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CF" w:rsidRPr="002C3EC8" w:rsidRDefault="008F77CF" w:rsidP="008F77CF">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once de diciembre de dos mil veinticuatro</w:t>
      </w:r>
      <w:r w:rsidRPr="002C3EC8">
        <w:rPr>
          <w:rFonts w:ascii="Palatino Linotype" w:eastAsia="Times New Roman" w:hAnsi="Palatino Linotype" w:cs="Arial"/>
          <w:color w:val="000000"/>
          <w:sz w:val="24"/>
          <w:szCs w:val="24"/>
          <w:lang w:eastAsia="es-MX"/>
        </w:rPr>
        <w:t>.</w:t>
      </w:r>
    </w:p>
    <w:p w:rsidR="008F77CF" w:rsidRPr="002C3EC8" w:rsidRDefault="008F77CF" w:rsidP="008F77CF">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w:t>
      </w:r>
      <w:bookmarkStart w:id="0" w:name="_GoBack"/>
      <w:bookmarkEnd w:id="0"/>
      <w:r>
        <w:rPr>
          <w:rFonts w:ascii="Palatino Linotype" w:hAnsi="Palatino Linotype" w:cs="Arial"/>
          <w:sz w:val="24"/>
        </w:rPr>
        <w:t>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F949BC">
        <w:rPr>
          <w:rFonts w:ascii="Palatino Linotype" w:hAnsi="Palatino Linotype" w:cs="Arial"/>
          <w:b/>
          <w:sz w:val="24"/>
        </w:rPr>
        <w:t>0</w:t>
      </w:r>
      <w:r>
        <w:rPr>
          <w:rFonts w:ascii="Palatino Linotype" w:hAnsi="Palatino Linotype" w:cs="Arial"/>
          <w:b/>
          <w:bCs/>
          <w:sz w:val="24"/>
          <w:lang w:eastAsia="es-MX"/>
        </w:rPr>
        <w:t>7270/INFOEM/IP/RR/2024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C80E36">
        <w:rPr>
          <w:rFonts w:ascii="Palatino Linotype" w:hAnsi="Palatino Linotype"/>
          <w:b/>
          <w:sz w:val="24"/>
        </w:rPr>
        <w:t>Oficialía Mayor</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8F77CF" w:rsidRPr="002C3EC8" w:rsidRDefault="008F77CF" w:rsidP="008F77CF">
      <w:pPr>
        <w:tabs>
          <w:tab w:val="left" w:pos="1701"/>
        </w:tabs>
        <w:spacing w:before="240" w:line="360" w:lineRule="auto"/>
        <w:jc w:val="both"/>
        <w:rPr>
          <w:rFonts w:ascii="Palatino Linotype" w:hAnsi="Palatino Linotype" w:cs="Arial"/>
          <w:b/>
          <w:sz w:val="24"/>
        </w:rPr>
      </w:pPr>
    </w:p>
    <w:p w:rsidR="008F77CF" w:rsidRPr="002C3EC8" w:rsidRDefault="008F77CF" w:rsidP="008F77CF">
      <w:pPr>
        <w:pStyle w:val="infoemcitas"/>
        <w:jc w:val="center"/>
        <w:rPr>
          <w:b/>
          <w:bCs/>
          <w:i w:val="0"/>
          <w:iCs/>
          <w:sz w:val="28"/>
          <w:szCs w:val="28"/>
        </w:rPr>
      </w:pPr>
      <w:r w:rsidRPr="002C3EC8">
        <w:rPr>
          <w:b/>
          <w:bCs/>
          <w:i w:val="0"/>
          <w:iCs/>
          <w:sz w:val="28"/>
          <w:szCs w:val="28"/>
        </w:rPr>
        <w:t>A N T E C E D E N T E S   D E L   A S U N T O</w:t>
      </w:r>
    </w:p>
    <w:p w:rsidR="008F77CF" w:rsidRPr="002C3EC8" w:rsidRDefault="008F77CF" w:rsidP="008F77CF">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8F77CF" w:rsidRPr="00D705FF" w:rsidRDefault="008F77CF" w:rsidP="008F77CF">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5225E4">
        <w:rPr>
          <w:rFonts w:ascii="Palatino Linotype" w:hAnsi="Palatino Linotype" w:cs="Arial"/>
          <w:b/>
          <w:sz w:val="24"/>
        </w:rPr>
        <w:t>treinta y uno de octubre</w:t>
      </w:r>
      <w:r w:rsidRPr="00256F6D">
        <w:rPr>
          <w:rFonts w:ascii="Palatino Linotype" w:hAnsi="Palatino Linotype" w:cs="Arial"/>
          <w:b/>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5225E4">
        <w:rPr>
          <w:rFonts w:ascii="Palatino Linotype" w:hAnsi="Palatino Linotype" w:cs="Arial"/>
          <w:b/>
          <w:sz w:val="24"/>
        </w:rPr>
        <w:t>00259/OFICIALIA/IP/2024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8F77CF" w:rsidRPr="001C7F6F" w:rsidRDefault="008F77CF" w:rsidP="005225E4">
      <w:pPr>
        <w:pStyle w:val="INFOEM"/>
        <w:rPr>
          <w:lang w:val="es-ES_tradnl" w:eastAsia="es-ES"/>
        </w:rPr>
      </w:pPr>
      <w:r w:rsidRPr="00D705FF">
        <w:rPr>
          <w:lang w:val="es-ES_tradnl" w:eastAsia="es-ES"/>
        </w:rPr>
        <w:t>“</w:t>
      </w:r>
      <w:r w:rsidR="005225E4" w:rsidRPr="005225E4">
        <w:rPr>
          <w:lang w:val="es-ES_tradnl" w:eastAsia="es-ES"/>
        </w:rPr>
        <w:t xml:space="preserve">solicito el fundamento legal para el pago en nómina por el día del servidor público y un listado con el nombre de todos los beneficiarios en el poder ejecutivo del gobierno del estado de </w:t>
      </w:r>
      <w:proofErr w:type="spellStart"/>
      <w:r w:rsidR="005225E4" w:rsidRPr="005225E4">
        <w:rPr>
          <w:lang w:val="es-ES_tradnl" w:eastAsia="es-ES"/>
        </w:rPr>
        <w:t>méxico</w:t>
      </w:r>
      <w:proofErr w:type="spellEnd"/>
      <w:r w:rsidRPr="00D705FF">
        <w:rPr>
          <w:lang w:val="es-ES_tradnl" w:eastAsia="es-ES"/>
        </w:rPr>
        <w:t xml:space="preserve"> (sic)</w:t>
      </w:r>
    </w:p>
    <w:p w:rsidR="008F77CF" w:rsidRPr="002C3EC8" w:rsidRDefault="008F77CF" w:rsidP="008F77CF">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8F77CF" w:rsidRDefault="008F77CF" w:rsidP="008F77CF">
      <w:pPr>
        <w:spacing w:before="240" w:line="360" w:lineRule="auto"/>
        <w:jc w:val="both"/>
        <w:rPr>
          <w:rFonts w:ascii="Palatino Linotype" w:hAnsi="Palatino Linotype" w:cs="Arial"/>
          <w:b/>
          <w:sz w:val="28"/>
        </w:rPr>
      </w:pPr>
    </w:p>
    <w:p w:rsidR="008F77CF" w:rsidRDefault="008F77CF" w:rsidP="008F77CF">
      <w:pPr>
        <w:spacing w:before="240" w:line="360" w:lineRule="auto"/>
        <w:jc w:val="both"/>
        <w:rPr>
          <w:rFonts w:ascii="Palatino Linotype" w:hAnsi="Palatino Linotype" w:cs="Arial"/>
          <w:b/>
          <w:sz w:val="28"/>
        </w:rPr>
      </w:pPr>
      <w:r>
        <w:rPr>
          <w:rFonts w:ascii="Palatino Linotype" w:hAnsi="Palatino Linotype" w:cs="Arial"/>
          <w:b/>
          <w:sz w:val="28"/>
        </w:rPr>
        <w:t>SEGUNDO</w:t>
      </w:r>
      <w:r w:rsidRPr="00256F6D">
        <w:rPr>
          <w:rFonts w:ascii="Palatino Linotype" w:hAnsi="Palatino Linotype" w:cs="Arial"/>
          <w:b/>
          <w:sz w:val="28"/>
        </w:rPr>
        <w:t xml:space="preserve"> </w:t>
      </w:r>
      <w:r>
        <w:rPr>
          <w:rFonts w:ascii="Palatino Linotype" w:hAnsi="Palatino Linotype" w:cs="Arial"/>
          <w:b/>
          <w:sz w:val="28"/>
        </w:rPr>
        <w:t>D</w:t>
      </w:r>
      <w:r>
        <w:rPr>
          <w:rFonts w:ascii="Palatino Linotype" w:hAnsi="Palatino Linotype" w:cs="Arial"/>
          <w:b/>
          <w:sz w:val="28"/>
          <w:szCs w:val="20"/>
        </w:rPr>
        <w:t>e la respuesta a la solicitud de información</w:t>
      </w:r>
      <w:r w:rsidRPr="00165D6E">
        <w:rPr>
          <w:rFonts w:ascii="Palatino Linotype" w:hAnsi="Palatino Linotype" w:cs="Arial"/>
          <w:b/>
          <w:sz w:val="28"/>
          <w:szCs w:val="20"/>
        </w:rPr>
        <w:t>.</w:t>
      </w:r>
      <w:r>
        <w:rPr>
          <w:rFonts w:ascii="Palatino Linotype" w:hAnsi="Palatino Linotype" w:cs="Arial"/>
          <w:b/>
          <w:sz w:val="28"/>
        </w:rPr>
        <w:t xml:space="preserve"> </w:t>
      </w:r>
    </w:p>
    <w:p w:rsidR="008F77CF" w:rsidRPr="00256F6D" w:rsidRDefault="008F77CF" w:rsidP="008F77CF">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sidR="005225E4">
        <w:rPr>
          <w:rFonts w:ascii="Palatino Linotype" w:hAnsi="Palatino Linotype" w:cs="Arial"/>
          <w:b/>
          <w:sz w:val="24"/>
        </w:rPr>
        <w:t>quince de noviembre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rsidR="008F77CF" w:rsidRPr="00C80E36" w:rsidRDefault="008F77CF" w:rsidP="008F77CF">
      <w:pPr>
        <w:spacing w:after="0" w:line="240" w:lineRule="auto"/>
        <w:ind w:left="567" w:right="567"/>
        <w:jc w:val="both"/>
        <w:rPr>
          <w:rFonts w:ascii="Palatino Linotype" w:hAnsi="Palatino Linotype" w:cs="Arial"/>
          <w:i/>
        </w:rPr>
      </w:pPr>
      <w:r>
        <w:rPr>
          <w:rFonts w:ascii="Palatino Linotype" w:hAnsi="Palatino Linotype" w:cs="Arial"/>
          <w:i/>
        </w:rPr>
        <w:t>“</w:t>
      </w:r>
      <w:r w:rsidRPr="00C80E36">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8F77CF" w:rsidRDefault="008F77CF" w:rsidP="008F77CF">
      <w:pPr>
        <w:spacing w:after="0" w:line="240" w:lineRule="auto"/>
        <w:ind w:left="567" w:right="567"/>
        <w:jc w:val="both"/>
        <w:rPr>
          <w:rFonts w:ascii="Palatino Linotype" w:hAnsi="Palatino Linotype" w:cs="Arial"/>
          <w:i/>
        </w:rPr>
      </w:pPr>
      <w:r w:rsidRPr="00C80E36">
        <w:rPr>
          <w:rFonts w:ascii="Palatino Linotype" w:hAnsi="Palatino Linotype" w:cs="Arial"/>
          <w:i/>
        </w:rPr>
        <w:t>SE NOTIFICA LA RESPUESTA A LA SOLICITUD DE ACCESO</w:t>
      </w:r>
      <w:r w:rsidRPr="00667998">
        <w:rPr>
          <w:rFonts w:ascii="Palatino Linotype" w:hAnsi="Palatino Linotype" w:cs="Arial"/>
          <w:i/>
        </w:rPr>
        <w:t>“(Sic).</w:t>
      </w:r>
    </w:p>
    <w:p w:rsidR="008F77CF" w:rsidRDefault="008F77CF" w:rsidP="008F77CF">
      <w:pPr>
        <w:spacing w:after="0" w:line="360" w:lineRule="auto"/>
        <w:ind w:right="567"/>
        <w:jc w:val="both"/>
        <w:rPr>
          <w:rFonts w:ascii="Palatino Linotype" w:hAnsi="Palatino Linotype" w:cs="Arial"/>
          <w:sz w:val="24"/>
        </w:rPr>
      </w:pPr>
    </w:p>
    <w:p w:rsidR="008F77CF" w:rsidRPr="003750D2" w:rsidRDefault="008F77CF" w:rsidP="005225E4">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los archivos electrónicos denominados “</w:t>
      </w:r>
      <w:r w:rsidR="005225E4" w:rsidRPr="005225E4">
        <w:rPr>
          <w:rFonts w:ascii="Palatino Linotype" w:hAnsi="Palatino Linotype" w:cs="Arial"/>
          <w:b/>
          <w:i/>
          <w:sz w:val="24"/>
        </w:rPr>
        <w:t>ACUSE SOLIC. 259</w:t>
      </w:r>
      <w:proofErr w:type="gramStart"/>
      <w:r w:rsidR="005225E4" w:rsidRPr="005225E4">
        <w:rPr>
          <w:rFonts w:ascii="Palatino Linotype" w:hAnsi="Palatino Linotype" w:cs="Arial"/>
          <w:b/>
          <w:i/>
          <w:sz w:val="24"/>
        </w:rPr>
        <w:t>.pdf</w:t>
      </w:r>
      <w:proofErr w:type="gramEnd"/>
      <w:r w:rsidR="005225E4">
        <w:rPr>
          <w:rFonts w:ascii="Palatino Linotype" w:hAnsi="Palatino Linotype" w:cs="Arial"/>
          <w:b/>
          <w:i/>
          <w:sz w:val="24"/>
        </w:rPr>
        <w:t>” y “</w:t>
      </w:r>
      <w:r w:rsidR="005225E4" w:rsidRPr="005225E4">
        <w:rPr>
          <w:rFonts w:ascii="Palatino Linotype" w:hAnsi="Palatino Linotype" w:cs="Arial"/>
          <w:b/>
          <w:i/>
          <w:sz w:val="24"/>
        </w:rPr>
        <w:t>Respuesta 259.pdf</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rsidR="008F77CF" w:rsidRDefault="008F77CF" w:rsidP="008F77CF">
      <w:pPr>
        <w:spacing w:before="240" w:line="360" w:lineRule="auto"/>
        <w:jc w:val="both"/>
      </w:pPr>
    </w:p>
    <w:p w:rsidR="008F77CF" w:rsidRPr="002C3EC8" w:rsidRDefault="008F77CF" w:rsidP="008F77CF">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8F77CF" w:rsidRDefault="008F77CF" w:rsidP="008F77CF">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5225E4">
        <w:rPr>
          <w:rFonts w:ascii="Palatino Linotype" w:hAnsi="Palatino Linotype" w:cs="Arial"/>
          <w:b/>
          <w:sz w:val="24"/>
        </w:rPr>
        <w:t>diecinueve de noviembre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F949BC">
        <w:rPr>
          <w:rFonts w:ascii="Palatino Linotype" w:hAnsi="Palatino Linotype" w:cs="Arial"/>
          <w:b/>
          <w:sz w:val="24"/>
          <w:szCs w:val="24"/>
        </w:rPr>
        <w:t>0</w:t>
      </w:r>
      <w:r>
        <w:rPr>
          <w:rFonts w:ascii="Palatino Linotype" w:hAnsi="Palatino Linotype" w:cs="Arial"/>
          <w:b/>
          <w:sz w:val="24"/>
          <w:szCs w:val="24"/>
        </w:rPr>
        <w:t>7270/INFOEM/IP/RR/2024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8F77CF" w:rsidRDefault="005225E4" w:rsidP="008F77CF">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Acto impugnado</w:t>
      </w:r>
    </w:p>
    <w:p w:rsidR="008F77CF" w:rsidRPr="007E4713" w:rsidRDefault="008F77CF" w:rsidP="008F77CF">
      <w:pPr>
        <w:pStyle w:val="Prrafodelista"/>
        <w:spacing w:before="240"/>
        <w:ind w:left="720"/>
        <w:jc w:val="both"/>
        <w:rPr>
          <w:rFonts w:ascii="Palatino Linotype" w:hAnsi="Palatino Linotype" w:cs="Arial"/>
          <w:i/>
        </w:rPr>
      </w:pPr>
      <w:r w:rsidRPr="007E4713">
        <w:rPr>
          <w:rFonts w:ascii="Palatino Linotype" w:hAnsi="Palatino Linotype" w:cs="Arial"/>
          <w:i/>
        </w:rPr>
        <w:lastRenderedPageBreak/>
        <w:t>“</w:t>
      </w:r>
      <w:r w:rsidR="005225E4" w:rsidRPr="005225E4">
        <w:rPr>
          <w:rFonts w:ascii="Palatino Linotype" w:hAnsi="Palatino Linotype" w:cs="Arial"/>
          <w:i/>
        </w:rPr>
        <w:t xml:space="preserve">negativa al acceso a la </w:t>
      </w:r>
      <w:proofErr w:type="spellStart"/>
      <w:r w:rsidR="005225E4" w:rsidRPr="005225E4">
        <w:rPr>
          <w:rFonts w:ascii="Palatino Linotype" w:hAnsi="Palatino Linotype" w:cs="Arial"/>
          <w:i/>
        </w:rPr>
        <w:t>infromación</w:t>
      </w:r>
      <w:proofErr w:type="spellEnd"/>
      <w:r w:rsidR="005225E4" w:rsidRPr="005225E4">
        <w:rPr>
          <w:rFonts w:ascii="Palatino Linotype" w:hAnsi="Palatino Linotype" w:cs="Arial"/>
          <w:i/>
        </w:rPr>
        <w:t xml:space="preserve">, no me </w:t>
      </w:r>
      <w:proofErr w:type="spellStart"/>
      <w:r w:rsidR="005225E4" w:rsidRPr="005225E4">
        <w:rPr>
          <w:rFonts w:ascii="Palatino Linotype" w:hAnsi="Palatino Linotype" w:cs="Arial"/>
          <w:i/>
        </w:rPr>
        <w:t>intersa</w:t>
      </w:r>
      <w:proofErr w:type="spellEnd"/>
      <w:r w:rsidR="005225E4" w:rsidRPr="005225E4">
        <w:rPr>
          <w:rFonts w:ascii="Palatino Linotype" w:hAnsi="Palatino Linotype" w:cs="Arial"/>
          <w:i/>
        </w:rPr>
        <w:t xml:space="preserve"> conocer </w:t>
      </w:r>
      <w:proofErr w:type="spellStart"/>
      <w:r w:rsidR="005225E4" w:rsidRPr="005225E4">
        <w:rPr>
          <w:rFonts w:ascii="Palatino Linotype" w:hAnsi="Palatino Linotype" w:cs="Arial"/>
          <w:i/>
        </w:rPr>
        <w:t>quienes</w:t>
      </w:r>
      <w:proofErr w:type="spellEnd"/>
      <w:r w:rsidR="005225E4" w:rsidRPr="005225E4">
        <w:rPr>
          <w:rFonts w:ascii="Palatino Linotype" w:hAnsi="Palatino Linotype" w:cs="Arial"/>
          <w:i/>
        </w:rPr>
        <w:t xml:space="preserve"> son sindicalizados, quiero saber el nombre de los beneficiarios al pago del día del servidor público</w:t>
      </w:r>
      <w:r>
        <w:rPr>
          <w:rFonts w:ascii="Palatino Linotype" w:hAnsi="Palatino Linotype" w:cs="Arial"/>
          <w:i/>
        </w:rPr>
        <w:t>” (sic)</w:t>
      </w:r>
    </w:p>
    <w:p w:rsidR="008F77CF" w:rsidRPr="0033050B" w:rsidRDefault="008F77CF" w:rsidP="008F77CF">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8F77CF" w:rsidRDefault="008F77CF" w:rsidP="008F77CF">
      <w:pPr>
        <w:pStyle w:val="INFOEM"/>
      </w:pPr>
      <w:r>
        <w:t>“</w:t>
      </w:r>
      <w:r w:rsidR="005225E4" w:rsidRPr="005225E4">
        <w:t xml:space="preserve">negativa al acceso a la </w:t>
      </w:r>
      <w:proofErr w:type="spellStart"/>
      <w:r w:rsidR="005225E4" w:rsidRPr="005225E4">
        <w:t>infromación</w:t>
      </w:r>
      <w:proofErr w:type="spellEnd"/>
      <w:r w:rsidR="005225E4" w:rsidRPr="005225E4">
        <w:t xml:space="preserve">, no me </w:t>
      </w:r>
      <w:proofErr w:type="spellStart"/>
      <w:r w:rsidR="005225E4" w:rsidRPr="005225E4">
        <w:t>intersa</w:t>
      </w:r>
      <w:proofErr w:type="spellEnd"/>
      <w:r w:rsidR="005225E4" w:rsidRPr="005225E4">
        <w:t xml:space="preserve"> conocer </w:t>
      </w:r>
      <w:proofErr w:type="spellStart"/>
      <w:r w:rsidR="005225E4" w:rsidRPr="005225E4">
        <w:t>quienes</w:t>
      </w:r>
      <w:proofErr w:type="spellEnd"/>
      <w:r w:rsidR="005225E4" w:rsidRPr="005225E4">
        <w:t xml:space="preserve"> son sindicalizados, quiero saber el nombre de los beneficiarios al pago del día del servidor público</w:t>
      </w:r>
      <w:r>
        <w:rPr>
          <w:rFonts w:cs="Arial"/>
        </w:rPr>
        <w:t>” (sic)</w:t>
      </w:r>
    </w:p>
    <w:p w:rsidR="008F77CF" w:rsidRDefault="008F77CF" w:rsidP="008F77CF">
      <w:pPr>
        <w:spacing w:before="240" w:line="360" w:lineRule="auto"/>
        <w:jc w:val="both"/>
        <w:rPr>
          <w:rFonts w:ascii="Palatino Linotype" w:hAnsi="Palatino Linotype" w:cs="Arial"/>
          <w:b/>
          <w:sz w:val="28"/>
        </w:rPr>
      </w:pPr>
    </w:p>
    <w:p w:rsidR="008F77CF" w:rsidRPr="002C3EC8" w:rsidRDefault="008F77CF" w:rsidP="008F77CF">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8F77CF" w:rsidRPr="002C3EC8" w:rsidRDefault="008F77CF" w:rsidP="008F77CF">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5225E4">
        <w:rPr>
          <w:rFonts w:ascii="Palatino Linotype" w:hAnsi="Palatino Linotype"/>
          <w:b/>
          <w:sz w:val="24"/>
        </w:rPr>
        <w:t>veinte de noviembre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8F77CF" w:rsidRPr="002C3EC8" w:rsidRDefault="008F77CF" w:rsidP="008F77CF">
      <w:pPr>
        <w:spacing w:before="240" w:line="360" w:lineRule="auto"/>
        <w:jc w:val="both"/>
        <w:rPr>
          <w:rFonts w:ascii="Palatino Linotype" w:hAnsi="Palatino Linotype" w:cs="Arial"/>
          <w:sz w:val="24"/>
          <w:szCs w:val="24"/>
        </w:rPr>
      </w:pPr>
    </w:p>
    <w:p w:rsidR="008F77CF" w:rsidRPr="002C5D52" w:rsidRDefault="008F77CF" w:rsidP="008F77CF">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5E2693" w:rsidRPr="005E2693" w:rsidRDefault="005E2693" w:rsidP="005E2693">
      <w:pPr>
        <w:spacing w:line="360" w:lineRule="auto"/>
        <w:jc w:val="both"/>
        <w:rPr>
          <w:rFonts w:ascii="Palatino Linotype" w:hAnsi="Palatino Linotype"/>
          <w:sz w:val="24"/>
        </w:rPr>
      </w:pPr>
      <w:r w:rsidRPr="005E2693">
        <w:rPr>
          <w:rFonts w:ascii="Palatino Linotype" w:hAnsi="Palatino Linotype" w:cs="Arial"/>
          <w:sz w:val="24"/>
        </w:rPr>
        <w:t xml:space="preserve">De las constancias que obran en el expediente electrónico del SAIMEX, se advierte que el </w:t>
      </w:r>
      <w:r w:rsidRPr="005E2693">
        <w:rPr>
          <w:rFonts w:ascii="Palatino Linotype" w:hAnsi="Palatino Linotype" w:cs="Arial"/>
          <w:b/>
          <w:sz w:val="24"/>
        </w:rPr>
        <w:t>Sujeto Obligado</w:t>
      </w:r>
      <w:r w:rsidRPr="005E2693">
        <w:rPr>
          <w:rFonts w:ascii="Palatino Linotype" w:hAnsi="Palatino Linotype" w:cs="Arial"/>
          <w:sz w:val="24"/>
        </w:rPr>
        <w:t xml:space="preserve"> rindió su informe justificado en fecha </w:t>
      </w:r>
      <w:r>
        <w:rPr>
          <w:rFonts w:ascii="Palatino Linotype" w:hAnsi="Palatino Linotype" w:cs="Arial"/>
          <w:sz w:val="24"/>
        </w:rPr>
        <w:t>veintiséis de noviembre</w:t>
      </w:r>
      <w:r w:rsidRPr="005E2693">
        <w:rPr>
          <w:rFonts w:ascii="Palatino Linotype" w:hAnsi="Palatino Linotype" w:cs="Arial"/>
          <w:sz w:val="24"/>
        </w:rPr>
        <w:t xml:space="preserve"> de dos mil veinticuatro, por medio del archivo electrónico “</w:t>
      </w:r>
      <w:r w:rsidR="00521574">
        <w:rPr>
          <w:rFonts w:ascii="Palatino Linotype" w:hAnsi="Palatino Linotype" w:cs="Arial"/>
          <w:sz w:val="24"/>
        </w:rPr>
        <w:t>A</w:t>
      </w:r>
      <w:r w:rsidRPr="005E2693">
        <w:rPr>
          <w:rFonts w:ascii="Palatino Linotype" w:hAnsi="Palatino Linotype" w:cs="Arial"/>
          <w:b/>
          <w:i/>
          <w:sz w:val="24"/>
        </w:rPr>
        <w:t>nexo 7270.pdf</w:t>
      </w:r>
      <w:r w:rsidR="00521574">
        <w:rPr>
          <w:rFonts w:ascii="Palatino Linotype" w:hAnsi="Palatino Linotype" w:cs="Arial"/>
          <w:b/>
          <w:i/>
          <w:sz w:val="24"/>
        </w:rPr>
        <w:t>” e</w:t>
      </w:r>
      <w:r>
        <w:rPr>
          <w:rFonts w:ascii="Palatino Linotype" w:hAnsi="Palatino Linotype" w:cs="Arial"/>
          <w:b/>
          <w:i/>
          <w:sz w:val="24"/>
        </w:rPr>
        <w:t xml:space="preserve"> “</w:t>
      </w:r>
      <w:r w:rsidRPr="005E2693">
        <w:rPr>
          <w:rFonts w:ascii="Palatino Linotype" w:hAnsi="Palatino Linotype" w:cs="Arial"/>
          <w:b/>
          <w:i/>
          <w:sz w:val="24"/>
        </w:rPr>
        <w:t xml:space="preserve">Informe </w:t>
      </w:r>
      <w:r w:rsidRPr="005E2693">
        <w:rPr>
          <w:rFonts w:ascii="Palatino Linotype" w:hAnsi="Palatino Linotype" w:cs="Arial"/>
          <w:b/>
          <w:i/>
          <w:sz w:val="24"/>
        </w:rPr>
        <w:lastRenderedPageBreak/>
        <w:t>7270.pdf”</w:t>
      </w:r>
      <w:r w:rsidRPr="005E2693">
        <w:rPr>
          <w:rFonts w:ascii="Palatino Linotype" w:hAnsi="Palatino Linotype" w:cs="Arial"/>
          <w:sz w:val="24"/>
        </w:rPr>
        <w:t xml:space="preserve">, el cual fue puesto a la vista en fecha </w:t>
      </w:r>
      <w:r>
        <w:rPr>
          <w:rFonts w:ascii="Palatino Linotype" w:hAnsi="Palatino Linotype" w:cs="Arial"/>
          <w:sz w:val="24"/>
        </w:rPr>
        <w:t>veintisiete de noviembre</w:t>
      </w:r>
      <w:r w:rsidRPr="005E2693">
        <w:rPr>
          <w:rFonts w:ascii="Palatino Linotype" w:hAnsi="Palatino Linotype" w:cs="Arial"/>
          <w:sz w:val="24"/>
        </w:rPr>
        <w:t xml:space="preserve"> del mismo año</w:t>
      </w:r>
      <w:r w:rsidRPr="005E2693">
        <w:rPr>
          <w:rFonts w:ascii="Palatino Linotype" w:hAnsi="Palatino Linotype" w:cs="Arial"/>
          <w:b/>
          <w:i/>
          <w:sz w:val="24"/>
        </w:rPr>
        <w:t>.</w:t>
      </w:r>
    </w:p>
    <w:p w:rsidR="005E2693" w:rsidRPr="005E2693" w:rsidRDefault="005E2693" w:rsidP="005E2693">
      <w:pPr>
        <w:spacing w:line="360" w:lineRule="auto"/>
        <w:jc w:val="both"/>
        <w:rPr>
          <w:rFonts w:ascii="Palatino Linotype" w:hAnsi="Palatino Linotype"/>
          <w:sz w:val="24"/>
        </w:rPr>
      </w:pPr>
    </w:p>
    <w:p w:rsidR="005E2693" w:rsidRPr="00D32665" w:rsidRDefault="005E2693" w:rsidP="005E2693">
      <w:pPr>
        <w:spacing w:line="360" w:lineRule="auto"/>
        <w:jc w:val="both"/>
        <w:rPr>
          <w:rFonts w:ascii="Palatino Linotype" w:hAnsi="Palatino Linotype" w:cs="Arial"/>
        </w:rPr>
      </w:pPr>
      <w:r w:rsidRPr="005E2693">
        <w:rPr>
          <w:rFonts w:ascii="Palatino Linotype" w:hAnsi="Palatino Linotype" w:cs="Arial"/>
          <w:sz w:val="24"/>
        </w:rPr>
        <w:t xml:space="preserve">Así mismo, se aprecia que no se llevaron a cabo audiencias durante la sustanciación del recurso de revisión, ni se ofrecieron pruebas por parte del </w:t>
      </w:r>
      <w:r w:rsidRPr="005E2693">
        <w:rPr>
          <w:rFonts w:ascii="Palatino Linotype" w:hAnsi="Palatino Linotype" w:cs="Arial"/>
          <w:b/>
          <w:sz w:val="24"/>
        </w:rPr>
        <w:t>Recurrente</w:t>
      </w:r>
      <w:r w:rsidRPr="005E2693">
        <w:rPr>
          <w:rFonts w:ascii="Palatino Linotype" w:hAnsi="Palatino Linotype" w:cs="Arial"/>
          <w:sz w:val="24"/>
        </w:rPr>
        <w:t>; todo lo anterior en términos de los artículos 185 fracciones II y IV, y 195 de la Ley de Tr</w:t>
      </w:r>
      <w:r w:rsidRPr="00D32665">
        <w:rPr>
          <w:rFonts w:ascii="Palatino Linotype" w:hAnsi="Palatino Linotype" w:cs="Arial"/>
        </w:rPr>
        <w:t>ansparencia y Acceso a la Información Pública del Estado de México y Municipios.</w:t>
      </w:r>
    </w:p>
    <w:p w:rsidR="008F77CF" w:rsidRDefault="008F77CF" w:rsidP="008F77CF">
      <w:pPr>
        <w:spacing w:line="360" w:lineRule="auto"/>
        <w:jc w:val="both"/>
        <w:rPr>
          <w:rFonts w:ascii="Palatino Linotype" w:eastAsia="Calibri" w:hAnsi="Palatino Linotype" w:cs="Arial"/>
          <w:b/>
          <w:sz w:val="28"/>
          <w:szCs w:val="28"/>
        </w:rPr>
      </w:pPr>
    </w:p>
    <w:p w:rsidR="008F77CF" w:rsidRDefault="008F77CF" w:rsidP="008F77CF">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8F77CF" w:rsidRPr="00256F6D" w:rsidRDefault="008F77CF" w:rsidP="008F77CF">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C6572A">
        <w:rPr>
          <w:rFonts w:ascii="Palatino Linotype" w:eastAsia="Calibri" w:hAnsi="Palatino Linotype" w:cs="Arial"/>
          <w:b/>
          <w:sz w:val="24"/>
        </w:rPr>
        <w:t xml:space="preserve">diez </w:t>
      </w:r>
      <w:r w:rsidR="005E2693">
        <w:rPr>
          <w:rFonts w:ascii="Palatino Linotype" w:eastAsia="Calibri" w:hAnsi="Palatino Linotype" w:cs="Arial"/>
          <w:b/>
          <w:sz w:val="24"/>
        </w:rPr>
        <w:t>de diciembre</w:t>
      </w:r>
      <w:r w:rsidRPr="00256F6D">
        <w:rPr>
          <w:rFonts w:ascii="Palatino Linotype" w:eastAsia="Calibri" w:hAnsi="Palatino Linotype" w:cs="Arial"/>
          <w:b/>
          <w:sz w:val="24"/>
        </w:rPr>
        <w:t xml:space="preserve"> de dos mil veinticuatro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8F77CF" w:rsidRDefault="008F77CF" w:rsidP="008F77CF">
      <w:pPr>
        <w:spacing w:before="240" w:line="360" w:lineRule="auto"/>
        <w:rPr>
          <w:rFonts w:ascii="Palatino Linotype" w:hAnsi="Palatino Linotype" w:cs="Arial"/>
          <w:b/>
          <w:sz w:val="28"/>
        </w:rPr>
      </w:pPr>
    </w:p>
    <w:p w:rsidR="008F77CF" w:rsidRPr="002C3EC8" w:rsidRDefault="008F77CF" w:rsidP="008F77CF">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8F77CF" w:rsidRPr="002C3EC8" w:rsidRDefault="008F77CF" w:rsidP="008F77CF">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8F77CF" w:rsidRPr="00DC782A" w:rsidRDefault="008F77CF" w:rsidP="008F77CF">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lastRenderedPageBreak/>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8F77CF" w:rsidRPr="002C3EC8" w:rsidRDefault="008F77CF" w:rsidP="008F77CF">
      <w:pPr>
        <w:spacing w:before="240" w:line="360" w:lineRule="auto"/>
        <w:jc w:val="both"/>
        <w:rPr>
          <w:rFonts w:ascii="Palatino Linotype" w:eastAsia="Calibri" w:hAnsi="Palatino Linotype"/>
          <w:b/>
          <w:color w:val="000000" w:themeColor="text1"/>
        </w:rPr>
      </w:pPr>
    </w:p>
    <w:p w:rsidR="008F77CF" w:rsidRPr="002C3EC8" w:rsidRDefault="008F77CF" w:rsidP="008F77CF">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8F77CF" w:rsidRPr="002C3EC8" w:rsidRDefault="008F77CF" w:rsidP="008F77CF">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8F77CF" w:rsidRPr="00821CCD" w:rsidRDefault="008F77CF" w:rsidP="008F77CF">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8F77CF" w:rsidRPr="00821CCD" w:rsidRDefault="008F77CF" w:rsidP="008F77C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8F77CF" w:rsidRPr="00821CCD" w:rsidRDefault="008F77CF" w:rsidP="008F77C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8F77CF" w:rsidRPr="00821CCD" w:rsidRDefault="008F77CF" w:rsidP="008F77C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8F77CF" w:rsidRPr="00821CCD" w:rsidRDefault="008F77CF" w:rsidP="008F77C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8F77CF" w:rsidRPr="00821CCD" w:rsidRDefault="008F77CF" w:rsidP="008F77C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8F77CF" w:rsidRPr="00821CCD" w:rsidRDefault="008F77CF" w:rsidP="008F77CF">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8F77CF" w:rsidRPr="00821CCD" w:rsidRDefault="008F77CF" w:rsidP="008F77C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8F77CF" w:rsidRPr="00821CCD" w:rsidRDefault="008F77CF" w:rsidP="008F77CF">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8F77CF" w:rsidRPr="00821CCD" w:rsidRDefault="008F77CF" w:rsidP="008F77CF">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8F77CF" w:rsidRPr="00821CCD" w:rsidRDefault="008F77CF" w:rsidP="008F77CF">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8F77CF" w:rsidRPr="00821CCD" w:rsidRDefault="008F77CF" w:rsidP="008F77CF">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8F77CF" w:rsidRPr="00821CCD" w:rsidTr="005225E4">
        <w:trPr>
          <w:trHeight w:val="1360"/>
        </w:trPr>
        <w:tc>
          <w:tcPr>
            <w:tcW w:w="7982" w:type="dxa"/>
          </w:tcPr>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8F77CF" w:rsidRPr="00821CCD" w:rsidTr="005225E4">
        <w:trPr>
          <w:jc w:val="center"/>
        </w:trPr>
        <w:tc>
          <w:tcPr>
            <w:tcW w:w="8075" w:type="dxa"/>
          </w:tcPr>
          <w:p w:rsidR="008F77CF" w:rsidRPr="00821CCD" w:rsidRDefault="008F77CF" w:rsidP="005225E4">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Para efectos de lo dispuesto en el presente artículo se observará lo siguiente: A. Para el ejercicio del derecho de acceso a la información, la Federación, los Estados y el Distrito </w:t>
            </w:r>
            <w:r w:rsidRPr="00821CCD">
              <w:rPr>
                <w:rFonts w:ascii="Palatino Linotype" w:eastAsia="Times New Roman" w:hAnsi="Palatino Linotype" w:cs="Times New Roman"/>
                <w:i/>
                <w:szCs w:val="24"/>
                <w:lang w:val="es-ES" w:eastAsia="es-ES"/>
              </w:rPr>
              <w:lastRenderedPageBreak/>
              <w:t>Federal, en el ámbito de sus respectivas competencias, se regirán por los siguientes principios y bases:</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8F77CF" w:rsidRPr="00821CCD" w:rsidRDefault="008F77CF" w:rsidP="005225E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8F77CF" w:rsidRPr="00821CCD" w:rsidRDefault="008F77CF" w:rsidP="005225E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8F77CF" w:rsidRPr="00821CCD" w:rsidRDefault="008F77CF" w:rsidP="008F77CF">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8F77CF" w:rsidRDefault="008F77CF" w:rsidP="008F77CF">
      <w:pPr>
        <w:pStyle w:val="Prrafodelista"/>
        <w:autoSpaceDE w:val="0"/>
        <w:autoSpaceDN w:val="0"/>
        <w:adjustRightInd w:val="0"/>
        <w:spacing w:before="240" w:after="160" w:line="360" w:lineRule="auto"/>
        <w:ind w:left="0"/>
        <w:jc w:val="both"/>
        <w:rPr>
          <w:rFonts w:ascii="Palatino Linotype" w:hAnsi="Palatino Linotype" w:cs="Arial"/>
          <w:b/>
          <w:sz w:val="28"/>
        </w:rPr>
      </w:pPr>
    </w:p>
    <w:p w:rsidR="008F77CF" w:rsidRPr="002C3EC8" w:rsidRDefault="008F77CF" w:rsidP="008F77CF">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8F77CF" w:rsidRPr="002C3EC8" w:rsidRDefault="008F77CF" w:rsidP="008F77CF">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8F77CF" w:rsidRPr="002C3EC8" w:rsidRDefault="008F77CF" w:rsidP="008F77CF">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521574" w:rsidRDefault="00521574" w:rsidP="008F77CF">
      <w:pPr>
        <w:tabs>
          <w:tab w:val="left" w:pos="709"/>
        </w:tabs>
        <w:spacing w:before="240" w:line="360" w:lineRule="auto"/>
        <w:ind w:right="51"/>
        <w:jc w:val="both"/>
        <w:rPr>
          <w:rFonts w:ascii="Palatino Linotype" w:hAnsi="Palatino Linotype"/>
          <w:b/>
          <w:sz w:val="28"/>
          <w:szCs w:val="28"/>
        </w:rPr>
      </w:pPr>
    </w:p>
    <w:p w:rsidR="008F77CF" w:rsidRPr="002C3EC8" w:rsidRDefault="008F77CF" w:rsidP="008F77CF">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8F77CF" w:rsidRPr="007379EE" w:rsidRDefault="008F77CF" w:rsidP="008F77C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8F77CF" w:rsidRDefault="008F77CF" w:rsidP="008F77CF">
      <w:pPr>
        <w:autoSpaceDE w:val="0"/>
        <w:autoSpaceDN w:val="0"/>
        <w:adjustRightInd w:val="0"/>
        <w:ind w:right="567"/>
        <w:rPr>
          <w:rFonts w:ascii="Palatino Linotype" w:eastAsia="Calibri" w:hAnsi="Palatino Linotype" w:cs="Arial"/>
        </w:rPr>
      </w:pPr>
    </w:p>
    <w:p w:rsidR="008F77CF" w:rsidRPr="00A779C7" w:rsidRDefault="008F77CF" w:rsidP="008F77CF">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5E2693" w:rsidRDefault="00477E4A" w:rsidP="005E2693">
      <w:pPr>
        <w:pStyle w:val="Prrafodelista"/>
        <w:numPr>
          <w:ilvl w:val="0"/>
          <w:numId w:val="3"/>
        </w:numPr>
        <w:tabs>
          <w:tab w:val="left" w:pos="1828"/>
        </w:tabs>
        <w:spacing w:before="240" w:line="360" w:lineRule="auto"/>
        <w:jc w:val="both"/>
        <w:rPr>
          <w:rFonts w:ascii="Palatino Linotype" w:hAnsi="Palatino Linotype" w:cs="Tahoma"/>
          <w:bCs/>
        </w:rPr>
      </w:pPr>
      <w:r w:rsidRPr="005E2693">
        <w:rPr>
          <w:rFonts w:ascii="Palatino Linotype" w:hAnsi="Palatino Linotype" w:cs="Tahoma"/>
          <w:bCs/>
        </w:rPr>
        <w:t>Fundam</w:t>
      </w:r>
      <w:r w:rsidR="005E2693" w:rsidRPr="005E2693">
        <w:rPr>
          <w:rFonts w:ascii="Palatino Linotype" w:hAnsi="Palatino Linotype" w:cs="Tahoma"/>
          <w:bCs/>
        </w:rPr>
        <w:t xml:space="preserve">ento legal para el pago en nómina por </w:t>
      </w:r>
      <w:r w:rsidR="005E2693">
        <w:rPr>
          <w:rFonts w:ascii="Palatino Linotype" w:hAnsi="Palatino Linotype" w:cs="Tahoma"/>
          <w:bCs/>
        </w:rPr>
        <w:t>el día del servidor público.</w:t>
      </w:r>
      <w:r w:rsidR="005E2693" w:rsidRPr="005E2693">
        <w:rPr>
          <w:rFonts w:ascii="Palatino Linotype" w:hAnsi="Palatino Linotype" w:cs="Tahoma"/>
          <w:bCs/>
        </w:rPr>
        <w:t xml:space="preserve"> </w:t>
      </w:r>
    </w:p>
    <w:p w:rsidR="008F77CF" w:rsidRDefault="005E2693" w:rsidP="005E2693">
      <w:pPr>
        <w:pStyle w:val="Prrafodelista"/>
        <w:numPr>
          <w:ilvl w:val="0"/>
          <w:numId w:val="3"/>
        </w:numPr>
        <w:tabs>
          <w:tab w:val="left" w:pos="1828"/>
        </w:tabs>
        <w:spacing w:before="240" w:line="360" w:lineRule="auto"/>
        <w:jc w:val="both"/>
        <w:rPr>
          <w:rFonts w:ascii="Palatino Linotype" w:hAnsi="Palatino Linotype" w:cs="Tahoma"/>
          <w:bCs/>
        </w:rPr>
      </w:pPr>
      <w:r>
        <w:rPr>
          <w:rFonts w:ascii="Palatino Linotype" w:hAnsi="Palatino Linotype" w:cs="Tahoma"/>
          <w:bCs/>
        </w:rPr>
        <w:t>L</w:t>
      </w:r>
      <w:r w:rsidRPr="005E2693">
        <w:rPr>
          <w:rFonts w:ascii="Palatino Linotype" w:hAnsi="Palatino Linotype" w:cs="Tahoma"/>
          <w:bCs/>
        </w:rPr>
        <w:t xml:space="preserve">istado con el nombre de todos los beneficiarios en el </w:t>
      </w:r>
      <w:r w:rsidR="00521574" w:rsidRPr="005E2693">
        <w:rPr>
          <w:rFonts w:ascii="Palatino Linotype" w:hAnsi="Palatino Linotype" w:cs="Tahoma"/>
          <w:bCs/>
        </w:rPr>
        <w:t xml:space="preserve">Poder Ejecutivo </w:t>
      </w:r>
      <w:r w:rsidRPr="005E2693">
        <w:rPr>
          <w:rFonts w:ascii="Palatino Linotype" w:hAnsi="Palatino Linotype" w:cs="Tahoma"/>
          <w:bCs/>
        </w:rPr>
        <w:t xml:space="preserve">del </w:t>
      </w:r>
      <w:r w:rsidR="00521574" w:rsidRPr="005E2693">
        <w:rPr>
          <w:rFonts w:ascii="Palatino Linotype" w:hAnsi="Palatino Linotype" w:cs="Tahoma"/>
          <w:bCs/>
        </w:rPr>
        <w:t>Gob</w:t>
      </w:r>
      <w:r w:rsidRPr="005E2693">
        <w:rPr>
          <w:rFonts w:ascii="Palatino Linotype" w:hAnsi="Palatino Linotype" w:cs="Tahoma"/>
          <w:bCs/>
        </w:rPr>
        <w:t xml:space="preserve">ierno del </w:t>
      </w:r>
      <w:r w:rsidR="00521574" w:rsidRPr="005E2693">
        <w:rPr>
          <w:rFonts w:ascii="Palatino Linotype" w:hAnsi="Palatino Linotype" w:cs="Tahoma"/>
          <w:bCs/>
        </w:rPr>
        <w:t>Es</w:t>
      </w:r>
      <w:r w:rsidRPr="005E2693">
        <w:rPr>
          <w:rFonts w:ascii="Palatino Linotype" w:hAnsi="Palatino Linotype" w:cs="Tahoma"/>
          <w:bCs/>
        </w:rPr>
        <w:t>tado de México</w:t>
      </w:r>
      <w:r w:rsidR="008F77CF" w:rsidRPr="00FE0E95">
        <w:rPr>
          <w:rFonts w:ascii="Palatino Linotype" w:hAnsi="Palatino Linotype" w:cs="Tahoma"/>
          <w:bCs/>
        </w:rPr>
        <w:t xml:space="preserve">. </w:t>
      </w:r>
    </w:p>
    <w:p w:rsidR="008F77CF" w:rsidRDefault="008F77CF" w:rsidP="008F77CF">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5225E4">
        <w:rPr>
          <w:rFonts w:ascii="Palatino Linotype" w:hAnsi="Palatino Linotype" w:cs="Arial"/>
          <w:b/>
          <w:sz w:val="24"/>
        </w:rPr>
        <w:t>00259/OFICIALIA/IP/2024</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rsidR="008F77CF" w:rsidRPr="00137606" w:rsidRDefault="005E2693" w:rsidP="005E2693">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5E2693">
        <w:rPr>
          <w:rFonts w:ascii="Palatino Linotype" w:eastAsia="Palatino Linotype" w:hAnsi="Palatino Linotype" w:cs="Palatino Linotype"/>
          <w:b/>
          <w:i/>
          <w:color w:val="000000"/>
        </w:rPr>
        <w:t>ACUSE SOLIC. 259.pdf</w:t>
      </w:r>
      <w:r w:rsidR="008F77CF">
        <w:rPr>
          <w:rFonts w:ascii="Palatino Linotype" w:eastAsia="Palatino Linotype" w:hAnsi="Palatino Linotype" w:cs="Palatino Linotype"/>
          <w:b/>
          <w:i/>
          <w:color w:val="000000"/>
        </w:rPr>
        <w:t xml:space="preserve">: </w:t>
      </w:r>
      <w:r w:rsidR="008F77CF">
        <w:rPr>
          <w:rFonts w:ascii="Palatino Linotype" w:eastAsia="Palatino Linotype" w:hAnsi="Palatino Linotype" w:cs="Palatino Linotype"/>
          <w:color w:val="000000"/>
        </w:rPr>
        <w:t xml:space="preserve">constante de </w:t>
      </w:r>
      <w:r w:rsidR="00DF24C0">
        <w:rPr>
          <w:rFonts w:ascii="Palatino Linotype" w:eastAsia="Palatino Linotype" w:hAnsi="Palatino Linotype" w:cs="Palatino Linotype"/>
          <w:color w:val="000000"/>
        </w:rPr>
        <w:t>una foja</w:t>
      </w:r>
      <w:r w:rsidR="008F77CF">
        <w:rPr>
          <w:rFonts w:ascii="Palatino Linotype" w:eastAsia="Palatino Linotype" w:hAnsi="Palatino Linotype" w:cs="Palatino Linotype"/>
          <w:color w:val="000000"/>
        </w:rPr>
        <w:t xml:space="preserve">, en formato </w:t>
      </w:r>
      <w:proofErr w:type="spellStart"/>
      <w:r w:rsidR="008F77CF">
        <w:rPr>
          <w:rFonts w:ascii="Palatino Linotype" w:eastAsia="Palatino Linotype" w:hAnsi="Palatino Linotype" w:cs="Palatino Linotype"/>
          <w:color w:val="000000"/>
        </w:rPr>
        <w:t>pdf</w:t>
      </w:r>
      <w:proofErr w:type="spellEnd"/>
      <w:r w:rsidR="008F77CF">
        <w:rPr>
          <w:rFonts w:ascii="Palatino Linotype" w:eastAsia="Palatino Linotype" w:hAnsi="Palatino Linotype" w:cs="Palatino Linotype"/>
          <w:color w:val="000000"/>
        </w:rPr>
        <w:t xml:space="preserve">, contiene el oficio número </w:t>
      </w:r>
      <w:r w:rsidR="00DF24C0">
        <w:rPr>
          <w:rFonts w:ascii="Palatino Linotype" w:eastAsia="Palatino Linotype" w:hAnsi="Palatino Linotype" w:cs="Palatino Linotype"/>
          <w:color w:val="000000"/>
        </w:rPr>
        <w:t>23400004000200S-212/2024</w:t>
      </w:r>
      <w:r w:rsidR="008F77CF">
        <w:rPr>
          <w:rFonts w:ascii="Palatino Linotype" w:eastAsia="Palatino Linotype" w:hAnsi="Palatino Linotype" w:cs="Palatino Linotype"/>
          <w:color w:val="000000"/>
        </w:rPr>
        <w:t xml:space="preserve">, de fecha </w:t>
      </w:r>
      <w:r w:rsidR="00DF24C0">
        <w:rPr>
          <w:rFonts w:ascii="Palatino Linotype" w:eastAsia="Palatino Linotype" w:hAnsi="Palatino Linotype" w:cs="Palatino Linotype"/>
          <w:color w:val="000000"/>
        </w:rPr>
        <w:t>doce de noviembre</w:t>
      </w:r>
      <w:r w:rsidR="008F77CF">
        <w:rPr>
          <w:rFonts w:ascii="Palatino Linotype" w:eastAsia="Palatino Linotype" w:hAnsi="Palatino Linotype" w:cs="Palatino Linotype"/>
          <w:color w:val="000000"/>
        </w:rPr>
        <w:t xml:space="preserve"> de dos mil </w:t>
      </w:r>
      <w:r w:rsidR="008F77CF">
        <w:rPr>
          <w:rFonts w:ascii="Palatino Linotype" w:eastAsia="Palatino Linotype" w:hAnsi="Palatino Linotype" w:cs="Palatino Linotype"/>
          <w:color w:val="000000"/>
        </w:rPr>
        <w:lastRenderedPageBreak/>
        <w:t>veinticuatro, firmado por el Jefe de la Unidad y Servidor Público Habilitado de la Dirección General de Personal, en el que refiere lo siguiente:</w:t>
      </w:r>
    </w:p>
    <w:p w:rsidR="008F77CF" w:rsidRDefault="008F77CF" w:rsidP="008F77CF">
      <w:pPr>
        <w:pStyle w:val="INFOEM"/>
      </w:pPr>
      <w:r>
        <w:t>“…</w:t>
      </w:r>
    </w:p>
    <w:p w:rsidR="008F77CF" w:rsidRDefault="008F77CF" w:rsidP="008F77CF">
      <w:pPr>
        <w:pStyle w:val="INFOEM"/>
      </w:pPr>
      <w:r>
        <w:t xml:space="preserve">Al respecto y con finalidad de dar cumplimiento a lo dispuesto por los artículos 12, 59 fracciones I, II y III y 161 de la Ley de Transparencia y Acceso a la Información Pública del Estado de México, </w:t>
      </w:r>
      <w:r w:rsidR="00DF24C0">
        <w:t>me permito informar a usted que el pago por el día del servidor público tiene su sustento legal en la cláusula Décimo Sexta del Convenio de Sueldos y Prestaciones 2024 entre el Gobierno del Estado de México y el Sindicato Único de Trabajadores de los Poderes, Municipios e Instituciones Descentralizados del Estado de México, (SUTEYM) que a la letra dice:</w:t>
      </w:r>
    </w:p>
    <w:p w:rsidR="00536FB5" w:rsidRDefault="00DF24C0" w:rsidP="00536FB5">
      <w:pPr>
        <w:pStyle w:val="INFOEM"/>
      </w:pPr>
      <w:r>
        <w:rPr>
          <w:b/>
        </w:rPr>
        <w:t xml:space="preserve">DÉCIMO SEXTA: </w:t>
      </w:r>
      <w:r>
        <w:t>“El GOBIERNO” se obliga a pagar a los servidores públicos afiliados a “EL SINDICATO” la cantidad de $11,000.00 (ONCE MIL PESOS 00/100 M.N.) como gratificación con motivo del “Día del S</w:t>
      </w:r>
      <w:r w:rsidR="00536FB5">
        <w:t>ervidor Público Sindicalizado”.</w:t>
      </w:r>
    </w:p>
    <w:p w:rsidR="00477E4A" w:rsidRPr="00DF24C0" w:rsidRDefault="00DF24C0" w:rsidP="00536FB5">
      <w:pPr>
        <w:pStyle w:val="INFOEM"/>
      </w:pPr>
      <w:r>
        <w:t xml:space="preserve">Respecto a la segunda parte de la solicitud, en lo que corresponde al listado de los nombres de  beneficiarios, me permito hacer de su conocimiento que de conformidad con la Ley de Protección de Datos Personales en Posesión de Sujetos Obligados del Estado de México y Municipios, el dato de afiliación política y/o sindical, </w:t>
      </w:r>
      <w:proofErr w:type="spellStart"/>
      <w:r>
        <w:t>esta</w:t>
      </w:r>
      <w:proofErr w:type="spellEnd"/>
      <w:r>
        <w:t xml:space="preserve"> clasificado como dato personal sensible; información d</w:t>
      </w:r>
      <w:r w:rsidR="00477E4A">
        <w:t xml:space="preserve">isponible en la siguiente liga: </w:t>
      </w:r>
      <w:r w:rsidR="00477E4A">
        <w:rPr>
          <w:noProof/>
          <w:lang w:eastAsia="es-MX"/>
        </w:rPr>
        <w:drawing>
          <wp:inline distT="0" distB="0" distL="0" distR="0">
            <wp:extent cx="4020111" cy="133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02E10.tmp"/>
                    <pic:cNvPicPr/>
                  </pic:nvPicPr>
                  <pic:blipFill>
                    <a:blip r:embed="rId7">
                      <a:extLst>
                        <a:ext uri="{28A0092B-C50C-407E-A947-70E740481C1C}">
                          <a14:useLocalDpi xmlns:a14="http://schemas.microsoft.com/office/drawing/2010/main" val="0"/>
                        </a:ext>
                      </a:extLst>
                    </a:blip>
                    <a:stretch>
                      <a:fillRect/>
                    </a:stretch>
                  </pic:blipFill>
                  <pic:spPr>
                    <a:xfrm>
                      <a:off x="0" y="0"/>
                      <a:ext cx="4020111" cy="133369"/>
                    </a:xfrm>
                    <a:prstGeom prst="rect">
                      <a:avLst/>
                    </a:prstGeom>
                  </pic:spPr>
                </pic:pic>
              </a:graphicData>
            </a:graphic>
          </wp:inline>
        </w:drawing>
      </w:r>
      <w:r w:rsidR="00477E4A">
        <w:t xml:space="preserve">, consultada por última vez el día 12 de noviembre del 2024 a través del navegador Chrome: por lo que con fundamento en el artículo 7 párrafo segundo de la citada ley, no es posible proporcionar la información requerida por la persona solicitante, toda vez que de proporcionarse estos datos personales, se tendría acceso no autorizado e </w:t>
      </w:r>
      <w:r w:rsidR="00477E4A">
        <w:lastRenderedPageBreak/>
        <w:t xml:space="preserve">implicaría una transgresión a lo dispuesto en el artículo 16 de la Constitución Política de los Estados Unidos Mexicanos. </w:t>
      </w:r>
    </w:p>
    <w:p w:rsidR="008F77CF" w:rsidRPr="000A5D86" w:rsidRDefault="008F77CF" w:rsidP="008F77CF">
      <w:pPr>
        <w:pStyle w:val="INFOEM"/>
      </w:pPr>
      <w:r>
        <w:t>…” (Sic)</w:t>
      </w:r>
    </w:p>
    <w:p w:rsidR="008F77CF" w:rsidRPr="000A5D86" w:rsidRDefault="005E2693" w:rsidP="005E2693">
      <w:pPr>
        <w:pStyle w:val="Prrafodelista"/>
        <w:numPr>
          <w:ilvl w:val="0"/>
          <w:numId w:val="2"/>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5E2693">
        <w:rPr>
          <w:rFonts w:ascii="Palatino Linotype" w:eastAsia="Palatino Linotype" w:hAnsi="Palatino Linotype" w:cs="Palatino Linotype"/>
          <w:b/>
          <w:i/>
          <w:color w:val="000000"/>
        </w:rPr>
        <w:t>Respuesta 259.pdf</w:t>
      </w:r>
      <w:r w:rsidR="008F77CF">
        <w:rPr>
          <w:rFonts w:ascii="Palatino Linotype" w:eastAsia="Palatino Linotype" w:hAnsi="Palatino Linotype" w:cs="Palatino Linotype"/>
          <w:b/>
          <w:i/>
          <w:color w:val="000000"/>
        </w:rPr>
        <w:t xml:space="preserve">: </w:t>
      </w:r>
      <w:r w:rsidR="008F77CF">
        <w:rPr>
          <w:rFonts w:ascii="Palatino Linotype" w:eastAsia="Palatino Linotype" w:hAnsi="Palatino Linotype" w:cs="Palatino Linotype"/>
          <w:color w:val="000000"/>
        </w:rPr>
        <w:t xml:space="preserve">constante de una foja, en formato </w:t>
      </w:r>
      <w:proofErr w:type="spellStart"/>
      <w:r w:rsidR="008F77CF">
        <w:rPr>
          <w:rFonts w:ascii="Palatino Linotype" w:eastAsia="Palatino Linotype" w:hAnsi="Palatino Linotype" w:cs="Palatino Linotype"/>
          <w:color w:val="000000"/>
        </w:rPr>
        <w:t>pdf</w:t>
      </w:r>
      <w:proofErr w:type="spellEnd"/>
      <w:r w:rsidR="008F77CF">
        <w:rPr>
          <w:rFonts w:ascii="Palatino Linotype" w:eastAsia="Palatino Linotype" w:hAnsi="Palatino Linotype" w:cs="Palatino Linotype"/>
          <w:color w:val="000000"/>
        </w:rPr>
        <w:t>, contiene e</w:t>
      </w:r>
      <w:r w:rsidR="00477E4A">
        <w:rPr>
          <w:rFonts w:ascii="Palatino Linotype" w:eastAsia="Palatino Linotype" w:hAnsi="Palatino Linotype" w:cs="Palatino Linotype"/>
          <w:color w:val="000000"/>
        </w:rPr>
        <w:t>l oficio número 234A00000/UT-739</w:t>
      </w:r>
      <w:r w:rsidR="008F77CF">
        <w:rPr>
          <w:rFonts w:ascii="Palatino Linotype" w:eastAsia="Palatino Linotype" w:hAnsi="Palatino Linotype" w:cs="Palatino Linotype"/>
          <w:color w:val="000000"/>
        </w:rPr>
        <w:t xml:space="preserve">-2024, de fecha </w:t>
      </w:r>
      <w:r w:rsidR="00477E4A">
        <w:rPr>
          <w:rFonts w:ascii="Palatino Linotype" w:eastAsia="Palatino Linotype" w:hAnsi="Palatino Linotype" w:cs="Palatino Linotype"/>
          <w:color w:val="000000"/>
        </w:rPr>
        <w:t>quince de noviembre</w:t>
      </w:r>
      <w:r w:rsidR="008F77CF">
        <w:rPr>
          <w:rFonts w:ascii="Palatino Linotype" w:eastAsia="Palatino Linotype" w:hAnsi="Palatino Linotype" w:cs="Palatino Linotype"/>
          <w:color w:val="000000"/>
        </w:rPr>
        <w:t xml:space="preserve"> de dos mil veinticuatro, firmado por el Titular de la Unidad de Transparencia, </w:t>
      </w:r>
      <w:r w:rsidR="00477E4A">
        <w:rPr>
          <w:rFonts w:ascii="Palatino Linotype" w:eastAsia="Palatino Linotype" w:hAnsi="Palatino Linotype" w:cs="Palatino Linotype"/>
          <w:color w:val="000000"/>
        </w:rPr>
        <w:t>en el que sustancialmente remite respuesta al Solicitante en términos del archivo descrito con anterioridad</w:t>
      </w:r>
      <w:r w:rsidR="008F77CF">
        <w:rPr>
          <w:rFonts w:ascii="Palatino Linotype" w:eastAsia="Palatino Linotype" w:hAnsi="Palatino Linotype" w:cs="Palatino Linotype"/>
          <w:color w:val="000000"/>
        </w:rPr>
        <w:t>.</w:t>
      </w:r>
    </w:p>
    <w:p w:rsidR="008F77CF" w:rsidRPr="003A48AB" w:rsidRDefault="008F77CF" w:rsidP="008F77CF">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b/>
          <w:i/>
          <w:color w:val="000000"/>
        </w:rPr>
      </w:pPr>
    </w:p>
    <w:p w:rsidR="008F77CF" w:rsidRPr="00477E4A" w:rsidRDefault="008F77CF" w:rsidP="008F77CF">
      <w:pPr>
        <w:pBdr>
          <w:top w:val="nil"/>
          <w:left w:val="nil"/>
          <w:bottom w:val="nil"/>
          <w:right w:val="nil"/>
          <w:between w:val="nil"/>
        </w:pBdr>
        <w:spacing w:line="360" w:lineRule="auto"/>
        <w:contextualSpacing/>
        <w:jc w:val="both"/>
        <w:rPr>
          <w:rFonts w:ascii="Palatino Linotype" w:hAnsi="Palatino Linotype"/>
          <w:i/>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477E4A" w:rsidRPr="00477E4A">
        <w:rPr>
          <w:rFonts w:ascii="Palatino Linotype" w:hAnsi="Palatino Linotype"/>
          <w:i/>
        </w:rPr>
        <w:t xml:space="preserve">negativa al acceso a la </w:t>
      </w:r>
      <w:proofErr w:type="spellStart"/>
      <w:r w:rsidR="00477E4A" w:rsidRPr="00477E4A">
        <w:rPr>
          <w:rFonts w:ascii="Palatino Linotype" w:hAnsi="Palatino Linotype"/>
          <w:i/>
        </w:rPr>
        <w:t>infromación</w:t>
      </w:r>
      <w:proofErr w:type="spellEnd"/>
      <w:r w:rsidR="00477E4A" w:rsidRPr="00477E4A">
        <w:rPr>
          <w:rFonts w:ascii="Palatino Linotype" w:hAnsi="Palatino Linotype"/>
          <w:i/>
        </w:rPr>
        <w:t xml:space="preserve">, no me </w:t>
      </w:r>
      <w:proofErr w:type="spellStart"/>
      <w:r w:rsidR="00477E4A" w:rsidRPr="00477E4A">
        <w:rPr>
          <w:rFonts w:ascii="Palatino Linotype" w:hAnsi="Palatino Linotype"/>
          <w:i/>
        </w:rPr>
        <w:t>intersa</w:t>
      </w:r>
      <w:proofErr w:type="spellEnd"/>
      <w:r w:rsidR="00477E4A" w:rsidRPr="00477E4A">
        <w:rPr>
          <w:rFonts w:ascii="Palatino Linotype" w:hAnsi="Palatino Linotype"/>
          <w:i/>
        </w:rPr>
        <w:t xml:space="preserve"> conocer </w:t>
      </w:r>
      <w:proofErr w:type="spellStart"/>
      <w:r w:rsidR="00477E4A" w:rsidRPr="00477E4A">
        <w:rPr>
          <w:rFonts w:ascii="Palatino Linotype" w:hAnsi="Palatino Linotype"/>
          <w:i/>
        </w:rPr>
        <w:t>quienes</w:t>
      </w:r>
      <w:proofErr w:type="spellEnd"/>
      <w:r w:rsidR="00477E4A" w:rsidRPr="00477E4A">
        <w:rPr>
          <w:rFonts w:ascii="Palatino Linotype" w:hAnsi="Palatino Linotype"/>
          <w:i/>
        </w:rPr>
        <w:t xml:space="preserve"> son sindicalizados, quiero saber el nombre de los beneficiarios al pago del día del servidor público</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8F77CF" w:rsidRDefault="008F77CF" w:rsidP="008F77CF">
      <w:pPr>
        <w:pBdr>
          <w:top w:val="nil"/>
          <w:left w:val="nil"/>
          <w:bottom w:val="nil"/>
          <w:right w:val="nil"/>
          <w:between w:val="nil"/>
        </w:pBdr>
        <w:spacing w:line="360" w:lineRule="auto"/>
        <w:contextualSpacing/>
        <w:jc w:val="both"/>
        <w:rPr>
          <w:rFonts w:eastAsia="Palatino Linotype" w:cs="Palatino Linotype"/>
          <w:color w:val="000000"/>
        </w:rPr>
      </w:pPr>
    </w:p>
    <w:p w:rsidR="008F77CF" w:rsidRPr="004F49F2" w:rsidRDefault="008F77CF" w:rsidP="008F77CF">
      <w:pPr>
        <w:tabs>
          <w:tab w:val="left" w:pos="8789"/>
        </w:tabs>
        <w:spacing w:line="360" w:lineRule="auto"/>
        <w:ind w:right="49"/>
        <w:jc w:val="both"/>
        <w:rPr>
          <w:rFonts w:ascii="Palatino Linotype" w:hAnsi="Palatino Linotype"/>
          <w:i/>
          <w:sz w:val="24"/>
        </w:rPr>
      </w:pPr>
      <w:r w:rsidRPr="006765FC">
        <w:rPr>
          <w:rFonts w:ascii="Palatino Linotype" w:eastAsia="Palatino Linotype" w:hAnsi="Palatino Linotype" w:cs="Palatino Linotype"/>
          <w:sz w:val="24"/>
        </w:rPr>
        <w:t>En primer lugar, es de señalar que de los motivos de inconformidad en cita se aprecia que el particular</w:t>
      </w:r>
      <w:r>
        <w:rPr>
          <w:rFonts w:ascii="Palatino Linotype" w:eastAsia="Palatino Linotype" w:hAnsi="Palatino Linotype" w:cs="Palatino Linotype"/>
          <w:sz w:val="24"/>
        </w:rPr>
        <w:t xml:space="preserve"> únicamente se inconforma sobre </w:t>
      </w:r>
      <w:r w:rsidR="00477E4A">
        <w:rPr>
          <w:rFonts w:ascii="Palatino Linotype" w:eastAsia="Palatino Linotype" w:hAnsi="Palatino Linotype" w:cs="Palatino Linotype"/>
          <w:sz w:val="24"/>
        </w:rPr>
        <w:t>el punto 2</w:t>
      </w:r>
      <w:r>
        <w:rPr>
          <w:rFonts w:ascii="Palatino Linotype" w:eastAsia="Palatino Linotype" w:hAnsi="Palatino Linotype" w:cs="Palatino Linotype"/>
          <w:sz w:val="24"/>
        </w:rPr>
        <w:t>,</w:t>
      </w:r>
      <w:r w:rsidRPr="006765FC">
        <w:rPr>
          <w:rFonts w:ascii="Palatino Linotype" w:eastAsia="Palatino Linotype" w:hAnsi="Palatino Linotype" w:cs="Palatino Linotype"/>
          <w:sz w:val="24"/>
        </w:rPr>
        <w:t xml:space="preserve"> sin que se aprecie</w:t>
      </w:r>
      <w:r>
        <w:rPr>
          <w:rFonts w:ascii="Palatino Linotype" w:eastAsia="Palatino Linotype" w:hAnsi="Palatino Linotype" w:cs="Palatino Linotype"/>
          <w:sz w:val="24"/>
        </w:rPr>
        <w:t xml:space="preserve"> </w:t>
      </w:r>
      <w:r w:rsidR="00477E4A">
        <w:rPr>
          <w:rFonts w:ascii="Palatino Linotype" w:eastAsia="Palatino Linotype" w:hAnsi="Palatino Linotype" w:cs="Palatino Linotype"/>
          <w:sz w:val="24"/>
        </w:rPr>
        <w:t>inconformidad alguna respecto a</w:t>
      </w:r>
      <w:r>
        <w:rPr>
          <w:rFonts w:ascii="Palatino Linotype" w:eastAsia="Palatino Linotype" w:hAnsi="Palatino Linotype" w:cs="Palatino Linotype"/>
          <w:sz w:val="24"/>
        </w:rPr>
        <w:t>l punt</w:t>
      </w:r>
      <w:r w:rsidR="00477E4A">
        <w:rPr>
          <w:rFonts w:ascii="Palatino Linotype" w:eastAsia="Palatino Linotype" w:hAnsi="Palatino Linotype" w:cs="Palatino Linotype"/>
          <w:sz w:val="24"/>
        </w:rPr>
        <w:t>o</w:t>
      </w:r>
      <w:r>
        <w:rPr>
          <w:rFonts w:ascii="Palatino Linotype" w:eastAsia="Palatino Linotype" w:hAnsi="Palatino Linotype" w:cs="Palatino Linotype"/>
          <w:sz w:val="24"/>
        </w:rPr>
        <w:t xml:space="preserve"> 1</w:t>
      </w:r>
      <w:r w:rsidRPr="004F49F2">
        <w:rPr>
          <w:rFonts w:ascii="Palatino Linotype" w:hAnsi="Palatino Linotype" w:cs="Tahoma"/>
          <w:bCs/>
          <w:sz w:val="24"/>
        </w:rPr>
        <w:t>.</w:t>
      </w:r>
    </w:p>
    <w:p w:rsidR="008F77CF" w:rsidRDefault="008F77CF" w:rsidP="008F77CF">
      <w:pPr>
        <w:tabs>
          <w:tab w:val="left" w:pos="8789"/>
        </w:tabs>
        <w:spacing w:line="360" w:lineRule="auto"/>
        <w:ind w:right="49"/>
        <w:jc w:val="both"/>
        <w:rPr>
          <w:rFonts w:ascii="Palatino Linotype" w:eastAsia="Palatino Linotype" w:hAnsi="Palatino Linotype" w:cs="Palatino Linotype"/>
          <w:sz w:val="24"/>
        </w:rPr>
      </w:pPr>
    </w:p>
    <w:p w:rsidR="008F77CF" w:rsidRPr="006765FC" w:rsidRDefault="008F77CF" w:rsidP="008F77CF">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sz w:val="24"/>
        </w:rPr>
        <w:t>Sirve de sustento, la tesis jurisprudencial número VI.3o.C. J/60, publicada en el Semanario Judicial de la Federación y su Gaceta bajo el número de registro 176,608 que a la letra dice:</w:t>
      </w:r>
    </w:p>
    <w:p w:rsidR="008F77CF" w:rsidRDefault="008F77CF" w:rsidP="008F77CF">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lastRenderedPageBreak/>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F77CF" w:rsidRPr="006765FC" w:rsidRDefault="008F77CF" w:rsidP="008F77CF">
      <w:pPr>
        <w:tabs>
          <w:tab w:val="left" w:pos="851"/>
        </w:tabs>
        <w:ind w:left="851" w:right="616"/>
        <w:jc w:val="both"/>
        <w:rPr>
          <w:rFonts w:ascii="Palatino Linotype" w:eastAsia="Palatino Linotype" w:hAnsi="Palatino Linotype" w:cs="Palatino Linotype"/>
          <w:i/>
        </w:rPr>
      </w:pPr>
    </w:p>
    <w:p w:rsidR="008F77CF" w:rsidRPr="006765FC" w:rsidRDefault="008F77CF" w:rsidP="008F77CF">
      <w:pPr>
        <w:spacing w:before="280" w:after="28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 xml:space="preserve">De la interpretación del criterio antes citado, se advierte que cuando el particular impugnó la respuesta del </w:t>
      </w:r>
      <w:r w:rsidRPr="006765FC">
        <w:rPr>
          <w:rFonts w:ascii="Palatino Linotype" w:eastAsia="Palatino Linotype" w:hAnsi="Palatino Linotype" w:cs="Palatino Linotype"/>
          <w:b/>
          <w:sz w:val="24"/>
        </w:rPr>
        <w:t>SUJETO OBLIGADO</w:t>
      </w:r>
      <w:r w:rsidRPr="006765FC">
        <w:rPr>
          <w:rFonts w:ascii="Palatino Linotype" w:eastAsia="Palatino Linotype" w:hAnsi="Palatino Linotype" w:cs="Palatino Linotype"/>
          <w:sz w:val="24"/>
        </w:rPr>
        <w:t>, no expresó razón o motivo de inconformidad en contra de todos los rubros solicitados, por tanto, estos deben declararse atendidos</w:t>
      </w:r>
      <w:r>
        <w:rPr>
          <w:rFonts w:ascii="Palatino Linotype" w:eastAsia="Palatino Linotype" w:hAnsi="Palatino Linotype" w:cs="Palatino Linotype"/>
          <w:sz w:val="24"/>
        </w:rPr>
        <w:t>.</w:t>
      </w:r>
    </w:p>
    <w:p w:rsidR="008F77CF" w:rsidRPr="006765FC" w:rsidRDefault="008F77CF" w:rsidP="008F77CF">
      <w:pPr>
        <w:spacing w:before="280" w:after="28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Atento a ello, es importante traer a contexto la Tesis Jurisprudencial Número 3ª./J.7/91, Publicada en el Semanario Judicial de la Federación y su Gaceta bajo el número de registro 174,177, que establece lo siguiente:</w:t>
      </w:r>
    </w:p>
    <w:p w:rsidR="008F77CF" w:rsidRPr="006765FC" w:rsidRDefault="008F77CF" w:rsidP="008F77CF">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F77CF" w:rsidRPr="00566986" w:rsidRDefault="008F77CF" w:rsidP="008F77CF">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566986">
        <w:rPr>
          <w:rFonts w:ascii="Palatino Linotype" w:eastAsia="Palatino Linotype" w:hAnsi="Palatino Linotype" w:cs="Palatino Linotype"/>
          <w:sz w:val="24"/>
        </w:rPr>
        <w:t xml:space="preserve">Para mayor abundamiento, también resulta aplicable el criterio 01/20 emitido por el Instituto Nacional de Transparencia, Acceso a la Información Pública y Protección de Datos Personales, que a la letra estipula lo siguiente: </w:t>
      </w:r>
    </w:p>
    <w:p w:rsidR="008F77CF" w:rsidRDefault="008F77CF" w:rsidP="008F77CF">
      <w:pPr>
        <w:pStyle w:val="INFOEM"/>
        <w:spacing w:line="240" w:lineRule="auto"/>
      </w:pPr>
      <w:r w:rsidRPr="00566986">
        <w:rPr>
          <w:b/>
        </w:rPr>
        <w:lastRenderedPageBreak/>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8F77CF" w:rsidRPr="00532552" w:rsidRDefault="008F77CF" w:rsidP="008F77CF">
      <w:pPr>
        <w:widowControl w:val="0"/>
        <w:tabs>
          <w:tab w:val="left" w:pos="1701"/>
          <w:tab w:val="left" w:pos="1843"/>
        </w:tabs>
        <w:spacing w:before="360" w:after="240" w:line="360" w:lineRule="auto"/>
        <w:jc w:val="both"/>
        <w:rPr>
          <w:rFonts w:ascii="Palatino Linotype" w:eastAsia="Palatino Linotype" w:hAnsi="Palatino Linotype" w:cs="Palatino Linotype"/>
          <w:sz w:val="24"/>
        </w:rPr>
      </w:pPr>
      <w:r w:rsidRPr="006765FC">
        <w:rPr>
          <w:rFonts w:ascii="Palatino Linotype" w:eastAsia="Palatino Linotype" w:hAnsi="Palatino Linotype" w:cs="Palatino Linotype"/>
          <w:sz w:val="24"/>
        </w:rPr>
        <w:t xml:space="preserve">Por lo que, al no haberse inconformado </w:t>
      </w:r>
      <w:r>
        <w:rPr>
          <w:rFonts w:ascii="Palatino Linotype" w:eastAsia="Palatino Linotype" w:hAnsi="Palatino Linotype" w:cs="Palatino Linotype"/>
          <w:sz w:val="24"/>
        </w:rPr>
        <w:t xml:space="preserve">sobre todos los rubros solicitados, </w:t>
      </w:r>
      <w:r w:rsidRPr="006765FC">
        <w:rPr>
          <w:rFonts w:ascii="Palatino Linotype" w:eastAsia="Palatino Linotype" w:hAnsi="Palatino Linotype" w:cs="Palatino Linotype"/>
          <w:sz w:val="24"/>
        </w:rPr>
        <w:t>se consideran actos consentidos y, por tanto, se tiene</w:t>
      </w:r>
      <w:r>
        <w:rPr>
          <w:rFonts w:ascii="Palatino Linotype" w:eastAsia="Palatino Linotype" w:hAnsi="Palatino Linotype" w:cs="Palatino Linotype"/>
          <w:sz w:val="24"/>
        </w:rPr>
        <w:t>n</w:t>
      </w:r>
      <w:r w:rsidRPr="006765FC">
        <w:rPr>
          <w:rFonts w:ascii="Palatino Linotype" w:eastAsia="Palatino Linotype" w:hAnsi="Palatino Linotype" w:cs="Palatino Linotype"/>
          <w:sz w:val="24"/>
        </w:rPr>
        <w:t xml:space="preserve"> por colmado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dicho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rubro</w:t>
      </w:r>
      <w:r>
        <w:rPr>
          <w:rFonts w:ascii="Palatino Linotype" w:eastAsia="Palatino Linotype" w:hAnsi="Palatino Linotype" w:cs="Palatino Linotype"/>
          <w:sz w:val="24"/>
        </w:rPr>
        <w:t>s</w:t>
      </w:r>
      <w:r w:rsidRPr="006765FC">
        <w:rPr>
          <w:rFonts w:ascii="Palatino Linotype" w:eastAsia="Palatino Linotype" w:hAnsi="Palatino Linotype" w:cs="Palatino Linotype"/>
          <w:sz w:val="24"/>
        </w:rPr>
        <w:t xml:space="preserve"> de la solicitud.</w:t>
      </w:r>
      <w:r>
        <w:rPr>
          <w:rFonts w:ascii="Palatino Linotype" w:eastAsia="Palatino Linotype" w:hAnsi="Palatino Linotype" w:cs="Palatino Linotype"/>
          <w:sz w:val="24"/>
        </w:rPr>
        <w:t xml:space="preserve"> </w:t>
      </w:r>
    </w:p>
    <w:p w:rsidR="00521574" w:rsidRDefault="00521574" w:rsidP="00521574">
      <w:pPr>
        <w:spacing w:line="360" w:lineRule="auto"/>
        <w:jc w:val="both"/>
        <w:rPr>
          <w:rFonts w:ascii="Palatino Linotype" w:hAnsi="Palatino Linotype"/>
        </w:rPr>
      </w:pPr>
      <w:r w:rsidRPr="00521574">
        <w:rPr>
          <w:rFonts w:ascii="Palatino Linotype" w:hAnsi="Palatino Linotype"/>
          <w:sz w:val="24"/>
          <w:lang w:val="es-ES_tradnl"/>
        </w:rPr>
        <w:t xml:space="preserve">Asimismo, en la etapa de manifestaciones </w:t>
      </w:r>
      <w:r w:rsidRPr="00521574">
        <w:rPr>
          <w:rFonts w:ascii="Palatino Linotype" w:hAnsi="Palatino Linotype"/>
          <w:sz w:val="24"/>
        </w:rPr>
        <w:t xml:space="preserve">se advierte que el </w:t>
      </w:r>
      <w:r w:rsidRPr="00521574">
        <w:rPr>
          <w:rFonts w:ascii="Palatino Linotype" w:hAnsi="Palatino Linotype"/>
          <w:b/>
          <w:sz w:val="24"/>
        </w:rPr>
        <w:t>Sujeto Obligado</w:t>
      </w:r>
      <w:r w:rsidRPr="00521574">
        <w:rPr>
          <w:rFonts w:ascii="Palatino Linotype" w:hAnsi="Palatino Linotype"/>
          <w:sz w:val="24"/>
        </w:rPr>
        <w:t xml:space="preserve"> rindió su informe justificado mediante el archivo electrónico denominado </w:t>
      </w:r>
      <w:r w:rsidRPr="005E2693">
        <w:rPr>
          <w:rFonts w:ascii="Palatino Linotype" w:hAnsi="Palatino Linotype" w:cs="Arial"/>
          <w:sz w:val="24"/>
        </w:rPr>
        <w:t>“</w:t>
      </w:r>
      <w:r>
        <w:rPr>
          <w:rFonts w:ascii="Palatino Linotype" w:hAnsi="Palatino Linotype" w:cs="Arial"/>
          <w:sz w:val="24"/>
        </w:rPr>
        <w:t>A</w:t>
      </w:r>
      <w:r w:rsidRPr="005E2693">
        <w:rPr>
          <w:rFonts w:ascii="Palatino Linotype" w:hAnsi="Palatino Linotype" w:cs="Arial"/>
          <w:b/>
          <w:i/>
          <w:sz w:val="24"/>
        </w:rPr>
        <w:t>nexo 7270.pdf</w:t>
      </w:r>
      <w:r>
        <w:rPr>
          <w:rFonts w:ascii="Palatino Linotype" w:hAnsi="Palatino Linotype" w:cs="Arial"/>
          <w:b/>
          <w:i/>
          <w:sz w:val="24"/>
        </w:rPr>
        <w:t>” e “</w:t>
      </w:r>
      <w:r w:rsidRPr="005E2693">
        <w:rPr>
          <w:rFonts w:ascii="Palatino Linotype" w:hAnsi="Palatino Linotype" w:cs="Arial"/>
          <w:b/>
          <w:i/>
          <w:sz w:val="24"/>
        </w:rPr>
        <w:t>Informe 7270.pdf”</w:t>
      </w:r>
      <w:r w:rsidRPr="005E2693">
        <w:rPr>
          <w:rFonts w:ascii="Palatino Linotype" w:hAnsi="Palatino Linotype" w:cs="Arial"/>
          <w:sz w:val="24"/>
        </w:rPr>
        <w:t>,</w:t>
      </w:r>
      <w:r w:rsidRPr="00521574">
        <w:rPr>
          <w:rFonts w:ascii="Palatino Linotype" w:hAnsi="Palatino Linotype"/>
          <w:sz w:val="24"/>
        </w:rPr>
        <w:t xml:space="preserve">, en el que sustancialmente ratifica su respuesta. </w:t>
      </w:r>
    </w:p>
    <w:p w:rsidR="008F77CF" w:rsidRDefault="008F77CF" w:rsidP="008F77CF">
      <w:pPr>
        <w:spacing w:line="360" w:lineRule="auto"/>
        <w:jc w:val="both"/>
        <w:rPr>
          <w:rFonts w:ascii="Palatino Linotype" w:hAnsi="Palatino Linotype"/>
          <w:sz w:val="24"/>
        </w:rPr>
      </w:pPr>
    </w:p>
    <w:p w:rsidR="008F77CF" w:rsidRDefault="008F77CF" w:rsidP="008F77CF">
      <w:pPr>
        <w:spacing w:line="360" w:lineRule="auto"/>
        <w:jc w:val="both"/>
        <w:rPr>
          <w:rFonts w:ascii="Palatino Linotype" w:hAnsi="Palatino Linotype"/>
          <w:sz w:val="24"/>
        </w:rPr>
      </w:pPr>
      <w:r>
        <w:rPr>
          <w:rFonts w:ascii="Palatino Linotype" w:hAnsi="Palatino Linotype"/>
          <w:sz w:val="24"/>
        </w:rPr>
        <w:t>En ese orden de ideas, la Ley Orgánica de la Administración Pública del Estado de México, establece las dependencias con las que cuenta el Poder Ejecutivo:</w:t>
      </w:r>
    </w:p>
    <w:p w:rsidR="008F77CF" w:rsidRDefault="008F77CF" w:rsidP="008F77CF">
      <w:pPr>
        <w:pStyle w:val="INFOEM"/>
      </w:pPr>
      <w:r w:rsidRPr="00DF5A5F">
        <w:t>Artículo 23. Para el estudio, planeación y despacho de los asuntos, en los diversos ramos de la Administración Pública, auxiliarán a la persona titular del Poder Ejecutivo del Estado, las siguientes dependencias:</w:t>
      </w:r>
    </w:p>
    <w:p w:rsidR="008F77CF" w:rsidRDefault="008F77CF" w:rsidP="008F77CF">
      <w:pPr>
        <w:pStyle w:val="INFOEM"/>
      </w:pPr>
      <w:r>
        <w:t>…</w:t>
      </w:r>
    </w:p>
    <w:p w:rsidR="008F77CF" w:rsidRDefault="008F77CF" w:rsidP="008F77CF">
      <w:pPr>
        <w:pStyle w:val="INFOEM"/>
        <w:numPr>
          <w:ilvl w:val="0"/>
          <w:numId w:val="7"/>
        </w:numPr>
        <w:spacing w:line="240" w:lineRule="auto"/>
      </w:pPr>
      <w:r w:rsidRPr="00DF5A5F">
        <w:rPr>
          <w:b/>
        </w:rPr>
        <w:t>Oficialía Mayor</w:t>
      </w:r>
      <w:r w:rsidRPr="00DF5A5F">
        <w:t>.</w:t>
      </w:r>
    </w:p>
    <w:p w:rsidR="008F77CF" w:rsidRDefault="008F77CF" w:rsidP="008F77CF">
      <w:pPr>
        <w:pStyle w:val="INFOEM"/>
      </w:pPr>
      <w:r>
        <w:t>…</w:t>
      </w:r>
    </w:p>
    <w:p w:rsidR="008F77CF" w:rsidRDefault="008F77CF" w:rsidP="008F77CF">
      <w:pPr>
        <w:pStyle w:val="INFOEM"/>
        <w:rPr>
          <w:b/>
        </w:rPr>
      </w:pPr>
      <w:r w:rsidRPr="009807AA">
        <w:rPr>
          <w:b/>
        </w:rPr>
        <w:t xml:space="preserve">Artículo 58. </w:t>
      </w:r>
      <w:r w:rsidRPr="009807AA">
        <w:rPr>
          <w:b/>
          <w:u w:val="single"/>
        </w:rPr>
        <w:t>La Oficialía Mayor es la encargada de planear, organizar, normar y dirigir la administración y desarrollo de los recursos humanos</w:t>
      </w:r>
      <w:r w:rsidRPr="009807AA">
        <w:rPr>
          <w:b/>
        </w:rPr>
        <w:t xml:space="preserve">, </w:t>
      </w:r>
      <w:r w:rsidRPr="009807AA">
        <w:rPr>
          <w:b/>
        </w:rPr>
        <w:lastRenderedPageBreak/>
        <w:t>materiales y servicios para el apoyo administrativo y tecnológico que requieran las dependencias del Poder Ejecutivo del Estado.</w:t>
      </w:r>
    </w:p>
    <w:p w:rsidR="008F77CF" w:rsidRDefault="008F77CF" w:rsidP="008F77CF">
      <w:pPr>
        <w:spacing w:line="360" w:lineRule="auto"/>
        <w:jc w:val="both"/>
        <w:rPr>
          <w:rFonts w:ascii="Palatino Linotype" w:eastAsia="Palatino Linotype" w:hAnsi="Palatino Linotype" w:cs="Palatino Linotype"/>
          <w:color w:val="000000"/>
          <w:sz w:val="24"/>
          <w:lang w:val="es-ES_tradnl" w:eastAsia="es-MX"/>
        </w:rPr>
      </w:pPr>
    </w:p>
    <w:p w:rsidR="008F77CF" w:rsidRDefault="008F77CF" w:rsidP="008F77CF">
      <w:p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otro lado, es necesario traer a colación el </w:t>
      </w:r>
      <w:r w:rsidRPr="00710CD4">
        <w:rPr>
          <w:rFonts w:ascii="Palatino Linotype" w:eastAsia="Palatino Linotype" w:hAnsi="Palatino Linotype" w:cs="Palatino Linotype"/>
          <w:color w:val="000000"/>
          <w:sz w:val="24"/>
          <w:lang w:val="es-ES_tradnl" w:eastAsia="es-MX"/>
        </w:rPr>
        <w:t>Acuerdo por el que se transfieren los recursos de la Subsecretaría de Administración de la Secretaría d</w:t>
      </w:r>
      <w:r>
        <w:rPr>
          <w:rFonts w:ascii="Palatino Linotype" w:eastAsia="Palatino Linotype" w:hAnsi="Palatino Linotype" w:cs="Palatino Linotype"/>
          <w:color w:val="000000"/>
          <w:sz w:val="24"/>
          <w:lang w:val="es-ES_tradnl" w:eastAsia="es-MX"/>
        </w:rPr>
        <w:t>e Finanzas a la Oficialía Mayor, publicado el 27 de septiembre de 2023 en el periódico oficial “Gaceta del Gobierno” del Estado de México, mismo que establece lo siguiente:</w:t>
      </w:r>
    </w:p>
    <w:p w:rsidR="008F77CF" w:rsidRDefault="008F77CF" w:rsidP="008F77CF">
      <w:pPr>
        <w:pStyle w:val="INFOEM"/>
      </w:pPr>
      <w:r>
        <w:t>“(…)</w:t>
      </w:r>
    </w:p>
    <w:p w:rsidR="008F77CF" w:rsidRDefault="008F77CF" w:rsidP="008F77CF">
      <w:pPr>
        <w:pStyle w:val="INFOEM"/>
      </w:pPr>
      <w:r w:rsidRPr="009807AA">
        <w:t xml:space="preserve">Que conforme a lo previsto en los artículos 58 y 59 de la Ley Orgánica citada en el párrafo anterior, la Oficialía Mayor es la encargada de planear, organizar, normar y dirigir la administración y el desarrollo de los recursos humanos, materiales y servicios, para el apoyo administrativo y tecnológico que requieran las dependencias del Poder Ejecutivo del Estado y, por tanto, cuenta con diversas atribuciones específicas para cumplir con tales responsabilidades, las cuales, antes de la entrada en vigor de la referida Ley Orgánica, correspondían a la Secretaría de Finanzas, a través de la Subsecretaría de Administración. </w:t>
      </w:r>
    </w:p>
    <w:p w:rsidR="008F77CF" w:rsidRDefault="008F77CF" w:rsidP="008F77CF">
      <w:pPr>
        <w:pStyle w:val="INFOEM"/>
      </w:pPr>
      <w:r w:rsidRPr="009807AA">
        <w:t>Que a fin de dar cumplimiento a lo dispuesto en los artículos transitorios Quinto, Sexto, Séptimo, Noveno, Décimo Tercero, Décimo Cuarto, y Décimo Quinto Transitorios del Decreto 182 de mérito, resulta necesario transferir los recursos con los que la Subsecretaría de Administración, dependiente de la Secretaría de Finanzas, ejercía sus funciones a la Oficialía Mayor, ello a fin de dotarla de los instrumentos jurídicos y administrativos necesarios que le permitan continuar la operación de los actos en dichas materias.</w:t>
      </w:r>
    </w:p>
    <w:p w:rsidR="008F77CF" w:rsidRDefault="008F77CF" w:rsidP="008F77CF">
      <w:pPr>
        <w:pStyle w:val="INFOEM"/>
      </w:pPr>
      <w:r>
        <w:lastRenderedPageBreak/>
        <w:t>…</w:t>
      </w:r>
    </w:p>
    <w:p w:rsidR="008F77CF" w:rsidRDefault="008F77CF" w:rsidP="008F77CF">
      <w:pPr>
        <w:pStyle w:val="INFOEM"/>
      </w:pPr>
      <w:r w:rsidRPr="009807AA">
        <w:t xml:space="preserve">ARTÍCULO SEGUNDO. </w:t>
      </w:r>
      <w:r w:rsidRPr="009807AA">
        <w:rPr>
          <w:b/>
        </w:rPr>
        <w:t xml:space="preserve">Los </w:t>
      </w:r>
      <w:r w:rsidRPr="009807AA">
        <w:rPr>
          <w:b/>
          <w:u w:val="single"/>
        </w:rPr>
        <w:t>recursos humanos</w:t>
      </w:r>
      <w:r w:rsidRPr="009807AA">
        <w:rPr>
          <w:b/>
        </w:rPr>
        <w:t xml:space="preserve">, materiales, </w:t>
      </w:r>
      <w:r w:rsidRPr="009807AA">
        <w:rPr>
          <w:b/>
          <w:u w:val="single"/>
        </w:rPr>
        <w:t>presupuestales y financieros de la Subsecretaría de Administración de la Secretaría de Finanzas</w:t>
      </w:r>
      <w:r w:rsidRPr="009807AA">
        <w:t xml:space="preserve">, con excepción de los relativos a la Dirección General del Sistema Estatal de Informática, que continuará adscrita a la Secretaría de Finanzas, </w:t>
      </w:r>
      <w:r w:rsidRPr="009807AA">
        <w:rPr>
          <w:b/>
        </w:rPr>
        <w:t>serán transferidos a partir de la entrada en vigor del presente Acuerdo a la Oficialía Mayor</w:t>
      </w:r>
      <w:r w:rsidRPr="009807AA">
        <w:t xml:space="preserve">. </w:t>
      </w:r>
      <w:r w:rsidRPr="00041AF1">
        <w:rPr>
          <w:b/>
        </w:rPr>
        <w:t xml:space="preserve">La Secretaría de Finanzas deberá llevar a cabo las acciones necesarias que permitan a la </w:t>
      </w:r>
      <w:r w:rsidRPr="00041AF1">
        <w:rPr>
          <w:b/>
          <w:u w:val="single"/>
        </w:rPr>
        <w:t>Oficialía Mayor ejercer sus atribuciones y cumplir con sus obligaciones relativas al pago de las prestaciones económicas de los recursos humanos</w:t>
      </w:r>
      <w:r w:rsidRPr="00041AF1">
        <w:rPr>
          <w:b/>
        </w:rPr>
        <w:t>,</w:t>
      </w:r>
      <w:r w:rsidRPr="009807AA">
        <w:t xml:space="preserve"> materiales y financieros, así como las derivadas de los contratos de arrendamiento de bienes muebles e inmuebles, de ejecución de obra pública y los correspondientes a la adquisición de los bienes y servicios.</w:t>
      </w:r>
    </w:p>
    <w:p w:rsidR="008F77CF" w:rsidRDefault="008F77CF" w:rsidP="008F77CF">
      <w:pPr>
        <w:pStyle w:val="INFOEM"/>
      </w:pPr>
      <w:r w:rsidRPr="00041AF1">
        <w:t>ARTÍCULO TERCERO.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w:t>
      </w:r>
    </w:p>
    <w:p w:rsidR="008F77CF" w:rsidRDefault="008F77CF" w:rsidP="008F77CF">
      <w:pPr>
        <w:pStyle w:val="INFOEM"/>
      </w:pPr>
      <w:r w:rsidRPr="00041AF1">
        <w:t xml:space="preserve">ARTÍCULO CUARTO. Los asuntos, actos, procedimientos, programas o proyectos que se encuentren en trámite o curso en la Subsecretaría de Administración o en la Secretaría de Finanzas en materia de planeación, organización, normatividad y dirección de la administración y desarrollo de los recursos humanos, materiales y </w:t>
      </w:r>
      <w:r w:rsidRPr="00041AF1">
        <w:lastRenderedPageBreak/>
        <w:t xml:space="preserve">servicios para el apoyo administrativo y tecnológico que requieran las dependencias del Poder Ejecutivo del Estado, con excepción de los correspondientes a la Dirección General del Sistema Estatal de Informática, serán atendidos hasta su conclusión por la Oficialía Mayor. </w:t>
      </w:r>
    </w:p>
    <w:p w:rsidR="008F77CF" w:rsidRDefault="008F77CF" w:rsidP="008F77CF">
      <w:pPr>
        <w:pStyle w:val="INFOEM"/>
        <w:rPr>
          <w:sz w:val="24"/>
        </w:rPr>
      </w:pPr>
      <w:r w:rsidRPr="00041AF1">
        <w:t xml:space="preserve">ARTÍCULO QUINTO. Los recursos humanos serán trasferidos respetando los derechos laborales de las personas servidoras públicas adscritas a las </w:t>
      </w:r>
      <w:r w:rsidRPr="003E251F">
        <w:t>Subsecretaría de Administración de conformidad con las disposiciones jurídicas aplicables.</w:t>
      </w: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Ahora bien, resulta necesario traer a colación el organigrama del Sujeto Obligado a fin establecer el área competente para conocer la solicitud de información, tal como se ilustra:</w:t>
      </w:r>
    </w:p>
    <w:p w:rsidR="008F77CF" w:rsidRDefault="008F77CF" w:rsidP="008F77CF">
      <w:pPr>
        <w:pStyle w:val="Sinespaciado"/>
        <w:spacing w:line="360" w:lineRule="auto"/>
        <w:jc w:val="center"/>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noProof/>
          <w:color w:val="000000"/>
          <w:lang w:eastAsia="es-MX"/>
        </w:rPr>
        <w:drawing>
          <wp:inline distT="0" distB="0" distL="0" distR="0" wp14:anchorId="43AF6760" wp14:editId="3B1DAE62">
            <wp:extent cx="2076450" cy="272236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F8DEB1.tmp"/>
                    <pic:cNvPicPr/>
                  </pic:nvPicPr>
                  <pic:blipFill>
                    <a:blip r:embed="rId8">
                      <a:extLst>
                        <a:ext uri="{28A0092B-C50C-407E-A947-70E740481C1C}">
                          <a14:useLocalDpi xmlns:a14="http://schemas.microsoft.com/office/drawing/2010/main" val="0"/>
                        </a:ext>
                      </a:extLst>
                    </a:blip>
                    <a:stretch>
                      <a:fillRect/>
                    </a:stretch>
                  </pic:blipFill>
                  <pic:spPr>
                    <a:xfrm>
                      <a:off x="0" y="0"/>
                      <a:ext cx="2089149" cy="2739017"/>
                    </a:xfrm>
                    <a:prstGeom prst="rect">
                      <a:avLst/>
                    </a:prstGeom>
                  </pic:spPr>
                </pic:pic>
              </a:graphicData>
            </a:graphic>
          </wp:inline>
        </w:drawing>
      </w: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noProof/>
          <w:color w:val="000000"/>
          <w:lang w:eastAsia="es-MX"/>
        </w:rPr>
        <w:lastRenderedPageBreak/>
        <w:drawing>
          <wp:inline distT="0" distB="0" distL="0" distR="0" wp14:anchorId="7CB7BDA4" wp14:editId="2FF326D4">
            <wp:extent cx="5760720" cy="3373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F86F78.tmp"/>
                    <pic:cNvPicPr/>
                  </pic:nvPicPr>
                  <pic:blipFill>
                    <a:blip r:embed="rId9">
                      <a:extLst>
                        <a:ext uri="{28A0092B-C50C-407E-A947-70E740481C1C}">
                          <a14:useLocalDpi xmlns:a14="http://schemas.microsoft.com/office/drawing/2010/main" val="0"/>
                        </a:ext>
                      </a:extLst>
                    </a:blip>
                    <a:stretch>
                      <a:fillRect/>
                    </a:stretch>
                  </pic:blipFill>
                  <pic:spPr>
                    <a:xfrm>
                      <a:off x="0" y="0"/>
                      <a:ext cx="5760720" cy="3373755"/>
                    </a:xfrm>
                    <a:prstGeom prst="rect">
                      <a:avLst/>
                    </a:prstGeom>
                  </pic:spPr>
                </pic:pic>
              </a:graphicData>
            </a:graphic>
          </wp:inline>
        </w:drawing>
      </w:r>
    </w:p>
    <w:p w:rsidR="008F77CF" w:rsidRDefault="008F77CF" w:rsidP="008F77CF">
      <w:pPr>
        <w:pStyle w:val="Sinespaciado"/>
        <w:spacing w:line="360" w:lineRule="auto"/>
        <w:jc w:val="center"/>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noProof/>
          <w:color w:val="000000"/>
          <w:lang w:eastAsia="es-MX"/>
        </w:rPr>
        <w:drawing>
          <wp:inline distT="0" distB="0" distL="0" distR="0" wp14:anchorId="5C76B3E0" wp14:editId="50DF8745">
            <wp:extent cx="1428949" cy="809738"/>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F8B052.tmp"/>
                    <pic:cNvPicPr/>
                  </pic:nvPicPr>
                  <pic:blipFill>
                    <a:blip r:embed="rId10">
                      <a:extLst>
                        <a:ext uri="{28A0092B-C50C-407E-A947-70E740481C1C}">
                          <a14:useLocalDpi xmlns:a14="http://schemas.microsoft.com/office/drawing/2010/main" val="0"/>
                        </a:ext>
                      </a:extLst>
                    </a:blip>
                    <a:stretch>
                      <a:fillRect/>
                    </a:stretch>
                  </pic:blipFill>
                  <pic:spPr>
                    <a:xfrm>
                      <a:off x="0" y="0"/>
                      <a:ext cx="1428949" cy="809738"/>
                    </a:xfrm>
                    <a:prstGeom prst="rect">
                      <a:avLst/>
                    </a:prstGeom>
                  </pic:spPr>
                </pic:pic>
              </a:graphicData>
            </a:graphic>
          </wp:inline>
        </w:drawing>
      </w: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p>
    <w:p w:rsidR="008F77CF" w:rsidRDefault="008F77CF" w:rsidP="008F77CF">
      <w:pPr>
        <w:spacing w:line="360" w:lineRule="auto"/>
        <w:jc w:val="both"/>
        <w:rPr>
          <w:rFonts w:ascii="Palatino Linotype" w:hAnsi="Palatino Linotype"/>
          <w:sz w:val="24"/>
        </w:rPr>
      </w:pPr>
      <w:r w:rsidRPr="00BB24F3">
        <w:rPr>
          <w:rFonts w:ascii="Palatino Linotype" w:hAnsi="Palatino Linotype"/>
          <w:sz w:val="24"/>
        </w:rPr>
        <w:t xml:space="preserve">De lo expuesto con anterioridad, se desprende que </w:t>
      </w:r>
      <w:r w:rsidRPr="00BB24F3">
        <w:rPr>
          <w:rFonts w:ascii="Palatino Linotype" w:hAnsi="Palatino Linotype"/>
          <w:b/>
          <w:sz w:val="24"/>
        </w:rPr>
        <w:t xml:space="preserve">El Sujeto Obligado </w:t>
      </w:r>
      <w:r w:rsidRPr="00BB24F3">
        <w:rPr>
          <w:rFonts w:ascii="Palatino Linotype" w:hAnsi="Palatino Linotype"/>
          <w:sz w:val="24"/>
        </w:rPr>
        <w:t>se auxilia de diversas Direcciones, Subdirecciones, Departamentos y Unidades Administrativas para cumplir con sus fines y objetivos, resultand</w:t>
      </w:r>
      <w:r>
        <w:rPr>
          <w:rFonts w:ascii="Palatino Linotype" w:hAnsi="Palatino Linotype"/>
          <w:sz w:val="24"/>
        </w:rPr>
        <w:t>o de nuestro más amplio interés la Dirección General de Personal.</w:t>
      </w:r>
    </w:p>
    <w:p w:rsidR="00521574" w:rsidRDefault="00521574" w:rsidP="008F77CF">
      <w:pPr>
        <w:spacing w:line="360" w:lineRule="auto"/>
        <w:jc w:val="both"/>
        <w:rPr>
          <w:rFonts w:ascii="Palatino Linotype" w:hAnsi="Palatino Linotype"/>
          <w:sz w:val="24"/>
        </w:rPr>
      </w:pPr>
    </w:p>
    <w:p w:rsidR="008F77CF" w:rsidRDefault="008F77CF" w:rsidP="008F77CF">
      <w:pPr>
        <w:spacing w:line="360" w:lineRule="auto"/>
        <w:jc w:val="both"/>
        <w:rPr>
          <w:rFonts w:ascii="Palatino Linotype" w:eastAsia="Calibri" w:hAnsi="Palatino Linotype" w:cs="Calibri"/>
          <w:sz w:val="24"/>
          <w:lang w:val="es-ES_tradnl" w:eastAsia="es-MX"/>
        </w:rPr>
      </w:pPr>
      <w:r w:rsidRPr="00BB24F3">
        <w:rPr>
          <w:rFonts w:ascii="Palatino Linotype" w:eastAsia="Calibri" w:hAnsi="Palatino Linotype" w:cs="Calibri"/>
          <w:sz w:val="24"/>
          <w:lang w:val="es-ES_tradnl" w:eastAsia="es-MX"/>
        </w:rPr>
        <w:t xml:space="preserve">Para definir competencias, es necesario traer a colación el Manual de Organización de la </w:t>
      </w:r>
      <w:r>
        <w:rPr>
          <w:rFonts w:ascii="Palatino Linotype" w:eastAsia="Calibri" w:hAnsi="Palatino Linotype" w:cs="Calibri"/>
          <w:sz w:val="24"/>
          <w:lang w:val="es-ES_tradnl" w:eastAsia="es-MX"/>
        </w:rPr>
        <w:t>Oficialía Mayor</w:t>
      </w:r>
      <w:r w:rsidRPr="00BB24F3">
        <w:rPr>
          <w:rFonts w:ascii="Palatino Linotype" w:eastAsia="Calibri" w:hAnsi="Palatino Linotype" w:cs="Calibri"/>
          <w:sz w:val="24"/>
          <w:lang w:val="es-ES_tradnl" w:eastAsia="es-MX"/>
        </w:rPr>
        <w:t xml:space="preserve">, mismo que establece las funciones de </w:t>
      </w:r>
      <w:r>
        <w:rPr>
          <w:rFonts w:ascii="Palatino Linotype" w:eastAsia="Calibri" w:hAnsi="Palatino Linotype" w:cs="Calibri"/>
          <w:sz w:val="24"/>
          <w:lang w:val="es-ES_tradnl" w:eastAsia="es-MX"/>
        </w:rPr>
        <w:t>las direcciones antes referidas</w:t>
      </w:r>
      <w:r w:rsidRPr="00BB24F3">
        <w:rPr>
          <w:rFonts w:ascii="Palatino Linotype" w:eastAsia="Calibri" w:hAnsi="Palatino Linotype" w:cs="Calibri"/>
          <w:sz w:val="24"/>
          <w:lang w:val="es-ES_tradnl" w:eastAsia="es-MX"/>
        </w:rPr>
        <w:t>, tal como se establece:</w:t>
      </w:r>
    </w:p>
    <w:p w:rsidR="008F77CF" w:rsidRDefault="008F77CF" w:rsidP="008F77CF">
      <w:pPr>
        <w:pStyle w:val="INFOEM"/>
        <w:rPr>
          <w:lang w:eastAsia="es-MX"/>
        </w:rPr>
      </w:pPr>
      <w:r w:rsidRPr="00940942">
        <w:rPr>
          <w:lang w:eastAsia="es-MX"/>
        </w:rPr>
        <w:lastRenderedPageBreak/>
        <w:t xml:space="preserve">23400004000000L </w:t>
      </w:r>
      <w:r w:rsidRPr="00CE6745">
        <w:rPr>
          <w:b/>
          <w:lang w:eastAsia="es-MX"/>
        </w:rPr>
        <w:t xml:space="preserve">DIRECCIÓN GENERAL DE PERSONAL </w:t>
      </w:r>
    </w:p>
    <w:p w:rsidR="008F77CF" w:rsidRDefault="008F77CF" w:rsidP="008F77CF">
      <w:pPr>
        <w:pStyle w:val="INFOEM"/>
        <w:rPr>
          <w:lang w:eastAsia="es-MX"/>
        </w:rPr>
      </w:pPr>
      <w:r w:rsidRPr="00940942">
        <w:rPr>
          <w:lang w:eastAsia="es-MX"/>
        </w:rPr>
        <w:t>OBJETIVO: Coordinar y normar las actividades orientadas al cumplimiento de las metas establecidas en materia de desarrollo y administración de personal, a través de la operación eficaz del Sistema de Nómina del Sector Central del Poder Ejecutivo.</w:t>
      </w:r>
    </w:p>
    <w:p w:rsidR="008F77CF" w:rsidRDefault="008F77CF" w:rsidP="008F77CF">
      <w:pPr>
        <w:pStyle w:val="INFOEM"/>
        <w:spacing w:before="0" w:line="240" w:lineRule="auto"/>
        <w:rPr>
          <w:lang w:eastAsia="es-MX"/>
        </w:rPr>
      </w:pPr>
      <w:r w:rsidRPr="00940942">
        <w:rPr>
          <w:lang w:eastAsia="es-MX"/>
        </w:rPr>
        <w:t xml:space="preserve">FUNCIONES: </w:t>
      </w:r>
    </w:p>
    <w:p w:rsidR="008F77CF" w:rsidRDefault="008F77CF" w:rsidP="008F77CF">
      <w:pPr>
        <w:pStyle w:val="INFOEM"/>
        <w:spacing w:before="0" w:line="240" w:lineRule="auto"/>
        <w:rPr>
          <w:lang w:eastAsia="es-MX"/>
        </w:rPr>
      </w:pPr>
      <w:r w:rsidRPr="00940942">
        <w:rPr>
          <w:lang w:eastAsia="es-MX"/>
        </w:rPr>
        <w:t xml:space="preserve">1. Formular los lineamientos que deben observar las dependencias y órganos administrativos desconcentrados, en materia de desarrollo y administración de personal. </w:t>
      </w:r>
    </w:p>
    <w:p w:rsidR="008F77CF" w:rsidRDefault="008F77CF" w:rsidP="008F77CF">
      <w:pPr>
        <w:pStyle w:val="INFOEM"/>
        <w:spacing w:before="0" w:line="240" w:lineRule="auto"/>
        <w:rPr>
          <w:lang w:eastAsia="es-MX"/>
        </w:rPr>
      </w:pPr>
      <w:r w:rsidRPr="00940942">
        <w:rPr>
          <w:lang w:eastAsia="es-MX"/>
        </w:rPr>
        <w:t xml:space="preserve">2. Elaborar las disposiciones procedimentales, así como planear y coordinar la operación y control del Sistema de Nómina del Sector Central del Poder Ejecutivo. </w:t>
      </w:r>
    </w:p>
    <w:p w:rsidR="008F77CF" w:rsidRDefault="008F77CF" w:rsidP="008F77CF">
      <w:pPr>
        <w:pStyle w:val="INFOEM"/>
        <w:spacing w:before="0" w:line="240" w:lineRule="auto"/>
        <w:rPr>
          <w:lang w:eastAsia="es-MX"/>
        </w:rPr>
      </w:pPr>
      <w:r w:rsidRPr="00940942">
        <w:rPr>
          <w:lang w:eastAsia="es-MX"/>
        </w:rPr>
        <w:t xml:space="preserve">3. Proponer las líneas de acción que orienten la política salarial del Poder Ejecutivo Estatal. </w:t>
      </w:r>
    </w:p>
    <w:p w:rsidR="008F77CF" w:rsidRDefault="008F77CF" w:rsidP="008F77CF">
      <w:pPr>
        <w:pStyle w:val="INFOEM"/>
        <w:spacing w:before="0" w:line="240" w:lineRule="auto"/>
        <w:rPr>
          <w:lang w:eastAsia="es-MX"/>
        </w:rPr>
      </w:pPr>
      <w:r w:rsidRPr="00940942">
        <w:rPr>
          <w:lang w:eastAsia="es-MX"/>
        </w:rPr>
        <w:t xml:space="preserve">4. Elaborar y proponer para autorización de la Oficialía Mayor las actualizaciones al Manual de Normas y Procedimientos de Desarrollo y Administración de Personal, y establecer los mecanismos de difusión a las dependencias y órganos administrativos desconcentrados del Poder Ejecutivo, para su observancia y aplicación. </w:t>
      </w:r>
    </w:p>
    <w:p w:rsidR="008F77CF" w:rsidRDefault="008F77CF" w:rsidP="008F77CF">
      <w:pPr>
        <w:pStyle w:val="INFOEM"/>
        <w:spacing w:before="0" w:line="240" w:lineRule="auto"/>
        <w:rPr>
          <w:lang w:eastAsia="es-MX"/>
        </w:rPr>
      </w:pPr>
      <w:r w:rsidRPr="00940942">
        <w:rPr>
          <w:lang w:eastAsia="es-MX"/>
        </w:rPr>
        <w:t xml:space="preserve">5. </w:t>
      </w:r>
      <w:r w:rsidRPr="00521574">
        <w:rPr>
          <w:b/>
          <w:lang w:eastAsia="es-MX"/>
        </w:rPr>
        <w:t>Emitir los lineamientos para la aplicación en el Sistema de Nómina del Sector Central del Poder Ejecutivo, de los estímulos y sanciones económicas a las personas servidoras públicas,</w:t>
      </w:r>
      <w:r w:rsidRPr="00940942">
        <w:rPr>
          <w:lang w:eastAsia="es-MX"/>
        </w:rPr>
        <w:t xml:space="preserve"> de conformidad con las disposiciones legales vigentes y el Manual de Normas y Procedimientos de Desarrollo y Administración de Personal. </w:t>
      </w:r>
    </w:p>
    <w:p w:rsidR="008F77CF" w:rsidRDefault="008F77CF" w:rsidP="008F77CF">
      <w:pPr>
        <w:pStyle w:val="INFOEM"/>
        <w:spacing w:before="0" w:line="240" w:lineRule="auto"/>
        <w:rPr>
          <w:lang w:eastAsia="es-MX"/>
        </w:rPr>
      </w:pPr>
      <w:r w:rsidRPr="00940942">
        <w:rPr>
          <w:lang w:eastAsia="es-MX"/>
        </w:rPr>
        <w:t>6. Establecer los mecanismos para el registro del ejercicio del capítulo 1000 servicios personales, de las dependencias y órganos administrativos desconcentrados del Poder Ejecutivo del Estado.</w:t>
      </w:r>
    </w:p>
    <w:p w:rsidR="008F77CF" w:rsidRDefault="008F77CF" w:rsidP="008F77CF">
      <w:pPr>
        <w:pStyle w:val="INFOEM"/>
        <w:spacing w:before="0" w:line="240" w:lineRule="auto"/>
        <w:rPr>
          <w:lang w:eastAsia="es-MX"/>
        </w:rPr>
      </w:pPr>
      <w:r w:rsidRPr="00940942">
        <w:rPr>
          <w:lang w:eastAsia="es-MX"/>
        </w:rPr>
        <w:t xml:space="preserve">7. Dar cumplimiento a las disposiciones que normen la remuneración de las personas servidoras públicas, de conformidad con las estructuras orgánico-funcionales y los catálogos de puestos aprobados del Poder Ejecutivo del Estado. </w:t>
      </w:r>
    </w:p>
    <w:p w:rsidR="008F77CF" w:rsidRPr="00940942" w:rsidRDefault="008F77CF" w:rsidP="008F77CF">
      <w:pPr>
        <w:pStyle w:val="INFOEM"/>
        <w:spacing w:before="0" w:line="240" w:lineRule="auto"/>
        <w:rPr>
          <w:b/>
          <w:u w:val="single"/>
          <w:lang w:eastAsia="es-MX"/>
        </w:rPr>
      </w:pPr>
      <w:r w:rsidRPr="00940942">
        <w:rPr>
          <w:b/>
          <w:lang w:eastAsia="es-MX"/>
        </w:rPr>
        <w:t xml:space="preserve">8. </w:t>
      </w:r>
      <w:r w:rsidRPr="00521574">
        <w:rPr>
          <w:lang w:eastAsia="es-MX"/>
        </w:rPr>
        <w:t>Dirigir, coordinar y evaluar la operación del Sistema de Evaluación del Desempeño de las Personas Servidoras Públicas del Poder Ejecutivo del Estado de México.</w:t>
      </w:r>
      <w:r w:rsidRPr="00940942">
        <w:rPr>
          <w:b/>
          <w:u w:val="single"/>
          <w:lang w:eastAsia="es-MX"/>
        </w:rPr>
        <w:t xml:space="preserve"> </w:t>
      </w:r>
    </w:p>
    <w:p w:rsidR="008F77CF" w:rsidRDefault="008F77CF" w:rsidP="008F77CF">
      <w:pPr>
        <w:pStyle w:val="INFOEM"/>
        <w:spacing w:before="0" w:line="240" w:lineRule="auto"/>
        <w:rPr>
          <w:lang w:eastAsia="es-MX"/>
        </w:rPr>
      </w:pPr>
      <w:r w:rsidRPr="00940942">
        <w:rPr>
          <w:lang w:eastAsia="es-MX"/>
        </w:rPr>
        <w:lastRenderedPageBreak/>
        <w:t xml:space="preserve">9. Dirigir y coordinar los programas de reclutamiento, selección, inducción, medición de clima y cultura laboral, </w:t>
      </w:r>
      <w:r w:rsidRPr="00521574">
        <w:rPr>
          <w:lang w:eastAsia="es-MX"/>
        </w:rPr>
        <w:t xml:space="preserve">evaluación del desempeño y promoción </w:t>
      </w:r>
      <w:proofErr w:type="spellStart"/>
      <w:r w:rsidRPr="00521574">
        <w:rPr>
          <w:lang w:eastAsia="es-MX"/>
        </w:rPr>
        <w:t>escalafonaria</w:t>
      </w:r>
      <w:proofErr w:type="spellEnd"/>
      <w:r w:rsidRPr="00521574">
        <w:rPr>
          <w:lang w:eastAsia="es-MX"/>
        </w:rPr>
        <w:t xml:space="preserve"> del personal,</w:t>
      </w:r>
      <w:r w:rsidRPr="00940942">
        <w:rPr>
          <w:lang w:eastAsia="es-MX"/>
        </w:rPr>
        <w:t xml:space="preserve"> para atender los requerimientos de las dependencias del Poder Ejecutivo del Estado de México. </w:t>
      </w:r>
    </w:p>
    <w:p w:rsidR="008F77CF" w:rsidRPr="0006633E" w:rsidRDefault="008F77CF" w:rsidP="008F77CF">
      <w:pPr>
        <w:pStyle w:val="INFOEM"/>
        <w:spacing w:before="0" w:line="240" w:lineRule="auto"/>
        <w:rPr>
          <w:b/>
          <w:u w:val="single"/>
          <w:lang w:eastAsia="es-MX"/>
        </w:rPr>
      </w:pPr>
      <w:r w:rsidRPr="0006633E">
        <w:rPr>
          <w:b/>
          <w:u w:val="single"/>
          <w:lang w:eastAsia="es-MX"/>
        </w:rPr>
        <w:t xml:space="preserve">10. Entregar las remuneraciones a las personas servidoras públicas de las dependencias y órganos administrativos desconcentrados del Poder Ejecutivo, en coordinación con la Secretaría de Finanzas. </w:t>
      </w:r>
    </w:p>
    <w:p w:rsidR="008F77CF" w:rsidRDefault="008F77CF" w:rsidP="008F77CF">
      <w:pPr>
        <w:pStyle w:val="INFOEM"/>
        <w:spacing w:before="0" w:line="240" w:lineRule="auto"/>
        <w:rPr>
          <w:lang w:eastAsia="es-MX"/>
        </w:rPr>
      </w:pPr>
      <w:r w:rsidRPr="00940942">
        <w:rPr>
          <w:lang w:eastAsia="es-MX"/>
        </w:rPr>
        <w:t xml:space="preserve">11. Instruir la aplicación en el Sistema de Nómina del Sector Central del Poder Ejecutivo, de los movimientos que son de procesamiento exclusivo de la Dirección General de Personal. </w:t>
      </w:r>
    </w:p>
    <w:p w:rsidR="008F77CF" w:rsidRDefault="008F77CF" w:rsidP="008F77CF">
      <w:pPr>
        <w:pStyle w:val="INFOEM"/>
        <w:spacing w:before="0" w:line="240" w:lineRule="auto"/>
        <w:rPr>
          <w:lang w:eastAsia="es-MX"/>
        </w:rPr>
      </w:pPr>
      <w:r>
        <w:rPr>
          <w:lang w:eastAsia="es-MX"/>
        </w:rPr>
        <w:t>…</w:t>
      </w:r>
    </w:p>
    <w:p w:rsidR="008F77CF" w:rsidRDefault="008F77CF" w:rsidP="008F77CF">
      <w:pPr>
        <w:pStyle w:val="INFOEM"/>
        <w:spacing w:before="0" w:line="240" w:lineRule="auto"/>
        <w:rPr>
          <w:lang w:eastAsia="es-MX"/>
        </w:rPr>
      </w:pPr>
      <w:r w:rsidRPr="00940942">
        <w:rPr>
          <w:lang w:eastAsia="es-MX"/>
        </w:rPr>
        <w:t xml:space="preserve">15. Ejercer, en su caso, en forma directa las funciones asignadas a las unidades administrativas adscritas a la Dirección General de Personal. </w:t>
      </w:r>
    </w:p>
    <w:p w:rsidR="008F77CF" w:rsidRDefault="008F77CF" w:rsidP="008F77CF">
      <w:pPr>
        <w:pStyle w:val="INFOEM"/>
        <w:spacing w:before="0" w:line="240" w:lineRule="auto"/>
        <w:rPr>
          <w:lang w:eastAsia="es-MX"/>
        </w:rPr>
      </w:pPr>
      <w:r w:rsidRPr="00940942">
        <w:rPr>
          <w:lang w:eastAsia="es-MX"/>
        </w:rPr>
        <w:t xml:space="preserve">16. Participar como Secretario o Secretaria en los Comités Técnicos y como Presidenta o Presidente del Grupo Operativo de los Fondos de Retiro (FOREMEX y FROA). </w:t>
      </w:r>
    </w:p>
    <w:p w:rsidR="008F77CF" w:rsidRDefault="008F77CF" w:rsidP="008F77CF">
      <w:pPr>
        <w:pStyle w:val="INFOEM"/>
        <w:spacing w:before="0" w:line="240" w:lineRule="auto"/>
        <w:rPr>
          <w:lang w:eastAsia="es-MX"/>
        </w:rPr>
      </w:pPr>
      <w:r w:rsidRPr="00940942">
        <w:rPr>
          <w:lang w:eastAsia="es-MX"/>
        </w:rPr>
        <w:t xml:space="preserve">17. Participar como Presidenta o Presidente del Grupo Consultivo para la Instrumentación de Diversos Beneficios Socioeconómicos a los Servidores Públicos de la Administración Pública Central. </w:t>
      </w:r>
    </w:p>
    <w:p w:rsidR="008F77CF" w:rsidRPr="0006633E" w:rsidRDefault="008F77CF" w:rsidP="008F77CF">
      <w:pPr>
        <w:pStyle w:val="INFOEM"/>
        <w:spacing w:before="0" w:line="240" w:lineRule="auto"/>
        <w:rPr>
          <w:b/>
          <w:lang w:eastAsia="es-MX"/>
        </w:rPr>
      </w:pPr>
      <w:r w:rsidRPr="0006633E">
        <w:rPr>
          <w:b/>
          <w:lang w:eastAsia="es-MX"/>
        </w:rPr>
        <w:t xml:space="preserve">18. Participar en la negociación de los convenios de sueldo y prestaciones, acorde con las organizaciones sindicales del personal de servicio público del sector central del Poder Ejecutivo del Gobierno del Estado. </w:t>
      </w:r>
    </w:p>
    <w:p w:rsidR="008F77CF" w:rsidRPr="0006633E" w:rsidRDefault="008F77CF" w:rsidP="008F77CF">
      <w:pPr>
        <w:pStyle w:val="INFOEM"/>
        <w:spacing w:before="0" w:line="240" w:lineRule="auto"/>
        <w:rPr>
          <w:b/>
          <w:lang w:eastAsia="es-MX"/>
        </w:rPr>
      </w:pPr>
      <w:r w:rsidRPr="0006633E">
        <w:rPr>
          <w:b/>
          <w:lang w:eastAsia="es-MX"/>
        </w:rPr>
        <w:t xml:space="preserve">19. Participar en la definición del incremento anual de sueldo y prestaciones, acorde con los lineamientos de la política económica estatal. </w:t>
      </w:r>
    </w:p>
    <w:p w:rsidR="008F77CF" w:rsidRPr="0006633E" w:rsidRDefault="008F77CF" w:rsidP="008F77CF">
      <w:pPr>
        <w:pStyle w:val="INFOEM"/>
        <w:spacing w:before="0" w:line="240" w:lineRule="auto"/>
        <w:rPr>
          <w:b/>
          <w:u w:val="single"/>
          <w:lang w:eastAsia="es-MX"/>
        </w:rPr>
      </w:pPr>
      <w:r w:rsidRPr="0006633E">
        <w:rPr>
          <w:b/>
          <w:u w:val="single"/>
          <w:lang w:eastAsia="es-MX"/>
        </w:rPr>
        <w:t xml:space="preserve">20. Autorizar los pagos por conceptos de sueldo, prestaciones y otras disposiciones normativas que gestionan las dependencias y órganos administrativos desconcentrados del Poder Ejecutivo Estatal. </w:t>
      </w:r>
    </w:p>
    <w:p w:rsidR="008F77CF" w:rsidRDefault="008F77CF" w:rsidP="008F77CF">
      <w:pPr>
        <w:pStyle w:val="INFOEM"/>
        <w:spacing w:before="0" w:line="240" w:lineRule="auto"/>
        <w:rPr>
          <w:lang w:eastAsia="es-MX"/>
        </w:rPr>
      </w:pPr>
      <w:r w:rsidRPr="00940942">
        <w:rPr>
          <w:lang w:eastAsia="es-MX"/>
        </w:rPr>
        <w:t>21. Autorizar y mantener actualizados los catálogos de puestos y los tabuladores de sueldo del Poder Ejecutivo del Estado, para que exista congruencia entre la función a desempeñar y la remuneración a percibir.</w:t>
      </w:r>
    </w:p>
    <w:p w:rsidR="008F77CF" w:rsidRPr="0006633E" w:rsidRDefault="008F77CF" w:rsidP="008F77CF">
      <w:pPr>
        <w:pStyle w:val="INFOEM"/>
        <w:spacing w:before="0" w:line="240" w:lineRule="auto"/>
        <w:rPr>
          <w:lang w:eastAsia="es-MX"/>
        </w:rPr>
      </w:pPr>
      <w:r w:rsidRPr="0006633E">
        <w:rPr>
          <w:lang w:eastAsia="es-MX"/>
        </w:rPr>
        <w:t xml:space="preserve"> 22. Autorizar los movimientos de personal de servicio público del sector central y órganos administrativos desconcentrados del Poder Ejecutivo del Gobierno del Estado. </w:t>
      </w:r>
    </w:p>
    <w:p w:rsidR="008F77CF" w:rsidRDefault="008F77CF" w:rsidP="008F77CF">
      <w:pPr>
        <w:pStyle w:val="INFOEM"/>
        <w:spacing w:before="0" w:line="240" w:lineRule="auto"/>
        <w:rPr>
          <w:lang w:eastAsia="es-MX"/>
        </w:rPr>
      </w:pPr>
      <w:r w:rsidRPr="00940942">
        <w:rPr>
          <w:lang w:eastAsia="es-MX"/>
        </w:rPr>
        <w:lastRenderedPageBreak/>
        <w:t xml:space="preserve">23. Autorizar el documento de identificación oficial a las personas servidoras públicas de acuerdo con la normatividad establecida. </w:t>
      </w:r>
    </w:p>
    <w:p w:rsidR="008F77CF" w:rsidRPr="0006633E" w:rsidRDefault="008F77CF" w:rsidP="008F77CF">
      <w:pPr>
        <w:pStyle w:val="INFOEM"/>
        <w:spacing w:before="0" w:line="240" w:lineRule="auto"/>
        <w:rPr>
          <w:b/>
          <w:u w:val="single"/>
          <w:lang w:eastAsia="es-MX"/>
        </w:rPr>
      </w:pPr>
      <w:r w:rsidRPr="0006633E">
        <w:rPr>
          <w:b/>
          <w:u w:val="single"/>
          <w:lang w:eastAsia="es-MX"/>
        </w:rPr>
        <w:t xml:space="preserve">24. Autorizar las prestaciones al personal de servicio público, incluyendo las derivadas de los convenios de sueldo y prestaciones. </w:t>
      </w:r>
    </w:p>
    <w:p w:rsidR="008F77CF" w:rsidRDefault="008F77CF" w:rsidP="008F77CF">
      <w:pPr>
        <w:pStyle w:val="INFOEM"/>
        <w:spacing w:before="0" w:line="240" w:lineRule="auto"/>
        <w:rPr>
          <w:lang w:eastAsia="es-MX"/>
        </w:rPr>
      </w:pPr>
      <w:r w:rsidRPr="00940942">
        <w:rPr>
          <w:lang w:eastAsia="es-MX"/>
        </w:rPr>
        <w:t xml:space="preserve">25. Presentar para su autorización, la solicitud de las dependencias y organismos auxiliares del Poder Ejecutivo Estatal para la suscripción de contratos eventuales con cargo al capítulo 1000. </w:t>
      </w:r>
    </w:p>
    <w:p w:rsidR="008F77CF" w:rsidRDefault="008F77CF" w:rsidP="008F77CF">
      <w:pPr>
        <w:pStyle w:val="INFOEM"/>
        <w:spacing w:before="0" w:line="240" w:lineRule="auto"/>
        <w:rPr>
          <w:lang w:eastAsia="es-MX"/>
        </w:rPr>
      </w:pPr>
      <w:r w:rsidRPr="00940942">
        <w:rPr>
          <w:lang w:eastAsia="es-MX"/>
        </w:rPr>
        <w:t xml:space="preserve">26. Autorizar las solicitudes de conversión – compactación de plazas y demás propuestas presentadas por las dependencias y organismos auxiliares del Poder Ejecutivo Estatal, para su autorización. </w:t>
      </w:r>
    </w:p>
    <w:p w:rsidR="008F77CF" w:rsidRDefault="008F77CF" w:rsidP="008F77CF">
      <w:pPr>
        <w:pStyle w:val="INFOEM"/>
        <w:spacing w:before="0" w:line="240" w:lineRule="auto"/>
        <w:rPr>
          <w:lang w:eastAsia="es-MX"/>
        </w:rPr>
      </w:pPr>
      <w:r w:rsidRPr="00940942">
        <w:rPr>
          <w:lang w:eastAsia="es-MX"/>
        </w:rPr>
        <w:t xml:space="preserve">27. Atender y captar las demandas planteadas por representantes de las organizaciones sindicales (SMSEM y SUTEYM) y, en su caso, proponer acciones que faciliten la comunicación de mutuo respeto. </w:t>
      </w:r>
    </w:p>
    <w:p w:rsidR="008F77CF" w:rsidRDefault="008F77CF" w:rsidP="008F77CF">
      <w:pPr>
        <w:pStyle w:val="INFOEM"/>
        <w:spacing w:before="0" w:line="240" w:lineRule="auto"/>
        <w:rPr>
          <w:lang w:eastAsia="es-MX"/>
        </w:rPr>
      </w:pPr>
      <w:r w:rsidRPr="00940942">
        <w:rPr>
          <w:lang w:eastAsia="es-MX"/>
        </w:rPr>
        <w:t xml:space="preserve">28. Autorizar o negar las solicitudes de comisiones sindicales requeridas por el SMSEM y SUTEYM, en su caso, conforme a los convenios de sueldo y prestaciones, siempre y cuando exista la conformidad de la dependencia o unidad administrativa a la que se encuentren adscritas las personas servidoras públicas. </w:t>
      </w:r>
    </w:p>
    <w:p w:rsidR="008F77CF" w:rsidRDefault="008F77CF" w:rsidP="008F77CF">
      <w:pPr>
        <w:pStyle w:val="INFOEM"/>
        <w:spacing w:before="0" w:line="240" w:lineRule="auto"/>
        <w:rPr>
          <w:lang w:eastAsia="es-MX"/>
        </w:rPr>
      </w:pPr>
      <w:r w:rsidRPr="00940942">
        <w:rPr>
          <w:lang w:eastAsia="es-MX"/>
        </w:rPr>
        <w:t xml:space="preserve">29. Impulsar las actividades de recreación e integración a los ámbitos laboral y familiar de las personas servidoras públicas del Poder Ejecutivo del Gobierno del Estado. </w:t>
      </w:r>
    </w:p>
    <w:p w:rsidR="008F77CF" w:rsidRDefault="008F77CF" w:rsidP="008F77CF">
      <w:pPr>
        <w:pStyle w:val="INFOEM"/>
        <w:spacing w:before="0" w:line="240" w:lineRule="auto"/>
        <w:rPr>
          <w:lang w:eastAsia="es-MX"/>
        </w:rPr>
      </w:pPr>
      <w:r w:rsidRPr="00940942">
        <w:rPr>
          <w:lang w:eastAsia="es-MX"/>
        </w:rPr>
        <w:t>30. Fungir, en su caso, como representante del Poder Ejecutivo ante el Pleno del Tribunal Estatal de Conciliación y Arbitraje.</w:t>
      </w:r>
    </w:p>
    <w:p w:rsidR="008F77CF" w:rsidRDefault="008F77CF" w:rsidP="008F77CF">
      <w:pPr>
        <w:pStyle w:val="INFOEM"/>
        <w:spacing w:before="0" w:line="240" w:lineRule="auto"/>
        <w:rPr>
          <w:lang w:eastAsia="es-MX"/>
        </w:rPr>
      </w:pPr>
      <w:r w:rsidRPr="00940942">
        <w:rPr>
          <w:lang w:eastAsia="es-MX"/>
        </w:rPr>
        <w:t xml:space="preserve">31. Fungir como Secretaria o Secretario del Jurado para el Otorgamiento de Reconocimientos a las y los Servidores Públicos de los Poderes Legislativo, Ejecutivo y Judicial del Gobierno del Estado. </w:t>
      </w:r>
    </w:p>
    <w:p w:rsidR="008F77CF" w:rsidRDefault="008F77CF" w:rsidP="008F77CF">
      <w:pPr>
        <w:pStyle w:val="INFOEM"/>
        <w:spacing w:before="0" w:line="240" w:lineRule="auto"/>
        <w:rPr>
          <w:lang w:eastAsia="es-MX"/>
        </w:rPr>
      </w:pPr>
      <w:r w:rsidRPr="00940942">
        <w:rPr>
          <w:lang w:eastAsia="es-MX"/>
        </w:rPr>
        <w:t xml:space="preserve">32. Presentar para su suscripción los nombramientos de las personas servidoras públicas designadas por la persona titular del Ejecutivo Estatal, que ocupen un puesto de igual o mayor jerarquía a los de nivel de dirección general en el Poder Ejecutivo Estatal. </w:t>
      </w:r>
    </w:p>
    <w:p w:rsidR="008F77CF" w:rsidRDefault="008F77CF" w:rsidP="008F77CF">
      <w:pPr>
        <w:pStyle w:val="INFOEM"/>
        <w:spacing w:before="0" w:line="240" w:lineRule="auto"/>
        <w:rPr>
          <w:lang w:eastAsia="es-MX"/>
        </w:rPr>
      </w:pPr>
      <w:r w:rsidRPr="00940942">
        <w:rPr>
          <w:lang w:eastAsia="es-MX"/>
        </w:rPr>
        <w:t xml:space="preserve">33. Atender las solicitudes para la emisión de constancias relacionadas con la situación laboral de las personas servidoras públicas de las dependencias y órganos administrativos desconcentrados del Poder Ejecutivo del Estado. </w:t>
      </w:r>
    </w:p>
    <w:p w:rsidR="008F77CF" w:rsidRDefault="008F77CF" w:rsidP="008F77CF">
      <w:pPr>
        <w:pStyle w:val="INFOEM"/>
        <w:spacing w:before="0" w:line="240" w:lineRule="auto"/>
        <w:rPr>
          <w:lang w:eastAsia="es-MX"/>
        </w:rPr>
      </w:pPr>
      <w:r w:rsidRPr="00940942">
        <w:rPr>
          <w:lang w:eastAsia="es-MX"/>
        </w:rPr>
        <w:lastRenderedPageBreak/>
        <w:t>34. Suscribir, previo acuerdo con la Oficialía Mayor, los convenios, acuerdos y contratos relativos a sus atribuciones</w:t>
      </w:r>
      <w:r>
        <w:rPr>
          <w:lang w:eastAsia="es-MX"/>
        </w:rPr>
        <w:t>.</w:t>
      </w:r>
    </w:p>
    <w:p w:rsidR="008F77CF" w:rsidRDefault="008F77CF" w:rsidP="008F77CF">
      <w:pPr>
        <w:pStyle w:val="INFOEM"/>
        <w:spacing w:before="0" w:line="240" w:lineRule="auto"/>
        <w:rPr>
          <w:lang w:eastAsia="es-MX"/>
        </w:rPr>
      </w:pPr>
      <w:r w:rsidRPr="00940942">
        <w:rPr>
          <w:lang w:eastAsia="es-MX"/>
        </w:rPr>
        <w:t xml:space="preserve">35. Mantener actualizadas las plantillas de plazas autorizadas del personal de base y eventual de las dependencias, órganos administrativos desconcentrados y organismos descentralizados del Poder Ejecutivo del Estado, conforme a la normatividad aplicable. </w:t>
      </w:r>
    </w:p>
    <w:p w:rsidR="008F77CF" w:rsidRDefault="008F77CF" w:rsidP="008F77CF">
      <w:pPr>
        <w:pStyle w:val="INFOEM"/>
        <w:spacing w:before="0" w:line="240" w:lineRule="auto"/>
        <w:rPr>
          <w:lang w:eastAsia="es-MX"/>
        </w:rPr>
      </w:pPr>
      <w:r w:rsidRPr="00940942">
        <w:rPr>
          <w:lang w:eastAsia="es-MX"/>
        </w:rPr>
        <w:t xml:space="preserve">36. Dar seguimiento al cumplimiento del Sistema </w:t>
      </w:r>
      <w:proofErr w:type="spellStart"/>
      <w:r w:rsidRPr="00940942">
        <w:rPr>
          <w:lang w:eastAsia="es-MX"/>
        </w:rPr>
        <w:t>Escalafonario</w:t>
      </w:r>
      <w:proofErr w:type="spellEnd"/>
      <w:r w:rsidRPr="00940942">
        <w:rPr>
          <w:lang w:eastAsia="es-MX"/>
        </w:rPr>
        <w:t xml:space="preserve">, en coordinación con las instancias competentes en la materia. </w:t>
      </w:r>
    </w:p>
    <w:p w:rsidR="008F77CF" w:rsidRDefault="008F77CF" w:rsidP="008F77CF">
      <w:pPr>
        <w:pStyle w:val="INFOEM"/>
        <w:spacing w:before="0" w:line="240" w:lineRule="auto"/>
        <w:rPr>
          <w:lang w:eastAsia="es-MX"/>
        </w:rPr>
      </w:pPr>
      <w:r w:rsidRPr="00940942">
        <w:rPr>
          <w:lang w:eastAsia="es-MX"/>
        </w:rPr>
        <w:t xml:space="preserve">37. Realizar el seguimiento a las demandas presentadas por las personas servidoras públicas derivadas de la relación de trabajo en contra de la Oficialía Mayor. </w:t>
      </w:r>
    </w:p>
    <w:p w:rsidR="008F77CF" w:rsidRDefault="008F77CF" w:rsidP="008F77CF">
      <w:pPr>
        <w:pStyle w:val="INFOEM"/>
        <w:spacing w:before="0" w:line="240" w:lineRule="auto"/>
        <w:rPr>
          <w:lang w:eastAsia="es-MX"/>
        </w:rPr>
      </w:pPr>
      <w:r w:rsidRPr="00940942">
        <w:rPr>
          <w:lang w:eastAsia="es-MX"/>
        </w:rPr>
        <w:t>38. Desarrollar las demás funciones inherentes al área de su competencia.</w:t>
      </w:r>
    </w:p>
    <w:p w:rsidR="008F77CF" w:rsidRDefault="008F77CF" w:rsidP="008F77CF">
      <w:pPr>
        <w:pStyle w:val="INFOEM"/>
        <w:spacing w:before="0" w:line="240" w:lineRule="auto"/>
        <w:rPr>
          <w:lang w:eastAsia="es-MX"/>
        </w:rPr>
      </w:pPr>
    </w:p>
    <w:p w:rsidR="0056738D" w:rsidRDefault="0056738D" w:rsidP="008F77CF">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Por otro lado, en el Convenio de Prestaciones Socioeconómicas 2024 del SUTEYM, se estableció lo siguiente:</w:t>
      </w:r>
    </w:p>
    <w:p w:rsidR="0056738D" w:rsidRDefault="0056738D" w:rsidP="0056738D">
      <w:pPr>
        <w:pStyle w:val="Sinespaciado"/>
        <w:spacing w:line="360" w:lineRule="auto"/>
        <w:jc w:val="center"/>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noProof/>
          <w:color w:val="000000"/>
          <w:lang w:eastAsia="es-MX"/>
        </w:rPr>
        <w:drawing>
          <wp:inline distT="0" distB="0" distL="0" distR="0">
            <wp:extent cx="3800475" cy="57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BAD6.tmp"/>
                    <pic:cNvPicPr/>
                  </pic:nvPicPr>
                  <pic:blipFill>
                    <a:blip r:embed="rId11">
                      <a:extLst>
                        <a:ext uri="{28A0092B-C50C-407E-A947-70E740481C1C}">
                          <a14:useLocalDpi xmlns:a14="http://schemas.microsoft.com/office/drawing/2010/main" val="0"/>
                        </a:ext>
                      </a:extLst>
                    </a:blip>
                    <a:stretch>
                      <a:fillRect/>
                    </a:stretch>
                  </pic:blipFill>
                  <pic:spPr>
                    <a:xfrm>
                      <a:off x="0" y="0"/>
                      <a:ext cx="3947423" cy="596116"/>
                    </a:xfrm>
                    <a:prstGeom prst="rect">
                      <a:avLst/>
                    </a:prstGeom>
                  </pic:spPr>
                </pic:pic>
              </a:graphicData>
            </a:graphic>
          </wp:inline>
        </w:drawing>
      </w:r>
    </w:p>
    <w:p w:rsidR="0056738D" w:rsidRDefault="0056738D" w:rsidP="008F77CF">
      <w:pPr>
        <w:pStyle w:val="Sinespaciado"/>
        <w:spacing w:line="360" w:lineRule="auto"/>
        <w:jc w:val="both"/>
        <w:rPr>
          <w:rFonts w:ascii="Palatino Linotype" w:eastAsia="Palatino Linotype" w:hAnsi="Palatino Linotype" w:cs="Palatino Linotype"/>
          <w:color w:val="000000"/>
          <w:lang w:val="es-ES_tradnl" w:eastAsia="es-MX"/>
        </w:rPr>
      </w:pP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8F77CF" w:rsidRPr="00177253"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20"/>
        <w:gridCol w:w="4536"/>
        <w:gridCol w:w="1686"/>
      </w:tblGrid>
      <w:tr w:rsidR="008F77CF" w:rsidTr="00536FB5">
        <w:trPr>
          <w:trHeight w:val="408"/>
        </w:trPr>
        <w:tc>
          <w:tcPr>
            <w:tcW w:w="2820" w:type="dxa"/>
            <w:shd w:val="clear" w:color="auto" w:fill="E7E6E6" w:themeFill="background2"/>
          </w:tcPr>
          <w:p w:rsidR="008F77CF" w:rsidRPr="00E80E99" w:rsidRDefault="008F77CF" w:rsidP="005225E4">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4536" w:type="dxa"/>
            <w:shd w:val="clear" w:color="auto" w:fill="E7E6E6" w:themeFill="background2"/>
          </w:tcPr>
          <w:p w:rsidR="008F77CF" w:rsidRPr="00E80E99" w:rsidRDefault="008F77CF" w:rsidP="005225E4">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686" w:type="dxa"/>
            <w:shd w:val="clear" w:color="auto" w:fill="E7E6E6" w:themeFill="background2"/>
          </w:tcPr>
          <w:p w:rsidR="008F77CF" w:rsidRPr="00E80E99" w:rsidRDefault="008F77CF" w:rsidP="005225E4">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8F77CF" w:rsidTr="00536FB5">
        <w:trPr>
          <w:trHeight w:val="655"/>
        </w:trPr>
        <w:tc>
          <w:tcPr>
            <w:tcW w:w="2820" w:type="dxa"/>
          </w:tcPr>
          <w:p w:rsidR="008F77CF" w:rsidRPr="00227D4D" w:rsidRDefault="005639D5" w:rsidP="005639D5">
            <w:pPr>
              <w:tabs>
                <w:tab w:val="left" w:pos="1828"/>
              </w:tabs>
              <w:jc w:val="both"/>
              <w:rPr>
                <w:rFonts w:ascii="Palatino Linotype" w:hAnsi="Palatino Linotype" w:cs="Tahoma"/>
                <w:bCs/>
                <w:sz w:val="24"/>
              </w:rPr>
            </w:pPr>
            <w:r w:rsidRPr="005639D5">
              <w:rPr>
                <w:rFonts w:ascii="Palatino Linotype" w:hAnsi="Palatino Linotype" w:cs="Tahoma"/>
                <w:bCs/>
                <w:sz w:val="24"/>
              </w:rPr>
              <w:t>Fundamento legal para el pago en nómina por el día del servidor público</w:t>
            </w:r>
          </w:p>
        </w:tc>
        <w:tc>
          <w:tcPr>
            <w:tcW w:w="4536" w:type="dxa"/>
          </w:tcPr>
          <w:p w:rsidR="00536FB5" w:rsidRPr="00536FB5" w:rsidRDefault="00536FB5" w:rsidP="00536FB5">
            <w:pPr>
              <w:jc w:val="both"/>
              <w:rPr>
                <w:rFonts w:ascii="Palatino Linotype" w:hAnsi="Palatino Linotype"/>
                <w:color w:val="000000"/>
              </w:rPr>
            </w:pPr>
            <w:r w:rsidRPr="00536FB5">
              <w:rPr>
                <w:rFonts w:ascii="Palatino Linotype" w:hAnsi="Palatino Linotype"/>
                <w:color w:val="000000"/>
              </w:rPr>
              <w:t xml:space="preserve">Cláusula Décimo Sexta del Convenio de Sueldos y Prestaciones 2024 entre el Gobierno del Estado de México y </w:t>
            </w:r>
            <w:r>
              <w:rPr>
                <w:rFonts w:ascii="Palatino Linotype" w:hAnsi="Palatino Linotype"/>
                <w:color w:val="000000"/>
              </w:rPr>
              <w:t>SUTEYM</w:t>
            </w:r>
            <w:r w:rsidRPr="00536FB5">
              <w:rPr>
                <w:rFonts w:ascii="Palatino Linotype" w:hAnsi="Palatino Linotype"/>
                <w:color w:val="000000"/>
              </w:rPr>
              <w:t xml:space="preserve"> que a la letra dice:</w:t>
            </w:r>
          </w:p>
          <w:p w:rsidR="00536FB5" w:rsidRPr="00536FB5" w:rsidRDefault="00536FB5" w:rsidP="00536FB5">
            <w:pPr>
              <w:jc w:val="both"/>
              <w:rPr>
                <w:rFonts w:ascii="Palatino Linotype" w:hAnsi="Palatino Linotype"/>
                <w:i/>
                <w:color w:val="000000"/>
              </w:rPr>
            </w:pPr>
            <w:r w:rsidRPr="00536FB5">
              <w:rPr>
                <w:rFonts w:ascii="Palatino Linotype" w:hAnsi="Palatino Linotype"/>
                <w:b/>
                <w:i/>
                <w:color w:val="000000"/>
              </w:rPr>
              <w:lastRenderedPageBreak/>
              <w:t xml:space="preserve">DÉCIMO SEXTA: </w:t>
            </w:r>
            <w:r w:rsidRPr="00536FB5">
              <w:rPr>
                <w:rFonts w:ascii="Palatino Linotype" w:hAnsi="Palatino Linotype"/>
                <w:i/>
                <w:color w:val="000000"/>
              </w:rPr>
              <w:t>“El GOBIERNO” se obliga a pagar a los servidores públicos afiliados a “EL SINDICATO” la cantidad de $11,000.00 (ONCE MIL PESOS 00/100 M.N.) como gratificación con motivo del “Día del Servidor Público Sindicalizado”.</w:t>
            </w:r>
          </w:p>
          <w:p w:rsidR="008F77CF" w:rsidRPr="00E94B77" w:rsidRDefault="008F77CF" w:rsidP="005225E4">
            <w:pPr>
              <w:jc w:val="both"/>
              <w:rPr>
                <w:rFonts w:ascii="Palatino Linotype" w:hAnsi="Palatino Linotype"/>
                <w:color w:val="000000"/>
              </w:rPr>
            </w:pPr>
          </w:p>
        </w:tc>
        <w:tc>
          <w:tcPr>
            <w:tcW w:w="1686" w:type="dxa"/>
          </w:tcPr>
          <w:p w:rsidR="008F77CF" w:rsidRDefault="00536FB5" w:rsidP="005225E4">
            <w:pPr>
              <w:jc w:val="center"/>
              <w:rPr>
                <w:rFonts w:ascii="Palatino Linotype" w:hAnsi="Palatino Linotype"/>
                <w:b/>
                <w:i/>
              </w:rPr>
            </w:pPr>
            <w:r>
              <w:rPr>
                <w:rFonts w:ascii="Palatino Linotype" w:hAnsi="Palatino Linotype"/>
                <w:b/>
                <w:i/>
              </w:rPr>
              <w:lastRenderedPageBreak/>
              <w:t>Sí</w:t>
            </w:r>
          </w:p>
          <w:p w:rsidR="00536FB5" w:rsidRPr="00B10F71" w:rsidRDefault="00536FB5" w:rsidP="005225E4">
            <w:pPr>
              <w:jc w:val="center"/>
              <w:rPr>
                <w:rFonts w:ascii="Palatino Linotype" w:hAnsi="Palatino Linotype"/>
                <w:b/>
                <w:i/>
              </w:rPr>
            </w:pPr>
            <w:r>
              <w:rPr>
                <w:rFonts w:ascii="Palatino Linotype" w:hAnsi="Palatino Linotype"/>
                <w:b/>
                <w:i/>
              </w:rPr>
              <w:t>Actos consentidos</w:t>
            </w:r>
          </w:p>
        </w:tc>
      </w:tr>
      <w:tr w:rsidR="008F77CF" w:rsidTr="00536FB5">
        <w:trPr>
          <w:trHeight w:val="655"/>
        </w:trPr>
        <w:tc>
          <w:tcPr>
            <w:tcW w:w="2820" w:type="dxa"/>
          </w:tcPr>
          <w:p w:rsidR="008F77CF" w:rsidRPr="00227D4D" w:rsidRDefault="005639D5" w:rsidP="005639D5">
            <w:pPr>
              <w:tabs>
                <w:tab w:val="left" w:pos="1828"/>
              </w:tabs>
              <w:jc w:val="both"/>
              <w:rPr>
                <w:rFonts w:ascii="Palatino Linotype" w:hAnsi="Palatino Linotype" w:cs="Tahoma"/>
                <w:bCs/>
                <w:sz w:val="24"/>
              </w:rPr>
            </w:pPr>
            <w:r w:rsidRPr="005639D5">
              <w:rPr>
                <w:rFonts w:ascii="Palatino Linotype" w:hAnsi="Palatino Linotype" w:cs="Tahoma"/>
                <w:bCs/>
                <w:sz w:val="24"/>
              </w:rPr>
              <w:t>Listado con el nombre de todos los beneficiarios en el Poder Ejecutivo del Gobierno del Estado de México</w:t>
            </w:r>
          </w:p>
        </w:tc>
        <w:tc>
          <w:tcPr>
            <w:tcW w:w="4536" w:type="dxa"/>
          </w:tcPr>
          <w:p w:rsidR="008F77CF" w:rsidRPr="00E94B77" w:rsidRDefault="00536FB5" w:rsidP="005225E4">
            <w:pPr>
              <w:jc w:val="both"/>
              <w:rPr>
                <w:rFonts w:ascii="Palatino Linotype" w:hAnsi="Palatino Linotype"/>
                <w:color w:val="000000"/>
              </w:rPr>
            </w:pPr>
            <w:r>
              <w:rPr>
                <w:rFonts w:ascii="Palatino Linotype" w:hAnsi="Palatino Linotype"/>
                <w:color w:val="000000"/>
              </w:rPr>
              <w:t xml:space="preserve">Información confidencial al tratarse de un dato de afiliación política y/o sindical, </w:t>
            </w:r>
            <w:proofErr w:type="gramStart"/>
            <w:r>
              <w:rPr>
                <w:rFonts w:ascii="Palatino Linotype" w:hAnsi="Palatino Linotype"/>
                <w:color w:val="000000"/>
              </w:rPr>
              <w:t>mismo</w:t>
            </w:r>
            <w:proofErr w:type="gramEnd"/>
            <w:r>
              <w:rPr>
                <w:rFonts w:ascii="Palatino Linotype" w:hAnsi="Palatino Linotype"/>
                <w:color w:val="000000"/>
              </w:rPr>
              <w:t xml:space="preserve"> que es clasificado como un dato personal sensible.</w:t>
            </w:r>
          </w:p>
        </w:tc>
        <w:tc>
          <w:tcPr>
            <w:tcW w:w="1686" w:type="dxa"/>
          </w:tcPr>
          <w:p w:rsidR="008F77CF" w:rsidRDefault="00536FB5" w:rsidP="005225E4">
            <w:pPr>
              <w:jc w:val="center"/>
              <w:rPr>
                <w:rFonts w:ascii="Palatino Linotype" w:hAnsi="Palatino Linotype"/>
                <w:b/>
                <w:i/>
              </w:rPr>
            </w:pPr>
            <w:r>
              <w:rPr>
                <w:rFonts w:ascii="Palatino Linotype" w:hAnsi="Palatino Linotype"/>
                <w:b/>
                <w:i/>
              </w:rPr>
              <w:t>No</w:t>
            </w:r>
          </w:p>
          <w:p w:rsidR="00C4666A" w:rsidRPr="00C4666A" w:rsidRDefault="00C4666A" w:rsidP="00C4666A">
            <w:pPr>
              <w:jc w:val="center"/>
              <w:rPr>
                <w:rFonts w:ascii="Palatino Linotype" w:hAnsi="Palatino Linotype"/>
                <w:i/>
              </w:rPr>
            </w:pPr>
            <w:r>
              <w:rPr>
                <w:rFonts w:ascii="Palatino Linotype" w:hAnsi="Palatino Linotype"/>
                <w:i/>
              </w:rPr>
              <w:t>Los servidores están percibiendo</w:t>
            </w:r>
            <w:r w:rsidRPr="00C4666A">
              <w:rPr>
                <w:rFonts w:ascii="Palatino Linotype" w:hAnsi="Palatino Linotype"/>
                <w:i/>
              </w:rPr>
              <w:t xml:space="preserve"> recursos públicos. </w:t>
            </w:r>
          </w:p>
        </w:tc>
      </w:tr>
    </w:tbl>
    <w:p w:rsidR="008F77CF" w:rsidRDefault="008F77CF" w:rsidP="008F77CF">
      <w:pPr>
        <w:spacing w:line="360" w:lineRule="auto"/>
        <w:jc w:val="both"/>
        <w:rPr>
          <w:rFonts w:ascii="Palatino Linotype" w:hAnsi="Palatino Linotype"/>
          <w:sz w:val="24"/>
        </w:rPr>
      </w:pPr>
    </w:p>
    <w:p w:rsidR="00390C3D" w:rsidRPr="009724EF" w:rsidRDefault="005B69CF" w:rsidP="00390C3D">
      <w:pPr>
        <w:spacing w:before="240" w:after="240" w:line="360" w:lineRule="auto"/>
        <w:ind w:right="49"/>
        <w:jc w:val="both"/>
        <w:rPr>
          <w:rFonts w:ascii="Palatino Linotype" w:hAnsi="Palatino Linotype" w:cs="Arial"/>
          <w:sz w:val="24"/>
          <w:szCs w:val="24"/>
        </w:rPr>
      </w:pPr>
      <w:r>
        <w:rPr>
          <w:rFonts w:ascii="Palatino Linotype" w:hAnsi="Palatino Linotype" w:cs="Arial"/>
          <w:sz w:val="24"/>
          <w:szCs w:val="24"/>
        </w:rPr>
        <w:t>E</w:t>
      </w:r>
      <w:r w:rsidR="00390C3D" w:rsidRPr="00B72FD2">
        <w:rPr>
          <w:rFonts w:ascii="Palatino Linotype" w:hAnsi="Palatino Linotype" w:cs="Arial"/>
          <w:sz w:val="24"/>
          <w:szCs w:val="24"/>
        </w:rPr>
        <w:t>l artículo 220-K, fracciones II y IV, de la Ley del Trabajo de los Servidores Públicos del Estado y Municipios, establece que toda institución o dependencia pública</w:t>
      </w:r>
      <w:r w:rsidR="00390C3D" w:rsidRPr="007658D5">
        <w:rPr>
          <w:rFonts w:ascii="Palatino Linotype" w:hAnsi="Palatino Linotype" w:cs="Arial"/>
          <w:sz w:val="24"/>
          <w:szCs w:val="24"/>
        </w:rPr>
        <w:t xml:space="preserve">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w:t>
      </w:r>
      <w:r w:rsidR="00390C3D">
        <w:rPr>
          <w:rFonts w:ascii="Palatino Linotype" w:hAnsi="Palatino Linotype" w:cs="Arial"/>
          <w:sz w:val="24"/>
          <w:szCs w:val="24"/>
        </w:rPr>
        <w:t xml:space="preserve">rmación magnética o electrónica, </w:t>
      </w:r>
      <w:r>
        <w:rPr>
          <w:rFonts w:ascii="Palatino Linotype" w:hAnsi="Palatino Linotype" w:cs="Arial"/>
          <w:sz w:val="24"/>
          <w:szCs w:val="24"/>
        </w:rPr>
        <w:t xml:space="preserve">por lo que de manera enunciativa, más no limitativa los documentos que pueden dar cuenta de la información solicitada son la dispersión de nómina, conciliación de nómina o CFDI, </w:t>
      </w:r>
      <w:r w:rsidR="00390C3D">
        <w:rPr>
          <w:rFonts w:ascii="Palatino Linotype" w:hAnsi="Palatino Linotype" w:cs="Arial"/>
          <w:sz w:val="24"/>
          <w:szCs w:val="24"/>
        </w:rPr>
        <w:t>precepto legal que dispone a la literalidad siguiente</w:t>
      </w:r>
      <w:r w:rsidR="00390C3D" w:rsidRPr="005E4EB4">
        <w:rPr>
          <w:rFonts w:ascii="Palatino Linotype" w:hAnsi="Palatino Linotype" w:cs="Arial"/>
          <w:sz w:val="24"/>
          <w:szCs w:val="24"/>
        </w:rPr>
        <w:t>:</w:t>
      </w:r>
    </w:p>
    <w:p w:rsidR="00390C3D" w:rsidRPr="00437660" w:rsidRDefault="00390C3D" w:rsidP="00390C3D">
      <w:pPr>
        <w:spacing w:after="0" w:line="240" w:lineRule="auto"/>
        <w:ind w:left="851" w:right="992"/>
        <w:jc w:val="both"/>
        <w:rPr>
          <w:rFonts w:ascii="Palatino Linotype" w:hAnsi="Palatino Linotype"/>
          <w:bCs/>
          <w:i/>
          <w:sz w:val="24"/>
          <w:szCs w:val="24"/>
        </w:rPr>
      </w:pPr>
      <w:r w:rsidRPr="00437660">
        <w:rPr>
          <w:rFonts w:ascii="Palatino Linotype" w:hAnsi="Palatino Linotype"/>
          <w:b/>
          <w:bCs/>
          <w:i/>
          <w:sz w:val="24"/>
          <w:szCs w:val="24"/>
        </w:rPr>
        <w:t>ARTÍCULO 220 K.-</w:t>
      </w:r>
      <w:r w:rsidRPr="00437660">
        <w:rPr>
          <w:rFonts w:ascii="Palatino Linotype" w:hAnsi="Palatino Linotype"/>
          <w:bCs/>
          <w:i/>
          <w:sz w:val="24"/>
          <w:szCs w:val="24"/>
        </w:rPr>
        <w:t xml:space="preserve"> La institución o dependencia pública tiene la obligación de conservar y exhibir en el proceso los documentos que a continuación se precisan:</w:t>
      </w:r>
    </w:p>
    <w:p w:rsidR="00390C3D" w:rsidRPr="00437660" w:rsidRDefault="00390C3D" w:rsidP="00390C3D">
      <w:pPr>
        <w:spacing w:after="0" w:line="240" w:lineRule="auto"/>
        <w:ind w:left="851" w:right="992"/>
        <w:jc w:val="both"/>
        <w:rPr>
          <w:rFonts w:ascii="Palatino Linotype" w:hAnsi="Palatino Linotype"/>
          <w:bCs/>
          <w:i/>
          <w:sz w:val="24"/>
          <w:szCs w:val="24"/>
        </w:rPr>
      </w:pPr>
      <w:r w:rsidRPr="00902756">
        <w:rPr>
          <w:rFonts w:ascii="Palatino Linotype" w:hAnsi="Palatino Linotype"/>
          <w:b/>
          <w:bCs/>
          <w:i/>
          <w:sz w:val="24"/>
          <w:szCs w:val="24"/>
          <w:u w:val="single"/>
        </w:rPr>
        <w:t>II.</w:t>
      </w:r>
      <w:r w:rsidRPr="00902756">
        <w:rPr>
          <w:rFonts w:ascii="Palatino Linotype" w:hAnsi="Palatino Linotype"/>
          <w:bCs/>
          <w:i/>
          <w:sz w:val="24"/>
          <w:szCs w:val="24"/>
          <w:u w:val="single"/>
        </w:rPr>
        <w:t xml:space="preserve"> </w:t>
      </w:r>
      <w:r w:rsidRPr="00902756">
        <w:rPr>
          <w:rFonts w:ascii="Palatino Linotype" w:hAnsi="Palatino Linotype"/>
          <w:b/>
          <w:bCs/>
          <w:i/>
          <w:sz w:val="24"/>
          <w:szCs w:val="24"/>
          <w:u w:val="single"/>
        </w:rPr>
        <w:t>Recibos de pagos de salarios</w:t>
      </w:r>
      <w:r w:rsidRPr="00437660">
        <w:rPr>
          <w:rFonts w:ascii="Palatino Linotype" w:hAnsi="Palatino Linotype"/>
          <w:bCs/>
          <w:i/>
          <w:sz w:val="24"/>
          <w:szCs w:val="24"/>
        </w:rPr>
        <w:t xml:space="preserve"> o las constancias documentales del pago de salario cuando sea por depósito o mediante información electrónica;</w:t>
      </w:r>
    </w:p>
    <w:p w:rsidR="00390C3D" w:rsidRPr="00437660" w:rsidRDefault="00390C3D" w:rsidP="00390C3D">
      <w:pPr>
        <w:spacing w:after="0" w:line="240" w:lineRule="auto"/>
        <w:ind w:left="851" w:right="992"/>
        <w:jc w:val="both"/>
        <w:rPr>
          <w:rFonts w:ascii="Palatino Linotype" w:hAnsi="Palatino Linotype"/>
          <w:b/>
          <w:bCs/>
          <w:i/>
          <w:sz w:val="24"/>
          <w:szCs w:val="24"/>
        </w:rPr>
      </w:pPr>
      <w:r w:rsidRPr="00437660">
        <w:rPr>
          <w:rFonts w:ascii="Palatino Linotype" w:hAnsi="Palatino Linotype"/>
          <w:b/>
          <w:bCs/>
          <w:i/>
          <w:sz w:val="24"/>
          <w:szCs w:val="24"/>
        </w:rPr>
        <w:t>(…)</w:t>
      </w:r>
    </w:p>
    <w:p w:rsidR="00390C3D" w:rsidRPr="00437660" w:rsidRDefault="00390C3D" w:rsidP="00390C3D">
      <w:pPr>
        <w:spacing w:after="0" w:line="240" w:lineRule="auto"/>
        <w:ind w:left="851" w:right="992"/>
        <w:jc w:val="both"/>
        <w:rPr>
          <w:rFonts w:ascii="Palatino Linotype" w:hAnsi="Palatino Linotype"/>
          <w:b/>
          <w:bCs/>
          <w:i/>
          <w:sz w:val="24"/>
          <w:szCs w:val="24"/>
        </w:rPr>
      </w:pPr>
      <w:r w:rsidRPr="00437660">
        <w:rPr>
          <w:rFonts w:ascii="Palatino Linotype" w:hAnsi="Palatino Linotype"/>
          <w:b/>
          <w:bCs/>
          <w:i/>
          <w:sz w:val="24"/>
          <w:szCs w:val="24"/>
        </w:rPr>
        <w:lastRenderedPageBreak/>
        <w:t>IV.</w:t>
      </w:r>
      <w:r w:rsidRPr="00437660">
        <w:rPr>
          <w:rFonts w:ascii="Palatino Linotype" w:hAnsi="Palatino Linotype"/>
          <w:bCs/>
          <w:i/>
          <w:sz w:val="24"/>
          <w:szCs w:val="24"/>
        </w:rPr>
        <w:t xml:space="preserve"> </w:t>
      </w:r>
      <w:r w:rsidRPr="00437660">
        <w:rPr>
          <w:rFonts w:ascii="Palatino Linotype" w:hAnsi="Palatino Linotype"/>
          <w:b/>
          <w:bCs/>
          <w:i/>
          <w:sz w:val="24"/>
          <w:szCs w:val="24"/>
        </w:rPr>
        <w:t>Recibos o las constancias de depósito o del medio de información magnética o electrónica que sean utilizadas para el pago de salarios, prima vacacional, aguinaldo y demás prestaciones establecidas en la presente ley; y</w:t>
      </w:r>
    </w:p>
    <w:p w:rsidR="00390C3D" w:rsidRPr="00437660" w:rsidRDefault="00390C3D" w:rsidP="00390C3D">
      <w:pPr>
        <w:pStyle w:val="Prrafodelista"/>
        <w:ind w:left="851" w:right="992"/>
        <w:jc w:val="both"/>
        <w:rPr>
          <w:rFonts w:ascii="Palatino Linotype" w:hAnsi="Palatino Linotype"/>
          <w:bCs/>
          <w:i/>
        </w:rPr>
      </w:pPr>
      <w:r w:rsidRPr="00437660">
        <w:rPr>
          <w:rFonts w:ascii="Palatino Linotype" w:hAnsi="Palatino Linotype"/>
          <w:b/>
          <w:bCs/>
          <w:i/>
        </w:rPr>
        <w:t>Los documentos señalados en la fracción I de este artículo, deberán conservarse mientras dure la relación laboral y hasta un año después;</w:t>
      </w:r>
      <w:r w:rsidRPr="00437660">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rsidR="00390C3D" w:rsidRPr="00437660" w:rsidRDefault="00390C3D" w:rsidP="00390C3D">
      <w:pPr>
        <w:pStyle w:val="Prrafodelista"/>
        <w:ind w:left="851" w:right="992"/>
        <w:jc w:val="both"/>
        <w:rPr>
          <w:rFonts w:ascii="Palatino Linotype" w:hAnsi="Palatino Linotype"/>
          <w:bCs/>
          <w:i/>
        </w:rPr>
      </w:pPr>
      <w:r w:rsidRPr="00437660">
        <w:rPr>
          <w:rFonts w:ascii="Palatino Linotype" w:hAnsi="Palatino Linotype"/>
          <w:b/>
          <w:bCs/>
          <w:i/>
        </w:rPr>
        <w:t>Los documentos y constancias aquí señalados, la institución o dependencia</w:t>
      </w:r>
      <w:r w:rsidRPr="00437660">
        <w:rPr>
          <w:rFonts w:ascii="Palatino Linotype" w:hAnsi="Palatino Linotype"/>
          <w:b/>
          <w:bCs/>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437660">
        <w:rPr>
          <w:rFonts w:ascii="Palatino Linotype" w:hAnsi="Palatino Linotype"/>
          <w:bCs/>
          <w:i/>
        </w:rPr>
        <w:t>, harán prueba plena.</w:t>
      </w:r>
    </w:p>
    <w:p w:rsidR="00390C3D" w:rsidRPr="00437660" w:rsidRDefault="00390C3D" w:rsidP="00390C3D">
      <w:pPr>
        <w:pStyle w:val="Prrafodelista"/>
        <w:ind w:left="851" w:right="992"/>
        <w:jc w:val="both"/>
        <w:rPr>
          <w:rFonts w:ascii="Palatino Linotype" w:hAnsi="Palatino Linotype"/>
          <w:bCs/>
          <w:i/>
        </w:rPr>
      </w:pPr>
      <w:r w:rsidRPr="00437660">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rsidR="00390C3D" w:rsidRPr="00437660" w:rsidRDefault="00390C3D" w:rsidP="00390C3D">
      <w:pPr>
        <w:autoSpaceDE w:val="0"/>
        <w:autoSpaceDN w:val="0"/>
        <w:adjustRightInd w:val="0"/>
        <w:spacing w:after="0" w:line="360" w:lineRule="auto"/>
        <w:jc w:val="both"/>
        <w:rPr>
          <w:rFonts w:ascii="Palatino Linotype" w:hAnsi="Palatino Linotype" w:cs="Arial"/>
          <w:sz w:val="24"/>
          <w:szCs w:val="24"/>
        </w:rPr>
      </w:pPr>
    </w:p>
    <w:p w:rsidR="00390C3D" w:rsidRPr="00437660" w:rsidRDefault="00390C3D" w:rsidP="00390C3D">
      <w:pPr>
        <w:autoSpaceDE w:val="0"/>
        <w:autoSpaceDN w:val="0"/>
        <w:adjustRightInd w:val="0"/>
        <w:spacing w:after="0" w:line="360" w:lineRule="auto"/>
        <w:ind w:right="49"/>
        <w:contextualSpacing/>
        <w:jc w:val="both"/>
        <w:rPr>
          <w:rFonts w:ascii="Palatino Linotype" w:hAnsi="Palatino Linotype" w:cs="Arial"/>
          <w:sz w:val="24"/>
          <w:szCs w:val="24"/>
        </w:rPr>
      </w:pPr>
      <w:r w:rsidRPr="00437660">
        <w:rPr>
          <w:rFonts w:ascii="Palatino Linotype" w:hAnsi="Palatino Linotype" w:cs="Arial"/>
          <w:sz w:val="24"/>
          <w:szCs w:val="24"/>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437660">
        <w:rPr>
          <w:rFonts w:ascii="Palatino Linotype" w:hAnsi="Palatino Linotype" w:cs="Arial"/>
          <w:b/>
          <w:sz w:val="24"/>
          <w:szCs w:val="24"/>
        </w:rPr>
        <w:t>Constitución Política de los Estados Unidos Mexicanos</w:t>
      </w:r>
      <w:r w:rsidRPr="00437660">
        <w:rPr>
          <w:rFonts w:ascii="Palatino Linotype" w:hAnsi="Palatino Linotype" w:cs="Arial"/>
          <w:sz w:val="24"/>
          <w:szCs w:val="24"/>
        </w:rPr>
        <w:t xml:space="preserve"> y 3, fracción XXXII del </w:t>
      </w:r>
      <w:r w:rsidRPr="00437660">
        <w:rPr>
          <w:rFonts w:ascii="Palatino Linotype" w:hAnsi="Palatino Linotype" w:cs="Arial"/>
          <w:b/>
          <w:sz w:val="24"/>
          <w:szCs w:val="24"/>
        </w:rPr>
        <w:t>Código Financiero del Estado de México y Municipios</w:t>
      </w:r>
      <w:r w:rsidRPr="00437660">
        <w:rPr>
          <w:rFonts w:ascii="Palatino Linotype" w:hAnsi="Palatino Linotype" w:cs="Arial"/>
          <w:sz w:val="24"/>
          <w:szCs w:val="24"/>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390C3D" w:rsidRPr="0006745F" w:rsidRDefault="00390C3D" w:rsidP="00390C3D">
      <w:pPr>
        <w:pStyle w:val="Prrafodelista"/>
        <w:spacing w:line="360" w:lineRule="auto"/>
        <w:ind w:left="0"/>
        <w:jc w:val="both"/>
        <w:rPr>
          <w:rFonts w:ascii="Palatino Linotype" w:hAnsi="Palatino Linotype" w:cs="Arial"/>
          <w:lang w:eastAsia="es-MX"/>
        </w:rPr>
      </w:pPr>
      <w:r w:rsidRPr="0006745F">
        <w:rPr>
          <w:rFonts w:ascii="Palatino Linotype" w:hAnsi="Palatino Linotype" w:cs="Arial"/>
        </w:rPr>
        <w:t>Aunado a ello</w:t>
      </w:r>
      <w:r w:rsidRPr="0006745F">
        <w:rPr>
          <w:rFonts w:ascii="Palatino Linotype" w:hAnsi="Palatino Linotype" w:cs="Arial"/>
          <w:lang w:eastAsia="es-MX"/>
        </w:rPr>
        <w:t xml:space="preserve"> el artículo 804 fracción II de la </w:t>
      </w:r>
      <w:r w:rsidRPr="0006745F">
        <w:rPr>
          <w:rFonts w:ascii="Palatino Linotype" w:hAnsi="Palatino Linotype" w:cs="Arial"/>
          <w:b/>
          <w:lang w:eastAsia="es-MX"/>
        </w:rPr>
        <w:t>Ley Federal de Trabajo</w:t>
      </w:r>
      <w:r w:rsidRPr="0006745F">
        <w:rPr>
          <w:rFonts w:ascii="Palatino Linotype" w:hAnsi="Palatino Linotype" w:cs="Arial"/>
          <w:lang w:eastAsia="es-MX"/>
        </w:rPr>
        <w:t xml:space="preserve">, refiere la obligación que tiene el patrón de conservar y exhibir en juicio entre otros documentos </w:t>
      </w:r>
      <w:r w:rsidRPr="0006745F">
        <w:rPr>
          <w:rFonts w:ascii="Palatino Linotype" w:hAnsi="Palatino Linotype" w:cs="Arial"/>
          <w:lang w:eastAsia="es-MX"/>
        </w:rPr>
        <w:lastRenderedPageBreak/>
        <w:t>las listas de raya o la nómina o recibos de pagos de salarios, como se advierte enseguida.</w:t>
      </w:r>
    </w:p>
    <w:p w:rsidR="00390C3D" w:rsidRPr="0006745F" w:rsidRDefault="00390C3D" w:rsidP="00390C3D">
      <w:pPr>
        <w:pStyle w:val="Prrafodelista"/>
        <w:spacing w:line="360" w:lineRule="auto"/>
        <w:ind w:left="0"/>
        <w:jc w:val="both"/>
        <w:rPr>
          <w:rFonts w:ascii="Palatino Linotype" w:hAnsi="Palatino Linotype" w:cs="Arial"/>
        </w:rPr>
      </w:pPr>
    </w:p>
    <w:p w:rsidR="00390C3D" w:rsidRPr="0006745F" w:rsidRDefault="00390C3D" w:rsidP="00390C3D">
      <w:pPr>
        <w:pStyle w:val="Textosinformato"/>
        <w:tabs>
          <w:tab w:val="right" w:leader="dot" w:pos="8828"/>
        </w:tabs>
        <w:ind w:left="851" w:right="992" w:hanging="142"/>
        <w:jc w:val="both"/>
        <w:rPr>
          <w:rFonts w:ascii="Palatino Linotype" w:eastAsia="MS Mincho" w:hAnsi="Palatino Linotype" w:cs="Arial"/>
          <w:i/>
          <w:sz w:val="24"/>
          <w:szCs w:val="24"/>
        </w:rPr>
      </w:pPr>
      <w:r w:rsidRPr="0006745F">
        <w:rPr>
          <w:rFonts w:ascii="Palatino Linotype" w:eastAsia="MS Mincho" w:hAnsi="Palatino Linotype" w:cs="Arial"/>
          <w:b/>
          <w:bCs/>
          <w:i/>
          <w:sz w:val="24"/>
          <w:szCs w:val="24"/>
        </w:rPr>
        <w:t>Artículo 804.-</w:t>
      </w:r>
      <w:r w:rsidRPr="0006745F">
        <w:rPr>
          <w:rFonts w:ascii="Palatino Linotype" w:eastAsia="MS Mincho" w:hAnsi="Palatino Linotype" w:cs="Arial"/>
          <w:i/>
          <w:sz w:val="24"/>
          <w:szCs w:val="24"/>
        </w:rPr>
        <w:t xml:space="preserve"> El patrón tiene obligación de conservar y exhibir en juicio los documentos que a continuación se precisan:</w:t>
      </w:r>
    </w:p>
    <w:p w:rsidR="00390C3D" w:rsidRPr="0006745F" w:rsidRDefault="00390C3D" w:rsidP="00390C3D">
      <w:pPr>
        <w:pStyle w:val="Textosinformato"/>
        <w:tabs>
          <w:tab w:val="right" w:leader="dot" w:pos="8828"/>
        </w:tabs>
        <w:ind w:left="851" w:right="992" w:hanging="142"/>
        <w:jc w:val="both"/>
        <w:rPr>
          <w:rFonts w:ascii="Palatino Linotype" w:eastAsia="MS Mincho" w:hAnsi="Palatino Linotype" w:cs="Arial"/>
          <w:i/>
          <w:sz w:val="24"/>
          <w:szCs w:val="24"/>
        </w:rPr>
      </w:pPr>
      <w:r w:rsidRPr="0006745F">
        <w:rPr>
          <w:rFonts w:ascii="Palatino Linotype" w:eastAsia="MS Mincho" w:hAnsi="Palatino Linotype" w:cs="Arial"/>
          <w:i/>
          <w:sz w:val="24"/>
          <w:szCs w:val="24"/>
        </w:rPr>
        <w:t>(…)</w:t>
      </w:r>
    </w:p>
    <w:p w:rsidR="00390C3D" w:rsidRPr="005B69CF" w:rsidRDefault="00390C3D" w:rsidP="00390C3D">
      <w:pPr>
        <w:pStyle w:val="Textosinformato"/>
        <w:numPr>
          <w:ilvl w:val="0"/>
          <w:numId w:val="11"/>
        </w:numPr>
        <w:ind w:left="851" w:right="992" w:hanging="142"/>
        <w:jc w:val="both"/>
        <w:rPr>
          <w:rFonts w:ascii="Palatino Linotype" w:eastAsia="MS Mincho" w:hAnsi="Palatino Linotype" w:cs="Arial"/>
          <w:i/>
          <w:sz w:val="24"/>
          <w:szCs w:val="24"/>
        </w:rPr>
      </w:pPr>
      <w:r w:rsidRPr="005B69CF">
        <w:rPr>
          <w:rFonts w:ascii="Palatino Linotype" w:eastAsia="MS Mincho" w:hAnsi="Palatino Linotype" w:cs="Arial"/>
          <w:i/>
          <w:sz w:val="24"/>
          <w:szCs w:val="24"/>
        </w:rPr>
        <w:t>Listas de raya o nómina de personal, cuando se lleven en el centro de trabajo; o recibos de pagos de salarios;”</w:t>
      </w:r>
    </w:p>
    <w:p w:rsidR="00390C3D" w:rsidRPr="0006745F" w:rsidRDefault="00390C3D" w:rsidP="00390C3D">
      <w:pPr>
        <w:rPr>
          <w:rFonts w:cs="Arial"/>
        </w:rPr>
      </w:pPr>
    </w:p>
    <w:p w:rsidR="00390C3D" w:rsidRPr="0006745F" w:rsidRDefault="00390C3D" w:rsidP="00390C3D">
      <w:pPr>
        <w:spacing w:line="360" w:lineRule="auto"/>
        <w:jc w:val="both"/>
        <w:rPr>
          <w:rFonts w:ascii="Palatino Linotype" w:hAnsi="Palatino Linotype" w:cs="Tahoma"/>
          <w:sz w:val="24"/>
          <w:szCs w:val="24"/>
        </w:rPr>
      </w:pPr>
      <w:r w:rsidRPr="0006745F">
        <w:rPr>
          <w:rFonts w:ascii="Palatino Linotype" w:hAnsi="Palatino Linotype" w:cs="Tahoma"/>
          <w:sz w:val="24"/>
          <w:szCs w:val="24"/>
        </w:rPr>
        <w:t xml:space="preserve">Atento a lo anterior, resulta claro que existe fuente obligacional que constriñe al </w:t>
      </w:r>
      <w:r w:rsidRPr="0006745F">
        <w:rPr>
          <w:rFonts w:ascii="Palatino Linotype" w:hAnsi="Palatino Linotype" w:cs="Tahoma"/>
          <w:b/>
          <w:sz w:val="24"/>
          <w:szCs w:val="24"/>
        </w:rPr>
        <w:t>Sujeto Obligado</w:t>
      </w:r>
      <w:r w:rsidRPr="0006745F">
        <w:rPr>
          <w:rFonts w:ascii="Palatino Linotype" w:hAnsi="Palatino Linotype" w:cs="Tahoma"/>
          <w:sz w:val="24"/>
          <w:szCs w:val="24"/>
        </w:rPr>
        <w:t xml:space="preserve"> a generar la información interés del Particular, en consecuencia, la información solicitada; debe obrar en los archivos del </w:t>
      </w:r>
      <w:r w:rsidRPr="0006745F">
        <w:rPr>
          <w:rFonts w:ascii="Palatino Linotype" w:hAnsi="Palatino Linotype" w:cs="Tahoma"/>
          <w:b/>
          <w:sz w:val="24"/>
          <w:szCs w:val="24"/>
        </w:rPr>
        <w:t>Sujeto Obligado</w:t>
      </w:r>
      <w:r w:rsidRPr="0006745F">
        <w:rPr>
          <w:rFonts w:ascii="Palatino Linotype" w:hAnsi="Palatino Linotype" w:cs="Tahoma"/>
          <w:sz w:val="24"/>
          <w:szCs w:val="24"/>
        </w:rPr>
        <w:t>.</w:t>
      </w:r>
    </w:p>
    <w:p w:rsidR="00390C3D" w:rsidRDefault="00390C3D" w:rsidP="00390C3D">
      <w:pPr>
        <w:spacing w:line="360" w:lineRule="auto"/>
        <w:jc w:val="both"/>
        <w:rPr>
          <w:rFonts w:ascii="Palatino Linotype" w:hAnsi="Palatino Linotype" w:cs="Tahoma"/>
          <w:sz w:val="24"/>
          <w:szCs w:val="24"/>
        </w:rPr>
      </w:pPr>
    </w:p>
    <w:p w:rsidR="005B69CF" w:rsidRDefault="005B69CF" w:rsidP="005B69CF">
      <w:pPr>
        <w:spacing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Sirve de sustento por analogía, para justificar la publicidad sobre los datos relativos a los montos por concepto de pago de las remuneraciones, los criterios </w:t>
      </w:r>
      <w:r w:rsidRPr="00B272A6">
        <w:rPr>
          <w:rFonts w:ascii="Palatino Linotype" w:hAnsi="Palatino Linotype" w:cs="Arial"/>
          <w:b/>
          <w:sz w:val="24"/>
          <w:szCs w:val="24"/>
          <w:lang w:val="es-ES"/>
        </w:rPr>
        <w:t>01/2003</w:t>
      </w:r>
      <w:r w:rsidRPr="00B272A6">
        <w:rPr>
          <w:rFonts w:ascii="Palatino Linotype" w:hAnsi="Palatino Linotype" w:cs="Arial"/>
          <w:sz w:val="24"/>
          <w:szCs w:val="24"/>
          <w:lang w:val="es-ES"/>
        </w:rPr>
        <w:t xml:space="preserve"> y </w:t>
      </w:r>
      <w:r w:rsidRPr="00B272A6">
        <w:rPr>
          <w:rFonts w:ascii="Palatino Linotype" w:hAnsi="Palatino Linotype" w:cs="Arial"/>
          <w:b/>
          <w:sz w:val="24"/>
          <w:szCs w:val="24"/>
          <w:lang w:val="es-ES"/>
        </w:rPr>
        <w:t>02/2003</w:t>
      </w:r>
      <w:r w:rsidRPr="00B272A6">
        <w:rPr>
          <w:rFonts w:ascii="Palatino Linotype" w:hAnsi="Palatino Linotype" w:cs="Arial"/>
          <w:sz w:val="24"/>
          <w:szCs w:val="24"/>
          <w:lang w:val="es-ES"/>
        </w:rPr>
        <w:t xml:space="preserve"> emitidos por el Comité de Acceso a la Información Pública y Protección de Datos Personales de la Suprema Corte de Justicia de la Nación que a continuación se citan: </w:t>
      </w:r>
    </w:p>
    <w:p w:rsidR="005B69CF" w:rsidRPr="00F975C8" w:rsidRDefault="005B69CF" w:rsidP="005B69CF">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01/2003.</w:t>
      </w:r>
    </w:p>
    <w:p w:rsidR="005B69CF" w:rsidRPr="0039245A" w:rsidRDefault="005B69CF" w:rsidP="005B69CF">
      <w:pPr>
        <w:spacing w:before="240" w:line="360" w:lineRule="auto"/>
        <w:ind w:left="851" w:right="851"/>
        <w:jc w:val="both"/>
        <w:rPr>
          <w:rFonts w:ascii="Palatino Linotype" w:hAnsi="Palatino Linotype" w:cs="Arial"/>
          <w:b/>
          <w:bCs/>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CONSTITUYEN INFORMACIÓN PÚBLICA AÚN Y CUANDO SU DIFUSIÓN PUEDE AFECTAR LA VIDA O LA SEGURIDAD DE AQUELLOS.</w:t>
      </w:r>
      <w:r w:rsidRPr="00F975C8">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w:t>
      </w:r>
      <w:r w:rsidRPr="00F975C8">
        <w:rPr>
          <w:rFonts w:ascii="Palatino Linotype" w:hAnsi="Palatino Linotype" w:cs="Arial"/>
          <w:i/>
          <w:lang w:val="es-ES"/>
        </w:rPr>
        <w:lastRenderedPageBreak/>
        <w:t xml:space="preserve">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9245A">
        <w:rPr>
          <w:rFonts w:ascii="Palatino Linotype" w:hAnsi="Palatino Linotype" w:cs="Arial"/>
          <w:b/>
          <w:i/>
          <w:u w:val="single"/>
          <w:lang w:val="es-ES"/>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9245A">
        <w:rPr>
          <w:rFonts w:ascii="Palatino Linotype" w:hAnsi="Palatino Linotype" w:cs="Arial"/>
          <w:i/>
          <w:u w:val="single"/>
          <w:lang w:val="es-ES"/>
        </w:rPr>
        <w:t>…”</w:t>
      </w:r>
      <w:r>
        <w:rPr>
          <w:rFonts w:ascii="Palatino Linotype" w:hAnsi="Palatino Linotype" w:cs="Arial"/>
          <w:i/>
          <w:lang w:val="es-ES"/>
        </w:rPr>
        <w:t xml:space="preserve"> </w:t>
      </w:r>
      <w:r>
        <w:rPr>
          <w:rFonts w:ascii="Palatino Linotype" w:hAnsi="Palatino Linotype" w:cs="Arial"/>
          <w:b/>
          <w:bCs/>
          <w:i/>
          <w:lang w:val="es-ES"/>
        </w:rPr>
        <w:t>[Sic]</w:t>
      </w:r>
    </w:p>
    <w:p w:rsidR="005B69CF" w:rsidRPr="00F975C8" w:rsidRDefault="005B69CF" w:rsidP="005B69CF">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02/2003.</w:t>
      </w:r>
    </w:p>
    <w:p w:rsidR="005B69CF" w:rsidRDefault="005B69CF" w:rsidP="005B69CF">
      <w:pPr>
        <w:spacing w:before="240" w:line="360" w:lineRule="auto"/>
        <w:ind w:left="851" w:right="851"/>
        <w:jc w:val="both"/>
        <w:rPr>
          <w:rFonts w:ascii="Palatino Linotype" w:hAnsi="Palatino Linotype" w:cs="Arial"/>
          <w:b/>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SON INFORMACIÓN PÚBLICA AÚN Y CUANDO CONSTITUYEN DATOS PERSONALES QUE SE REFIEREN AL PATRIMONIO DE AQUÉLLOS.</w:t>
      </w:r>
      <w:r w:rsidRPr="00F975C8">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9245A">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975C8">
        <w:rPr>
          <w:rFonts w:ascii="Palatino Linotype" w:hAnsi="Palatino Linotype" w:cs="Arial"/>
          <w:i/>
          <w:lang w:val="es-ES"/>
        </w:rPr>
        <w:t xml:space="preserve"> el sistema de compensación…”</w:t>
      </w:r>
      <w:r>
        <w:rPr>
          <w:rFonts w:ascii="Palatino Linotype" w:hAnsi="Palatino Linotype" w:cs="Arial"/>
          <w:i/>
          <w:lang w:val="es-ES"/>
        </w:rPr>
        <w:t xml:space="preserve"> </w:t>
      </w:r>
      <w:r>
        <w:rPr>
          <w:rFonts w:ascii="Palatino Linotype" w:hAnsi="Palatino Linotype" w:cs="Arial"/>
          <w:b/>
          <w:i/>
          <w:lang w:val="es-ES"/>
        </w:rPr>
        <w:t>[Sic]</w:t>
      </w:r>
    </w:p>
    <w:p w:rsidR="005B69CF" w:rsidRPr="005B69CF" w:rsidRDefault="005B69CF" w:rsidP="005B69CF">
      <w:pPr>
        <w:spacing w:line="360" w:lineRule="auto"/>
        <w:ind w:left="851" w:right="851"/>
        <w:jc w:val="both"/>
        <w:rPr>
          <w:rFonts w:ascii="Palatino Linotype" w:hAnsi="Palatino Linotype" w:cs="Arial"/>
          <w:b/>
          <w:i/>
          <w:lang w:val="es-ES"/>
        </w:rPr>
      </w:pPr>
    </w:p>
    <w:p w:rsidR="005B69CF" w:rsidRPr="00B272A6" w:rsidRDefault="005B69CF" w:rsidP="005B69CF">
      <w:pPr>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En este sentido, </w:t>
      </w:r>
      <w:r w:rsidRPr="00B272A6">
        <w:rPr>
          <w:rFonts w:ascii="Palatino Linotype" w:hAnsi="Palatino Linotype" w:cs="Arial"/>
          <w:b/>
          <w:sz w:val="24"/>
          <w:szCs w:val="24"/>
          <w:lang w:val="es-ES"/>
        </w:rPr>
        <w:t>E</w:t>
      </w:r>
      <w:r>
        <w:rPr>
          <w:rFonts w:ascii="Palatino Linotype" w:hAnsi="Palatino Linotype" w:cs="Arial"/>
          <w:b/>
          <w:sz w:val="24"/>
          <w:szCs w:val="24"/>
          <w:lang w:val="es-ES"/>
        </w:rPr>
        <w:t>l</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Sujeto</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Obligado</w:t>
      </w:r>
      <w:r w:rsidRPr="00B272A6">
        <w:rPr>
          <w:rFonts w:ascii="Palatino Linotype" w:hAnsi="Palatino Linotype" w:cs="Arial"/>
          <w:sz w:val="24"/>
          <w:szCs w:val="24"/>
          <w:lang w:val="es-ES"/>
        </w:rPr>
        <w:t xml:space="preserve"> se encuentra constreñido a entregar la información solicitada por</w:t>
      </w:r>
      <w:r>
        <w:rPr>
          <w:rFonts w:ascii="Palatino Linotype" w:hAnsi="Palatino Linotype" w:cs="Arial"/>
          <w:sz w:val="24"/>
          <w:szCs w:val="24"/>
          <w:lang w:val="es-ES"/>
        </w:rPr>
        <w:t xml:space="preserve"> </w:t>
      </w:r>
      <w:r w:rsidRPr="00523456">
        <w:rPr>
          <w:rFonts w:ascii="Palatino Linotype" w:hAnsi="Palatino Linotype" w:cs="Arial"/>
          <w:b/>
          <w:sz w:val="24"/>
          <w:szCs w:val="24"/>
          <w:lang w:val="es-ES"/>
        </w:rPr>
        <w:t>La</w:t>
      </w:r>
      <w:r w:rsidRPr="00B272A6">
        <w:rPr>
          <w:rFonts w:ascii="Palatino Linotype" w:hAnsi="Palatino Linotype" w:cs="Arial"/>
          <w:b/>
          <w:color w:val="000000"/>
          <w:sz w:val="24"/>
          <w:szCs w:val="24"/>
          <w:lang w:eastAsia="es-MX"/>
        </w:rPr>
        <w:t xml:space="preserve"> R</w:t>
      </w:r>
      <w:r>
        <w:rPr>
          <w:rFonts w:ascii="Palatino Linotype" w:hAnsi="Palatino Linotype" w:cs="Arial"/>
          <w:b/>
          <w:color w:val="000000"/>
          <w:sz w:val="24"/>
          <w:szCs w:val="24"/>
          <w:lang w:eastAsia="es-MX"/>
        </w:rPr>
        <w:t>ecurrente</w:t>
      </w:r>
      <w:r w:rsidRPr="00B272A6">
        <w:rPr>
          <w:rFonts w:ascii="Palatino Linotype" w:hAnsi="Palatino Linotype" w:cs="Arial"/>
          <w:sz w:val="24"/>
          <w:szCs w:val="24"/>
          <w:lang w:val="es-ES"/>
        </w:rPr>
        <w:t xml:space="preserve">, de acuerdo a lo dispuesto por los artículos 3, fracción XI y 12 </w:t>
      </w:r>
      <w:r w:rsidRPr="00B272A6">
        <w:rPr>
          <w:rFonts w:ascii="Palatino Linotype" w:hAnsi="Palatino Linotype" w:cs="Arial"/>
          <w:bCs/>
          <w:sz w:val="24"/>
          <w:szCs w:val="24"/>
          <w:lang w:val="es-ES"/>
        </w:rPr>
        <w:t>de la Ley de Transparencia y Acceso a la Información Pública del Estado de México y Municipios</w:t>
      </w:r>
      <w:r w:rsidRPr="00B272A6">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rsidR="005B69CF" w:rsidRDefault="005B69CF" w:rsidP="005B69CF">
      <w:pPr>
        <w:autoSpaceDE w:val="0"/>
        <w:autoSpaceDN w:val="0"/>
        <w:adjustRightInd w:val="0"/>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Siendo aplicable, el criterio </w:t>
      </w:r>
      <w:r w:rsidRPr="00B272A6">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B272A6">
        <w:rPr>
          <w:rFonts w:ascii="Palatino Linotype" w:hAnsi="Palatino Linotype" w:cs="Arial"/>
          <w:sz w:val="24"/>
          <w:szCs w:val="24"/>
          <w:lang w:val="es-ES"/>
        </w:rPr>
        <w:t>cuyo rubro y texto dispone:</w:t>
      </w:r>
    </w:p>
    <w:p w:rsidR="005B69CF" w:rsidRPr="00F975C8" w:rsidRDefault="005B69CF" w:rsidP="005B69CF">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0002-11</w:t>
      </w:r>
    </w:p>
    <w:p w:rsidR="005B69CF" w:rsidRPr="00F975C8" w:rsidRDefault="005B69CF" w:rsidP="005B69CF">
      <w:pPr>
        <w:spacing w:before="240" w:line="360" w:lineRule="auto"/>
        <w:ind w:left="851" w:right="851"/>
        <w:jc w:val="both"/>
        <w:rPr>
          <w:rFonts w:ascii="Palatino Linotype" w:hAnsi="Palatino Linotype" w:cs="Arial"/>
          <w:i/>
          <w:lang w:val="es-ES"/>
        </w:rPr>
      </w:pPr>
      <w:r>
        <w:rPr>
          <w:rFonts w:ascii="Palatino Linotype" w:hAnsi="Palatino Linotype" w:cs="Arial"/>
          <w:b/>
          <w:i/>
          <w:lang w:val="es-ES"/>
        </w:rPr>
        <w:t>“</w:t>
      </w:r>
      <w:r w:rsidRPr="00F975C8">
        <w:rPr>
          <w:rFonts w:ascii="Palatino Linotype" w:hAnsi="Palatino Linotype" w:cs="Arial"/>
          <w:b/>
          <w:i/>
          <w:lang w:val="es-ES"/>
        </w:rPr>
        <w:t xml:space="preserve">INFORMACIÓN PÚBLICA, CONCEPTO DE, EN MATERIA DE TRANSPARENCIA. INTERPRETACIÓN TEMÁTICA DE LOS ARTÍCULOS 2 2, FRACCIÓN </w:t>
      </w:r>
      <w:r w:rsidRPr="00F975C8">
        <w:rPr>
          <w:rFonts w:ascii="Palatino Linotype" w:hAnsi="Palatino Linotype" w:cs="Arial"/>
          <w:b/>
          <w:bCs/>
          <w:i/>
          <w:lang w:val="es-ES"/>
        </w:rPr>
        <w:t xml:space="preserve">V, XV, Y XVI, </w:t>
      </w:r>
      <w:r w:rsidRPr="00F975C8">
        <w:rPr>
          <w:rFonts w:ascii="Palatino Linotype" w:hAnsi="Palatino Linotype" w:cs="Arial"/>
          <w:b/>
          <w:i/>
          <w:lang w:val="es-ES"/>
        </w:rPr>
        <w:t>32, 4,11 Y 41.</w:t>
      </w:r>
      <w:r w:rsidRPr="00F975C8">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B69CF" w:rsidRPr="00F975C8" w:rsidRDefault="005B69CF" w:rsidP="005B69CF">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lastRenderedPageBreak/>
        <w:t>En consecuencia, el acceso a la información se refiere a que se cumplan cualquiera de los siguientes tres supuestos:</w:t>
      </w:r>
    </w:p>
    <w:p w:rsidR="005B69CF" w:rsidRPr="0039245A" w:rsidRDefault="005B69CF" w:rsidP="005B69CF">
      <w:pPr>
        <w:spacing w:before="240" w:line="360" w:lineRule="auto"/>
        <w:ind w:left="851" w:right="851"/>
        <w:jc w:val="both"/>
        <w:rPr>
          <w:rFonts w:ascii="Palatino Linotype" w:hAnsi="Palatino Linotype" w:cs="Arial"/>
          <w:b/>
          <w:i/>
          <w:u w:val="single"/>
          <w:lang w:val="es-ES"/>
        </w:rPr>
      </w:pPr>
      <w:r w:rsidRPr="0039245A">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rsidR="005B69CF" w:rsidRPr="00F975C8" w:rsidRDefault="005B69CF" w:rsidP="005B69CF">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2) Que se trate de información registrada en cualquier soporte documental, que en ejercicio de las atribuciones conferidas, sea administrada por los Sujetos Obligados, y</w:t>
      </w:r>
    </w:p>
    <w:p w:rsidR="005B69CF" w:rsidRPr="00B272A6" w:rsidRDefault="005B69CF" w:rsidP="005B69CF">
      <w:pPr>
        <w:spacing w:before="240" w:line="360" w:lineRule="auto"/>
        <w:ind w:left="851" w:right="851"/>
        <w:jc w:val="both"/>
        <w:rPr>
          <w:rFonts w:ascii="Palatino Linotype" w:hAnsi="Palatino Linotype" w:cs="Arial"/>
          <w:b/>
          <w:i/>
          <w:lang w:val="es-ES"/>
        </w:rPr>
      </w:pPr>
      <w:r w:rsidRPr="00F975C8">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Pr>
          <w:rFonts w:ascii="Palatino Linotype" w:hAnsi="Palatino Linotype" w:cs="Arial"/>
          <w:b/>
          <w:i/>
          <w:lang w:val="es-ES"/>
        </w:rPr>
        <w:t>[Sic]</w:t>
      </w:r>
    </w:p>
    <w:p w:rsidR="005B69CF" w:rsidRDefault="005B69CF" w:rsidP="00390C3D">
      <w:pPr>
        <w:spacing w:line="360" w:lineRule="auto"/>
        <w:jc w:val="both"/>
        <w:rPr>
          <w:rFonts w:ascii="Palatino Linotype" w:hAnsi="Palatino Linotype" w:cs="Tahoma"/>
          <w:sz w:val="24"/>
          <w:szCs w:val="24"/>
        </w:rPr>
      </w:pPr>
    </w:p>
    <w:p w:rsidR="00390C3D" w:rsidRDefault="00390C3D" w:rsidP="00390C3D">
      <w:pPr>
        <w:autoSpaceDE w:val="0"/>
        <w:autoSpaceDN w:val="0"/>
        <w:adjustRightInd w:val="0"/>
        <w:spacing w:before="240" w:line="360" w:lineRule="auto"/>
        <w:jc w:val="both"/>
        <w:rPr>
          <w:rFonts w:ascii="Palatino Linotype" w:hAnsi="Palatino Linotype" w:cs="Arial"/>
          <w:sz w:val="24"/>
          <w:szCs w:val="24"/>
        </w:rPr>
      </w:pPr>
      <w:r w:rsidRPr="002D663E">
        <w:rPr>
          <w:rFonts w:ascii="Palatino Linotype" w:hAnsi="Palatino Linotype" w:cs="Arial"/>
          <w:sz w:val="24"/>
          <w:szCs w:val="24"/>
        </w:rPr>
        <w:t>De manera complementaria</w:t>
      </w:r>
      <w:r>
        <w:rPr>
          <w:rFonts w:ascii="Palatino Linotype" w:hAnsi="Palatino Linotype" w:cs="Arial"/>
          <w:sz w:val="24"/>
          <w:szCs w:val="24"/>
        </w:rPr>
        <w:t>, resulta oportuno traer a colación los artículos 24 fracción X</w:t>
      </w:r>
      <w:r w:rsidR="005B69CF">
        <w:rPr>
          <w:rFonts w:ascii="Palatino Linotype" w:hAnsi="Palatino Linotype" w:cs="Arial"/>
          <w:sz w:val="24"/>
          <w:szCs w:val="24"/>
        </w:rPr>
        <w:t xml:space="preserve">II y 92, fracción VIII </w:t>
      </w:r>
      <w:r>
        <w:rPr>
          <w:rFonts w:ascii="Palatino Linotype" w:hAnsi="Palatino Linotype" w:cs="Arial"/>
          <w:sz w:val="24"/>
          <w:szCs w:val="24"/>
        </w:rPr>
        <w:t xml:space="preserve">de la Ley de Transparencia y Acceso a la Información Pública del Estado de México y Municipios, cuyo contenido literal es el siguiente: </w:t>
      </w:r>
    </w:p>
    <w:p w:rsidR="00390C3D" w:rsidRPr="00FA7CFC" w:rsidRDefault="00390C3D" w:rsidP="00390C3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rsidR="00390C3D" w:rsidRPr="00FA7CFC" w:rsidRDefault="00390C3D" w:rsidP="00390C3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rsidR="00390C3D" w:rsidRDefault="00390C3D" w:rsidP="00390C3D">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lastRenderedPageBreak/>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390C3D" w:rsidRDefault="00390C3D" w:rsidP="00390C3D">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rsidR="00390C3D" w:rsidRDefault="00390C3D" w:rsidP="00390C3D">
      <w:pPr>
        <w:autoSpaceDE w:val="0"/>
        <w:autoSpaceDN w:val="0"/>
        <w:adjustRightInd w:val="0"/>
        <w:spacing w:before="240" w:line="360" w:lineRule="auto"/>
        <w:ind w:left="851" w:right="851"/>
        <w:jc w:val="both"/>
        <w:rPr>
          <w:rFonts w:ascii="Palatino Linotype" w:hAnsi="Palatino Linotype"/>
          <w:b/>
          <w:i/>
          <w:u w:val="single"/>
        </w:rPr>
      </w:pPr>
      <w:r w:rsidRPr="00682B6F">
        <w:rPr>
          <w:rFonts w:ascii="Palatino Linotype" w:hAnsi="Palatino Linotype"/>
          <w:b/>
          <w:bCs/>
          <w:i/>
          <w:u w:val="single"/>
        </w:rPr>
        <w:t xml:space="preserve">VIII. </w:t>
      </w:r>
      <w:r w:rsidRPr="00682B6F">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5B69CF" w:rsidRPr="005B69CF" w:rsidRDefault="005B69CF" w:rsidP="00390C3D">
      <w:pPr>
        <w:autoSpaceDE w:val="0"/>
        <w:autoSpaceDN w:val="0"/>
        <w:adjustRightInd w:val="0"/>
        <w:spacing w:before="240" w:line="360" w:lineRule="auto"/>
        <w:ind w:left="851" w:right="851"/>
        <w:jc w:val="both"/>
        <w:rPr>
          <w:rFonts w:ascii="Palatino Linotype" w:hAnsi="Palatino Linotype"/>
          <w:i/>
        </w:rPr>
      </w:pPr>
      <w:r w:rsidRPr="005B69CF">
        <w:rPr>
          <w:rFonts w:ascii="Palatino Linotype" w:hAnsi="Palatino Linotype"/>
          <w:i/>
        </w:rPr>
        <w:t>…” (Sic)</w:t>
      </w:r>
    </w:p>
    <w:p w:rsidR="008F77CF" w:rsidRDefault="008F77CF" w:rsidP="008F77CF">
      <w:pPr>
        <w:autoSpaceDE w:val="0"/>
        <w:autoSpaceDN w:val="0"/>
        <w:adjustRightInd w:val="0"/>
        <w:spacing w:after="0" w:line="360" w:lineRule="auto"/>
        <w:jc w:val="both"/>
        <w:rPr>
          <w:rFonts w:ascii="Palatino Linotype" w:hAnsi="Palatino Linotype"/>
          <w:sz w:val="24"/>
          <w:highlight w:val="yellow"/>
        </w:rPr>
      </w:pPr>
    </w:p>
    <w:p w:rsidR="00390C3D" w:rsidRPr="00CD7173" w:rsidRDefault="00390C3D" w:rsidP="008F77CF">
      <w:pPr>
        <w:autoSpaceDE w:val="0"/>
        <w:autoSpaceDN w:val="0"/>
        <w:adjustRightInd w:val="0"/>
        <w:spacing w:after="0" w:line="360" w:lineRule="auto"/>
        <w:jc w:val="both"/>
        <w:rPr>
          <w:rFonts w:ascii="Palatino Linotype" w:hAnsi="Palatino Linotype"/>
          <w:sz w:val="24"/>
          <w:highlight w:val="yellow"/>
        </w:rPr>
      </w:pPr>
    </w:p>
    <w:p w:rsidR="008F77CF" w:rsidRPr="00390C3D" w:rsidRDefault="00390C3D" w:rsidP="008F77CF">
      <w:pPr>
        <w:spacing w:line="360" w:lineRule="auto"/>
        <w:jc w:val="both"/>
        <w:rPr>
          <w:rFonts w:ascii="Palatino Linotype" w:hAnsi="Palatino Linotype" w:cs="Arial"/>
          <w:color w:val="000000"/>
          <w:sz w:val="24"/>
        </w:rPr>
      </w:pPr>
      <w:r w:rsidRPr="00390C3D">
        <w:rPr>
          <w:rFonts w:ascii="Palatino Linotype" w:hAnsi="Palatino Linotype" w:cs="Arial"/>
          <w:color w:val="000000"/>
          <w:sz w:val="24"/>
        </w:rPr>
        <w:t>Por otro lado</w:t>
      </w:r>
      <w:r w:rsidR="008F77CF" w:rsidRPr="00390C3D">
        <w:rPr>
          <w:rFonts w:ascii="Palatino Linotype" w:hAnsi="Palatino Linotype" w:cs="Arial"/>
          <w:color w:val="000000"/>
          <w:sz w:val="24"/>
        </w:rPr>
        <w:t>, el derecho de acceso a la información pública se satisface en aquellos casos en que se entregue el soporte documental en que conste la información pública, toda vez que, los Sujetos Obligados</w:t>
      </w:r>
      <w:r w:rsidR="008F77CF" w:rsidRPr="00390C3D">
        <w:rPr>
          <w:rFonts w:ascii="Palatino Linotype" w:hAnsi="Palatino Linotype" w:cs="Arial"/>
          <w:b/>
          <w:color w:val="000000"/>
          <w:sz w:val="24"/>
        </w:rPr>
        <w:t xml:space="preserve"> </w:t>
      </w:r>
      <w:r w:rsidR="008F77CF" w:rsidRPr="00390C3D">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008F77CF" w:rsidRPr="00390C3D">
        <w:rPr>
          <w:rFonts w:ascii="Palatino Linotype" w:hAnsi="Palatino Linotype" w:cs="Arial"/>
          <w:i/>
          <w:color w:val="000000"/>
          <w:sz w:val="24"/>
        </w:rPr>
        <w:t>ad hoc</w:t>
      </w:r>
      <w:r w:rsidR="008F77CF" w:rsidRPr="00390C3D">
        <w:rPr>
          <w:rFonts w:ascii="Palatino Linotype" w:hAnsi="Palatino Linotype" w:cs="Arial"/>
          <w:color w:val="000000"/>
          <w:sz w:val="24"/>
        </w:rPr>
        <w:t>, para satisfacer el derecho de acceso a la información pública.</w:t>
      </w:r>
    </w:p>
    <w:p w:rsidR="008F77CF" w:rsidRPr="00390C3D" w:rsidRDefault="008F77CF" w:rsidP="008F77CF">
      <w:pPr>
        <w:pStyle w:val="Sinespaciado"/>
      </w:pPr>
    </w:p>
    <w:p w:rsidR="008F77CF" w:rsidRPr="00390C3D" w:rsidRDefault="008F77CF" w:rsidP="008F77CF">
      <w:pPr>
        <w:spacing w:line="360" w:lineRule="auto"/>
        <w:jc w:val="both"/>
        <w:rPr>
          <w:rFonts w:ascii="Palatino Linotype" w:hAnsi="Palatino Linotype" w:cs="Arial"/>
          <w:color w:val="000000"/>
          <w:sz w:val="24"/>
        </w:rPr>
      </w:pPr>
      <w:r w:rsidRPr="00390C3D">
        <w:rPr>
          <w:rFonts w:ascii="Palatino Linotype" w:hAnsi="Palatino Linotype" w:cs="Arial"/>
          <w:color w:val="000000"/>
          <w:sz w:val="24"/>
        </w:rPr>
        <w:lastRenderedPageBreak/>
        <w:t xml:space="preserve">Como apoyo a lo anterior, es aplicable el Criterio 03-17, emitido por </w:t>
      </w:r>
      <w:r w:rsidRPr="00390C3D">
        <w:rPr>
          <w:rFonts w:ascii="Palatino Linotype" w:eastAsia="Arial Unicode MS" w:hAnsi="Palatino Linotype" w:cs="Arial"/>
          <w:color w:val="000000"/>
          <w:sz w:val="24"/>
        </w:rPr>
        <w:t>el Instituto Nacional de Transparencia, Acceso a la Información y Protección de Datos Personales,</w:t>
      </w:r>
      <w:r w:rsidRPr="00390C3D">
        <w:rPr>
          <w:rFonts w:ascii="Palatino Linotype" w:hAnsi="Palatino Linotype"/>
          <w:bCs/>
          <w:color w:val="000000"/>
          <w:sz w:val="24"/>
        </w:rPr>
        <w:t xml:space="preserve"> que dice:</w:t>
      </w:r>
      <w:r w:rsidRPr="00390C3D">
        <w:rPr>
          <w:rFonts w:ascii="Palatino Linotype" w:hAnsi="Palatino Linotype"/>
          <w:b/>
          <w:bCs/>
          <w:color w:val="000000"/>
          <w:sz w:val="24"/>
        </w:rPr>
        <w:t xml:space="preserve"> </w:t>
      </w:r>
    </w:p>
    <w:p w:rsidR="008F77CF" w:rsidRPr="00390C3D" w:rsidRDefault="008F77CF" w:rsidP="008F77CF">
      <w:pPr>
        <w:ind w:left="851" w:right="850"/>
        <w:jc w:val="both"/>
        <w:rPr>
          <w:rFonts w:ascii="Palatino Linotype" w:hAnsi="Palatino Linotype" w:cs="Arial"/>
          <w:color w:val="000000"/>
          <w:sz w:val="2"/>
        </w:rPr>
      </w:pPr>
    </w:p>
    <w:p w:rsidR="008F77CF" w:rsidRPr="00390C3D" w:rsidRDefault="008F77CF" w:rsidP="008F77CF">
      <w:pPr>
        <w:ind w:left="567" w:right="567"/>
        <w:jc w:val="both"/>
        <w:rPr>
          <w:rFonts w:ascii="Palatino Linotype" w:hAnsi="Palatino Linotype" w:cs="Arial"/>
          <w:i/>
          <w:color w:val="000000"/>
        </w:rPr>
      </w:pPr>
      <w:r w:rsidRPr="00390C3D">
        <w:rPr>
          <w:rFonts w:ascii="Palatino Linotype" w:hAnsi="Palatino Linotype" w:cs="Arial"/>
          <w:i/>
          <w:color w:val="000000"/>
        </w:rPr>
        <w:t>“</w:t>
      </w:r>
      <w:r w:rsidRPr="00390C3D">
        <w:rPr>
          <w:rFonts w:ascii="Palatino Linotype" w:hAnsi="Palatino Linotype" w:cs="Arial"/>
          <w:b/>
          <w:i/>
          <w:color w:val="000000"/>
        </w:rPr>
        <w:t>No existe obligación de elaborar documentos ad hoc para atender las solicitudes de acceso a la información.</w:t>
      </w:r>
      <w:r w:rsidRPr="00390C3D">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8F77CF" w:rsidRPr="00390C3D" w:rsidRDefault="008F77CF" w:rsidP="008F77CF">
      <w:pPr>
        <w:ind w:left="567" w:right="567"/>
        <w:jc w:val="both"/>
        <w:rPr>
          <w:rFonts w:ascii="Palatino Linotype" w:hAnsi="Palatino Linotype" w:cs="Arial"/>
          <w:i/>
          <w:color w:val="000000"/>
          <w:sz w:val="2"/>
        </w:rPr>
      </w:pPr>
    </w:p>
    <w:p w:rsidR="008F77CF" w:rsidRPr="00390C3D" w:rsidRDefault="008F77CF" w:rsidP="008F77CF">
      <w:pPr>
        <w:ind w:left="567" w:right="567"/>
        <w:jc w:val="both"/>
        <w:rPr>
          <w:rFonts w:ascii="Palatino Linotype" w:hAnsi="Palatino Linotype" w:cs="Arial"/>
          <w:i/>
          <w:color w:val="000000"/>
        </w:rPr>
      </w:pPr>
      <w:r w:rsidRPr="00390C3D">
        <w:rPr>
          <w:rFonts w:ascii="Palatino Linotype" w:hAnsi="Palatino Linotype" w:cs="Arial"/>
          <w:i/>
          <w:color w:val="000000"/>
        </w:rPr>
        <w:t xml:space="preserve">Resoluciones: </w:t>
      </w:r>
    </w:p>
    <w:p w:rsidR="008F77CF" w:rsidRPr="00390C3D" w:rsidRDefault="008F77CF" w:rsidP="008F77CF">
      <w:pPr>
        <w:spacing w:line="240" w:lineRule="auto"/>
        <w:ind w:left="567" w:right="567"/>
        <w:jc w:val="both"/>
        <w:rPr>
          <w:rFonts w:ascii="Palatino Linotype" w:hAnsi="Palatino Linotype" w:cs="Arial"/>
          <w:i/>
          <w:color w:val="000000"/>
        </w:rPr>
      </w:pPr>
      <w:r w:rsidRPr="00390C3D">
        <w:rPr>
          <w:rFonts w:ascii="Palatino Linotype" w:hAnsi="Palatino Linotype" w:cs="Arial"/>
          <w:i/>
          <w:color w:val="000000"/>
        </w:rPr>
        <w:sym w:font="Symbol" w:char="F0B7"/>
      </w:r>
      <w:r w:rsidRPr="00390C3D">
        <w:rPr>
          <w:rFonts w:ascii="Palatino Linotype" w:hAnsi="Palatino Linotype" w:cs="Arial"/>
          <w:i/>
          <w:color w:val="000000"/>
        </w:rPr>
        <w:t xml:space="preserve"> RRA 0050/16. Instituto Nacional para la Evaluación de la Educación. 13 julio de 2016. Por unanimidad. Comisionado Ponente: Francisco Javier Acuña Llamas.</w:t>
      </w:r>
    </w:p>
    <w:p w:rsidR="008F77CF" w:rsidRPr="00390C3D" w:rsidRDefault="008F77CF" w:rsidP="008F77CF">
      <w:pPr>
        <w:spacing w:line="240" w:lineRule="auto"/>
        <w:ind w:left="567" w:right="567"/>
        <w:jc w:val="both"/>
        <w:rPr>
          <w:rFonts w:ascii="Palatino Linotype" w:hAnsi="Palatino Linotype" w:cs="Arial"/>
          <w:i/>
          <w:color w:val="000000"/>
        </w:rPr>
      </w:pPr>
      <w:r w:rsidRPr="00390C3D">
        <w:rPr>
          <w:rFonts w:ascii="Palatino Linotype" w:hAnsi="Palatino Linotype" w:cs="Arial"/>
          <w:i/>
          <w:color w:val="000000"/>
        </w:rPr>
        <w:sym w:font="Symbol" w:char="F0B7"/>
      </w:r>
      <w:r w:rsidRPr="00390C3D">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rsidR="008F77CF" w:rsidRPr="00390C3D" w:rsidRDefault="008F77CF" w:rsidP="008F77CF">
      <w:pPr>
        <w:spacing w:line="240" w:lineRule="auto"/>
        <w:ind w:left="567" w:right="567"/>
        <w:jc w:val="both"/>
        <w:rPr>
          <w:rFonts w:ascii="Palatino Linotype" w:hAnsi="Palatino Linotype" w:cs="Arial"/>
          <w:i/>
          <w:color w:val="000000"/>
        </w:rPr>
      </w:pPr>
      <w:r w:rsidRPr="00390C3D">
        <w:rPr>
          <w:rFonts w:ascii="Palatino Linotype" w:hAnsi="Palatino Linotype" w:cs="Arial"/>
          <w:i/>
          <w:color w:val="000000"/>
        </w:rPr>
        <w:sym w:font="Symbol" w:char="F0B7"/>
      </w:r>
      <w:r w:rsidRPr="00390C3D">
        <w:rPr>
          <w:rFonts w:ascii="Palatino Linotype" w:hAnsi="Palatino Linotype" w:cs="Arial"/>
          <w:i/>
          <w:color w:val="000000"/>
        </w:rPr>
        <w:t xml:space="preserve"> RRA 1889/16. Secretaría de Hacienda y Crédito Público. 05 de octubre de 2016. Por unanimidad. Comisionada Ponente. Ximena Puente de la Mora.”</w:t>
      </w:r>
    </w:p>
    <w:p w:rsidR="008F77CF" w:rsidRPr="00F35CE5" w:rsidRDefault="008F77CF" w:rsidP="008F77CF">
      <w:pPr>
        <w:rPr>
          <w:rFonts w:ascii="Palatino Linotype" w:hAnsi="Palatino Linotype" w:cs="Arial"/>
          <w:bCs/>
          <w:color w:val="000000"/>
          <w:sz w:val="24"/>
          <w:szCs w:val="24"/>
        </w:rPr>
      </w:pPr>
    </w:p>
    <w:p w:rsidR="008F77CF" w:rsidRPr="00F35CE5" w:rsidRDefault="008F77CF" w:rsidP="008F77CF">
      <w:pPr>
        <w:spacing w:line="360" w:lineRule="auto"/>
        <w:jc w:val="both"/>
        <w:rPr>
          <w:rFonts w:ascii="Palatino Linotype" w:hAnsi="Palatino Linotype"/>
          <w:bCs/>
          <w:sz w:val="24"/>
          <w:szCs w:val="24"/>
        </w:rPr>
      </w:pPr>
      <w:r w:rsidRPr="00F35CE5">
        <w:rPr>
          <w:rFonts w:ascii="Palatino Linotype" w:hAnsi="Palatino Linotype"/>
          <w:bCs/>
          <w:sz w:val="24"/>
          <w:szCs w:val="24"/>
        </w:rPr>
        <w:t>Hasta aquí lo expuesto se arriba a las siguientes premisas:</w:t>
      </w:r>
    </w:p>
    <w:p w:rsidR="008F77CF" w:rsidRPr="00F35CE5" w:rsidRDefault="008F77CF" w:rsidP="008F77CF">
      <w:pPr>
        <w:pStyle w:val="Sinespaciado"/>
        <w:numPr>
          <w:ilvl w:val="0"/>
          <w:numId w:val="8"/>
        </w:numPr>
        <w:spacing w:line="360" w:lineRule="auto"/>
        <w:jc w:val="both"/>
        <w:rPr>
          <w:rFonts w:ascii="Palatino Linotype" w:hAnsi="Palatino Linotype"/>
        </w:rPr>
      </w:pPr>
      <w:r w:rsidRPr="00F35CE5">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F35CE5">
        <w:rPr>
          <w:rFonts w:ascii="Palatino Linotype" w:hAnsi="Palatino Linotype"/>
          <w:b/>
          <w:bCs/>
        </w:rPr>
        <w:t xml:space="preserve">Sujetos Obligados. </w:t>
      </w:r>
    </w:p>
    <w:p w:rsidR="008F77CF" w:rsidRPr="00F35CE5" w:rsidRDefault="005B69CF" w:rsidP="008F77CF">
      <w:pPr>
        <w:pStyle w:val="Prrafodelista"/>
        <w:numPr>
          <w:ilvl w:val="0"/>
          <w:numId w:val="8"/>
        </w:numPr>
        <w:spacing w:line="360" w:lineRule="auto"/>
        <w:jc w:val="both"/>
        <w:rPr>
          <w:rFonts w:ascii="Palatino Linotype" w:eastAsia="Calibri" w:hAnsi="Palatino Linotype" w:cs="Arial"/>
          <w:b/>
        </w:rPr>
      </w:pPr>
      <w:r>
        <w:rPr>
          <w:rFonts w:ascii="Palatino Linotype" w:hAnsi="Palatino Linotype"/>
        </w:rPr>
        <w:lastRenderedPageBreak/>
        <w:t xml:space="preserve">La remuneración bruta y neta de los servidores públicos es información que forma parte de las obligaciones de transparencia, independientemente de la forma en que hayan sido contratados y si son sindicalizados o no. </w:t>
      </w:r>
    </w:p>
    <w:p w:rsidR="008F77CF" w:rsidRDefault="008F77CF" w:rsidP="008F77CF">
      <w:pPr>
        <w:pStyle w:val="Sinespaciado"/>
        <w:spacing w:line="360" w:lineRule="auto"/>
        <w:jc w:val="both"/>
        <w:rPr>
          <w:rFonts w:ascii="Palatino Linotype" w:eastAsia="Palatino Linotype" w:hAnsi="Palatino Linotype" w:cs="Palatino Linotype"/>
          <w:color w:val="000000"/>
          <w:lang w:val="es-ES_tradnl" w:eastAsia="es-MX"/>
        </w:rPr>
      </w:pPr>
    </w:p>
    <w:p w:rsidR="008F77CF" w:rsidRPr="007C7D03" w:rsidRDefault="008F77CF" w:rsidP="008F77CF">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8F77CF" w:rsidRPr="000F7E7B" w:rsidRDefault="008F77CF" w:rsidP="008F77CF">
      <w:pPr>
        <w:tabs>
          <w:tab w:val="left" w:pos="7938"/>
        </w:tabs>
        <w:spacing w:before="240" w:after="240" w:line="360" w:lineRule="auto"/>
        <w:jc w:val="both"/>
        <w:rPr>
          <w:rFonts w:ascii="Palatino Linotype" w:eastAsia="Arial Unicode MS" w:hAnsi="Palatino Linotype" w:cs="Arial"/>
          <w:sz w:val="24"/>
          <w:lang w:val="es-ES_tradnl" w:eastAsia="es-MX"/>
        </w:rPr>
      </w:pPr>
      <w:r w:rsidRPr="000F7E7B">
        <w:rPr>
          <w:rFonts w:ascii="Palatino Linotype" w:eastAsia="Arial Unicode MS" w:hAnsi="Palatino Linotype" w:cs="Arial"/>
          <w:sz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8F77CF" w:rsidRPr="00F54FF7" w:rsidRDefault="008F77CF" w:rsidP="008F77CF">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8F77CF" w:rsidRPr="00F54FF7" w:rsidRDefault="008F77CF" w:rsidP="008F77CF">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lastRenderedPageBreak/>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8F77CF" w:rsidRPr="00F54FF7" w:rsidRDefault="008F77CF" w:rsidP="008F77CF">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8F77CF" w:rsidRPr="00F54FF7" w:rsidRDefault="008F77CF" w:rsidP="008F77CF">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rsidR="008F77CF" w:rsidRPr="00F54FF7" w:rsidRDefault="008F77CF" w:rsidP="008F77CF">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8F77CF" w:rsidRPr="00F54FF7" w:rsidRDefault="008F77CF" w:rsidP="008F77CF">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t>II. Se determine mediante resolución de autoridad competente; o</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8F77CF" w:rsidRPr="00F54FF7" w:rsidRDefault="008F77CF" w:rsidP="008F77CF">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 xml:space="preserve">Por cuanto hace al </w:t>
      </w:r>
      <w:r w:rsidRPr="0039499D">
        <w:rPr>
          <w:rFonts w:ascii="Palatino Linotype" w:hAnsi="Palatino Linotype" w:cs="Arial"/>
          <w:b/>
          <w:sz w:val="24"/>
          <w:szCs w:val="24"/>
        </w:rPr>
        <w:t>Registro Federal de Contribuyentes de las personas físicas</w:t>
      </w:r>
      <w:r w:rsidRPr="0039499D">
        <w:rPr>
          <w:rFonts w:ascii="Palatino Linotype" w:hAnsi="Palatino Linotype" w:cs="Arial"/>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w:t>
      </w:r>
      <w:r w:rsidRPr="0039499D">
        <w:rPr>
          <w:rFonts w:ascii="Palatino Linotype" w:hAnsi="Palatino Linotype" w:cs="Arial"/>
          <w:sz w:val="24"/>
          <w:szCs w:val="24"/>
        </w:rPr>
        <w:lastRenderedPageBreak/>
        <w:t xml:space="preserve">finalmente la </w:t>
      </w:r>
      <w:proofErr w:type="spellStart"/>
      <w:r w:rsidRPr="0039499D">
        <w:rPr>
          <w:rFonts w:ascii="Palatino Linotype" w:hAnsi="Palatino Linotype" w:cs="Arial"/>
          <w:sz w:val="24"/>
          <w:szCs w:val="24"/>
        </w:rPr>
        <w:t>homoclave</w:t>
      </w:r>
      <w:proofErr w:type="spellEnd"/>
      <w:r w:rsidRPr="0039499D">
        <w:rPr>
          <w:rFonts w:ascii="Palatino Linotype" w:hAnsi="Palatino Linotype" w:cs="Arial"/>
          <w:sz w:val="24"/>
          <w:szCs w:val="24"/>
        </w:rPr>
        <w:t>; la cual para su obtención es necesario acreditar personalidad, fecha de nacimiento entre otros con documentos oficiales.</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Al respecto, el Instituto Nacional Transparencia, Acceso a la Información y Protección de Datos Personales (INAI) a través del Criterio 19/17, señala literalmente lo siguiente:</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276" w:lineRule="auto"/>
        <w:ind w:left="567" w:right="567"/>
        <w:jc w:val="both"/>
        <w:rPr>
          <w:rFonts w:ascii="Palatino Linotype" w:hAnsi="Palatino Linotype" w:cs="Arial"/>
          <w:i/>
          <w:sz w:val="24"/>
          <w:szCs w:val="24"/>
        </w:rPr>
      </w:pPr>
      <w:r w:rsidRPr="0039499D">
        <w:rPr>
          <w:rFonts w:ascii="Palatino Linotype" w:hAnsi="Palatino Linotype" w:cs="Arial"/>
          <w:i/>
          <w:sz w:val="24"/>
          <w:szCs w:val="24"/>
        </w:rPr>
        <w:t>“</w:t>
      </w:r>
      <w:r w:rsidRPr="0039499D">
        <w:rPr>
          <w:rFonts w:ascii="Palatino Linotype" w:hAnsi="Palatino Linotype" w:cs="Arial"/>
          <w:b/>
          <w:i/>
          <w:sz w:val="24"/>
          <w:szCs w:val="24"/>
        </w:rPr>
        <w:t>Registro Federal de Contribuyentes (RFC) de personas físicas</w:t>
      </w:r>
      <w:r w:rsidRPr="0039499D">
        <w:rPr>
          <w:rFonts w:ascii="Palatino Linotype" w:hAnsi="Palatino Linotype" w:cs="Arial"/>
          <w:i/>
          <w:sz w:val="24"/>
          <w:szCs w:val="24"/>
        </w:rPr>
        <w:t xml:space="preserve">. El RFC es una clave de carácter fiscal, </w:t>
      </w:r>
      <w:proofErr w:type="gramStart"/>
      <w:r w:rsidRPr="0039499D">
        <w:rPr>
          <w:rFonts w:ascii="Palatino Linotype" w:hAnsi="Palatino Linotype" w:cs="Arial"/>
          <w:i/>
          <w:sz w:val="24"/>
          <w:szCs w:val="24"/>
        </w:rPr>
        <w:t>única</w:t>
      </w:r>
      <w:proofErr w:type="gramEnd"/>
      <w:r w:rsidRPr="0039499D">
        <w:rPr>
          <w:rFonts w:ascii="Palatino Linotype" w:hAnsi="Palatino Linotype" w:cs="Arial"/>
          <w:i/>
          <w:sz w:val="24"/>
          <w:szCs w:val="24"/>
        </w:rPr>
        <w:t xml:space="preserve"> e irrepetible, que permite identificar al titular, su edad y fecha de nacimiento, por lo que es un dato personal de carácter confidencial.</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 xml:space="preserve">De lo anterior, se desprende que el Registro Federal de Contribuyentes se vincula al nombre de su titular, permitiendo identificar la edad de la persona, fecha de nacimiento, así como su </w:t>
      </w:r>
      <w:proofErr w:type="spellStart"/>
      <w:r w:rsidRPr="0039499D">
        <w:rPr>
          <w:rFonts w:ascii="Palatino Linotype" w:hAnsi="Palatino Linotype" w:cs="Arial"/>
          <w:sz w:val="24"/>
          <w:szCs w:val="24"/>
        </w:rPr>
        <w:t>homoclave</w:t>
      </w:r>
      <w:proofErr w:type="spellEnd"/>
      <w:r w:rsidRPr="0039499D">
        <w:rPr>
          <w:rFonts w:ascii="Palatino Linotype" w:hAnsi="Palatino Linotype" w:cs="Arial"/>
          <w:sz w:val="24"/>
          <w:szCs w:val="24"/>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 xml:space="preserve">Por cuanto hace a la </w:t>
      </w:r>
      <w:r w:rsidRPr="0039499D">
        <w:rPr>
          <w:rFonts w:ascii="Palatino Linotype" w:hAnsi="Palatino Linotype" w:cs="Arial"/>
          <w:b/>
          <w:sz w:val="24"/>
          <w:szCs w:val="24"/>
        </w:rPr>
        <w:t>Clave Única de Registro de Población</w:t>
      </w:r>
      <w:r w:rsidRPr="0039499D">
        <w:rPr>
          <w:rFonts w:ascii="Palatino Linotype" w:hAnsi="Palatino Linotype" w:cs="Arial"/>
          <w:sz w:val="24"/>
          <w:szCs w:val="24"/>
        </w:rPr>
        <w:t xml:space="preserve">, constituye un dato personal, ya que tiene como finalidad registrar a cada una de las personas que integran </w:t>
      </w:r>
      <w:r w:rsidRPr="0039499D">
        <w:rPr>
          <w:rFonts w:ascii="Palatino Linotype" w:hAnsi="Palatino Linotype" w:cs="Arial"/>
          <w:sz w:val="24"/>
          <w:szCs w:val="24"/>
        </w:rPr>
        <w:lastRenderedPageBreak/>
        <w:t>la población del país, con los datos que permitan certificar y acreditar fehacientemente su identidad, la cual servirá para identificarla de manera individual.</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Lo anterior, tiene sustento en los artículos 86 y 91, de la Ley General de Población, la cual señala lo siguiente:</w:t>
      </w:r>
    </w:p>
    <w:p w:rsidR="00390C3D" w:rsidRPr="0039499D" w:rsidRDefault="00390C3D" w:rsidP="00390C3D">
      <w:pPr>
        <w:spacing w:line="276" w:lineRule="auto"/>
        <w:jc w:val="both"/>
        <w:rPr>
          <w:rFonts w:ascii="Palatino Linotype" w:hAnsi="Palatino Linotype" w:cs="Arial"/>
          <w:szCs w:val="24"/>
        </w:rPr>
      </w:pPr>
    </w:p>
    <w:p w:rsidR="00390C3D" w:rsidRPr="0039499D" w:rsidRDefault="00390C3D" w:rsidP="00390C3D">
      <w:pPr>
        <w:spacing w:line="276" w:lineRule="auto"/>
        <w:ind w:left="567" w:right="567"/>
        <w:jc w:val="both"/>
        <w:rPr>
          <w:rFonts w:ascii="Palatino Linotype" w:hAnsi="Palatino Linotype" w:cs="Arial"/>
          <w:i/>
          <w:szCs w:val="24"/>
        </w:rPr>
      </w:pPr>
      <w:r w:rsidRPr="0039499D">
        <w:rPr>
          <w:rFonts w:ascii="Palatino Linotype" w:hAnsi="Palatino Linotype" w:cs="Arial"/>
          <w:i/>
          <w:szCs w:val="24"/>
        </w:rPr>
        <w:t>“</w:t>
      </w:r>
      <w:r w:rsidRPr="0039499D">
        <w:rPr>
          <w:rFonts w:ascii="Palatino Linotype" w:hAnsi="Palatino Linotype" w:cs="Arial"/>
          <w:b/>
          <w:i/>
          <w:szCs w:val="24"/>
        </w:rPr>
        <w:t>Artículo 86.</w:t>
      </w:r>
      <w:r w:rsidRPr="0039499D">
        <w:rPr>
          <w:rFonts w:ascii="Palatino Linotype" w:hAnsi="Palatino Linotype" w:cs="Arial"/>
          <w:i/>
          <w:szCs w:val="24"/>
        </w:rPr>
        <w:t xml:space="preserve"> El Registro Nacional de Población tiene como finalidad registrar a cada una de las personas que integran la población del país, con los datos que permitan certificar y acreditar fehacientemente su identidad.</w:t>
      </w:r>
    </w:p>
    <w:p w:rsidR="00390C3D" w:rsidRPr="0039499D" w:rsidRDefault="00390C3D" w:rsidP="00390C3D">
      <w:pPr>
        <w:spacing w:line="276" w:lineRule="auto"/>
        <w:ind w:left="567" w:right="567"/>
        <w:jc w:val="both"/>
        <w:rPr>
          <w:rFonts w:ascii="Palatino Linotype" w:hAnsi="Palatino Linotype" w:cs="Arial"/>
          <w:i/>
          <w:szCs w:val="24"/>
        </w:rPr>
      </w:pPr>
    </w:p>
    <w:p w:rsidR="00390C3D" w:rsidRPr="0039499D" w:rsidRDefault="00390C3D" w:rsidP="00390C3D">
      <w:pPr>
        <w:spacing w:line="276" w:lineRule="auto"/>
        <w:ind w:left="567" w:right="567"/>
        <w:jc w:val="both"/>
        <w:rPr>
          <w:rFonts w:ascii="Palatino Linotype" w:hAnsi="Palatino Linotype" w:cs="Arial"/>
          <w:i/>
          <w:szCs w:val="24"/>
        </w:rPr>
      </w:pPr>
      <w:r w:rsidRPr="0039499D">
        <w:rPr>
          <w:rFonts w:ascii="Palatino Linotype" w:hAnsi="Palatino Linotype" w:cs="Arial"/>
          <w:b/>
          <w:i/>
          <w:szCs w:val="24"/>
        </w:rPr>
        <w:t>Artículo 91.</w:t>
      </w:r>
      <w:r w:rsidRPr="0039499D">
        <w:rPr>
          <w:rFonts w:ascii="Palatino Linotype" w:hAnsi="Palatino Linotype" w:cs="Arial"/>
          <w:i/>
          <w:szCs w:val="24"/>
        </w:rPr>
        <w:t xml:space="preserve"> Al incorporar a una persona en el Registro Nacional de Población, se le asignará una clave que se denominará Clave Única de Registro de Población. Esta servirá para registrarla e identificarla en forma individual.”</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390C3D" w:rsidRPr="0039499D" w:rsidRDefault="00390C3D" w:rsidP="00390C3D">
      <w:pPr>
        <w:spacing w:line="360"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lastRenderedPageBreak/>
        <w:t>Al respecto, el Instituto Nacional de Transparencia, Acceso a la Información y Protección de Datos Personales (INAI) a través del Criterio 18/17, señala literalmente lo siguiente:</w:t>
      </w:r>
    </w:p>
    <w:p w:rsidR="00390C3D" w:rsidRPr="0039499D" w:rsidRDefault="00390C3D" w:rsidP="00390C3D">
      <w:pPr>
        <w:spacing w:line="276" w:lineRule="auto"/>
        <w:ind w:left="567" w:right="567"/>
        <w:jc w:val="both"/>
        <w:rPr>
          <w:rFonts w:ascii="Palatino Linotype" w:hAnsi="Palatino Linotype" w:cs="Arial"/>
          <w:i/>
          <w:sz w:val="24"/>
          <w:szCs w:val="24"/>
        </w:rPr>
      </w:pPr>
      <w:r w:rsidRPr="0039499D">
        <w:rPr>
          <w:rFonts w:ascii="Palatino Linotype" w:hAnsi="Palatino Linotype" w:cs="Arial"/>
          <w:b/>
          <w:i/>
          <w:sz w:val="24"/>
          <w:szCs w:val="24"/>
        </w:rPr>
        <w:t>Clave Única de Registro de Población (CURP).</w:t>
      </w:r>
      <w:r w:rsidRPr="0039499D">
        <w:rPr>
          <w:rFonts w:ascii="Palatino Linotype" w:hAnsi="Palatino Linotype" w:cs="Arial"/>
          <w:i/>
          <w:sz w:val="24"/>
          <w:szCs w:val="24"/>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390C3D" w:rsidRPr="0039499D" w:rsidRDefault="00390C3D" w:rsidP="00390C3D">
      <w:pPr>
        <w:spacing w:line="276" w:lineRule="auto"/>
        <w:jc w:val="both"/>
        <w:rPr>
          <w:rFonts w:ascii="Palatino Linotype" w:hAnsi="Palatino Linotype" w:cs="Arial"/>
          <w:sz w:val="24"/>
          <w:szCs w:val="24"/>
        </w:rPr>
      </w:pPr>
    </w:p>
    <w:p w:rsidR="00390C3D" w:rsidRPr="0039499D" w:rsidRDefault="00390C3D" w:rsidP="00390C3D">
      <w:pPr>
        <w:spacing w:line="360" w:lineRule="auto"/>
        <w:jc w:val="both"/>
        <w:rPr>
          <w:rFonts w:ascii="Palatino Linotype" w:hAnsi="Palatino Linotype" w:cs="Arial"/>
          <w:sz w:val="24"/>
          <w:szCs w:val="24"/>
        </w:rPr>
      </w:pPr>
      <w:r w:rsidRPr="0039499D">
        <w:rPr>
          <w:rFonts w:ascii="Palatino Linotype" w:hAnsi="Palatino Linotype" w:cs="Arial"/>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8F77CF" w:rsidRPr="00F54FF7" w:rsidRDefault="008F77CF" w:rsidP="008F77CF">
      <w:pPr>
        <w:spacing w:line="360" w:lineRule="auto"/>
        <w:ind w:right="51"/>
        <w:jc w:val="both"/>
        <w:rPr>
          <w:rFonts w:ascii="Palatino Linotype" w:eastAsia="Calibri" w:hAnsi="Palatino Linotype" w:cs="Arial"/>
          <w:lang w:val="es-ES_tradnl" w:eastAsia="es-MX"/>
        </w:rPr>
      </w:pPr>
    </w:p>
    <w:p w:rsidR="008F77CF" w:rsidRPr="000F7E7B" w:rsidRDefault="008F77CF" w:rsidP="008F77CF">
      <w:pPr>
        <w:spacing w:line="360" w:lineRule="auto"/>
        <w:ind w:right="51"/>
        <w:jc w:val="both"/>
        <w:rPr>
          <w:rFonts w:ascii="Palatino Linotype" w:eastAsia="Arial Unicode MS" w:hAnsi="Palatino Linotype" w:cs="Arial"/>
          <w:sz w:val="24"/>
          <w:lang w:val="es-ES_tradnl" w:eastAsia="es-MX"/>
        </w:rPr>
      </w:pPr>
      <w:r w:rsidRPr="000F7E7B">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0F7E7B">
        <w:rPr>
          <w:rFonts w:ascii="Palatino Linotype" w:eastAsia="Calibri" w:hAnsi="Palatino Linotype" w:cs="Arial"/>
          <w:sz w:val="24"/>
          <w:lang w:val="es-ES_tradnl" w:eastAsia="es-MX"/>
        </w:rPr>
        <w:lastRenderedPageBreak/>
        <w:t xml:space="preserve">así como los numerales aplicables de los </w:t>
      </w:r>
      <w:r w:rsidRPr="000F7E7B">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0F7E7B">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8F77CF" w:rsidRPr="000F7E7B" w:rsidRDefault="008F77CF" w:rsidP="008F77CF">
      <w:pPr>
        <w:spacing w:line="360" w:lineRule="auto"/>
        <w:jc w:val="both"/>
        <w:rPr>
          <w:rFonts w:ascii="Palatino Linotype" w:hAnsi="Palatino Linotype"/>
          <w:sz w:val="24"/>
        </w:rPr>
      </w:pPr>
    </w:p>
    <w:p w:rsidR="008F77CF" w:rsidRPr="000F7E7B" w:rsidRDefault="008F77CF" w:rsidP="008F77CF">
      <w:pPr>
        <w:spacing w:line="360" w:lineRule="auto"/>
        <w:jc w:val="both"/>
        <w:rPr>
          <w:rFonts w:ascii="Palatino Linotype" w:hAnsi="Palatino Linotype" w:cs="Arial"/>
          <w:sz w:val="24"/>
        </w:rPr>
      </w:pPr>
      <w:r w:rsidRPr="000F7E7B">
        <w:rPr>
          <w:rFonts w:ascii="Palatino Linotype" w:hAnsi="Palatino Linotype"/>
          <w:sz w:val="24"/>
        </w:rPr>
        <w:t xml:space="preserve">En mérito de lo expuesto en líneas anteriores, resultan parcialmente fundados los motivos de inconformidad que arguye </w:t>
      </w:r>
      <w:r w:rsidRPr="000F7E7B">
        <w:rPr>
          <w:rFonts w:ascii="Palatino Linotype" w:hAnsi="Palatino Linotype"/>
          <w:bCs/>
          <w:sz w:val="24"/>
        </w:rPr>
        <w:t>el</w:t>
      </w:r>
      <w:r w:rsidRPr="000F7E7B">
        <w:rPr>
          <w:rFonts w:ascii="Palatino Linotype" w:hAnsi="Palatino Linotype"/>
          <w:b/>
          <w:bCs/>
          <w:sz w:val="24"/>
        </w:rPr>
        <w:t xml:space="preserve"> Recurrente </w:t>
      </w:r>
      <w:r w:rsidRPr="000F7E7B">
        <w:rPr>
          <w:rFonts w:ascii="Palatino Linotype" w:hAnsi="Palatino Linotype"/>
          <w:sz w:val="24"/>
        </w:rPr>
        <w:t xml:space="preserve">en su medio de impugnación que fue materia de estudio, por ello </w:t>
      </w:r>
      <w:r w:rsidRPr="000F7E7B">
        <w:rPr>
          <w:rFonts w:ascii="Palatino Linotype" w:hAnsi="Palatino Linotype" w:cs="Arial"/>
          <w:sz w:val="24"/>
        </w:rPr>
        <w:t>con fundamento en la</w:t>
      </w:r>
      <w:r w:rsidRPr="000F7E7B">
        <w:rPr>
          <w:rFonts w:ascii="Palatino Linotype" w:hAnsi="Palatino Linotype" w:cs="Arial"/>
          <w:b/>
          <w:sz w:val="24"/>
        </w:rPr>
        <w:t xml:space="preserve"> </w:t>
      </w:r>
      <w:r w:rsidRPr="000F7E7B">
        <w:rPr>
          <w:rFonts w:ascii="Palatino Linotype" w:hAnsi="Palatino Linotype" w:cs="Arial"/>
          <w:b/>
          <w:bCs/>
          <w:i/>
          <w:sz w:val="24"/>
        </w:rPr>
        <w:t>segunda hipótesis</w:t>
      </w:r>
      <w:r w:rsidRPr="000F7E7B">
        <w:rPr>
          <w:rFonts w:ascii="Palatino Linotype" w:hAnsi="Palatino Linotype" w:cs="Arial"/>
          <w:b/>
          <w:sz w:val="24"/>
        </w:rPr>
        <w:t xml:space="preserve"> </w:t>
      </w:r>
      <w:r w:rsidRPr="000F7E7B">
        <w:rPr>
          <w:rFonts w:ascii="Palatino Linotype" w:hAnsi="Palatino Linotype" w:cs="Arial"/>
          <w:sz w:val="24"/>
        </w:rPr>
        <w:t>de la fracción</w:t>
      </w:r>
      <w:r w:rsidRPr="000F7E7B">
        <w:rPr>
          <w:rFonts w:ascii="Palatino Linotype" w:hAnsi="Palatino Linotype" w:cs="Arial"/>
          <w:b/>
          <w:sz w:val="24"/>
        </w:rPr>
        <w:t xml:space="preserve"> </w:t>
      </w:r>
      <w:r w:rsidRPr="000F7E7B">
        <w:rPr>
          <w:rFonts w:ascii="Palatino Linotype" w:hAnsi="Palatino Linotype" w:cs="Arial"/>
          <w:sz w:val="24"/>
        </w:rPr>
        <w:t>III, del artículo 186,</w:t>
      </w:r>
      <w:r w:rsidRPr="000F7E7B">
        <w:rPr>
          <w:rFonts w:ascii="Palatino Linotype" w:hAnsi="Palatino Linotype" w:cs="Arial"/>
          <w:b/>
          <w:sz w:val="24"/>
        </w:rPr>
        <w:t xml:space="preserve"> </w:t>
      </w:r>
      <w:r w:rsidRPr="000F7E7B">
        <w:rPr>
          <w:rFonts w:ascii="Palatino Linotype" w:hAnsi="Palatino Linotype" w:cs="Arial"/>
          <w:sz w:val="24"/>
        </w:rPr>
        <w:t xml:space="preserve">de la Ley de Transparencia y Acceso a la Información Pública del Estado de México y Municipios, se </w:t>
      </w:r>
      <w:r w:rsidRPr="000F7E7B">
        <w:rPr>
          <w:rFonts w:ascii="Palatino Linotype" w:hAnsi="Palatino Linotype" w:cs="Arial"/>
          <w:b/>
          <w:sz w:val="24"/>
        </w:rPr>
        <w:t xml:space="preserve">MODIFICA </w:t>
      </w:r>
      <w:r w:rsidRPr="000F7E7B">
        <w:rPr>
          <w:rFonts w:ascii="Palatino Linotype" w:hAnsi="Palatino Linotype" w:cs="Arial"/>
          <w:sz w:val="24"/>
        </w:rPr>
        <w:t>la respuesta a la solicitud de información número</w:t>
      </w:r>
      <w:r w:rsidRPr="000F7E7B">
        <w:rPr>
          <w:rFonts w:ascii="Palatino Linotype" w:hAnsi="Palatino Linotype"/>
          <w:b/>
          <w:sz w:val="24"/>
        </w:rPr>
        <w:t xml:space="preserve"> </w:t>
      </w:r>
      <w:r w:rsidR="005225E4">
        <w:rPr>
          <w:rFonts w:ascii="Palatino Linotype" w:hAnsi="Palatino Linotype"/>
          <w:b/>
          <w:bCs/>
          <w:sz w:val="24"/>
        </w:rPr>
        <w:t>00259/OFICIALIA/IP/2024</w:t>
      </w:r>
      <w:r w:rsidRPr="000F7E7B">
        <w:rPr>
          <w:rFonts w:ascii="Palatino Linotype" w:hAnsi="Palatino Linotype"/>
          <w:b/>
          <w:bCs/>
          <w:sz w:val="24"/>
        </w:rPr>
        <w:t xml:space="preserve"> </w:t>
      </w:r>
      <w:r w:rsidRPr="000F7E7B">
        <w:rPr>
          <w:rFonts w:ascii="Palatino Linotype" w:hAnsi="Palatino Linotype" w:cs="Arial"/>
          <w:sz w:val="24"/>
        </w:rPr>
        <w:t xml:space="preserve">que ha sido materia del presente fallo. </w:t>
      </w:r>
    </w:p>
    <w:p w:rsidR="008F77CF" w:rsidRPr="000F7E7B" w:rsidRDefault="008F77CF" w:rsidP="008F77CF">
      <w:pPr>
        <w:spacing w:line="360" w:lineRule="auto"/>
        <w:jc w:val="both"/>
        <w:rPr>
          <w:rFonts w:ascii="Palatino Linotype" w:hAnsi="Palatino Linotype"/>
          <w:sz w:val="24"/>
        </w:rPr>
      </w:pPr>
    </w:p>
    <w:p w:rsidR="008F77CF" w:rsidRPr="000F7E7B" w:rsidRDefault="008F77CF" w:rsidP="008F77CF">
      <w:pPr>
        <w:spacing w:line="360" w:lineRule="auto"/>
        <w:jc w:val="both"/>
        <w:rPr>
          <w:rFonts w:ascii="Palatino Linotype" w:hAnsi="Palatino Linotype"/>
          <w:sz w:val="24"/>
        </w:rPr>
      </w:pPr>
      <w:r w:rsidRPr="000F7E7B">
        <w:rPr>
          <w:rFonts w:ascii="Palatino Linotype" w:hAnsi="Palatino Linotype"/>
          <w:sz w:val="24"/>
        </w:rPr>
        <w:t>Por lo antes expuesto y fundado es de resolverse y,</w:t>
      </w:r>
    </w:p>
    <w:p w:rsidR="008F77CF" w:rsidRPr="009A71E1" w:rsidRDefault="008F77CF" w:rsidP="008F77CF">
      <w:pPr>
        <w:spacing w:line="360" w:lineRule="auto"/>
        <w:jc w:val="both"/>
        <w:rPr>
          <w:rFonts w:ascii="Palatino Linotype" w:hAnsi="Palatino Linotype"/>
        </w:rPr>
      </w:pPr>
    </w:p>
    <w:p w:rsidR="008F77CF" w:rsidRPr="009A71E1" w:rsidRDefault="008F77CF" w:rsidP="008F77CF">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rsidR="008F77CF" w:rsidRPr="00165D42" w:rsidRDefault="008F77CF" w:rsidP="008F77CF">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0F7E7B">
        <w:rPr>
          <w:rFonts w:ascii="Palatino Linotype" w:hAnsi="Palatino Linotype" w:cs="Arial"/>
          <w:sz w:val="24"/>
        </w:rPr>
        <w:t>Se</w:t>
      </w:r>
      <w:r w:rsidRPr="000F7E7B">
        <w:rPr>
          <w:rFonts w:ascii="Palatino Linotype" w:hAnsi="Palatino Linotype" w:cs="Arial"/>
          <w:b/>
          <w:sz w:val="24"/>
        </w:rPr>
        <w:t xml:space="preserve"> MODIFICA </w:t>
      </w:r>
      <w:r w:rsidRPr="000F7E7B">
        <w:rPr>
          <w:rFonts w:ascii="Palatino Linotype" w:hAnsi="Palatino Linotype" w:cs="Arial"/>
          <w:sz w:val="24"/>
        </w:rPr>
        <w:t xml:space="preserve">la respuesta del </w:t>
      </w:r>
      <w:r w:rsidRPr="000F7E7B">
        <w:rPr>
          <w:rFonts w:ascii="Palatino Linotype" w:hAnsi="Palatino Linotype" w:cs="Arial"/>
          <w:b/>
          <w:sz w:val="24"/>
        </w:rPr>
        <w:t>Sujeto Obligado</w:t>
      </w:r>
      <w:r w:rsidRPr="000F7E7B">
        <w:rPr>
          <w:rFonts w:ascii="Palatino Linotype" w:hAnsi="Palatino Linotype" w:cs="Arial"/>
          <w:sz w:val="24"/>
        </w:rPr>
        <w:t xml:space="preserve"> a la solicitud de acceso a la información pública</w:t>
      </w:r>
      <w:r w:rsidRPr="000F7E7B">
        <w:rPr>
          <w:rFonts w:ascii="Palatino Linotype" w:hAnsi="Palatino Linotype" w:cs="Arial"/>
          <w:b/>
          <w:sz w:val="24"/>
        </w:rPr>
        <w:t xml:space="preserve"> </w:t>
      </w:r>
      <w:r w:rsidR="005225E4">
        <w:rPr>
          <w:rFonts w:ascii="Palatino Linotype" w:hAnsi="Palatino Linotype"/>
          <w:b/>
          <w:bCs/>
          <w:sz w:val="24"/>
        </w:rPr>
        <w:t>00259/OFICIALIA/IP/2024</w:t>
      </w:r>
      <w:r w:rsidRPr="000F7E7B">
        <w:rPr>
          <w:rFonts w:ascii="Palatino Linotype" w:hAnsi="Palatino Linotype" w:cs="Arial"/>
          <w:sz w:val="24"/>
        </w:rPr>
        <w:t>,</w:t>
      </w:r>
      <w:r w:rsidRPr="000F7E7B">
        <w:rPr>
          <w:rFonts w:ascii="Palatino Linotype" w:hAnsi="Palatino Linotype" w:cs="Tahoma"/>
          <w:b/>
          <w:sz w:val="24"/>
        </w:rPr>
        <w:t xml:space="preserve"> </w:t>
      </w:r>
      <w:r w:rsidRPr="000F7E7B">
        <w:rPr>
          <w:rFonts w:ascii="Palatino Linotype" w:hAnsi="Palatino Linotype" w:cs="Arial"/>
          <w:sz w:val="24"/>
        </w:rPr>
        <w:t xml:space="preserve">por resultar </w:t>
      </w:r>
      <w:r>
        <w:rPr>
          <w:rFonts w:ascii="Palatino Linotype" w:hAnsi="Palatino Linotype" w:cs="Arial"/>
          <w:sz w:val="24"/>
        </w:rPr>
        <w:t xml:space="preserve">parcialmente </w:t>
      </w:r>
      <w:r w:rsidRPr="000F7E7B">
        <w:rPr>
          <w:rFonts w:ascii="Palatino Linotype" w:hAnsi="Palatino Linotype" w:cs="Arial"/>
          <w:sz w:val="24"/>
        </w:rPr>
        <w:t>fundados</w:t>
      </w:r>
      <w:r w:rsidRPr="000F7E7B">
        <w:rPr>
          <w:rFonts w:ascii="Palatino Linotype" w:hAnsi="Palatino Linotype" w:cs="Arial"/>
          <w:b/>
          <w:sz w:val="24"/>
        </w:rPr>
        <w:t xml:space="preserve"> </w:t>
      </w:r>
      <w:r w:rsidRPr="000F7E7B">
        <w:rPr>
          <w:rFonts w:ascii="Palatino Linotype" w:hAnsi="Palatino Linotype" w:cs="Arial"/>
          <w:sz w:val="24"/>
        </w:rPr>
        <w:t xml:space="preserve">los motivos de inconformidad vertidos por la parte </w:t>
      </w:r>
      <w:r w:rsidRPr="000F7E7B">
        <w:rPr>
          <w:rFonts w:ascii="Palatino Linotype" w:hAnsi="Palatino Linotype" w:cs="Arial"/>
          <w:b/>
          <w:sz w:val="24"/>
        </w:rPr>
        <w:t>Recurrente</w:t>
      </w:r>
      <w:r w:rsidRPr="000F7E7B">
        <w:rPr>
          <w:rFonts w:ascii="Palatino Linotype" w:hAnsi="Palatino Linotype" w:cs="Arial"/>
          <w:sz w:val="24"/>
        </w:rPr>
        <w:t>, en términos del considerando</w:t>
      </w:r>
      <w:r w:rsidRPr="000F7E7B">
        <w:rPr>
          <w:rFonts w:ascii="Palatino Linotype" w:hAnsi="Palatino Linotype" w:cs="Arial"/>
          <w:b/>
          <w:sz w:val="24"/>
        </w:rPr>
        <w:t xml:space="preserve"> CUARTO </w:t>
      </w:r>
      <w:r w:rsidRPr="000F7E7B">
        <w:rPr>
          <w:rFonts w:ascii="Palatino Linotype" w:hAnsi="Palatino Linotype" w:cs="Arial"/>
          <w:sz w:val="24"/>
        </w:rPr>
        <w:t>de la presente Resolución.</w:t>
      </w:r>
    </w:p>
    <w:p w:rsidR="008F77CF" w:rsidRPr="00165D42" w:rsidRDefault="008F77CF" w:rsidP="008F77CF">
      <w:pPr>
        <w:spacing w:line="360" w:lineRule="auto"/>
        <w:jc w:val="both"/>
        <w:rPr>
          <w:rFonts w:ascii="Palatino Linotype" w:hAnsi="Palatino Linotype" w:cs="Arial"/>
        </w:rPr>
      </w:pPr>
    </w:p>
    <w:p w:rsidR="008F77CF" w:rsidRDefault="008F77CF" w:rsidP="008F77CF">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w:t>
      </w:r>
      <w:r w:rsidRPr="000F7E7B">
        <w:rPr>
          <w:rFonts w:ascii="Palatino Linotype" w:hAnsi="Palatino Linotype" w:cs="Tahoma"/>
          <w:sz w:val="24"/>
        </w:rPr>
        <w:t xml:space="preserve">Se </w:t>
      </w:r>
      <w:r w:rsidRPr="000F7E7B">
        <w:rPr>
          <w:rFonts w:ascii="Palatino Linotype" w:hAnsi="Palatino Linotype" w:cs="Tahoma"/>
          <w:b/>
          <w:sz w:val="24"/>
        </w:rPr>
        <w:t>ORDENA</w:t>
      </w:r>
      <w:r w:rsidRPr="000F7E7B">
        <w:rPr>
          <w:rFonts w:ascii="Palatino Linotype" w:hAnsi="Palatino Linotype" w:cs="Tahoma"/>
          <w:sz w:val="24"/>
        </w:rPr>
        <w:t xml:space="preserve"> al </w:t>
      </w:r>
      <w:r w:rsidRPr="000F7E7B">
        <w:rPr>
          <w:rFonts w:ascii="Palatino Linotype" w:hAnsi="Palatino Linotype" w:cs="Tahoma"/>
          <w:b/>
          <w:sz w:val="24"/>
        </w:rPr>
        <w:t>Sujeto Obligado,</w:t>
      </w:r>
      <w:r w:rsidRPr="000F7E7B">
        <w:rPr>
          <w:rFonts w:ascii="Palatino Linotype" w:hAnsi="Palatino Linotype" w:cs="Tahoma"/>
          <w:sz w:val="24"/>
        </w:rPr>
        <w:t xml:space="preserve"> haga entrega a la parte </w:t>
      </w:r>
      <w:r w:rsidRPr="000F7E7B">
        <w:rPr>
          <w:rFonts w:ascii="Palatino Linotype" w:hAnsi="Palatino Linotype" w:cs="Tahoma"/>
          <w:b/>
          <w:sz w:val="24"/>
        </w:rPr>
        <w:t>Recurrente</w:t>
      </w:r>
      <w:r w:rsidRPr="000F7E7B">
        <w:rPr>
          <w:rFonts w:ascii="Palatino Linotype" w:hAnsi="Palatino Linotype" w:cs="Tahoma"/>
          <w:sz w:val="24"/>
        </w:rPr>
        <w:t>, a través del Sistema de Acceso a la Información Mexiquense (</w:t>
      </w:r>
      <w:r w:rsidRPr="000F7E7B">
        <w:rPr>
          <w:rFonts w:ascii="Palatino Linotype" w:hAnsi="Palatino Linotype" w:cs="Tahoma"/>
          <w:b/>
          <w:sz w:val="24"/>
        </w:rPr>
        <w:t>SAIMEX</w:t>
      </w:r>
      <w:r w:rsidRPr="000F7E7B">
        <w:rPr>
          <w:rFonts w:ascii="Palatino Linotype" w:hAnsi="Palatino Linotype" w:cs="Tahoma"/>
          <w:sz w:val="24"/>
        </w:rPr>
        <w:t>), en versión pública de ser procedente, de lo siguiente:</w:t>
      </w:r>
    </w:p>
    <w:p w:rsidR="008F77CF" w:rsidRPr="000447BC" w:rsidRDefault="00C4666A" w:rsidP="008F77CF">
      <w:pPr>
        <w:pStyle w:val="Prrafodelista"/>
        <w:numPr>
          <w:ilvl w:val="3"/>
          <w:numId w:val="9"/>
        </w:numPr>
        <w:spacing w:before="240" w:line="360" w:lineRule="auto"/>
        <w:ind w:left="851"/>
        <w:jc w:val="both"/>
        <w:rPr>
          <w:rFonts w:ascii="Palatino Linotype" w:hAnsi="Palatino Linotype"/>
        </w:rPr>
      </w:pPr>
      <w:r>
        <w:rPr>
          <w:rFonts w:ascii="Palatino Linotype" w:hAnsi="Palatino Linotype"/>
        </w:rPr>
        <w:t>Document</w:t>
      </w:r>
      <w:r w:rsidR="0056738D">
        <w:rPr>
          <w:rFonts w:ascii="Palatino Linotype" w:hAnsi="Palatino Linotype"/>
        </w:rPr>
        <w:t>os</w:t>
      </w:r>
      <w:r>
        <w:rPr>
          <w:rFonts w:ascii="Palatino Linotype" w:hAnsi="Palatino Linotype"/>
        </w:rPr>
        <w:t xml:space="preserve"> donde conste el nombre de los servidores públicos que percibieron un importe por concepto del “Día del servidor público”, al treinta y uno de octubre de dos mil veinticuatro. </w:t>
      </w:r>
    </w:p>
    <w:p w:rsidR="008F77CF" w:rsidRDefault="008F77CF" w:rsidP="008F77CF">
      <w:pPr>
        <w:pStyle w:val="INFOEM"/>
        <w:spacing w:before="0" w:after="0"/>
        <w:ind w:left="720" w:right="567"/>
        <w:rPr>
          <w:sz w:val="24"/>
          <w:szCs w:val="24"/>
        </w:rPr>
      </w:pPr>
    </w:p>
    <w:p w:rsidR="008F77CF" w:rsidRDefault="008F77CF" w:rsidP="00C4666A">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C4666A" w:rsidRPr="00DC5E29" w:rsidRDefault="00C4666A" w:rsidP="00C4666A">
      <w:pPr>
        <w:pStyle w:val="Citas"/>
      </w:pPr>
    </w:p>
    <w:p w:rsidR="008F77CF" w:rsidRPr="00DC5E29" w:rsidRDefault="008F77CF" w:rsidP="008F77CF">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0F7E7B">
        <w:rPr>
          <w:rFonts w:ascii="Palatino Linotype" w:hAnsi="Palatino Linotype" w:cs="Tahoma"/>
          <w:b/>
          <w:sz w:val="24"/>
        </w:rPr>
        <w:t xml:space="preserve">NOTIFÍQUESE </w:t>
      </w:r>
      <w:r w:rsidRPr="000F7E7B">
        <w:rPr>
          <w:rFonts w:ascii="Palatino Linotype" w:hAnsi="Palatino Linotype" w:cs="Arial"/>
          <w:sz w:val="24"/>
        </w:rPr>
        <w:t xml:space="preserve">a través del Sistema de Acceso a la Información Mexiquense </w:t>
      </w:r>
      <w:r w:rsidRPr="000F7E7B">
        <w:rPr>
          <w:rFonts w:ascii="Palatino Linotype" w:hAnsi="Palatino Linotype" w:cs="Arial"/>
          <w:b/>
          <w:sz w:val="24"/>
        </w:rPr>
        <w:t>(SAIMEX)</w:t>
      </w:r>
      <w:r w:rsidRPr="000F7E7B">
        <w:rPr>
          <w:rFonts w:ascii="Palatino Linotype" w:hAnsi="Palatino Linotype" w:cs="Arial"/>
          <w:sz w:val="24"/>
        </w:rPr>
        <w:t xml:space="preserve">, </w:t>
      </w:r>
      <w:r w:rsidRPr="000F7E7B">
        <w:rPr>
          <w:rFonts w:ascii="Palatino Linotype" w:hAnsi="Palatino Linotype" w:cs="Tahoma"/>
          <w:sz w:val="24"/>
        </w:rPr>
        <w:t xml:space="preserve">la presente Resolución al Titular de la Unidad de Transparencia del </w:t>
      </w:r>
      <w:r w:rsidRPr="000F7E7B">
        <w:rPr>
          <w:rFonts w:ascii="Palatino Linotype" w:hAnsi="Palatino Linotype" w:cs="Tahoma"/>
          <w:b/>
          <w:sz w:val="24"/>
        </w:rPr>
        <w:t>Sujeto Obligado</w:t>
      </w:r>
      <w:r w:rsidRPr="000F7E7B">
        <w:rPr>
          <w:rFonts w:ascii="Palatino Linotype" w:hAnsi="Palatino Linotype" w:cs="Tahoma"/>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0F7E7B">
        <w:rPr>
          <w:rFonts w:ascii="Palatino Linotype" w:eastAsia="Palatino Linotype" w:hAnsi="Palatino Linotype" w:cs="Palatino Linotype"/>
          <w:b/>
          <w:color w:val="000000"/>
          <w:sz w:val="24"/>
          <w:lang w:val="es-ES_tradnl" w:eastAsia="es-MX"/>
        </w:rPr>
        <w:t xml:space="preserve">se le apercibe que en caso de negarse a cumplir la presente resolución o hacerlo de manera parcial, se le impondrá </w:t>
      </w:r>
      <w:r w:rsidRPr="000F7E7B">
        <w:rPr>
          <w:rFonts w:ascii="Palatino Linotype" w:eastAsia="Palatino Linotype" w:hAnsi="Palatino Linotype" w:cs="Palatino Linotype"/>
          <w:b/>
          <w:color w:val="000000"/>
          <w:sz w:val="24"/>
          <w:lang w:val="es-ES_tradnl" w:eastAsia="es-MX"/>
        </w:rPr>
        <w:lastRenderedPageBreak/>
        <w:t>una medida de apremio de conformidad con lo previsto en los artículos 198, 200, fracción III; 214, 215 y 216 de la Ley  de Transparencia y Acceso a la Información Pública del Estado de México y Municipios.</w:t>
      </w:r>
    </w:p>
    <w:p w:rsidR="008F77CF" w:rsidRPr="00DC5E29" w:rsidRDefault="008F77CF" w:rsidP="008F77CF">
      <w:pPr>
        <w:spacing w:line="360" w:lineRule="auto"/>
        <w:ind w:right="-595"/>
        <w:jc w:val="both"/>
        <w:rPr>
          <w:rFonts w:ascii="Palatino Linotype" w:hAnsi="Palatino Linotype" w:cs="Tahoma"/>
          <w:bCs/>
        </w:rPr>
      </w:pPr>
    </w:p>
    <w:p w:rsidR="008F77CF" w:rsidRDefault="008F77CF" w:rsidP="008F77CF">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0F7E7B">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0F7E7B">
        <w:rPr>
          <w:rFonts w:ascii="Palatino Linotype" w:hAnsi="Palatino Linotype" w:cs="Arial"/>
          <w:b/>
          <w:sz w:val="24"/>
        </w:rPr>
        <w:t>Sujeto Obligado</w:t>
      </w:r>
      <w:r w:rsidRPr="000F7E7B">
        <w:rPr>
          <w:rFonts w:ascii="Palatino Linotype" w:hAnsi="Palatino Linotype" w:cs="Arial"/>
          <w:sz w:val="24"/>
        </w:rPr>
        <w:t xml:space="preserve"> de manera fundada y motivada, podrá solicitar una ampliación de plazo para el cumplimiento de la presente resolución.</w:t>
      </w:r>
    </w:p>
    <w:p w:rsidR="008F77CF" w:rsidRPr="00DC5E29" w:rsidRDefault="008F77CF" w:rsidP="008F77CF">
      <w:pPr>
        <w:autoSpaceDE w:val="0"/>
        <w:autoSpaceDN w:val="0"/>
        <w:adjustRightInd w:val="0"/>
        <w:spacing w:line="360" w:lineRule="auto"/>
        <w:jc w:val="both"/>
        <w:rPr>
          <w:rFonts w:ascii="Palatino Linotype" w:hAnsi="Palatino Linotype" w:cs="Arial"/>
        </w:rPr>
      </w:pPr>
    </w:p>
    <w:p w:rsidR="008F77CF" w:rsidRDefault="008F77CF" w:rsidP="008F77CF">
      <w:pPr>
        <w:autoSpaceDE w:val="0"/>
        <w:autoSpaceDN w:val="0"/>
        <w:adjustRightInd w:val="0"/>
        <w:spacing w:line="360" w:lineRule="auto"/>
        <w:jc w:val="both"/>
        <w:rPr>
          <w:rFonts w:ascii="Palatino Linotype" w:hAnsi="Palatino Linotype" w:cs="Arial"/>
          <w:sz w:val="24"/>
        </w:rPr>
      </w:pPr>
      <w:r w:rsidRPr="00DC5E29">
        <w:rPr>
          <w:rFonts w:ascii="Palatino Linotype" w:hAnsi="Palatino Linotype"/>
          <w:b/>
          <w:sz w:val="28"/>
          <w:szCs w:val="28"/>
        </w:rPr>
        <w:t>QUINTO</w:t>
      </w:r>
      <w:r w:rsidRPr="00DC5E29">
        <w:rPr>
          <w:rFonts w:ascii="Palatino Linotype" w:hAnsi="Palatino Linotype"/>
          <w:b/>
        </w:rPr>
        <w:t xml:space="preserve">. </w:t>
      </w:r>
      <w:r w:rsidRPr="000F7E7B">
        <w:rPr>
          <w:rFonts w:ascii="Palatino Linotype" w:hAnsi="Palatino Linotype" w:cs="Arial"/>
          <w:b/>
          <w:sz w:val="24"/>
        </w:rPr>
        <w:t>NOTIFÍQUESE</w:t>
      </w:r>
      <w:r w:rsidRPr="000F7E7B">
        <w:rPr>
          <w:rFonts w:ascii="Palatino Linotype" w:hAnsi="Palatino Linotype" w:cs="Arial"/>
          <w:sz w:val="24"/>
        </w:rPr>
        <w:t xml:space="preserve"> a través del Sistema de Acceso a la Información Mexiquense </w:t>
      </w:r>
      <w:r w:rsidRPr="000F7E7B">
        <w:rPr>
          <w:rFonts w:ascii="Palatino Linotype" w:hAnsi="Palatino Linotype" w:cs="Arial"/>
          <w:b/>
          <w:sz w:val="24"/>
        </w:rPr>
        <w:t>(SAIMEX)</w:t>
      </w:r>
      <w:r w:rsidRPr="000F7E7B">
        <w:rPr>
          <w:rFonts w:ascii="Palatino Linotype" w:hAnsi="Palatino Linotype" w:cs="Arial"/>
          <w:sz w:val="24"/>
        </w:rPr>
        <w:t xml:space="preserve">, al </w:t>
      </w:r>
      <w:r w:rsidRPr="000F7E7B">
        <w:rPr>
          <w:rFonts w:ascii="Palatino Linotype" w:hAnsi="Palatino Linotype" w:cs="Arial"/>
          <w:b/>
          <w:sz w:val="24"/>
        </w:rPr>
        <w:t>Recurrente</w:t>
      </w:r>
      <w:r w:rsidRPr="000F7E7B">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8F77CF" w:rsidRPr="009E63DA" w:rsidRDefault="008F77CF" w:rsidP="00F949B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8F77CF" w:rsidRDefault="008F77CF" w:rsidP="00F949BC">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sidR="0018679B">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Pr>
          <w:rFonts w:ascii="Palatino Linotype" w:hAnsi="Palatino Linotype" w:cs="Arial"/>
          <w:sz w:val="24"/>
        </w:rPr>
        <w:t>CUADRAGÉSIMA</w:t>
      </w:r>
      <w:r w:rsidR="0018679B">
        <w:rPr>
          <w:rFonts w:ascii="Palatino Linotype" w:hAnsi="Palatino Linotype" w:cs="Arial"/>
          <w:sz w:val="24"/>
        </w:rPr>
        <w:t xml:space="preserve"> </w:t>
      </w:r>
      <w:r w:rsidR="0018679B">
        <w:rPr>
          <w:rFonts w:ascii="Palatino Linotype" w:hAnsi="Palatino Linotype" w:cs="Arial"/>
          <w:sz w:val="24"/>
        </w:rPr>
        <w:lastRenderedPageBreak/>
        <w:t>TERCERA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18679B">
        <w:rPr>
          <w:rFonts w:ascii="Palatino Linotype" w:hAnsi="Palatino Linotype" w:cs="Arial"/>
          <w:sz w:val="24"/>
        </w:rPr>
        <w:t>ONCE DE DICIEMBRE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rPr>
        <w:t>--------------------------------</w:t>
      </w:r>
    </w:p>
    <w:p w:rsidR="008F77CF" w:rsidRDefault="008F77CF" w:rsidP="00F949B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8F77CF" w:rsidRDefault="00F949BC" w:rsidP="00F949BC">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8F77CF" w:rsidRPr="00AB0A3C" w:rsidRDefault="0018679B" w:rsidP="00F949BC">
      <w:pPr>
        <w:spacing w:after="0" w:line="360" w:lineRule="auto"/>
        <w:jc w:val="both"/>
        <w:rPr>
          <w:sz w:val="20"/>
        </w:rPr>
      </w:pPr>
      <w:r>
        <w:rPr>
          <w:rFonts w:ascii="Palatino Linotype" w:hAnsi="Palatino Linotype"/>
          <w:bCs/>
          <w:sz w:val="16"/>
          <w:szCs w:val="18"/>
        </w:rPr>
        <w:t>CCR/</w:t>
      </w:r>
      <w:r w:rsidR="00513C0F">
        <w:rPr>
          <w:rFonts w:ascii="Palatino Linotype" w:hAnsi="Palatino Linotype"/>
          <w:bCs/>
          <w:sz w:val="16"/>
          <w:szCs w:val="18"/>
        </w:rPr>
        <w:t>LMST</w:t>
      </w:r>
    </w:p>
    <w:p w:rsidR="008F77CF" w:rsidRDefault="008F77CF" w:rsidP="00F949BC">
      <w:pPr>
        <w:spacing w:after="0"/>
      </w:pPr>
    </w:p>
    <w:p w:rsidR="008F77CF" w:rsidRDefault="008F77CF" w:rsidP="00F949BC">
      <w:pPr>
        <w:spacing w:after="0"/>
      </w:pPr>
    </w:p>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8F77CF" w:rsidRDefault="008F77CF" w:rsidP="008F77CF"/>
    <w:p w:rsidR="001346CD" w:rsidRDefault="001346CD"/>
    <w:sectPr w:rsidR="001346CD" w:rsidSect="005225E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6A" w:rsidRDefault="00C4666A" w:rsidP="008F77CF">
      <w:pPr>
        <w:spacing w:after="0" w:line="240" w:lineRule="auto"/>
      </w:pPr>
      <w:r>
        <w:separator/>
      </w:r>
    </w:p>
  </w:endnote>
  <w:endnote w:type="continuationSeparator" w:id="0">
    <w:p w:rsidR="00C4666A" w:rsidRDefault="00C4666A" w:rsidP="008F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6A" w:rsidRPr="000B69FA" w:rsidRDefault="00C4666A" w:rsidP="005225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70B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70B0">
      <w:rPr>
        <w:rFonts w:ascii="Palatino Linotype" w:hAnsi="Palatino Linotype"/>
        <w:bCs/>
        <w:noProof/>
        <w:sz w:val="20"/>
      </w:rPr>
      <w:t>42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6A" w:rsidRPr="000B69FA" w:rsidRDefault="00C4666A" w:rsidP="005225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70B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270B0">
      <w:rPr>
        <w:rFonts w:ascii="Palatino Linotype" w:hAnsi="Palatino Linotype"/>
        <w:bCs/>
        <w:noProof/>
        <w:sz w:val="20"/>
      </w:rPr>
      <w:t>42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6A" w:rsidRDefault="00C4666A" w:rsidP="008F77CF">
      <w:pPr>
        <w:spacing w:after="0" w:line="240" w:lineRule="auto"/>
      </w:pPr>
      <w:r>
        <w:separator/>
      </w:r>
    </w:p>
  </w:footnote>
  <w:footnote w:type="continuationSeparator" w:id="0">
    <w:p w:rsidR="00C4666A" w:rsidRDefault="00C4666A" w:rsidP="008F77CF">
      <w:pPr>
        <w:spacing w:after="0" w:line="240" w:lineRule="auto"/>
      </w:pPr>
      <w:r>
        <w:continuationSeparator/>
      </w:r>
    </w:p>
  </w:footnote>
  <w:footnote w:id="1">
    <w:p w:rsidR="00C4666A" w:rsidRPr="005552A8" w:rsidRDefault="00C4666A" w:rsidP="008F77CF">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C4666A" w:rsidRPr="005552A8" w:rsidRDefault="00C4666A" w:rsidP="008F77CF">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6A" w:rsidRDefault="00C4666A">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B3B6B5D" wp14:editId="7192A553">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4666A" w:rsidTr="005225E4">
      <w:trPr>
        <w:trHeight w:val="227"/>
      </w:trPr>
      <w:tc>
        <w:tcPr>
          <w:tcW w:w="5529" w:type="dxa"/>
          <w:hideMark/>
        </w:tcPr>
        <w:p w:rsidR="00C4666A" w:rsidRDefault="00C4666A" w:rsidP="005225E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666A" w:rsidRPr="00B4142F" w:rsidRDefault="00F949BC" w:rsidP="005225E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4666A">
            <w:rPr>
              <w:rFonts w:ascii="Palatino Linotype" w:hAnsi="Palatino Linotype" w:cs="Arial"/>
              <w:bCs/>
              <w:sz w:val="24"/>
              <w:lang w:eastAsia="es-MX"/>
            </w:rPr>
            <w:t>7270/INFOEM/IP/RR/2024</w:t>
          </w:r>
        </w:p>
      </w:tc>
    </w:tr>
    <w:tr w:rsidR="00C4666A" w:rsidTr="005225E4">
      <w:trPr>
        <w:trHeight w:val="242"/>
      </w:trPr>
      <w:tc>
        <w:tcPr>
          <w:tcW w:w="5529" w:type="dxa"/>
          <w:hideMark/>
        </w:tcPr>
        <w:p w:rsidR="00C4666A" w:rsidRDefault="00C4666A" w:rsidP="005225E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666A" w:rsidRPr="00F06FED" w:rsidRDefault="00C4666A" w:rsidP="005225E4">
          <w:pPr>
            <w:spacing w:after="120" w:line="256" w:lineRule="auto"/>
            <w:ind w:left="639" w:right="214"/>
            <w:jc w:val="both"/>
            <w:rPr>
              <w:rFonts w:ascii="Palatino Linotype" w:hAnsi="Palatino Linotype" w:cs="Arial"/>
            </w:rPr>
          </w:pPr>
          <w:r w:rsidRPr="00C80E36">
            <w:rPr>
              <w:rFonts w:ascii="Palatino Linotype" w:hAnsi="Palatino Linotype" w:cs="Arial"/>
              <w:szCs w:val="20"/>
            </w:rPr>
            <w:t>Oficialía Mayor</w:t>
          </w:r>
        </w:p>
      </w:tc>
    </w:tr>
    <w:tr w:rsidR="00C4666A" w:rsidTr="005225E4">
      <w:trPr>
        <w:trHeight w:val="342"/>
      </w:trPr>
      <w:tc>
        <w:tcPr>
          <w:tcW w:w="5529" w:type="dxa"/>
          <w:hideMark/>
        </w:tcPr>
        <w:p w:rsidR="00C4666A" w:rsidRDefault="00C4666A" w:rsidP="005225E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666A" w:rsidRDefault="00C4666A" w:rsidP="005225E4">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C4666A" w:rsidRDefault="00C466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4666A" w:rsidTr="005225E4">
      <w:trPr>
        <w:trHeight w:val="227"/>
      </w:trPr>
      <w:tc>
        <w:tcPr>
          <w:tcW w:w="5529" w:type="dxa"/>
          <w:hideMark/>
        </w:tcPr>
        <w:p w:rsidR="00C4666A" w:rsidRDefault="00C4666A" w:rsidP="005225E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C4666A" w:rsidRPr="00B4142F" w:rsidRDefault="00F949BC" w:rsidP="005225E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4666A">
            <w:rPr>
              <w:rFonts w:ascii="Palatino Linotype" w:hAnsi="Palatino Linotype" w:cs="Arial"/>
              <w:bCs/>
              <w:sz w:val="24"/>
              <w:lang w:eastAsia="es-MX"/>
            </w:rPr>
            <w:t>7270/INFOEM/IP/RR/2024</w:t>
          </w:r>
        </w:p>
      </w:tc>
    </w:tr>
    <w:tr w:rsidR="00C4666A" w:rsidTr="005225E4">
      <w:trPr>
        <w:trHeight w:val="196"/>
      </w:trPr>
      <w:tc>
        <w:tcPr>
          <w:tcW w:w="5529" w:type="dxa"/>
          <w:hideMark/>
        </w:tcPr>
        <w:p w:rsidR="00C4666A" w:rsidRDefault="00C4666A" w:rsidP="005225E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C4666A" w:rsidRPr="00F06FED" w:rsidRDefault="00B270B0" w:rsidP="005225E4">
          <w:pPr>
            <w:spacing w:after="120" w:line="256" w:lineRule="auto"/>
            <w:ind w:left="639" w:right="214"/>
            <w:jc w:val="both"/>
            <w:rPr>
              <w:rFonts w:ascii="Palatino Linotype" w:hAnsi="Palatino Linotype" w:cs="Arial"/>
            </w:rPr>
          </w:pPr>
          <w:r>
            <w:rPr>
              <w:rFonts w:ascii="Palatino Linotype" w:hAnsi="Palatino Linotype" w:cs="Arial"/>
            </w:rPr>
            <w:t>XXXX</w:t>
          </w:r>
        </w:p>
      </w:tc>
    </w:tr>
    <w:tr w:rsidR="00C4666A" w:rsidTr="005225E4">
      <w:trPr>
        <w:trHeight w:val="242"/>
      </w:trPr>
      <w:tc>
        <w:tcPr>
          <w:tcW w:w="5529" w:type="dxa"/>
          <w:hideMark/>
        </w:tcPr>
        <w:p w:rsidR="00C4666A" w:rsidRDefault="00C4666A" w:rsidP="005225E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C4666A" w:rsidRDefault="00C4666A" w:rsidP="005225E4">
          <w:pPr>
            <w:spacing w:after="120" w:line="256" w:lineRule="auto"/>
            <w:ind w:left="639" w:right="214"/>
            <w:jc w:val="both"/>
            <w:rPr>
              <w:rFonts w:ascii="Palatino Linotype" w:hAnsi="Palatino Linotype" w:cs="Arial"/>
              <w:szCs w:val="20"/>
            </w:rPr>
          </w:pPr>
          <w:r w:rsidRPr="00C80E36">
            <w:rPr>
              <w:rFonts w:ascii="Palatino Linotype" w:hAnsi="Palatino Linotype" w:cs="Arial"/>
              <w:szCs w:val="20"/>
            </w:rPr>
            <w:t>Oficialía Mayor</w:t>
          </w:r>
        </w:p>
      </w:tc>
    </w:tr>
    <w:tr w:rsidR="00C4666A" w:rsidTr="005225E4">
      <w:trPr>
        <w:trHeight w:val="342"/>
      </w:trPr>
      <w:tc>
        <w:tcPr>
          <w:tcW w:w="5529" w:type="dxa"/>
          <w:hideMark/>
        </w:tcPr>
        <w:p w:rsidR="00C4666A" w:rsidRDefault="00C4666A" w:rsidP="005225E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C4666A" w:rsidRDefault="00C4666A" w:rsidP="005225E4">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C4666A" w:rsidRDefault="00C4666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1DD597D" wp14:editId="43BEDF76">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341"/>
    <w:multiLevelType w:val="hybridMultilevel"/>
    <w:tmpl w:val="A1548DA6"/>
    <w:lvl w:ilvl="0" w:tplc="311441D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737467"/>
    <w:multiLevelType w:val="hybridMultilevel"/>
    <w:tmpl w:val="33BC202C"/>
    <w:lvl w:ilvl="0" w:tplc="1834F7E2">
      <w:start w:val="1"/>
      <w:numFmt w:val="decimal"/>
      <w:lvlText w:val="%1."/>
      <w:lvlJc w:val="left"/>
      <w:pPr>
        <w:ind w:left="1211" w:hanging="360"/>
      </w:pPr>
      <w:rPr>
        <w:rFonts w:cstheme="minorBidi"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5DF97688"/>
    <w:multiLevelType w:val="hybridMultilevel"/>
    <w:tmpl w:val="8B16676A"/>
    <w:lvl w:ilvl="0" w:tplc="080A0015">
      <w:start w:val="1"/>
      <w:numFmt w:val="upperLetter"/>
      <w:lvlText w:val="%1."/>
      <w:lvlJc w:val="left"/>
      <w:pPr>
        <w:ind w:left="644" w:hanging="360"/>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5E4A03D0"/>
    <w:multiLevelType w:val="hybridMultilevel"/>
    <w:tmpl w:val="40A43F3C"/>
    <w:lvl w:ilvl="0" w:tplc="658C1148">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D0208C"/>
    <w:multiLevelType w:val="hybridMultilevel"/>
    <w:tmpl w:val="35DE16E8"/>
    <w:lvl w:ilvl="0" w:tplc="83143448">
      <w:start w:val="1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4"/>
  </w:num>
  <w:num w:numId="6">
    <w:abstractNumId w:val="6"/>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CF"/>
    <w:rsid w:val="0006633E"/>
    <w:rsid w:val="001346CD"/>
    <w:rsid w:val="0018679B"/>
    <w:rsid w:val="00390C3D"/>
    <w:rsid w:val="00477E4A"/>
    <w:rsid w:val="00513C0F"/>
    <w:rsid w:val="00521574"/>
    <w:rsid w:val="005225E4"/>
    <w:rsid w:val="00536FB5"/>
    <w:rsid w:val="005639D5"/>
    <w:rsid w:val="0056738D"/>
    <w:rsid w:val="005B69CF"/>
    <w:rsid w:val="005E2693"/>
    <w:rsid w:val="007C41EA"/>
    <w:rsid w:val="008F77CF"/>
    <w:rsid w:val="00B270B0"/>
    <w:rsid w:val="00C4666A"/>
    <w:rsid w:val="00C6572A"/>
    <w:rsid w:val="00DF24C0"/>
    <w:rsid w:val="00F94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138E3-3F56-416D-903B-39A6205C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7C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F77C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F77C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F77CF"/>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F77C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77CF"/>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F77CF"/>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F77CF"/>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8F77CF"/>
    <w:rPr>
      <w:color w:val="0563C1" w:themeColor="hyperlink"/>
      <w:u w:val="single"/>
    </w:rPr>
  </w:style>
  <w:style w:type="paragraph" w:styleId="Sinespaciado">
    <w:name w:val="No Spacing"/>
    <w:aliases w:val="Francesa,INAI"/>
    <w:link w:val="SinespaciadoCar"/>
    <w:uiPriority w:val="1"/>
    <w:qFormat/>
    <w:rsid w:val="008F77CF"/>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77CF"/>
    <w:rPr>
      <w:rFonts w:ascii="Times New Roman" w:eastAsia="Times New Roman" w:hAnsi="Times New Roman" w:cs="Times New Roman"/>
      <w:sz w:val="24"/>
      <w:szCs w:val="24"/>
      <w:lang w:eastAsia="es-ES"/>
    </w:rPr>
  </w:style>
  <w:style w:type="paragraph" w:customStyle="1" w:styleId="infoemcitas">
    <w:name w:val="infoem citas"/>
    <w:basedOn w:val="Normal"/>
    <w:qFormat/>
    <w:rsid w:val="008F77CF"/>
    <w:pPr>
      <w:spacing w:before="240" w:line="360" w:lineRule="auto"/>
      <w:ind w:left="851" w:right="851"/>
      <w:jc w:val="both"/>
    </w:pPr>
    <w:rPr>
      <w:rFonts w:ascii="Palatino Linotype" w:hAnsi="Palatino Linotype"/>
      <w:i/>
    </w:rPr>
  </w:style>
  <w:style w:type="paragraph" w:customStyle="1" w:styleId="INFOEM">
    <w:name w:val="INFOEM"/>
    <w:basedOn w:val="Normal"/>
    <w:qFormat/>
    <w:rsid w:val="008F77CF"/>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8F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F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8F77CF"/>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8F77CF"/>
    <w:rPr>
      <w:i/>
      <w:iCs/>
    </w:rPr>
  </w:style>
  <w:style w:type="paragraph" w:styleId="Textosinformato">
    <w:name w:val="Plain Text"/>
    <w:basedOn w:val="Normal"/>
    <w:link w:val="TextosinformatoCar"/>
    <w:rsid w:val="00390C3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90C3D"/>
    <w:rPr>
      <w:rFonts w:ascii="Courier New" w:eastAsia="Times New Roman" w:hAnsi="Courier New" w:cs="Times New Roman"/>
      <w:sz w:val="20"/>
      <w:szCs w:val="20"/>
      <w:lang w:val="es-ES" w:eastAsia="es-ES"/>
    </w:rPr>
  </w:style>
  <w:style w:type="paragraph" w:customStyle="1" w:styleId="Default">
    <w:name w:val="Default"/>
    <w:rsid w:val="00390C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42</Pages>
  <Words>9286</Words>
  <Characters>51079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7</cp:revision>
  <dcterms:created xsi:type="dcterms:W3CDTF">2024-11-27T17:02:00Z</dcterms:created>
  <dcterms:modified xsi:type="dcterms:W3CDTF">2025-01-14T18:00:00Z</dcterms:modified>
</cp:coreProperties>
</file>