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11F6" w14:textId="06E7694E" w:rsidR="00737F8A" w:rsidRPr="007B7057" w:rsidRDefault="00737F8A" w:rsidP="003B5EB6">
      <w:pPr>
        <w:spacing w:line="360" w:lineRule="auto"/>
        <w:jc w:val="both"/>
        <w:rPr>
          <w:rFonts w:ascii="Palatino Linotype" w:eastAsiaTheme="minorEastAsia" w:hAnsi="Palatino Linotype"/>
          <w:b/>
          <w:lang w:val="es-ES_tradnl" w:eastAsia="es-ES"/>
        </w:rPr>
      </w:pPr>
      <w:r w:rsidRPr="007B7057">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w:t>
      </w:r>
      <w:r w:rsidR="006329E1" w:rsidRPr="007B7057">
        <w:rPr>
          <w:rFonts w:ascii="Palatino Linotype" w:eastAsiaTheme="minorEastAsia" w:hAnsi="Palatino Linotype"/>
          <w:lang w:val="es-ES_tradnl" w:eastAsia="es-ES"/>
        </w:rPr>
        <w:t>de México; de</w:t>
      </w:r>
      <w:r w:rsidR="007B7057">
        <w:rPr>
          <w:rFonts w:ascii="Palatino Linotype" w:eastAsiaTheme="minorEastAsia" w:hAnsi="Palatino Linotype"/>
          <w:lang w:val="es-ES_tradnl" w:eastAsia="es-ES"/>
        </w:rPr>
        <w:t xml:space="preserve"> fecha </w:t>
      </w:r>
      <w:r w:rsidR="008659F1" w:rsidRPr="007B7057">
        <w:rPr>
          <w:rFonts w:ascii="Palatino Linotype" w:eastAsiaTheme="minorEastAsia" w:hAnsi="Palatino Linotype"/>
          <w:lang w:val="es-ES_tradnl" w:eastAsia="es-ES"/>
        </w:rPr>
        <w:t>veintiocho (28) de febrero de dos mil veinticuatro</w:t>
      </w:r>
      <w:r w:rsidR="007B7057">
        <w:rPr>
          <w:rFonts w:ascii="Palatino Linotype" w:eastAsiaTheme="minorEastAsia" w:hAnsi="Palatino Linotype"/>
          <w:lang w:val="es-ES_tradnl" w:eastAsia="es-ES"/>
        </w:rPr>
        <w:t>.</w:t>
      </w:r>
    </w:p>
    <w:p w14:paraId="5DD002C7" w14:textId="77777777" w:rsidR="00737F8A" w:rsidRPr="007B7057" w:rsidRDefault="00737F8A" w:rsidP="003B5EB6">
      <w:pPr>
        <w:spacing w:line="360" w:lineRule="auto"/>
        <w:jc w:val="both"/>
        <w:rPr>
          <w:rFonts w:ascii="Palatino Linotype" w:eastAsiaTheme="minorEastAsia" w:hAnsi="Palatino Linotype"/>
          <w:lang w:val="es-ES_tradnl" w:eastAsia="es-ES"/>
        </w:rPr>
      </w:pPr>
    </w:p>
    <w:p w14:paraId="1007622A" w14:textId="17DB39BD" w:rsidR="00737F8A" w:rsidRPr="007B7057" w:rsidRDefault="006329E1" w:rsidP="003B5EB6">
      <w:pPr>
        <w:spacing w:line="360" w:lineRule="auto"/>
        <w:jc w:val="both"/>
        <w:rPr>
          <w:rFonts w:ascii="Palatino Linotype" w:hAnsi="Palatino Linotype"/>
        </w:rPr>
      </w:pPr>
      <w:r w:rsidRPr="007B7057">
        <w:rPr>
          <w:rFonts w:ascii="Palatino Linotype" w:hAnsi="Palatino Linotype"/>
          <w:b/>
        </w:rPr>
        <w:t>VISTO</w:t>
      </w:r>
      <w:r w:rsidRPr="007B7057">
        <w:rPr>
          <w:rFonts w:ascii="Palatino Linotype" w:hAnsi="Palatino Linotype"/>
        </w:rPr>
        <w:t xml:space="preserve"> el expediente electrónico formado</w:t>
      </w:r>
      <w:r w:rsidR="00737F8A" w:rsidRPr="007B7057">
        <w:rPr>
          <w:rFonts w:ascii="Palatino Linotype" w:hAnsi="Palatino Linotype"/>
        </w:rPr>
        <w:t xml:space="preserve"> con motivo de</w:t>
      </w:r>
      <w:r w:rsidRPr="007B7057">
        <w:rPr>
          <w:rFonts w:ascii="Palatino Linotype" w:hAnsi="Palatino Linotype"/>
        </w:rPr>
        <w:t>l recurso</w:t>
      </w:r>
      <w:r w:rsidR="00737F8A" w:rsidRPr="007B7057">
        <w:rPr>
          <w:rFonts w:ascii="Palatino Linotype" w:hAnsi="Palatino Linotype"/>
        </w:rPr>
        <w:t xml:space="preserve"> de revisión </w:t>
      </w:r>
      <w:r w:rsidR="008659F1" w:rsidRPr="007B7057">
        <w:rPr>
          <w:rFonts w:ascii="Palatino Linotype" w:hAnsi="Palatino Linotype"/>
          <w:b/>
          <w:bCs/>
        </w:rPr>
        <w:t>06533/INFOEM/IP/RR/2023</w:t>
      </w:r>
      <w:r w:rsidR="00737F8A" w:rsidRPr="007B7057">
        <w:rPr>
          <w:rFonts w:ascii="Palatino Linotype" w:hAnsi="Palatino Linotype"/>
          <w:b/>
        </w:rPr>
        <w:t>,</w:t>
      </w:r>
      <w:r w:rsidR="00737F8A" w:rsidRPr="007B7057">
        <w:rPr>
          <w:rFonts w:ascii="Palatino Linotype" w:hAnsi="Palatino Linotype" w:cs="Arial"/>
          <w:b/>
          <w:bCs/>
        </w:rPr>
        <w:t xml:space="preserve"> </w:t>
      </w:r>
      <w:r w:rsidR="001061B4" w:rsidRPr="007B7057">
        <w:rPr>
          <w:rFonts w:ascii="Palatino Linotype" w:eastAsiaTheme="minorEastAsia" w:hAnsi="Palatino Linotype"/>
          <w:lang w:val="es-ES_tradnl" w:eastAsia="es-ES"/>
        </w:rPr>
        <w:t>promovido por</w:t>
      </w:r>
      <w:r w:rsidR="001431A9" w:rsidRPr="007B7057">
        <w:rPr>
          <w:rFonts w:ascii="Palatino Linotype" w:eastAsia="Calibri" w:hAnsi="Palatino Linotype" w:cs="Tahoma"/>
          <w:b/>
          <w:bCs/>
          <w:lang w:eastAsia="en-US"/>
        </w:rPr>
        <w:t xml:space="preserve"> </w:t>
      </w:r>
      <w:r w:rsidR="00882CB9">
        <w:rPr>
          <w:rFonts w:ascii="Palatino Linotype" w:eastAsiaTheme="minorEastAsia" w:hAnsi="Palatino Linotype"/>
          <w:b/>
          <w:bCs/>
          <w:lang w:eastAsia="es-ES"/>
        </w:rPr>
        <w:t>XXX XXX XXX</w:t>
      </w:r>
      <w:r w:rsidR="007B7057">
        <w:rPr>
          <w:rFonts w:ascii="Palatino Linotype" w:eastAsiaTheme="minorEastAsia" w:hAnsi="Palatino Linotype"/>
          <w:bCs/>
          <w:lang w:val="es-ES" w:eastAsia="es-ES"/>
        </w:rPr>
        <w:t xml:space="preserve">, </w:t>
      </w:r>
      <w:r w:rsidR="001061B4" w:rsidRPr="007B7057">
        <w:rPr>
          <w:rFonts w:ascii="Palatino Linotype" w:eastAsiaTheme="minorEastAsia" w:hAnsi="Palatino Linotype"/>
          <w:lang w:val="es-ES" w:eastAsia="es-ES"/>
        </w:rPr>
        <w:t xml:space="preserve">a </w:t>
      </w:r>
      <w:r w:rsidR="00737F8A" w:rsidRPr="007B7057">
        <w:rPr>
          <w:rFonts w:ascii="Palatino Linotype" w:eastAsiaTheme="minorEastAsia" w:hAnsi="Palatino Linotype"/>
          <w:lang w:val="es-ES" w:eastAsia="es-ES"/>
        </w:rPr>
        <w:t xml:space="preserve">quien en lo </w:t>
      </w:r>
      <w:r w:rsidR="007B7057">
        <w:rPr>
          <w:rFonts w:ascii="Palatino Linotype" w:hAnsi="Palatino Linotype"/>
        </w:rPr>
        <w:t>sucesivo se identificará como</w:t>
      </w:r>
      <w:r w:rsidR="00737F8A" w:rsidRPr="007B7057">
        <w:rPr>
          <w:rFonts w:ascii="Palatino Linotype" w:hAnsi="Palatino Linotype"/>
          <w:b/>
        </w:rPr>
        <w:t xml:space="preserve"> </w:t>
      </w:r>
      <w:r w:rsidR="00737F8A" w:rsidRPr="007B7057">
        <w:rPr>
          <w:rFonts w:ascii="Palatino Linotype" w:hAnsi="Palatino Linotype" w:cs="Arial"/>
          <w:b/>
        </w:rPr>
        <w:t>RECURRENTE</w:t>
      </w:r>
      <w:r w:rsidR="00737F8A" w:rsidRPr="007B7057">
        <w:rPr>
          <w:rFonts w:ascii="Palatino Linotype" w:hAnsi="Palatino Linotype" w:cs="Arial"/>
        </w:rPr>
        <w:t xml:space="preserve">, en contra de la respuesta del </w:t>
      </w:r>
      <w:r w:rsidR="007B7057">
        <w:rPr>
          <w:rFonts w:ascii="Palatino Linotype" w:eastAsiaTheme="minorEastAsia" w:hAnsi="Palatino Linotype"/>
          <w:b/>
          <w:bCs/>
          <w:lang w:val="es-ES_tradnl" w:eastAsia="es-ES"/>
        </w:rPr>
        <w:t>A</w:t>
      </w:r>
      <w:r w:rsidR="007B7057" w:rsidRPr="007B7057">
        <w:rPr>
          <w:rFonts w:ascii="Palatino Linotype" w:eastAsiaTheme="minorEastAsia" w:hAnsi="Palatino Linotype"/>
          <w:b/>
          <w:bCs/>
          <w:lang w:val="es-ES_tradnl" w:eastAsia="es-ES"/>
        </w:rPr>
        <w:t xml:space="preserve">yuntamiento de </w:t>
      </w:r>
      <w:r w:rsidR="007B7057">
        <w:rPr>
          <w:rFonts w:ascii="Palatino Linotype" w:eastAsiaTheme="minorEastAsia" w:hAnsi="Palatino Linotype"/>
          <w:b/>
          <w:bCs/>
          <w:lang w:val="es-ES_tradnl" w:eastAsia="es-ES"/>
        </w:rPr>
        <w:t>Z</w:t>
      </w:r>
      <w:r w:rsidR="007B7057" w:rsidRPr="007B7057">
        <w:rPr>
          <w:rFonts w:ascii="Palatino Linotype" w:eastAsiaTheme="minorEastAsia" w:hAnsi="Palatino Linotype"/>
          <w:b/>
          <w:bCs/>
          <w:lang w:val="es-ES_tradnl" w:eastAsia="es-ES"/>
        </w:rPr>
        <w:t>inacantepec</w:t>
      </w:r>
      <w:r w:rsidR="00737F8A" w:rsidRPr="007B7057">
        <w:rPr>
          <w:rFonts w:ascii="Palatino Linotype" w:hAnsi="Palatino Linotype" w:cs="Arial"/>
          <w:b/>
        </w:rPr>
        <w:t>,</w:t>
      </w:r>
      <w:r w:rsidR="00737F8A" w:rsidRPr="007B7057">
        <w:rPr>
          <w:rFonts w:ascii="Palatino Linotype" w:hAnsi="Palatino Linotype"/>
          <w:b/>
        </w:rPr>
        <w:t xml:space="preserve"> </w:t>
      </w:r>
      <w:r w:rsidR="00737F8A" w:rsidRPr="007B7057">
        <w:rPr>
          <w:rFonts w:ascii="Palatino Linotype" w:hAnsi="Palatino Linotype"/>
        </w:rPr>
        <w:t xml:space="preserve">en </w:t>
      </w:r>
      <w:r w:rsidR="007B7057">
        <w:rPr>
          <w:rFonts w:ascii="Palatino Linotype" w:hAnsi="Palatino Linotype"/>
        </w:rPr>
        <w:t>adelante</w:t>
      </w:r>
      <w:r w:rsidR="00737F8A" w:rsidRPr="007B7057">
        <w:rPr>
          <w:rFonts w:ascii="Palatino Linotype" w:hAnsi="Palatino Linotype"/>
        </w:rPr>
        <w:t xml:space="preserve"> el</w:t>
      </w:r>
      <w:r w:rsidR="00737F8A" w:rsidRPr="007B7057">
        <w:rPr>
          <w:rFonts w:ascii="Palatino Linotype" w:hAnsi="Palatino Linotype"/>
          <w:b/>
        </w:rPr>
        <w:t xml:space="preserve"> SUJETO OBLIGADO</w:t>
      </w:r>
      <w:r w:rsidR="00737F8A" w:rsidRPr="007B7057">
        <w:rPr>
          <w:rFonts w:ascii="Palatino Linotype" w:hAnsi="Palatino Linotype"/>
        </w:rPr>
        <w:t>, por lo que se procede a dictar la presente resolución, con base en los siguientes:</w:t>
      </w:r>
    </w:p>
    <w:p w14:paraId="064D9EE2" w14:textId="77777777" w:rsidR="00737F8A" w:rsidRPr="007B7057" w:rsidRDefault="00737F8A" w:rsidP="003B5EB6">
      <w:pPr>
        <w:spacing w:line="360" w:lineRule="auto"/>
        <w:jc w:val="both"/>
        <w:rPr>
          <w:rFonts w:ascii="Palatino Linotype" w:hAnsi="Palatino Linotype"/>
        </w:rPr>
      </w:pPr>
    </w:p>
    <w:p w14:paraId="6AD4EB5D" w14:textId="77777777" w:rsidR="00737F8A" w:rsidRPr="007B7057" w:rsidRDefault="00737F8A" w:rsidP="003B5EB6">
      <w:pPr>
        <w:keepNext/>
        <w:keepLines/>
        <w:spacing w:line="360" w:lineRule="auto"/>
        <w:jc w:val="center"/>
        <w:outlineLvl w:val="0"/>
        <w:rPr>
          <w:rFonts w:ascii="Palatino Linotype" w:eastAsiaTheme="majorEastAsia" w:hAnsi="Palatino Linotype" w:cstheme="majorBidi"/>
          <w:b/>
        </w:rPr>
      </w:pPr>
      <w:bookmarkStart w:id="0" w:name="_Toc83301633"/>
      <w:r w:rsidRPr="007B7057">
        <w:rPr>
          <w:rFonts w:ascii="Palatino Linotype" w:eastAsiaTheme="majorEastAsia" w:hAnsi="Palatino Linotype" w:cstheme="majorBidi"/>
          <w:b/>
        </w:rPr>
        <w:t>ANTECEDENTES</w:t>
      </w:r>
      <w:bookmarkEnd w:id="0"/>
    </w:p>
    <w:p w14:paraId="05562F86" w14:textId="77777777" w:rsidR="00737F8A" w:rsidRPr="007B7057" w:rsidRDefault="00737F8A" w:rsidP="003B5EB6">
      <w:pPr>
        <w:spacing w:line="360" w:lineRule="auto"/>
        <w:rPr>
          <w:rFonts w:ascii="Palatino Linotype" w:eastAsiaTheme="minorEastAsia" w:hAnsi="Palatino Linotype"/>
        </w:rPr>
      </w:pPr>
    </w:p>
    <w:p w14:paraId="5669C7F9" w14:textId="3C1A1B9A" w:rsidR="00737F8A" w:rsidRPr="007B7057" w:rsidRDefault="0014508D" w:rsidP="003B5EB6">
      <w:pPr>
        <w:numPr>
          <w:ilvl w:val="0"/>
          <w:numId w:val="1"/>
        </w:numPr>
        <w:spacing w:line="360" w:lineRule="auto"/>
        <w:ind w:left="0" w:firstLine="0"/>
        <w:contextualSpacing/>
        <w:jc w:val="both"/>
        <w:rPr>
          <w:rFonts w:ascii="Palatino Linotype" w:hAnsi="Palatino Linotype" w:cs="Arial"/>
          <w:lang w:val="es-ES" w:eastAsia="es-ES"/>
        </w:rPr>
      </w:pPr>
      <w:r w:rsidRPr="007B7057">
        <w:rPr>
          <w:rFonts w:ascii="Palatino Linotype" w:eastAsia="Calibri" w:hAnsi="Palatino Linotype" w:cs="Arial"/>
          <w:lang w:val="es-ES" w:eastAsia="es-ES"/>
        </w:rPr>
        <w:t>El</w:t>
      </w:r>
      <w:r w:rsidR="008659F1" w:rsidRPr="007B7057">
        <w:rPr>
          <w:rFonts w:ascii="Palatino Linotype" w:eastAsia="Calibri" w:hAnsi="Palatino Linotype" w:cs="Arial"/>
          <w:b/>
          <w:lang w:val="es-ES" w:eastAsia="es-ES"/>
        </w:rPr>
        <w:t xml:space="preserve"> veinticinco (25) de agosto de dos mil </w:t>
      </w:r>
      <w:r w:rsidR="00014BFD" w:rsidRPr="007B7057">
        <w:rPr>
          <w:rFonts w:ascii="Palatino Linotype" w:eastAsia="Calibri" w:hAnsi="Palatino Linotype" w:cs="Arial"/>
          <w:b/>
          <w:lang w:val="es-ES" w:eastAsia="es-ES"/>
        </w:rPr>
        <w:t>veintitrés</w:t>
      </w:r>
      <w:r w:rsidR="00737F8A" w:rsidRPr="007B7057">
        <w:rPr>
          <w:rFonts w:ascii="Palatino Linotype" w:eastAsia="Calibri" w:hAnsi="Palatino Linotype" w:cs="Arial"/>
          <w:lang w:val="es-ES" w:eastAsia="es-ES"/>
        </w:rPr>
        <w:t>,</w:t>
      </w:r>
      <w:r w:rsidR="00737F8A" w:rsidRPr="007B7057">
        <w:rPr>
          <w:rFonts w:ascii="Palatino Linotype" w:eastAsia="Calibri" w:hAnsi="Palatino Linotype"/>
          <w:lang w:val="es-ES" w:eastAsia="es-ES"/>
        </w:rPr>
        <w:t xml:space="preserve"> </w:t>
      </w:r>
      <w:r w:rsidR="00737F8A" w:rsidRPr="007B7057">
        <w:rPr>
          <w:rFonts w:ascii="Palatino Linotype" w:eastAsia="Calibri" w:hAnsi="Palatino Linotype"/>
          <w:b/>
          <w:lang w:val="es-ES" w:eastAsia="es-ES"/>
        </w:rPr>
        <w:t>EL RECURRENTE</w:t>
      </w:r>
      <w:r w:rsidR="00737F8A" w:rsidRPr="007B7057">
        <w:rPr>
          <w:rFonts w:ascii="Palatino Linotype" w:eastAsiaTheme="minorEastAsia" w:hAnsi="Palatino Linotype"/>
          <w:b/>
          <w:lang w:val="es-ES_tradnl" w:eastAsia="es-ES"/>
        </w:rPr>
        <w:t>,</w:t>
      </w:r>
      <w:r w:rsidR="00737F8A" w:rsidRPr="007B7057">
        <w:rPr>
          <w:rFonts w:ascii="Palatino Linotype" w:eastAsia="Calibri" w:hAnsi="Palatino Linotype" w:cs="Arial"/>
          <w:lang w:val="es-ES" w:eastAsia="es-ES"/>
        </w:rPr>
        <w:t xml:space="preserve"> ante el </w:t>
      </w:r>
      <w:r w:rsidR="00737F8A" w:rsidRPr="007B7057">
        <w:rPr>
          <w:rFonts w:ascii="Palatino Linotype" w:eastAsia="Calibri" w:hAnsi="Palatino Linotype" w:cs="Arial"/>
          <w:b/>
          <w:lang w:val="es-ES" w:eastAsia="es-ES"/>
        </w:rPr>
        <w:t>SUJETO OBLIGADO</w:t>
      </w:r>
      <w:r w:rsidR="00737F8A" w:rsidRPr="007B7057">
        <w:rPr>
          <w:rFonts w:ascii="Palatino Linotype" w:eastAsia="Calibri" w:hAnsi="Palatino Linotype" w:cs="Arial"/>
          <w:lang w:val="es-ES_tradnl" w:eastAsia="es-ES"/>
        </w:rPr>
        <w:t xml:space="preserve"> vía </w:t>
      </w:r>
      <w:r w:rsidR="00737F8A" w:rsidRPr="007B7057">
        <w:rPr>
          <w:rFonts w:ascii="Palatino Linotype" w:eastAsia="Calibri" w:hAnsi="Palatino Linotype" w:cs="Arial"/>
          <w:lang w:val="es-ES" w:eastAsia="es-ES"/>
        </w:rPr>
        <w:t>Sistema de Acceso a la Información Mexiquense (</w:t>
      </w:r>
      <w:r w:rsidR="00737F8A" w:rsidRPr="007B7057">
        <w:rPr>
          <w:rFonts w:ascii="Palatino Linotype" w:eastAsia="Calibri" w:hAnsi="Palatino Linotype" w:cs="Arial"/>
          <w:b/>
          <w:lang w:val="es-ES" w:eastAsia="es-ES"/>
        </w:rPr>
        <w:t>SAIMEX)</w:t>
      </w:r>
      <w:r w:rsidRPr="007B7057">
        <w:rPr>
          <w:rFonts w:ascii="Palatino Linotype" w:eastAsia="Calibri" w:hAnsi="Palatino Linotype" w:cs="Arial"/>
          <w:lang w:val="es-ES" w:eastAsia="es-ES"/>
        </w:rPr>
        <w:t>, presentó la solicitud de información registrada con el número</w:t>
      </w:r>
      <w:r w:rsidR="00737F8A" w:rsidRPr="007B7057">
        <w:rPr>
          <w:rFonts w:ascii="Palatino Linotype" w:eastAsia="Calibri" w:hAnsi="Palatino Linotype" w:cs="Arial"/>
          <w:lang w:val="es-ES" w:eastAsia="es-ES"/>
        </w:rPr>
        <w:t xml:space="preserve"> </w:t>
      </w:r>
      <w:r w:rsidR="008659F1" w:rsidRPr="007B7057">
        <w:rPr>
          <w:rFonts w:ascii="Palatino Linotype" w:hAnsi="Palatino Linotype"/>
          <w:b/>
          <w:bCs/>
        </w:rPr>
        <w:t>01542/ZINACANT/IP/2023</w:t>
      </w:r>
      <w:r w:rsidR="00737F8A" w:rsidRPr="007B7057">
        <w:rPr>
          <w:rFonts w:ascii="Palatino Linotype" w:eastAsiaTheme="minorEastAsia" w:hAnsi="Palatino Linotype"/>
          <w:b/>
          <w:lang w:val="es-ES_tradnl" w:eastAsia="es-ES"/>
        </w:rPr>
        <w:t xml:space="preserve">, </w:t>
      </w:r>
      <w:r w:rsidR="007B7057">
        <w:rPr>
          <w:rFonts w:ascii="Palatino Linotype" w:eastAsia="Calibri" w:hAnsi="Palatino Linotype" w:cs="Arial"/>
          <w:lang w:val="es-ES" w:eastAsia="es-ES"/>
        </w:rPr>
        <w:t>en la que</w:t>
      </w:r>
      <w:r w:rsidR="00737F8A" w:rsidRPr="007B7057">
        <w:rPr>
          <w:rFonts w:ascii="Palatino Linotype" w:eastAsia="Calibri" w:hAnsi="Palatino Linotype" w:cs="Arial"/>
          <w:lang w:val="es-ES" w:eastAsia="es-ES"/>
        </w:rPr>
        <w:t xml:space="preserve"> solicitó lo siguiente:</w:t>
      </w:r>
    </w:p>
    <w:p w14:paraId="33298050" w14:textId="77777777" w:rsidR="00403D88" w:rsidRPr="007B7057" w:rsidRDefault="00403D88" w:rsidP="001431A9">
      <w:pPr>
        <w:pStyle w:val="Prrafodelista"/>
        <w:spacing w:line="360" w:lineRule="auto"/>
        <w:ind w:left="1069" w:right="567"/>
        <w:jc w:val="both"/>
        <w:rPr>
          <w:rFonts w:ascii="Palatino Linotype" w:hAnsi="Palatino Linotype"/>
          <w:i/>
          <w:sz w:val="24"/>
        </w:rPr>
      </w:pPr>
    </w:p>
    <w:p w14:paraId="5A2C4345" w14:textId="1E2CB789" w:rsidR="001431A9" w:rsidRPr="007B7057" w:rsidRDefault="00737F8A" w:rsidP="001431A9">
      <w:pPr>
        <w:pStyle w:val="Prrafodelista"/>
        <w:spacing w:line="360" w:lineRule="auto"/>
        <w:ind w:left="1069" w:right="567"/>
        <w:jc w:val="both"/>
        <w:rPr>
          <w:rFonts w:ascii="Palatino Linotype" w:hAnsi="Palatino Linotype"/>
          <w:i/>
          <w:sz w:val="24"/>
        </w:rPr>
      </w:pPr>
      <w:r w:rsidRPr="007B7057">
        <w:rPr>
          <w:rFonts w:ascii="Palatino Linotype" w:hAnsi="Palatino Linotype"/>
          <w:i/>
          <w:sz w:val="24"/>
        </w:rPr>
        <w:t>“</w:t>
      </w:r>
      <w:r w:rsidR="007454C0" w:rsidRPr="007B7057">
        <w:rPr>
          <w:rFonts w:ascii="Palatino Linotype" w:hAnsi="Palatino Linotype"/>
          <w:i/>
          <w:sz w:val="24"/>
        </w:rPr>
        <w:t>C</w:t>
      </w:r>
      <w:r w:rsidR="008659F1" w:rsidRPr="007B7057">
        <w:rPr>
          <w:rFonts w:ascii="Palatino Linotype" w:hAnsi="Palatino Linotype"/>
          <w:i/>
          <w:sz w:val="24"/>
        </w:rPr>
        <w:t>UANTOS VEHICULOS SE UTILIZAN PARA LA RECOLECCION DE BASURA, EN DONDE SEÑALE EL NUMERO DE SERIE, MARCA, MODELO, AÑO, NUMERO DE INVENTARIO.FACTURA</w:t>
      </w:r>
      <w:r w:rsidR="007454C0" w:rsidRPr="007B7057">
        <w:rPr>
          <w:rFonts w:ascii="Palatino Linotype" w:hAnsi="Palatino Linotype"/>
          <w:i/>
          <w:sz w:val="24"/>
        </w:rPr>
        <w:t>.</w:t>
      </w:r>
      <w:r w:rsidR="0014508D" w:rsidRPr="007B7057">
        <w:rPr>
          <w:rFonts w:ascii="Palatino Linotype" w:hAnsi="Palatino Linotype"/>
          <w:i/>
          <w:sz w:val="24"/>
        </w:rPr>
        <w:t xml:space="preserve">” </w:t>
      </w:r>
      <w:r w:rsidRPr="007B7057">
        <w:rPr>
          <w:rFonts w:ascii="Palatino Linotype" w:hAnsi="Palatino Linotype"/>
          <w:i/>
          <w:sz w:val="24"/>
        </w:rPr>
        <w:t xml:space="preserve">(Sic) </w:t>
      </w:r>
    </w:p>
    <w:p w14:paraId="3489B785" w14:textId="77777777" w:rsidR="008659F1" w:rsidRPr="007B7057" w:rsidRDefault="008659F1" w:rsidP="001431A9">
      <w:pPr>
        <w:pStyle w:val="Prrafodelista"/>
        <w:spacing w:line="360" w:lineRule="auto"/>
        <w:ind w:left="1069" w:right="567"/>
        <w:jc w:val="both"/>
        <w:rPr>
          <w:rFonts w:ascii="Palatino Linotype" w:hAnsi="Palatino Linotype"/>
          <w:i/>
          <w:sz w:val="24"/>
        </w:rPr>
      </w:pPr>
    </w:p>
    <w:p w14:paraId="6F1D8F78" w14:textId="682A78CF" w:rsidR="00042630" w:rsidRPr="007B7057" w:rsidRDefault="001431A9" w:rsidP="00042630">
      <w:pPr>
        <w:numPr>
          <w:ilvl w:val="0"/>
          <w:numId w:val="1"/>
        </w:numPr>
        <w:spacing w:line="360" w:lineRule="auto"/>
        <w:ind w:left="0" w:firstLine="0"/>
        <w:contextualSpacing/>
        <w:jc w:val="both"/>
        <w:rPr>
          <w:rFonts w:ascii="Palatino Linotype" w:eastAsia="Calibri" w:hAnsi="Palatino Linotype"/>
          <w:lang w:val="es-ES" w:eastAsia="es-ES"/>
        </w:rPr>
      </w:pPr>
      <w:r w:rsidRPr="007B7057">
        <w:rPr>
          <w:rFonts w:ascii="Palatino Linotype" w:eastAsia="Calibri" w:hAnsi="Palatino Linotype"/>
          <w:lang w:val="es-ES" w:eastAsia="es-ES"/>
        </w:rPr>
        <w:t xml:space="preserve">En fecha </w:t>
      </w:r>
      <w:r w:rsidR="007454C0" w:rsidRPr="007B7057">
        <w:rPr>
          <w:rFonts w:ascii="Palatino Linotype" w:eastAsia="Calibri" w:hAnsi="Palatino Linotype"/>
          <w:lang w:val="es-ES" w:eastAsia="es-ES"/>
        </w:rPr>
        <w:t>veintiuno de agosto</w:t>
      </w:r>
      <w:r w:rsidRPr="007B7057">
        <w:rPr>
          <w:rFonts w:ascii="Palatino Linotype" w:eastAsia="Calibri" w:hAnsi="Palatino Linotype"/>
          <w:lang w:val="es-ES" w:eastAsia="es-ES"/>
        </w:rPr>
        <w:t xml:space="preserve"> de dos mil veintitrés, </w:t>
      </w:r>
      <w:r w:rsidR="00403D88" w:rsidRPr="007B7057">
        <w:rPr>
          <w:rFonts w:ascii="Palatino Linotype" w:hAnsi="Palatino Linotype" w:cs="Arial"/>
          <w:color w:val="000000" w:themeColor="text1"/>
        </w:rPr>
        <w:t xml:space="preserve">el </w:t>
      </w:r>
      <w:r w:rsidR="00403D88" w:rsidRPr="007B7057">
        <w:rPr>
          <w:rFonts w:ascii="Palatino Linotype" w:hAnsi="Palatino Linotype" w:cs="Arial"/>
          <w:b/>
          <w:color w:val="000000" w:themeColor="text1"/>
        </w:rPr>
        <w:t xml:space="preserve">SUJETO </w:t>
      </w:r>
      <w:r w:rsidR="008C1FFE" w:rsidRPr="007B7057">
        <w:rPr>
          <w:rFonts w:ascii="Palatino Linotype" w:hAnsi="Palatino Linotype" w:cs="Arial"/>
          <w:b/>
          <w:color w:val="000000" w:themeColor="text1"/>
        </w:rPr>
        <w:t>OBLIGADO,</w:t>
      </w:r>
      <w:r w:rsidR="008C1FFE" w:rsidRPr="007B7057">
        <w:rPr>
          <w:rFonts w:ascii="Palatino Linotype" w:hAnsi="Palatino Linotype" w:cs="Arial"/>
          <w:color w:val="000000" w:themeColor="text1"/>
        </w:rPr>
        <w:t xml:space="preserve"> </w:t>
      </w:r>
      <w:r w:rsidR="008C1FFE" w:rsidRPr="007B7057">
        <w:rPr>
          <w:rFonts w:ascii="Palatino Linotype" w:eastAsia="Calibri" w:hAnsi="Palatino Linotype" w:cs="Arial"/>
          <w:b/>
          <w:i/>
          <w:lang w:val="es-AR" w:eastAsia="es-ES"/>
        </w:rPr>
        <w:t>dio</w:t>
      </w:r>
      <w:r w:rsidR="004B4CDB" w:rsidRPr="007B7057">
        <w:rPr>
          <w:rFonts w:ascii="Palatino Linotype" w:hAnsi="Palatino Linotype" w:cs="Arial"/>
          <w:lang w:val="es-ES" w:eastAsia="es-ES"/>
        </w:rPr>
        <w:t xml:space="preserve"> respuesta a la solicitud</w:t>
      </w:r>
      <w:r w:rsidR="00737F8A" w:rsidRPr="007B7057">
        <w:rPr>
          <w:rFonts w:ascii="Palatino Linotype" w:hAnsi="Palatino Linotype" w:cs="Arial"/>
          <w:lang w:val="es-ES" w:eastAsia="es-ES"/>
        </w:rPr>
        <w:t xml:space="preserve"> de información </w:t>
      </w:r>
      <w:r w:rsidR="008659F1" w:rsidRPr="007B7057">
        <w:rPr>
          <w:rFonts w:ascii="Palatino Linotype" w:hAnsi="Palatino Linotype" w:cs="Arial"/>
          <w:lang w:val="es-ES" w:eastAsia="es-ES"/>
        </w:rPr>
        <w:t>y remitió</w:t>
      </w:r>
      <w:r w:rsidR="008C1FFE" w:rsidRPr="007B7057">
        <w:rPr>
          <w:rFonts w:ascii="Palatino Linotype" w:hAnsi="Palatino Linotype" w:cs="Arial"/>
          <w:lang w:val="es-ES" w:eastAsia="es-ES"/>
        </w:rPr>
        <w:t xml:space="preserve"> una tabla que contiene información del parque vehicular</w:t>
      </w:r>
      <w:r w:rsidR="007B7057" w:rsidRPr="007B7057">
        <w:rPr>
          <w:rFonts w:ascii="Palatino Linotype" w:hAnsi="Palatino Linotype" w:cs="Arial"/>
          <w:lang w:val="es-ES" w:eastAsia="es-ES"/>
        </w:rPr>
        <w:t xml:space="preserve">, mismo que contiene número de inventario, tipo de </w:t>
      </w:r>
      <w:r w:rsidR="007B7057" w:rsidRPr="007B7057">
        <w:rPr>
          <w:rFonts w:ascii="Palatino Linotype" w:hAnsi="Palatino Linotype" w:cs="Arial"/>
          <w:lang w:val="es-ES" w:eastAsia="es-ES"/>
        </w:rPr>
        <w:lastRenderedPageBreak/>
        <w:t>vehículo, marca, modelo, color y estatus de la unidad, y</w:t>
      </w:r>
      <w:r w:rsidR="008C1FFE" w:rsidRPr="007B7057">
        <w:rPr>
          <w:rFonts w:ascii="Palatino Linotype" w:hAnsi="Palatino Linotype" w:cs="Arial"/>
          <w:lang w:val="es-ES" w:eastAsia="es-ES"/>
        </w:rPr>
        <w:t xml:space="preserve"> testa el número de serie y nombre del servidor público.</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042630" w:rsidRPr="007B7057" w14:paraId="4544A77B" w14:textId="77777777" w:rsidTr="00042630">
        <w:trPr>
          <w:trHeight w:val="450"/>
          <w:tblCellSpacing w:w="0" w:type="dxa"/>
          <w:jc w:val="center"/>
        </w:trPr>
        <w:tc>
          <w:tcPr>
            <w:tcW w:w="0" w:type="auto"/>
            <w:vAlign w:val="center"/>
            <w:hideMark/>
          </w:tcPr>
          <w:p w14:paraId="513A5110" w14:textId="77777777" w:rsidR="00042630" w:rsidRPr="007B7057" w:rsidRDefault="00042630" w:rsidP="00042630">
            <w:pPr>
              <w:spacing w:line="360" w:lineRule="auto"/>
              <w:ind w:right="539"/>
              <w:contextualSpacing/>
              <w:jc w:val="both"/>
              <w:rPr>
                <w:rFonts w:ascii="Palatino Linotype" w:eastAsia="Calibri" w:hAnsi="Palatino Linotype"/>
                <w:i/>
                <w:lang w:eastAsia="es-ES"/>
              </w:rPr>
            </w:pPr>
          </w:p>
        </w:tc>
      </w:tr>
    </w:tbl>
    <w:p w14:paraId="652720F6" w14:textId="49C43C86" w:rsidR="008659F1" w:rsidRPr="007B7057" w:rsidRDefault="008659F1" w:rsidP="008C1FFE">
      <w:pPr>
        <w:spacing w:line="360" w:lineRule="auto"/>
        <w:contextualSpacing/>
        <w:jc w:val="both"/>
        <w:rPr>
          <w:rFonts w:ascii="Palatino Linotype" w:hAnsi="Palatino Linotype"/>
          <w:bCs/>
        </w:rPr>
      </w:pPr>
      <w:r w:rsidRPr="007B7057">
        <w:rPr>
          <w:rFonts w:ascii="Palatino Linotype" w:hAnsi="Palatino Linotype"/>
          <w:bCs/>
        </w:rPr>
        <w:t>Lo anterior, signado por el Servidor Público Habilitado, el Director de Servicios Públicos Uriel Pedro Ramírez Zarza.</w:t>
      </w:r>
    </w:p>
    <w:p w14:paraId="475CAF77" w14:textId="77777777" w:rsidR="008659F1" w:rsidRPr="007B7057" w:rsidRDefault="008659F1" w:rsidP="008659F1">
      <w:pPr>
        <w:spacing w:line="360" w:lineRule="auto"/>
        <w:contextualSpacing/>
        <w:jc w:val="both"/>
        <w:rPr>
          <w:rFonts w:ascii="Palatino Linotype" w:hAnsi="Palatino Linotype"/>
          <w:bCs/>
        </w:rPr>
      </w:pPr>
    </w:p>
    <w:p w14:paraId="256C7484" w14:textId="0852C7C9" w:rsidR="00737F8A" w:rsidRPr="007B7057" w:rsidRDefault="008659F1" w:rsidP="003B5EB6">
      <w:pPr>
        <w:numPr>
          <w:ilvl w:val="0"/>
          <w:numId w:val="1"/>
        </w:numPr>
        <w:spacing w:line="360" w:lineRule="auto"/>
        <w:ind w:left="0" w:firstLine="0"/>
        <w:contextualSpacing/>
        <w:jc w:val="both"/>
        <w:rPr>
          <w:rFonts w:ascii="Palatino Linotype" w:hAnsi="Palatino Linotype"/>
          <w:bCs/>
        </w:rPr>
      </w:pPr>
      <w:r w:rsidRPr="007B7057">
        <w:rPr>
          <w:rFonts w:ascii="Palatino Linotype" w:hAnsi="Palatino Linotype"/>
          <w:bCs/>
        </w:rPr>
        <w:t>I</w:t>
      </w:r>
      <w:r w:rsidR="008063E5" w:rsidRPr="007B7057">
        <w:rPr>
          <w:rFonts w:ascii="Palatino Linotype" w:hAnsi="Palatino Linotype"/>
          <w:bCs/>
        </w:rPr>
        <w:t xml:space="preserve">nconforme con lo anterior, </w:t>
      </w:r>
      <w:r w:rsidRPr="007B7057">
        <w:rPr>
          <w:rFonts w:ascii="Palatino Linotype" w:hAnsi="Palatino Linotype"/>
          <w:bCs/>
        </w:rPr>
        <w:t xml:space="preserve">el </w:t>
      </w:r>
      <w:r w:rsidRPr="007B7057">
        <w:rPr>
          <w:rFonts w:ascii="Palatino Linotype" w:hAnsi="Palatino Linotype"/>
          <w:b/>
          <w:bCs/>
        </w:rPr>
        <w:t xml:space="preserve">veintisiete (27) de septiembre de dos mil veintitrés, </w:t>
      </w:r>
      <w:r w:rsidR="008063E5" w:rsidRPr="007B7057">
        <w:rPr>
          <w:rFonts w:ascii="Palatino Linotype" w:hAnsi="Palatino Linotype"/>
          <w:bCs/>
        </w:rPr>
        <w:t xml:space="preserve">  el </w:t>
      </w:r>
      <w:r w:rsidR="008063E5" w:rsidRPr="007B7057">
        <w:rPr>
          <w:rFonts w:ascii="Palatino Linotype" w:hAnsi="Palatino Linotype"/>
          <w:b/>
          <w:bCs/>
        </w:rPr>
        <w:t xml:space="preserve">SUJETO OBLIGADO </w:t>
      </w:r>
      <w:r w:rsidR="008063E5" w:rsidRPr="007B7057">
        <w:rPr>
          <w:rFonts w:ascii="Palatino Linotype" w:hAnsi="Palatino Linotype"/>
          <w:bCs/>
        </w:rPr>
        <w:t xml:space="preserve">interpuso recurso de </w:t>
      </w:r>
      <w:r w:rsidR="00042630" w:rsidRPr="007B7057">
        <w:rPr>
          <w:rFonts w:ascii="Palatino Linotype" w:hAnsi="Palatino Linotype"/>
          <w:bCs/>
        </w:rPr>
        <w:t>revisión, arguyendo como</w:t>
      </w:r>
      <w:r w:rsidR="008063E5" w:rsidRPr="007B7057">
        <w:rPr>
          <w:rFonts w:ascii="Palatino Linotype" w:hAnsi="Palatino Linotype"/>
          <w:bCs/>
        </w:rPr>
        <w:t>:</w:t>
      </w:r>
    </w:p>
    <w:p w14:paraId="4CBEA187" w14:textId="77777777" w:rsidR="006F597E" w:rsidRPr="007B7057" w:rsidRDefault="006F597E" w:rsidP="003B5EB6">
      <w:pPr>
        <w:spacing w:line="360" w:lineRule="auto"/>
        <w:contextualSpacing/>
        <w:jc w:val="both"/>
        <w:rPr>
          <w:rFonts w:ascii="Palatino Linotype" w:eastAsiaTheme="minorEastAsia" w:hAnsi="Palatino Linotype" w:cs="Arial"/>
          <w:b/>
          <w:i/>
          <w:sz w:val="22"/>
          <w:lang w:eastAsia="es-ES"/>
        </w:rPr>
      </w:pPr>
    </w:p>
    <w:p w14:paraId="48478D03" w14:textId="6AC30F91" w:rsidR="00737F8A" w:rsidRPr="007B7057" w:rsidRDefault="00737F8A" w:rsidP="003B5EB6">
      <w:pPr>
        <w:spacing w:line="360" w:lineRule="auto"/>
        <w:ind w:left="567" w:right="567"/>
        <w:contextualSpacing/>
        <w:jc w:val="both"/>
        <w:rPr>
          <w:rFonts w:ascii="Palatino Linotype" w:hAnsi="Palatino Linotype"/>
          <w:i/>
          <w:sz w:val="22"/>
        </w:rPr>
      </w:pPr>
      <w:r w:rsidRPr="007B7057">
        <w:rPr>
          <w:rFonts w:ascii="Palatino Linotype" w:eastAsiaTheme="minorEastAsia" w:hAnsi="Palatino Linotype"/>
          <w:b/>
          <w:sz w:val="22"/>
          <w:lang w:val="es-ES_tradnl" w:eastAsia="es-ES"/>
        </w:rPr>
        <w:t>Acto impugnado</w:t>
      </w:r>
      <w:r w:rsidRPr="007B7057">
        <w:rPr>
          <w:rFonts w:ascii="Palatino Linotype" w:eastAsiaTheme="minorEastAsia" w:hAnsi="Palatino Linotype"/>
          <w:b/>
          <w:i/>
          <w:sz w:val="22"/>
          <w:lang w:val="es-ES_tradnl" w:eastAsia="es-ES"/>
        </w:rPr>
        <w:t>:</w:t>
      </w:r>
      <w:r w:rsidRPr="007B7057">
        <w:rPr>
          <w:rFonts w:ascii="Palatino Linotype" w:hAnsi="Palatino Linotype"/>
          <w:i/>
          <w:sz w:val="22"/>
        </w:rPr>
        <w:t xml:space="preserve"> “</w:t>
      </w:r>
      <w:r w:rsidR="008659F1" w:rsidRPr="007B7057">
        <w:rPr>
          <w:rFonts w:ascii="Palatino Linotype" w:hAnsi="Palatino Linotype"/>
          <w:i/>
          <w:sz w:val="22"/>
        </w:rPr>
        <w:t>NO SE VISUALIZA EL NUMERO DE SERIE, INDICAR EL MOTIVO O ENTREGARME LA INFORMACION</w:t>
      </w:r>
      <w:r w:rsidRPr="007B7057">
        <w:rPr>
          <w:rFonts w:ascii="Palatino Linotype" w:hAnsi="Palatino Linotype"/>
          <w:i/>
          <w:sz w:val="22"/>
        </w:rPr>
        <w:t xml:space="preserve">” (Sic) </w:t>
      </w:r>
    </w:p>
    <w:p w14:paraId="2E770E6D" w14:textId="34DE4ED1" w:rsidR="00737F8A" w:rsidRPr="007B7057" w:rsidRDefault="00737F8A" w:rsidP="003B5EB6">
      <w:pPr>
        <w:spacing w:line="360" w:lineRule="auto"/>
        <w:ind w:left="567" w:right="567"/>
        <w:contextualSpacing/>
        <w:jc w:val="both"/>
        <w:rPr>
          <w:rFonts w:ascii="Palatino Linotype" w:eastAsia="Calibri" w:hAnsi="Palatino Linotype" w:cs="Arial"/>
          <w:i/>
          <w:sz w:val="22"/>
          <w:lang w:val="es-ES" w:eastAsia="es-ES"/>
        </w:rPr>
      </w:pPr>
      <w:r w:rsidRPr="007B7057">
        <w:rPr>
          <w:rFonts w:ascii="Palatino Linotype" w:eastAsiaTheme="minorEastAsia" w:hAnsi="Palatino Linotype"/>
          <w:b/>
          <w:sz w:val="22"/>
          <w:lang w:val="es-ES_tradnl" w:eastAsia="es-ES"/>
        </w:rPr>
        <w:t>Razones o Motivos de inconformidad:</w:t>
      </w:r>
      <w:r w:rsidRPr="007B7057">
        <w:rPr>
          <w:rFonts w:ascii="Palatino Linotype" w:eastAsiaTheme="majorEastAsia" w:hAnsi="Palatino Linotype" w:cstheme="majorBidi"/>
          <w:b/>
          <w:sz w:val="22"/>
          <w:lang w:val="es-ES" w:eastAsia="es-ES"/>
        </w:rPr>
        <w:t xml:space="preserve"> </w:t>
      </w:r>
      <w:r w:rsidRPr="007B7057">
        <w:rPr>
          <w:rFonts w:ascii="Palatino Linotype" w:eastAsiaTheme="majorEastAsia" w:hAnsi="Palatino Linotype" w:cstheme="majorBidi"/>
          <w:i/>
          <w:sz w:val="22"/>
          <w:lang w:val="es-ES" w:eastAsia="es-ES"/>
        </w:rPr>
        <w:t>“</w:t>
      </w:r>
      <w:r w:rsidR="008659F1" w:rsidRPr="007B7057">
        <w:rPr>
          <w:rFonts w:ascii="Palatino Linotype" w:eastAsiaTheme="majorEastAsia" w:hAnsi="Palatino Linotype" w:cstheme="majorBidi"/>
          <w:i/>
          <w:sz w:val="22"/>
          <w:lang w:val="es-ES" w:eastAsia="es-ES"/>
        </w:rPr>
        <w:t>N</w:t>
      </w:r>
      <w:r w:rsidR="008659F1" w:rsidRPr="007B7057">
        <w:rPr>
          <w:rFonts w:ascii="Palatino Linotype" w:eastAsiaTheme="majorEastAsia" w:hAnsi="Palatino Linotype" w:cstheme="majorBidi"/>
          <w:i/>
          <w:sz w:val="22"/>
          <w:lang w:eastAsia="es-ES"/>
        </w:rPr>
        <w:t>O SE VISUALIZA EL NUMERO DE SERIE, INDICAR EL MOTIVO O ENTREGARME LA INFORMACION</w:t>
      </w:r>
      <w:r w:rsidR="00042630" w:rsidRPr="007B7057">
        <w:rPr>
          <w:rFonts w:ascii="Palatino Linotype" w:eastAsiaTheme="majorEastAsia" w:hAnsi="Palatino Linotype" w:cstheme="majorBidi"/>
          <w:i/>
          <w:sz w:val="22"/>
          <w:lang w:eastAsia="es-ES"/>
        </w:rPr>
        <w:t>”</w:t>
      </w:r>
      <w:r w:rsidRPr="007B7057">
        <w:rPr>
          <w:rFonts w:ascii="Palatino Linotype" w:hAnsi="Palatino Linotype"/>
          <w:i/>
          <w:sz w:val="22"/>
        </w:rPr>
        <w:t>(Sic)</w:t>
      </w:r>
    </w:p>
    <w:p w14:paraId="287147D6" w14:textId="77777777" w:rsidR="00737F8A" w:rsidRPr="007B7057" w:rsidRDefault="00737F8A" w:rsidP="003B5EB6">
      <w:pPr>
        <w:spacing w:line="360" w:lineRule="auto"/>
        <w:contextualSpacing/>
        <w:jc w:val="both"/>
        <w:rPr>
          <w:rFonts w:ascii="Palatino Linotype" w:eastAsia="Calibri" w:hAnsi="Palatino Linotype" w:cs="Arial"/>
          <w:lang w:val="es-AR" w:eastAsia="es-ES"/>
        </w:rPr>
      </w:pPr>
    </w:p>
    <w:p w14:paraId="1CDDA739" w14:textId="2D6F599C" w:rsidR="00737F8A" w:rsidRPr="007B7057" w:rsidRDefault="00737F8A" w:rsidP="003B5EB6">
      <w:pPr>
        <w:numPr>
          <w:ilvl w:val="0"/>
          <w:numId w:val="1"/>
        </w:numPr>
        <w:spacing w:line="360" w:lineRule="auto"/>
        <w:ind w:left="0" w:firstLine="0"/>
        <w:contextualSpacing/>
        <w:jc w:val="both"/>
        <w:rPr>
          <w:rFonts w:ascii="Palatino Linotype" w:eastAsia="Calibri" w:hAnsi="Palatino Linotype" w:cs="Arial"/>
          <w:lang w:val="es-AR" w:eastAsia="es-ES"/>
        </w:rPr>
      </w:pPr>
      <w:r w:rsidRPr="007B7057">
        <w:rPr>
          <w:rFonts w:ascii="Palatino Linotype" w:hAnsi="Palatino Linotype" w:cs="Arial"/>
          <w:lang w:val="es-ES" w:eastAsia="es-ES"/>
        </w:rPr>
        <w:t xml:space="preserve">Se registró el recurso de revisión bajo el número de expediente </w:t>
      </w:r>
      <w:r w:rsidRPr="007B7057">
        <w:rPr>
          <w:rFonts w:ascii="Palatino Linotype" w:eastAsiaTheme="minorEastAsia" w:hAnsi="Palatino Linotype" w:cs="Arial"/>
          <w:bCs/>
          <w:lang w:val="es-ES_tradnl" w:eastAsia="es-ES"/>
        </w:rPr>
        <w:t xml:space="preserve">al rubro indicado, asimismo con fundamento en lo dispuesto por el </w:t>
      </w:r>
      <w:r w:rsidRPr="007B7057">
        <w:rPr>
          <w:rFonts w:ascii="Palatino Linotype" w:eastAsia="Calibri" w:hAnsi="Palatino Linotype" w:cs="Arial"/>
          <w:lang w:val="es-ES" w:eastAsia="es-ES"/>
        </w:rPr>
        <w:t xml:space="preserve">artículo 185 fracción I de la </w:t>
      </w:r>
      <w:r w:rsidRPr="007B7057">
        <w:rPr>
          <w:rFonts w:ascii="Palatino Linotype" w:eastAsia="Calibri" w:hAnsi="Palatino Linotype" w:cs="Arial"/>
          <w:b/>
          <w:lang w:val="es-ES" w:eastAsia="es-ES"/>
        </w:rPr>
        <w:t xml:space="preserve">Ley de Transparencia y Acceso a la Información Pública del Estado de México y Municipios </w:t>
      </w:r>
      <w:r w:rsidRPr="007B7057">
        <w:rPr>
          <w:rFonts w:ascii="Palatino Linotype" w:hAnsi="Palatino Linotype" w:cs="Arial"/>
          <w:lang w:val="es-ES" w:eastAsia="es-ES"/>
        </w:rPr>
        <w:t xml:space="preserve">se turnó a la </w:t>
      </w:r>
      <w:r w:rsidRPr="007B7057">
        <w:rPr>
          <w:rFonts w:ascii="Palatino Linotype" w:hAnsi="Palatino Linotype" w:cs="Arial"/>
          <w:b/>
          <w:lang w:val="es-ES" w:eastAsia="es-ES"/>
        </w:rPr>
        <w:t xml:space="preserve">Comisionada María del Rosario Mejía Ayala, </w:t>
      </w:r>
      <w:r w:rsidR="007B7057">
        <w:rPr>
          <w:rFonts w:ascii="Palatino Linotype" w:hAnsi="Palatino Linotype" w:cs="Arial"/>
          <w:lang w:val="es-ES" w:eastAsia="es-ES"/>
        </w:rPr>
        <w:t>para</w:t>
      </w:r>
      <w:r w:rsidRPr="007B7057">
        <w:rPr>
          <w:rFonts w:ascii="Palatino Linotype" w:hAnsi="Palatino Linotype" w:cs="Arial"/>
          <w:lang w:val="es-ES" w:eastAsia="es-ES"/>
        </w:rPr>
        <w:t xml:space="preserve"> </w:t>
      </w:r>
      <w:r w:rsidRPr="007B7057">
        <w:rPr>
          <w:rFonts w:ascii="Palatino Linotype" w:hAnsi="Palatino Linotype" w:cs="Arial"/>
          <w:lang w:eastAsia="es-ES"/>
        </w:rPr>
        <w:t xml:space="preserve">su análisis. </w:t>
      </w:r>
    </w:p>
    <w:p w14:paraId="7E64FE4F" w14:textId="77777777" w:rsidR="00737F8A" w:rsidRPr="007B7057" w:rsidRDefault="00737F8A" w:rsidP="003B5EB6">
      <w:pPr>
        <w:spacing w:line="360" w:lineRule="auto"/>
        <w:contextualSpacing/>
        <w:jc w:val="both"/>
        <w:rPr>
          <w:rFonts w:ascii="Palatino Linotype" w:eastAsia="Calibri" w:hAnsi="Palatino Linotype" w:cs="Arial"/>
          <w:lang w:val="es-AR" w:eastAsia="es-ES"/>
        </w:rPr>
      </w:pPr>
    </w:p>
    <w:p w14:paraId="037D1D48" w14:textId="6ED004C4" w:rsidR="00737F8A" w:rsidRPr="007B7057" w:rsidRDefault="007B7057" w:rsidP="00CC615F">
      <w:pPr>
        <w:numPr>
          <w:ilvl w:val="0"/>
          <w:numId w:val="1"/>
        </w:numPr>
        <w:spacing w:line="360" w:lineRule="auto"/>
        <w:ind w:left="0" w:firstLine="0"/>
        <w:contextualSpacing/>
        <w:jc w:val="both"/>
        <w:rPr>
          <w:rFonts w:ascii="Palatino Linotype" w:eastAsiaTheme="minorEastAsia" w:hAnsi="Palatino Linotype" w:cstheme="minorBidi"/>
          <w:i/>
          <w:lang w:val="es-ES_tradnl" w:eastAsia="es-ES"/>
        </w:rPr>
      </w:pPr>
      <w:r>
        <w:rPr>
          <w:rFonts w:ascii="Palatino Linotype" w:eastAsia="Calibri" w:hAnsi="Palatino Linotype" w:cs="Arial"/>
          <w:lang w:val="es-ES" w:eastAsia="es-ES"/>
        </w:rPr>
        <w:t>La Comisionada</w:t>
      </w:r>
      <w:r w:rsidR="00737F8A" w:rsidRPr="007B7057">
        <w:rPr>
          <w:rFonts w:ascii="Palatino Linotype" w:eastAsia="Calibri" w:hAnsi="Palatino Linotype" w:cs="Arial"/>
          <w:lang w:val="es-ES" w:eastAsia="es-ES"/>
        </w:rPr>
        <w:t xml:space="preserve"> Ponente con fundamento en l</w:t>
      </w:r>
      <w:r w:rsidR="00D10B35" w:rsidRPr="007B7057">
        <w:rPr>
          <w:rFonts w:ascii="Palatino Linotype" w:eastAsia="Calibri" w:hAnsi="Palatino Linotype" w:cs="Arial"/>
          <w:lang w:val="es-ES" w:eastAsia="es-ES"/>
        </w:rPr>
        <w:t xml:space="preserve">o dispuesto por el artículo 18 </w:t>
      </w:r>
      <w:r w:rsidR="00737F8A" w:rsidRPr="007B7057">
        <w:rPr>
          <w:rFonts w:ascii="Palatino Linotype" w:eastAsia="Calibri" w:hAnsi="Palatino Linotype" w:cs="Arial"/>
          <w:lang w:val="es-ES" w:eastAsia="es-ES"/>
        </w:rPr>
        <w:t>fracción II de la ley de la materia, a tra</w:t>
      </w:r>
      <w:r w:rsidR="00D10B35" w:rsidRPr="007B7057">
        <w:rPr>
          <w:rFonts w:ascii="Palatino Linotype" w:eastAsia="Calibri" w:hAnsi="Palatino Linotype" w:cs="Arial"/>
          <w:lang w:val="es-ES" w:eastAsia="es-ES"/>
        </w:rPr>
        <w:t>vés del a</w:t>
      </w:r>
      <w:r w:rsidR="008063E5" w:rsidRPr="007B7057">
        <w:rPr>
          <w:rFonts w:ascii="Palatino Linotype" w:eastAsia="Calibri" w:hAnsi="Palatino Linotype" w:cs="Arial"/>
          <w:lang w:val="es-ES" w:eastAsia="es-ES"/>
        </w:rPr>
        <w:t>cuerdo de admisión de</w:t>
      </w:r>
      <w:r w:rsidR="00CC615F" w:rsidRPr="007B7057">
        <w:rPr>
          <w:rFonts w:ascii="Palatino Linotype" w:eastAsia="Calibri" w:hAnsi="Palatino Linotype" w:cs="Arial"/>
          <w:lang w:val="es-ES" w:eastAsia="es-ES"/>
        </w:rPr>
        <w:t xml:space="preserve"> fecha </w:t>
      </w:r>
      <w:r w:rsidR="008659F1" w:rsidRPr="007B7057">
        <w:rPr>
          <w:rFonts w:ascii="Palatino Linotype" w:eastAsia="Calibri" w:hAnsi="Palatino Linotype" w:cs="Arial"/>
          <w:b/>
          <w:lang w:val="es-ES" w:eastAsia="es-ES"/>
        </w:rPr>
        <w:t>dos (02)</w:t>
      </w:r>
      <w:r w:rsidR="00CC615F" w:rsidRPr="007B7057">
        <w:rPr>
          <w:rFonts w:ascii="Palatino Linotype" w:eastAsia="Calibri" w:hAnsi="Palatino Linotype" w:cs="Arial"/>
          <w:b/>
          <w:lang w:val="es-ES" w:eastAsia="es-ES"/>
        </w:rPr>
        <w:t xml:space="preserve"> </w:t>
      </w:r>
      <w:r w:rsidR="008659F1" w:rsidRPr="007B7057">
        <w:rPr>
          <w:rFonts w:ascii="Palatino Linotype" w:eastAsia="Calibri" w:hAnsi="Palatino Linotype" w:cs="Arial"/>
          <w:b/>
          <w:lang w:val="es-ES" w:eastAsia="es-ES"/>
        </w:rPr>
        <w:t>de octubre</w:t>
      </w:r>
      <w:r w:rsidR="00CC615F" w:rsidRPr="007B7057">
        <w:rPr>
          <w:rFonts w:ascii="Palatino Linotype" w:eastAsia="Calibri" w:hAnsi="Palatino Linotype" w:cs="Arial"/>
          <w:b/>
          <w:lang w:val="es-ES" w:eastAsia="es-ES"/>
        </w:rPr>
        <w:t xml:space="preserve"> de dos mil veintitrés</w:t>
      </w:r>
      <w:r w:rsidR="00CC615F" w:rsidRPr="007B7057">
        <w:rPr>
          <w:rFonts w:ascii="Palatino Linotype" w:eastAsia="Calibri" w:hAnsi="Palatino Linotype" w:cs="Arial"/>
          <w:lang w:val="es-ES" w:eastAsia="es-ES"/>
        </w:rPr>
        <w:t xml:space="preserve"> y notificado el día trece del mismo mes y año, </w:t>
      </w:r>
      <w:r w:rsidR="00737F8A" w:rsidRPr="007B7057">
        <w:rPr>
          <w:rFonts w:ascii="Palatino Linotype" w:eastAsia="Calibri" w:hAnsi="Palatino Linotype" w:cs="Arial"/>
          <w:lang w:val="es-ES" w:eastAsia="es-ES"/>
        </w:rPr>
        <w:t xml:space="preserve">puso a disposición de las partes el expediente electrónico </w:t>
      </w:r>
      <w:r w:rsidR="00737F8A" w:rsidRPr="007B7057">
        <w:rPr>
          <w:rFonts w:ascii="Palatino Linotype" w:eastAsia="Calibri" w:hAnsi="Palatino Linotype" w:cs="Arial"/>
          <w:lang w:val="es-ES_tradnl" w:eastAsia="es-ES"/>
        </w:rPr>
        <w:t xml:space="preserve">vía </w:t>
      </w:r>
      <w:r w:rsidR="00737F8A" w:rsidRPr="007B7057">
        <w:rPr>
          <w:rFonts w:ascii="Palatino Linotype" w:eastAsia="Calibri" w:hAnsi="Palatino Linotype" w:cs="Arial"/>
          <w:b/>
          <w:lang w:val="es-ES" w:eastAsia="es-ES"/>
        </w:rPr>
        <w:t xml:space="preserve">SAIMEX </w:t>
      </w:r>
      <w:r w:rsidR="00737F8A" w:rsidRPr="007B7057">
        <w:rPr>
          <w:rFonts w:ascii="Palatino Linotype" w:eastAsia="Calibri" w:hAnsi="Palatino Linotype" w:cs="Arial"/>
          <w:lang w:val="es-ES" w:eastAsia="es-ES"/>
        </w:rPr>
        <w:t xml:space="preserve">a efecto de que en un plazo máximo de siete días manifestaran lo que a derecho convinieran, ofrecieran </w:t>
      </w:r>
      <w:r w:rsidR="00737F8A" w:rsidRPr="007B7057">
        <w:rPr>
          <w:rFonts w:ascii="Palatino Linotype" w:eastAsia="Calibri" w:hAnsi="Palatino Linotype" w:cs="Arial"/>
          <w:lang w:val="es-ES" w:eastAsia="es-ES"/>
        </w:rPr>
        <w:lastRenderedPageBreak/>
        <w:t xml:space="preserve">pruebas y alegatos según corresponda al caso concreto, de esta forma para que el </w:t>
      </w:r>
      <w:r w:rsidR="00737F8A" w:rsidRPr="007B7057">
        <w:rPr>
          <w:rFonts w:ascii="Palatino Linotype" w:eastAsia="Calibri" w:hAnsi="Palatino Linotype" w:cs="Arial"/>
          <w:b/>
          <w:lang w:val="es-ES" w:eastAsia="es-ES"/>
        </w:rPr>
        <w:t>SUJETO OBLIGADO</w:t>
      </w:r>
      <w:r w:rsidR="00737F8A" w:rsidRPr="007B7057">
        <w:rPr>
          <w:rFonts w:ascii="Palatino Linotype" w:eastAsia="Calibri" w:hAnsi="Palatino Linotype" w:cs="Arial"/>
          <w:lang w:val="es-ES" w:eastAsia="es-ES"/>
        </w:rPr>
        <w:t xml:space="preserve"> presentara el informe justificado procedente. </w:t>
      </w:r>
    </w:p>
    <w:p w14:paraId="71D8FAF1" w14:textId="77777777" w:rsidR="00737F8A" w:rsidRPr="007B7057" w:rsidRDefault="00737F8A" w:rsidP="003B5EB6">
      <w:pPr>
        <w:spacing w:line="360" w:lineRule="auto"/>
        <w:contextualSpacing/>
        <w:jc w:val="both"/>
        <w:rPr>
          <w:rFonts w:ascii="Palatino Linotype" w:eastAsiaTheme="minorEastAsia" w:hAnsi="Palatino Linotype" w:cstheme="minorBidi"/>
          <w:i/>
          <w:lang w:val="es-ES_tradnl" w:eastAsia="es-ES"/>
        </w:rPr>
      </w:pPr>
    </w:p>
    <w:p w14:paraId="103116BA" w14:textId="110FBD1E" w:rsidR="008659F1" w:rsidRPr="007B7057" w:rsidRDefault="00737F8A" w:rsidP="008659F1">
      <w:pPr>
        <w:numPr>
          <w:ilvl w:val="0"/>
          <w:numId w:val="1"/>
        </w:numPr>
        <w:spacing w:line="360" w:lineRule="auto"/>
        <w:ind w:left="0" w:firstLine="0"/>
        <w:contextualSpacing/>
        <w:jc w:val="both"/>
        <w:rPr>
          <w:rFonts w:ascii="Palatino Linotype" w:hAnsi="Palatino Linotype"/>
        </w:rPr>
      </w:pPr>
      <w:r w:rsidRPr="007B7057">
        <w:rPr>
          <w:rFonts w:ascii="Palatino Linotype" w:eastAsia="Calibri" w:hAnsi="Palatino Linotype" w:cs="Arial"/>
          <w:lang w:val="es-ES" w:eastAsia="es-ES"/>
        </w:rPr>
        <w:t xml:space="preserve">De las constancias que obran en el expediente electrónico SAIMEX, </w:t>
      </w:r>
      <w:r w:rsidR="00CC615F" w:rsidRPr="007B7057">
        <w:rPr>
          <w:rFonts w:ascii="Palatino Linotype" w:eastAsia="Calibri" w:hAnsi="Palatino Linotype" w:cs="Arial"/>
          <w:lang w:val="es-ES" w:eastAsia="es-ES"/>
        </w:rPr>
        <w:t xml:space="preserve"> que el </w:t>
      </w:r>
      <w:r w:rsidR="00CC615F" w:rsidRPr="007B7057">
        <w:rPr>
          <w:rFonts w:ascii="Palatino Linotype" w:eastAsia="Calibri" w:hAnsi="Palatino Linotype" w:cs="Arial"/>
          <w:b/>
          <w:lang w:val="es-ES" w:eastAsia="es-ES"/>
        </w:rPr>
        <w:t>SUJETO OBLIGADO</w:t>
      </w:r>
      <w:r w:rsidR="00CC615F" w:rsidRPr="007B7057">
        <w:rPr>
          <w:rFonts w:ascii="Palatino Linotype" w:eastAsia="Calibri" w:hAnsi="Palatino Linotype" w:cs="Arial"/>
          <w:lang w:val="es-ES" w:eastAsia="es-ES"/>
        </w:rPr>
        <w:t xml:space="preserve"> </w:t>
      </w:r>
      <w:r w:rsidR="008659F1" w:rsidRPr="007B7057">
        <w:rPr>
          <w:rFonts w:ascii="Palatino Linotype" w:eastAsia="Calibri" w:hAnsi="Palatino Linotype" w:cs="Arial"/>
          <w:lang w:val="es-ES" w:eastAsia="es-ES"/>
        </w:rPr>
        <w:t xml:space="preserve">y el </w:t>
      </w:r>
      <w:r w:rsidR="008659F1" w:rsidRPr="007B7057">
        <w:rPr>
          <w:rFonts w:ascii="Palatino Linotype" w:eastAsia="Calibri" w:hAnsi="Palatino Linotype" w:cs="Arial"/>
          <w:b/>
          <w:lang w:val="es-ES" w:eastAsia="es-ES"/>
        </w:rPr>
        <w:t xml:space="preserve">RECURRENTE, </w:t>
      </w:r>
      <w:r w:rsidR="00CC615F" w:rsidRPr="007B7057">
        <w:rPr>
          <w:rFonts w:ascii="Palatino Linotype" w:eastAsia="Calibri" w:hAnsi="Palatino Linotype" w:cs="Arial"/>
          <w:lang w:val="es-ES" w:eastAsia="es-ES"/>
        </w:rPr>
        <w:t>no realiz</w:t>
      </w:r>
      <w:r w:rsidR="008659F1" w:rsidRPr="007B7057">
        <w:rPr>
          <w:rFonts w:ascii="Palatino Linotype" w:eastAsia="Calibri" w:hAnsi="Palatino Linotype" w:cs="Arial"/>
          <w:lang w:val="es-ES" w:eastAsia="es-ES"/>
        </w:rPr>
        <w:t>aron</w:t>
      </w:r>
      <w:r w:rsidR="00CC615F" w:rsidRPr="007B7057">
        <w:rPr>
          <w:rFonts w:ascii="Palatino Linotype" w:eastAsia="Calibri" w:hAnsi="Palatino Linotype" w:cs="Arial"/>
          <w:lang w:val="es-ES" w:eastAsia="es-ES"/>
        </w:rPr>
        <w:t xml:space="preserve"> manifestación alguna co</w:t>
      </w:r>
      <w:r w:rsidR="008659F1" w:rsidRPr="007B7057">
        <w:rPr>
          <w:rFonts w:ascii="Palatino Linotype" w:eastAsia="Calibri" w:hAnsi="Palatino Linotype" w:cs="Arial"/>
          <w:lang w:val="es-ES" w:eastAsia="es-ES"/>
        </w:rPr>
        <w:t>nforme a su derecho conviniera.</w:t>
      </w:r>
    </w:p>
    <w:p w14:paraId="143068F7" w14:textId="77777777" w:rsidR="008659F1" w:rsidRPr="007B7057" w:rsidRDefault="008659F1" w:rsidP="008659F1">
      <w:pPr>
        <w:spacing w:line="360" w:lineRule="auto"/>
        <w:contextualSpacing/>
        <w:jc w:val="both"/>
        <w:rPr>
          <w:rFonts w:ascii="Palatino Linotype" w:hAnsi="Palatino Linotype"/>
        </w:rPr>
      </w:pPr>
    </w:p>
    <w:p w14:paraId="31AB8176" w14:textId="24C434DF" w:rsidR="00737F8A" w:rsidRPr="007B7057"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7B7057">
        <w:rPr>
          <w:rFonts w:ascii="Palatino Linotype" w:eastAsiaTheme="minorEastAsia" w:hAnsi="Palatino Linotype"/>
          <w:lang w:val="es-ES_tradnl" w:eastAsia="es-ES"/>
        </w:rPr>
        <w:t xml:space="preserve">El </w:t>
      </w:r>
      <w:r w:rsidR="008659F1" w:rsidRPr="007B7057">
        <w:rPr>
          <w:rFonts w:ascii="Palatino Linotype" w:eastAsiaTheme="minorEastAsia" w:hAnsi="Palatino Linotype"/>
          <w:b/>
          <w:lang w:val="es-ES_tradnl" w:eastAsia="es-ES"/>
        </w:rPr>
        <w:t>siete (07) de febrero de dos mil veinticuatro</w:t>
      </w:r>
      <w:r w:rsidR="00170C05" w:rsidRPr="007B7057">
        <w:rPr>
          <w:rFonts w:ascii="Palatino Linotype" w:eastAsiaTheme="minorEastAsia" w:hAnsi="Palatino Linotype"/>
          <w:lang w:val="es-ES_tradnl" w:eastAsia="es-ES"/>
        </w:rPr>
        <w:t xml:space="preserve"> se notificó el acuerdo de fecha diez de noviembre de dos mil veintitrés,</w:t>
      </w:r>
      <w:r w:rsidR="0050165E" w:rsidRPr="007B7057">
        <w:rPr>
          <w:rFonts w:ascii="Palatino Linotype" w:eastAsiaTheme="minorEastAsia" w:hAnsi="Palatino Linotype"/>
          <w:lang w:val="es-ES_tradnl" w:eastAsia="es-ES"/>
        </w:rPr>
        <w:t xml:space="preserve"> </w:t>
      </w:r>
      <w:r w:rsidRPr="007B7057">
        <w:rPr>
          <w:rFonts w:ascii="Palatino Linotype" w:eastAsiaTheme="minorEastAsia" w:hAnsi="Palatino Linotype"/>
          <w:lang w:val="es-ES_tradnl" w:eastAsia="es-ES"/>
        </w:rPr>
        <w:t xml:space="preserve">mediante el cual se aprobó la ampliación de plazo para emitir resolución. </w:t>
      </w:r>
    </w:p>
    <w:p w14:paraId="1B9257EC" w14:textId="77777777" w:rsidR="00737F8A" w:rsidRPr="007B7057" w:rsidRDefault="00737F8A" w:rsidP="003B5EB6">
      <w:pPr>
        <w:spacing w:line="360" w:lineRule="auto"/>
        <w:contextualSpacing/>
        <w:jc w:val="both"/>
        <w:rPr>
          <w:rFonts w:ascii="Palatino Linotype" w:eastAsiaTheme="minorEastAsia" w:hAnsi="Palatino Linotype"/>
          <w:lang w:val="es-ES_tradnl" w:eastAsia="es-ES"/>
        </w:rPr>
      </w:pPr>
    </w:p>
    <w:p w14:paraId="5843BA38" w14:textId="77777777" w:rsidR="00737F8A" w:rsidRPr="007B7057" w:rsidRDefault="0098425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7B7057">
        <w:rPr>
          <w:rFonts w:ascii="Palatino Linotype" w:eastAsiaTheme="minorEastAsia" w:hAnsi="Palatino Linotype"/>
          <w:lang w:val="es-ES_tradnl" w:eastAsia="es-ES"/>
        </w:rPr>
        <w:t>Este Organismo G</w:t>
      </w:r>
      <w:r w:rsidR="00737F8A" w:rsidRPr="007B7057">
        <w:rPr>
          <w:rFonts w:ascii="Palatino Linotype" w:eastAsiaTheme="minorEastAsia" w:hAnsi="Palatino Linotype"/>
          <w:lang w:val="es-ES_tradnl" w:eastAsia="es-ES"/>
        </w:rPr>
        <w:t>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94BED1B" w14:textId="77777777" w:rsidR="00737F8A" w:rsidRPr="007B7057" w:rsidRDefault="00737F8A" w:rsidP="003B5EB6">
      <w:pPr>
        <w:spacing w:line="360" w:lineRule="auto"/>
        <w:contextualSpacing/>
        <w:jc w:val="both"/>
        <w:rPr>
          <w:rFonts w:ascii="Palatino Linotype" w:eastAsiaTheme="minorEastAsia" w:hAnsi="Palatino Linotype"/>
          <w:lang w:val="es-ES_tradnl" w:eastAsia="es-ES"/>
        </w:rPr>
      </w:pPr>
    </w:p>
    <w:p w14:paraId="30D3FAD4" w14:textId="77777777" w:rsidR="00737F8A" w:rsidRPr="007B7057"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7B7057">
        <w:rPr>
          <w:rFonts w:ascii="Palatino Linotype" w:eastAsiaTheme="minorEastAsia" w:hAnsi="Palatino Linotype"/>
          <w:lang w:val="es-ES_tradnl" w:eastAsia="es-ES"/>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w:t>
      </w:r>
      <w:r w:rsidRPr="007B7057">
        <w:rPr>
          <w:rFonts w:ascii="Palatino Linotype" w:eastAsiaTheme="minorEastAsia" w:hAnsi="Palatino Linotype"/>
          <w:lang w:val="es-ES_tradnl" w:eastAsia="es-ES"/>
        </w:rPr>
        <w:lastRenderedPageBreak/>
        <w:t>establecidos por diversos órganos jurisdiccionales federales, aplicables también en procedimientos análogos, como el que nos ocupa.</w:t>
      </w:r>
    </w:p>
    <w:p w14:paraId="4F4A5E92" w14:textId="77777777" w:rsidR="00737F8A" w:rsidRPr="007B7057" w:rsidRDefault="00737F8A" w:rsidP="003B5EB6">
      <w:pPr>
        <w:spacing w:line="360" w:lineRule="auto"/>
        <w:contextualSpacing/>
        <w:jc w:val="both"/>
        <w:rPr>
          <w:rFonts w:ascii="Palatino Linotype" w:eastAsiaTheme="minorEastAsia" w:hAnsi="Palatino Linotype"/>
          <w:lang w:val="es-ES_tradnl" w:eastAsia="es-ES"/>
        </w:rPr>
      </w:pPr>
    </w:p>
    <w:p w14:paraId="731AF2C8" w14:textId="77777777" w:rsidR="00737F8A" w:rsidRPr="007B7057"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7B7057">
        <w:rPr>
          <w:rFonts w:ascii="Palatino Linotype" w:eastAsiaTheme="minorEastAsia" w:hAnsi="Palatino Linotype"/>
          <w:lang w:val="es-ES_tradnl"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BE0EA80" w14:textId="77777777" w:rsidR="00737F8A" w:rsidRPr="007B7057" w:rsidRDefault="00737F8A" w:rsidP="003B5EB6">
      <w:pPr>
        <w:spacing w:line="360" w:lineRule="auto"/>
        <w:contextualSpacing/>
        <w:jc w:val="both"/>
        <w:rPr>
          <w:rFonts w:ascii="Palatino Linotype" w:eastAsiaTheme="minorEastAsia" w:hAnsi="Palatino Linotype"/>
          <w:lang w:val="es-ES_tradnl" w:eastAsia="es-ES"/>
        </w:rPr>
      </w:pPr>
    </w:p>
    <w:p w14:paraId="2E91167B" w14:textId="77777777" w:rsidR="00737F8A" w:rsidRPr="007B7057"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7B7057">
        <w:rPr>
          <w:rFonts w:ascii="Palatino Linotype" w:eastAsiaTheme="minorEastAsia" w:hAnsi="Palatino Linotype"/>
          <w:lang w:val="es-ES_tradnl" w:eastAsia="es-ES"/>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F182868" w14:textId="77777777" w:rsidR="00737F8A" w:rsidRPr="007B7057" w:rsidRDefault="00737F8A" w:rsidP="003B5EB6">
      <w:pPr>
        <w:spacing w:line="360" w:lineRule="auto"/>
        <w:contextualSpacing/>
        <w:jc w:val="both"/>
        <w:rPr>
          <w:rFonts w:ascii="Palatino Linotype" w:eastAsiaTheme="minorEastAsia" w:hAnsi="Palatino Linotype"/>
          <w:lang w:val="es-ES_tradnl" w:eastAsia="es-ES"/>
        </w:rPr>
      </w:pPr>
    </w:p>
    <w:p w14:paraId="2CD2C858" w14:textId="77777777" w:rsidR="00737F8A" w:rsidRPr="007B7057"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7B7057">
        <w:rPr>
          <w:rFonts w:ascii="Palatino Linotype" w:eastAsiaTheme="minorEastAsia" w:hAnsi="Palatino Linotype"/>
          <w:lang w:val="es-ES_tradnl" w:eastAsia="es-ES"/>
        </w:rPr>
        <w:t xml:space="preserve">Por ello, excepcionalmente, si un asunto es resuelto con posterioridad a los plazos señalados por la norma debe analizarse la razonabilidad de dicha dilación atendiendo a los siguientes criterios:   </w:t>
      </w:r>
    </w:p>
    <w:p w14:paraId="535B5AB4" w14:textId="77777777" w:rsidR="00737F8A" w:rsidRPr="007B7057" w:rsidRDefault="00737F8A" w:rsidP="003B5EB6">
      <w:pPr>
        <w:spacing w:line="360" w:lineRule="auto"/>
        <w:ind w:left="851"/>
        <w:contextualSpacing/>
        <w:jc w:val="both"/>
        <w:rPr>
          <w:rFonts w:ascii="Palatino Linotype" w:eastAsiaTheme="minorEastAsia" w:hAnsi="Palatino Linotype"/>
          <w:sz w:val="22"/>
          <w:lang w:val="es-ES_tradnl" w:eastAsia="es-ES"/>
        </w:rPr>
      </w:pPr>
      <w:r w:rsidRPr="007B7057">
        <w:rPr>
          <w:rFonts w:ascii="Palatino Linotype" w:eastAsiaTheme="minorEastAsia" w:hAnsi="Palatino Linotype"/>
          <w:sz w:val="22"/>
          <w:lang w:val="es-ES_tradnl" w:eastAsia="es-ES"/>
        </w:rPr>
        <w:t xml:space="preserve">a) Complejidad del Asunto: La complejidad de la prueba, la pluralidad de sujetos procesales, el tiempo transcurrido, las características y contexto del recurso. </w:t>
      </w:r>
    </w:p>
    <w:p w14:paraId="6F1E96AB" w14:textId="77777777" w:rsidR="00737F8A" w:rsidRPr="007B7057" w:rsidRDefault="00737F8A" w:rsidP="003B5EB6">
      <w:pPr>
        <w:spacing w:line="360" w:lineRule="auto"/>
        <w:ind w:left="851"/>
        <w:contextualSpacing/>
        <w:jc w:val="both"/>
        <w:rPr>
          <w:rFonts w:ascii="Palatino Linotype" w:eastAsiaTheme="minorEastAsia" w:hAnsi="Palatino Linotype"/>
          <w:sz w:val="22"/>
          <w:lang w:val="es-ES_tradnl" w:eastAsia="es-ES"/>
        </w:rPr>
      </w:pPr>
      <w:r w:rsidRPr="007B7057">
        <w:rPr>
          <w:rFonts w:ascii="Palatino Linotype" w:eastAsiaTheme="minorEastAsia" w:hAnsi="Palatino Linotype"/>
          <w:sz w:val="22"/>
          <w:lang w:val="es-ES_tradnl" w:eastAsia="es-ES"/>
        </w:rPr>
        <w:t>b) Actividad Procesal del interesado. Acciones u omisiones del interesado.</w:t>
      </w:r>
    </w:p>
    <w:p w14:paraId="6F13C562" w14:textId="77777777" w:rsidR="00737F8A" w:rsidRPr="007B7057" w:rsidRDefault="00737F8A" w:rsidP="003B5EB6">
      <w:pPr>
        <w:spacing w:line="360" w:lineRule="auto"/>
        <w:ind w:left="851"/>
        <w:contextualSpacing/>
        <w:jc w:val="both"/>
        <w:rPr>
          <w:rFonts w:ascii="Palatino Linotype" w:eastAsiaTheme="minorEastAsia" w:hAnsi="Palatino Linotype"/>
          <w:sz w:val="22"/>
          <w:lang w:val="es-ES_tradnl" w:eastAsia="es-ES"/>
        </w:rPr>
      </w:pPr>
      <w:r w:rsidRPr="007B7057">
        <w:rPr>
          <w:rFonts w:ascii="Palatino Linotype" w:eastAsiaTheme="minorEastAsia" w:hAnsi="Palatino Linotype"/>
          <w:sz w:val="22"/>
          <w:lang w:val="es-ES_tradnl" w:eastAsia="es-ES"/>
        </w:rPr>
        <w:t>c) Conducta de la Autoridad: Las Acciones u omisiones realizadas en el procedimiento. Así como si la autoridad actuó con la debida diligencia.</w:t>
      </w:r>
    </w:p>
    <w:p w14:paraId="5839A708" w14:textId="77777777" w:rsidR="00737F8A" w:rsidRPr="007B7057" w:rsidRDefault="00737F8A" w:rsidP="003B5EB6">
      <w:pPr>
        <w:spacing w:line="360" w:lineRule="auto"/>
        <w:ind w:left="851"/>
        <w:contextualSpacing/>
        <w:jc w:val="both"/>
        <w:rPr>
          <w:rFonts w:ascii="Palatino Linotype" w:eastAsiaTheme="minorEastAsia" w:hAnsi="Palatino Linotype"/>
          <w:sz w:val="22"/>
          <w:lang w:val="es-ES_tradnl" w:eastAsia="es-ES"/>
        </w:rPr>
      </w:pPr>
      <w:r w:rsidRPr="007B7057">
        <w:rPr>
          <w:rFonts w:ascii="Palatino Linotype" w:eastAsiaTheme="minorEastAsia" w:hAnsi="Palatino Linotype"/>
          <w:sz w:val="22"/>
          <w:lang w:val="es-ES_tradnl" w:eastAsia="es-ES"/>
        </w:rPr>
        <w:t>d) La afectación generada en la situación jurídica de la persona involucrada en el proceso: Violación a sus derechos humanos.</w:t>
      </w:r>
    </w:p>
    <w:p w14:paraId="36C9B546" w14:textId="77777777" w:rsidR="00737F8A" w:rsidRPr="007B7057" w:rsidRDefault="00737F8A" w:rsidP="003B5EB6">
      <w:pPr>
        <w:spacing w:line="360" w:lineRule="auto"/>
        <w:contextualSpacing/>
        <w:jc w:val="both"/>
        <w:rPr>
          <w:rFonts w:ascii="Palatino Linotype" w:eastAsiaTheme="minorEastAsia" w:hAnsi="Palatino Linotype"/>
          <w:sz w:val="22"/>
          <w:lang w:val="es-ES_tradnl" w:eastAsia="es-ES"/>
        </w:rPr>
      </w:pPr>
    </w:p>
    <w:p w14:paraId="733C1053" w14:textId="77777777" w:rsidR="00737F8A" w:rsidRPr="007B7057"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7B7057">
        <w:rPr>
          <w:rFonts w:ascii="Palatino Linotype" w:eastAsiaTheme="minorEastAsia" w:hAnsi="Palatino Linotype"/>
          <w:lang w:val="es-ES_tradnl" w:eastAsia="es-ES"/>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24B2E72" w14:textId="77777777" w:rsidR="00737F8A" w:rsidRPr="007B7057" w:rsidRDefault="00737F8A" w:rsidP="003B5EB6">
      <w:pPr>
        <w:spacing w:line="360" w:lineRule="auto"/>
        <w:contextualSpacing/>
        <w:jc w:val="both"/>
        <w:rPr>
          <w:rFonts w:ascii="Palatino Linotype" w:eastAsiaTheme="minorEastAsia" w:hAnsi="Palatino Linotype"/>
          <w:lang w:val="es-ES_tradnl" w:eastAsia="es-ES"/>
        </w:rPr>
      </w:pPr>
    </w:p>
    <w:p w14:paraId="7941B3A3" w14:textId="77777777" w:rsidR="00737F8A" w:rsidRPr="007B7057"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7B7057">
        <w:rPr>
          <w:rFonts w:ascii="Palatino Linotype" w:eastAsiaTheme="minorEastAsia" w:hAnsi="Palatino Linotype"/>
          <w:lang w:val="es-ES_tradnl" w:eastAsia="es-ES"/>
        </w:rPr>
        <w:t xml:space="preserve">Argumento que encuentra sustento en la jurisprudencia P./J. 32/92 emitida por el Pleno de la Suprema Corte de Justicia de la Nación de rubro </w:t>
      </w:r>
      <w:r w:rsidRPr="007B7057">
        <w:rPr>
          <w:rFonts w:ascii="Palatino Linotype" w:eastAsiaTheme="minorEastAsia" w:hAnsi="Palatino Linotype"/>
          <w:i/>
          <w:lang w:val="es-ES_tradnl" w:eastAsia="es-ES"/>
        </w:rPr>
        <w:t>“TÉRMINOS PROCESALES. PARA DETERMINAR SI UN FUNCIONARIO JUDICIAL ACTUÓ INDEBIDAMENTE POR NO RESPETARLOS SE DEBE ATENDER AL PRESUPUESTO QUE CONSIDERÓ EL LEGISLADOR AL FIJARLOS Y LAS CARACTERÍSTICAS DEL CASO.”</w:t>
      </w:r>
      <w:r w:rsidRPr="007B7057">
        <w:rPr>
          <w:rFonts w:ascii="Palatino Linotype" w:eastAsiaTheme="minorEastAsia" w:hAnsi="Palatino Linotype"/>
          <w:lang w:val="es-ES_tradnl" w:eastAsia="es-ES"/>
        </w:rPr>
        <w:t>, visible en la Gaceta del Seminario Judicial de la Federación con el registro digital 205635.</w:t>
      </w:r>
    </w:p>
    <w:p w14:paraId="68956774" w14:textId="77777777" w:rsidR="00737F8A" w:rsidRPr="007B7057" w:rsidRDefault="00737F8A" w:rsidP="003B5EB6">
      <w:pPr>
        <w:spacing w:line="360" w:lineRule="auto"/>
        <w:contextualSpacing/>
        <w:jc w:val="both"/>
        <w:rPr>
          <w:rFonts w:ascii="Palatino Linotype" w:eastAsiaTheme="minorEastAsia" w:hAnsi="Palatino Linotype"/>
          <w:lang w:val="es-ES_tradnl" w:eastAsia="es-ES"/>
        </w:rPr>
      </w:pPr>
    </w:p>
    <w:p w14:paraId="46AEB511" w14:textId="77777777" w:rsidR="00737F8A" w:rsidRPr="007B7057"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7B7057">
        <w:rPr>
          <w:rFonts w:ascii="Palatino Linotype" w:eastAsiaTheme="minorEastAsia" w:hAnsi="Palatino Linotype"/>
          <w:lang w:val="es-ES_tradnl"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E37BA65" w14:textId="77777777" w:rsidR="00737F8A" w:rsidRPr="007B7057"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7B7057">
        <w:rPr>
          <w:rFonts w:ascii="Palatino Linotype" w:eastAsiaTheme="minorEastAsia" w:hAnsi="Palatino Linotype"/>
          <w:lang w:val="es-ES_tradnl" w:eastAsia="es-ES"/>
        </w:rPr>
        <w:lastRenderedPageBreak/>
        <w:t>Por ello, este organismo garante comprometido con la tutela de los derechos humanos confiados, señala que este exceso del plazo legal para resolver el presente asunto, resulta de carácter excepcional.</w:t>
      </w:r>
    </w:p>
    <w:p w14:paraId="7AF67C9F" w14:textId="77777777" w:rsidR="00737F8A" w:rsidRPr="007B7057" w:rsidRDefault="00737F8A" w:rsidP="003B5EB6">
      <w:pPr>
        <w:spacing w:line="360" w:lineRule="auto"/>
        <w:contextualSpacing/>
        <w:jc w:val="both"/>
        <w:rPr>
          <w:rFonts w:ascii="Palatino Linotype" w:eastAsiaTheme="minorEastAsia" w:hAnsi="Palatino Linotype"/>
          <w:lang w:val="es-ES_tradnl" w:eastAsia="es-ES"/>
        </w:rPr>
      </w:pPr>
    </w:p>
    <w:p w14:paraId="5D17C7FC" w14:textId="77777777" w:rsidR="00737F8A" w:rsidRPr="007B7057"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7B7057">
        <w:rPr>
          <w:rFonts w:ascii="Palatino Linotype" w:eastAsiaTheme="minorEastAsia" w:hAnsi="Palatino Linotype"/>
          <w:lang w:val="es-ES_tradnl" w:eastAsia="es-ES"/>
        </w:rPr>
        <w:t>Al respecto, también son de considerar los criterios sostenidos por el Cuarto Tribunal Colegiado en Materia Administrativa del Primer Circuito, cuyos rubros y datos de identificación son los siguientes:</w:t>
      </w:r>
    </w:p>
    <w:p w14:paraId="223443AB" w14:textId="77777777" w:rsidR="00737F8A" w:rsidRPr="007B7057" w:rsidRDefault="00737F8A" w:rsidP="003B5EB6">
      <w:pPr>
        <w:spacing w:line="360" w:lineRule="auto"/>
        <w:ind w:left="851" w:right="822"/>
        <w:contextualSpacing/>
        <w:jc w:val="both"/>
        <w:rPr>
          <w:rFonts w:ascii="Palatino Linotype" w:eastAsiaTheme="minorEastAsia" w:hAnsi="Palatino Linotype"/>
          <w:sz w:val="22"/>
          <w:lang w:val="es-ES_tradnl" w:eastAsia="es-ES"/>
        </w:rPr>
      </w:pPr>
      <w:r w:rsidRPr="007B7057">
        <w:rPr>
          <w:rFonts w:ascii="Palatino Linotype" w:eastAsiaTheme="minorEastAsia" w:hAnsi="Palatino Linotype"/>
          <w:i/>
          <w:sz w:val="22"/>
          <w:lang w:val="es-ES_tradnl" w:eastAsia="es-ES"/>
        </w:rPr>
        <w:t>“PLAZO RAZONABLE PARA RESOLVER. DIMENSIÓN Y EFECTOS DE ESTE CONCEPTO CUANDO SE ADUCE EXCESIVA CARGA DE TRABAJO.”</w:t>
      </w:r>
      <w:r w:rsidRPr="007B7057">
        <w:rPr>
          <w:rFonts w:ascii="Palatino Linotype" w:eastAsiaTheme="minorEastAsia" w:hAnsi="Palatino Linotype"/>
          <w:sz w:val="22"/>
          <w:lang w:val="es-ES_tradnl" w:eastAsia="es-ES"/>
        </w:rPr>
        <w:t xml:space="preserve"> consultable en el Seminario Judicial de la Federación y su gaceta, con el registro digital 2002351.</w:t>
      </w:r>
    </w:p>
    <w:p w14:paraId="4A14BC94" w14:textId="77777777" w:rsidR="00737F8A" w:rsidRPr="007B7057" w:rsidRDefault="00737F8A" w:rsidP="003B5EB6">
      <w:pPr>
        <w:spacing w:line="360" w:lineRule="auto"/>
        <w:ind w:left="851" w:right="822"/>
        <w:contextualSpacing/>
        <w:jc w:val="both"/>
        <w:rPr>
          <w:rFonts w:ascii="Palatino Linotype" w:eastAsiaTheme="minorEastAsia" w:hAnsi="Palatino Linotype"/>
          <w:b/>
          <w:sz w:val="22"/>
          <w:lang w:val="es-ES_tradnl" w:eastAsia="es-ES"/>
        </w:rPr>
      </w:pPr>
    </w:p>
    <w:p w14:paraId="18936238" w14:textId="77777777" w:rsidR="00737F8A" w:rsidRPr="007B7057" w:rsidRDefault="00737F8A" w:rsidP="003B5EB6">
      <w:pPr>
        <w:spacing w:line="360" w:lineRule="auto"/>
        <w:ind w:left="851" w:right="822"/>
        <w:contextualSpacing/>
        <w:jc w:val="both"/>
        <w:rPr>
          <w:rFonts w:ascii="Palatino Linotype" w:eastAsiaTheme="minorEastAsia" w:hAnsi="Palatino Linotype"/>
          <w:sz w:val="22"/>
          <w:lang w:val="es-ES_tradnl" w:eastAsia="es-ES"/>
        </w:rPr>
      </w:pPr>
      <w:r w:rsidRPr="007B7057">
        <w:rPr>
          <w:rFonts w:ascii="Palatino Linotype" w:eastAsiaTheme="minorEastAsia" w:hAnsi="Palatino Linotype"/>
          <w:i/>
          <w:sz w:val="22"/>
          <w:lang w:val="es-ES_tradnl" w:eastAsia="es-ES"/>
        </w:rPr>
        <w:t>“PLAZO RAZONABLE PARA RESOLVER. CONCEPTO Y ELEMENTOS QUE LO INTEGRAN A LA LUZ DEL DERECHO INTERNACIONAL DE LOS DERECHOS HUMANOS.”</w:t>
      </w:r>
      <w:r w:rsidRPr="007B7057">
        <w:rPr>
          <w:rFonts w:ascii="Palatino Linotype" w:eastAsiaTheme="minorEastAsia" w:hAnsi="Palatino Linotype"/>
          <w:sz w:val="22"/>
          <w:lang w:val="es-ES_tradnl" w:eastAsia="es-ES"/>
        </w:rPr>
        <w:t>, visible en el Seminario Judicial de la Federación y su gaceta, con el registro digital 2002350.</w:t>
      </w:r>
    </w:p>
    <w:p w14:paraId="692BB9C2" w14:textId="77777777" w:rsidR="00737F8A" w:rsidRPr="007B7057" w:rsidRDefault="00737F8A" w:rsidP="003B5EB6">
      <w:pPr>
        <w:spacing w:line="360" w:lineRule="auto"/>
        <w:contextualSpacing/>
        <w:jc w:val="both"/>
        <w:rPr>
          <w:rFonts w:ascii="Palatino Linotype" w:eastAsiaTheme="minorEastAsia" w:hAnsi="Palatino Linotype"/>
          <w:lang w:val="es-ES_tradnl" w:eastAsia="es-ES"/>
        </w:rPr>
      </w:pPr>
    </w:p>
    <w:p w14:paraId="4D824940" w14:textId="77777777" w:rsidR="00737F8A" w:rsidRPr="007B7057"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7B7057">
        <w:rPr>
          <w:rFonts w:ascii="Palatino Linotype" w:eastAsiaTheme="minorEastAsia" w:hAnsi="Palatino Linotype"/>
          <w:lang w:val="es-ES_tradnl" w:eastAsia="es-ES"/>
        </w:rPr>
        <w:t xml:space="preserve">Por ello, este Organismo Garante comprometido con la tutela de los derechos humanos confiados, señala que este exceso de plazo legal para resolver el presente asunto, resulta de carácter excepcional. </w:t>
      </w:r>
    </w:p>
    <w:p w14:paraId="1A410D2B" w14:textId="77777777" w:rsidR="00737F8A" w:rsidRPr="007B7057" w:rsidRDefault="00737F8A" w:rsidP="003B5EB6">
      <w:pPr>
        <w:spacing w:line="360" w:lineRule="auto"/>
        <w:contextualSpacing/>
        <w:jc w:val="both"/>
        <w:rPr>
          <w:rFonts w:ascii="Palatino Linotype" w:eastAsiaTheme="minorEastAsia" w:hAnsi="Palatino Linotype"/>
          <w:lang w:val="es-ES_tradnl" w:eastAsia="es-ES"/>
        </w:rPr>
      </w:pPr>
    </w:p>
    <w:p w14:paraId="3AD9C8AC" w14:textId="77777777" w:rsidR="007B7057" w:rsidRPr="007B7057" w:rsidRDefault="007F308C" w:rsidP="007B7057">
      <w:pPr>
        <w:numPr>
          <w:ilvl w:val="0"/>
          <w:numId w:val="1"/>
        </w:numPr>
        <w:tabs>
          <w:tab w:val="left" w:pos="426"/>
        </w:tabs>
        <w:spacing w:line="360" w:lineRule="auto"/>
        <w:ind w:left="0" w:firstLine="0"/>
        <w:contextualSpacing/>
        <w:jc w:val="both"/>
        <w:rPr>
          <w:rFonts w:ascii="Palatino Linotype" w:eastAsiaTheme="majorEastAsia" w:hAnsi="Palatino Linotype" w:cstheme="majorBidi"/>
        </w:rPr>
      </w:pPr>
      <w:r w:rsidRPr="007B7057">
        <w:rPr>
          <w:rFonts w:ascii="Palatino Linotype" w:eastAsiaTheme="minorEastAsia" w:hAnsi="Palatino Linotype"/>
          <w:lang w:val="es-ES_tradnl" w:eastAsia="es-ES"/>
        </w:rPr>
        <w:t xml:space="preserve">El </w:t>
      </w:r>
      <w:r w:rsidRPr="007B7057">
        <w:rPr>
          <w:rFonts w:ascii="Palatino Linotype" w:eastAsiaTheme="minorEastAsia" w:hAnsi="Palatino Linotype"/>
          <w:b/>
          <w:lang w:val="es-ES_tradnl" w:eastAsia="es-ES"/>
        </w:rPr>
        <w:t>veintidós (22) de febrero de dos mil veinticuatro</w:t>
      </w:r>
      <w:r w:rsidR="008F5665" w:rsidRPr="007B7057">
        <w:rPr>
          <w:rFonts w:ascii="Palatino Linotype" w:eastAsiaTheme="minorEastAsia" w:hAnsi="Palatino Linotype"/>
          <w:lang w:val="es-ES_tradnl" w:eastAsia="es-ES"/>
        </w:rPr>
        <w:t>, la Comisionada</w:t>
      </w:r>
      <w:r w:rsidR="00737F8A" w:rsidRPr="007B7057">
        <w:rPr>
          <w:rFonts w:ascii="Palatino Linotype" w:eastAsiaTheme="minorEastAsia" w:hAnsi="Palatino Linotype"/>
          <w:lang w:val="es-ES_tradnl" w:eastAsia="es-ES"/>
        </w:rPr>
        <w:t xml:space="preserve"> Ponente decretó el cierre de instrucción</w:t>
      </w:r>
      <w:r w:rsidR="008F5665" w:rsidRPr="007B7057">
        <w:rPr>
          <w:rFonts w:ascii="Palatino Linotype" w:eastAsiaTheme="minorEastAsia" w:hAnsi="Palatino Linotype"/>
          <w:lang w:val="es-ES_tradnl" w:eastAsia="es-ES"/>
        </w:rPr>
        <w:t xml:space="preserve"> </w:t>
      </w:r>
      <w:r w:rsidR="008F5665" w:rsidRPr="007B7057">
        <w:rPr>
          <w:rFonts w:ascii="Palatino Linotype" w:hAnsi="Palatino Linotype"/>
        </w:rPr>
        <w:t xml:space="preserve">y al no existir diligencias por realizar y se turnó el expediente a resolución correspondiente, por lo que no habiendo más que hacer constar, y </w:t>
      </w:r>
      <w:r w:rsidR="008F5665" w:rsidRPr="007B7057">
        <w:rPr>
          <w:rFonts w:ascii="Palatino Linotype" w:hAnsi="Palatino Linotype" w:cs="Arial"/>
        </w:rPr>
        <w:t>---------------------------------------------------------------------------------------------------</w:t>
      </w:r>
      <w:bookmarkStart w:id="1" w:name="_Toc83301634"/>
    </w:p>
    <w:p w14:paraId="7A798080" w14:textId="0B12BA27" w:rsidR="00737F8A" w:rsidRPr="007B7057" w:rsidRDefault="00737F8A" w:rsidP="007B7057">
      <w:pPr>
        <w:tabs>
          <w:tab w:val="left" w:pos="426"/>
        </w:tabs>
        <w:spacing w:line="360" w:lineRule="auto"/>
        <w:contextualSpacing/>
        <w:jc w:val="center"/>
        <w:rPr>
          <w:rFonts w:ascii="Palatino Linotype" w:eastAsiaTheme="majorEastAsia" w:hAnsi="Palatino Linotype" w:cstheme="majorBidi"/>
        </w:rPr>
      </w:pPr>
      <w:r w:rsidRPr="007B7057">
        <w:rPr>
          <w:rFonts w:ascii="Palatino Linotype" w:eastAsiaTheme="majorEastAsia" w:hAnsi="Palatino Linotype" w:cstheme="majorBidi"/>
          <w:b/>
        </w:rPr>
        <w:lastRenderedPageBreak/>
        <w:t>CONSIDERANDO</w:t>
      </w:r>
      <w:bookmarkEnd w:id="1"/>
    </w:p>
    <w:p w14:paraId="22439621" w14:textId="77777777" w:rsidR="00737F8A" w:rsidRPr="007B7057" w:rsidRDefault="00737F8A" w:rsidP="003B5EB6">
      <w:pPr>
        <w:spacing w:line="360" w:lineRule="auto"/>
        <w:rPr>
          <w:rFonts w:ascii="Palatino Linotype" w:eastAsiaTheme="minorEastAsia" w:hAnsi="Palatino Linotype"/>
        </w:rPr>
      </w:pPr>
    </w:p>
    <w:p w14:paraId="15E32B8F" w14:textId="77777777" w:rsidR="009C03E3" w:rsidRPr="007B7057" w:rsidRDefault="00737F8A" w:rsidP="003B5EB6">
      <w:pPr>
        <w:keepNext/>
        <w:keepLines/>
        <w:spacing w:line="360" w:lineRule="auto"/>
        <w:outlineLvl w:val="1"/>
        <w:rPr>
          <w:rFonts w:ascii="Palatino Linotype" w:eastAsiaTheme="majorEastAsia" w:hAnsi="Palatino Linotype" w:cstheme="majorBidi"/>
          <w:b/>
        </w:rPr>
      </w:pPr>
      <w:bookmarkStart w:id="2" w:name="_Toc83301635"/>
      <w:r w:rsidRPr="007B7057">
        <w:rPr>
          <w:rFonts w:ascii="Palatino Linotype" w:eastAsiaTheme="majorEastAsia" w:hAnsi="Palatino Linotype" w:cstheme="majorBidi"/>
          <w:b/>
        </w:rPr>
        <w:t>PRIMERO. De la competencia</w:t>
      </w:r>
      <w:bookmarkEnd w:id="2"/>
    </w:p>
    <w:p w14:paraId="04D7EC81" w14:textId="77777777" w:rsidR="009C03E3" w:rsidRPr="007B7057" w:rsidRDefault="009C03E3" w:rsidP="009C03E3">
      <w:pPr>
        <w:numPr>
          <w:ilvl w:val="0"/>
          <w:numId w:val="1"/>
        </w:numPr>
        <w:tabs>
          <w:tab w:val="left" w:pos="426"/>
        </w:tabs>
        <w:spacing w:line="360" w:lineRule="auto"/>
        <w:ind w:left="0" w:firstLine="0"/>
        <w:contextualSpacing/>
        <w:jc w:val="both"/>
        <w:rPr>
          <w:rFonts w:ascii="Palatino Linotype" w:hAnsi="Palatino Linotype"/>
          <w:color w:val="000000" w:themeColor="text1"/>
        </w:rPr>
      </w:pPr>
      <w:r w:rsidRPr="007B7057">
        <w:rPr>
          <w:rFonts w:ascii="Palatino Linotype" w:hAnsi="Palatino Linotype"/>
          <w:color w:val="000000" w:themeColor="text1"/>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A98BAD2" w14:textId="77777777" w:rsidR="009C03E3" w:rsidRPr="007B7057" w:rsidRDefault="009C03E3" w:rsidP="009C03E3">
      <w:pPr>
        <w:tabs>
          <w:tab w:val="left" w:pos="426"/>
        </w:tabs>
        <w:spacing w:line="360" w:lineRule="auto"/>
        <w:contextualSpacing/>
        <w:jc w:val="both"/>
        <w:rPr>
          <w:rFonts w:ascii="Palatino Linotype" w:hAnsi="Palatino Linotype"/>
          <w:color w:val="000000" w:themeColor="text1"/>
        </w:rPr>
      </w:pPr>
    </w:p>
    <w:p w14:paraId="0043FFB5" w14:textId="77777777" w:rsidR="00737F8A" w:rsidRPr="007B7057" w:rsidRDefault="00737F8A" w:rsidP="003B5EB6">
      <w:pPr>
        <w:keepNext/>
        <w:keepLines/>
        <w:spacing w:line="360" w:lineRule="auto"/>
        <w:outlineLvl w:val="1"/>
        <w:rPr>
          <w:rFonts w:ascii="Palatino Linotype" w:eastAsiaTheme="majorEastAsia" w:hAnsi="Palatino Linotype" w:cstheme="majorBidi"/>
          <w:b/>
        </w:rPr>
      </w:pPr>
      <w:bookmarkStart w:id="3" w:name="_Toc83301636"/>
      <w:r w:rsidRPr="007B7057">
        <w:rPr>
          <w:rFonts w:ascii="Palatino Linotype" w:eastAsiaTheme="majorEastAsia" w:hAnsi="Palatino Linotype" w:cstheme="majorBidi"/>
          <w:b/>
        </w:rPr>
        <w:t>SEGUNDO. De la oportunidad y procedencia.</w:t>
      </w:r>
      <w:bookmarkEnd w:id="3"/>
    </w:p>
    <w:p w14:paraId="09663F8E" w14:textId="77777777" w:rsidR="005B5936" w:rsidRPr="007B7057" w:rsidRDefault="005B5936" w:rsidP="003B5EB6">
      <w:pPr>
        <w:numPr>
          <w:ilvl w:val="0"/>
          <w:numId w:val="1"/>
        </w:numPr>
        <w:spacing w:line="360" w:lineRule="auto"/>
        <w:ind w:left="0" w:right="48" w:firstLine="0"/>
        <w:contextualSpacing/>
        <w:jc w:val="both"/>
        <w:rPr>
          <w:rFonts w:ascii="Palatino Linotype" w:hAnsi="Palatino Linotype"/>
        </w:rPr>
      </w:pPr>
      <w:r w:rsidRPr="007B7057">
        <w:rPr>
          <w:rFonts w:ascii="Palatino Linotype" w:eastAsia="Calibri" w:hAnsi="Palatino Linotype" w:cs="Arial"/>
        </w:rPr>
        <w:t xml:space="preserve">El medio de impugnación fue presentado a través del </w:t>
      </w:r>
      <w:r w:rsidRPr="007B7057">
        <w:rPr>
          <w:rFonts w:ascii="Palatino Linotype" w:eastAsia="Calibri" w:hAnsi="Palatino Linotype" w:cs="Arial"/>
          <w:b/>
        </w:rPr>
        <w:t>SAIMEX,</w:t>
      </w:r>
      <w:r w:rsidRPr="007B7057">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7B7057">
        <w:rPr>
          <w:rFonts w:ascii="Palatino Linotype" w:eastAsia="Calibri" w:hAnsi="Palatino Linotype" w:cs="Arial"/>
          <w:b/>
        </w:rPr>
        <w:t>SUJETO OBLIGADO</w:t>
      </w:r>
      <w:r w:rsidRPr="007B7057">
        <w:rPr>
          <w:rFonts w:ascii="Palatino Linotype" w:eastAsia="Calibri" w:hAnsi="Palatino Linotype" w:cs="Arial"/>
        </w:rPr>
        <w:t xml:space="preserve"> entregó respuesta el día </w:t>
      </w:r>
      <w:r w:rsidR="00317098" w:rsidRPr="007B7057">
        <w:rPr>
          <w:rFonts w:ascii="Palatino Linotype" w:eastAsia="Calibri" w:hAnsi="Palatino Linotype" w:cs="Arial"/>
        </w:rPr>
        <w:t>veintiuno de agosto</w:t>
      </w:r>
      <w:r w:rsidR="008F5665" w:rsidRPr="007B7057">
        <w:rPr>
          <w:rFonts w:ascii="Palatino Linotype" w:eastAsia="Calibri" w:hAnsi="Palatino Linotype" w:cs="Arial"/>
        </w:rPr>
        <w:t xml:space="preserve"> de dos mil veintitrés</w:t>
      </w:r>
      <w:r w:rsidRPr="007B7057">
        <w:rPr>
          <w:rFonts w:ascii="Palatino Linotype" w:eastAsia="Calibri" w:hAnsi="Palatino Linotype" w:cs="Arial"/>
        </w:rPr>
        <w:t xml:space="preserve">, </w:t>
      </w:r>
      <w:r w:rsidRPr="007B7057">
        <w:rPr>
          <w:rFonts w:ascii="Palatino Linotype" w:hAnsi="Palatino Linotype" w:cs="Arial"/>
        </w:rPr>
        <w:t xml:space="preserve">de tal forma que el plazo para interponer el recurso transcurrió del </w:t>
      </w:r>
      <w:r w:rsidR="00317098" w:rsidRPr="007B7057">
        <w:rPr>
          <w:rFonts w:ascii="Palatino Linotype" w:hAnsi="Palatino Linotype" w:cs="Arial"/>
        </w:rPr>
        <w:t>día veintidós de agosto</w:t>
      </w:r>
      <w:r w:rsidR="009B5C00" w:rsidRPr="007B7057">
        <w:rPr>
          <w:rFonts w:ascii="Palatino Linotype" w:hAnsi="Palatino Linotype" w:cs="Arial"/>
        </w:rPr>
        <w:t xml:space="preserve"> de dos mil veintitrés al </w:t>
      </w:r>
      <w:r w:rsidR="00317098" w:rsidRPr="007B7057">
        <w:rPr>
          <w:rFonts w:ascii="Palatino Linotype" w:hAnsi="Palatino Linotype" w:cs="Arial"/>
        </w:rPr>
        <w:t>once de septiembre</w:t>
      </w:r>
      <w:r w:rsidR="008F5665" w:rsidRPr="007B7057">
        <w:rPr>
          <w:rFonts w:ascii="Palatino Linotype" w:hAnsi="Palatino Linotype" w:cs="Arial"/>
        </w:rPr>
        <w:t xml:space="preserve"> de dos mil veintitrés</w:t>
      </w:r>
      <w:r w:rsidRPr="007B7057">
        <w:rPr>
          <w:rFonts w:ascii="Palatino Linotype" w:hAnsi="Palatino Linotype" w:cs="Arial"/>
        </w:rPr>
        <w:t xml:space="preserve">; en consecuencia, si el </w:t>
      </w:r>
      <w:r w:rsidR="009B5C00" w:rsidRPr="007B7057">
        <w:rPr>
          <w:rFonts w:ascii="Palatino Linotype" w:hAnsi="Palatino Linotype" w:cs="Arial"/>
          <w:b/>
        </w:rPr>
        <w:t>PARTICULAR</w:t>
      </w:r>
      <w:r w:rsidRPr="007B7057">
        <w:rPr>
          <w:rFonts w:ascii="Palatino Linotype" w:hAnsi="Palatino Linotype" w:cs="Arial"/>
        </w:rPr>
        <w:t xml:space="preserve"> presentó s</w:t>
      </w:r>
      <w:r w:rsidR="008F5665" w:rsidRPr="007B7057">
        <w:rPr>
          <w:rFonts w:ascii="Palatino Linotype" w:hAnsi="Palatino Linotype" w:cs="Arial"/>
        </w:rPr>
        <w:t xml:space="preserve">u inconformidad </w:t>
      </w:r>
      <w:r w:rsidR="00317098" w:rsidRPr="007B7057">
        <w:rPr>
          <w:rFonts w:ascii="Palatino Linotype" w:hAnsi="Palatino Linotype" w:cs="Arial"/>
        </w:rPr>
        <w:t>el día veintiuno de agosto</w:t>
      </w:r>
      <w:r w:rsidR="005D47E3" w:rsidRPr="007B7057">
        <w:rPr>
          <w:rFonts w:ascii="Palatino Linotype" w:hAnsi="Palatino Linotype" w:cs="Arial"/>
        </w:rPr>
        <w:t xml:space="preserve"> de</w:t>
      </w:r>
      <w:r w:rsidR="008F5665" w:rsidRPr="007B7057">
        <w:rPr>
          <w:rFonts w:ascii="Palatino Linotype" w:hAnsi="Palatino Linotype" w:cs="Arial"/>
        </w:rPr>
        <w:t xml:space="preserve"> dos mil veintitrés</w:t>
      </w:r>
      <w:r w:rsidRPr="007B7057">
        <w:rPr>
          <w:rFonts w:ascii="Palatino Linotype" w:hAnsi="Palatino Linotype" w:cs="Arial"/>
        </w:rPr>
        <w:t>,</w:t>
      </w:r>
      <w:r w:rsidR="008F5665" w:rsidRPr="007B7057">
        <w:rPr>
          <w:rFonts w:ascii="Palatino Linotype" w:hAnsi="Palatino Linotype" w:cs="Arial"/>
        </w:rPr>
        <w:t xml:space="preserve"> este </w:t>
      </w:r>
      <w:r w:rsidRPr="007B7057">
        <w:rPr>
          <w:rFonts w:ascii="Palatino Linotype" w:hAnsi="Palatino Linotype" w:cs="Arial"/>
        </w:rPr>
        <w:t xml:space="preserve"> se encuentra dentro de los márgenes temporales previstos en el </w:t>
      </w:r>
      <w:r w:rsidRPr="007B7057">
        <w:rPr>
          <w:rFonts w:ascii="Palatino Linotype" w:hAnsi="Palatino Linotype" w:cs="Arial"/>
        </w:rPr>
        <w:lastRenderedPageBreak/>
        <w:t xml:space="preserve">artículo 178 de la </w:t>
      </w:r>
      <w:r w:rsidRPr="007B7057">
        <w:rPr>
          <w:rFonts w:ascii="Palatino Linotype" w:hAnsi="Palatino Linotype" w:cs="Arial"/>
          <w:b/>
        </w:rPr>
        <w:t xml:space="preserve">Ley de Transparencia y Acceso a la Información Pública del Estado de México y Municipios </w:t>
      </w:r>
      <w:r w:rsidRPr="007B7057">
        <w:rPr>
          <w:rFonts w:ascii="Palatino Linotype" w:hAnsi="Palatino Linotype" w:cs="Arial"/>
        </w:rPr>
        <w:t xml:space="preserve">vigente. </w:t>
      </w:r>
    </w:p>
    <w:p w14:paraId="32A0D140" w14:textId="77777777" w:rsidR="00737F8A" w:rsidRPr="007B7057" w:rsidRDefault="00737F8A" w:rsidP="003B5EB6">
      <w:pPr>
        <w:spacing w:line="360" w:lineRule="auto"/>
        <w:ind w:right="49"/>
        <w:contextualSpacing/>
        <w:jc w:val="both"/>
        <w:rPr>
          <w:rFonts w:ascii="Palatino Linotype" w:eastAsiaTheme="minorEastAsia" w:hAnsi="Palatino Linotype"/>
          <w:lang w:val="es-ES_tradnl" w:eastAsia="es-ES"/>
        </w:rPr>
      </w:pPr>
    </w:p>
    <w:p w14:paraId="5E885399" w14:textId="77777777" w:rsidR="00737F8A" w:rsidRPr="007B7057" w:rsidRDefault="00737F8A" w:rsidP="003B5EB6">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7B7057">
        <w:rPr>
          <w:rFonts w:ascii="Palatino Linotype" w:eastAsia="Calibri" w:hAnsi="Palatino Linotype" w:cs="Arial"/>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4" w:name="_Toc452722829"/>
      <w:bookmarkStart w:id="5" w:name="_Toc454373811"/>
      <w:bookmarkStart w:id="6" w:name="_Toc476675991"/>
    </w:p>
    <w:p w14:paraId="2EFBFC22" w14:textId="77777777" w:rsidR="00537748" w:rsidRPr="007B7057" w:rsidRDefault="00537748" w:rsidP="003B5EB6">
      <w:pPr>
        <w:spacing w:line="360" w:lineRule="auto"/>
        <w:ind w:right="49"/>
        <w:contextualSpacing/>
        <w:jc w:val="both"/>
        <w:rPr>
          <w:rFonts w:ascii="Palatino Linotype" w:eastAsiaTheme="minorEastAsia" w:hAnsi="Palatino Linotype"/>
          <w:lang w:val="es-ES_tradnl" w:eastAsia="es-ES"/>
        </w:rPr>
      </w:pPr>
    </w:p>
    <w:p w14:paraId="14047F3E" w14:textId="77777777" w:rsidR="004444F2" w:rsidRPr="007B7057" w:rsidRDefault="00737F8A" w:rsidP="00FE76AF">
      <w:pPr>
        <w:pStyle w:val="Ttulo2"/>
        <w:rPr>
          <w:rFonts w:ascii="Palatino Linotype" w:eastAsia="MS Gothic" w:hAnsi="Palatino Linotype"/>
          <w:b/>
          <w:i/>
          <w:color w:val="auto"/>
          <w:sz w:val="24"/>
          <w:szCs w:val="24"/>
          <w:lang w:val="es-ES_tradnl"/>
        </w:rPr>
      </w:pPr>
      <w:bookmarkStart w:id="7" w:name="_Toc65713731"/>
      <w:bookmarkStart w:id="8" w:name="_Toc94119614"/>
      <w:r w:rsidRPr="007B7057">
        <w:rPr>
          <w:rFonts w:ascii="Palatino Linotype" w:eastAsia="MS Gothic" w:hAnsi="Palatino Linotype"/>
          <w:b/>
          <w:color w:val="auto"/>
          <w:sz w:val="24"/>
          <w:szCs w:val="24"/>
          <w:lang w:val="es-ES_tradnl"/>
        </w:rPr>
        <w:t xml:space="preserve">TERCERO. </w:t>
      </w:r>
      <w:bookmarkEnd w:id="7"/>
      <w:bookmarkEnd w:id="8"/>
      <w:r w:rsidR="00403D88" w:rsidRPr="007B7057">
        <w:rPr>
          <w:rFonts w:ascii="Palatino Linotype" w:eastAsia="MS Gothic" w:hAnsi="Palatino Linotype"/>
          <w:b/>
          <w:color w:val="auto"/>
          <w:sz w:val="24"/>
          <w:szCs w:val="24"/>
          <w:lang w:val="es-ES_tradnl"/>
        </w:rPr>
        <w:t xml:space="preserve">Del planteamiento de la </w:t>
      </w:r>
      <w:r w:rsidR="00403D88" w:rsidRPr="007B7057">
        <w:rPr>
          <w:rFonts w:ascii="Palatino Linotype" w:eastAsia="MS Gothic" w:hAnsi="Palatino Linotype"/>
          <w:b/>
          <w:i/>
          <w:color w:val="auto"/>
          <w:sz w:val="24"/>
          <w:szCs w:val="24"/>
          <w:lang w:val="es-ES_tradnl"/>
        </w:rPr>
        <w:t>Litis.</w:t>
      </w:r>
    </w:p>
    <w:p w14:paraId="01EE98D2" w14:textId="77777777" w:rsidR="00403D88" w:rsidRPr="007B7057" w:rsidRDefault="00403D88" w:rsidP="00F11B88">
      <w:pPr>
        <w:numPr>
          <w:ilvl w:val="0"/>
          <w:numId w:val="1"/>
        </w:numPr>
        <w:spacing w:line="360" w:lineRule="auto"/>
        <w:ind w:left="0" w:right="49" w:firstLine="0"/>
        <w:contextualSpacing/>
        <w:jc w:val="both"/>
        <w:rPr>
          <w:rFonts w:ascii="Palatino Linotype" w:eastAsia="Palatino Linotype" w:hAnsi="Palatino Linotype" w:cs="Palatino Linotype"/>
          <w:lang w:val="es-ES" w:eastAsia="es-ES"/>
        </w:rPr>
      </w:pPr>
      <w:r w:rsidRPr="007B7057">
        <w:rPr>
          <w:rFonts w:ascii="Palatino Linotype" w:eastAsia="Palatino Linotype" w:hAnsi="Palatino Linotype" w:cs="Palatino Linotype"/>
          <w:lang w:val="es-ES" w:eastAsia="es-ES"/>
        </w:rPr>
        <w:t>Se solicitó tener acceso, a la información que a continuación se desagrega:</w:t>
      </w:r>
    </w:p>
    <w:p w14:paraId="1A30D2DF" w14:textId="6CC9C44C" w:rsidR="00252E46" w:rsidRPr="007B7057" w:rsidRDefault="00317098" w:rsidP="00252E46">
      <w:pPr>
        <w:pStyle w:val="Prrafodelista"/>
        <w:numPr>
          <w:ilvl w:val="0"/>
          <w:numId w:val="19"/>
        </w:numPr>
        <w:spacing w:line="360" w:lineRule="auto"/>
        <w:ind w:right="49"/>
        <w:jc w:val="both"/>
        <w:rPr>
          <w:rFonts w:ascii="Palatino Linotype" w:eastAsia="Palatino Linotype" w:hAnsi="Palatino Linotype" w:cs="Palatino Linotype"/>
          <w:i/>
          <w:lang w:val="es-ES" w:eastAsia="es-ES"/>
        </w:rPr>
      </w:pPr>
      <w:r w:rsidRPr="007B7057">
        <w:rPr>
          <w:rFonts w:ascii="Palatino Linotype" w:eastAsia="Palatino Linotype" w:hAnsi="Palatino Linotype" w:cs="Palatino Linotype"/>
          <w:i/>
          <w:lang w:eastAsia="es-ES"/>
        </w:rPr>
        <w:t>“C</w:t>
      </w:r>
      <w:r w:rsidR="007F308C" w:rsidRPr="007B7057">
        <w:rPr>
          <w:rFonts w:ascii="Palatino Linotype" w:eastAsia="Palatino Linotype" w:hAnsi="Palatino Linotype" w:cs="Palatino Linotype"/>
          <w:i/>
          <w:lang w:eastAsia="es-ES"/>
        </w:rPr>
        <w:t xml:space="preserve">UANTOS VEHICULOS SE UTILIZAN PARA LA RECOLECCION DE BASURA, EN DONDE SEÑALE EL NUMERO DE SERIE, MARCA, MODELO, AÑO, NUMERO DE INVENTARIO.FACTURA </w:t>
      </w:r>
      <w:r w:rsidR="00556AAD" w:rsidRPr="007B7057">
        <w:rPr>
          <w:rFonts w:ascii="Palatino Linotype" w:eastAsia="Palatino Linotype" w:hAnsi="Palatino Linotype" w:cs="Palatino Linotype"/>
          <w:i/>
          <w:lang w:eastAsia="es-ES"/>
        </w:rPr>
        <w:t>(</w:t>
      </w:r>
      <w:r w:rsidR="00556AAD" w:rsidRPr="007B7057">
        <w:rPr>
          <w:rFonts w:ascii="Palatino Linotype" w:eastAsia="Palatino Linotype" w:hAnsi="Palatino Linotype" w:cs="Palatino Linotype"/>
          <w:lang w:eastAsia="es-ES"/>
        </w:rPr>
        <w:t>Sic)</w:t>
      </w:r>
    </w:p>
    <w:p w14:paraId="5E16840F" w14:textId="77777777" w:rsidR="00F01688" w:rsidRPr="007B7057" w:rsidRDefault="00F01688" w:rsidP="00F01688">
      <w:pPr>
        <w:pStyle w:val="Prrafodelista"/>
        <w:spacing w:line="360" w:lineRule="auto"/>
        <w:ind w:right="49"/>
        <w:jc w:val="both"/>
        <w:rPr>
          <w:rFonts w:ascii="Palatino Linotype" w:eastAsia="Palatino Linotype" w:hAnsi="Palatino Linotype" w:cs="Palatino Linotype"/>
          <w:i/>
          <w:sz w:val="24"/>
          <w:lang w:val="es-ES" w:eastAsia="es-ES"/>
        </w:rPr>
      </w:pPr>
    </w:p>
    <w:p w14:paraId="01FF7F8B" w14:textId="7CE61079" w:rsidR="00F01688" w:rsidRPr="007B7057" w:rsidRDefault="00252E46" w:rsidP="007B7057">
      <w:pPr>
        <w:pStyle w:val="Prrafodelista"/>
        <w:numPr>
          <w:ilvl w:val="0"/>
          <w:numId w:val="1"/>
        </w:numPr>
        <w:spacing w:line="360" w:lineRule="auto"/>
        <w:ind w:left="0" w:firstLine="0"/>
        <w:jc w:val="both"/>
        <w:rPr>
          <w:rFonts w:ascii="Palatino Linotype" w:hAnsi="Palatino Linotype"/>
          <w:lang w:val="es-ES_tradnl" w:eastAsia="es-ES"/>
        </w:rPr>
      </w:pPr>
      <w:r w:rsidRPr="007B7057">
        <w:rPr>
          <w:rFonts w:ascii="Palatino Linotype" w:hAnsi="Palatino Linotype"/>
          <w:lang w:val="es-ES_tradnl" w:eastAsia="es-ES"/>
        </w:rPr>
        <w:t xml:space="preserve">En </w:t>
      </w:r>
      <w:r w:rsidR="00F01688" w:rsidRPr="007B7057">
        <w:rPr>
          <w:rFonts w:ascii="Palatino Linotype" w:hAnsi="Palatino Linotype"/>
          <w:lang w:val="es-ES_tradnl" w:eastAsia="es-ES"/>
        </w:rPr>
        <w:t xml:space="preserve">respuesta el </w:t>
      </w:r>
      <w:r w:rsidR="00F01688" w:rsidRPr="007B7057">
        <w:rPr>
          <w:rFonts w:ascii="Palatino Linotype" w:hAnsi="Palatino Linotype"/>
          <w:b/>
          <w:lang w:val="es-ES_tradnl" w:eastAsia="es-ES"/>
        </w:rPr>
        <w:t xml:space="preserve">SUJETO OBLIGADO </w:t>
      </w:r>
      <w:r w:rsidR="007F308C" w:rsidRPr="007B7057">
        <w:rPr>
          <w:rFonts w:ascii="Palatino Linotype" w:hAnsi="Palatino Linotype"/>
          <w:lang w:val="es-ES_tradnl" w:eastAsia="es-ES"/>
        </w:rPr>
        <w:t>remitió una tabla en donde se desagregan las características de los camiones de recolección de basura, de donde se aprecia se testo la información correspondiente al NIV (número de serie) y nombre del Servidor Público.</w:t>
      </w:r>
    </w:p>
    <w:p w14:paraId="76C12CF9" w14:textId="77777777" w:rsidR="007F308C" w:rsidRPr="007B7057" w:rsidRDefault="007F308C" w:rsidP="007F308C">
      <w:pPr>
        <w:spacing w:line="360" w:lineRule="auto"/>
        <w:contextualSpacing/>
        <w:jc w:val="both"/>
        <w:rPr>
          <w:rFonts w:ascii="Palatino Linotype" w:hAnsi="Palatino Linotype"/>
          <w:lang w:val="es-ES_tradnl" w:eastAsia="es-ES"/>
        </w:rPr>
      </w:pPr>
    </w:p>
    <w:p w14:paraId="41CCAA4C" w14:textId="0147DFC9" w:rsidR="00F01688" w:rsidRPr="007B7057" w:rsidRDefault="00F01688" w:rsidP="007B7057">
      <w:pPr>
        <w:numPr>
          <w:ilvl w:val="0"/>
          <w:numId w:val="1"/>
        </w:numPr>
        <w:spacing w:line="360" w:lineRule="auto"/>
        <w:ind w:left="0" w:firstLine="0"/>
        <w:contextualSpacing/>
        <w:jc w:val="both"/>
        <w:rPr>
          <w:rFonts w:ascii="Palatino Linotype" w:hAnsi="Palatino Linotype"/>
          <w:lang w:val="es-ES_tradnl" w:eastAsia="es-ES"/>
        </w:rPr>
      </w:pPr>
      <w:r w:rsidRPr="007B7057">
        <w:rPr>
          <w:rFonts w:ascii="Palatino Linotype" w:hAnsi="Palatino Linotype"/>
          <w:lang w:val="es-ES_tradnl" w:eastAsia="es-ES"/>
        </w:rPr>
        <w:t xml:space="preserve">Inconforme con lo anterior, el ahora </w:t>
      </w:r>
      <w:r w:rsidRPr="007B7057">
        <w:rPr>
          <w:rFonts w:ascii="Palatino Linotype" w:hAnsi="Palatino Linotype"/>
          <w:b/>
          <w:lang w:val="es-ES_tradnl" w:eastAsia="es-ES"/>
        </w:rPr>
        <w:t xml:space="preserve">RECURRENTE </w:t>
      </w:r>
      <w:r w:rsidRPr="007B7057">
        <w:rPr>
          <w:rFonts w:ascii="Palatino Linotype" w:hAnsi="Palatino Linotype"/>
          <w:lang w:val="es-ES_tradnl" w:eastAsia="es-ES"/>
        </w:rPr>
        <w:t>interpuso Rec</w:t>
      </w:r>
      <w:r w:rsidR="007F308C" w:rsidRPr="007B7057">
        <w:rPr>
          <w:rFonts w:ascii="Palatino Linotype" w:hAnsi="Palatino Linotype"/>
          <w:lang w:val="es-ES_tradnl" w:eastAsia="es-ES"/>
        </w:rPr>
        <w:t>urso de Revisión arguyendo que no se visualiza el número de serie y que no se le indico el motivo por el cual no le entregaron dicha información.</w:t>
      </w:r>
    </w:p>
    <w:p w14:paraId="6C8EED9E" w14:textId="77777777" w:rsidR="00F01688" w:rsidRPr="007B7057" w:rsidRDefault="00F01688" w:rsidP="00F01688">
      <w:pPr>
        <w:spacing w:line="360" w:lineRule="auto"/>
        <w:contextualSpacing/>
        <w:jc w:val="both"/>
        <w:rPr>
          <w:rFonts w:ascii="Palatino Linotype" w:hAnsi="Palatino Linotype"/>
          <w:lang w:val="es-ES_tradnl" w:eastAsia="es-ES"/>
        </w:rPr>
      </w:pPr>
    </w:p>
    <w:p w14:paraId="423EA675" w14:textId="35905EA1" w:rsidR="00414CC1" w:rsidRPr="007B7057" w:rsidRDefault="00414CC1" w:rsidP="00414CC1">
      <w:pPr>
        <w:numPr>
          <w:ilvl w:val="0"/>
          <w:numId w:val="1"/>
        </w:numPr>
        <w:spacing w:line="360" w:lineRule="auto"/>
        <w:ind w:left="0" w:right="49" w:firstLine="0"/>
        <w:contextualSpacing/>
        <w:jc w:val="both"/>
        <w:rPr>
          <w:rFonts w:ascii="Palatino Linotype" w:hAnsi="Palatino Linotype" w:cs="Palatino Linotype"/>
          <w:lang w:eastAsia="en-US"/>
        </w:rPr>
      </w:pPr>
      <w:r w:rsidRPr="007B7057">
        <w:rPr>
          <w:rFonts w:ascii="Palatino Linotype" w:hAnsi="Palatino Linotype" w:cs="Palatino Linotype"/>
          <w:lang w:eastAsia="en-US"/>
        </w:rPr>
        <w:t xml:space="preserve">Dicho lo anterior, es necesario señalar que </w:t>
      </w:r>
      <w:r w:rsidR="00EA43BF" w:rsidRPr="007B7057">
        <w:rPr>
          <w:rFonts w:ascii="Palatino Linotype" w:hAnsi="Palatino Linotype" w:cs="Palatino Linotype"/>
          <w:b/>
          <w:lang w:eastAsia="en-US"/>
        </w:rPr>
        <w:t>EL PARTICULAR</w:t>
      </w:r>
      <w:r w:rsidR="00EA43BF" w:rsidRPr="007B7057">
        <w:rPr>
          <w:rFonts w:ascii="Palatino Linotype" w:hAnsi="Palatino Linotype" w:cs="Palatino Linotype"/>
          <w:lang w:eastAsia="en-US"/>
        </w:rPr>
        <w:t xml:space="preserve"> </w:t>
      </w:r>
      <w:r w:rsidRPr="007B7057">
        <w:rPr>
          <w:rFonts w:ascii="Palatino Linotype" w:hAnsi="Palatino Linotype" w:cs="Palatino Linotype"/>
          <w:lang w:eastAsia="en-US"/>
        </w:rPr>
        <w:t>no impugno la totalidad de rubros que conformaron la solicitud de información, por lo que en el recurso de revisió</w:t>
      </w:r>
      <w:r w:rsidR="007F308C" w:rsidRPr="007B7057">
        <w:rPr>
          <w:rFonts w:ascii="Palatino Linotype" w:hAnsi="Palatino Linotype" w:cs="Palatino Linotype"/>
          <w:lang w:eastAsia="en-US"/>
        </w:rPr>
        <w:t xml:space="preserve">n solo impugna lo relacionado al </w:t>
      </w:r>
      <w:r w:rsidR="007F308C" w:rsidRPr="007B7057">
        <w:rPr>
          <w:rFonts w:ascii="Palatino Linotype" w:hAnsi="Palatino Linotype" w:cs="Palatino Linotype"/>
          <w:b/>
          <w:i/>
          <w:lang w:eastAsia="en-US"/>
        </w:rPr>
        <w:t>número de serie</w:t>
      </w:r>
      <w:r w:rsidRPr="007B7057">
        <w:rPr>
          <w:rFonts w:ascii="Palatino Linotype" w:hAnsi="Palatino Linotype" w:cs="Palatino Linotype"/>
          <w:lang w:eastAsia="en-US"/>
        </w:rPr>
        <w:t xml:space="preserve">; el resto de la </w:t>
      </w:r>
      <w:r w:rsidRPr="007B7057">
        <w:rPr>
          <w:rFonts w:ascii="Palatino Linotype" w:hAnsi="Palatino Linotype" w:cs="Palatino Linotype"/>
          <w:lang w:eastAsia="en-US"/>
        </w:rPr>
        <w:lastRenderedPageBreak/>
        <w:t xml:space="preserve">información proporcionada por el Sujeto Obligado, se tiene como actos consentidos. de tal forma que, la parte de la solicitud que no fue impugnada debe declararse consentida, toda vez que al no realizar manifestaciones de inconformidad; no pueden producirse </w:t>
      </w:r>
      <w:r w:rsidRPr="007B7057">
        <w:rPr>
          <w:rFonts w:ascii="Palatino Linotype" w:hAnsi="Palatino Linotype" w:cs="Arial"/>
        </w:rPr>
        <w:t>efectos</w:t>
      </w:r>
      <w:r w:rsidRPr="007B7057">
        <w:rPr>
          <w:rFonts w:ascii="Palatino Linotype" w:hAnsi="Palatino Linotype" w:cs="Palatino Linotype"/>
          <w:lang w:eastAsia="en-US"/>
        </w:rPr>
        <w:t xml:space="preserve"> jurídicos tendentes a revocar, confirmar o modificar el acto reclamado, ya que no realizó manifestación alguna al respecto. </w:t>
      </w:r>
    </w:p>
    <w:p w14:paraId="7884AB3F" w14:textId="77777777" w:rsidR="00414CC1" w:rsidRPr="007B7057" w:rsidRDefault="00414CC1" w:rsidP="00414CC1">
      <w:pPr>
        <w:spacing w:line="360" w:lineRule="auto"/>
        <w:ind w:right="49"/>
        <w:contextualSpacing/>
        <w:jc w:val="both"/>
        <w:rPr>
          <w:rFonts w:ascii="Palatino Linotype" w:hAnsi="Palatino Linotype" w:cs="Palatino Linotype"/>
          <w:lang w:eastAsia="en-US"/>
        </w:rPr>
      </w:pPr>
    </w:p>
    <w:p w14:paraId="14AA7A70" w14:textId="77777777" w:rsidR="00414CC1" w:rsidRPr="007B7057" w:rsidRDefault="00414CC1" w:rsidP="00414CC1">
      <w:pPr>
        <w:numPr>
          <w:ilvl w:val="0"/>
          <w:numId w:val="1"/>
        </w:numPr>
        <w:spacing w:line="360" w:lineRule="auto"/>
        <w:ind w:left="0" w:right="49" w:firstLine="0"/>
        <w:contextualSpacing/>
        <w:jc w:val="both"/>
        <w:rPr>
          <w:rFonts w:ascii="Palatino Linotype" w:hAnsi="Palatino Linotype" w:cs="Palatino Linotype"/>
          <w:lang w:eastAsia="en-US"/>
        </w:rPr>
      </w:pPr>
      <w:r w:rsidRPr="007B7057">
        <w:rPr>
          <w:rFonts w:ascii="Palatino Linotype" w:hAnsi="Palatino Linotype" w:cs="Palatino Linotype"/>
          <w:lang w:eastAsia="en-US"/>
        </w:rPr>
        <w:t>Sirve de sustento, la tesis jurisprudencial número VI.3o.C. J/60, publicada en el Semanario Judicial de la Federación y su Gaceta bajo el número de registro 176,608 que a la letra dice:</w:t>
      </w:r>
    </w:p>
    <w:p w14:paraId="72D1DF45" w14:textId="77777777" w:rsidR="00414CC1" w:rsidRPr="007B7057" w:rsidRDefault="00414CC1" w:rsidP="00414CC1">
      <w:pPr>
        <w:tabs>
          <w:tab w:val="left" w:pos="851"/>
        </w:tabs>
        <w:spacing w:line="360" w:lineRule="auto"/>
        <w:ind w:left="502" w:right="616"/>
        <w:contextualSpacing/>
        <w:jc w:val="both"/>
        <w:rPr>
          <w:rFonts w:ascii="Palatino Linotype" w:hAnsi="Palatino Linotype" w:cs="Palatino Linotype"/>
          <w:i/>
          <w:sz w:val="22"/>
        </w:rPr>
      </w:pPr>
      <w:r w:rsidRPr="007B7057">
        <w:rPr>
          <w:rFonts w:ascii="Palatino Linotype" w:hAnsi="Palatino Linotype" w:cs="Palatino Linotype"/>
          <w:b/>
          <w:i/>
          <w:sz w:val="22"/>
        </w:rPr>
        <w:t xml:space="preserve">“ACTOS CONSENTIDOS. SON LOS QUE NO SE IMPUGNAN MEDIANTE EL RECURSO IDÓNEO. </w:t>
      </w:r>
      <w:r w:rsidRPr="007B7057">
        <w:rPr>
          <w:rFonts w:ascii="Palatino Linotype" w:hAnsi="Palatino Linotype" w:cs="Palatino Linotype"/>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86F4D61" w14:textId="77777777" w:rsidR="00414CC1" w:rsidRPr="007B7057" w:rsidRDefault="00414CC1" w:rsidP="00414CC1">
      <w:pPr>
        <w:spacing w:line="360" w:lineRule="auto"/>
        <w:ind w:left="502"/>
        <w:contextualSpacing/>
        <w:jc w:val="both"/>
        <w:rPr>
          <w:rFonts w:ascii="Palatino Linotype" w:hAnsi="Palatino Linotype" w:cs="Palatino Linotype"/>
        </w:rPr>
      </w:pPr>
    </w:p>
    <w:p w14:paraId="60F8710E" w14:textId="77777777" w:rsidR="00414CC1" w:rsidRPr="007B7057" w:rsidRDefault="00414CC1" w:rsidP="00414CC1">
      <w:pPr>
        <w:numPr>
          <w:ilvl w:val="0"/>
          <w:numId w:val="1"/>
        </w:numPr>
        <w:spacing w:line="360" w:lineRule="auto"/>
        <w:ind w:left="0" w:right="49" w:firstLine="0"/>
        <w:contextualSpacing/>
        <w:jc w:val="both"/>
        <w:rPr>
          <w:rFonts w:ascii="Palatino Linotype" w:hAnsi="Palatino Linotype" w:cs="Palatino Linotype"/>
          <w:lang w:eastAsia="en-US"/>
        </w:rPr>
      </w:pPr>
      <w:r w:rsidRPr="007B7057">
        <w:rPr>
          <w:rFonts w:ascii="Palatino Linotype" w:hAnsi="Palatino Linotype" w:cs="Palatino Linotype"/>
          <w:lang w:eastAsia="en-US"/>
        </w:rPr>
        <w:t xml:space="preserve">De la interpretación del criterio antes citado, se advierte que cuando el particular impugnó la respuesta del </w:t>
      </w:r>
      <w:r w:rsidRPr="007B7057">
        <w:rPr>
          <w:rFonts w:ascii="Palatino Linotype" w:hAnsi="Palatino Linotype" w:cs="Palatino Linotype"/>
          <w:b/>
          <w:lang w:eastAsia="en-US"/>
        </w:rPr>
        <w:t>SUJETO OBLIGADO</w:t>
      </w:r>
      <w:r w:rsidRPr="007B7057">
        <w:rPr>
          <w:rFonts w:ascii="Palatino Linotype" w:hAnsi="Palatino Linotype" w:cs="Palatino Linotype"/>
          <w:lang w:eastAsia="en-US"/>
        </w:rPr>
        <w:t xml:space="preserve">, no expresó razón o motivo de inconformidad en contra de todos los rubros solicitados, por tanto estos deben declararse atendidos, pues se entiende que </w:t>
      </w:r>
      <w:r w:rsidRPr="007B7057">
        <w:rPr>
          <w:rFonts w:ascii="Palatino Linotype" w:hAnsi="Palatino Linotype" w:cs="Palatino Linotype"/>
          <w:b/>
          <w:lang w:eastAsia="en-US"/>
        </w:rPr>
        <w:t>EL RECURRENTE</w:t>
      </w:r>
      <w:r w:rsidRPr="007B7057">
        <w:rPr>
          <w:rFonts w:ascii="Palatino Linotype" w:hAnsi="Palatino Linotype" w:cs="Palatino Linotype"/>
          <w:lang w:eastAsia="en-US"/>
        </w:rPr>
        <w:t xml:space="preserve"> está conforme con la respuesta proporcionada por </w:t>
      </w:r>
      <w:r w:rsidRPr="007B7057">
        <w:rPr>
          <w:rFonts w:ascii="Palatino Linotype" w:hAnsi="Palatino Linotype" w:cs="Palatino Linotype"/>
          <w:b/>
          <w:lang w:eastAsia="en-US"/>
        </w:rPr>
        <w:t>EL SUJETO OBLIGADO,</w:t>
      </w:r>
      <w:r w:rsidRPr="007B7057">
        <w:rPr>
          <w:rFonts w:ascii="Palatino Linotype" w:hAnsi="Palatino Linotype" w:cs="Palatino Linotype"/>
          <w:lang w:eastAsia="en-US"/>
        </w:rPr>
        <w:t xml:space="preserve"> al no contravenir la misma. </w:t>
      </w:r>
    </w:p>
    <w:p w14:paraId="361618CD" w14:textId="77777777" w:rsidR="00414CC1" w:rsidRPr="007B7057" w:rsidRDefault="00414CC1" w:rsidP="00414CC1">
      <w:pPr>
        <w:spacing w:after="160" w:line="360" w:lineRule="auto"/>
        <w:ind w:right="49"/>
        <w:contextualSpacing/>
        <w:jc w:val="both"/>
        <w:rPr>
          <w:rFonts w:ascii="Palatino Linotype" w:hAnsi="Palatino Linotype" w:cs="Palatino Linotype"/>
          <w:lang w:eastAsia="en-US"/>
        </w:rPr>
      </w:pPr>
    </w:p>
    <w:p w14:paraId="08C24DD6" w14:textId="77777777" w:rsidR="00414CC1" w:rsidRPr="007B7057" w:rsidRDefault="00414CC1" w:rsidP="00414CC1">
      <w:pPr>
        <w:numPr>
          <w:ilvl w:val="0"/>
          <w:numId w:val="1"/>
        </w:numPr>
        <w:spacing w:line="360" w:lineRule="auto"/>
        <w:ind w:left="0" w:right="49" w:firstLine="0"/>
        <w:contextualSpacing/>
        <w:jc w:val="both"/>
        <w:rPr>
          <w:rFonts w:ascii="Palatino Linotype" w:hAnsi="Palatino Linotype" w:cs="Palatino Linotype"/>
          <w:lang w:eastAsia="en-US"/>
        </w:rPr>
      </w:pPr>
      <w:r w:rsidRPr="007B7057">
        <w:rPr>
          <w:rFonts w:ascii="Palatino Linotype" w:hAnsi="Palatino Linotype" w:cs="Palatino Linotype"/>
          <w:lang w:eastAsia="en-US"/>
        </w:rPr>
        <w:lastRenderedPageBreak/>
        <w:t>Atento a ello, es importante traer a contexto la Tesis Jurisprudencial Número 3ª./J.7/91, Publicada en el Semanario Judicial de la Federación y su Gaceta bajo el número de registro 174,177, que establece lo siguiente:</w:t>
      </w:r>
    </w:p>
    <w:p w14:paraId="67DB668C" w14:textId="77777777" w:rsidR="00414CC1" w:rsidRPr="007B7057" w:rsidRDefault="00414CC1" w:rsidP="00414CC1">
      <w:pPr>
        <w:tabs>
          <w:tab w:val="left" w:pos="7937"/>
          <w:tab w:val="left" w:pos="8222"/>
        </w:tabs>
        <w:spacing w:line="360" w:lineRule="auto"/>
        <w:ind w:left="502" w:right="901"/>
        <w:contextualSpacing/>
        <w:jc w:val="both"/>
        <w:rPr>
          <w:rFonts w:ascii="Palatino Linotype" w:hAnsi="Palatino Linotype" w:cs="Palatino Linotype"/>
          <w:i/>
          <w:sz w:val="22"/>
        </w:rPr>
      </w:pPr>
      <w:r w:rsidRPr="007B7057">
        <w:rPr>
          <w:rFonts w:ascii="Palatino Linotype" w:hAnsi="Palatino Linotype" w:cs="Palatino Linotype"/>
          <w:b/>
          <w:i/>
          <w:sz w:val="22"/>
        </w:rPr>
        <w:t xml:space="preserve">“REVISIÓN EN AMPARO. LOS RESOLUTIVOS NO COMBATIDOS DEBEN DECLARARSE FIRMES. </w:t>
      </w:r>
      <w:r w:rsidRPr="007B7057">
        <w:rPr>
          <w:rFonts w:ascii="Palatino Linotype" w:hAnsi="Palatino Linotype" w:cs="Palatino Linotype"/>
          <w:i/>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6F9E8B1" w14:textId="77777777" w:rsidR="00414CC1" w:rsidRPr="007B7057" w:rsidRDefault="00414CC1" w:rsidP="00414CC1">
      <w:pPr>
        <w:spacing w:line="360" w:lineRule="auto"/>
        <w:contextualSpacing/>
        <w:jc w:val="both"/>
        <w:rPr>
          <w:rFonts w:ascii="Palatino Linotype" w:eastAsia="MS Mincho" w:hAnsi="Palatino Linotype" w:cs="Arial"/>
        </w:rPr>
      </w:pPr>
    </w:p>
    <w:p w14:paraId="1C60B45B" w14:textId="7F570892" w:rsidR="00F01688" w:rsidRPr="007B7057" w:rsidRDefault="00F01688" w:rsidP="007B7057">
      <w:pPr>
        <w:pStyle w:val="Prrafodelista"/>
        <w:numPr>
          <w:ilvl w:val="0"/>
          <w:numId w:val="1"/>
        </w:numPr>
        <w:spacing w:line="360" w:lineRule="auto"/>
        <w:ind w:left="0" w:firstLine="0"/>
        <w:jc w:val="both"/>
        <w:rPr>
          <w:rFonts w:ascii="Palatino Linotype" w:eastAsia="MS Mincho" w:hAnsi="Palatino Linotype" w:cs="Arial"/>
          <w:sz w:val="24"/>
        </w:rPr>
      </w:pPr>
      <w:r w:rsidRPr="007B7057">
        <w:rPr>
          <w:rFonts w:ascii="Palatino Linotype" w:eastAsia="MS Mincho" w:hAnsi="Palatino Linotype" w:cs="Arial"/>
          <w:sz w:val="24"/>
        </w:rPr>
        <w:t xml:space="preserve">En </w:t>
      </w:r>
      <w:r w:rsidRPr="007B7057">
        <w:rPr>
          <w:rFonts w:ascii="Palatino Linotype" w:hAnsi="Palatino Linotype" w:cs="Arial"/>
          <w:sz w:val="24"/>
        </w:rPr>
        <w:t xml:space="preserve">dichas condiciones, la </w:t>
      </w:r>
      <w:r w:rsidRPr="007B7057">
        <w:rPr>
          <w:rFonts w:ascii="Palatino Linotype" w:hAnsi="Palatino Linotype" w:cs="Arial"/>
          <w:i/>
          <w:sz w:val="24"/>
        </w:rPr>
        <w:t>Litis</w:t>
      </w:r>
      <w:r w:rsidRPr="007B7057">
        <w:rPr>
          <w:rFonts w:ascii="Palatino Linotype" w:hAnsi="Palatino Linotype" w:cs="Arial"/>
          <w:sz w:val="24"/>
        </w:rPr>
        <w:t xml:space="preserve"> a resolver en este recurso se circunscribe a determinar si </w:t>
      </w:r>
      <w:r w:rsidRPr="007B7057">
        <w:rPr>
          <w:rFonts w:ascii="Palatino Linotype" w:eastAsia="MS Mincho" w:hAnsi="Palatino Linotype" w:cs="Arial"/>
          <w:sz w:val="24"/>
        </w:rPr>
        <w:t>se actualiza la causal de procedencia prevista en el artículo 179, fracción</w:t>
      </w:r>
      <w:r w:rsidRPr="007B7057">
        <w:rPr>
          <w:rFonts w:ascii="Palatino Linotype" w:eastAsia="MS Mincho" w:hAnsi="Palatino Linotype" w:cs="Arial"/>
          <w:b/>
          <w:sz w:val="24"/>
        </w:rPr>
        <w:t xml:space="preserve"> V</w:t>
      </w:r>
      <w:r w:rsidRPr="007B7057">
        <w:rPr>
          <w:rFonts w:ascii="Palatino Linotype" w:eastAsia="MS Mincho" w:hAnsi="Palatino Linotype" w:cs="Arial"/>
          <w:sz w:val="24"/>
        </w:rPr>
        <w:t xml:space="preserve"> de la </w:t>
      </w:r>
      <w:r w:rsidRPr="007B7057">
        <w:rPr>
          <w:rFonts w:ascii="Palatino Linotype" w:eastAsia="MS Mincho" w:hAnsi="Palatino Linotype" w:cs="Arial"/>
          <w:b/>
          <w:sz w:val="24"/>
        </w:rPr>
        <w:t>Ley de Transparencia y Acceso a la Información Pública del Estado de México y Municipios</w:t>
      </w:r>
      <w:r w:rsidRPr="007B7057">
        <w:rPr>
          <w:rFonts w:ascii="Palatino Linotype" w:eastAsia="MS Mincho" w:hAnsi="Palatino Linotype" w:cs="Arial"/>
          <w:sz w:val="24"/>
        </w:rPr>
        <w:t xml:space="preserve">; </w:t>
      </w:r>
      <w:r w:rsidRPr="007B7057">
        <w:rPr>
          <w:rFonts w:ascii="Palatino Linotype" w:hAnsi="Palatino Linotype" w:cs="Arial"/>
          <w:color w:val="000000" w:themeColor="text1"/>
          <w:sz w:val="24"/>
          <w:lang w:val="es-ES"/>
        </w:rPr>
        <w:t>fracción que determina las</w:t>
      </w:r>
      <w:r w:rsidR="00414CC1" w:rsidRPr="007B7057">
        <w:rPr>
          <w:rFonts w:ascii="Palatino Linotype" w:hAnsi="Palatino Linotype" w:cs="Arial"/>
          <w:color w:val="000000" w:themeColor="text1"/>
          <w:sz w:val="24"/>
          <w:lang w:val="es-ES"/>
        </w:rPr>
        <w:t xml:space="preserve"> hipótesis jurídica relativa a l</w:t>
      </w:r>
      <w:r w:rsidRPr="007B7057">
        <w:rPr>
          <w:rFonts w:ascii="Palatino Linotype" w:hAnsi="Palatino Linotype" w:cs="Arial"/>
          <w:color w:val="000000" w:themeColor="text1"/>
          <w:sz w:val="24"/>
          <w:lang w:val="es-ES"/>
        </w:rPr>
        <w:t xml:space="preserve">a entrega de información incompleta; </w:t>
      </w:r>
      <w:r w:rsidRPr="007B7057">
        <w:rPr>
          <w:rFonts w:ascii="Palatino Linotype" w:eastAsia="MS Mincho" w:hAnsi="Palatino Linotype" w:cs="Arial"/>
          <w:sz w:val="24"/>
        </w:rPr>
        <w:t xml:space="preserve">contexto del cual se dolió </w:t>
      </w:r>
      <w:r w:rsidRPr="007B7057">
        <w:rPr>
          <w:rFonts w:ascii="Palatino Linotype" w:eastAsia="MS Mincho" w:hAnsi="Palatino Linotype" w:cs="Arial"/>
          <w:b/>
          <w:sz w:val="24"/>
        </w:rPr>
        <w:t xml:space="preserve">EL RECURRENTE </w:t>
      </w:r>
      <w:r w:rsidRPr="007B7057">
        <w:rPr>
          <w:rFonts w:ascii="Palatino Linotype" w:eastAsia="MS Mincho" w:hAnsi="Palatino Linotype" w:cs="Arial"/>
          <w:sz w:val="24"/>
        </w:rPr>
        <w:t>al momento de interponer su inconformidad.</w:t>
      </w:r>
      <w:r w:rsidRPr="007B7057">
        <w:rPr>
          <w:rFonts w:ascii="Palatino Linotype" w:hAnsi="Palatino Linotype" w:cs="Arial"/>
          <w:color w:val="000000" w:themeColor="text1"/>
          <w:sz w:val="24"/>
          <w:lang w:val="es-ES"/>
        </w:rPr>
        <w:t xml:space="preserve"> De modo tal </w:t>
      </w:r>
      <w:r w:rsidRPr="007B7057">
        <w:rPr>
          <w:rFonts w:ascii="Palatino Linotype" w:hAnsi="Palatino Linotype" w:cs="Arial"/>
          <w:color w:val="000000" w:themeColor="text1"/>
          <w:sz w:val="24"/>
        </w:rPr>
        <w:t xml:space="preserve">que, el presente recurso de revisión se abocara en determinar si el </w:t>
      </w:r>
      <w:r w:rsidRPr="007B7057">
        <w:rPr>
          <w:rFonts w:ascii="Palatino Linotype" w:hAnsi="Palatino Linotype" w:cs="Arial"/>
          <w:b/>
          <w:color w:val="000000" w:themeColor="text1"/>
          <w:sz w:val="24"/>
        </w:rPr>
        <w:t>SUJETO</w:t>
      </w:r>
      <w:r w:rsidRPr="007B7057">
        <w:rPr>
          <w:rFonts w:ascii="Palatino Linotype" w:hAnsi="Palatino Linotype" w:cs="Arial"/>
          <w:color w:val="000000" w:themeColor="text1"/>
          <w:sz w:val="24"/>
        </w:rPr>
        <w:t xml:space="preserve"> </w:t>
      </w:r>
      <w:r w:rsidRPr="007B7057">
        <w:rPr>
          <w:rFonts w:ascii="Palatino Linotype" w:hAnsi="Palatino Linotype" w:cs="Arial"/>
          <w:b/>
          <w:color w:val="000000" w:themeColor="text1"/>
          <w:sz w:val="24"/>
        </w:rPr>
        <w:t>OBLIGADO</w:t>
      </w:r>
      <w:r w:rsidRPr="007B7057">
        <w:rPr>
          <w:rFonts w:ascii="Palatino Linotype" w:hAnsi="Palatino Linotype" w:cs="Arial"/>
          <w:color w:val="000000" w:themeColor="text1"/>
          <w:sz w:val="24"/>
        </w:rPr>
        <w:t xml:space="preserve"> con su respuesta ciertamente </w:t>
      </w:r>
      <w:r w:rsidRPr="007B7057">
        <w:rPr>
          <w:rFonts w:ascii="Palatino Linotype" w:hAnsi="Palatino Linotype"/>
          <w:color w:val="000000" w:themeColor="text1"/>
          <w:sz w:val="24"/>
        </w:rPr>
        <w:t>actualiza la causal de procedencia</w:t>
      </w:r>
      <w:r w:rsidRPr="007B7057">
        <w:rPr>
          <w:rFonts w:ascii="Palatino Linotype" w:hAnsi="Palatino Linotype"/>
          <w:b/>
          <w:color w:val="000000" w:themeColor="text1"/>
          <w:sz w:val="24"/>
        </w:rPr>
        <w:t xml:space="preserve"> </w:t>
      </w:r>
      <w:r w:rsidRPr="007B7057">
        <w:rPr>
          <w:rFonts w:ascii="Palatino Linotype" w:hAnsi="Palatino Linotype" w:cs="Arial"/>
          <w:color w:val="000000" w:themeColor="text1"/>
          <w:sz w:val="24"/>
        </w:rPr>
        <w:t>antes señalada. Así como comprobar si la respuesta emitida resulta congruente e integral en términos del artículo 11 de la ley de la materia.</w:t>
      </w:r>
    </w:p>
    <w:p w14:paraId="0FADC2B6" w14:textId="77777777" w:rsidR="007B7057" w:rsidRPr="007B7057" w:rsidRDefault="007B7057" w:rsidP="00F01688">
      <w:pPr>
        <w:pStyle w:val="Prrafodelista"/>
        <w:rPr>
          <w:rFonts w:ascii="Palatino Linotype" w:eastAsia="MS Mincho" w:hAnsi="Palatino Linotype" w:cs="Arial"/>
          <w:sz w:val="24"/>
        </w:rPr>
      </w:pPr>
    </w:p>
    <w:p w14:paraId="578C9151" w14:textId="77777777" w:rsidR="00F01688" w:rsidRPr="007B7057" w:rsidRDefault="00F01688" w:rsidP="00F01688">
      <w:pPr>
        <w:pStyle w:val="Ttulo2"/>
        <w:rPr>
          <w:rFonts w:ascii="Palatino Linotype" w:hAnsi="Palatino Linotype"/>
          <w:b/>
          <w:color w:val="000000" w:themeColor="text1"/>
          <w:sz w:val="24"/>
          <w:szCs w:val="24"/>
        </w:rPr>
      </w:pPr>
      <w:bookmarkStart w:id="9" w:name="_Toc495427545"/>
      <w:bookmarkStart w:id="10" w:name="_Toc23414596"/>
      <w:bookmarkStart w:id="11" w:name="_Toc34819433"/>
      <w:bookmarkStart w:id="12" w:name="_Toc51259589"/>
      <w:bookmarkStart w:id="13" w:name="_Toc83128582"/>
      <w:r w:rsidRPr="007B7057">
        <w:rPr>
          <w:rFonts w:ascii="Palatino Linotype" w:hAnsi="Palatino Linotype"/>
          <w:b/>
          <w:color w:val="000000" w:themeColor="text1"/>
          <w:sz w:val="24"/>
          <w:szCs w:val="24"/>
        </w:rPr>
        <w:t>CUARTO. Del estudio y resolución del asunto.</w:t>
      </w:r>
      <w:bookmarkEnd w:id="9"/>
      <w:bookmarkEnd w:id="10"/>
      <w:bookmarkEnd w:id="11"/>
      <w:bookmarkEnd w:id="12"/>
      <w:bookmarkEnd w:id="13"/>
    </w:p>
    <w:p w14:paraId="5DCD313C" w14:textId="77777777" w:rsidR="00F01688" w:rsidRPr="007B7057" w:rsidRDefault="00F01688" w:rsidP="00F01688">
      <w:pPr>
        <w:numPr>
          <w:ilvl w:val="0"/>
          <w:numId w:val="1"/>
        </w:numPr>
        <w:spacing w:line="360" w:lineRule="auto"/>
        <w:ind w:left="0" w:right="49" w:firstLine="0"/>
        <w:contextualSpacing/>
        <w:jc w:val="both"/>
        <w:rPr>
          <w:rFonts w:ascii="Palatino Linotype" w:hAnsi="Palatino Linotype" w:cs="Arial"/>
          <w:i/>
        </w:rPr>
      </w:pPr>
      <w:r w:rsidRPr="007B7057">
        <w:rPr>
          <w:rFonts w:ascii="Palatino Linotype" w:hAnsi="Palatino Linotype"/>
          <w:lang w:eastAsia="en-US"/>
        </w:rPr>
        <w:t xml:space="preserve">Acotada la </w:t>
      </w:r>
      <w:r w:rsidRPr="007B7057">
        <w:rPr>
          <w:rFonts w:ascii="Palatino Linotype" w:hAnsi="Palatino Linotype"/>
          <w:i/>
          <w:lang w:eastAsia="en-US"/>
        </w:rPr>
        <w:t xml:space="preserve">Litis </w:t>
      </w:r>
      <w:r w:rsidRPr="007B7057">
        <w:rPr>
          <w:rFonts w:ascii="Palatino Linotype" w:hAnsi="Palatino Linotype" w:cs="Arial"/>
        </w:rPr>
        <w:t xml:space="preserve">se procede analizar el contenido íntegro de las actuaciones que obran en el expediente electrónico, y así este Órgano Garante dictar la resolución </w:t>
      </w:r>
      <w:r w:rsidRPr="007B7057">
        <w:rPr>
          <w:rFonts w:ascii="Palatino Linotype" w:hAnsi="Palatino Linotype" w:cs="Arial"/>
        </w:rPr>
        <w:lastRenderedPageBreak/>
        <w:t xml:space="preserve">correspondiente, tomando en consideración los elementos aportados por las partes y apegándose en todo momento al principio de máxima publicidad de acuerdo a lo establecido en el artículo 8 de la </w:t>
      </w:r>
      <w:r w:rsidRPr="007B7057">
        <w:rPr>
          <w:rFonts w:ascii="Palatino Linotype" w:eastAsia="Calibri" w:hAnsi="Palatino Linotype" w:cs="Arial"/>
          <w:b/>
          <w:lang w:val="es-ES"/>
        </w:rPr>
        <w:t>Ley de Transparencia y Acceso a la Información Pública del Estado de México y Municipios</w:t>
      </w:r>
      <w:r w:rsidRPr="007B7057">
        <w:rPr>
          <w:rFonts w:ascii="Palatino Linotype" w:hAnsi="Palatino Linotype" w:cs="Arial"/>
          <w:lang w:val="es-ES"/>
        </w:rPr>
        <w:t>.</w:t>
      </w:r>
    </w:p>
    <w:p w14:paraId="23E6A816" w14:textId="77777777" w:rsidR="00F01688" w:rsidRPr="007B7057" w:rsidRDefault="00F01688" w:rsidP="00F01688">
      <w:pPr>
        <w:spacing w:line="360" w:lineRule="auto"/>
        <w:ind w:right="49"/>
        <w:contextualSpacing/>
        <w:jc w:val="both"/>
        <w:rPr>
          <w:rFonts w:ascii="Palatino Linotype" w:hAnsi="Palatino Linotype" w:cs="Arial"/>
          <w:i/>
        </w:rPr>
      </w:pPr>
    </w:p>
    <w:p w14:paraId="62CB0CF0" w14:textId="0F20AE43" w:rsidR="00F01688" w:rsidRPr="007B7057" w:rsidRDefault="00F01688" w:rsidP="00F01688">
      <w:pPr>
        <w:numPr>
          <w:ilvl w:val="0"/>
          <w:numId w:val="1"/>
        </w:numPr>
        <w:spacing w:line="360" w:lineRule="auto"/>
        <w:ind w:left="0" w:right="49" w:firstLine="0"/>
        <w:contextualSpacing/>
        <w:jc w:val="both"/>
        <w:rPr>
          <w:rFonts w:ascii="Palatino Linotype" w:hAnsi="Palatino Linotype" w:cs="Arial"/>
        </w:rPr>
      </w:pPr>
      <w:r w:rsidRPr="007B7057">
        <w:rPr>
          <w:rFonts w:ascii="Palatino Linotype" w:hAnsi="Palatino Linotype"/>
          <w:lang w:val="es-ES"/>
        </w:rPr>
        <w:t xml:space="preserve">Dicho lo anterior, se </w:t>
      </w:r>
      <w:r w:rsidRPr="007B7057">
        <w:rPr>
          <w:rFonts w:ascii="Palatino Linotype" w:hAnsi="Palatino Linotype"/>
          <w:lang w:eastAsia="en-US"/>
        </w:rPr>
        <w:t>estima importante primeramente referir</w:t>
      </w:r>
      <w:r w:rsidR="00EA43BF" w:rsidRPr="007B7057">
        <w:rPr>
          <w:rFonts w:ascii="Palatino Linotype" w:hAnsi="Palatino Linotype"/>
          <w:lang w:val="es-ES"/>
        </w:rPr>
        <w:t xml:space="preserve"> que con la respuesta primigenia,</w:t>
      </w:r>
      <w:r w:rsidR="00FE76AF" w:rsidRPr="007B7057">
        <w:rPr>
          <w:rFonts w:ascii="Palatino Linotype" w:hAnsi="Palatino Linotype"/>
          <w:lang w:val="es-ES"/>
        </w:rPr>
        <w:t xml:space="preserve"> </w:t>
      </w:r>
      <w:r w:rsidRPr="007B7057">
        <w:rPr>
          <w:rFonts w:ascii="Palatino Linotype" w:hAnsi="Palatino Linotype"/>
        </w:rPr>
        <w:t xml:space="preserve">se </w:t>
      </w:r>
      <w:r w:rsidRPr="007B7057">
        <w:rPr>
          <w:rFonts w:ascii="Palatino Linotype" w:hAnsi="Palatino Linotype" w:cs="Arial"/>
        </w:rPr>
        <w:t xml:space="preserve">asume que el </w:t>
      </w:r>
      <w:r w:rsidRPr="007B7057">
        <w:rPr>
          <w:rFonts w:ascii="Palatino Linotype" w:hAnsi="Palatino Linotype" w:cs="Arial"/>
          <w:b/>
        </w:rPr>
        <w:t>SUJETO OBLIGADO</w:t>
      </w:r>
      <w:r w:rsidRPr="007B7057">
        <w:rPr>
          <w:rFonts w:ascii="Palatino Linotype" w:hAnsi="Palatino Linotype" w:cs="Arial"/>
        </w:rPr>
        <w:t xml:space="preserve">  genera, posee y administra la información, por tanto resultaría infructuoso realizar un extenso análisis de la fuente obligacional del Ayuntamiento de </w:t>
      </w:r>
      <w:r w:rsidR="007F308C" w:rsidRPr="007B7057">
        <w:rPr>
          <w:rFonts w:ascii="Palatino Linotype" w:hAnsi="Palatino Linotype" w:cs="Arial"/>
        </w:rPr>
        <w:t xml:space="preserve">Zinacantepec </w:t>
      </w:r>
      <w:r w:rsidRPr="007B7057">
        <w:rPr>
          <w:rFonts w:ascii="Palatino Linotype" w:hAnsi="Palatino Linotype" w:cs="Arial"/>
        </w:rPr>
        <w:t xml:space="preserve"> para concluir si genera, posee o administra la información en virtud que –se insiste– ya fue asumida su existencia; no obstante lo anterior es dable hacer las siguientes precisiones.</w:t>
      </w:r>
    </w:p>
    <w:p w14:paraId="22BC2ED4" w14:textId="77777777" w:rsidR="00F01688" w:rsidRPr="007B7057" w:rsidRDefault="00F01688" w:rsidP="00FE76AF">
      <w:pPr>
        <w:spacing w:line="360" w:lineRule="auto"/>
        <w:ind w:right="49"/>
        <w:contextualSpacing/>
        <w:jc w:val="both"/>
        <w:rPr>
          <w:rFonts w:ascii="Palatino Linotype" w:hAnsi="Palatino Linotype" w:cs="Arial"/>
        </w:rPr>
      </w:pPr>
    </w:p>
    <w:p w14:paraId="285D341D" w14:textId="77777777" w:rsidR="00FE76AF" w:rsidRPr="007B7057" w:rsidRDefault="00EA43BF" w:rsidP="007B7057">
      <w:pPr>
        <w:pStyle w:val="Prrafodelista"/>
        <w:numPr>
          <w:ilvl w:val="0"/>
          <w:numId w:val="1"/>
        </w:numPr>
        <w:spacing w:line="360" w:lineRule="auto"/>
        <w:ind w:left="0" w:firstLine="0"/>
        <w:jc w:val="both"/>
        <w:rPr>
          <w:rFonts w:ascii="Palatino Linotype" w:hAnsi="Palatino Linotype"/>
          <w:i/>
          <w:sz w:val="24"/>
        </w:rPr>
      </w:pPr>
      <w:r w:rsidRPr="007B7057">
        <w:rPr>
          <w:rFonts w:ascii="Palatino Linotype" w:hAnsi="Palatino Linotype"/>
          <w:sz w:val="24"/>
        </w:rPr>
        <w:t>L</w:t>
      </w:r>
      <w:r w:rsidR="00FE76AF" w:rsidRPr="007B7057">
        <w:rPr>
          <w:rFonts w:ascii="Palatino Linotype" w:hAnsi="Palatino Linotype"/>
          <w:sz w:val="24"/>
        </w:rPr>
        <w:t>a citada ley,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46F4199A" w14:textId="77777777" w:rsidR="00FE76AF" w:rsidRPr="007B7057" w:rsidRDefault="00FE76AF" w:rsidP="00FE76AF">
      <w:pPr>
        <w:pStyle w:val="Prrafodelista"/>
        <w:spacing w:line="360" w:lineRule="auto"/>
        <w:ind w:left="360" w:right="758"/>
        <w:jc w:val="both"/>
        <w:rPr>
          <w:rFonts w:ascii="Palatino Linotype" w:hAnsi="Palatino Linotype" w:cs="Arial"/>
          <w:b/>
          <w:i/>
        </w:rPr>
      </w:pPr>
      <w:r w:rsidRPr="007B7057">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7B7057">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1D871345" w14:textId="77777777" w:rsidR="00FE76AF" w:rsidRPr="007B7057" w:rsidRDefault="00FE76AF" w:rsidP="00FE76AF">
      <w:pPr>
        <w:pStyle w:val="Prrafodelista"/>
        <w:spacing w:line="360" w:lineRule="auto"/>
        <w:ind w:left="360" w:right="758"/>
        <w:jc w:val="both"/>
        <w:rPr>
          <w:rFonts w:ascii="Palatino Linotype" w:hAnsi="Palatino Linotype" w:cs="Arial"/>
          <w:b/>
          <w:i/>
          <w:sz w:val="24"/>
        </w:rPr>
      </w:pPr>
    </w:p>
    <w:p w14:paraId="61FB0E3D" w14:textId="77777777" w:rsidR="00FE76AF" w:rsidRPr="007B7057" w:rsidRDefault="00EA43BF" w:rsidP="007B7057">
      <w:pPr>
        <w:pStyle w:val="Prrafodelista"/>
        <w:numPr>
          <w:ilvl w:val="0"/>
          <w:numId w:val="1"/>
        </w:numPr>
        <w:spacing w:line="360" w:lineRule="auto"/>
        <w:ind w:left="0" w:firstLine="0"/>
        <w:jc w:val="both"/>
        <w:rPr>
          <w:rFonts w:ascii="Palatino Linotype" w:hAnsi="Palatino Linotype"/>
          <w:color w:val="000000"/>
          <w:sz w:val="24"/>
        </w:rPr>
      </w:pPr>
      <w:r w:rsidRPr="007B7057">
        <w:rPr>
          <w:rFonts w:ascii="Palatino Linotype" w:hAnsi="Palatino Linotype"/>
          <w:sz w:val="24"/>
        </w:rPr>
        <w:lastRenderedPageBreak/>
        <w:t>Además</w:t>
      </w:r>
      <w:r w:rsidR="00FE76AF" w:rsidRPr="007B7057">
        <w:rPr>
          <w:rFonts w:ascii="Palatino Linotype" w:hAnsi="Palatino Linotype"/>
          <w:sz w:val="24"/>
        </w:rPr>
        <w:t xml:space="preserve"> de lo anterior, también es de</w:t>
      </w:r>
      <w:r w:rsidR="00FE76AF" w:rsidRPr="007B7057">
        <w:rPr>
          <w:rFonts w:ascii="Palatino Linotype" w:eastAsia="MS Mincho" w:hAnsi="Palatino Linotype"/>
          <w:color w:val="000000"/>
          <w:sz w:val="24"/>
        </w:rPr>
        <w:t xml:space="preserve"> recordar q</w:t>
      </w:r>
      <w:r w:rsidR="00FE76AF" w:rsidRPr="007B7057">
        <w:rPr>
          <w:rFonts w:ascii="Palatino Linotype" w:hAnsi="Palatino Linotype"/>
          <w:color w:val="000000"/>
          <w:sz w:val="24"/>
        </w:rPr>
        <w:t xml:space="preserve">ue el Derecho que tutela este Órgano Garante es la </w:t>
      </w:r>
      <w:r w:rsidR="00FE76AF" w:rsidRPr="007B7057">
        <w:rPr>
          <w:rFonts w:ascii="Palatino Linotype" w:hAnsi="Palatino Linotype" w:cs="Arial"/>
          <w:color w:val="000000" w:themeColor="text1"/>
          <w:sz w:val="24"/>
        </w:rPr>
        <w:t xml:space="preserve"> </w:t>
      </w:r>
      <w:r w:rsidR="00FE76AF" w:rsidRPr="007B7057">
        <w:rPr>
          <w:rFonts w:ascii="Palatino Linotype" w:eastAsia="MS Mincho" w:hAnsi="Palatino Linotype"/>
          <w:i/>
          <w:sz w:val="24"/>
        </w:rPr>
        <w:t>igualdad de oportunidades para recibir, buscar e impartir información</w:t>
      </w:r>
      <w:r w:rsidR="00FE76AF" w:rsidRPr="007B7057">
        <w:rPr>
          <w:rStyle w:val="Refdenotaalpie"/>
          <w:rFonts w:ascii="Palatino Linotype" w:eastAsia="MS Mincho" w:hAnsi="Palatino Linotype"/>
          <w:i/>
          <w:sz w:val="24"/>
        </w:rPr>
        <w:footnoteReference w:id="1"/>
      </w:r>
      <w:r w:rsidR="00FE76AF" w:rsidRPr="007B7057">
        <w:rPr>
          <w:rFonts w:ascii="Palatino Linotype" w:eastAsia="MS Mincho" w:hAnsi="Palatino Linotype"/>
          <w:i/>
          <w:sz w:val="24"/>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00FE76AF" w:rsidRPr="007B7057">
        <w:rPr>
          <w:rStyle w:val="Refdenotaalpie"/>
          <w:rFonts w:ascii="Palatino Linotype" w:eastAsia="MS Mincho" w:hAnsi="Palatino Linotype"/>
          <w:sz w:val="24"/>
        </w:rPr>
        <w:footnoteReference w:id="2"/>
      </w:r>
      <w:r w:rsidR="00FE76AF" w:rsidRPr="007B7057">
        <w:rPr>
          <w:rFonts w:ascii="Palatino Linotype" w:eastAsia="MS Mincho" w:hAnsi="Palatino Linotype"/>
          <w:i/>
          <w:sz w:val="24"/>
        </w:rPr>
        <w:t xml:space="preserve"> </w:t>
      </w:r>
      <w:r w:rsidR="00FE76AF" w:rsidRPr="007B7057">
        <w:rPr>
          <w:rFonts w:ascii="Palatino Linotype" w:eastAsia="MS Mincho" w:hAnsi="Palatino Linotype"/>
          <w:sz w:val="24"/>
        </w:rPr>
        <w:t xml:space="preserve">que se constituye como una herramienta fundamental para </w:t>
      </w:r>
      <w:r w:rsidR="00FE76AF" w:rsidRPr="007B7057">
        <w:rPr>
          <w:rFonts w:ascii="Palatino Linotype" w:eastAsia="MS Mincho" w:hAnsi="Palatino Linotype"/>
          <w:i/>
          <w:sz w:val="24"/>
        </w:rPr>
        <w:t>ejercer control democrático de las gestiones estatales, de forma tal que puedan cuestionar, indagar y considerar si se está dando un adecuado cumplimiento de las funciones públicas,</w:t>
      </w:r>
      <w:r w:rsidR="00FE76AF" w:rsidRPr="007B7057">
        <w:rPr>
          <w:rStyle w:val="Refdenotaalpie"/>
          <w:rFonts w:ascii="Palatino Linotype" w:eastAsia="MS Mincho" w:hAnsi="Palatino Linotype"/>
          <w:i/>
          <w:sz w:val="24"/>
        </w:rPr>
        <w:footnoteReference w:id="3"/>
      </w:r>
      <w:r w:rsidR="00FE76AF" w:rsidRPr="007B7057">
        <w:rPr>
          <w:rFonts w:ascii="Palatino Linotype" w:eastAsia="MS Mincho" w:hAnsi="Palatino Linotype"/>
          <w:sz w:val="24"/>
        </w:rPr>
        <w:t>fomentando</w:t>
      </w:r>
      <w:r w:rsidR="00FE76AF" w:rsidRPr="007B7057">
        <w:rPr>
          <w:rFonts w:ascii="Palatino Linotype" w:eastAsia="MS Mincho" w:hAnsi="Palatino Linotype"/>
          <w:i/>
          <w:sz w:val="24"/>
        </w:rPr>
        <w:t xml:space="preserve"> la transparencia de las actividades estatales y</w:t>
      </w:r>
      <w:r w:rsidR="00FE76AF" w:rsidRPr="007B7057">
        <w:rPr>
          <w:rFonts w:ascii="Palatino Linotype" w:eastAsia="MS Mincho" w:hAnsi="Palatino Linotype"/>
          <w:sz w:val="24"/>
        </w:rPr>
        <w:t xml:space="preserve"> promoviendo</w:t>
      </w:r>
      <w:r w:rsidR="00FE76AF" w:rsidRPr="007B7057">
        <w:rPr>
          <w:rFonts w:ascii="Palatino Linotype" w:eastAsia="MS Mincho" w:hAnsi="Palatino Linotype"/>
          <w:i/>
          <w:sz w:val="24"/>
        </w:rPr>
        <w:t xml:space="preserve"> la responsabilidad de los funcionarios sobre su gestión pública</w:t>
      </w:r>
      <w:r w:rsidR="00FE76AF" w:rsidRPr="007B7057">
        <w:rPr>
          <w:rStyle w:val="Refdenotaalpie"/>
          <w:rFonts w:ascii="Palatino Linotype" w:eastAsia="MS Mincho" w:hAnsi="Palatino Linotype"/>
          <w:i/>
          <w:sz w:val="24"/>
        </w:rPr>
        <w:footnoteReference w:id="4"/>
      </w:r>
      <w:r w:rsidR="00FE76AF" w:rsidRPr="007B7057">
        <w:rPr>
          <w:rFonts w:ascii="Palatino Linotype" w:eastAsia="MS Mincho" w:hAnsi="Palatino Linotype"/>
          <w:i/>
          <w:sz w:val="24"/>
        </w:rPr>
        <w:t xml:space="preserve"> </w:t>
      </w:r>
      <w:r w:rsidR="00FE76AF" w:rsidRPr="007B7057">
        <w:rPr>
          <w:rFonts w:ascii="Palatino Linotype" w:eastAsia="MS Mincho" w:hAnsi="Palatino Linotype"/>
          <w:sz w:val="24"/>
        </w:rPr>
        <w:t>que permite</w:t>
      </w:r>
      <w:r w:rsidR="00FE76AF" w:rsidRPr="007B7057">
        <w:rPr>
          <w:rFonts w:ascii="Palatino Linotype" w:eastAsia="MS Mincho" w:hAnsi="Palatino Linotype"/>
          <w:i/>
          <w:sz w:val="24"/>
        </w:rPr>
        <w:t xml:space="preserve"> saber qué están haciendo los gobiernos por sus pueblos, sin lo cual la verdad languidecería y la participación en el gobierno permanecería fragmentada.</w:t>
      </w:r>
      <w:r w:rsidR="00FE76AF" w:rsidRPr="007B7057">
        <w:rPr>
          <w:rStyle w:val="Refdenotaalpie"/>
          <w:rFonts w:ascii="Palatino Linotype" w:eastAsia="MS Mincho" w:hAnsi="Palatino Linotype"/>
          <w:i/>
          <w:sz w:val="24"/>
        </w:rPr>
        <w:footnoteReference w:id="5"/>
      </w:r>
      <w:r w:rsidR="00FE76AF" w:rsidRPr="007B7057">
        <w:rPr>
          <w:rFonts w:ascii="Palatino Linotype" w:eastAsia="MS Mincho" w:hAnsi="Palatino Linotype"/>
          <w:sz w:val="24"/>
        </w:rPr>
        <w:t xml:space="preserve"> ” </w:t>
      </w:r>
    </w:p>
    <w:p w14:paraId="775E21A2" w14:textId="77777777" w:rsidR="00FE76AF" w:rsidRPr="007B7057" w:rsidRDefault="00FE76AF" w:rsidP="00FE76AF">
      <w:pPr>
        <w:pStyle w:val="Prrafodelista"/>
        <w:spacing w:line="360" w:lineRule="auto"/>
        <w:ind w:left="0"/>
        <w:jc w:val="both"/>
        <w:rPr>
          <w:rFonts w:ascii="Palatino Linotype" w:hAnsi="Palatino Linotype"/>
          <w:color w:val="000000"/>
          <w:sz w:val="24"/>
        </w:rPr>
      </w:pPr>
    </w:p>
    <w:p w14:paraId="713D3E22" w14:textId="77777777" w:rsidR="00FE76AF" w:rsidRPr="007B7057" w:rsidRDefault="00FE76AF" w:rsidP="007B7057">
      <w:pPr>
        <w:pStyle w:val="Prrafodelista"/>
        <w:numPr>
          <w:ilvl w:val="0"/>
          <w:numId w:val="1"/>
        </w:numPr>
        <w:spacing w:line="360" w:lineRule="auto"/>
        <w:ind w:left="0" w:firstLine="0"/>
        <w:jc w:val="both"/>
        <w:rPr>
          <w:rFonts w:ascii="Palatino Linotype" w:hAnsi="Palatino Linotype" w:cs="Arial"/>
          <w:i/>
          <w:color w:val="000000" w:themeColor="text1"/>
          <w:sz w:val="24"/>
        </w:rPr>
      </w:pPr>
      <w:r w:rsidRPr="007B7057">
        <w:rPr>
          <w:rFonts w:ascii="Palatino Linotype" w:hAnsi="Palatino Linotype" w:cs="Arial"/>
          <w:sz w:val="24"/>
        </w:rPr>
        <w:t xml:space="preserve">En ese sentido, para entender los alcances de la información pública se considera importante citar el criterio </w:t>
      </w:r>
      <w:r w:rsidRPr="007B7057">
        <w:rPr>
          <w:rFonts w:ascii="Palatino Linotype" w:hAnsi="Palatino Linotype" w:cs="Arial"/>
          <w:bCs/>
          <w:sz w:val="24"/>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7B7057">
        <w:rPr>
          <w:rFonts w:ascii="Palatino Linotype" w:hAnsi="Palatino Linotype" w:cs="Arial"/>
          <w:sz w:val="24"/>
        </w:rPr>
        <w:t>cuyo rubro y texto dispone:</w:t>
      </w:r>
    </w:p>
    <w:p w14:paraId="7EE4A493" w14:textId="77777777" w:rsidR="00FE76AF" w:rsidRPr="007B7057" w:rsidRDefault="00FE76AF" w:rsidP="00FE76AF">
      <w:pPr>
        <w:autoSpaceDE w:val="0"/>
        <w:autoSpaceDN w:val="0"/>
        <w:adjustRightInd w:val="0"/>
        <w:spacing w:line="360" w:lineRule="auto"/>
        <w:ind w:left="567" w:right="567"/>
        <w:jc w:val="both"/>
        <w:rPr>
          <w:rFonts w:ascii="Palatino Linotype" w:hAnsi="Palatino Linotype" w:cs="Arial"/>
          <w:b/>
          <w:i/>
          <w:sz w:val="22"/>
        </w:rPr>
      </w:pPr>
      <w:r w:rsidRPr="007B7057">
        <w:rPr>
          <w:rFonts w:ascii="Palatino Linotype" w:hAnsi="Palatino Linotype" w:cs="Arial"/>
          <w:b/>
          <w:i/>
          <w:sz w:val="22"/>
        </w:rPr>
        <w:lastRenderedPageBreak/>
        <w:t>“CRITERIO 0002-11</w:t>
      </w:r>
    </w:p>
    <w:p w14:paraId="248A9FBA" w14:textId="77777777" w:rsidR="00FE76AF" w:rsidRPr="007B7057" w:rsidRDefault="00FE76AF" w:rsidP="00FE76AF">
      <w:pPr>
        <w:autoSpaceDE w:val="0"/>
        <w:autoSpaceDN w:val="0"/>
        <w:adjustRightInd w:val="0"/>
        <w:spacing w:line="360" w:lineRule="auto"/>
        <w:ind w:left="567" w:right="567"/>
        <w:jc w:val="both"/>
        <w:rPr>
          <w:rFonts w:ascii="Palatino Linotype" w:hAnsi="Palatino Linotype" w:cs="Arial"/>
          <w:i/>
          <w:sz w:val="22"/>
        </w:rPr>
      </w:pPr>
      <w:r w:rsidRPr="007B7057">
        <w:rPr>
          <w:rFonts w:ascii="Palatino Linotype" w:hAnsi="Palatino Linotype" w:cs="Arial"/>
          <w:b/>
          <w:i/>
          <w:sz w:val="22"/>
        </w:rPr>
        <w:t xml:space="preserve">INFORMACIÓN PÚBLICA, CONCEPTO DE, EN MATERIA DE TRANSPARENCIA. INTERPRETACIÓN TEMÁTICA DE LOS ARTÍCULOS 2, FRACCIÓN </w:t>
      </w:r>
      <w:r w:rsidRPr="007B7057">
        <w:rPr>
          <w:rFonts w:ascii="Palatino Linotype" w:hAnsi="Palatino Linotype" w:cs="Arial"/>
          <w:b/>
          <w:bCs/>
          <w:i/>
          <w:sz w:val="22"/>
        </w:rPr>
        <w:t xml:space="preserve">V, XV, Y XVI, </w:t>
      </w:r>
      <w:r w:rsidRPr="007B7057">
        <w:rPr>
          <w:rFonts w:ascii="Palatino Linotype" w:hAnsi="Palatino Linotype" w:cs="Arial"/>
          <w:b/>
          <w:i/>
          <w:sz w:val="22"/>
        </w:rPr>
        <w:t>3, 4,11 Y 41.</w:t>
      </w:r>
      <w:r w:rsidRPr="007B7057">
        <w:rPr>
          <w:rFonts w:ascii="Palatino Linotype" w:hAnsi="Palatino Linotype"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1E7404" w14:textId="77777777" w:rsidR="00FE76AF" w:rsidRPr="007B7057" w:rsidRDefault="00FE76AF" w:rsidP="00FE76AF">
      <w:pPr>
        <w:autoSpaceDE w:val="0"/>
        <w:autoSpaceDN w:val="0"/>
        <w:adjustRightInd w:val="0"/>
        <w:spacing w:line="360" w:lineRule="auto"/>
        <w:ind w:left="567" w:right="567"/>
        <w:jc w:val="both"/>
        <w:rPr>
          <w:rFonts w:ascii="Palatino Linotype" w:hAnsi="Palatino Linotype" w:cs="Arial"/>
          <w:i/>
          <w:sz w:val="22"/>
        </w:rPr>
      </w:pPr>
      <w:r w:rsidRPr="007B7057">
        <w:rPr>
          <w:rFonts w:ascii="Palatino Linotype" w:hAnsi="Palatino Linotype" w:cs="Arial"/>
          <w:i/>
          <w:sz w:val="22"/>
        </w:rPr>
        <w:t>En consecuencia el acceso a la información se refiere a que se cumplan cualquiera de los siguientes tres supuestos:</w:t>
      </w:r>
    </w:p>
    <w:p w14:paraId="2C55A84D" w14:textId="77777777" w:rsidR="00FE76AF" w:rsidRPr="007B7057" w:rsidRDefault="00FE76AF" w:rsidP="00FE76AF">
      <w:pPr>
        <w:autoSpaceDE w:val="0"/>
        <w:autoSpaceDN w:val="0"/>
        <w:adjustRightInd w:val="0"/>
        <w:spacing w:line="360" w:lineRule="auto"/>
        <w:ind w:left="567" w:right="567"/>
        <w:jc w:val="both"/>
        <w:rPr>
          <w:rFonts w:ascii="Palatino Linotype" w:hAnsi="Palatino Linotype" w:cs="Arial"/>
          <w:i/>
          <w:sz w:val="22"/>
        </w:rPr>
      </w:pPr>
      <w:r w:rsidRPr="007B7057">
        <w:rPr>
          <w:rFonts w:ascii="Palatino Linotype" w:hAnsi="Palatino Linotype" w:cs="Arial"/>
          <w:i/>
          <w:sz w:val="22"/>
        </w:rPr>
        <w:t>Que se trate de información registrada en cualquier soporte documental, que en ejercicio de las atribuciones conferidas, sea generada por los Sujetos Obligados;</w:t>
      </w:r>
    </w:p>
    <w:p w14:paraId="6D266CB5" w14:textId="77777777" w:rsidR="00FE76AF" w:rsidRPr="007B7057" w:rsidRDefault="00FE76AF" w:rsidP="00FE76AF">
      <w:pPr>
        <w:autoSpaceDE w:val="0"/>
        <w:autoSpaceDN w:val="0"/>
        <w:adjustRightInd w:val="0"/>
        <w:spacing w:line="360" w:lineRule="auto"/>
        <w:ind w:left="567" w:right="567"/>
        <w:jc w:val="both"/>
        <w:rPr>
          <w:rFonts w:ascii="Palatino Linotype" w:hAnsi="Palatino Linotype" w:cs="Arial"/>
          <w:i/>
          <w:sz w:val="22"/>
        </w:rPr>
      </w:pPr>
      <w:r w:rsidRPr="007B7057">
        <w:rPr>
          <w:rFonts w:ascii="Palatino Linotype" w:hAnsi="Palatino Linotype" w:cs="Arial"/>
          <w:i/>
          <w:sz w:val="22"/>
        </w:rPr>
        <w:t>Que se trate de información registrada en cualquier soporte documental, que en ejercicio de las atribuciones conferidas, sea administrada por los Sujetos Obligados, y</w:t>
      </w:r>
    </w:p>
    <w:p w14:paraId="76255AAE" w14:textId="77777777" w:rsidR="00FE76AF" w:rsidRPr="007B7057" w:rsidRDefault="00FE76AF" w:rsidP="00FE76AF">
      <w:pPr>
        <w:spacing w:line="360" w:lineRule="auto"/>
        <w:ind w:left="567" w:right="567"/>
        <w:jc w:val="both"/>
        <w:rPr>
          <w:rFonts w:ascii="Palatino Linotype" w:hAnsi="Palatino Linotype" w:cs="Arial"/>
          <w:i/>
          <w:color w:val="000000" w:themeColor="text1"/>
          <w:sz w:val="22"/>
        </w:rPr>
      </w:pPr>
      <w:r w:rsidRPr="007B7057">
        <w:rPr>
          <w:rFonts w:ascii="Palatino Linotype" w:hAnsi="Palatino Linotype" w:cs="Arial"/>
          <w:i/>
          <w:sz w:val="22"/>
        </w:rPr>
        <w:t>Que se trate de información registrada en cualquier soporte documental, que en ejercicio de las atribuciones conferidas, se encuentre en posesión de los Sujetos Obligados.”</w:t>
      </w:r>
    </w:p>
    <w:p w14:paraId="1214BA07" w14:textId="77777777" w:rsidR="00FE76AF" w:rsidRPr="007B7057" w:rsidRDefault="00FE76AF" w:rsidP="00FE76AF">
      <w:pPr>
        <w:pStyle w:val="Prrafodelista"/>
        <w:tabs>
          <w:tab w:val="left" w:pos="851"/>
        </w:tabs>
        <w:spacing w:line="360" w:lineRule="auto"/>
        <w:ind w:left="0" w:right="49"/>
        <w:jc w:val="both"/>
        <w:rPr>
          <w:rFonts w:ascii="Palatino Linotype" w:hAnsi="Palatino Linotype"/>
          <w:sz w:val="24"/>
          <w:lang w:val="es-ES"/>
        </w:rPr>
      </w:pPr>
    </w:p>
    <w:p w14:paraId="403158EA" w14:textId="77777777" w:rsidR="00FE76AF" w:rsidRPr="007B7057" w:rsidRDefault="00FE76AF" w:rsidP="007B7057">
      <w:pPr>
        <w:pStyle w:val="Prrafodelista"/>
        <w:numPr>
          <w:ilvl w:val="0"/>
          <w:numId w:val="1"/>
        </w:numPr>
        <w:tabs>
          <w:tab w:val="left" w:pos="851"/>
        </w:tabs>
        <w:spacing w:line="360" w:lineRule="auto"/>
        <w:ind w:left="0" w:right="49" w:firstLine="0"/>
        <w:jc w:val="both"/>
        <w:rPr>
          <w:rFonts w:ascii="Palatino Linotype" w:hAnsi="Palatino Linotype" w:cs="Arial"/>
          <w:sz w:val="24"/>
          <w:lang w:val="es-ES"/>
        </w:rPr>
      </w:pPr>
      <w:r w:rsidRPr="007B7057">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1224B1BE" w14:textId="77777777" w:rsidR="00FE76AF" w:rsidRPr="007B7057" w:rsidRDefault="00FE76AF" w:rsidP="0004127F">
      <w:pPr>
        <w:pStyle w:val="Prrafodelista"/>
        <w:autoSpaceDE w:val="0"/>
        <w:autoSpaceDN w:val="0"/>
        <w:adjustRightInd w:val="0"/>
        <w:spacing w:line="360" w:lineRule="auto"/>
        <w:ind w:right="567"/>
        <w:jc w:val="both"/>
        <w:rPr>
          <w:rFonts w:ascii="Palatino Linotype" w:hAnsi="Palatino Linotype"/>
          <w:i/>
          <w:lang w:val="es-ES"/>
        </w:rPr>
      </w:pPr>
      <w:r w:rsidRPr="007B7057">
        <w:rPr>
          <w:rFonts w:ascii="Palatino Linotype" w:eastAsiaTheme="minorHAnsi" w:hAnsi="Palatino Linotype" w:cs="Bookman Old Style,Bold"/>
          <w:b/>
          <w:bCs/>
          <w:i/>
          <w:lang w:eastAsia="en-US"/>
        </w:rPr>
        <w:t>XI. Documento</w:t>
      </w:r>
      <w:r w:rsidRPr="007B7057">
        <w:rPr>
          <w:rFonts w:ascii="Palatino Linotype" w:eastAsiaTheme="minorHAnsi" w:hAnsi="Palatino Linotype" w:cs="Bookman Old Style,Bold"/>
          <w:bCs/>
          <w:i/>
          <w:lang w:eastAsia="en-US"/>
        </w:rPr>
        <w:t xml:space="preserve">: </w:t>
      </w:r>
      <w:r w:rsidRPr="007B7057">
        <w:rPr>
          <w:rFonts w:ascii="Palatino Linotype" w:eastAsiaTheme="minorHAnsi" w:hAnsi="Palatino Linotype" w:cs="Bookman Old Style"/>
          <w:i/>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D85ADB9" w14:textId="77777777" w:rsidR="00FE76AF" w:rsidRPr="007B7057" w:rsidRDefault="00FE76AF" w:rsidP="007B7057">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7B7057">
        <w:rPr>
          <w:rFonts w:ascii="Palatino Linotype" w:hAnsi="Palatino Linotype"/>
          <w:sz w:val="24"/>
          <w:lang w:val="es-ES"/>
        </w:rPr>
        <w:lastRenderedPageBreak/>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0C669B08" w14:textId="77777777" w:rsidR="00FE76AF" w:rsidRPr="007B7057" w:rsidRDefault="00FE76AF" w:rsidP="00FE76AF">
      <w:pPr>
        <w:pStyle w:val="Prrafodelista"/>
        <w:tabs>
          <w:tab w:val="left" w:pos="851"/>
        </w:tabs>
        <w:spacing w:line="360" w:lineRule="auto"/>
        <w:ind w:left="0" w:right="49"/>
        <w:jc w:val="both"/>
        <w:rPr>
          <w:rFonts w:ascii="Palatino Linotype" w:hAnsi="Palatino Linotype"/>
          <w:sz w:val="24"/>
          <w:lang w:val="es-ES"/>
        </w:rPr>
      </w:pPr>
    </w:p>
    <w:p w14:paraId="57562918" w14:textId="77777777" w:rsidR="00FE76AF" w:rsidRPr="007B7057" w:rsidRDefault="00FE76AF" w:rsidP="007B7057">
      <w:pPr>
        <w:pStyle w:val="Prrafodelista"/>
        <w:numPr>
          <w:ilvl w:val="0"/>
          <w:numId w:val="1"/>
        </w:numPr>
        <w:spacing w:line="360" w:lineRule="auto"/>
        <w:ind w:left="0" w:firstLine="0"/>
        <w:jc w:val="both"/>
        <w:rPr>
          <w:rFonts w:ascii="Palatino Linotype" w:eastAsia="Calibri" w:hAnsi="Palatino Linotype" w:cs="Arial"/>
          <w:sz w:val="24"/>
        </w:rPr>
      </w:pPr>
      <w:r w:rsidRPr="007B7057">
        <w:rPr>
          <w:rFonts w:ascii="Palatino Linotype" w:eastAsia="Calibri" w:hAnsi="Palatino Linotype" w:cs="Arial"/>
          <w:sz w:val="24"/>
        </w:rPr>
        <w:t>E</w:t>
      </w:r>
      <w:r w:rsidRPr="007B7057">
        <w:rPr>
          <w:rFonts w:ascii="Palatino Linotype" w:eastAsia="MS Mincho" w:hAnsi="Palatino Linotype"/>
          <w:sz w:val="24"/>
        </w:rPr>
        <w:t xml:space="preserve">l acceso a la información es un derecho humano constitucional y convencionalmente reconocido y para tal efecto </w:t>
      </w:r>
      <w:r w:rsidRPr="007B7057">
        <w:rPr>
          <w:rFonts w:ascii="Palatino Linotype" w:eastAsia="Calibri" w:hAnsi="Palatino Linotype"/>
          <w:sz w:val="24"/>
          <w:lang w:val="es-ES"/>
        </w:rPr>
        <w:t xml:space="preserve">el párrafo tercero del artículo primero de la Constitución Política de los Estados Unidos Mexicanos establece el deber de todas las autoridades, </w:t>
      </w:r>
      <w:r w:rsidRPr="007B7057">
        <w:rPr>
          <w:rFonts w:ascii="Palatino Linotype" w:eastAsia="Calibri" w:hAnsi="Palatino Linotype"/>
          <w:i/>
          <w:sz w:val="24"/>
          <w:lang w:val="es-ES"/>
        </w:rPr>
        <w:t xml:space="preserve">en el ámbito de sus atribuciones, de promover, respetar, proteger y </w:t>
      </w:r>
      <w:r w:rsidRPr="007B7057">
        <w:rPr>
          <w:rFonts w:ascii="Palatino Linotype" w:eastAsia="Calibri" w:hAnsi="Palatino Linotype"/>
          <w:b/>
          <w:i/>
          <w:sz w:val="24"/>
          <w:lang w:val="es-ES"/>
        </w:rPr>
        <w:t>garantizar</w:t>
      </w:r>
      <w:r w:rsidRPr="007B7057">
        <w:rPr>
          <w:rFonts w:ascii="Palatino Linotype" w:eastAsia="Calibri" w:hAnsi="Palatino Linotype"/>
          <w:i/>
          <w:sz w:val="24"/>
          <w:lang w:val="es-ES"/>
        </w:rPr>
        <w:t xml:space="preserve"> los derechos humanos. </w:t>
      </w:r>
      <w:r w:rsidRPr="007B7057">
        <w:rPr>
          <w:rFonts w:ascii="Palatino Linotype" w:eastAsia="Calibri" w:hAnsi="Palatino Linotype"/>
          <w:sz w:val="24"/>
          <w:lang w:val="es-ES"/>
        </w:rPr>
        <w:t>En cuanto al derecho de acceso a la información, la Ley de Transparencia y Acceso a la Información Pública del Estado de México y Municipios prevé establece que</w:t>
      </w:r>
      <w:r w:rsidRPr="007B7057">
        <w:rPr>
          <w:rFonts w:ascii="Palatino Linotype" w:eastAsia="Calibri" w:hAnsi="Palatino Linotype"/>
          <w:b/>
          <w:i/>
          <w:sz w:val="24"/>
          <w:lang w:val="es-ES"/>
        </w:rPr>
        <w:t xml:space="preserve"> e</w:t>
      </w:r>
      <w:r w:rsidRPr="007B7057">
        <w:rPr>
          <w:rFonts w:ascii="Palatino Linotype" w:hAnsi="Palatino Linotype"/>
          <w:i/>
          <w:sz w:val="24"/>
        </w:rPr>
        <w:t>l procedimiento de acceso a la información es la garantía primaria del derecho en cuestión y se rige por los principios de simplicidad, rapidez y gratuidad del procedimiento, auxilio y orientación a los particulares</w:t>
      </w:r>
      <w:r w:rsidRPr="007B7057">
        <w:rPr>
          <w:rStyle w:val="Refdenotaalpie"/>
          <w:rFonts w:ascii="Palatino Linotype" w:hAnsi="Palatino Linotype"/>
          <w:i/>
          <w:sz w:val="24"/>
        </w:rPr>
        <w:footnoteReference w:id="6"/>
      </w:r>
      <w:r w:rsidRPr="007B7057">
        <w:rPr>
          <w:rFonts w:ascii="Palatino Linotype" w:hAnsi="Palatino Linotype"/>
          <w:i/>
          <w:sz w:val="24"/>
        </w:rPr>
        <w:t xml:space="preserve">, </w:t>
      </w:r>
      <w:r w:rsidRPr="007B7057">
        <w:rPr>
          <w:rFonts w:ascii="Palatino Linotype" w:hAnsi="Palatino Linotype"/>
          <w:sz w:val="24"/>
        </w:rPr>
        <w:t>asimismo establece</w:t>
      </w:r>
      <w:r w:rsidRPr="007B7057">
        <w:rPr>
          <w:rFonts w:ascii="Palatino Linotype" w:hAnsi="Palatino Linotype"/>
          <w:i/>
          <w:sz w:val="24"/>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1F73577C" w14:textId="77777777" w:rsidR="00FE76AF" w:rsidRPr="007B7057" w:rsidRDefault="00FE76AF" w:rsidP="00FE76AF">
      <w:pPr>
        <w:pStyle w:val="Prrafodelista"/>
        <w:spacing w:line="360" w:lineRule="auto"/>
        <w:rPr>
          <w:rFonts w:ascii="Palatino Linotype" w:eastAsia="Calibri" w:hAnsi="Palatino Linotype" w:cs="Arial"/>
          <w:sz w:val="24"/>
        </w:rPr>
      </w:pPr>
    </w:p>
    <w:p w14:paraId="26EFFAC1" w14:textId="77777777" w:rsidR="00FE76AF" w:rsidRPr="007B7057" w:rsidRDefault="00FE76AF" w:rsidP="007B7057">
      <w:pPr>
        <w:pStyle w:val="Prrafodelista"/>
        <w:numPr>
          <w:ilvl w:val="0"/>
          <w:numId w:val="1"/>
        </w:numPr>
        <w:spacing w:line="360" w:lineRule="auto"/>
        <w:ind w:left="0" w:firstLine="0"/>
        <w:jc w:val="both"/>
        <w:rPr>
          <w:rFonts w:ascii="Palatino Linotype" w:eastAsia="Calibri" w:hAnsi="Palatino Linotype" w:cs="Arial"/>
          <w:sz w:val="24"/>
        </w:rPr>
      </w:pPr>
      <w:r w:rsidRPr="007B7057">
        <w:rPr>
          <w:rFonts w:ascii="Palatino Linotype" w:hAnsi="Palatino Linotype"/>
          <w:color w:val="000000" w:themeColor="text1"/>
          <w:sz w:val="24"/>
        </w:rPr>
        <w:t xml:space="preserve">Resulta necesario referir que, el </w:t>
      </w:r>
      <w:r w:rsidRPr="007B7057">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w:t>
      </w:r>
      <w:r w:rsidRPr="007B7057">
        <w:rPr>
          <w:rFonts w:ascii="Palatino Linotype" w:eastAsia="Calibri" w:hAnsi="Palatino Linotype" w:cs="Arial"/>
          <w:sz w:val="24"/>
        </w:rPr>
        <w:lastRenderedPageBreak/>
        <w:t xml:space="preserve">Municipios, guardan una estrecha relación, puesto que los ordenamientos citados concurren refiriendo que </w:t>
      </w:r>
      <w:r w:rsidRPr="007B7057">
        <w:rPr>
          <w:rFonts w:ascii="Palatino Linotype" w:eastAsia="Calibri" w:hAnsi="Palatino Linotype" w:cs="Arial"/>
          <w:b/>
          <w:sz w:val="24"/>
        </w:rPr>
        <w:t>los Sujetos Obligados deberán documentar todo acto que se derive del ejercicio de sus facultades, competencias o funciones,</w:t>
      </w:r>
      <w:r w:rsidRPr="007B7057">
        <w:rPr>
          <w:rFonts w:ascii="Palatino Linotype" w:eastAsia="Calibri" w:hAnsi="Palatino Linotype" w:cs="Arial"/>
          <w:sz w:val="24"/>
        </w:rPr>
        <w:t xml:space="preserve"> considerando desde su origen la eventual publicidad y reutilización de la información que generen, posean o administren.</w:t>
      </w:r>
    </w:p>
    <w:p w14:paraId="5F737542" w14:textId="77777777" w:rsidR="00FE76AF" w:rsidRPr="007B7057" w:rsidRDefault="00FE76AF" w:rsidP="00FE76AF">
      <w:pPr>
        <w:pStyle w:val="Prrafodelista"/>
        <w:spacing w:line="360" w:lineRule="auto"/>
        <w:rPr>
          <w:rFonts w:ascii="Palatino Linotype" w:eastAsia="Calibri" w:hAnsi="Palatino Linotype" w:cs="Arial"/>
          <w:sz w:val="24"/>
        </w:rPr>
      </w:pPr>
    </w:p>
    <w:p w14:paraId="6B665930" w14:textId="77777777" w:rsidR="00FE76AF" w:rsidRPr="007B7057" w:rsidRDefault="00FE76AF" w:rsidP="007B7057">
      <w:pPr>
        <w:pStyle w:val="Prrafodelista"/>
        <w:numPr>
          <w:ilvl w:val="0"/>
          <w:numId w:val="1"/>
        </w:numPr>
        <w:spacing w:line="360" w:lineRule="auto"/>
        <w:ind w:left="0" w:firstLine="0"/>
        <w:jc w:val="both"/>
        <w:rPr>
          <w:rFonts w:ascii="Palatino Linotype" w:eastAsia="Calibri" w:hAnsi="Palatino Linotype" w:cs="Arial"/>
          <w:sz w:val="24"/>
        </w:rPr>
      </w:pPr>
      <w:r w:rsidRPr="007B7057">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393CC5A3" w14:textId="77777777" w:rsidR="00FE76AF" w:rsidRPr="007B7057" w:rsidRDefault="00FE76AF" w:rsidP="00FE76AF">
      <w:pPr>
        <w:autoSpaceDE w:val="0"/>
        <w:autoSpaceDN w:val="0"/>
        <w:adjustRightInd w:val="0"/>
        <w:spacing w:line="360" w:lineRule="auto"/>
        <w:ind w:left="567" w:right="567"/>
        <w:jc w:val="both"/>
        <w:rPr>
          <w:rFonts w:ascii="Palatino Linotype" w:hAnsi="Palatino Linotype" w:cs="Bookman Old Style"/>
          <w:i/>
          <w:sz w:val="22"/>
        </w:rPr>
      </w:pPr>
      <w:r w:rsidRPr="007B7057">
        <w:rPr>
          <w:rFonts w:ascii="Palatino Linotype" w:hAnsi="Palatino Linotype" w:cs="Bookman Old Style,Bold"/>
          <w:b/>
          <w:bCs/>
          <w:i/>
          <w:sz w:val="22"/>
        </w:rPr>
        <w:t xml:space="preserve">“Artículo 4. </w:t>
      </w:r>
      <w:r w:rsidRPr="007B7057">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6B76C4CC" w14:textId="77777777" w:rsidR="00FE76AF" w:rsidRPr="007B7057" w:rsidRDefault="00FE76AF" w:rsidP="00FE76AF">
      <w:pPr>
        <w:autoSpaceDE w:val="0"/>
        <w:autoSpaceDN w:val="0"/>
        <w:adjustRightInd w:val="0"/>
        <w:spacing w:line="360" w:lineRule="auto"/>
        <w:ind w:left="567" w:right="567"/>
        <w:jc w:val="both"/>
        <w:rPr>
          <w:rFonts w:ascii="Palatino Linotype" w:hAnsi="Palatino Linotype" w:cs="Bookman Old Style"/>
          <w:i/>
          <w:sz w:val="22"/>
        </w:rPr>
      </w:pPr>
    </w:p>
    <w:p w14:paraId="4668A3FF" w14:textId="77777777" w:rsidR="00FE76AF" w:rsidRPr="007B7057" w:rsidRDefault="00FE76AF" w:rsidP="00FE76AF">
      <w:pPr>
        <w:autoSpaceDE w:val="0"/>
        <w:autoSpaceDN w:val="0"/>
        <w:adjustRightInd w:val="0"/>
        <w:spacing w:line="360" w:lineRule="auto"/>
        <w:ind w:left="567" w:right="567"/>
        <w:jc w:val="both"/>
        <w:rPr>
          <w:rFonts w:ascii="Palatino Linotype" w:hAnsi="Palatino Linotype" w:cs="Bookman Old Style"/>
          <w:i/>
          <w:sz w:val="22"/>
        </w:rPr>
      </w:pPr>
      <w:r w:rsidRPr="007B7057">
        <w:rPr>
          <w:rFonts w:ascii="Palatino Linotype" w:hAnsi="Palatino Linotype" w:cs="Bookman Old Styl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68380B" w14:textId="77777777" w:rsidR="00FE76AF" w:rsidRPr="007B7057" w:rsidRDefault="00FE76AF" w:rsidP="00FE76AF">
      <w:pPr>
        <w:autoSpaceDE w:val="0"/>
        <w:autoSpaceDN w:val="0"/>
        <w:adjustRightInd w:val="0"/>
        <w:spacing w:line="360" w:lineRule="auto"/>
        <w:ind w:left="567" w:right="567"/>
        <w:jc w:val="both"/>
        <w:rPr>
          <w:rFonts w:ascii="Palatino Linotype" w:hAnsi="Palatino Linotype" w:cs="Bookman Old Style"/>
          <w:i/>
          <w:sz w:val="22"/>
        </w:rPr>
      </w:pPr>
    </w:p>
    <w:p w14:paraId="343ABFA2" w14:textId="77777777" w:rsidR="00FE76AF" w:rsidRPr="007B7057" w:rsidRDefault="00FE76AF" w:rsidP="00FE76AF">
      <w:pPr>
        <w:autoSpaceDE w:val="0"/>
        <w:autoSpaceDN w:val="0"/>
        <w:adjustRightInd w:val="0"/>
        <w:spacing w:line="360" w:lineRule="auto"/>
        <w:ind w:left="567" w:right="567"/>
        <w:jc w:val="both"/>
        <w:rPr>
          <w:rFonts w:ascii="Palatino Linotype" w:hAnsi="Palatino Linotype" w:cs="Bookman Old Style"/>
          <w:i/>
          <w:sz w:val="22"/>
        </w:rPr>
      </w:pPr>
      <w:r w:rsidRPr="007B7057">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4CD68830" w14:textId="77777777" w:rsidR="00FE76AF" w:rsidRPr="007B7057" w:rsidRDefault="00FE76AF" w:rsidP="00FE76AF">
      <w:pPr>
        <w:autoSpaceDE w:val="0"/>
        <w:autoSpaceDN w:val="0"/>
        <w:adjustRightInd w:val="0"/>
        <w:spacing w:line="360" w:lineRule="auto"/>
        <w:ind w:right="567"/>
        <w:jc w:val="both"/>
        <w:rPr>
          <w:rFonts w:ascii="Palatino Linotype" w:hAnsi="Palatino Linotype" w:cs="Arial"/>
          <w:i/>
          <w:color w:val="000000"/>
          <w:sz w:val="22"/>
        </w:rPr>
      </w:pPr>
    </w:p>
    <w:p w14:paraId="5D336736" w14:textId="77777777" w:rsidR="00FE76AF" w:rsidRPr="007B7057" w:rsidRDefault="00FE76AF" w:rsidP="00FE76AF">
      <w:pPr>
        <w:autoSpaceDE w:val="0"/>
        <w:autoSpaceDN w:val="0"/>
        <w:adjustRightInd w:val="0"/>
        <w:spacing w:line="360" w:lineRule="auto"/>
        <w:ind w:left="567" w:right="567"/>
        <w:jc w:val="both"/>
        <w:rPr>
          <w:rFonts w:ascii="Palatino Linotype" w:hAnsi="Palatino Linotype" w:cs="Bookman Old Style"/>
          <w:i/>
          <w:sz w:val="22"/>
        </w:rPr>
      </w:pPr>
      <w:r w:rsidRPr="007B7057">
        <w:rPr>
          <w:rFonts w:ascii="Palatino Linotype" w:hAnsi="Palatino Linotype" w:cs="Bookman Old Style,Bold"/>
          <w:b/>
          <w:bCs/>
          <w:i/>
          <w:sz w:val="22"/>
        </w:rPr>
        <w:lastRenderedPageBreak/>
        <w:t xml:space="preserve">“Artículo 12. </w:t>
      </w:r>
      <w:r w:rsidRPr="007B7057">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180B714A" w14:textId="77777777" w:rsidR="00FE76AF" w:rsidRPr="007B7057" w:rsidRDefault="00FE76AF" w:rsidP="00FE76AF">
      <w:pPr>
        <w:autoSpaceDE w:val="0"/>
        <w:autoSpaceDN w:val="0"/>
        <w:adjustRightInd w:val="0"/>
        <w:spacing w:line="360" w:lineRule="auto"/>
        <w:ind w:left="567" w:right="567"/>
        <w:jc w:val="both"/>
        <w:rPr>
          <w:rFonts w:ascii="Palatino Linotype" w:hAnsi="Palatino Linotype" w:cs="Bookman Old Style"/>
          <w:i/>
          <w:sz w:val="22"/>
        </w:rPr>
      </w:pPr>
    </w:p>
    <w:p w14:paraId="0A05E23A" w14:textId="77777777" w:rsidR="00FE76AF" w:rsidRPr="007B7057" w:rsidRDefault="00FE76AF" w:rsidP="00FE76AF">
      <w:pPr>
        <w:autoSpaceDE w:val="0"/>
        <w:autoSpaceDN w:val="0"/>
        <w:adjustRightInd w:val="0"/>
        <w:spacing w:line="360" w:lineRule="auto"/>
        <w:ind w:left="567" w:right="567"/>
        <w:jc w:val="both"/>
        <w:rPr>
          <w:rFonts w:ascii="Palatino Linotype" w:hAnsi="Palatino Linotype" w:cs="Bookman Old Style"/>
          <w:b/>
          <w:i/>
          <w:sz w:val="22"/>
        </w:rPr>
      </w:pPr>
      <w:r w:rsidRPr="007B7057">
        <w:rPr>
          <w:rFonts w:ascii="Palatino Linotype" w:hAnsi="Palatino Linotype" w:cs="Bookman Old Style"/>
          <w:i/>
          <w:sz w:val="22"/>
        </w:rPr>
        <w:t xml:space="preserve">Los sujetos obligados sólo proporcionarán la información pública que se les requiera y que obre en sus archivos y en el estado en que ésta se encuentre. </w:t>
      </w:r>
      <w:r w:rsidRPr="007B7057">
        <w:rPr>
          <w:rFonts w:ascii="Palatino Linotype" w:hAnsi="Palatino Linotype" w:cs="Bookman Old Style"/>
          <w:b/>
          <w:i/>
          <w:sz w:val="22"/>
        </w:rPr>
        <w:t>La obligación de proporcionar información no comprende el procesamiento de la misma, ni el presentarla conforme al interés del solicitante; no estarán obligados a generarla, resumirla, efectuar cálculos o practicar investigaciones.”</w:t>
      </w:r>
    </w:p>
    <w:p w14:paraId="1EC48358" w14:textId="77777777" w:rsidR="00FE76AF" w:rsidRPr="007B7057" w:rsidRDefault="00FE76AF" w:rsidP="00FE76AF">
      <w:pPr>
        <w:autoSpaceDE w:val="0"/>
        <w:autoSpaceDN w:val="0"/>
        <w:adjustRightInd w:val="0"/>
        <w:spacing w:line="360" w:lineRule="auto"/>
        <w:ind w:left="567" w:right="567"/>
        <w:jc w:val="both"/>
        <w:rPr>
          <w:rFonts w:ascii="Palatino Linotype" w:hAnsi="Palatino Linotype" w:cs="Bookman Old Style"/>
          <w:i/>
        </w:rPr>
      </w:pPr>
    </w:p>
    <w:p w14:paraId="73EF8A40" w14:textId="77777777" w:rsidR="00FE76AF" w:rsidRPr="007B7057" w:rsidRDefault="00FE76AF" w:rsidP="007B7057">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7B7057">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7B7057">
        <w:rPr>
          <w:rStyle w:val="Refdenotaalpie"/>
          <w:rFonts w:ascii="Palatino Linotype" w:hAnsi="Palatino Linotype"/>
          <w:sz w:val="24"/>
          <w:lang w:val="es-ES"/>
        </w:rPr>
        <w:footnoteReference w:id="7"/>
      </w:r>
      <w:r w:rsidRPr="007B7057">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4797BDCC" w14:textId="77777777" w:rsidR="00FE76AF" w:rsidRPr="007B7057" w:rsidRDefault="00FE76AF" w:rsidP="00FE76AF">
      <w:pPr>
        <w:pStyle w:val="Prrafodelista"/>
        <w:tabs>
          <w:tab w:val="left" w:pos="851"/>
        </w:tabs>
        <w:spacing w:line="360" w:lineRule="auto"/>
        <w:ind w:left="0" w:right="49"/>
        <w:jc w:val="both"/>
        <w:rPr>
          <w:rFonts w:ascii="Palatino Linotype" w:hAnsi="Palatino Linotype"/>
          <w:sz w:val="24"/>
          <w:lang w:val="es-ES"/>
        </w:rPr>
      </w:pPr>
    </w:p>
    <w:p w14:paraId="23592163" w14:textId="77777777" w:rsidR="00FE76AF" w:rsidRPr="007B7057" w:rsidRDefault="00FE76AF" w:rsidP="007B7057">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7B7057">
        <w:rPr>
          <w:rFonts w:ascii="Palatino Linotype" w:hAnsi="Palatino Linotype"/>
          <w:sz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3D331084" w14:textId="77777777" w:rsidR="00FE76AF" w:rsidRPr="007B7057" w:rsidRDefault="00FE76AF" w:rsidP="00FE76AF">
      <w:pPr>
        <w:pStyle w:val="Prrafodelista"/>
        <w:tabs>
          <w:tab w:val="left" w:pos="851"/>
        </w:tabs>
        <w:spacing w:line="360" w:lineRule="auto"/>
        <w:ind w:left="567" w:right="567"/>
        <w:jc w:val="both"/>
        <w:rPr>
          <w:rFonts w:ascii="Palatino Linotype" w:hAnsi="Palatino Linotype"/>
          <w:i/>
        </w:rPr>
      </w:pPr>
      <w:r w:rsidRPr="007B7057">
        <w:rPr>
          <w:rFonts w:ascii="Palatino Linotype" w:hAnsi="Palatino Linotype"/>
          <w:b/>
          <w:i/>
        </w:rPr>
        <w:lastRenderedPageBreak/>
        <w:t>ACCESO A LA INFORMACIÓN. IMPLICACIÓN DEL PRINCIPIO DE MÁXIMA PUBLICIDAD EN EL DERECHO FUNDAMENTAL RELATIVO.</w:t>
      </w:r>
      <w:r w:rsidRPr="007B7057">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6B0D7E01" w14:textId="77777777" w:rsidR="00FE76AF" w:rsidRPr="007B7057" w:rsidRDefault="00FE76AF" w:rsidP="00FE76AF">
      <w:pPr>
        <w:pStyle w:val="Prrafodelista"/>
        <w:tabs>
          <w:tab w:val="left" w:pos="851"/>
        </w:tabs>
        <w:spacing w:line="360" w:lineRule="auto"/>
        <w:ind w:left="567" w:right="567"/>
        <w:jc w:val="both"/>
        <w:rPr>
          <w:rFonts w:ascii="Palatino Linotype" w:hAnsi="Palatino Linotype"/>
          <w:i/>
        </w:rPr>
      </w:pPr>
    </w:p>
    <w:p w14:paraId="7FA7D556" w14:textId="77777777" w:rsidR="00FE76AF" w:rsidRPr="007B7057" w:rsidRDefault="00FE76AF" w:rsidP="00FE76AF">
      <w:pPr>
        <w:pStyle w:val="Prrafodelista"/>
        <w:tabs>
          <w:tab w:val="left" w:pos="851"/>
        </w:tabs>
        <w:spacing w:line="360" w:lineRule="auto"/>
        <w:ind w:left="567" w:right="567"/>
        <w:jc w:val="both"/>
        <w:rPr>
          <w:rFonts w:ascii="Palatino Linotype" w:hAnsi="Palatino Linotype"/>
          <w:i/>
        </w:rPr>
      </w:pPr>
      <w:r w:rsidRPr="007B7057">
        <w:rPr>
          <w:rFonts w:ascii="Palatino Linotype" w:hAnsi="Palatino Linotype"/>
          <w:i/>
        </w:rPr>
        <w:t xml:space="preserve">CUARTO TRIBUNAL COLEGIADO EN MATERIA ADMINISTRATIVA DEL PRIMER CIRCUITO. </w:t>
      </w:r>
    </w:p>
    <w:p w14:paraId="64B03083" w14:textId="77777777" w:rsidR="00FE76AF" w:rsidRPr="007B7057" w:rsidRDefault="00FE76AF" w:rsidP="00FE76AF">
      <w:pPr>
        <w:pStyle w:val="Prrafodelista"/>
        <w:tabs>
          <w:tab w:val="left" w:pos="851"/>
        </w:tabs>
        <w:spacing w:line="360" w:lineRule="auto"/>
        <w:ind w:left="567" w:right="567"/>
        <w:jc w:val="both"/>
        <w:rPr>
          <w:rFonts w:ascii="Palatino Linotype" w:hAnsi="Palatino Linotype"/>
          <w:i/>
        </w:rPr>
      </w:pPr>
    </w:p>
    <w:p w14:paraId="5641FD8F" w14:textId="77777777" w:rsidR="00FE76AF" w:rsidRPr="007B7057" w:rsidRDefault="00FE76AF" w:rsidP="00FE76AF">
      <w:pPr>
        <w:pStyle w:val="Prrafodelista"/>
        <w:tabs>
          <w:tab w:val="left" w:pos="851"/>
        </w:tabs>
        <w:spacing w:line="360" w:lineRule="auto"/>
        <w:ind w:left="567" w:right="567"/>
        <w:jc w:val="both"/>
        <w:rPr>
          <w:rFonts w:ascii="Palatino Linotype" w:hAnsi="Palatino Linotype"/>
          <w:i/>
        </w:rPr>
      </w:pPr>
      <w:r w:rsidRPr="007B7057">
        <w:rPr>
          <w:rFonts w:ascii="Palatino Linotype" w:hAnsi="Palatino Linotype"/>
          <w:i/>
        </w:rPr>
        <w:lastRenderedPageBreak/>
        <w:t>Amparo en revisión 257/2012. Ruth Corona Muñoz. 6 de diciembre de 2012. Unanimidad de votos. Ponente: Jean Claude Tron Petit. Secretaria: Mayra Susana Martínez López.</w:t>
      </w:r>
    </w:p>
    <w:p w14:paraId="3CA94D56" w14:textId="77777777" w:rsidR="00FE76AF" w:rsidRPr="007B7057" w:rsidRDefault="00FE76AF" w:rsidP="00FE76AF">
      <w:pPr>
        <w:pStyle w:val="Prrafodelista"/>
        <w:rPr>
          <w:rFonts w:ascii="Palatino Linotype" w:hAnsi="Palatino Linotype"/>
          <w:sz w:val="24"/>
          <w:lang w:val="es-ES" w:eastAsia="es-ES"/>
        </w:rPr>
      </w:pPr>
    </w:p>
    <w:p w14:paraId="1567A0AC" w14:textId="4591278B" w:rsidR="007F308C" w:rsidRPr="007B7057" w:rsidRDefault="00FE76AF" w:rsidP="007B7057">
      <w:pPr>
        <w:pStyle w:val="Prrafodelista"/>
        <w:numPr>
          <w:ilvl w:val="0"/>
          <w:numId w:val="1"/>
        </w:numPr>
        <w:spacing w:line="360" w:lineRule="auto"/>
        <w:ind w:left="0" w:firstLine="0"/>
        <w:jc w:val="both"/>
        <w:rPr>
          <w:rFonts w:ascii="Palatino Linotype" w:hAnsi="Palatino Linotype" w:cs="Arial"/>
          <w:color w:val="000000"/>
          <w:sz w:val="24"/>
        </w:rPr>
      </w:pPr>
      <w:r w:rsidRPr="007B7057">
        <w:rPr>
          <w:rFonts w:ascii="Palatino Linotype" w:hAnsi="Palatino Linotype" w:cs="Arial"/>
          <w:color w:val="000000"/>
          <w:sz w:val="24"/>
        </w:rPr>
        <w:t xml:space="preserve">Dicho lo </w:t>
      </w:r>
      <w:r w:rsidR="00DC384E" w:rsidRPr="007B7057">
        <w:rPr>
          <w:rFonts w:ascii="Palatino Linotype" w:hAnsi="Palatino Linotype" w:cs="Arial"/>
          <w:color w:val="000000"/>
          <w:sz w:val="24"/>
        </w:rPr>
        <w:t xml:space="preserve">anterior, </w:t>
      </w:r>
      <w:r w:rsidR="005C7A4D" w:rsidRPr="007B7057">
        <w:rPr>
          <w:rFonts w:ascii="Palatino Linotype" w:hAnsi="Palatino Linotype" w:cs="Arial"/>
          <w:color w:val="000000"/>
          <w:sz w:val="24"/>
        </w:rPr>
        <w:t>este Ó</w:t>
      </w:r>
      <w:r w:rsidR="00505709" w:rsidRPr="007B7057">
        <w:rPr>
          <w:rFonts w:ascii="Palatino Linotype" w:hAnsi="Palatino Linotype" w:cs="Arial"/>
          <w:color w:val="000000"/>
          <w:sz w:val="24"/>
        </w:rPr>
        <w:t xml:space="preserve">rgano </w:t>
      </w:r>
      <w:r w:rsidR="005C7A4D" w:rsidRPr="007B7057">
        <w:rPr>
          <w:rFonts w:ascii="Palatino Linotype" w:hAnsi="Palatino Linotype" w:cs="Arial"/>
          <w:color w:val="000000"/>
          <w:sz w:val="24"/>
        </w:rPr>
        <w:t>Resolutor</w:t>
      </w:r>
      <w:r w:rsidR="00505709" w:rsidRPr="007B7057">
        <w:rPr>
          <w:rFonts w:ascii="Palatino Linotype" w:hAnsi="Palatino Linotype" w:cs="Arial"/>
          <w:color w:val="000000"/>
          <w:sz w:val="24"/>
        </w:rPr>
        <w:t xml:space="preserve"> procede a realizar el estudio del recurso que nos ocupa, </w:t>
      </w:r>
      <w:r w:rsidR="00876658" w:rsidRPr="007B7057">
        <w:rPr>
          <w:rFonts w:ascii="Palatino Linotype" w:hAnsi="Palatino Linotype" w:cs="Arial"/>
          <w:color w:val="000000"/>
          <w:sz w:val="24"/>
        </w:rPr>
        <w:t>y verificar que la</w:t>
      </w:r>
      <w:r w:rsidR="005C7A4D" w:rsidRPr="007B7057">
        <w:rPr>
          <w:rFonts w:ascii="Palatino Linotype" w:hAnsi="Palatino Linotype" w:cs="Arial"/>
          <w:color w:val="000000"/>
          <w:sz w:val="24"/>
        </w:rPr>
        <w:t xml:space="preserve"> respuesta otorgada por el SUJETO OBLIGADO</w:t>
      </w:r>
      <w:r w:rsidR="00876658" w:rsidRPr="007B7057">
        <w:rPr>
          <w:rFonts w:ascii="Palatino Linotype" w:hAnsi="Palatino Linotype" w:cs="Arial"/>
          <w:color w:val="000000"/>
          <w:sz w:val="24"/>
        </w:rPr>
        <w:t xml:space="preserve"> </w:t>
      </w:r>
      <w:r w:rsidR="007F308C" w:rsidRPr="007B7057">
        <w:rPr>
          <w:rFonts w:ascii="Palatino Linotype" w:hAnsi="Palatino Linotype" w:cs="Arial"/>
          <w:color w:val="000000"/>
          <w:sz w:val="24"/>
        </w:rPr>
        <w:t>colma</w:t>
      </w:r>
      <w:r w:rsidR="005C7A4D" w:rsidRPr="007B7057">
        <w:rPr>
          <w:rFonts w:ascii="Palatino Linotype" w:hAnsi="Palatino Linotype" w:cs="Arial"/>
          <w:color w:val="000000"/>
          <w:sz w:val="24"/>
        </w:rPr>
        <w:t xml:space="preserve"> en su totalidad la solicitud de información </w:t>
      </w:r>
      <w:r w:rsidR="007F308C" w:rsidRPr="007B7057">
        <w:rPr>
          <w:rFonts w:ascii="Palatino Linotype" w:hAnsi="Palatino Linotype" w:cs="Arial"/>
          <w:color w:val="000000"/>
          <w:sz w:val="24"/>
        </w:rPr>
        <w:t>  </w:t>
      </w:r>
      <w:r w:rsidR="007F308C" w:rsidRPr="007B7057">
        <w:rPr>
          <w:rFonts w:ascii="Palatino Linotype" w:hAnsi="Palatino Linotype" w:cs="Arial"/>
          <w:b/>
          <w:color w:val="000000"/>
          <w:sz w:val="24"/>
        </w:rPr>
        <w:t>01542/ZINACANT/IP/2023</w:t>
      </w:r>
      <w:r w:rsidR="00876658" w:rsidRPr="007B7057">
        <w:rPr>
          <w:rFonts w:ascii="Palatino Linotype" w:hAnsi="Palatino Linotype" w:cs="Arial"/>
          <w:b/>
          <w:color w:val="000000"/>
          <w:sz w:val="24"/>
        </w:rPr>
        <w:t>,</w:t>
      </w:r>
      <w:r w:rsidR="00876658" w:rsidRPr="007B7057">
        <w:rPr>
          <w:rFonts w:ascii="Palatino Linotype" w:hAnsi="Palatino Linotype" w:cs="Arial"/>
          <w:color w:val="000000"/>
          <w:sz w:val="24"/>
        </w:rPr>
        <w:t xml:space="preserve"> </w:t>
      </w:r>
      <w:r w:rsidR="005C7A4D" w:rsidRPr="007B7057">
        <w:rPr>
          <w:rFonts w:ascii="Palatino Linotype" w:hAnsi="Palatino Linotype" w:cs="Arial"/>
          <w:color w:val="000000"/>
          <w:sz w:val="24"/>
        </w:rPr>
        <w:t>se</w:t>
      </w:r>
      <w:r w:rsidR="00876658" w:rsidRPr="007B7057">
        <w:rPr>
          <w:rFonts w:ascii="Palatino Linotype" w:hAnsi="Palatino Linotype" w:cs="Arial"/>
          <w:color w:val="000000"/>
          <w:sz w:val="24"/>
        </w:rPr>
        <w:t xml:space="preserve"> realizó</w:t>
      </w:r>
      <w:r w:rsidR="005960C9" w:rsidRPr="007B7057">
        <w:rPr>
          <w:rFonts w:ascii="Palatino Linotype" w:hAnsi="Palatino Linotype" w:cs="Arial"/>
          <w:color w:val="000000"/>
          <w:sz w:val="24"/>
        </w:rPr>
        <w:t xml:space="preserve"> un estudio minucioso advirtiéndose primeramente q</w:t>
      </w:r>
      <w:r w:rsidR="007F308C" w:rsidRPr="007B7057">
        <w:rPr>
          <w:rFonts w:ascii="Palatino Linotype" w:hAnsi="Palatino Linotype" w:cs="Arial"/>
          <w:color w:val="000000"/>
          <w:sz w:val="24"/>
        </w:rPr>
        <w:t xml:space="preserve">ue, en ese caso, se precisa que, si bien se entregó la información solicitada, lo cierto es que se testó información que debió ser sustentada a través del Acuerdo de clasificación emitido por el Comité de Transparencia en el que se sustente la versión pública, situación que no aconteció en el presente caso. </w:t>
      </w:r>
    </w:p>
    <w:p w14:paraId="6C988F8D" w14:textId="77777777" w:rsidR="00014BFD" w:rsidRPr="007B7057" w:rsidRDefault="00014BFD" w:rsidP="00014BFD">
      <w:pPr>
        <w:pStyle w:val="Prrafodelista"/>
        <w:spacing w:line="360" w:lineRule="auto"/>
        <w:ind w:left="0"/>
        <w:jc w:val="both"/>
        <w:rPr>
          <w:rFonts w:ascii="Palatino Linotype" w:hAnsi="Palatino Linotype" w:cs="Arial"/>
          <w:color w:val="000000"/>
          <w:sz w:val="24"/>
        </w:rPr>
      </w:pPr>
    </w:p>
    <w:p w14:paraId="438B9B02" w14:textId="3B360F19" w:rsidR="007F308C" w:rsidRPr="007B7057" w:rsidRDefault="007F308C" w:rsidP="007B7057">
      <w:pPr>
        <w:pStyle w:val="Prrafodelista"/>
        <w:numPr>
          <w:ilvl w:val="0"/>
          <w:numId w:val="1"/>
        </w:numPr>
        <w:spacing w:line="360" w:lineRule="auto"/>
        <w:ind w:left="0" w:firstLine="0"/>
        <w:jc w:val="both"/>
        <w:rPr>
          <w:rFonts w:ascii="Palatino Linotype" w:hAnsi="Palatino Linotype" w:cs="Arial"/>
          <w:color w:val="000000"/>
          <w:sz w:val="24"/>
        </w:rPr>
      </w:pPr>
      <w:r w:rsidRPr="007B7057">
        <w:rPr>
          <w:rFonts w:ascii="Palatino Linotype" w:hAnsi="Palatino Linotype" w:cs="Arial"/>
          <w:color w:val="000000"/>
          <w:sz w:val="24"/>
        </w:rPr>
        <w:t xml:space="preserve">Por otro lado, se advierte que los datos que se testaron corresponden </w:t>
      </w:r>
      <w:r w:rsidR="00014BFD" w:rsidRPr="007B7057">
        <w:rPr>
          <w:rFonts w:ascii="Palatino Linotype" w:hAnsi="Palatino Linotype" w:cs="Arial"/>
          <w:color w:val="000000"/>
          <w:sz w:val="24"/>
        </w:rPr>
        <w:t>al nombre del servidor público</w:t>
      </w:r>
      <w:r w:rsidRPr="007B7057">
        <w:rPr>
          <w:rFonts w:ascii="Palatino Linotype" w:hAnsi="Palatino Linotype" w:cs="Arial"/>
          <w:color w:val="000000"/>
          <w:sz w:val="24"/>
        </w:rPr>
        <w:t xml:space="preserve"> y </w:t>
      </w:r>
      <w:r w:rsidR="00014BFD" w:rsidRPr="007B7057">
        <w:rPr>
          <w:rFonts w:ascii="Palatino Linotype" w:hAnsi="Palatino Linotype" w:cs="Arial"/>
          <w:color w:val="000000"/>
          <w:sz w:val="24"/>
        </w:rPr>
        <w:t xml:space="preserve">el </w:t>
      </w:r>
      <w:r w:rsidRPr="007B7057">
        <w:rPr>
          <w:rFonts w:ascii="Palatino Linotype" w:hAnsi="Palatino Linotype" w:cs="Arial"/>
          <w:color w:val="000000"/>
          <w:sz w:val="24"/>
        </w:rPr>
        <w:t xml:space="preserve">número de serie, en ese tenor, </w:t>
      </w:r>
      <w:r w:rsidR="00014BFD" w:rsidRPr="007B7057">
        <w:rPr>
          <w:rFonts w:ascii="Palatino Linotype" w:hAnsi="Palatino Linotype" w:cs="Arial"/>
          <w:color w:val="000000"/>
          <w:sz w:val="24"/>
        </w:rPr>
        <w:t>p</w:t>
      </w:r>
      <w:r w:rsidRPr="007B7057">
        <w:rPr>
          <w:rFonts w:ascii="Palatino Linotype" w:hAnsi="Palatino Linotype" w:cs="Arial"/>
          <w:color w:val="000000"/>
          <w:sz w:val="24"/>
        </w:rPr>
        <w:t xml:space="preserve">or otra parte, el NIV es el número conformado por diecisiete caracteres alfanuméricos que identifican a los vehículos de modelos posteriores al año 1998. Se encuentra normalmente en la parte superior del tablero del vehículo o en el marco de las puertas, generalmente en el lado del conductor. En los modelos anteriores al año 1998 a este número se le conocía como serie y es más común que se encuentre localizado en la puerta izquierda del vehículo. </w:t>
      </w:r>
    </w:p>
    <w:p w14:paraId="5DC6823A" w14:textId="77777777" w:rsidR="007F308C" w:rsidRPr="007B7057" w:rsidRDefault="007F308C" w:rsidP="00014BFD">
      <w:pPr>
        <w:pStyle w:val="Prrafodelista"/>
        <w:spacing w:line="360" w:lineRule="auto"/>
        <w:ind w:left="0"/>
        <w:jc w:val="both"/>
        <w:rPr>
          <w:rFonts w:ascii="Palatino Linotype" w:hAnsi="Palatino Linotype" w:cs="Arial"/>
          <w:color w:val="000000"/>
          <w:sz w:val="24"/>
        </w:rPr>
      </w:pPr>
    </w:p>
    <w:p w14:paraId="16CAC1B4" w14:textId="6A0BC5F2" w:rsidR="007F308C" w:rsidRPr="007B7057" w:rsidRDefault="007F308C" w:rsidP="007B7057">
      <w:pPr>
        <w:pStyle w:val="Prrafodelista"/>
        <w:numPr>
          <w:ilvl w:val="0"/>
          <w:numId w:val="1"/>
        </w:numPr>
        <w:spacing w:line="360" w:lineRule="auto"/>
        <w:ind w:left="0" w:firstLine="0"/>
        <w:jc w:val="both"/>
        <w:rPr>
          <w:rFonts w:ascii="Palatino Linotype" w:hAnsi="Palatino Linotype" w:cs="Arial"/>
          <w:color w:val="000000"/>
          <w:sz w:val="24"/>
        </w:rPr>
      </w:pPr>
      <w:r w:rsidRPr="007B7057">
        <w:rPr>
          <w:rFonts w:ascii="Palatino Linotype" w:hAnsi="Palatino Linotype" w:cs="Arial"/>
          <w:color w:val="000000"/>
          <w:sz w:val="24"/>
        </w:rPr>
        <w:t xml:space="preserve">En este sentido, respecto </w:t>
      </w:r>
      <w:r w:rsidR="00014BFD" w:rsidRPr="007B7057">
        <w:rPr>
          <w:rFonts w:ascii="Palatino Linotype" w:hAnsi="Palatino Linotype" w:cs="Arial"/>
          <w:color w:val="000000"/>
          <w:sz w:val="24"/>
        </w:rPr>
        <w:t>del</w:t>
      </w:r>
      <w:r w:rsidRPr="007B7057">
        <w:rPr>
          <w:rFonts w:ascii="Palatino Linotype" w:hAnsi="Palatino Linotype" w:cs="Arial"/>
          <w:color w:val="000000"/>
          <w:sz w:val="24"/>
        </w:rPr>
        <w:t xml:space="preserve"> número de serie, corresponden a vehículos propiedad del Ayuntamiento, lo que permite corroborar que se trata de bienes de dominio público que y que al dejar a la vista los datos que se testaron no se revelarían datos personales que permitieran ha</w:t>
      </w:r>
      <w:r w:rsidR="00014BFD" w:rsidRPr="007B7057">
        <w:rPr>
          <w:rFonts w:ascii="Palatino Linotype" w:hAnsi="Palatino Linotype" w:cs="Arial"/>
          <w:color w:val="000000"/>
          <w:sz w:val="24"/>
        </w:rPr>
        <w:t>cer identificable a una persona, así entonces</w:t>
      </w:r>
      <w:r w:rsidRPr="007B7057">
        <w:rPr>
          <w:rFonts w:ascii="Palatino Linotype" w:hAnsi="Palatino Linotype" w:cs="Arial"/>
          <w:color w:val="000000"/>
          <w:sz w:val="24"/>
        </w:rPr>
        <w:t xml:space="preserve">, corresponden a vehículos propiedad del Ayuntamiento, previamente inventariados, </w:t>
      </w:r>
      <w:r w:rsidRPr="007B7057">
        <w:rPr>
          <w:rFonts w:ascii="Palatino Linotype" w:hAnsi="Palatino Linotype" w:cs="Arial"/>
          <w:color w:val="000000"/>
          <w:sz w:val="24"/>
        </w:rPr>
        <w:lastRenderedPageBreak/>
        <w:t>por lo que es importante remitirnos a lo dispuesto por el artículo 92, fracción XXXVIII de la Ley de Transparencia y Acceso a la Información Pública del Estado de México y Municipios que en su texto y sentido literal establece:</w:t>
      </w:r>
    </w:p>
    <w:p w14:paraId="74C22D95" w14:textId="77777777" w:rsidR="007F308C" w:rsidRPr="007B7057" w:rsidRDefault="007F308C" w:rsidP="00014BFD">
      <w:pPr>
        <w:pStyle w:val="Prrafodelista"/>
        <w:spacing w:line="360" w:lineRule="auto"/>
        <w:ind w:left="284" w:right="822"/>
        <w:jc w:val="both"/>
        <w:rPr>
          <w:rFonts w:ascii="Palatino Linotype" w:hAnsi="Palatino Linotype" w:cs="Arial"/>
          <w:color w:val="000000"/>
        </w:rPr>
      </w:pPr>
      <w:r w:rsidRPr="007B7057">
        <w:rPr>
          <w:rFonts w:ascii="Palatino Linotype" w:hAnsi="Palatino Linotype" w:cs="Arial"/>
          <w:color w:val="000000"/>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85B9940" w14:textId="77777777" w:rsidR="007F308C" w:rsidRPr="007B7057" w:rsidRDefault="007F308C" w:rsidP="00014BFD">
      <w:pPr>
        <w:pStyle w:val="Prrafodelista"/>
        <w:spacing w:line="360" w:lineRule="auto"/>
        <w:ind w:left="0" w:firstLine="284"/>
        <w:jc w:val="both"/>
        <w:rPr>
          <w:rFonts w:ascii="Palatino Linotype" w:hAnsi="Palatino Linotype" w:cs="Arial"/>
          <w:color w:val="000000"/>
        </w:rPr>
      </w:pPr>
      <w:r w:rsidRPr="007B7057">
        <w:rPr>
          <w:rFonts w:ascii="Palatino Linotype" w:hAnsi="Palatino Linotype" w:cs="Arial"/>
          <w:color w:val="000000"/>
        </w:rPr>
        <w:t>XXXVIII. El inventario de bienes muebles e inmuebles en posesión y propiedad;</w:t>
      </w:r>
    </w:p>
    <w:p w14:paraId="4D130A49" w14:textId="77777777" w:rsidR="007F308C" w:rsidRPr="007B7057" w:rsidRDefault="007F308C" w:rsidP="00014BFD">
      <w:pPr>
        <w:pStyle w:val="Prrafodelista"/>
        <w:spacing w:line="360" w:lineRule="auto"/>
        <w:ind w:left="0"/>
        <w:jc w:val="both"/>
        <w:rPr>
          <w:rFonts w:ascii="Palatino Linotype" w:hAnsi="Palatino Linotype" w:cs="Arial"/>
          <w:color w:val="000000"/>
          <w:sz w:val="24"/>
        </w:rPr>
      </w:pPr>
    </w:p>
    <w:p w14:paraId="02D379D0" w14:textId="718C7933" w:rsidR="007F308C" w:rsidRPr="007B7057" w:rsidRDefault="007F308C" w:rsidP="007B7057">
      <w:pPr>
        <w:pStyle w:val="Prrafodelista"/>
        <w:numPr>
          <w:ilvl w:val="0"/>
          <w:numId w:val="1"/>
        </w:numPr>
        <w:spacing w:line="360" w:lineRule="auto"/>
        <w:ind w:left="0" w:firstLine="0"/>
        <w:jc w:val="both"/>
        <w:rPr>
          <w:rFonts w:ascii="Palatino Linotype" w:hAnsi="Palatino Linotype" w:cs="Arial"/>
          <w:color w:val="000000"/>
          <w:sz w:val="24"/>
        </w:rPr>
      </w:pPr>
      <w:r w:rsidRPr="007B7057">
        <w:rPr>
          <w:rFonts w:ascii="Palatino Linotype" w:hAnsi="Palatino Linotype" w:cs="Arial"/>
          <w:color w:val="000000"/>
          <w:sz w:val="24"/>
        </w:rPr>
        <w:t xml:space="preserve">Por tanto, el número de serie que corresponde a información de acceso público, ya que dar  a conocer esos datos abona a la transparencia y la rendición de cuentas, pues es parte del patrimonio de los Sujeto Obligados y está relacionado con el ejercicio de los recursos públicos. </w:t>
      </w:r>
    </w:p>
    <w:p w14:paraId="35128221" w14:textId="77777777" w:rsidR="00014BFD" w:rsidRPr="007B7057" w:rsidRDefault="00014BFD" w:rsidP="00014BFD">
      <w:pPr>
        <w:pStyle w:val="Prrafodelista"/>
        <w:spacing w:line="360" w:lineRule="auto"/>
        <w:ind w:left="0"/>
        <w:jc w:val="both"/>
        <w:rPr>
          <w:rFonts w:ascii="Palatino Linotype" w:hAnsi="Palatino Linotype" w:cs="Arial"/>
          <w:color w:val="000000"/>
          <w:sz w:val="24"/>
        </w:rPr>
      </w:pPr>
    </w:p>
    <w:p w14:paraId="05F4DD7C" w14:textId="0ADAE6AD" w:rsidR="007F308C" w:rsidRPr="007B7057" w:rsidRDefault="007F308C" w:rsidP="007B7057">
      <w:pPr>
        <w:pStyle w:val="Prrafodelista"/>
        <w:numPr>
          <w:ilvl w:val="0"/>
          <w:numId w:val="1"/>
        </w:numPr>
        <w:spacing w:line="360" w:lineRule="auto"/>
        <w:ind w:left="0" w:firstLine="0"/>
        <w:jc w:val="both"/>
        <w:rPr>
          <w:rFonts w:ascii="Palatino Linotype" w:hAnsi="Palatino Linotype" w:cs="Arial"/>
          <w:color w:val="000000"/>
          <w:sz w:val="24"/>
        </w:rPr>
      </w:pPr>
      <w:r w:rsidRPr="007B7057">
        <w:rPr>
          <w:rFonts w:ascii="Palatino Linotype" w:hAnsi="Palatino Linotype" w:cs="Arial"/>
          <w:color w:val="000000"/>
          <w:sz w:val="24"/>
        </w:rPr>
        <w:t xml:space="preserve"> Toda vez que  la rendición de cuenta pública; supone la capacidad de las instituciones para hacer responsables a los gobernantes de sus actos y decisiones en los distintos niveles de poder es permite vitar, prevenir y en su caso, castigar el abuso de poder.</w:t>
      </w:r>
    </w:p>
    <w:p w14:paraId="1DE18504" w14:textId="77777777" w:rsidR="007F308C" w:rsidRPr="007B7057" w:rsidRDefault="007F308C" w:rsidP="00014BFD">
      <w:pPr>
        <w:pStyle w:val="Prrafodelista"/>
        <w:spacing w:line="360" w:lineRule="auto"/>
        <w:ind w:left="0"/>
        <w:jc w:val="both"/>
        <w:rPr>
          <w:rFonts w:ascii="Palatino Linotype" w:hAnsi="Palatino Linotype" w:cs="Arial"/>
          <w:color w:val="000000"/>
          <w:sz w:val="24"/>
        </w:rPr>
      </w:pPr>
    </w:p>
    <w:p w14:paraId="18DCC5AB" w14:textId="3F1DCAAE" w:rsidR="007F308C" w:rsidRDefault="007F308C" w:rsidP="007B7057">
      <w:pPr>
        <w:pStyle w:val="Prrafodelista"/>
        <w:numPr>
          <w:ilvl w:val="0"/>
          <w:numId w:val="1"/>
        </w:numPr>
        <w:spacing w:line="360" w:lineRule="auto"/>
        <w:ind w:left="0" w:firstLine="0"/>
        <w:jc w:val="both"/>
        <w:rPr>
          <w:rFonts w:ascii="Palatino Linotype" w:hAnsi="Palatino Linotype" w:cs="Arial"/>
          <w:color w:val="000000"/>
          <w:sz w:val="24"/>
        </w:rPr>
      </w:pPr>
      <w:r w:rsidRPr="007B7057">
        <w:rPr>
          <w:rFonts w:ascii="Palatino Linotype" w:hAnsi="Palatino Linotype" w:cs="Arial"/>
          <w:color w:val="000000"/>
          <w:sz w:val="24"/>
        </w:rPr>
        <w:t>Por lo tanto, el principio de la rendición de cuentas y la transparencia encuentran un objetivo en común, buscar conciliar el interés colectivo con el interés particular de los gobernantes, si los gobernantes, funcionarios, representantes y lideres políticos, es decir todos los dispongan de algún poder político, saben que puedan ser llamados a</w:t>
      </w:r>
      <w:r w:rsidR="00014BFD" w:rsidRPr="007B7057">
        <w:rPr>
          <w:rFonts w:ascii="Palatino Linotype" w:hAnsi="Palatino Linotype" w:cs="Arial"/>
          <w:color w:val="000000"/>
          <w:sz w:val="24"/>
        </w:rPr>
        <w:t xml:space="preserve"> </w:t>
      </w:r>
      <w:r w:rsidRPr="007B7057">
        <w:rPr>
          <w:rFonts w:ascii="Palatino Linotype" w:hAnsi="Palatino Linotype" w:cs="Arial"/>
          <w:color w:val="000000"/>
          <w:sz w:val="24"/>
        </w:rPr>
        <w:t xml:space="preserve">cuentas que su acción política, su desempeño gubernamental y sus </w:t>
      </w:r>
      <w:r w:rsidRPr="007B7057">
        <w:rPr>
          <w:rFonts w:ascii="Palatino Linotype" w:hAnsi="Palatino Linotype" w:cs="Arial"/>
          <w:color w:val="000000"/>
          <w:sz w:val="24"/>
        </w:rPr>
        <w:lastRenderedPageBreak/>
        <w:t>decisiones podrán generar efectos positivos o negativos a su interés personal, tendrán mayor diligencia en el momento de ejercer el poder y atenderán, tanto el interés colectivo como la relación de medios y fines en el quehacer gubernamental, precisamente para que el resultado de sus resoluciones no afecte el interés general o el particular de sus gobernados y representados</w:t>
      </w:r>
      <w:r w:rsidR="007B7057">
        <w:rPr>
          <w:rFonts w:ascii="Palatino Linotype" w:hAnsi="Palatino Linotype" w:cs="Arial"/>
          <w:color w:val="000000"/>
          <w:sz w:val="24"/>
        </w:rPr>
        <w:t>.</w:t>
      </w:r>
    </w:p>
    <w:p w14:paraId="74F55D49" w14:textId="77777777" w:rsidR="007B7057" w:rsidRPr="007B7057" w:rsidRDefault="007B7057" w:rsidP="007B7057">
      <w:pPr>
        <w:pStyle w:val="Prrafodelista"/>
        <w:rPr>
          <w:rFonts w:ascii="Palatino Linotype" w:hAnsi="Palatino Linotype" w:cs="Arial"/>
          <w:color w:val="000000"/>
          <w:sz w:val="24"/>
        </w:rPr>
      </w:pPr>
    </w:p>
    <w:p w14:paraId="6897FC92" w14:textId="3FF9F692" w:rsidR="007F308C" w:rsidRPr="007B7057" w:rsidRDefault="007F308C" w:rsidP="007B7057">
      <w:pPr>
        <w:pStyle w:val="Prrafodelista"/>
        <w:numPr>
          <w:ilvl w:val="0"/>
          <w:numId w:val="1"/>
        </w:numPr>
        <w:spacing w:line="360" w:lineRule="auto"/>
        <w:ind w:left="0" w:firstLine="0"/>
        <w:jc w:val="both"/>
        <w:rPr>
          <w:rFonts w:ascii="Palatino Linotype" w:hAnsi="Palatino Linotype" w:cs="Arial"/>
          <w:color w:val="000000"/>
          <w:sz w:val="24"/>
        </w:rPr>
      </w:pPr>
      <w:r w:rsidRPr="007B7057">
        <w:rPr>
          <w:rFonts w:ascii="Palatino Linotype" w:hAnsi="Palatino Linotype" w:cs="Arial"/>
          <w:color w:val="000000"/>
          <w:sz w:val="24"/>
        </w:rPr>
        <w:t xml:space="preserve">La Constitución Política de los Estados Unidos Mexicanos, adopta el criterio manifestado por la Corte Interamericana de Derechos Humanos, de que en principio es posible acceder a toda información pública, salvo que la ley de manera justificada, proporcionada y razonable establezca alguna restricción a dicho acceso, de modo que las restricciones están limitadas en el tiempo, pues el principio acogido es el de a máxima publicidad. Lo anterior sin menoscabo de la intimidad de la vida privada y de los datos personales. </w:t>
      </w:r>
    </w:p>
    <w:p w14:paraId="586E5687" w14:textId="77777777" w:rsidR="00014BFD" w:rsidRPr="007B7057" w:rsidRDefault="00014BFD" w:rsidP="00014BFD">
      <w:pPr>
        <w:pStyle w:val="Prrafodelista"/>
        <w:spacing w:line="360" w:lineRule="auto"/>
        <w:ind w:left="0"/>
        <w:jc w:val="both"/>
        <w:rPr>
          <w:rFonts w:ascii="Palatino Linotype" w:hAnsi="Palatino Linotype" w:cs="Arial"/>
          <w:color w:val="000000"/>
          <w:sz w:val="24"/>
        </w:rPr>
      </w:pPr>
    </w:p>
    <w:p w14:paraId="7C075B03" w14:textId="7FD37468" w:rsidR="007F308C" w:rsidRPr="007B7057" w:rsidRDefault="007F308C" w:rsidP="007B7057">
      <w:pPr>
        <w:pStyle w:val="Prrafodelista"/>
        <w:numPr>
          <w:ilvl w:val="0"/>
          <w:numId w:val="1"/>
        </w:numPr>
        <w:spacing w:line="360" w:lineRule="auto"/>
        <w:ind w:left="0" w:firstLine="0"/>
        <w:jc w:val="both"/>
        <w:rPr>
          <w:rFonts w:ascii="Palatino Linotype" w:hAnsi="Palatino Linotype" w:cs="Arial"/>
          <w:color w:val="000000"/>
          <w:sz w:val="24"/>
        </w:rPr>
      </w:pPr>
      <w:r w:rsidRPr="007B7057">
        <w:rPr>
          <w:rFonts w:ascii="Palatino Linotype" w:hAnsi="Palatino Linotype" w:cs="Arial"/>
          <w:color w:val="000000"/>
          <w:sz w:val="24"/>
        </w:rPr>
        <w:t>Por estas razones las leyes de transparencia y acceso a la información en México, tienen como objetivo primordial el garantizar (de los ciudadanos puedan solicitar documentos que poseen la</w:t>
      </w:r>
      <w:r w:rsidR="00014BFD" w:rsidRPr="007B7057">
        <w:rPr>
          <w:rFonts w:ascii="Palatino Linotype" w:hAnsi="Palatino Linotype" w:cs="Arial"/>
          <w:color w:val="000000"/>
          <w:sz w:val="24"/>
        </w:rPr>
        <w:t xml:space="preserve">s instituciones gubernamentales, como lo es el NIV  y el nombre del Servidor Público que testó el </w:t>
      </w:r>
      <w:r w:rsidR="00014BFD" w:rsidRPr="007B7057">
        <w:rPr>
          <w:rFonts w:ascii="Palatino Linotype" w:hAnsi="Palatino Linotype" w:cs="Arial"/>
          <w:b/>
          <w:color w:val="000000"/>
          <w:sz w:val="24"/>
        </w:rPr>
        <w:t xml:space="preserve">SUJETO OBLIGADO </w:t>
      </w:r>
      <w:r w:rsidR="00014BFD" w:rsidRPr="007B7057">
        <w:rPr>
          <w:rFonts w:ascii="Palatino Linotype" w:hAnsi="Palatino Linotype" w:cs="Arial"/>
          <w:color w:val="000000"/>
          <w:sz w:val="24"/>
        </w:rPr>
        <w:t xml:space="preserve"> en su respuesta al tratarse de información pública</w:t>
      </w:r>
    </w:p>
    <w:p w14:paraId="6F1944F3" w14:textId="77777777" w:rsidR="00014BFD" w:rsidRPr="007B7057" w:rsidRDefault="00014BFD" w:rsidP="00014BFD">
      <w:pPr>
        <w:pStyle w:val="Prrafodelista"/>
        <w:rPr>
          <w:rFonts w:ascii="Palatino Linotype" w:hAnsi="Palatino Linotype" w:cs="Arial"/>
          <w:color w:val="000000"/>
          <w:sz w:val="24"/>
        </w:rPr>
      </w:pPr>
    </w:p>
    <w:p w14:paraId="5940F389" w14:textId="26B6FB16" w:rsidR="007F308C" w:rsidRPr="007B7057" w:rsidRDefault="007F308C" w:rsidP="007B7057">
      <w:pPr>
        <w:pStyle w:val="Prrafodelista"/>
        <w:numPr>
          <w:ilvl w:val="0"/>
          <w:numId w:val="1"/>
        </w:numPr>
        <w:spacing w:line="360" w:lineRule="auto"/>
        <w:ind w:left="0" w:firstLine="0"/>
        <w:jc w:val="both"/>
        <w:rPr>
          <w:rFonts w:ascii="Palatino Linotype" w:hAnsi="Palatino Linotype" w:cs="Arial"/>
          <w:color w:val="000000"/>
          <w:sz w:val="24"/>
        </w:rPr>
      </w:pPr>
      <w:r w:rsidRPr="007B7057">
        <w:rPr>
          <w:rFonts w:ascii="Palatino Linotype" w:hAnsi="Palatino Linotype" w:cs="Arial"/>
          <w:color w:val="000000"/>
          <w:sz w:val="24"/>
        </w:rPr>
        <w:t xml:space="preserve">Como se logra advertir, ninguno de los dos elementos testados puede considerarse como susceptibles de clasificarse, en virtud de que ninguno actualiza alguna de las causales de clasificación previstas en los artículos 140 y 143 de la Ley de Transparencia estatal, ya que no hacen identificable a una persona, no trascienden a </w:t>
      </w:r>
      <w:r w:rsidRPr="007B7057">
        <w:rPr>
          <w:rFonts w:ascii="Palatino Linotype" w:hAnsi="Palatino Linotype" w:cs="Arial"/>
          <w:color w:val="000000"/>
          <w:sz w:val="24"/>
        </w:rPr>
        <w:lastRenderedPageBreak/>
        <w:t>su vida privada y por ende no se aprecia como pueda afectar su  vida e  integridad personal.</w:t>
      </w:r>
    </w:p>
    <w:p w14:paraId="34E8FF31" w14:textId="77777777" w:rsidR="007F308C" w:rsidRPr="007B7057" w:rsidRDefault="007F308C" w:rsidP="007F308C">
      <w:pPr>
        <w:pStyle w:val="Prrafodelista"/>
        <w:spacing w:line="360" w:lineRule="auto"/>
        <w:ind w:left="0"/>
        <w:jc w:val="both"/>
        <w:rPr>
          <w:rFonts w:ascii="Palatino Linotype" w:hAnsi="Palatino Linotype" w:cs="Arial"/>
          <w:color w:val="000000"/>
          <w:sz w:val="24"/>
        </w:rPr>
      </w:pPr>
    </w:p>
    <w:p w14:paraId="10779732" w14:textId="15B91B20" w:rsidR="00EC0DD7" w:rsidRPr="007B7057" w:rsidRDefault="00800796" w:rsidP="007B7057">
      <w:pPr>
        <w:pStyle w:val="Prrafodelista"/>
        <w:numPr>
          <w:ilvl w:val="0"/>
          <w:numId w:val="1"/>
        </w:numPr>
        <w:spacing w:line="360" w:lineRule="auto"/>
        <w:ind w:left="0" w:firstLine="0"/>
        <w:jc w:val="both"/>
        <w:rPr>
          <w:rFonts w:ascii="Palatino Linotype" w:hAnsi="Palatino Linotype" w:cs="Arial"/>
          <w:color w:val="000000"/>
          <w:sz w:val="24"/>
        </w:rPr>
      </w:pPr>
      <w:r w:rsidRPr="007B7057">
        <w:rPr>
          <w:rFonts w:ascii="Palatino Linotype" w:hAnsi="Palatino Linotype" w:cs="Arial"/>
          <w:color w:val="000000"/>
          <w:sz w:val="24"/>
        </w:rPr>
        <w:t xml:space="preserve">Dicho lo anterior y </w:t>
      </w:r>
      <w:r w:rsidR="00876658" w:rsidRPr="007B7057">
        <w:rPr>
          <w:rFonts w:ascii="Palatino Linotype" w:hAnsi="Palatino Linotype" w:cs="Arial"/>
          <w:color w:val="000000"/>
          <w:sz w:val="24"/>
        </w:rPr>
        <w:t xml:space="preserve">una vez realizado un </w:t>
      </w:r>
      <w:r w:rsidR="008F5C14" w:rsidRPr="007B7057">
        <w:rPr>
          <w:rFonts w:ascii="Palatino Linotype" w:hAnsi="Palatino Linotype" w:cs="Arial"/>
          <w:color w:val="000000"/>
          <w:sz w:val="24"/>
        </w:rPr>
        <w:t>análisis</w:t>
      </w:r>
      <w:r w:rsidR="00876658" w:rsidRPr="007B7057">
        <w:rPr>
          <w:rFonts w:ascii="Palatino Linotype" w:hAnsi="Palatino Linotype" w:cs="Arial"/>
          <w:color w:val="000000"/>
          <w:sz w:val="24"/>
        </w:rPr>
        <w:t xml:space="preserve"> y estudio </w:t>
      </w:r>
      <w:r w:rsidR="008F5C14" w:rsidRPr="007B7057">
        <w:rPr>
          <w:rFonts w:ascii="Palatino Linotype" w:hAnsi="Palatino Linotype" w:cs="Arial"/>
          <w:color w:val="000000"/>
          <w:sz w:val="24"/>
        </w:rPr>
        <w:t xml:space="preserve">en conjunto </w:t>
      </w:r>
      <w:r w:rsidR="00876658" w:rsidRPr="007B7057">
        <w:rPr>
          <w:rFonts w:ascii="Palatino Linotype" w:hAnsi="Palatino Linotype" w:cs="Arial"/>
          <w:color w:val="000000"/>
          <w:sz w:val="24"/>
        </w:rPr>
        <w:t xml:space="preserve">de todas las </w:t>
      </w:r>
      <w:r w:rsidR="008F5C14" w:rsidRPr="007B7057">
        <w:rPr>
          <w:rFonts w:ascii="Palatino Linotype" w:hAnsi="Palatino Linotype" w:cs="Arial"/>
          <w:color w:val="000000"/>
          <w:sz w:val="24"/>
        </w:rPr>
        <w:t>constancias</w:t>
      </w:r>
      <w:r w:rsidR="00876658" w:rsidRPr="007B7057">
        <w:rPr>
          <w:rFonts w:ascii="Palatino Linotype" w:hAnsi="Palatino Linotype" w:cs="Arial"/>
          <w:color w:val="000000"/>
          <w:sz w:val="24"/>
        </w:rPr>
        <w:t xml:space="preserve"> que obran en el </w:t>
      </w:r>
      <w:r w:rsidR="00876658" w:rsidRPr="007B7057">
        <w:rPr>
          <w:rFonts w:ascii="Palatino Linotype" w:hAnsi="Palatino Linotype" w:cs="Arial"/>
          <w:b/>
          <w:color w:val="000000"/>
          <w:sz w:val="24"/>
        </w:rPr>
        <w:t>SAIMEX</w:t>
      </w:r>
      <w:r w:rsidR="00876658" w:rsidRPr="007B7057">
        <w:rPr>
          <w:rFonts w:ascii="Palatino Linotype" w:hAnsi="Palatino Linotype" w:cs="Arial"/>
          <w:color w:val="000000"/>
          <w:sz w:val="24"/>
        </w:rPr>
        <w:t xml:space="preserve">, se colige que la información </w:t>
      </w:r>
      <w:r w:rsidR="00E461CE" w:rsidRPr="007B7057">
        <w:rPr>
          <w:rFonts w:ascii="Palatino Linotype" w:hAnsi="Palatino Linotype" w:cs="Arial"/>
          <w:color w:val="000000"/>
          <w:sz w:val="24"/>
        </w:rPr>
        <w:t xml:space="preserve">proporcionada por el </w:t>
      </w:r>
      <w:r w:rsidR="00E461CE" w:rsidRPr="007B7057">
        <w:rPr>
          <w:rFonts w:ascii="Palatino Linotype" w:hAnsi="Palatino Linotype" w:cs="Arial"/>
          <w:b/>
          <w:color w:val="000000"/>
          <w:sz w:val="24"/>
        </w:rPr>
        <w:t>SUJETO OBLIGADO,</w:t>
      </w:r>
      <w:r w:rsidR="00876658" w:rsidRPr="007B7057">
        <w:rPr>
          <w:rFonts w:ascii="Palatino Linotype" w:hAnsi="Palatino Linotype" w:cs="Arial"/>
          <w:color w:val="000000"/>
          <w:sz w:val="24"/>
        </w:rPr>
        <w:t xml:space="preserve"> resulta incompleta</w:t>
      </w:r>
      <w:r w:rsidR="005960C9" w:rsidRPr="007B7057">
        <w:rPr>
          <w:rFonts w:ascii="Palatino Linotype" w:hAnsi="Palatino Linotype" w:cs="Arial"/>
          <w:color w:val="000000"/>
          <w:sz w:val="24"/>
        </w:rPr>
        <w:t xml:space="preserve"> al </w:t>
      </w:r>
      <w:r w:rsidR="00014BFD" w:rsidRPr="007B7057">
        <w:rPr>
          <w:rFonts w:ascii="Palatino Linotype" w:hAnsi="Palatino Linotype" w:cs="Arial"/>
          <w:color w:val="000000"/>
          <w:sz w:val="24"/>
        </w:rPr>
        <w:t xml:space="preserve">hacer entrega de la información testada correspondiente al </w:t>
      </w:r>
      <w:r w:rsidR="00014BFD" w:rsidRPr="007B7057">
        <w:rPr>
          <w:rFonts w:ascii="Palatino Linotype" w:hAnsi="Palatino Linotype" w:cs="Arial"/>
          <w:b/>
          <w:color w:val="000000"/>
          <w:sz w:val="24"/>
        </w:rPr>
        <w:t xml:space="preserve">NIV y al nombre del Servidor Público, </w:t>
      </w:r>
      <w:r w:rsidR="005960C9" w:rsidRPr="007B7057">
        <w:rPr>
          <w:rFonts w:ascii="Palatino Linotype" w:hAnsi="Palatino Linotype" w:cs="Arial"/>
          <w:color w:val="000000"/>
          <w:sz w:val="24"/>
        </w:rPr>
        <w:t xml:space="preserve"> </w:t>
      </w:r>
      <w:r w:rsidR="00EC0DD7" w:rsidRPr="007B7057">
        <w:rPr>
          <w:rFonts w:ascii="Palatino Linotype" w:hAnsi="Palatino Linotype" w:cs="Arial"/>
          <w:color w:val="000000"/>
          <w:sz w:val="24"/>
        </w:rPr>
        <w:t>actualizándose as</w:t>
      </w:r>
      <w:r w:rsidRPr="007B7057">
        <w:rPr>
          <w:rFonts w:ascii="Palatino Linotype" w:hAnsi="Palatino Linotype" w:cs="Arial"/>
          <w:color w:val="000000"/>
          <w:sz w:val="24"/>
        </w:rPr>
        <w:t xml:space="preserve">í la causal de </w:t>
      </w:r>
      <w:r w:rsidR="00EC0DD7" w:rsidRPr="007B7057">
        <w:rPr>
          <w:rFonts w:ascii="Palatino Linotype" w:hAnsi="Palatino Linotype" w:cs="Arial"/>
          <w:color w:val="000000"/>
          <w:sz w:val="24"/>
        </w:rPr>
        <w:t>procedencia comprendida en el artículo 179, fracción V de la Ley de Transparencia y Acceso a la Información Pública del Estado de México y Municipios</w:t>
      </w:r>
      <w:r w:rsidR="00BF24C1" w:rsidRPr="007B7057">
        <w:rPr>
          <w:rFonts w:ascii="Palatino Linotype" w:hAnsi="Palatino Linotype" w:cs="Arial"/>
          <w:color w:val="000000"/>
          <w:sz w:val="24"/>
        </w:rPr>
        <w:t>.</w:t>
      </w:r>
    </w:p>
    <w:p w14:paraId="56F0036C" w14:textId="77777777" w:rsidR="00EC0DD7" w:rsidRPr="007B7057" w:rsidRDefault="00EC0DD7" w:rsidP="007F308C">
      <w:pPr>
        <w:pStyle w:val="Prrafodelista"/>
        <w:spacing w:line="360" w:lineRule="auto"/>
        <w:ind w:left="0"/>
        <w:jc w:val="both"/>
        <w:rPr>
          <w:rFonts w:ascii="Palatino Linotype" w:hAnsi="Palatino Linotype" w:cs="Arial"/>
          <w:color w:val="000000"/>
          <w:sz w:val="24"/>
        </w:rPr>
      </w:pPr>
    </w:p>
    <w:p w14:paraId="50C03128" w14:textId="77777777" w:rsidR="00737F8A" w:rsidRPr="007B7057" w:rsidRDefault="00EC0DD7" w:rsidP="007B7057">
      <w:pPr>
        <w:pStyle w:val="Prrafodelista"/>
        <w:numPr>
          <w:ilvl w:val="0"/>
          <w:numId w:val="1"/>
        </w:numPr>
        <w:spacing w:line="360" w:lineRule="auto"/>
        <w:ind w:left="0" w:firstLine="0"/>
        <w:jc w:val="both"/>
        <w:rPr>
          <w:rFonts w:ascii="Palatino Linotype" w:hAnsi="Palatino Linotype" w:cs="Arial"/>
          <w:color w:val="000000"/>
          <w:sz w:val="24"/>
        </w:rPr>
      </w:pPr>
      <w:r w:rsidRPr="007B7057">
        <w:rPr>
          <w:rFonts w:ascii="Palatino Linotype" w:hAnsi="Palatino Linotype" w:cs="Arial"/>
          <w:color w:val="000000"/>
          <w:sz w:val="24"/>
        </w:rPr>
        <w:t>Por lo anteriormente expuesto, este Órgano Garante considera</w:t>
      </w:r>
      <w:r w:rsidR="005960C9" w:rsidRPr="007B7057">
        <w:rPr>
          <w:rFonts w:ascii="Palatino Linotype" w:hAnsi="Palatino Linotype" w:cs="Arial"/>
          <w:color w:val="000000"/>
          <w:sz w:val="24"/>
        </w:rPr>
        <w:t xml:space="preserve"> parcialmente</w:t>
      </w:r>
      <w:r w:rsidRPr="007B7057">
        <w:rPr>
          <w:rFonts w:ascii="Palatino Linotype" w:hAnsi="Palatino Linotype" w:cs="Arial"/>
          <w:color w:val="000000"/>
          <w:sz w:val="24"/>
        </w:rPr>
        <w:t xml:space="preserve"> fundadas las razones o moti</w:t>
      </w:r>
      <w:r w:rsidR="00A7734D" w:rsidRPr="007B7057">
        <w:rPr>
          <w:rFonts w:ascii="Palatino Linotype" w:hAnsi="Palatino Linotype" w:cs="Arial"/>
          <w:color w:val="000000"/>
          <w:sz w:val="24"/>
        </w:rPr>
        <w:t>vos de inconformidad planteados por</w:t>
      </w:r>
      <w:r w:rsidRPr="007B7057">
        <w:rPr>
          <w:rFonts w:ascii="Palatino Linotype" w:hAnsi="Palatino Linotype" w:cs="Arial"/>
          <w:color w:val="000000"/>
          <w:sz w:val="24"/>
        </w:rPr>
        <w:t xml:space="preserve"> el RECURRENTE, determinando </w:t>
      </w:r>
      <w:r w:rsidRPr="007B7057">
        <w:rPr>
          <w:rFonts w:ascii="Palatino Linotype" w:hAnsi="Palatino Linotype" w:cs="Arial"/>
          <w:b/>
          <w:color w:val="000000"/>
          <w:sz w:val="24"/>
        </w:rPr>
        <w:t xml:space="preserve">MODIFICAR </w:t>
      </w:r>
      <w:r w:rsidRPr="007B7057">
        <w:rPr>
          <w:rFonts w:ascii="Palatino Linotype" w:hAnsi="Palatino Linotype" w:cs="Arial"/>
          <w:color w:val="000000"/>
          <w:sz w:val="24"/>
        </w:rPr>
        <w:t xml:space="preserve">la respuesta del </w:t>
      </w:r>
      <w:r w:rsidRPr="007B7057">
        <w:rPr>
          <w:rFonts w:ascii="Palatino Linotype" w:hAnsi="Palatino Linotype" w:cs="Arial"/>
          <w:b/>
          <w:color w:val="000000"/>
          <w:sz w:val="24"/>
        </w:rPr>
        <w:t>SUJETO OBLIGADO</w:t>
      </w:r>
      <w:r w:rsidRPr="007B7057">
        <w:rPr>
          <w:rFonts w:ascii="Palatino Linotype" w:hAnsi="Palatino Linotype" w:cs="Arial"/>
          <w:color w:val="000000"/>
          <w:sz w:val="24"/>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este </w:t>
      </w:r>
      <w:r w:rsidRPr="007B7057">
        <w:rPr>
          <w:rFonts w:ascii="Palatino Linotype" w:hAnsi="Palatino Linotype" w:cs="Arial"/>
          <w:b/>
          <w:color w:val="000000"/>
          <w:sz w:val="24"/>
        </w:rPr>
        <w:t>ÓRGANO GARANTE</w:t>
      </w:r>
      <w:r w:rsidRPr="007B7057">
        <w:rPr>
          <w:rFonts w:ascii="Palatino Linotype" w:hAnsi="Palatino Linotype" w:cs="Arial"/>
          <w:color w:val="000000"/>
          <w:sz w:val="24"/>
        </w:rPr>
        <w:t xml:space="preserve"> emite los siguientes.</w:t>
      </w:r>
    </w:p>
    <w:p w14:paraId="782AAD16" w14:textId="77777777" w:rsidR="00800796" w:rsidRPr="007B7057" w:rsidRDefault="00800796" w:rsidP="00800796">
      <w:pPr>
        <w:pStyle w:val="Prrafodelista"/>
        <w:rPr>
          <w:rFonts w:ascii="Palatino Linotype" w:hAnsi="Palatino Linotype"/>
          <w:color w:val="000000" w:themeColor="text1"/>
          <w:sz w:val="24"/>
        </w:rPr>
      </w:pPr>
    </w:p>
    <w:p w14:paraId="183F11DE" w14:textId="77777777" w:rsidR="00800796" w:rsidRPr="007B7057" w:rsidRDefault="00800796" w:rsidP="00800796">
      <w:pPr>
        <w:spacing w:line="360" w:lineRule="auto"/>
        <w:contextualSpacing/>
        <w:jc w:val="both"/>
        <w:rPr>
          <w:rFonts w:ascii="Palatino Linotype" w:hAnsi="Palatino Linotype"/>
          <w:color w:val="000000" w:themeColor="text1"/>
        </w:rPr>
      </w:pPr>
    </w:p>
    <w:p w14:paraId="469D2247" w14:textId="77777777" w:rsidR="00737F8A" w:rsidRPr="007B7057" w:rsidRDefault="00737F8A" w:rsidP="003B5EB6">
      <w:pPr>
        <w:keepNext/>
        <w:keepLines/>
        <w:spacing w:line="360" w:lineRule="auto"/>
        <w:jc w:val="center"/>
        <w:outlineLvl w:val="0"/>
        <w:rPr>
          <w:rFonts w:ascii="Palatino Linotype" w:eastAsiaTheme="majorEastAsia" w:hAnsi="Palatino Linotype" w:cstheme="majorBidi"/>
          <w:b/>
          <w:lang w:eastAsia="en-US"/>
        </w:rPr>
      </w:pPr>
      <w:bookmarkStart w:id="14" w:name="_Toc528153792"/>
      <w:bookmarkStart w:id="15" w:name="_Toc71158406"/>
      <w:bookmarkStart w:id="16" w:name="_Toc83301643"/>
      <w:r w:rsidRPr="007B7057">
        <w:rPr>
          <w:rFonts w:ascii="Palatino Linotype" w:eastAsiaTheme="majorEastAsia" w:hAnsi="Palatino Linotype" w:cstheme="majorBidi"/>
          <w:b/>
          <w:lang w:eastAsia="en-US"/>
        </w:rPr>
        <w:t>R E S O L U T I V O S</w:t>
      </w:r>
      <w:bookmarkEnd w:id="14"/>
      <w:bookmarkEnd w:id="15"/>
      <w:bookmarkEnd w:id="16"/>
    </w:p>
    <w:bookmarkEnd w:id="4"/>
    <w:bookmarkEnd w:id="5"/>
    <w:bookmarkEnd w:id="6"/>
    <w:p w14:paraId="1538D337" w14:textId="77777777" w:rsidR="00737F8A" w:rsidRPr="007B7057" w:rsidRDefault="00737F8A" w:rsidP="003B5EB6">
      <w:pPr>
        <w:spacing w:line="360" w:lineRule="auto"/>
        <w:ind w:right="48"/>
        <w:jc w:val="both"/>
        <w:rPr>
          <w:rFonts w:ascii="Palatino Linotype" w:hAnsi="Palatino Linotype" w:cs="Arial"/>
          <w:b/>
        </w:rPr>
      </w:pPr>
    </w:p>
    <w:p w14:paraId="400B9B27" w14:textId="17E5BA1E" w:rsidR="009C03E3" w:rsidRPr="007B7057" w:rsidRDefault="008159ED" w:rsidP="009C03E3">
      <w:pPr>
        <w:spacing w:line="360" w:lineRule="auto"/>
        <w:jc w:val="both"/>
        <w:rPr>
          <w:rFonts w:ascii="Palatino Linotype" w:hAnsi="Palatino Linotype" w:cs="Arial"/>
          <w:lang w:val="es-ES"/>
        </w:rPr>
      </w:pPr>
      <w:r w:rsidRPr="007B7057">
        <w:rPr>
          <w:rFonts w:ascii="Palatino Linotype" w:hAnsi="Palatino Linotype"/>
          <w:b/>
        </w:rPr>
        <w:t xml:space="preserve">PRIMERO. </w:t>
      </w:r>
      <w:r w:rsidR="009C03E3" w:rsidRPr="007B7057">
        <w:rPr>
          <w:rFonts w:ascii="Palatino Linotype" w:hAnsi="Palatino Linotype" w:cs="Arial"/>
          <w:lang w:val="es-ES"/>
        </w:rPr>
        <w:t xml:space="preserve">Resultan fundadas las razones o motivos de inconformidad hechos valer en el Recurso de Revisión </w:t>
      </w:r>
      <w:r w:rsidR="00014BFD" w:rsidRPr="007B7057">
        <w:rPr>
          <w:rFonts w:ascii="Palatino Linotype" w:hAnsi="Palatino Linotype"/>
          <w:b/>
        </w:rPr>
        <w:t> </w:t>
      </w:r>
      <w:r w:rsidR="00014BFD" w:rsidRPr="007B7057">
        <w:rPr>
          <w:rFonts w:ascii="Palatino Linotype" w:hAnsi="Palatino Linotype"/>
          <w:b/>
          <w:bCs/>
        </w:rPr>
        <w:t> 06533/INFOEM/IP/RR/2023</w:t>
      </w:r>
      <w:r w:rsidR="009C03E3" w:rsidRPr="007B7057">
        <w:rPr>
          <w:rFonts w:ascii="Palatino Linotype" w:hAnsi="Palatino Linotype"/>
        </w:rPr>
        <w:t>,</w:t>
      </w:r>
      <w:r w:rsidR="009C03E3" w:rsidRPr="007B7057">
        <w:rPr>
          <w:rFonts w:ascii="Palatino Linotype" w:hAnsi="Palatino Linotype" w:cs="Arial"/>
          <w:b/>
          <w:lang w:val="es-ES"/>
        </w:rPr>
        <w:t xml:space="preserve"> </w:t>
      </w:r>
      <w:r w:rsidR="002520B1" w:rsidRPr="007B7057">
        <w:rPr>
          <w:rFonts w:ascii="Palatino Linotype" w:hAnsi="Palatino Linotype" w:cs="Arial"/>
          <w:lang w:val="es-ES"/>
        </w:rPr>
        <w:t>en términos de</w:t>
      </w:r>
      <w:r w:rsidR="00014BFD" w:rsidRPr="007B7057">
        <w:rPr>
          <w:rFonts w:ascii="Palatino Linotype" w:hAnsi="Palatino Linotype" w:cs="Arial"/>
          <w:lang w:val="es-ES"/>
        </w:rPr>
        <w:t xml:space="preserve"> los </w:t>
      </w:r>
      <w:r w:rsidR="007B7057">
        <w:rPr>
          <w:rFonts w:ascii="Palatino Linotype" w:hAnsi="Palatino Linotype" w:cs="Arial"/>
          <w:lang w:val="es-ES"/>
        </w:rPr>
        <w:t>c</w:t>
      </w:r>
      <w:r w:rsidR="002520B1" w:rsidRPr="007B7057">
        <w:rPr>
          <w:rFonts w:ascii="Palatino Linotype" w:hAnsi="Palatino Linotype" w:cs="Arial"/>
          <w:lang w:val="es-ES"/>
        </w:rPr>
        <w:t>onsiderando</w:t>
      </w:r>
      <w:r w:rsidR="00014BFD" w:rsidRPr="007B7057">
        <w:rPr>
          <w:rFonts w:ascii="Palatino Linotype" w:hAnsi="Palatino Linotype" w:cs="Arial"/>
          <w:lang w:val="es-ES"/>
        </w:rPr>
        <w:t>s</w:t>
      </w:r>
      <w:r w:rsidR="002520B1" w:rsidRPr="007B7057">
        <w:rPr>
          <w:rFonts w:ascii="Palatino Linotype" w:hAnsi="Palatino Linotype" w:cs="Arial"/>
          <w:lang w:val="es-ES"/>
        </w:rPr>
        <w:t xml:space="preserve"> </w:t>
      </w:r>
      <w:r w:rsidR="009C03E3" w:rsidRPr="007B7057">
        <w:rPr>
          <w:rFonts w:ascii="Palatino Linotype" w:hAnsi="Palatino Linotype" w:cs="Arial"/>
          <w:b/>
          <w:lang w:val="es-ES"/>
        </w:rPr>
        <w:t>CUARTO</w:t>
      </w:r>
      <w:r w:rsidR="00014BFD" w:rsidRPr="007B7057">
        <w:rPr>
          <w:rFonts w:ascii="Palatino Linotype" w:hAnsi="Palatino Linotype" w:cs="Arial"/>
          <w:b/>
          <w:lang w:val="es-ES"/>
        </w:rPr>
        <w:t xml:space="preserve"> Y QUINTO</w:t>
      </w:r>
      <w:r w:rsidR="009C03E3" w:rsidRPr="007B7057">
        <w:rPr>
          <w:rFonts w:ascii="Palatino Linotype" w:hAnsi="Palatino Linotype" w:cs="Arial"/>
          <w:b/>
          <w:lang w:val="es-ES"/>
        </w:rPr>
        <w:t xml:space="preserve"> </w:t>
      </w:r>
      <w:r w:rsidR="009C03E3" w:rsidRPr="007B7057">
        <w:rPr>
          <w:rFonts w:ascii="Palatino Linotype" w:hAnsi="Palatino Linotype" w:cs="Arial"/>
          <w:lang w:val="es-ES"/>
        </w:rPr>
        <w:t xml:space="preserve">de la presente resolución. </w:t>
      </w:r>
    </w:p>
    <w:p w14:paraId="09AACB5A" w14:textId="101675EC" w:rsidR="001C5593" w:rsidRPr="007B7057" w:rsidRDefault="009C03E3" w:rsidP="009C03E3">
      <w:pPr>
        <w:spacing w:line="360" w:lineRule="auto"/>
        <w:jc w:val="both"/>
        <w:rPr>
          <w:rFonts w:ascii="Palatino Linotype" w:eastAsia="MS Mincho" w:hAnsi="Palatino Linotype"/>
          <w:color w:val="000000" w:themeColor="text1"/>
        </w:rPr>
      </w:pPr>
      <w:bookmarkStart w:id="17" w:name="_Toc503891607"/>
      <w:bookmarkStart w:id="18" w:name="_Toc511647757"/>
      <w:bookmarkStart w:id="19" w:name="_Toc511647818"/>
      <w:bookmarkStart w:id="20" w:name="_Toc477891768"/>
      <w:bookmarkStart w:id="21" w:name="_Toc477891858"/>
      <w:bookmarkStart w:id="22" w:name="_Toc481576259"/>
      <w:bookmarkStart w:id="23" w:name="_Toc492590391"/>
      <w:bookmarkStart w:id="24" w:name="_Toc462653937"/>
      <w:bookmarkStart w:id="25" w:name="_Toc453696502"/>
      <w:bookmarkStart w:id="26" w:name="_Toc454301155"/>
      <w:r w:rsidRPr="007B7057">
        <w:rPr>
          <w:rFonts w:ascii="Palatino Linotype" w:hAnsi="Palatino Linotype"/>
          <w:b/>
        </w:rPr>
        <w:lastRenderedPageBreak/>
        <w:t>SEGUNDO.</w:t>
      </w:r>
      <w:bookmarkEnd w:id="17"/>
      <w:bookmarkEnd w:id="18"/>
      <w:bookmarkEnd w:id="19"/>
      <w:r w:rsidRPr="007B7057">
        <w:rPr>
          <w:rFonts w:ascii="Palatino Linotype" w:hAnsi="Palatino Linotype"/>
          <w:b/>
        </w:rPr>
        <w:t xml:space="preserve"> </w:t>
      </w:r>
      <w:bookmarkEnd w:id="20"/>
      <w:bookmarkEnd w:id="21"/>
      <w:bookmarkEnd w:id="22"/>
      <w:bookmarkEnd w:id="23"/>
      <w:bookmarkEnd w:id="24"/>
      <w:bookmarkEnd w:id="25"/>
      <w:bookmarkEnd w:id="26"/>
      <w:r w:rsidRPr="007B7057">
        <w:rPr>
          <w:rFonts w:ascii="Palatino Linotype" w:eastAsia="MS Mincho" w:hAnsi="Palatino Linotype"/>
          <w:color w:val="000000" w:themeColor="text1"/>
        </w:rPr>
        <w:t xml:space="preserve">Se </w:t>
      </w:r>
      <w:r w:rsidRPr="007B7057">
        <w:rPr>
          <w:rFonts w:ascii="Palatino Linotype" w:eastAsia="MS Mincho" w:hAnsi="Palatino Linotype"/>
          <w:b/>
          <w:color w:val="000000" w:themeColor="text1"/>
        </w:rPr>
        <w:t xml:space="preserve">MODIFICA </w:t>
      </w:r>
      <w:r w:rsidRPr="007B7057">
        <w:rPr>
          <w:rFonts w:ascii="Palatino Linotype" w:eastAsia="MS Mincho" w:hAnsi="Palatino Linotype"/>
          <w:color w:val="000000" w:themeColor="text1"/>
        </w:rPr>
        <w:t xml:space="preserve">la respuesta emitida por el </w:t>
      </w:r>
      <w:r w:rsidRPr="007B7057">
        <w:rPr>
          <w:rFonts w:ascii="Palatino Linotype" w:hAnsi="Palatino Linotype"/>
          <w:b/>
          <w:bCs/>
          <w:color w:val="000000"/>
        </w:rPr>
        <w:t xml:space="preserve">Ayuntamiento de </w:t>
      </w:r>
      <w:r w:rsidR="007F308C" w:rsidRPr="007B7057">
        <w:rPr>
          <w:rFonts w:ascii="Palatino Linotype" w:hAnsi="Palatino Linotype"/>
          <w:b/>
          <w:bCs/>
          <w:color w:val="000000"/>
        </w:rPr>
        <w:t>Zinacantepec</w:t>
      </w:r>
      <w:r w:rsidR="00014BFD" w:rsidRPr="007B7057">
        <w:rPr>
          <w:rFonts w:ascii="Palatino Linotype" w:hAnsi="Palatino Linotype"/>
          <w:b/>
          <w:bCs/>
          <w:color w:val="000000"/>
        </w:rPr>
        <w:t xml:space="preserve"> </w:t>
      </w:r>
      <w:r w:rsidRPr="007B7057">
        <w:rPr>
          <w:rFonts w:ascii="Palatino Linotype" w:eastAsia="MS Mincho" w:hAnsi="Palatino Linotype"/>
          <w:color w:val="000000" w:themeColor="text1"/>
        </w:rPr>
        <w:t xml:space="preserve">y se </w:t>
      </w:r>
      <w:r w:rsidRPr="007B7057">
        <w:rPr>
          <w:rFonts w:ascii="Palatino Linotype" w:eastAsia="MS Mincho" w:hAnsi="Palatino Linotype"/>
          <w:b/>
          <w:color w:val="000000" w:themeColor="text1"/>
        </w:rPr>
        <w:t>ORDENA</w:t>
      </w:r>
      <w:r w:rsidRPr="007B7057">
        <w:rPr>
          <w:rFonts w:ascii="Palatino Linotype" w:eastAsia="MS Mincho" w:hAnsi="Palatino Linotype"/>
          <w:color w:val="000000" w:themeColor="text1"/>
        </w:rPr>
        <w:t xml:space="preserve"> entregar</w:t>
      </w:r>
      <w:r w:rsidR="00CE05A9" w:rsidRPr="007B7057">
        <w:rPr>
          <w:rFonts w:ascii="Palatino Linotype" w:eastAsia="MS Mincho" w:hAnsi="Palatino Linotype"/>
          <w:color w:val="000000" w:themeColor="text1"/>
        </w:rPr>
        <w:t xml:space="preserve"> </w:t>
      </w:r>
      <w:r w:rsidR="00014BFD" w:rsidRPr="007B7057">
        <w:rPr>
          <w:rFonts w:ascii="Palatino Linotype" w:eastAsia="MS Mincho" w:hAnsi="Palatino Linotype"/>
          <w:color w:val="000000" w:themeColor="text1"/>
        </w:rPr>
        <w:t>la siguiente información</w:t>
      </w:r>
      <w:r w:rsidR="001C5593" w:rsidRPr="007B7057">
        <w:rPr>
          <w:rFonts w:ascii="Palatino Linotype" w:eastAsia="MS Mincho" w:hAnsi="Palatino Linotype"/>
          <w:color w:val="000000" w:themeColor="text1"/>
        </w:rPr>
        <w:t>:</w:t>
      </w:r>
    </w:p>
    <w:p w14:paraId="48B686AC" w14:textId="77777777" w:rsidR="001C5593" w:rsidRPr="007B7057" w:rsidRDefault="001C5593" w:rsidP="009C03E3">
      <w:pPr>
        <w:spacing w:line="360" w:lineRule="auto"/>
        <w:jc w:val="both"/>
        <w:rPr>
          <w:rFonts w:ascii="Palatino Linotype" w:eastAsia="MS Mincho" w:hAnsi="Palatino Linotype"/>
          <w:color w:val="000000" w:themeColor="text1"/>
        </w:rPr>
      </w:pPr>
    </w:p>
    <w:p w14:paraId="40ACE52F" w14:textId="60540A6A" w:rsidR="009C03E3" w:rsidRPr="007B7057" w:rsidRDefault="008C1FFE" w:rsidP="009C03E3">
      <w:pPr>
        <w:pStyle w:val="Prrafodelista"/>
        <w:numPr>
          <w:ilvl w:val="0"/>
          <w:numId w:val="19"/>
        </w:numPr>
        <w:spacing w:line="360" w:lineRule="auto"/>
        <w:jc w:val="both"/>
        <w:rPr>
          <w:rFonts w:ascii="Palatino Linotype" w:eastAsia="MS Mincho" w:hAnsi="Palatino Linotype"/>
          <w:bCs/>
          <w:color w:val="000000" w:themeColor="text1"/>
          <w:sz w:val="24"/>
        </w:rPr>
      </w:pPr>
      <w:r w:rsidRPr="007B7057">
        <w:rPr>
          <w:rFonts w:ascii="Palatino Linotype" w:eastAsia="MS Mincho" w:hAnsi="Palatino Linotype"/>
          <w:bCs/>
          <w:color w:val="000000" w:themeColor="text1"/>
          <w:sz w:val="24"/>
        </w:rPr>
        <w:t>El documento donde constan los vehículos utilizados para la recolección de basura, remitido en respuesta a la solicitud de información 01542/ZINACANT/IP/2023</w:t>
      </w:r>
    </w:p>
    <w:p w14:paraId="1888013C" w14:textId="77777777" w:rsidR="00800796" w:rsidRPr="007B7057" w:rsidRDefault="00800796" w:rsidP="00800796">
      <w:pPr>
        <w:spacing w:line="360" w:lineRule="auto"/>
        <w:jc w:val="both"/>
        <w:rPr>
          <w:rFonts w:ascii="Palatino Linotype" w:hAnsi="Palatino Linotype"/>
          <w:lang w:val="es-ES" w:eastAsia="es-ES"/>
        </w:rPr>
      </w:pPr>
      <w:bookmarkStart w:id="27" w:name="_Toc460947013"/>
    </w:p>
    <w:p w14:paraId="34A41B3C" w14:textId="77777777" w:rsidR="009C03E3" w:rsidRPr="007B7057" w:rsidRDefault="009C03E3" w:rsidP="009C03E3">
      <w:pPr>
        <w:tabs>
          <w:tab w:val="left" w:pos="8080"/>
        </w:tabs>
        <w:spacing w:line="360" w:lineRule="auto"/>
        <w:ind w:right="49"/>
        <w:jc w:val="both"/>
        <w:rPr>
          <w:rFonts w:ascii="Palatino Linotype" w:hAnsi="Palatino Linotype"/>
          <w:shd w:val="clear" w:color="auto" w:fill="FFFFFF"/>
        </w:rPr>
      </w:pPr>
      <w:bookmarkStart w:id="28" w:name="_Toc511647758"/>
      <w:bookmarkStart w:id="29" w:name="_Toc511647819"/>
      <w:bookmarkEnd w:id="27"/>
      <w:r w:rsidRPr="007B7057">
        <w:rPr>
          <w:rFonts w:ascii="Palatino Linotype" w:hAnsi="Palatino Linotype"/>
          <w:b/>
        </w:rPr>
        <w:t>TERCERO.</w:t>
      </w:r>
      <w:bookmarkEnd w:id="28"/>
      <w:bookmarkEnd w:id="29"/>
      <w:r w:rsidRPr="007B7057">
        <w:rPr>
          <w:rFonts w:ascii="Palatino Linotype" w:hAnsi="Palatino Linotype"/>
          <w:b/>
        </w:rPr>
        <w:t xml:space="preserve"> Notifíquese </w:t>
      </w:r>
      <w:r w:rsidRPr="007B7057">
        <w:rPr>
          <w:rFonts w:ascii="Palatino Linotype" w:hAnsi="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7B7057">
        <w:rPr>
          <w:rFonts w:ascii="Palatino Linotype" w:hAnsi="Palatino Linotype"/>
          <w:b/>
        </w:rPr>
        <w:t>dé cumplimiento a lo ordenado dentro del plazo de diez días hábiles,</w:t>
      </w:r>
      <w:r w:rsidRPr="007B7057">
        <w:rPr>
          <w:rFonts w:ascii="Palatino Linotype" w:hAnsi="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B5AEBB" w14:textId="77777777" w:rsidR="009C03E3" w:rsidRPr="007B7057" w:rsidRDefault="009C03E3" w:rsidP="009C03E3">
      <w:pPr>
        <w:spacing w:line="360" w:lineRule="auto"/>
        <w:jc w:val="both"/>
        <w:rPr>
          <w:rFonts w:ascii="Palatino Linotype" w:hAnsi="Palatino Linotype" w:cs="Arial"/>
          <w:b/>
        </w:rPr>
      </w:pPr>
    </w:p>
    <w:p w14:paraId="52FCFEEB" w14:textId="77777777" w:rsidR="009C03E3" w:rsidRPr="007B7057" w:rsidRDefault="009C03E3" w:rsidP="009C03E3">
      <w:pPr>
        <w:spacing w:line="360" w:lineRule="auto"/>
        <w:jc w:val="both"/>
        <w:rPr>
          <w:rFonts w:ascii="Palatino Linotype" w:eastAsia="Calibri" w:hAnsi="Palatino Linotype" w:cs="Arial"/>
          <w:bCs/>
        </w:rPr>
      </w:pPr>
      <w:r w:rsidRPr="007B7057">
        <w:rPr>
          <w:rFonts w:ascii="Palatino Linotype" w:hAnsi="Palatino Linotype" w:cs="Arial"/>
          <w:b/>
        </w:rPr>
        <w:t xml:space="preserve">CUARTO. </w:t>
      </w:r>
      <w:r w:rsidRPr="007B7057">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7B7057">
        <w:rPr>
          <w:rFonts w:ascii="Palatino Linotype" w:eastAsia="Calibri" w:hAnsi="Palatino Linotype" w:cs="Arial"/>
          <w:b/>
          <w:bCs/>
        </w:rPr>
        <w:t>SUJETO OBLIGADO</w:t>
      </w:r>
      <w:r w:rsidRPr="007B7057">
        <w:rPr>
          <w:rFonts w:ascii="Palatino Linotype" w:eastAsia="Calibri" w:hAnsi="Palatino Linotype" w:cs="Arial"/>
          <w:bCs/>
        </w:rPr>
        <w:t xml:space="preserve"> de manera fundada y motivada, podrá solicitar una ampliación de plazo para el cumplimiento de la presente resolución.</w:t>
      </w:r>
    </w:p>
    <w:p w14:paraId="4ECC660C" w14:textId="77777777" w:rsidR="009C03E3" w:rsidRPr="007B7057" w:rsidRDefault="009C03E3" w:rsidP="009C03E3">
      <w:pPr>
        <w:spacing w:line="360" w:lineRule="auto"/>
        <w:jc w:val="both"/>
        <w:rPr>
          <w:rFonts w:ascii="Palatino Linotype" w:eastAsia="Calibri" w:hAnsi="Palatino Linotype" w:cs="Arial"/>
          <w:bCs/>
        </w:rPr>
      </w:pPr>
    </w:p>
    <w:p w14:paraId="1273AAB0" w14:textId="77777777" w:rsidR="009C03E3" w:rsidRPr="007B7057" w:rsidRDefault="009C03E3" w:rsidP="009C03E3">
      <w:pPr>
        <w:tabs>
          <w:tab w:val="left" w:pos="8080"/>
        </w:tabs>
        <w:spacing w:line="360" w:lineRule="auto"/>
        <w:ind w:right="49"/>
        <w:jc w:val="both"/>
        <w:rPr>
          <w:rFonts w:ascii="Palatino Linotype" w:hAnsi="Palatino Linotype"/>
          <w:lang w:val="es-ES"/>
        </w:rPr>
      </w:pPr>
      <w:bookmarkStart w:id="30" w:name="_Toc492590393"/>
      <w:bookmarkStart w:id="31" w:name="_Toc503891611"/>
      <w:bookmarkStart w:id="32" w:name="_Toc511647759"/>
      <w:bookmarkStart w:id="33" w:name="_Toc511647820"/>
      <w:r w:rsidRPr="007B7057">
        <w:rPr>
          <w:rFonts w:ascii="Palatino Linotype" w:hAnsi="Palatino Linotype"/>
          <w:b/>
        </w:rPr>
        <w:t xml:space="preserve">QUINTO. </w:t>
      </w:r>
      <w:r w:rsidRPr="007B7057">
        <w:rPr>
          <w:rFonts w:ascii="Palatino Linotype" w:hAnsi="Palatino Linotype"/>
        </w:rPr>
        <w:t>Notifíquese</w:t>
      </w:r>
      <w:bookmarkEnd w:id="30"/>
      <w:bookmarkEnd w:id="31"/>
      <w:bookmarkEnd w:id="32"/>
      <w:bookmarkEnd w:id="33"/>
      <w:r w:rsidRPr="007B7057">
        <w:rPr>
          <w:rFonts w:ascii="Palatino Linotype" w:hAnsi="Palatino Linotype"/>
        </w:rPr>
        <w:t xml:space="preserve"> a </w:t>
      </w:r>
      <w:r w:rsidRPr="007B7057">
        <w:rPr>
          <w:rFonts w:ascii="Palatino Linotype" w:hAnsi="Palatino Linotype"/>
          <w:b/>
        </w:rPr>
        <w:t>EL RECURRENTE</w:t>
      </w:r>
      <w:r w:rsidRPr="007B7057">
        <w:rPr>
          <w:rFonts w:ascii="Palatino Linotype" w:hAnsi="Palatino Linotype"/>
        </w:rPr>
        <w:t xml:space="preserve"> la presente</w:t>
      </w:r>
      <w:r w:rsidRPr="007B7057">
        <w:rPr>
          <w:rFonts w:ascii="Palatino Linotype" w:hAnsi="Palatino Linotype"/>
          <w:lang w:val="es-ES"/>
        </w:rPr>
        <w:t xml:space="preserve"> resolución, vía SAIMEX.</w:t>
      </w:r>
    </w:p>
    <w:p w14:paraId="7A67CA9F" w14:textId="77777777" w:rsidR="009C03E3" w:rsidRPr="007B7057" w:rsidRDefault="009C03E3" w:rsidP="009C03E3">
      <w:pPr>
        <w:tabs>
          <w:tab w:val="left" w:pos="8080"/>
        </w:tabs>
        <w:spacing w:line="360" w:lineRule="auto"/>
        <w:ind w:right="49"/>
        <w:jc w:val="both"/>
        <w:rPr>
          <w:rFonts w:ascii="Palatino Linotype" w:hAnsi="Palatino Linotype"/>
          <w:lang w:val="es-ES"/>
        </w:rPr>
      </w:pPr>
    </w:p>
    <w:p w14:paraId="7AD527CD" w14:textId="77777777" w:rsidR="009C03E3" w:rsidRPr="007B7057" w:rsidRDefault="009C03E3" w:rsidP="009C03E3">
      <w:pPr>
        <w:shd w:val="clear" w:color="auto" w:fill="FFFFFF"/>
        <w:spacing w:line="360" w:lineRule="auto"/>
        <w:jc w:val="both"/>
        <w:rPr>
          <w:rFonts w:ascii="Palatino Linotype" w:hAnsi="Palatino Linotype"/>
          <w:lang w:val="es-ES"/>
        </w:rPr>
      </w:pPr>
      <w:r w:rsidRPr="007B7057">
        <w:rPr>
          <w:rFonts w:ascii="Palatino Linotype" w:eastAsia="Calibri" w:hAnsi="Palatino Linotype"/>
          <w:b/>
          <w:lang w:eastAsia="en-US"/>
        </w:rPr>
        <w:lastRenderedPageBreak/>
        <w:t>SEXTO.</w:t>
      </w:r>
      <w:r w:rsidRPr="007B7057">
        <w:rPr>
          <w:rFonts w:ascii="Palatino Linotype" w:eastAsia="Calibri" w:hAnsi="Palatino Linotype"/>
          <w:lang w:eastAsia="en-US"/>
        </w:rPr>
        <w:t xml:space="preserve"> </w:t>
      </w:r>
      <w:r w:rsidRPr="007B7057">
        <w:rPr>
          <w:rFonts w:ascii="Palatino Linotype" w:hAnsi="Palatino Linotype"/>
          <w:lang w:val="es-ES"/>
        </w:rPr>
        <w:t xml:space="preserve">Se hace del conocimiento de </w:t>
      </w:r>
      <w:r w:rsidRPr="007B7057">
        <w:rPr>
          <w:rFonts w:ascii="Palatino Linotype" w:hAnsi="Palatino Linotype"/>
          <w:b/>
          <w:lang w:val="es-ES"/>
        </w:rPr>
        <w:t>EL RECURRENTE</w:t>
      </w:r>
      <w:r w:rsidRPr="007B7057">
        <w:rPr>
          <w:rFonts w:ascii="Palatino Linotype"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7B7057">
        <w:rPr>
          <w:rFonts w:ascii="Palatino Linotype" w:hAnsi="Palatino Linotype"/>
          <w:bCs/>
          <w:lang w:val="es-ES"/>
        </w:rPr>
        <w:t>vía juicio de amparo</w:t>
      </w:r>
      <w:r w:rsidRPr="007B7057">
        <w:rPr>
          <w:rFonts w:ascii="Palatino Linotype" w:hAnsi="Palatino Linotype"/>
          <w:lang w:val="es-ES"/>
        </w:rPr>
        <w:t> en los términos de las leyes aplicables.</w:t>
      </w:r>
    </w:p>
    <w:p w14:paraId="5E64CEFE" w14:textId="77777777" w:rsidR="00C60AFC" w:rsidRPr="007B7057" w:rsidRDefault="00C60AFC" w:rsidP="003B5EB6">
      <w:pPr>
        <w:shd w:val="clear" w:color="auto" w:fill="FFFFFF"/>
        <w:spacing w:line="360" w:lineRule="auto"/>
        <w:jc w:val="both"/>
        <w:rPr>
          <w:rFonts w:ascii="Palatino Linotype" w:eastAsiaTheme="minorEastAsia" w:hAnsi="Palatino Linotype"/>
          <w:lang w:val="es-ES" w:eastAsia="es-ES"/>
        </w:rPr>
      </w:pPr>
    </w:p>
    <w:p w14:paraId="20A2B21F" w14:textId="77777777" w:rsidR="007B7057" w:rsidRPr="007B7057" w:rsidRDefault="007B7057" w:rsidP="007B7057">
      <w:pPr>
        <w:spacing w:before="240" w:after="240" w:line="360" w:lineRule="auto"/>
        <w:ind w:firstLine="1"/>
        <w:jc w:val="both"/>
        <w:rPr>
          <w:rStyle w:val="Referenciasutil"/>
          <w:rFonts w:ascii="Palatino Linotype" w:eastAsiaTheme="majorEastAsia" w:hAnsi="Palatino Linotype"/>
          <w:color w:val="auto"/>
        </w:rPr>
      </w:pPr>
      <w:bookmarkStart w:id="34" w:name="_Hlk129792997"/>
      <w:r w:rsidRPr="007B7057">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 </w:t>
      </w:r>
      <w:bookmarkEnd w:id="34"/>
    </w:p>
    <w:p w14:paraId="4A4DBEC1" w14:textId="77777777" w:rsidR="00737F8A" w:rsidRPr="007B7057" w:rsidRDefault="00737F8A" w:rsidP="003B5EB6">
      <w:pPr>
        <w:spacing w:line="360" w:lineRule="auto"/>
        <w:ind w:right="48"/>
        <w:rPr>
          <w:rFonts w:ascii="Palatino Linotype" w:hAnsi="Palatino Linotype"/>
        </w:rPr>
      </w:pPr>
    </w:p>
    <w:p w14:paraId="239BC7E9" w14:textId="77777777" w:rsidR="00737F8A" w:rsidRPr="007B7057" w:rsidRDefault="00737F8A" w:rsidP="003B5EB6">
      <w:pPr>
        <w:spacing w:line="360" w:lineRule="auto"/>
        <w:ind w:right="49"/>
        <w:jc w:val="both"/>
        <w:rPr>
          <w:rFonts w:ascii="Palatino Linotype" w:eastAsiaTheme="minorEastAsia" w:hAnsi="Palatino Linotype" w:cs="Arial"/>
          <w:lang w:val="es-ES_tradnl" w:eastAsia="es-ES"/>
        </w:rPr>
      </w:pPr>
    </w:p>
    <w:p w14:paraId="2A50E84C" w14:textId="77777777" w:rsidR="00737F8A" w:rsidRPr="007B7057" w:rsidRDefault="00737F8A" w:rsidP="003B5EB6">
      <w:pPr>
        <w:spacing w:line="360" w:lineRule="auto"/>
        <w:ind w:right="49"/>
        <w:jc w:val="both"/>
        <w:rPr>
          <w:rFonts w:ascii="Palatino Linotype" w:eastAsiaTheme="minorEastAsia" w:hAnsi="Palatino Linotype" w:cs="Arial"/>
          <w:lang w:val="es-ES_tradnl" w:eastAsia="es-ES"/>
        </w:rPr>
      </w:pPr>
    </w:p>
    <w:p w14:paraId="7CEC7D5A" w14:textId="77777777" w:rsidR="00737F8A" w:rsidRPr="007B7057" w:rsidRDefault="00737F8A" w:rsidP="003B5EB6">
      <w:pPr>
        <w:spacing w:line="360" w:lineRule="auto"/>
        <w:ind w:right="49"/>
        <w:jc w:val="both"/>
        <w:rPr>
          <w:rFonts w:ascii="Palatino Linotype" w:eastAsiaTheme="minorEastAsia" w:hAnsi="Palatino Linotype" w:cs="Arial"/>
          <w:lang w:val="es-ES_tradnl" w:eastAsia="es-ES"/>
        </w:rPr>
      </w:pPr>
    </w:p>
    <w:p w14:paraId="1791EC6B" w14:textId="77777777" w:rsidR="00737F8A" w:rsidRPr="007B7057" w:rsidRDefault="00737F8A" w:rsidP="003B5EB6">
      <w:pPr>
        <w:spacing w:line="360" w:lineRule="auto"/>
        <w:ind w:right="49"/>
        <w:jc w:val="both"/>
        <w:rPr>
          <w:rFonts w:ascii="Palatino Linotype" w:eastAsiaTheme="minorEastAsia" w:hAnsi="Palatino Linotype" w:cs="Arial"/>
          <w:lang w:val="es-ES_tradnl" w:eastAsia="es-ES"/>
        </w:rPr>
      </w:pPr>
    </w:p>
    <w:p w14:paraId="54278F20" w14:textId="77777777" w:rsidR="00737F8A" w:rsidRPr="007B7057" w:rsidRDefault="00737F8A" w:rsidP="003B5EB6">
      <w:pPr>
        <w:spacing w:line="360" w:lineRule="auto"/>
        <w:ind w:right="49"/>
        <w:jc w:val="both"/>
        <w:rPr>
          <w:rFonts w:ascii="Palatino Linotype" w:eastAsiaTheme="minorEastAsia" w:hAnsi="Palatino Linotype" w:cs="Arial"/>
          <w:lang w:val="es-ES_tradnl" w:eastAsia="es-ES"/>
        </w:rPr>
      </w:pPr>
    </w:p>
    <w:p w14:paraId="0CAA98B1" w14:textId="77777777" w:rsidR="00737F8A" w:rsidRPr="007B7057" w:rsidRDefault="00737F8A" w:rsidP="003B5EB6">
      <w:pPr>
        <w:spacing w:line="360" w:lineRule="auto"/>
        <w:ind w:right="49"/>
        <w:jc w:val="both"/>
        <w:rPr>
          <w:rFonts w:ascii="Palatino Linotype" w:eastAsiaTheme="minorEastAsia" w:hAnsi="Palatino Linotype" w:cs="Arial"/>
          <w:lang w:val="es-ES_tradnl" w:eastAsia="es-ES"/>
        </w:rPr>
      </w:pPr>
    </w:p>
    <w:p w14:paraId="07B07E85" w14:textId="77777777" w:rsidR="00737F8A" w:rsidRPr="007B7057" w:rsidRDefault="00737F8A" w:rsidP="003B5EB6">
      <w:pPr>
        <w:spacing w:line="360" w:lineRule="auto"/>
        <w:ind w:right="49"/>
        <w:jc w:val="both"/>
        <w:rPr>
          <w:rFonts w:ascii="Palatino Linotype" w:eastAsiaTheme="minorEastAsia" w:hAnsi="Palatino Linotype" w:cs="Arial"/>
          <w:lang w:val="es-ES_tradnl" w:eastAsia="es-ES"/>
        </w:rPr>
      </w:pPr>
    </w:p>
    <w:p w14:paraId="18F25AFB" w14:textId="77777777" w:rsidR="00737F8A" w:rsidRPr="007B7057" w:rsidRDefault="00737F8A" w:rsidP="003B5EB6">
      <w:pPr>
        <w:spacing w:line="360" w:lineRule="auto"/>
        <w:ind w:right="49"/>
        <w:jc w:val="both"/>
        <w:rPr>
          <w:rFonts w:ascii="Palatino Linotype" w:eastAsiaTheme="minorEastAsia" w:hAnsi="Palatino Linotype" w:cs="Arial"/>
          <w:lang w:val="es-ES_tradnl" w:eastAsia="es-ES"/>
        </w:rPr>
      </w:pPr>
    </w:p>
    <w:p w14:paraId="24991E89" w14:textId="77777777" w:rsidR="00737F8A" w:rsidRPr="007B7057" w:rsidRDefault="00737F8A" w:rsidP="003B5EB6">
      <w:pPr>
        <w:spacing w:line="360" w:lineRule="auto"/>
        <w:ind w:right="49"/>
        <w:jc w:val="both"/>
        <w:rPr>
          <w:rFonts w:ascii="Palatino Linotype" w:eastAsiaTheme="minorEastAsia" w:hAnsi="Palatino Linotype" w:cs="Arial"/>
          <w:lang w:val="es-ES_tradnl" w:eastAsia="es-ES"/>
        </w:rPr>
      </w:pPr>
    </w:p>
    <w:p w14:paraId="21352EF6" w14:textId="77777777" w:rsidR="00737F8A" w:rsidRPr="007B7057" w:rsidRDefault="00737F8A" w:rsidP="003B5EB6">
      <w:pPr>
        <w:spacing w:line="360" w:lineRule="auto"/>
        <w:ind w:right="49"/>
        <w:jc w:val="both"/>
        <w:rPr>
          <w:rFonts w:ascii="Palatino Linotype" w:eastAsiaTheme="minorEastAsia" w:hAnsi="Palatino Linotype" w:cs="Arial"/>
          <w:lang w:val="es-ES_tradnl" w:eastAsia="es-ES"/>
        </w:rPr>
      </w:pPr>
    </w:p>
    <w:p w14:paraId="105747E5" w14:textId="77777777" w:rsidR="00737F8A" w:rsidRPr="007B7057" w:rsidRDefault="00737F8A" w:rsidP="003B5EB6">
      <w:pPr>
        <w:spacing w:line="360" w:lineRule="auto"/>
        <w:ind w:right="49"/>
        <w:jc w:val="both"/>
        <w:rPr>
          <w:rFonts w:ascii="Palatino Linotype" w:eastAsiaTheme="minorEastAsia" w:hAnsi="Palatino Linotype" w:cs="Arial"/>
          <w:lang w:val="es-ES_tradnl" w:eastAsia="es-ES"/>
        </w:rPr>
      </w:pPr>
    </w:p>
    <w:p w14:paraId="7F6DDC54" w14:textId="77777777" w:rsidR="00737F8A" w:rsidRPr="007B7057" w:rsidRDefault="00737F8A" w:rsidP="003B5EB6">
      <w:pPr>
        <w:spacing w:line="360" w:lineRule="auto"/>
        <w:ind w:right="49"/>
        <w:jc w:val="both"/>
        <w:rPr>
          <w:rFonts w:ascii="Palatino Linotype" w:eastAsiaTheme="minorEastAsia" w:hAnsi="Palatino Linotype" w:cs="Arial"/>
          <w:lang w:val="es-ES_tradnl" w:eastAsia="es-ES"/>
        </w:rPr>
      </w:pPr>
    </w:p>
    <w:p w14:paraId="34AA6EF0" w14:textId="77777777" w:rsidR="00737F8A" w:rsidRPr="007B7057" w:rsidRDefault="00737F8A" w:rsidP="003B5EB6">
      <w:pPr>
        <w:spacing w:line="360" w:lineRule="auto"/>
        <w:ind w:right="49"/>
        <w:jc w:val="both"/>
        <w:rPr>
          <w:rFonts w:ascii="Palatino Linotype" w:eastAsiaTheme="minorEastAsia" w:hAnsi="Palatino Linotype" w:cs="Arial"/>
          <w:lang w:val="es-ES_tradnl" w:eastAsia="es-ES"/>
        </w:rPr>
      </w:pPr>
    </w:p>
    <w:p w14:paraId="096EC0BC" w14:textId="77777777" w:rsidR="00737F8A" w:rsidRPr="007B7057" w:rsidRDefault="00737F8A" w:rsidP="003B5EB6">
      <w:pPr>
        <w:spacing w:line="360" w:lineRule="auto"/>
        <w:rPr>
          <w:rFonts w:ascii="Palatino Linotype" w:hAnsi="Palatino Linotype"/>
        </w:rPr>
      </w:pPr>
    </w:p>
    <w:p w14:paraId="78E4B413" w14:textId="77777777" w:rsidR="00737F8A" w:rsidRPr="007B7057" w:rsidRDefault="00737F8A" w:rsidP="003B5EB6">
      <w:pPr>
        <w:spacing w:line="360" w:lineRule="auto"/>
        <w:rPr>
          <w:rFonts w:ascii="Palatino Linotype" w:hAnsi="Palatino Linotype"/>
        </w:rPr>
      </w:pPr>
    </w:p>
    <w:p w14:paraId="78DD3D8D" w14:textId="77777777" w:rsidR="00737F8A" w:rsidRPr="007B7057" w:rsidRDefault="00737F8A" w:rsidP="003B5EB6">
      <w:pPr>
        <w:spacing w:line="360" w:lineRule="auto"/>
        <w:rPr>
          <w:rFonts w:ascii="Palatino Linotype" w:hAnsi="Palatino Linotype"/>
        </w:rPr>
      </w:pPr>
    </w:p>
    <w:p w14:paraId="5A8F45C7" w14:textId="77777777" w:rsidR="00737F8A" w:rsidRPr="007B7057" w:rsidRDefault="00737F8A" w:rsidP="003B5EB6">
      <w:pPr>
        <w:spacing w:line="360" w:lineRule="auto"/>
        <w:rPr>
          <w:rFonts w:ascii="Palatino Linotype" w:hAnsi="Palatino Linotype"/>
        </w:rPr>
      </w:pPr>
    </w:p>
    <w:p w14:paraId="4574D15D" w14:textId="77777777" w:rsidR="00737F8A" w:rsidRPr="007B7057" w:rsidRDefault="00737F8A" w:rsidP="003B5EB6">
      <w:pPr>
        <w:spacing w:line="360" w:lineRule="auto"/>
        <w:rPr>
          <w:rFonts w:ascii="Palatino Linotype" w:hAnsi="Palatino Linotype"/>
        </w:rPr>
      </w:pPr>
    </w:p>
    <w:p w14:paraId="2D90B01B" w14:textId="77777777" w:rsidR="00737F8A" w:rsidRPr="007B7057" w:rsidRDefault="00737F8A" w:rsidP="003B5EB6">
      <w:pPr>
        <w:spacing w:line="360" w:lineRule="auto"/>
        <w:rPr>
          <w:rFonts w:ascii="Palatino Linotype" w:hAnsi="Palatino Linotype"/>
        </w:rPr>
      </w:pPr>
    </w:p>
    <w:p w14:paraId="22C0D50D" w14:textId="77777777" w:rsidR="00737F8A" w:rsidRPr="007B7057" w:rsidRDefault="00737F8A" w:rsidP="003B5EB6">
      <w:pPr>
        <w:spacing w:line="360" w:lineRule="auto"/>
        <w:rPr>
          <w:rFonts w:ascii="Palatino Linotype" w:hAnsi="Palatino Linotype"/>
        </w:rPr>
      </w:pPr>
    </w:p>
    <w:p w14:paraId="5ABA1403" w14:textId="77777777" w:rsidR="00737F8A" w:rsidRPr="007B7057" w:rsidRDefault="00737F8A" w:rsidP="003B5EB6">
      <w:pPr>
        <w:spacing w:line="360" w:lineRule="auto"/>
        <w:rPr>
          <w:rFonts w:ascii="Palatino Linotype" w:hAnsi="Palatino Linotype"/>
        </w:rPr>
      </w:pPr>
    </w:p>
    <w:p w14:paraId="2F9E8B16" w14:textId="77777777" w:rsidR="00737F8A" w:rsidRPr="007B7057" w:rsidRDefault="00737F8A" w:rsidP="003B5EB6">
      <w:pPr>
        <w:spacing w:line="360" w:lineRule="auto"/>
        <w:rPr>
          <w:rFonts w:ascii="Palatino Linotype" w:hAnsi="Palatino Linotype"/>
        </w:rPr>
      </w:pPr>
    </w:p>
    <w:p w14:paraId="704A9638" w14:textId="77777777" w:rsidR="00737F8A" w:rsidRPr="007B7057" w:rsidRDefault="00737F8A" w:rsidP="003B5EB6">
      <w:pPr>
        <w:spacing w:line="360" w:lineRule="auto"/>
        <w:rPr>
          <w:rFonts w:ascii="Palatino Linotype" w:hAnsi="Palatino Linotype"/>
        </w:rPr>
      </w:pPr>
    </w:p>
    <w:p w14:paraId="7871CA44" w14:textId="77777777" w:rsidR="00737F8A" w:rsidRPr="007B7057" w:rsidRDefault="00737F8A" w:rsidP="003B5EB6">
      <w:pPr>
        <w:spacing w:line="360" w:lineRule="auto"/>
        <w:rPr>
          <w:rFonts w:ascii="Palatino Linotype" w:hAnsi="Palatino Linotype"/>
        </w:rPr>
      </w:pPr>
    </w:p>
    <w:p w14:paraId="40699082" w14:textId="77777777" w:rsidR="00737F8A" w:rsidRPr="007B7057" w:rsidRDefault="00737F8A" w:rsidP="003B5EB6">
      <w:pPr>
        <w:spacing w:line="360" w:lineRule="auto"/>
        <w:rPr>
          <w:rFonts w:ascii="Palatino Linotype" w:hAnsi="Palatino Linotype"/>
        </w:rPr>
      </w:pPr>
    </w:p>
    <w:p w14:paraId="2CD9A42B" w14:textId="77777777" w:rsidR="00737F8A" w:rsidRPr="007B7057" w:rsidRDefault="00737F8A" w:rsidP="003B5EB6">
      <w:pPr>
        <w:spacing w:line="360" w:lineRule="auto"/>
        <w:rPr>
          <w:rFonts w:ascii="Palatino Linotype" w:hAnsi="Palatino Linotype"/>
        </w:rPr>
      </w:pPr>
    </w:p>
    <w:sectPr w:rsidR="00737F8A" w:rsidRPr="007B7057" w:rsidSect="004A0DF4">
      <w:headerReference w:type="even" r:id="rId8"/>
      <w:headerReference w:type="default" r:id="rId9"/>
      <w:footerReference w:type="default" r:id="rId10"/>
      <w:headerReference w:type="first" r:id="rId11"/>
      <w:footerReference w:type="first" r:id="rId12"/>
      <w:type w:val="continuous"/>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D670" w14:textId="77777777" w:rsidR="004A0DF4" w:rsidRDefault="004A0DF4" w:rsidP="00737F8A">
      <w:r>
        <w:separator/>
      </w:r>
    </w:p>
  </w:endnote>
  <w:endnote w:type="continuationSeparator" w:id="0">
    <w:p w14:paraId="0F2CFA1D" w14:textId="77777777" w:rsidR="004A0DF4" w:rsidRDefault="004A0DF4" w:rsidP="0073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D1BF" w14:textId="77777777" w:rsidR="004B4CDB" w:rsidRDefault="004B4CDB">
    <w:pPr>
      <w:pStyle w:val="Piedepgina"/>
      <w:jc w:val="right"/>
    </w:pPr>
    <w:r>
      <w:rPr>
        <w:lang w:val="es-ES"/>
      </w:rPr>
      <w:t xml:space="preserve">Página </w:t>
    </w:r>
    <w:r>
      <w:rPr>
        <w:b/>
        <w:bCs/>
      </w:rPr>
      <w:fldChar w:fldCharType="begin"/>
    </w:r>
    <w:r>
      <w:rPr>
        <w:b/>
        <w:bCs/>
      </w:rPr>
      <w:instrText>PAGE</w:instrText>
    </w:r>
    <w:r>
      <w:rPr>
        <w:b/>
        <w:bCs/>
      </w:rPr>
      <w:fldChar w:fldCharType="separate"/>
    </w:r>
    <w:r w:rsidR="007B7057">
      <w:rPr>
        <w:b/>
        <w:bCs/>
        <w:noProof/>
      </w:rPr>
      <w:t>22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B7057">
      <w:rPr>
        <w:b/>
        <w:bCs/>
        <w:noProof/>
      </w:rPr>
      <w:t>24</w:t>
    </w:r>
    <w:r>
      <w:rPr>
        <w:b/>
        <w:bCs/>
      </w:rPr>
      <w:fldChar w:fldCharType="end"/>
    </w:r>
  </w:p>
  <w:p w14:paraId="311E5B23" w14:textId="77777777" w:rsidR="004B4CDB" w:rsidRDefault="004B4C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868D" w14:textId="77777777" w:rsidR="004B4CDB" w:rsidRDefault="004B4CDB">
    <w:pPr>
      <w:pStyle w:val="Piedepgina"/>
      <w:jc w:val="right"/>
    </w:pPr>
    <w:r>
      <w:rPr>
        <w:lang w:val="es-ES"/>
      </w:rPr>
      <w:t xml:space="preserve">Página </w:t>
    </w:r>
    <w:r>
      <w:rPr>
        <w:b/>
        <w:bCs/>
      </w:rPr>
      <w:fldChar w:fldCharType="begin"/>
    </w:r>
    <w:r>
      <w:rPr>
        <w:b/>
        <w:bCs/>
      </w:rPr>
      <w:instrText>PAGE</w:instrText>
    </w:r>
    <w:r>
      <w:rPr>
        <w:b/>
        <w:bCs/>
      </w:rPr>
      <w:fldChar w:fldCharType="separate"/>
    </w:r>
    <w:r w:rsidR="007B7057">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B7057">
      <w:rPr>
        <w:b/>
        <w:bCs/>
        <w:noProof/>
      </w:rPr>
      <w:t>9</w:t>
    </w:r>
    <w:r>
      <w:rPr>
        <w:b/>
        <w:bCs/>
      </w:rPr>
      <w:fldChar w:fldCharType="end"/>
    </w:r>
  </w:p>
  <w:p w14:paraId="0A4BBEA5" w14:textId="77777777" w:rsidR="004B4CDB" w:rsidRDefault="004B4C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C3EA" w14:textId="77777777" w:rsidR="004A0DF4" w:rsidRDefault="004A0DF4" w:rsidP="00737F8A">
      <w:r>
        <w:separator/>
      </w:r>
    </w:p>
  </w:footnote>
  <w:footnote w:type="continuationSeparator" w:id="0">
    <w:p w14:paraId="0EFE368A" w14:textId="77777777" w:rsidR="004A0DF4" w:rsidRDefault="004A0DF4" w:rsidP="00737F8A">
      <w:r>
        <w:continuationSeparator/>
      </w:r>
    </w:p>
  </w:footnote>
  <w:footnote w:id="1">
    <w:p w14:paraId="333E972A" w14:textId="77777777" w:rsidR="00FE76AF" w:rsidRDefault="00FE76AF" w:rsidP="00FE76AF">
      <w:pPr>
        <w:pStyle w:val="Textonotapie"/>
      </w:pPr>
      <w:r>
        <w:rPr>
          <w:rStyle w:val="Refdenotaalpie"/>
        </w:rPr>
        <w:footnoteRef/>
      </w:r>
      <w:r>
        <w:t xml:space="preserve"> Convención Americana sobre Derechos Humanos. Artículo 13.</w:t>
      </w:r>
    </w:p>
  </w:footnote>
  <w:footnote w:id="2">
    <w:p w14:paraId="0339EF77" w14:textId="77777777" w:rsidR="00FE76AF" w:rsidRDefault="00FE76AF" w:rsidP="00FE76AF">
      <w:pPr>
        <w:pStyle w:val="Textonotapie"/>
      </w:pPr>
      <w:r>
        <w:rPr>
          <w:rStyle w:val="Refdenotaalpie"/>
        </w:rPr>
        <w:footnoteRef/>
      </w:r>
      <w:r>
        <w:t xml:space="preserve"> Constitución Política de los Estados Unidos Mexicanos. Artículo sexto, sección A, Fracción I.</w:t>
      </w:r>
    </w:p>
  </w:footnote>
  <w:footnote w:id="3">
    <w:p w14:paraId="60A46D76" w14:textId="77777777" w:rsidR="00FE76AF" w:rsidRDefault="00FE76AF" w:rsidP="00FE76AF">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1F0841C8" w14:textId="77777777" w:rsidR="00FE76AF" w:rsidRDefault="00FE76AF" w:rsidP="00FE76AF">
      <w:pPr>
        <w:pStyle w:val="Textonotapie"/>
      </w:pPr>
      <w:r>
        <w:rPr>
          <w:rStyle w:val="Refdenotaalpie"/>
        </w:rPr>
        <w:footnoteRef/>
      </w:r>
      <w:r>
        <w:t xml:space="preserve"> Ibídem. Párr. 87.</w:t>
      </w:r>
    </w:p>
  </w:footnote>
  <w:footnote w:id="5">
    <w:p w14:paraId="1AD04E14" w14:textId="77777777" w:rsidR="00FE76AF" w:rsidRDefault="00FE76AF" w:rsidP="00FE76AF">
      <w:pPr>
        <w:pStyle w:val="Textonotapie"/>
      </w:pPr>
      <w:r>
        <w:rPr>
          <w:rStyle w:val="Refdenotaalpie"/>
        </w:rPr>
        <w:footnoteRef/>
      </w:r>
      <w: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89286F">
          <w:rPr>
            <w:rStyle w:val="Hipervnculo"/>
          </w:rPr>
          <w:t>http://www.oas.org/es/cidh/expresion/documentos_basicos/declaraciones.asp</w:t>
        </w:r>
      </w:hyperlink>
      <w:r>
        <w:t>.</w:t>
      </w:r>
    </w:p>
  </w:footnote>
  <w:footnote w:id="6">
    <w:p w14:paraId="4450267D" w14:textId="77777777" w:rsidR="00FE76AF" w:rsidRDefault="00FE76AF" w:rsidP="00FE76AF">
      <w:pPr>
        <w:pStyle w:val="Textonotapie"/>
      </w:pPr>
      <w:r>
        <w:rPr>
          <w:rStyle w:val="Refdenotaalpie"/>
        </w:rPr>
        <w:footnoteRef/>
      </w:r>
      <w:r>
        <w:t xml:space="preserve"> Artículo 150. Ley de Transparencia y Acceso a la Información Pública del Estado de México y Municipios.</w:t>
      </w:r>
    </w:p>
    <w:p w14:paraId="51E15F5A" w14:textId="77777777" w:rsidR="00FE76AF" w:rsidRDefault="00FE76AF" w:rsidP="00FE76AF">
      <w:pPr>
        <w:pStyle w:val="Textonotapie"/>
      </w:pPr>
      <w:r>
        <w:t>Artículo 151. Ibídem.</w:t>
      </w:r>
    </w:p>
  </w:footnote>
  <w:footnote w:id="7">
    <w:p w14:paraId="4E13E6A5" w14:textId="77777777" w:rsidR="00FE76AF" w:rsidRDefault="00FE76AF" w:rsidP="00FE76AF">
      <w:pPr>
        <w:pStyle w:val="Textonotapie"/>
      </w:pPr>
      <w:r>
        <w:rPr>
          <w:rStyle w:val="Refdenotaalpie"/>
        </w:rPr>
        <w:footnoteRef/>
      </w:r>
      <w:r>
        <w:t xml:space="preserve"> Ley de Transparencia y Acceso a la Información Pública del Estado de México y Municipios. Artículo 9. …</w:t>
      </w:r>
    </w:p>
    <w:p w14:paraId="6C8437CF" w14:textId="77777777" w:rsidR="00FE76AF" w:rsidRDefault="00FE76AF" w:rsidP="00FE76AF">
      <w:pPr>
        <w:pStyle w:val="Textonotapie"/>
      </w:pPr>
      <w:r>
        <w:t>II. Eficacia: Obligación del Instituto para tutelar, de manera efectiva, el derecho de acceso a la información;</w:t>
      </w:r>
    </w:p>
    <w:p w14:paraId="275DE14F" w14:textId="77777777" w:rsidR="00FE76AF" w:rsidRDefault="00FE76AF" w:rsidP="00FE76AF">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A288" w14:textId="77777777" w:rsidR="004B4CDB" w:rsidRDefault="00000000">
    <w:pPr>
      <w:pStyle w:val="Encabezado"/>
    </w:pPr>
    <w:r>
      <w:rPr>
        <w:noProof/>
      </w:rPr>
      <w:pict w14:anchorId="73C64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4B4CDB" w:rsidRPr="005C106F" w14:paraId="5E30B300" w14:textId="77777777" w:rsidTr="00737F8A">
      <w:trPr>
        <w:trHeight w:val="1435"/>
      </w:trPr>
      <w:tc>
        <w:tcPr>
          <w:tcW w:w="2268" w:type="dxa"/>
          <w:shd w:val="clear" w:color="auto" w:fill="auto"/>
        </w:tcPr>
        <w:p w14:paraId="54C5ECED" w14:textId="77777777" w:rsidR="004B4CDB" w:rsidRPr="005C106F" w:rsidRDefault="004B4CDB" w:rsidP="00737F8A">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743" w:type="dxa"/>
            <w:tblLayout w:type="fixed"/>
            <w:tblLook w:val="0420" w:firstRow="1" w:lastRow="0" w:firstColumn="0" w:lastColumn="0" w:noHBand="0" w:noVBand="1"/>
          </w:tblPr>
          <w:tblGrid>
            <w:gridCol w:w="2551"/>
            <w:gridCol w:w="4111"/>
          </w:tblGrid>
          <w:tr w:rsidR="004B4CDB" w14:paraId="6BC6A11A" w14:textId="77777777" w:rsidTr="007B7057">
            <w:trPr>
              <w:trHeight w:val="150"/>
            </w:trPr>
            <w:tc>
              <w:tcPr>
                <w:tcW w:w="2551" w:type="dxa"/>
                <w:shd w:val="clear" w:color="auto" w:fill="auto"/>
              </w:tcPr>
              <w:p w14:paraId="6D49B150" w14:textId="77777777" w:rsidR="004B4CDB" w:rsidRPr="00020E73" w:rsidRDefault="004B4CDB" w:rsidP="00737F8A">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3F2439B5" w14:textId="2C285D71" w:rsidR="004B4CDB" w:rsidRPr="007B7057" w:rsidRDefault="008659F1" w:rsidP="00737F8A">
                <w:pPr>
                  <w:tabs>
                    <w:tab w:val="right" w:pos="8838"/>
                  </w:tabs>
                  <w:ind w:left="-108" w:right="-102"/>
                  <w:jc w:val="both"/>
                  <w:rPr>
                    <w:rFonts w:ascii="Palatino Linotype" w:eastAsia="Calibri" w:hAnsi="Palatino Linotype" w:cs="Tahoma"/>
                    <w:bCs/>
                    <w:sz w:val="22"/>
                    <w:szCs w:val="22"/>
                    <w:lang w:val="es-ES" w:eastAsia="en-US"/>
                  </w:rPr>
                </w:pPr>
                <w:r w:rsidRPr="007B7057">
                  <w:rPr>
                    <w:rFonts w:ascii="Palatino Linotype" w:hAnsi="Palatino Linotype"/>
                    <w:bCs/>
                    <w:sz w:val="22"/>
                    <w:szCs w:val="22"/>
                  </w:rPr>
                  <w:t>06533/INFOEM/IP/RR/2023</w:t>
                </w:r>
              </w:p>
            </w:tc>
          </w:tr>
          <w:tr w:rsidR="004B4CDB" w:rsidRPr="00537748" w14:paraId="5F1ABFD0" w14:textId="77777777" w:rsidTr="007B7057">
            <w:trPr>
              <w:trHeight w:val="295"/>
            </w:trPr>
            <w:tc>
              <w:tcPr>
                <w:tcW w:w="2551" w:type="dxa"/>
                <w:shd w:val="clear" w:color="auto" w:fill="auto"/>
              </w:tcPr>
              <w:p w14:paraId="3E1F662B" w14:textId="77777777" w:rsidR="004B4CDB" w:rsidRPr="00020E73" w:rsidRDefault="004B4CDB" w:rsidP="00737F8A">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559F660C" w14:textId="6A4C7F85" w:rsidR="004B4CDB" w:rsidRPr="007B7057" w:rsidRDefault="008659F1" w:rsidP="00737F8A">
                <w:pPr>
                  <w:tabs>
                    <w:tab w:val="left" w:pos="2834"/>
                    <w:tab w:val="right" w:pos="8838"/>
                  </w:tabs>
                  <w:ind w:left="-108" w:right="-102"/>
                  <w:jc w:val="both"/>
                  <w:rPr>
                    <w:rFonts w:ascii="Palatino Linotype" w:eastAsia="Calibri" w:hAnsi="Palatino Linotype" w:cs="Tahoma"/>
                    <w:sz w:val="22"/>
                    <w:szCs w:val="22"/>
                    <w:lang w:val="es-ES" w:eastAsia="en-US"/>
                  </w:rPr>
                </w:pPr>
                <w:r w:rsidRPr="007B7057">
                  <w:rPr>
                    <w:rFonts w:ascii="Palatino Linotype" w:eastAsiaTheme="minorEastAsia" w:hAnsi="Palatino Linotype"/>
                    <w:bCs/>
                    <w:sz w:val="22"/>
                    <w:szCs w:val="22"/>
                    <w:lang w:eastAsia="es-ES"/>
                  </w:rPr>
                  <w:t>Ayuntamiento de Zinacantepec</w:t>
                </w:r>
              </w:p>
            </w:tc>
          </w:tr>
          <w:tr w:rsidR="004B4CDB" w14:paraId="6EE4579A" w14:textId="77777777" w:rsidTr="007B7057">
            <w:trPr>
              <w:trHeight w:val="295"/>
            </w:trPr>
            <w:tc>
              <w:tcPr>
                <w:tcW w:w="2551" w:type="dxa"/>
                <w:shd w:val="clear" w:color="auto" w:fill="auto"/>
              </w:tcPr>
              <w:p w14:paraId="203D6628" w14:textId="77777777" w:rsidR="004B4CDB" w:rsidRPr="00020E73" w:rsidRDefault="004B4CDB" w:rsidP="00737F8A">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6E84CCF8" w14:textId="77777777" w:rsidR="004B4CDB" w:rsidRPr="007B7057" w:rsidRDefault="004B4CDB" w:rsidP="00737F8A">
                <w:pPr>
                  <w:tabs>
                    <w:tab w:val="right" w:pos="8838"/>
                  </w:tabs>
                  <w:ind w:left="-108" w:right="171"/>
                  <w:jc w:val="both"/>
                  <w:rPr>
                    <w:rFonts w:ascii="Palatino Linotype" w:eastAsia="Calibri" w:hAnsi="Palatino Linotype" w:cs="Tahoma"/>
                    <w:sz w:val="22"/>
                    <w:szCs w:val="22"/>
                    <w:lang w:val="es-ES" w:eastAsia="en-US"/>
                  </w:rPr>
                </w:pPr>
                <w:r w:rsidRPr="007B7057">
                  <w:rPr>
                    <w:rFonts w:ascii="Palatino Linotype" w:eastAsia="Calibri" w:hAnsi="Palatino Linotype" w:cs="Tahoma"/>
                    <w:sz w:val="22"/>
                    <w:szCs w:val="22"/>
                    <w:lang w:val="es-ES" w:eastAsia="en-US"/>
                  </w:rPr>
                  <w:t>María del Rosario Mejía Ayala</w:t>
                </w:r>
              </w:p>
              <w:p w14:paraId="77B82806" w14:textId="77777777" w:rsidR="004B4CDB" w:rsidRPr="007B7057" w:rsidRDefault="004B4CDB" w:rsidP="00737F8A">
                <w:pPr>
                  <w:tabs>
                    <w:tab w:val="right" w:pos="8838"/>
                  </w:tabs>
                  <w:ind w:left="-108" w:right="171"/>
                  <w:jc w:val="both"/>
                  <w:rPr>
                    <w:rFonts w:ascii="Palatino Linotype" w:eastAsia="Calibri" w:hAnsi="Palatino Linotype" w:cs="Tahoma"/>
                    <w:sz w:val="22"/>
                    <w:szCs w:val="22"/>
                    <w:lang w:val="es-ES" w:eastAsia="en-US"/>
                  </w:rPr>
                </w:pPr>
              </w:p>
            </w:tc>
          </w:tr>
        </w:tbl>
        <w:p w14:paraId="49019EAA" w14:textId="77777777" w:rsidR="004B4CDB" w:rsidRPr="005C106F" w:rsidRDefault="004B4CDB" w:rsidP="00737F8A">
          <w:pPr>
            <w:tabs>
              <w:tab w:val="right" w:pos="8838"/>
            </w:tabs>
            <w:ind w:left="-28"/>
            <w:jc w:val="both"/>
            <w:rPr>
              <w:rFonts w:ascii="Arial" w:eastAsia="Calibri" w:hAnsi="Arial" w:cs="Arial"/>
              <w:b/>
              <w:sz w:val="22"/>
              <w:szCs w:val="22"/>
              <w:lang w:eastAsia="en-US"/>
            </w:rPr>
          </w:pPr>
        </w:p>
      </w:tc>
    </w:tr>
  </w:tbl>
  <w:p w14:paraId="0D4FFFA3" w14:textId="77777777" w:rsidR="004B4CDB" w:rsidRPr="00443C6B" w:rsidRDefault="00000000" w:rsidP="00737F8A">
    <w:pPr>
      <w:pStyle w:val="Encabezado"/>
      <w:rPr>
        <w:sz w:val="14"/>
      </w:rPr>
    </w:pPr>
    <w:r>
      <w:rPr>
        <w:noProof/>
        <w:sz w:val="14"/>
      </w:rPr>
      <w:pict w14:anchorId="18110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4B4CDB" w:rsidRPr="00330DA7" w14:paraId="5A12358D" w14:textId="77777777" w:rsidTr="00737F8A">
      <w:trPr>
        <w:trHeight w:val="1435"/>
      </w:trPr>
      <w:tc>
        <w:tcPr>
          <w:tcW w:w="2268" w:type="dxa"/>
          <w:shd w:val="clear" w:color="auto" w:fill="auto"/>
        </w:tcPr>
        <w:p w14:paraId="7EBC6A97" w14:textId="77777777" w:rsidR="004B4CDB" w:rsidRPr="00330DA7" w:rsidRDefault="004B4CDB" w:rsidP="00737F8A">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1168" w:type="dxa"/>
            <w:tblLayout w:type="fixed"/>
            <w:tblLook w:val="0420" w:firstRow="1" w:lastRow="0" w:firstColumn="0" w:lastColumn="0" w:noHBand="0" w:noVBand="1"/>
          </w:tblPr>
          <w:tblGrid>
            <w:gridCol w:w="2444"/>
            <w:gridCol w:w="4218"/>
          </w:tblGrid>
          <w:tr w:rsidR="004B4CDB" w:rsidRPr="00330DA7" w14:paraId="7229CC4E" w14:textId="77777777" w:rsidTr="007B7057">
            <w:trPr>
              <w:trHeight w:val="144"/>
            </w:trPr>
            <w:tc>
              <w:tcPr>
                <w:tcW w:w="2444" w:type="dxa"/>
                <w:shd w:val="clear" w:color="auto" w:fill="auto"/>
              </w:tcPr>
              <w:p w14:paraId="1D522CCD" w14:textId="77777777" w:rsidR="004B4CDB" w:rsidRPr="007B7057" w:rsidRDefault="004B4CDB" w:rsidP="00737F8A">
                <w:pPr>
                  <w:tabs>
                    <w:tab w:val="right" w:pos="8838"/>
                  </w:tabs>
                  <w:ind w:left="-264" w:right="-105" w:firstLine="195"/>
                  <w:rPr>
                    <w:rFonts w:ascii="Palatino Linotype" w:eastAsia="Calibri" w:hAnsi="Palatino Linotype" w:cs="Tahoma"/>
                    <w:b/>
                    <w:sz w:val="22"/>
                    <w:szCs w:val="22"/>
                    <w:lang w:val="es-ES" w:eastAsia="en-US"/>
                  </w:rPr>
                </w:pPr>
                <w:r w:rsidRPr="007B7057">
                  <w:rPr>
                    <w:rFonts w:ascii="Palatino Linotype" w:eastAsia="Calibri" w:hAnsi="Palatino Linotype" w:cs="Tahoma"/>
                    <w:b/>
                    <w:sz w:val="22"/>
                    <w:szCs w:val="22"/>
                    <w:lang w:val="es-ES" w:eastAsia="en-US"/>
                  </w:rPr>
                  <w:t>Recurso de Revisión:</w:t>
                </w:r>
              </w:p>
            </w:tc>
            <w:tc>
              <w:tcPr>
                <w:tcW w:w="4218" w:type="dxa"/>
                <w:shd w:val="clear" w:color="auto" w:fill="auto"/>
              </w:tcPr>
              <w:p w14:paraId="748D7761" w14:textId="185850EF" w:rsidR="004B4CDB" w:rsidRPr="007B7057" w:rsidRDefault="008659F1" w:rsidP="007B7057">
                <w:pPr>
                  <w:tabs>
                    <w:tab w:val="right" w:pos="8838"/>
                  </w:tabs>
                  <w:ind w:left="-74" w:right="-105"/>
                  <w:rPr>
                    <w:rFonts w:ascii="Palatino Linotype" w:eastAsia="Calibri" w:hAnsi="Palatino Linotype" w:cs="Tahoma"/>
                    <w:bCs/>
                    <w:sz w:val="22"/>
                    <w:szCs w:val="22"/>
                    <w:lang w:val="es-ES" w:eastAsia="en-US"/>
                  </w:rPr>
                </w:pPr>
                <w:r w:rsidRPr="007B7057">
                  <w:rPr>
                    <w:rFonts w:ascii="Palatino Linotype" w:hAnsi="Palatino Linotype"/>
                    <w:bCs/>
                    <w:sz w:val="22"/>
                    <w:szCs w:val="22"/>
                  </w:rPr>
                  <w:t>06533/INFOEM/IP/RR/2023</w:t>
                </w:r>
              </w:p>
            </w:tc>
          </w:tr>
          <w:tr w:rsidR="004B4CDB" w:rsidRPr="00330DA7" w14:paraId="41E91EF8" w14:textId="77777777" w:rsidTr="007B7057">
            <w:trPr>
              <w:trHeight w:val="144"/>
            </w:trPr>
            <w:tc>
              <w:tcPr>
                <w:tcW w:w="2444" w:type="dxa"/>
                <w:shd w:val="clear" w:color="auto" w:fill="auto"/>
              </w:tcPr>
              <w:p w14:paraId="488FC725" w14:textId="77777777" w:rsidR="004B4CDB" w:rsidRPr="007B7057" w:rsidRDefault="004B4CDB" w:rsidP="00737F8A">
                <w:pPr>
                  <w:tabs>
                    <w:tab w:val="right" w:pos="8838"/>
                  </w:tabs>
                  <w:ind w:left="-74" w:right="-105"/>
                  <w:rPr>
                    <w:rFonts w:ascii="Palatino Linotype" w:eastAsia="Calibri" w:hAnsi="Palatino Linotype" w:cs="Tahoma"/>
                    <w:b/>
                    <w:sz w:val="22"/>
                    <w:szCs w:val="22"/>
                    <w:lang w:val="es-ES" w:eastAsia="en-US"/>
                  </w:rPr>
                </w:pPr>
                <w:r w:rsidRPr="007B7057">
                  <w:rPr>
                    <w:rFonts w:ascii="Palatino Linotype" w:eastAsia="Calibri" w:hAnsi="Palatino Linotype" w:cs="Tahoma"/>
                    <w:b/>
                    <w:sz w:val="22"/>
                    <w:szCs w:val="22"/>
                    <w:lang w:val="es-ES" w:eastAsia="en-US"/>
                  </w:rPr>
                  <w:t>Recurrente:</w:t>
                </w:r>
              </w:p>
            </w:tc>
            <w:tc>
              <w:tcPr>
                <w:tcW w:w="4218" w:type="dxa"/>
                <w:shd w:val="clear" w:color="auto" w:fill="auto"/>
              </w:tcPr>
              <w:p w14:paraId="4ED7A531" w14:textId="38649471" w:rsidR="004B4CDB" w:rsidRPr="007B7057" w:rsidRDefault="00882CB9" w:rsidP="007B7057">
                <w:pPr>
                  <w:tabs>
                    <w:tab w:val="left" w:pos="1185"/>
                  </w:tabs>
                  <w:ind w:left="-6" w:right="-105"/>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XXX XXX XXX</w:t>
                </w:r>
              </w:p>
            </w:tc>
          </w:tr>
          <w:tr w:rsidR="004B4CDB" w:rsidRPr="00330DA7" w14:paraId="5E5BAEDE" w14:textId="77777777" w:rsidTr="007B7057">
            <w:trPr>
              <w:trHeight w:val="283"/>
            </w:trPr>
            <w:tc>
              <w:tcPr>
                <w:tcW w:w="2444" w:type="dxa"/>
                <w:shd w:val="clear" w:color="auto" w:fill="auto"/>
              </w:tcPr>
              <w:p w14:paraId="2755E597" w14:textId="77777777" w:rsidR="004B4CDB" w:rsidRPr="007B7057" w:rsidRDefault="004B4CDB" w:rsidP="00737F8A">
                <w:pPr>
                  <w:tabs>
                    <w:tab w:val="right" w:pos="8838"/>
                  </w:tabs>
                  <w:ind w:left="-74" w:right="-105"/>
                  <w:rPr>
                    <w:rFonts w:ascii="Palatino Linotype" w:eastAsia="Calibri" w:hAnsi="Palatino Linotype" w:cs="Tahoma"/>
                    <w:b/>
                    <w:sz w:val="22"/>
                    <w:szCs w:val="22"/>
                    <w:lang w:val="es-ES" w:eastAsia="en-US"/>
                  </w:rPr>
                </w:pPr>
                <w:r w:rsidRPr="007B7057">
                  <w:rPr>
                    <w:rFonts w:ascii="Palatino Linotype" w:eastAsia="Calibri" w:hAnsi="Palatino Linotype" w:cs="Tahoma"/>
                    <w:b/>
                    <w:sz w:val="22"/>
                    <w:szCs w:val="22"/>
                    <w:lang w:val="es-ES" w:eastAsia="en-US"/>
                  </w:rPr>
                  <w:t>Sujeto Obligado:</w:t>
                </w:r>
              </w:p>
            </w:tc>
            <w:tc>
              <w:tcPr>
                <w:tcW w:w="4218" w:type="dxa"/>
                <w:shd w:val="clear" w:color="auto" w:fill="auto"/>
              </w:tcPr>
              <w:p w14:paraId="25558F00" w14:textId="7B102D68" w:rsidR="004B4CDB" w:rsidRPr="007B7057" w:rsidRDefault="008659F1" w:rsidP="007B7057">
                <w:pPr>
                  <w:tabs>
                    <w:tab w:val="left" w:pos="2834"/>
                    <w:tab w:val="right" w:pos="8838"/>
                  </w:tabs>
                  <w:ind w:left="-74" w:right="-105"/>
                  <w:rPr>
                    <w:rFonts w:ascii="Palatino Linotype" w:eastAsia="Calibri" w:hAnsi="Palatino Linotype" w:cs="Tahoma"/>
                    <w:sz w:val="22"/>
                    <w:szCs w:val="22"/>
                    <w:lang w:val="es-ES" w:eastAsia="en-US"/>
                  </w:rPr>
                </w:pPr>
                <w:r w:rsidRPr="007B7057">
                  <w:rPr>
                    <w:rFonts w:ascii="Palatino Linotype" w:eastAsiaTheme="minorEastAsia" w:hAnsi="Palatino Linotype"/>
                    <w:bCs/>
                    <w:sz w:val="22"/>
                    <w:szCs w:val="22"/>
                    <w:lang w:eastAsia="es-ES"/>
                  </w:rPr>
                  <w:t>Ayuntamiento de Zinacantepec</w:t>
                </w:r>
              </w:p>
            </w:tc>
          </w:tr>
          <w:tr w:rsidR="004B4CDB" w:rsidRPr="00330DA7" w14:paraId="6BC36792" w14:textId="77777777" w:rsidTr="007B7057">
            <w:trPr>
              <w:trHeight w:val="283"/>
            </w:trPr>
            <w:tc>
              <w:tcPr>
                <w:tcW w:w="2444" w:type="dxa"/>
                <w:shd w:val="clear" w:color="auto" w:fill="auto"/>
              </w:tcPr>
              <w:p w14:paraId="7E505981" w14:textId="77777777" w:rsidR="004B4CDB" w:rsidRPr="007B7057" w:rsidRDefault="004B4CDB" w:rsidP="00737F8A">
                <w:pPr>
                  <w:tabs>
                    <w:tab w:val="right" w:pos="8838"/>
                  </w:tabs>
                  <w:ind w:left="-74" w:right="-105"/>
                  <w:rPr>
                    <w:rFonts w:ascii="Palatino Linotype" w:eastAsia="Calibri" w:hAnsi="Palatino Linotype" w:cs="Tahoma"/>
                    <w:b/>
                    <w:sz w:val="22"/>
                    <w:szCs w:val="22"/>
                    <w:lang w:val="es-ES" w:eastAsia="en-US"/>
                  </w:rPr>
                </w:pPr>
                <w:r w:rsidRPr="007B7057">
                  <w:rPr>
                    <w:rFonts w:ascii="Palatino Linotype" w:eastAsia="Calibri" w:hAnsi="Palatino Linotype" w:cs="Tahoma"/>
                    <w:b/>
                    <w:sz w:val="22"/>
                    <w:szCs w:val="22"/>
                    <w:lang w:val="es-ES" w:eastAsia="en-US"/>
                  </w:rPr>
                  <w:t>Comisionada ponente:</w:t>
                </w:r>
              </w:p>
            </w:tc>
            <w:tc>
              <w:tcPr>
                <w:tcW w:w="4218" w:type="dxa"/>
                <w:shd w:val="clear" w:color="auto" w:fill="auto"/>
              </w:tcPr>
              <w:p w14:paraId="6B86A86A" w14:textId="77777777" w:rsidR="004B4CDB" w:rsidRPr="007B7057" w:rsidRDefault="004B4CDB" w:rsidP="007B7057">
                <w:pPr>
                  <w:tabs>
                    <w:tab w:val="right" w:pos="8838"/>
                  </w:tabs>
                  <w:ind w:left="-74" w:right="-105"/>
                  <w:rPr>
                    <w:rFonts w:ascii="Palatino Linotype" w:eastAsia="Calibri" w:hAnsi="Palatino Linotype" w:cs="Tahoma"/>
                    <w:sz w:val="22"/>
                    <w:szCs w:val="22"/>
                    <w:lang w:val="es-ES" w:eastAsia="en-US"/>
                  </w:rPr>
                </w:pPr>
                <w:r w:rsidRPr="007B7057">
                  <w:rPr>
                    <w:rFonts w:ascii="Palatino Linotype" w:eastAsia="Calibri" w:hAnsi="Palatino Linotype" w:cs="Tahoma"/>
                    <w:sz w:val="22"/>
                    <w:szCs w:val="22"/>
                    <w:lang w:val="es-ES" w:eastAsia="en-US"/>
                  </w:rPr>
                  <w:t>María del Rosario Mejía Ayala</w:t>
                </w:r>
              </w:p>
              <w:p w14:paraId="27F7E2C5" w14:textId="77777777" w:rsidR="004B4CDB" w:rsidRPr="007B7057" w:rsidRDefault="004B4CDB" w:rsidP="007B7057">
                <w:pPr>
                  <w:tabs>
                    <w:tab w:val="right" w:pos="8838"/>
                  </w:tabs>
                  <w:ind w:left="-74" w:right="-105"/>
                  <w:rPr>
                    <w:rFonts w:ascii="Palatino Linotype" w:eastAsia="Calibri" w:hAnsi="Palatino Linotype" w:cs="Tahoma"/>
                    <w:sz w:val="22"/>
                    <w:szCs w:val="22"/>
                    <w:lang w:val="es-ES" w:eastAsia="en-US"/>
                  </w:rPr>
                </w:pPr>
              </w:p>
            </w:tc>
          </w:tr>
        </w:tbl>
        <w:p w14:paraId="42693B3C" w14:textId="77777777" w:rsidR="004B4CDB" w:rsidRPr="00330DA7" w:rsidRDefault="004B4CDB" w:rsidP="00737F8A">
          <w:pPr>
            <w:tabs>
              <w:tab w:val="right" w:pos="8838"/>
            </w:tabs>
            <w:ind w:left="-28"/>
            <w:jc w:val="both"/>
            <w:rPr>
              <w:rFonts w:ascii="Arial" w:eastAsia="Calibri" w:hAnsi="Arial" w:cs="Arial"/>
              <w:b/>
              <w:sz w:val="22"/>
              <w:szCs w:val="22"/>
              <w:lang w:eastAsia="en-US"/>
            </w:rPr>
          </w:pPr>
        </w:p>
      </w:tc>
    </w:tr>
  </w:tbl>
  <w:p w14:paraId="079D4A60" w14:textId="77777777" w:rsidR="004B4CDB" w:rsidRPr="00827FA0" w:rsidRDefault="00000000" w:rsidP="00737F8A">
    <w:pPr>
      <w:pStyle w:val="Encabezado"/>
      <w:rPr>
        <w:sz w:val="2"/>
        <w:szCs w:val="22"/>
      </w:rPr>
    </w:pPr>
    <w:r>
      <w:rPr>
        <w:noProof/>
        <w:sz w:val="2"/>
        <w:szCs w:val="22"/>
      </w:rPr>
      <w:pict w14:anchorId="617A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61F"/>
    <w:multiLevelType w:val="hybridMultilevel"/>
    <w:tmpl w:val="2B769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6C0D97"/>
    <w:multiLevelType w:val="hybridMultilevel"/>
    <w:tmpl w:val="1F92A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016DA6"/>
    <w:multiLevelType w:val="multilevel"/>
    <w:tmpl w:val="9E0C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83257"/>
    <w:multiLevelType w:val="hybridMultilevel"/>
    <w:tmpl w:val="AE74157A"/>
    <w:lvl w:ilvl="0" w:tplc="2ABA9982">
      <w:start w:val="1"/>
      <w:numFmt w:val="decimal"/>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307EF1"/>
    <w:multiLevelType w:val="hybridMultilevel"/>
    <w:tmpl w:val="F4644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272EAC"/>
    <w:multiLevelType w:val="hybridMultilevel"/>
    <w:tmpl w:val="BFE09D04"/>
    <w:lvl w:ilvl="0" w:tplc="26CA7F98">
      <w:start w:val="5"/>
      <w:numFmt w:val="decimal"/>
      <w:lvlText w:val="%1."/>
      <w:lvlJc w:val="left"/>
      <w:pPr>
        <w:ind w:left="720" w:hanging="360"/>
      </w:pPr>
      <w:rPr>
        <w:rFonts w:eastAsia="Calibri" w:cs="Arial"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0B7CD9"/>
    <w:multiLevelType w:val="hybridMultilevel"/>
    <w:tmpl w:val="BE0EA4A4"/>
    <w:lvl w:ilvl="0" w:tplc="080A0017">
      <w:start w:val="1"/>
      <w:numFmt w:val="lowerLetter"/>
      <w:lvlText w:val="%1)"/>
      <w:lvlJc w:val="left"/>
      <w:pPr>
        <w:ind w:left="1495" w:hanging="360"/>
      </w:p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8" w15:restartNumberingAfterBreak="0">
    <w:nsid w:val="206459AD"/>
    <w:multiLevelType w:val="hybridMultilevel"/>
    <w:tmpl w:val="EDD83E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416C26"/>
    <w:multiLevelType w:val="hybridMultilevel"/>
    <w:tmpl w:val="59A22B64"/>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0" w15:restartNumberingAfterBreak="0">
    <w:nsid w:val="24DD6932"/>
    <w:multiLevelType w:val="hybridMultilevel"/>
    <w:tmpl w:val="BC687C6E"/>
    <w:lvl w:ilvl="0" w:tplc="721633D0">
      <w:start w:val="1"/>
      <w:numFmt w:val="lowerLetter"/>
      <w:lvlText w:val="%1)"/>
      <w:lvlJc w:val="left"/>
      <w:pPr>
        <w:ind w:left="775" w:hanging="360"/>
      </w:pPr>
      <w:rPr>
        <w:rFonts w:hint="default"/>
        <w:b/>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11" w15:restartNumberingAfterBreak="0">
    <w:nsid w:val="25847F56"/>
    <w:multiLevelType w:val="multilevel"/>
    <w:tmpl w:val="D144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30696174"/>
    <w:multiLevelType w:val="hybridMultilevel"/>
    <w:tmpl w:val="EDD83E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317490"/>
    <w:multiLevelType w:val="hybridMultilevel"/>
    <w:tmpl w:val="906E7064"/>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9028AC"/>
    <w:multiLevelType w:val="hybridMultilevel"/>
    <w:tmpl w:val="0476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C7C5F"/>
    <w:multiLevelType w:val="hybridMultilevel"/>
    <w:tmpl w:val="4CB2A1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9" w15:restartNumberingAfterBreak="0">
    <w:nsid w:val="44467BA2"/>
    <w:multiLevelType w:val="hybridMultilevel"/>
    <w:tmpl w:val="A89C1D9E"/>
    <w:lvl w:ilvl="0" w:tplc="893E82A6">
      <w:start w:val="1"/>
      <w:numFmt w:val="lowerLetter"/>
      <w:lvlText w:val="%1)"/>
      <w:lvlJc w:val="left"/>
      <w:pPr>
        <w:ind w:left="781" w:hanging="360"/>
      </w:pPr>
      <w:rPr>
        <w:rFonts w:ascii="Palatino Linotype" w:eastAsiaTheme="minorHAnsi" w:hAnsi="Palatino Linotype" w:cstheme="minorBidi"/>
      </w:rPr>
    </w:lvl>
    <w:lvl w:ilvl="1" w:tplc="080A0019" w:tentative="1">
      <w:start w:val="1"/>
      <w:numFmt w:val="lowerLetter"/>
      <w:lvlText w:val="%2."/>
      <w:lvlJc w:val="left"/>
      <w:pPr>
        <w:ind w:left="1501" w:hanging="360"/>
      </w:pPr>
    </w:lvl>
    <w:lvl w:ilvl="2" w:tplc="080A001B" w:tentative="1">
      <w:start w:val="1"/>
      <w:numFmt w:val="lowerRoman"/>
      <w:lvlText w:val="%3."/>
      <w:lvlJc w:val="right"/>
      <w:pPr>
        <w:ind w:left="2221" w:hanging="180"/>
      </w:pPr>
    </w:lvl>
    <w:lvl w:ilvl="3" w:tplc="080A000F" w:tentative="1">
      <w:start w:val="1"/>
      <w:numFmt w:val="decimal"/>
      <w:lvlText w:val="%4."/>
      <w:lvlJc w:val="left"/>
      <w:pPr>
        <w:ind w:left="2941" w:hanging="360"/>
      </w:pPr>
    </w:lvl>
    <w:lvl w:ilvl="4" w:tplc="080A0019" w:tentative="1">
      <w:start w:val="1"/>
      <w:numFmt w:val="lowerLetter"/>
      <w:lvlText w:val="%5."/>
      <w:lvlJc w:val="left"/>
      <w:pPr>
        <w:ind w:left="3661" w:hanging="360"/>
      </w:pPr>
    </w:lvl>
    <w:lvl w:ilvl="5" w:tplc="080A001B" w:tentative="1">
      <w:start w:val="1"/>
      <w:numFmt w:val="lowerRoman"/>
      <w:lvlText w:val="%6."/>
      <w:lvlJc w:val="right"/>
      <w:pPr>
        <w:ind w:left="4381" w:hanging="180"/>
      </w:pPr>
    </w:lvl>
    <w:lvl w:ilvl="6" w:tplc="080A000F" w:tentative="1">
      <w:start w:val="1"/>
      <w:numFmt w:val="decimal"/>
      <w:lvlText w:val="%7."/>
      <w:lvlJc w:val="left"/>
      <w:pPr>
        <w:ind w:left="5101" w:hanging="360"/>
      </w:pPr>
    </w:lvl>
    <w:lvl w:ilvl="7" w:tplc="080A0019" w:tentative="1">
      <w:start w:val="1"/>
      <w:numFmt w:val="lowerLetter"/>
      <w:lvlText w:val="%8."/>
      <w:lvlJc w:val="left"/>
      <w:pPr>
        <w:ind w:left="5821" w:hanging="360"/>
      </w:pPr>
    </w:lvl>
    <w:lvl w:ilvl="8" w:tplc="080A001B" w:tentative="1">
      <w:start w:val="1"/>
      <w:numFmt w:val="lowerRoman"/>
      <w:lvlText w:val="%9."/>
      <w:lvlJc w:val="right"/>
      <w:pPr>
        <w:ind w:left="6541" w:hanging="180"/>
      </w:pPr>
    </w:lvl>
  </w:abstractNum>
  <w:abstractNum w:abstractNumId="20" w15:restartNumberingAfterBreak="0">
    <w:nsid w:val="47A24304"/>
    <w:multiLevelType w:val="hybridMultilevel"/>
    <w:tmpl w:val="47F4D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006094"/>
    <w:multiLevelType w:val="hybridMultilevel"/>
    <w:tmpl w:val="BEA44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546CAD"/>
    <w:multiLevelType w:val="hybridMultilevel"/>
    <w:tmpl w:val="F4867B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5A37076"/>
    <w:multiLevelType w:val="hybridMultilevel"/>
    <w:tmpl w:val="E4FC4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74B69F3"/>
    <w:multiLevelType w:val="hybridMultilevel"/>
    <w:tmpl w:val="DC845050"/>
    <w:lvl w:ilvl="0" w:tplc="080A0001">
      <w:start w:val="1"/>
      <w:numFmt w:val="bullet"/>
      <w:lvlText w:val=""/>
      <w:lvlJc w:val="left"/>
      <w:pPr>
        <w:ind w:left="775" w:hanging="360"/>
      </w:pPr>
      <w:rPr>
        <w:rFonts w:ascii="Symbol" w:hAnsi="Symbol" w:hint="default"/>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25" w15:restartNumberingAfterBreak="0">
    <w:nsid w:val="6FE61733"/>
    <w:multiLevelType w:val="hybridMultilevel"/>
    <w:tmpl w:val="76003DC6"/>
    <w:lvl w:ilvl="0" w:tplc="2CDA0BD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B94BB0"/>
    <w:multiLevelType w:val="hybridMultilevel"/>
    <w:tmpl w:val="1E620F1C"/>
    <w:lvl w:ilvl="0" w:tplc="FA7AA882">
      <w:start w:val="27"/>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27" w15:restartNumberingAfterBreak="0">
    <w:nsid w:val="71C26DCE"/>
    <w:multiLevelType w:val="hybridMultilevel"/>
    <w:tmpl w:val="94D656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770136A0"/>
    <w:multiLevelType w:val="hybridMultilevel"/>
    <w:tmpl w:val="43601C28"/>
    <w:lvl w:ilvl="0" w:tplc="9216D5FA">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7A3BA3"/>
    <w:multiLevelType w:val="hybridMultilevel"/>
    <w:tmpl w:val="906E7064"/>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16cid:durableId="970403212">
    <w:abstractNumId w:val="15"/>
  </w:num>
  <w:num w:numId="2" w16cid:durableId="16004153">
    <w:abstractNumId w:val="12"/>
  </w:num>
  <w:num w:numId="3" w16cid:durableId="1015229772">
    <w:abstractNumId w:val="21"/>
  </w:num>
  <w:num w:numId="4" w16cid:durableId="255092063">
    <w:abstractNumId w:val="22"/>
  </w:num>
  <w:num w:numId="5" w16cid:durableId="1866168573">
    <w:abstractNumId w:val="2"/>
  </w:num>
  <w:num w:numId="6" w16cid:durableId="961152369">
    <w:abstractNumId w:val="11"/>
  </w:num>
  <w:num w:numId="7" w16cid:durableId="181988379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1403144">
    <w:abstractNumId w:val="23"/>
  </w:num>
  <w:num w:numId="9" w16cid:durableId="1185486780">
    <w:abstractNumId w:val="1"/>
  </w:num>
  <w:num w:numId="10" w16cid:durableId="1792043727">
    <w:abstractNumId w:val="9"/>
  </w:num>
  <w:num w:numId="11" w16cid:durableId="1450204274">
    <w:abstractNumId w:val="29"/>
  </w:num>
  <w:num w:numId="12" w16cid:durableId="1742756592">
    <w:abstractNumId w:val="28"/>
  </w:num>
  <w:num w:numId="13" w16cid:durableId="1607494307">
    <w:abstractNumId w:val="30"/>
  </w:num>
  <w:num w:numId="14" w16cid:durableId="2095004248">
    <w:abstractNumId w:val="16"/>
  </w:num>
  <w:num w:numId="15" w16cid:durableId="834223156">
    <w:abstractNumId w:val="13"/>
  </w:num>
  <w:num w:numId="16" w16cid:durableId="2029788417">
    <w:abstractNumId w:val="0"/>
  </w:num>
  <w:num w:numId="17" w16cid:durableId="1531339272">
    <w:abstractNumId w:val="26"/>
  </w:num>
  <w:num w:numId="18" w16cid:durableId="1411347840">
    <w:abstractNumId w:val="18"/>
  </w:num>
  <w:num w:numId="19" w16cid:durableId="403722053">
    <w:abstractNumId w:val="5"/>
  </w:num>
  <w:num w:numId="20" w16cid:durableId="2098626520">
    <w:abstractNumId w:val="10"/>
  </w:num>
  <w:num w:numId="21" w16cid:durableId="890072049">
    <w:abstractNumId w:val="24"/>
  </w:num>
  <w:num w:numId="22" w16cid:durableId="451632957">
    <w:abstractNumId w:val="7"/>
  </w:num>
  <w:num w:numId="23" w16cid:durableId="1756854441">
    <w:abstractNumId w:val="6"/>
  </w:num>
  <w:num w:numId="24" w16cid:durableId="1437794640">
    <w:abstractNumId w:val="27"/>
  </w:num>
  <w:num w:numId="25" w16cid:durableId="1093892836">
    <w:abstractNumId w:val="3"/>
  </w:num>
  <w:num w:numId="26" w16cid:durableId="1010107671">
    <w:abstractNumId w:val="14"/>
  </w:num>
  <w:num w:numId="27" w16cid:durableId="1097941797">
    <w:abstractNumId w:val="25"/>
  </w:num>
  <w:num w:numId="28" w16cid:durableId="1925145696">
    <w:abstractNumId w:val="8"/>
  </w:num>
  <w:num w:numId="29" w16cid:durableId="60105374">
    <w:abstractNumId w:val="4"/>
  </w:num>
  <w:num w:numId="30" w16cid:durableId="1589970065">
    <w:abstractNumId w:val="8"/>
    <w:lvlOverride w:ilvl="0">
      <w:startOverride w:val="1"/>
    </w:lvlOverride>
    <w:lvlOverride w:ilvl="1"/>
    <w:lvlOverride w:ilvl="2"/>
    <w:lvlOverride w:ilvl="3"/>
    <w:lvlOverride w:ilvl="4"/>
    <w:lvlOverride w:ilvl="5"/>
    <w:lvlOverride w:ilvl="6"/>
    <w:lvlOverride w:ilvl="7"/>
    <w:lvlOverride w:ilvl="8"/>
  </w:num>
  <w:num w:numId="31" w16cid:durableId="1992756074">
    <w:abstractNumId w:val="20"/>
  </w:num>
  <w:num w:numId="32" w16cid:durableId="1594629567">
    <w:abstractNumId w:val="17"/>
  </w:num>
  <w:num w:numId="33" w16cid:durableId="11032644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F8A"/>
    <w:rsid w:val="00007A3C"/>
    <w:rsid w:val="00014BFD"/>
    <w:rsid w:val="0004127F"/>
    <w:rsid w:val="00042630"/>
    <w:rsid w:val="000429DD"/>
    <w:rsid w:val="0006574C"/>
    <w:rsid w:val="00084E0D"/>
    <w:rsid w:val="000C37CF"/>
    <w:rsid w:val="000F27E2"/>
    <w:rsid w:val="001061B4"/>
    <w:rsid w:val="00125D0F"/>
    <w:rsid w:val="001431A9"/>
    <w:rsid w:val="0014508D"/>
    <w:rsid w:val="00170347"/>
    <w:rsid w:val="00170C05"/>
    <w:rsid w:val="0017374A"/>
    <w:rsid w:val="001860CD"/>
    <w:rsid w:val="00190754"/>
    <w:rsid w:val="001A0507"/>
    <w:rsid w:val="001C4FCC"/>
    <w:rsid w:val="001C5593"/>
    <w:rsid w:val="001C6C0F"/>
    <w:rsid w:val="001D4372"/>
    <w:rsid w:val="001E18BA"/>
    <w:rsid w:val="001E52F5"/>
    <w:rsid w:val="00201F40"/>
    <w:rsid w:val="00214EBE"/>
    <w:rsid w:val="00216DB7"/>
    <w:rsid w:val="002520B1"/>
    <w:rsid w:val="00252E46"/>
    <w:rsid w:val="0028715F"/>
    <w:rsid w:val="002D3972"/>
    <w:rsid w:val="00301553"/>
    <w:rsid w:val="00302C55"/>
    <w:rsid w:val="00317098"/>
    <w:rsid w:val="00340FCD"/>
    <w:rsid w:val="00344CCA"/>
    <w:rsid w:val="00364E1F"/>
    <w:rsid w:val="003B5EB6"/>
    <w:rsid w:val="003C1A4F"/>
    <w:rsid w:val="003E0F59"/>
    <w:rsid w:val="00403D88"/>
    <w:rsid w:val="00414CC1"/>
    <w:rsid w:val="004444F2"/>
    <w:rsid w:val="00464583"/>
    <w:rsid w:val="004A0DF4"/>
    <w:rsid w:val="004B4CDB"/>
    <w:rsid w:val="004B732F"/>
    <w:rsid w:val="004E78FD"/>
    <w:rsid w:val="004F210A"/>
    <w:rsid w:val="0050165E"/>
    <w:rsid w:val="00505709"/>
    <w:rsid w:val="00537748"/>
    <w:rsid w:val="0054279A"/>
    <w:rsid w:val="00556AAD"/>
    <w:rsid w:val="005610ED"/>
    <w:rsid w:val="00575658"/>
    <w:rsid w:val="00581997"/>
    <w:rsid w:val="005960C9"/>
    <w:rsid w:val="005A0C4B"/>
    <w:rsid w:val="005B5936"/>
    <w:rsid w:val="005C7A4D"/>
    <w:rsid w:val="005D47E3"/>
    <w:rsid w:val="005D7E09"/>
    <w:rsid w:val="005E66BC"/>
    <w:rsid w:val="00616A92"/>
    <w:rsid w:val="006329E1"/>
    <w:rsid w:val="00697126"/>
    <w:rsid w:val="006E7F0F"/>
    <w:rsid w:val="006F597E"/>
    <w:rsid w:val="0071091E"/>
    <w:rsid w:val="0071126B"/>
    <w:rsid w:val="00733FC7"/>
    <w:rsid w:val="00737F8A"/>
    <w:rsid w:val="007454C0"/>
    <w:rsid w:val="007475E2"/>
    <w:rsid w:val="0076490B"/>
    <w:rsid w:val="0076643E"/>
    <w:rsid w:val="00770990"/>
    <w:rsid w:val="00780B15"/>
    <w:rsid w:val="007B2BB2"/>
    <w:rsid w:val="007B7057"/>
    <w:rsid w:val="007F308C"/>
    <w:rsid w:val="00800796"/>
    <w:rsid w:val="008063E5"/>
    <w:rsid w:val="008159ED"/>
    <w:rsid w:val="008659F1"/>
    <w:rsid w:val="00876658"/>
    <w:rsid w:val="00882053"/>
    <w:rsid w:val="00882CB9"/>
    <w:rsid w:val="008C1FFE"/>
    <w:rsid w:val="008C64D9"/>
    <w:rsid w:val="008D5984"/>
    <w:rsid w:val="008E0DE0"/>
    <w:rsid w:val="008E3D5B"/>
    <w:rsid w:val="008F5665"/>
    <w:rsid w:val="008F5C14"/>
    <w:rsid w:val="0090494B"/>
    <w:rsid w:val="00935FE6"/>
    <w:rsid w:val="00946481"/>
    <w:rsid w:val="009719BA"/>
    <w:rsid w:val="0098425A"/>
    <w:rsid w:val="00996E1C"/>
    <w:rsid w:val="00997F3D"/>
    <w:rsid w:val="009B5C00"/>
    <w:rsid w:val="009B5CC7"/>
    <w:rsid w:val="009C03E3"/>
    <w:rsid w:val="009C60AE"/>
    <w:rsid w:val="009D3602"/>
    <w:rsid w:val="009E6537"/>
    <w:rsid w:val="00A12C1C"/>
    <w:rsid w:val="00A2502B"/>
    <w:rsid w:val="00A35AD2"/>
    <w:rsid w:val="00A74FD8"/>
    <w:rsid w:val="00A7734D"/>
    <w:rsid w:val="00A8411B"/>
    <w:rsid w:val="00A9237E"/>
    <w:rsid w:val="00AA2E02"/>
    <w:rsid w:val="00AB3ECD"/>
    <w:rsid w:val="00B14794"/>
    <w:rsid w:val="00B74A62"/>
    <w:rsid w:val="00B86EB5"/>
    <w:rsid w:val="00B92D9B"/>
    <w:rsid w:val="00BA697F"/>
    <w:rsid w:val="00BE54F4"/>
    <w:rsid w:val="00BF24C1"/>
    <w:rsid w:val="00C029E5"/>
    <w:rsid w:val="00C31162"/>
    <w:rsid w:val="00C37843"/>
    <w:rsid w:val="00C41017"/>
    <w:rsid w:val="00C60AFC"/>
    <w:rsid w:val="00C63C4C"/>
    <w:rsid w:val="00CA08D6"/>
    <w:rsid w:val="00CC615F"/>
    <w:rsid w:val="00CD027D"/>
    <w:rsid w:val="00CE05A9"/>
    <w:rsid w:val="00CE2E2E"/>
    <w:rsid w:val="00D10A83"/>
    <w:rsid w:val="00D10B35"/>
    <w:rsid w:val="00D32D47"/>
    <w:rsid w:val="00D47318"/>
    <w:rsid w:val="00D50CE8"/>
    <w:rsid w:val="00D758AB"/>
    <w:rsid w:val="00D83BF7"/>
    <w:rsid w:val="00D918F4"/>
    <w:rsid w:val="00DC384E"/>
    <w:rsid w:val="00DF627A"/>
    <w:rsid w:val="00E21419"/>
    <w:rsid w:val="00E27B9D"/>
    <w:rsid w:val="00E461CE"/>
    <w:rsid w:val="00E545E4"/>
    <w:rsid w:val="00E63492"/>
    <w:rsid w:val="00EA43BF"/>
    <w:rsid w:val="00EC0DD7"/>
    <w:rsid w:val="00ED32AE"/>
    <w:rsid w:val="00F01688"/>
    <w:rsid w:val="00F03D67"/>
    <w:rsid w:val="00F11B88"/>
    <w:rsid w:val="00F22F94"/>
    <w:rsid w:val="00F712C0"/>
    <w:rsid w:val="00F751CA"/>
    <w:rsid w:val="00F82E24"/>
    <w:rsid w:val="00F84B7C"/>
    <w:rsid w:val="00F9600C"/>
    <w:rsid w:val="00FD02D8"/>
    <w:rsid w:val="00FE76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2B176"/>
  <w15:chartTrackingRefBased/>
  <w15:docId w15:val="{8D8A1310-BB7A-4E48-87D8-4FF53AF0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CE"/>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1"/>
    <w:qFormat/>
    <w:rsid w:val="00737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7F8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7F8A"/>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737F8A"/>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737F8A"/>
    <w:pPr>
      <w:tabs>
        <w:tab w:val="center" w:pos="4419"/>
        <w:tab w:val="right" w:pos="8838"/>
      </w:tabs>
    </w:pPr>
  </w:style>
  <w:style w:type="character" w:customStyle="1" w:styleId="EncabezadoCar">
    <w:name w:val="Encabezado Car"/>
    <w:basedOn w:val="Fuentedeprrafopredeter"/>
    <w:link w:val="Encabezado"/>
    <w:uiPriority w:val="99"/>
    <w:rsid w:val="00737F8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37F8A"/>
    <w:pPr>
      <w:tabs>
        <w:tab w:val="center" w:pos="4419"/>
        <w:tab w:val="right" w:pos="8838"/>
      </w:tabs>
    </w:pPr>
  </w:style>
  <w:style w:type="character" w:customStyle="1" w:styleId="PiedepginaCar">
    <w:name w:val="Pie de página Car"/>
    <w:basedOn w:val="Fuentedeprrafopredeter"/>
    <w:link w:val="Piedepgina"/>
    <w:uiPriority w:val="99"/>
    <w:rsid w:val="00737F8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7F8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37F8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37F8A"/>
    <w:rPr>
      <w:color w:val="0563C1"/>
      <w:u w:val="single"/>
    </w:rPr>
  </w:style>
  <w:style w:type="paragraph" w:styleId="Sinespaciado">
    <w:name w:val="No Spacing"/>
    <w:aliases w:val="Francesa,INAI"/>
    <w:link w:val="SinespaciadoCar"/>
    <w:uiPriority w:val="1"/>
    <w:qFormat/>
    <w:rsid w:val="00737F8A"/>
    <w:pPr>
      <w:spacing w:after="0" w:line="240" w:lineRule="auto"/>
    </w:pPr>
    <w:rPr>
      <w:lang w:val="es-MX"/>
    </w:rPr>
  </w:style>
  <w:style w:type="character" w:customStyle="1" w:styleId="SinespaciadoCar">
    <w:name w:val="Sin espaciado Car"/>
    <w:aliases w:val="Francesa Car,INAI Car"/>
    <w:link w:val="Sinespaciado"/>
    <w:uiPriority w:val="1"/>
    <w:qFormat/>
    <w:locked/>
    <w:rsid w:val="00737F8A"/>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37F8A"/>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37F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7F8A"/>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37F8A"/>
    <w:rPr>
      <w:rFonts w:ascii="Times New Roman" w:eastAsia="Times New Roman" w:hAnsi="Times New Roman" w:cs="Times New Roman"/>
      <w:sz w:val="20"/>
      <w:szCs w:val="20"/>
      <w:lang w:val="es-MX" w:eastAsia="es-MX"/>
    </w:rPr>
  </w:style>
  <w:style w:type="table" w:styleId="Tablaconcuadrcula6concolores">
    <w:name w:val="Grid Table 6 Colorful"/>
    <w:basedOn w:val="Tablanormal"/>
    <w:uiPriority w:val="51"/>
    <w:rsid w:val="00737F8A"/>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37F8A"/>
    <w:pPr>
      <w:autoSpaceDE w:val="0"/>
      <w:autoSpaceDN w:val="0"/>
      <w:adjustRightInd w:val="0"/>
      <w:spacing w:after="0" w:line="240" w:lineRule="auto"/>
    </w:pPr>
    <w:rPr>
      <w:rFonts w:ascii="Arial" w:hAnsi="Arial" w:cs="Arial"/>
      <w:color w:val="000000"/>
      <w:sz w:val="24"/>
      <w:szCs w:val="24"/>
      <w:lang w:val="es-MX"/>
    </w:rPr>
  </w:style>
  <w:style w:type="table" w:styleId="Tablaconcuadrcula4-nfasis3">
    <w:name w:val="Grid Table 4 Accent 3"/>
    <w:basedOn w:val="Tablanormal"/>
    <w:uiPriority w:val="49"/>
    <w:rsid w:val="00BE54F4"/>
    <w:pPr>
      <w:spacing w:after="0" w:line="240" w:lineRule="auto"/>
    </w:pPr>
    <w:rPr>
      <w:lang w:val="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46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00796"/>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7B7057"/>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21499">
      <w:bodyDiv w:val="1"/>
      <w:marLeft w:val="0"/>
      <w:marRight w:val="0"/>
      <w:marTop w:val="0"/>
      <w:marBottom w:val="0"/>
      <w:divBdr>
        <w:top w:val="none" w:sz="0" w:space="0" w:color="auto"/>
        <w:left w:val="none" w:sz="0" w:space="0" w:color="auto"/>
        <w:bottom w:val="none" w:sz="0" w:space="0" w:color="auto"/>
        <w:right w:val="none" w:sz="0" w:space="0" w:color="auto"/>
      </w:divBdr>
    </w:div>
    <w:div w:id="1184319069">
      <w:bodyDiv w:val="1"/>
      <w:marLeft w:val="0"/>
      <w:marRight w:val="0"/>
      <w:marTop w:val="0"/>
      <w:marBottom w:val="0"/>
      <w:divBdr>
        <w:top w:val="none" w:sz="0" w:space="0" w:color="auto"/>
        <w:left w:val="none" w:sz="0" w:space="0" w:color="auto"/>
        <w:bottom w:val="none" w:sz="0" w:space="0" w:color="auto"/>
        <w:right w:val="none" w:sz="0" w:space="0" w:color="auto"/>
      </w:divBdr>
    </w:div>
    <w:div w:id="1191796170">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670909832">
      <w:bodyDiv w:val="1"/>
      <w:marLeft w:val="0"/>
      <w:marRight w:val="0"/>
      <w:marTop w:val="0"/>
      <w:marBottom w:val="0"/>
      <w:divBdr>
        <w:top w:val="none" w:sz="0" w:space="0" w:color="auto"/>
        <w:left w:val="none" w:sz="0" w:space="0" w:color="auto"/>
        <w:bottom w:val="none" w:sz="0" w:space="0" w:color="auto"/>
        <w:right w:val="none" w:sz="0" w:space="0" w:color="auto"/>
      </w:divBdr>
    </w:div>
    <w:div w:id="1924139960">
      <w:bodyDiv w:val="1"/>
      <w:marLeft w:val="0"/>
      <w:marRight w:val="0"/>
      <w:marTop w:val="0"/>
      <w:marBottom w:val="0"/>
      <w:divBdr>
        <w:top w:val="none" w:sz="0" w:space="0" w:color="auto"/>
        <w:left w:val="none" w:sz="0" w:space="0" w:color="auto"/>
        <w:bottom w:val="none" w:sz="0" w:space="0" w:color="auto"/>
        <w:right w:val="none" w:sz="0" w:space="0" w:color="auto"/>
      </w:divBdr>
    </w:div>
    <w:div w:id="1986619008">
      <w:bodyDiv w:val="1"/>
      <w:marLeft w:val="0"/>
      <w:marRight w:val="0"/>
      <w:marTop w:val="0"/>
      <w:marBottom w:val="0"/>
      <w:divBdr>
        <w:top w:val="none" w:sz="0" w:space="0" w:color="auto"/>
        <w:left w:val="none" w:sz="0" w:space="0" w:color="auto"/>
        <w:bottom w:val="none" w:sz="0" w:space="0" w:color="auto"/>
        <w:right w:val="none" w:sz="0" w:space="0" w:color="auto"/>
      </w:divBdr>
    </w:div>
    <w:div w:id="1987932496">
      <w:bodyDiv w:val="1"/>
      <w:marLeft w:val="0"/>
      <w:marRight w:val="0"/>
      <w:marTop w:val="0"/>
      <w:marBottom w:val="0"/>
      <w:divBdr>
        <w:top w:val="none" w:sz="0" w:space="0" w:color="auto"/>
        <w:left w:val="none" w:sz="0" w:space="0" w:color="auto"/>
        <w:bottom w:val="none" w:sz="0" w:space="0" w:color="auto"/>
        <w:right w:val="none" w:sz="0" w:space="0" w:color="auto"/>
      </w:divBdr>
    </w:div>
    <w:div w:id="2017951112">
      <w:bodyDiv w:val="1"/>
      <w:marLeft w:val="0"/>
      <w:marRight w:val="0"/>
      <w:marTop w:val="0"/>
      <w:marBottom w:val="0"/>
      <w:divBdr>
        <w:top w:val="none" w:sz="0" w:space="0" w:color="auto"/>
        <w:left w:val="none" w:sz="0" w:space="0" w:color="auto"/>
        <w:bottom w:val="none" w:sz="0" w:space="0" w:color="auto"/>
        <w:right w:val="none" w:sz="0" w:space="0" w:color="auto"/>
      </w:divBdr>
    </w:div>
    <w:div w:id="203102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9EF1F-0F23-4372-B51F-1E899A08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5452</Words>
  <Characters>29992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Thaylis Suarez</cp:lastModifiedBy>
  <cp:revision>5</cp:revision>
  <dcterms:created xsi:type="dcterms:W3CDTF">2024-02-22T21:00:00Z</dcterms:created>
  <dcterms:modified xsi:type="dcterms:W3CDTF">2024-03-13T00:45:00Z</dcterms:modified>
</cp:coreProperties>
</file>