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6E0B30F1"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72E7D" w:rsidRPr="008A4EDD">
        <w:rPr>
          <w:rFonts w:ascii="Palatino Linotype" w:hAnsi="Palatino Linotype" w:cs="Arial"/>
          <w:b/>
          <w:color w:val="000000"/>
          <w:lang w:val="es-MX" w:eastAsia="es-MX"/>
        </w:rPr>
        <w:t>veinticuatro</w:t>
      </w:r>
      <w:r w:rsidR="00971FFC" w:rsidRPr="008A4EDD">
        <w:rPr>
          <w:rFonts w:ascii="Palatino Linotype" w:hAnsi="Palatino Linotype" w:cs="Arial"/>
          <w:b/>
          <w:color w:val="000000"/>
          <w:lang w:val="es-MX" w:eastAsia="es-MX"/>
        </w:rPr>
        <w:t xml:space="preserve"> de </w:t>
      </w:r>
      <w:r w:rsidR="00072E7D" w:rsidRPr="008A4EDD">
        <w:rPr>
          <w:rFonts w:ascii="Palatino Linotype" w:hAnsi="Palatino Linotype" w:cs="Arial"/>
          <w:b/>
          <w:color w:val="000000"/>
          <w:lang w:val="es-MX" w:eastAsia="es-MX"/>
        </w:rPr>
        <w:t>enero</w:t>
      </w:r>
      <w:r w:rsidR="00971FFC" w:rsidRPr="008A4EDD">
        <w:rPr>
          <w:rFonts w:ascii="Palatino Linotype" w:hAnsi="Palatino Linotype" w:cs="Arial"/>
          <w:b/>
          <w:color w:val="000000"/>
          <w:lang w:val="es-MX" w:eastAsia="es-MX"/>
        </w:rPr>
        <w:t xml:space="preserve"> de </w:t>
      </w:r>
      <w:r w:rsidR="00AE3F0A" w:rsidRPr="008A4EDD">
        <w:rPr>
          <w:rFonts w:ascii="Palatino Linotype" w:hAnsi="Palatino Linotype" w:cs="Arial"/>
          <w:b/>
          <w:color w:val="000000"/>
          <w:lang w:val="es-MX" w:eastAsia="es-MX"/>
        </w:rPr>
        <w:t xml:space="preserve">dos mil </w:t>
      </w:r>
      <w:r w:rsidR="00FE5920" w:rsidRPr="008A4EDD">
        <w:rPr>
          <w:rFonts w:ascii="Palatino Linotype" w:hAnsi="Palatino Linotype" w:cs="Arial"/>
          <w:b/>
          <w:color w:val="000000"/>
          <w:lang w:val="es-MX" w:eastAsia="es-MX"/>
        </w:rPr>
        <w:t>veinti</w:t>
      </w:r>
      <w:r w:rsidR="00072E7D" w:rsidRPr="008A4EDD">
        <w:rPr>
          <w:rFonts w:ascii="Palatino Linotype" w:hAnsi="Palatino Linotype" w:cs="Arial"/>
          <w:b/>
          <w:color w:val="000000"/>
          <w:lang w:val="es-MX" w:eastAsia="es-MX"/>
        </w:rPr>
        <w:t>cuatro</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07461CB6"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7F2A56">
        <w:rPr>
          <w:rFonts w:ascii="Palatino Linotype" w:eastAsiaTheme="minorHAnsi" w:hAnsi="Palatino Linotype" w:cs="Arial"/>
          <w:b/>
          <w:lang w:val="es-MX" w:eastAsia="en-US"/>
        </w:rPr>
        <w:t>24</w:t>
      </w:r>
      <w:r w:rsidR="00900EB2">
        <w:rPr>
          <w:rFonts w:ascii="Palatino Linotype" w:eastAsiaTheme="minorHAnsi" w:hAnsi="Palatino Linotype" w:cs="Arial"/>
          <w:b/>
          <w:lang w:val="es-MX" w:eastAsia="en-US"/>
        </w:rPr>
        <w:t>8</w:t>
      </w:r>
      <w:r w:rsidR="007F2A56">
        <w:rPr>
          <w:rFonts w:ascii="Palatino Linotype" w:eastAsiaTheme="minorHAnsi" w:hAnsi="Palatino Linotype" w:cs="Arial"/>
          <w:b/>
          <w:lang w:val="es-MX" w:eastAsia="en-US"/>
        </w:rPr>
        <w:t>0</w:t>
      </w:r>
      <w:r w:rsidR="00971FFC" w:rsidRPr="00971FFC">
        <w:rPr>
          <w:rFonts w:ascii="Palatino Linotype" w:eastAsiaTheme="minorHAnsi" w:hAnsi="Palatino Linotype" w:cs="Arial"/>
          <w:b/>
          <w:lang w:val="es-MX" w:eastAsia="en-US"/>
        </w:rPr>
        <w:t>/INFOEM/IP/RR/202</w:t>
      </w:r>
      <w:r w:rsidR="00324247">
        <w:rPr>
          <w:rFonts w:ascii="Palatino Linotype" w:eastAsiaTheme="minorHAnsi" w:hAnsi="Palatino Linotype" w:cs="Arial"/>
          <w:b/>
          <w:lang w:val="es-MX" w:eastAsia="en-US"/>
        </w:rPr>
        <w:t>3</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A9464B">
        <w:rPr>
          <w:rFonts w:ascii="Palatino Linotype" w:hAnsi="Palatino Linotype"/>
        </w:rPr>
        <w:t xml:space="preserve">la </w:t>
      </w:r>
      <w:r w:rsidR="00A9464B" w:rsidRPr="00A9464B">
        <w:rPr>
          <w:rFonts w:ascii="Palatino Linotype" w:hAnsi="Palatino Linotype"/>
          <w:b/>
        </w:rPr>
        <w:t xml:space="preserve">C. </w:t>
      </w:r>
      <w:r w:rsidR="00C85B1F">
        <w:rPr>
          <w:rFonts w:ascii="Palatino Linotype" w:hAnsi="Palatino Linotype"/>
          <w:b/>
        </w:rPr>
        <w:t>XXXXXXXXXXXXXXXXXXXXXX</w:t>
      </w:r>
      <w:r w:rsidR="00A9464B">
        <w:rPr>
          <w:rFonts w:ascii="Palatino Linotype" w:hAnsi="Palatino Linotype"/>
          <w:b/>
        </w:rPr>
        <w:t>,</w:t>
      </w:r>
      <w:r w:rsidR="00A9464B">
        <w:rPr>
          <w:rFonts w:ascii="Palatino Linotype" w:hAnsi="Palatino Linotype"/>
        </w:rPr>
        <w:t xml:space="preserve"> </w:t>
      </w:r>
      <w:r w:rsidR="00D81FF3">
        <w:rPr>
          <w:rFonts w:ascii="Palatino Linotype" w:hAnsi="Palatino Linotype"/>
        </w:rPr>
        <w:t xml:space="preserve">que </w:t>
      </w:r>
      <w:r w:rsidR="00D81FF3" w:rsidRPr="00C35F18">
        <w:rPr>
          <w:rFonts w:ascii="Palatino Linotype" w:hAnsi="Palatino Linotype"/>
        </w:rPr>
        <w:t xml:space="preserve">en lo sucesivo </w:t>
      </w:r>
      <w:r w:rsidR="00D81FF3">
        <w:rPr>
          <w:rFonts w:ascii="Palatino Linotype" w:hAnsi="Palatino Linotype"/>
        </w:rPr>
        <w:t>será</w:t>
      </w:r>
      <w:r w:rsidR="007F59F5">
        <w:rPr>
          <w:rFonts w:ascii="Palatino Linotype" w:hAnsi="Palatino Linotype"/>
          <w:lang w:val="es-419"/>
        </w:rPr>
        <w:t xml:space="preserve"> denominado como</w:t>
      </w:r>
      <w:r w:rsidR="00D81FF3">
        <w:rPr>
          <w:rFonts w:ascii="Palatino Linotype" w:hAnsi="Palatino Linotype"/>
        </w:rPr>
        <w:t xml:space="preserve"> </w:t>
      </w:r>
      <w:r w:rsidR="00D81FF3" w:rsidRPr="007F59F5">
        <w:rPr>
          <w:rFonts w:ascii="Palatino Linotype" w:hAnsi="Palatino Linotype"/>
          <w:b/>
        </w:rPr>
        <w:t xml:space="preserve">el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w:t>
      </w:r>
      <w:r w:rsidR="00900EB2">
        <w:rPr>
          <w:rFonts w:ascii="Palatino Linotype" w:hAnsi="Palatino Linotype" w:cs="Arial"/>
        </w:rPr>
        <w:t xml:space="preserve">el </w:t>
      </w:r>
      <w:r w:rsidR="00900EB2">
        <w:rPr>
          <w:rFonts w:ascii="Palatino Linotype" w:hAnsi="Palatino Linotype" w:cs="Arial"/>
          <w:b/>
        </w:rPr>
        <w:t>Poder Legislativo</w:t>
      </w:r>
      <w:r w:rsidR="00D81FF3" w:rsidRPr="00756CD0">
        <w:rPr>
          <w:rFonts w:ascii="Palatino Linotype" w:hAnsi="Palatino Linotype" w:cs="Arial"/>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0436769C"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F801E0">
        <w:rPr>
          <w:rFonts w:ascii="Palatino Linotype" w:eastAsiaTheme="minorHAnsi" w:hAnsi="Palatino Linotype" w:cs="Arial"/>
          <w:szCs w:val="22"/>
          <w:lang w:val="es-MX" w:eastAsia="en-US"/>
        </w:rPr>
        <w:t xml:space="preserve">veinticinco </w:t>
      </w:r>
      <w:r w:rsidR="006431AA">
        <w:rPr>
          <w:rFonts w:ascii="Palatino Linotype" w:eastAsiaTheme="minorHAnsi" w:hAnsi="Palatino Linotype" w:cs="Arial"/>
          <w:szCs w:val="22"/>
          <w:lang w:val="es-MX" w:eastAsia="en-US"/>
        </w:rPr>
        <w:t xml:space="preserve">de </w:t>
      </w:r>
      <w:r w:rsidR="00F801E0">
        <w:rPr>
          <w:rFonts w:ascii="Palatino Linotype" w:eastAsiaTheme="minorHAnsi" w:hAnsi="Palatino Linotype" w:cs="Arial"/>
          <w:szCs w:val="22"/>
          <w:lang w:val="es-MX" w:eastAsia="en-US"/>
        </w:rPr>
        <w:t>abril</w:t>
      </w:r>
      <w:r w:rsidR="001748FF">
        <w:rPr>
          <w:rFonts w:ascii="Palatino Linotype" w:eastAsiaTheme="minorHAnsi" w:hAnsi="Palatino Linotype" w:cs="Arial"/>
          <w:szCs w:val="22"/>
          <w:lang w:val="es-MX" w:eastAsia="en-US"/>
        </w:rPr>
        <w:t xml:space="preserve"> </w:t>
      </w:r>
      <w:r w:rsidR="006431AA">
        <w:rPr>
          <w:rFonts w:ascii="Palatino Linotype" w:eastAsiaTheme="minorHAnsi" w:hAnsi="Palatino Linotype" w:cs="Arial"/>
          <w:szCs w:val="22"/>
          <w:lang w:val="es-MX" w:eastAsia="en-US"/>
        </w:rPr>
        <w:t xml:space="preserve">de dos mil </w:t>
      </w:r>
      <w:r w:rsidR="001748FF">
        <w:rPr>
          <w:rFonts w:ascii="Palatino Linotype" w:eastAsiaTheme="minorHAnsi" w:hAnsi="Palatino Linotype" w:cs="Arial"/>
          <w:szCs w:val="22"/>
          <w:lang w:val="es-MX" w:eastAsia="en-US"/>
        </w:rPr>
        <w:t>veintitrés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w:t>
      </w:r>
      <w:r w:rsidR="00E519CB" w:rsidRPr="00756CD0">
        <w:rPr>
          <w:rFonts w:ascii="Palatino Linotype" w:eastAsiaTheme="minorHAnsi" w:hAnsi="Palatino Linotype" w:cs="Arial"/>
          <w:b/>
          <w:szCs w:val="22"/>
          <w:lang w:val="es-MX" w:eastAsia="en-US"/>
        </w:rPr>
        <w:t>0</w:t>
      </w:r>
      <w:r w:rsidR="00F801E0">
        <w:rPr>
          <w:rFonts w:ascii="Palatino Linotype" w:eastAsiaTheme="minorHAnsi" w:hAnsi="Palatino Linotype" w:cs="Arial"/>
          <w:b/>
          <w:szCs w:val="22"/>
          <w:lang w:val="es-MX" w:eastAsia="en-US"/>
        </w:rPr>
        <w:t>225</w:t>
      </w:r>
      <w:r w:rsidR="00971FFC" w:rsidRPr="00D81FF3">
        <w:rPr>
          <w:rFonts w:ascii="Palatino Linotype" w:eastAsiaTheme="minorHAnsi" w:hAnsi="Palatino Linotype" w:cs="Arial"/>
          <w:b/>
          <w:szCs w:val="22"/>
          <w:lang w:val="es-MX" w:eastAsia="en-US"/>
        </w:rPr>
        <w:t>/</w:t>
      </w:r>
      <w:r w:rsidR="00F801E0" w:rsidRPr="00F801E0">
        <w:rPr>
          <w:rFonts w:ascii="Palatino Linotype" w:eastAsiaTheme="minorHAnsi" w:hAnsi="Palatino Linotype" w:cs="Arial"/>
          <w:b/>
          <w:szCs w:val="22"/>
          <w:lang w:val="es-MX" w:eastAsia="en-US"/>
        </w:rPr>
        <w:t>PLEGISLA</w:t>
      </w:r>
      <w:r w:rsidR="00971FFC" w:rsidRPr="00D81FF3">
        <w:rPr>
          <w:rFonts w:ascii="Palatino Linotype" w:eastAsiaTheme="minorHAnsi" w:hAnsi="Palatino Linotype" w:cs="Arial"/>
          <w:b/>
          <w:szCs w:val="22"/>
          <w:lang w:val="es-MX" w:eastAsia="en-US"/>
        </w:rPr>
        <w:t>/IP/202</w:t>
      </w:r>
      <w:r w:rsidR="00756CD0">
        <w:rPr>
          <w:rFonts w:ascii="Palatino Linotype" w:eastAsiaTheme="minorHAnsi" w:hAnsi="Palatino Linotype" w:cs="Arial"/>
          <w:b/>
          <w:szCs w:val="22"/>
          <w:lang w:val="es-MX" w:eastAsia="en-US"/>
        </w:rPr>
        <w:t>3</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35E363B5" w:rsidR="0029071C" w:rsidRPr="00790566" w:rsidRDefault="0029071C" w:rsidP="00B60F99">
      <w:pPr>
        <w:ind w:left="567" w:right="567"/>
        <w:jc w:val="both"/>
        <w:rPr>
          <w:rFonts w:ascii="Palatino Linotype" w:hAnsi="Palatino Linotype"/>
          <w:i/>
          <w:lang w:val="es-MX" w:eastAsia="es-MX"/>
        </w:rPr>
      </w:pPr>
      <w:r w:rsidRPr="00790566">
        <w:rPr>
          <w:rFonts w:ascii="Palatino Linotype" w:hAnsi="Palatino Linotype"/>
          <w:i/>
          <w:lang w:val="es-MX" w:eastAsia="es-MX"/>
        </w:rPr>
        <w:t>“</w:t>
      </w:r>
      <w:r w:rsidR="00254F3B" w:rsidRPr="00254F3B">
        <w:rPr>
          <w:rFonts w:ascii="Palatino Linotype" w:hAnsi="Palatino Linotype"/>
          <w:i/>
          <w:lang w:val="es-MX" w:eastAsia="es-MX"/>
        </w:rPr>
        <w:t>SE ME INFORME POR ESCRITO CON LA EVIDENCIA DOCUMENTAL QUE LA SUSTENTE, EL ESTADO JURÍDICO, ADMINISTRATIVO O PROCESAL QUE GUARDA EL EXPEDIENTE OSFEM/UAJ/DS/PRA-IM/01/2022 SEGUIDO POR EL ÓRGANO SUPERIOR DE FISCALIZACIÓN DEL ESTADO DE MÉXICO, DEPENDIENTE DEL PODER LEGISLATIVO DEL ESTADO DE MÉXICO, SEGUIDO A LOS PRESIDENTE, SINDICO Y TESORERO, TODOS DEL MUNICIPIO DE CAPÚLHUAC, ESTADO DE MÉXICO, DE LA ADMINISTRFACION MUNICIPAL 2016-2018 POR LA FALTA ADMINISTRATIVA GRAVE DE DESVÍO DE RECURSOS</w:t>
      </w:r>
      <w:r w:rsidR="00971FFC" w:rsidRPr="00790566">
        <w:rPr>
          <w:rFonts w:ascii="Palatino Linotype" w:hAnsi="Palatino Linotype"/>
          <w:i/>
          <w:lang w:val="es-MX" w:eastAsia="es-MX"/>
        </w:rPr>
        <w:t>.</w:t>
      </w:r>
      <w:r w:rsidRPr="00790566">
        <w:rPr>
          <w:rFonts w:ascii="Palatino Linotype" w:hAnsi="Palatino Linotype"/>
          <w:i/>
          <w:lang w:val="es-MX" w:eastAsia="es-MX"/>
        </w:rPr>
        <w:t>” (Sic).</w:t>
      </w:r>
    </w:p>
    <w:p w14:paraId="2A119C1F" w14:textId="77777777" w:rsidR="00790566" w:rsidRDefault="00790566" w:rsidP="00D81FF3">
      <w:pPr>
        <w:spacing w:line="360" w:lineRule="auto"/>
        <w:rPr>
          <w:rFonts w:ascii="Palatino Linotype" w:hAnsi="Palatino Linotype"/>
          <w:lang w:val="es-MX"/>
        </w:rPr>
      </w:pPr>
    </w:p>
    <w:p w14:paraId="6720EDFA" w14:textId="531DBFB3" w:rsidR="007F59F5" w:rsidRPr="00254F3B" w:rsidRDefault="00F80B7B" w:rsidP="00D81FF3">
      <w:pPr>
        <w:spacing w:line="360" w:lineRule="auto"/>
        <w:rPr>
          <w:rFonts w:ascii="Palatino Linotype" w:hAnsi="Palatino Linotype"/>
          <w:lang w:val="es-MX"/>
        </w:rPr>
      </w:pPr>
      <w:r>
        <w:rPr>
          <w:rFonts w:ascii="Palatino Linotype" w:hAnsi="Palatino Linotype"/>
          <w:lang w:val="es-419"/>
        </w:rPr>
        <w:t xml:space="preserve">Señalando en su solicitud de información como modalidad de entrega: </w:t>
      </w:r>
      <w:r w:rsidR="00254F3B">
        <w:rPr>
          <w:rFonts w:ascii="Palatino Linotype" w:hAnsi="Palatino Linotype"/>
          <w:b/>
          <w:lang w:val="es-MX"/>
        </w:rPr>
        <w:t>A través del SAIMEX</w:t>
      </w:r>
    </w:p>
    <w:p w14:paraId="676C19F8" w14:textId="77777777" w:rsidR="00B81C57" w:rsidRDefault="00B81C57" w:rsidP="00D81FF3">
      <w:pPr>
        <w:spacing w:line="360" w:lineRule="auto"/>
        <w:rPr>
          <w:rFonts w:ascii="Palatino Linotype" w:hAnsi="Palatino Linotype"/>
          <w:lang w:val="es-MX"/>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6BFE5200"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B60F99">
        <w:rPr>
          <w:rFonts w:ascii="Palatino Linotype" w:eastAsiaTheme="minorHAnsi" w:hAnsi="Palatino Linotype" w:cs="Arial"/>
          <w:b/>
          <w:lang w:val="es-MX" w:eastAsia="en-US"/>
        </w:rPr>
        <w:t>cuatro</w:t>
      </w:r>
      <w:r w:rsidR="008506D1">
        <w:rPr>
          <w:rFonts w:ascii="Palatino Linotype" w:eastAsiaTheme="minorHAnsi" w:hAnsi="Palatino Linotype" w:cs="Arial"/>
          <w:b/>
          <w:lang w:val="es-MX" w:eastAsia="en-US"/>
        </w:rPr>
        <w:t xml:space="preserve"> </w:t>
      </w:r>
      <w:r w:rsidR="008105E8" w:rsidRPr="00CF6609">
        <w:rPr>
          <w:rFonts w:ascii="Palatino Linotype" w:eastAsiaTheme="minorHAnsi" w:hAnsi="Palatino Linotype" w:cs="Arial"/>
          <w:b/>
          <w:lang w:val="es-MX" w:eastAsia="en-US"/>
        </w:rPr>
        <w:t xml:space="preserve">de </w:t>
      </w:r>
      <w:r w:rsidR="00B60F99">
        <w:rPr>
          <w:rFonts w:ascii="Palatino Linotype" w:eastAsiaTheme="minorHAnsi" w:hAnsi="Palatino Linotype" w:cs="Arial"/>
          <w:b/>
          <w:lang w:val="es-MX" w:eastAsia="en-US"/>
        </w:rPr>
        <w:t>mayo</w:t>
      </w:r>
      <w:r w:rsidR="000E00A4" w:rsidRPr="00CF6609">
        <w:rPr>
          <w:rFonts w:ascii="Palatino Linotype" w:eastAsiaTheme="minorHAnsi" w:hAnsi="Palatino Linotype" w:cs="Arial"/>
          <w:b/>
          <w:lang w:val="es-MX" w:eastAsia="en-US"/>
        </w:rPr>
        <w:t xml:space="preserve"> de dos mil </w:t>
      </w:r>
      <w:r w:rsidR="001748FF">
        <w:rPr>
          <w:rFonts w:ascii="Palatino Linotype" w:eastAsiaTheme="minorHAnsi" w:hAnsi="Palatino Linotype" w:cs="Arial"/>
          <w:b/>
          <w:lang w:val="es-MX" w:eastAsia="en-US"/>
        </w:rPr>
        <w:t>veintitrés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19FEC7E9" w:rsidR="0029071C" w:rsidRPr="001748FF" w:rsidRDefault="0029071C" w:rsidP="00756CD0">
      <w:pPr>
        <w:spacing w:line="360" w:lineRule="auto"/>
        <w:ind w:left="567" w:right="757"/>
        <w:jc w:val="both"/>
        <w:rPr>
          <w:rFonts w:ascii="Palatino Linotype" w:hAnsi="Palatino Linotype"/>
          <w:i/>
          <w:lang w:val="es-MX" w:eastAsia="es-MX"/>
        </w:rPr>
      </w:pPr>
      <w:r w:rsidRPr="001748FF">
        <w:rPr>
          <w:rFonts w:ascii="Palatino Linotype" w:hAnsi="Palatino Linotype"/>
          <w:i/>
          <w:lang w:val="es-MX" w:eastAsia="es-MX"/>
        </w:rPr>
        <w:t>“</w:t>
      </w:r>
      <w:r w:rsidR="00B62839" w:rsidRPr="00B62839">
        <w:rPr>
          <w:rFonts w:ascii="Palatino Linotype" w:hAnsi="Palatino Linotype"/>
          <w:i/>
          <w:lang w:val="es-MX" w:eastAsia="es-MX"/>
        </w:rPr>
        <w:t>Respuesta a solicitud 00225-2023</w:t>
      </w:r>
      <w:r w:rsidR="00E74701" w:rsidRPr="001748FF">
        <w:rPr>
          <w:rFonts w:ascii="Palatino Linotype" w:hAnsi="Palatino Linotype"/>
          <w:i/>
          <w:lang w:val="es-MX" w:eastAsia="es-MX"/>
        </w:rPr>
        <w:t>” (Sic).</w:t>
      </w:r>
    </w:p>
    <w:p w14:paraId="401E443B" w14:textId="77777777" w:rsidR="008105E8" w:rsidRPr="00D81FF3" w:rsidRDefault="008105E8" w:rsidP="0029071C">
      <w:pPr>
        <w:spacing w:line="360" w:lineRule="auto"/>
        <w:jc w:val="both"/>
        <w:rPr>
          <w:rFonts w:ascii="Palatino Linotype" w:eastAsiaTheme="minorHAnsi" w:hAnsi="Palatino Linotype" w:cs="Arial"/>
          <w:lang w:val="es-MX" w:eastAsia="en-US"/>
        </w:rPr>
      </w:pPr>
    </w:p>
    <w:p w14:paraId="4D9BEFB7" w14:textId="6916C1FA" w:rsidR="00CF6609" w:rsidRPr="009F650B" w:rsidRDefault="00EC6F39" w:rsidP="0079056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419" w:eastAsia="en-US"/>
        </w:rPr>
        <w:t xml:space="preserve">El sujeto obligado adjuntó </w:t>
      </w:r>
      <w:r w:rsidR="00B60F99">
        <w:rPr>
          <w:rFonts w:ascii="Palatino Linotype" w:eastAsiaTheme="minorHAnsi" w:hAnsi="Palatino Linotype" w:cs="Arial"/>
          <w:lang w:val="es-MX" w:eastAsia="en-US"/>
        </w:rPr>
        <w:t>los</w:t>
      </w:r>
      <w:r w:rsidR="00D81FF3">
        <w:rPr>
          <w:rFonts w:ascii="Palatino Linotype" w:eastAsiaTheme="minorHAnsi" w:hAnsi="Palatino Linotype" w:cs="Arial"/>
          <w:lang w:val="es-419" w:eastAsia="en-US"/>
        </w:rPr>
        <w:t xml:space="preserve"> archivo</w:t>
      </w:r>
      <w:r w:rsidR="00B60F99">
        <w:rPr>
          <w:rFonts w:ascii="Palatino Linotype" w:eastAsiaTheme="minorHAnsi" w:hAnsi="Palatino Linotype" w:cs="Arial"/>
          <w:lang w:val="es-MX" w:eastAsia="en-US"/>
        </w:rPr>
        <w:t>s</w:t>
      </w:r>
      <w:r w:rsidR="00D81FF3">
        <w:rPr>
          <w:rFonts w:ascii="Palatino Linotype" w:eastAsiaTheme="minorHAnsi" w:hAnsi="Palatino Linotype" w:cs="Arial"/>
          <w:lang w:val="es-419" w:eastAsia="en-US"/>
        </w:rPr>
        <w:t xml:space="preserve"> electrónico</w:t>
      </w:r>
      <w:r w:rsidR="00B60F99">
        <w:rPr>
          <w:rFonts w:ascii="Palatino Linotype" w:eastAsiaTheme="minorHAnsi" w:hAnsi="Palatino Linotype" w:cs="Arial"/>
          <w:lang w:val="es-MX" w:eastAsia="en-US"/>
        </w:rPr>
        <w:t>s</w:t>
      </w:r>
      <w:r w:rsidR="00D81FF3">
        <w:rPr>
          <w:rFonts w:ascii="Palatino Linotype" w:eastAsiaTheme="minorHAnsi" w:hAnsi="Palatino Linotype" w:cs="Arial"/>
          <w:lang w:val="es-419" w:eastAsia="en-US"/>
        </w:rPr>
        <w:t xml:space="preserve"> en formato PDF denominado</w:t>
      </w:r>
      <w:r w:rsidR="00B60F99">
        <w:rPr>
          <w:rFonts w:ascii="Palatino Linotype" w:eastAsiaTheme="minorHAnsi" w:hAnsi="Palatino Linotype" w:cs="Arial"/>
          <w:lang w:val="es-MX" w:eastAsia="en-US"/>
        </w:rPr>
        <w:t>s</w:t>
      </w:r>
      <w:r>
        <w:rPr>
          <w:rFonts w:ascii="Palatino Linotype" w:eastAsiaTheme="minorHAnsi" w:hAnsi="Palatino Linotype" w:cs="Arial"/>
          <w:lang w:val="es-419" w:eastAsia="en-US"/>
        </w:rPr>
        <w:t xml:space="preserve">: </w:t>
      </w:r>
      <w:r w:rsidR="00B60F99">
        <w:rPr>
          <w:rFonts w:ascii="Palatino Linotype" w:eastAsiaTheme="minorHAnsi" w:hAnsi="Palatino Linotype" w:cs="Arial"/>
          <w:lang w:val="es-MX" w:eastAsia="en-US"/>
        </w:rPr>
        <w:t>“</w:t>
      </w:r>
      <w:r w:rsidR="00B60F99" w:rsidRPr="00B60F99">
        <w:rPr>
          <w:rFonts w:ascii="Palatino Linotype" w:eastAsiaTheme="minorHAnsi" w:hAnsi="Palatino Linotype" w:cs="Arial"/>
          <w:b/>
          <w:i/>
          <w:lang w:val="es-MX" w:eastAsia="en-US"/>
        </w:rPr>
        <w:t>Respuesta a solicitud 225-2023.pdf</w:t>
      </w:r>
      <w:r w:rsidR="00B60F99">
        <w:rPr>
          <w:rFonts w:ascii="Palatino Linotype" w:eastAsiaTheme="minorHAnsi" w:hAnsi="Palatino Linotype" w:cs="Arial"/>
          <w:lang w:val="es-MX" w:eastAsia="en-US"/>
        </w:rPr>
        <w:t>” y “</w:t>
      </w:r>
      <w:r w:rsidR="00B60F99" w:rsidRPr="00B60F99">
        <w:rPr>
          <w:rFonts w:ascii="Palatino Linotype" w:eastAsiaTheme="minorHAnsi" w:hAnsi="Palatino Linotype" w:cs="Arial"/>
          <w:b/>
          <w:i/>
          <w:lang w:val="es-MX" w:eastAsia="en-US"/>
        </w:rPr>
        <w:t>Respuesta 225- OSFEM.pdf</w:t>
      </w:r>
      <w:r w:rsidR="00B60F99">
        <w:rPr>
          <w:rFonts w:ascii="Palatino Linotype" w:eastAsiaTheme="minorHAnsi" w:hAnsi="Palatino Linotype" w:cs="Arial"/>
          <w:lang w:val="es-MX" w:eastAsia="en-US"/>
        </w:rPr>
        <w:t>”</w:t>
      </w:r>
      <w:r w:rsidR="00790566" w:rsidRPr="0093720B">
        <w:rPr>
          <w:rFonts w:ascii="Palatino Linotype" w:eastAsiaTheme="minorHAnsi" w:hAnsi="Palatino Linotype" w:cs="Arial"/>
          <w:lang w:val="es-419" w:eastAsia="en-US"/>
        </w:rPr>
        <w:t xml:space="preserve">, </w:t>
      </w:r>
      <w:r w:rsidR="00B60F99">
        <w:rPr>
          <w:rFonts w:ascii="Palatino Linotype" w:eastAsiaTheme="minorHAnsi" w:hAnsi="Palatino Linotype" w:cs="Arial"/>
          <w:lang w:val="es-MX" w:eastAsia="en-US"/>
        </w:rPr>
        <w:t>los</w:t>
      </w:r>
      <w:r w:rsidR="009F650B">
        <w:rPr>
          <w:rFonts w:ascii="Palatino Linotype" w:eastAsiaTheme="minorHAnsi" w:hAnsi="Palatino Linotype" w:cs="Arial"/>
          <w:lang w:val="es-MX" w:eastAsia="en-US"/>
        </w:rPr>
        <w:t xml:space="preserve"> </w:t>
      </w:r>
      <w:r w:rsidR="00B60F99">
        <w:rPr>
          <w:rFonts w:ascii="Palatino Linotype" w:eastAsiaTheme="minorHAnsi" w:hAnsi="Palatino Linotype" w:cs="Arial"/>
          <w:lang w:val="es-MX" w:eastAsia="en-US"/>
        </w:rPr>
        <w:t>cuáles</w:t>
      </w:r>
      <w:r w:rsidR="009F650B">
        <w:rPr>
          <w:rFonts w:ascii="Palatino Linotype" w:eastAsiaTheme="minorHAnsi" w:hAnsi="Palatino Linotype" w:cs="Arial"/>
          <w:lang w:val="es-MX" w:eastAsia="en-US"/>
        </w:rPr>
        <w:t xml:space="preserve"> </w:t>
      </w:r>
      <w:r w:rsidR="00B60F99">
        <w:rPr>
          <w:rFonts w:ascii="Palatino Linotype" w:eastAsiaTheme="minorHAnsi" w:hAnsi="Palatino Linotype" w:cs="Arial"/>
          <w:lang w:val="es-MX" w:eastAsia="en-US"/>
        </w:rPr>
        <w:t>serán analizados en la parte considerativa de la presente resolución.</w:t>
      </w:r>
    </w:p>
    <w:p w14:paraId="0FFAF867" w14:textId="77777777" w:rsidR="00B60F99" w:rsidRPr="00756CD0" w:rsidRDefault="00B60F99" w:rsidP="00790566">
      <w:pPr>
        <w:spacing w:line="360" w:lineRule="auto"/>
        <w:jc w:val="both"/>
        <w:rPr>
          <w:rFonts w:ascii="Palatino Linotype" w:eastAsiaTheme="minorHAnsi" w:hAnsi="Palatino Linotype" w:cs="Arial"/>
          <w:lang w:val="es-419" w:eastAsia="en-US"/>
        </w:rPr>
      </w:pPr>
    </w:p>
    <w:p w14:paraId="20EE938A" w14:textId="7B8533B9" w:rsidR="0029071C" w:rsidRPr="00F6686B" w:rsidRDefault="0029071C" w:rsidP="004239C3">
      <w:pPr>
        <w:spacing w:line="360" w:lineRule="auto"/>
        <w:jc w:val="both"/>
        <w:rPr>
          <w:rFonts w:ascii="Palatino Linotype" w:eastAsiaTheme="minorHAnsi" w:hAnsi="Palatino Linotype" w:cs="Arial"/>
          <w:b/>
          <w:sz w:val="28"/>
          <w:lang w:val="es-MX" w:eastAsia="en-US"/>
        </w:rPr>
      </w:pPr>
      <w:r w:rsidRPr="004239C3">
        <w:rPr>
          <w:rFonts w:ascii="Palatino Linotype" w:eastAsiaTheme="minorHAnsi" w:hAnsi="Palatino Linotype" w:cs="Arial"/>
          <w:b/>
          <w:sz w:val="28"/>
          <w:lang w:val="es-MX" w:eastAsia="en-US"/>
        </w:rPr>
        <w:t>TERCERO</w:t>
      </w:r>
      <w:r w:rsidRPr="00F6686B">
        <w:rPr>
          <w:rFonts w:ascii="Palatino Linotype" w:eastAsiaTheme="minorHAnsi" w:hAnsi="Palatino Linotype" w:cs="Arial"/>
          <w:b/>
          <w:sz w:val="28"/>
          <w:lang w:val="es-MX" w:eastAsia="en-US"/>
        </w:rPr>
        <w:t>. Del recurso de revisión.</w:t>
      </w:r>
    </w:p>
    <w:p w14:paraId="7B9ED844" w14:textId="0F7A5496"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B60F99">
        <w:rPr>
          <w:rFonts w:ascii="Palatino Linotype" w:eastAsiaTheme="minorHAnsi" w:hAnsi="Palatino Linotype" w:cs="Arial"/>
          <w:b/>
          <w:lang w:val="es-MX" w:eastAsia="en-US"/>
        </w:rPr>
        <w:t>ocho</w:t>
      </w:r>
      <w:r w:rsidR="009F650B">
        <w:rPr>
          <w:rFonts w:ascii="Palatino Linotype" w:eastAsiaTheme="minorHAnsi" w:hAnsi="Palatino Linotype" w:cs="Arial"/>
          <w:b/>
          <w:lang w:val="es-MX" w:eastAsia="en-US"/>
        </w:rPr>
        <w:t xml:space="preserve"> </w:t>
      </w:r>
      <w:r w:rsidR="000E00A4" w:rsidRPr="00CF6609">
        <w:rPr>
          <w:rFonts w:ascii="Palatino Linotype" w:eastAsiaTheme="minorHAnsi" w:hAnsi="Palatino Linotype" w:cs="Arial"/>
          <w:b/>
          <w:lang w:val="es-MX" w:eastAsia="en-US"/>
        </w:rPr>
        <w:t xml:space="preserve">de </w:t>
      </w:r>
      <w:r w:rsidR="009F650B">
        <w:rPr>
          <w:rFonts w:ascii="Palatino Linotype" w:eastAsiaTheme="minorHAnsi" w:hAnsi="Palatino Linotype" w:cs="Arial"/>
          <w:b/>
          <w:lang w:val="es-MX" w:eastAsia="en-US"/>
        </w:rPr>
        <w:t>mayo</w:t>
      </w:r>
      <w:r w:rsidR="000E00A4" w:rsidRPr="00CF6609">
        <w:rPr>
          <w:rFonts w:ascii="Palatino Linotype" w:eastAsiaTheme="minorHAnsi" w:hAnsi="Palatino Linotype" w:cs="Arial"/>
          <w:b/>
          <w:lang w:val="es-MX" w:eastAsia="en-US"/>
        </w:rPr>
        <w:t xml:space="preserve"> de dos mil </w:t>
      </w:r>
      <w:r w:rsidR="001748FF">
        <w:rPr>
          <w:rFonts w:ascii="Palatino Linotype" w:eastAsiaTheme="minorHAnsi" w:hAnsi="Palatino Linotype" w:cs="Arial"/>
          <w:b/>
          <w:lang w:val="es-MX" w:eastAsia="en-US"/>
        </w:rPr>
        <w:t>veintitrés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8105E8" w:rsidRPr="004239C3">
        <w:rPr>
          <w:rFonts w:ascii="Palatino Linotype" w:eastAsiaTheme="minorHAnsi" w:hAnsi="Palatino Linotype" w:cs="Arial"/>
          <w:b/>
          <w:bCs/>
          <w:lang w:val="es-MX" w:eastAsia="es-MX"/>
        </w:rPr>
        <w:t>0</w:t>
      </w:r>
      <w:r w:rsidR="009F650B">
        <w:rPr>
          <w:rFonts w:ascii="Palatino Linotype" w:eastAsiaTheme="minorHAnsi" w:hAnsi="Palatino Linotype" w:cs="Arial"/>
          <w:b/>
          <w:bCs/>
          <w:lang w:val="es-MX" w:eastAsia="es-MX"/>
        </w:rPr>
        <w:t>24</w:t>
      </w:r>
      <w:r w:rsidR="00B60F99">
        <w:rPr>
          <w:rFonts w:ascii="Palatino Linotype" w:eastAsiaTheme="minorHAnsi" w:hAnsi="Palatino Linotype" w:cs="Arial"/>
          <w:b/>
          <w:bCs/>
          <w:lang w:val="es-MX" w:eastAsia="es-MX"/>
        </w:rPr>
        <w:t>8</w:t>
      </w:r>
      <w:r w:rsidR="009F650B">
        <w:rPr>
          <w:rFonts w:ascii="Palatino Linotype" w:eastAsiaTheme="minorHAnsi" w:hAnsi="Palatino Linotype" w:cs="Arial"/>
          <w:b/>
          <w:bCs/>
          <w:lang w:val="es-MX" w:eastAsia="es-MX"/>
        </w:rPr>
        <w:t>0</w:t>
      </w:r>
      <w:r w:rsidR="008105E8" w:rsidRPr="004239C3">
        <w:rPr>
          <w:rFonts w:ascii="Palatino Linotype" w:eastAsiaTheme="minorHAnsi" w:hAnsi="Palatino Linotype" w:cs="Arial"/>
          <w:b/>
          <w:bCs/>
          <w:lang w:val="es-MX" w:eastAsia="es-MX"/>
        </w:rPr>
        <w:t>/INFOEM/IP/RR/202</w:t>
      </w:r>
      <w:r w:rsidR="001748FF">
        <w:rPr>
          <w:rFonts w:ascii="Palatino Linotype" w:eastAsiaTheme="minorHAnsi" w:hAnsi="Palatino Linotype" w:cs="Arial"/>
          <w:b/>
          <w:bCs/>
          <w:lang w:val="es-MX" w:eastAsia="es-MX"/>
        </w:rPr>
        <w:t>3</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5C6EDA17" w14:textId="77777777" w:rsidR="006B1585" w:rsidRDefault="006B1585" w:rsidP="006B1585">
      <w:pPr>
        <w:spacing w:line="360" w:lineRule="auto"/>
        <w:ind w:left="720"/>
        <w:jc w:val="both"/>
        <w:rPr>
          <w:rFonts w:ascii="Palatino Linotype" w:hAnsi="Palatino Linotype" w:cs="Arial"/>
          <w:b/>
        </w:rPr>
      </w:pPr>
    </w:p>
    <w:p w14:paraId="48C31811" w14:textId="502015BC"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B60F99" w:rsidRPr="00B60F99">
        <w:rPr>
          <w:rFonts w:ascii="Palatino Linotype" w:hAnsi="Palatino Linotype"/>
          <w:i/>
          <w:lang w:val="es-MX" w:eastAsia="es-MX"/>
        </w:rPr>
        <w:t xml:space="preserve">LA RESPUESTA RECAÍDA A LA SOLICITUD DE INFORMACIÓN 00225/LEGISLA/IP/2023 ESTO EN VIRTUD DE QUE EXISTE UNA </w:t>
      </w:r>
      <w:r w:rsidR="00B60F99" w:rsidRPr="00B60F99">
        <w:rPr>
          <w:rFonts w:ascii="Palatino Linotype" w:hAnsi="Palatino Linotype"/>
          <w:i/>
          <w:lang w:val="es-MX" w:eastAsia="es-MX"/>
        </w:rPr>
        <w:lastRenderedPageBreak/>
        <w:t xml:space="preserve">FLAGRANTE INEXACTITUD EN EL NOMBRE DEL EX SERVIDOR PÚBLICO RESPONSABLE A QUE SE LE DETERMINO LA FALTA ADMINISTRATIVA GRAVE DE DESVÍO DE </w:t>
      </w:r>
      <w:proofErr w:type="gramStart"/>
      <w:r w:rsidR="00B60F99" w:rsidRPr="00B60F99">
        <w:rPr>
          <w:rFonts w:ascii="Palatino Linotype" w:hAnsi="Palatino Linotype"/>
          <w:i/>
          <w:lang w:val="es-MX" w:eastAsia="es-MX"/>
        </w:rPr>
        <w:t>RECURSOS ,</w:t>
      </w:r>
      <w:proofErr w:type="gramEnd"/>
      <w:r w:rsidR="00B60F99" w:rsidRPr="00B60F99">
        <w:rPr>
          <w:rFonts w:ascii="Palatino Linotype" w:hAnsi="Palatino Linotype"/>
          <w:i/>
          <w:lang w:val="es-MX" w:eastAsia="es-MX"/>
        </w:rPr>
        <w:t xml:space="preserve"> ESTO EN VIRTUD DE QUE SE CITA AL C. JOSE ALFREDO GUERRERO DORANTES, EL CUAL, Y DURANTE EL PERIODO MUNICIPAL 2016-2018, NUNCA FUNGIO COMO TESORERO MUNICIPAL</w:t>
      </w:r>
      <w:r w:rsidRPr="00446EE4">
        <w:rPr>
          <w:rFonts w:ascii="Palatino Linotype" w:hAnsi="Palatino Linotype"/>
          <w:i/>
          <w:lang w:val="es-MX" w:eastAsia="es-MX"/>
        </w:rPr>
        <w:t>” (Sic).</w:t>
      </w:r>
    </w:p>
    <w:p w14:paraId="5811361D" w14:textId="77777777" w:rsidR="0029071C" w:rsidRPr="00446EE4"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bookmarkStart w:id="0" w:name="_GoBack"/>
      <w:bookmarkEnd w:id="0"/>
    </w:p>
    <w:p w14:paraId="23B185B0" w14:textId="77777777" w:rsidR="006B1585" w:rsidRDefault="006B1585" w:rsidP="006B1585">
      <w:pPr>
        <w:spacing w:line="360" w:lineRule="auto"/>
        <w:ind w:left="720"/>
        <w:jc w:val="both"/>
        <w:rPr>
          <w:rFonts w:ascii="Palatino Linotype" w:hAnsi="Palatino Linotype" w:cs="Arial"/>
          <w:b/>
        </w:rPr>
      </w:pPr>
    </w:p>
    <w:p w14:paraId="39F9CFEA" w14:textId="5E700C57" w:rsidR="00446EE4" w:rsidRPr="001748FF" w:rsidRDefault="00531AC4" w:rsidP="00531AC4">
      <w:pPr>
        <w:spacing w:line="360" w:lineRule="auto"/>
        <w:ind w:left="567" w:right="567"/>
        <w:jc w:val="both"/>
        <w:rPr>
          <w:rFonts w:ascii="Palatino Linotype" w:hAnsi="Palatino Linotype"/>
          <w:i/>
          <w:lang w:val="es-MX" w:eastAsia="es-MX"/>
        </w:rPr>
      </w:pPr>
      <w:r w:rsidRPr="00531AC4">
        <w:rPr>
          <w:rFonts w:ascii="Palatino Linotype" w:hAnsi="Palatino Linotype"/>
          <w:i/>
          <w:lang w:val="es-MX" w:eastAsia="es-MX"/>
        </w:rPr>
        <w:t>“</w:t>
      </w:r>
      <w:r w:rsidR="00B60F99" w:rsidRPr="00B60F99">
        <w:rPr>
          <w:rFonts w:ascii="Palatino Linotype" w:hAnsi="Palatino Linotype"/>
          <w:i/>
          <w:lang w:val="es-MX" w:eastAsia="es-MX"/>
        </w:rPr>
        <w:t>COMO SE CITO EN EL CUADRO DEL ACTO IMPUGNADO, LA PERSONA A QUE SE REFIERE LA RESPUESTA, NUNCA TUVO EL CARGO DE TESORERO MUNICIPAL EN EL MUNICIPIO DE CAPULHUAC, ESTADO DE MÉXICO, DURANTE LA ADMINISTRACIÓN MUNICIPAL 2016-2018</w:t>
      </w:r>
      <w:r w:rsidR="001748FF">
        <w:rPr>
          <w:rFonts w:ascii="Palatino Linotype" w:hAnsi="Palatino Linotype"/>
          <w:i/>
          <w:lang w:val="es-MX" w:eastAsia="es-MX"/>
        </w:rPr>
        <w:t>.</w:t>
      </w:r>
      <w:r w:rsidRPr="001748FF">
        <w:rPr>
          <w:rFonts w:ascii="Palatino Linotype" w:hAnsi="Palatino Linotype"/>
          <w:i/>
          <w:lang w:val="es-MX" w:eastAsia="es-MX"/>
        </w:rPr>
        <w:t>”</w:t>
      </w:r>
    </w:p>
    <w:p w14:paraId="03EC6FC6" w14:textId="77777777" w:rsidR="00531AC4" w:rsidRDefault="00531AC4" w:rsidP="0029071C">
      <w:pPr>
        <w:spacing w:line="360" w:lineRule="auto"/>
        <w:jc w:val="both"/>
        <w:rPr>
          <w:rFonts w:ascii="Palatino Linotype" w:eastAsiaTheme="minorHAnsi" w:hAnsi="Palatino Linotype" w:cs="Arial"/>
          <w:lang w:val="es-419" w:eastAsia="en-US"/>
        </w:rPr>
      </w:pPr>
    </w:p>
    <w:p w14:paraId="05640512" w14:textId="6EBE7246" w:rsidR="00B60F99" w:rsidRPr="00B60F99" w:rsidRDefault="00B60F99" w:rsidP="0029071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Adjuntando el archivo electrónico “</w:t>
      </w:r>
      <w:r w:rsidRPr="00B60F99">
        <w:rPr>
          <w:rFonts w:ascii="Palatino Linotype" w:eastAsiaTheme="minorHAnsi" w:hAnsi="Palatino Linotype" w:cs="Arial"/>
          <w:b/>
          <w:i/>
          <w:lang w:val="es-MX" w:eastAsia="en-US"/>
        </w:rPr>
        <w:t>Respuesta a solicitud 225-2023.pdf</w:t>
      </w:r>
      <w:r>
        <w:rPr>
          <w:rFonts w:ascii="Palatino Linotype" w:eastAsiaTheme="minorHAnsi" w:hAnsi="Palatino Linotype" w:cs="Arial"/>
          <w:lang w:val="es-MX" w:eastAsia="en-US"/>
        </w:rPr>
        <w:t>”, que el sujeto obligado entregó en respuesta.</w:t>
      </w:r>
    </w:p>
    <w:p w14:paraId="69233E48" w14:textId="77777777" w:rsidR="00B60F99" w:rsidRDefault="00B60F99" w:rsidP="0029071C">
      <w:pPr>
        <w:spacing w:line="360" w:lineRule="auto"/>
        <w:jc w:val="both"/>
        <w:rPr>
          <w:rFonts w:ascii="Palatino Linotype" w:eastAsiaTheme="minorHAnsi" w:hAnsi="Palatino Linotype" w:cs="Arial"/>
          <w:lang w:val="es-419"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5A7F305A"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8B3AF1">
        <w:rPr>
          <w:rFonts w:ascii="Palatino Linotype" w:eastAsiaTheme="minorHAnsi" w:hAnsi="Palatino Linotype" w:cs="Arial"/>
          <w:b/>
          <w:lang w:val="es-MX" w:eastAsia="en-US"/>
        </w:rPr>
        <w:t xml:space="preserve">acuerdo de admisión en fecha </w:t>
      </w:r>
      <w:r w:rsidR="006B1585">
        <w:rPr>
          <w:rFonts w:ascii="Palatino Linotype" w:eastAsiaTheme="minorHAnsi" w:hAnsi="Palatino Linotype" w:cs="Arial"/>
          <w:b/>
          <w:lang w:val="es-MX" w:eastAsia="en-US"/>
        </w:rPr>
        <w:t>doce</w:t>
      </w:r>
      <w:r w:rsidR="009C70F6">
        <w:rPr>
          <w:rFonts w:ascii="Palatino Linotype" w:eastAsiaTheme="minorHAnsi" w:hAnsi="Palatino Linotype" w:cs="Arial"/>
          <w:b/>
          <w:lang w:val="es-MX" w:eastAsia="en-US"/>
        </w:rPr>
        <w:t xml:space="preserve"> </w:t>
      </w:r>
      <w:r w:rsidR="000E00A4" w:rsidRPr="008B3AF1">
        <w:rPr>
          <w:rFonts w:ascii="Palatino Linotype" w:eastAsiaTheme="minorHAnsi" w:hAnsi="Palatino Linotype" w:cs="Arial"/>
          <w:b/>
          <w:lang w:val="es-MX" w:eastAsia="en-US"/>
        </w:rPr>
        <w:t xml:space="preserve">de </w:t>
      </w:r>
      <w:r w:rsidR="009F650B">
        <w:rPr>
          <w:rFonts w:ascii="Palatino Linotype" w:eastAsiaTheme="minorHAnsi" w:hAnsi="Palatino Linotype" w:cs="Arial"/>
          <w:b/>
          <w:lang w:val="es-MX" w:eastAsia="en-US"/>
        </w:rPr>
        <w:t>mayo</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 xml:space="preserve">dos mil </w:t>
      </w:r>
      <w:r w:rsidR="009C70F6">
        <w:rPr>
          <w:rFonts w:ascii="Palatino Linotype" w:eastAsiaTheme="minorHAnsi" w:hAnsi="Palatino Linotype" w:cs="Arial"/>
          <w:b/>
          <w:lang w:val="es-MX" w:eastAsia="en-US"/>
        </w:rPr>
        <w:t>veintitrés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6AA2C34B"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QUINTO. De la etapa de </w:t>
      </w:r>
      <w:r w:rsidR="00506B82">
        <w:rPr>
          <w:rFonts w:ascii="Palatino Linotype" w:eastAsiaTheme="minorHAnsi" w:hAnsi="Palatino Linotype" w:cs="Arial"/>
          <w:b/>
          <w:sz w:val="28"/>
          <w:lang w:val="es-MX" w:eastAsia="en-US"/>
        </w:rPr>
        <w:t xml:space="preserve">instrucción, </w:t>
      </w:r>
      <w:r w:rsidRPr="0013589E">
        <w:rPr>
          <w:rFonts w:ascii="Palatino Linotype" w:eastAsiaTheme="minorHAnsi" w:hAnsi="Palatino Linotype" w:cs="Arial"/>
          <w:b/>
          <w:sz w:val="28"/>
          <w:lang w:val="es-MX" w:eastAsia="en-US"/>
        </w:rPr>
        <w:t>manifestaciones y/o alegatos.</w:t>
      </w:r>
    </w:p>
    <w:p w14:paraId="24D1A1BE" w14:textId="6F1E4D16" w:rsidR="006B1585" w:rsidRDefault="00156075" w:rsidP="00156075">
      <w:pPr>
        <w:spacing w:line="360" w:lineRule="auto"/>
        <w:jc w:val="both"/>
        <w:rPr>
          <w:rFonts w:ascii="Palatino Linotype" w:eastAsiaTheme="minorHAnsi" w:hAnsi="Palatino Linotype"/>
          <w:lang w:val="es-MX" w:eastAsia="en-US"/>
        </w:rPr>
      </w:pPr>
      <w:r w:rsidRPr="003465AC">
        <w:rPr>
          <w:rFonts w:ascii="Palatino Linotype" w:eastAsiaTheme="minorHAnsi" w:hAnsi="Palatino Linotype" w:cs="Arial"/>
          <w:lang w:val="es-MX" w:eastAsia="en-US"/>
        </w:rPr>
        <w:t xml:space="preserve">Una vez abierta la etapa de instrucción, </w:t>
      </w:r>
      <w:r w:rsidR="00506B82">
        <w:rPr>
          <w:rFonts w:ascii="Palatino Linotype" w:eastAsiaTheme="minorHAnsi" w:hAnsi="Palatino Linotype" w:cs="Arial"/>
          <w:lang w:val="es-MX" w:eastAsia="en-US"/>
        </w:rPr>
        <w:t xml:space="preserve">se aprecia que el sujeto obligado en fecha </w:t>
      </w:r>
      <w:r w:rsidR="006B1585">
        <w:rPr>
          <w:rFonts w:ascii="Palatino Linotype" w:eastAsiaTheme="minorHAnsi" w:hAnsi="Palatino Linotype" w:cs="Arial"/>
          <w:b/>
          <w:lang w:val="es-MX" w:eastAsia="en-US"/>
        </w:rPr>
        <w:t>dieciocho</w:t>
      </w:r>
      <w:r w:rsidR="00506B82" w:rsidRPr="00506B82">
        <w:rPr>
          <w:rFonts w:ascii="Palatino Linotype" w:eastAsiaTheme="minorHAnsi" w:hAnsi="Palatino Linotype" w:cs="Arial"/>
          <w:b/>
          <w:lang w:val="es-MX" w:eastAsia="en-US"/>
        </w:rPr>
        <w:t xml:space="preserve"> de mayo de dos mil veintitrés</w:t>
      </w:r>
      <w:r w:rsidR="00506B82">
        <w:rPr>
          <w:rFonts w:ascii="Palatino Linotype" w:eastAsiaTheme="minorHAnsi" w:hAnsi="Palatino Linotype" w:cs="Arial"/>
          <w:lang w:val="es-MX" w:eastAsia="en-US"/>
        </w:rPr>
        <w:t xml:space="preserve"> remitió </w:t>
      </w:r>
      <w:r w:rsidR="006B1585">
        <w:rPr>
          <w:rFonts w:ascii="Palatino Linotype" w:eastAsiaTheme="minorHAnsi" w:hAnsi="Palatino Linotype" w:cs="Arial"/>
          <w:lang w:val="es-MX" w:eastAsia="en-US"/>
        </w:rPr>
        <w:t>los</w:t>
      </w:r>
      <w:r w:rsidR="00506B82">
        <w:rPr>
          <w:rFonts w:ascii="Palatino Linotype" w:eastAsiaTheme="minorHAnsi" w:hAnsi="Palatino Linotype" w:cs="Arial"/>
          <w:lang w:val="es-MX" w:eastAsia="en-US"/>
        </w:rPr>
        <w:t xml:space="preserve"> </w:t>
      </w:r>
      <w:r w:rsidR="006B1585">
        <w:rPr>
          <w:rFonts w:ascii="Palatino Linotype" w:eastAsiaTheme="minorHAnsi" w:hAnsi="Palatino Linotype" w:cs="Arial"/>
          <w:lang w:val="es-MX" w:eastAsia="en-US"/>
        </w:rPr>
        <w:t>archivos electrónicos en formato PDF denominados</w:t>
      </w:r>
      <w:r w:rsidR="00506B82">
        <w:rPr>
          <w:rFonts w:ascii="Palatino Linotype" w:eastAsiaTheme="minorHAnsi" w:hAnsi="Palatino Linotype" w:cs="Arial"/>
          <w:lang w:val="es-MX" w:eastAsia="en-US"/>
        </w:rPr>
        <w:t>:</w:t>
      </w:r>
      <w:r w:rsidR="006B1585">
        <w:rPr>
          <w:rFonts w:ascii="Palatino Linotype" w:eastAsiaTheme="minorHAnsi" w:hAnsi="Palatino Linotype" w:cs="Arial"/>
          <w:lang w:val="es-MX" w:eastAsia="en-US"/>
        </w:rPr>
        <w:t xml:space="preserve"> “</w:t>
      </w:r>
      <w:r w:rsidR="006B1585" w:rsidRPr="006B1585">
        <w:rPr>
          <w:rFonts w:ascii="Palatino Linotype" w:eastAsiaTheme="minorHAnsi" w:hAnsi="Palatino Linotype"/>
          <w:b/>
          <w:i/>
          <w:lang w:val="es-MX" w:eastAsia="en-US"/>
        </w:rPr>
        <w:t>Informe justificado RR. 02480-2023 (sol. 0225-2023).</w:t>
      </w:r>
      <w:proofErr w:type="spellStart"/>
      <w:r w:rsidR="006B1585" w:rsidRPr="006B1585">
        <w:rPr>
          <w:rFonts w:ascii="Palatino Linotype" w:eastAsiaTheme="minorHAnsi" w:hAnsi="Palatino Linotype"/>
          <w:b/>
          <w:i/>
          <w:lang w:val="es-MX" w:eastAsia="en-US"/>
        </w:rPr>
        <w:t>pdf</w:t>
      </w:r>
      <w:proofErr w:type="spellEnd"/>
      <w:r w:rsidR="006B1585">
        <w:rPr>
          <w:rFonts w:ascii="Palatino Linotype" w:eastAsiaTheme="minorHAnsi" w:hAnsi="Palatino Linotype"/>
          <w:lang w:val="es-MX" w:eastAsia="en-US"/>
        </w:rPr>
        <w:t>” y “</w:t>
      </w:r>
      <w:r w:rsidR="006B1585" w:rsidRPr="006B1585">
        <w:rPr>
          <w:rFonts w:ascii="Palatino Linotype" w:eastAsiaTheme="minorHAnsi" w:hAnsi="Palatino Linotype"/>
          <w:b/>
          <w:i/>
          <w:lang w:val="es-MX" w:eastAsia="en-US"/>
        </w:rPr>
        <w:t>Manifestaciones OSFEM RR. 02480-2023 (sol. 0225-2023).</w:t>
      </w:r>
      <w:proofErr w:type="spellStart"/>
      <w:r w:rsidR="006B1585" w:rsidRPr="006B1585">
        <w:rPr>
          <w:rFonts w:ascii="Palatino Linotype" w:eastAsiaTheme="minorHAnsi" w:hAnsi="Palatino Linotype"/>
          <w:b/>
          <w:i/>
          <w:lang w:val="es-MX" w:eastAsia="en-US"/>
        </w:rPr>
        <w:t>pdf</w:t>
      </w:r>
      <w:proofErr w:type="spellEnd"/>
      <w:r w:rsidR="006B1585">
        <w:rPr>
          <w:rFonts w:ascii="Palatino Linotype" w:eastAsiaTheme="minorHAnsi" w:hAnsi="Palatino Linotype"/>
          <w:lang w:val="es-MX" w:eastAsia="en-US"/>
        </w:rPr>
        <w:t xml:space="preserve">”, los cuales </w:t>
      </w:r>
      <w:r w:rsidR="006A5A7D">
        <w:rPr>
          <w:rFonts w:ascii="Palatino Linotype" w:eastAsiaTheme="minorHAnsi" w:hAnsi="Palatino Linotype"/>
          <w:lang w:val="es-MX" w:eastAsia="en-US"/>
        </w:rPr>
        <w:t>atenderían la solicitud de información</w:t>
      </w:r>
      <w:r w:rsidR="00F072F4">
        <w:rPr>
          <w:rFonts w:ascii="Palatino Linotype" w:eastAsiaTheme="minorHAnsi" w:hAnsi="Palatino Linotype"/>
          <w:lang w:val="es-MX" w:eastAsia="en-US"/>
        </w:rPr>
        <w:t>.</w:t>
      </w:r>
    </w:p>
    <w:p w14:paraId="615A754A" w14:textId="77777777" w:rsidR="00E76478" w:rsidRDefault="00E76478" w:rsidP="00156075">
      <w:pPr>
        <w:spacing w:line="360" w:lineRule="auto"/>
        <w:jc w:val="both"/>
        <w:rPr>
          <w:rFonts w:ascii="Palatino Linotype" w:eastAsiaTheme="minorHAnsi" w:hAnsi="Palatino Linotype"/>
          <w:lang w:val="es-MX" w:eastAsia="en-US"/>
        </w:rPr>
      </w:pPr>
    </w:p>
    <w:p w14:paraId="6652802E" w14:textId="11C2AC22" w:rsidR="00E76478" w:rsidRDefault="00E76478" w:rsidP="00156075">
      <w:pPr>
        <w:spacing w:line="360" w:lineRule="auto"/>
        <w:jc w:val="both"/>
        <w:rPr>
          <w:rFonts w:ascii="Palatino Linotype" w:eastAsiaTheme="minorHAnsi" w:hAnsi="Palatino Linotype" w:cs="Arial"/>
          <w:lang w:val="es-MX" w:eastAsia="en-US"/>
        </w:rPr>
      </w:pPr>
      <w:r>
        <w:rPr>
          <w:rFonts w:ascii="Palatino Linotype" w:eastAsiaTheme="minorHAnsi" w:hAnsi="Palatino Linotype"/>
          <w:lang w:val="es-MX" w:eastAsia="en-US"/>
        </w:rPr>
        <w:t>Posteriormente en fecha dieciocho de enero de dos mil veinticuatro se dejó sin efecto el acuerdo de cierre de instrucción y se puso a la vista del recurrente en la misma fecha el informe justificado a efecto de manifestar lo que a su derecho convenga.</w:t>
      </w:r>
    </w:p>
    <w:p w14:paraId="6F8F0DD3" w14:textId="77777777" w:rsidR="006B1585" w:rsidRDefault="006B1585" w:rsidP="00156075">
      <w:pPr>
        <w:spacing w:line="360" w:lineRule="auto"/>
        <w:jc w:val="both"/>
        <w:rPr>
          <w:rFonts w:ascii="Palatino Linotype" w:eastAsiaTheme="minorHAnsi" w:hAnsi="Palatino Linotype" w:cs="Arial"/>
          <w:lang w:val="es-MX" w:eastAsia="en-US"/>
        </w:rPr>
      </w:pPr>
    </w:p>
    <w:p w14:paraId="040E1A7F" w14:textId="3DBF409E" w:rsidR="00642B75" w:rsidRPr="00C8247B" w:rsidRDefault="00172D73" w:rsidP="00642B75">
      <w:pPr>
        <w:spacing w:line="360" w:lineRule="auto"/>
        <w:jc w:val="both"/>
        <w:rPr>
          <w:rFonts w:ascii="Palatino Linotype" w:hAnsi="Palatino Linotype" w:cs="Arial"/>
          <w:b/>
          <w:sz w:val="28"/>
          <w:szCs w:val="28"/>
          <w:lang w:val="es-419"/>
        </w:rPr>
      </w:pPr>
      <w:r>
        <w:rPr>
          <w:rFonts w:ascii="Palatino Linotype" w:hAnsi="Palatino Linotype" w:cs="Arial"/>
          <w:b/>
          <w:sz w:val="28"/>
          <w:szCs w:val="28"/>
        </w:rPr>
        <w:t>SEXTO</w:t>
      </w:r>
      <w:r w:rsidR="00642B75" w:rsidRPr="00C8247B">
        <w:rPr>
          <w:rFonts w:ascii="Palatino Linotype" w:hAnsi="Palatino Linotype" w:cs="Arial"/>
          <w:b/>
          <w:sz w:val="28"/>
          <w:szCs w:val="28"/>
        </w:rPr>
        <w:t>. Ampliación del término para resolver</w:t>
      </w:r>
      <w:r w:rsidR="00C8247B">
        <w:rPr>
          <w:rFonts w:ascii="Palatino Linotype" w:hAnsi="Palatino Linotype" w:cs="Arial"/>
          <w:b/>
          <w:sz w:val="28"/>
          <w:szCs w:val="28"/>
          <w:lang w:val="es-419"/>
        </w:rPr>
        <w:t>.</w:t>
      </w:r>
    </w:p>
    <w:p w14:paraId="55FF430C" w14:textId="06BBEE43" w:rsidR="00B53AB1" w:rsidRPr="00BE3282" w:rsidRDefault="00D443FD" w:rsidP="00B53AB1">
      <w:pPr>
        <w:spacing w:line="360" w:lineRule="auto"/>
        <w:jc w:val="both"/>
        <w:rPr>
          <w:rFonts w:ascii="Palatino Linotype" w:hAnsi="Palatino Linotype" w:cs="Arial"/>
        </w:rPr>
      </w:pPr>
      <w:r>
        <w:rPr>
          <w:rFonts w:ascii="Palatino Linotype" w:hAnsi="Palatino Linotype" w:cs="Arial"/>
        </w:rPr>
        <w:t>E</w:t>
      </w:r>
      <w:r w:rsidR="00B53AB1" w:rsidRPr="00B14C18">
        <w:rPr>
          <w:rFonts w:ascii="Palatino Linotype" w:hAnsi="Palatino Linotype" w:cs="Arial"/>
        </w:rPr>
        <w:t xml:space="preserve">n fecha </w:t>
      </w:r>
      <w:r w:rsidR="006A5A7D">
        <w:rPr>
          <w:rFonts w:ascii="Palatino Linotype" w:hAnsi="Palatino Linotype" w:cs="Arial"/>
          <w:b/>
        </w:rPr>
        <w:t xml:space="preserve">veintiséis </w:t>
      </w:r>
      <w:r w:rsidR="00B53AB1" w:rsidRPr="00B14C18">
        <w:rPr>
          <w:rFonts w:ascii="Palatino Linotype" w:hAnsi="Palatino Linotype" w:cs="Arial"/>
          <w:b/>
          <w:lang w:val="es-419"/>
        </w:rPr>
        <w:t xml:space="preserve">de </w:t>
      </w:r>
      <w:r w:rsidR="00304200">
        <w:rPr>
          <w:rFonts w:ascii="Palatino Linotype" w:hAnsi="Palatino Linotype" w:cs="Arial"/>
          <w:b/>
          <w:lang w:val="es-MX"/>
        </w:rPr>
        <w:t>junio</w:t>
      </w:r>
      <w:r w:rsidR="00B53AB1" w:rsidRPr="00B14C18">
        <w:rPr>
          <w:rFonts w:ascii="Palatino Linotype" w:hAnsi="Palatino Linotype" w:cs="Arial"/>
          <w:b/>
        </w:rPr>
        <w:t xml:space="preserve"> del año dos mil </w:t>
      </w:r>
      <w:r w:rsidR="00B53AB1" w:rsidRPr="00B14C18">
        <w:rPr>
          <w:rFonts w:ascii="Palatino Linotype" w:hAnsi="Palatino Linotype" w:cs="Arial"/>
          <w:b/>
          <w:lang w:val="es-419"/>
        </w:rPr>
        <w:t>veintitrés</w:t>
      </w:r>
      <w:r w:rsidR="00B53AB1" w:rsidRPr="00B14C18">
        <w:rPr>
          <w:rFonts w:ascii="Palatino Linotype" w:hAnsi="Palatino Linotype" w:cs="Arial"/>
        </w:rPr>
        <w:t>, en términos del párrafo tercero del artículo 181, de la Ley de Transparencia y Acceso a la Información Pública del</w:t>
      </w:r>
      <w:r w:rsidR="00B53AB1" w:rsidRPr="00BE3282">
        <w:rPr>
          <w:rFonts w:ascii="Palatino Linotype" w:hAnsi="Palatino Linotype" w:cs="Arial"/>
        </w:rPr>
        <w:t xml:space="preserve"> Estado de México y Municipios, se emitió acuerdo mediante el cual se amplío el plazo para emitir la resolución que en derecho proceda.</w:t>
      </w:r>
    </w:p>
    <w:p w14:paraId="3CBC0AC3" w14:textId="77777777" w:rsidR="00B53AB1" w:rsidRPr="00BE3282" w:rsidRDefault="00B53AB1" w:rsidP="00B53AB1">
      <w:pPr>
        <w:tabs>
          <w:tab w:val="left" w:pos="5271"/>
        </w:tabs>
        <w:spacing w:line="360" w:lineRule="auto"/>
        <w:jc w:val="both"/>
        <w:rPr>
          <w:rFonts w:ascii="Palatino Linotype" w:hAnsi="Palatino Linotype" w:cs="Arial"/>
        </w:rPr>
      </w:pPr>
    </w:p>
    <w:p w14:paraId="14F5A7CB"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BE3282">
        <w:rPr>
          <w:rFonts w:ascii="Palatino Linotype" w:hAnsi="Palatino Linotype"/>
        </w:rPr>
        <w:lastRenderedPageBreak/>
        <w:t>técnicas y humanas del personal encargado de la proyección de las resoluciones a dichos medios de impugnación.</w:t>
      </w:r>
    </w:p>
    <w:p w14:paraId="2F32DF21" w14:textId="77777777" w:rsidR="00B53AB1" w:rsidRPr="00BE3282" w:rsidRDefault="00B53AB1" w:rsidP="00B53AB1">
      <w:pPr>
        <w:spacing w:line="360" w:lineRule="auto"/>
        <w:jc w:val="both"/>
        <w:rPr>
          <w:rFonts w:ascii="Palatino Linotype" w:hAnsi="Palatino Linotype"/>
        </w:rPr>
      </w:pPr>
    </w:p>
    <w:p w14:paraId="4DA6BA4C"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045D020" w14:textId="77777777" w:rsidR="00B53AB1" w:rsidRPr="00BE3282" w:rsidRDefault="00B53AB1" w:rsidP="00B53AB1">
      <w:pPr>
        <w:spacing w:line="360" w:lineRule="auto"/>
        <w:jc w:val="both"/>
        <w:rPr>
          <w:rFonts w:ascii="Palatino Linotype" w:hAnsi="Palatino Linotype"/>
        </w:rPr>
      </w:pPr>
    </w:p>
    <w:p w14:paraId="614E1F49"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130E30" w14:textId="77777777" w:rsidR="00B53AB1" w:rsidRPr="00BE3282" w:rsidRDefault="00B53AB1" w:rsidP="00B53AB1">
      <w:pPr>
        <w:spacing w:line="360" w:lineRule="auto"/>
        <w:jc w:val="both"/>
        <w:rPr>
          <w:rFonts w:ascii="Palatino Linotype" w:hAnsi="Palatino Linotype"/>
        </w:rPr>
      </w:pPr>
    </w:p>
    <w:p w14:paraId="2F13F2AC"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5182E8" w14:textId="77777777" w:rsidR="00B53AB1" w:rsidRPr="00BE3282" w:rsidRDefault="00B53AB1" w:rsidP="00B53AB1">
      <w:pPr>
        <w:spacing w:line="360" w:lineRule="auto"/>
        <w:jc w:val="both"/>
        <w:rPr>
          <w:rFonts w:ascii="Palatino Linotype" w:hAnsi="Palatino Linotype"/>
        </w:rPr>
      </w:pPr>
    </w:p>
    <w:p w14:paraId="7117D0A0"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9AB7BDE" w14:textId="77777777" w:rsidR="00B53AB1" w:rsidRPr="00BE3282" w:rsidRDefault="00B53AB1" w:rsidP="00B53AB1">
      <w:pPr>
        <w:spacing w:line="360" w:lineRule="auto"/>
        <w:jc w:val="both"/>
        <w:rPr>
          <w:rFonts w:ascii="Palatino Linotype" w:hAnsi="Palatino Linotype"/>
        </w:rPr>
      </w:pPr>
    </w:p>
    <w:p w14:paraId="02BBC34D" w14:textId="77777777" w:rsidR="00B53AB1" w:rsidRDefault="00B53AB1" w:rsidP="00B53AB1">
      <w:pPr>
        <w:pStyle w:val="Prrafodelista"/>
        <w:numPr>
          <w:ilvl w:val="0"/>
          <w:numId w:val="14"/>
        </w:numPr>
        <w:spacing w:line="360" w:lineRule="auto"/>
        <w:contextualSpacing/>
        <w:jc w:val="both"/>
        <w:rPr>
          <w:rFonts w:ascii="Palatino Linotype" w:hAnsi="Palatino Linotype"/>
        </w:rPr>
      </w:pPr>
      <w:r w:rsidRPr="006E3F99">
        <w:rPr>
          <w:rFonts w:ascii="Palatino Linotype" w:hAnsi="Palatino Linotype"/>
          <w:b/>
        </w:rPr>
        <w:lastRenderedPageBreak/>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4DD8EBE4" w14:textId="77777777" w:rsidR="00B53AB1" w:rsidRDefault="00B53AB1" w:rsidP="00B53AB1">
      <w:pPr>
        <w:pStyle w:val="Prrafodelista"/>
        <w:numPr>
          <w:ilvl w:val="0"/>
          <w:numId w:val="14"/>
        </w:numPr>
        <w:spacing w:line="360" w:lineRule="auto"/>
        <w:contextualSpacing/>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14:paraId="0F746ADE" w14:textId="77777777" w:rsidR="00B53AB1" w:rsidRPr="00BE3282" w:rsidRDefault="00B53AB1" w:rsidP="00B53AB1">
      <w:pPr>
        <w:pStyle w:val="Prrafodelista"/>
        <w:numPr>
          <w:ilvl w:val="0"/>
          <w:numId w:val="14"/>
        </w:numPr>
        <w:spacing w:line="360" w:lineRule="auto"/>
        <w:contextualSpacing/>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768EC2B1" w14:textId="77777777" w:rsidR="00B53AB1" w:rsidRPr="00BE3282" w:rsidRDefault="00B53AB1" w:rsidP="00B53AB1">
      <w:pPr>
        <w:pStyle w:val="Prrafodelista"/>
        <w:numPr>
          <w:ilvl w:val="0"/>
          <w:numId w:val="14"/>
        </w:numPr>
        <w:spacing w:line="360" w:lineRule="auto"/>
        <w:contextualSpacing/>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5DD00466" w14:textId="77777777" w:rsidR="00B53AB1" w:rsidRPr="00BE3282" w:rsidRDefault="00B53AB1" w:rsidP="00B53AB1">
      <w:pPr>
        <w:spacing w:line="360" w:lineRule="auto"/>
        <w:jc w:val="both"/>
        <w:rPr>
          <w:rFonts w:ascii="Palatino Linotype" w:hAnsi="Palatino Linotype"/>
        </w:rPr>
      </w:pPr>
    </w:p>
    <w:p w14:paraId="1045AE46"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3B7883" w14:textId="77777777" w:rsidR="00B53AB1" w:rsidRPr="00BE3282" w:rsidRDefault="00B53AB1" w:rsidP="00B53AB1">
      <w:pPr>
        <w:spacing w:line="360" w:lineRule="auto"/>
        <w:jc w:val="both"/>
        <w:rPr>
          <w:rFonts w:ascii="Palatino Linotype" w:hAnsi="Palatino Linotype"/>
        </w:rPr>
      </w:pPr>
    </w:p>
    <w:p w14:paraId="708B258F" w14:textId="77777777" w:rsidR="00B53AB1" w:rsidRPr="00BE3282" w:rsidRDefault="00B53AB1" w:rsidP="00B53AB1">
      <w:pPr>
        <w:spacing w:line="360" w:lineRule="auto"/>
        <w:jc w:val="both"/>
        <w:rPr>
          <w:rFonts w:ascii="Palatino Linotype" w:hAnsi="Palatino Linotype"/>
          <w:b/>
        </w:rPr>
      </w:pPr>
      <w:r w:rsidRPr="00BE3282">
        <w:rPr>
          <w:rFonts w:ascii="Palatino Linotype" w:hAnsi="Palatino Linotype"/>
        </w:rPr>
        <w:t>Argumento que encuentra sustento en la jurisprudencia P</w:t>
      </w:r>
      <w:proofErr w:type="gramStart"/>
      <w:r w:rsidRPr="00BE3282">
        <w:rPr>
          <w:rFonts w:ascii="Palatino Linotype" w:hAnsi="Palatino Linotype"/>
        </w:rPr>
        <w:t>./</w:t>
      </w:r>
      <w:proofErr w:type="gramEnd"/>
      <w:r w:rsidRPr="00BE3282">
        <w:rPr>
          <w:rFonts w:ascii="Palatino Linotype" w:hAnsi="Palatino Linotype"/>
        </w:rPr>
        <w:t xml:space="preserve">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252CD556" w14:textId="77777777" w:rsidR="00B53AB1" w:rsidRPr="00BE3282" w:rsidRDefault="00B53AB1" w:rsidP="00B53AB1">
      <w:pPr>
        <w:spacing w:line="360" w:lineRule="auto"/>
        <w:jc w:val="both"/>
        <w:rPr>
          <w:rFonts w:ascii="Palatino Linotype" w:hAnsi="Palatino Linotype"/>
        </w:rPr>
      </w:pPr>
    </w:p>
    <w:p w14:paraId="44011DC8"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BE3282">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E05DD1" w14:textId="77777777" w:rsidR="00B53AB1" w:rsidRPr="00BE3282" w:rsidRDefault="00B53AB1" w:rsidP="00B53AB1">
      <w:pPr>
        <w:spacing w:line="360" w:lineRule="auto"/>
        <w:jc w:val="both"/>
        <w:rPr>
          <w:rFonts w:ascii="Palatino Linotype" w:hAnsi="Palatino Linotype"/>
        </w:rPr>
      </w:pPr>
    </w:p>
    <w:p w14:paraId="2F7C04CD"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D0F946" w14:textId="77777777" w:rsidR="00B53AB1" w:rsidRPr="00BE3282" w:rsidRDefault="00B53AB1" w:rsidP="00B53AB1">
      <w:pPr>
        <w:spacing w:line="360" w:lineRule="auto"/>
        <w:jc w:val="both"/>
        <w:rPr>
          <w:rFonts w:ascii="Palatino Linotype" w:hAnsi="Palatino Linotype"/>
        </w:rPr>
      </w:pPr>
    </w:p>
    <w:p w14:paraId="42F7D33D"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86F98B6" w14:textId="77777777" w:rsidR="00B53AB1" w:rsidRPr="00BE3282" w:rsidRDefault="00B53AB1" w:rsidP="00B53AB1">
      <w:pPr>
        <w:spacing w:line="360" w:lineRule="auto"/>
        <w:jc w:val="both"/>
        <w:rPr>
          <w:rFonts w:ascii="Palatino Linotype" w:hAnsi="Palatino Linotype"/>
        </w:rPr>
      </w:pPr>
    </w:p>
    <w:p w14:paraId="2C4257E2" w14:textId="77777777" w:rsidR="00B53AB1" w:rsidRPr="00BE3282" w:rsidRDefault="00B53AB1" w:rsidP="00B53AB1">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083243CF" w14:textId="77777777" w:rsidR="00B53AB1" w:rsidRPr="00BE3282" w:rsidRDefault="00B53AB1" w:rsidP="00B53AB1">
      <w:pPr>
        <w:spacing w:line="360" w:lineRule="auto"/>
        <w:jc w:val="both"/>
        <w:rPr>
          <w:rFonts w:ascii="Palatino Linotype" w:hAnsi="Palatino Linotype"/>
          <w:b/>
        </w:rPr>
      </w:pPr>
    </w:p>
    <w:p w14:paraId="0B60135A" w14:textId="01FF8BEB" w:rsidR="00B53AB1" w:rsidRDefault="00B53AB1" w:rsidP="00B53AB1">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w:t>
      </w:r>
      <w:r w:rsidR="00172D73">
        <w:rPr>
          <w:rFonts w:ascii="Palatino Linotype" w:hAnsi="Palatino Linotype"/>
        </w:rPr>
        <w:t>ital 2002350.</w:t>
      </w:r>
    </w:p>
    <w:p w14:paraId="5016491C" w14:textId="77777777" w:rsidR="00172D73" w:rsidRDefault="00172D73" w:rsidP="00B53AB1">
      <w:pPr>
        <w:spacing w:line="360" w:lineRule="auto"/>
        <w:jc w:val="both"/>
        <w:rPr>
          <w:rFonts w:ascii="Palatino Linotype" w:hAnsi="Palatino Linotype"/>
        </w:rPr>
      </w:pPr>
    </w:p>
    <w:p w14:paraId="0B157EAC" w14:textId="01D68F65" w:rsidR="00172D73" w:rsidRPr="00AD645D" w:rsidRDefault="00172D73" w:rsidP="00172D73">
      <w:pPr>
        <w:tabs>
          <w:tab w:val="left" w:pos="3206"/>
        </w:tabs>
        <w:spacing w:line="360" w:lineRule="auto"/>
        <w:jc w:val="both"/>
        <w:rPr>
          <w:rFonts w:ascii="Palatino Linotype" w:eastAsiaTheme="minorHAnsi" w:hAnsi="Palatino Linotype" w:cs="Arial"/>
          <w:b/>
          <w:sz w:val="28"/>
          <w:lang w:val="es-MX" w:eastAsia="en-US"/>
        </w:rPr>
      </w:pPr>
      <w:r w:rsidRPr="00AD645D">
        <w:rPr>
          <w:rFonts w:ascii="Palatino Linotype" w:eastAsiaTheme="minorHAnsi" w:hAnsi="Palatino Linotype" w:cs="Arial"/>
          <w:b/>
          <w:sz w:val="28"/>
          <w:lang w:val="es-MX" w:eastAsia="en-US"/>
        </w:rPr>
        <w:lastRenderedPageBreak/>
        <w:t>SÉPTIMO. Del cierre de instrucción.</w:t>
      </w:r>
    </w:p>
    <w:p w14:paraId="43A77A8E" w14:textId="3965251B" w:rsidR="00172D73" w:rsidRDefault="00172D73" w:rsidP="00172D73">
      <w:pPr>
        <w:spacing w:line="360" w:lineRule="auto"/>
        <w:jc w:val="both"/>
        <w:rPr>
          <w:rFonts w:ascii="Palatino Linotype" w:hAnsi="Palatino Linotype"/>
        </w:rPr>
      </w:pPr>
      <w:r w:rsidRPr="00AD645D">
        <w:rPr>
          <w:rFonts w:ascii="Palatino Linotype" w:eastAsiaTheme="minorHAnsi" w:hAnsi="Palatino Linotype" w:cs="Arial"/>
          <w:lang w:val="es-MX" w:eastAsia="en-US"/>
        </w:rPr>
        <w:t xml:space="preserve">Así, una vez transcurrido el término legal, se decretó el cierre de instrucción en fecha </w:t>
      </w:r>
      <w:r w:rsidR="00E76478">
        <w:rPr>
          <w:rFonts w:ascii="Palatino Linotype" w:eastAsiaTheme="minorHAnsi" w:hAnsi="Palatino Linotype" w:cs="Arial"/>
          <w:b/>
          <w:lang w:val="es-MX" w:eastAsia="en-US"/>
        </w:rPr>
        <w:t>veinticuatro</w:t>
      </w:r>
      <w:r w:rsidRPr="00AD645D">
        <w:rPr>
          <w:rFonts w:ascii="Palatino Linotype" w:eastAsiaTheme="minorHAnsi" w:hAnsi="Palatino Linotype" w:cs="Arial"/>
          <w:b/>
          <w:lang w:val="es-MX" w:eastAsia="en-US"/>
        </w:rPr>
        <w:t xml:space="preserve"> de </w:t>
      </w:r>
      <w:r w:rsidR="00E76478">
        <w:rPr>
          <w:rFonts w:ascii="Palatino Linotype" w:eastAsiaTheme="minorHAnsi" w:hAnsi="Palatino Linotype" w:cs="Arial"/>
          <w:b/>
          <w:lang w:val="es-MX" w:eastAsia="en-US"/>
        </w:rPr>
        <w:t>enero</w:t>
      </w:r>
      <w:r w:rsidRPr="00AD645D">
        <w:rPr>
          <w:rFonts w:ascii="Palatino Linotype" w:eastAsiaTheme="minorHAnsi" w:hAnsi="Palatino Linotype" w:cs="Arial"/>
          <w:b/>
          <w:lang w:val="es-MX" w:eastAsia="en-US"/>
        </w:rPr>
        <w:t xml:space="preserve"> del año </w:t>
      </w:r>
      <w:r w:rsidRPr="00AD645D">
        <w:rPr>
          <w:rFonts w:ascii="Palatino Linotype" w:eastAsiaTheme="minorHAnsi" w:hAnsi="Palatino Linotype" w:cs="Arial"/>
          <w:b/>
          <w:lang w:val="es-419" w:eastAsia="en-US"/>
        </w:rPr>
        <w:t xml:space="preserve">dos mil </w:t>
      </w:r>
      <w:r w:rsidR="00E76478">
        <w:rPr>
          <w:rFonts w:ascii="Palatino Linotype" w:eastAsiaTheme="minorHAnsi" w:hAnsi="Palatino Linotype" w:cs="Arial"/>
          <w:b/>
          <w:lang w:val="es-MX" w:eastAsia="en-US"/>
        </w:rPr>
        <w:t>veinticuatro</w:t>
      </w:r>
      <w:r w:rsidRPr="00AD645D">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w:t>
      </w:r>
      <w:r w:rsidR="00AD7782" w:rsidRPr="00AD645D">
        <w:rPr>
          <w:rFonts w:ascii="Palatino Linotype" w:eastAsiaTheme="minorHAnsi" w:hAnsi="Palatino Linotype" w:cs="Arial"/>
          <w:lang w:val="es-MX" w:eastAsia="en-US"/>
        </w:rPr>
        <w:t>esolución definitiva del asunto, y,</w:t>
      </w:r>
    </w:p>
    <w:p w14:paraId="0E804613" w14:textId="77777777" w:rsidR="00D443FD" w:rsidRPr="00337CF3" w:rsidRDefault="00D443FD"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5FEC9CD6" w:rsidR="008A64CB" w:rsidRPr="0013589E" w:rsidRDefault="00670BC2" w:rsidP="00E74701">
      <w:pPr>
        <w:spacing w:line="360" w:lineRule="auto"/>
        <w:jc w:val="both"/>
        <w:rPr>
          <w:rFonts w:ascii="Palatino Linotype" w:eastAsiaTheme="minorHAnsi" w:hAnsi="Palatino Linotype" w:cs="Arial"/>
          <w:lang w:val="es-MX" w:eastAsia="en-US"/>
        </w:rPr>
      </w:pPr>
      <w:r w:rsidRPr="000A0AE9">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hAnsi="Palatino Linotype" w:cs="Arial"/>
        </w:rPr>
        <w:t xml:space="preserve"> </w:t>
      </w:r>
      <w:hyperlink r:id="rId8" w:history="1">
        <w:r w:rsidRPr="000A0AE9">
          <w:rPr>
            <w:rFonts w:ascii="Palatino Linotype" w:hAnsi="Palatino Linotype" w:cs="Arial"/>
          </w:rPr>
          <w:t>176, 178, 179, 181</w:t>
        </w:r>
      </w:hyperlink>
      <w:r>
        <w:rPr>
          <w:rFonts w:ascii="Palatino Linotype" w:hAnsi="Palatino Linotype" w:cs="Arial"/>
        </w:rPr>
        <w:t xml:space="preserve"> </w:t>
      </w:r>
      <w:r w:rsidRPr="000A0AE9">
        <w:rPr>
          <w:rFonts w:ascii="Palatino Linotype" w:hAnsi="Palatino Linotype" w:cs="Arial"/>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13589E">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CE1763"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2BB36EF4" w14:textId="77777777" w:rsidR="00CC71CF" w:rsidRPr="00180432" w:rsidRDefault="00CC71CF" w:rsidP="00CC71CF">
      <w:pPr>
        <w:spacing w:line="360" w:lineRule="auto"/>
        <w:jc w:val="both"/>
        <w:rPr>
          <w:rFonts w:ascii="Palatino Linotype" w:hAnsi="Palatino Linotype"/>
          <w:b/>
          <w:sz w:val="28"/>
        </w:rPr>
      </w:pPr>
      <w:r>
        <w:rPr>
          <w:rFonts w:ascii="Palatino Linotype" w:hAnsi="Palatino Linotype" w:cs="Arial"/>
          <w:b/>
          <w:sz w:val="28"/>
          <w:lang w:val="es-419"/>
        </w:rPr>
        <w:t>TERCERO</w:t>
      </w:r>
      <w:r w:rsidRPr="00180432">
        <w:rPr>
          <w:rFonts w:ascii="Palatino Linotype" w:hAnsi="Palatino Linotype" w:cs="Arial"/>
          <w:b/>
          <w:sz w:val="28"/>
        </w:rPr>
        <w:t xml:space="preserve">. </w:t>
      </w:r>
      <w:r w:rsidRPr="00180432">
        <w:rPr>
          <w:rFonts w:ascii="Palatino Linotype" w:eastAsia="Calibri" w:hAnsi="Palatino Linotype" w:cs="Arial"/>
          <w:b/>
          <w:sz w:val="28"/>
        </w:rPr>
        <w:t>Análisis de las causales de sobreseimiento</w:t>
      </w:r>
      <w:r w:rsidRPr="00180432">
        <w:rPr>
          <w:rFonts w:ascii="Palatino Linotype" w:hAnsi="Palatino Linotype"/>
          <w:b/>
          <w:sz w:val="28"/>
        </w:rPr>
        <w:t xml:space="preserve">. </w:t>
      </w:r>
    </w:p>
    <w:p w14:paraId="1DB43FBD" w14:textId="77777777" w:rsidR="00CC71CF" w:rsidRPr="002D4ED3" w:rsidRDefault="00CC71CF" w:rsidP="00CC71CF">
      <w:pPr>
        <w:pStyle w:val="Prrafodelista"/>
        <w:autoSpaceDE w:val="0"/>
        <w:autoSpaceDN w:val="0"/>
        <w:adjustRightInd w:val="0"/>
        <w:spacing w:line="360" w:lineRule="auto"/>
        <w:ind w:left="0"/>
        <w:jc w:val="both"/>
        <w:rPr>
          <w:rFonts w:ascii="Palatino Linotype" w:hAnsi="Palatino Linotype" w:cs="Arial"/>
        </w:rPr>
      </w:pPr>
      <w:r w:rsidRPr="008B3D0A">
        <w:rPr>
          <w:rFonts w:ascii="Palatino Linotype" w:hAnsi="Palatino Linotype" w:cs="Arial"/>
        </w:rPr>
        <w:t>El análisis del presente recurso, se basará en el contenido íntegro de las actuaciones que obran en el expediente electrónico, para así estar en</w:t>
      </w:r>
      <w:r w:rsidRPr="0075702B">
        <w:rPr>
          <w:rFonts w:ascii="Palatino Linotype" w:hAnsi="Palatino Linotype" w:cs="Arial"/>
        </w:rPr>
        <w:t xml:space="preserve"> posibilidad</w:t>
      </w:r>
      <w:r w:rsidRPr="001271EE">
        <w:rPr>
          <w:rFonts w:ascii="Palatino Linotype" w:hAnsi="Palatino Linotype" w:cs="Arial"/>
        </w:rPr>
        <w:t xml:space="preserve">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2D4ED3">
        <w:rPr>
          <w:rFonts w:ascii="Palatino Linotype" w:hAnsi="Palatino Linotype" w:cs="Arial"/>
        </w:rPr>
        <w:t xml:space="preserve">tratados internacionales en los que el Estado Mexicano es parte, en concordancia con el párrafo tercero del artículo 1 de la Constitución Federal y el diverso 8 </w:t>
      </w:r>
      <w:r w:rsidRPr="00FE6221">
        <w:rPr>
          <w:rFonts w:ascii="Palatino Linotype" w:hAnsi="Palatino Linotype" w:cs="Arial"/>
        </w:rPr>
        <w:t>de la Ley de Transparencia local.</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 xml:space="preserve">Estado Mexicano </w:t>
      </w:r>
      <w:r w:rsidRPr="00812DCD">
        <w:rPr>
          <w:rFonts w:ascii="Palatino Linotype" w:hAnsi="Palatino Linotype" w:cs="Arial"/>
        </w:rPr>
        <w:t xml:space="preserve">sea parte, en concordancia con el artículo 8 de la Ley de Transparencia local, </w:t>
      </w:r>
      <w:r w:rsidRPr="002B331C">
        <w:rPr>
          <w:rFonts w:ascii="Palatino Linotype" w:hAnsi="Palatino Linotype" w:cs="Arial"/>
        </w:rPr>
        <w:t>es así que el recurrente solicitó</w:t>
      </w:r>
      <w:r w:rsidRPr="00812DCD">
        <w:rPr>
          <w:rFonts w:ascii="Palatino Linotype" w:hAnsi="Palatino Linotype" w:cs="Arial"/>
        </w:rPr>
        <w:t>:</w:t>
      </w:r>
    </w:p>
    <w:p w14:paraId="33C5EB32" w14:textId="77777777" w:rsidR="00E05236" w:rsidRDefault="00E05236" w:rsidP="005A1AE4">
      <w:pPr>
        <w:autoSpaceDE w:val="0"/>
        <w:autoSpaceDN w:val="0"/>
        <w:adjustRightInd w:val="0"/>
        <w:spacing w:line="360" w:lineRule="auto"/>
        <w:jc w:val="both"/>
        <w:rPr>
          <w:rFonts w:ascii="Palatino Linotype" w:hAnsi="Palatino Linotype" w:cs="Arial"/>
          <w:b/>
        </w:rPr>
      </w:pPr>
    </w:p>
    <w:p w14:paraId="21D6C465" w14:textId="2AB088F2" w:rsidR="00571AAD" w:rsidRPr="002B331C" w:rsidRDefault="002B331C" w:rsidP="00280B11">
      <w:pPr>
        <w:pStyle w:val="Prrafodelista"/>
        <w:numPr>
          <w:ilvl w:val="0"/>
          <w:numId w:val="8"/>
        </w:numPr>
        <w:autoSpaceDE w:val="0"/>
        <w:autoSpaceDN w:val="0"/>
        <w:adjustRightInd w:val="0"/>
        <w:spacing w:line="360" w:lineRule="auto"/>
        <w:ind w:left="1134" w:right="616"/>
        <w:jc w:val="both"/>
        <w:rPr>
          <w:rFonts w:ascii="Palatino Linotype" w:hAnsi="Palatino Linotype"/>
          <w:lang w:val="es-MX" w:eastAsia="es-MX"/>
        </w:rPr>
      </w:pPr>
      <w:r w:rsidRPr="002B331C">
        <w:rPr>
          <w:rFonts w:ascii="Palatino Linotype" w:hAnsi="Palatino Linotype"/>
          <w:lang w:val="es-MX" w:eastAsia="es-MX"/>
        </w:rPr>
        <w:lastRenderedPageBreak/>
        <w:t xml:space="preserve">Estado jurídico, administrativo o procesal que guarda el expediente OSFEM/UAJ/DS/PRA-IM/01/2022 seguido por el Órgano Superior de Fiscalización del Estado </w:t>
      </w:r>
      <w:r>
        <w:rPr>
          <w:rFonts w:ascii="Palatino Linotype" w:hAnsi="Palatino Linotype"/>
          <w:lang w:val="es-MX" w:eastAsia="es-MX"/>
        </w:rPr>
        <w:t>d</w:t>
      </w:r>
      <w:r w:rsidRPr="002B331C">
        <w:rPr>
          <w:rFonts w:ascii="Palatino Linotype" w:hAnsi="Palatino Linotype"/>
          <w:lang w:val="es-MX" w:eastAsia="es-MX"/>
        </w:rPr>
        <w:t xml:space="preserve">e México, seguido al Presidente, Sindico y Tesorero, del municipio de </w:t>
      </w:r>
      <w:proofErr w:type="spellStart"/>
      <w:r w:rsidR="00876CD2">
        <w:rPr>
          <w:rFonts w:ascii="Palatino Linotype" w:hAnsi="Palatino Linotype"/>
          <w:lang w:val="es-MX" w:eastAsia="es-MX"/>
        </w:rPr>
        <w:t>Capulhuac</w:t>
      </w:r>
      <w:proofErr w:type="spellEnd"/>
      <w:r w:rsidRPr="002B331C">
        <w:rPr>
          <w:rFonts w:ascii="Palatino Linotype" w:hAnsi="Palatino Linotype"/>
          <w:lang w:val="es-MX" w:eastAsia="es-MX"/>
        </w:rPr>
        <w:t>, Estado de México, de la administración municipal 2016-2018 por la falta administrativa grave de desvío de recursos</w:t>
      </w:r>
      <w:r>
        <w:rPr>
          <w:rFonts w:eastAsiaTheme="minorHAnsi"/>
          <w:lang w:val="es-MX" w:eastAsia="es-419"/>
        </w:rPr>
        <w:t>.</w:t>
      </w:r>
    </w:p>
    <w:p w14:paraId="3A426F65" w14:textId="77777777" w:rsidR="00E317B1" w:rsidRDefault="00E317B1" w:rsidP="00E317B1">
      <w:pPr>
        <w:autoSpaceDE w:val="0"/>
        <w:autoSpaceDN w:val="0"/>
        <w:adjustRightInd w:val="0"/>
        <w:spacing w:line="360" w:lineRule="auto"/>
        <w:jc w:val="both"/>
        <w:rPr>
          <w:rFonts w:ascii="Palatino Linotype" w:hAnsi="Palatino Linotype" w:cs="Arial"/>
        </w:rPr>
      </w:pPr>
      <w:bookmarkStart w:id="1" w:name="_Hlk22897875"/>
    </w:p>
    <w:bookmarkEnd w:id="1"/>
    <w:p w14:paraId="54D75D87" w14:textId="0A486BAB" w:rsidR="00876CD2" w:rsidRDefault="00876CD2" w:rsidP="00876CD2">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419"/>
        </w:rPr>
        <w:t>P</w:t>
      </w:r>
      <w:r w:rsidRPr="00664F05">
        <w:rPr>
          <w:rFonts w:ascii="Palatino Linotype" w:hAnsi="Palatino Linotype" w:cs="Arial"/>
        </w:rPr>
        <w:t>a</w:t>
      </w:r>
      <w:r>
        <w:rPr>
          <w:rFonts w:ascii="Palatino Linotype" w:hAnsi="Palatino Linotype" w:cs="Arial"/>
        </w:rPr>
        <w:t>r</w:t>
      </w:r>
      <w:r w:rsidRPr="00664F05">
        <w:rPr>
          <w:rFonts w:ascii="Palatino Linotype" w:hAnsi="Palatino Linotype" w:cs="Arial"/>
        </w:rPr>
        <w:t>a</w:t>
      </w:r>
      <w:r>
        <w:rPr>
          <w:rFonts w:ascii="Palatino Linotype" w:hAnsi="Palatino Linotype" w:cs="Arial"/>
          <w:lang w:val="es-419"/>
        </w:rPr>
        <w:t xml:space="preserve"> </w:t>
      </w:r>
      <w:r>
        <w:rPr>
          <w:rFonts w:ascii="Palatino Linotype" w:hAnsi="Palatino Linotype" w:cs="Arial"/>
        </w:rPr>
        <w:t xml:space="preserve">lo </w:t>
      </w:r>
      <w:r w:rsidRPr="00664F05">
        <w:rPr>
          <w:rFonts w:ascii="Palatino Linotype" w:hAnsi="Palatino Linotype" w:cs="Arial"/>
        </w:rPr>
        <w:t xml:space="preserve">cual el sujeto obligado </w:t>
      </w:r>
      <w:r>
        <w:rPr>
          <w:rFonts w:ascii="Palatino Linotype" w:hAnsi="Palatino Linotype" w:cs="Arial"/>
          <w:lang w:val="es-419"/>
        </w:rPr>
        <w:t xml:space="preserve">a través del SAIMEX, remitió </w:t>
      </w:r>
      <w:r>
        <w:rPr>
          <w:rFonts w:ascii="Palatino Linotype" w:hAnsi="Palatino Linotype" w:cs="Arial"/>
          <w:lang w:val="es-MX"/>
        </w:rPr>
        <w:t>los archivos electrónicos que a continuación se describen:</w:t>
      </w:r>
    </w:p>
    <w:p w14:paraId="17573380" w14:textId="77777777" w:rsidR="00876CD2" w:rsidRDefault="00876CD2" w:rsidP="00876CD2">
      <w:pPr>
        <w:autoSpaceDE w:val="0"/>
        <w:autoSpaceDN w:val="0"/>
        <w:adjustRightInd w:val="0"/>
        <w:spacing w:line="360" w:lineRule="auto"/>
        <w:jc w:val="both"/>
        <w:rPr>
          <w:rFonts w:ascii="Palatino Linotype" w:hAnsi="Palatino Linotype" w:cs="Arial"/>
          <w:lang w:val="es-MX"/>
        </w:rPr>
      </w:pPr>
    </w:p>
    <w:p w14:paraId="51664E05" w14:textId="3ABC88D8" w:rsidR="00876CD2" w:rsidRDefault="00876CD2" w:rsidP="00876CD2">
      <w:pPr>
        <w:pStyle w:val="Prrafodelista"/>
        <w:numPr>
          <w:ilvl w:val="0"/>
          <w:numId w:val="32"/>
        </w:numPr>
        <w:autoSpaceDE w:val="0"/>
        <w:autoSpaceDN w:val="0"/>
        <w:adjustRightInd w:val="0"/>
        <w:spacing w:line="360" w:lineRule="auto"/>
        <w:jc w:val="both"/>
        <w:rPr>
          <w:rFonts w:ascii="Palatino Linotype" w:eastAsiaTheme="minorHAnsi" w:hAnsi="Palatino Linotype" w:cs="Arial"/>
          <w:lang w:val="es-MX" w:eastAsia="en-US"/>
        </w:rPr>
      </w:pPr>
      <w:r w:rsidRPr="00876CD2">
        <w:rPr>
          <w:rFonts w:ascii="Palatino Linotype" w:eastAsiaTheme="minorHAnsi" w:hAnsi="Palatino Linotype" w:cs="Arial"/>
          <w:lang w:val="es-MX" w:eastAsia="en-US"/>
        </w:rPr>
        <w:t>“</w:t>
      </w:r>
      <w:r w:rsidRPr="00876CD2">
        <w:rPr>
          <w:rFonts w:ascii="Palatino Linotype" w:eastAsiaTheme="minorHAnsi" w:hAnsi="Palatino Linotype" w:cs="Arial"/>
          <w:b/>
          <w:i/>
          <w:lang w:val="es-MX" w:eastAsia="en-US"/>
        </w:rPr>
        <w:t>Respuesta a solicitud 225-2023.pdf</w:t>
      </w:r>
      <w:r w:rsidRPr="00876CD2">
        <w:rPr>
          <w:rFonts w:ascii="Palatino Linotype" w:eastAsiaTheme="minorHAnsi" w:hAnsi="Palatino Linotype" w:cs="Arial"/>
          <w:lang w:val="es-MX" w:eastAsia="en-US"/>
        </w:rPr>
        <w:t xml:space="preserve">”.- </w:t>
      </w:r>
      <w:r w:rsidR="002F290E">
        <w:rPr>
          <w:rFonts w:ascii="Palatino Linotype" w:eastAsiaTheme="minorHAnsi" w:hAnsi="Palatino Linotype" w:cs="Arial"/>
          <w:lang w:val="es-MX" w:eastAsia="en-US"/>
        </w:rPr>
        <w:t xml:space="preserve">Oficio número OSFEM/AUJ/DJC/SPH/076/2023, de fecha 03 de mayo de 2023, signado por Héctor M. Sánchez Estrada Servidor Público Habilitado, mediante el cual informa </w:t>
      </w:r>
      <w:r w:rsidR="00072827">
        <w:rPr>
          <w:rFonts w:ascii="Palatino Linotype" w:eastAsiaTheme="minorHAnsi" w:hAnsi="Palatino Linotype" w:cs="Arial"/>
          <w:lang w:val="es-MX" w:eastAsia="en-US"/>
        </w:rPr>
        <w:t xml:space="preserve">en lo medular </w:t>
      </w:r>
      <w:r w:rsidR="002F290E">
        <w:rPr>
          <w:rFonts w:ascii="Palatino Linotype" w:eastAsiaTheme="minorHAnsi" w:hAnsi="Palatino Linotype" w:cs="Arial"/>
          <w:lang w:val="es-MX" w:eastAsia="en-US"/>
        </w:rPr>
        <w:t>lo siguiente:</w:t>
      </w:r>
    </w:p>
    <w:p w14:paraId="40A79263" w14:textId="77777777" w:rsidR="002F290E" w:rsidRPr="00072827" w:rsidRDefault="002F290E" w:rsidP="0007282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32D26D87" w14:textId="32A6828F" w:rsidR="00072827" w:rsidRDefault="00072827" w:rsidP="0007282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072827">
        <w:rPr>
          <w:rFonts w:ascii="Palatino Linotype" w:eastAsiaTheme="minorHAnsi" w:hAnsi="Palatino Linotype" w:cs="Arial"/>
          <w:i/>
          <w:lang w:val="es-MX" w:eastAsia="en-US"/>
        </w:rPr>
        <w:t xml:space="preserve">“Al respecto, la Dirección de Substanciación de este Órgano Superior de Fiscalización, informó que derivado de una revisión minuciosa al archivo </w:t>
      </w:r>
      <w:r w:rsidR="00863C47" w:rsidRPr="00072827">
        <w:rPr>
          <w:rFonts w:ascii="Palatino Linotype" w:eastAsiaTheme="minorHAnsi" w:hAnsi="Palatino Linotype" w:cs="Arial"/>
          <w:i/>
          <w:lang w:val="es-MX" w:eastAsia="en-US"/>
        </w:rPr>
        <w:t>físico</w:t>
      </w:r>
      <w:r w:rsidRPr="00072827">
        <w:rPr>
          <w:rFonts w:ascii="Palatino Linotype" w:eastAsiaTheme="minorHAnsi" w:hAnsi="Palatino Linotype" w:cs="Arial"/>
          <w:i/>
          <w:lang w:val="es-MX" w:eastAsia="en-US"/>
        </w:rPr>
        <w:t xml:space="preserve"> y electrónico, existe el siguiente antecedente, por el periodo solicitado:</w:t>
      </w:r>
    </w:p>
    <w:p w14:paraId="06330DC4" w14:textId="5C2C5D34" w:rsidR="00072827" w:rsidRPr="00072827" w:rsidRDefault="00072827" w:rsidP="0007282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7496605D" w14:textId="14437530" w:rsidR="00072827" w:rsidRDefault="00072827" w:rsidP="00072827">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r w:rsidRPr="00072827">
        <w:rPr>
          <w:rFonts w:ascii="Palatino Linotype" w:eastAsiaTheme="minorHAnsi" w:hAnsi="Palatino Linotype" w:cs="Arial"/>
          <w:i/>
          <w:lang w:val="es-MX" w:eastAsia="en-US"/>
        </w:rPr>
        <w:t xml:space="preserve">Expediente OSFEM/UAJ/DS/PRA-IM/01/2022, iniciado en contra de </w:t>
      </w:r>
      <w:r w:rsidR="00863C47">
        <w:rPr>
          <w:rFonts w:ascii="Palatino Linotype" w:eastAsiaTheme="minorHAnsi" w:hAnsi="Palatino Linotype" w:cs="Arial"/>
          <w:i/>
          <w:lang w:val="es-MX" w:eastAsia="en-US"/>
        </w:rPr>
        <w:t>[…]</w:t>
      </w:r>
      <w:r w:rsidRPr="00072827">
        <w:rPr>
          <w:rFonts w:ascii="Palatino Linotype" w:eastAsiaTheme="minorHAnsi" w:hAnsi="Palatino Linotype" w:cs="Arial"/>
          <w:i/>
          <w:lang w:val="es-MX" w:eastAsia="en-US"/>
        </w:rPr>
        <w:t xml:space="preserve">, Tesorero Municipal de </w:t>
      </w:r>
      <w:proofErr w:type="spellStart"/>
      <w:r w:rsidRPr="00072827">
        <w:rPr>
          <w:rFonts w:ascii="Palatino Linotype" w:eastAsiaTheme="minorHAnsi" w:hAnsi="Palatino Linotype" w:cs="Arial"/>
          <w:i/>
          <w:lang w:val="es-MX" w:eastAsia="en-US"/>
        </w:rPr>
        <w:t>Capulhuac</w:t>
      </w:r>
      <w:proofErr w:type="spellEnd"/>
      <w:r w:rsidRPr="00072827">
        <w:rPr>
          <w:rFonts w:ascii="Palatino Linotype" w:eastAsiaTheme="minorHAnsi" w:hAnsi="Palatino Linotype" w:cs="Arial"/>
          <w:i/>
          <w:lang w:val="es-MX" w:eastAsia="en-US"/>
        </w:rPr>
        <w:t xml:space="preserve">, Estado de México, durante la administración 2016-2018, por la falta administrativa grave de Desvió de Recursos Públicos, el cual fue remitido y recibido en el Tribunal de Justicia Administrativa del Estado de México, el once de noviembre de dos mil veintidós y actualmente se encuentra en trámite ante dicha autoridad. </w:t>
      </w:r>
      <w:r>
        <w:rPr>
          <w:rFonts w:ascii="Palatino Linotype" w:eastAsiaTheme="minorHAnsi" w:hAnsi="Palatino Linotype" w:cs="Arial"/>
          <w:i/>
          <w:lang w:val="es-MX" w:eastAsia="en-US"/>
        </w:rPr>
        <w:t>[</w:t>
      </w:r>
      <w:proofErr w:type="gramStart"/>
      <w:r w:rsidRPr="00072827">
        <w:rPr>
          <w:rFonts w:ascii="Palatino Linotype" w:eastAsiaTheme="minorHAnsi" w:hAnsi="Palatino Linotype" w:cs="Arial"/>
          <w:i/>
          <w:lang w:val="es-MX" w:eastAsia="en-US"/>
        </w:rPr>
        <w:t>sic</w:t>
      </w:r>
      <w:proofErr w:type="gramEnd"/>
      <w:r w:rsidRPr="00072827">
        <w:rPr>
          <w:rFonts w:ascii="Palatino Linotype" w:eastAsiaTheme="minorHAnsi" w:hAnsi="Palatino Linotype" w:cs="Arial"/>
          <w:i/>
          <w:lang w:val="es-MX" w:eastAsia="en-US"/>
        </w:rPr>
        <w:t>]</w:t>
      </w:r>
    </w:p>
    <w:p w14:paraId="519FD763" w14:textId="77777777" w:rsidR="00072827" w:rsidRPr="00072827" w:rsidRDefault="00072827" w:rsidP="0007282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47FBD036" w14:textId="77777777" w:rsidR="00072827" w:rsidRPr="00072827" w:rsidRDefault="00072827" w:rsidP="0007282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072827">
        <w:rPr>
          <w:rFonts w:ascii="Palatino Linotype" w:eastAsiaTheme="minorHAnsi" w:hAnsi="Palatino Linotype" w:cs="Arial"/>
          <w:i/>
          <w:lang w:val="es-MX" w:eastAsia="en-US"/>
        </w:rPr>
        <w:t>En este sentido, esta autoridad fiscalizadora se encuentra imposibilitada para proporcionar el estado actual del expediente citado dado que el mismo se encuentra radicado en el Tribunal de Justicia Administrativa del Estado de México; por tanto puede realizar su petición ante ese órgano a través del Sistema de Información Pública de Oficio Mexiquense (IPOMEX), ingresando a la siguiente liga:</w:t>
      </w:r>
    </w:p>
    <w:p w14:paraId="76FAFFE2" w14:textId="77777777" w:rsidR="00863C47" w:rsidRDefault="00863C47" w:rsidP="0007282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226F8E59" w14:textId="68394018" w:rsidR="00072827" w:rsidRPr="00072827" w:rsidRDefault="00C85B1F" w:rsidP="00863C47">
      <w:pPr>
        <w:pStyle w:val="Prrafodelista"/>
        <w:autoSpaceDE w:val="0"/>
        <w:autoSpaceDN w:val="0"/>
        <w:adjustRightInd w:val="0"/>
        <w:spacing w:line="360" w:lineRule="auto"/>
        <w:ind w:left="720"/>
        <w:jc w:val="center"/>
        <w:rPr>
          <w:rFonts w:ascii="Palatino Linotype" w:eastAsiaTheme="minorHAnsi" w:hAnsi="Palatino Linotype" w:cs="Arial"/>
          <w:i/>
          <w:lang w:val="es-MX" w:eastAsia="en-US"/>
        </w:rPr>
      </w:pPr>
      <w:hyperlink r:id="rId9" w:tgtFrame="_blank" w:history="1">
        <w:r w:rsidR="00072827" w:rsidRPr="00072827">
          <w:rPr>
            <w:rFonts w:ascii="Palatino Linotype" w:eastAsiaTheme="minorHAnsi" w:hAnsi="Palatino Linotype" w:cs="Arial"/>
            <w:i/>
            <w:lang w:val="es-MX" w:eastAsia="en-US"/>
          </w:rPr>
          <w:t>https://ipomex.org.mx/ipo3/lgt/portal</w:t>
        </w:r>
      </w:hyperlink>
      <w:r w:rsidR="00863C47">
        <w:rPr>
          <w:rFonts w:ascii="Palatino Linotype" w:eastAsiaTheme="minorHAnsi" w:hAnsi="Palatino Linotype" w:cs="Arial"/>
          <w:i/>
          <w:lang w:val="es-MX" w:eastAsia="en-US"/>
        </w:rPr>
        <w:t>.</w:t>
      </w:r>
      <w:r w:rsidR="00072827" w:rsidRPr="00072827">
        <w:rPr>
          <w:rFonts w:ascii="Palatino Linotype" w:eastAsiaTheme="minorHAnsi" w:hAnsi="Palatino Linotype" w:cs="Arial"/>
          <w:i/>
          <w:lang w:val="es-MX" w:eastAsia="en-US"/>
        </w:rPr>
        <w:t>web</w:t>
      </w:r>
      <w:r w:rsidR="00863C47">
        <w:rPr>
          <w:rFonts w:ascii="Palatino Linotype" w:eastAsiaTheme="minorHAnsi" w:hAnsi="Palatino Linotype" w:cs="Arial"/>
          <w:i/>
          <w:lang w:val="es-MX" w:eastAsia="en-US"/>
        </w:rPr>
        <w:t>”</w:t>
      </w:r>
    </w:p>
    <w:p w14:paraId="77EEECBF" w14:textId="08518734" w:rsidR="002F290E" w:rsidRPr="0072452F" w:rsidRDefault="002F290E" w:rsidP="00072827">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075F67B5" w14:textId="65D78555" w:rsidR="00876CD2" w:rsidRPr="00876CD2" w:rsidRDefault="00876CD2" w:rsidP="00876CD2">
      <w:pPr>
        <w:pStyle w:val="Prrafodelista"/>
        <w:numPr>
          <w:ilvl w:val="0"/>
          <w:numId w:val="32"/>
        </w:numPr>
        <w:autoSpaceDE w:val="0"/>
        <w:autoSpaceDN w:val="0"/>
        <w:adjustRightInd w:val="0"/>
        <w:spacing w:line="360" w:lineRule="auto"/>
        <w:jc w:val="both"/>
        <w:rPr>
          <w:rFonts w:ascii="Palatino Linotype" w:hAnsi="Palatino Linotype" w:cs="Arial"/>
          <w:lang w:val="es-MX"/>
        </w:rPr>
      </w:pPr>
      <w:r w:rsidRPr="00876CD2">
        <w:rPr>
          <w:rFonts w:ascii="Palatino Linotype" w:eastAsiaTheme="minorHAnsi" w:hAnsi="Palatino Linotype" w:cs="Arial"/>
          <w:lang w:val="es-MX" w:eastAsia="en-US"/>
        </w:rPr>
        <w:t>“</w:t>
      </w:r>
      <w:r w:rsidRPr="00876CD2">
        <w:rPr>
          <w:rFonts w:ascii="Palatino Linotype" w:eastAsiaTheme="minorHAnsi" w:hAnsi="Palatino Linotype" w:cs="Arial"/>
          <w:b/>
          <w:i/>
          <w:lang w:val="es-MX" w:eastAsia="en-US"/>
        </w:rPr>
        <w:t>Respuesta 225- OSFEM.pdf</w:t>
      </w:r>
      <w:r w:rsidRPr="00876CD2">
        <w:rPr>
          <w:rFonts w:ascii="Palatino Linotype" w:eastAsiaTheme="minorHAnsi" w:hAnsi="Palatino Linotype" w:cs="Arial"/>
          <w:lang w:val="es-MX" w:eastAsia="en-US"/>
        </w:rPr>
        <w:t xml:space="preserve">”.- </w:t>
      </w:r>
      <w:r w:rsidR="007B20ED">
        <w:rPr>
          <w:rFonts w:ascii="Palatino Linotype" w:eastAsiaTheme="minorHAnsi" w:hAnsi="Palatino Linotype" w:cs="Arial"/>
          <w:lang w:val="es-MX" w:eastAsia="en-US"/>
        </w:rPr>
        <w:t>Oficio número UIPL/0624/2023 de fecha 04 de mayo de 2023, signado por el Titular de la Unidad de Transparencia mediante el cual informe que adjunta la respuesta del sujeto habilitad, antes descrita.</w:t>
      </w:r>
    </w:p>
    <w:p w14:paraId="0B0A450A" w14:textId="77777777" w:rsidR="00876CD2" w:rsidRDefault="00876CD2" w:rsidP="00876CD2">
      <w:pPr>
        <w:autoSpaceDE w:val="0"/>
        <w:autoSpaceDN w:val="0"/>
        <w:adjustRightInd w:val="0"/>
        <w:spacing w:line="360" w:lineRule="auto"/>
        <w:jc w:val="both"/>
        <w:rPr>
          <w:rFonts w:ascii="Palatino Linotype" w:hAnsi="Palatino Linotype" w:cs="Arial"/>
          <w:lang w:val="es-MX"/>
        </w:rPr>
      </w:pPr>
    </w:p>
    <w:p w14:paraId="2FF58116" w14:textId="797E4708" w:rsidR="009039D1" w:rsidRDefault="009039D1" w:rsidP="00876CD2">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Por tales motivos el recurrente se inconformó en acto impugnado:</w:t>
      </w:r>
      <w:r w:rsidR="007B20ED">
        <w:rPr>
          <w:rFonts w:ascii="Palatino Linotype" w:hAnsi="Palatino Linotype" w:cs="Arial"/>
          <w:lang w:val="es-MX"/>
        </w:rPr>
        <w:t xml:space="preserve"> </w:t>
      </w:r>
      <w:r>
        <w:rPr>
          <w:rFonts w:ascii="Palatino Linotype" w:hAnsi="Palatino Linotype"/>
          <w:i/>
          <w:lang w:val="es-MX" w:eastAsia="es-MX"/>
        </w:rPr>
        <w:t xml:space="preserve">“LA RESPUESTA RECAÍDA A LA SOLICITUD DE INFORMACIÓN 00225/LEGISLA/IP/2023 ESTO EN VIRTUD DE QUE EXISTE UNA FLAGRANTE INEXACTITUD EN EL NOMBRE DEL EX SERVIDOR PÚBLICO RESPONSABLE A QUE SE LE DETERMINO LA FALTA ADMINISTRATIVA GRAVE DE DESVÍO DE RECURSOS , ESTO EN VIRTUD DE QUE SE CITA AL C. </w:t>
      </w:r>
      <w:r w:rsidR="00B122C0">
        <w:rPr>
          <w:rFonts w:ascii="Palatino Linotype" w:hAnsi="Palatino Linotype"/>
          <w:i/>
          <w:lang w:val="es-MX" w:eastAsia="es-MX"/>
        </w:rPr>
        <w:t>[…]</w:t>
      </w:r>
      <w:r>
        <w:rPr>
          <w:rFonts w:ascii="Palatino Linotype" w:hAnsi="Palatino Linotype"/>
          <w:i/>
          <w:lang w:val="es-MX" w:eastAsia="es-MX"/>
        </w:rPr>
        <w:t>, EL CUAL, Y DURANTE EL PERIODO MUNICIPAL 2016-2018, NUNCA FUNGIO COMO TESORERO MUNICIPAL</w:t>
      </w:r>
      <w:r w:rsidRPr="009039D1">
        <w:rPr>
          <w:rFonts w:ascii="Palatino Linotype" w:hAnsi="Palatino Linotype" w:cs="Arial"/>
          <w:lang w:val="es-MX"/>
        </w:rPr>
        <w:t>” (Sic). Y como</w:t>
      </w:r>
      <w:r>
        <w:t xml:space="preserve"> </w:t>
      </w:r>
      <w:r>
        <w:rPr>
          <w:rFonts w:ascii="Palatino Linotype" w:hAnsi="Palatino Linotype" w:cs="Arial"/>
          <w:b/>
          <w:lang w:val="es-419"/>
        </w:rPr>
        <w:t>Razones o motivos de inconformidad</w:t>
      </w:r>
      <w:r>
        <w:rPr>
          <w:rFonts w:ascii="Palatino Linotype" w:hAnsi="Palatino Linotype" w:cs="Arial"/>
          <w:b/>
        </w:rPr>
        <w:t xml:space="preserve">: </w:t>
      </w:r>
      <w:r>
        <w:rPr>
          <w:rFonts w:ascii="Palatino Linotype" w:hAnsi="Palatino Linotype"/>
          <w:i/>
          <w:lang w:val="es-MX" w:eastAsia="es-MX"/>
        </w:rPr>
        <w:t>“COMO SE CITO EN EL CUADRO DEL ACTO IMPUGNADO, LA PERSONA A QUE SE REFIERE LA RESPUESTA, NUNCA TUVO EL CARGO DE TESORERO MUNICIPAL EN EL MUNICIPIO DE CAPULHUAC, ESTADO DE MÉXICO, DURANTE LA ADMINISTRACIÓN MUNICIPAL 2016-2018</w:t>
      </w:r>
      <w:r w:rsidRPr="009039D1">
        <w:rPr>
          <w:rFonts w:ascii="Palatino Linotype" w:hAnsi="Palatino Linotype" w:cs="Arial"/>
          <w:lang w:val="es-MX"/>
        </w:rPr>
        <w:t>.”</w:t>
      </w:r>
      <w:r w:rsidR="007B20ED">
        <w:rPr>
          <w:rFonts w:ascii="Palatino Linotype" w:hAnsi="Palatino Linotype" w:cs="Arial"/>
          <w:lang w:val="es-MX"/>
        </w:rPr>
        <w:t xml:space="preserve"> </w:t>
      </w:r>
    </w:p>
    <w:p w14:paraId="46EC2AE9" w14:textId="77777777" w:rsidR="00876CD2" w:rsidRDefault="00876CD2" w:rsidP="00876CD2">
      <w:pPr>
        <w:autoSpaceDE w:val="0"/>
        <w:autoSpaceDN w:val="0"/>
        <w:adjustRightInd w:val="0"/>
        <w:spacing w:line="360" w:lineRule="auto"/>
        <w:jc w:val="both"/>
        <w:rPr>
          <w:rFonts w:ascii="Palatino Linotype" w:hAnsi="Palatino Linotype" w:cs="Arial"/>
          <w:lang w:val="es-MX"/>
        </w:rPr>
      </w:pPr>
    </w:p>
    <w:p w14:paraId="6A74035F" w14:textId="3F99AAC6" w:rsidR="00CC71CF" w:rsidRDefault="0042279C" w:rsidP="00CC71CF">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rPr>
        <w:lastRenderedPageBreak/>
        <w:t>Como podemos apreciar el recurrente se inconforma específicamente por lo datos erróneos proporcionados en respuesta, en tal sentido</w:t>
      </w:r>
      <w:r w:rsidR="00CC71CF">
        <w:rPr>
          <w:rFonts w:ascii="Palatino Linotype" w:hAnsi="Palatino Linotype" w:cs="Arial"/>
        </w:rPr>
        <w:t xml:space="preserve">, </w:t>
      </w:r>
      <w:r w:rsidR="00CC71CF">
        <w:rPr>
          <w:rFonts w:ascii="Palatino Linotype" w:hAnsi="Palatino Linotype" w:cs="Arial"/>
          <w:lang w:val="es-419"/>
        </w:rPr>
        <w:t xml:space="preserve">el sujeto obligado en el periodo de instrucción (manifestaciones) </w:t>
      </w:r>
      <w:r w:rsidR="00BB014F">
        <w:rPr>
          <w:rFonts w:ascii="Palatino Linotype" w:hAnsi="Palatino Linotype" w:cs="Arial"/>
          <w:lang w:val="es-419"/>
        </w:rPr>
        <w:t xml:space="preserve">remitió los </w:t>
      </w:r>
      <w:r w:rsidR="00CC71CF">
        <w:rPr>
          <w:rFonts w:ascii="Palatino Linotype" w:hAnsi="Palatino Linotype" w:cs="Arial"/>
        </w:rPr>
        <w:t>siguiente</w:t>
      </w:r>
      <w:r w:rsidR="00BB014F">
        <w:rPr>
          <w:rFonts w:ascii="Palatino Linotype" w:hAnsi="Palatino Linotype" w:cs="Arial"/>
        </w:rPr>
        <w:t>s</w:t>
      </w:r>
      <w:r w:rsidR="00CC71CF">
        <w:rPr>
          <w:rFonts w:ascii="Palatino Linotype" w:hAnsi="Palatino Linotype" w:cs="Arial"/>
        </w:rPr>
        <w:t xml:space="preserve"> archivo</w:t>
      </w:r>
      <w:r w:rsidR="00BB014F">
        <w:rPr>
          <w:rFonts w:ascii="Palatino Linotype" w:hAnsi="Palatino Linotype" w:cs="Arial"/>
        </w:rPr>
        <w:t>s</w:t>
      </w:r>
      <w:r w:rsidR="00CC71CF">
        <w:rPr>
          <w:rFonts w:ascii="Palatino Linotype" w:hAnsi="Palatino Linotype" w:cs="Arial"/>
        </w:rPr>
        <w:t xml:space="preserve"> electrónico</w:t>
      </w:r>
      <w:r w:rsidR="00BB014F">
        <w:rPr>
          <w:rFonts w:ascii="Palatino Linotype" w:hAnsi="Palatino Linotype" w:cs="Arial"/>
        </w:rPr>
        <w:t>s</w:t>
      </w:r>
      <w:r w:rsidR="00CC71CF">
        <w:rPr>
          <w:rFonts w:ascii="Palatino Linotype" w:hAnsi="Palatino Linotype" w:cs="Arial"/>
          <w:lang w:val="es-419"/>
        </w:rPr>
        <w:t>:</w:t>
      </w:r>
    </w:p>
    <w:p w14:paraId="7FB24699" w14:textId="77777777" w:rsidR="00CC71CF" w:rsidRDefault="00CC71CF" w:rsidP="00CC71CF">
      <w:pPr>
        <w:autoSpaceDE w:val="0"/>
        <w:autoSpaceDN w:val="0"/>
        <w:adjustRightInd w:val="0"/>
        <w:spacing w:line="360" w:lineRule="auto"/>
        <w:jc w:val="both"/>
        <w:rPr>
          <w:rFonts w:ascii="Palatino Linotype" w:hAnsi="Palatino Linotype"/>
          <w:lang w:val="es-419"/>
        </w:rPr>
      </w:pPr>
    </w:p>
    <w:p w14:paraId="3DFC0982" w14:textId="43A16F56" w:rsidR="00A368CC" w:rsidRDefault="00A368CC" w:rsidP="002F290E">
      <w:pPr>
        <w:pStyle w:val="Prrafodelista"/>
        <w:numPr>
          <w:ilvl w:val="0"/>
          <w:numId w:val="34"/>
        </w:numPr>
        <w:autoSpaceDE w:val="0"/>
        <w:autoSpaceDN w:val="0"/>
        <w:adjustRightInd w:val="0"/>
        <w:spacing w:line="360" w:lineRule="auto"/>
        <w:jc w:val="both"/>
        <w:rPr>
          <w:rFonts w:ascii="Palatino Linotype" w:eastAsiaTheme="minorHAnsi" w:hAnsi="Palatino Linotype"/>
          <w:lang w:val="es-MX" w:eastAsia="en-US"/>
        </w:rPr>
      </w:pPr>
      <w:r w:rsidRPr="002F290E">
        <w:rPr>
          <w:rFonts w:ascii="Palatino Linotype" w:eastAsiaTheme="minorHAnsi" w:hAnsi="Palatino Linotype" w:cs="Arial"/>
          <w:lang w:val="es-MX" w:eastAsia="en-US"/>
        </w:rPr>
        <w:t>“</w:t>
      </w:r>
      <w:r w:rsidRPr="002F290E">
        <w:rPr>
          <w:rFonts w:ascii="Palatino Linotype" w:eastAsiaTheme="minorHAnsi" w:hAnsi="Palatino Linotype"/>
          <w:b/>
          <w:i/>
          <w:lang w:val="es-MX" w:eastAsia="en-US"/>
        </w:rPr>
        <w:t>Informe justificado RR. 02480-2023 (sol. 0225-2023).</w:t>
      </w:r>
      <w:proofErr w:type="spellStart"/>
      <w:r w:rsidRPr="002F290E">
        <w:rPr>
          <w:rFonts w:ascii="Palatino Linotype" w:eastAsiaTheme="minorHAnsi" w:hAnsi="Palatino Linotype"/>
          <w:b/>
          <w:i/>
          <w:lang w:val="es-MX" w:eastAsia="en-US"/>
        </w:rPr>
        <w:t>pdf</w:t>
      </w:r>
      <w:proofErr w:type="spellEnd"/>
      <w:r w:rsidRPr="002F290E">
        <w:rPr>
          <w:rFonts w:ascii="Palatino Linotype" w:eastAsiaTheme="minorHAnsi" w:hAnsi="Palatino Linotype"/>
          <w:lang w:val="es-MX" w:eastAsia="en-US"/>
        </w:rPr>
        <w:t xml:space="preserve">”.- </w:t>
      </w:r>
      <w:r w:rsidR="0080659C">
        <w:rPr>
          <w:rFonts w:ascii="Palatino Linotype" w:eastAsiaTheme="minorHAnsi" w:hAnsi="Palatino Linotype"/>
          <w:lang w:val="es-MX" w:eastAsia="en-US"/>
        </w:rPr>
        <w:t>Oficio número UIPL/0746/2023 de fecha 18 de mayo de 2023, signado por el Titular de la Unidad de Transparencia, mediante el cual de forma medular informa lo siguiente:</w:t>
      </w:r>
    </w:p>
    <w:p w14:paraId="23392104" w14:textId="77777777" w:rsidR="0080659C" w:rsidRDefault="0080659C" w:rsidP="0080659C">
      <w:pPr>
        <w:pStyle w:val="Prrafodelista"/>
        <w:autoSpaceDE w:val="0"/>
        <w:autoSpaceDN w:val="0"/>
        <w:adjustRightInd w:val="0"/>
        <w:spacing w:line="360" w:lineRule="auto"/>
        <w:ind w:left="720"/>
        <w:jc w:val="both"/>
        <w:rPr>
          <w:rFonts w:ascii="Palatino Linotype" w:eastAsiaTheme="minorHAnsi" w:hAnsi="Palatino Linotype"/>
          <w:lang w:val="es-MX" w:eastAsia="en-US"/>
        </w:rPr>
      </w:pPr>
    </w:p>
    <w:p w14:paraId="162FD1DC" w14:textId="44A82547" w:rsidR="0080659C" w:rsidRDefault="0080659C" w:rsidP="0080659C">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r>
        <w:rPr>
          <w:rFonts w:ascii="Palatino Linotype" w:eastAsiaTheme="minorHAnsi" w:hAnsi="Palatino Linotype" w:cs="Arial"/>
          <w:i/>
          <w:lang w:val="es-MX" w:eastAsia="en-US"/>
        </w:rPr>
        <w:t>“</w:t>
      </w:r>
      <w:r w:rsidRPr="0080659C">
        <w:rPr>
          <w:rFonts w:ascii="Palatino Linotype" w:eastAsiaTheme="minorHAnsi" w:hAnsi="Palatino Linotype" w:cs="Arial"/>
          <w:i/>
          <w:lang w:val="es-MX" w:eastAsia="en-US"/>
        </w:rPr>
        <w:t>Mediante oficio OSFEM/UAJ/SPH/083/2023, signado el</w:t>
      </w:r>
      <w:r w:rsidR="00B122C0">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17 de mayo</w:t>
      </w:r>
      <w:r w:rsidR="00B122C0">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del presente año, el servidor público habilitado del Órgano Superior de Fiscalización del Estado de México realiza manifestaciones para integrar el presente informe, haciendo del conocimiento que, por error involuntario, se proporcionaron los datos erróneos</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sobre el expediente solicitado por el recurrente.</w:t>
      </w:r>
    </w:p>
    <w:p w14:paraId="30A25948" w14:textId="77777777" w:rsidR="0080659C" w:rsidRPr="0080659C" w:rsidRDefault="0080659C" w:rsidP="0080659C">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p>
    <w:p w14:paraId="4392A9DB" w14:textId="3C27BD83" w:rsidR="0080659C" w:rsidRPr="0080659C" w:rsidRDefault="0080659C" w:rsidP="0080659C">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r w:rsidRPr="0080659C">
        <w:rPr>
          <w:rFonts w:ascii="Palatino Linotype" w:eastAsiaTheme="minorHAnsi" w:hAnsi="Palatino Linotype" w:cs="Arial"/>
          <w:i/>
          <w:lang w:val="es-MX" w:eastAsia="en-US"/>
        </w:rPr>
        <w:t xml:space="preserve">En este sentido, señala que los datos correctos son: expediente OSFEM/UAJ/DS/PRA-IM/01/2022, iniciado únicamente en contra de </w:t>
      </w:r>
      <w:r>
        <w:rPr>
          <w:rFonts w:ascii="Palatino Linotype" w:eastAsiaTheme="minorHAnsi" w:hAnsi="Palatino Linotype" w:cs="Arial"/>
          <w:i/>
          <w:lang w:val="es-MX" w:eastAsia="en-US"/>
        </w:rPr>
        <w:t>[…</w:t>
      </w:r>
      <w:r w:rsidR="00EA720D">
        <w:rPr>
          <w:rFonts w:ascii="Palatino Linotype" w:eastAsiaTheme="minorHAnsi" w:hAnsi="Palatino Linotype" w:cs="Arial"/>
          <w:i/>
          <w:lang w:val="es-MX" w:eastAsia="en-US"/>
        </w:rPr>
        <w:t>]</w:t>
      </w:r>
      <w:r w:rsidRPr="0080659C">
        <w:rPr>
          <w:rFonts w:ascii="Palatino Linotype" w:eastAsiaTheme="minorHAnsi" w:hAnsi="Palatino Linotype" w:cs="Arial"/>
          <w:i/>
          <w:lang w:val="es-MX" w:eastAsia="en-US"/>
        </w:rPr>
        <w:t>, durante la administración 2016-2018 por la falta administrativa grave de desvío de recursos públicos, el cual fue remitido mediante oficio OSFEM/UAJ/DS/83/2022 del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01 de abril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de 2022 al Tribunal de Justicia Administrativa del Estado de México, recibido por la Octava Sala Especializada en materia de responsabilidades administrativas el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04 de abril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de 2022, en donde dicho expediente se encuentra en trámite, motivo por el cual no se tiene información respecto del estado actual del mismo</w:t>
      </w:r>
      <w:r>
        <w:rPr>
          <w:rFonts w:ascii="Palatino Linotype" w:eastAsiaTheme="minorHAnsi" w:hAnsi="Palatino Linotype" w:cs="Arial"/>
          <w:i/>
          <w:lang w:val="es-MX" w:eastAsia="en-US"/>
        </w:rPr>
        <w:t>.”</w:t>
      </w:r>
    </w:p>
    <w:p w14:paraId="7C9FB1A3" w14:textId="77777777" w:rsidR="00A368CC" w:rsidRDefault="00A368CC" w:rsidP="00876CD2">
      <w:pPr>
        <w:autoSpaceDE w:val="0"/>
        <w:autoSpaceDN w:val="0"/>
        <w:adjustRightInd w:val="0"/>
        <w:spacing w:line="360" w:lineRule="auto"/>
        <w:jc w:val="both"/>
        <w:rPr>
          <w:rFonts w:ascii="Palatino Linotype" w:eastAsiaTheme="minorHAnsi" w:hAnsi="Palatino Linotype"/>
          <w:lang w:val="es-MX" w:eastAsia="en-US"/>
        </w:rPr>
      </w:pPr>
    </w:p>
    <w:p w14:paraId="3D06CFDE" w14:textId="0F8914E0" w:rsidR="009039D1" w:rsidRPr="00EA720D" w:rsidRDefault="00A368CC" w:rsidP="002F290E">
      <w:pPr>
        <w:pStyle w:val="Prrafodelista"/>
        <w:numPr>
          <w:ilvl w:val="0"/>
          <w:numId w:val="34"/>
        </w:numPr>
        <w:autoSpaceDE w:val="0"/>
        <w:autoSpaceDN w:val="0"/>
        <w:adjustRightInd w:val="0"/>
        <w:spacing w:line="360" w:lineRule="auto"/>
        <w:jc w:val="both"/>
        <w:rPr>
          <w:rFonts w:ascii="Palatino Linotype" w:hAnsi="Palatino Linotype" w:cs="Arial"/>
          <w:lang w:val="es-MX"/>
        </w:rPr>
      </w:pPr>
      <w:r w:rsidRPr="002F290E">
        <w:rPr>
          <w:rFonts w:ascii="Palatino Linotype" w:eastAsiaTheme="minorHAnsi" w:hAnsi="Palatino Linotype"/>
          <w:lang w:val="es-MX" w:eastAsia="en-US"/>
        </w:rPr>
        <w:t>“</w:t>
      </w:r>
      <w:r w:rsidRPr="002F290E">
        <w:rPr>
          <w:rFonts w:ascii="Palatino Linotype" w:eastAsiaTheme="minorHAnsi" w:hAnsi="Palatino Linotype"/>
          <w:b/>
          <w:i/>
          <w:lang w:val="es-MX" w:eastAsia="en-US"/>
        </w:rPr>
        <w:t>Manifestaciones OSFEM RR. 02480-2023 (sol. 0225-2023).</w:t>
      </w:r>
      <w:proofErr w:type="spellStart"/>
      <w:r w:rsidRPr="002F290E">
        <w:rPr>
          <w:rFonts w:ascii="Palatino Linotype" w:eastAsiaTheme="minorHAnsi" w:hAnsi="Palatino Linotype"/>
          <w:b/>
          <w:i/>
          <w:lang w:val="es-MX" w:eastAsia="en-US"/>
        </w:rPr>
        <w:t>pdf</w:t>
      </w:r>
      <w:proofErr w:type="spellEnd"/>
      <w:r w:rsidRPr="002F290E">
        <w:rPr>
          <w:rFonts w:ascii="Palatino Linotype" w:eastAsiaTheme="minorHAnsi" w:hAnsi="Palatino Linotype"/>
          <w:lang w:val="es-MX" w:eastAsia="en-US"/>
        </w:rPr>
        <w:t xml:space="preserve">”.- </w:t>
      </w:r>
      <w:r w:rsidR="00FF30C2">
        <w:rPr>
          <w:rFonts w:ascii="Palatino Linotype" w:eastAsiaTheme="minorHAnsi" w:hAnsi="Palatino Linotype"/>
          <w:lang w:val="es-MX" w:eastAsia="en-US"/>
        </w:rPr>
        <w:t xml:space="preserve">Oficio </w:t>
      </w:r>
      <w:r w:rsidR="00EA720D">
        <w:rPr>
          <w:rFonts w:ascii="Palatino Linotype" w:eastAsiaTheme="minorHAnsi" w:hAnsi="Palatino Linotype"/>
          <w:lang w:val="es-MX" w:eastAsia="en-US"/>
        </w:rPr>
        <w:t xml:space="preserve">número OSFEM/UAJ/DJC/SPH/083/2023 de fecha 17 de mayo de 2023, signado por </w:t>
      </w:r>
      <w:r w:rsidR="00EA720D">
        <w:rPr>
          <w:rFonts w:ascii="Palatino Linotype" w:eastAsiaTheme="minorHAnsi" w:hAnsi="Palatino Linotype" w:cs="Arial"/>
          <w:lang w:val="es-MX" w:eastAsia="en-US"/>
        </w:rPr>
        <w:t>Héctor M. Sánchez Estrada Servidor Público Habilitado, mediante el cual informa en lo medular lo siguiente:</w:t>
      </w:r>
    </w:p>
    <w:p w14:paraId="523C45D8" w14:textId="77777777" w:rsidR="00EA720D" w:rsidRPr="00EA720D" w:rsidRDefault="00EA720D" w:rsidP="00EA720D">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p>
    <w:p w14:paraId="414DE779" w14:textId="3C871254" w:rsidR="00EA720D" w:rsidRPr="00EA720D" w:rsidRDefault="00EA720D" w:rsidP="00EA720D">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r w:rsidRPr="00EA720D">
        <w:rPr>
          <w:rFonts w:ascii="Palatino Linotype" w:eastAsiaTheme="minorHAnsi" w:hAnsi="Palatino Linotype" w:cs="Arial"/>
          <w:i/>
          <w:lang w:val="es-MX" w:eastAsia="en-US"/>
        </w:rPr>
        <w:t>“…por un error involuntario, se proporcionaron datos de un expediente diverso.</w:t>
      </w:r>
    </w:p>
    <w:p w14:paraId="0AF38D79" w14:textId="77777777" w:rsidR="00EA720D" w:rsidRPr="00EA720D" w:rsidRDefault="00EA720D" w:rsidP="00EA720D">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p>
    <w:p w14:paraId="3FCAE2D3" w14:textId="48356CE7" w:rsidR="00EA720D" w:rsidRPr="00EA720D" w:rsidRDefault="00EA720D" w:rsidP="00EA720D">
      <w:pPr>
        <w:pStyle w:val="Prrafodelista"/>
        <w:autoSpaceDE w:val="0"/>
        <w:autoSpaceDN w:val="0"/>
        <w:adjustRightInd w:val="0"/>
        <w:spacing w:line="360" w:lineRule="auto"/>
        <w:ind w:left="1560"/>
        <w:jc w:val="both"/>
        <w:rPr>
          <w:rFonts w:ascii="Palatino Linotype" w:eastAsiaTheme="minorHAnsi" w:hAnsi="Palatino Linotype" w:cs="Arial"/>
          <w:i/>
          <w:lang w:val="es-MX" w:eastAsia="en-US"/>
        </w:rPr>
      </w:pPr>
      <w:r w:rsidRPr="0080659C">
        <w:rPr>
          <w:rFonts w:ascii="Palatino Linotype" w:eastAsiaTheme="minorHAnsi" w:hAnsi="Palatino Linotype" w:cs="Arial"/>
          <w:i/>
          <w:lang w:val="es-MX" w:eastAsia="en-US"/>
        </w:rPr>
        <w:t>los datos correctos son</w:t>
      </w:r>
      <w:r>
        <w:rPr>
          <w:rFonts w:ascii="Palatino Linotype" w:eastAsiaTheme="minorHAnsi" w:hAnsi="Palatino Linotype" w:cs="Arial"/>
          <w:i/>
          <w:lang w:val="es-MX" w:eastAsia="en-US"/>
        </w:rPr>
        <w:t xml:space="preserve"> los siguientes</w:t>
      </w:r>
      <w:r w:rsidRPr="0080659C">
        <w:rPr>
          <w:rFonts w:ascii="Palatino Linotype" w:eastAsiaTheme="minorHAnsi" w:hAnsi="Palatino Linotype" w:cs="Arial"/>
          <w:i/>
          <w:lang w:val="es-MX" w:eastAsia="en-US"/>
        </w:rPr>
        <w:t xml:space="preserve">: Expediente OSFEM/UAJ/DS/PRA-IM/01/2022, iniciado únicamente en contra de </w:t>
      </w:r>
      <w:r>
        <w:rPr>
          <w:rFonts w:ascii="Palatino Linotype" w:eastAsiaTheme="minorHAnsi" w:hAnsi="Palatino Linotype" w:cs="Arial"/>
          <w:i/>
          <w:lang w:val="es-MX" w:eastAsia="en-US"/>
        </w:rPr>
        <w:t>[…]</w:t>
      </w:r>
      <w:r w:rsidRPr="0080659C">
        <w:rPr>
          <w:rFonts w:ascii="Palatino Linotype" w:eastAsiaTheme="minorHAnsi" w:hAnsi="Palatino Linotype" w:cs="Arial"/>
          <w:i/>
          <w:lang w:val="es-MX" w:eastAsia="en-US"/>
        </w:rPr>
        <w:t>, durante la administración 2016-2018 por la falta administrativa grave de desvío de recursos públicos, el cual fue remitido mediante oficio OSFEM/UAJ/DS/83/2022 del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01 de abril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de 2022 al Tribunal de Justicia Administrativa del Estado de México, recibido por la Octava Sala Especializada en materia de responsabilidades administrativas el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04 de abril</w:t>
      </w:r>
      <w:r>
        <w:rPr>
          <w:rFonts w:ascii="Palatino Linotype" w:eastAsiaTheme="minorHAnsi" w:hAnsi="Palatino Linotype" w:cs="Arial"/>
          <w:i/>
          <w:lang w:val="es-MX" w:eastAsia="en-US"/>
        </w:rPr>
        <w:t xml:space="preserve"> </w:t>
      </w:r>
      <w:r w:rsidRPr="0080659C">
        <w:rPr>
          <w:rFonts w:ascii="Palatino Linotype" w:eastAsiaTheme="minorHAnsi" w:hAnsi="Palatino Linotype" w:cs="Arial"/>
          <w:i/>
          <w:lang w:val="es-MX" w:eastAsia="en-US"/>
        </w:rPr>
        <w:t>de 2022, en donde dicho expediente se encuentra en trámite, motivo por el cual no se tiene información respecto del estado actual del mismo</w:t>
      </w:r>
      <w:r>
        <w:rPr>
          <w:rFonts w:ascii="Palatino Linotype" w:eastAsiaTheme="minorHAnsi" w:hAnsi="Palatino Linotype" w:cs="Arial"/>
          <w:i/>
          <w:lang w:val="es-MX" w:eastAsia="en-US"/>
        </w:rPr>
        <w:t>.”</w:t>
      </w:r>
    </w:p>
    <w:p w14:paraId="49615097" w14:textId="77777777" w:rsidR="009039D1" w:rsidRDefault="009039D1" w:rsidP="00876CD2">
      <w:pPr>
        <w:autoSpaceDE w:val="0"/>
        <w:autoSpaceDN w:val="0"/>
        <w:adjustRightInd w:val="0"/>
        <w:spacing w:line="360" w:lineRule="auto"/>
        <w:jc w:val="both"/>
        <w:rPr>
          <w:rFonts w:ascii="Palatino Linotype" w:hAnsi="Palatino Linotype" w:cs="Arial"/>
          <w:lang w:val="es-MX"/>
        </w:rPr>
      </w:pPr>
    </w:p>
    <w:p w14:paraId="5323F68F" w14:textId="56365543" w:rsidR="00BB014F" w:rsidRDefault="00BB014F" w:rsidP="00BB014F">
      <w:pPr>
        <w:autoSpaceDE w:val="0"/>
        <w:autoSpaceDN w:val="0"/>
        <w:adjustRightInd w:val="0"/>
        <w:spacing w:line="360" w:lineRule="auto"/>
        <w:jc w:val="both"/>
        <w:rPr>
          <w:rFonts w:ascii="Palatino Linotype" w:hAnsi="Palatino Linotype"/>
        </w:rPr>
      </w:pPr>
      <w:r>
        <w:rPr>
          <w:rFonts w:ascii="Palatino Linotype" w:hAnsi="Palatino Linotype"/>
        </w:rPr>
        <w:t xml:space="preserve">Como podemos apreciar el sujeto obligado cambia su respuesta, pues </w:t>
      </w:r>
      <w:r w:rsidR="0042279C">
        <w:rPr>
          <w:rFonts w:ascii="Palatino Linotype" w:hAnsi="Palatino Linotype"/>
        </w:rPr>
        <w:t>proporciona el número de expediente correcto y el nombre de la servidora pública en contra de la que se incoa procedimiento de responsabilidades, es decir, el motivo de inconformidad del recurrente queda colmado, pues se proporcionaron los datos correctos.</w:t>
      </w:r>
    </w:p>
    <w:p w14:paraId="7D46F26D" w14:textId="77777777" w:rsidR="0042279C" w:rsidRDefault="0042279C" w:rsidP="00BB014F">
      <w:pPr>
        <w:autoSpaceDE w:val="0"/>
        <w:autoSpaceDN w:val="0"/>
        <w:adjustRightInd w:val="0"/>
        <w:spacing w:line="360" w:lineRule="auto"/>
        <w:jc w:val="both"/>
        <w:rPr>
          <w:rFonts w:ascii="Palatino Linotype" w:hAnsi="Palatino Linotype"/>
        </w:rPr>
      </w:pPr>
    </w:p>
    <w:p w14:paraId="25B6A26B" w14:textId="77777777" w:rsidR="00BB014F" w:rsidRPr="00EC5F09" w:rsidRDefault="00BB014F" w:rsidP="00BB014F">
      <w:pPr>
        <w:spacing w:line="360" w:lineRule="auto"/>
        <w:jc w:val="both"/>
        <w:rPr>
          <w:rFonts w:ascii="Palatino Linotype" w:hAnsi="Palatino Linotype" w:cs="Arial"/>
          <w:lang w:val="es-419"/>
        </w:rPr>
      </w:pPr>
      <w:r w:rsidRPr="00EC5F09">
        <w:rPr>
          <w:rFonts w:ascii="Palatino Linotype" w:hAnsi="Palatino Linotype" w:cs="Arial"/>
          <w:lang w:val="es-419"/>
        </w:rPr>
        <w:t xml:space="preserve">En ese mismo contexto, el artículo 12 de la Ley de Transparencias y Acceso a la Información Pública del Estado de México y Municipios, establece que los sujetos </w:t>
      </w:r>
      <w:r w:rsidRPr="00EC5F09">
        <w:rPr>
          <w:rFonts w:ascii="Palatino Linotype" w:hAnsi="Palatino Linotype" w:cs="Arial"/>
          <w:lang w:val="es-419"/>
        </w:rPr>
        <w:lastRenderedPageBreak/>
        <w:t>obligados proporcionarán la información pública que se les requiera y esta obre en sus archivos, mismo precepto que a continuación se transcribe:</w:t>
      </w:r>
    </w:p>
    <w:p w14:paraId="6A81ADDF" w14:textId="77777777" w:rsidR="00BB014F" w:rsidRPr="00EC5F09" w:rsidRDefault="00BB014F" w:rsidP="00BB014F">
      <w:pPr>
        <w:spacing w:line="360" w:lineRule="auto"/>
        <w:jc w:val="both"/>
        <w:rPr>
          <w:rFonts w:ascii="Palatino Linotype" w:hAnsi="Palatino Linotype" w:cs="Arial"/>
          <w:lang w:val="es-419"/>
        </w:rPr>
      </w:pPr>
    </w:p>
    <w:p w14:paraId="0BF83D66" w14:textId="77777777" w:rsidR="00BB014F" w:rsidRPr="00D313B5" w:rsidRDefault="00BB014F" w:rsidP="00BB014F">
      <w:pPr>
        <w:pStyle w:val="Sinespaciado"/>
        <w:ind w:left="851" w:right="851"/>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D582F6C" w14:textId="77777777" w:rsidR="00BB014F" w:rsidRPr="00D313B5" w:rsidRDefault="00BB014F" w:rsidP="00BB014F">
      <w:pPr>
        <w:pStyle w:val="Sinespaciado"/>
        <w:ind w:left="851" w:right="851"/>
        <w:jc w:val="both"/>
        <w:rPr>
          <w:rFonts w:ascii="Palatino Linotype" w:hAnsi="Palatino Linotype"/>
          <w:i/>
        </w:rPr>
      </w:pPr>
    </w:p>
    <w:p w14:paraId="4B201302" w14:textId="77777777" w:rsidR="00BB014F" w:rsidRPr="00D313B5" w:rsidRDefault="00BB014F" w:rsidP="00BB014F">
      <w:pPr>
        <w:pStyle w:val="Sinespaciado"/>
        <w:ind w:left="851" w:right="851"/>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860639" w14:textId="77777777" w:rsidR="00BB014F" w:rsidRPr="00EC5F09" w:rsidRDefault="00BB014F" w:rsidP="00BB014F">
      <w:pPr>
        <w:autoSpaceDE w:val="0"/>
        <w:autoSpaceDN w:val="0"/>
        <w:adjustRightInd w:val="0"/>
        <w:spacing w:line="360" w:lineRule="auto"/>
        <w:jc w:val="both"/>
        <w:rPr>
          <w:rFonts w:ascii="Palatino Linotype" w:hAnsi="Palatino Linotype" w:cs="Arial"/>
        </w:rPr>
      </w:pPr>
    </w:p>
    <w:p w14:paraId="38A99206" w14:textId="77777777" w:rsidR="00BB014F" w:rsidRPr="00EC5F09" w:rsidRDefault="00BB014F" w:rsidP="00BB014F">
      <w:pPr>
        <w:spacing w:line="360" w:lineRule="auto"/>
        <w:jc w:val="both"/>
        <w:rPr>
          <w:rFonts w:ascii="Palatino Linotype" w:hAnsi="Palatino Linotype" w:cs="Arial"/>
        </w:rPr>
      </w:pPr>
      <w:r w:rsidRPr="00EC5F09">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5C53B76F" w14:textId="77777777" w:rsidR="00BB014F" w:rsidRPr="00EC5F09" w:rsidRDefault="00BB014F" w:rsidP="00BB014F">
      <w:pPr>
        <w:spacing w:line="360" w:lineRule="auto"/>
        <w:jc w:val="both"/>
        <w:rPr>
          <w:rFonts w:ascii="Palatino Linotype" w:hAnsi="Palatino Linotype" w:cs="Arial"/>
          <w:lang w:val="es-ES_tradnl"/>
        </w:rPr>
      </w:pPr>
    </w:p>
    <w:p w14:paraId="12B11390" w14:textId="77777777" w:rsidR="00BB014F" w:rsidRPr="00EC5F09" w:rsidRDefault="00BB014F" w:rsidP="00BB014F">
      <w:pPr>
        <w:spacing w:line="360" w:lineRule="auto"/>
        <w:jc w:val="both"/>
        <w:rPr>
          <w:rFonts w:ascii="Palatino Linotype" w:hAnsi="Palatino Linotype" w:cs="Arial"/>
          <w:color w:val="000000"/>
          <w:lang w:val="es-ES_tradnl"/>
        </w:rPr>
      </w:pPr>
      <w:r w:rsidRPr="00EC5F09">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2E4846EB" w14:textId="77777777" w:rsidR="00BB014F" w:rsidRPr="00EC5F09" w:rsidRDefault="00BB014F" w:rsidP="00BB014F">
      <w:pPr>
        <w:spacing w:line="360" w:lineRule="auto"/>
        <w:jc w:val="both"/>
        <w:rPr>
          <w:rFonts w:ascii="Palatino Linotype" w:hAnsi="Palatino Linotype" w:cs="Arial"/>
          <w:lang w:val="es-ES_tradnl"/>
        </w:rPr>
      </w:pPr>
    </w:p>
    <w:p w14:paraId="25D5636A" w14:textId="77777777" w:rsidR="00BB014F" w:rsidRPr="00567185" w:rsidRDefault="00BB014F" w:rsidP="00BB014F">
      <w:pPr>
        <w:ind w:left="851" w:right="1134"/>
        <w:jc w:val="both"/>
        <w:rPr>
          <w:rFonts w:ascii="Palatino Linotype" w:hAnsi="Palatino Linotype" w:cs="Arial"/>
          <w:i/>
        </w:rPr>
      </w:pPr>
      <w:r w:rsidRPr="00567185">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06539C46" w14:textId="77777777" w:rsidR="00BB014F" w:rsidRPr="00567185" w:rsidRDefault="00BB014F" w:rsidP="00BB014F">
      <w:pPr>
        <w:ind w:left="851" w:right="1134"/>
        <w:jc w:val="both"/>
        <w:rPr>
          <w:rFonts w:ascii="Palatino Linotype" w:hAnsi="Palatino Linotype" w:cs="Arial"/>
          <w:i/>
        </w:rPr>
      </w:pPr>
      <w:r w:rsidRPr="00567185">
        <w:rPr>
          <w:rFonts w:ascii="Palatino Linotype" w:hAnsi="Palatino Linotype" w:cs="Arial"/>
          <w:i/>
        </w:rPr>
        <w:t>Criterio 31/10</w:t>
      </w:r>
    </w:p>
    <w:p w14:paraId="509ED6D6" w14:textId="77777777" w:rsidR="00BB014F" w:rsidRPr="000C7C21" w:rsidRDefault="00BB014F" w:rsidP="00BB014F">
      <w:pPr>
        <w:spacing w:line="360" w:lineRule="auto"/>
        <w:jc w:val="both"/>
        <w:rPr>
          <w:rFonts w:ascii="Palatino Linotype" w:hAnsi="Palatino Linotype" w:cs="Arial"/>
          <w:color w:val="000000"/>
          <w:lang w:val="es-ES_tradnl"/>
        </w:rPr>
      </w:pPr>
    </w:p>
    <w:p w14:paraId="78A4AC6D" w14:textId="77777777" w:rsidR="00BB014F" w:rsidRDefault="00BB014F" w:rsidP="00BB014F">
      <w:pPr>
        <w:spacing w:line="360" w:lineRule="auto"/>
        <w:jc w:val="both"/>
        <w:rPr>
          <w:rFonts w:ascii="Palatino Linotype" w:hAnsi="Palatino Linotype" w:cs="Arial"/>
          <w:color w:val="000000"/>
          <w:lang w:val="es-ES_tradnl"/>
        </w:rPr>
      </w:pPr>
      <w:r w:rsidRPr="000C7C21">
        <w:rPr>
          <w:rFonts w:ascii="Palatino Linotype" w:hAnsi="Palatino Linotype" w:cs="Arial"/>
          <w:color w:val="000000"/>
          <w:lang w:val="es-ES_tradnl"/>
        </w:rPr>
        <w:t>En tal sentido es que se considera que la respuesta</w:t>
      </w:r>
      <w:r>
        <w:rPr>
          <w:rFonts w:ascii="Palatino Linotype" w:hAnsi="Palatino Linotype" w:cs="Arial"/>
          <w:color w:val="000000"/>
          <w:lang w:val="es-ES_tradnl"/>
        </w:rPr>
        <w:t xml:space="preserve"> e informe justificado en conjunto</w:t>
      </w:r>
      <w:r w:rsidRPr="000C7C21">
        <w:rPr>
          <w:rFonts w:ascii="Palatino Linotype" w:hAnsi="Palatino Linotype" w:cs="Arial"/>
          <w:color w:val="000000"/>
          <w:lang w:val="es-ES_tradnl"/>
        </w:rPr>
        <w:t xml:space="preserve"> da</w:t>
      </w:r>
      <w:r>
        <w:rPr>
          <w:rFonts w:ascii="Palatino Linotype" w:hAnsi="Palatino Linotype" w:cs="Arial"/>
          <w:color w:val="000000"/>
          <w:lang w:val="es-ES_tradnl"/>
        </w:rPr>
        <w:t>n</w:t>
      </w:r>
      <w:r w:rsidRPr="000C7C21">
        <w:rPr>
          <w:rFonts w:ascii="Palatino Linotype" w:hAnsi="Palatino Linotype" w:cs="Arial"/>
          <w:color w:val="000000"/>
          <w:lang w:val="es-ES_tradnl"/>
        </w:rPr>
        <w:t xml:space="preserve"> atención a la solicitud de información</w:t>
      </w:r>
      <w:r w:rsidRPr="000C7C21">
        <w:rPr>
          <w:rFonts w:ascii="Palatino Linotype" w:hAnsi="Palatino Linotype" w:cs="Arial"/>
          <w:color w:val="000000"/>
          <w:lang w:val="es-419"/>
        </w:rPr>
        <w:t xml:space="preserve"> de mérito</w:t>
      </w:r>
      <w:r>
        <w:rPr>
          <w:rFonts w:ascii="Palatino Linotype" w:hAnsi="Palatino Linotype" w:cs="Arial"/>
          <w:color w:val="000000"/>
          <w:lang w:val="es-ES_tradnl"/>
        </w:rPr>
        <w:t>.</w:t>
      </w:r>
    </w:p>
    <w:p w14:paraId="6077C5E2" w14:textId="77777777" w:rsidR="00BB014F" w:rsidRDefault="00BB014F" w:rsidP="00BB014F">
      <w:pPr>
        <w:autoSpaceDE w:val="0"/>
        <w:autoSpaceDN w:val="0"/>
        <w:adjustRightInd w:val="0"/>
        <w:spacing w:line="360" w:lineRule="auto"/>
        <w:jc w:val="both"/>
        <w:rPr>
          <w:rFonts w:ascii="Palatino Linotype" w:hAnsi="Palatino Linotype" w:cs="Arial"/>
        </w:rPr>
      </w:pPr>
    </w:p>
    <w:p w14:paraId="6DEF6BB4" w14:textId="77777777" w:rsidR="00BB014F" w:rsidRPr="00C20555" w:rsidRDefault="00BB014F" w:rsidP="00BB014F">
      <w:pPr>
        <w:autoSpaceDE w:val="0"/>
        <w:autoSpaceDN w:val="0"/>
        <w:adjustRightInd w:val="0"/>
        <w:spacing w:line="360" w:lineRule="auto"/>
        <w:jc w:val="both"/>
        <w:rPr>
          <w:rFonts w:ascii="Palatino Linotype" w:hAnsi="Palatino Linotype" w:cs="Arial"/>
          <w:lang w:val="es-419"/>
        </w:rPr>
      </w:pPr>
      <w:r w:rsidRPr="00C20555">
        <w:rPr>
          <w:rFonts w:ascii="Palatino Linotype" w:hAnsi="Palatino Linotype" w:cs="Arial"/>
          <w:lang w:val="es-419"/>
        </w:rPr>
        <w:t>Ahora bien, derivado del caso en concreto que nos ocupa, 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1503DB38" w14:textId="77777777" w:rsidR="00BB014F" w:rsidRPr="00C20555" w:rsidRDefault="00BB014F" w:rsidP="00BB014F">
      <w:pPr>
        <w:autoSpaceDE w:val="0"/>
        <w:autoSpaceDN w:val="0"/>
        <w:adjustRightInd w:val="0"/>
        <w:spacing w:line="360" w:lineRule="auto"/>
        <w:jc w:val="both"/>
        <w:rPr>
          <w:rFonts w:ascii="Palatino Linotype" w:hAnsi="Palatino Linotype" w:cs="Arial"/>
          <w:lang w:val="es-419"/>
        </w:rPr>
      </w:pPr>
    </w:p>
    <w:p w14:paraId="4FFDAC83" w14:textId="77777777" w:rsidR="00BB014F" w:rsidRPr="00597D85" w:rsidRDefault="00BB014F" w:rsidP="00BB014F">
      <w:pPr>
        <w:ind w:left="851" w:right="1134"/>
        <w:jc w:val="both"/>
        <w:rPr>
          <w:rFonts w:ascii="Palatino Linotype" w:hAnsi="Palatino Linotype" w:cs="Arial"/>
          <w:i/>
        </w:rPr>
      </w:pPr>
      <w:r w:rsidRPr="00597D85">
        <w:rPr>
          <w:rFonts w:ascii="Palatino Linotype" w:hAnsi="Palatino Linotype" w:cs="Arial"/>
          <w:i/>
        </w:rPr>
        <w:lastRenderedPageBreak/>
        <w:t>“</w:t>
      </w:r>
      <w:r w:rsidRPr="00597D85">
        <w:rPr>
          <w:rFonts w:ascii="Palatino Linotype" w:hAnsi="Palatino Linotype" w:cs="Arial"/>
          <w:b/>
          <w:i/>
        </w:rPr>
        <w:t>Artículo 192</w:t>
      </w:r>
      <w:r w:rsidRPr="00597D85">
        <w:rPr>
          <w:rFonts w:ascii="Palatino Linotype" w:hAnsi="Palatino Linotype" w:cs="Arial"/>
          <w:i/>
        </w:rPr>
        <w:t>. El recurso será sobreseído, en todo o en parte, cuando una vez admitido, se actualicen alguno de los siguientes supuestos:</w:t>
      </w:r>
    </w:p>
    <w:p w14:paraId="51D00E22" w14:textId="77777777" w:rsidR="00BB014F" w:rsidRPr="00597D85" w:rsidRDefault="00BB014F" w:rsidP="00BB014F">
      <w:pPr>
        <w:ind w:left="851" w:right="1134"/>
        <w:jc w:val="both"/>
        <w:rPr>
          <w:rFonts w:ascii="Palatino Linotype" w:hAnsi="Palatino Linotype" w:cs="Arial"/>
          <w:i/>
        </w:rPr>
      </w:pPr>
      <w:r w:rsidRPr="00597D85">
        <w:rPr>
          <w:rFonts w:ascii="Palatino Linotype" w:hAnsi="Palatino Linotype" w:cs="Arial"/>
          <w:i/>
        </w:rPr>
        <w:t>…</w:t>
      </w:r>
    </w:p>
    <w:p w14:paraId="35BB0173" w14:textId="77777777" w:rsidR="00BB014F" w:rsidRPr="00597D85" w:rsidRDefault="00BB014F" w:rsidP="00BB014F">
      <w:pPr>
        <w:ind w:left="851" w:right="1134"/>
        <w:jc w:val="both"/>
        <w:rPr>
          <w:rFonts w:ascii="Palatino Linotype" w:hAnsi="Palatino Linotype" w:cs="Arial"/>
          <w:i/>
        </w:rPr>
      </w:pPr>
      <w:r w:rsidRPr="00597D85">
        <w:rPr>
          <w:rFonts w:ascii="Palatino Linotype" w:hAnsi="Palatino Linotype" w:cs="Arial"/>
          <w:i/>
        </w:rPr>
        <w:t>III. El sujeto obligado responsable del acto lo modifique o revoque de tal manera que el recurso de revisión quede sin materia;</w:t>
      </w:r>
    </w:p>
    <w:p w14:paraId="62335D1C"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6787EE2F" w14:textId="77777777" w:rsidR="00BB014F" w:rsidRPr="00597D85" w:rsidRDefault="00BB014F" w:rsidP="00BB014F">
      <w:pPr>
        <w:spacing w:line="360" w:lineRule="auto"/>
        <w:jc w:val="both"/>
        <w:rPr>
          <w:rFonts w:ascii="Palatino Linotype" w:hAnsi="Palatino Linotype" w:cs="Arial"/>
          <w:noProof/>
          <w:color w:val="000000"/>
          <w:lang w:val="es-419" w:eastAsia="es-MX"/>
        </w:rPr>
      </w:pPr>
      <w:r w:rsidRPr="00597D85">
        <w:rPr>
          <w:rFonts w:ascii="Palatino Linotype" w:hAnsi="Palatino Linotype" w:cs="Arial"/>
          <w:noProof/>
          <w:color w:val="000000"/>
          <w:lang w:val="es-419" w:eastAsia="es-MX"/>
        </w:rPr>
        <w:t xml:space="preserve">Cabe destacar que la respuesta que da el sujeto obligado,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 </w:t>
      </w:r>
    </w:p>
    <w:p w14:paraId="64C97A4E"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2065FE7F" w14:textId="77777777" w:rsidR="00BB014F" w:rsidRPr="00597D85" w:rsidRDefault="00BB014F" w:rsidP="00BB014F">
      <w:pPr>
        <w:spacing w:line="360" w:lineRule="auto"/>
        <w:jc w:val="both"/>
        <w:rPr>
          <w:rFonts w:ascii="Palatino Linotype" w:hAnsi="Palatino Linotype" w:cs="Arial"/>
          <w:noProof/>
          <w:color w:val="000000"/>
          <w:lang w:val="es-419" w:eastAsia="es-MX"/>
        </w:rPr>
      </w:pPr>
      <w:r w:rsidRPr="00597D85">
        <w:rPr>
          <w:rFonts w:ascii="Palatino Linotype" w:hAnsi="Palatino Linotype" w:cs="Arial"/>
          <w:noProof/>
          <w:color w:val="000000"/>
          <w:lang w:val="es-419" w:eastAsia="es-MX"/>
        </w:rPr>
        <w:t>La naturaleza jurídica de los actos que emiten los sujetos obligados están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14:paraId="03E100CB"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69E81721" w14:textId="77777777" w:rsidR="00BB014F" w:rsidRPr="006A34BE" w:rsidRDefault="00BB014F" w:rsidP="00BB014F">
      <w:pPr>
        <w:ind w:left="851" w:right="851"/>
        <w:jc w:val="both"/>
        <w:rPr>
          <w:rFonts w:ascii="Palatino Linotype" w:hAnsi="Palatino Linotype" w:cs="Arial"/>
          <w:i/>
        </w:rPr>
      </w:pPr>
      <w:r w:rsidRPr="006A34BE">
        <w:rPr>
          <w:rFonts w:ascii="Palatino Linotype" w:hAnsi="Palatino Linotype" w:cs="Arial"/>
          <w:i/>
        </w:rPr>
        <w:t>“</w:t>
      </w:r>
      <w:r w:rsidRPr="006A34BE">
        <w:rPr>
          <w:rFonts w:ascii="Palatino Linotype" w:hAnsi="Palatino Linotype" w:cs="Arial"/>
          <w:b/>
          <w:i/>
        </w:rPr>
        <w:t>Artículo 53</w:t>
      </w:r>
      <w:r w:rsidRPr="006A34BE">
        <w:rPr>
          <w:rFonts w:ascii="Palatino Linotype" w:hAnsi="Palatino Linotype" w:cs="Arial"/>
          <w:i/>
        </w:rPr>
        <w:t xml:space="preserve">. Las Unidades de Transparencia tendrán las siguientes funciones: </w:t>
      </w:r>
    </w:p>
    <w:p w14:paraId="07CC2D5A" w14:textId="77777777" w:rsidR="00BB014F" w:rsidRDefault="00BB014F" w:rsidP="00BB014F">
      <w:pPr>
        <w:ind w:left="851" w:right="851"/>
        <w:jc w:val="both"/>
        <w:rPr>
          <w:rFonts w:ascii="Palatino Linotype" w:hAnsi="Palatino Linotype" w:cs="Arial"/>
          <w:i/>
        </w:rPr>
      </w:pPr>
      <w:r w:rsidRPr="006A34BE">
        <w:rPr>
          <w:rFonts w:ascii="Palatino Linotype" w:hAnsi="Palatino Linotype" w:cs="Arial"/>
          <w:i/>
        </w:rPr>
        <w:t>I. Recabar, difundir y actualizar la información</w:t>
      </w:r>
      <w:r w:rsidRPr="008901AD">
        <w:rPr>
          <w:rFonts w:ascii="Palatino Linotype" w:hAnsi="Palatino Linotype" w:cs="Arial"/>
          <w:i/>
        </w:rPr>
        <w:t xml:space="preserve"> relativa a las obligaciones de transparencia comunes y específicas a la que se refiere la Ley General, esta Ley, la que determine el Instituto y las demás</w:t>
      </w:r>
      <w:r>
        <w:rPr>
          <w:rFonts w:ascii="Palatino Linotype" w:hAnsi="Palatino Linotype" w:cs="Arial"/>
          <w:i/>
        </w:rPr>
        <w:t xml:space="preserve"> </w:t>
      </w:r>
      <w:r w:rsidRPr="008901AD">
        <w:rPr>
          <w:rFonts w:ascii="Palatino Linotype" w:hAnsi="Palatino Linotype" w:cs="Arial"/>
          <w:i/>
        </w:rPr>
        <w:t xml:space="preserve">disposiciones de la materia, así como propiciar que las áreas la actualicen periódicamente conforme a la normatividad aplicable; </w:t>
      </w:r>
    </w:p>
    <w:p w14:paraId="3EF47970" w14:textId="77777777" w:rsidR="00BB014F" w:rsidRPr="000067B2" w:rsidRDefault="00BB014F" w:rsidP="00BB014F">
      <w:pPr>
        <w:ind w:left="851" w:right="851"/>
        <w:jc w:val="both"/>
        <w:rPr>
          <w:rFonts w:ascii="Palatino Linotype" w:hAnsi="Palatino Linotype" w:cs="Arial"/>
          <w:b/>
          <w:i/>
          <w:u w:val="single"/>
        </w:rPr>
      </w:pPr>
      <w:r w:rsidRPr="000067B2">
        <w:rPr>
          <w:rFonts w:ascii="Palatino Linotype" w:hAnsi="Palatino Linotype" w:cs="Arial"/>
          <w:b/>
          <w:i/>
          <w:u w:val="single"/>
        </w:rPr>
        <w:t xml:space="preserve">II. Recibir, tramitar y dar respuesta a las solicitudes de acceso a la información; </w:t>
      </w:r>
    </w:p>
    <w:p w14:paraId="43E389D1"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lastRenderedPageBreak/>
        <w:t xml:space="preserve">III. Auxiliar a los particulares en la elaboración de solicitudes de acceso a la información y, en su caso, orientarlos sobre los sujetos obligados competentes conforme a la normatividad aplicable; </w:t>
      </w:r>
    </w:p>
    <w:p w14:paraId="0B2ADF63"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IV. Realizar, con efectividad, los trámites internos necesarios para la atención de las solicitudes de acceso a la información; </w:t>
      </w:r>
    </w:p>
    <w:p w14:paraId="06C87EE2" w14:textId="77777777" w:rsidR="00BB014F" w:rsidRPr="000067B2" w:rsidRDefault="00BB014F" w:rsidP="00BB014F">
      <w:pPr>
        <w:ind w:left="851" w:right="851"/>
        <w:jc w:val="both"/>
        <w:rPr>
          <w:rFonts w:ascii="Palatino Linotype" w:hAnsi="Palatino Linotype" w:cs="Arial"/>
          <w:b/>
          <w:i/>
          <w:u w:val="single"/>
        </w:rPr>
      </w:pPr>
      <w:r w:rsidRPr="000067B2">
        <w:rPr>
          <w:rFonts w:ascii="Palatino Linotype" w:hAnsi="Palatino Linotype" w:cs="Arial"/>
          <w:b/>
          <w:i/>
          <w:u w:val="single"/>
        </w:rPr>
        <w:t xml:space="preserve">V. Entregar, en su caso, a los particulares la información solicitada; </w:t>
      </w:r>
    </w:p>
    <w:p w14:paraId="54B85421" w14:textId="77777777" w:rsidR="00BB014F" w:rsidRPr="005D6E0C" w:rsidRDefault="00BB014F" w:rsidP="00BB014F">
      <w:pPr>
        <w:ind w:left="851" w:right="851"/>
        <w:jc w:val="both"/>
        <w:rPr>
          <w:rFonts w:ascii="Palatino Linotype" w:hAnsi="Palatino Linotype" w:cs="Arial"/>
          <w:b/>
          <w:i/>
          <w:u w:val="single"/>
        </w:rPr>
      </w:pPr>
      <w:r w:rsidRPr="005D6E0C">
        <w:rPr>
          <w:rFonts w:ascii="Palatino Linotype" w:hAnsi="Palatino Linotype" w:cs="Arial"/>
          <w:b/>
          <w:i/>
          <w:u w:val="single"/>
        </w:rPr>
        <w:t xml:space="preserve">VI. Efectuar las notificaciones a los solicitantes; </w:t>
      </w:r>
    </w:p>
    <w:p w14:paraId="3E806063"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5DFE8D1B"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0978282B"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1A9A78D"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X. Presentar ante el Comité, el proyecto de clasificación de información; </w:t>
      </w:r>
    </w:p>
    <w:p w14:paraId="448DB353"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XI. Promover e implementar políticas de transparencia proactiva procurando su accesibilidad; </w:t>
      </w:r>
    </w:p>
    <w:p w14:paraId="0B254E99"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XII. Fomentar la transparencia y accesibilidad al interior del sujeto obligado; </w:t>
      </w:r>
    </w:p>
    <w:p w14:paraId="3144F616" w14:textId="77777777" w:rsidR="00BB014F" w:rsidRDefault="00BB014F" w:rsidP="00BB014F">
      <w:pPr>
        <w:ind w:left="851" w:right="851"/>
        <w:jc w:val="both"/>
        <w:rPr>
          <w:rFonts w:ascii="Palatino Linotype" w:hAnsi="Palatino Linotype" w:cs="Arial"/>
          <w:i/>
        </w:rPr>
      </w:pPr>
      <w:r w:rsidRPr="008901AD">
        <w:rPr>
          <w:rFonts w:ascii="Palatino Linotype" w:hAnsi="Palatino Linotype" w:cs="Arial"/>
          <w:i/>
        </w:rPr>
        <w:t xml:space="preserve">XIII. Hacer del conocimiento de la instancia competente la probable responsabilidad por el incumplimiento de las obligaciones previstas en la presente Ley; y </w:t>
      </w:r>
    </w:p>
    <w:p w14:paraId="3DA16DCE" w14:textId="77777777" w:rsidR="00BB014F" w:rsidRPr="008901AD" w:rsidRDefault="00BB014F" w:rsidP="00BB014F">
      <w:pPr>
        <w:ind w:left="851" w:right="851"/>
        <w:jc w:val="both"/>
        <w:rPr>
          <w:rFonts w:ascii="Palatino Linotype" w:hAnsi="Palatino Linotype" w:cs="Arial"/>
          <w:i/>
        </w:rPr>
      </w:pPr>
      <w:r w:rsidRPr="008901AD">
        <w:rPr>
          <w:rFonts w:ascii="Palatino Linotype" w:hAnsi="Palatino Linotype" w:cs="Arial"/>
          <w:i/>
        </w:rPr>
        <w:t>XIV. Las demás que resulten necesarias para facilitar el acceso a la información y aquellas que se desprenden de la presente Ley y demás disposiciones jurídicas aplicables.</w:t>
      </w:r>
      <w:r>
        <w:rPr>
          <w:rFonts w:ascii="Palatino Linotype" w:hAnsi="Palatino Linotype" w:cs="Arial"/>
          <w:i/>
        </w:rPr>
        <w:t>”</w:t>
      </w:r>
    </w:p>
    <w:p w14:paraId="74FE3A12"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5806B442" w14:textId="77777777" w:rsidR="00BB014F" w:rsidRPr="00597D85" w:rsidRDefault="00BB014F" w:rsidP="00BB014F">
      <w:pPr>
        <w:spacing w:line="360" w:lineRule="auto"/>
        <w:jc w:val="both"/>
        <w:rPr>
          <w:rFonts w:ascii="Palatino Linotype" w:hAnsi="Palatino Linotype" w:cs="Arial"/>
          <w:noProof/>
          <w:color w:val="000000"/>
          <w:lang w:val="es-419" w:eastAsia="es-MX"/>
        </w:rPr>
      </w:pPr>
      <w:r w:rsidRPr="00597D85">
        <w:rPr>
          <w:rFonts w:ascii="Palatino Linotype" w:hAnsi="Palatino Linotype" w:cs="Arial"/>
          <w:noProof/>
          <w:color w:val="000000"/>
          <w:lang w:val="es-419" w:eastAsia="es-MX"/>
        </w:rPr>
        <w:t>Es decir, la impugnación del Recurrente debe ser sobre la emisión de un “Acto” contenido en la hipótesis descrita en las fracciones II, V y VI, en las cuales se deja ver que la Unidad de Transparencia ha de efectuar las notificaciones a los solicitantes; lo que en el presente caso se actualiza como un acto atribuible al ente público y que se perfecciona con la respuesta dada por el sujeto obligado.</w:t>
      </w:r>
    </w:p>
    <w:p w14:paraId="143E1B3A"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2DA72BFB" w14:textId="77777777" w:rsidR="00BB014F" w:rsidRPr="00597D85" w:rsidRDefault="00BB014F" w:rsidP="00BB014F">
      <w:pPr>
        <w:spacing w:line="360" w:lineRule="auto"/>
        <w:jc w:val="both"/>
        <w:rPr>
          <w:rFonts w:ascii="Palatino Linotype" w:hAnsi="Palatino Linotype" w:cs="Arial"/>
          <w:noProof/>
          <w:color w:val="000000"/>
          <w:lang w:val="es-419" w:eastAsia="es-MX"/>
        </w:rPr>
      </w:pPr>
      <w:r w:rsidRPr="00597D85">
        <w:rPr>
          <w:rFonts w:ascii="Palatino Linotype" w:hAnsi="Palatino Linotype" w:cs="Arial"/>
          <w:noProof/>
          <w:color w:val="000000"/>
          <w:lang w:val="es-419" w:eastAsia="es-MX"/>
        </w:rPr>
        <w:lastRenderedPageBreak/>
        <w:t>Ahora bien, por cuanto hace al tercer elemento normativo, es en esencia una condicional, consistente en que la dependencia o entidad responsable del acto impugnado, la modifique 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14F0099"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4ED69AD7" w14:textId="77777777" w:rsidR="00BB014F" w:rsidRPr="00597D85" w:rsidRDefault="00BB014F" w:rsidP="00BB014F">
      <w:pPr>
        <w:spacing w:line="360" w:lineRule="auto"/>
        <w:jc w:val="both"/>
        <w:rPr>
          <w:rFonts w:ascii="Palatino Linotype" w:hAnsi="Palatino Linotype" w:cs="Arial"/>
          <w:noProof/>
          <w:color w:val="000000"/>
          <w:lang w:val="es-419" w:eastAsia="es-MX"/>
        </w:rPr>
      </w:pPr>
      <w:r w:rsidRPr="00597D85">
        <w:rPr>
          <w:rFonts w:ascii="Palatino Linotype" w:hAnsi="Palatino Linotype" w:cs="Arial"/>
          <w:noProof/>
          <w:color w:val="000000"/>
          <w:lang w:val="es-419" w:eastAsia="es-MX"/>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recurrente; en el presente caso, se actualiza el sobreseimiento ya que en fecha </w:t>
      </w:r>
      <w:r>
        <w:rPr>
          <w:rFonts w:ascii="Palatino Linotype" w:hAnsi="Palatino Linotype" w:cs="Arial"/>
          <w:noProof/>
          <w:color w:val="000000"/>
          <w:lang w:val="es-419" w:eastAsia="es-MX"/>
        </w:rPr>
        <w:t>veintiséis</w:t>
      </w:r>
      <w:r w:rsidRPr="00597D85">
        <w:rPr>
          <w:rFonts w:ascii="Palatino Linotype" w:hAnsi="Palatino Linotype" w:cs="Arial"/>
          <w:noProof/>
          <w:color w:val="000000"/>
          <w:lang w:val="es-419" w:eastAsia="es-MX"/>
        </w:rPr>
        <w:t xml:space="preserve"> de </w:t>
      </w:r>
      <w:r>
        <w:rPr>
          <w:rFonts w:ascii="Palatino Linotype" w:hAnsi="Palatino Linotype" w:cs="Arial"/>
          <w:noProof/>
          <w:color w:val="000000"/>
          <w:lang w:val="es-419" w:eastAsia="es-MX"/>
        </w:rPr>
        <w:t>noviembre</w:t>
      </w:r>
      <w:r w:rsidRPr="00597D85">
        <w:rPr>
          <w:rFonts w:ascii="Palatino Linotype" w:hAnsi="Palatino Linotype" w:cs="Arial"/>
          <w:noProof/>
          <w:color w:val="000000"/>
          <w:lang w:val="es-419" w:eastAsia="es-MX"/>
        </w:rPr>
        <w:t xml:space="preserve"> de dos mil veintidós, el sujeto obligado, mediante informe de justificación remitió información que en un principio no se envió, mediante lo cual modificó la respuesta en concreto.</w:t>
      </w:r>
    </w:p>
    <w:p w14:paraId="19FEF8DC" w14:textId="77777777" w:rsidR="00BB014F" w:rsidRPr="00597D85" w:rsidRDefault="00BB014F" w:rsidP="00BB014F">
      <w:pPr>
        <w:spacing w:line="360" w:lineRule="auto"/>
        <w:jc w:val="both"/>
        <w:rPr>
          <w:rFonts w:ascii="Palatino Linotype" w:hAnsi="Palatino Linotype" w:cs="Arial"/>
          <w:noProof/>
          <w:color w:val="000000"/>
          <w:lang w:val="es-419" w:eastAsia="es-MX"/>
        </w:rPr>
      </w:pPr>
    </w:p>
    <w:p w14:paraId="659DCB30" w14:textId="54F56DBB" w:rsidR="00BB014F" w:rsidRPr="00B87466" w:rsidRDefault="00BB014F" w:rsidP="00BB014F">
      <w:pPr>
        <w:spacing w:line="360" w:lineRule="auto"/>
        <w:jc w:val="both"/>
        <w:rPr>
          <w:rFonts w:ascii="Palatino Linotype" w:hAnsi="Palatino Linotype" w:cs="Arial"/>
        </w:rPr>
      </w:pPr>
      <w:r w:rsidRPr="00B87466">
        <w:rPr>
          <w:rFonts w:ascii="Palatino Linotype" w:hAnsi="Palatino Linotype" w:cs="Arial"/>
        </w:rPr>
        <w:t xml:space="preserve">Por todo lo anterior con fundamento en el artículo 186 fracción I de la Ley de Transparencia y Acceso a la Información Pública del Estado de México y Municipios, </w:t>
      </w:r>
      <w:r w:rsidRPr="00B87466">
        <w:rPr>
          <w:rFonts w:ascii="Palatino Linotype" w:hAnsi="Palatino Linotype" w:cs="Arial"/>
          <w:b/>
        </w:rPr>
        <w:t>se SOBRESEE</w:t>
      </w:r>
      <w:r w:rsidRPr="00B87466">
        <w:rPr>
          <w:rFonts w:ascii="Palatino Linotype" w:hAnsi="Palatino Linotype" w:cs="Arial"/>
        </w:rPr>
        <w:t xml:space="preserve"> la respuesta inmersa en el expediente electrónico del recurso de revisión </w:t>
      </w:r>
      <w:r>
        <w:rPr>
          <w:rFonts w:ascii="Palatino Linotype" w:hAnsi="Palatino Linotype" w:cs="Arial"/>
          <w:b/>
        </w:rPr>
        <w:t>02480</w:t>
      </w:r>
      <w:r w:rsidRPr="00B87466">
        <w:rPr>
          <w:rFonts w:ascii="Palatino Linotype" w:hAnsi="Palatino Linotype" w:cs="Arial"/>
          <w:b/>
        </w:rPr>
        <w:t>/INFOEM/IP/RR/202</w:t>
      </w:r>
      <w:r>
        <w:rPr>
          <w:rFonts w:ascii="Palatino Linotype" w:hAnsi="Palatino Linotype" w:cs="Arial"/>
          <w:b/>
        </w:rPr>
        <w:t>3</w:t>
      </w:r>
      <w:r w:rsidRPr="00B87466">
        <w:rPr>
          <w:rFonts w:ascii="Palatino Linotype" w:hAnsi="Palatino Linotype" w:cs="Arial"/>
        </w:rPr>
        <w:t xml:space="preserve"> que ha sido materia del presente fallo, por lo antes expuesto y fundado, este Pleno:</w:t>
      </w:r>
    </w:p>
    <w:p w14:paraId="7188E446" w14:textId="77777777" w:rsidR="00BB014F" w:rsidRDefault="00BB014F" w:rsidP="00BB014F">
      <w:pPr>
        <w:spacing w:line="360" w:lineRule="auto"/>
        <w:jc w:val="center"/>
        <w:rPr>
          <w:rFonts w:ascii="Palatino Linotype" w:hAnsi="Palatino Linotype"/>
          <w:b/>
          <w:bCs/>
          <w:spacing w:val="60"/>
          <w:lang w:val="es-ES_tradnl"/>
        </w:rPr>
      </w:pPr>
    </w:p>
    <w:p w14:paraId="2BAA4A97" w14:textId="77777777" w:rsidR="00BB014F" w:rsidRPr="00B87466" w:rsidRDefault="00BB014F" w:rsidP="00BB014F">
      <w:pPr>
        <w:spacing w:line="360" w:lineRule="auto"/>
        <w:jc w:val="center"/>
        <w:rPr>
          <w:rFonts w:ascii="Palatino Linotype" w:hAnsi="Palatino Linotype"/>
          <w:b/>
          <w:bCs/>
          <w:spacing w:val="60"/>
          <w:lang w:val="es-ES_tradnl"/>
        </w:rPr>
      </w:pPr>
      <w:r w:rsidRPr="00B87466">
        <w:rPr>
          <w:rFonts w:ascii="Palatino Linotype" w:hAnsi="Palatino Linotype"/>
          <w:b/>
          <w:bCs/>
          <w:spacing w:val="60"/>
          <w:lang w:val="es-ES_tradnl"/>
        </w:rPr>
        <w:t>RESUELVE</w:t>
      </w:r>
    </w:p>
    <w:p w14:paraId="3EFC51C1" w14:textId="77777777" w:rsidR="00BB014F" w:rsidRPr="00B87466" w:rsidRDefault="00BB014F" w:rsidP="00BB014F">
      <w:pPr>
        <w:spacing w:line="360" w:lineRule="auto"/>
        <w:jc w:val="both"/>
        <w:rPr>
          <w:rFonts w:ascii="Palatino Linotype" w:hAnsi="Palatino Linotype" w:cs="Arial"/>
        </w:rPr>
      </w:pPr>
    </w:p>
    <w:p w14:paraId="70D93D37" w14:textId="4409ACF0" w:rsidR="00BB014F" w:rsidRPr="00B87466" w:rsidRDefault="00BB014F" w:rsidP="00BB014F">
      <w:pPr>
        <w:spacing w:line="360" w:lineRule="auto"/>
        <w:jc w:val="both"/>
        <w:rPr>
          <w:rFonts w:ascii="Palatino Linotype" w:hAnsi="Palatino Linotype" w:cs="Arial"/>
        </w:rPr>
      </w:pPr>
      <w:r w:rsidRPr="00B87466">
        <w:rPr>
          <w:rFonts w:ascii="Palatino Linotype" w:hAnsi="Palatino Linotype" w:cs="Arial"/>
          <w:b/>
        </w:rPr>
        <w:lastRenderedPageBreak/>
        <w:t>PRIMERO.</w:t>
      </w:r>
      <w:r w:rsidRPr="00B87466">
        <w:rPr>
          <w:rFonts w:ascii="Palatino Linotype" w:hAnsi="Palatino Linotype" w:cs="Arial"/>
        </w:rPr>
        <w:t xml:space="preserve"> Se </w:t>
      </w:r>
      <w:r w:rsidRPr="00B87466">
        <w:rPr>
          <w:rFonts w:ascii="Palatino Linotype" w:hAnsi="Palatino Linotype" w:cs="Arial"/>
          <w:b/>
        </w:rPr>
        <w:t>SOBRESEE</w:t>
      </w:r>
      <w:r w:rsidRPr="00B87466">
        <w:rPr>
          <w:rFonts w:ascii="Palatino Linotype" w:hAnsi="Palatino Linotype" w:cs="Arial"/>
        </w:rPr>
        <w:t xml:space="preserve"> el recurso de revisión </w:t>
      </w:r>
      <w:r w:rsidRPr="005E60F1">
        <w:rPr>
          <w:rFonts w:ascii="Palatino Linotype" w:hAnsi="Palatino Linotype" w:cs="Arial"/>
          <w:b/>
        </w:rPr>
        <w:t>0</w:t>
      </w:r>
      <w:r>
        <w:rPr>
          <w:rFonts w:ascii="Palatino Linotype" w:hAnsi="Palatino Linotype" w:cs="Arial"/>
          <w:b/>
        </w:rPr>
        <w:t>2480</w:t>
      </w:r>
      <w:r w:rsidRPr="00B87466">
        <w:rPr>
          <w:rFonts w:ascii="Palatino Linotype" w:hAnsi="Palatino Linotype" w:cs="Arial"/>
          <w:b/>
        </w:rPr>
        <w:t>/INFOEM/IP/RR/202</w:t>
      </w:r>
      <w:r>
        <w:rPr>
          <w:rFonts w:ascii="Palatino Linotype" w:hAnsi="Palatino Linotype" w:cs="Arial"/>
          <w:b/>
        </w:rPr>
        <w:t>3</w:t>
      </w:r>
      <w:r w:rsidRPr="00B87466">
        <w:rPr>
          <w:rFonts w:ascii="Palatino Linotype" w:hAnsi="Palatino Linotype" w:cs="Arial"/>
        </w:rPr>
        <w:t xml:space="preserve"> por actualizarse la causal de sobreseimiento contenida en la fracción III del artículo 192, de la </w:t>
      </w:r>
      <w:r w:rsidRPr="00B87466">
        <w:rPr>
          <w:rFonts w:ascii="Palatino Linotype" w:hAnsi="Palatino Linotype" w:cs="Arial"/>
          <w:lang w:val="es-ES_tradnl"/>
        </w:rPr>
        <w:t>Ley de Transparencia</w:t>
      </w:r>
      <w:r w:rsidRPr="00B87466">
        <w:rPr>
          <w:rFonts w:ascii="Palatino Linotype" w:hAnsi="Palatino Linotype" w:cs="Arial"/>
          <w:lang w:val="es-419"/>
        </w:rPr>
        <w:t xml:space="preserve"> y Acceso a la Información Pública del Estado de México y Municipios</w:t>
      </w:r>
      <w:r w:rsidRPr="00B87466">
        <w:rPr>
          <w:rFonts w:ascii="Palatino Linotype" w:hAnsi="Palatino Linotype" w:cs="Arial"/>
        </w:rPr>
        <w:t xml:space="preserve">, en términos del Considerando </w:t>
      </w:r>
      <w:r w:rsidRPr="00B87466">
        <w:rPr>
          <w:rFonts w:ascii="Palatino Linotype" w:hAnsi="Palatino Linotype" w:cs="Arial"/>
          <w:b/>
          <w:lang w:val="es-419"/>
        </w:rPr>
        <w:t xml:space="preserve">TERCERO </w:t>
      </w:r>
      <w:r w:rsidRPr="00B87466">
        <w:rPr>
          <w:rFonts w:ascii="Palatino Linotype" w:hAnsi="Palatino Linotype" w:cs="Arial"/>
        </w:rPr>
        <w:t>de la presente resolución.</w:t>
      </w:r>
    </w:p>
    <w:p w14:paraId="590E5A98" w14:textId="77777777" w:rsidR="00BB014F" w:rsidRPr="00B87466" w:rsidRDefault="00BB014F" w:rsidP="00BB014F">
      <w:pPr>
        <w:spacing w:line="360" w:lineRule="auto"/>
        <w:jc w:val="both"/>
        <w:rPr>
          <w:rFonts w:ascii="Palatino Linotype" w:hAnsi="Palatino Linotype" w:cs="Arial"/>
        </w:rPr>
      </w:pPr>
    </w:p>
    <w:p w14:paraId="16B65D8D" w14:textId="77777777" w:rsidR="00BB014F" w:rsidRPr="00B87466" w:rsidRDefault="00BB014F" w:rsidP="00BB014F">
      <w:pPr>
        <w:spacing w:line="360" w:lineRule="auto"/>
        <w:jc w:val="both"/>
        <w:rPr>
          <w:rFonts w:ascii="Palatino Linotype" w:hAnsi="Palatino Linotype" w:cs="Arial"/>
        </w:rPr>
      </w:pPr>
      <w:r w:rsidRPr="00B87466">
        <w:rPr>
          <w:rFonts w:ascii="Palatino Linotype" w:hAnsi="Palatino Linotype" w:cs="Arial"/>
          <w:b/>
        </w:rPr>
        <w:t>SEGUNDO</w:t>
      </w:r>
      <w:r w:rsidRPr="00B87466">
        <w:rPr>
          <w:rFonts w:ascii="Palatino Linotype" w:hAnsi="Palatino Linotype" w:cs="Arial"/>
        </w:rPr>
        <w:t xml:space="preserve">. </w:t>
      </w:r>
      <w:r w:rsidRPr="00B87466">
        <w:rPr>
          <w:rFonts w:ascii="Palatino Linotype" w:hAnsi="Palatino Linotype" w:cs="Arial"/>
          <w:b/>
        </w:rPr>
        <w:t>Notifíquese</w:t>
      </w:r>
      <w:r w:rsidRPr="00B87466">
        <w:rPr>
          <w:rFonts w:ascii="Palatino Linotype" w:hAnsi="Palatino Linotype" w:cs="Arial"/>
        </w:rPr>
        <w:t xml:space="preserve"> la presente resolución al</w:t>
      </w:r>
      <w:r w:rsidRPr="00B87466">
        <w:rPr>
          <w:rFonts w:ascii="Palatino Linotype" w:hAnsi="Palatino Linotype"/>
        </w:rPr>
        <w:t xml:space="preserve"> </w:t>
      </w:r>
      <w:r w:rsidRPr="00B87466">
        <w:rPr>
          <w:rFonts w:ascii="Palatino Linotype" w:hAnsi="Palatino Linotype" w:cs="Arial"/>
        </w:rPr>
        <w:t>Titular</w:t>
      </w:r>
      <w:r w:rsidRPr="00B87466">
        <w:rPr>
          <w:rFonts w:ascii="Palatino Linotype" w:hAnsi="Palatino Linotype"/>
        </w:rPr>
        <w:t xml:space="preserve"> </w:t>
      </w:r>
      <w:r w:rsidRPr="00B87466">
        <w:rPr>
          <w:rFonts w:ascii="Palatino Linotype" w:hAnsi="Palatino Linotype" w:cs="Arial"/>
        </w:rPr>
        <w:t xml:space="preserve">de la Unidad de Transparencia del Sujeto Obligado mediante el Sistema de Acceso a la Información Mexiquense </w:t>
      </w:r>
      <w:r w:rsidRPr="00B87466">
        <w:rPr>
          <w:rFonts w:ascii="Palatino Linotype" w:hAnsi="Palatino Linotype" w:cs="Arial"/>
          <w:b/>
        </w:rPr>
        <w:t>(SAIMEX)</w:t>
      </w:r>
      <w:r w:rsidRPr="00B87466">
        <w:rPr>
          <w:rFonts w:ascii="Palatino Linotype" w:hAnsi="Palatino Linotype" w:cs="Arial"/>
        </w:rPr>
        <w:t>.</w:t>
      </w:r>
    </w:p>
    <w:p w14:paraId="6D2FA603" w14:textId="77777777" w:rsidR="00BB014F" w:rsidRPr="00B87466" w:rsidRDefault="00BB014F" w:rsidP="00BB014F">
      <w:pPr>
        <w:spacing w:line="360" w:lineRule="auto"/>
        <w:jc w:val="both"/>
        <w:rPr>
          <w:rFonts w:ascii="Palatino Linotype" w:hAnsi="Palatino Linotype" w:cs="Arial"/>
        </w:rPr>
      </w:pPr>
    </w:p>
    <w:p w14:paraId="5800BF58" w14:textId="77777777" w:rsidR="00BB014F" w:rsidRPr="00B87466" w:rsidRDefault="00BB014F" w:rsidP="00BB014F">
      <w:pPr>
        <w:spacing w:line="360" w:lineRule="auto"/>
        <w:ind w:right="51"/>
        <w:jc w:val="both"/>
        <w:rPr>
          <w:rFonts w:ascii="Palatino Linotype" w:hAnsi="Palatino Linotype" w:cs="Arial"/>
        </w:rPr>
      </w:pPr>
      <w:r w:rsidRPr="00B87466">
        <w:rPr>
          <w:rFonts w:ascii="Palatino Linotype" w:hAnsi="Palatino Linotype" w:cs="Arial"/>
          <w:b/>
        </w:rPr>
        <w:t>TERCERO</w:t>
      </w:r>
      <w:r w:rsidRPr="00B87466">
        <w:rPr>
          <w:rFonts w:ascii="Palatino Linotype" w:hAnsi="Palatino Linotype" w:cs="Arial"/>
        </w:rPr>
        <w:t xml:space="preserve">. </w:t>
      </w:r>
      <w:r w:rsidRPr="00B87466">
        <w:rPr>
          <w:rFonts w:ascii="Palatino Linotype" w:hAnsi="Palatino Linotype" w:cs="Arial"/>
          <w:b/>
        </w:rPr>
        <w:t>Notifíquese</w:t>
      </w:r>
      <w:r w:rsidRPr="00B87466">
        <w:rPr>
          <w:rFonts w:ascii="Palatino Linotype" w:hAnsi="Palatino Linotype" w:cs="Arial"/>
        </w:rPr>
        <w:t xml:space="preserve"> al recurrente mediante el Sistema de Acceso a la Información Mexiquense (</w:t>
      </w:r>
      <w:r w:rsidRPr="00B87466">
        <w:rPr>
          <w:rFonts w:ascii="Palatino Linotype" w:hAnsi="Palatino Linotype" w:cs="Arial"/>
          <w:b/>
        </w:rPr>
        <w:t>SAIMEX</w:t>
      </w:r>
      <w:r w:rsidRPr="00B87466">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017459C8" w14:textId="77777777" w:rsidR="00876CD2" w:rsidRPr="00EA0DD3" w:rsidRDefault="00876CD2" w:rsidP="00876CD2">
      <w:pPr>
        <w:spacing w:line="360" w:lineRule="auto"/>
        <w:jc w:val="both"/>
        <w:rPr>
          <w:rFonts w:ascii="Palatino Linotype" w:eastAsiaTheme="minorHAnsi" w:hAnsi="Palatino Linotype" w:cs="Arial"/>
          <w:lang w:val="es-MX" w:eastAsia="en-US"/>
        </w:rPr>
      </w:pPr>
    </w:p>
    <w:p w14:paraId="67A4F105" w14:textId="3A0361F8" w:rsidR="00876CD2" w:rsidRPr="00EA0DD3" w:rsidRDefault="00876CD2" w:rsidP="00876CD2">
      <w:pPr>
        <w:spacing w:line="360" w:lineRule="auto"/>
        <w:jc w:val="both"/>
        <w:rPr>
          <w:rFonts w:ascii="Palatino Linotype" w:eastAsiaTheme="minorHAnsi" w:hAnsi="Palatino Linotype" w:cs="Arial"/>
          <w:sz w:val="18"/>
          <w:lang w:val="es-419" w:eastAsia="en-US"/>
        </w:rPr>
      </w:pPr>
      <w:r w:rsidRPr="00EA0DD3">
        <w:rPr>
          <w:rFonts w:ascii="Palatino Linotype" w:eastAsiaTheme="minorHAnsi" w:hAnsi="Palatino Linotype" w:cs="Arial"/>
          <w:lang w:val="es-MX" w:eastAsia="en-US"/>
        </w:rPr>
        <w:t>ASÍ LO RESUELVE, POR UNANIMIDAD DE VOTOS, EL PLENO DEL</w:t>
      </w:r>
      <w:r w:rsidRPr="00EA0DD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0DD3">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072E7D">
        <w:rPr>
          <w:rFonts w:ascii="Palatino Linotype" w:eastAsiaTheme="minorHAnsi" w:hAnsi="Palatino Linotype" w:cs="Arial"/>
          <w:lang w:val="es-419" w:eastAsia="en-US"/>
        </w:rPr>
        <w:t>SEGUNDA</w:t>
      </w:r>
      <w:r w:rsidRPr="00EA0DD3">
        <w:rPr>
          <w:rFonts w:ascii="Palatino Linotype" w:eastAsiaTheme="minorHAnsi" w:hAnsi="Palatino Linotype" w:cs="Arial"/>
          <w:lang w:val="es-419" w:eastAsia="en-US"/>
        </w:rPr>
        <w:t xml:space="preserve"> </w:t>
      </w:r>
      <w:r w:rsidRPr="00EA0DD3">
        <w:rPr>
          <w:rFonts w:ascii="Palatino Linotype" w:eastAsiaTheme="minorHAnsi" w:hAnsi="Palatino Linotype" w:cs="Arial"/>
          <w:lang w:val="es-MX" w:eastAsia="en-US"/>
        </w:rPr>
        <w:t>SESIÓN O</w:t>
      </w:r>
      <w:r w:rsidR="00072E7D" w:rsidRPr="00EA0DD3">
        <w:rPr>
          <w:rFonts w:ascii="Palatino Linotype" w:eastAsiaTheme="minorHAnsi" w:hAnsi="Palatino Linotype" w:cs="Arial"/>
          <w:lang w:val="es-MX" w:eastAsia="en-US"/>
        </w:rPr>
        <w:t xml:space="preserve">RDINARIA CELEBRADA EL </w:t>
      </w:r>
      <w:r w:rsidR="00072E7D">
        <w:rPr>
          <w:rFonts w:ascii="Palatino Linotype" w:hAnsi="Palatino Linotype" w:cs="Arial"/>
          <w:color w:val="000000"/>
          <w:lang w:val="es-419" w:eastAsia="es-MX"/>
        </w:rPr>
        <w:t>VEINTICUATRO</w:t>
      </w:r>
      <w:r w:rsidR="00072E7D" w:rsidRPr="00EA0DD3">
        <w:rPr>
          <w:rFonts w:ascii="Palatino Linotype" w:hAnsi="Palatino Linotype" w:cs="Arial"/>
          <w:color w:val="000000"/>
          <w:lang w:val="es-419" w:eastAsia="es-MX"/>
        </w:rPr>
        <w:t xml:space="preserve"> </w:t>
      </w:r>
      <w:r w:rsidR="00072E7D" w:rsidRPr="00EA0DD3">
        <w:rPr>
          <w:rFonts w:ascii="Palatino Linotype" w:hAnsi="Palatino Linotype" w:cs="Arial"/>
          <w:color w:val="000000"/>
          <w:lang w:val="es-MX" w:eastAsia="es-MX"/>
        </w:rPr>
        <w:t xml:space="preserve">DE </w:t>
      </w:r>
      <w:r w:rsidR="00072E7D">
        <w:rPr>
          <w:rFonts w:ascii="Palatino Linotype" w:hAnsi="Palatino Linotype" w:cs="Arial"/>
          <w:color w:val="000000"/>
          <w:lang w:val="es-419" w:eastAsia="es-MX"/>
        </w:rPr>
        <w:t>ENERO</w:t>
      </w:r>
      <w:r w:rsidR="00072E7D" w:rsidRPr="00EA0DD3">
        <w:rPr>
          <w:rFonts w:ascii="Palatino Linotype" w:hAnsi="Palatino Linotype" w:cs="Arial"/>
          <w:color w:val="000000"/>
          <w:lang w:val="es-MX" w:eastAsia="es-MX"/>
        </w:rPr>
        <w:t xml:space="preserve"> DE</w:t>
      </w:r>
      <w:r w:rsidR="00072E7D" w:rsidRPr="00EA0DD3">
        <w:rPr>
          <w:rFonts w:ascii="Palatino Linotype" w:eastAsiaTheme="minorHAnsi" w:hAnsi="Palatino Linotype" w:cs="Arial"/>
          <w:lang w:val="es-MX" w:eastAsia="en-US"/>
        </w:rPr>
        <w:t xml:space="preserve"> DOS MIL </w:t>
      </w:r>
      <w:r w:rsidR="00072E7D">
        <w:rPr>
          <w:rFonts w:ascii="Palatino Linotype" w:eastAsiaTheme="minorHAnsi" w:hAnsi="Palatino Linotype" w:cs="Arial"/>
          <w:lang w:val="es-MX" w:eastAsia="en-US"/>
        </w:rPr>
        <w:t>VEINTICUATRO</w:t>
      </w:r>
      <w:r w:rsidRPr="00EA0DD3">
        <w:rPr>
          <w:rFonts w:ascii="Palatino Linotype" w:eastAsiaTheme="minorHAnsi" w:hAnsi="Palatino Linotype" w:cs="Arial"/>
          <w:lang w:val="es-MX" w:eastAsia="en-US"/>
        </w:rPr>
        <w:t>, ANTE EL SECRETARIO TÉCNICO</w:t>
      </w:r>
      <w:r w:rsidR="003E49BD">
        <w:rPr>
          <w:rFonts w:ascii="Palatino Linotype" w:eastAsiaTheme="minorHAnsi" w:hAnsi="Palatino Linotype" w:cs="Arial"/>
          <w:lang w:val="es-MX" w:eastAsia="en-US"/>
        </w:rPr>
        <w:t xml:space="preserve"> DEL PLENO</w:t>
      </w:r>
      <w:r w:rsidRPr="00EA0DD3">
        <w:rPr>
          <w:rFonts w:ascii="Palatino Linotype" w:eastAsiaTheme="minorHAnsi" w:hAnsi="Palatino Linotype" w:cs="Arial"/>
          <w:lang w:val="es-MX" w:eastAsia="en-US"/>
        </w:rPr>
        <w:t>, ALEXIS TAPIA RAMÍREZ</w:t>
      </w:r>
      <w:r w:rsidRPr="00EA0DD3">
        <w:rPr>
          <w:rFonts w:ascii="Palatino Linotype" w:eastAsiaTheme="minorHAnsi" w:hAnsi="Palatino Linotype" w:cs="Arial"/>
          <w:lang w:val="es-419" w:eastAsia="en-US"/>
        </w:rPr>
        <w:t>. --------------------------------------------------------------------------------------</w:t>
      </w:r>
      <w:r w:rsidR="00072E7D">
        <w:rPr>
          <w:rFonts w:ascii="Palatino Linotype" w:eastAsiaTheme="minorHAnsi" w:hAnsi="Palatino Linotype" w:cs="Arial"/>
          <w:lang w:val="es-419" w:eastAsia="en-US"/>
        </w:rPr>
        <w:t>------------</w:t>
      </w:r>
    </w:p>
    <w:p w14:paraId="7EC5EE97" w14:textId="77777777" w:rsidR="00876CD2" w:rsidRPr="00EA0DD3" w:rsidRDefault="00876CD2" w:rsidP="00876CD2">
      <w:pPr>
        <w:spacing w:line="360" w:lineRule="auto"/>
        <w:jc w:val="both"/>
        <w:rPr>
          <w:rFonts w:ascii="Palatino Linotype" w:eastAsiaTheme="minorHAnsi" w:hAnsi="Palatino Linotype" w:cs="Arial"/>
          <w:sz w:val="18"/>
          <w:lang w:val="es-MX" w:eastAsia="en-US"/>
        </w:rPr>
      </w:pPr>
      <w:r w:rsidRPr="00EA0DD3">
        <w:rPr>
          <w:rFonts w:ascii="Palatino Linotype" w:eastAsiaTheme="minorHAnsi" w:hAnsi="Palatino Linotype" w:cs="Arial"/>
          <w:lang w:val="es-MX" w:eastAsia="en-US"/>
        </w:rPr>
        <w:t>------------------------------------------------------------------------------------------------------------------</w:t>
      </w:r>
    </w:p>
    <w:p w14:paraId="0A5F25D2" w14:textId="77777777" w:rsidR="00876CD2" w:rsidRPr="00EA0DD3" w:rsidRDefault="00876CD2" w:rsidP="00876CD2">
      <w:pPr>
        <w:spacing w:line="360" w:lineRule="auto"/>
        <w:jc w:val="both"/>
        <w:rPr>
          <w:rFonts w:ascii="Palatino Linotype" w:eastAsiaTheme="minorHAnsi" w:hAnsi="Palatino Linotype" w:cs="Arial"/>
          <w:sz w:val="20"/>
          <w:szCs w:val="20"/>
          <w:lang w:val="es-419" w:eastAsia="en-US"/>
        </w:rPr>
      </w:pPr>
      <w:r w:rsidRPr="00EA0DD3">
        <w:rPr>
          <w:rFonts w:ascii="Palatino Linotype" w:eastAsiaTheme="minorHAnsi" w:hAnsi="Palatino Linotype" w:cs="Arial"/>
          <w:sz w:val="20"/>
          <w:szCs w:val="20"/>
          <w:lang w:val="es-MX" w:eastAsia="en-US"/>
        </w:rPr>
        <w:t>JMV/CCR/</w:t>
      </w:r>
      <w:r w:rsidRPr="00EA0DD3">
        <w:rPr>
          <w:rFonts w:ascii="Palatino Linotype" w:eastAsiaTheme="minorHAnsi" w:hAnsi="Palatino Linotype" w:cs="Arial"/>
          <w:sz w:val="20"/>
          <w:szCs w:val="20"/>
          <w:lang w:val="es-419" w:eastAsia="en-US"/>
        </w:rPr>
        <w:t>ROA</w:t>
      </w:r>
    </w:p>
    <w:p w14:paraId="7F3AB2A4"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09E4371E"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13231EFE"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4568A661"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5AC3A23D"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1E33F78C"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4AAC733A"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54CD48D8"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627058F7"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0B11D50C"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4626F49E"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5F832145"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44A04608"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53AB854F"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762610D2"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2D60426C"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60E10612"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33B2BC67"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6AF2896B"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758EAB14"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7D461CF7"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05D235EE" w14:textId="77777777" w:rsidR="00876CD2" w:rsidRPr="00EA0DD3" w:rsidRDefault="00876CD2" w:rsidP="00876CD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876CD2">
      <w:pPr>
        <w:autoSpaceDE w:val="0"/>
        <w:autoSpaceDN w:val="0"/>
        <w:adjustRightInd w:val="0"/>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14CD7" w14:textId="77777777" w:rsidR="00F61072" w:rsidRDefault="00F61072" w:rsidP="000B5E25">
      <w:r>
        <w:separator/>
      </w:r>
    </w:p>
  </w:endnote>
  <w:endnote w:type="continuationSeparator" w:id="0">
    <w:p w14:paraId="4D56408C" w14:textId="77777777" w:rsidR="00F61072" w:rsidRDefault="00F6107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876CD2" w:rsidRPr="000D3AD4" w:rsidRDefault="00876CD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85B1F">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85B1F">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876CD2" w:rsidRPr="000D3AD4" w:rsidRDefault="00876CD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85B1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85B1F">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38886" w14:textId="77777777" w:rsidR="00F61072" w:rsidRDefault="00F61072" w:rsidP="000B5E25">
      <w:r>
        <w:separator/>
      </w:r>
    </w:p>
  </w:footnote>
  <w:footnote w:type="continuationSeparator" w:id="0">
    <w:p w14:paraId="20A8414C" w14:textId="77777777" w:rsidR="00F61072" w:rsidRDefault="00F6107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876CD2" w:rsidRDefault="00C85B1F">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119" w:type="dxa"/>
      <w:tblLayout w:type="fixed"/>
      <w:tblLook w:val="04A0" w:firstRow="1" w:lastRow="0" w:firstColumn="1" w:lastColumn="0" w:noHBand="0" w:noVBand="1"/>
    </w:tblPr>
    <w:tblGrid>
      <w:gridCol w:w="2556"/>
      <w:gridCol w:w="2972"/>
    </w:tblGrid>
    <w:tr w:rsidR="00876CD2" w:rsidRPr="008F2CCC" w14:paraId="74B9A3E9" w14:textId="77777777" w:rsidTr="00B62839">
      <w:tc>
        <w:tcPr>
          <w:tcW w:w="2556" w:type="dxa"/>
          <w:shd w:val="clear" w:color="auto" w:fill="auto"/>
        </w:tcPr>
        <w:p w14:paraId="20B348EF" w14:textId="77777777" w:rsidR="00876CD2" w:rsidRPr="00807CDA" w:rsidRDefault="00876CD2"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2972" w:type="dxa"/>
          <w:shd w:val="clear" w:color="auto" w:fill="auto"/>
          <w:vAlign w:val="center"/>
        </w:tcPr>
        <w:p w14:paraId="1901CA46" w14:textId="6945EF96" w:rsidR="00876CD2" w:rsidRPr="00A9464B" w:rsidRDefault="00876CD2" w:rsidP="00900EB2">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2480</w:t>
          </w:r>
          <w:r w:rsidRPr="00A9464B">
            <w:rPr>
              <w:rFonts w:ascii="Palatino Linotype" w:hAnsi="Palatino Linotype"/>
              <w:b/>
              <w:sz w:val="22"/>
              <w:szCs w:val="22"/>
              <w:lang w:val="es-ES_tradnl"/>
            </w:rPr>
            <w:t>/INFOEM/IP/RR/2023</w:t>
          </w:r>
        </w:p>
      </w:tc>
    </w:tr>
    <w:tr w:rsidR="00876CD2" w:rsidRPr="00900EB2" w14:paraId="75D5F8C1" w14:textId="77777777" w:rsidTr="00B62839">
      <w:tc>
        <w:tcPr>
          <w:tcW w:w="2556" w:type="dxa"/>
          <w:shd w:val="clear" w:color="auto" w:fill="auto"/>
        </w:tcPr>
        <w:p w14:paraId="10D22299" w14:textId="77777777" w:rsidR="00876CD2" w:rsidRPr="00807CDA" w:rsidRDefault="00876CD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2972" w:type="dxa"/>
          <w:shd w:val="clear" w:color="auto" w:fill="auto"/>
          <w:vAlign w:val="center"/>
        </w:tcPr>
        <w:p w14:paraId="7A785807" w14:textId="6F7856B1" w:rsidR="00876CD2" w:rsidRPr="00900EB2" w:rsidRDefault="00876CD2" w:rsidP="007F2A56">
          <w:pPr>
            <w:spacing w:line="276" w:lineRule="auto"/>
            <w:jc w:val="right"/>
            <w:rPr>
              <w:rFonts w:ascii="Palatino Linotype" w:hAnsi="Palatino Linotype"/>
              <w:sz w:val="22"/>
              <w:szCs w:val="22"/>
              <w:lang w:val="es-ES_tradnl"/>
            </w:rPr>
          </w:pPr>
          <w:r w:rsidRPr="00900EB2">
            <w:rPr>
              <w:rFonts w:ascii="Palatino Linotype" w:hAnsi="Palatino Linotype"/>
              <w:sz w:val="22"/>
              <w:szCs w:val="22"/>
              <w:lang w:val="es-ES_tradnl"/>
            </w:rPr>
            <w:t>Poder Legislativo</w:t>
          </w:r>
        </w:p>
      </w:tc>
    </w:tr>
    <w:tr w:rsidR="00876CD2" w:rsidRPr="008F2CCC" w14:paraId="1314B4A7" w14:textId="77777777" w:rsidTr="00B62839">
      <w:trPr>
        <w:trHeight w:val="228"/>
      </w:trPr>
      <w:tc>
        <w:tcPr>
          <w:tcW w:w="2556" w:type="dxa"/>
          <w:shd w:val="clear" w:color="auto" w:fill="auto"/>
        </w:tcPr>
        <w:p w14:paraId="2CB4F9D4" w14:textId="77777777" w:rsidR="00876CD2" w:rsidRPr="00807CDA" w:rsidRDefault="00876CD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2972" w:type="dxa"/>
          <w:shd w:val="clear" w:color="auto" w:fill="auto"/>
        </w:tcPr>
        <w:p w14:paraId="35E0FB47" w14:textId="77777777" w:rsidR="00876CD2" w:rsidRPr="0029071C" w:rsidRDefault="00876CD2"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876CD2" w:rsidRPr="001779E0" w:rsidRDefault="00C85B1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119" w:type="dxa"/>
      <w:tblLayout w:type="fixed"/>
      <w:tblLook w:val="04A0" w:firstRow="1" w:lastRow="0" w:firstColumn="1" w:lastColumn="0" w:noHBand="0" w:noVBand="1"/>
    </w:tblPr>
    <w:tblGrid>
      <w:gridCol w:w="2410"/>
      <w:gridCol w:w="3685"/>
    </w:tblGrid>
    <w:tr w:rsidR="00876CD2" w:rsidRPr="008F2CCC" w14:paraId="6E759B77" w14:textId="77777777" w:rsidTr="007F2A56">
      <w:tc>
        <w:tcPr>
          <w:tcW w:w="2410" w:type="dxa"/>
          <w:shd w:val="clear" w:color="auto" w:fill="auto"/>
        </w:tcPr>
        <w:p w14:paraId="7120B5F8" w14:textId="77777777" w:rsidR="00876CD2" w:rsidRPr="00807CDA" w:rsidRDefault="00876CD2"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EF1D499" w14:textId="34BF22AF" w:rsidR="00876CD2" w:rsidRPr="00A9464B" w:rsidRDefault="00876CD2" w:rsidP="00900EB2">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2480</w:t>
          </w:r>
          <w:r w:rsidRPr="00A9464B">
            <w:rPr>
              <w:rFonts w:ascii="Palatino Linotype" w:hAnsi="Palatino Linotype"/>
              <w:b/>
              <w:sz w:val="22"/>
              <w:szCs w:val="22"/>
              <w:lang w:val="es-ES_tradnl"/>
            </w:rPr>
            <w:t>/INFOEM/IP/RR/2023</w:t>
          </w:r>
        </w:p>
      </w:tc>
    </w:tr>
    <w:tr w:rsidR="00876CD2" w:rsidRPr="00900EB2" w14:paraId="00A7D2AF" w14:textId="77777777" w:rsidTr="007F2A56">
      <w:tc>
        <w:tcPr>
          <w:tcW w:w="2410" w:type="dxa"/>
          <w:shd w:val="clear" w:color="auto" w:fill="auto"/>
          <w:vAlign w:val="center"/>
        </w:tcPr>
        <w:p w14:paraId="30DA12AD" w14:textId="77777777" w:rsidR="00876CD2" w:rsidRPr="00807CDA" w:rsidRDefault="00876CD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390B46CC" w14:textId="7084589A" w:rsidR="00876CD2" w:rsidRPr="00900EB2" w:rsidRDefault="00C85B1F" w:rsidP="00AF061E">
          <w:pPr>
            <w:spacing w:line="276" w:lineRule="auto"/>
            <w:jc w:val="right"/>
            <w:rPr>
              <w:rFonts w:ascii="Palatino Linotype" w:hAnsi="Palatino Linotype"/>
              <w:sz w:val="22"/>
              <w:szCs w:val="22"/>
              <w:lang w:val="es-MX"/>
            </w:rPr>
          </w:pPr>
          <w:r>
            <w:rPr>
              <w:rFonts w:ascii="Palatino Linotype" w:hAnsi="Palatino Linotype"/>
              <w:sz w:val="22"/>
              <w:szCs w:val="22"/>
              <w:lang w:val="es-419"/>
            </w:rPr>
            <w:t>XXXXXXXXXXXXXXXXXXX</w:t>
          </w:r>
          <w:r w:rsidR="00876CD2">
            <w:rPr>
              <w:rFonts w:ascii="Palatino Linotype" w:hAnsi="Palatino Linotype"/>
              <w:sz w:val="22"/>
              <w:szCs w:val="22"/>
              <w:lang w:val="es-MX"/>
            </w:rPr>
            <w:t xml:space="preserve"> </w:t>
          </w:r>
        </w:p>
      </w:tc>
    </w:tr>
    <w:tr w:rsidR="00876CD2" w:rsidRPr="00900EB2" w14:paraId="30B43482" w14:textId="77777777" w:rsidTr="007F2A56">
      <w:trPr>
        <w:trHeight w:val="228"/>
      </w:trPr>
      <w:tc>
        <w:tcPr>
          <w:tcW w:w="2410" w:type="dxa"/>
          <w:shd w:val="clear" w:color="auto" w:fill="auto"/>
          <w:vAlign w:val="center"/>
        </w:tcPr>
        <w:p w14:paraId="414A3D7E" w14:textId="77777777" w:rsidR="00876CD2" w:rsidRPr="00807CDA" w:rsidRDefault="00876CD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318FD24" w14:textId="1DC86E8F" w:rsidR="00876CD2" w:rsidRPr="00900EB2" w:rsidRDefault="00876CD2" w:rsidP="00A9464B">
          <w:pPr>
            <w:spacing w:line="276" w:lineRule="auto"/>
            <w:jc w:val="right"/>
            <w:rPr>
              <w:rFonts w:ascii="Palatino Linotype" w:hAnsi="Palatino Linotype"/>
              <w:sz w:val="22"/>
              <w:szCs w:val="22"/>
              <w:lang w:val="es-ES_tradnl"/>
            </w:rPr>
          </w:pPr>
          <w:r w:rsidRPr="00900EB2">
            <w:rPr>
              <w:rFonts w:ascii="Palatino Linotype" w:hAnsi="Palatino Linotype"/>
              <w:sz w:val="22"/>
              <w:szCs w:val="22"/>
              <w:lang w:val="es-ES_tradnl"/>
            </w:rPr>
            <w:t>Poder Legislativo</w:t>
          </w:r>
        </w:p>
      </w:tc>
    </w:tr>
    <w:tr w:rsidR="00876CD2" w:rsidRPr="008F2CCC" w14:paraId="1DA73D42" w14:textId="77777777" w:rsidTr="007F2A56">
      <w:tc>
        <w:tcPr>
          <w:tcW w:w="2410" w:type="dxa"/>
          <w:shd w:val="clear" w:color="auto" w:fill="auto"/>
        </w:tcPr>
        <w:p w14:paraId="0C4F1E52" w14:textId="77777777" w:rsidR="00876CD2" w:rsidRPr="00807CDA" w:rsidRDefault="00876CD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24AE104" w14:textId="77777777" w:rsidR="00876CD2" w:rsidRPr="0029071C" w:rsidRDefault="00876CD2"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876CD2" w:rsidRPr="009F1AB6" w:rsidRDefault="00C85B1F">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3F1"/>
    <w:multiLevelType w:val="hybridMultilevel"/>
    <w:tmpl w:val="50763C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25412D"/>
    <w:multiLevelType w:val="hybridMultilevel"/>
    <w:tmpl w:val="08A857BE"/>
    <w:lvl w:ilvl="0" w:tplc="A33826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E210D"/>
    <w:multiLevelType w:val="hybridMultilevel"/>
    <w:tmpl w:val="DC4E5BE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3F6591"/>
    <w:multiLevelType w:val="hybridMultilevel"/>
    <w:tmpl w:val="DC4E5BE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DEE225F"/>
    <w:multiLevelType w:val="multilevel"/>
    <w:tmpl w:val="AD4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53C6B"/>
    <w:multiLevelType w:val="hybridMultilevel"/>
    <w:tmpl w:val="12D85664"/>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2D95350"/>
    <w:multiLevelType w:val="hybridMultilevel"/>
    <w:tmpl w:val="EC007BA8"/>
    <w:lvl w:ilvl="0" w:tplc="1FE4C666">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BDF01BF"/>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D87E1D"/>
    <w:multiLevelType w:val="hybridMultilevel"/>
    <w:tmpl w:val="02E42772"/>
    <w:lvl w:ilvl="0" w:tplc="84485220">
      <w:start w:val="1"/>
      <w:numFmt w:val="decimal"/>
      <w:lvlText w:val="%1."/>
      <w:lvlJc w:val="left"/>
      <w:pPr>
        <w:ind w:left="1069" w:hanging="360"/>
      </w:pPr>
      <w:rPr>
        <w:rFonts w:cs="Times New Roman" w:hint="default"/>
      </w:rPr>
    </w:lvl>
    <w:lvl w:ilvl="1" w:tplc="580A0019" w:tentative="1">
      <w:start w:val="1"/>
      <w:numFmt w:val="lowerLetter"/>
      <w:lvlText w:val="%2."/>
      <w:lvlJc w:val="left"/>
      <w:pPr>
        <w:ind w:left="1789" w:hanging="360"/>
      </w:pPr>
    </w:lvl>
    <w:lvl w:ilvl="2" w:tplc="580A001B" w:tentative="1">
      <w:start w:val="1"/>
      <w:numFmt w:val="lowerRoman"/>
      <w:lvlText w:val="%3."/>
      <w:lvlJc w:val="right"/>
      <w:pPr>
        <w:ind w:left="2509" w:hanging="180"/>
      </w:pPr>
    </w:lvl>
    <w:lvl w:ilvl="3" w:tplc="580A000F" w:tentative="1">
      <w:start w:val="1"/>
      <w:numFmt w:val="decimal"/>
      <w:lvlText w:val="%4."/>
      <w:lvlJc w:val="left"/>
      <w:pPr>
        <w:ind w:left="3229" w:hanging="360"/>
      </w:pPr>
    </w:lvl>
    <w:lvl w:ilvl="4" w:tplc="580A0019" w:tentative="1">
      <w:start w:val="1"/>
      <w:numFmt w:val="lowerLetter"/>
      <w:lvlText w:val="%5."/>
      <w:lvlJc w:val="left"/>
      <w:pPr>
        <w:ind w:left="3949" w:hanging="360"/>
      </w:pPr>
    </w:lvl>
    <w:lvl w:ilvl="5" w:tplc="580A001B" w:tentative="1">
      <w:start w:val="1"/>
      <w:numFmt w:val="lowerRoman"/>
      <w:lvlText w:val="%6."/>
      <w:lvlJc w:val="right"/>
      <w:pPr>
        <w:ind w:left="4669" w:hanging="180"/>
      </w:pPr>
    </w:lvl>
    <w:lvl w:ilvl="6" w:tplc="580A000F" w:tentative="1">
      <w:start w:val="1"/>
      <w:numFmt w:val="decimal"/>
      <w:lvlText w:val="%7."/>
      <w:lvlJc w:val="left"/>
      <w:pPr>
        <w:ind w:left="5389" w:hanging="360"/>
      </w:pPr>
    </w:lvl>
    <w:lvl w:ilvl="7" w:tplc="580A0019" w:tentative="1">
      <w:start w:val="1"/>
      <w:numFmt w:val="lowerLetter"/>
      <w:lvlText w:val="%8."/>
      <w:lvlJc w:val="left"/>
      <w:pPr>
        <w:ind w:left="6109" w:hanging="360"/>
      </w:pPr>
    </w:lvl>
    <w:lvl w:ilvl="8" w:tplc="580A001B" w:tentative="1">
      <w:start w:val="1"/>
      <w:numFmt w:val="lowerRoman"/>
      <w:lvlText w:val="%9."/>
      <w:lvlJc w:val="right"/>
      <w:pPr>
        <w:ind w:left="6829" w:hanging="180"/>
      </w:pPr>
    </w:lvl>
  </w:abstractNum>
  <w:abstractNum w:abstractNumId="11" w15:restartNumberingAfterBreak="0">
    <w:nsid w:val="30C833C0"/>
    <w:multiLevelType w:val="multilevel"/>
    <w:tmpl w:val="EEA0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B3156"/>
    <w:multiLevelType w:val="hybridMultilevel"/>
    <w:tmpl w:val="E0E4454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9C73B0B"/>
    <w:multiLevelType w:val="multilevel"/>
    <w:tmpl w:val="86141662"/>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553ABF"/>
    <w:multiLevelType w:val="hybridMultilevel"/>
    <w:tmpl w:val="C980DA92"/>
    <w:lvl w:ilvl="0" w:tplc="7F28A340">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8" w15:restartNumberingAfterBreak="0">
    <w:nsid w:val="4AEC7A5E"/>
    <w:multiLevelType w:val="hybridMultilevel"/>
    <w:tmpl w:val="5C1E440A"/>
    <w:lvl w:ilvl="0" w:tplc="96AA97C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20" w15:restartNumberingAfterBreak="0">
    <w:nsid w:val="4D97577B"/>
    <w:multiLevelType w:val="hybridMultilevel"/>
    <w:tmpl w:val="29060ED0"/>
    <w:lvl w:ilvl="0" w:tplc="BF7A4C9A">
      <w:numFmt w:val="bullet"/>
      <w:lvlText w:val="-"/>
      <w:lvlJc w:val="left"/>
      <w:pPr>
        <w:ind w:left="1080" w:hanging="360"/>
      </w:pPr>
      <w:rPr>
        <w:rFonts w:ascii="Palatino Linotype" w:eastAsia="Calibri"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58048B9"/>
    <w:multiLevelType w:val="hybridMultilevel"/>
    <w:tmpl w:val="1A92C310"/>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77E321C"/>
    <w:multiLevelType w:val="hybridMultilevel"/>
    <w:tmpl w:val="50763C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55B1264"/>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27" w15:restartNumberingAfterBreak="0">
    <w:nsid w:val="70EC569D"/>
    <w:multiLevelType w:val="multilevel"/>
    <w:tmpl w:val="3FC0347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1C1AC8"/>
    <w:multiLevelType w:val="hybridMultilevel"/>
    <w:tmpl w:val="1BFCEDF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9"/>
  </w:num>
  <w:num w:numId="2">
    <w:abstractNumId w:val="31"/>
  </w:num>
  <w:num w:numId="3">
    <w:abstractNumId w:val="9"/>
  </w:num>
  <w:num w:numId="4">
    <w:abstractNumId w:val="19"/>
  </w:num>
  <w:num w:numId="5">
    <w:abstractNumId w:val="28"/>
  </w:num>
  <w:num w:numId="6">
    <w:abstractNumId w:val="17"/>
  </w:num>
  <w:num w:numId="7">
    <w:abstractNumId w:val="16"/>
  </w:num>
  <w:num w:numId="8">
    <w:abstractNumId w:val="3"/>
  </w:num>
  <w:num w:numId="9">
    <w:abstractNumId w:val="6"/>
  </w:num>
  <w:num w:numId="10">
    <w:abstractNumId w:val="26"/>
  </w:num>
  <w:num w:numId="11">
    <w:abstractNumId w:val="30"/>
  </w:num>
  <w:num w:numId="12">
    <w:abstractNumId w:val="23"/>
  </w:num>
  <w:num w:numId="13">
    <w:abstractNumId w:val="4"/>
  </w:num>
  <w:num w:numId="14">
    <w:abstractNumId w:val="33"/>
  </w:num>
  <w:num w:numId="15">
    <w:abstractNumId w:val="21"/>
  </w:num>
  <w:num w:numId="16">
    <w:abstractNumId w:val="8"/>
  </w:num>
  <w:num w:numId="17">
    <w:abstractNumId w:val="7"/>
  </w:num>
  <w:num w:numId="18">
    <w:abstractNumId w:val="24"/>
  </w:num>
  <w:num w:numId="19">
    <w:abstractNumId w:val="14"/>
  </w:num>
  <w:num w:numId="20">
    <w:abstractNumId w:val="11"/>
  </w:num>
  <w:num w:numId="21">
    <w:abstractNumId w:val="22"/>
  </w:num>
  <w:num w:numId="22">
    <w:abstractNumId w:val="0"/>
  </w:num>
  <w:num w:numId="23">
    <w:abstractNumId w:val="1"/>
  </w:num>
  <w:num w:numId="24">
    <w:abstractNumId w:val="20"/>
  </w:num>
  <w:num w:numId="25">
    <w:abstractNumId w:val="12"/>
  </w:num>
  <w:num w:numId="26">
    <w:abstractNumId w:val="13"/>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5"/>
  </w:num>
  <w:num w:numId="30">
    <w:abstractNumId w:val="27"/>
  </w:num>
  <w:num w:numId="31">
    <w:abstractNumId w:val="18"/>
  </w:num>
  <w:num w:numId="32">
    <w:abstractNumId w:val="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419"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54F"/>
    <w:rsid w:val="00007609"/>
    <w:rsid w:val="000167D5"/>
    <w:rsid w:val="00030371"/>
    <w:rsid w:val="00030906"/>
    <w:rsid w:val="000317BD"/>
    <w:rsid w:val="00036F8B"/>
    <w:rsid w:val="0003771B"/>
    <w:rsid w:val="000572E9"/>
    <w:rsid w:val="00057572"/>
    <w:rsid w:val="00067002"/>
    <w:rsid w:val="00071411"/>
    <w:rsid w:val="00072827"/>
    <w:rsid w:val="00072E7D"/>
    <w:rsid w:val="0007702A"/>
    <w:rsid w:val="00087169"/>
    <w:rsid w:val="00093AE1"/>
    <w:rsid w:val="0009657A"/>
    <w:rsid w:val="000A4762"/>
    <w:rsid w:val="000A51DA"/>
    <w:rsid w:val="000A717C"/>
    <w:rsid w:val="000B5E25"/>
    <w:rsid w:val="000B7C6C"/>
    <w:rsid w:val="000C43CE"/>
    <w:rsid w:val="000D3AD4"/>
    <w:rsid w:val="000D44B6"/>
    <w:rsid w:val="000D5E0F"/>
    <w:rsid w:val="000E00A4"/>
    <w:rsid w:val="000E0495"/>
    <w:rsid w:val="000E60A2"/>
    <w:rsid w:val="000E7D20"/>
    <w:rsid w:val="000F16BA"/>
    <w:rsid w:val="000F1ABB"/>
    <w:rsid w:val="000F3313"/>
    <w:rsid w:val="000F4481"/>
    <w:rsid w:val="000F5005"/>
    <w:rsid w:val="000F535D"/>
    <w:rsid w:val="000F612B"/>
    <w:rsid w:val="00101AD8"/>
    <w:rsid w:val="00103CC0"/>
    <w:rsid w:val="00110320"/>
    <w:rsid w:val="00110AA9"/>
    <w:rsid w:val="00110D59"/>
    <w:rsid w:val="00112BE0"/>
    <w:rsid w:val="00121B3D"/>
    <w:rsid w:val="0012239F"/>
    <w:rsid w:val="00123996"/>
    <w:rsid w:val="0012510D"/>
    <w:rsid w:val="0012622E"/>
    <w:rsid w:val="00127BC3"/>
    <w:rsid w:val="00127EB0"/>
    <w:rsid w:val="00131A99"/>
    <w:rsid w:val="00132E6B"/>
    <w:rsid w:val="0013589E"/>
    <w:rsid w:val="00142DF4"/>
    <w:rsid w:val="0014497D"/>
    <w:rsid w:val="00153C2E"/>
    <w:rsid w:val="00156075"/>
    <w:rsid w:val="00171C6D"/>
    <w:rsid w:val="00172D73"/>
    <w:rsid w:val="001748FF"/>
    <w:rsid w:val="0018216B"/>
    <w:rsid w:val="00182771"/>
    <w:rsid w:val="00186CCB"/>
    <w:rsid w:val="0019170F"/>
    <w:rsid w:val="00192BE2"/>
    <w:rsid w:val="00193373"/>
    <w:rsid w:val="001A6109"/>
    <w:rsid w:val="001B3CA6"/>
    <w:rsid w:val="001C6331"/>
    <w:rsid w:val="001D1B6D"/>
    <w:rsid w:val="001D24F9"/>
    <w:rsid w:val="001D4046"/>
    <w:rsid w:val="001D7EE2"/>
    <w:rsid w:val="001E177D"/>
    <w:rsid w:val="001E45B5"/>
    <w:rsid w:val="001F297E"/>
    <w:rsid w:val="001F37E7"/>
    <w:rsid w:val="0020249A"/>
    <w:rsid w:val="00202C04"/>
    <w:rsid w:val="00204A2F"/>
    <w:rsid w:val="00207A80"/>
    <w:rsid w:val="00211701"/>
    <w:rsid w:val="002167BB"/>
    <w:rsid w:val="00217E6C"/>
    <w:rsid w:val="00222103"/>
    <w:rsid w:val="00225163"/>
    <w:rsid w:val="00225FDF"/>
    <w:rsid w:val="00227C3C"/>
    <w:rsid w:val="00231D2E"/>
    <w:rsid w:val="00234EA8"/>
    <w:rsid w:val="00235936"/>
    <w:rsid w:val="00236CBA"/>
    <w:rsid w:val="00246B37"/>
    <w:rsid w:val="0025396D"/>
    <w:rsid w:val="00254F3B"/>
    <w:rsid w:val="002551CA"/>
    <w:rsid w:val="00255F1A"/>
    <w:rsid w:val="00261BC7"/>
    <w:rsid w:val="00267BB5"/>
    <w:rsid w:val="00280B11"/>
    <w:rsid w:val="00281DBB"/>
    <w:rsid w:val="0029071C"/>
    <w:rsid w:val="00291C33"/>
    <w:rsid w:val="00294374"/>
    <w:rsid w:val="00295B3F"/>
    <w:rsid w:val="002A040B"/>
    <w:rsid w:val="002A19A3"/>
    <w:rsid w:val="002A4B43"/>
    <w:rsid w:val="002A4D8B"/>
    <w:rsid w:val="002A633E"/>
    <w:rsid w:val="002A676F"/>
    <w:rsid w:val="002A6E24"/>
    <w:rsid w:val="002B331C"/>
    <w:rsid w:val="002B3CB4"/>
    <w:rsid w:val="002B4B27"/>
    <w:rsid w:val="002B77CA"/>
    <w:rsid w:val="002C0BE5"/>
    <w:rsid w:val="002D132A"/>
    <w:rsid w:val="002D2830"/>
    <w:rsid w:val="002D37A8"/>
    <w:rsid w:val="002D3959"/>
    <w:rsid w:val="002D61F7"/>
    <w:rsid w:val="002D79CD"/>
    <w:rsid w:val="002E3016"/>
    <w:rsid w:val="002E3085"/>
    <w:rsid w:val="002E3D0D"/>
    <w:rsid w:val="002E4E97"/>
    <w:rsid w:val="002E7440"/>
    <w:rsid w:val="002F290E"/>
    <w:rsid w:val="002F3B20"/>
    <w:rsid w:val="002F6AB2"/>
    <w:rsid w:val="0030171B"/>
    <w:rsid w:val="00304200"/>
    <w:rsid w:val="00304A90"/>
    <w:rsid w:val="00307006"/>
    <w:rsid w:val="0030701F"/>
    <w:rsid w:val="00311808"/>
    <w:rsid w:val="00311CA0"/>
    <w:rsid w:val="00311FC2"/>
    <w:rsid w:val="00313675"/>
    <w:rsid w:val="00324247"/>
    <w:rsid w:val="00324B59"/>
    <w:rsid w:val="00330FC3"/>
    <w:rsid w:val="00333378"/>
    <w:rsid w:val="00337CF3"/>
    <w:rsid w:val="00343F0B"/>
    <w:rsid w:val="003465AC"/>
    <w:rsid w:val="003520C5"/>
    <w:rsid w:val="003541CA"/>
    <w:rsid w:val="0036212A"/>
    <w:rsid w:val="0036785A"/>
    <w:rsid w:val="0037214F"/>
    <w:rsid w:val="0037313C"/>
    <w:rsid w:val="003746DE"/>
    <w:rsid w:val="003804E8"/>
    <w:rsid w:val="00380D3E"/>
    <w:rsid w:val="00383481"/>
    <w:rsid w:val="003875C5"/>
    <w:rsid w:val="003952FA"/>
    <w:rsid w:val="003A743A"/>
    <w:rsid w:val="003B1C85"/>
    <w:rsid w:val="003B2FF9"/>
    <w:rsid w:val="003D0329"/>
    <w:rsid w:val="003D3EC9"/>
    <w:rsid w:val="003E49BD"/>
    <w:rsid w:val="003E56C9"/>
    <w:rsid w:val="004018F9"/>
    <w:rsid w:val="00404F8A"/>
    <w:rsid w:val="004071D7"/>
    <w:rsid w:val="00410E77"/>
    <w:rsid w:val="004155F4"/>
    <w:rsid w:val="00415807"/>
    <w:rsid w:val="00421043"/>
    <w:rsid w:val="0042279C"/>
    <w:rsid w:val="004239C3"/>
    <w:rsid w:val="00425E0F"/>
    <w:rsid w:val="00426210"/>
    <w:rsid w:val="0042783F"/>
    <w:rsid w:val="00430A26"/>
    <w:rsid w:val="004344EA"/>
    <w:rsid w:val="0043515A"/>
    <w:rsid w:val="00437A46"/>
    <w:rsid w:val="00441C3C"/>
    <w:rsid w:val="00442DFB"/>
    <w:rsid w:val="00442FD8"/>
    <w:rsid w:val="00443892"/>
    <w:rsid w:val="004445A1"/>
    <w:rsid w:val="004455F2"/>
    <w:rsid w:val="00445CAA"/>
    <w:rsid w:val="00446EE4"/>
    <w:rsid w:val="0045595F"/>
    <w:rsid w:val="00464044"/>
    <w:rsid w:val="00474CD6"/>
    <w:rsid w:val="0047739C"/>
    <w:rsid w:val="0048107F"/>
    <w:rsid w:val="004827C5"/>
    <w:rsid w:val="0048722E"/>
    <w:rsid w:val="004924E4"/>
    <w:rsid w:val="004966A5"/>
    <w:rsid w:val="004A26F7"/>
    <w:rsid w:val="004A5129"/>
    <w:rsid w:val="004B3685"/>
    <w:rsid w:val="004C7FB1"/>
    <w:rsid w:val="004D6F71"/>
    <w:rsid w:val="004E0818"/>
    <w:rsid w:val="004E1DD4"/>
    <w:rsid w:val="004F376A"/>
    <w:rsid w:val="004F5D96"/>
    <w:rsid w:val="00501DF8"/>
    <w:rsid w:val="005028F8"/>
    <w:rsid w:val="005053A5"/>
    <w:rsid w:val="00506B82"/>
    <w:rsid w:val="00513DB9"/>
    <w:rsid w:val="00524A8D"/>
    <w:rsid w:val="00525CD7"/>
    <w:rsid w:val="00531AC4"/>
    <w:rsid w:val="005336D9"/>
    <w:rsid w:val="00534471"/>
    <w:rsid w:val="00534CC6"/>
    <w:rsid w:val="0054035C"/>
    <w:rsid w:val="005426AA"/>
    <w:rsid w:val="005436FE"/>
    <w:rsid w:val="005505B2"/>
    <w:rsid w:val="00555C87"/>
    <w:rsid w:val="0056127B"/>
    <w:rsid w:val="00563B39"/>
    <w:rsid w:val="00564170"/>
    <w:rsid w:val="00571AAD"/>
    <w:rsid w:val="0057289F"/>
    <w:rsid w:val="005735C9"/>
    <w:rsid w:val="00573BCD"/>
    <w:rsid w:val="00575E21"/>
    <w:rsid w:val="00580B07"/>
    <w:rsid w:val="0059032F"/>
    <w:rsid w:val="00592581"/>
    <w:rsid w:val="005945CA"/>
    <w:rsid w:val="005A1AE4"/>
    <w:rsid w:val="005A58FF"/>
    <w:rsid w:val="005A6216"/>
    <w:rsid w:val="005B234D"/>
    <w:rsid w:val="005B26AD"/>
    <w:rsid w:val="005B36A8"/>
    <w:rsid w:val="005B5693"/>
    <w:rsid w:val="005B6D78"/>
    <w:rsid w:val="005B7E29"/>
    <w:rsid w:val="005C2BED"/>
    <w:rsid w:val="005C3D9E"/>
    <w:rsid w:val="005C6646"/>
    <w:rsid w:val="005D60EF"/>
    <w:rsid w:val="005D77CC"/>
    <w:rsid w:val="005E5716"/>
    <w:rsid w:val="005F0011"/>
    <w:rsid w:val="005F0FE6"/>
    <w:rsid w:val="005F25CA"/>
    <w:rsid w:val="005F610B"/>
    <w:rsid w:val="005F74BC"/>
    <w:rsid w:val="006002E0"/>
    <w:rsid w:val="00605FDA"/>
    <w:rsid w:val="006175C3"/>
    <w:rsid w:val="00620280"/>
    <w:rsid w:val="0062363D"/>
    <w:rsid w:val="006258FD"/>
    <w:rsid w:val="006314A1"/>
    <w:rsid w:val="00632E48"/>
    <w:rsid w:val="0063610C"/>
    <w:rsid w:val="00642B75"/>
    <w:rsid w:val="006431AA"/>
    <w:rsid w:val="00643B58"/>
    <w:rsid w:val="0064490A"/>
    <w:rsid w:val="00664F05"/>
    <w:rsid w:val="00666DAD"/>
    <w:rsid w:val="00670BC2"/>
    <w:rsid w:val="00675D99"/>
    <w:rsid w:val="00676CA5"/>
    <w:rsid w:val="00676FD4"/>
    <w:rsid w:val="006855E5"/>
    <w:rsid w:val="00691A28"/>
    <w:rsid w:val="00692788"/>
    <w:rsid w:val="00694976"/>
    <w:rsid w:val="006A0466"/>
    <w:rsid w:val="006A4451"/>
    <w:rsid w:val="006A5A7D"/>
    <w:rsid w:val="006B11B9"/>
    <w:rsid w:val="006B1585"/>
    <w:rsid w:val="006B321A"/>
    <w:rsid w:val="006B418F"/>
    <w:rsid w:val="006B6470"/>
    <w:rsid w:val="006B78A0"/>
    <w:rsid w:val="006C0690"/>
    <w:rsid w:val="006C35F4"/>
    <w:rsid w:val="006C7F91"/>
    <w:rsid w:val="006D1713"/>
    <w:rsid w:val="006D3A03"/>
    <w:rsid w:val="006D7819"/>
    <w:rsid w:val="006D7F55"/>
    <w:rsid w:val="006E08FA"/>
    <w:rsid w:val="006F5F93"/>
    <w:rsid w:val="00702B77"/>
    <w:rsid w:val="007035C6"/>
    <w:rsid w:val="00710FED"/>
    <w:rsid w:val="0071569A"/>
    <w:rsid w:val="007208BC"/>
    <w:rsid w:val="00721CA1"/>
    <w:rsid w:val="0072452F"/>
    <w:rsid w:val="00724DE1"/>
    <w:rsid w:val="0072658E"/>
    <w:rsid w:val="00730393"/>
    <w:rsid w:val="00732345"/>
    <w:rsid w:val="00733E19"/>
    <w:rsid w:val="0073521B"/>
    <w:rsid w:val="00744B19"/>
    <w:rsid w:val="00756CD0"/>
    <w:rsid w:val="00756F04"/>
    <w:rsid w:val="007572DC"/>
    <w:rsid w:val="007654D4"/>
    <w:rsid w:val="00767BEB"/>
    <w:rsid w:val="00770F18"/>
    <w:rsid w:val="007777C0"/>
    <w:rsid w:val="007843A9"/>
    <w:rsid w:val="00790566"/>
    <w:rsid w:val="007A118C"/>
    <w:rsid w:val="007A2A18"/>
    <w:rsid w:val="007A4C5E"/>
    <w:rsid w:val="007B1916"/>
    <w:rsid w:val="007B20ED"/>
    <w:rsid w:val="007C6806"/>
    <w:rsid w:val="007D0DC6"/>
    <w:rsid w:val="007D2A81"/>
    <w:rsid w:val="007D759D"/>
    <w:rsid w:val="007E1767"/>
    <w:rsid w:val="007E534B"/>
    <w:rsid w:val="007E7C02"/>
    <w:rsid w:val="007F2686"/>
    <w:rsid w:val="007F2A56"/>
    <w:rsid w:val="007F5504"/>
    <w:rsid w:val="007F59F5"/>
    <w:rsid w:val="007F7462"/>
    <w:rsid w:val="0080659C"/>
    <w:rsid w:val="008072E4"/>
    <w:rsid w:val="008105E8"/>
    <w:rsid w:val="008125AC"/>
    <w:rsid w:val="00812DCD"/>
    <w:rsid w:val="00815B7E"/>
    <w:rsid w:val="008223CB"/>
    <w:rsid w:val="008320FF"/>
    <w:rsid w:val="008344D6"/>
    <w:rsid w:val="00835035"/>
    <w:rsid w:val="00835436"/>
    <w:rsid w:val="0083673D"/>
    <w:rsid w:val="00841AC5"/>
    <w:rsid w:val="00842ADE"/>
    <w:rsid w:val="00847B0A"/>
    <w:rsid w:val="008500D3"/>
    <w:rsid w:val="008506D1"/>
    <w:rsid w:val="00852668"/>
    <w:rsid w:val="0085361B"/>
    <w:rsid w:val="0085531E"/>
    <w:rsid w:val="00856BFB"/>
    <w:rsid w:val="008578BF"/>
    <w:rsid w:val="00863757"/>
    <w:rsid w:val="00863C47"/>
    <w:rsid w:val="008660D6"/>
    <w:rsid w:val="00870A09"/>
    <w:rsid w:val="008742F6"/>
    <w:rsid w:val="008756F3"/>
    <w:rsid w:val="00876CD2"/>
    <w:rsid w:val="008855F6"/>
    <w:rsid w:val="00887933"/>
    <w:rsid w:val="008901CD"/>
    <w:rsid w:val="008A05CF"/>
    <w:rsid w:val="008A1A90"/>
    <w:rsid w:val="008A4EDD"/>
    <w:rsid w:val="008A59DE"/>
    <w:rsid w:val="008A5D88"/>
    <w:rsid w:val="008A64CB"/>
    <w:rsid w:val="008B0295"/>
    <w:rsid w:val="008B0CCE"/>
    <w:rsid w:val="008B0FB4"/>
    <w:rsid w:val="008B2E64"/>
    <w:rsid w:val="008B3AF1"/>
    <w:rsid w:val="008B56CA"/>
    <w:rsid w:val="008C3B24"/>
    <w:rsid w:val="008C612C"/>
    <w:rsid w:val="008C6BCB"/>
    <w:rsid w:val="008D175E"/>
    <w:rsid w:val="008D1E44"/>
    <w:rsid w:val="008E01E4"/>
    <w:rsid w:val="008F7314"/>
    <w:rsid w:val="00900C9B"/>
    <w:rsid w:val="00900EB2"/>
    <w:rsid w:val="00901487"/>
    <w:rsid w:val="00902105"/>
    <w:rsid w:val="009039D1"/>
    <w:rsid w:val="00913317"/>
    <w:rsid w:val="00916A7B"/>
    <w:rsid w:val="00926C44"/>
    <w:rsid w:val="009312F7"/>
    <w:rsid w:val="0093237A"/>
    <w:rsid w:val="00935EBC"/>
    <w:rsid w:val="0093645B"/>
    <w:rsid w:val="00936B7B"/>
    <w:rsid w:val="0093720B"/>
    <w:rsid w:val="00943DE3"/>
    <w:rsid w:val="0094407C"/>
    <w:rsid w:val="00946080"/>
    <w:rsid w:val="009470B0"/>
    <w:rsid w:val="00951D21"/>
    <w:rsid w:val="009534E1"/>
    <w:rsid w:val="00955A3B"/>
    <w:rsid w:val="00957908"/>
    <w:rsid w:val="00967946"/>
    <w:rsid w:val="00971FFC"/>
    <w:rsid w:val="009723E4"/>
    <w:rsid w:val="009758CB"/>
    <w:rsid w:val="00980909"/>
    <w:rsid w:val="00984A50"/>
    <w:rsid w:val="00985D41"/>
    <w:rsid w:val="00993406"/>
    <w:rsid w:val="00994608"/>
    <w:rsid w:val="00994A05"/>
    <w:rsid w:val="009A041C"/>
    <w:rsid w:val="009A0F77"/>
    <w:rsid w:val="009A5223"/>
    <w:rsid w:val="009A7030"/>
    <w:rsid w:val="009B1683"/>
    <w:rsid w:val="009B23B7"/>
    <w:rsid w:val="009B2B6B"/>
    <w:rsid w:val="009B472F"/>
    <w:rsid w:val="009B671A"/>
    <w:rsid w:val="009C6E16"/>
    <w:rsid w:val="009C70F6"/>
    <w:rsid w:val="009D1D41"/>
    <w:rsid w:val="009D2E87"/>
    <w:rsid w:val="009D39B3"/>
    <w:rsid w:val="009E0B9B"/>
    <w:rsid w:val="009E0E89"/>
    <w:rsid w:val="009E1F26"/>
    <w:rsid w:val="009F4607"/>
    <w:rsid w:val="009F4FF4"/>
    <w:rsid w:val="009F62C3"/>
    <w:rsid w:val="009F650B"/>
    <w:rsid w:val="009F71DC"/>
    <w:rsid w:val="00A0100D"/>
    <w:rsid w:val="00A05133"/>
    <w:rsid w:val="00A05D3A"/>
    <w:rsid w:val="00A13D64"/>
    <w:rsid w:val="00A164D6"/>
    <w:rsid w:val="00A16A44"/>
    <w:rsid w:val="00A368CC"/>
    <w:rsid w:val="00A424AE"/>
    <w:rsid w:val="00A43FE6"/>
    <w:rsid w:val="00A5260D"/>
    <w:rsid w:val="00A55723"/>
    <w:rsid w:val="00A55EF3"/>
    <w:rsid w:val="00A6692F"/>
    <w:rsid w:val="00A72262"/>
    <w:rsid w:val="00A87A77"/>
    <w:rsid w:val="00A930B9"/>
    <w:rsid w:val="00A9464B"/>
    <w:rsid w:val="00AA26B4"/>
    <w:rsid w:val="00AA4397"/>
    <w:rsid w:val="00AA77C2"/>
    <w:rsid w:val="00AB15E3"/>
    <w:rsid w:val="00AB2AA9"/>
    <w:rsid w:val="00AB7BD6"/>
    <w:rsid w:val="00AC2CD5"/>
    <w:rsid w:val="00AC3135"/>
    <w:rsid w:val="00AD18ED"/>
    <w:rsid w:val="00AD33BE"/>
    <w:rsid w:val="00AD645D"/>
    <w:rsid w:val="00AD7782"/>
    <w:rsid w:val="00AE1A47"/>
    <w:rsid w:val="00AE3F0A"/>
    <w:rsid w:val="00AE48E9"/>
    <w:rsid w:val="00AE5995"/>
    <w:rsid w:val="00AE6704"/>
    <w:rsid w:val="00AE6E0E"/>
    <w:rsid w:val="00AF061E"/>
    <w:rsid w:val="00AF3134"/>
    <w:rsid w:val="00AF5115"/>
    <w:rsid w:val="00AF5939"/>
    <w:rsid w:val="00B01BD5"/>
    <w:rsid w:val="00B05B83"/>
    <w:rsid w:val="00B122C0"/>
    <w:rsid w:val="00B12BA1"/>
    <w:rsid w:val="00B17992"/>
    <w:rsid w:val="00B23344"/>
    <w:rsid w:val="00B309E3"/>
    <w:rsid w:val="00B31853"/>
    <w:rsid w:val="00B333DC"/>
    <w:rsid w:val="00B42358"/>
    <w:rsid w:val="00B447B4"/>
    <w:rsid w:val="00B50B07"/>
    <w:rsid w:val="00B53AB1"/>
    <w:rsid w:val="00B60F99"/>
    <w:rsid w:val="00B62839"/>
    <w:rsid w:val="00B70068"/>
    <w:rsid w:val="00B80855"/>
    <w:rsid w:val="00B8098B"/>
    <w:rsid w:val="00B81C57"/>
    <w:rsid w:val="00BA4E79"/>
    <w:rsid w:val="00BA4FED"/>
    <w:rsid w:val="00BA5465"/>
    <w:rsid w:val="00BA5712"/>
    <w:rsid w:val="00BA6A6D"/>
    <w:rsid w:val="00BA77FB"/>
    <w:rsid w:val="00BB014F"/>
    <w:rsid w:val="00BB0AC7"/>
    <w:rsid w:val="00BB134B"/>
    <w:rsid w:val="00BC040B"/>
    <w:rsid w:val="00BC0CFA"/>
    <w:rsid w:val="00BC68D6"/>
    <w:rsid w:val="00BD14B3"/>
    <w:rsid w:val="00BD677A"/>
    <w:rsid w:val="00BE233B"/>
    <w:rsid w:val="00BE39B7"/>
    <w:rsid w:val="00BE49A0"/>
    <w:rsid w:val="00BE6198"/>
    <w:rsid w:val="00BE7A6E"/>
    <w:rsid w:val="00BF0BC6"/>
    <w:rsid w:val="00BF13D0"/>
    <w:rsid w:val="00BF1C4C"/>
    <w:rsid w:val="00BF38FB"/>
    <w:rsid w:val="00C00C2C"/>
    <w:rsid w:val="00C0648B"/>
    <w:rsid w:val="00C06EE9"/>
    <w:rsid w:val="00C0746B"/>
    <w:rsid w:val="00C10814"/>
    <w:rsid w:val="00C11F78"/>
    <w:rsid w:val="00C12365"/>
    <w:rsid w:val="00C2063B"/>
    <w:rsid w:val="00C2421D"/>
    <w:rsid w:val="00C30D79"/>
    <w:rsid w:val="00C43283"/>
    <w:rsid w:val="00C47A02"/>
    <w:rsid w:val="00C525B9"/>
    <w:rsid w:val="00C53209"/>
    <w:rsid w:val="00C553F7"/>
    <w:rsid w:val="00C56DD5"/>
    <w:rsid w:val="00C612E8"/>
    <w:rsid w:val="00C62E5E"/>
    <w:rsid w:val="00C64A47"/>
    <w:rsid w:val="00C66114"/>
    <w:rsid w:val="00C67898"/>
    <w:rsid w:val="00C74CE6"/>
    <w:rsid w:val="00C77EF0"/>
    <w:rsid w:val="00C802FB"/>
    <w:rsid w:val="00C8247B"/>
    <w:rsid w:val="00C85B10"/>
    <w:rsid w:val="00C85B1F"/>
    <w:rsid w:val="00C87001"/>
    <w:rsid w:val="00C879BA"/>
    <w:rsid w:val="00C905F5"/>
    <w:rsid w:val="00C94FB8"/>
    <w:rsid w:val="00C95F47"/>
    <w:rsid w:val="00CA216C"/>
    <w:rsid w:val="00CA6216"/>
    <w:rsid w:val="00CC0700"/>
    <w:rsid w:val="00CC71CF"/>
    <w:rsid w:val="00CD024D"/>
    <w:rsid w:val="00CE3355"/>
    <w:rsid w:val="00CF1415"/>
    <w:rsid w:val="00CF4E7B"/>
    <w:rsid w:val="00CF6609"/>
    <w:rsid w:val="00D0079A"/>
    <w:rsid w:val="00D02AD2"/>
    <w:rsid w:val="00D12D45"/>
    <w:rsid w:val="00D15972"/>
    <w:rsid w:val="00D21ECE"/>
    <w:rsid w:val="00D25E60"/>
    <w:rsid w:val="00D26A43"/>
    <w:rsid w:val="00D27727"/>
    <w:rsid w:val="00D323F5"/>
    <w:rsid w:val="00D327EA"/>
    <w:rsid w:val="00D4431A"/>
    <w:rsid w:val="00D443FD"/>
    <w:rsid w:val="00D52D67"/>
    <w:rsid w:val="00D56F25"/>
    <w:rsid w:val="00D57210"/>
    <w:rsid w:val="00D63B55"/>
    <w:rsid w:val="00D81FF3"/>
    <w:rsid w:val="00D867AC"/>
    <w:rsid w:val="00D901D7"/>
    <w:rsid w:val="00D92BFE"/>
    <w:rsid w:val="00D951AB"/>
    <w:rsid w:val="00DB08DA"/>
    <w:rsid w:val="00DB164A"/>
    <w:rsid w:val="00DB4916"/>
    <w:rsid w:val="00DB4C66"/>
    <w:rsid w:val="00DB527A"/>
    <w:rsid w:val="00DB5964"/>
    <w:rsid w:val="00DC1234"/>
    <w:rsid w:val="00DC1CC9"/>
    <w:rsid w:val="00DC2B31"/>
    <w:rsid w:val="00DD1866"/>
    <w:rsid w:val="00DD7B42"/>
    <w:rsid w:val="00DE0A8D"/>
    <w:rsid w:val="00DE562A"/>
    <w:rsid w:val="00DF027D"/>
    <w:rsid w:val="00DF1C9C"/>
    <w:rsid w:val="00DF2B38"/>
    <w:rsid w:val="00DF3B3F"/>
    <w:rsid w:val="00DF6C3B"/>
    <w:rsid w:val="00E02411"/>
    <w:rsid w:val="00E04791"/>
    <w:rsid w:val="00E048FD"/>
    <w:rsid w:val="00E05236"/>
    <w:rsid w:val="00E106A2"/>
    <w:rsid w:val="00E12434"/>
    <w:rsid w:val="00E13C74"/>
    <w:rsid w:val="00E153AB"/>
    <w:rsid w:val="00E167CC"/>
    <w:rsid w:val="00E21D69"/>
    <w:rsid w:val="00E30EBC"/>
    <w:rsid w:val="00E317B1"/>
    <w:rsid w:val="00E35F4C"/>
    <w:rsid w:val="00E42B2B"/>
    <w:rsid w:val="00E44872"/>
    <w:rsid w:val="00E50A21"/>
    <w:rsid w:val="00E519CB"/>
    <w:rsid w:val="00E5647F"/>
    <w:rsid w:val="00E61309"/>
    <w:rsid w:val="00E61810"/>
    <w:rsid w:val="00E65658"/>
    <w:rsid w:val="00E65F37"/>
    <w:rsid w:val="00E70C94"/>
    <w:rsid w:val="00E711DE"/>
    <w:rsid w:val="00E74701"/>
    <w:rsid w:val="00E76478"/>
    <w:rsid w:val="00E823B8"/>
    <w:rsid w:val="00E833BC"/>
    <w:rsid w:val="00E9091C"/>
    <w:rsid w:val="00E91CC5"/>
    <w:rsid w:val="00EA2369"/>
    <w:rsid w:val="00EA46CC"/>
    <w:rsid w:val="00EA61B9"/>
    <w:rsid w:val="00EA63F9"/>
    <w:rsid w:val="00EA720D"/>
    <w:rsid w:val="00EA7BF4"/>
    <w:rsid w:val="00EB6C62"/>
    <w:rsid w:val="00EC0F8C"/>
    <w:rsid w:val="00EC13E0"/>
    <w:rsid w:val="00EC6F39"/>
    <w:rsid w:val="00EC72A3"/>
    <w:rsid w:val="00EC7A72"/>
    <w:rsid w:val="00ED46CB"/>
    <w:rsid w:val="00ED46E7"/>
    <w:rsid w:val="00EE4D9C"/>
    <w:rsid w:val="00EE5E90"/>
    <w:rsid w:val="00EE6265"/>
    <w:rsid w:val="00EE7518"/>
    <w:rsid w:val="00EF193B"/>
    <w:rsid w:val="00EF2D5F"/>
    <w:rsid w:val="00EF4DFC"/>
    <w:rsid w:val="00F072F4"/>
    <w:rsid w:val="00F140EB"/>
    <w:rsid w:val="00F1742A"/>
    <w:rsid w:val="00F22177"/>
    <w:rsid w:val="00F2593B"/>
    <w:rsid w:val="00F34A32"/>
    <w:rsid w:val="00F3589E"/>
    <w:rsid w:val="00F43EEF"/>
    <w:rsid w:val="00F455F1"/>
    <w:rsid w:val="00F45DB2"/>
    <w:rsid w:val="00F54782"/>
    <w:rsid w:val="00F570D3"/>
    <w:rsid w:val="00F61072"/>
    <w:rsid w:val="00F62E47"/>
    <w:rsid w:val="00F63887"/>
    <w:rsid w:val="00F64317"/>
    <w:rsid w:val="00F6686B"/>
    <w:rsid w:val="00F718AA"/>
    <w:rsid w:val="00F72125"/>
    <w:rsid w:val="00F72198"/>
    <w:rsid w:val="00F73BB1"/>
    <w:rsid w:val="00F801E0"/>
    <w:rsid w:val="00F80B7B"/>
    <w:rsid w:val="00F81441"/>
    <w:rsid w:val="00F84BA9"/>
    <w:rsid w:val="00F84D96"/>
    <w:rsid w:val="00F8513C"/>
    <w:rsid w:val="00F85970"/>
    <w:rsid w:val="00F96256"/>
    <w:rsid w:val="00FA4A9D"/>
    <w:rsid w:val="00FA6D5C"/>
    <w:rsid w:val="00FB3BC6"/>
    <w:rsid w:val="00FC0DAE"/>
    <w:rsid w:val="00FC2A3D"/>
    <w:rsid w:val="00FC7CC7"/>
    <w:rsid w:val="00FD2A01"/>
    <w:rsid w:val="00FE0DD9"/>
    <w:rsid w:val="00FE2FFB"/>
    <w:rsid w:val="00FE4B9B"/>
    <w:rsid w:val="00FE5920"/>
    <w:rsid w:val="00FF30C2"/>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Citas">
    <w:name w:val="Citas"/>
    <w:basedOn w:val="Normal"/>
    <w:qFormat/>
    <w:rsid w:val="00311FC2"/>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object">
    <w:name w:val="object"/>
    <w:basedOn w:val="Fuentedeprrafopredeter"/>
    <w:rsid w:val="0007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3889451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51496997">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637228822">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851916616">
      <w:bodyDiv w:val="1"/>
      <w:marLeft w:val="0"/>
      <w:marRight w:val="0"/>
      <w:marTop w:val="0"/>
      <w:marBottom w:val="0"/>
      <w:divBdr>
        <w:top w:val="none" w:sz="0" w:space="0" w:color="auto"/>
        <w:left w:val="none" w:sz="0" w:space="0" w:color="auto"/>
        <w:bottom w:val="none" w:sz="0" w:space="0" w:color="auto"/>
        <w:right w:val="none" w:sz="0" w:space="0" w:color="auto"/>
      </w:divBdr>
    </w:div>
    <w:div w:id="863204655">
      <w:bodyDiv w:val="1"/>
      <w:marLeft w:val="0"/>
      <w:marRight w:val="0"/>
      <w:marTop w:val="0"/>
      <w:marBottom w:val="0"/>
      <w:divBdr>
        <w:top w:val="none" w:sz="0" w:space="0" w:color="auto"/>
        <w:left w:val="none" w:sz="0" w:space="0" w:color="auto"/>
        <w:bottom w:val="none" w:sz="0" w:space="0" w:color="auto"/>
        <w:right w:val="none" w:sz="0" w:space="0" w:color="auto"/>
      </w:divBdr>
    </w:div>
    <w:div w:id="951059692">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351642085">
      <w:bodyDiv w:val="1"/>
      <w:marLeft w:val="0"/>
      <w:marRight w:val="0"/>
      <w:marTop w:val="0"/>
      <w:marBottom w:val="0"/>
      <w:divBdr>
        <w:top w:val="none" w:sz="0" w:space="0" w:color="auto"/>
        <w:left w:val="none" w:sz="0" w:space="0" w:color="auto"/>
        <w:bottom w:val="none" w:sz="0" w:space="0" w:color="auto"/>
        <w:right w:val="none" w:sz="0" w:space="0" w:color="auto"/>
      </w:divBdr>
    </w:div>
    <w:div w:id="1444687881">
      <w:bodyDiv w:val="1"/>
      <w:marLeft w:val="0"/>
      <w:marRight w:val="0"/>
      <w:marTop w:val="0"/>
      <w:marBottom w:val="0"/>
      <w:divBdr>
        <w:top w:val="none" w:sz="0" w:space="0" w:color="auto"/>
        <w:left w:val="none" w:sz="0" w:space="0" w:color="auto"/>
        <w:bottom w:val="none" w:sz="0" w:space="0" w:color="auto"/>
        <w:right w:val="none" w:sz="0" w:space="0" w:color="auto"/>
      </w:divBdr>
    </w:div>
    <w:div w:id="162885463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62957073">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 w:id="21231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omex.org.mx/ipo3/lgt/port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2E4E-8E75-4E08-B7AD-C7957CA4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20</Pages>
  <Words>4492</Words>
  <Characters>24708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INFOEM413</cp:lastModifiedBy>
  <cp:revision>331</cp:revision>
  <cp:lastPrinted>2024-01-25T16:28:00Z</cp:lastPrinted>
  <dcterms:created xsi:type="dcterms:W3CDTF">2022-04-20T00:20:00Z</dcterms:created>
  <dcterms:modified xsi:type="dcterms:W3CDTF">2024-01-31T21:46:00Z</dcterms:modified>
</cp:coreProperties>
</file>