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ECF1" w14:textId="77777777" w:rsidR="00BD0183" w:rsidRDefault="001C1926" w:rsidP="001C1926">
      <w:pPr>
        <w:tabs>
          <w:tab w:val="left" w:pos="0"/>
          <w:tab w:val="left" w:pos="3465"/>
        </w:tabs>
        <w:spacing w:line="360" w:lineRule="auto"/>
        <w:jc w:val="both"/>
        <w:rPr>
          <w:rFonts w:ascii="Palatino Linotype" w:hAnsi="Palatino Linotype"/>
        </w:rPr>
      </w:pPr>
      <w:r w:rsidRPr="004F62A2">
        <w:rPr>
          <w:rFonts w:ascii="Palatino Linotype" w:hAnsi="Palatino Linotype"/>
        </w:rPr>
        <w:t>Resolución del Pleno del Instituto de Transparencia, Acceso a l</w:t>
      </w:r>
    </w:p>
    <w:p w14:paraId="1907698C" w14:textId="34525CBF" w:rsidR="001C1926" w:rsidRPr="004F62A2" w:rsidRDefault="001C1926" w:rsidP="001C1926">
      <w:pPr>
        <w:tabs>
          <w:tab w:val="left" w:pos="0"/>
          <w:tab w:val="left" w:pos="3465"/>
        </w:tabs>
        <w:spacing w:line="360" w:lineRule="auto"/>
        <w:jc w:val="both"/>
        <w:rPr>
          <w:rFonts w:ascii="Palatino Linotype" w:hAnsi="Palatino Linotype"/>
        </w:rPr>
      </w:pPr>
      <w:r w:rsidRPr="004F62A2">
        <w:rPr>
          <w:rFonts w:ascii="Palatino Linotype" w:hAnsi="Palatino Linotype"/>
        </w:rPr>
        <w:t>a Información Pública y Protección de Datos Personales del Estado de México y Municipios, con domicilio en Metepec, Estado de México; de fecha veinticuatro (24) de enero de dos mil veinticuatro.</w:t>
      </w:r>
    </w:p>
    <w:p w14:paraId="4C68D103" w14:textId="77777777" w:rsidR="001C1926" w:rsidRPr="004F62A2" w:rsidRDefault="001C1926" w:rsidP="001C1926">
      <w:pPr>
        <w:tabs>
          <w:tab w:val="left" w:pos="0"/>
          <w:tab w:val="left" w:pos="3465"/>
        </w:tabs>
        <w:spacing w:line="360" w:lineRule="auto"/>
        <w:jc w:val="both"/>
        <w:rPr>
          <w:rFonts w:ascii="Palatino Linotype" w:hAnsi="Palatino Linotype"/>
        </w:rPr>
      </w:pPr>
    </w:p>
    <w:p w14:paraId="6C273FEC" w14:textId="0CC8D426" w:rsidR="001C1926" w:rsidRPr="004F62A2" w:rsidRDefault="001C1926" w:rsidP="001C1926">
      <w:pPr>
        <w:pStyle w:val="Encabezado"/>
        <w:spacing w:line="360" w:lineRule="auto"/>
        <w:jc w:val="both"/>
        <w:rPr>
          <w:rFonts w:ascii="Palatino Linotype" w:eastAsia="Times New Roman" w:hAnsi="Palatino Linotype" w:cs="Times New Roman"/>
          <w:b/>
          <w:color w:val="000000" w:themeColor="text1"/>
        </w:rPr>
      </w:pPr>
      <w:r w:rsidRPr="004F62A2">
        <w:rPr>
          <w:rFonts w:ascii="Palatino Linotype" w:eastAsia="Times New Roman" w:hAnsi="Palatino Linotype" w:cs="Times New Roman"/>
          <w:b/>
          <w:color w:val="000000" w:themeColor="text1"/>
        </w:rPr>
        <w:t>VISTO</w:t>
      </w:r>
      <w:r w:rsidRPr="004F62A2">
        <w:rPr>
          <w:rFonts w:ascii="Palatino Linotype" w:eastAsia="Times New Roman" w:hAnsi="Palatino Linotype" w:cs="Times New Roman"/>
          <w:color w:val="000000" w:themeColor="text1"/>
        </w:rPr>
        <w:t xml:space="preserve"> </w:t>
      </w:r>
      <w:r w:rsidRPr="004F62A2">
        <w:rPr>
          <w:rFonts w:ascii="Palatino Linotype" w:hAnsi="Palatino Linotype"/>
        </w:rPr>
        <w:t xml:space="preserve">el </w:t>
      </w:r>
      <w:r w:rsidRPr="004F62A2">
        <w:rPr>
          <w:rFonts w:ascii="Palatino Linotype" w:eastAsia="Times New Roman" w:hAnsi="Palatino Linotype" w:cs="Times New Roman"/>
          <w:color w:val="000000" w:themeColor="text1"/>
        </w:rPr>
        <w:t xml:space="preserve">expediente electrónico formado con motivo del recurso de revisión número </w:t>
      </w:r>
      <w:r w:rsidRPr="004F62A2">
        <w:rPr>
          <w:rFonts w:ascii="Palatino Linotype" w:eastAsia="Times New Roman" w:hAnsi="Palatino Linotype" w:cs="Arial"/>
          <w:b/>
          <w:bCs/>
          <w:color w:val="000000" w:themeColor="text1"/>
        </w:rPr>
        <w:t>06943/INFOEM/IP/RR/2023</w:t>
      </w:r>
      <w:r w:rsidR="004F62A2" w:rsidRPr="004F62A2">
        <w:rPr>
          <w:rFonts w:ascii="Palatino Linotype" w:eastAsia="Times New Roman" w:hAnsi="Palatino Linotype" w:cs="Arial"/>
          <w:b/>
          <w:bCs/>
          <w:color w:val="000000" w:themeColor="text1"/>
        </w:rPr>
        <w:t>,</w:t>
      </w:r>
      <w:r w:rsidRPr="004F62A2">
        <w:rPr>
          <w:rFonts w:ascii="Palatino Linotype" w:eastAsia="Times New Roman" w:hAnsi="Palatino Linotype" w:cs="Arial"/>
          <w:b/>
          <w:bCs/>
          <w:color w:val="000000" w:themeColor="text1"/>
        </w:rPr>
        <w:t xml:space="preserve"> </w:t>
      </w:r>
      <w:r w:rsidR="004F62A2" w:rsidRPr="004F62A2">
        <w:rPr>
          <w:rFonts w:ascii="Palatino Linotype" w:eastAsia="Times New Roman" w:hAnsi="Palatino Linotype" w:cs="Times New Roman"/>
          <w:color w:val="000000" w:themeColor="text1"/>
        </w:rPr>
        <w:t>promovido</w:t>
      </w:r>
      <w:r w:rsidRPr="004F62A2">
        <w:rPr>
          <w:rFonts w:ascii="Palatino Linotype" w:eastAsia="Times New Roman" w:hAnsi="Palatino Linotype" w:cs="Times New Roman"/>
          <w:color w:val="000000" w:themeColor="text1"/>
        </w:rPr>
        <w:t xml:space="preserve"> por </w:t>
      </w:r>
      <w:r w:rsidR="00C4514C">
        <w:rPr>
          <w:rFonts w:ascii="Palatino Linotype" w:hAnsi="Palatino Linotype"/>
          <w:b/>
          <w:bCs/>
          <w:lang w:val="es-MX"/>
        </w:rPr>
        <w:t xml:space="preserve">XXX </w:t>
      </w:r>
      <w:proofErr w:type="spellStart"/>
      <w:r w:rsidR="00C4514C">
        <w:rPr>
          <w:rFonts w:ascii="Palatino Linotype" w:hAnsi="Palatino Linotype"/>
          <w:b/>
          <w:bCs/>
          <w:lang w:val="es-MX"/>
        </w:rPr>
        <w:t>XXX</w:t>
      </w:r>
      <w:proofErr w:type="spellEnd"/>
      <w:r w:rsidR="00C4514C">
        <w:rPr>
          <w:rFonts w:ascii="Palatino Linotype" w:hAnsi="Palatino Linotype"/>
          <w:b/>
          <w:bCs/>
          <w:lang w:val="es-MX"/>
        </w:rPr>
        <w:t xml:space="preserve"> </w:t>
      </w:r>
      <w:proofErr w:type="spellStart"/>
      <w:r w:rsidR="00C4514C">
        <w:rPr>
          <w:rFonts w:ascii="Palatino Linotype" w:hAnsi="Palatino Linotype"/>
          <w:b/>
          <w:bCs/>
          <w:lang w:val="es-MX"/>
        </w:rPr>
        <w:t>XXX</w:t>
      </w:r>
      <w:proofErr w:type="spellEnd"/>
      <w:r w:rsidRPr="004F62A2">
        <w:rPr>
          <w:rFonts w:ascii="Palatino Linotype" w:eastAsia="Times New Roman" w:hAnsi="Palatino Linotype" w:cs="Arial"/>
          <w:color w:val="000000" w:themeColor="text1"/>
        </w:rPr>
        <w:t xml:space="preserve">, quien en lo sucesivo se identificará como </w:t>
      </w:r>
      <w:r w:rsidRPr="004F62A2">
        <w:rPr>
          <w:rFonts w:ascii="Palatino Linotype" w:eastAsia="Times New Roman" w:hAnsi="Palatino Linotype" w:cs="Arial"/>
          <w:b/>
          <w:color w:val="000000" w:themeColor="text1"/>
        </w:rPr>
        <w:t>EL RECURRENTE</w:t>
      </w:r>
      <w:r w:rsidRPr="004F62A2">
        <w:rPr>
          <w:rFonts w:ascii="Palatino Linotype" w:eastAsia="Times New Roman" w:hAnsi="Palatino Linotype" w:cs="Arial"/>
          <w:color w:val="000000" w:themeColor="text1"/>
        </w:rPr>
        <w:t xml:space="preserve">, en </w:t>
      </w:r>
      <w:r w:rsidR="004F62A2" w:rsidRPr="004F62A2">
        <w:rPr>
          <w:rFonts w:ascii="Palatino Linotype" w:eastAsia="Times New Roman" w:hAnsi="Palatino Linotype" w:cs="Arial"/>
          <w:color w:val="000000" w:themeColor="text1"/>
        </w:rPr>
        <w:t>contra de la falta de respuesta</w:t>
      </w:r>
      <w:r w:rsidRPr="004F62A2">
        <w:rPr>
          <w:rFonts w:ascii="Palatino Linotype" w:eastAsia="Times New Roman" w:hAnsi="Palatino Linotype" w:cs="Arial"/>
          <w:color w:val="000000" w:themeColor="text1"/>
        </w:rPr>
        <w:t xml:space="preserve"> del</w:t>
      </w:r>
      <w:r w:rsidRPr="004F62A2">
        <w:rPr>
          <w:rFonts w:ascii="Palatino Linotype" w:eastAsia="Times New Roman" w:hAnsi="Palatino Linotype" w:cs="Arial"/>
          <w:b/>
          <w:bCs/>
          <w:color w:val="000000" w:themeColor="text1"/>
        </w:rPr>
        <w:t xml:space="preserve"> Ayuntamiento de Malinalco</w:t>
      </w:r>
      <w:r w:rsidR="004F62A2" w:rsidRPr="004F62A2">
        <w:rPr>
          <w:rFonts w:ascii="Palatino Linotype" w:eastAsia="Times New Roman" w:hAnsi="Palatino Linotype" w:cs="Arial"/>
          <w:b/>
          <w:bCs/>
          <w:color w:val="000000" w:themeColor="text1"/>
        </w:rPr>
        <w:t>,</w:t>
      </w:r>
      <w:r w:rsidRPr="004F62A2">
        <w:rPr>
          <w:rFonts w:ascii="Palatino Linotype" w:eastAsia="Times New Roman" w:hAnsi="Palatino Linotype" w:cs="Arial"/>
          <w:b/>
          <w:bCs/>
          <w:color w:val="000000" w:themeColor="text1"/>
        </w:rPr>
        <w:t xml:space="preserve"> </w:t>
      </w:r>
      <w:r w:rsidRPr="004F62A2">
        <w:rPr>
          <w:rFonts w:ascii="Palatino Linotype" w:eastAsia="Times New Roman" w:hAnsi="Palatino Linotype" w:cs="Times New Roman"/>
          <w:color w:val="000000" w:themeColor="text1"/>
        </w:rPr>
        <w:t xml:space="preserve">en </w:t>
      </w:r>
      <w:r w:rsidR="004F62A2" w:rsidRPr="004F62A2">
        <w:rPr>
          <w:rFonts w:ascii="Palatino Linotype" w:eastAsia="Times New Roman" w:hAnsi="Palatino Linotype" w:cs="Times New Roman"/>
          <w:color w:val="000000" w:themeColor="text1"/>
        </w:rPr>
        <w:t>adelante</w:t>
      </w:r>
      <w:r w:rsidRPr="004F62A2">
        <w:rPr>
          <w:rFonts w:ascii="Palatino Linotype" w:eastAsia="Times New Roman" w:hAnsi="Palatino Linotype" w:cs="Times New Roman"/>
          <w:color w:val="000000" w:themeColor="text1"/>
        </w:rPr>
        <w:t xml:space="preserve"> el</w:t>
      </w:r>
      <w:r w:rsidRPr="004F62A2">
        <w:rPr>
          <w:rFonts w:ascii="Palatino Linotype" w:eastAsia="Times New Roman" w:hAnsi="Palatino Linotype" w:cs="Times New Roman"/>
          <w:b/>
          <w:color w:val="000000" w:themeColor="text1"/>
        </w:rPr>
        <w:t xml:space="preserve"> SUJETO OBLIGADO, </w:t>
      </w:r>
      <w:r w:rsidRPr="004F62A2">
        <w:rPr>
          <w:rFonts w:ascii="Palatino Linotype" w:eastAsia="Times New Roman" w:hAnsi="Palatino Linotype" w:cs="Times New Roman"/>
          <w:color w:val="000000" w:themeColor="text1"/>
        </w:rPr>
        <w:t>se procede a dictar la presente resolución, con base en los siguientes:</w:t>
      </w:r>
    </w:p>
    <w:p w14:paraId="38CC26CA" w14:textId="77777777" w:rsidR="001C1926" w:rsidRPr="004F62A2" w:rsidRDefault="001C1926" w:rsidP="001C1926">
      <w:pPr>
        <w:tabs>
          <w:tab w:val="left" w:pos="0"/>
        </w:tabs>
        <w:spacing w:line="360" w:lineRule="auto"/>
        <w:jc w:val="both"/>
        <w:rPr>
          <w:rFonts w:ascii="Palatino Linotype" w:hAnsi="Palatino Linotype"/>
        </w:rPr>
      </w:pPr>
    </w:p>
    <w:p w14:paraId="0AF8D626" w14:textId="77777777" w:rsidR="001C1926" w:rsidRPr="004F62A2" w:rsidRDefault="001C1926" w:rsidP="001C192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173805"/>
      <w:r w:rsidRPr="004F62A2">
        <w:rPr>
          <w:rFonts w:ascii="Palatino Linotype" w:hAnsi="Palatino Linotype"/>
          <w:b/>
          <w:color w:val="000000" w:themeColor="text1"/>
          <w:sz w:val="24"/>
          <w:szCs w:val="24"/>
        </w:rPr>
        <w:t>ANTECEDENTES</w:t>
      </w:r>
      <w:bookmarkEnd w:id="0"/>
      <w:bookmarkEnd w:id="1"/>
      <w:bookmarkEnd w:id="2"/>
      <w:bookmarkEnd w:id="3"/>
    </w:p>
    <w:p w14:paraId="073C1D37" w14:textId="77777777" w:rsidR="001C1926" w:rsidRPr="004F62A2" w:rsidRDefault="001C1926" w:rsidP="001C1926">
      <w:pPr>
        <w:rPr>
          <w:lang w:eastAsia="en-US"/>
        </w:rPr>
      </w:pPr>
    </w:p>
    <w:p w14:paraId="28397D4E" w14:textId="085B73ED"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El </w:t>
      </w:r>
      <w:r w:rsidRPr="004F62A2">
        <w:rPr>
          <w:rFonts w:ascii="Palatino Linotype" w:eastAsia="Calibri" w:hAnsi="Palatino Linotype" w:cs="Arial"/>
          <w:bCs/>
          <w:color w:val="000000" w:themeColor="text1"/>
          <w:lang w:val="es-ES"/>
        </w:rPr>
        <w:t>diecinueve (19) de septiembre de dos mil veintitrés</w:t>
      </w:r>
      <w:r w:rsidRPr="004F62A2">
        <w:rPr>
          <w:rFonts w:ascii="Palatino Linotype" w:eastAsia="Calibri" w:hAnsi="Palatino Linotype" w:cs="Arial"/>
          <w:color w:val="000000" w:themeColor="text1"/>
          <w:lang w:val="es-ES"/>
        </w:rPr>
        <w:t>,</w:t>
      </w:r>
      <w:r w:rsidRPr="004F62A2">
        <w:rPr>
          <w:rFonts w:ascii="Palatino Linotype" w:eastAsia="Calibri" w:hAnsi="Palatino Linotype" w:cs="Times New Roman"/>
          <w:color w:val="000000" w:themeColor="text1"/>
          <w:lang w:val="es-ES"/>
        </w:rPr>
        <w:t xml:space="preserve"> </w:t>
      </w:r>
      <w:r w:rsidRPr="004F62A2">
        <w:rPr>
          <w:rFonts w:ascii="Palatino Linotype" w:eastAsia="Calibri" w:hAnsi="Palatino Linotype" w:cs="Arial"/>
          <w:color w:val="000000" w:themeColor="text1"/>
          <w:lang w:val="es-ES"/>
        </w:rPr>
        <w:t>se</w:t>
      </w:r>
      <w:r w:rsidRPr="004F62A2">
        <w:rPr>
          <w:rFonts w:ascii="Palatino Linotype" w:eastAsia="Calibri" w:hAnsi="Palatino Linotype" w:cs="Arial"/>
          <w:b/>
          <w:color w:val="000000" w:themeColor="text1"/>
          <w:lang w:val="es-ES"/>
        </w:rPr>
        <w:t xml:space="preserve"> </w:t>
      </w:r>
      <w:r w:rsidRPr="004F62A2">
        <w:rPr>
          <w:rFonts w:ascii="Palatino Linotype" w:hAnsi="Palatino Linotype"/>
          <w:color w:val="000000" w:themeColor="text1"/>
        </w:rPr>
        <w:t>presentaron</w:t>
      </w:r>
      <w:r w:rsidRPr="004F62A2">
        <w:rPr>
          <w:rFonts w:ascii="Palatino Linotype" w:hAnsi="Palatino Linotype"/>
          <w:b/>
          <w:color w:val="000000" w:themeColor="text1"/>
        </w:rPr>
        <w:t xml:space="preserve"> </w:t>
      </w:r>
      <w:r w:rsidRPr="004F62A2">
        <w:rPr>
          <w:rFonts w:ascii="Palatino Linotype" w:eastAsia="Calibri" w:hAnsi="Palatino Linotype" w:cs="Arial"/>
          <w:color w:val="000000" w:themeColor="text1"/>
        </w:rPr>
        <w:t xml:space="preserve">vía Sistema de Acceso a la Información Mexiquense </w:t>
      </w:r>
      <w:r w:rsidRPr="004F62A2">
        <w:rPr>
          <w:rFonts w:ascii="Palatino Linotype" w:eastAsia="Calibri" w:hAnsi="Palatino Linotype" w:cs="Arial"/>
          <w:b/>
          <w:color w:val="000000" w:themeColor="text1"/>
        </w:rPr>
        <w:t>(SAIMEX)</w:t>
      </w:r>
      <w:r w:rsidRPr="004F62A2">
        <w:rPr>
          <w:rFonts w:ascii="Palatino Linotype" w:eastAsia="Calibri" w:hAnsi="Palatino Linotype" w:cs="Arial"/>
          <w:b/>
          <w:color w:val="000000" w:themeColor="text1"/>
          <w:lang w:val="es-ES"/>
        </w:rPr>
        <w:t>,</w:t>
      </w:r>
      <w:r w:rsidRPr="004F62A2">
        <w:rPr>
          <w:rFonts w:ascii="Palatino Linotype" w:eastAsia="Calibri" w:hAnsi="Palatino Linotype" w:cs="Arial"/>
          <w:color w:val="000000" w:themeColor="text1"/>
          <w:lang w:val="es-ES"/>
        </w:rPr>
        <w:t xml:space="preserve"> la solicitud de información pública registrada con el número </w:t>
      </w:r>
      <w:r w:rsidRPr="004F62A2">
        <w:rPr>
          <w:rFonts w:ascii="Palatino Linotype" w:hAnsi="Palatino Linotype"/>
          <w:b/>
          <w:bCs/>
          <w:lang w:val="es-MX"/>
        </w:rPr>
        <w:t>00144/MALINAL/IP/2023</w:t>
      </w:r>
      <w:r w:rsidRPr="004F62A2">
        <w:rPr>
          <w:rFonts w:ascii="Palatino Linotype" w:hAnsi="Palatino Linotype"/>
          <w:b/>
        </w:rPr>
        <w:t xml:space="preserve">, </w:t>
      </w:r>
      <w:r w:rsidR="004F62A2">
        <w:rPr>
          <w:rFonts w:ascii="Palatino Linotype" w:eastAsia="Calibri" w:hAnsi="Palatino Linotype" w:cs="Arial"/>
          <w:color w:val="000000" w:themeColor="text1"/>
          <w:lang w:val="es-ES"/>
        </w:rPr>
        <w:t xml:space="preserve">en la que </w:t>
      </w:r>
      <w:r w:rsidRPr="004F62A2">
        <w:rPr>
          <w:rFonts w:ascii="Palatino Linotype" w:eastAsia="Calibri" w:hAnsi="Palatino Linotype" w:cs="Arial"/>
          <w:color w:val="000000" w:themeColor="text1"/>
          <w:lang w:val="es-ES"/>
        </w:rPr>
        <w:t>requirió lo siguiente:</w:t>
      </w:r>
    </w:p>
    <w:p w14:paraId="4088E743" w14:textId="77777777" w:rsidR="001C1926" w:rsidRPr="004F62A2" w:rsidRDefault="001C1926" w:rsidP="001C1926">
      <w:pPr>
        <w:ind w:right="565"/>
        <w:rPr>
          <w:rFonts w:ascii="Palatino Linotype" w:eastAsiaTheme="minorEastAsia" w:hAnsi="Palatino Linotype" w:cstheme="minorBidi"/>
          <w:b/>
          <w:i/>
          <w:iCs/>
          <w:lang w:eastAsia="es-ES"/>
        </w:rPr>
      </w:pPr>
    </w:p>
    <w:p w14:paraId="5F1CCB95" w14:textId="77777777" w:rsidR="001C1926" w:rsidRPr="004F62A2" w:rsidRDefault="001C1926" w:rsidP="001C1926">
      <w:pPr>
        <w:spacing w:line="360" w:lineRule="auto"/>
        <w:ind w:left="567" w:right="565"/>
        <w:jc w:val="both"/>
        <w:rPr>
          <w:rFonts w:ascii="Palatino Linotype" w:hAnsi="Palatino Linotype"/>
          <w:i/>
          <w:iCs/>
          <w:color w:val="000000"/>
        </w:rPr>
      </w:pPr>
      <w:r w:rsidRPr="004F62A2">
        <w:rPr>
          <w:rFonts w:ascii="Palatino Linotype" w:hAnsi="Palatino Linotype"/>
          <w:i/>
          <w:iCs/>
          <w:color w:val="000000"/>
        </w:rPr>
        <w:t xml:space="preserve"> “En apego a la Ley de General de Transparencia y Acceso a la Información Públicas, así como a la Ley de Trasparencias y Acceso a la Información del Estado de México, solicito en versión todas las actas en la que participo la sindicatura municipal, ya que forma parte de la comisión de limites territoriales en lo que va de este año de enero a agosto del 2023.” (Sic)</w:t>
      </w:r>
    </w:p>
    <w:p w14:paraId="6EBAEF97"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MX"/>
        </w:rPr>
      </w:pPr>
    </w:p>
    <w:p w14:paraId="1486533E"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Se </w:t>
      </w:r>
      <w:r w:rsidRPr="004F62A2">
        <w:rPr>
          <w:rFonts w:ascii="Palatino Linotype" w:eastAsia="Times New Roman" w:hAnsi="Palatino Linotype" w:cs="Arial"/>
          <w:lang w:val="es-ES"/>
        </w:rPr>
        <w:t xml:space="preserve">señaló como modalidad de entrega de la información: </w:t>
      </w:r>
      <w:r w:rsidRPr="004F62A2">
        <w:rPr>
          <w:rFonts w:ascii="Palatino Linotype" w:eastAsia="Times New Roman" w:hAnsi="Palatino Linotype" w:cs="Arial"/>
          <w:b/>
          <w:bCs/>
          <w:lang w:val="es-ES"/>
        </w:rPr>
        <w:t>A través de SAIEMEX.</w:t>
      </w:r>
    </w:p>
    <w:p w14:paraId="00342DD8"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lastRenderedPageBreak/>
        <w:t xml:space="preserve">De las constancias que obran en el expediente electrónico SAIMEX, se advierte que el Sujeto Obligado no dio respuesta a la solicitud de información. </w:t>
      </w:r>
    </w:p>
    <w:p w14:paraId="6CCF7369" w14:textId="77777777" w:rsidR="001C1926" w:rsidRPr="004F62A2" w:rsidRDefault="001C1926" w:rsidP="001C1926">
      <w:pPr>
        <w:spacing w:line="276" w:lineRule="auto"/>
        <w:ind w:right="565"/>
        <w:jc w:val="both"/>
        <w:rPr>
          <w:rFonts w:ascii="Palatino Linotype" w:hAnsi="Palatino Linotype"/>
          <w:lang w:eastAsia="es-ES_tradnl"/>
        </w:rPr>
      </w:pPr>
    </w:p>
    <w:p w14:paraId="6D8B68F9"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Times New Roman" w:hAnsi="Palatino Linotype" w:cs="Arial"/>
          <w:color w:val="000000" w:themeColor="text1"/>
          <w:lang w:val="es-ES"/>
        </w:rPr>
        <w:t>E</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r w:rsidRPr="004F62A2">
        <w:rPr>
          <w:rFonts w:ascii="Palatino Linotype" w:eastAsia="Times New Roman" w:hAnsi="Palatino Linotype" w:cs="Arial"/>
          <w:color w:val="000000" w:themeColor="text1"/>
          <w:lang w:val="es-ES"/>
        </w:rPr>
        <w:t xml:space="preserve">l once (11) de octubre de dos mil veintitrés, </w:t>
      </w:r>
      <w:r w:rsidRPr="004F62A2">
        <w:rPr>
          <w:rFonts w:ascii="Palatino Linotype" w:hAnsi="Palatino Linotype"/>
          <w:color w:val="000000" w:themeColor="text1"/>
        </w:rPr>
        <w:t xml:space="preserve">el Particular </w:t>
      </w:r>
      <w:r w:rsidRPr="004F62A2">
        <w:rPr>
          <w:rFonts w:ascii="Palatino Linotype" w:eastAsia="Times New Roman" w:hAnsi="Palatino Linotype" w:cs="Arial"/>
          <w:color w:val="000000" w:themeColor="text1"/>
          <w:lang w:val="es-ES"/>
        </w:rPr>
        <w:t>interpuso  recurso de revisión, señalando como:</w:t>
      </w:r>
    </w:p>
    <w:p w14:paraId="1846FAFE" w14:textId="77777777" w:rsidR="001C1926" w:rsidRPr="004F62A2" w:rsidRDefault="001C1926" w:rsidP="001C1926">
      <w:pPr>
        <w:ind w:right="565"/>
        <w:jc w:val="both"/>
        <w:rPr>
          <w:rFonts w:ascii="Palatino Linotype" w:eastAsia="Calibri" w:hAnsi="Palatino Linotype" w:cs="Arial"/>
          <w:b/>
          <w:sz w:val="22"/>
        </w:rPr>
      </w:pPr>
    </w:p>
    <w:p w14:paraId="7617905A" w14:textId="77777777" w:rsidR="001C1926" w:rsidRPr="004F62A2" w:rsidRDefault="001C1926" w:rsidP="001C1926">
      <w:pPr>
        <w:spacing w:line="360" w:lineRule="auto"/>
        <w:ind w:left="567" w:right="565"/>
        <w:jc w:val="both"/>
        <w:rPr>
          <w:rFonts w:ascii="Palatino Linotype" w:hAnsi="Palatino Linotype"/>
          <w:i/>
          <w:iCs/>
          <w:sz w:val="22"/>
        </w:rPr>
      </w:pPr>
      <w:r w:rsidRPr="004F62A2">
        <w:rPr>
          <w:rFonts w:ascii="Palatino Linotype" w:eastAsia="Calibri" w:hAnsi="Palatino Linotype" w:cs="Arial"/>
          <w:b/>
          <w:sz w:val="22"/>
        </w:rPr>
        <w:t>Acto impugnado</w:t>
      </w:r>
      <w:r w:rsidRPr="004F62A2">
        <w:rPr>
          <w:rFonts w:ascii="Palatino Linotype" w:eastAsia="Calibri" w:hAnsi="Palatino Linotype" w:cs="Arial"/>
          <w:sz w:val="22"/>
        </w:rPr>
        <w:t>:</w:t>
      </w:r>
      <w:r w:rsidRPr="004F62A2">
        <w:rPr>
          <w:rFonts w:ascii="Palatino Linotype" w:eastAsia="Calibri" w:hAnsi="Palatino Linotype" w:cs="Arial"/>
          <w:i/>
          <w:iCs/>
          <w:sz w:val="22"/>
        </w:rPr>
        <w:t xml:space="preserve"> </w:t>
      </w:r>
    </w:p>
    <w:p w14:paraId="0109C1BD" w14:textId="77777777" w:rsidR="001C1926" w:rsidRPr="004F62A2" w:rsidRDefault="001C1926" w:rsidP="001C1926">
      <w:pPr>
        <w:spacing w:line="360" w:lineRule="auto"/>
        <w:ind w:left="567" w:right="565"/>
        <w:jc w:val="both"/>
        <w:rPr>
          <w:rFonts w:ascii="Palatino Linotype" w:hAnsi="Palatino Linotype"/>
          <w:i/>
          <w:iCs/>
          <w:color w:val="000000"/>
          <w:sz w:val="22"/>
        </w:rPr>
      </w:pPr>
      <w:r w:rsidRPr="004F62A2">
        <w:rPr>
          <w:rFonts w:ascii="Palatino Linotype" w:hAnsi="Palatino Linotype"/>
          <w:i/>
          <w:iCs/>
          <w:sz w:val="22"/>
        </w:rPr>
        <w:t>“En apego a la Ley de General de Transparencia y Acceso a la Información Públicas, así como a la Ley de Trasparencias y Acceso a la Información del Estado de México, solicito en versión pública todas las actas en la que participo la sindicatura municipal, ya que forma parte de la comisión de limites territoriales en lo que va de este año de enero a agosto del 2023.</w:t>
      </w:r>
      <w:r w:rsidRPr="004F62A2">
        <w:rPr>
          <w:rFonts w:ascii="Palatino Linotype" w:hAnsi="Palatino Linotype"/>
          <w:i/>
          <w:iCs/>
          <w:color w:val="000000"/>
          <w:sz w:val="22"/>
        </w:rPr>
        <w:t>” (Sic)</w:t>
      </w:r>
    </w:p>
    <w:p w14:paraId="6E5A18A5" w14:textId="77777777" w:rsidR="001C1926" w:rsidRPr="004F62A2" w:rsidRDefault="001C1926" w:rsidP="001C1926">
      <w:pPr>
        <w:spacing w:line="360" w:lineRule="auto"/>
        <w:ind w:left="567" w:right="565"/>
        <w:rPr>
          <w:rFonts w:ascii="Palatino Linotype" w:hAnsi="Palatino Linotype"/>
          <w:i/>
          <w:iCs/>
          <w:color w:val="000000"/>
          <w:sz w:val="22"/>
        </w:rPr>
      </w:pPr>
    </w:p>
    <w:p w14:paraId="1170597F" w14:textId="77777777" w:rsidR="001C1926" w:rsidRPr="004F62A2" w:rsidRDefault="001C1926" w:rsidP="001C1926">
      <w:pPr>
        <w:spacing w:line="360" w:lineRule="auto"/>
        <w:ind w:left="567" w:right="565"/>
        <w:jc w:val="both"/>
        <w:rPr>
          <w:rFonts w:ascii="Palatino Linotype" w:eastAsia="Calibri" w:hAnsi="Palatino Linotype" w:cs="Arial"/>
          <w:i/>
          <w:iCs/>
          <w:sz w:val="22"/>
        </w:rPr>
      </w:pPr>
      <w:r w:rsidRPr="004F62A2">
        <w:rPr>
          <w:rFonts w:ascii="Palatino Linotype" w:eastAsia="Calibri" w:hAnsi="Palatino Linotype" w:cs="Arial"/>
          <w:b/>
          <w:sz w:val="22"/>
        </w:rPr>
        <w:t>Razones o Motivos de inconformidad</w:t>
      </w:r>
      <w:r w:rsidRPr="004F62A2">
        <w:rPr>
          <w:rFonts w:ascii="Palatino Linotype" w:eastAsia="Calibri" w:hAnsi="Palatino Linotype" w:cs="Arial"/>
          <w:sz w:val="22"/>
        </w:rPr>
        <w:t>:</w:t>
      </w:r>
      <w:r w:rsidRPr="004F62A2">
        <w:rPr>
          <w:rFonts w:ascii="Palatino Linotype" w:eastAsia="Calibri" w:hAnsi="Palatino Linotype" w:cs="Arial"/>
          <w:i/>
          <w:iCs/>
          <w:sz w:val="22"/>
        </w:rPr>
        <w:t xml:space="preserve"> </w:t>
      </w:r>
    </w:p>
    <w:p w14:paraId="1E261D34" w14:textId="77777777" w:rsidR="001C1926" w:rsidRPr="004F62A2" w:rsidRDefault="001C1926" w:rsidP="001C1926">
      <w:pPr>
        <w:spacing w:line="360" w:lineRule="auto"/>
        <w:ind w:left="567" w:right="565"/>
        <w:jc w:val="both"/>
        <w:rPr>
          <w:rFonts w:ascii="Palatino Linotype" w:hAnsi="Palatino Linotype"/>
          <w:i/>
          <w:iCs/>
          <w:sz w:val="22"/>
        </w:rPr>
      </w:pPr>
      <w:r w:rsidRPr="004F62A2">
        <w:rPr>
          <w:rFonts w:ascii="Palatino Linotype" w:eastAsia="Calibri" w:hAnsi="Palatino Linotype" w:cs="Arial"/>
          <w:bCs/>
          <w:i/>
          <w:iCs/>
          <w:sz w:val="22"/>
        </w:rPr>
        <w:t>“La LEY GENERAL DE TRANSPARENCIA Y ACCESO A LA INFORMACIÓN PÚBLICA Artículo 142, 143 fracción VI, LEY DE TRANSPARENCIA Y ACCESO A LA INFORMACIÓN PÚBLICA DEL ESTADO DE MÉXICO Y MUNICIPIOS Artículo 166 establece que "Cuando el sujeto obligado no entregue la respuesta a la solicitud dentro del plazo previsto en la Ley, la solicitud se entenderá negada y el solicitante podrá interponer el recurso de revisión previsto en este ordenamiento.", por tal motivo invocando al mismo ordenamiento en su TÍTULO OCTAVO DE LA IMPUGNACIÓN EN MATERIA DE ACCESO A LA INFORMACIÓN PÚBLICA Artículo 179, fracción VII, La falta de respuesta a una solicitud de acceso a la información "A falta de respuesta del sujeto obligado, dentro de los plazos establecidos en esta Ley, a una solicitud de acceso a la información pública, el recurso podrá ser interpuesto en cualquier momento".</w:t>
      </w:r>
      <w:r w:rsidRPr="004F62A2">
        <w:rPr>
          <w:rFonts w:ascii="Palatino Linotype" w:hAnsi="Palatino Linotype"/>
          <w:i/>
          <w:iCs/>
          <w:color w:val="000000"/>
          <w:sz w:val="22"/>
        </w:rPr>
        <w:t>” (Sic)</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7053FEC6" w14:textId="055699A7" w:rsidR="001C1926" w:rsidRPr="004F62A2" w:rsidRDefault="001C1926" w:rsidP="001C1926">
      <w:pPr>
        <w:numPr>
          <w:ilvl w:val="0"/>
          <w:numId w:val="1"/>
        </w:numPr>
        <w:spacing w:line="360" w:lineRule="auto"/>
        <w:ind w:left="0" w:firstLine="0"/>
        <w:contextualSpacing/>
        <w:jc w:val="both"/>
        <w:rPr>
          <w:rFonts w:ascii="Palatino Linotype" w:eastAsia="Calibri" w:hAnsi="Palatino Linotype" w:cs="Arial"/>
          <w:lang w:val="es-AR" w:eastAsia="es-ES"/>
        </w:rPr>
      </w:pPr>
      <w:r w:rsidRPr="004F62A2">
        <w:rPr>
          <w:rFonts w:ascii="Palatino Linotype" w:hAnsi="Palatino Linotype" w:cs="Arial"/>
          <w:lang w:val="es-ES" w:eastAsia="es-ES"/>
        </w:rPr>
        <w:lastRenderedPageBreak/>
        <w:t xml:space="preserve">Se registró el recurso de revisión bajo el número de expediente </w:t>
      </w:r>
      <w:r w:rsidRPr="004F62A2">
        <w:rPr>
          <w:rFonts w:ascii="Palatino Linotype" w:eastAsiaTheme="minorEastAsia" w:hAnsi="Palatino Linotype" w:cs="Arial"/>
          <w:bCs/>
          <w:lang w:val="es-ES_tradnl" w:eastAsia="es-ES"/>
        </w:rPr>
        <w:t xml:space="preserve">al rubro indicado, asimismo con fundamento en lo dispuesto por el </w:t>
      </w:r>
      <w:r w:rsidRPr="004F62A2">
        <w:rPr>
          <w:rFonts w:ascii="Palatino Linotype" w:eastAsia="Calibri" w:hAnsi="Palatino Linotype" w:cs="Arial"/>
          <w:lang w:val="es-ES" w:eastAsia="es-ES"/>
        </w:rPr>
        <w:t xml:space="preserve">artículo 185 fracción I de la </w:t>
      </w:r>
      <w:r w:rsidRPr="004F62A2">
        <w:rPr>
          <w:rFonts w:ascii="Palatino Linotype" w:eastAsia="Calibri" w:hAnsi="Palatino Linotype" w:cs="Arial"/>
          <w:b/>
          <w:lang w:val="es-ES" w:eastAsia="es-ES"/>
        </w:rPr>
        <w:t xml:space="preserve">Ley de Transparencia y Acceso a la Información Pública del Estado de México y Municipios </w:t>
      </w:r>
      <w:r w:rsidRPr="004F62A2">
        <w:rPr>
          <w:rFonts w:ascii="Palatino Linotype" w:hAnsi="Palatino Linotype" w:cs="Arial"/>
          <w:lang w:val="es-ES" w:eastAsia="es-ES"/>
        </w:rPr>
        <w:t xml:space="preserve">se turnó a la </w:t>
      </w:r>
      <w:r w:rsidRPr="004F62A2">
        <w:rPr>
          <w:rFonts w:ascii="Palatino Linotype" w:hAnsi="Palatino Linotype" w:cs="Arial"/>
          <w:b/>
          <w:lang w:val="es-ES" w:eastAsia="es-ES"/>
        </w:rPr>
        <w:t xml:space="preserve">Comisionada María del Rosario Mejía Ayala, </w:t>
      </w:r>
      <w:r w:rsidR="004F62A2">
        <w:rPr>
          <w:rFonts w:ascii="Palatino Linotype" w:hAnsi="Palatino Linotype" w:cs="Arial"/>
          <w:lang w:val="es-ES" w:eastAsia="es-ES"/>
        </w:rPr>
        <w:t>para</w:t>
      </w:r>
      <w:r w:rsidRPr="004F62A2">
        <w:rPr>
          <w:rFonts w:ascii="Palatino Linotype" w:hAnsi="Palatino Linotype" w:cs="Arial"/>
          <w:lang w:val="es-ES" w:eastAsia="es-ES"/>
        </w:rPr>
        <w:t xml:space="preserve"> </w:t>
      </w:r>
      <w:r w:rsidRPr="004F62A2">
        <w:rPr>
          <w:rFonts w:ascii="Palatino Linotype" w:hAnsi="Palatino Linotype" w:cs="Arial"/>
          <w:lang w:eastAsia="es-ES"/>
        </w:rPr>
        <w:t xml:space="preserve">su análisis. </w:t>
      </w:r>
    </w:p>
    <w:p w14:paraId="6161D8BB"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1C45FDE" w14:textId="66515A15"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lang w:val="es-ES"/>
        </w:rPr>
        <w:t>La Comisionada Ponente</w:t>
      </w:r>
      <w:r w:rsidR="004F62A2">
        <w:rPr>
          <w:rFonts w:ascii="Palatino Linotype" w:eastAsia="Calibri" w:hAnsi="Palatino Linotype" w:cs="Arial"/>
          <w:lang w:val="es-ES"/>
        </w:rPr>
        <w:t>,</w:t>
      </w:r>
      <w:r w:rsidRPr="004F62A2">
        <w:rPr>
          <w:rFonts w:ascii="Palatino Linotype" w:eastAsia="Calibri" w:hAnsi="Palatino Linotype" w:cs="Arial"/>
          <w:lang w:val="es-ES"/>
        </w:rPr>
        <w:t xml:space="preserve"> con fundamento en lo dispuesto por el artículo 185 fracción II de la ley de la materia, a través del acuerdo de admisión del doce (12) de octubre de dos mil veintitrés, puso a disposición de las partes los expedientes electrónicos </w:t>
      </w:r>
      <w:r w:rsidRPr="004F62A2">
        <w:rPr>
          <w:rFonts w:ascii="Palatino Linotype" w:eastAsia="Calibri" w:hAnsi="Palatino Linotype" w:cs="Arial"/>
        </w:rPr>
        <w:t xml:space="preserve">vía </w:t>
      </w:r>
      <w:r w:rsidRPr="004F62A2">
        <w:rPr>
          <w:rFonts w:ascii="Palatino Linotype" w:eastAsia="Calibri" w:hAnsi="Palatino Linotype" w:cs="Arial"/>
          <w:lang w:val="es-ES"/>
        </w:rPr>
        <w:t xml:space="preserve">Sistema de Acceso a la Información Mexiquense </w:t>
      </w:r>
      <w:r w:rsidRPr="004F62A2">
        <w:rPr>
          <w:rFonts w:ascii="Palatino Linotype" w:eastAsia="Calibri" w:hAnsi="Palatino Linotype" w:cs="Arial"/>
          <w:b/>
          <w:lang w:val="es-ES"/>
        </w:rPr>
        <w:t xml:space="preserve">(SAIMEX) </w:t>
      </w:r>
      <w:r w:rsidRPr="004F62A2">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4F62A2">
        <w:rPr>
          <w:rFonts w:ascii="Palatino Linotype" w:eastAsia="Calibri" w:hAnsi="Palatino Linotype" w:cs="Arial"/>
          <w:b/>
          <w:lang w:val="es-ES"/>
        </w:rPr>
        <w:t>SUJETO OBLIGADO</w:t>
      </w:r>
      <w:r w:rsidRPr="004F62A2">
        <w:rPr>
          <w:rFonts w:ascii="Palatino Linotype" w:eastAsia="Calibri" w:hAnsi="Palatino Linotype" w:cs="Arial"/>
          <w:lang w:val="es-ES"/>
        </w:rPr>
        <w:t xml:space="preserve"> presentara el Informe Justificado procedente. </w:t>
      </w:r>
    </w:p>
    <w:p w14:paraId="659E8AA2"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E395188" w14:textId="77777777" w:rsidR="0023091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lang w:val="es-ES"/>
        </w:rPr>
      </w:pPr>
      <w:r w:rsidRPr="004F62A2">
        <w:rPr>
          <w:rFonts w:ascii="Palatino Linotype" w:eastAsia="Calibri" w:hAnsi="Palatino Linotype" w:cs="Arial"/>
          <w:bCs/>
          <w:lang w:val="es-ES"/>
        </w:rPr>
        <w:t xml:space="preserve">De las constancias que obran en el expediente, se advierte que la parte Recurrente no realizó manifestaciones, por su parte, </w:t>
      </w:r>
      <w:r w:rsidR="00230916" w:rsidRPr="004F62A2">
        <w:rPr>
          <w:rFonts w:ascii="Palatino Linotype" w:eastAsia="Calibri" w:hAnsi="Palatino Linotype" w:cs="Arial"/>
          <w:bCs/>
          <w:lang w:val="es-ES"/>
        </w:rPr>
        <w:t>el diecisiete (17) de octubre</w:t>
      </w:r>
      <w:r w:rsidRPr="004F62A2">
        <w:rPr>
          <w:rFonts w:ascii="Palatino Linotype" w:eastAsia="Calibri" w:hAnsi="Palatino Linotype" w:cs="Arial"/>
          <w:bCs/>
          <w:lang w:val="es-ES"/>
        </w:rPr>
        <w:t xml:space="preserve"> de dos mil veintitrés</w:t>
      </w:r>
      <w:r w:rsidRPr="004F62A2">
        <w:rPr>
          <w:rFonts w:ascii="Palatino Linotype" w:eastAsia="Calibri" w:hAnsi="Palatino Linotype" w:cs="Arial"/>
          <w:lang w:val="es-ES"/>
        </w:rPr>
        <w:t xml:space="preserve">, el </w:t>
      </w:r>
      <w:r w:rsidRPr="004F62A2">
        <w:rPr>
          <w:rFonts w:ascii="Palatino Linotype" w:eastAsia="Calibri" w:hAnsi="Palatino Linotype" w:cs="Arial"/>
          <w:b/>
          <w:lang w:val="es-ES"/>
        </w:rPr>
        <w:t>SUJETO OBLIGADO</w:t>
      </w:r>
      <w:r w:rsidRPr="004F62A2">
        <w:rPr>
          <w:rFonts w:ascii="Palatino Linotype" w:eastAsia="Calibri" w:hAnsi="Palatino Linotype" w:cs="Arial"/>
          <w:lang w:val="es-ES"/>
        </w:rPr>
        <w:t xml:space="preserve"> rindió informe justificado,</w:t>
      </w:r>
      <w:r w:rsidR="00230916" w:rsidRPr="004F62A2">
        <w:rPr>
          <w:rFonts w:ascii="Palatino Linotype" w:eastAsia="Calibri" w:hAnsi="Palatino Linotype" w:cs="Arial"/>
          <w:lang w:val="es-ES"/>
        </w:rPr>
        <w:t xml:space="preserve"> a través del archivo que se describe enseguida:</w:t>
      </w:r>
    </w:p>
    <w:p w14:paraId="47F98F5E" w14:textId="77777777" w:rsidR="001C1926" w:rsidRPr="004F62A2" w:rsidRDefault="00230916" w:rsidP="00230916">
      <w:pPr>
        <w:pStyle w:val="Prrafodelista"/>
        <w:tabs>
          <w:tab w:val="left" w:pos="426"/>
          <w:tab w:val="left" w:pos="567"/>
        </w:tabs>
        <w:spacing w:line="360" w:lineRule="auto"/>
        <w:ind w:left="0"/>
        <w:jc w:val="both"/>
        <w:rPr>
          <w:rFonts w:ascii="Palatino Linotype" w:eastAsia="Calibri" w:hAnsi="Palatino Linotype" w:cs="Arial"/>
          <w:sz w:val="22"/>
          <w:lang w:val="es-ES"/>
        </w:rPr>
      </w:pPr>
      <w:r w:rsidRPr="004F62A2">
        <w:rPr>
          <w:rFonts w:ascii="Palatino Linotype" w:hAnsi="Palatino Linotype"/>
        </w:rPr>
        <w:t xml:space="preserve"> </w:t>
      </w:r>
    </w:p>
    <w:p w14:paraId="4BFDF57F" w14:textId="77777777" w:rsidR="00BD0DCF" w:rsidRPr="004F62A2" w:rsidRDefault="00790C8A" w:rsidP="00230916">
      <w:pPr>
        <w:pStyle w:val="Prrafodelista"/>
        <w:numPr>
          <w:ilvl w:val="0"/>
          <w:numId w:val="6"/>
        </w:numPr>
        <w:tabs>
          <w:tab w:val="left" w:pos="426"/>
          <w:tab w:val="left" w:pos="567"/>
        </w:tabs>
        <w:spacing w:line="360" w:lineRule="auto"/>
        <w:jc w:val="both"/>
        <w:rPr>
          <w:rFonts w:ascii="Palatino Linotype" w:eastAsia="Calibri" w:hAnsi="Palatino Linotype" w:cs="Arial"/>
          <w:color w:val="000000" w:themeColor="text1"/>
          <w:sz w:val="22"/>
          <w:lang w:val="es-ES"/>
        </w:rPr>
      </w:pPr>
      <w:hyperlink r:id="rId7" w:history="1">
        <w:r w:rsidR="00230916" w:rsidRPr="004F62A2">
          <w:rPr>
            <w:rStyle w:val="Hipervnculo"/>
            <w:rFonts w:ascii="Palatino Linotype" w:hAnsi="Palatino Linotype" w:cs="Arial"/>
            <w:b/>
            <w:bCs/>
            <w:color w:val="auto"/>
            <w:sz w:val="22"/>
          </w:rPr>
          <w:t>00144MALINALIP2023.pdf</w:t>
        </w:r>
      </w:hyperlink>
      <w:r w:rsidR="00230916" w:rsidRPr="004F62A2">
        <w:rPr>
          <w:rFonts w:ascii="Palatino Linotype" w:hAnsi="Palatino Linotype"/>
          <w:sz w:val="22"/>
        </w:rPr>
        <w:t>: oficio S.M./168/09/2023</w:t>
      </w:r>
      <w:r w:rsidR="00270700" w:rsidRPr="004F62A2">
        <w:rPr>
          <w:rFonts w:ascii="Palatino Linotype" w:hAnsi="Palatino Linotype"/>
          <w:sz w:val="22"/>
        </w:rPr>
        <w:t xml:space="preserve"> suscrito por el Síndico Municipal de Malinalco, en el que señaló </w:t>
      </w:r>
      <w:r w:rsidR="00BD0DCF" w:rsidRPr="004F62A2">
        <w:rPr>
          <w:rFonts w:ascii="Palatino Linotype" w:hAnsi="Palatino Linotype"/>
          <w:i/>
          <w:sz w:val="22"/>
        </w:rPr>
        <w:t>“</w:t>
      </w:r>
      <w:r w:rsidR="00270700" w:rsidRPr="004F62A2">
        <w:rPr>
          <w:rFonts w:ascii="Palatino Linotype" w:hAnsi="Palatino Linotype"/>
          <w:i/>
          <w:sz w:val="22"/>
        </w:rPr>
        <w:t xml:space="preserve">…la Comisión de Límite Municipal está constituida, en la especie, para representar al Ayuntamiento en todas las reuniones de trabajo y recorridos de campo convocados por la </w:t>
      </w:r>
      <w:r w:rsidR="00270700" w:rsidRPr="004F62A2">
        <w:rPr>
          <w:rFonts w:ascii="Palatino Linotype" w:hAnsi="Palatino Linotype"/>
          <w:i/>
          <w:sz w:val="22"/>
        </w:rPr>
        <w:lastRenderedPageBreak/>
        <w:t xml:space="preserve">Comisión Estatal como apoyo técnico para la celebración de convenios de reconocimiento de límites </w:t>
      </w:r>
      <w:r w:rsidR="00BD0DCF" w:rsidRPr="004F62A2">
        <w:rPr>
          <w:rFonts w:ascii="Palatino Linotype" w:hAnsi="Palatino Linotype"/>
          <w:i/>
          <w:sz w:val="22"/>
        </w:rPr>
        <w:t>territoriales.</w:t>
      </w:r>
    </w:p>
    <w:p w14:paraId="68BFD5A3" w14:textId="77777777" w:rsidR="00BD0DCF" w:rsidRPr="004F62A2" w:rsidRDefault="00BD0DCF" w:rsidP="00BD0DCF">
      <w:pPr>
        <w:pStyle w:val="Prrafodelista"/>
        <w:tabs>
          <w:tab w:val="left" w:pos="426"/>
          <w:tab w:val="left" w:pos="567"/>
        </w:tabs>
        <w:spacing w:line="360" w:lineRule="auto"/>
        <w:jc w:val="both"/>
        <w:rPr>
          <w:rFonts w:ascii="Palatino Linotype" w:hAnsi="Palatino Linotype"/>
          <w:i/>
          <w:sz w:val="22"/>
        </w:rPr>
      </w:pPr>
      <w:r w:rsidRPr="004F62A2">
        <w:rPr>
          <w:rFonts w:ascii="Palatino Linotype" w:hAnsi="Palatino Linotype"/>
          <w:i/>
          <w:sz w:val="22"/>
        </w:rPr>
        <w:t>En consecuencia, esta Comisión de Límites Municipal, por su naturaleza, no se encuentra obligada a realizar sesiones ordinarias o extraordinarias.</w:t>
      </w:r>
    </w:p>
    <w:p w14:paraId="2273B984" w14:textId="77777777" w:rsidR="001C1926" w:rsidRPr="004F62A2" w:rsidRDefault="00BD0DCF" w:rsidP="00BD0DCF">
      <w:pPr>
        <w:pStyle w:val="Prrafodelista"/>
        <w:tabs>
          <w:tab w:val="left" w:pos="426"/>
          <w:tab w:val="left" w:pos="567"/>
        </w:tabs>
        <w:spacing w:line="360" w:lineRule="auto"/>
        <w:jc w:val="both"/>
        <w:rPr>
          <w:rFonts w:ascii="Palatino Linotype" w:eastAsia="Calibri" w:hAnsi="Palatino Linotype" w:cs="Arial"/>
          <w:color w:val="000000" w:themeColor="text1"/>
          <w:sz w:val="22"/>
          <w:lang w:val="es-ES"/>
        </w:rPr>
      </w:pPr>
      <w:r w:rsidRPr="004F62A2">
        <w:rPr>
          <w:rFonts w:ascii="Palatino Linotype" w:hAnsi="Palatino Linotype"/>
          <w:i/>
          <w:sz w:val="22"/>
        </w:rPr>
        <w:t>Siendo así, no existen actas de sesión de la Comisión de Límites Municipal del periodo de enero a agosto de 2023”.</w:t>
      </w:r>
    </w:p>
    <w:p w14:paraId="4CA0B4A0" w14:textId="77777777" w:rsidR="001C1926" w:rsidRPr="004F62A2" w:rsidRDefault="001C1926" w:rsidP="001C1926">
      <w:pPr>
        <w:pStyle w:val="Prrafodelista"/>
        <w:tabs>
          <w:tab w:val="left" w:pos="426"/>
          <w:tab w:val="left" w:pos="567"/>
        </w:tabs>
        <w:spacing w:line="360" w:lineRule="auto"/>
        <w:jc w:val="both"/>
        <w:rPr>
          <w:rFonts w:ascii="Palatino Linotype" w:hAnsi="Palatino Linotype"/>
        </w:rPr>
      </w:pPr>
    </w:p>
    <w:p w14:paraId="4C3E3664"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4F62A2">
        <w:rPr>
          <w:rFonts w:ascii="Palatino Linotype" w:hAnsi="Palatino Linotype"/>
        </w:rPr>
        <w:t xml:space="preserve">La </w:t>
      </w:r>
      <w:r w:rsidRPr="004F62A2">
        <w:rPr>
          <w:rFonts w:ascii="Palatino Linotype" w:eastAsia="MS Mincho" w:hAnsi="Palatino Linotype"/>
        </w:rPr>
        <w:t>Comisionada Ponente decretó el cierre de instrucción</w:t>
      </w:r>
      <w:r w:rsidRPr="004F62A2">
        <w:rPr>
          <w:rFonts w:ascii="Palatino Linotype" w:eastAsia="MS Mincho" w:hAnsi="Palatino Linotype" w:cs="Arial"/>
        </w:rPr>
        <w:t xml:space="preserve"> </w:t>
      </w:r>
      <w:r w:rsidR="00BD0DCF" w:rsidRPr="004F62A2">
        <w:rPr>
          <w:rFonts w:ascii="Palatino Linotype" w:eastAsia="MS Mincho" w:hAnsi="Palatino Linotype"/>
        </w:rPr>
        <w:t>mediante acuerdo de fecha once (11) de enero de dos mil veinticuatro</w:t>
      </w:r>
      <w:r w:rsidRPr="004F62A2">
        <w:rPr>
          <w:rFonts w:ascii="Palatino Linotype" w:eastAsia="MS Mincho" w:hAnsi="Palatino Linotype"/>
        </w:rPr>
        <w:t>.</w:t>
      </w:r>
    </w:p>
    <w:p w14:paraId="09B9731F" w14:textId="77777777" w:rsidR="001C1926" w:rsidRPr="004F62A2" w:rsidRDefault="001C1926" w:rsidP="001C1926">
      <w:pPr>
        <w:pStyle w:val="Ttulo2"/>
        <w:rPr>
          <w:rFonts w:ascii="Palatino Linotype" w:hAnsi="Palatino Linotype"/>
          <w:b/>
          <w:color w:val="000000" w:themeColor="text1"/>
          <w:sz w:val="24"/>
          <w:szCs w:val="24"/>
        </w:rPr>
      </w:pPr>
      <w:bookmarkStart w:id="18" w:name="_Toc88173806"/>
    </w:p>
    <w:p w14:paraId="2A82291B" w14:textId="77777777" w:rsidR="001C1926" w:rsidRPr="004F62A2" w:rsidRDefault="001C1926" w:rsidP="001C1926">
      <w:pPr>
        <w:pStyle w:val="Ttulo2"/>
        <w:jc w:val="center"/>
        <w:rPr>
          <w:rFonts w:ascii="Palatino Linotype" w:hAnsi="Palatino Linotype"/>
          <w:b/>
          <w:color w:val="000000" w:themeColor="text1"/>
          <w:sz w:val="24"/>
          <w:szCs w:val="24"/>
        </w:rPr>
      </w:pPr>
      <w:r w:rsidRPr="004F62A2">
        <w:rPr>
          <w:rFonts w:ascii="Palatino Linotype" w:hAnsi="Palatino Linotype"/>
          <w:b/>
          <w:color w:val="000000" w:themeColor="text1"/>
          <w:sz w:val="24"/>
          <w:szCs w:val="24"/>
        </w:rPr>
        <w:t>CONSIDERANDO</w:t>
      </w:r>
      <w:bookmarkEnd w:id="18"/>
    </w:p>
    <w:p w14:paraId="5E6FB72A" w14:textId="77777777" w:rsidR="001C1926" w:rsidRPr="004F62A2" w:rsidRDefault="001C1926" w:rsidP="001C1926">
      <w:pPr>
        <w:rPr>
          <w:lang w:eastAsia="en-US"/>
        </w:rPr>
      </w:pPr>
    </w:p>
    <w:p w14:paraId="7ED2B599" w14:textId="77777777" w:rsidR="001C1926" w:rsidRPr="004F62A2" w:rsidRDefault="001C1926" w:rsidP="001C1926">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173807"/>
      <w:r w:rsidRPr="004F62A2">
        <w:rPr>
          <w:rFonts w:ascii="Palatino Linotype" w:hAnsi="Palatino Linotype"/>
          <w:b/>
          <w:color w:val="auto"/>
          <w:sz w:val="24"/>
          <w:szCs w:val="24"/>
        </w:rPr>
        <w:t>PRIMERO. De la competencia</w:t>
      </w:r>
      <w:bookmarkEnd w:id="19"/>
      <w:bookmarkEnd w:id="20"/>
      <w:bookmarkEnd w:id="21"/>
      <w:bookmarkEnd w:id="22"/>
    </w:p>
    <w:p w14:paraId="79FE6C32" w14:textId="77777777" w:rsidR="001C1926" w:rsidRDefault="001C1926" w:rsidP="001C1926">
      <w:pPr>
        <w:pStyle w:val="Prrafodelista"/>
        <w:numPr>
          <w:ilvl w:val="0"/>
          <w:numId w:val="1"/>
        </w:numPr>
        <w:spacing w:line="360" w:lineRule="auto"/>
        <w:ind w:left="0" w:firstLine="0"/>
        <w:jc w:val="both"/>
        <w:rPr>
          <w:rFonts w:ascii="Palatino Linotype" w:hAnsi="Palatino Linotype"/>
        </w:rPr>
      </w:pPr>
      <w:r w:rsidRPr="004F62A2">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9F9BD3B" w14:textId="77777777" w:rsidR="004F62A2" w:rsidRDefault="004F62A2" w:rsidP="004F62A2">
      <w:pPr>
        <w:spacing w:line="360" w:lineRule="auto"/>
        <w:jc w:val="both"/>
        <w:rPr>
          <w:rFonts w:ascii="Palatino Linotype" w:hAnsi="Palatino Linotype"/>
        </w:rPr>
      </w:pPr>
    </w:p>
    <w:p w14:paraId="2478B537" w14:textId="77777777" w:rsidR="004F62A2" w:rsidRPr="004F62A2" w:rsidRDefault="004F62A2" w:rsidP="004F62A2">
      <w:pPr>
        <w:spacing w:line="360" w:lineRule="auto"/>
        <w:jc w:val="both"/>
        <w:rPr>
          <w:rFonts w:ascii="Palatino Linotype" w:hAnsi="Palatino Linotype"/>
        </w:rPr>
      </w:pPr>
    </w:p>
    <w:p w14:paraId="3089AE3B" w14:textId="77777777" w:rsidR="001C1926" w:rsidRPr="004F62A2" w:rsidRDefault="001C1926" w:rsidP="001C1926">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173808"/>
      <w:r w:rsidRPr="004F62A2">
        <w:rPr>
          <w:rFonts w:ascii="Palatino Linotype" w:hAnsi="Palatino Linotype"/>
          <w:b/>
          <w:color w:val="auto"/>
          <w:sz w:val="24"/>
          <w:szCs w:val="24"/>
        </w:rPr>
        <w:t>SEGUNDO. De la oportunidad y procedencia.</w:t>
      </w:r>
      <w:bookmarkEnd w:id="23"/>
      <w:bookmarkEnd w:id="24"/>
      <w:bookmarkEnd w:id="25"/>
      <w:bookmarkEnd w:id="26"/>
    </w:p>
    <w:p w14:paraId="3A252443"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4F62A2">
        <w:rPr>
          <w:rFonts w:ascii="Palatino Linotype" w:eastAsia="Calibri" w:hAnsi="Palatino Linotype" w:cs="Arial"/>
          <w:color w:val="000000" w:themeColor="text1"/>
          <w:lang w:val="es-ES"/>
        </w:rPr>
        <w:t xml:space="preserve"> </w:t>
      </w:r>
      <w:r w:rsidRPr="004F62A2">
        <w:rPr>
          <w:rFonts w:ascii="Palatino Linotype" w:eastAsia="Calibri" w:hAnsi="Palatino Linotype" w:cs="Arial"/>
          <w:color w:val="000000" w:themeColor="text1"/>
        </w:rPr>
        <w:t xml:space="preserve">Es </w:t>
      </w:r>
      <w:r w:rsidRPr="004F62A2">
        <w:rPr>
          <w:rFonts w:ascii="Palatino Linotype" w:eastAsia="Calibri" w:hAnsi="Palatino Linotype" w:cs="Arial"/>
          <w:lang w:val="es-ES"/>
        </w:rPr>
        <w:t xml:space="preserve">de precisar, que la Ley de Transparencia y Acceso a la Información Pública del Estado de México y Municipios, en el artículo 178 describe la procedencia del recurso de revisión, asimismo señala que el plazo del </w:t>
      </w:r>
      <w:r w:rsidRPr="004F62A2">
        <w:rPr>
          <w:rFonts w:ascii="Palatino Linotype" w:eastAsia="Calibri" w:hAnsi="Palatino Linotype" w:cs="Arial"/>
          <w:b/>
          <w:lang w:val="es-ES"/>
        </w:rPr>
        <w:t>SUJETO OBLIGADO</w:t>
      </w:r>
      <w:r w:rsidRPr="004F62A2">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3DECF87B"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7054DDE"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hAnsi="Palatino Linotype"/>
        </w:rPr>
        <w:t>Por</w:t>
      </w:r>
      <w:r w:rsidRPr="004F62A2">
        <w:rPr>
          <w:rFonts w:ascii="Palatino Linotype" w:eastAsia="Calibri" w:hAnsi="Palatino Linotype" w:cs="Arial"/>
        </w:rPr>
        <w:t xml:space="preserve"> </w:t>
      </w:r>
      <w:r w:rsidRPr="004F62A2">
        <w:rPr>
          <w:rFonts w:ascii="Palatino Linotype" w:eastAsia="Calibri" w:hAnsi="Palatino Linotype" w:cs="Arial"/>
          <w:lang w:val="es-ES"/>
        </w:rPr>
        <w:t xml:space="preserve">ende, se constituye la figura jurídica de la </w:t>
      </w:r>
      <w:r w:rsidRPr="004F62A2">
        <w:rPr>
          <w:rFonts w:ascii="Palatino Linotype" w:eastAsia="Calibri" w:hAnsi="Palatino Linotype" w:cs="Arial"/>
          <w:i/>
          <w:lang w:val="es-ES"/>
        </w:rPr>
        <w:t>negativa ficta</w:t>
      </w:r>
      <w:r w:rsidRPr="004F62A2">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4F62A2">
        <w:rPr>
          <w:rFonts w:ascii="Palatino Linotype" w:eastAsia="Calibri" w:hAnsi="Palatino Linotype" w:cs="Arial"/>
          <w:b/>
          <w:lang w:val="es-ES"/>
        </w:rPr>
        <w:t>178</w:t>
      </w:r>
      <w:r w:rsidRPr="004F62A2">
        <w:rPr>
          <w:rFonts w:ascii="Palatino Linotype" w:eastAsia="Calibri" w:hAnsi="Palatino Linotype" w:cs="Arial"/>
          <w:lang w:val="es-ES"/>
        </w:rPr>
        <w:t xml:space="preserve"> segundo párrafo de </w:t>
      </w:r>
      <w:r w:rsidRPr="004F62A2">
        <w:rPr>
          <w:rFonts w:ascii="Palatino Linotype" w:eastAsia="Calibri" w:hAnsi="Palatino Linotype" w:cs="Arial"/>
          <w:b/>
          <w:lang w:val="es-ES"/>
        </w:rPr>
        <w:t>Ley de Transparencia y Acceso a la Información Pública del Estado de México y Municipios</w:t>
      </w:r>
      <w:r w:rsidRPr="004F62A2">
        <w:rPr>
          <w:rFonts w:ascii="Palatino Linotype" w:eastAsia="Calibri" w:hAnsi="Palatino Linotype"/>
          <w:shd w:val="clear" w:color="auto" w:fill="FFFFFF"/>
        </w:rPr>
        <w:t xml:space="preserve">, que dispone; ante la falta de respuesta del </w:t>
      </w:r>
      <w:r w:rsidRPr="004F62A2">
        <w:rPr>
          <w:rFonts w:ascii="Palatino Linotype" w:eastAsia="Calibri" w:hAnsi="Palatino Linotype"/>
          <w:b/>
          <w:shd w:val="clear" w:color="auto" w:fill="FFFFFF"/>
        </w:rPr>
        <w:t>SUJETO OBLIGADO,</w:t>
      </w:r>
      <w:r w:rsidRPr="004F62A2">
        <w:rPr>
          <w:rFonts w:ascii="Palatino Linotype" w:eastAsia="Calibri" w:hAnsi="Palatino Linotype"/>
          <w:shd w:val="clear" w:color="auto" w:fill="FFFFFF"/>
        </w:rPr>
        <w:t xml:space="preserve"> dentro de los plazos establecidos en esta Ley, a una solicitud de acceso a la información pública, el recurso </w:t>
      </w:r>
      <w:r w:rsidRPr="004F62A2">
        <w:rPr>
          <w:rFonts w:ascii="Palatino Linotype" w:eastAsia="Calibri" w:hAnsi="Palatino Linotype"/>
          <w:b/>
          <w:shd w:val="clear" w:color="auto" w:fill="FFFFFF"/>
        </w:rPr>
        <w:t>podrá ser interpuesto en cualquier momento.</w:t>
      </w:r>
    </w:p>
    <w:p w14:paraId="3189068E" w14:textId="77777777" w:rsidR="001C1926" w:rsidRPr="004F62A2" w:rsidRDefault="001C1926" w:rsidP="001C1926">
      <w:pPr>
        <w:rPr>
          <w:rFonts w:ascii="Palatino Linotype" w:eastAsia="Calibri" w:hAnsi="Palatino Linotype" w:cs="Arial"/>
          <w:color w:val="000000" w:themeColor="text1"/>
          <w:lang w:val="es-ES"/>
        </w:rPr>
      </w:pPr>
    </w:p>
    <w:p w14:paraId="70CD454F"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Por </w:t>
      </w:r>
      <w:r w:rsidRPr="004F62A2">
        <w:rPr>
          <w:rFonts w:ascii="Palatino Linotype" w:eastAsia="Calibri" w:hAnsi="Palatino Linotype" w:cs="Arial"/>
          <w:lang w:val="es-ES"/>
        </w:rPr>
        <w:t xml:space="preserve">lo que, tratándose de la </w:t>
      </w:r>
      <w:r w:rsidRPr="004F62A2">
        <w:rPr>
          <w:rFonts w:ascii="Palatino Linotype" w:eastAsia="Calibri" w:hAnsi="Palatino Linotype" w:cs="Arial"/>
          <w:i/>
          <w:lang w:val="es-ES"/>
        </w:rPr>
        <w:t>negativa ficta</w:t>
      </w:r>
      <w:r w:rsidRPr="004F62A2">
        <w:rPr>
          <w:rFonts w:ascii="Palatino Linotype" w:eastAsia="Calibri" w:hAnsi="Palatino Linotype" w:cs="Arial"/>
          <w:lang w:val="es-ES"/>
        </w:rPr>
        <w:t xml:space="preserve"> no existe respuesta que se haga del conocimiento a la Particular, a partir de la cual pueda computarse el plazo legal establecido, por tal motivo es pertinente señalar que no existe plazo para la interposición del recurso de revisión, sirviendo de apoyo a lo anterior lo que </w:t>
      </w:r>
      <w:r w:rsidRPr="004F62A2">
        <w:rPr>
          <w:rFonts w:ascii="Palatino Linotype" w:eastAsia="Calibri" w:hAnsi="Palatino Linotype" w:cs="Arial"/>
          <w:lang w:val="es-ES"/>
        </w:rPr>
        <w:lastRenderedPageBreak/>
        <w:t xml:space="preserve">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F62A2">
        <w:rPr>
          <w:rFonts w:ascii="Palatino Linotype" w:eastAsia="Calibri" w:hAnsi="Palatino Linotype" w:cs="Arial"/>
          <w:i/>
          <w:lang w:val="es-ES"/>
        </w:rPr>
        <w:t>negativa ficta</w:t>
      </w:r>
      <w:r w:rsidRPr="004F62A2">
        <w:rPr>
          <w:rFonts w:ascii="Palatino Linotype" w:eastAsia="Calibri" w:hAnsi="Palatino Linotype" w:cs="Arial"/>
          <w:lang w:val="es-ES"/>
        </w:rPr>
        <w:t>, que señala:</w:t>
      </w:r>
    </w:p>
    <w:p w14:paraId="36DC8B4B" w14:textId="77777777" w:rsidR="001C1926" w:rsidRPr="004F62A2" w:rsidRDefault="001C1926" w:rsidP="001C1926">
      <w:pPr>
        <w:tabs>
          <w:tab w:val="left" w:pos="7655"/>
        </w:tabs>
        <w:spacing w:before="240" w:after="240" w:line="360" w:lineRule="auto"/>
        <w:ind w:left="567" w:right="567"/>
        <w:jc w:val="center"/>
        <w:rPr>
          <w:rFonts w:ascii="Palatino Linotype" w:eastAsia="Calibri" w:hAnsi="Palatino Linotype" w:cs="Arial"/>
          <w:b/>
          <w:sz w:val="22"/>
          <w:lang w:val="es-ES" w:eastAsia="es-ES"/>
        </w:rPr>
      </w:pPr>
      <w:r w:rsidRPr="004F62A2">
        <w:rPr>
          <w:rFonts w:ascii="Palatino Linotype" w:eastAsia="Calibri" w:hAnsi="Palatino Linotype" w:cs="Arial"/>
          <w:b/>
          <w:sz w:val="22"/>
          <w:lang w:val="es-ES" w:eastAsia="es-ES"/>
        </w:rPr>
        <w:t>Criterio 0001-15</w:t>
      </w:r>
    </w:p>
    <w:p w14:paraId="45D8853A" w14:textId="77777777" w:rsidR="001C1926" w:rsidRPr="004F62A2" w:rsidRDefault="001C1926" w:rsidP="001C1926">
      <w:pPr>
        <w:tabs>
          <w:tab w:val="left" w:pos="7655"/>
        </w:tabs>
        <w:spacing w:before="240" w:after="240" w:line="360" w:lineRule="auto"/>
        <w:ind w:left="567" w:right="567"/>
        <w:jc w:val="both"/>
        <w:rPr>
          <w:rFonts w:ascii="Palatino Linotype" w:eastAsia="Calibri" w:hAnsi="Palatino Linotype" w:cs="Arial"/>
          <w:i/>
          <w:sz w:val="22"/>
          <w:lang w:val="es-ES" w:eastAsia="es-ES"/>
        </w:rPr>
      </w:pPr>
      <w:r w:rsidRPr="004F62A2">
        <w:rPr>
          <w:rFonts w:ascii="Palatino Linotype" w:eastAsia="Calibri" w:hAnsi="Palatino Linotype" w:cs="Arial"/>
          <w:b/>
          <w:i/>
          <w:sz w:val="22"/>
          <w:lang w:val="es-ES" w:eastAsia="es-ES"/>
        </w:rPr>
        <w:t>NEGATIVA FICTA. PLAZO PARA INTERPONER EL RECURSO DE REVISIÓN TRATÁNDOSE DE.</w:t>
      </w:r>
      <w:r w:rsidRPr="004F62A2">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E7BD8C4" w14:textId="77777777" w:rsidR="001C1926" w:rsidRPr="004F62A2" w:rsidRDefault="001C1926" w:rsidP="001C1926">
      <w:pPr>
        <w:rPr>
          <w:rFonts w:ascii="Palatino Linotype" w:eastAsia="Calibri" w:hAnsi="Palatino Linotype" w:cs="Arial"/>
          <w:color w:val="000000" w:themeColor="text1"/>
          <w:lang w:val="es-ES"/>
        </w:rPr>
      </w:pPr>
    </w:p>
    <w:p w14:paraId="103790C0"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lastRenderedPageBreak/>
        <w:t xml:space="preserve">Lo </w:t>
      </w:r>
      <w:r w:rsidRPr="004F62A2">
        <w:rPr>
          <w:rFonts w:ascii="Palatino Linotype" w:hAnsi="Palatino Linotype" w:cs="Arial"/>
          <w:lang w:val="es-ES" w:eastAsia="es-MX"/>
        </w:rPr>
        <w:t xml:space="preserve">anterior, se explica porque la </w:t>
      </w:r>
      <w:r w:rsidRPr="004F62A2">
        <w:rPr>
          <w:rFonts w:ascii="Palatino Linotype" w:hAnsi="Palatino Linotype" w:cs="Arial"/>
          <w:b/>
          <w:u w:val="single"/>
          <w:lang w:val="es-ES" w:eastAsia="es-MX"/>
        </w:rPr>
        <w:t>posible ausencia</w:t>
      </w:r>
      <w:r w:rsidRPr="004F62A2">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4F62A2">
        <w:rPr>
          <w:rFonts w:ascii="Palatino Linotype" w:hAnsi="Palatino Linotype" w:cs="Arial"/>
          <w:b/>
          <w:lang w:val="es-ES" w:eastAsia="es-MX"/>
        </w:rPr>
        <w:t>SUJETO OBLIGADO</w:t>
      </w:r>
      <w:r w:rsidRPr="004F62A2">
        <w:rPr>
          <w:rFonts w:ascii="Palatino Linotype" w:hAnsi="Palatino Linotype" w:cs="Arial"/>
          <w:lang w:val="es-ES" w:eastAsia="es-MX"/>
        </w:rPr>
        <w:t>.</w:t>
      </w:r>
    </w:p>
    <w:p w14:paraId="3EB8DC68"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4EC66A2"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Expuesto </w:t>
      </w:r>
      <w:r w:rsidRPr="004F62A2">
        <w:rPr>
          <w:rFonts w:ascii="Palatino Linotype" w:eastAsia="Calibri" w:hAnsi="Palatino Linotype" w:cs="Arial"/>
        </w:rPr>
        <w:t>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C2A416D" w14:textId="77777777" w:rsidR="001C1926" w:rsidRPr="004F62A2" w:rsidRDefault="001C1926" w:rsidP="001C1926">
      <w:pPr>
        <w:tabs>
          <w:tab w:val="left" w:pos="426"/>
          <w:tab w:val="left" w:pos="567"/>
        </w:tabs>
        <w:spacing w:line="360" w:lineRule="auto"/>
        <w:jc w:val="both"/>
        <w:rPr>
          <w:rFonts w:ascii="Palatino Linotype" w:eastAsia="Calibri" w:hAnsi="Palatino Linotype" w:cs="Arial"/>
          <w:color w:val="000000" w:themeColor="text1"/>
          <w:lang w:val="es-ES"/>
        </w:rPr>
      </w:pPr>
    </w:p>
    <w:p w14:paraId="4C1CADA4" w14:textId="77777777" w:rsidR="001C1926" w:rsidRPr="004F62A2" w:rsidRDefault="001C1926" w:rsidP="001C1926">
      <w:pPr>
        <w:pStyle w:val="Ttulo2"/>
        <w:tabs>
          <w:tab w:val="left" w:pos="0"/>
        </w:tabs>
        <w:spacing w:before="0" w:line="360" w:lineRule="auto"/>
        <w:rPr>
          <w:rFonts w:ascii="Palatino Linotype" w:hAnsi="Palatino Linotype"/>
          <w:b/>
          <w:color w:val="auto"/>
          <w:sz w:val="24"/>
          <w:szCs w:val="24"/>
        </w:rPr>
      </w:pPr>
      <w:r w:rsidRPr="004F62A2">
        <w:rPr>
          <w:rFonts w:ascii="Palatino Linotype" w:hAnsi="Palatino Linotype"/>
          <w:b/>
          <w:color w:val="auto"/>
          <w:sz w:val="24"/>
          <w:szCs w:val="24"/>
        </w:rPr>
        <w:t xml:space="preserve">TERCERO. De las causales de sobreseimiento </w:t>
      </w:r>
    </w:p>
    <w:p w14:paraId="07E3BFC1"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30" w:name="_Toc529263621"/>
      <w:bookmarkStart w:id="31" w:name="_Toc530650937"/>
      <w:bookmarkStart w:id="32" w:name="_Toc535334654"/>
      <w:bookmarkStart w:id="33" w:name="_Toc2248735"/>
      <w:r w:rsidRPr="004F62A2">
        <w:rPr>
          <w:rFonts w:ascii="Palatino Linotype" w:eastAsia="Calibri" w:hAnsi="Palatino Linotype" w:cs="Arial"/>
          <w:color w:val="000000" w:themeColor="text1"/>
        </w:rPr>
        <w:t xml:space="preserve">El recurso de revisión </w:t>
      </w:r>
      <w:r w:rsidRPr="004F62A2">
        <w:rPr>
          <w:rFonts w:ascii="Palatino Linotype" w:hAnsi="Palatino Linotype" w:cs="Arial"/>
        </w:rPr>
        <w:t xml:space="preserve">tiene como finalidad reparar cualquier posible afectación al derecho de acceso a la información pública en términos del Título Octavo de la Ley de </w:t>
      </w:r>
      <w:r w:rsidRPr="004F62A2">
        <w:rPr>
          <w:rFonts w:ascii="Palatino Linotype" w:eastAsia="Calibri" w:hAnsi="Palatino Linotype" w:cs="Arial"/>
        </w:rPr>
        <w:t>Transparencia, Acceso a la Información Pública del Estado de México y Municipios</w:t>
      </w:r>
      <w:r w:rsidRPr="004F62A2">
        <w:rPr>
          <w:rFonts w:ascii="Palatino Linotype" w:hAnsi="Palatino Linotype" w:cs="Arial"/>
        </w:rPr>
        <w:t xml:space="preserve">, y determinar la confirmación; revocación o modificación; desechamiento o </w:t>
      </w:r>
      <w:r w:rsidRPr="004F62A2">
        <w:rPr>
          <w:rFonts w:ascii="Palatino Linotype" w:hAnsi="Palatino Linotype" w:cs="Arial"/>
          <w:b/>
          <w:u w:val="single"/>
        </w:rPr>
        <w:t>sobreseimiento</w:t>
      </w:r>
      <w:r w:rsidRPr="004F62A2">
        <w:rPr>
          <w:rFonts w:ascii="Palatino Linotype" w:hAnsi="Palatino Linotype" w:cs="Arial"/>
        </w:rPr>
        <w:t xml:space="preserve">; y en su caso ordenar la entrega de la información con respecto a la respuesta emitida por el </w:t>
      </w:r>
      <w:r w:rsidRPr="004F62A2">
        <w:rPr>
          <w:rFonts w:ascii="Palatino Linotype" w:hAnsi="Palatino Linotype" w:cs="Arial"/>
          <w:b/>
        </w:rPr>
        <w:t>SUJETO</w:t>
      </w:r>
      <w:r w:rsidRPr="004F62A2">
        <w:rPr>
          <w:rFonts w:ascii="Palatino Linotype" w:hAnsi="Palatino Linotype" w:cs="Arial"/>
        </w:rPr>
        <w:t xml:space="preserve"> </w:t>
      </w:r>
      <w:r w:rsidRPr="004F62A2">
        <w:rPr>
          <w:rFonts w:ascii="Palatino Linotype" w:hAnsi="Palatino Linotype" w:cs="Arial"/>
          <w:b/>
        </w:rPr>
        <w:t>OBLIGADO</w:t>
      </w:r>
      <w:r w:rsidRPr="004F62A2">
        <w:rPr>
          <w:rFonts w:ascii="Palatino Linotype" w:hAnsi="Palatino Linotype" w:cs="Arial"/>
        </w:rPr>
        <w:t>.</w:t>
      </w:r>
    </w:p>
    <w:p w14:paraId="473FF674"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BDE9878"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rPr>
        <w:t xml:space="preserve">De </w:t>
      </w:r>
      <w:r w:rsidRPr="004F62A2">
        <w:rPr>
          <w:rFonts w:ascii="Palatino Linotype" w:eastAsia="Calibri" w:hAnsi="Palatino Linotype" w:cs="Times New Roman"/>
          <w:lang w:val="es-MX"/>
        </w:rPr>
        <w:t>acuerdo al precepto legal contenido</w:t>
      </w:r>
      <w:r w:rsidRPr="004F62A2">
        <w:rPr>
          <w:rFonts w:ascii="Palatino Linotype" w:eastAsia="Calibri" w:hAnsi="Palatino Linotype" w:cs="Times New Roman"/>
        </w:rPr>
        <w:t xml:space="preserve"> en la fracción III del artículo 192 de la </w:t>
      </w:r>
      <w:r w:rsidRPr="004F62A2">
        <w:rPr>
          <w:rFonts w:ascii="Palatino Linotype" w:eastAsia="Calibri" w:hAnsi="Palatino Linotype" w:cs="Times New Roman"/>
          <w:b/>
        </w:rPr>
        <w:t>Ley de Transparencia y Acceso a la Información Pública del Estado de México y Municipios</w:t>
      </w:r>
      <w:r w:rsidRPr="004F62A2">
        <w:rPr>
          <w:rFonts w:ascii="Palatino Linotype" w:eastAsia="Calibri" w:hAnsi="Palatino Linotype" w:cs="Times New Roman"/>
        </w:rPr>
        <w:t xml:space="preserve">, el recurso será sobreseído, en todo o en parte, cuando una vez admitido, el sujeto obligado responsable del acto lo modifique o revoque de tal manera que el recurso de revisión quede sin materia; de ahí que la actualización de </w:t>
      </w:r>
      <w:r w:rsidRPr="004F62A2">
        <w:rPr>
          <w:rFonts w:ascii="Palatino Linotype" w:eastAsia="Calibri" w:hAnsi="Palatino Linotype" w:cs="Times New Roman"/>
        </w:rPr>
        <w:lastRenderedPageBreak/>
        <w:t>alguno de éste trae como consecuencia que el medio de impugnación se concluya sin que se analice el objeto de estudio planteado, es decir se sobresea.</w:t>
      </w:r>
    </w:p>
    <w:p w14:paraId="0D449B1A"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Para </w:t>
      </w:r>
      <w:r w:rsidRPr="004F62A2">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4F62A2">
        <w:rPr>
          <w:rFonts w:ascii="Palatino Linotype" w:eastAsia="Calibri" w:hAnsi="Palatino Linotype" w:cs="Times New Roman"/>
          <w:b/>
        </w:rPr>
        <w:t>SUJETO OBLIGADO</w:t>
      </w:r>
      <w:r w:rsidRPr="004F62A2">
        <w:rPr>
          <w:rFonts w:ascii="Palatino Linotype" w:eastAsia="Calibri" w:hAnsi="Palatino Linotype" w:cs="Times New Roman"/>
        </w:rPr>
        <w:t>:</w:t>
      </w:r>
    </w:p>
    <w:p w14:paraId="1BFEDF75" w14:textId="77777777" w:rsidR="001C1926" w:rsidRPr="004F62A2" w:rsidRDefault="001C1926" w:rsidP="001C1926">
      <w:pPr>
        <w:rPr>
          <w:rFonts w:ascii="Palatino Linotype" w:eastAsia="Calibri" w:hAnsi="Palatino Linotype" w:cs="Arial"/>
          <w:color w:val="000000" w:themeColor="text1"/>
          <w:sz w:val="22"/>
          <w:lang w:val="es-ES"/>
        </w:rPr>
      </w:pPr>
    </w:p>
    <w:p w14:paraId="1BCF4906" w14:textId="77777777" w:rsidR="001C1926" w:rsidRPr="004F62A2" w:rsidRDefault="001C1926" w:rsidP="001C1926">
      <w:pPr>
        <w:numPr>
          <w:ilvl w:val="0"/>
          <w:numId w:val="2"/>
        </w:numPr>
        <w:spacing w:line="360" w:lineRule="auto"/>
        <w:ind w:left="567" w:right="616" w:firstLine="0"/>
        <w:contextualSpacing/>
        <w:jc w:val="both"/>
        <w:rPr>
          <w:rFonts w:ascii="Palatino Linotype" w:hAnsi="Palatino Linotype" w:cs="Arial"/>
          <w:sz w:val="22"/>
        </w:rPr>
      </w:pPr>
      <w:r w:rsidRPr="004F62A2">
        <w:rPr>
          <w:rFonts w:ascii="Palatino Linotype" w:hAnsi="Palatino Linotype" w:cs="Arial"/>
          <w:b/>
          <w:sz w:val="22"/>
        </w:rPr>
        <w:t>Modifique el acto impugnado:</w:t>
      </w:r>
      <w:r w:rsidRPr="004F62A2">
        <w:rPr>
          <w:rFonts w:ascii="Palatino Linotype" w:hAnsi="Palatino Linotype" w:cs="Arial"/>
          <w:sz w:val="22"/>
        </w:rPr>
        <w:t xml:space="preserve"> Se actualiza cuando el </w:t>
      </w:r>
      <w:r w:rsidRPr="004F62A2">
        <w:rPr>
          <w:rFonts w:ascii="Palatino Linotype" w:hAnsi="Palatino Linotype" w:cs="Arial"/>
          <w:b/>
          <w:sz w:val="22"/>
        </w:rPr>
        <w:t>SUJETO OBLIGADO</w:t>
      </w:r>
      <w:r w:rsidRPr="004F62A2">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7A312386" w14:textId="77777777" w:rsidR="001C1926" w:rsidRPr="004F62A2" w:rsidRDefault="001C1926" w:rsidP="001C1926">
      <w:pPr>
        <w:spacing w:line="360" w:lineRule="auto"/>
        <w:ind w:left="567" w:right="616"/>
        <w:contextualSpacing/>
        <w:jc w:val="both"/>
        <w:rPr>
          <w:rFonts w:ascii="Palatino Linotype" w:hAnsi="Palatino Linotype" w:cs="Arial"/>
          <w:sz w:val="22"/>
        </w:rPr>
      </w:pPr>
    </w:p>
    <w:p w14:paraId="4A2CBC4C" w14:textId="77777777" w:rsidR="001C1926" w:rsidRPr="004F62A2" w:rsidRDefault="001C1926" w:rsidP="001C1926">
      <w:pPr>
        <w:numPr>
          <w:ilvl w:val="0"/>
          <w:numId w:val="2"/>
        </w:numPr>
        <w:spacing w:line="360" w:lineRule="auto"/>
        <w:ind w:left="567" w:right="616" w:firstLine="0"/>
        <w:contextualSpacing/>
        <w:jc w:val="both"/>
        <w:rPr>
          <w:rFonts w:ascii="Palatino Linotype" w:hAnsi="Palatino Linotype" w:cs="Arial"/>
        </w:rPr>
      </w:pPr>
      <w:r w:rsidRPr="004F62A2">
        <w:rPr>
          <w:rFonts w:ascii="Palatino Linotype" w:hAnsi="Palatino Linotype" w:cs="Arial"/>
          <w:b/>
          <w:sz w:val="22"/>
        </w:rPr>
        <w:t>Revoque el acto impugnado:</w:t>
      </w:r>
      <w:r w:rsidRPr="004F62A2">
        <w:rPr>
          <w:rFonts w:ascii="Palatino Linotype" w:hAnsi="Palatino Linotype" w:cs="Arial"/>
          <w:sz w:val="22"/>
        </w:rPr>
        <w:t xml:space="preserve"> En este supuesto, el </w:t>
      </w:r>
      <w:r w:rsidRPr="004F62A2">
        <w:rPr>
          <w:rFonts w:ascii="Palatino Linotype" w:hAnsi="Palatino Linotype" w:cs="Arial"/>
          <w:b/>
          <w:sz w:val="22"/>
        </w:rPr>
        <w:t>SUJETO OBLIGADO</w:t>
      </w:r>
      <w:r w:rsidRPr="004F62A2">
        <w:rPr>
          <w:rFonts w:ascii="Palatino Linotype" w:hAnsi="Palatino Linotype" w:cs="Arial"/>
          <w:sz w:val="22"/>
        </w:rPr>
        <w:t xml:space="preserve"> deja sin efectos la primera respuesta y en su lugar emite otra que satisfaga lo solicitado por el Particular en un primer momento.</w:t>
      </w:r>
    </w:p>
    <w:p w14:paraId="314089C0" w14:textId="77777777" w:rsidR="001C1926" w:rsidRPr="004F62A2" w:rsidRDefault="001C1926" w:rsidP="001C1926">
      <w:pPr>
        <w:spacing w:line="360" w:lineRule="auto"/>
        <w:ind w:right="616"/>
        <w:contextualSpacing/>
        <w:jc w:val="both"/>
        <w:rPr>
          <w:rFonts w:ascii="Palatino Linotype" w:hAnsi="Palatino Linotype" w:cs="Arial"/>
        </w:rPr>
      </w:pPr>
    </w:p>
    <w:p w14:paraId="13F151EF"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Las </w:t>
      </w:r>
      <w:r w:rsidRPr="004F62A2">
        <w:rPr>
          <w:rFonts w:ascii="Palatino Linotype" w:eastAsia="Calibri" w:hAnsi="Palatino Linotype" w:cs="Times New Roman"/>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2BE106BB"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2CC03A8" w14:textId="77777777" w:rsidR="00C13476" w:rsidRPr="004F62A2" w:rsidRDefault="001C1926" w:rsidP="00C13476">
      <w:pPr>
        <w:pStyle w:val="Prrafodelista"/>
        <w:numPr>
          <w:ilvl w:val="0"/>
          <w:numId w:val="1"/>
        </w:numPr>
        <w:tabs>
          <w:tab w:val="left" w:pos="426"/>
          <w:tab w:val="left" w:pos="567"/>
        </w:tabs>
        <w:spacing w:line="360" w:lineRule="auto"/>
        <w:ind w:left="0" w:firstLine="0"/>
        <w:jc w:val="both"/>
        <w:rPr>
          <w:rFonts w:ascii="Palatino Linotype" w:hAnsi="Palatino Linotype"/>
          <w:b/>
          <w:bCs/>
          <w:color w:val="000000"/>
          <w:lang w:val="es-ES"/>
        </w:rPr>
      </w:pPr>
      <w:r w:rsidRPr="004F62A2">
        <w:rPr>
          <w:rFonts w:ascii="Palatino Linotype" w:eastAsia="Calibri" w:hAnsi="Palatino Linotype" w:cs="Arial"/>
          <w:color w:val="000000" w:themeColor="text1"/>
          <w:lang w:val="es-ES"/>
        </w:rPr>
        <w:t xml:space="preserve">En el presente caso, </w:t>
      </w:r>
      <w:r w:rsidRPr="004F62A2">
        <w:rPr>
          <w:rFonts w:ascii="Palatino Linotype" w:eastAsia="Times New Roman" w:hAnsi="Palatino Linotype" w:cs="Arial"/>
          <w:color w:val="000000"/>
          <w:lang w:val="es-ES"/>
        </w:rPr>
        <w:t xml:space="preserve">el Recurrente solicitó </w:t>
      </w:r>
      <w:r w:rsidR="00C13476" w:rsidRPr="004F62A2">
        <w:rPr>
          <w:rFonts w:ascii="Palatino Linotype" w:eastAsia="Times New Roman" w:hAnsi="Palatino Linotype" w:cs="Arial"/>
          <w:color w:val="000000"/>
          <w:lang w:val="es-ES"/>
        </w:rPr>
        <w:t>las actas de la Comisión de Límites Territoriales en las que participo la sindicatura municipal del primero de enero al treinta y uno de agosto de dos mil veintitrés.</w:t>
      </w:r>
      <w:r w:rsidR="00C13476" w:rsidRPr="004F62A2">
        <w:rPr>
          <w:rFonts w:ascii="Palatino Linotype" w:hAnsi="Palatino Linotype"/>
          <w:b/>
          <w:bCs/>
          <w:color w:val="000000"/>
          <w:lang w:val="es-ES"/>
        </w:rPr>
        <w:t xml:space="preserve"> E</w:t>
      </w:r>
      <w:r w:rsidRPr="004F62A2">
        <w:rPr>
          <w:rFonts w:ascii="Palatino Linotype" w:eastAsia="Times New Roman" w:hAnsi="Palatino Linotype" w:cs="Arial"/>
          <w:color w:val="000000"/>
          <w:lang w:val="es-ES"/>
        </w:rPr>
        <w:t xml:space="preserve">l </w:t>
      </w:r>
      <w:r w:rsidR="00C13476" w:rsidRPr="004F62A2">
        <w:rPr>
          <w:rFonts w:ascii="Palatino Linotype" w:hAnsi="Palatino Linotype"/>
          <w:b/>
          <w:color w:val="000000"/>
        </w:rPr>
        <w:t xml:space="preserve">Sujeto Obligado </w:t>
      </w:r>
      <w:r w:rsidRPr="004F62A2">
        <w:rPr>
          <w:rFonts w:ascii="Palatino Linotype" w:hAnsi="Palatino Linotype"/>
          <w:bCs/>
          <w:color w:val="000000"/>
        </w:rPr>
        <w:t xml:space="preserve">fue omiso en dar </w:t>
      </w:r>
      <w:r w:rsidRPr="004F62A2">
        <w:rPr>
          <w:rFonts w:ascii="Palatino Linotype" w:hAnsi="Palatino Linotype"/>
          <w:bCs/>
          <w:color w:val="000000"/>
        </w:rPr>
        <w:lastRenderedPageBreak/>
        <w:t>respuesta a la solicitud de información según consta en el SAIMEX; razón por la cual,</w:t>
      </w:r>
      <w:r w:rsidRPr="004F62A2">
        <w:rPr>
          <w:rFonts w:ascii="Palatino Linotype" w:hAnsi="Palatino Linotype"/>
          <w:bCs/>
        </w:rPr>
        <w:t xml:space="preserve"> el Particular interpuso recurso de revisión.</w:t>
      </w:r>
    </w:p>
    <w:p w14:paraId="1BCEB42C" w14:textId="77777777" w:rsidR="00C13476" w:rsidRPr="004F62A2" w:rsidRDefault="001C1926" w:rsidP="00C13476">
      <w:pPr>
        <w:pStyle w:val="Prrafodelista"/>
        <w:numPr>
          <w:ilvl w:val="0"/>
          <w:numId w:val="1"/>
        </w:numPr>
        <w:tabs>
          <w:tab w:val="left" w:pos="426"/>
          <w:tab w:val="left" w:pos="567"/>
        </w:tabs>
        <w:spacing w:line="360" w:lineRule="auto"/>
        <w:ind w:left="0" w:firstLine="0"/>
        <w:jc w:val="both"/>
        <w:rPr>
          <w:rFonts w:ascii="Palatino Linotype" w:hAnsi="Palatino Linotype"/>
          <w:b/>
          <w:bCs/>
          <w:color w:val="000000"/>
          <w:lang w:val="es-ES"/>
        </w:rPr>
      </w:pPr>
      <w:r w:rsidRPr="004F62A2">
        <w:rPr>
          <w:rFonts w:ascii="Palatino Linotype" w:eastAsia="Calibri" w:hAnsi="Palatino Linotype" w:cs="Arial"/>
          <w:color w:val="000000" w:themeColor="text1"/>
          <w:lang w:val="es-ES"/>
        </w:rPr>
        <w:t xml:space="preserve">Posteriormente, el </w:t>
      </w:r>
      <w:r w:rsidR="00C13476" w:rsidRPr="004F62A2">
        <w:rPr>
          <w:rFonts w:ascii="Palatino Linotype" w:eastAsia="Calibri" w:hAnsi="Palatino Linotype" w:cs="Arial"/>
          <w:b/>
          <w:bCs/>
          <w:color w:val="000000" w:themeColor="text1"/>
          <w:lang w:val="es-ES"/>
        </w:rPr>
        <w:t>Sujeto Obligado</w:t>
      </w:r>
      <w:r w:rsidR="00C13476" w:rsidRPr="004F62A2">
        <w:rPr>
          <w:rFonts w:ascii="Palatino Linotype" w:eastAsia="Calibri" w:hAnsi="Palatino Linotype" w:cs="Arial"/>
          <w:color w:val="000000" w:themeColor="text1"/>
          <w:lang w:val="es-ES"/>
        </w:rPr>
        <w:t xml:space="preserve"> </w:t>
      </w:r>
      <w:r w:rsidRPr="004F62A2">
        <w:rPr>
          <w:rFonts w:ascii="Palatino Linotype" w:eastAsia="Calibri" w:hAnsi="Palatino Linotype" w:cs="Arial"/>
          <w:color w:val="000000" w:themeColor="text1"/>
          <w:lang w:val="es-ES"/>
        </w:rPr>
        <w:t xml:space="preserve">rindió el informe justificado correspondiente, </w:t>
      </w:r>
      <w:r w:rsidR="00C13476" w:rsidRPr="004F62A2">
        <w:rPr>
          <w:rFonts w:ascii="Palatino Linotype" w:hAnsi="Palatino Linotype"/>
        </w:rPr>
        <w:t>oficio S.M./168/09/2023 suscrito por el Síndico Municipal de Malinalco, en el que señaló:</w:t>
      </w:r>
    </w:p>
    <w:p w14:paraId="63E2C4F6" w14:textId="77777777" w:rsidR="00C13476" w:rsidRPr="004F62A2" w:rsidRDefault="00C13476" w:rsidP="00C13476">
      <w:pPr>
        <w:pStyle w:val="Prrafodelista"/>
        <w:rPr>
          <w:rFonts w:ascii="Palatino Linotype" w:hAnsi="Palatino Linotype"/>
          <w:i/>
          <w:sz w:val="22"/>
        </w:rPr>
      </w:pPr>
    </w:p>
    <w:p w14:paraId="0DAB0E6D" w14:textId="77777777" w:rsidR="00C13476" w:rsidRPr="004F62A2" w:rsidRDefault="00C13476" w:rsidP="00C13476">
      <w:pPr>
        <w:pStyle w:val="Prrafodelista"/>
        <w:tabs>
          <w:tab w:val="left" w:pos="426"/>
          <w:tab w:val="left" w:pos="567"/>
        </w:tabs>
        <w:spacing w:line="360" w:lineRule="auto"/>
        <w:ind w:left="851" w:right="565"/>
        <w:jc w:val="both"/>
        <w:rPr>
          <w:rFonts w:ascii="Palatino Linotype" w:hAnsi="Palatino Linotype"/>
          <w:b/>
          <w:bCs/>
          <w:color w:val="000000"/>
          <w:sz w:val="22"/>
          <w:lang w:val="es-ES"/>
        </w:rPr>
      </w:pPr>
      <w:r w:rsidRPr="004F62A2">
        <w:rPr>
          <w:rFonts w:ascii="Palatino Linotype" w:hAnsi="Palatino Linotype"/>
          <w:i/>
          <w:sz w:val="22"/>
        </w:rPr>
        <w:t>“…la Comisión de Límite Municipal está constituida, en la especie, para representar al Ayuntamiento en todas las reuniones de trabajo y recorridos de campo convocados por la Comisión Estatal como apoyo técnico para la celebración de convenios de reconocimiento de límites territoriales.</w:t>
      </w:r>
    </w:p>
    <w:p w14:paraId="76552524" w14:textId="77777777" w:rsidR="00C13476" w:rsidRPr="004F62A2" w:rsidRDefault="00C13476" w:rsidP="00C13476">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En consecuencia, esta Comisión de Límites Municipal, por su naturaleza, no se encuentra obligada a realizar sesiones ordinarias o extraordinarias.</w:t>
      </w:r>
    </w:p>
    <w:p w14:paraId="3B7EC319" w14:textId="77777777" w:rsidR="00C13476" w:rsidRPr="004F62A2" w:rsidRDefault="00C13476" w:rsidP="00C13476">
      <w:pPr>
        <w:pStyle w:val="Prrafodelista"/>
        <w:tabs>
          <w:tab w:val="left" w:pos="426"/>
          <w:tab w:val="left" w:pos="567"/>
        </w:tabs>
        <w:spacing w:line="360" w:lineRule="auto"/>
        <w:ind w:left="851" w:right="565"/>
        <w:jc w:val="both"/>
        <w:rPr>
          <w:rFonts w:ascii="Palatino Linotype" w:eastAsia="Calibri" w:hAnsi="Palatino Linotype" w:cs="Arial"/>
          <w:color w:val="000000" w:themeColor="text1"/>
          <w:sz w:val="22"/>
          <w:lang w:val="es-ES"/>
        </w:rPr>
      </w:pPr>
      <w:r w:rsidRPr="004F62A2">
        <w:rPr>
          <w:rFonts w:ascii="Palatino Linotype" w:hAnsi="Palatino Linotype"/>
          <w:i/>
          <w:sz w:val="22"/>
        </w:rPr>
        <w:t>Siendo así, no existen actas de sesión de la Comisión de Límites Municipal del periodo de enero a agosto de 2023”.</w:t>
      </w:r>
    </w:p>
    <w:p w14:paraId="090F7B04" w14:textId="77777777" w:rsidR="001C1926" w:rsidRPr="004F62A2" w:rsidRDefault="001C1926" w:rsidP="00C1347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1EEEF44" w14:textId="77777777" w:rsidR="001C1926" w:rsidRPr="004F62A2" w:rsidRDefault="001C1926" w:rsidP="00C13476">
      <w:pPr>
        <w:pStyle w:val="Prrafodelista"/>
        <w:numPr>
          <w:ilvl w:val="0"/>
          <w:numId w:val="1"/>
        </w:numPr>
        <w:tabs>
          <w:tab w:val="left" w:pos="426"/>
          <w:tab w:val="left" w:pos="567"/>
        </w:tabs>
        <w:spacing w:line="360" w:lineRule="auto"/>
        <w:ind w:left="0" w:firstLine="0"/>
        <w:jc w:val="both"/>
        <w:rPr>
          <w:rFonts w:ascii="Palatino Linotype" w:hAnsi="Palatino Linotype"/>
          <w:i/>
        </w:rPr>
      </w:pPr>
      <w:r w:rsidRPr="004F62A2">
        <w:rPr>
          <w:rFonts w:ascii="Palatino Linotype" w:eastAsia="Calibri" w:hAnsi="Palatino Linotype" w:cs="Arial"/>
          <w:color w:val="000000" w:themeColor="text1"/>
          <w:lang w:val="es-ES"/>
        </w:rPr>
        <w:t xml:space="preserve">En ese sentido, es necesario traer a contexto el artículo </w:t>
      </w:r>
      <w:r w:rsidR="00C13476" w:rsidRPr="004F62A2">
        <w:rPr>
          <w:rFonts w:ascii="Palatino Linotype" w:eastAsia="Calibri" w:hAnsi="Palatino Linotype" w:cs="Arial"/>
          <w:color w:val="000000" w:themeColor="text1"/>
          <w:lang w:val="es-ES"/>
        </w:rPr>
        <w:t>64 de la Ley Orgánica Municipal</w:t>
      </w:r>
      <w:r w:rsidR="00865B18" w:rsidRPr="004F62A2">
        <w:rPr>
          <w:rFonts w:ascii="Palatino Linotype" w:eastAsia="Calibri" w:hAnsi="Palatino Linotype" w:cs="Arial"/>
          <w:color w:val="000000" w:themeColor="text1"/>
          <w:lang w:val="es-ES"/>
        </w:rPr>
        <w:t>,</w:t>
      </w:r>
      <w:r w:rsidR="00C13476" w:rsidRPr="004F62A2">
        <w:rPr>
          <w:rFonts w:ascii="Palatino Linotype" w:eastAsia="Calibri" w:hAnsi="Palatino Linotype" w:cs="Arial"/>
          <w:color w:val="000000" w:themeColor="text1"/>
          <w:lang w:val="es-ES"/>
        </w:rPr>
        <w:t xml:space="preserve"> que establece que los A</w:t>
      </w:r>
      <w:r w:rsidR="00865B18" w:rsidRPr="004F62A2">
        <w:rPr>
          <w:rFonts w:ascii="Palatino Linotype" w:eastAsia="Calibri" w:hAnsi="Palatino Linotype" w:cs="Arial"/>
          <w:color w:val="000000" w:themeColor="text1"/>
          <w:lang w:val="es-ES"/>
        </w:rPr>
        <w:t>yuntamientos</w:t>
      </w:r>
      <w:r w:rsidR="00C13476" w:rsidRPr="004F62A2">
        <w:rPr>
          <w:rFonts w:ascii="Palatino Linotype" w:eastAsia="Calibri" w:hAnsi="Palatino Linotype" w:cs="Arial"/>
          <w:color w:val="000000" w:themeColor="text1"/>
          <w:lang w:val="es-ES"/>
        </w:rPr>
        <w:t xml:space="preserve"> </w:t>
      </w:r>
      <w:r w:rsidR="00C13476" w:rsidRPr="004F62A2">
        <w:rPr>
          <w:rFonts w:ascii="Palatino Linotype" w:eastAsia="Calibri" w:hAnsi="Palatino Linotype" w:cs="Arial"/>
          <w:color w:val="000000" w:themeColor="text1"/>
          <w:lang w:val="es-MX"/>
        </w:rPr>
        <w:t>para el eficaz desempeño de sus funciones públicas, podrán auxiliarse por Comisiones</w:t>
      </w:r>
      <w:r w:rsidR="00865B18" w:rsidRPr="004F62A2">
        <w:rPr>
          <w:rFonts w:ascii="Palatino Linotype" w:eastAsia="Calibri" w:hAnsi="Palatino Linotype" w:cs="Arial"/>
          <w:color w:val="000000" w:themeColor="text1"/>
          <w:lang w:val="es-MX"/>
        </w:rPr>
        <w:t xml:space="preserve">, en las que sus integrantes serán a propuesta del presidente municipal. </w:t>
      </w:r>
    </w:p>
    <w:p w14:paraId="365DE0FD" w14:textId="77777777" w:rsidR="00865B18" w:rsidRPr="004F62A2" w:rsidRDefault="00865B18" w:rsidP="00865B18">
      <w:pPr>
        <w:pStyle w:val="Prrafodelista"/>
        <w:tabs>
          <w:tab w:val="left" w:pos="426"/>
          <w:tab w:val="left" w:pos="567"/>
        </w:tabs>
        <w:spacing w:line="360" w:lineRule="auto"/>
        <w:ind w:left="0"/>
        <w:jc w:val="both"/>
        <w:rPr>
          <w:rFonts w:ascii="Palatino Linotype" w:hAnsi="Palatino Linotype"/>
          <w:i/>
        </w:rPr>
      </w:pPr>
    </w:p>
    <w:p w14:paraId="4A8D2938" w14:textId="77777777" w:rsidR="00C13476" w:rsidRPr="004F62A2" w:rsidRDefault="00865B18"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Ahora bien, respecto a la Comisión señalada por el particular, la Gaceta Municipal mensual del Ayuntamiento de Malinalco del veintinueve de julio de dos mil veintidós, en su punto V señala:</w:t>
      </w:r>
    </w:p>
    <w:p w14:paraId="247324FC" w14:textId="77777777" w:rsidR="00865B18" w:rsidRPr="004F62A2" w:rsidRDefault="00865B18" w:rsidP="00865B18">
      <w:pPr>
        <w:pStyle w:val="Prrafodelista"/>
        <w:rPr>
          <w:rFonts w:ascii="Palatino Linotype" w:eastAsia="Calibri" w:hAnsi="Palatino Linotype" w:cs="Arial"/>
          <w:color w:val="000000" w:themeColor="text1"/>
          <w:lang w:val="es-ES"/>
        </w:rPr>
      </w:pPr>
    </w:p>
    <w:p w14:paraId="705E90A4"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eastAsia="Calibri" w:hAnsi="Palatino Linotype" w:cs="Arial"/>
          <w:i/>
          <w:color w:val="000000" w:themeColor="text1"/>
          <w:sz w:val="22"/>
          <w:lang w:val="es-MX"/>
        </w:rPr>
      </w:pPr>
      <w:r w:rsidRPr="004F62A2">
        <w:rPr>
          <w:rFonts w:ascii="Palatino Linotype" w:eastAsia="Calibri" w:hAnsi="Palatino Linotype" w:cs="Arial"/>
          <w:i/>
          <w:color w:val="000000" w:themeColor="text1"/>
          <w:sz w:val="22"/>
          <w:lang w:val="es-MX"/>
        </w:rPr>
        <w:t xml:space="preserve">“I. QUINTO. - El siguiente punto es el número V: Punto de acuerdo por el que el Ayuntamiento de Malinalco, Estado de México aprueba la modificación en la </w:t>
      </w:r>
      <w:r w:rsidRPr="004F62A2">
        <w:rPr>
          <w:rFonts w:ascii="Palatino Linotype" w:eastAsia="Calibri" w:hAnsi="Palatino Linotype" w:cs="Arial"/>
          <w:i/>
          <w:color w:val="000000" w:themeColor="text1"/>
          <w:sz w:val="22"/>
          <w:lang w:val="es-MX"/>
        </w:rPr>
        <w:lastRenderedPageBreak/>
        <w:t>integración del Consejo Municipal de Límites Territoriales para ajustarla a la denominación y estructura dispuesta por el artículo 31 de la Ley Reglamentaria de las fracciones XXV y XXVI del artículo 61 de la CONSTITUCIÓN POLÍTICA DEL ESTADO LIBRE Y SOBERANO DE MÉXICO.</w:t>
      </w:r>
    </w:p>
    <w:p w14:paraId="76DFCD26"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eastAsia="Calibri" w:hAnsi="Palatino Linotype" w:cs="Arial"/>
          <w:i/>
          <w:color w:val="000000" w:themeColor="text1"/>
          <w:sz w:val="22"/>
          <w:lang w:val="es-ES"/>
        </w:rPr>
      </w:pPr>
    </w:p>
    <w:p w14:paraId="02CE2877"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Se procedió a someter a consideración el punto propuesto, por lo que se les preguntó: los que se encontraran por su afirmativa, se sirvieran manifestarlo levantando la mano, punto que fue aprobado en sus términos por UNANIMIDAD. </w:t>
      </w:r>
    </w:p>
    <w:p w14:paraId="39F301DF" w14:textId="77777777" w:rsidR="00F01BB4" w:rsidRPr="004F62A2" w:rsidRDefault="00F01BB4" w:rsidP="00865B18">
      <w:pPr>
        <w:pStyle w:val="Prrafodelista"/>
        <w:tabs>
          <w:tab w:val="left" w:pos="426"/>
          <w:tab w:val="left" w:pos="567"/>
        </w:tabs>
        <w:spacing w:line="360" w:lineRule="auto"/>
        <w:ind w:left="851" w:right="565"/>
        <w:jc w:val="both"/>
        <w:rPr>
          <w:rFonts w:ascii="Palatino Linotype" w:hAnsi="Palatino Linotype"/>
          <w:i/>
          <w:sz w:val="22"/>
        </w:rPr>
      </w:pPr>
    </w:p>
    <w:p w14:paraId="3A9B9B09"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ACUERDOS: </w:t>
      </w:r>
    </w:p>
    <w:p w14:paraId="7E977CA3" w14:textId="77777777" w:rsidR="00F01BB4" w:rsidRPr="004F62A2" w:rsidRDefault="00F01BB4" w:rsidP="00865B18">
      <w:pPr>
        <w:pStyle w:val="Prrafodelista"/>
        <w:tabs>
          <w:tab w:val="left" w:pos="426"/>
          <w:tab w:val="left" w:pos="567"/>
        </w:tabs>
        <w:spacing w:line="360" w:lineRule="auto"/>
        <w:ind w:left="851" w:right="565"/>
        <w:jc w:val="both"/>
        <w:rPr>
          <w:rFonts w:ascii="Palatino Linotype" w:hAnsi="Palatino Linotype"/>
          <w:i/>
          <w:sz w:val="22"/>
        </w:rPr>
      </w:pPr>
    </w:p>
    <w:p w14:paraId="1495674A"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PRIMERO.- El Ayuntamiento de Malinalco, Estado de México, con fundamento en los artículos 31 fracción I, 64, 65, 69 y demás relativos y aplicables de la Ley Orgánica Municipal del Estado de México, 31 de la Ley Reglamentaria de las Fracciones XXV Y XXVI del Artículo 61 de la Constitución Política del Estado Libre y Soberano de México; aprueba por UNANIMIDAD de votos de sus integrantes presentes, cambiar la denominación del “Consejo Municipal de Límites Territoriales” por el de Comisión de Límites Territoriales de Malinalco, Estado de México modificando su estructura para quedar como sigue: </w:t>
      </w:r>
    </w:p>
    <w:p w14:paraId="42A82EEA"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a) La Síndico Municipal de Malinalco, Estado de México como Presidenta de la Comisión; </w:t>
      </w:r>
    </w:p>
    <w:p w14:paraId="491CA737"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b) El Quinto y Séptimo Regidores Municipales de Malinalco, Estado de México </w:t>
      </w:r>
    </w:p>
    <w:p w14:paraId="6B47CB82"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c) El Coordinador de Desarrollo Urbano de Malinalco, Estado de México; </w:t>
      </w:r>
    </w:p>
    <w:p w14:paraId="3C5734F6"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d) Vocales. </w:t>
      </w:r>
    </w:p>
    <w:p w14:paraId="78978938"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1.- Director de Catastro como primer vocal; </w:t>
      </w:r>
    </w:p>
    <w:p w14:paraId="687830F6"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2.- Director Jurídico como segundo vocal; </w:t>
      </w:r>
    </w:p>
    <w:p w14:paraId="65FB44E0"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lastRenderedPageBreak/>
        <w:t xml:space="preserve">3.- Director de Obras Públicas como Tercer Vocal; y </w:t>
      </w:r>
    </w:p>
    <w:p w14:paraId="738E3AB6"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4.- Director de Comunicación Social como Cuarto Vocal. </w:t>
      </w:r>
    </w:p>
    <w:p w14:paraId="326F4331"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En los mismos términos, el Ayuntamiento de Malinalco, Estado de México autoriza al Presidente y Síndico Municipales a efecto de que puedan solicitar el apoyo técnico a la Comisión de Límites del Gobierno del Estado de México para la celebración de un convenio de reconocimiento y/o precisión de los límites territoriales del municipio, conforme al citado artículo 31 fracción III de la misma Ley Reglamentaria. </w:t>
      </w:r>
    </w:p>
    <w:p w14:paraId="71717801"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p>
    <w:p w14:paraId="2915A9F6"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SEGUNDO. - La Comisión de Límites Territoriales de Malinalco, Estado de México tendrá permanencia hasta la conclusión de la presente administración municipal. </w:t>
      </w:r>
    </w:p>
    <w:p w14:paraId="3F2615EA"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p>
    <w:p w14:paraId="332379CA"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TERCERO. -Notifíquese el presente acuerdo a la Comisión de Límites del Gobierno del Estado de México a efecto de que conforme al artículo 31 fracción II de la Ley Reglamentaria de las Fracciones XXV Y XXVI del Artículo 61 de la Constitución Política del Estado Libre y Soberano de México, se otorgue el acreditamiento respectivo a la Comisión de Límites Territoriales de Malinalco, Estado de México.</w:t>
      </w:r>
    </w:p>
    <w:p w14:paraId="730414AB"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p>
    <w:p w14:paraId="7E99DF99"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 xml:space="preserve">CUARTO. -En observancia de la fracción II del artículo 31 de la Ley de referencia, se instruye a los integrantes de la Comisión de Límites Territoriales de Malinalco, Estado de México a efecto de que asistan a todas las reuniones de trabajo y recorridos de campo a las que sean convocadas por la Comisión de Límites del Gobierno del Estado de México. Así también se les conmina a ejercer todas las funciones y/o atribuciones que la Ley y en su caso este cabildo les otorgue, siempre en beneficio de los intereses del municipio. </w:t>
      </w:r>
    </w:p>
    <w:p w14:paraId="7023FDF8"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p>
    <w:p w14:paraId="2FD30A02"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lastRenderedPageBreak/>
        <w:t xml:space="preserve">QUINTO. -Tienen entendido, el presente acuerdo, la Síndico y Regidores Municipales designados como integrantes de la Comisión de Límites Territoriales de Malinalco, Estado de México y se instruye al Secretario del Ayuntamiento a efecto de que notifique, el presente acuerdo, al resto de los integrantes de la Comisión, para su conocimiento y observancia. </w:t>
      </w:r>
    </w:p>
    <w:p w14:paraId="4E33AC64"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p>
    <w:p w14:paraId="2F6964FA"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hAnsi="Palatino Linotype"/>
          <w:i/>
          <w:sz w:val="22"/>
        </w:rPr>
      </w:pPr>
      <w:r w:rsidRPr="004F62A2">
        <w:rPr>
          <w:rFonts w:ascii="Palatino Linotype" w:hAnsi="Palatino Linotype"/>
          <w:i/>
          <w:sz w:val="22"/>
        </w:rPr>
        <w:t>SEXTO. -Se faculta al Presidente Municipal para que, en su oportunidad y en representación de este cabildo, lleve a cabo la toma de protesta de ley a los designados como integrantes de la Comisión de Límites Territoriales de Malinalco, Estado de México.</w:t>
      </w:r>
    </w:p>
    <w:p w14:paraId="79538CD4" w14:textId="77777777" w:rsidR="00865B18" w:rsidRPr="004F62A2" w:rsidRDefault="00865B18" w:rsidP="00865B18">
      <w:pPr>
        <w:pStyle w:val="Prrafodelista"/>
        <w:tabs>
          <w:tab w:val="left" w:pos="426"/>
          <w:tab w:val="left" w:pos="567"/>
        </w:tabs>
        <w:spacing w:line="360" w:lineRule="auto"/>
        <w:ind w:left="851" w:right="565"/>
        <w:jc w:val="both"/>
        <w:rPr>
          <w:rFonts w:ascii="Palatino Linotype" w:eastAsia="Calibri" w:hAnsi="Palatino Linotype" w:cs="Arial"/>
          <w:i/>
          <w:color w:val="000000" w:themeColor="text1"/>
          <w:sz w:val="22"/>
          <w:lang w:val="es-ES"/>
        </w:rPr>
      </w:pPr>
      <w:r w:rsidRPr="004F62A2">
        <w:rPr>
          <w:rFonts w:ascii="Palatino Linotype" w:hAnsi="Palatino Linotype"/>
          <w:i/>
          <w:sz w:val="22"/>
        </w:rPr>
        <w:t>…”</w:t>
      </w:r>
    </w:p>
    <w:p w14:paraId="154EA232" w14:textId="77777777" w:rsidR="00C13476" w:rsidRPr="004F62A2" w:rsidRDefault="00C13476" w:rsidP="00F01BB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lang w:val="es-ES"/>
        </w:rPr>
      </w:pPr>
    </w:p>
    <w:p w14:paraId="04B11157"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Como se advierte </w:t>
      </w:r>
      <w:r w:rsidR="00F01BB4" w:rsidRPr="004F62A2">
        <w:rPr>
          <w:rFonts w:ascii="Palatino Linotype" w:eastAsia="Calibri" w:hAnsi="Palatino Linotype" w:cs="Arial"/>
          <w:color w:val="000000" w:themeColor="text1"/>
          <w:lang w:val="es-ES"/>
        </w:rPr>
        <w:t>en el precepto legal señalado</w:t>
      </w:r>
      <w:r w:rsidRPr="004F62A2">
        <w:rPr>
          <w:rFonts w:ascii="Palatino Linotype" w:eastAsia="Calibri" w:hAnsi="Palatino Linotype" w:cs="Arial"/>
          <w:color w:val="000000" w:themeColor="text1"/>
          <w:lang w:val="es-ES"/>
        </w:rPr>
        <w:t xml:space="preserve">, la respuesta fue emitida por el </w:t>
      </w:r>
      <w:r w:rsidR="00F01BB4" w:rsidRPr="004F62A2">
        <w:rPr>
          <w:rFonts w:ascii="Palatino Linotype" w:eastAsia="Calibri" w:hAnsi="Palatino Linotype" w:cs="Arial"/>
          <w:color w:val="000000" w:themeColor="text1"/>
          <w:lang w:val="es-ES"/>
        </w:rPr>
        <w:t>Síndico Municipal, quien preside la Comisión de Límites Territoriales</w:t>
      </w:r>
      <w:r w:rsidRPr="004F62A2">
        <w:rPr>
          <w:rFonts w:ascii="Palatino Linotype" w:eastAsia="Calibri" w:hAnsi="Palatino Linotype" w:cs="Arial"/>
          <w:color w:val="000000" w:themeColor="text1"/>
          <w:lang w:val="es-ES"/>
        </w:rPr>
        <w:t xml:space="preserve"> </w:t>
      </w:r>
      <w:r w:rsidR="00F01BB4" w:rsidRPr="004F62A2">
        <w:rPr>
          <w:rFonts w:ascii="Palatino Linotype" w:eastAsia="Calibri" w:hAnsi="Palatino Linotype" w:cs="Arial"/>
          <w:color w:val="000000" w:themeColor="text1"/>
          <w:lang w:val="es-ES"/>
        </w:rPr>
        <w:t>y que por lo tanto tiene atribuciones para generar, poseer y administrar la información solicitada</w:t>
      </w:r>
      <w:r w:rsidRPr="004F62A2">
        <w:rPr>
          <w:rFonts w:ascii="Palatino Linotype" w:eastAsia="Calibri" w:hAnsi="Palatino Linotype" w:cs="Arial"/>
          <w:color w:val="000000" w:themeColor="text1"/>
          <w:lang w:val="es-ES"/>
        </w:rPr>
        <w:t xml:space="preserve">.  </w:t>
      </w:r>
      <w:r w:rsidRPr="004F62A2">
        <w:rPr>
          <w:rFonts w:ascii="Palatino Linotype" w:eastAsia="Palatino Linotype" w:hAnsi="Palatino Linotype" w:cs="Palatino Linotype"/>
        </w:rPr>
        <w:t xml:space="preserve">Así, dado que el área competente manifestó que </w:t>
      </w:r>
      <w:r w:rsidR="00D76390" w:rsidRPr="004F62A2">
        <w:rPr>
          <w:rFonts w:ascii="Palatino Linotype" w:eastAsia="Palatino Linotype" w:hAnsi="Palatino Linotype" w:cs="Palatino Linotype"/>
        </w:rPr>
        <w:t>de la temporalidad solicitada no hay actas de sesión de la Comisión de Límites Territoriales</w:t>
      </w:r>
      <w:r w:rsidRPr="004F62A2">
        <w:rPr>
          <w:rFonts w:ascii="Palatino Linotype" w:eastAsia="Palatino Linotype" w:hAnsi="Palatino Linotype" w:cs="Palatino Linotype"/>
          <w:color w:val="000000"/>
        </w:rPr>
        <w:t xml:space="preserve">, se debe entender </w:t>
      </w:r>
      <w:r w:rsidRPr="004F62A2">
        <w:rPr>
          <w:rFonts w:ascii="Palatino Linotype" w:eastAsia="Palatino Linotype" w:hAnsi="Palatino Linotype" w:cs="Palatino Linotype"/>
          <w:color w:val="000000"/>
          <w:lang w:val="es-MX"/>
        </w:rPr>
        <w:t>que la respuesta constituye hechos negativos, pues no se ha generado, poseído o administrado el documento relativo a lo solicitado por el Recurrente. Así, el Pleno de este Órgano Garante ha sostenido que ante un hecho negativo resulta innecesaria una declaratoria de inexistencia en términos de los artículos 19, 169 y 170 de la Ley de Transparencia y Acceso a la Información Pública del Estado de México y Municipios, resultando aplicable la siguiente tesis con número de registro digital 267287, que establece lo siguiente:</w:t>
      </w:r>
    </w:p>
    <w:p w14:paraId="17F2DA6D"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lang w:val="es-ES"/>
        </w:rPr>
      </w:pPr>
    </w:p>
    <w:p w14:paraId="5AB23454" w14:textId="77777777" w:rsidR="001C1926" w:rsidRPr="004F62A2" w:rsidRDefault="001C1926" w:rsidP="001C1926">
      <w:pPr>
        <w:pStyle w:val="Fundamentos"/>
        <w:spacing w:line="360" w:lineRule="auto"/>
        <w:rPr>
          <w:b/>
        </w:rPr>
      </w:pPr>
      <w:r w:rsidRPr="004F62A2">
        <w:rPr>
          <w:b/>
        </w:rPr>
        <w:lastRenderedPageBreak/>
        <w:t xml:space="preserve">HECHOS NEGATIVOS, NO SON SUSCEPTIBLES DE DEMOSTRACIÓN. </w:t>
      </w:r>
    </w:p>
    <w:p w14:paraId="018E6538" w14:textId="77777777" w:rsidR="001C1926" w:rsidRPr="004F62A2" w:rsidRDefault="001C1926" w:rsidP="001C1926">
      <w:pPr>
        <w:pStyle w:val="Fundamentos"/>
        <w:spacing w:line="360" w:lineRule="auto"/>
      </w:pPr>
      <w:r w:rsidRPr="004F62A2">
        <w:t>Tratándose de un hecho negativo, el Juez no tiene por qué invocar prueba alguna de la que se desprenda, ya que es bien sabido que esta clase de hechos no son susceptibles de demostración.</w:t>
      </w:r>
    </w:p>
    <w:p w14:paraId="4ECDBBA2"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5A408B9"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Palatino Linotype" w:hAnsi="Palatino Linotype" w:cs="Palatino Linotype"/>
          <w:color w:val="000000"/>
        </w:rPr>
        <w:t xml:space="preserve">Además, de conformidad con lo establecido en el artículo 12 de la Ley de la materia, el Sujeto Obligado sólo proporcionará la información que obra en sus archivos, lo que </w:t>
      </w:r>
      <w:r w:rsidRPr="004F62A2">
        <w:rPr>
          <w:rFonts w:ascii="Palatino Linotype" w:eastAsia="Palatino Linotype" w:hAnsi="Palatino Linotype" w:cs="Palatino Linotype"/>
          <w:i/>
          <w:color w:val="000000"/>
        </w:rPr>
        <w:t>a contrario sensu</w:t>
      </w:r>
      <w:r w:rsidRPr="004F62A2">
        <w:rPr>
          <w:rFonts w:ascii="Palatino Linotype" w:eastAsia="Palatino Linotype" w:hAnsi="Palatino Linotype" w:cs="Palatino Linotype"/>
          <w:color w:val="000000"/>
        </w:rPr>
        <w:t xml:space="preserve"> significa que no está obligado a proporcionar lo que no obre en sus archivos.</w:t>
      </w:r>
    </w:p>
    <w:p w14:paraId="40EF8277"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F6CE03A"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Ahora bien, este</w:t>
      </w:r>
      <w:r w:rsidRPr="004F62A2">
        <w:rPr>
          <w:rFonts w:ascii="Palatino Linotype" w:eastAsia="MS Mincho" w:hAnsi="Palatino Linotype"/>
        </w:rPr>
        <w:t xml:space="preserve"> Órgano Garante advierte que la falta de respuesta por parte del </w:t>
      </w:r>
      <w:r w:rsidR="00D76390" w:rsidRPr="004F62A2">
        <w:rPr>
          <w:rFonts w:ascii="Palatino Linotype" w:eastAsia="MS Mincho" w:hAnsi="Palatino Linotype"/>
          <w:b/>
        </w:rPr>
        <w:t xml:space="preserve">Sujeto Obligado </w:t>
      </w:r>
      <w:r w:rsidRPr="004F62A2">
        <w:rPr>
          <w:rFonts w:ascii="Palatino Linotype" w:eastAsia="MS Mincho" w:hAnsi="Palatino Linotype"/>
        </w:rPr>
        <w:t>trajo como consecuencia que se configurara el concepto jurídico de “negativa ficta”, misma que quedó insubsistente al emitir la información solicitada a través de un acto jurídico posterior como lo es el informe justificado.</w:t>
      </w:r>
    </w:p>
    <w:p w14:paraId="4EE2F879"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46306E8"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En este sentido, </w:t>
      </w:r>
      <w:r w:rsidRPr="004F62A2">
        <w:rPr>
          <w:rFonts w:ascii="Palatino Linotype" w:hAnsi="Palatino Linotype" w:cs="Arial"/>
          <w:bCs/>
        </w:rPr>
        <w:t xml:space="preserve">es dable sostener que, al haber existido un pronunciamiento por parte del </w:t>
      </w:r>
      <w:r w:rsidRPr="004F62A2">
        <w:rPr>
          <w:rFonts w:ascii="Palatino Linotype" w:hAnsi="Palatino Linotype" w:cs="Arial"/>
          <w:b/>
          <w:bCs/>
        </w:rPr>
        <w:t>SUJETO OBLIGADO</w:t>
      </w:r>
      <w:r w:rsidRPr="004F62A2">
        <w:rPr>
          <w:rFonts w:ascii="Palatino Linotype" w:hAnsi="Palatino Linotype" w:cs="Arial"/>
          <w:bCs/>
        </w:rPr>
        <w:t>, este Instituto no está facultado para manifestarse sobre la veracidad de este, pues no existe precepto legal alguno en la Ley de la materia que lo faculte para que, vía recurso de revisión, pueda pronunciarse al respecto.</w:t>
      </w:r>
    </w:p>
    <w:p w14:paraId="160CE107"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7218F01"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Sirve </w:t>
      </w:r>
      <w:r w:rsidRPr="004F62A2">
        <w:rPr>
          <w:rFonts w:ascii="Palatino Linotype" w:hAnsi="Palatino Linotype" w:cs="Arial"/>
          <w:bCs/>
          <w:lang w:val="es-ES"/>
        </w:rPr>
        <w:t xml:space="preserve">de apoyo a lo anterior, </w:t>
      </w:r>
      <w:r w:rsidRPr="004F62A2">
        <w:rPr>
          <w:rFonts w:ascii="Palatino Linotype" w:hAnsi="Palatino Linotype" w:cs="Arial"/>
          <w:bCs/>
        </w:rPr>
        <w:t xml:space="preserve">por analogía el criterio 31-10 emitido por el entonces Instituto Federal de Acceso a la Información ahora Instituto Nacional de </w:t>
      </w:r>
      <w:r w:rsidRPr="004F62A2">
        <w:rPr>
          <w:rFonts w:ascii="Palatino Linotype" w:hAnsi="Palatino Linotype" w:cs="Arial"/>
          <w:bCs/>
        </w:rPr>
        <w:lastRenderedPageBreak/>
        <w:t>Transparencia, Acceso a la Información y Protección de Datos Personales (INAI) que a la letra dice:</w:t>
      </w:r>
    </w:p>
    <w:p w14:paraId="6A2AAC8E" w14:textId="77777777" w:rsidR="001C1926" w:rsidRPr="004F62A2" w:rsidRDefault="001C1926" w:rsidP="001C1926">
      <w:pPr>
        <w:tabs>
          <w:tab w:val="left" w:pos="709"/>
        </w:tabs>
        <w:spacing w:line="360" w:lineRule="auto"/>
        <w:ind w:left="567" w:right="565"/>
        <w:jc w:val="both"/>
        <w:rPr>
          <w:rFonts w:ascii="Palatino Linotype" w:hAnsi="Palatino Linotype" w:cs="Arial"/>
          <w:b/>
          <w:bCs/>
          <w:i/>
          <w:sz w:val="22"/>
        </w:rPr>
      </w:pPr>
      <w:r w:rsidRPr="004F62A2">
        <w:rPr>
          <w:rFonts w:ascii="Palatino Linotype" w:hAnsi="Palatino Linotype" w:cs="Arial"/>
          <w:b/>
          <w:bCs/>
          <w:i/>
          <w:sz w:val="22"/>
        </w:rPr>
        <w:t>“El Instituto Federal de Acceso a la Información y Protección de Datos no cuenta con facultades para pronunciarse respecto de la veracidad de los documentos proporcionados por los sujetos obligados</w:t>
      </w:r>
      <w:r w:rsidRPr="004F62A2">
        <w:rPr>
          <w:rFonts w:ascii="Palatino Linotype" w:hAnsi="Palatino Linotype" w:cs="Arial"/>
          <w:bCs/>
          <w:i/>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4F62A2">
        <w:rPr>
          <w:rFonts w:ascii="Palatino Linotype" w:hAnsi="Palatino Linotype" w:cs="Arial"/>
          <w:b/>
          <w:bCs/>
          <w:i/>
          <w:sz w:val="22"/>
        </w:rPr>
        <w:t>”</w:t>
      </w:r>
    </w:p>
    <w:p w14:paraId="022AC55E" w14:textId="77777777" w:rsidR="001C1926" w:rsidRPr="004F62A2" w:rsidRDefault="001C1926" w:rsidP="001C1926">
      <w:pPr>
        <w:tabs>
          <w:tab w:val="left" w:pos="709"/>
        </w:tabs>
        <w:ind w:right="565"/>
        <w:jc w:val="both"/>
        <w:rPr>
          <w:rFonts w:ascii="Palatino Linotype" w:hAnsi="Palatino Linotype" w:cs="Arial"/>
          <w:b/>
          <w:bCs/>
          <w:i/>
        </w:rPr>
      </w:pPr>
    </w:p>
    <w:p w14:paraId="3DE24B57"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Así, </w:t>
      </w:r>
      <w:r w:rsidRPr="004F62A2">
        <w:rPr>
          <w:rFonts w:ascii="Palatino Linotype" w:eastAsia="Calibri" w:hAnsi="Palatino Linotype" w:cs="Times New Roman"/>
        </w:rPr>
        <w:t xml:space="preserve">este Pleno advierte que el </w:t>
      </w:r>
      <w:r w:rsidRPr="004F62A2">
        <w:rPr>
          <w:rFonts w:ascii="Palatino Linotype" w:eastAsia="Calibri" w:hAnsi="Palatino Linotype" w:cs="Times New Roman"/>
          <w:b/>
        </w:rPr>
        <w:t>SUJETO OBLIGADO</w:t>
      </w:r>
      <w:r w:rsidRPr="004F62A2">
        <w:rPr>
          <w:rFonts w:ascii="Palatino Linotype" w:eastAsia="Calibri" w:hAnsi="Palatino Linotype" w:cs="Times New Roman"/>
        </w:rPr>
        <w:t xml:space="preserve"> </w:t>
      </w:r>
      <w:r w:rsidRPr="004F62A2">
        <w:rPr>
          <w:rFonts w:ascii="Palatino Linotype" w:eastAsia="Calibri" w:hAnsi="Palatino Linotype" w:cs="Times New Roman"/>
          <w:b/>
        </w:rPr>
        <w:t xml:space="preserve">modificó </w:t>
      </w:r>
      <w:r w:rsidRPr="004F62A2">
        <w:rPr>
          <w:rFonts w:ascii="Palatino Linotype" w:eastAsia="Calibri" w:hAnsi="Palatino Linotype" w:cs="Times New Roman"/>
        </w:rPr>
        <w:t>el acto que le dio origen al recurso de revisión, lo que trae como consecuencia que el mismo quede sin materia, actualizándose de este modo, la hipótesis jurídica contenida en la fracción III del artículo 192 de la Ley de Transparencia Local.</w:t>
      </w:r>
    </w:p>
    <w:p w14:paraId="2D71182F"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6B989CE"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Ahora bien, </w:t>
      </w:r>
      <w:r w:rsidRPr="004F62A2">
        <w:rPr>
          <w:rFonts w:ascii="Palatino Linotype" w:eastAsia="Calibri" w:hAnsi="Palatino Linotype" w:cs="Times New Roman"/>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w:t>
      </w:r>
      <w:r w:rsidRPr="004F62A2">
        <w:rPr>
          <w:rFonts w:ascii="Palatino Linotype" w:eastAsia="Calibri" w:hAnsi="Palatino Linotype" w:cs="Times New Roman"/>
        </w:rPr>
        <w:lastRenderedPageBreak/>
        <w:t xml:space="preserve">los </w:t>
      </w:r>
      <w:r w:rsidRPr="004F62A2">
        <w:rPr>
          <w:rFonts w:ascii="Palatino Linotype" w:eastAsia="Calibri" w:hAnsi="Palatino Linotype" w:cs="Times New Roman"/>
          <w:b/>
        </w:rPr>
        <w:t>SUJETOS OBLIGADOS</w:t>
      </w:r>
      <w:r w:rsidRPr="004F62A2">
        <w:rPr>
          <w:rFonts w:ascii="Palatino Linotype" w:eastAsia="Calibri" w:hAnsi="Palatino Linotype" w:cs="Times New Roman"/>
        </w:rPr>
        <w:t xml:space="preserve"> o la negativa de entrega de esta, derivada de la solicitud de información pública.</w:t>
      </w:r>
    </w:p>
    <w:p w14:paraId="52DC087B"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De </w:t>
      </w:r>
      <w:r w:rsidRPr="004F62A2">
        <w:rPr>
          <w:rFonts w:ascii="Palatino Linotype" w:eastAsia="Calibri" w:hAnsi="Palatino Linotype" w:cs="Times New Roman"/>
        </w:rPr>
        <w:t xml:space="preserve">este modo, cuando el </w:t>
      </w:r>
      <w:r w:rsidRPr="004F62A2">
        <w:rPr>
          <w:rFonts w:ascii="Palatino Linotype" w:eastAsia="Calibri" w:hAnsi="Palatino Linotype" w:cs="Times New Roman"/>
          <w:b/>
        </w:rPr>
        <w:t xml:space="preserve">SUJETO OBLIGADO, </w:t>
      </w:r>
      <w:r w:rsidRPr="004F62A2">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4F62A2">
        <w:rPr>
          <w:rFonts w:ascii="Palatino Linotype" w:eastAsia="Calibri" w:hAnsi="Palatino Linotype" w:cs="Times New Roman"/>
          <w:i/>
        </w:rPr>
        <w:t>litis</w:t>
      </w:r>
      <w:r w:rsidRPr="004F62A2">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5E3E389D"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40EC863"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Sirve </w:t>
      </w:r>
      <w:r w:rsidRPr="004F62A2">
        <w:rPr>
          <w:rFonts w:ascii="Palatino Linotype" w:eastAsia="Calibri" w:hAnsi="Palatino Linotype" w:cs="Times New Roman"/>
        </w:rPr>
        <w:t>de sustento a lo anterior la siguiente jurisprudencia por contradicción, cuyo rubro, texto y datos de identificación son los siguientes:</w:t>
      </w:r>
    </w:p>
    <w:p w14:paraId="162A4047" w14:textId="77777777" w:rsidR="001C1926" w:rsidRPr="004F62A2" w:rsidRDefault="001C1926" w:rsidP="001C1926">
      <w:pPr>
        <w:rPr>
          <w:rFonts w:ascii="Palatino Linotype" w:eastAsia="Calibri" w:hAnsi="Palatino Linotype" w:cs="Arial"/>
          <w:color w:val="000000" w:themeColor="text1"/>
          <w:sz w:val="22"/>
          <w:lang w:val="es-ES"/>
        </w:rPr>
      </w:pPr>
    </w:p>
    <w:p w14:paraId="6DF0B41D" w14:textId="77777777" w:rsidR="001C1926" w:rsidRPr="004F62A2" w:rsidRDefault="001C1926" w:rsidP="001C1926">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sz w:val="22"/>
          <w:lang w:val="es-ES"/>
        </w:rPr>
      </w:pPr>
      <w:r w:rsidRPr="004F62A2">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4F62A2">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w:t>
      </w:r>
      <w:r w:rsidRPr="004F62A2">
        <w:rPr>
          <w:rFonts w:ascii="Palatino Linotype" w:eastAsia="Calibri" w:hAnsi="Palatino Linotype" w:cs="Times New Roman"/>
          <w:i/>
          <w:sz w:val="22"/>
        </w:rPr>
        <w:lastRenderedPageBreak/>
        <w:t>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63AB1F3" w14:textId="77777777" w:rsidR="001C1926" w:rsidRPr="004F62A2" w:rsidRDefault="001C1926" w:rsidP="001C1926">
      <w:pPr>
        <w:rPr>
          <w:rFonts w:ascii="Palatino Linotype" w:eastAsia="Calibri" w:hAnsi="Palatino Linotype" w:cs="Arial"/>
          <w:color w:val="000000" w:themeColor="text1"/>
          <w:lang w:val="es-ES"/>
        </w:rPr>
      </w:pPr>
    </w:p>
    <w:p w14:paraId="54C98307"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La </w:t>
      </w:r>
      <w:r w:rsidRPr="004F62A2">
        <w:rPr>
          <w:rFonts w:ascii="Palatino Linotype" w:eastAsia="Calibri" w:hAnsi="Palatino Linotype" w:cs="Times New Roman"/>
        </w:rPr>
        <w:t xml:space="preserve">anterior jurisprudencia resulta aplicable al presente asunto, en dos aspectos: </w:t>
      </w:r>
    </w:p>
    <w:p w14:paraId="17E6DFFD" w14:textId="77777777" w:rsidR="001C1926" w:rsidRPr="004F62A2" w:rsidRDefault="001C1926" w:rsidP="001C1926">
      <w:pPr>
        <w:numPr>
          <w:ilvl w:val="0"/>
          <w:numId w:val="3"/>
        </w:numPr>
        <w:spacing w:line="360" w:lineRule="auto"/>
        <w:ind w:left="567" w:right="616" w:firstLine="0"/>
        <w:contextualSpacing/>
        <w:jc w:val="both"/>
        <w:rPr>
          <w:rFonts w:ascii="Palatino Linotype" w:eastAsia="Calibri" w:hAnsi="Palatino Linotype"/>
          <w:sz w:val="22"/>
        </w:rPr>
      </w:pPr>
      <w:r w:rsidRPr="004F62A2">
        <w:rPr>
          <w:rFonts w:ascii="Palatino Linotype" w:eastAsia="Calibri" w:hAnsi="Palatino Linotype"/>
          <w:b/>
          <w:sz w:val="22"/>
        </w:rPr>
        <w:t>La cesación de los efectos perniciosos del acto de autoridad:</w:t>
      </w:r>
      <w:r w:rsidRPr="004F62A2">
        <w:rPr>
          <w:rFonts w:ascii="Palatino Linotype" w:eastAsia="Calibri" w:hAnsi="Palatino Linotype"/>
          <w:sz w:val="22"/>
        </w:rPr>
        <w:t xml:space="preserve"> Al respecto, la Ley de Transparencia contempla la figura jurídica del sobreseimiento cuando el </w:t>
      </w:r>
      <w:r w:rsidRPr="004F62A2">
        <w:rPr>
          <w:rFonts w:ascii="Palatino Linotype" w:eastAsia="Calibri" w:hAnsi="Palatino Linotype"/>
          <w:b/>
          <w:sz w:val="22"/>
        </w:rPr>
        <w:t>SUJETO OBLIGADO</w:t>
      </w:r>
      <w:r w:rsidRPr="004F62A2">
        <w:rPr>
          <w:rFonts w:ascii="Palatino Linotype" w:eastAsia="Calibri" w:hAnsi="Palatino Linotype"/>
          <w:sz w:val="22"/>
        </w:rPr>
        <w:t xml:space="preserve"> de </w:t>
      </w:r>
      <w:r w:rsidRPr="004F62A2">
        <w:rPr>
          <w:rFonts w:ascii="Palatino Linotype" w:eastAsia="Calibri" w:hAnsi="Palatino Linotype"/>
          <w:i/>
          <w:sz w:val="22"/>
        </w:rPr>
        <w:t>motu proprio</w:t>
      </w:r>
      <w:r w:rsidRPr="004F62A2">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0F2B9B12" w14:textId="77777777" w:rsidR="001C1926" w:rsidRPr="004F62A2" w:rsidRDefault="001C1926" w:rsidP="001C1926">
      <w:pPr>
        <w:spacing w:line="360" w:lineRule="auto"/>
        <w:ind w:left="567" w:right="616"/>
        <w:contextualSpacing/>
        <w:rPr>
          <w:rFonts w:ascii="Palatino Linotype" w:eastAsia="Calibri" w:hAnsi="Palatino Linotype"/>
          <w:sz w:val="22"/>
        </w:rPr>
      </w:pPr>
    </w:p>
    <w:p w14:paraId="16E8B0D2" w14:textId="77777777" w:rsidR="001C1926" w:rsidRPr="004F62A2" w:rsidRDefault="001C1926" w:rsidP="001C1926">
      <w:pPr>
        <w:numPr>
          <w:ilvl w:val="0"/>
          <w:numId w:val="3"/>
        </w:numPr>
        <w:spacing w:line="360" w:lineRule="auto"/>
        <w:ind w:left="567" w:right="616" w:firstLine="0"/>
        <w:contextualSpacing/>
        <w:jc w:val="both"/>
        <w:rPr>
          <w:rFonts w:ascii="Palatino Linotype" w:eastAsia="Calibri" w:hAnsi="Palatino Linotype"/>
          <w:sz w:val="22"/>
        </w:rPr>
      </w:pPr>
      <w:r w:rsidRPr="004F62A2">
        <w:rPr>
          <w:rFonts w:ascii="Palatino Linotype" w:eastAsia="Calibri" w:hAnsi="Palatino Linotype"/>
          <w:b/>
          <w:sz w:val="22"/>
        </w:rPr>
        <w:t>El momento procesal para modificar el acto impugnado:</w:t>
      </w:r>
      <w:r w:rsidRPr="004F62A2">
        <w:rPr>
          <w:rFonts w:ascii="Palatino Linotype" w:eastAsia="Calibri" w:hAnsi="Palatino Linotype"/>
          <w:sz w:val="22"/>
        </w:rPr>
        <w:t xml:space="preserve"> Para que se actualice el sobreseimiento de un recurso de revisión, el </w:t>
      </w:r>
      <w:r w:rsidRPr="004F62A2">
        <w:rPr>
          <w:rFonts w:ascii="Palatino Linotype" w:eastAsia="Calibri" w:hAnsi="Palatino Linotype"/>
          <w:b/>
          <w:sz w:val="22"/>
        </w:rPr>
        <w:t>SUJETO OBLIGADO</w:t>
      </w:r>
      <w:r w:rsidRPr="004F62A2">
        <w:rPr>
          <w:rFonts w:ascii="Palatino Linotype" w:eastAsia="Calibri" w:hAnsi="Palatino Linotype"/>
          <w:sz w:val="22"/>
        </w:rPr>
        <w:t xml:space="preserve"> puede entregar o completar la información al momento de rendir su informe de justificación o </w:t>
      </w:r>
      <w:r w:rsidRPr="004F62A2">
        <w:rPr>
          <w:rFonts w:ascii="Palatino Linotype" w:eastAsia="Calibri" w:hAnsi="Palatino Linotype"/>
          <w:b/>
          <w:sz w:val="22"/>
          <w:u w:val="single"/>
        </w:rPr>
        <w:t>posteriormente</w:t>
      </w:r>
      <w:r w:rsidRPr="004F62A2">
        <w:rPr>
          <w:rFonts w:ascii="Palatino Linotype" w:eastAsia="Calibri" w:hAnsi="Palatino Linotype"/>
          <w:sz w:val="22"/>
        </w:rPr>
        <w:t xml:space="preserve"> a éste, siempre y cuando el Pleno del Instituto no haya dictado resolución definitiva.</w:t>
      </w:r>
    </w:p>
    <w:p w14:paraId="77D4335D"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2C37724"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Eduardo Pallares, </w:t>
      </w:r>
      <w:r w:rsidRPr="004F62A2">
        <w:rPr>
          <w:rFonts w:ascii="Palatino Linotype" w:eastAsia="Calibri" w:hAnsi="Palatino Linotype" w:cs="Times New Roman"/>
        </w:rPr>
        <w:t xml:space="preserve">en su artículo </w:t>
      </w:r>
      <w:r w:rsidRPr="004F62A2">
        <w:rPr>
          <w:rFonts w:ascii="Palatino Linotype" w:eastAsia="Calibri" w:hAnsi="Palatino Linotype" w:cs="Times New Roman"/>
          <w:i/>
        </w:rPr>
        <w:t>“La caducidad y el sobreseimiento en el amparo”</w:t>
      </w:r>
      <w:r w:rsidRPr="004F62A2">
        <w:rPr>
          <w:rFonts w:ascii="Palatino Linotype" w:eastAsia="Calibri" w:hAnsi="Palatino Linotype" w:cs="Times New Roman"/>
        </w:rPr>
        <w:t xml:space="preserve">, cita la definición de Aguilera Paz, aduciendo que se </w:t>
      </w:r>
      <w:r w:rsidRPr="004F62A2">
        <w:rPr>
          <w:rFonts w:ascii="Palatino Linotype" w:eastAsia="Calibri" w:hAnsi="Palatino Linotype" w:cs="Times New Roman"/>
          <w:i/>
        </w:rPr>
        <w:t xml:space="preserve">“...entiende por sobreseimiento en </w:t>
      </w:r>
      <w:r w:rsidRPr="004F62A2">
        <w:rPr>
          <w:rFonts w:ascii="Palatino Linotype" w:eastAsia="Calibri" w:hAnsi="Palatino Linotype" w:cs="Times New Roman"/>
          <w:i/>
        </w:rPr>
        <w:lastRenderedPageBreak/>
        <w:t>el tecnicismo forense, el hecho de cesar en el procedimiento o curso de la causa, por no existir méritos bastantes para entrar en un juicio o para entablar la contienda judicial que debe ser objeto del mismo...”</w:t>
      </w:r>
      <w:r w:rsidRPr="004F62A2">
        <w:rPr>
          <w:rFonts w:ascii="Palatino Linotype" w:eastAsia="Calibri" w:hAnsi="Palatino Linotype" w:cs="Times New Roman"/>
        </w:rPr>
        <w:t>. Asimismo, señala que existe el sobreseimiento provisional y el definitivo</w:t>
      </w:r>
      <w:r w:rsidRPr="004F62A2">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3FBE5966"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478762D"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Así, </w:t>
      </w:r>
      <w:r w:rsidRPr="004F62A2">
        <w:rPr>
          <w:rFonts w:ascii="Palatino Linotype" w:eastAsia="Calibri" w:hAnsi="Palatino Linotype" w:cs="Times New Roman"/>
        </w:rPr>
        <w:t xml:space="preserve">para la doctrina el sobreseimiento provoca que un procedimiento se suspenda o se resuelva en definitiva </w:t>
      </w:r>
      <w:r w:rsidRPr="004F62A2">
        <w:rPr>
          <w:rFonts w:ascii="Palatino Linotype" w:eastAsia="Calibri" w:hAnsi="Palatino Linotype" w:cs="Times New Roman"/>
          <w:b/>
          <w:u w:val="single"/>
        </w:rPr>
        <w:t xml:space="preserve">sin que se entre al estudio de los agravios o motivos de inconformidad. </w:t>
      </w:r>
      <w:r w:rsidRPr="004F62A2">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1C5A40D7" w14:textId="77777777" w:rsidR="001C1926" w:rsidRPr="004F62A2" w:rsidRDefault="001C1926" w:rsidP="001C1926">
      <w:pPr>
        <w:rPr>
          <w:rFonts w:ascii="Palatino Linotype" w:eastAsia="Calibri" w:hAnsi="Palatino Linotype" w:cs="Arial"/>
          <w:color w:val="000000" w:themeColor="text1"/>
          <w:sz w:val="22"/>
          <w:lang w:val="es-ES"/>
        </w:rPr>
      </w:pPr>
    </w:p>
    <w:p w14:paraId="4D763D30" w14:textId="77777777" w:rsidR="001C1926" w:rsidRPr="004F62A2" w:rsidRDefault="001C1926" w:rsidP="001C1926">
      <w:pPr>
        <w:spacing w:line="360" w:lineRule="auto"/>
        <w:ind w:left="567" w:right="565"/>
        <w:contextualSpacing/>
        <w:jc w:val="both"/>
        <w:rPr>
          <w:rFonts w:ascii="Palatino Linotype" w:eastAsia="Calibri" w:hAnsi="Palatino Linotype"/>
          <w:i/>
          <w:sz w:val="22"/>
          <w:lang w:val="es-AR"/>
        </w:rPr>
      </w:pPr>
      <w:r w:rsidRPr="004F62A2">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4F62A2">
        <w:rPr>
          <w:rFonts w:ascii="Palatino Linotype" w:eastAsia="Calibri" w:hAnsi="Palatino Linotype"/>
          <w:i/>
          <w:sz w:val="22"/>
          <w:lang w:val="es-AR"/>
        </w:rPr>
        <w:t xml:space="preserve"> en el juicio de amparo directo </w:t>
      </w:r>
      <w:r w:rsidRPr="004F62A2">
        <w:rPr>
          <w:rFonts w:ascii="Palatino Linotype" w:eastAsia="Calibri" w:hAnsi="Palatino Linotype"/>
          <w:b/>
          <w:i/>
          <w:sz w:val="22"/>
          <w:lang w:val="es-AR"/>
        </w:rPr>
        <w:t>provoca la terminación de la controversia planteada</w:t>
      </w:r>
      <w:r w:rsidRPr="004F62A2">
        <w:rPr>
          <w:rFonts w:ascii="Palatino Linotype" w:eastAsia="Calibri" w:hAnsi="Palatino Linotype"/>
          <w:i/>
          <w:sz w:val="22"/>
          <w:lang w:val="es-AR"/>
        </w:rPr>
        <w:t xml:space="preserve"> por el quejoso en la demanda de amparo</w:t>
      </w:r>
      <w:r w:rsidRPr="004F62A2">
        <w:rPr>
          <w:rFonts w:ascii="Palatino Linotype" w:eastAsia="Calibri" w:hAnsi="Palatino Linotype"/>
          <w:b/>
          <w:i/>
          <w:sz w:val="22"/>
          <w:lang w:val="es-AR"/>
        </w:rPr>
        <w:t>, sin hacer un pronunciamiento de fondo sobre la legalidad o ilegalidad de la sentencia reclamada</w:t>
      </w:r>
      <w:r w:rsidRPr="004F62A2">
        <w:rPr>
          <w:rFonts w:ascii="Palatino Linotype" w:eastAsia="Calibri" w:hAnsi="Palatino Linotype"/>
          <w:i/>
          <w:sz w:val="22"/>
          <w:lang w:val="es-AR"/>
        </w:rPr>
        <w:t xml:space="preserve">. </w:t>
      </w:r>
      <w:r w:rsidRPr="004F62A2">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4F62A2">
        <w:rPr>
          <w:rFonts w:ascii="Palatino Linotype" w:eastAsia="Calibri" w:hAnsi="Palatino Linotype"/>
          <w:i/>
          <w:sz w:val="22"/>
          <w:lang w:val="es-AR"/>
        </w:rPr>
        <w:t>.</w:t>
      </w:r>
    </w:p>
    <w:p w14:paraId="4C164669" w14:textId="77777777" w:rsidR="001C1926" w:rsidRPr="004F62A2" w:rsidRDefault="001C1926" w:rsidP="001C1926">
      <w:pPr>
        <w:spacing w:line="360" w:lineRule="auto"/>
        <w:ind w:left="567" w:right="565"/>
        <w:contextualSpacing/>
        <w:jc w:val="both"/>
        <w:rPr>
          <w:rFonts w:ascii="Palatino Linotype" w:eastAsia="Calibri" w:hAnsi="Palatino Linotype"/>
          <w:i/>
          <w:sz w:val="22"/>
          <w:lang w:val="es-AR"/>
        </w:rPr>
      </w:pPr>
      <w:r w:rsidRPr="004F62A2">
        <w:rPr>
          <w:rFonts w:ascii="Palatino Linotype" w:eastAsia="Calibri" w:hAnsi="Palatino Linotype"/>
          <w:i/>
          <w:sz w:val="22"/>
          <w:lang w:val="es-AR"/>
        </w:rPr>
        <w:lastRenderedPageBreak/>
        <w:t>SÉPTIMO TRIBUNAL COLEGIADO EN MATERIA CIVIL DEL PRIMER CIRCUITO.</w:t>
      </w:r>
    </w:p>
    <w:p w14:paraId="0D97FA2C" w14:textId="77777777" w:rsidR="001C1926" w:rsidRPr="004F62A2" w:rsidRDefault="001C1926" w:rsidP="001C1926">
      <w:pPr>
        <w:spacing w:line="360" w:lineRule="auto"/>
        <w:ind w:left="567" w:right="565"/>
        <w:contextualSpacing/>
        <w:jc w:val="both"/>
        <w:rPr>
          <w:rFonts w:ascii="Palatino Linotype" w:eastAsia="Calibri" w:hAnsi="Palatino Linotype"/>
          <w:b/>
          <w:i/>
          <w:sz w:val="22"/>
          <w:lang w:val="es-AR"/>
        </w:rPr>
      </w:pPr>
      <w:r w:rsidRPr="004F62A2">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341C8A0F"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Arial"/>
          <w:color w:val="000000" w:themeColor="text1"/>
          <w:lang w:val="es-ES"/>
        </w:rPr>
        <w:t xml:space="preserve">Consecuentemente, </w:t>
      </w:r>
      <w:r w:rsidRPr="004F62A2">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45E924F6" w14:textId="77777777" w:rsidR="001C1926" w:rsidRPr="004F62A2" w:rsidRDefault="001C1926" w:rsidP="001C192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C3BBE19" w14:textId="77777777" w:rsidR="001C1926" w:rsidRPr="004F62A2" w:rsidRDefault="001C1926" w:rsidP="001C192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4F62A2">
        <w:rPr>
          <w:rFonts w:ascii="Palatino Linotype" w:eastAsia="Calibri" w:hAnsi="Palatino Linotype" w:cs="Times New Roman"/>
        </w:rPr>
        <w:t xml:space="preserve">Bajo </w:t>
      </w:r>
      <w:r w:rsidRPr="004F62A2">
        <w:rPr>
          <w:rFonts w:ascii="Palatino Linotype" w:eastAsia="Calibri" w:hAnsi="Palatino Linotype" w:cs="Times New Roman"/>
          <w:lang w:val="es-CO"/>
        </w:rPr>
        <w:t xml:space="preserve">ese tenor y en términos del artículo 186 fracción I este Pleno determina el </w:t>
      </w:r>
      <w:r w:rsidRPr="004F62A2">
        <w:rPr>
          <w:rFonts w:ascii="Palatino Linotype" w:eastAsia="Calibri" w:hAnsi="Palatino Linotype" w:cs="Times New Roman"/>
          <w:b/>
          <w:lang w:val="es-CO"/>
        </w:rPr>
        <w:t xml:space="preserve">SOBRESEIMIENTO </w:t>
      </w:r>
      <w:r w:rsidRPr="004F62A2">
        <w:rPr>
          <w:rFonts w:ascii="Palatino Linotype" w:eastAsia="Calibri" w:hAnsi="Palatino Linotype" w:cs="Times New Roman"/>
          <w:lang w:val="es-CO"/>
        </w:rPr>
        <w:t xml:space="preserve">del recurso de revisión </w:t>
      </w:r>
      <w:r w:rsidR="00D76390" w:rsidRPr="004F62A2">
        <w:rPr>
          <w:rFonts w:ascii="Palatino Linotype" w:hAnsi="Palatino Linotype" w:cs="Arial"/>
          <w:b/>
          <w:bCs/>
          <w:lang w:eastAsia="es-MX"/>
        </w:rPr>
        <w:t>06943</w:t>
      </w:r>
      <w:r w:rsidRPr="004F62A2">
        <w:rPr>
          <w:rFonts w:ascii="Palatino Linotype" w:hAnsi="Palatino Linotype" w:cs="Arial"/>
          <w:b/>
          <w:bCs/>
          <w:lang w:eastAsia="es-MX"/>
        </w:rPr>
        <w:t>/INFOEM/IP/RR/2023</w:t>
      </w:r>
      <w:r w:rsidRPr="004F62A2">
        <w:rPr>
          <w:rFonts w:ascii="Palatino Linotype" w:eastAsia="Calibri" w:hAnsi="Palatino Linotype" w:cs="Times New Roman"/>
          <w:lang w:val="es-CO"/>
        </w:rPr>
        <w:t>, toda vez que la afectación al derecho de acceso a la información pública establecido constitucionalmente a favor del Particular ha sido resarcida.</w:t>
      </w:r>
    </w:p>
    <w:p w14:paraId="3AF8788F" w14:textId="77777777" w:rsidR="001C1926" w:rsidRPr="004F62A2" w:rsidRDefault="001C1926" w:rsidP="001C1926">
      <w:pPr>
        <w:pStyle w:val="Prrafodelista"/>
        <w:shd w:val="clear" w:color="auto" w:fill="FFFFFF"/>
        <w:spacing w:line="360" w:lineRule="auto"/>
        <w:ind w:left="0"/>
        <w:jc w:val="both"/>
        <w:rPr>
          <w:rFonts w:ascii="Palatino Linotype" w:hAnsi="Palatino Linotype" w:cs="Arial"/>
        </w:rPr>
      </w:pPr>
    </w:p>
    <w:p w14:paraId="6935D79E" w14:textId="77777777" w:rsidR="001C1926" w:rsidRPr="004F62A2" w:rsidRDefault="001C1926" w:rsidP="001C1926">
      <w:pPr>
        <w:pStyle w:val="Sinespaciado"/>
        <w:numPr>
          <w:ilvl w:val="0"/>
          <w:numId w:val="1"/>
        </w:numPr>
        <w:spacing w:line="360" w:lineRule="auto"/>
        <w:ind w:left="0" w:firstLine="0"/>
        <w:contextualSpacing/>
        <w:jc w:val="both"/>
        <w:rPr>
          <w:rFonts w:ascii="Palatino Linotype" w:eastAsia="Calibri" w:hAnsi="Palatino Linotype"/>
        </w:rPr>
      </w:pPr>
      <w:r w:rsidRPr="004F62A2">
        <w:rPr>
          <w:rFonts w:ascii="Palatino Linotype" w:eastAsia="Calibri" w:hAnsi="Palatino Linotype"/>
        </w:rPr>
        <w:t xml:space="preserve">Por lo anteriormente expuesto y fundado, este </w:t>
      </w:r>
      <w:r w:rsidRPr="004F62A2">
        <w:rPr>
          <w:rFonts w:ascii="Palatino Linotype" w:eastAsia="Calibri" w:hAnsi="Palatino Linotype"/>
          <w:b/>
          <w:bCs/>
        </w:rPr>
        <w:t>ÓRGANO GARANTE</w:t>
      </w:r>
      <w:r w:rsidRPr="004F62A2">
        <w:rPr>
          <w:rFonts w:ascii="Palatino Linotype" w:eastAsia="Calibri" w:hAnsi="Palatino Linotype"/>
        </w:rPr>
        <w:t xml:space="preserve"> emite los siguientes:</w:t>
      </w:r>
      <w:bookmarkEnd w:id="30"/>
      <w:bookmarkEnd w:id="31"/>
      <w:bookmarkEnd w:id="32"/>
      <w:bookmarkEnd w:id="33"/>
    </w:p>
    <w:p w14:paraId="519DC827" w14:textId="77777777" w:rsidR="001C1926" w:rsidRPr="004F62A2" w:rsidRDefault="001C1926" w:rsidP="001C1926">
      <w:pPr>
        <w:pStyle w:val="Sinespaciado"/>
        <w:spacing w:line="360" w:lineRule="auto"/>
        <w:contextualSpacing/>
        <w:jc w:val="both"/>
        <w:rPr>
          <w:rFonts w:ascii="Palatino Linotype" w:eastAsia="Calibri" w:hAnsi="Palatino Linotype"/>
        </w:rPr>
      </w:pPr>
    </w:p>
    <w:p w14:paraId="2D144E65" w14:textId="77777777" w:rsidR="001C1926" w:rsidRPr="004F62A2" w:rsidRDefault="001C1926" w:rsidP="001C1926">
      <w:pPr>
        <w:spacing w:line="360" w:lineRule="auto"/>
        <w:jc w:val="center"/>
        <w:rPr>
          <w:rFonts w:ascii="Palatino Linotype" w:hAnsi="Palatino Linotype"/>
          <w:b/>
          <w:lang w:val="es-ES"/>
        </w:rPr>
      </w:pPr>
      <w:r w:rsidRPr="004F62A2">
        <w:rPr>
          <w:rFonts w:ascii="Palatino Linotype" w:hAnsi="Palatino Linotype"/>
          <w:b/>
          <w:lang w:val="es-ES"/>
        </w:rPr>
        <w:t>R E S O L U T I V O S</w:t>
      </w:r>
    </w:p>
    <w:p w14:paraId="7F104471" w14:textId="77777777" w:rsidR="001C1926" w:rsidRPr="004F62A2" w:rsidRDefault="001C1926" w:rsidP="001C1926">
      <w:pPr>
        <w:pStyle w:val="Sinespaciado"/>
        <w:spacing w:line="360" w:lineRule="auto"/>
        <w:jc w:val="both"/>
        <w:rPr>
          <w:rFonts w:ascii="Palatino Linotype" w:hAnsi="Palatino Linotype"/>
        </w:rPr>
      </w:pPr>
    </w:p>
    <w:p w14:paraId="2E1E9565" w14:textId="793F9304" w:rsidR="001C1926" w:rsidRPr="004F62A2" w:rsidRDefault="001C1926" w:rsidP="001C1926">
      <w:pPr>
        <w:spacing w:line="360" w:lineRule="auto"/>
        <w:jc w:val="both"/>
        <w:rPr>
          <w:rFonts w:ascii="Palatino Linotype" w:eastAsiaTheme="minorHAnsi" w:hAnsi="Palatino Linotype" w:cstheme="minorBidi"/>
          <w:lang w:eastAsia="en-US"/>
        </w:rPr>
      </w:pPr>
      <w:r w:rsidRPr="004F62A2">
        <w:rPr>
          <w:rFonts w:ascii="Palatino Linotype" w:eastAsiaTheme="minorHAnsi" w:hAnsi="Palatino Linotype" w:cstheme="minorBidi"/>
          <w:b/>
          <w:lang w:eastAsia="en-US"/>
        </w:rPr>
        <w:t xml:space="preserve">PRIMERO. </w:t>
      </w:r>
      <w:r w:rsidRPr="004F62A2">
        <w:rPr>
          <w:rFonts w:ascii="Palatino Linotype" w:eastAsiaTheme="minorHAnsi" w:hAnsi="Palatino Linotype" w:cstheme="minorBidi"/>
          <w:lang w:eastAsia="en-US"/>
        </w:rPr>
        <w:t xml:space="preserve">Se </w:t>
      </w:r>
      <w:r w:rsidRPr="004F62A2">
        <w:rPr>
          <w:rFonts w:ascii="Palatino Linotype" w:eastAsiaTheme="minorHAnsi" w:hAnsi="Palatino Linotype" w:cstheme="minorBidi"/>
          <w:b/>
          <w:lang w:eastAsia="en-US"/>
        </w:rPr>
        <w:t>SOBRESEE</w:t>
      </w:r>
      <w:r w:rsidRPr="004F62A2">
        <w:rPr>
          <w:rFonts w:ascii="Palatino Linotype" w:eastAsiaTheme="minorHAnsi" w:hAnsi="Palatino Linotype" w:cstheme="minorBidi"/>
          <w:lang w:eastAsia="en-US"/>
        </w:rPr>
        <w:t xml:space="preserve"> el recurso de revisión número </w:t>
      </w:r>
      <w:r w:rsidR="00D76390" w:rsidRPr="004F62A2">
        <w:rPr>
          <w:rFonts w:ascii="Palatino Linotype" w:eastAsiaTheme="minorHAnsi" w:hAnsi="Palatino Linotype" w:cstheme="minorBidi"/>
          <w:b/>
          <w:lang w:eastAsia="en-US"/>
        </w:rPr>
        <w:t>06943</w:t>
      </w:r>
      <w:r w:rsidRPr="004F62A2">
        <w:rPr>
          <w:rFonts w:ascii="Palatino Linotype" w:eastAsiaTheme="minorHAnsi" w:hAnsi="Palatino Linotype" w:cstheme="minorBidi"/>
          <w:b/>
          <w:lang w:eastAsia="en-US"/>
        </w:rPr>
        <w:t>/INFOEM/IP/RR/2023</w:t>
      </w:r>
      <w:r w:rsidRPr="004F62A2">
        <w:rPr>
          <w:rFonts w:ascii="Palatino Linotype" w:eastAsiaTheme="minorHAnsi" w:hAnsi="Palatino Linotype" w:cstheme="minorBidi"/>
          <w:lang w:eastAsia="en-US"/>
        </w:rPr>
        <w:t xml:space="preserve">, </w:t>
      </w:r>
      <w:r w:rsidR="00992432" w:rsidRPr="004F62A2">
        <w:rPr>
          <w:rFonts w:ascii="Palatino Linotype" w:eastAsiaTheme="minorHAnsi" w:hAnsi="Palatino Linotype" w:cstheme="minorBidi"/>
          <w:lang w:eastAsia="en-US"/>
        </w:rPr>
        <w:t xml:space="preserve">con fundamento en el artículo 192 fracción III de la Ley de Transparencia y Acceso a la Información Pública del Estado de México y Municipios,  </w:t>
      </w:r>
      <w:r w:rsidRPr="004F62A2">
        <w:rPr>
          <w:rFonts w:ascii="Palatino Linotype" w:eastAsiaTheme="minorHAnsi" w:hAnsi="Palatino Linotype" w:cstheme="minorBidi"/>
          <w:lang w:eastAsia="en-US"/>
        </w:rPr>
        <w:t>porque al atender</w:t>
      </w:r>
      <w:r w:rsidRPr="004F62A2">
        <w:rPr>
          <w:rFonts w:ascii="Palatino Linotype" w:eastAsiaTheme="minorHAnsi" w:hAnsi="Palatino Linotype" w:cstheme="minorBidi"/>
          <w:b/>
          <w:lang w:eastAsia="en-US"/>
        </w:rPr>
        <w:t xml:space="preserve"> lo solicitado a través del informe justificado, el </w:t>
      </w:r>
      <w:r w:rsidRPr="004F62A2">
        <w:rPr>
          <w:rFonts w:ascii="Palatino Linotype" w:eastAsiaTheme="minorHAnsi" w:hAnsi="Palatino Linotype" w:cstheme="minorBidi"/>
          <w:b/>
          <w:lang w:eastAsia="en-US"/>
        </w:rPr>
        <w:lastRenderedPageBreak/>
        <w:t>recurso</w:t>
      </w:r>
      <w:r w:rsidRPr="004F62A2">
        <w:rPr>
          <w:rFonts w:ascii="Palatino Linotype" w:eastAsiaTheme="minorHAnsi" w:hAnsi="Palatino Linotype" w:cstheme="minorBidi"/>
          <w:lang w:eastAsia="en-US"/>
        </w:rPr>
        <w:t xml:space="preserve"> de revisión que</w:t>
      </w:r>
      <w:r w:rsidR="004F62A2">
        <w:rPr>
          <w:rFonts w:ascii="Palatino Linotype" w:eastAsiaTheme="minorHAnsi" w:hAnsi="Palatino Linotype" w:cstheme="minorBidi"/>
          <w:lang w:eastAsia="en-US"/>
        </w:rPr>
        <w:t>dó sin materia en términos del c</w:t>
      </w:r>
      <w:r w:rsidRPr="004F62A2">
        <w:rPr>
          <w:rFonts w:ascii="Palatino Linotype" w:eastAsiaTheme="minorHAnsi" w:hAnsi="Palatino Linotype" w:cstheme="minorBidi"/>
          <w:lang w:eastAsia="en-US"/>
        </w:rPr>
        <w:t xml:space="preserve">onsiderando </w:t>
      </w:r>
      <w:r w:rsidRPr="004F62A2">
        <w:rPr>
          <w:rFonts w:ascii="Palatino Linotype" w:eastAsiaTheme="minorHAnsi" w:hAnsi="Palatino Linotype" w:cstheme="minorBidi"/>
          <w:b/>
          <w:lang w:eastAsia="en-US"/>
        </w:rPr>
        <w:t>TERCERO</w:t>
      </w:r>
      <w:r w:rsidRPr="004F62A2">
        <w:rPr>
          <w:rFonts w:ascii="Palatino Linotype" w:eastAsiaTheme="minorHAnsi" w:hAnsi="Palatino Linotype" w:cstheme="minorBidi"/>
          <w:lang w:eastAsia="en-US"/>
        </w:rPr>
        <w:t xml:space="preserve"> de la presente resolución.</w:t>
      </w:r>
    </w:p>
    <w:p w14:paraId="6655FE5C" w14:textId="77777777" w:rsidR="001C1926" w:rsidRPr="004F62A2" w:rsidRDefault="001C1926" w:rsidP="001C1926">
      <w:pPr>
        <w:spacing w:line="360" w:lineRule="auto"/>
        <w:jc w:val="both"/>
        <w:rPr>
          <w:rFonts w:ascii="Palatino Linotype" w:eastAsiaTheme="minorHAnsi" w:hAnsi="Palatino Linotype" w:cstheme="minorBidi"/>
          <w:lang w:eastAsia="en-US"/>
        </w:rPr>
      </w:pPr>
    </w:p>
    <w:p w14:paraId="0C0BF1E2" w14:textId="77777777" w:rsidR="001C1926" w:rsidRPr="004F62A2" w:rsidRDefault="001C1926" w:rsidP="001C1926">
      <w:pPr>
        <w:spacing w:line="360" w:lineRule="auto"/>
        <w:jc w:val="both"/>
        <w:rPr>
          <w:rFonts w:ascii="Palatino Linotype" w:eastAsia="Calibri" w:hAnsi="Palatino Linotype" w:cs="Arial"/>
          <w:b/>
          <w:bCs/>
          <w:lang w:val="es-ES" w:eastAsia="en-US"/>
        </w:rPr>
      </w:pPr>
      <w:r w:rsidRPr="004F62A2">
        <w:rPr>
          <w:rFonts w:ascii="Palatino Linotype" w:eastAsia="Calibri" w:hAnsi="Palatino Linotype" w:cs="Arial"/>
          <w:b/>
          <w:bCs/>
          <w:lang w:val="es-ES" w:eastAsia="en-US"/>
        </w:rPr>
        <w:t xml:space="preserve">SEGUNDO. REMÍTASE </w:t>
      </w:r>
      <w:r w:rsidRPr="004F62A2">
        <w:rPr>
          <w:rFonts w:ascii="Palatino Linotype" w:eastAsia="Calibri" w:hAnsi="Palatino Linotype" w:cs="Arial"/>
          <w:bCs/>
          <w:lang w:val="es-ES" w:eastAsia="en-US"/>
        </w:rPr>
        <w:t xml:space="preserve">a través del Sistema de Acceso a la Información Mexiquense </w:t>
      </w:r>
      <w:r w:rsidRPr="004F62A2">
        <w:rPr>
          <w:rFonts w:ascii="Palatino Linotype" w:eastAsia="Calibri" w:hAnsi="Palatino Linotype" w:cs="Arial"/>
          <w:b/>
          <w:bCs/>
          <w:lang w:val="es-ES" w:eastAsia="en-US"/>
        </w:rPr>
        <w:t xml:space="preserve">(SAIMEX) </w:t>
      </w:r>
      <w:r w:rsidRPr="004F62A2">
        <w:rPr>
          <w:rFonts w:ascii="Palatino Linotype" w:eastAsia="Calibri" w:hAnsi="Palatino Linotype" w:cs="Arial"/>
          <w:bCs/>
          <w:lang w:val="es-ES" w:eastAsia="en-US"/>
        </w:rPr>
        <w:t>la presente resolución al Titular de la Unidad de Transparencia del</w:t>
      </w:r>
      <w:r w:rsidRPr="004F62A2">
        <w:rPr>
          <w:rFonts w:ascii="Palatino Linotype" w:eastAsia="Calibri" w:hAnsi="Palatino Linotype" w:cs="Arial"/>
          <w:b/>
          <w:bCs/>
          <w:lang w:val="es-ES" w:eastAsia="en-US"/>
        </w:rPr>
        <w:t xml:space="preserve"> SUJETO OBLIGADO. </w:t>
      </w:r>
    </w:p>
    <w:p w14:paraId="414B1224" w14:textId="77777777" w:rsidR="001C1926" w:rsidRPr="004F62A2" w:rsidRDefault="001C1926" w:rsidP="001C1926">
      <w:pPr>
        <w:tabs>
          <w:tab w:val="left" w:pos="3263"/>
        </w:tabs>
        <w:spacing w:line="360" w:lineRule="auto"/>
        <w:jc w:val="both"/>
        <w:rPr>
          <w:rFonts w:ascii="Palatino Linotype" w:eastAsia="Palatino Linotype" w:hAnsi="Palatino Linotype" w:cs="Palatino Linotype"/>
          <w:b/>
          <w:lang w:eastAsia="en-US"/>
        </w:rPr>
      </w:pPr>
      <w:r w:rsidRPr="004F62A2">
        <w:rPr>
          <w:rFonts w:ascii="Palatino Linotype" w:eastAsia="Palatino Linotype" w:hAnsi="Palatino Linotype" w:cs="Palatino Linotype"/>
          <w:b/>
          <w:lang w:eastAsia="en-US"/>
        </w:rPr>
        <w:tab/>
      </w:r>
    </w:p>
    <w:p w14:paraId="7803BAE7" w14:textId="77777777" w:rsidR="001C1926" w:rsidRPr="004F62A2" w:rsidRDefault="001C1926" w:rsidP="001C1926">
      <w:pPr>
        <w:spacing w:line="360" w:lineRule="auto"/>
        <w:jc w:val="both"/>
        <w:rPr>
          <w:rFonts w:ascii="Palatino Linotype" w:hAnsi="Palatino Linotype"/>
          <w:color w:val="222222"/>
          <w:lang w:val="es-ES"/>
        </w:rPr>
      </w:pPr>
      <w:r w:rsidRPr="004F62A2">
        <w:rPr>
          <w:rFonts w:ascii="Palatino Linotype" w:hAnsi="Palatino Linotype" w:cs="Arial"/>
          <w:b/>
          <w:lang w:eastAsia="en-US"/>
        </w:rPr>
        <w:t xml:space="preserve">TERCERO. </w:t>
      </w:r>
      <w:r w:rsidRPr="004F62A2">
        <w:rPr>
          <w:rFonts w:ascii="Palatino Linotype" w:hAnsi="Palatino Linotype"/>
          <w:b/>
          <w:bCs/>
          <w:lang w:val="es-ES" w:eastAsia="en-US"/>
        </w:rPr>
        <w:t xml:space="preserve">Notifíquese </w:t>
      </w:r>
      <w:r w:rsidRPr="004F62A2">
        <w:rPr>
          <w:rFonts w:ascii="Palatino Linotype" w:hAnsi="Palatino Linotype"/>
          <w:bCs/>
          <w:lang w:val="es-ES" w:eastAsia="en-US"/>
        </w:rPr>
        <w:t xml:space="preserve">al </w:t>
      </w:r>
      <w:r w:rsidRPr="004F62A2">
        <w:rPr>
          <w:rFonts w:ascii="Palatino Linotype" w:hAnsi="Palatino Linotype"/>
          <w:b/>
          <w:bCs/>
          <w:lang w:val="es-ES" w:eastAsia="en-US"/>
        </w:rPr>
        <w:t>RECURRENTE</w:t>
      </w:r>
      <w:r w:rsidRPr="004F62A2">
        <w:rPr>
          <w:rFonts w:ascii="Palatino Linotype" w:eastAsiaTheme="minorHAnsi" w:hAnsi="Palatino Linotype" w:cstheme="minorBidi"/>
          <w:lang w:eastAsia="en-US"/>
        </w:rPr>
        <w:t xml:space="preserve"> </w:t>
      </w:r>
      <w:r w:rsidRPr="004F62A2">
        <w:rPr>
          <w:rFonts w:ascii="Palatino Linotype" w:hAnsi="Palatino Linotype"/>
          <w:lang w:val="es-ES"/>
        </w:rPr>
        <w:t>la presente resolución.</w:t>
      </w:r>
    </w:p>
    <w:p w14:paraId="4226293A" w14:textId="77777777" w:rsidR="001C1926" w:rsidRPr="004F62A2" w:rsidRDefault="001C1926" w:rsidP="001C1926">
      <w:pPr>
        <w:spacing w:line="360" w:lineRule="auto"/>
        <w:jc w:val="both"/>
        <w:rPr>
          <w:rFonts w:ascii="Palatino Linotype" w:hAnsi="Palatino Linotype"/>
          <w:color w:val="222222"/>
          <w:lang w:val="es-ES"/>
        </w:rPr>
      </w:pPr>
    </w:p>
    <w:p w14:paraId="4D0872E8" w14:textId="77777777" w:rsidR="001C1926" w:rsidRPr="004F62A2" w:rsidRDefault="001C1926" w:rsidP="001C1926">
      <w:pPr>
        <w:spacing w:line="360" w:lineRule="auto"/>
        <w:jc w:val="both"/>
        <w:rPr>
          <w:rFonts w:ascii="Palatino Linotype" w:eastAsia="MS Mincho" w:hAnsi="Palatino Linotype"/>
          <w:lang w:val="es-ES" w:eastAsia="es-ES"/>
        </w:rPr>
      </w:pPr>
      <w:r w:rsidRPr="004F62A2">
        <w:rPr>
          <w:rFonts w:ascii="Palatino Linotype" w:eastAsia="MS Mincho" w:hAnsi="Palatino Linotype"/>
          <w:b/>
          <w:lang w:eastAsia="es-ES"/>
        </w:rPr>
        <w:t>CUARTO.</w:t>
      </w:r>
      <w:r w:rsidRPr="004F62A2">
        <w:rPr>
          <w:rFonts w:ascii="Palatino Linotype" w:eastAsia="MS Mincho" w:hAnsi="Palatino Linotype"/>
          <w:lang w:eastAsia="es-ES"/>
        </w:rPr>
        <w:t xml:space="preserve"> </w:t>
      </w:r>
      <w:r w:rsidRPr="004F62A2">
        <w:rPr>
          <w:rFonts w:ascii="Palatino Linotype" w:eastAsia="MS Mincho" w:hAnsi="Palatino Linotype"/>
          <w:lang w:val="es-ES" w:eastAsia="es-ES"/>
        </w:rPr>
        <w:t xml:space="preserve">Se hace del conocimiento del </w:t>
      </w:r>
      <w:r w:rsidRPr="004F62A2">
        <w:rPr>
          <w:rFonts w:ascii="Palatino Linotype" w:hAnsi="Palatino Linotype"/>
          <w:b/>
          <w:bCs/>
          <w:lang w:val="es-ES" w:eastAsia="es-ES"/>
        </w:rPr>
        <w:t>RECURRENTE</w:t>
      </w:r>
      <w:r w:rsidRPr="004F62A2">
        <w:rPr>
          <w:rFonts w:ascii="Palatino Linotype" w:eastAsiaTheme="minorEastAsia" w:hAnsi="Palatino Linotype" w:cstheme="minorBidi"/>
          <w:lang w:val="es-ES_tradnl" w:eastAsia="es-ES"/>
        </w:rPr>
        <w:t xml:space="preserve"> que</w:t>
      </w:r>
      <w:r w:rsidRPr="004F62A2">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algún perjuicio podrá impugnarla </w:t>
      </w:r>
      <w:r w:rsidRPr="004F62A2">
        <w:rPr>
          <w:rFonts w:ascii="Palatino Linotype" w:eastAsia="MS Mincho" w:hAnsi="Palatino Linotype"/>
          <w:bCs/>
          <w:lang w:val="es-ES" w:eastAsia="es-ES"/>
        </w:rPr>
        <w:t>vía juicio de amparo</w:t>
      </w:r>
      <w:r w:rsidRPr="004F62A2">
        <w:rPr>
          <w:rFonts w:ascii="Palatino Linotype" w:eastAsia="MS Mincho" w:hAnsi="Palatino Linotype"/>
          <w:lang w:val="es-ES" w:eastAsia="es-ES"/>
        </w:rPr>
        <w:t> en los términos de las leyes aplicables.</w:t>
      </w:r>
    </w:p>
    <w:p w14:paraId="582D0A24" w14:textId="77777777" w:rsidR="001C1926" w:rsidRPr="004F62A2" w:rsidRDefault="001C1926" w:rsidP="001C1926">
      <w:pPr>
        <w:spacing w:line="360" w:lineRule="auto"/>
        <w:jc w:val="both"/>
        <w:rPr>
          <w:rFonts w:ascii="Palatino Linotype" w:eastAsia="MS Mincho" w:hAnsi="Palatino Linotype"/>
          <w:lang w:val="es-ES"/>
        </w:rPr>
      </w:pPr>
    </w:p>
    <w:p w14:paraId="43383F09" w14:textId="7FE6FFE7" w:rsidR="004F62A2" w:rsidRPr="00DC4519" w:rsidRDefault="004F62A2" w:rsidP="004F62A2">
      <w:pPr>
        <w:spacing w:before="240" w:after="240" w:line="360" w:lineRule="auto"/>
        <w:ind w:firstLine="1"/>
        <w:jc w:val="both"/>
        <w:rPr>
          <w:rStyle w:val="Referenciasutil"/>
          <w:rFonts w:ascii="Palatino Linotype" w:eastAsiaTheme="majorEastAsia" w:hAnsi="Palatino Linotype"/>
          <w:color w:val="auto"/>
        </w:rPr>
      </w:pPr>
      <w:bookmarkStart w:id="34" w:name="_Hlk129792997"/>
      <w:bookmarkEnd w:id="27"/>
      <w:bookmarkEnd w:id="28"/>
      <w:bookmarkEnd w:id="29"/>
      <w:r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(24) DE ENERO DE DOS MIL VEINTICUATRO, ANTE EL </w:t>
      </w:r>
      <w:r w:rsidRPr="00DC4519">
        <w:rPr>
          <w:rStyle w:val="Referenciasutil"/>
          <w:rFonts w:ascii="Palatino Linotype" w:eastAsiaTheme="majorEastAsia" w:hAnsi="Palatino Linotype"/>
          <w:color w:val="auto"/>
        </w:rPr>
        <w:lastRenderedPageBreak/>
        <w:t xml:space="preserve">SECRETARIO TÉCNICO DEL PLENO ALEXIS TAPIA RAMÍREZ. </w:t>
      </w:r>
      <w:bookmarkEnd w:id="34"/>
      <w:r w:rsidR="00B842B2">
        <w:rPr>
          <w:rStyle w:val="Referenciasutil"/>
          <w:rFonts w:ascii="Palatino Linotype" w:eastAsiaTheme="majorEastAsia" w:hAnsi="Palatino Linotype"/>
          <w:color w:val="auto"/>
        </w:rPr>
        <w:t>------------------------------------------------------------------------------------------------------------------------------------------------------------------------------------------------------------------------------------------------</w:t>
      </w:r>
    </w:p>
    <w:p w14:paraId="3C0011AE" w14:textId="77777777" w:rsidR="001C1926" w:rsidRPr="004F62A2" w:rsidRDefault="001C1926" w:rsidP="001C1926">
      <w:pPr>
        <w:spacing w:line="360" w:lineRule="auto"/>
        <w:jc w:val="both"/>
        <w:rPr>
          <w:rFonts w:ascii="Palatino Linotype" w:hAnsi="Palatino Linotype" w:cs="Tahoma"/>
        </w:rPr>
      </w:pPr>
    </w:p>
    <w:p w14:paraId="69B31FF8" w14:textId="77777777" w:rsidR="001C1926" w:rsidRPr="004F62A2" w:rsidRDefault="001C1926" w:rsidP="001C1926">
      <w:pPr>
        <w:spacing w:line="360" w:lineRule="auto"/>
        <w:jc w:val="both"/>
        <w:rPr>
          <w:rFonts w:ascii="Palatino Linotype" w:hAnsi="Palatino Linotype" w:cs="Tahoma"/>
        </w:rPr>
      </w:pPr>
    </w:p>
    <w:p w14:paraId="17DE4C2E" w14:textId="77777777" w:rsidR="001C1926" w:rsidRPr="004F62A2" w:rsidRDefault="001C1926" w:rsidP="001C1926">
      <w:pPr>
        <w:spacing w:line="360" w:lineRule="auto"/>
        <w:jc w:val="both"/>
        <w:rPr>
          <w:rFonts w:ascii="Palatino Linotype" w:hAnsi="Palatino Linotype" w:cs="Tahoma"/>
        </w:rPr>
      </w:pPr>
    </w:p>
    <w:p w14:paraId="461D4771" w14:textId="77777777" w:rsidR="001C1926" w:rsidRPr="004F62A2" w:rsidRDefault="001C1926" w:rsidP="001C1926">
      <w:pPr>
        <w:spacing w:line="360" w:lineRule="auto"/>
        <w:jc w:val="both"/>
        <w:rPr>
          <w:rFonts w:ascii="Palatino Linotype" w:hAnsi="Palatino Linotype" w:cs="Tahoma"/>
        </w:rPr>
      </w:pPr>
    </w:p>
    <w:p w14:paraId="6C4AA5DF" w14:textId="77777777" w:rsidR="001C1926" w:rsidRPr="004F62A2" w:rsidRDefault="001C1926" w:rsidP="001C1926">
      <w:pPr>
        <w:spacing w:line="360" w:lineRule="auto"/>
        <w:jc w:val="both"/>
        <w:rPr>
          <w:rFonts w:ascii="Palatino Linotype" w:hAnsi="Palatino Linotype" w:cs="Tahoma"/>
        </w:rPr>
      </w:pPr>
    </w:p>
    <w:p w14:paraId="06CA4477" w14:textId="77777777" w:rsidR="001C1926" w:rsidRPr="004F62A2" w:rsidRDefault="001C1926" w:rsidP="001C1926">
      <w:pPr>
        <w:spacing w:line="360" w:lineRule="auto"/>
        <w:jc w:val="both"/>
        <w:rPr>
          <w:rFonts w:ascii="Palatino Linotype" w:hAnsi="Palatino Linotype" w:cs="Tahoma"/>
        </w:rPr>
      </w:pPr>
    </w:p>
    <w:p w14:paraId="18B144CD" w14:textId="77777777" w:rsidR="001C1926" w:rsidRPr="004F62A2" w:rsidRDefault="001C1926" w:rsidP="001C1926">
      <w:pPr>
        <w:spacing w:line="360" w:lineRule="auto"/>
        <w:jc w:val="both"/>
        <w:rPr>
          <w:rFonts w:ascii="Palatino Linotype" w:hAnsi="Palatino Linotype" w:cs="Tahoma"/>
        </w:rPr>
      </w:pPr>
    </w:p>
    <w:p w14:paraId="63A92F75" w14:textId="77777777" w:rsidR="001C1926" w:rsidRPr="004F62A2" w:rsidRDefault="001C1926" w:rsidP="001C1926">
      <w:pPr>
        <w:spacing w:line="360" w:lineRule="auto"/>
        <w:jc w:val="both"/>
        <w:rPr>
          <w:rFonts w:ascii="Palatino Linotype" w:hAnsi="Palatino Linotype" w:cs="Tahoma"/>
        </w:rPr>
      </w:pPr>
    </w:p>
    <w:p w14:paraId="6C8E842D" w14:textId="77777777" w:rsidR="001C1926" w:rsidRPr="004F62A2" w:rsidRDefault="001C1926" w:rsidP="001C1926">
      <w:pPr>
        <w:spacing w:line="360" w:lineRule="auto"/>
        <w:jc w:val="both"/>
        <w:rPr>
          <w:rFonts w:ascii="Palatino Linotype" w:hAnsi="Palatino Linotype" w:cs="Tahoma"/>
        </w:rPr>
      </w:pPr>
    </w:p>
    <w:p w14:paraId="3271A909" w14:textId="77777777" w:rsidR="001C1926" w:rsidRPr="004F62A2" w:rsidRDefault="001C1926" w:rsidP="001C1926">
      <w:pPr>
        <w:spacing w:line="360" w:lineRule="auto"/>
        <w:jc w:val="both"/>
        <w:rPr>
          <w:rFonts w:ascii="Palatino Linotype" w:hAnsi="Palatino Linotype" w:cs="Tahoma"/>
        </w:rPr>
      </w:pPr>
    </w:p>
    <w:p w14:paraId="4D6E8D52" w14:textId="77777777" w:rsidR="001C1926" w:rsidRPr="004F62A2" w:rsidRDefault="001C1926" w:rsidP="001C1926">
      <w:pPr>
        <w:spacing w:line="360" w:lineRule="auto"/>
        <w:jc w:val="both"/>
        <w:rPr>
          <w:rFonts w:ascii="Palatino Linotype" w:hAnsi="Palatino Linotype" w:cs="Tahoma"/>
        </w:rPr>
      </w:pPr>
    </w:p>
    <w:p w14:paraId="25304E78" w14:textId="77777777" w:rsidR="001C1926" w:rsidRPr="004F62A2" w:rsidRDefault="001C1926" w:rsidP="001C1926">
      <w:pPr>
        <w:spacing w:line="360" w:lineRule="auto"/>
        <w:jc w:val="both"/>
        <w:rPr>
          <w:rFonts w:ascii="Palatino Linotype" w:hAnsi="Palatino Linotype" w:cs="Tahoma"/>
        </w:rPr>
      </w:pPr>
    </w:p>
    <w:p w14:paraId="493F169A" w14:textId="77777777" w:rsidR="001C1926" w:rsidRPr="004F62A2" w:rsidRDefault="001C1926" w:rsidP="001C1926">
      <w:pPr>
        <w:spacing w:line="360" w:lineRule="auto"/>
        <w:jc w:val="both"/>
        <w:rPr>
          <w:rFonts w:ascii="Palatino Linotype" w:hAnsi="Palatino Linotype" w:cs="Tahoma"/>
        </w:rPr>
      </w:pPr>
    </w:p>
    <w:p w14:paraId="1452F6F4" w14:textId="77777777" w:rsidR="001C1926" w:rsidRPr="004F62A2" w:rsidRDefault="001C1926" w:rsidP="001C1926">
      <w:pPr>
        <w:spacing w:line="360" w:lineRule="auto"/>
        <w:jc w:val="both"/>
        <w:rPr>
          <w:rFonts w:ascii="Palatino Linotype" w:hAnsi="Palatino Linotype" w:cs="Tahoma"/>
        </w:rPr>
      </w:pPr>
    </w:p>
    <w:p w14:paraId="4DD89C6C" w14:textId="77777777" w:rsidR="001C1926" w:rsidRPr="004F62A2" w:rsidRDefault="001C1926" w:rsidP="001C1926">
      <w:pPr>
        <w:spacing w:line="360" w:lineRule="auto"/>
        <w:jc w:val="both"/>
        <w:rPr>
          <w:rFonts w:ascii="Palatino Linotype" w:hAnsi="Palatino Linotype" w:cs="Tahoma"/>
        </w:rPr>
      </w:pPr>
    </w:p>
    <w:p w14:paraId="09F5B467" w14:textId="77777777" w:rsidR="001C1926" w:rsidRPr="004F62A2" w:rsidRDefault="001C1926" w:rsidP="001C1926">
      <w:pPr>
        <w:spacing w:line="360" w:lineRule="auto"/>
        <w:jc w:val="both"/>
        <w:rPr>
          <w:rFonts w:ascii="Palatino Linotype" w:hAnsi="Palatino Linotype" w:cs="Tahoma"/>
        </w:rPr>
      </w:pPr>
    </w:p>
    <w:p w14:paraId="32168CBD" w14:textId="77777777" w:rsidR="001C1926" w:rsidRPr="004F62A2" w:rsidRDefault="001C1926" w:rsidP="001C1926"/>
    <w:p w14:paraId="262206C7" w14:textId="77777777" w:rsidR="001C1926" w:rsidRPr="004F62A2" w:rsidRDefault="001C1926" w:rsidP="001C1926"/>
    <w:p w14:paraId="026ACB27" w14:textId="77777777" w:rsidR="007609F6" w:rsidRPr="004F62A2" w:rsidRDefault="007609F6"/>
    <w:sectPr w:rsidR="007609F6" w:rsidRPr="004F62A2" w:rsidSect="00232084">
      <w:headerReference w:type="default" r:id="rId8"/>
      <w:footerReference w:type="default" r:id="rId9"/>
      <w:headerReference w:type="first" r:id="rId10"/>
      <w:footerReference w:type="first" r:id="rId11"/>
      <w:pgSz w:w="12240" w:h="15840"/>
      <w:pgMar w:top="2552" w:right="1752" w:bottom="1560" w:left="1701" w:header="709"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236D" w14:textId="77777777" w:rsidR="00790C8A" w:rsidRDefault="00790C8A">
      <w:r>
        <w:separator/>
      </w:r>
    </w:p>
  </w:endnote>
  <w:endnote w:type="continuationSeparator" w:id="0">
    <w:p w14:paraId="232D6DAE" w14:textId="77777777" w:rsidR="00790C8A" w:rsidRDefault="0079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21012450"/>
      <w:docPartObj>
        <w:docPartGallery w:val="Page Numbers (Bottom of Page)"/>
        <w:docPartUnique/>
      </w:docPartObj>
    </w:sdtPr>
    <w:sdtEndPr/>
    <w:sdtContent>
      <w:sdt>
        <w:sdtPr>
          <w:rPr>
            <w:rFonts w:ascii="Palatino Linotype" w:hAnsi="Palatino Linotype"/>
            <w:sz w:val="28"/>
          </w:rPr>
          <w:id w:val="417074415"/>
          <w:docPartObj>
            <w:docPartGallery w:val="Page Numbers (Top of Page)"/>
            <w:docPartUnique/>
          </w:docPartObj>
        </w:sdtPr>
        <w:sdtEndPr/>
        <w:sdtContent>
          <w:p w14:paraId="597BD078" w14:textId="77777777" w:rsidR="00426CA5" w:rsidRPr="00883450" w:rsidRDefault="00D7639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B842B2">
              <w:rPr>
                <w:rFonts w:ascii="Palatino Linotype" w:hAnsi="Palatino Linotype"/>
                <w:b/>
                <w:bCs/>
                <w:noProof/>
                <w:sz w:val="22"/>
                <w:szCs w:val="20"/>
              </w:rPr>
              <w:t>19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B842B2">
              <w:rPr>
                <w:rFonts w:ascii="Palatino Linotype" w:hAnsi="Palatino Linotype"/>
                <w:b/>
                <w:bCs/>
                <w:noProof/>
                <w:sz w:val="22"/>
                <w:szCs w:val="20"/>
              </w:rPr>
              <w:t>20</w:t>
            </w:r>
            <w:r w:rsidRPr="00883450">
              <w:rPr>
                <w:rFonts w:ascii="Palatino Linotype" w:hAnsi="Palatino Linotype"/>
                <w:b/>
                <w:bCs/>
                <w:sz w:val="22"/>
                <w:szCs w:val="20"/>
              </w:rPr>
              <w:fldChar w:fldCharType="end"/>
            </w:r>
          </w:p>
        </w:sdtContent>
      </w:sdt>
    </w:sdtContent>
  </w:sdt>
  <w:p w14:paraId="7DF96FB2" w14:textId="77777777" w:rsidR="00426CA5" w:rsidRDefault="00426C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0F1B" w14:textId="77777777" w:rsidR="00426CA5" w:rsidRPr="00883450" w:rsidRDefault="00D76390"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B842B2" w:rsidRPr="00B842B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B842B2" w:rsidRPr="00B842B2">
      <w:rPr>
        <w:rFonts w:ascii="Palatino Linotype" w:hAnsi="Palatino Linotype"/>
        <w:noProof/>
        <w:sz w:val="22"/>
        <w:szCs w:val="22"/>
        <w:lang w:val="es-ES"/>
      </w:rPr>
      <w:t>20</w:t>
    </w:r>
    <w:r w:rsidRPr="00883450">
      <w:rPr>
        <w:rFonts w:ascii="Palatino Linotype" w:hAnsi="Palatino Linotype"/>
        <w:sz w:val="22"/>
        <w:szCs w:val="22"/>
      </w:rPr>
      <w:fldChar w:fldCharType="end"/>
    </w:r>
  </w:p>
  <w:p w14:paraId="58A75ABF" w14:textId="77777777" w:rsidR="00426CA5" w:rsidRPr="00883450" w:rsidRDefault="00426CA5">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CB71" w14:textId="77777777" w:rsidR="00790C8A" w:rsidRDefault="00790C8A">
      <w:r>
        <w:separator/>
      </w:r>
    </w:p>
  </w:footnote>
  <w:footnote w:type="continuationSeparator" w:id="0">
    <w:p w14:paraId="67BA9BAC" w14:textId="77777777" w:rsidR="00790C8A" w:rsidRDefault="0079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07D0" w14:textId="77777777" w:rsidR="00426CA5" w:rsidRDefault="00D76390" w:rsidP="001C6012">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69EDB49E" wp14:editId="5F370B9B">
          <wp:simplePos x="0" y="0"/>
          <wp:positionH relativeFrom="margin">
            <wp:posOffset>-1217295</wp:posOffset>
          </wp:positionH>
          <wp:positionV relativeFrom="margin">
            <wp:posOffset>-1468120</wp:posOffset>
          </wp:positionV>
          <wp:extent cx="7490460" cy="9753600"/>
          <wp:effectExtent l="0" t="0" r="0" b="0"/>
          <wp:wrapNone/>
          <wp:docPr id="14" name="Imagen 14" descr="resolución infoem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solución infoem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0404B652" w14:textId="77777777" w:rsidR="00426CA5" w:rsidRDefault="00426CA5">
    <w:pPr>
      <w:pStyle w:val="Encabezado"/>
    </w:pPr>
  </w:p>
  <w:tbl>
    <w:tblPr>
      <w:tblStyle w:val="Tablaconcuadrcula"/>
      <w:tblW w:w="7235"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91"/>
    </w:tblGrid>
    <w:tr w:rsidR="00AA5C82" w:rsidRPr="00674A46" w14:paraId="4716761A" w14:textId="77777777" w:rsidTr="004F62A2">
      <w:trPr>
        <w:trHeight w:val="138"/>
      </w:trPr>
      <w:tc>
        <w:tcPr>
          <w:tcW w:w="3544" w:type="dxa"/>
          <w:vAlign w:val="center"/>
        </w:tcPr>
        <w:p w14:paraId="43D30FBA" w14:textId="77777777" w:rsidR="00426CA5" w:rsidRPr="004F62A2" w:rsidRDefault="00D76390" w:rsidP="006E6B65">
          <w:pPr>
            <w:ind w:right="34"/>
            <w:jc w:val="right"/>
            <w:rPr>
              <w:rFonts w:ascii="Palatino Linotype" w:hAnsi="Palatino Linotype"/>
              <w:b/>
              <w:sz w:val="22"/>
              <w:szCs w:val="20"/>
            </w:rPr>
          </w:pPr>
          <w:r w:rsidRPr="004F62A2">
            <w:rPr>
              <w:rFonts w:ascii="Palatino Linotype" w:hAnsi="Palatino Linotype"/>
              <w:b/>
              <w:sz w:val="22"/>
              <w:szCs w:val="20"/>
            </w:rPr>
            <w:t>RECURSO DE REVISIÓN:</w:t>
          </w:r>
        </w:p>
      </w:tc>
      <w:tc>
        <w:tcPr>
          <w:tcW w:w="3691" w:type="dxa"/>
          <w:vAlign w:val="center"/>
        </w:tcPr>
        <w:p w14:paraId="130F254B" w14:textId="77777777" w:rsidR="00426CA5" w:rsidRPr="004F62A2" w:rsidRDefault="00D76390" w:rsidP="004F62A2">
          <w:pPr>
            <w:pStyle w:val="Encabezado"/>
            <w:tabs>
              <w:tab w:val="clear" w:pos="4252"/>
            </w:tabs>
            <w:jc w:val="both"/>
            <w:rPr>
              <w:rFonts w:ascii="Palatino Linotype" w:hAnsi="Palatino Linotype" w:cs="Arial"/>
              <w:bCs/>
              <w:sz w:val="22"/>
              <w:szCs w:val="20"/>
              <w:lang w:eastAsia="es-MX"/>
            </w:rPr>
          </w:pPr>
          <w:r w:rsidRPr="004F62A2">
            <w:rPr>
              <w:rFonts w:ascii="Palatino Linotype" w:hAnsi="Palatino Linotype" w:cs="Arial"/>
              <w:bCs/>
              <w:sz w:val="22"/>
              <w:szCs w:val="20"/>
              <w:lang w:eastAsia="es-MX"/>
            </w:rPr>
            <w:t>06943/INFOEM/IP/RR/2023</w:t>
          </w:r>
        </w:p>
      </w:tc>
    </w:tr>
    <w:tr w:rsidR="00AA5C82" w:rsidRPr="00674A46" w14:paraId="6E85E35D" w14:textId="77777777" w:rsidTr="004F62A2">
      <w:trPr>
        <w:trHeight w:val="233"/>
      </w:trPr>
      <w:tc>
        <w:tcPr>
          <w:tcW w:w="3544" w:type="dxa"/>
          <w:vAlign w:val="center"/>
        </w:tcPr>
        <w:p w14:paraId="43BDA4B4" w14:textId="77777777" w:rsidR="00426CA5" w:rsidRPr="004F62A2" w:rsidRDefault="00D76390" w:rsidP="006E6B65">
          <w:pPr>
            <w:ind w:right="34"/>
            <w:jc w:val="right"/>
            <w:rPr>
              <w:rFonts w:ascii="Palatino Linotype" w:hAnsi="Palatino Linotype"/>
              <w:b/>
              <w:sz w:val="22"/>
              <w:szCs w:val="20"/>
            </w:rPr>
          </w:pPr>
          <w:r w:rsidRPr="004F62A2">
            <w:rPr>
              <w:rFonts w:ascii="Palatino Linotype" w:hAnsi="Palatino Linotype"/>
              <w:b/>
              <w:sz w:val="22"/>
              <w:szCs w:val="20"/>
            </w:rPr>
            <w:t>SUJETO OBLIGADO:</w:t>
          </w:r>
        </w:p>
      </w:tc>
      <w:tc>
        <w:tcPr>
          <w:tcW w:w="3691" w:type="dxa"/>
          <w:vAlign w:val="center"/>
        </w:tcPr>
        <w:p w14:paraId="5D645E63" w14:textId="77777777" w:rsidR="00426CA5" w:rsidRPr="004F62A2" w:rsidRDefault="00D76390" w:rsidP="00462780">
          <w:pPr>
            <w:pStyle w:val="Encabezado"/>
            <w:jc w:val="both"/>
            <w:rPr>
              <w:rFonts w:ascii="Palatino Linotype" w:hAnsi="Palatino Linotype"/>
              <w:sz w:val="22"/>
              <w:szCs w:val="20"/>
            </w:rPr>
          </w:pPr>
          <w:r w:rsidRPr="004F62A2">
            <w:rPr>
              <w:rFonts w:ascii="Palatino Linotype" w:eastAsia="Times New Roman" w:hAnsi="Palatino Linotype"/>
              <w:sz w:val="22"/>
              <w:szCs w:val="20"/>
            </w:rPr>
            <w:t>Ayuntamiento de Malinalco</w:t>
          </w:r>
        </w:p>
      </w:tc>
    </w:tr>
    <w:tr w:rsidR="00AA5C82" w:rsidRPr="00674A46" w14:paraId="4394ED32" w14:textId="77777777" w:rsidTr="004F62A2">
      <w:trPr>
        <w:trHeight w:val="321"/>
      </w:trPr>
      <w:tc>
        <w:tcPr>
          <w:tcW w:w="3544" w:type="dxa"/>
          <w:vAlign w:val="center"/>
        </w:tcPr>
        <w:p w14:paraId="21705A1A" w14:textId="77777777" w:rsidR="00426CA5" w:rsidRPr="004F62A2" w:rsidRDefault="00D76390" w:rsidP="006E6B65">
          <w:pPr>
            <w:ind w:right="34"/>
            <w:jc w:val="right"/>
            <w:rPr>
              <w:rFonts w:ascii="Palatino Linotype" w:hAnsi="Palatino Linotype"/>
              <w:b/>
              <w:sz w:val="22"/>
              <w:szCs w:val="20"/>
            </w:rPr>
          </w:pPr>
          <w:r w:rsidRPr="004F62A2">
            <w:rPr>
              <w:rFonts w:ascii="Palatino Linotype" w:hAnsi="Palatino Linotype"/>
              <w:b/>
              <w:sz w:val="22"/>
              <w:szCs w:val="20"/>
            </w:rPr>
            <w:t>COMISIONADA PONENTE:</w:t>
          </w:r>
        </w:p>
      </w:tc>
      <w:tc>
        <w:tcPr>
          <w:tcW w:w="3691" w:type="dxa"/>
          <w:vAlign w:val="center"/>
        </w:tcPr>
        <w:p w14:paraId="6E3D5FE6" w14:textId="77777777" w:rsidR="00426CA5" w:rsidRPr="004F62A2" w:rsidRDefault="00D76390" w:rsidP="00472C41">
          <w:pPr>
            <w:pStyle w:val="Encabezado"/>
            <w:rPr>
              <w:rFonts w:ascii="Palatino Linotype" w:hAnsi="Palatino Linotype"/>
              <w:sz w:val="22"/>
              <w:szCs w:val="20"/>
            </w:rPr>
          </w:pPr>
          <w:r w:rsidRPr="004F62A2">
            <w:rPr>
              <w:rFonts w:ascii="Palatino Linotype" w:hAnsi="Palatino Linotype"/>
              <w:sz w:val="22"/>
              <w:szCs w:val="20"/>
            </w:rPr>
            <w:t>María del Rosario Mejía Ayala</w:t>
          </w:r>
        </w:p>
      </w:tc>
    </w:tr>
  </w:tbl>
  <w:p w14:paraId="435C6DB5" w14:textId="77777777" w:rsidR="00426CA5" w:rsidRDefault="00D76390"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CF1F" w14:textId="77777777" w:rsidR="00426CA5" w:rsidRDefault="00790C8A" w:rsidP="00472C41">
    <w:pPr>
      <w:pStyle w:val="Encabezado"/>
      <w:tabs>
        <w:tab w:val="clear" w:pos="4252"/>
        <w:tab w:val="clear" w:pos="8504"/>
        <w:tab w:val="left" w:pos="3103"/>
      </w:tabs>
    </w:pPr>
    <w:r>
      <w:rPr>
        <w:noProof/>
        <w:sz w:val="30"/>
        <w:szCs w:val="30"/>
        <w:lang w:val="es-MX" w:eastAsia="es-MX"/>
      </w:rPr>
      <w:pict w14:anchorId="5DC51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D76390">
      <w:tab/>
    </w:r>
  </w:p>
  <w:tbl>
    <w:tblPr>
      <w:tblStyle w:val="Tablaconcuadrcula"/>
      <w:tblW w:w="6890"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629"/>
    </w:tblGrid>
    <w:tr w:rsidR="00AA5C82" w:rsidRPr="00674A46" w14:paraId="06347F28" w14:textId="77777777" w:rsidTr="004F62A2">
      <w:trPr>
        <w:trHeight w:val="138"/>
      </w:trPr>
      <w:tc>
        <w:tcPr>
          <w:tcW w:w="3261" w:type="dxa"/>
          <w:vAlign w:val="center"/>
        </w:tcPr>
        <w:p w14:paraId="35A1BA6B" w14:textId="77777777" w:rsidR="00426CA5" w:rsidRPr="004F62A2" w:rsidRDefault="00D76390" w:rsidP="00472C41">
          <w:pPr>
            <w:jc w:val="right"/>
            <w:rPr>
              <w:rFonts w:ascii="Palatino Linotype" w:hAnsi="Palatino Linotype"/>
              <w:b/>
              <w:sz w:val="22"/>
              <w:szCs w:val="22"/>
            </w:rPr>
          </w:pPr>
          <w:r w:rsidRPr="004F62A2">
            <w:rPr>
              <w:rFonts w:ascii="Palatino Linotype" w:hAnsi="Palatino Linotype"/>
              <w:b/>
              <w:sz w:val="22"/>
              <w:szCs w:val="22"/>
            </w:rPr>
            <w:t>RECURSO DE REVISIÓN:</w:t>
          </w:r>
        </w:p>
      </w:tc>
      <w:tc>
        <w:tcPr>
          <w:tcW w:w="3629" w:type="dxa"/>
          <w:vAlign w:val="center"/>
        </w:tcPr>
        <w:p w14:paraId="187972C4" w14:textId="77777777" w:rsidR="00426CA5" w:rsidRPr="004F62A2" w:rsidRDefault="00D76390" w:rsidP="004F62A2">
          <w:pPr>
            <w:pStyle w:val="Encabezado"/>
            <w:tabs>
              <w:tab w:val="clear" w:pos="4252"/>
            </w:tabs>
            <w:rPr>
              <w:rFonts w:ascii="Palatino Linotype" w:hAnsi="Palatino Linotype"/>
              <w:sz w:val="22"/>
              <w:szCs w:val="22"/>
            </w:rPr>
          </w:pPr>
          <w:r w:rsidRPr="004F62A2">
            <w:rPr>
              <w:rFonts w:ascii="Palatino Linotype" w:hAnsi="Palatino Linotype" w:cs="Arial"/>
              <w:bCs/>
              <w:sz w:val="22"/>
              <w:szCs w:val="22"/>
              <w:lang w:eastAsia="es-MX"/>
            </w:rPr>
            <w:t>06943/INFOEM/IP/RR/2023</w:t>
          </w:r>
        </w:p>
      </w:tc>
    </w:tr>
    <w:tr w:rsidR="00AA5C82" w:rsidRPr="00B75F20" w14:paraId="4EDBF1B0" w14:textId="77777777" w:rsidTr="004F62A2">
      <w:trPr>
        <w:trHeight w:val="233"/>
      </w:trPr>
      <w:tc>
        <w:tcPr>
          <w:tcW w:w="3261" w:type="dxa"/>
          <w:vAlign w:val="center"/>
        </w:tcPr>
        <w:p w14:paraId="26FECC9E" w14:textId="77777777" w:rsidR="00426CA5" w:rsidRPr="004F62A2" w:rsidRDefault="00D76390" w:rsidP="00472C41">
          <w:pPr>
            <w:jc w:val="right"/>
            <w:rPr>
              <w:rFonts w:ascii="Palatino Linotype" w:hAnsi="Palatino Linotype"/>
              <w:b/>
              <w:sz w:val="22"/>
              <w:szCs w:val="22"/>
            </w:rPr>
          </w:pPr>
          <w:r w:rsidRPr="004F62A2">
            <w:rPr>
              <w:rFonts w:ascii="Palatino Linotype" w:hAnsi="Palatino Linotype"/>
              <w:b/>
              <w:sz w:val="22"/>
              <w:szCs w:val="22"/>
            </w:rPr>
            <w:t>RECURRENTE:</w:t>
          </w:r>
        </w:p>
      </w:tc>
      <w:tc>
        <w:tcPr>
          <w:tcW w:w="3629" w:type="dxa"/>
        </w:tcPr>
        <w:p w14:paraId="17FC8DE3" w14:textId="1007B348" w:rsidR="00426CA5" w:rsidRPr="004F62A2" w:rsidRDefault="00C4514C" w:rsidP="004F62A2">
          <w:pPr>
            <w:pStyle w:val="Encabezado"/>
            <w:tabs>
              <w:tab w:val="clear" w:pos="4252"/>
            </w:tabs>
            <w:ind w:right="234"/>
            <w:rPr>
              <w:rFonts w:ascii="Palatino Linotype" w:hAnsi="Palatino Linotype"/>
              <w:sz w:val="22"/>
              <w:szCs w:val="22"/>
            </w:rPr>
          </w:pPr>
          <w:r>
            <w:rPr>
              <w:rFonts w:ascii="Palatino Linotype" w:hAnsi="Palatino Linotype"/>
              <w:bCs/>
              <w:sz w:val="22"/>
              <w:szCs w:val="22"/>
              <w:lang w:val="es-MX"/>
            </w:rPr>
            <w:t xml:space="preserve">XXX </w:t>
          </w:r>
          <w:proofErr w:type="spellStart"/>
          <w:r>
            <w:rPr>
              <w:rFonts w:ascii="Palatino Linotype" w:hAnsi="Palatino Linotype"/>
              <w:bCs/>
              <w:sz w:val="22"/>
              <w:szCs w:val="22"/>
              <w:lang w:val="es-MX"/>
            </w:rPr>
            <w:t>XXX</w:t>
          </w:r>
          <w:proofErr w:type="spellEnd"/>
          <w:r>
            <w:rPr>
              <w:rFonts w:ascii="Palatino Linotype" w:hAnsi="Palatino Linotype"/>
              <w:bCs/>
              <w:sz w:val="22"/>
              <w:szCs w:val="22"/>
              <w:lang w:val="es-MX"/>
            </w:rPr>
            <w:t xml:space="preserve"> </w:t>
          </w:r>
          <w:proofErr w:type="spellStart"/>
          <w:r>
            <w:rPr>
              <w:rFonts w:ascii="Palatino Linotype" w:hAnsi="Palatino Linotype"/>
              <w:bCs/>
              <w:sz w:val="22"/>
              <w:szCs w:val="22"/>
              <w:lang w:val="es-MX"/>
            </w:rPr>
            <w:t>XXX</w:t>
          </w:r>
          <w:proofErr w:type="spellEnd"/>
          <w:r w:rsidR="00D76390" w:rsidRPr="004F62A2">
            <w:rPr>
              <w:rFonts w:ascii="Palatino Linotype" w:hAnsi="Palatino Linotype"/>
              <w:bCs/>
              <w:sz w:val="22"/>
              <w:szCs w:val="22"/>
              <w:lang w:val="es-MX"/>
            </w:rPr>
            <w:t> </w:t>
          </w:r>
        </w:p>
      </w:tc>
    </w:tr>
    <w:tr w:rsidR="00AA5C82" w:rsidRPr="00674A46" w14:paraId="38535A56" w14:textId="77777777" w:rsidTr="004F62A2">
      <w:trPr>
        <w:trHeight w:val="321"/>
      </w:trPr>
      <w:tc>
        <w:tcPr>
          <w:tcW w:w="3261" w:type="dxa"/>
          <w:vAlign w:val="center"/>
        </w:tcPr>
        <w:p w14:paraId="66D3DDED" w14:textId="77777777" w:rsidR="00426CA5" w:rsidRPr="004F62A2" w:rsidRDefault="00D76390" w:rsidP="00472C41">
          <w:pPr>
            <w:jc w:val="right"/>
            <w:rPr>
              <w:rFonts w:ascii="Palatino Linotype" w:hAnsi="Palatino Linotype"/>
              <w:b/>
              <w:sz w:val="22"/>
              <w:szCs w:val="22"/>
            </w:rPr>
          </w:pPr>
          <w:r w:rsidRPr="004F62A2">
            <w:rPr>
              <w:rFonts w:ascii="Palatino Linotype" w:hAnsi="Palatino Linotype"/>
              <w:b/>
              <w:sz w:val="22"/>
              <w:szCs w:val="22"/>
            </w:rPr>
            <w:t>SUJETO OBLIGADO:</w:t>
          </w:r>
        </w:p>
      </w:tc>
      <w:tc>
        <w:tcPr>
          <w:tcW w:w="3629" w:type="dxa"/>
          <w:vAlign w:val="center"/>
        </w:tcPr>
        <w:p w14:paraId="68F5CA00" w14:textId="77777777" w:rsidR="00426CA5" w:rsidRPr="004F62A2" w:rsidRDefault="00D76390" w:rsidP="004F62A2">
          <w:pPr>
            <w:pStyle w:val="Encabezado"/>
            <w:tabs>
              <w:tab w:val="clear" w:pos="4252"/>
            </w:tabs>
            <w:rPr>
              <w:rFonts w:ascii="Palatino Linotype" w:hAnsi="Palatino Linotype"/>
              <w:sz w:val="22"/>
              <w:szCs w:val="22"/>
            </w:rPr>
          </w:pPr>
          <w:r w:rsidRPr="004F62A2">
            <w:rPr>
              <w:rFonts w:ascii="Palatino Linotype" w:eastAsia="Times New Roman" w:hAnsi="Palatino Linotype"/>
              <w:bCs/>
              <w:sz w:val="22"/>
              <w:szCs w:val="22"/>
              <w:lang w:val="es-MX"/>
            </w:rPr>
            <w:t>Ayuntamiento de Malinalco</w:t>
          </w:r>
        </w:p>
      </w:tc>
    </w:tr>
    <w:tr w:rsidR="00AA5C82" w:rsidRPr="00674A46" w14:paraId="1B15E154" w14:textId="77777777" w:rsidTr="004F62A2">
      <w:trPr>
        <w:trHeight w:val="321"/>
      </w:trPr>
      <w:tc>
        <w:tcPr>
          <w:tcW w:w="3261" w:type="dxa"/>
          <w:vAlign w:val="center"/>
        </w:tcPr>
        <w:p w14:paraId="70BD6424" w14:textId="77777777" w:rsidR="00426CA5" w:rsidRPr="004F62A2" w:rsidRDefault="00D76390" w:rsidP="00472C41">
          <w:pPr>
            <w:jc w:val="right"/>
            <w:rPr>
              <w:rFonts w:ascii="Palatino Linotype" w:hAnsi="Palatino Linotype"/>
              <w:b/>
              <w:sz w:val="22"/>
              <w:szCs w:val="22"/>
            </w:rPr>
          </w:pPr>
          <w:r w:rsidRPr="004F62A2">
            <w:rPr>
              <w:rFonts w:ascii="Palatino Linotype" w:hAnsi="Palatino Linotype"/>
              <w:b/>
              <w:sz w:val="22"/>
              <w:szCs w:val="22"/>
            </w:rPr>
            <w:t>COMISIONADA PONENTE:</w:t>
          </w:r>
        </w:p>
      </w:tc>
      <w:tc>
        <w:tcPr>
          <w:tcW w:w="3629" w:type="dxa"/>
          <w:vAlign w:val="center"/>
        </w:tcPr>
        <w:p w14:paraId="2CB79D2F" w14:textId="77777777" w:rsidR="00426CA5" w:rsidRPr="004F62A2" w:rsidRDefault="00D76390" w:rsidP="004F62A2">
          <w:pPr>
            <w:pStyle w:val="Encabezado"/>
            <w:tabs>
              <w:tab w:val="clear" w:pos="4252"/>
            </w:tabs>
            <w:rPr>
              <w:rFonts w:ascii="Palatino Linotype" w:hAnsi="Palatino Linotype"/>
              <w:sz w:val="22"/>
              <w:szCs w:val="22"/>
            </w:rPr>
          </w:pPr>
          <w:r w:rsidRPr="004F62A2">
            <w:rPr>
              <w:rFonts w:ascii="Palatino Linotype" w:hAnsi="Palatino Linotype"/>
              <w:sz w:val="22"/>
              <w:szCs w:val="22"/>
            </w:rPr>
            <w:t>María del Rosario Mejía Ayala</w:t>
          </w:r>
        </w:p>
      </w:tc>
    </w:tr>
  </w:tbl>
  <w:p w14:paraId="31721168" w14:textId="77777777" w:rsidR="00426CA5" w:rsidRDefault="00426CA5"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CA"/>
    <w:multiLevelType w:val="hybridMultilevel"/>
    <w:tmpl w:val="4BC65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20F15DA"/>
    <w:multiLevelType w:val="hybridMultilevel"/>
    <w:tmpl w:val="FBD24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70B77"/>
    <w:multiLevelType w:val="hybridMultilevel"/>
    <w:tmpl w:val="22382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0136A0"/>
    <w:multiLevelType w:val="hybridMultilevel"/>
    <w:tmpl w:val="43601C28"/>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318579862">
    <w:abstractNumId w:val="4"/>
  </w:num>
  <w:num w:numId="2" w16cid:durableId="396168007">
    <w:abstractNumId w:val="5"/>
  </w:num>
  <w:num w:numId="3" w16cid:durableId="524754544">
    <w:abstractNumId w:val="1"/>
  </w:num>
  <w:num w:numId="4" w16cid:durableId="62223096">
    <w:abstractNumId w:val="0"/>
  </w:num>
  <w:num w:numId="5" w16cid:durableId="207494653">
    <w:abstractNumId w:val="2"/>
  </w:num>
  <w:num w:numId="6" w16cid:durableId="60739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926"/>
    <w:rsid w:val="00176570"/>
    <w:rsid w:val="001C1926"/>
    <w:rsid w:val="00230916"/>
    <w:rsid w:val="00270700"/>
    <w:rsid w:val="00426CA5"/>
    <w:rsid w:val="004F62A2"/>
    <w:rsid w:val="005B7173"/>
    <w:rsid w:val="00607C2E"/>
    <w:rsid w:val="007609F6"/>
    <w:rsid w:val="00790C8A"/>
    <w:rsid w:val="00865B18"/>
    <w:rsid w:val="00992432"/>
    <w:rsid w:val="00993022"/>
    <w:rsid w:val="00B842B2"/>
    <w:rsid w:val="00BD0183"/>
    <w:rsid w:val="00BD0DCF"/>
    <w:rsid w:val="00C13476"/>
    <w:rsid w:val="00C4514C"/>
    <w:rsid w:val="00D76390"/>
    <w:rsid w:val="00F01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D362"/>
  <w15:chartTrackingRefBased/>
  <w15:docId w15:val="{26BF9994-BB25-43C4-8968-92B895F8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26"/>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C192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C1926"/>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1C192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1C1926"/>
    <w:rPr>
      <w:rFonts w:eastAsiaTheme="minorEastAsia"/>
      <w:sz w:val="24"/>
      <w:szCs w:val="24"/>
      <w:lang w:val="es-ES_tradnl" w:eastAsia="es-ES"/>
    </w:rPr>
  </w:style>
  <w:style w:type="paragraph" w:styleId="Piedepgina">
    <w:name w:val="footer"/>
    <w:basedOn w:val="Normal"/>
    <w:link w:val="PiedepginaCar"/>
    <w:uiPriority w:val="99"/>
    <w:unhideWhenUsed/>
    <w:rsid w:val="001C192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1C1926"/>
    <w:rPr>
      <w:rFonts w:eastAsiaTheme="minorEastAsia"/>
      <w:sz w:val="24"/>
      <w:szCs w:val="24"/>
      <w:lang w:val="es-ES_tradnl" w:eastAsia="es-ES"/>
    </w:rPr>
  </w:style>
  <w:style w:type="table" w:styleId="Tablaconcuadrcula">
    <w:name w:val="Table Grid"/>
    <w:basedOn w:val="Tablanormal"/>
    <w:uiPriority w:val="39"/>
    <w:rsid w:val="001C192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C1926"/>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INAI"/>
    <w:link w:val="SinespaciadoCar"/>
    <w:uiPriority w:val="1"/>
    <w:qFormat/>
    <w:rsid w:val="001C1926"/>
    <w:pPr>
      <w:spacing w:after="0" w:line="240" w:lineRule="auto"/>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C1926"/>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rsid w:val="001C1926"/>
    <w:rPr>
      <w:color w:val="0563C1" w:themeColor="hyperlink"/>
      <w:u w:val="single"/>
    </w:rPr>
  </w:style>
  <w:style w:type="character" w:customStyle="1" w:styleId="SinespaciadoCar">
    <w:name w:val="Sin espaciado Car"/>
    <w:aliases w:val="Francesa Car,INAI Car"/>
    <w:link w:val="Sinespaciado"/>
    <w:uiPriority w:val="1"/>
    <w:locked/>
    <w:rsid w:val="001C1926"/>
    <w:rPr>
      <w:rFonts w:eastAsiaTheme="minorEastAsia"/>
      <w:sz w:val="24"/>
      <w:szCs w:val="24"/>
      <w:lang w:val="es-ES_tradnl" w:eastAsia="es-ES"/>
    </w:rPr>
  </w:style>
  <w:style w:type="paragraph" w:customStyle="1" w:styleId="Fundamentos">
    <w:name w:val="Fundamentos"/>
    <w:basedOn w:val="Normal"/>
    <w:qFormat/>
    <w:rsid w:val="001C1926"/>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styleId="Referenciasutil">
    <w:name w:val="Subtle Reference"/>
    <w:basedOn w:val="Fuentedeprrafopredeter"/>
    <w:uiPriority w:val="31"/>
    <w:qFormat/>
    <w:rsid w:val="004F62A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1926594.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20</Pages>
  <Words>4426</Words>
  <Characters>24343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2024-01-26T02:01:00Z</cp:lastPrinted>
  <dcterms:created xsi:type="dcterms:W3CDTF">2024-01-18T00:24:00Z</dcterms:created>
  <dcterms:modified xsi:type="dcterms:W3CDTF">2024-02-02T16:47:00Z</dcterms:modified>
</cp:coreProperties>
</file>