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691652345"/>
        <w:docPartObj>
          <w:docPartGallery w:val="Table of Contents"/>
          <w:docPartUnique/>
        </w:docPartObj>
      </w:sdtPr>
      <w:sdtEndPr>
        <w:rPr>
          <w:b/>
          <w:bCs/>
        </w:rPr>
      </w:sdtEndPr>
      <w:sdtContent>
        <w:p w14:paraId="51FA4843" w14:textId="77777777" w:rsidR="00EA463B" w:rsidRPr="003D3440" w:rsidRDefault="00EA463B" w:rsidP="003D3440">
          <w:pPr>
            <w:pStyle w:val="TtulodeTDC"/>
            <w:rPr>
              <w:rFonts w:ascii="Palatino Linotype" w:hAnsi="Palatino Linotype"/>
              <w:color w:val="auto"/>
            </w:rPr>
          </w:pPr>
          <w:r w:rsidRPr="003D3440">
            <w:rPr>
              <w:rFonts w:ascii="Palatino Linotype" w:hAnsi="Palatino Linotype"/>
              <w:color w:val="auto"/>
              <w:lang w:val="es-ES"/>
            </w:rPr>
            <w:t>Contenido</w:t>
          </w:r>
        </w:p>
        <w:p w14:paraId="09B31420" w14:textId="77777777" w:rsidR="003D3440" w:rsidRPr="003D3440" w:rsidRDefault="00EA463B" w:rsidP="003D3440">
          <w:pPr>
            <w:pStyle w:val="TDC1"/>
            <w:tabs>
              <w:tab w:val="right" w:leader="dot" w:pos="9034"/>
            </w:tabs>
            <w:rPr>
              <w:rFonts w:ascii="Palatino Linotype" w:eastAsiaTheme="minorEastAsia" w:hAnsi="Palatino Linotype" w:cstheme="minorBidi"/>
              <w:b w:val="0"/>
              <w:bCs w:val="0"/>
              <w:i w:val="0"/>
              <w:iCs w:val="0"/>
              <w:noProof/>
              <w:sz w:val="22"/>
              <w:szCs w:val="22"/>
              <w:lang w:eastAsia="es-MX"/>
            </w:rPr>
          </w:pPr>
          <w:r w:rsidRPr="003D3440">
            <w:rPr>
              <w:rFonts w:ascii="Palatino Linotype" w:hAnsi="Palatino Linotype"/>
              <w:lang w:val="es-ES"/>
            </w:rPr>
            <w:fldChar w:fldCharType="begin"/>
          </w:r>
          <w:r w:rsidRPr="003D3440">
            <w:rPr>
              <w:rFonts w:ascii="Palatino Linotype" w:hAnsi="Palatino Linotype"/>
              <w:lang w:val="es-ES"/>
            </w:rPr>
            <w:instrText xml:space="preserve"> TOC \o "1-3" \h \z \u </w:instrText>
          </w:r>
          <w:r w:rsidRPr="003D3440">
            <w:rPr>
              <w:rFonts w:ascii="Palatino Linotype" w:hAnsi="Palatino Linotype"/>
              <w:lang w:val="es-ES"/>
            </w:rPr>
            <w:fldChar w:fldCharType="separate"/>
          </w:r>
          <w:hyperlink w:anchor="_Toc180601159" w:history="1">
            <w:r w:rsidR="003D3440" w:rsidRPr="003D3440">
              <w:rPr>
                <w:rStyle w:val="Hipervnculo"/>
                <w:rFonts w:ascii="Palatino Linotype" w:eastAsiaTheme="majorEastAsia" w:hAnsi="Palatino Linotype"/>
                <w:noProof/>
                <w:color w:val="auto"/>
              </w:rPr>
              <w:t>ANTECEDENTES</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_Toc180601159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1</w:t>
            </w:r>
            <w:r w:rsidR="003D3440" w:rsidRPr="003D3440">
              <w:rPr>
                <w:rFonts w:ascii="Palatino Linotype" w:hAnsi="Palatino Linotype"/>
                <w:noProof/>
                <w:webHidden/>
              </w:rPr>
              <w:fldChar w:fldCharType="end"/>
            </w:r>
          </w:hyperlink>
        </w:p>
        <w:p w14:paraId="3617C4AD" w14:textId="77777777" w:rsidR="003D3440" w:rsidRPr="003D3440" w:rsidRDefault="00C56C9C" w:rsidP="003D3440">
          <w:pPr>
            <w:pStyle w:val="TDC2"/>
            <w:tabs>
              <w:tab w:val="right" w:leader="dot" w:pos="9034"/>
            </w:tabs>
            <w:rPr>
              <w:rFonts w:ascii="Palatino Linotype" w:eastAsiaTheme="minorEastAsia" w:hAnsi="Palatino Linotype" w:cstheme="minorBidi"/>
              <w:b w:val="0"/>
              <w:bCs w:val="0"/>
              <w:noProof/>
              <w:lang w:eastAsia="es-MX"/>
            </w:rPr>
          </w:pPr>
          <w:hyperlink w:anchor="_Toc180601160" w:history="1">
            <w:r w:rsidR="003D3440" w:rsidRPr="003D3440">
              <w:rPr>
                <w:rStyle w:val="Hipervnculo"/>
                <w:rFonts w:ascii="Palatino Linotype" w:eastAsiaTheme="majorEastAsia" w:hAnsi="Palatino Linotype"/>
                <w:noProof/>
                <w:color w:val="auto"/>
              </w:rPr>
              <w:t>DE LA SOLICITUD DE INFORMACIÓN</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_Toc180601160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1</w:t>
            </w:r>
            <w:r w:rsidR="003D3440" w:rsidRPr="003D3440">
              <w:rPr>
                <w:rFonts w:ascii="Palatino Linotype" w:hAnsi="Palatino Linotype"/>
                <w:noProof/>
                <w:webHidden/>
              </w:rPr>
              <w:fldChar w:fldCharType="end"/>
            </w:r>
          </w:hyperlink>
        </w:p>
        <w:p w14:paraId="48E0EB67" w14:textId="77777777" w:rsidR="003D3440" w:rsidRPr="003D3440" w:rsidRDefault="00C56C9C" w:rsidP="003D3440">
          <w:pPr>
            <w:pStyle w:val="TDC3"/>
            <w:tabs>
              <w:tab w:val="right" w:leader="dot" w:pos="9034"/>
            </w:tabs>
            <w:rPr>
              <w:rFonts w:ascii="Palatino Linotype" w:eastAsiaTheme="minorEastAsia" w:hAnsi="Palatino Linotype" w:cstheme="minorBidi"/>
              <w:noProof/>
              <w:sz w:val="22"/>
              <w:szCs w:val="22"/>
              <w:lang w:eastAsia="es-MX"/>
            </w:rPr>
          </w:pPr>
          <w:hyperlink w:anchor="_Toc180601161" w:history="1">
            <w:r w:rsidR="003D3440" w:rsidRPr="003D3440">
              <w:rPr>
                <w:rStyle w:val="Hipervnculo"/>
                <w:rFonts w:ascii="Palatino Linotype" w:eastAsiaTheme="majorEastAsia" w:hAnsi="Palatino Linotype"/>
                <w:noProof/>
                <w:color w:val="auto"/>
              </w:rPr>
              <w:t>a) Solicitud de información</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_Toc180601161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1</w:t>
            </w:r>
            <w:r w:rsidR="003D3440" w:rsidRPr="003D3440">
              <w:rPr>
                <w:rFonts w:ascii="Palatino Linotype" w:hAnsi="Palatino Linotype"/>
                <w:noProof/>
                <w:webHidden/>
              </w:rPr>
              <w:fldChar w:fldCharType="end"/>
            </w:r>
          </w:hyperlink>
        </w:p>
        <w:p w14:paraId="77B39DFD" w14:textId="77777777" w:rsidR="003D3440" w:rsidRPr="003D3440" w:rsidRDefault="00C56C9C" w:rsidP="003D3440">
          <w:pPr>
            <w:pStyle w:val="TDC3"/>
            <w:tabs>
              <w:tab w:val="right" w:leader="dot" w:pos="9034"/>
            </w:tabs>
            <w:rPr>
              <w:rFonts w:ascii="Palatino Linotype" w:eastAsiaTheme="minorEastAsia" w:hAnsi="Palatino Linotype" w:cstheme="minorBidi"/>
              <w:noProof/>
              <w:sz w:val="22"/>
              <w:szCs w:val="22"/>
              <w:lang w:eastAsia="es-MX"/>
            </w:rPr>
          </w:pPr>
          <w:hyperlink w:anchor="_Toc180601162" w:history="1">
            <w:r w:rsidR="003D3440" w:rsidRPr="003D3440">
              <w:rPr>
                <w:rStyle w:val="Hipervnculo"/>
                <w:rFonts w:ascii="Palatino Linotype" w:eastAsiaTheme="majorEastAsia" w:hAnsi="Palatino Linotype"/>
                <w:noProof/>
                <w:color w:val="auto"/>
              </w:rPr>
              <w:t>b) Turno de la solicitud de información</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_Toc180601162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6</w:t>
            </w:r>
            <w:r w:rsidR="003D3440" w:rsidRPr="003D3440">
              <w:rPr>
                <w:rFonts w:ascii="Palatino Linotype" w:hAnsi="Palatino Linotype"/>
                <w:noProof/>
                <w:webHidden/>
              </w:rPr>
              <w:fldChar w:fldCharType="end"/>
            </w:r>
          </w:hyperlink>
        </w:p>
        <w:p w14:paraId="40C0EF5E" w14:textId="77777777" w:rsidR="003D3440" w:rsidRPr="003D3440" w:rsidRDefault="00C56C9C" w:rsidP="003D3440">
          <w:pPr>
            <w:pStyle w:val="TDC3"/>
            <w:tabs>
              <w:tab w:val="right" w:leader="dot" w:pos="9034"/>
            </w:tabs>
            <w:rPr>
              <w:rFonts w:ascii="Palatino Linotype" w:eastAsiaTheme="minorEastAsia" w:hAnsi="Palatino Linotype" w:cstheme="minorBidi"/>
              <w:noProof/>
              <w:sz w:val="22"/>
              <w:szCs w:val="22"/>
              <w:lang w:eastAsia="es-MX"/>
            </w:rPr>
          </w:pPr>
          <w:hyperlink w:anchor="_Toc180601163" w:history="1">
            <w:r w:rsidR="003D3440" w:rsidRPr="003D3440">
              <w:rPr>
                <w:rStyle w:val="Hipervnculo"/>
                <w:rFonts w:ascii="Palatino Linotype" w:eastAsiaTheme="majorEastAsia" w:hAnsi="Palatino Linotype"/>
                <w:noProof/>
                <w:color w:val="auto"/>
              </w:rPr>
              <w:t>c) Respuesta del Sujeto Obligado</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_Toc180601163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6</w:t>
            </w:r>
            <w:r w:rsidR="003D3440" w:rsidRPr="003D3440">
              <w:rPr>
                <w:rFonts w:ascii="Palatino Linotype" w:hAnsi="Palatino Linotype"/>
                <w:noProof/>
                <w:webHidden/>
              </w:rPr>
              <w:fldChar w:fldCharType="end"/>
            </w:r>
          </w:hyperlink>
        </w:p>
        <w:p w14:paraId="44ABB7C0" w14:textId="77777777" w:rsidR="003D3440" w:rsidRPr="003D3440" w:rsidRDefault="00C56C9C" w:rsidP="003D3440">
          <w:pPr>
            <w:pStyle w:val="TDC2"/>
            <w:tabs>
              <w:tab w:val="right" w:leader="dot" w:pos="9034"/>
            </w:tabs>
            <w:rPr>
              <w:rFonts w:ascii="Palatino Linotype" w:eastAsiaTheme="minorEastAsia" w:hAnsi="Palatino Linotype" w:cstheme="minorBidi"/>
              <w:b w:val="0"/>
              <w:bCs w:val="0"/>
              <w:noProof/>
              <w:lang w:eastAsia="es-MX"/>
            </w:rPr>
          </w:pPr>
          <w:hyperlink w:anchor="_Toc180601164" w:history="1">
            <w:r w:rsidR="003D3440" w:rsidRPr="003D3440">
              <w:rPr>
                <w:rStyle w:val="Hipervnculo"/>
                <w:rFonts w:ascii="Palatino Linotype" w:eastAsiaTheme="majorEastAsia" w:hAnsi="Palatino Linotype"/>
                <w:noProof/>
                <w:color w:val="auto"/>
              </w:rPr>
              <w:t>DEL RECURSO DE REVISIÓN</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_Toc180601164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23</w:t>
            </w:r>
            <w:r w:rsidR="003D3440" w:rsidRPr="003D3440">
              <w:rPr>
                <w:rFonts w:ascii="Palatino Linotype" w:hAnsi="Palatino Linotype"/>
                <w:noProof/>
                <w:webHidden/>
              </w:rPr>
              <w:fldChar w:fldCharType="end"/>
            </w:r>
          </w:hyperlink>
        </w:p>
        <w:p w14:paraId="0AB508FC" w14:textId="77777777" w:rsidR="003D3440" w:rsidRPr="003D3440" w:rsidRDefault="00C56C9C" w:rsidP="003D3440">
          <w:pPr>
            <w:pStyle w:val="TDC3"/>
            <w:tabs>
              <w:tab w:val="right" w:leader="dot" w:pos="9034"/>
            </w:tabs>
            <w:rPr>
              <w:rFonts w:ascii="Palatino Linotype" w:eastAsiaTheme="minorEastAsia" w:hAnsi="Palatino Linotype" w:cstheme="minorBidi"/>
              <w:noProof/>
              <w:sz w:val="22"/>
              <w:szCs w:val="22"/>
              <w:lang w:eastAsia="es-MX"/>
            </w:rPr>
          </w:pPr>
          <w:hyperlink w:anchor="_Toc180601165" w:history="1">
            <w:r w:rsidR="003D3440" w:rsidRPr="003D3440">
              <w:rPr>
                <w:rStyle w:val="Hipervnculo"/>
                <w:rFonts w:ascii="Palatino Linotype" w:eastAsiaTheme="majorEastAsia" w:hAnsi="Palatino Linotype"/>
                <w:noProof/>
                <w:color w:val="auto"/>
              </w:rPr>
              <w:t>a) Interposición del Recurso de Revisión</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_Toc180601165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23</w:t>
            </w:r>
            <w:r w:rsidR="003D3440" w:rsidRPr="003D3440">
              <w:rPr>
                <w:rFonts w:ascii="Palatino Linotype" w:hAnsi="Palatino Linotype"/>
                <w:noProof/>
                <w:webHidden/>
              </w:rPr>
              <w:fldChar w:fldCharType="end"/>
            </w:r>
          </w:hyperlink>
        </w:p>
        <w:p w14:paraId="5E2662EB" w14:textId="77777777" w:rsidR="003D3440" w:rsidRPr="003D3440" w:rsidRDefault="00C56C9C" w:rsidP="003D3440">
          <w:pPr>
            <w:pStyle w:val="TDC3"/>
            <w:tabs>
              <w:tab w:val="right" w:leader="dot" w:pos="9034"/>
            </w:tabs>
            <w:rPr>
              <w:rFonts w:ascii="Palatino Linotype" w:eastAsiaTheme="minorEastAsia" w:hAnsi="Palatino Linotype" w:cstheme="minorBidi"/>
              <w:noProof/>
              <w:sz w:val="22"/>
              <w:szCs w:val="22"/>
              <w:lang w:eastAsia="es-MX"/>
            </w:rPr>
          </w:pPr>
          <w:hyperlink w:anchor="_Toc180601166" w:history="1">
            <w:r w:rsidR="003D3440" w:rsidRPr="003D3440">
              <w:rPr>
                <w:rStyle w:val="Hipervnculo"/>
                <w:rFonts w:ascii="Palatino Linotype" w:eastAsiaTheme="majorEastAsia" w:hAnsi="Palatino Linotype"/>
                <w:noProof/>
                <w:color w:val="auto"/>
              </w:rPr>
              <w:t>b) Turno del Recurso de Revisión</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_Toc180601166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29</w:t>
            </w:r>
            <w:r w:rsidR="003D3440" w:rsidRPr="003D3440">
              <w:rPr>
                <w:rFonts w:ascii="Palatino Linotype" w:hAnsi="Palatino Linotype"/>
                <w:noProof/>
                <w:webHidden/>
              </w:rPr>
              <w:fldChar w:fldCharType="end"/>
            </w:r>
          </w:hyperlink>
        </w:p>
        <w:p w14:paraId="01ADB421" w14:textId="77777777" w:rsidR="003D3440" w:rsidRPr="003D3440" w:rsidRDefault="00C56C9C" w:rsidP="003D3440">
          <w:pPr>
            <w:pStyle w:val="TDC3"/>
            <w:tabs>
              <w:tab w:val="right" w:leader="dot" w:pos="9034"/>
            </w:tabs>
            <w:rPr>
              <w:rFonts w:ascii="Palatino Linotype" w:eastAsiaTheme="minorEastAsia" w:hAnsi="Palatino Linotype" w:cstheme="minorBidi"/>
              <w:noProof/>
              <w:sz w:val="22"/>
              <w:szCs w:val="22"/>
              <w:lang w:eastAsia="es-MX"/>
            </w:rPr>
          </w:pPr>
          <w:hyperlink w:anchor="_Toc180601167" w:history="1">
            <w:r w:rsidR="003D3440" w:rsidRPr="003D3440">
              <w:rPr>
                <w:rStyle w:val="Hipervnculo"/>
                <w:rFonts w:ascii="Palatino Linotype" w:eastAsiaTheme="majorEastAsia" w:hAnsi="Palatino Linotype"/>
                <w:noProof/>
                <w:color w:val="auto"/>
              </w:rPr>
              <w:t>c) Admisión del Recurso de Revisión</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_Toc180601167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29</w:t>
            </w:r>
            <w:r w:rsidR="003D3440" w:rsidRPr="003D3440">
              <w:rPr>
                <w:rFonts w:ascii="Palatino Linotype" w:hAnsi="Palatino Linotype"/>
                <w:noProof/>
                <w:webHidden/>
              </w:rPr>
              <w:fldChar w:fldCharType="end"/>
            </w:r>
          </w:hyperlink>
        </w:p>
        <w:p w14:paraId="7FE418E5" w14:textId="77777777" w:rsidR="003D3440" w:rsidRPr="003D3440" w:rsidRDefault="00C56C9C" w:rsidP="003D3440">
          <w:pPr>
            <w:pStyle w:val="TDC3"/>
            <w:tabs>
              <w:tab w:val="right" w:leader="dot" w:pos="9034"/>
            </w:tabs>
            <w:rPr>
              <w:rFonts w:ascii="Palatino Linotype" w:eastAsiaTheme="minorEastAsia" w:hAnsi="Palatino Linotype" w:cstheme="minorBidi"/>
              <w:noProof/>
              <w:sz w:val="22"/>
              <w:szCs w:val="22"/>
              <w:lang w:eastAsia="es-MX"/>
            </w:rPr>
          </w:pPr>
          <w:hyperlink w:anchor="_Toc180601168" w:history="1">
            <w:r w:rsidR="003D3440" w:rsidRPr="003D3440">
              <w:rPr>
                <w:rStyle w:val="Hipervnculo"/>
                <w:rFonts w:ascii="Palatino Linotype" w:eastAsiaTheme="majorEastAsia" w:hAnsi="Palatino Linotype"/>
                <w:noProof/>
                <w:color w:val="auto"/>
              </w:rPr>
              <w:t>d) Acumulación de los Recursos de Revisión</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_Toc180601168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30</w:t>
            </w:r>
            <w:r w:rsidR="003D3440" w:rsidRPr="003D3440">
              <w:rPr>
                <w:rFonts w:ascii="Palatino Linotype" w:hAnsi="Palatino Linotype"/>
                <w:noProof/>
                <w:webHidden/>
              </w:rPr>
              <w:fldChar w:fldCharType="end"/>
            </w:r>
          </w:hyperlink>
        </w:p>
        <w:p w14:paraId="6C9C1143" w14:textId="77777777" w:rsidR="003D3440" w:rsidRPr="003D3440" w:rsidRDefault="00C56C9C" w:rsidP="003D3440">
          <w:pPr>
            <w:pStyle w:val="TDC3"/>
            <w:tabs>
              <w:tab w:val="right" w:leader="dot" w:pos="9034"/>
            </w:tabs>
            <w:rPr>
              <w:rFonts w:ascii="Palatino Linotype" w:eastAsiaTheme="minorEastAsia" w:hAnsi="Palatino Linotype" w:cstheme="minorBidi"/>
              <w:noProof/>
              <w:sz w:val="22"/>
              <w:szCs w:val="22"/>
              <w:lang w:eastAsia="es-MX"/>
            </w:rPr>
          </w:pPr>
          <w:hyperlink w:anchor="_Toc180601169" w:history="1">
            <w:r w:rsidR="003D3440" w:rsidRPr="003D3440">
              <w:rPr>
                <w:rStyle w:val="Hipervnculo"/>
                <w:rFonts w:ascii="Palatino Linotype" w:eastAsiaTheme="majorEastAsia" w:hAnsi="Palatino Linotype"/>
                <w:noProof/>
                <w:color w:val="auto"/>
              </w:rPr>
              <w:t>e) Informe Justificado del Sujeto Obligado</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_Toc180601169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30</w:t>
            </w:r>
            <w:r w:rsidR="003D3440" w:rsidRPr="003D3440">
              <w:rPr>
                <w:rFonts w:ascii="Palatino Linotype" w:hAnsi="Palatino Linotype"/>
                <w:noProof/>
                <w:webHidden/>
              </w:rPr>
              <w:fldChar w:fldCharType="end"/>
            </w:r>
          </w:hyperlink>
        </w:p>
        <w:p w14:paraId="3A4F22DD" w14:textId="77777777" w:rsidR="003D3440" w:rsidRPr="003D3440" w:rsidRDefault="00C56C9C" w:rsidP="003D3440">
          <w:pPr>
            <w:pStyle w:val="TDC3"/>
            <w:tabs>
              <w:tab w:val="right" w:leader="dot" w:pos="9034"/>
            </w:tabs>
            <w:rPr>
              <w:rFonts w:ascii="Palatino Linotype" w:eastAsiaTheme="minorEastAsia" w:hAnsi="Palatino Linotype" w:cstheme="minorBidi"/>
              <w:noProof/>
              <w:sz w:val="22"/>
              <w:szCs w:val="22"/>
              <w:lang w:eastAsia="es-MX"/>
            </w:rPr>
          </w:pPr>
          <w:hyperlink w:anchor="_Toc180601170" w:history="1">
            <w:r w:rsidR="003D3440" w:rsidRPr="003D3440">
              <w:rPr>
                <w:rStyle w:val="Hipervnculo"/>
                <w:rFonts w:ascii="Palatino Linotype" w:eastAsiaTheme="majorEastAsia" w:hAnsi="Palatino Linotype"/>
                <w:noProof/>
                <w:color w:val="auto"/>
              </w:rPr>
              <w:t>f) Manifestaciones de la Parte Recurrente</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_Toc180601170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30</w:t>
            </w:r>
            <w:r w:rsidR="003D3440" w:rsidRPr="003D3440">
              <w:rPr>
                <w:rFonts w:ascii="Palatino Linotype" w:hAnsi="Palatino Linotype"/>
                <w:noProof/>
                <w:webHidden/>
              </w:rPr>
              <w:fldChar w:fldCharType="end"/>
            </w:r>
          </w:hyperlink>
        </w:p>
        <w:p w14:paraId="08F944F1" w14:textId="77777777" w:rsidR="003D3440" w:rsidRPr="003D3440" w:rsidRDefault="00C56C9C" w:rsidP="003D3440">
          <w:pPr>
            <w:pStyle w:val="TDC3"/>
            <w:tabs>
              <w:tab w:val="right" w:leader="dot" w:pos="9034"/>
            </w:tabs>
            <w:rPr>
              <w:rFonts w:ascii="Palatino Linotype" w:eastAsiaTheme="minorEastAsia" w:hAnsi="Palatino Linotype" w:cstheme="minorBidi"/>
              <w:noProof/>
              <w:sz w:val="22"/>
              <w:szCs w:val="22"/>
              <w:lang w:eastAsia="es-MX"/>
            </w:rPr>
          </w:pPr>
          <w:hyperlink w:anchor="_Toc180601171" w:history="1">
            <w:r w:rsidR="003D3440" w:rsidRPr="003D3440">
              <w:rPr>
                <w:rStyle w:val="Hipervnculo"/>
                <w:rFonts w:ascii="Palatino Linotype" w:eastAsiaTheme="majorEastAsia" w:hAnsi="Palatino Linotype"/>
                <w:noProof/>
                <w:color w:val="auto"/>
              </w:rPr>
              <w:t>g) Ampliación de plazo para resolver el Recurso de Revisión</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_Toc180601171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31</w:t>
            </w:r>
            <w:r w:rsidR="003D3440" w:rsidRPr="003D3440">
              <w:rPr>
                <w:rFonts w:ascii="Palatino Linotype" w:hAnsi="Palatino Linotype"/>
                <w:noProof/>
                <w:webHidden/>
              </w:rPr>
              <w:fldChar w:fldCharType="end"/>
            </w:r>
          </w:hyperlink>
        </w:p>
        <w:p w14:paraId="5DD67E0F" w14:textId="77777777" w:rsidR="003D3440" w:rsidRPr="003D3440" w:rsidRDefault="00C56C9C" w:rsidP="003D3440">
          <w:pPr>
            <w:pStyle w:val="TDC3"/>
            <w:tabs>
              <w:tab w:val="right" w:leader="dot" w:pos="9034"/>
            </w:tabs>
            <w:rPr>
              <w:rFonts w:ascii="Palatino Linotype" w:eastAsiaTheme="minorEastAsia" w:hAnsi="Palatino Linotype" w:cstheme="minorBidi"/>
              <w:noProof/>
              <w:sz w:val="22"/>
              <w:szCs w:val="22"/>
              <w:lang w:eastAsia="es-MX"/>
            </w:rPr>
          </w:pPr>
          <w:hyperlink w:anchor="_Toc180601172" w:history="1">
            <w:r w:rsidR="003D3440" w:rsidRPr="003D3440">
              <w:rPr>
                <w:rStyle w:val="Hipervnculo"/>
                <w:rFonts w:ascii="Palatino Linotype" w:eastAsiaTheme="majorEastAsia" w:hAnsi="Palatino Linotype"/>
                <w:noProof/>
                <w:color w:val="auto"/>
              </w:rPr>
              <w:t>h) Cierre de instrucción</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_Toc180601172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31</w:t>
            </w:r>
            <w:r w:rsidR="003D3440" w:rsidRPr="003D3440">
              <w:rPr>
                <w:rFonts w:ascii="Palatino Linotype" w:hAnsi="Palatino Linotype"/>
                <w:noProof/>
                <w:webHidden/>
              </w:rPr>
              <w:fldChar w:fldCharType="end"/>
            </w:r>
          </w:hyperlink>
        </w:p>
        <w:p w14:paraId="08AEDB3F" w14:textId="77777777" w:rsidR="003D3440" w:rsidRPr="003D3440" w:rsidRDefault="00C56C9C" w:rsidP="003D3440">
          <w:pPr>
            <w:pStyle w:val="TDC1"/>
            <w:tabs>
              <w:tab w:val="right" w:leader="dot" w:pos="9034"/>
            </w:tabs>
            <w:rPr>
              <w:rFonts w:ascii="Palatino Linotype" w:eastAsiaTheme="minorEastAsia" w:hAnsi="Palatino Linotype" w:cstheme="minorBidi"/>
              <w:b w:val="0"/>
              <w:bCs w:val="0"/>
              <w:i w:val="0"/>
              <w:iCs w:val="0"/>
              <w:noProof/>
              <w:sz w:val="22"/>
              <w:szCs w:val="22"/>
              <w:lang w:eastAsia="es-MX"/>
            </w:rPr>
          </w:pPr>
          <w:hyperlink w:anchor="_Toc180601173" w:history="1">
            <w:r w:rsidR="003D3440" w:rsidRPr="003D3440">
              <w:rPr>
                <w:rStyle w:val="Hipervnculo"/>
                <w:rFonts w:ascii="Palatino Linotype" w:eastAsiaTheme="majorEastAsia" w:hAnsi="Palatino Linotype"/>
                <w:noProof/>
                <w:color w:val="auto"/>
              </w:rPr>
              <w:t>CONSIDERANDOS</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_Toc180601173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31</w:t>
            </w:r>
            <w:r w:rsidR="003D3440" w:rsidRPr="003D3440">
              <w:rPr>
                <w:rFonts w:ascii="Palatino Linotype" w:hAnsi="Palatino Linotype"/>
                <w:noProof/>
                <w:webHidden/>
              </w:rPr>
              <w:fldChar w:fldCharType="end"/>
            </w:r>
          </w:hyperlink>
        </w:p>
        <w:p w14:paraId="371DB28A" w14:textId="77777777" w:rsidR="003D3440" w:rsidRPr="003D3440" w:rsidRDefault="00C56C9C" w:rsidP="003D3440">
          <w:pPr>
            <w:pStyle w:val="TDC2"/>
            <w:tabs>
              <w:tab w:val="right" w:leader="dot" w:pos="9034"/>
            </w:tabs>
            <w:rPr>
              <w:rFonts w:ascii="Palatino Linotype" w:eastAsiaTheme="minorEastAsia" w:hAnsi="Palatino Linotype" w:cstheme="minorBidi"/>
              <w:b w:val="0"/>
              <w:bCs w:val="0"/>
              <w:noProof/>
              <w:lang w:eastAsia="es-MX"/>
            </w:rPr>
          </w:pPr>
          <w:hyperlink w:anchor="_Toc180601174" w:history="1">
            <w:r w:rsidR="003D3440" w:rsidRPr="003D3440">
              <w:rPr>
                <w:rStyle w:val="Hipervnculo"/>
                <w:rFonts w:ascii="Palatino Linotype" w:eastAsiaTheme="majorEastAsia" w:hAnsi="Palatino Linotype"/>
                <w:noProof/>
                <w:color w:val="auto"/>
              </w:rPr>
              <w:t>PRIMERO. Procedibilidad</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_Toc180601174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31</w:t>
            </w:r>
            <w:r w:rsidR="003D3440" w:rsidRPr="003D3440">
              <w:rPr>
                <w:rFonts w:ascii="Palatino Linotype" w:hAnsi="Palatino Linotype"/>
                <w:noProof/>
                <w:webHidden/>
              </w:rPr>
              <w:fldChar w:fldCharType="end"/>
            </w:r>
          </w:hyperlink>
        </w:p>
        <w:p w14:paraId="095729E2" w14:textId="77777777" w:rsidR="003D3440" w:rsidRPr="003D3440" w:rsidRDefault="00C56C9C" w:rsidP="003D3440">
          <w:pPr>
            <w:pStyle w:val="TDC3"/>
            <w:tabs>
              <w:tab w:val="right" w:leader="dot" w:pos="9034"/>
            </w:tabs>
            <w:rPr>
              <w:rFonts w:ascii="Palatino Linotype" w:eastAsiaTheme="minorEastAsia" w:hAnsi="Palatino Linotype" w:cstheme="minorBidi"/>
              <w:noProof/>
              <w:sz w:val="22"/>
              <w:szCs w:val="22"/>
              <w:lang w:eastAsia="es-MX"/>
            </w:rPr>
          </w:pPr>
          <w:hyperlink w:anchor="_Toc180601175" w:history="1">
            <w:r w:rsidR="003D3440" w:rsidRPr="003D3440">
              <w:rPr>
                <w:rStyle w:val="Hipervnculo"/>
                <w:rFonts w:ascii="Palatino Linotype" w:eastAsiaTheme="majorEastAsia" w:hAnsi="Palatino Linotype"/>
                <w:noProof/>
                <w:color w:val="auto"/>
              </w:rPr>
              <w:t>a) Competencia del Instituto</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_Toc180601175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31</w:t>
            </w:r>
            <w:r w:rsidR="003D3440" w:rsidRPr="003D3440">
              <w:rPr>
                <w:rFonts w:ascii="Palatino Linotype" w:hAnsi="Palatino Linotype"/>
                <w:noProof/>
                <w:webHidden/>
              </w:rPr>
              <w:fldChar w:fldCharType="end"/>
            </w:r>
          </w:hyperlink>
        </w:p>
        <w:p w14:paraId="6FEE7D18" w14:textId="77777777" w:rsidR="003D3440" w:rsidRPr="003D3440" w:rsidRDefault="00C56C9C" w:rsidP="003D3440">
          <w:pPr>
            <w:pStyle w:val="TDC3"/>
            <w:tabs>
              <w:tab w:val="right" w:leader="dot" w:pos="9034"/>
            </w:tabs>
            <w:rPr>
              <w:rFonts w:ascii="Palatino Linotype" w:eastAsiaTheme="minorEastAsia" w:hAnsi="Palatino Linotype" w:cstheme="minorBidi"/>
              <w:noProof/>
              <w:sz w:val="22"/>
              <w:szCs w:val="22"/>
              <w:lang w:eastAsia="es-MX"/>
            </w:rPr>
          </w:pPr>
          <w:hyperlink w:anchor="_Toc180601176" w:history="1">
            <w:r w:rsidR="003D3440" w:rsidRPr="003D3440">
              <w:rPr>
                <w:rStyle w:val="Hipervnculo"/>
                <w:rFonts w:ascii="Palatino Linotype" w:eastAsiaTheme="majorEastAsia" w:hAnsi="Palatino Linotype"/>
                <w:noProof/>
                <w:color w:val="auto"/>
              </w:rPr>
              <w:t>b) Legitimidad de la parte recurrente</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_Toc180601176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32</w:t>
            </w:r>
            <w:r w:rsidR="003D3440" w:rsidRPr="003D3440">
              <w:rPr>
                <w:rFonts w:ascii="Palatino Linotype" w:hAnsi="Palatino Linotype"/>
                <w:noProof/>
                <w:webHidden/>
              </w:rPr>
              <w:fldChar w:fldCharType="end"/>
            </w:r>
          </w:hyperlink>
        </w:p>
        <w:p w14:paraId="2B41F230" w14:textId="77777777" w:rsidR="003D3440" w:rsidRPr="003D3440" w:rsidRDefault="00C56C9C" w:rsidP="003D3440">
          <w:pPr>
            <w:pStyle w:val="TDC3"/>
            <w:tabs>
              <w:tab w:val="right" w:leader="dot" w:pos="9034"/>
            </w:tabs>
            <w:rPr>
              <w:rFonts w:ascii="Palatino Linotype" w:eastAsiaTheme="minorEastAsia" w:hAnsi="Palatino Linotype" w:cstheme="minorBidi"/>
              <w:noProof/>
              <w:sz w:val="22"/>
              <w:szCs w:val="22"/>
              <w:lang w:eastAsia="es-MX"/>
            </w:rPr>
          </w:pPr>
          <w:hyperlink w:anchor="_Toc180601177" w:history="1">
            <w:r w:rsidR="003D3440" w:rsidRPr="003D3440">
              <w:rPr>
                <w:rStyle w:val="Hipervnculo"/>
                <w:rFonts w:ascii="Palatino Linotype" w:eastAsiaTheme="majorEastAsia" w:hAnsi="Palatino Linotype"/>
                <w:noProof/>
                <w:color w:val="auto"/>
              </w:rPr>
              <w:t>c) Plazo para interponer el recurso</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_Toc180601177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32</w:t>
            </w:r>
            <w:r w:rsidR="003D3440" w:rsidRPr="003D3440">
              <w:rPr>
                <w:rFonts w:ascii="Palatino Linotype" w:hAnsi="Palatino Linotype"/>
                <w:noProof/>
                <w:webHidden/>
              </w:rPr>
              <w:fldChar w:fldCharType="end"/>
            </w:r>
          </w:hyperlink>
        </w:p>
        <w:p w14:paraId="1BF4E7A4" w14:textId="77777777" w:rsidR="003D3440" w:rsidRPr="003D3440" w:rsidRDefault="00C56C9C" w:rsidP="003D3440">
          <w:pPr>
            <w:pStyle w:val="TDC3"/>
            <w:tabs>
              <w:tab w:val="right" w:leader="dot" w:pos="9034"/>
            </w:tabs>
            <w:rPr>
              <w:rFonts w:ascii="Palatino Linotype" w:eastAsiaTheme="minorEastAsia" w:hAnsi="Palatino Linotype" w:cstheme="minorBidi"/>
              <w:noProof/>
              <w:sz w:val="22"/>
              <w:szCs w:val="22"/>
              <w:lang w:eastAsia="es-MX"/>
            </w:rPr>
          </w:pPr>
          <w:hyperlink w:anchor="_Toc180601178" w:history="1">
            <w:r w:rsidR="003D3440" w:rsidRPr="003D3440">
              <w:rPr>
                <w:rStyle w:val="Hipervnculo"/>
                <w:rFonts w:ascii="Palatino Linotype" w:eastAsiaTheme="majorEastAsia" w:hAnsi="Palatino Linotype"/>
                <w:noProof/>
                <w:color w:val="auto"/>
              </w:rPr>
              <w:t>d) Causal de procedencia</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_Toc180601178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33</w:t>
            </w:r>
            <w:r w:rsidR="003D3440" w:rsidRPr="003D3440">
              <w:rPr>
                <w:rFonts w:ascii="Palatino Linotype" w:hAnsi="Palatino Linotype"/>
                <w:noProof/>
                <w:webHidden/>
              </w:rPr>
              <w:fldChar w:fldCharType="end"/>
            </w:r>
          </w:hyperlink>
        </w:p>
        <w:p w14:paraId="1D674E01" w14:textId="77777777" w:rsidR="003D3440" w:rsidRPr="003D3440" w:rsidRDefault="00C56C9C" w:rsidP="003D3440">
          <w:pPr>
            <w:pStyle w:val="TDC3"/>
            <w:tabs>
              <w:tab w:val="right" w:leader="dot" w:pos="9034"/>
            </w:tabs>
            <w:rPr>
              <w:rFonts w:ascii="Palatino Linotype" w:eastAsiaTheme="minorEastAsia" w:hAnsi="Palatino Linotype" w:cstheme="minorBidi"/>
              <w:noProof/>
              <w:sz w:val="22"/>
              <w:szCs w:val="22"/>
              <w:lang w:eastAsia="es-MX"/>
            </w:rPr>
          </w:pPr>
          <w:hyperlink w:anchor="_Toc180601179" w:history="1">
            <w:r w:rsidR="003D3440" w:rsidRPr="003D3440">
              <w:rPr>
                <w:rStyle w:val="Hipervnculo"/>
                <w:rFonts w:ascii="Palatino Linotype" w:eastAsiaTheme="majorEastAsia" w:hAnsi="Palatino Linotype"/>
                <w:noProof/>
                <w:color w:val="auto"/>
              </w:rPr>
              <w:t>e) Requisitos formales para la interposición del recurso</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_Toc180601179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33</w:t>
            </w:r>
            <w:r w:rsidR="003D3440" w:rsidRPr="003D3440">
              <w:rPr>
                <w:rFonts w:ascii="Palatino Linotype" w:hAnsi="Palatino Linotype"/>
                <w:noProof/>
                <w:webHidden/>
              </w:rPr>
              <w:fldChar w:fldCharType="end"/>
            </w:r>
          </w:hyperlink>
        </w:p>
        <w:p w14:paraId="1F284486" w14:textId="77777777" w:rsidR="003D3440" w:rsidRPr="003D3440" w:rsidRDefault="00C56C9C" w:rsidP="003D3440">
          <w:pPr>
            <w:pStyle w:val="TDC3"/>
            <w:tabs>
              <w:tab w:val="right" w:leader="dot" w:pos="9034"/>
            </w:tabs>
            <w:rPr>
              <w:rFonts w:ascii="Palatino Linotype" w:eastAsiaTheme="minorEastAsia" w:hAnsi="Palatino Linotype" w:cstheme="minorBidi"/>
              <w:noProof/>
              <w:sz w:val="22"/>
              <w:szCs w:val="22"/>
              <w:lang w:eastAsia="es-MX"/>
            </w:rPr>
          </w:pPr>
          <w:hyperlink w:anchor="_Toc180601180" w:history="1">
            <w:r w:rsidR="003D3440" w:rsidRPr="003D3440">
              <w:rPr>
                <w:rStyle w:val="Hipervnculo"/>
                <w:rFonts w:ascii="Palatino Linotype" w:eastAsiaTheme="majorEastAsia" w:hAnsi="Palatino Linotype"/>
                <w:noProof/>
                <w:color w:val="auto"/>
              </w:rPr>
              <w:t>f) Acumulación de los Recursos de Revisión</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_Toc180601180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33</w:t>
            </w:r>
            <w:r w:rsidR="003D3440" w:rsidRPr="003D3440">
              <w:rPr>
                <w:rFonts w:ascii="Palatino Linotype" w:hAnsi="Palatino Linotype"/>
                <w:noProof/>
                <w:webHidden/>
              </w:rPr>
              <w:fldChar w:fldCharType="end"/>
            </w:r>
          </w:hyperlink>
        </w:p>
        <w:p w14:paraId="66D97915" w14:textId="77777777" w:rsidR="003D3440" w:rsidRPr="003D3440" w:rsidRDefault="00C56C9C" w:rsidP="003D3440">
          <w:pPr>
            <w:pStyle w:val="TDC2"/>
            <w:tabs>
              <w:tab w:val="right" w:leader="dot" w:pos="9034"/>
            </w:tabs>
            <w:rPr>
              <w:rFonts w:ascii="Palatino Linotype" w:eastAsiaTheme="minorEastAsia" w:hAnsi="Palatino Linotype" w:cstheme="minorBidi"/>
              <w:b w:val="0"/>
              <w:bCs w:val="0"/>
              <w:noProof/>
              <w:lang w:eastAsia="es-MX"/>
            </w:rPr>
          </w:pPr>
          <w:hyperlink w:anchor="_Toc180601181" w:history="1">
            <w:r w:rsidR="003D3440" w:rsidRPr="003D3440">
              <w:rPr>
                <w:rStyle w:val="Hipervnculo"/>
                <w:rFonts w:ascii="Palatino Linotype" w:eastAsiaTheme="majorEastAsia" w:hAnsi="Palatino Linotype"/>
                <w:noProof/>
                <w:color w:val="auto"/>
              </w:rPr>
              <w:t>SEGUNDO. Estudio de Fondo</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_Toc180601181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34</w:t>
            </w:r>
            <w:r w:rsidR="003D3440" w:rsidRPr="003D3440">
              <w:rPr>
                <w:rFonts w:ascii="Palatino Linotype" w:hAnsi="Palatino Linotype"/>
                <w:noProof/>
                <w:webHidden/>
              </w:rPr>
              <w:fldChar w:fldCharType="end"/>
            </w:r>
          </w:hyperlink>
        </w:p>
        <w:p w14:paraId="40070181" w14:textId="77777777" w:rsidR="003D3440" w:rsidRPr="003D3440" w:rsidRDefault="00C56C9C" w:rsidP="003D3440">
          <w:pPr>
            <w:pStyle w:val="TDC3"/>
            <w:tabs>
              <w:tab w:val="right" w:leader="dot" w:pos="9034"/>
            </w:tabs>
            <w:rPr>
              <w:rFonts w:ascii="Palatino Linotype" w:eastAsiaTheme="minorEastAsia" w:hAnsi="Palatino Linotype" w:cstheme="minorBidi"/>
              <w:noProof/>
              <w:sz w:val="22"/>
              <w:szCs w:val="22"/>
              <w:lang w:eastAsia="es-MX"/>
            </w:rPr>
          </w:pPr>
          <w:hyperlink w:anchor="_Toc180601182" w:history="1">
            <w:r w:rsidR="003D3440" w:rsidRPr="003D3440">
              <w:rPr>
                <w:rStyle w:val="Hipervnculo"/>
                <w:rFonts w:ascii="Palatino Linotype" w:eastAsiaTheme="majorEastAsia" w:hAnsi="Palatino Linotype"/>
                <w:noProof/>
                <w:color w:val="auto"/>
              </w:rPr>
              <w:t>a) Mandato de transparencia y responsabilidad del Sujeto Obligado</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_Toc180601182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34</w:t>
            </w:r>
            <w:r w:rsidR="003D3440" w:rsidRPr="003D3440">
              <w:rPr>
                <w:rFonts w:ascii="Palatino Linotype" w:hAnsi="Palatino Linotype"/>
                <w:noProof/>
                <w:webHidden/>
              </w:rPr>
              <w:fldChar w:fldCharType="end"/>
            </w:r>
          </w:hyperlink>
        </w:p>
        <w:p w14:paraId="67D19AC3" w14:textId="77777777" w:rsidR="003D3440" w:rsidRPr="003D3440" w:rsidRDefault="00C56C9C" w:rsidP="003D3440">
          <w:pPr>
            <w:pStyle w:val="TDC3"/>
            <w:tabs>
              <w:tab w:val="right" w:leader="dot" w:pos="9034"/>
            </w:tabs>
            <w:rPr>
              <w:rFonts w:ascii="Palatino Linotype" w:eastAsiaTheme="minorEastAsia" w:hAnsi="Palatino Linotype" w:cstheme="minorBidi"/>
              <w:noProof/>
              <w:sz w:val="22"/>
              <w:szCs w:val="22"/>
              <w:lang w:eastAsia="es-MX"/>
            </w:rPr>
          </w:pPr>
          <w:hyperlink w:anchor="_Toc180601183" w:history="1">
            <w:r w:rsidR="003D3440" w:rsidRPr="003D3440">
              <w:rPr>
                <w:rStyle w:val="Hipervnculo"/>
                <w:rFonts w:ascii="Palatino Linotype" w:eastAsiaTheme="majorEastAsia" w:hAnsi="Palatino Linotype"/>
                <w:noProof/>
                <w:color w:val="auto"/>
              </w:rPr>
              <w:t>b) Controversia a resolver</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_Toc180601183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37</w:t>
            </w:r>
            <w:r w:rsidR="003D3440" w:rsidRPr="003D3440">
              <w:rPr>
                <w:rFonts w:ascii="Palatino Linotype" w:hAnsi="Palatino Linotype"/>
                <w:noProof/>
                <w:webHidden/>
              </w:rPr>
              <w:fldChar w:fldCharType="end"/>
            </w:r>
          </w:hyperlink>
        </w:p>
        <w:p w14:paraId="6F2B1011" w14:textId="77777777" w:rsidR="003D3440" w:rsidRPr="003D3440" w:rsidRDefault="00C56C9C" w:rsidP="003D3440">
          <w:pPr>
            <w:pStyle w:val="TDC3"/>
            <w:tabs>
              <w:tab w:val="right" w:leader="dot" w:pos="9034"/>
            </w:tabs>
            <w:rPr>
              <w:rFonts w:ascii="Palatino Linotype" w:eastAsiaTheme="minorEastAsia" w:hAnsi="Palatino Linotype" w:cstheme="minorBidi"/>
              <w:noProof/>
              <w:sz w:val="22"/>
              <w:szCs w:val="22"/>
              <w:lang w:eastAsia="es-MX"/>
            </w:rPr>
          </w:pPr>
          <w:hyperlink w:anchor="_Toc180601184" w:history="1">
            <w:r w:rsidR="003D3440" w:rsidRPr="003D3440">
              <w:rPr>
                <w:rStyle w:val="Hipervnculo"/>
                <w:rFonts w:ascii="Palatino Linotype" w:eastAsiaTheme="majorEastAsia" w:hAnsi="Palatino Linotype"/>
                <w:noProof/>
                <w:color w:val="auto"/>
              </w:rPr>
              <w:t>c) Estudio de la controversia</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_Toc180601184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37</w:t>
            </w:r>
            <w:r w:rsidR="003D3440" w:rsidRPr="003D3440">
              <w:rPr>
                <w:rFonts w:ascii="Palatino Linotype" w:hAnsi="Palatino Linotype"/>
                <w:noProof/>
                <w:webHidden/>
              </w:rPr>
              <w:fldChar w:fldCharType="end"/>
            </w:r>
          </w:hyperlink>
        </w:p>
        <w:p w14:paraId="62144539" w14:textId="77777777" w:rsidR="003D3440" w:rsidRPr="003D3440" w:rsidRDefault="00C56C9C" w:rsidP="003D3440">
          <w:pPr>
            <w:pStyle w:val="TDC3"/>
            <w:tabs>
              <w:tab w:val="right" w:leader="dot" w:pos="9034"/>
            </w:tabs>
            <w:rPr>
              <w:rFonts w:ascii="Palatino Linotype" w:eastAsiaTheme="minorEastAsia" w:hAnsi="Palatino Linotype" w:cstheme="minorBidi"/>
              <w:noProof/>
              <w:sz w:val="22"/>
              <w:szCs w:val="22"/>
              <w:lang w:eastAsia="es-MX"/>
            </w:rPr>
          </w:pPr>
          <w:hyperlink w:anchor="_Toc180601185" w:history="1">
            <w:r w:rsidR="003D3440" w:rsidRPr="003D3440">
              <w:rPr>
                <w:rStyle w:val="Hipervnculo"/>
                <w:rFonts w:ascii="Palatino Linotype" w:eastAsiaTheme="majorEastAsia" w:hAnsi="Palatino Linotype"/>
                <w:noProof/>
                <w:color w:val="auto"/>
              </w:rPr>
              <w:t>d) Conclusión</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_Toc180601185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58</w:t>
            </w:r>
            <w:r w:rsidR="003D3440" w:rsidRPr="003D3440">
              <w:rPr>
                <w:rFonts w:ascii="Palatino Linotype" w:hAnsi="Palatino Linotype"/>
                <w:noProof/>
                <w:webHidden/>
              </w:rPr>
              <w:fldChar w:fldCharType="end"/>
            </w:r>
          </w:hyperlink>
        </w:p>
        <w:p w14:paraId="3EB08F06" w14:textId="77777777" w:rsidR="003D3440" w:rsidRPr="003D3440" w:rsidRDefault="00C56C9C" w:rsidP="003D3440">
          <w:pPr>
            <w:pStyle w:val="TDC1"/>
            <w:tabs>
              <w:tab w:val="right" w:leader="dot" w:pos="9034"/>
            </w:tabs>
            <w:rPr>
              <w:rFonts w:ascii="Palatino Linotype" w:eastAsiaTheme="minorEastAsia" w:hAnsi="Palatino Linotype" w:cstheme="minorBidi"/>
              <w:b w:val="0"/>
              <w:bCs w:val="0"/>
              <w:i w:val="0"/>
              <w:iCs w:val="0"/>
              <w:noProof/>
              <w:sz w:val="22"/>
              <w:szCs w:val="22"/>
              <w:lang w:eastAsia="es-MX"/>
            </w:rPr>
          </w:pPr>
          <w:hyperlink w:anchor="_Toc180601186" w:history="1">
            <w:r w:rsidR="003D3440" w:rsidRPr="003D3440">
              <w:rPr>
                <w:rStyle w:val="Hipervnculo"/>
                <w:rFonts w:ascii="Palatino Linotype" w:eastAsiaTheme="majorEastAsia" w:hAnsi="Palatino Linotype"/>
                <w:noProof/>
                <w:color w:val="auto"/>
              </w:rPr>
              <w:t>RESUELVE</w:t>
            </w:r>
            <w:r w:rsidR="003D3440" w:rsidRPr="003D3440">
              <w:rPr>
                <w:rFonts w:ascii="Palatino Linotype" w:hAnsi="Palatino Linotype"/>
                <w:noProof/>
                <w:webHidden/>
              </w:rPr>
              <w:tab/>
            </w:r>
            <w:r w:rsidR="003D3440" w:rsidRPr="003D3440">
              <w:rPr>
                <w:rFonts w:ascii="Palatino Linotype" w:hAnsi="Palatino Linotype"/>
                <w:noProof/>
                <w:webHidden/>
              </w:rPr>
              <w:fldChar w:fldCharType="begin"/>
            </w:r>
            <w:r w:rsidR="003D3440" w:rsidRPr="003D3440">
              <w:rPr>
                <w:rFonts w:ascii="Palatino Linotype" w:hAnsi="Palatino Linotype"/>
                <w:noProof/>
                <w:webHidden/>
              </w:rPr>
              <w:instrText xml:space="preserve"> PAGEREF _Toc180601186 \h </w:instrText>
            </w:r>
            <w:r w:rsidR="003D3440" w:rsidRPr="003D3440">
              <w:rPr>
                <w:rFonts w:ascii="Palatino Linotype" w:hAnsi="Palatino Linotype"/>
                <w:noProof/>
                <w:webHidden/>
              </w:rPr>
            </w:r>
            <w:r w:rsidR="003D3440" w:rsidRPr="003D3440">
              <w:rPr>
                <w:rFonts w:ascii="Palatino Linotype" w:hAnsi="Palatino Linotype"/>
                <w:noProof/>
                <w:webHidden/>
              </w:rPr>
              <w:fldChar w:fldCharType="separate"/>
            </w:r>
            <w:r w:rsidR="00C76B83">
              <w:rPr>
                <w:rFonts w:ascii="Palatino Linotype" w:hAnsi="Palatino Linotype"/>
                <w:noProof/>
                <w:webHidden/>
              </w:rPr>
              <w:t>58</w:t>
            </w:r>
            <w:r w:rsidR="003D3440" w:rsidRPr="003D3440">
              <w:rPr>
                <w:rFonts w:ascii="Palatino Linotype" w:hAnsi="Palatino Linotype"/>
                <w:noProof/>
                <w:webHidden/>
              </w:rPr>
              <w:fldChar w:fldCharType="end"/>
            </w:r>
          </w:hyperlink>
        </w:p>
        <w:p w14:paraId="166BA190" w14:textId="77777777" w:rsidR="00EA463B" w:rsidRPr="003D3440" w:rsidRDefault="00EA463B" w:rsidP="003D3440">
          <w:r w:rsidRPr="003D3440">
            <w:rPr>
              <w:b/>
              <w:bCs/>
              <w:lang w:val="es-ES"/>
            </w:rPr>
            <w:fldChar w:fldCharType="end"/>
          </w:r>
        </w:p>
      </w:sdtContent>
    </w:sdt>
    <w:p w14:paraId="3A21D69F" w14:textId="77777777" w:rsidR="002A4F27" w:rsidRPr="003D3440" w:rsidRDefault="002A4F27" w:rsidP="003D3440">
      <w:pPr>
        <w:spacing w:line="276" w:lineRule="auto"/>
        <w:sectPr w:rsidR="002A4F27" w:rsidRPr="003D3440">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3F336C47" w14:textId="77777777" w:rsidR="002A4F27" w:rsidRPr="003D3440" w:rsidRDefault="00DF3C15" w:rsidP="003D3440">
      <w:pPr>
        <w:rPr>
          <w:b/>
        </w:rPr>
      </w:pPr>
      <w:r w:rsidRPr="003D3440">
        <w:lastRenderedPageBreak/>
        <w:t xml:space="preserve">Resolución del Pleno del Instituto de Transparencia, Acceso a la Información Pública y Protección de Datos Personales del Estado de México y Municipios, con domicilio en Metepec, Estado de México, de </w:t>
      </w:r>
      <w:r w:rsidR="001667DE" w:rsidRPr="003D3440">
        <w:rPr>
          <w:b/>
        </w:rPr>
        <w:t>seis de noviembre</w:t>
      </w:r>
      <w:r w:rsidRPr="003D3440">
        <w:rPr>
          <w:b/>
        </w:rPr>
        <w:t xml:space="preserve"> de dos mil veinticuatro.</w:t>
      </w:r>
    </w:p>
    <w:p w14:paraId="32CDA374" w14:textId="77777777" w:rsidR="002A4F27" w:rsidRPr="003D3440" w:rsidRDefault="002A4F27" w:rsidP="003D3440"/>
    <w:p w14:paraId="160473CF" w14:textId="676878D2" w:rsidR="002A4F27" w:rsidRPr="003D3440" w:rsidRDefault="00DF3C15" w:rsidP="003D3440">
      <w:r w:rsidRPr="003D3440">
        <w:rPr>
          <w:b/>
        </w:rPr>
        <w:t xml:space="preserve">VISTO </w:t>
      </w:r>
      <w:r w:rsidRPr="003D3440">
        <w:t xml:space="preserve">el expediente formado con motivo de los Recursos de Revisión </w:t>
      </w:r>
      <w:r w:rsidRPr="003D3440">
        <w:rPr>
          <w:b/>
        </w:rPr>
        <w:t xml:space="preserve">05332/INFOEM/IP/RR/2024, 05333/INFOEM/IP/RR/2024, 05334/INFOEM/IP/RR/2024, 05335/INFOEM/IP/RR/2024, 05336/INFOEM/IP/RR/2024, 05337/INFOEM/IP/RR/2024, 05338/INFOEM/IP/RR/2024, 05339/INFOEM/IP/RR/2024, 05340/INFOEM/IP/RR/2024, 05341/INFOEM/IP/RR/2024, 05342/INFOEM/IP/RR/2024, 05343/INFOEM/IP/RR/2024 y 05344/INFOEM/IP/RR/2024, </w:t>
      </w:r>
      <w:r w:rsidRPr="003D3440">
        <w:t xml:space="preserve">interpuestos por </w:t>
      </w:r>
      <w:r w:rsidR="00FD2CD7">
        <w:rPr>
          <w:b/>
        </w:rPr>
        <w:t>XXXXX XXXXXXXX XXXXXX</w:t>
      </w:r>
      <w:r w:rsidRPr="003D3440">
        <w:t xml:space="preserve">, a quien en lo subsecuente se le denominará </w:t>
      </w:r>
      <w:r w:rsidRPr="003D3440">
        <w:rPr>
          <w:b/>
        </w:rPr>
        <w:t>LA PARTE RECURRENTE</w:t>
      </w:r>
      <w:r w:rsidRPr="003D3440">
        <w:t>, en contra de la respuesta emitida por el</w:t>
      </w:r>
      <w:r w:rsidRPr="003D3440">
        <w:rPr>
          <w:b/>
        </w:rPr>
        <w:t xml:space="preserve"> Ayuntamiento de Valle de Chalco Solidaridad</w:t>
      </w:r>
      <w:r w:rsidRPr="003D3440">
        <w:t xml:space="preserve">, en adelante </w:t>
      </w:r>
      <w:r w:rsidRPr="003D3440">
        <w:rPr>
          <w:b/>
        </w:rPr>
        <w:t>EL SUJETO OBLIGADO</w:t>
      </w:r>
      <w:r w:rsidRPr="003D3440">
        <w:t>, se emite la presente Resolución con base en los Antecedentes y Considerandos que se exponen a continuación:</w:t>
      </w:r>
    </w:p>
    <w:p w14:paraId="43DB776F" w14:textId="77777777" w:rsidR="002A4F27" w:rsidRPr="003D3440" w:rsidRDefault="002A4F27" w:rsidP="003D3440"/>
    <w:p w14:paraId="5581AFBF" w14:textId="77777777" w:rsidR="002A4F27" w:rsidRPr="003D3440" w:rsidRDefault="00DF3C15" w:rsidP="003D3440">
      <w:pPr>
        <w:pStyle w:val="Ttulo1"/>
      </w:pPr>
      <w:bookmarkStart w:id="2" w:name="_Toc180601159"/>
      <w:r w:rsidRPr="003D3440">
        <w:t>ANTECEDENTES</w:t>
      </w:r>
      <w:bookmarkEnd w:id="2"/>
    </w:p>
    <w:p w14:paraId="6B4004BB" w14:textId="77777777" w:rsidR="002A4F27" w:rsidRPr="003D3440" w:rsidRDefault="002A4F27" w:rsidP="003D3440">
      <w:pPr>
        <w:pStyle w:val="Ttulo2"/>
      </w:pPr>
    </w:p>
    <w:p w14:paraId="12026BAE" w14:textId="77777777" w:rsidR="002A4F27" w:rsidRPr="003D3440" w:rsidRDefault="00DF3C15" w:rsidP="003D3440">
      <w:pPr>
        <w:pStyle w:val="Ttulo2"/>
      </w:pPr>
      <w:bookmarkStart w:id="3" w:name="_Toc180601160"/>
      <w:r w:rsidRPr="003D3440">
        <w:t>DE LA SOLICITUD DE INFORMACIÓN</w:t>
      </w:r>
      <w:bookmarkEnd w:id="3"/>
    </w:p>
    <w:p w14:paraId="79FF3432" w14:textId="77777777" w:rsidR="002A4F27" w:rsidRPr="003D3440" w:rsidRDefault="00DF3C15" w:rsidP="003D3440">
      <w:pPr>
        <w:pStyle w:val="Ttulo3"/>
      </w:pPr>
      <w:bookmarkStart w:id="4" w:name="_Toc180601161"/>
      <w:r w:rsidRPr="003D3440">
        <w:t>a) Solicitud de información</w:t>
      </w:r>
      <w:bookmarkEnd w:id="4"/>
    </w:p>
    <w:p w14:paraId="4E8252EF" w14:textId="10BF5636" w:rsidR="002A4F27" w:rsidRPr="003D3440" w:rsidRDefault="00DF3C15" w:rsidP="003D3440">
      <w:pPr>
        <w:pBdr>
          <w:top w:val="nil"/>
          <w:left w:val="nil"/>
          <w:bottom w:val="nil"/>
          <w:right w:val="nil"/>
          <w:between w:val="nil"/>
        </w:pBdr>
        <w:tabs>
          <w:tab w:val="left" w:pos="0"/>
        </w:tabs>
      </w:pPr>
      <w:r w:rsidRPr="003D3440">
        <w:t xml:space="preserve">El </w:t>
      </w:r>
      <w:r w:rsidRPr="003D3440">
        <w:rPr>
          <w:b/>
        </w:rPr>
        <w:t>cinco de agosto de dos mil veinticuatro</w:t>
      </w:r>
      <w:r w:rsidR="00EA463B" w:rsidRPr="003D3440">
        <w:rPr>
          <w:rStyle w:val="Refdenotaalpie"/>
          <w:b/>
        </w:rPr>
        <w:footnoteReference w:id="1"/>
      </w:r>
      <w:r w:rsidRPr="003D3440">
        <w:t xml:space="preserve">, </w:t>
      </w:r>
      <w:r w:rsidRPr="003D3440">
        <w:rPr>
          <w:b/>
        </w:rPr>
        <w:t>LA PARTE RECURRENTE</w:t>
      </w:r>
      <w:r w:rsidRPr="003D3440">
        <w:t xml:space="preserve"> presentó dos solicitudes de acceso a la información pública ante el </w:t>
      </w:r>
      <w:r w:rsidRPr="003D3440">
        <w:rPr>
          <w:b/>
        </w:rPr>
        <w:t>SUJETO OBLIGADO</w:t>
      </w:r>
      <w:r w:rsidRPr="003D3440">
        <w:t xml:space="preserve">, a través del </w:t>
      </w:r>
      <w:r w:rsidRPr="003D3440">
        <w:lastRenderedPageBreak/>
        <w:t>Sistema de Acceso a la Información Mexiquense (SAIMEX). Dichas solicitudes quedaron registradas con el número de folio</w:t>
      </w:r>
      <w:r w:rsidRPr="003D3440">
        <w:rPr>
          <w:b/>
        </w:rPr>
        <w:t xml:space="preserve"> 00301/VACHASO/IP/2024, 00302/VACHASO/IP/2024, 00303/VACHASO/IP/2024, 00304/VACHASO/IP/2024, 00305/VACHASO/IP/2024, 00306/VACHASO/IP/2024, 00307/VACHASO/IP/2024, 00308/VACHASO/IP/2024, 00309/VACHASO/IP/2024, 00310/VACHASO/IP/2024, 00311/VACHASO/IP/2024, 00312/VACHASO/IP/2024 y 00313/VACHASO/IP/</w:t>
      </w:r>
      <w:r w:rsidR="000F6A04" w:rsidRPr="003D3440">
        <w:rPr>
          <w:b/>
        </w:rPr>
        <w:t>2024,</w:t>
      </w:r>
      <w:r w:rsidR="000F6A04" w:rsidRPr="003D3440">
        <w:t xml:space="preserve"> en</w:t>
      </w:r>
      <w:r w:rsidRPr="003D3440">
        <w:t xml:space="preserve"> ellas se requirió la siguiente información:</w:t>
      </w:r>
    </w:p>
    <w:p w14:paraId="78B47376" w14:textId="77777777" w:rsidR="002A4F27" w:rsidRPr="003D3440" w:rsidRDefault="002A4F27" w:rsidP="003D3440">
      <w:pPr>
        <w:spacing w:line="240" w:lineRule="auto"/>
        <w:ind w:right="567"/>
        <w:rPr>
          <w:i/>
        </w:rPr>
      </w:pPr>
    </w:p>
    <w:tbl>
      <w:tblPr>
        <w:tblStyle w:val="af"/>
        <w:tblW w:w="9045" w:type="dxa"/>
        <w:tblInd w:w="-116" w:type="dxa"/>
        <w:tblBorders>
          <w:top w:val="nil"/>
          <w:left w:val="nil"/>
          <w:bottom w:val="nil"/>
          <w:right w:val="nil"/>
          <w:insideH w:val="nil"/>
          <w:insideV w:val="nil"/>
        </w:tblBorders>
        <w:tblLayout w:type="fixed"/>
        <w:tblLook w:val="0600" w:firstRow="0" w:lastRow="0" w:firstColumn="0" w:lastColumn="0" w:noHBand="1" w:noVBand="1"/>
      </w:tblPr>
      <w:tblGrid>
        <w:gridCol w:w="3360"/>
        <w:gridCol w:w="5685"/>
      </w:tblGrid>
      <w:tr w:rsidR="003D3440" w:rsidRPr="003D3440" w14:paraId="18370F6C" w14:textId="77777777" w:rsidTr="00EA463B">
        <w:trPr>
          <w:trHeight w:val="533"/>
          <w:tblHeader/>
        </w:trPr>
        <w:tc>
          <w:tcPr>
            <w:tcW w:w="3360" w:type="dxa"/>
            <w:tcBorders>
              <w:top w:val="single" w:sz="6" w:space="0" w:color="000000"/>
              <w:left w:val="single" w:sz="6" w:space="0" w:color="000000"/>
              <w:bottom w:val="single" w:sz="6" w:space="0" w:color="000000"/>
              <w:right w:val="single" w:sz="6" w:space="0" w:color="000000"/>
            </w:tcBorders>
            <w:shd w:val="clear" w:color="auto" w:fill="B7B7B7"/>
            <w:tcMar>
              <w:top w:w="20" w:type="dxa"/>
              <w:left w:w="20" w:type="dxa"/>
              <w:bottom w:w="100" w:type="dxa"/>
              <w:right w:w="20" w:type="dxa"/>
            </w:tcMar>
            <w:vAlign w:val="bottom"/>
          </w:tcPr>
          <w:p w14:paraId="3DBE7180" w14:textId="77777777" w:rsidR="002A4F27" w:rsidRPr="003D3440" w:rsidRDefault="00DF3C15" w:rsidP="003D3440">
            <w:pPr>
              <w:ind w:left="567" w:right="567"/>
              <w:rPr>
                <w:b/>
                <w:i/>
              </w:rPr>
            </w:pPr>
            <w:r w:rsidRPr="003D3440">
              <w:rPr>
                <w:b/>
                <w:i/>
              </w:rPr>
              <w:t>Número de  solicitud</w:t>
            </w:r>
          </w:p>
        </w:tc>
        <w:tc>
          <w:tcPr>
            <w:tcW w:w="5685" w:type="dxa"/>
            <w:tcBorders>
              <w:top w:val="single" w:sz="6" w:space="0" w:color="000000"/>
              <w:left w:val="nil"/>
              <w:bottom w:val="single" w:sz="6" w:space="0" w:color="000000"/>
              <w:right w:val="single" w:sz="6" w:space="0" w:color="000000"/>
            </w:tcBorders>
            <w:shd w:val="clear" w:color="auto" w:fill="B7B7B7"/>
            <w:tcMar>
              <w:top w:w="20" w:type="dxa"/>
              <w:left w:w="20" w:type="dxa"/>
              <w:bottom w:w="100" w:type="dxa"/>
              <w:right w:w="20" w:type="dxa"/>
            </w:tcMar>
            <w:vAlign w:val="bottom"/>
          </w:tcPr>
          <w:p w14:paraId="4E150A40" w14:textId="77777777" w:rsidR="002A4F27" w:rsidRPr="003D3440" w:rsidRDefault="00DF3C15" w:rsidP="003D3440">
            <w:pPr>
              <w:ind w:left="567" w:right="567" w:firstLine="567"/>
              <w:rPr>
                <w:b/>
                <w:i/>
              </w:rPr>
            </w:pPr>
            <w:r w:rsidRPr="003D3440">
              <w:rPr>
                <w:b/>
                <w:i/>
              </w:rPr>
              <w:t xml:space="preserve">Contenido de la solicitud </w:t>
            </w:r>
          </w:p>
        </w:tc>
      </w:tr>
      <w:tr w:rsidR="003D3440" w:rsidRPr="003D3440" w14:paraId="0484391E" w14:textId="77777777">
        <w:trPr>
          <w:trHeight w:val="400"/>
        </w:trPr>
        <w:tc>
          <w:tcPr>
            <w:tcW w:w="3360"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tcPr>
          <w:p w14:paraId="1357515E" w14:textId="77777777" w:rsidR="002A4F27" w:rsidRPr="003D3440" w:rsidRDefault="00DF3C15" w:rsidP="003D3440">
            <w:pPr>
              <w:ind w:left="283" w:right="567"/>
              <w:rPr>
                <w:b/>
                <w:i/>
                <w:sz w:val="20"/>
              </w:rPr>
            </w:pPr>
            <w:r w:rsidRPr="003D3440">
              <w:rPr>
                <w:b/>
                <w:i/>
                <w:sz w:val="20"/>
              </w:rPr>
              <w:t>00301/VACHASO/IP/2024</w:t>
            </w:r>
          </w:p>
        </w:tc>
        <w:tc>
          <w:tcPr>
            <w:tcW w:w="5685"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vAlign w:val="bottom"/>
          </w:tcPr>
          <w:p w14:paraId="17D9404B" w14:textId="77777777" w:rsidR="002A4F27" w:rsidRPr="003D3440" w:rsidRDefault="00DF3C15" w:rsidP="003D3440">
            <w:pPr>
              <w:ind w:left="283" w:right="567"/>
              <w:rPr>
                <w:i/>
              </w:rPr>
            </w:pPr>
            <w:r w:rsidRPr="003D3440">
              <w:rPr>
                <w:i/>
              </w:rPr>
              <w:t xml:space="preserve"> A efecto de garantizar el derecho a la información pública, solicito a usted, remita a través de este medio, el fallo de adjudicación, que fuera otorgado a la empresa DIACUPON SA DE CV, respecto del servicio contratado que consiste en: Revisión del presupuesto del Municipio de Valle de Chalco Solidaridad, al mes de septiembre de 2023</w:t>
            </w:r>
          </w:p>
        </w:tc>
      </w:tr>
      <w:tr w:rsidR="003D3440" w:rsidRPr="003D3440" w14:paraId="78B0CDEC"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5F8FEC65" w14:textId="77777777" w:rsidR="002A4F27" w:rsidRPr="003D3440" w:rsidRDefault="00DF3C15" w:rsidP="003D3440">
            <w:pPr>
              <w:ind w:left="283" w:right="567"/>
              <w:rPr>
                <w:b/>
                <w:i/>
                <w:sz w:val="20"/>
              </w:rPr>
            </w:pPr>
            <w:r w:rsidRPr="003D3440">
              <w:rPr>
                <w:b/>
                <w:i/>
                <w:sz w:val="20"/>
              </w:rPr>
              <w:t>00302/VACHASO/IP/2024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2F6CB6E2" w14:textId="77777777" w:rsidR="002A4F27" w:rsidRPr="003D3440" w:rsidRDefault="00DF3C15" w:rsidP="003D3440">
            <w:pPr>
              <w:ind w:left="283" w:right="567"/>
              <w:rPr>
                <w:i/>
              </w:rPr>
            </w:pPr>
            <w:r w:rsidRPr="003D3440">
              <w:rPr>
                <w:i/>
              </w:rPr>
              <w:t xml:space="preserve"> A efecto de garantizar el derecho a la información pública, solicito a usted, remita a través de este medio, el fallo de adjudicación, que fuera otorgado a la empresa DIACUPON SA DE CV, respecto del servicio contratado que consiste en: Revisión de timbrado de nómina ante el SAT al mes de junio de 2023</w:t>
            </w:r>
          </w:p>
        </w:tc>
      </w:tr>
      <w:tr w:rsidR="003D3440" w:rsidRPr="003D3440" w14:paraId="19860B7C"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31D8BE10" w14:textId="77777777" w:rsidR="002A4F27" w:rsidRPr="003D3440" w:rsidRDefault="00DF3C15" w:rsidP="003D3440">
            <w:pPr>
              <w:ind w:left="283" w:right="567"/>
              <w:rPr>
                <w:b/>
                <w:i/>
                <w:sz w:val="20"/>
              </w:rPr>
            </w:pPr>
            <w:r w:rsidRPr="003D3440">
              <w:rPr>
                <w:b/>
                <w:i/>
                <w:sz w:val="20"/>
              </w:rPr>
              <w:t>00303/VACHASO/IP/2024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30031DE" w14:textId="77777777" w:rsidR="002A4F27" w:rsidRPr="003D3440" w:rsidRDefault="00DF3C15" w:rsidP="003D3440">
            <w:pPr>
              <w:ind w:left="283" w:right="567"/>
              <w:rPr>
                <w:i/>
              </w:rPr>
            </w:pPr>
            <w:r w:rsidRPr="003D3440">
              <w:rPr>
                <w:i/>
              </w:rPr>
              <w:t xml:space="preserve"> A efecto de garantizar el derecho a la información pública, solicito a usted, remita a través de este medio, el fallo de adjudicación, que fuera otorgado a la empresa DIACUPON SA DE CV, respecto del servicio contratado que consiste en: Manual de Procedimientos </w:t>
            </w:r>
            <w:r w:rsidRPr="003D3440">
              <w:rPr>
                <w:i/>
              </w:rPr>
              <w:lastRenderedPageBreak/>
              <w:t xml:space="preserve">de la Tesorería Municipal de Valle de Chalco Solidaridad </w:t>
            </w:r>
          </w:p>
        </w:tc>
      </w:tr>
      <w:tr w:rsidR="003D3440" w:rsidRPr="003D3440" w14:paraId="6A15439F"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467354DC" w14:textId="77777777" w:rsidR="002A4F27" w:rsidRPr="003D3440" w:rsidRDefault="00DF3C15" w:rsidP="003D3440">
            <w:pPr>
              <w:ind w:left="283" w:right="567"/>
              <w:rPr>
                <w:b/>
                <w:i/>
                <w:sz w:val="20"/>
              </w:rPr>
            </w:pPr>
            <w:r w:rsidRPr="003D3440">
              <w:rPr>
                <w:b/>
                <w:i/>
                <w:sz w:val="20"/>
              </w:rPr>
              <w:lastRenderedPageBreak/>
              <w:t>00304/VACHASO/IP/2024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518B5A55" w14:textId="77777777" w:rsidR="002A4F27" w:rsidRPr="003D3440" w:rsidRDefault="00DF3C15" w:rsidP="003D3440">
            <w:pPr>
              <w:ind w:left="283" w:right="567"/>
              <w:rPr>
                <w:i/>
              </w:rPr>
            </w:pPr>
            <w:r w:rsidRPr="003D3440">
              <w:rPr>
                <w:i/>
              </w:rPr>
              <w:t xml:space="preserve"> A efecto de garantizar el derecho a la información pública, solicito a usted, remita a través de este medio, el fallo de adjudicación, que fuera otorgado a la empresa DIACUPON SA DE CV, respecto del servicio contratado que consiste en: Revisión de procedimientos de adquisiciones, arrendamientos de bienes contratación de servicios del ejercicio fiscal de 2023</w:t>
            </w:r>
          </w:p>
        </w:tc>
      </w:tr>
      <w:tr w:rsidR="003D3440" w:rsidRPr="003D3440" w14:paraId="38CA1968"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4CD0154F" w14:textId="77777777" w:rsidR="002A4F27" w:rsidRPr="003D3440" w:rsidRDefault="00DF3C15" w:rsidP="003D3440">
            <w:pPr>
              <w:ind w:left="283" w:right="567"/>
              <w:rPr>
                <w:b/>
                <w:i/>
                <w:sz w:val="20"/>
              </w:rPr>
            </w:pPr>
            <w:r w:rsidRPr="003D3440">
              <w:rPr>
                <w:b/>
                <w:i/>
                <w:sz w:val="20"/>
              </w:rPr>
              <w:t>00305/VACHASO/IP/2024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5CE5CC7" w14:textId="77777777" w:rsidR="002A4F27" w:rsidRPr="003D3440" w:rsidRDefault="00DF3C15" w:rsidP="003D3440">
            <w:pPr>
              <w:ind w:left="283" w:right="567"/>
              <w:rPr>
                <w:i/>
              </w:rPr>
            </w:pPr>
            <w:r w:rsidRPr="003D3440">
              <w:rPr>
                <w:i/>
              </w:rPr>
              <w:t xml:space="preserve"> A efecto de garantizar el derecho a la información pública, solicito a usted, remita a través de este medio, el fallo de adjudicación, que fuera otorgado a la empresa DIACUPON SA DE CV, respecto del servicio contratado que consiste en: Servicios para la recuperación del Impuesto Sobre la Renta (ISR) participable de los meses de noviembre del ejercicio fiscal 2022 enero y febrero del ejercicio fiscal de 2023</w:t>
            </w:r>
          </w:p>
        </w:tc>
      </w:tr>
      <w:tr w:rsidR="003D3440" w:rsidRPr="003D3440" w14:paraId="091197B7"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3C3D7FD3" w14:textId="77777777" w:rsidR="002A4F27" w:rsidRPr="003D3440" w:rsidRDefault="00DF3C15" w:rsidP="003D3440">
            <w:pPr>
              <w:ind w:left="283" w:right="567"/>
              <w:rPr>
                <w:b/>
                <w:i/>
                <w:sz w:val="20"/>
              </w:rPr>
            </w:pPr>
            <w:r w:rsidRPr="003D3440">
              <w:rPr>
                <w:b/>
                <w:i/>
                <w:sz w:val="20"/>
              </w:rPr>
              <w:t>00306/VACHASO/IP/2024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1E5DA1B6" w14:textId="77777777" w:rsidR="002A4F27" w:rsidRPr="003D3440" w:rsidRDefault="00DF3C15" w:rsidP="003D3440">
            <w:pPr>
              <w:ind w:left="283" w:right="567"/>
              <w:rPr>
                <w:i/>
              </w:rPr>
            </w:pPr>
            <w:r w:rsidRPr="003D3440">
              <w:rPr>
                <w:i/>
              </w:rPr>
              <w:t xml:space="preserve"> A efecto de garantizar el derecho a la información pública, solicito a usted, remita a través de este medio, el fallo de adjudicación, que fuera otorgado a la empresa DIACUPON SA DE CV, respecto del servicio contratado que consiste en: Servicios para la recuperación del Impuesto Sobre La Renta (ISR) participable de los meses de mayo y diciembre del ejercicio fiscal de 2022, marzo y abril del ejercicio fiscal de 2023</w:t>
            </w:r>
          </w:p>
        </w:tc>
      </w:tr>
      <w:tr w:rsidR="003D3440" w:rsidRPr="003D3440" w14:paraId="3935C632" w14:textId="77777777">
        <w:trPr>
          <w:trHeight w:val="400"/>
        </w:trPr>
        <w:tc>
          <w:tcPr>
            <w:tcW w:w="3360"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tcPr>
          <w:p w14:paraId="02F5FDBC" w14:textId="77777777" w:rsidR="002A4F27" w:rsidRPr="003D3440" w:rsidRDefault="00DF3C15" w:rsidP="003D3440">
            <w:pPr>
              <w:ind w:left="283" w:right="567"/>
              <w:rPr>
                <w:b/>
                <w:i/>
                <w:sz w:val="20"/>
              </w:rPr>
            </w:pPr>
            <w:r w:rsidRPr="003D3440">
              <w:rPr>
                <w:b/>
                <w:i/>
                <w:sz w:val="20"/>
              </w:rPr>
              <w:t>00307/VACHASO/IP/2024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3213B5E4" w14:textId="77777777" w:rsidR="002A4F27" w:rsidRPr="003D3440" w:rsidRDefault="00DF3C15" w:rsidP="003D3440">
            <w:pPr>
              <w:spacing w:line="276" w:lineRule="auto"/>
              <w:ind w:left="283" w:right="567"/>
              <w:rPr>
                <w:i/>
              </w:rPr>
            </w:pPr>
            <w:r w:rsidRPr="003D3440">
              <w:rPr>
                <w:i/>
              </w:rPr>
              <w:t xml:space="preserve"> A efecto de garantizar el derecho a la información pública, solicito a usted, remita a través de este medio, el fallo de adjudicación, que fuera otorgado a la empresa DIACUPON SA DE CV, respecto del servicio </w:t>
            </w:r>
            <w:r w:rsidRPr="003D3440">
              <w:rPr>
                <w:i/>
              </w:rPr>
              <w:lastRenderedPageBreak/>
              <w:t>contratado que consiste en: CURSO DE REFORMAS FISCALES 2023</w:t>
            </w:r>
          </w:p>
        </w:tc>
      </w:tr>
      <w:tr w:rsidR="003D3440" w:rsidRPr="003D3440" w14:paraId="3C1FDDCB"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5F0138E4" w14:textId="77777777" w:rsidR="002A4F27" w:rsidRPr="003D3440" w:rsidRDefault="00DF3C15" w:rsidP="003D3440">
            <w:pPr>
              <w:ind w:left="283" w:right="567"/>
              <w:rPr>
                <w:b/>
                <w:i/>
                <w:sz w:val="20"/>
              </w:rPr>
            </w:pPr>
            <w:r w:rsidRPr="003D3440">
              <w:rPr>
                <w:b/>
                <w:i/>
                <w:sz w:val="20"/>
              </w:rPr>
              <w:lastRenderedPageBreak/>
              <w:t>00308/VACHASO/IP/2024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4CF05CAB" w14:textId="77777777" w:rsidR="002A4F27" w:rsidRPr="003D3440" w:rsidRDefault="00DF3C15" w:rsidP="003D3440">
            <w:pPr>
              <w:spacing w:line="276" w:lineRule="auto"/>
              <w:ind w:left="283" w:right="567"/>
              <w:rPr>
                <w:i/>
              </w:rPr>
            </w:pPr>
            <w:r w:rsidRPr="003D3440">
              <w:rPr>
                <w:i/>
              </w:rPr>
              <w:t xml:space="preserve"> A efecto de garantizar el derecho a la información pública, solicito a usted, remita a través de este medio, el fallo de adjudicación, que fuera otorgado a la empresa DIACUPON SA DE CV, respecto del servicio contratado que consiste en: Servicio de depuración y digitalización del archivo general a resguardo de la Tesorería Municipal de valle de Chalco Solidaridad</w:t>
            </w:r>
          </w:p>
        </w:tc>
      </w:tr>
      <w:tr w:rsidR="003D3440" w:rsidRPr="003D3440" w14:paraId="18B8C34E"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2D8C8E23" w14:textId="77777777" w:rsidR="002A4F27" w:rsidRPr="003D3440" w:rsidRDefault="00DF3C15" w:rsidP="003D3440">
            <w:pPr>
              <w:ind w:left="283" w:right="567"/>
              <w:rPr>
                <w:b/>
                <w:i/>
                <w:sz w:val="20"/>
              </w:rPr>
            </w:pPr>
            <w:r w:rsidRPr="003D3440">
              <w:rPr>
                <w:b/>
                <w:i/>
                <w:sz w:val="20"/>
              </w:rPr>
              <w:t>00309/VACHASO/IP/2024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435A2F2" w14:textId="77777777" w:rsidR="002A4F27" w:rsidRPr="003D3440" w:rsidRDefault="00DF3C15" w:rsidP="003D3440">
            <w:pPr>
              <w:spacing w:line="276" w:lineRule="auto"/>
              <w:ind w:left="283" w:right="567"/>
              <w:rPr>
                <w:i/>
              </w:rPr>
            </w:pPr>
            <w:r w:rsidRPr="003D3440">
              <w:rPr>
                <w:i/>
              </w:rPr>
              <w:t xml:space="preserve"> A efecto de garantizar el derecho a la información pública, solicito a usted, remita a través de este medio, el fallo de adjudicación, que fuera otorgado a la empresa DIACUPON SA DE CV, respecto del servicio contratado que consiste en: Servicio de digitalización de documentos de expedientes de obra pública del ejercicio de 2022</w:t>
            </w:r>
          </w:p>
        </w:tc>
      </w:tr>
      <w:tr w:rsidR="003D3440" w:rsidRPr="003D3440" w14:paraId="0EC08C70"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03295351" w14:textId="77777777" w:rsidR="002A4F27" w:rsidRPr="003D3440" w:rsidRDefault="00DF3C15" w:rsidP="003D3440">
            <w:pPr>
              <w:ind w:left="283" w:right="567"/>
              <w:rPr>
                <w:b/>
                <w:i/>
                <w:sz w:val="20"/>
              </w:rPr>
            </w:pPr>
            <w:r w:rsidRPr="003D3440">
              <w:rPr>
                <w:b/>
                <w:i/>
                <w:sz w:val="20"/>
              </w:rPr>
              <w:t>00310/VACHASO/IP/2024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36E04F1" w14:textId="77777777" w:rsidR="002A4F27" w:rsidRPr="003D3440" w:rsidRDefault="00DF3C15" w:rsidP="003D3440">
            <w:pPr>
              <w:spacing w:line="276" w:lineRule="auto"/>
              <w:ind w:left="283" w:right="567"/>
              <w:rPr>
                <w:i/>
              </w:rPr>
            </w:pPr>
            <w:r w:rsidRPr="003D3440">
              <w:rPr>
                <w:i/>
              </w:rPr>
              <w:t xml:space="preserve"> A efecto de garantizar el derecho a la información pública, solicito a usted, remita a través de este medio, el fallo de adjudicación, que fuera otorgado a la empresa DIACUPON SA DE CV, respecto del servicio contratado que consiste en: Servicio de elaboración del presupuesto para el ejercicio fiscal del 2024 del Municipio de Valle de Chalco Solidaridad</w:t>
            </w:r>
          </w:p>
        </w:tc>
      </w:tr>
      <w:tr w:rsidR="003D3440" w:rsidRPr="003D3440" w14:paraId="14289A69"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0BD86AF9" w14:textId="77777777" w:rsidR="002A4F27" w:rsidRPr="003D3440" w:rsidRDefault="00DF3C15" w:rsidP="003D3440">
            <w:pPr>
              <w:ind w:left="283" w:right="567"/>
              <w:rPr>
                <w:b/>
                <w:i/>
                <w:sz w:val="20"/>
              </w:rPr>
            </w:pPr>
            <w:r w:rsidRPr="003D3440">
              <w:rPr>
                <w:b/>
                <w:i/>
                <w:sz w:val="20"/>
              </w:rPr>
              <w:t>00311/VACHASO/IP/2024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088C9479" w14:textId="77777777" w:rsidR="002A4F27" w:rsidRPr="003D3440" w:rsidRDefault="00DF3C15" w:rsidP="003D3440">
            <w:pPr>
              <w:spacing w:line="276" w:lineRule="auto"/>
              <w:ind w:left="283" w:right="567"/>
              <w:rPr>
                <w:i/>
              </w:rPr>
            </w:pPr>
            <w:r w:rsidRPr="003D3440">
              <w:rPr>
                <w:i/>
              </w:rPr>
              <w:t xml:space="preserve"> A efecto de garantizar el derecho a la información pública, solicito a usted, remita a través de este medio, el fallo de adjudicación, que fuera otorgado a la empresa DIACUPON SA DE CV, respecto del servicio </w:t>
            </w:r>
            <w:r w:rsidRPr="003D3440">
              <w:rPr>
                <w:i/>
              </w:rPr>
              <w:lastRenderedPageBreak/>
              <w:t>contratado que consiste en: Servicio de elaboración del presupuesto para el ejercicio fiscal del 2024 del Municipio de Valle de Chalco Solidaridad</w:t>
            </w:r>
          </w:p>
        </w:tc>
      </w:tr>
      <w:tr w:rsidR="003D3440" w:rsidRPr="003D3440" w14:paraId="4834058E"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74B86750" w14:textId="77777777" w:rsidR="002A4F27" w:rsidRPr="003D3440" w:rsidRDefault="00DF3C15" w:rsidP="003D3440">
            <w:pPr>
              <w:ind w:left="283" w:right="567"/>
              <w:rPr>
                <w:b/>
                <w:i/>
                <w:sz w:val="20"/>
              </w:rPr>
            </w:pPr>
            <w:r w:rsidRPr="003D3440">
              <w:rPr>
                <w:b/>
                <w:i/>
                <w:sz w:val="20"/>
              </w:rPr>
              <w:lastRenderedPageBreak/>
              <w:t>00312/VACHASO/IP/2024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6160589A" w14:textId="77777777" w:rsidR="002A4F27" w:rsidRPr="003D3440" w:rsidRDefault="00DF3C15" w:rsidP="003D3440">
            <w:pPr>
              <w:spacing w:line="276" w:lineRule="auto"/>
              <w:ind w:left="283" w:right="567"/>
              <w:rPr>
                <w:i/>
              </w:rPr>
            </w:pPr>
            <w:r w:rsidRPr="003D3440">
              <w:rPr>
                <w:i/>
              </w:rPr>
              <w:t xml:space="preserve"> A efecto de garantizar el derecho a la información pública, solicito a usted, remita a través de este medio, el fallo de adjudicación, que fuera otorgado a la empresa DIACUPON SA DE CV, respecto del servicio contratado que consiste en: Análisis y seguimiento de multas (13,570,668.65, del crédito firme 500-72-04-01-01-2023-24256 del 11 de agosto de 2023) del ISR por omisión de pago de los meses de enero a junio del ejercicio fiscal de 2021 del Municipio de Valle de Chalco Solidaridad</w:t>
            </w:r>
          </w:p>
        </w:tc>
      </w:tr>
      <w:tr w:rsidR="003D3440" w:rsidRPr="003D3440" w14:paraId="11C59681" w14:textId="77777777">
        <w:trPr>
          <w:trHeight w:val="400"/>
        </w:trPr>
        <w:tc>
          <w:tcPr>
            <w:tcW w:w="3360"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0EC5EADC" w14:textId="77777777" w:rsidR="002A4F27" w:rsidRPr="003D3440" w:rsidRDefault="00DF3C15" w:rsidP="003D3440">
            <w:pPr>
              <w:ind w:left="283" w:right="567"/>
              <w:rPr>
                <w:b/>
                <w:i/>
                <w:sz w:val="20"/>
              </w:rPr>
            </w:pPr>
            <w:r w:rsidRPr="003D3440">
              <w:rPr>
                <w:b/>
                <w:i/>
                <w:sz w:val="20"/>
              </w:rPr>
              <w:t>00313/VACHASO/IP/2024</w:t>
            </w:r>
          </w:p>
        </w:tc>
        <w:tc>
          <w:tcPr>
            <w:tcW w:w="5685" w:type="dxa"/>
            <w:tcBorders>
              <w:top w:val="nil"/>
              <w:left w:val="single" w:sz="6" w:space="0" w:color="000000"/>
              <w:bottom w:val="single" w:sz="6" w:space="0" w:color="000000"/>
              <w:right w:val="single" w:sz="6" w:space="0" w:color="000000"/>
            </w:tcBorders>
            <w:tcMar>
              <w:top w:w="20" w:type="dxa"/>
              <w:left w:w="20" w:type="dxa"/>
              <w:bottom w:w="100" w:type="dxa"/>
              <w:right w:w="20" w:type="dxa"/>
            </w:tcMar>
            <w:vAlign w:val="bottom"/>
          </w:tcPr>
          <w:p w14:paraId="59CFBE55" w14:textId="77777777" w:rsidR="002A4F27" w:rsidRPr="003D3440" w:rsidRDefault="00DF3C15" w:rsidP="003D3440">
            <w:pPr>
              <w:spacing w:line="276" w:lineRule="auto"/>
              <w:ind w:left="283" w:right="567"/>
              <w:rPr>
                <w:i/>
              </w:rPr>
            </w:pPr>
            <w:r w:rsidRPr="003D3440">
              <w:rPr>
                <w:i/>
              </w:rPr>
              <w:t xml:space="preserve"> A efecto de garantizar el derecho a la información pública, solicito a usted, remita a través de este medio, el fallo de adjudicación, que fuera otorgado a la empresa DIACUPON SA DE CV, respecto del servicio contratado que consiste en: Programación de Intranet para las diversas áreas del Municipio de Valle de Chalco Solidaridad. </w:t>
            </w:r>
          </w:p>
        </w:tc>
      </w:tr>
    </w:tbl>
    <w:p w14:paraId="642B7B3F" w14:textId="77777777" w:rsidR="002A4F27" w:rsidRPr="003D3440" w:rsidRDefault="002A4F27" w:rsidP="003D3440">
      <w:pPr>
        <w:pBdr>
          <w:top w:val="nil"/>
          <w:left w:val="nil"/>
          <w:bottom w:val="nil"/>
          <w:right w:val="nil"/>
          <w:between w:val="nil"/>
        </w:pBdr>
        <w:spacing w:line="240" w:lineRule="auto"/>
        <w:ind w:left="567" w:right="567" w:firstLine="567"/>
        <w:rPr>
          <w:i/>
        </w:rPr>
      </w:pPr>
    </w:p>
    <w:p w14:paraId="73241C6A" w14:textId="77777777" w:rsidR="002A4F27" w:rsidRPr="003D3440" w:rsidRDefault="002A4F27" w:rsidP="003D3440">
      <w:pPr>
        <w:tabs>
          <w:tab w:val="left" w:pos="4667"/>
        </w:tabs>
        <w:ind w:left="567" w:right="567"/>
        <w:jc w:val="center"/>
        <w:rPr>
          <w:b/>
          <w:i/>
        </w:rPr>
      </w:pPr>
    </w:p>
    <w:p w14:paraId="4B630A5D" w14:textId="77777777" w:rsidR="002A4F27" w:rsidRPr="003D3440" w:rsidRDefault="00DF3C15" w:rsidP="003D3440">
      <w:pPr>
        <w:tabs>
          <w:tab w:val="left" w:pos="4667"/>
        </w:tabs>
        <w:ind w:left="567" w:right="567"/>
        <w:rPr>
          <w:i/>
        </w:rPr>
      </w:pPr>
      <w:r w:rsidRPr="003D3440">
        <w:rPr>
          <w:b/>
        </w:rPr>
        <w:t>Modalidad de entrega</w:t>
      </w:r>
      <w:r w:rsidRPr="003D3440">
        <w:t>: a</w:t>
      </w:r>
      <w:r w:rsidRPr="003D3440">
        <w:rPr>
          <w:i/>
        </w:rPr>
        <w:t xml:space="preserve"> través del </w:t>
      </w:r>
      <w:r w:rsidRPr="003D3440">
        <w:rPr>
          <w:b/>
          <w:i/>
        </w:rPr>
        <w:t>SAIMEX</w:t>
      </w:r>
      <w:r w:rsidRPr="003D3440">
        <w:rPr>
          <w:i/>
        </w:rPr>
        <w:t>.</w:t>
      </w:r>
    </w:p>
    <w:p w14:paraId="3191755E" w14:textId="77777777" w:rsidR="002A4F27" w:rsidRPr="003D3440" w:rsidRDefault="002A4F27" w:rsidP="003D3440">
      <w:pPr>
        <w:ind w:right="-28"/>
        <w:rPr>
          <w:i/>
        </w:rPr>
      </w:pPr>
    </w:p>
    <w:p w14:paraId="345059FC" w14:textId="77777777" w:rsidR="002A4F27" w:rsidRPr="003D3440" w:rsidRDefault="00DF3C15" w:rsidP="003D3440">
      <w:pPr>
        <w:pStyle w:val="Ttulo3"/>
      </w:pPr>
      <w:bookmarkStart w:id="5" w:name="_Toc180601162"/>
      <w:r w:rsidRPr="003D3440">
        <w:lastRenderedPageBreak/>
        <w:t>b) Turno de la solicitud de información</w:t>
      </w:r>
      <w:bookmarkEnd w:id="5"/>
    </w:p>
    <w:p w14:paraId="0998F34A" w14:textId="77777777" w:rsidR="002A4F27" w:rsidRPr="003D3440" w:rsidRDefault="00DF3C15" w:rsidP="003D3440">
      <w:r w:rsidRPr="003D3440">
        <w:rPr>
          <w:b/>
        </w:rPr>
        <w:t>El cinco de agosto</w:t>
      </w:r>
      <w:r w:rsidRPr="003D3440">
        <w:t xml:space="preserve"> se advierte que el  Titular de la Unidad de Transparencia turnó las solicitudes al servidor público habilitado que estimó pertinente, en cumplimiento al artículo 162 de la Ley de Transparencia y Acceso a la Información Pública del Estado de México y Municipios.</w:t>
      </w:r>
    </w:p>
    <w:p w14:paraId="4BBA1016" w14:textId="77777777" w:rsidR="002A4F27" w:rsidRPr="003D3440" w:rsidRDefault="002A4F27" w:rsidP="003D3440"/>
    <w:p w14:paraId="3C07EA4B" w14:textId="77777777" w:rsidR="002A4F27" w:rsidRPr="003D3440" w:rsidRDefault="00DF3C15" w:rsidP="003D3440">
      <w:pPr>
        <w:pStyle w:val="Ttulo3"/>
      </w:pPr>
      <w:bookmarkStart w:id="6" w:name="_Toc180601163"/>
      <w:r w:rsidRPr="003D3440">
        <w:t>c) Respuesta del Sujeto Obligado</w:t>
      </w:r>
      <w:bookmarkEnd w:id="6"/>
    </w:p>
    <w:p w14:paraId="16B411F8" w14:textId="77777777" w:rsidR="002A4F27" w:rsidRPr="003D3440" w:rsidRDefault="00DF3C15" w:rsidP="003D3440">
      <w:pPr>
        <w:pBdr>
          <w:top w:val="nil"/>
          <w:left w:val="nil"/>
          <w:bottom w:val="nil"/>
          <w:right w:val="nil"/>
          <w:between w:val="nil"/>
        </w:pBdr>
      </w:pPr>
      <w:r w:rsidRPr="003D3440">
        <w:t xml:space="preserve">El </w:t>
      </w:r>
      <w:r w:rsidRPr="003D3440">
        <w:rPr>
          <w:b/>
        </w:rPr>
        <w:t>veintiséis de agosto de dos mil veinticuatro</w:t>
      </w:r>
      <w:r w:rsidRPr="003D3440">
        <w:t xml:space="preserve">, el Titular de la Unidad de Transparencia del </w:t>
      </w:r>
      <w:r w:rsidRPr="003D3440">
        <w:rPr>
          <w:b/>
        </w:rPr>
        <w:t>SUJETO OBLIGADO,</w:t>
      </w:r>
      <w:r w:rsidRPr="003D3440">
        <w:t xml:space="preserve"> notificó las siguientes respuestas a través del SAIMEX:</w:t>
      </w:r>
    </w:p>
    <w:p w14:paraId="15221EF4" w14:textId="77777777" w:rsidR="002A4F27" w:rsidRPr="003D3440" w:rsidRDefault="002A4F27" w:rsidP="003D3440">
      <w:pPr>
        <w:pBdr>
          <w:top w:val="nil"/>
          <w:left w:val="nil"/>
          <w:bottom w:val="nil"/>
          <w:right w:val="nil"/>
          <w:between w:val="nil"/>
        </w:pBdr>
      </w:pPr>
    </w:p>
    <w:p w14:paraId="590A3188" w14:textId="77777777" w:rsidR="002A4F27" w:rsidRPr="003D3440" w:rsidRDefault="00DF3C15" w:rsidP="003D3440">
      <w:pPr>
        <w:spacing w:line="240" w:lineRule="auto"/>
        <w:ind w:left="283" w:right="567"/>
        <w:rPr>
          <w:b/>
          <w:i/>
        </w:rPr>
      </w:pPr>
      <w:r w:rsidRPr="003D3440">
        <w:rPr>
          <w:b/>
          <w:i/>
        </w:rPr>
        <w:t xml:space="preserve">Solicitud número: 00301/VACHASO/IP/2024: </w:t>
      </w:r>
    </w:p>
    <w:p w14:paraId="771B25C4" w14:textId="77777777" w:rsidR="002A4F27" w:rsidRPr="003D3440" w:rsidRDefault="002A4F27" w:rsidP="003D3440">
      <w:pPr>
        <w:spacing w:line="240" w:lineRule="auto"/>
        <w:ind w:left="850" w:right="824"/>
        <w:rPr>
          <w:i/>
        </w:rPr>
      </w:pPr>
    </w:p>
    <w:p w14:paraId="6784B79A" w14:textId="77777777" w:rsidR="002A4F27" w:rsidRPr="003D3440" w:rsidRDefault="00DF3C15" w:rsidP="003D3440">
      <w:pPr>
        <w:spacing w:line="240" w:lineRule="auto"/>
        <w:ind w:left="850" w:right="824"/>
        <w:rPr>
          <w:i/>
        </w:rPr>
      </w:pPr>
      <w:r w:rsidRPr="003D3440">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9848242" w14:textId="77777777" w:rsidR="002A4F27" w:rsidRPr="003D3440" w:rsidRDefault="00DF3C15" w:rsidP="003D3440">
      <w:pPr>
        <w:spacing w:line="240" w:lineRule="auto"/>
        <w:ind w:left="850" w:right="824"/>
        <w:rPr>
          <w:i/>
        </w:rPr>
      </w:pPr>
      <w:r w:rsidRPr="003D3440">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00301/VACHASO/IP/2024, registrada en el Sistema de acceso a la información mexiquense (SAIMEX), que a la letra dice: “A efecto de garantizar el derecho a la información pública, solicito a usted, remita a través de este medio, el fallo de adjudicación, que fuera otorgado a la empresa DIACUPON SA DE CV, respecto del servicio contratado que consiste en: Revisión del presupuesto del Municipio de Valle de Chalco Solidaridad, al mes de septiembre de 2023”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w:t>
      </w:r>
      <w:r w:rsidRPr="003D3440">
        <w:rPr>
          <w:i/>
        </w:rPr>
        <w:lastRenderedPageBreak/>
        <w:t>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CTM/VACHASO/A/00205/2024 de fecha 15 de agosto del año dos mil veinticuatro, en el que se determina la reserva de dicha información. Sin otro particular por el momento quedo atento a sus órdenes</w:t>
      </w:r>
      <w:proofErr w:type="gramStart"/>
      <w:r w:rsidRPr="003D3440">
        <w:rPr>
          <w:i/>
        </w:rPr>
        <w:t>..”</w:t>
      </w:r>
      <w:proofErr w:type="gramEnd"/>
    </w:p>
    <w:p w14:paraId="1B860CB9" w14:textId="77777777" w:rsidR="002A4F27" w:rsidRPr="003D3440" w:rsidRDefault="002A4F27" w:rsidP="003D3440">
      <w:pPr>
        <w:spacing w:line="240" w:lineRule="auto"/>
        <w:ind w:left="850" w:right="824"/>
        <w:rPr>
          <w:i/>
        </w:rPr>
      </w:pPr>
    </w:p>
    <w:p w14:paraId="00A2DA85" w14:textId="77777777" w:rsidR="002A4F27" w:rsidRPr="003D3440" w:rsidRDefault="002A4F27" w:rsidP="003D3440">
      <w:pPr>
        <w:spacing w:line="240" w:lineRule="auto"/>
        <w:ind w:left="850" w:right="824"/>
        <w:rPr>
          <w:i/>
        </w:rPr>
      </w:pPr>
    </w:p>
    <w:p w14:paraId="02A5D478" w14:textId="77777777" w:rsidR="002A4F27" w:rsidRPr="003D3440" w:rsidRDefault="00DF3C15" w:rsidP="003D3440">
      <w:pPr>
        <w:ind w:right="-25"/>
      </w:pPr>
      <w:r w:rsidRPr="003D3440">
        <w:t xml:space="preserve">A su respuesta, </w:t>
      </w:r>
      <w:r w:rsidRPr="003D3440">
        <w:rPr>
          <w:b/>
        </w:rPr>
        <w:t xml:space="preserve">EL SUJETO OBLIGADO </w:t>
      </w:r>
      <w:r w:rsidRPr="003D3440">
        <w:t>adjuntó los archivos que se describen a continuación:</w:t>
      </w:r>
    </w:p>
    <w:p w14:paraId="2ED4C342" w14:textId="77777777" w:rsidR="002A4F27" w:rsidRPr="003D3440" w:rsidRDefault="002A4F27" w:rsidP="003D3440">
      <w:pPr>
        <w:ind w:right="-25"/>
        <w:rPr>
          <w:b/>
          <w:i/>
        </w:rPr>
      </w:pPr>
      <w:bookmarkStart w:id="7" w:name="_heading=h.ulzd50k84xul" w:colFirst="0" w:colLast="0"/>
      <w:bookmarkEnd w:id="7"/>
    </w:p>
    <w:p w14:paraId="33537AC7" w14:textId="77777777" w:rsidR="002A4F27" w:rsidRPr="003D3440" w:rsidRDefault="00DF3C15" w:rsidP="003D3440">
      <w:pPr>
        <w:numPr>
          <w:ilvl w:val="0"/>
          <w:numId w:val="1"/>
        </w:numPr>
        <w:ind w:right="-25"/>
      </w:pPr>
      <w:r w:rsidRPr="003D3440">
        <w:rPr>
          <w:b/>
          <w:i/>
        </w:rPr>
        <w:t xml:space="preserve">301 ACUERDO-CMT-VACHASO-A-00205-2024.pdf: </w:t>
      </w:r>
      <w:r w:rsidRPr="003D3440">
        <w:t xml:space="preserve">Documento de diez fojas de las que se observa el acuerdo CTM/VACHASO/A/00205/2024 mediante el cual se aprobó en la Décima Sexta Sesión Extraordinaria del Comité de Transparencia la reserva de la información solicitada. </w:t>
      </w:r>
    </w:p>
    <w:p w14:paraId="2499ED8A" w14:textId="77777777" w:rsidR="002A4F27" w:rsidRPr="003D3440" w:rsidRDefault="00DF3C15" w:rsidP="003D3440">
      <w:pPr>
        <w:numPr>
          <w:ilvl w:val="0"/>
          <w:numId w:val="1"/>
        </w:numPr>
        <w:ind w:right="-25"/>
        <w:rPr>
          <w:b/>
          <w:i/>
        </w:rPr>
      </w:pPr>
      <w:r w:rsidRPr="003D3440">
        <w:rPr>
          <w:b/>
          <w:i/>
        </w:rPr>
        <w:t xml:space="preserve">ACTA DE LA DECIMO SEXTA SESION </w:t>
      </w:r>
      <w:proofErr w:type="spellStart"/>
      <w:r w:rsidRPr="003D3440">
        <w:rPr>
          <w:b/>
          <w:i/>
        </w:rPr>
        <w:t>EXTRAORDINARIA.pdf</w:t>
      </w:r>
      <w:proofErr w:type="gramStart"/>
      <w:r w:rsidRPr="003D3440">
        <w:rPr>
          <w:b/>
          <w:i/>
        </w:rPr>
        <w:t>:</w:t>
      </w:r>
      <w:r w:rsidRPr="003D3440">
        <w:t>Documento</w:t>
      </w:r>
      <w:proofErr w:type="spellEnd"/>
      <w:proofErr w:type="gramEnd"/>
      <w:r w:rsidRPr="003D3440">
        <w:t xml:space="preserve"> de veintinueve fojas de las que se advierte el Acta de la Décima Sexta Sesión Extraordinaria del Comité de Transparencia, donde se aprobó la reserva de la información solicitada. </w:t>
      </w:r>
    </w:p>
    <w:p w14:paraId="403A7CAB" w14:textId="77777777" w:rsidR="002A4F27" w:rsidRPr="003D3440" w:rsidRDefault="002A4F27" w:rsidP="003D3440">
      <w:pPr>
        <w:spacing w:line="240" w:lineRule="auto"/>
        <w:ind w:right="567"/>
        <w:rPr>
          <w:i/>
        </w:rPr>
      </w:pPr>
      <w:bookmarkStart w:id="8" w:name="_heading=h.hhlurq6zsaox" w:colFirst="0" w:colLast="0"/>
      <w:bookmarkEnd w:id="8"/>
    </w:p>
    <w:p w14:paraId="1ECD90CA" w14:textId="77777777" w:rsidR="002A4F27" w:rsidRPr="003D3440" w:rsidRDefault="00DF3C15" w:rsidP="003D3440">
      <w:pPr>
        <w:spacing w:line="240" w:lineRule="auto"/>
        <w:ind w:right="567"/>
        <w:rPr>
          <w:b/>
          <w:i/>
        </w:rPr>
      </w:pPr>
      <w:r w:rsidRPr="003D3440">
        <w:rPr>
          <w:b/>
          <w:i/>
        </w:rPr>
        <w:t xml:space="preserve">Solicitud número: 00302/VACHASO/IP/2024: </w:t>
      </w:r>
    </w:p>
    <w:p w14:paraId="4F385D50" w14:textId="77777777" w:rsidR="002A4F27" w:rsidRPr="003D3440" w:rsidRDefault="002A4F27" w:rsidP="003D3440">
      <w:pPr>
        <w:spacing w:line="240" w:lineRule="auto"/>
        <w:ind w:left="850" w:right="824"/>
        <w:rPr>
          <w:i/>
        </w:rPr>
      </w:pPr>
    </w:p>
    <w:p w14:paraId="4060AE4A" w14:textId="77777777" w:rsidR="002A4F27" w:rsidRPr="003D3440" w:rsidRDefault="00DF3C15" w:rsidP="003D3440">
      <w:pPr>
        <w:spacing w:line="240" w:lineRule="auto"/>
        <w:ind w:left="850" w:right="824"/>
        <w:rPr>
          <w:i/>
        </w:rPr>
      </w:pPr>
      <w:r w:rsidRPr="003D3440">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80B19C2" w14:textId="77777777" w:rsidR="002A4F27" w:rsidRPr="003D3440" w:rsidRDefault="00DF3C15" w:rsidP="003D3440">
      <w:pPr>
        <w:spacing w:line="240" w:lineRule="auto"/>
        <w:ind w:left="850" w:right="824"/>
        <w:rPr>
          <w:i/>
        </w:rPr>
      </w:pPr>
      <w:r w:rsidRPr="003D3440">
        <w:rPr>
          <w:i/>
        </w:rPr>
        <w:t xml:space="preserve">En apego a lo dispuesto en los artículos 4, 23 fracción IV, artículo 12, artículo 24 fracción IV, XII, XIV, articulo 28 y articulo 59 de la ley de transparencia y acceso a </w:t>
      </w:r>
      <w:r w:rsidRPr="003D3440">
        <w:rPr>
          <w:i/>
        </w:rPr>
        <w:lastRenderedPageBreak/>
        <w:t>la información pública del Estado de México y Municipios y en cumplimiento a la solicitud 00302/VACHASO/IP/2024, registrada en el Sistema de acceso a la información mexiquense (SAIMEX), que a la letra dice: “A efecto de garantizar el derecho a la información pública, solicito a usted, remita a través de este medio, el fallo de adjudicación, que fuera otorgado a la empresa DIACUPON SA DE CV, respecto del servicio contratado que consiste en: Revisión de timbrado de nómina ante el SAT al mes de junio de 2023”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CTM/VACHASO/A/00206/2024 de fecha 15 de agosto del año dos mil veinticuatro, en el que se determina la reserva de dicha información. Sin otro particular por el momento quedo atento a sus órdenes.”</w:t>
      </w:r>
    </w:p>
    <w:p w14:paraId="3CE80F41" w14:textId="77777777" w:rsidR="002A4F27" w:rsidRPr="003D3440" w:rsidRDefault="002A4F27" w:rsidP="003D3440">
      <w:pPr>
        <w:spacing w:line="240" w:lineRule="auto"/>
        <w:ind w:left="850" w:right="824"/>
        <w:rPr>
          <w:i/>
        </w:rPr>
      </w:pPr>
    </w:p>
    <w:p w14:paraId="2D9DFA0B" w14:textId="77777777" w:rsidR="002A4F27" w:rsidRPr="003D3440" w:rsidRDefault="002A4F27" w:rsidP="003D3440">
      <w:pPr>
        <w:spacing w:line="240" w:lineRule="auto"/>
        <w:ind w:left="850" w:right="824"/>
        <w:rPr>
          <w:i/>
        </w:rPr>
      </w:pPr>
    </w:p>
    <w:p w14:paraId="208E5223" w14:textId="77777777" w:rsidR="002A4F27" w:rsidRPr="003D3440" w:rsidRDefault="00DF3C15" w:rsidP="003D3440">
      <w:pPr>
        <w:ind w:right="-25"/>
        <w:rPr>
          <w:b/>
          <w:i/>
        </w:rPr>
      </w:pPr>
      <w:r w:rsidRPr="003D3440">
        <w:t xml:space="preserve">A su respuesta, </w:t>
      </w:r>
      <w:r w:rsidRPr="003D3440">
        <w:rPr>
          <w:b/>
        </w:rPr>
        <w:t xml:space="preserve">EL SUJETO OBLIGADO </w:t>
      </w:r>
      <w:r w:rsidRPr="003D3440">
        <w:t>adjuntó los archivos que se describen a continuación:</w:t>
      </w:r>
    </w:p>
    <w:p w14:paraId="0EF1CFE6" w14:textId="77777777" w:rsidR="002A4F27" w:rsidRPr="003D3440" w:rsidRDefault="00DF3C15" w:rsidP="003D3440">
      <w:pPr>
        <w:numPr>
          <w:ilvl w:val="0"/>
          <w:numId w:val="1"/>
        </w:numPr>
        <w:ind w:right="-25"/>
      </w:pPr>
      <w:r w:rsidRPr="003D3440">
        <w:rPr>
          <w:b/>
          <w:i/>
        </w:rPr>
        <w:t xml:space="preserve">302 ACUERDO-CMT-VACHASO-A-00206-2024.pdf: </w:t>
      </w:r>
      <w:r w:rsidRPr="003D3440">
        <w:t xml:space="preserve">Documento de diez fojas de las que se observa el acuerdo CTM/VACHASO/A/00206/2024 mediante el cual se aprobó en la Décima Sexta Sesión Extraordinaria del Comité de Transparencia la reserva de la información solicitada. </w:t>
      </w:r>
    </w:p>
    <w:p w14:paraId="6DC17375" w14:textId="77777777" w:rsidR="002A4F27" w:rsidRPr="003D3440" w:rsidRDefault="00DF3C15" w:rsidP="003D3440">
      <w:pPr>
        <w:numPr>
          <w:ilvl w:val="0"/>
          <w:numId w:val="1"/>
        </w:numPr>
        <w:ind w:right="-25"/>
        <w:rPr>
          <w:b/>
          <w:i/>
        </w:rPr>
      </w:pPr>
      <w:r w:rsidRPr="003D3440">
        <w:rPr>
          <w:b/>
          <w:i/>
        </w:rPr>
        <w:t xml:space="preserve">ACTA DE LA DECIMO SEXTA SESION EXTRAORDINARIA.pdf: </w:t>
      </w:r>
      <w:r w:rsidRPr="003D3440">
        <w:t xml:space="preserve">Documento de veintinueve fojas de las que se advierte el Acta de la Décima Sexta Sesión Extraordinaria del Comité de Transparencia, donde se aprobó la reserva de la información solicitada. </w:t>
      </w:r>
    </w:p>
    <w:p w14:paraId="31774598" w14:textId="77777777" w:rsidR="002A4F27" w:rsidRPr="003D3440" w:rsidRDefault="002A4F27" w:rsidP="003D3440">
      <w:pPr>
        <w:ind w:right="-25"/>
      </w:pPr>
      <w:bookmarkStart w:id="9" w:name="_heading=h.8evzw1utky5" w:colFirst="0" w:colLast="0"/>
      <w:bookmarkEnd w:id="9"/>
    </w:p>
    <w:p w14:paraId="47B595E2" w14:textId="77777777" w:rsidR="002A4F27" w:rsidRPr="003D3440" w:rsidRDefault="00DF3C15" w:rsidP="003D3440">
      <w:pPr>
        <w:spacing w:line="240" w:lineRule="auto"/>
        <w:ind w:right="567"/>
        <w:rPr>
          <w:b/>
          <w:i/>
        </w:rPr>
      </w:pPr>
      <w:r w:rsidRPr="003D3440">
        <w:rPr>
          <w:b/>
          <w:i/>
        </w:rPr>
        <w:t xml:space="preserve">Solicitud número: 00303/VACHASO/IP/2024 </w:t>
      </w:r>
    </w:p>
    <w:p w14:paraId="1C43EBC0" w14:textId="77777777" w:rsidR="002A4F27" w:rsidRPr="003D3440" w:rsidRDefault="002A4F27" w:rsidP="003D3440">
      <w:pPr>
        <w:spacing w:line="240" w:lineRule="auto"/>
        <w:ind w:left="850" w:right="824"/>
        <w:rPr>
          <w:i/>
        </w:rPr>
      </w:pPr>
    </w:p>
    <w:p w14:paraId="74B7E6C2" w14:textId="77777777" w:rsidR="002A4F27" w:rsidRPr="003D3440" w:rsidRDefault="00DF3C15" w:rsidP="003D3440">
      <w:pPr>
        <w:spacing w:line="240" w:lineRule="auto"/>
        <w:ind w:left="850" w:right="824"/>
        <w:rPr>
          <w:i/>
        </w:rPr>
      </w:pPr>
      <w:r w:rsidRPr="003D3440">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E1CA1A7" w14:textId="77777777" w:rsidR="002A4F27" w:rsidRPr="003D3440" w:rsidRDefault="00DF3C15" w:rsidP="003D3440">
      <w:pPr>
        <w:spacing w:line="240" w:lineRule="auto"/>
        <w:ind w:left="850" w:right="824"/>
        <w:rPr>
          <w:i/>
        </w:rPr>
      </w:pPr>
      <w:r w:rsidRPr="003D3440">
        <w:rPr>
          <w:i/>
        </w:rPr>
        <w:t>En apego a lo dispuesto en los artículos 4, 23 fracción IV, artículo 12, artículo 24 fracción IV, XII, XIV, articulo 28 y articulo 59 de la ley de transparencia y acceso a la información pública del Estado de México y Municipios y en cumplimiento a la solicitud 00303/VACHASO/IP/2024, registrada en el Sistema de acceso a la información mexiquense (SAIMEX), que a la letra dice: “A efecto de garantizar el derecho a la información pública, solicito a usted, remita a través de este medio, el fallo de adjudicación, que fuera otorgado a la empresa DIACUPON SA DE CV, respecto del servicio contratado que consiste en: Manual de Procedimientos de la Tesorería Municipal de Valle de Chalco Solidaridad”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CTM/VACHASO/A/00207/2024 de fecha 15 de agosto del año dos mil veinticuatro, en el que se determina la reserva de dicha información. Sin otro particular por el momento quedo atento a sus órdenes”</w:t>
      </w:r>
    </w:p>
    <w:p w14:paraId="3B726334" w14:textId="77777777" w:rsidR="002A4F27" w:rsidRPr="003D3440" w:rsidRDefault="002A4F27" w:rsidP="003D3440">
      <w:pPr>
        <w:spacing w:line="240" w:lineRule="auto"/>
        <w:ind w:left="850" w:right="824"/>
        <w:rPr>
          <w:i/>
        </w:rPr>
      </w:pPr>
    </w:p>
    <w:p w14:paraId="2E548C12" w14:textId="77777777" w:rsidR="002A4F27" w:rsidRPr="003D3440" w:rsidRDefault="002A4F27" w:rsidP="003D3440">
      <w:pPr>
        <w:spacing w:line="240" w:lineRule="auto"/>
        <w:ind w:left="850" w:right="824"/>
        <w:rPr>
          <w:i/>
        </w:rPr>
      </w:pPr>
    </w:p>
    <w:p w14:paraId="7C8E61A2" w14:textId="77777777" w:rsidR="002A4F27" w:rsidRPr="003D3440" w:rsidRDefault="00DF3C15" w:rsidP="003D3440">
      <w:pPr>
        <w:ind w:right="-25"/>
        <w:rPr>
          <w:b/>
          <w:i/>
        </w:rPr>
      </w:pPr>
      <w:r w:rsidRPr="003D3440">
        <w:t xml:space="preserve">A su respuesta </w:t>
      </w:r>
      <w:r w:rsidRPr="003D3440">
        <w:rPr>
          <w:b/>
        </w:rPr>
        <w:t xml:space="preserve">EL SUJETO OBLIGADO </w:t>
      </w:r>
      <w:r w:rsidRPr="003D3440">
        <w:t>adjuntó los archivos que se describen a continuación:</w:t>
      </w:r>
    </w:p>
    <w:p w14:paraId="7D446E8C" w14:textId="77777777" w:rsidR="002A4F27" w:rsidRPr="003D3440" w:rsidRDefault="00DF3C15" w:rsidP="003D3440">
      <w:pPr>
        <w:numPr>
          <w:ilvl w:val="0"/>
          <w:numId w:val="1"/>
        </w:numPr>
        <w:ind w:right="-25"/>
        <w:rPr>
          <w:b/>
          <w:i/>
        </w:rPr>
      </w:pPr>
      <w:r w:rsidRPr="003D3440">
        <w:rPr>
          <w:b/>
          <w:i/>
        </w:rPr>
        <w:t xml:space="preserve"> 303 ACUERDO-CMT-VACHASO-A-00207-2024.pdf: </w:t>
      </w:r>
      <w:r w:rsidRPr="003D3440">
        <w:t xml:space="preserve">Documento de diez fojas de las que se observa el acuerdo CTM/VACHASO/A/00207/2024 mediante el cual se aprobó </w:t>
      </w:r>
      <w:r w:rsidRPr="003D3440">
        <w:lastRenderedPageBreak/>
        <w:t xml:space="preserve">en la Décima Sexta Sesión Extraordinaria del Comité de Transparencia la reserva de la información solicitada. </w:t>
      </w:r>
    </w:p>
    <w:p w14:paraId="4551E3E0" w14:textId="77777777" w:rsidR="002A4F27" w:rsidRPr="003D3440" w:rsidRDefault="00DF3C15" w:rsidP="003D3440">
      <w:pPr>
        <w:numPr>
          <w:ilvl w:val="0"/>
          <w:numId w:val="1"/>
        </w:numPr>
        <w:ind w:right="-25"/>
        <w:rPr>
          <w:b/>
          <w:i/>
        </w:rPr>
      </w:pPr>
      <w:r w:rsidRPr="003D3440">
        <w:rPr>
          <w:b/>
          <w:i/>
        </w:rPr>
        <w:t xml:space="preserve">ACTA DE LA DECIMO SEXTA SESION EXTRAORDINARIA.pdf: </w:t>
      </w:r>
      <w:r w:rsidRPr="003D3440">
        <w:t xml:space="preserve">Documento de veintinueve fojas de las que se advierte el Acta de la Décima Sexta Sesión Extraordinaria del Comité de Transparencia, donde se aprobó la reserva de la información solicitada.  </w:t>
      </w:r>
    </w:p>
    <w:p w14:paraId="719FDB51" w14:textId="77777777" w:rsidR="002A4F27" w:rsidRPr="003D3440" w:rsidRDefault="002A4F27" w:rsidP="003D3440">
      <w:pPr>
        <w:ind w:right="-25"/>
      </w:pPr>
      <w:bookmarkStart w:id="10" w:name="_heading=h.kepehdbyexyu" w:colFirst="0" w:colLast="0"/>
      <w:bookmarkEnd w:id="10"/>
    </w:p>
    <w:p w14:paraId="1CADB58E" w14:textId="77777777" w:rsidR="002A4F27" w:rsidRPr="003D3440" w:rsidRDefault="00DF3C15" w:rsidP="003D3440">
      <w:pPr>
        <w:spacing w:line="240" w:lineRule="auto"/>
        <w:ind w:right="567"/>
        <w:rPr>
          <w:b/>
          <w:i/>
        </w:rPr>
      </w:pPr>
      <w:r w:rsidRPr="003D3440">
        <w:rPr>
          <w:b/>
          <w:i/>
        </w:rPr>
        <w:t xml:space="preserve">Solicitud número: 00304/VACHASO/IP/2024: </w:t>
      </w:r>
    </w:p>
    <w:p w14:paraId="4F1AB744" w14:textId="77777777" w:rsidR="002A4F27" w:rsidRPr="003D3440" w:rsidRDefault="002A4F27" w:rsidP="003D3440">
      <w:pPr>
        <w:spacing w:line="240" w:lineRule="auto"/>
        <w:ind w:left="850" w:right="824"/>
        <w:rPr>
          <w:i/>
        </w:rPr>
      </w:pPr>
    </w:p>
    <w:p w14:paraId="4EF58BC3" w14:textId="77777777" w:rsidR="002A4F27" w:rsidRPr="003D3440" w:rsidRDefault="00DF3C15" w:rsidP="003D3440">
      <w:pPr>
        <w:spacing w:line="240" w:lineRule="auto"/>
        <w:ind w:left="850" w:right="824"/>
        <w:rPr>
          <w:i/>
        </w:rPr>
      </w:pPr>
      <w:r w:rsidRPr="003D3440">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CFF8C6F" w14:textId="77777777" w:rsidR="002A4F27" w:rsidRPr="003D3440" w:rsidRDefault="00DF3C15" w:rsidP="003D3440">
      <w:pPr>
        <w:spacing w:line="240" w:lineRule="auto"/>
        <w:ind w:left="850" w:right="824"/>
        <w:rPr>
          <w:i/>
        </w:rPr>
      </w:pPr>
      <w:r w:rsidRPr="003D3440">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00304/VACHASO/IP/2024, registrada en el Sistema de acceso a la información mexiquense (SAIMEX), que a la letra dice: “A efecto de garantizar el derecho a la información pública, solicito a usted, remita a través de este medio, el fallo de adjudicación, que fuera otorgado a la empresa DIACUPON SA DE CV, respecto del servicio contratado que consiste en: Revisión de procedimientos de adquisiciones, arrendamientos de bienes contratación de servicios del ejercicio fiscal de 2023”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w:t>
      </w:r>
      <w:r w:rsidRPr="003D3440">
        <w:rPr>
          <w:i/>
        </w:rPr>
        <w:lastRenderedPageBreak/>
        <w:t>2022-2024 y Acuerdo CTM/VACHASO/A/00208/2024 de fecha 15 de agosto del año dos mil veinticuatro, en el que se determina la reserva de dicha información. Sin otro particular por el momento quedo atento a sus órdenes.”</w:t>
      </w:r>
    </w:p>
    <w:p w14:paraId="32BB5AF0" w14:textId="77777777" w:rsidR="002A4F27" w:rsidRPr="003D3440" w:rsidRDefault="002A4F27" w:rsidP="003D3440">
      <w:pPr>
        <w:spacing w:line="240" w:lineRule="auto"/>
        <w:ind w:left="850" w:right="824"/>
        <w:rPr>
          <w:i/>
        </w:rPr>
      </w:pPr>
    </w:p>
    <w:p w14:paraId="589C7025" w14:textId="77777777" w:rsidR="002A4F27" w:rsidRPr="003D3440" w:rsidRDefault="00DF3C15" w:rsidP="003D3440">
      <w:pPr>
        <w:ind w:right="-25"/>
        <w:rPr>
          <w:b/>
          <w:i/>
        </w:rPr>
      </w:pPr>
      <w:r w:rsidRPr="003D3440">
        <w:t xml:space="preserve">A su respuesta, </w:t>
      </w:r>
      <w:r w:rsidRPr="003D3440">
        <w:rPr>
          <w:b/>
        </w:rPr>
        <w:t xml:space="preserve">EL SUJETO OBLIGADO </w:t>
      </w:r>
      <w:r w:rsidRPr="003D3440">
        <w:t>adjuntó los archivos que se describen a continuación:</w:t>
      </w:r>
    </w:p>
    <w:p w14:paraId="048715CF" w14:textId="77777777" w:rsidR="002A4F27" w:rsidRPr="003D3440" w:rsidRDefault="00DF3C15" w:rsidP="003D3440">
      <w:pPr>
        <w:numPr>
          <w:ilvl w:val="0"/>
          <w:numId w:val="1"/>
        </w:numPr>
        <w:ind w:right="-25"/>
        <w:rPr>
          <w:b/>
          <w:i/>
        </w:rPr>
      </w:pPr>
      <w:r w:rsidRPr="003D3440">
        <w:rPr>
          <w:b/>
          <w:i/>
        </w:rPr>
        <w:t xml:space="preserve">304 ACUERDO-CMT-VACHASO-A-00208-2024.pdf: </w:t>
      </w:r>
      <w:r w:rsidRPr="003D3440">
        <w:t xml:space="preserve">Documento de diez fojas de las que se observa el acuerdo CTM/VACHASO/A/00208/2024, mediante el cual se aprobó en la Décima Sexta Sesión Extraordinaria del Comité de Transparencia la reserva de la información solicitada. </w:t>
      </w:r>
    </w:p>
    <w:p w14:paraId="4D5C5BEC" w14:textId="77777777" w:rsidR="002A4F27" w:rsidRPr="003D3440" w:rsidRDefault="00DF3C15" w:rsidP="003D3440">
      <w:pPr>
        <w:numPr>
          <w:ilvl w:val="0"/>
          <w:numId w:val="1"/>
        </w:numPr>
        <w:ind w:right="-25"/>
        <w:rPr>
          <w:b/>
          <w:i/>
        </w:rPr>
      </w:pPr>
      <w:r w:rsidRPr="003D3440">
        <w:rPr>
          <w:b/>
          <w:i/>
        </w:rPr>
        <w:t xml:space="preserve">ACTA DE LA DECIMO SEXTA SESION EXTRAORDINARIA.pdf: </w:t>
      </w:r>
      <w:r w:rsidRPr="003D3440">
        <w:t>Documento de veintinueve fojas de las que se advierte el Acta de la Décima Sexta Sesión Extraordinaria del Comité de Transparencia, donde se aprobó la reserva de la información solicitada.</w:t>
      </w:r>
    </w:p>
    <w:p w14:paraId="6B3F4FA3" w14:textId="77777777" w:rsidR="002A4F27" w:rsidRPr="003D3440" w:rsidRDefault="002A4F27" w:rsidP="003D3440">
      <w:pPr>
        <w:ind w:right="-25"/>
      </w:pPr>
      <w:bookmarkStart w:id="11" w:name="_heading=h.guf39pry54k2" w:colFirst="0" w:colLast="0"/>
      <w:bookmarkEnd w:id="11"/>
    </w:p>
    <w:p w14:paraId="76DF176C" w14:textId="77777777" w:rsidR="002A4F27" w:rsidRPr="003D3440" w:rsidRDefault="00DF3C15" w:rsidP="003D3440">
      <w:pPr>
        <w:spacing w:line="240" w:lineRule="auto"/>
        <w:ind w:right="567"/>
        <w:rPr>
          <w:b/>
          <w:i/>
        </w:rPr>
      </w:pPr>
      <w:r w:rsidRPr="003D3440">
        <w:rPr>
          <w:b/>
          <w:i/>
        </w:rPr>
        <w:t xml:space="preserve">Solicitud número: 00305/VACHASO/IP/2024: </w:t>
      </w:r>
    </w:p>
    <w:p w14:paraId="67928A23" w14:textId="77777777" w:rsidR="002A4F27" w:rsidRPr="003D3440" w:rsidRDefault="002A4F27" w:rsidP="003D3440">
      <w:pPr>
        <w:spacing w:line="240" w:lineRule="auto"/>
        <w:ind w:left="850" w:right="824"/>
        <w:rPr>
          <w:i/>
        </w:rPr>
      </w:pPr>
    </w:p>
    <w:p w14:paraId="7BCA3CF3" w14:textId="77777777" w:rsidR="002A4F27" w:rsidRPr="003D3440" w:rsidRDefault="00DF3C15" w:rsidP="003D3440">
      <w:pPr>
        <w:spacing w:line="240" w:lineRule="auto"/>
        <w:ind w:left="850" w:right="824"/>
        <w:rPr>
          <w:i/>
        </w:rPr>
      </w:pPr>
      <w:r w:rsidRPr="003D3440">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891271F" w14:textId="77777777" w:rsidR="002A4F27" w:rsidRPr="003D3440" w:rsidRDefault="00DF3C15" w:rsidP="003D3440">
      <w:pPr>
        <w:spacing w:line="240" w:lineRule="auto"/>
        <w:ind w:left="850" w:right="824"/>
        <w:rPr>
          <w:i/>
        </w:rPr>
      </w:pPr>
      <w:r w:rsidRPr="003D3440">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00305/VACHASO/IP/2024, registrada en el Sistema de acceso a la información mexiquense (SAIMEX), que a la letra dice: “A efecto de garantizar el derecho a la información pública, solicito a usted, remita a través de este medio, el fallo de adjudicación, que fuera otorgado a la empresa DIACUPON SA DE CV, respecto del servicio contratado que consiste en: Servicios para la recuperación del Impuesto Sobre la Renta (ISR) participable de los meses de noviembre del ejercicio </w:t>
      </w:r>
      <w:r w:rsidRPr="003D3440">
        <w:rPr>
          <w:i/>
        </w:rPr>
        <w:lastRenderedPageBreak/>
        <w:t>fiscal 2022 enero y febrero del ejercicio fiscal de 2023”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CTM/VACHASO/A/00209/2024 de fecha 15 de agosto del año dos mil veinticuatro, en el que se determina la reserva de dicha información. Sin otro particular por el momento quedo atento a sus órdenes.”</w:t>
      </w:r>
    </w:p>
    <w:p w14:paraId="13969905" w14:textId="77777777" w:rsidR="002A4F27" w:rsidRPr="003D3440" w:rsidRDefault="002A4F27" w:rsidP="003D3440">
      <w:pPr>
        <w:spacing w:line="240" w:lineRule="auto"/>
        <w:ind w:left="850" w:right="824"/>
        <w:rPr>
          <w:i/>
        </w:rPr>
      </w:pPr>
    </w:p>
    <w:p w14:paraId="1379169B" w14:textId="77777777" w:rsidR="002A4F27" w:rsidRPr="003D3440" w:rsidRDefault="002A4F27" w:rsidP="003D3440">
      <w:pPr>
        <w:spacing w:line="240" w:lineRule="auto"/>
        <w:ind w:left="850" w:right="824"/>
        <w:rPr>
          <w:i/>
        </w:rPr>
      </w:pPr>
    </w:p>
    <w:p w14:paraId="2764FE38" w14:textId="77777777" w:rsidR="002A4F27" w:rsidRPr="003D3440" w:rsidRDefault="00DF3C15" w:rsidP="003D3440">
      <w:pPr>
        <w:ind w:right="-25"/>
        <w:rPr>
          <w:b/>
          <w:i/>
        </w:rPr>
      </w:pPr>
      <w:r w:rsidRPr="003D3440">
        <w:t xml:space="preserve">A su respuesta, </w:t>
      </w:r>
      <w:r w:rsidRPr="003D3440">
        <w:rPr>
          <w:b/>
        </w:rPr>
        <w:t xml:space="preserve">EL SUJETO OBLIGADO </w:t>
      </w:r>
      <w:r w:rsidRPr="003D3440">
        <w:t>adjuntó los archivos que se describen a continuación:</w:t>
      </w:r>
    </w:p>
    <w:p w14:paraId="68796FE0" w14:textId="77777777" w:rsidR="002A4F27" w:rsidRPr="003D3440" w:rsidRDefault="00DF3C15" w:rsidP="003D3440">
      <w:pPr>
        <w:numPr>
          <w:ilvl w:val="0"/>
          <w:numId w:val="1"/>
        </w:numPr>
        <w:ind w:right="-25"/>
        <w:rPr>
          <w:b/>
          <w:i/>
        </w:rPr>
      </w:pPr>
      <w:r w:rsidRPr="003D3440">
        <w:rPr>
          <w:b/>
          <w:i/>
        </w:rPr>
        <w:t xml:space="preserve">305 ACUERDO-CMT-VACHASO-A-00209-2024.pdf: </w:t>
      </w:r>
      <w:r w:rsidRPr="003D3440">
        <w:t xml:space="preserve">Documento de diez fojas de las que se observa el acuerdo CTM/VACHASO/A/00209/2024, mediante el cual se aprobó en la Décima Sexta Sesión Extraordinaria del Comité de Transparencia la reserva de la información solicitada. </w:t>
      </w:r>
    </w:p>
    <w:p w14:paraId="15C5D3CC" w14:textId="77777777" w:rsidR="002A4F27" w:rsidRPr="003D3440" w:rsidRDefault="00DF3C15" w:rsidP="003D3440">
      <w:pPr>
        <w:numPr>
          <w:ilvl w:val="0"/>
          <w:numId w:val="1"/>
        </w:numPr>
        <w:ind w:right="-25"/>
        <w:rPr>
          <w:b/>
          <w:i/>
        </w:rPr>
      </w:pPr>
      <w:r w:rsidRPr="003D3440">
        <w:rPr>
          <w:b/>
          <w:i/>
        </w:rPr>
        <w:t xml:space="preserve">ACTA DE LA DECIMO SEXTA SESION EXTRAORDINARIA.pdf: </w:t>
      </w:r>
      <w:r w:rsidRPr="003D3440">
        <w:t>Documento de veintinueve fojas de las que se advierte el Acta de la Décima Sexta Sesión Extraordinaria del Comité de Transparencia, donde se aprobó la reserva de la información solicitada.</w:t>
      </w:r>
    </w:p>
    <w:p w14:paraId="615AF068" w14:textId="77777777" w:rsidR="002A4F27" w:rsidRPr="003D3440" w:rsidRDefault="002A4F27" w:rsidP="003D3440">
      <w:pPr>
        <w:ind w:right="-25"/>
      </w:pPr>
      <w:bookmarkStart w:id="12" w:name="_heading=h.4xp3w82fjy5j" w:colFirst="0" w:colLast="0"/>
      <w:bookmarkEnd w:id="12"/>
    </w:p>
    <w:p w14:paraId="78C5A191" w14:textId="77777777" w:rsidR="002A4F27" w:rsidRPr="003D3440" w:rsidRDefault="00DF3C15" w:rsidP="003D3440">
      <w:pPr>
        <w:spacing w:line="240" w:lineRule="auto"/>
        <w:ind w:right="567"/>
        <w:rPr>
          <w:b/>
          <w:i/>
        </w:rPr>
      </w:pPr>
      <w:r w:rsidRPr="003D3440">
        <w:rPr>
          <w:b/>
          <w:i/>
        </w:rPr>
        <w:t xml:space="preserve">Solicitud número: 00306/VACHASO/IP/2024: </w:t>
      </w:r>
    </w:p>
    <w:p w14:paraId="50D42512" w14:textId="77777777" w:rsidR="002A4F27" w:rsidRPr="003D3440" w:rsidRDefault="002A4F27" w:rsidP="003D3440">
      <w:pPr>
        <w:spacing w:line="240" w:lineRule="auto"/>
        <w:ind w:left="850" w:right="824"/>
        <w:rPr>
          <w:i/>
        </w:rPr>
      </w:pPr>
    </w:p>
    <w:p w14:paraId="759F04DE" w14:textId="77777777" w:rsidR="002A4F27" w:rsidRPr="003D3440" w:rsidRDefault="00DF3C15" w:rsidP="003D3440">
      <w:pPr>
        <w:spacing w:line="240" w:lineRule="auto"/>
        <w:ind w:left="850" w:right="824"/>
        <w:rPr>
          <w:i/>
        </w:rPr>
      </w:pPr>
      <w:r w:rsidRPr="003D3440">
        <w:rPr>
          <w:i/>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708AB6FA" w14:textId="77777777" w:rsidR="002A4F27" w:rsidRPr="003D3440" w:rsidRDefault="00DF3C15" w:rsidP="003D3440">
      <w:pPr>
        <w:spacing w:line="240" w:lineRule="auto"/>
        <w:ind w:left="850" w:right="824"/>
        <w:rPr>
          <w:i/>
        </w:rPr>
      </w:pPr>
      <w:r w:rsidRPr="003D3440">
        <w:rPr>
          <w:i/>
        </w:rPr>
        <w:t>En apego a lo dispuesto en los artículos 4, 23 fracción IV, artículo 12, artículo 24 fracción IV, XII, XIV, articulo 28 y articulo 59 de la ley de transparencia y acceso a la información pública del Estado de México y Municipios y en cumplimiento a la solicitud 00306/VACHASO/IP/2024, registrada en el Sistema de acceso a la información mexiquense (SAIMEX), que a la letra dice: “A efecto de garantizar el derecho a la información pública, solicito a usted, remita a través de este medio, el fallo de adjudicación, que fuera otorgado a la empresa DIACUPON SA DE CV, respecto del servicio contratado que consiste en: Servicios para la recuperación del Impuesto Sobre La Renta (ISR) participable de los meses de mayo y diciembre del ejercicio fiscal de 2022, marzo y abril del ejercicio fiscal de 2023”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CTM/VACHASO/A/00210/2024 de fecha 15 de agosto del año dos mil veinticuatro, en el que se determina la reserva de dicha información. Sin otro particular por el momento quedo atento a sus órdenes.”</w:t>
      </w:r>
    </w:p>
    <w:p w14:paraId="149A7841" w14:textId="77777777" w:rsidR="002A4F27" w:rsidRPr="003D3440" w:rsidRDefault="002A4F27" w:rsidP="003D3440">
      <w:pPr>
        <w:spacing w:line="240" w:lineRule="auto"/>
        <w:ind w:left="850" w:right="824"/>
        <w:rPr>
          <w:i/>
        </w:rPr>
      </w:pPr>
    </w:p>
    <w:p w14:paraId="05040A97" w14:textId="77777777" w:rsidR="002A4F27" w:rsidRPr="003D3440" w:rsidRDefault="002A4F27" w:rsidP="003D3440">
      <w:pPr>
        <w:spacing w:line="240" w:lineRule="auto"/>
        <w:ind w:left="850" w:right="824"/>
        <w:rPr>
          <w:i/>
        </w:rPr>
      </w:pPr>
    </w:p>
    <w:p w14:paraId="07170672" w14:textId="77777777" w:rsidR="002A4F27" w:rsidRPr="003D3440" w:rsidRDefault="00DF3C15" w:rsidP="003D3440">
      <w:pPr>
        <w:ind w:right="-25"/>
        <w:rPr>
          <w:b/>
          <w:i/>
        </w:rPr>
      </w:pPr>
      <w:r w:rsidRPr="003D3440">
        <w:t xml:space="preserve">A su respuesta, </w:t>
      </w:r>
      <w:r w:rsidRPr="003D3440">
        <w:rPr>
          <w:b/>
        </w:rPr>
        <w:t xml:space="preserve">EL SUJETO OBLIGADO </w:t>
      </w:r>
      <w:r w:rsidRPr="003D3440">
        <w:t>adjuntó los archivos que se describen a continuación:</w:t>
      </w:r>
    </w:p>
    <w:p w14:paraId="195EF0C0" w14:textId="77777777" w:rsidR="002A4F27" w:rsidRPr="003D3440" w:rsidRDefault="00DF3C15" w:rsidP="003D3440">
      <w:pPr>
        <w:numPr>
          <w:ilvl w:val="0"/>
          <w:numId w:val="1"/>
        </w:numPr>
        <w:ind w:right="-25"/>
        <w:rPr>
          <w:b/>
          <w:i/>
        </w:rPr>
      </w:pPr>
      <w:r w:rsidRPr="003D3440">
        <w:rPr>
          <w:b/>
          <w:i/>
        </w:rPr>
        <w:t xml:space="preserve">306 ACUERDO-CMT-VACHASO-A-00210-2024.pdf: </w:t>
      </w:r>
      <w:r w:rsidRPr="003D3440">
        <w:t xml:space="preserve">Documento de diez fojas de las que se observa el acuerdo CTM/VACHASO/A/00210/2024, mediante el cual se aprobó </w:t>
      </w:r>
      <w:r w:rsidRPr="003D3440">
        <w:lastRenderedPageBreak/>
        <w:t xml:space="preserve">en la Décima Sexta Sesión Extraordinaria del Comité de Transparencia la reserva de la información solicitada. </w:t>
      </w:r>
    </w:p>
    <w:p w14:paraId="6A46A51A" w14:textId="77777777" w:rsidR="002A4F27" w:rsidRPr="003D3440" w:rsidRDefault="00DF3C15" w:rsidP="003D3440">
      <w:pPr>
        <w:numPr>
          <w:ilvl w:val="0"/>
          <w:numId w:val="1"/>
        </w:numPr>
        <w:ind w:right="-25"/>
        <w:rPr>
          <w:b/>
          <w:i/>
        </w:rPr>
      </w:pPr>
      <w:r w:rsidRPr="003D3440">
        <w:rPr>
          <w:b/>
          <w:i/>
        </w:rPr>
        <w:t xml:space="preserve">ACTA DE LA DECIMO SEXTA SESION EXTRAORDINARIA.pdf: </w:t>
      </w:r>
      <w:r w:rsidRPr="003D3440">
        <w:t>Documento de veintinueve fojas de las que se advierte el Acta de la Décima Sexta Sesión Extraordinaria del Comité de Transparencia, donde se aprobó la reserva de la información solicitada.</w:t>
      </w:r>
    </w:p>
    <w:p w14:paraId="3338CEDB" w14:textId="77777777" w:rsidR="002A4F27" w:rsidRPr="003D3440" w:rsidRDefault="002A4F27" w:rsidP="003D3440">
      <w:pPr>
        <w:ind w:right="-25"/>
      </w:pPr>
      <w:bookmarkStart w:id="13" w:name="_heading=h.1to5j8l0t6x7" w:colFirst="0" w:colLast="0"/>
      <w:bookmarkEnd w:id="13"/>
    </w:p>
    <w:p w14:paraId="25647D6E" w14:textId="77777777" w:rsidR="002A4F27" w:rsidRPr="003D3440" w:rsidRDefault="00DF3C15" w:rsidP="003D3440">
      <w:pPr>
        <w:spacing w:line="240" w:lineRule="auto"/>
        <w:ind w:right="567"/>
        <w:rPr>
          <w:b/>
          <w:i/>
        </w:rPr>
      </w:pPr>
      <w:r w:rsidRPr="003D3440">
        <w:rPr>
          <w:b/>
          <w:i/>
        </w:rPr>
        <w:t xml:space="preserve">Solicitud número: 00307/VACHASO/IP/2024: </w:t>
      </w:r>
    </w:p>
    <w:p w14:paraId="1B2C9E95" w14:textId="77777777" w:rsidR="002A4F27" w:rsidRPr="003D3440" w:rsidRDefault="002A4F27" w:rsidP="003D3440">
      <w:pPr>
        <w:spacing w:line="240" w:lineRule="auto"/>
        <w:ind w:left="850" w:right="824"/>
        <w:rPr>
          <w:i/>
        </w:rPr>
      </w:pPr>
    </w:p>
    <w:p w14:paraId="19CC87C2" w14:textId="77777777" w:rsidR="002A4F27" w:rsidRPr="003D3440" w:rsidRDefault="00DF3C15" w:rsidP="003D3440">
      <w:pPr>
        <w:spacing w:line="240" w:lineRule="auto"/>
        <w:ind w:left="850" w:right="824"/>
        <w:rPr>
          <w:i/>
        </w:rPr>
      </w:pPr>
      <w:r w:rsidRPr="003D3440">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680D7D8" w14:textId="77777777" w:rsidR="002A4F27" w:rsidRPr="003D3440" w:rsidRDefault="00DF3C15" w:rsidP="003D3440">
      <w:pPr>
        <w:spacing w:line="240" w:lineRule="auto"/>
        <w:ind w:left="850" w:right="824"/>
        <w:rPr>
          <w:i/>
        </w:rPr>
      </w:pPr>
      <w:r w:rsidRPr="003D3440">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00307/VACHASO/IP/2024, registrada en el Sistema de acceso a la información mexiquense (SAIMEX), que a la letra dice: “A efecto de garantizar el derecho a la información pública, solicito a usted, remita a través de este medio, el fallo de adjudicación, que fuera otorgado a la empresa DIACUPON SA DE CV, respecto del servicio contratado que consiste en: CURSO DE REFORMAS FISCALES 2023”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CTM/VACHASO/A/00211/2024 de fecha 15 de </w:t>
      </w:r>
      <w:r w:rsidRPr="003D3440">
        <w:rPr>
          <w:i/>
        </w:rPr>
        <w:lastRenderedPageBreak/>
        <w:t>agosto del año dos mil veinticuatro, en el que se determina la reserva de dicha información. Sin otro particular por el momento quedo atento a sus órdenes.”</w:t>
      </w:r>
    </w:p>
    <w:p w14:paraId="27E5666B" w14:textId="77777777" w:rsidR="002A4F27" w:rsidRPr="003D3440" w:rsidRDefault="002A4F27" w:rsidP="003D3440">
      <w:pPr>
        <w:spacing w:line="240" w:lineRule="auto"/>
        <w:ind w:left="850" w:right="824"/>
        <w:rPr>
          <w:i/>
        </w:rPr>
      </w:pPr>
    </w:p>
    <w:p w14:paraId="2696CE65" w14:textId="77777777" w:rsidR="002A4F27" w:rsidRPr="003D3440" w:rsidRDefault="002A4F27" w:rsidP="003D3440">
      <w:pPr>
        <w:spacing w:line="240" w:lineRule="auto"/>
        <w:ind w:left="850" w:right="824"/>
        <w:rPr>
          <w:i/>
        </w:rPr>
      </w:pPr>
    </w:p>
    <w:p w14:paraId="0278C306" w14:textId="77777777" w:rsidR="002A4F27" w:rsidRPr="003D3440" w:rsidRDefault="00DF3C15" w:rsidP="003D3440">
      <w:pPr>
        <w:ind w:right="-25"/>
        <w:rPr>
          <w:b/>
          <w:i/>
        </w:rPr>
      </w:pPr>
      <w:r w:rsidRPr="003D3440">
        <w:t xml:space="preserve">A su respuesta </w:t>
      </w:r>
      <w:r w:rsidRPr="003D3440">
        <w:rPr>
          <w:b/>
        </w:rPr>
        <w:t xml:space="preserve">EL SUJETO OBLIGADO </w:t>
      </w:r>
      <w:r w:rsidRPr="003D3440">
        <w:t>adjuntó los archivos que se describen a continuación:</w:t>
      </w:r>
    </w:p>
    <w:p w14:paraId="6DDE77D9" w14:textId="77777777" w:rsidR="002A4F27" w:rsidRPr="003D3440" w:rsidRDefault="00DF3C15" w:rsidP="003D3440">
      <w:pPr>
        <w:numPr>
          <w:ilvl w:val="0"/>
          <w:numId w:val="1"/>
        </w:numPr>
        <w:ind w:right="-25"/>
        <w:rPr>
          <w:b/>
          <w:i/>
        </w:rPr>
      </w:pPr>
      <w:r w:rsidRPr="003D3440">
        <w:rPr>
          <w:b/>
          <w:i/>
        </w:rPr>
        <w:t xml:space="preserve">307 ACUERDO-CMT-VACHASO-A-00211-2024.pdf: </w:t>
      </w:r>
      <w:r w:rsidRPr="003D3440">
        <w:t xml:space="preserve">Documento de diez fojas de las que se observa el acuerdo CTM/VACHASO/A/00211/2024, mediante el cual se aprobó en la Décima Sexta Sesión Extraordinaria del Comité de Transparencia la reserva de la información solicitada. </w:t>
      </w:r>
    </w:p>
    <w:p w14:paraId="0AA8A24B" w14:textId="77777777" w:rsidR="002A4F27" w:rsidRPr="003D3440" w:rsidRDefault="00DF3C15" w:rsidP="003D3440">
      <w:pPr>
        <w:numPr>
          <w:ilvl w:val="0"/>
          <w:numId w:val="1"/>
        </w:numPr>
        <w:ind w:right="-25"/>
        <w:rPr>
          <w:b/>
          <w:i/>
        </w:rPr>
      </w:pPr>
      <w:r w:rsidRPr="003D3440">
        <w:rPr>
          <w:b/>
          <w:i/>
        </w:rPr>
        <w:t xml:space="preserve">ACTA DE LA DECIMO SEXTA SESION EXTRAORDINARIA.pdf: </w:t>
      </w:r>
      <w:r w:rsidRPr="003D3440">
        <w:t>Documento de veintinueve fojas de las que se advierte el Acta de la Décima Sexta Sesión Extraordinaria del Comité de Transparencia, donde se aprobó la reserva de la información solicitada.</w:t>
      </w:r>
    </w:p>
    <w:p w14:paraId="0266D55E" w14:textId="77777777" w:rsidR="002A4F27" w:rsidRPr="003D3440" w:rsidRDefault="002A4F27" w:rsidP="003D3440">
      <w:pPr>
        <w:ind w:right="-25"/>
      </w:pPr>
      <w:bookmarkStart w:id="14" w:name="_heading=h.94gtwfoq7n6p" w:colFirst="0" w:colLast="0"/>
      <w:bookmarkEnd w:id="14"/>
    </w:p>
    <w:p w14:paraId="3E141A84" w14:textId="77777777" w:rsidR="002A4F27" w:rsidRPr="003D3440" w:rsidRDefault="00DF3C15" w:rsidP="003D3440">
      <w:pPr>
        <w:spacing w:line="240" w:lineRule="auto"/>
        <w:ind w:right="567"/>
        <w:rPr>
          <w:b/>
          <w:i/>
        </w:rPr>
      </w:pPr>
      <w:r w:rsidRPr="003D3440">
        <w:rPr>
          <w:b/>
          <w:i/>
        </w:rPr>
        <w:t xml:space="preserve">Solicitud número: 00308/VACHASO/IP/2024: </w:t>
      </w:r>
    </w:p>
    <w:p w14:paraId="244A099B" w14:textId="77777777" w:rsidR="002A4F27" w:rsidRPr="003D3440" w:rsidRDefault="00DF3C15" w:rsidP="003D3440">
      <w:pPr>
        <w:spacing w:line="240" w:lineRule="auto"/>
        <w:ind w:left="850" w:right="824"/>
        <w:rPr>
          <w:i/>
        </w:rPr>
      </w:pPr>
      <w:r w:rsidRPr="003D3440">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75F4D02" w14:textId="77777777" w:rsidR="002A4F27" w:rsidRPr="003D3440" w:rsidRDefault="00DF3C15" w:rsidP="003D3440">
      <w:pPr>
        <w:spacing w:line="240" w:lineRule="auto"/>
        <w:ind w:left="850" w:right="824"/>
        <w:rPr>
          <w:i/>
        </w:rPr>
      </w:pPr>
      <w:r w:rsidRPr="003D3440">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00308/VACHASO/IP/2024, registrada en el Sistema de acceso a la información mexiquense (SAIMEX), que a la letra dice: “A efecto de garantizar el derecho a la información pública, solicito a usted, remita a través de este medio, el fallo de adjudicación, que fuera otorgado a la empresa DIACUPON SA DE CV, respecto del servicio contratado que consiste en: Servicio de depuración y digitalización del archivo general a resguardo de la Tesorería Municipal de valle de Chalco Solidaridad” Al respecto hago de su conocimiento que el Ayuntamiento se encuentra sometido a actividades de fiscalización, verificación, inspección, comprobación en la auditoría número 917 con título "Participaciones Federales a </w:t>
      </w:r>
      <w:r w:rsidRPr="003D3440">
        <w:rPr>
          <w:i/>
        </w:rPr>
        <w:lastRenderedPageBreak/>
        <w:t>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CTM/VACHASO/A/00212/2024 de fecha 15 de agosto del año dos mil veinticuatro, en el que se determina la reserva de dicha información. Sin otro particular por el momento quedo atento a sus órdenes.”</w:t>
      </w:r>
    </w:p>
    <w:p w14:paraId="2E1A2D6E" w14:textId="77777777" w:rsidR="002A4F27" w:rsidRPr="003D3440" w:rsidRDefault="002A4F27" w:rsidP="003D3440">
      <w:pPr>
        <w:spacing w:line="240" w:lineRule="auto"/>
        <w:ind w:left="850" w:right="824"/>
        <w:rPr>
          <w:i/>
        </w:rPr>
      </w:pPr>
    </w:p>
    <w:p w14:paraId="3D4D976C" w14:textId="77777777" w:rsidR="002A4F27" w:rsidRPr="003D3440" w:rsidRDefault="002A4F27" w:rsidP="003D3440">
      <w:pPr>
        <w:spacing w:line="240" w:lineRule="auto"/>
        <w:ind w:left="850" w:right="824"/>
        <w:rPr>
          <w:i/>
        </w:rPr>
      </w:pPr>
    </w:p>
    <w:p w14:paraId="64B6E87E" w14:textId="77777777" w:rsidR="002A4F27" w:rsidRPr="003D3440" w:rsidRDefault="00DF3C15" w:rsidP="003D3440">
      <w:pPr>
        <w:ind w:right="-25"/>
        <w:rPr>
          <w:b/>
          <w:i/>
        </w:rPr>
      </w:pPr>
      <w:r w:rsidRPr="003D3440">
        <w:t xml:space="preserve">A su respuesta </w:t>
      </w:r>
      <w:r w:rsidRPr="003D3440">
        <w:rPr>
          <w:b/>
        </w:rPr>
        <w:t xml:space="preserve">EL SUJETO OBLIGADO </w:t>
      </w:r>
      <w:r w:rsidRPr="003D3440">
        <w:t>adjuntó los archivos que se describen a continuación:</w:t>
      </w:r>
    </w:p>
    <w:p w14:paraId="580216F1" w14:textId="77777777" w:rsidR="002A4F27" w:rsidRPr="003D3440" w:rsidRDefault="00DF3C15" w:rsidP="003D3440">
      <w:pPr>
        <w:numPr>
          <w:ilvl w:val="0"/>
          <w:numId w:val="1"/>
        </w:numPr>
        <w:ind w:right="-25"/>
        <w:rPr>
          <w:b/>
          <w:i/>
        </w:rPr>
      </w:pPr>
      <w:r w:rsidRPr="003D3440">
        <w:rPr>
          <w:b/>
          <w:i/>
        </w:rPr>
        <w:t xml:space="preserve">308 ACUERDO-CMT-VACHASO-A-00212-2024.pdf: </w:t>
      </w:r>
      <w:r w:rsidRPr="003D3440">
        <w:t xml:space="preserve">Documento de diez fojas de las que se observa el acuerdo CTM/VACHASO/A/00212/2024, mediante el cual se aprobó en la Décima Sexta Sesión Extraordinaria del Comité de Transparencia la reserva de la información solicitada. </w:t>
      </w:r>
    </w:p>
    <w:p w14:paraId="63370E57" w14:textId="77777777" w:rsidR="002A4F27" w:rsidRPr="003D3440" w:rsidRDefault="00DF3C15" w:rsidP="003D3440">
      <w:pPr>
        <w:numPr>
          <w:ilvl w:val="0"/>
          <w:numId w:val="1"/>
        </w:numPr>
        <w:ind w:right="-25"/>
        <w:rPr>
          <w:b/>
          <w:i/>
        </w:rPr>
      </w:pPr>
      <w:r w:rsidRPr="003D3440">
        <w:rPr>
          <w:b/>
          <w:i/>
        </w:rPr>
        <w:t xml:space="preserve">ACTA DE LA DECIMO SEXTA SESION EXTRAORDINARIA.pdf: </w:t>
      </w:r>
      <w:r w:rsidRPr="003D3440">
        <w:t>Documento de veintinueve fojas de las que se advierte el Acta de la Décima Sexta Sesión Extraordinaria del Comité de Transparencia, donde se aprobó la reserva de la información solicitada.</w:t>
      </w:r>
    </w:p>
    <w:p w14:paraId="522E03EF" w14:textId="77777777" w:rsidR="002A4F27" w:rsidRPr="003D3440" w:rsidRDefault="002A4F27" w:rsidP="003D3440">
      <w:pPr>
        <w:ind w:right="-25"/>
      </w:pPr>
      <w:bookmarkStart w:id="15" w:name="_heading=h.94vsls41160z" w:colFirst="0" w:colLast="0"/>
      <w:bookmarkEnd w:id="15"/>
    </w:p>
    <w:p w14:paraId="4A59C9FB" w14:textId="77777777" w:rsidR="002A4F27" w:rsidRPr="003D3440" w:rsidRDefault="00DF3C15" w:rsidP="003D3440">
      <w:pPr>
        <w:spacing w:line="240" w:lineRule="auto"/>
        <w:ind w:right="567"/>
        <w:rPr>
          <w:b/>
          <w:i/>
        </w:rPr>
      </w:pPr>
      <w:r w:rsidRPr="003D3440">
        <w:rPr>
          <w:b/>
          <w:i/>
        </w:rPr>
        <w:t xml:space="preserve">Solicitud número: 00309/VACHASO/IP/2024: </w:t>
      </w:r>
    </w:p>
    <w:p w14:paraId="71A67A12" w14:textId="77777777" w:rsidR="002A4F27" w:rsidRPr="003D3440" w:rsidRDefault="002A4F27" w:rsidP="003D3440">
      <w:pPr>
        <w:spacing w:line="240" w:lineRule="auto"/>
        <w:ind w:left="850" w:right="824"/>
        <w:rPr>
          <w:i/>
        </w:rPr>
      </w:pPr>
    </w:p>
    <w:p w14:paraId="1AA60737" w14:textId="77777777" w:rsidR="002A4F27" w:rsidRPr="003D3440" w:rsidRDefault="00DF3C15" w:rsidP="003D3440">
      <w:pPr>
        <w:spacing w:line="240" w:lineRule="auto"/>
        <w:ind w:left="850" w:right="824"/>
        <w:rPr>
          <w:i/>
        </w:rPr>
      </w:pPr>
      <w:r w:rsidRPr="003D3440">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E6F9A6D" w14:textId="77777777" w:rsidR="002A4F27" w:rsidRPr="003D3440" w:rsidRDefault="00DF3C15" w:rsidP="003D3440">
      <w:pPr>
        <w:spacing w:line="240" w:lineRule="auto"/>
        <w:ind w:left="850" w:right="824"/>
        <w:rPr>
          <w:i/>
        </w:rPr>
      </w:pPr>
      <w:r w:rsidRPr="003D3440">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w:t>
      </w:r>
      <w:r w:rsidRPr="003D3440">
        <w:rPr>
          <w:i/>
        </w:rPr>
        <w:lastRenderedPageBreak/>
        <w:t>solicitud 00309/VACHASO/IP/2024, registrada en el Sistema de acceso a la información mexiquense (SAIMEX), que a la letra dice: “A efecto de garantizar el derecho a la información pública, solicito a usted, remita a través de este medio, el fallo de adjudicación, que fuera otorgado a la empresa DIACUPON SA DE CV, respecto del servicio contratado que consiste en: Servicio de digitalización de documentos de expedientes de obra pública del ejercicio de 2022”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CTM/VACHASO/A/00213/2024 de fecha 15 de agosto del año dos mil veinticuatro, en el que se determina la reserva de dicha información. Sin otro particular por el momento quedo atento a sus órdenes.”</w:t>
      </w:r>
    </w:p>
    <w:p w14:paraId="4A843272" w14:textId="77777777" w:rsidR="002A4F27" w:rsidRPr="003D3440" w:rsidRDefault="002A4F27" w:rsidP="003D3440">
      <w:pPr>
        <w:spacing w:line="240" w:lineRule="auto"/>
        <w:ind w:left="850" w:right="824"/>
        <w:rPr>
          <w:i/>
        </w:rPr>
      </w:pPr>
    </w:p>
    <w:p w14:paraId="4C901A27" w14:textId="77777777" w:rsidR="002A4F27" w:rsidRPr="003D3440" w:rsidRDefault="002A4F27" w:rsidP="003D3440">
      <w:pPr>
        <w:spacing w:line="240" w:lineRule="auto"/>
        <w:ind w:left="850" w:right="824"/>
        <w:rPr>
          <w:i/>
        </w:rPr>
      </w:pPr>
    </w:p>
    <w:p w14:paraId="4F4822BC" w14:textId="77777777" w:rsidR="002A4F27" w:rsidRPr="003D3440" w:rsidRDefault="00DF3C15" w:rsidP="003D3440">
      <w:pPr>
        <w:ind w:right="-25"/>
        <w:rPr>
          <w:b/>
          <w:i/>
        </w:rPr>
      </w:pPr>
      <w:r w:rsidRPr="003D3440">
        <w:t xml:space="preserve">A su respuesta </w:t>
      </w:r>
      <w:r w:rsidRPr="003D3440">
        <w:rPr>
          <w:b/>
        </w:rPr>
        <w:t xml:space="preserve">EL SUJETO OBLIGADO </w:t>
      </w:r>
      <w:r w:rsidRPr="003D3440">
        <w:t>adjuntó los archivos que se describen a continuación:</w:t>
      </w:r>
    </w:p>
    <w:p w14:paraId="1D695499" w14:textId="77777777" w:rsidR="002A4F27" w:rsidRPr="003D3440" w:rsidRDefault="00DF3C15" w:rsidP="003D3440">
      <w:pPr>
        <w:numPr>
          <w:ilvl w:val="0"/>
          <w:numId w:val="1"/>
        </w:numPr>
        <w:ind w:right="-25"/>
        <w:rPr>
          <w:b/>
          <w:i/>
        </w:rPr>
      </w:pPr>
      <w:r w:rsidRPr="003D3440">
        <w:rPr>
          <w:b/>
          <w:i/>
        </w:rPr>
        <w:t xml:space="preserve">309 ACUERDO-CMT-VACHASO-A-00213-2024.pdf: </w:t>
      </w:r>
      <w:r w:rsidRPr="003D3440">
        <w:t xml:space="preserve">Documento de diez fojas de las que se observa el acuerdo CTM/VACHASO/A/00213/2024, mediante el cual se aprobó en la Décima Sexta Sesión Extraordinaria del Comité de Transparencia la reserva de la información solicitada. </w:t>
      </w:r>
    </w:p>
    <w:p w14:paraId="6CDF444D" w14:textId="77777777" w:rsidR="002A4F27" w:rsidRPr="003D3440" w:rsidRDefault="00DF3C15" w:rsidP="003D3440">
      <w:pPr>
        <w:numPr>
          <w:ilvl w:val="0"/>
          <w:numId w:val="1"/>
        </w:numPr>
        <w:ind w:right="-25"/>
        <w:rPr>
          <w:b/>
          <w:i/>
        </w:rPr>
      </w:pPr>
      <w:r w:rsidRPr="003D3440">
        <w:rPr>
          <w:b/>
          <w:i/>
        </w:rPr>
        <w:t xml:space="preserve">ACTA DE LA DECIMO SEXTA SESION EXTRAORDINARIA.pdf: </w:t>
      </w:r>
      <w:r w:rsidRPr="003D3440">
        <w:t>Documento de veintinueve fojas de las que se advierte el Acta de la Décima Sexta Sesión Extraordinaria del Comité de Transparencia, donde se aprobó la reserva de la información solicitada.</w:t>
      </w:r>
    </w:p>
    <w:p w14:paraId="4C4C2C31" w14:textId="77777777" w:rsidR="002A4F27" w:rsidRPr="003D3440" w:rsidRDefault="002A4F27" w:rsidP="003D3440">
      <w:pPr>
        <w:ind w:left="720" w:right="-25"/>
      </w:pPr>
      <w:bookmarkStart w:id="16" w:name="_heading=h.h7t3n9t4dqd" w:colFirst="0" w:colLast="0"/>
      <w:bookmarkEnd w:id="16"/>
    </w:p>
    <w:p w14:paraId="21483523" w14:textId="77777777" w:rsidR="002A4F27" w:rsidRPr="003D3440" w:rsidRDefault="00DF3C15" w:rsidP="003D3440">
      <w:pPr>
        <w:spacing w:line="240" w:lineRule="auto"/>
        <w:ind w:right="567"/>
        <w:rPr>
          <w:b/>
          <w:i/>
        </w:rPr>
      </w:pPr>
      <w:r w:rsidRPr="003D3440">
        <w:rPr>
          <w:b/>
          <w:i/>
        </w:rPr>
        <w:lastRenderedPageBreak/>
        <w:t xml:space="preserve">Solicitud número: 00310/VACHASO/IP/2024: </w:t>
      </w:r>
    </w:p>
    <w:p w14:paraId="6A2B3151" w14:textId="77777777" w:rsidR="002A4F27" w:rsidRPr="003D3440" w:rsidRDefault="002A4F27" w:rsidP="003D3440">
      <w:pPr>
        <w:spacing w:line="240" w:lineRule="auto"/>
        <w:ind w:left="850" w:right="824"/>
        <w:rPr>
          <w:i/>
        </w:rPr>
      </w:pPr>
    </w:p>
    <w:p w14:paraId="160FD3B5" w14:textId="77777777" w:rsidR="002A4F27" w:rsidRPr="003D3440" w:rsidRDefault="00DF3C15" w:rsidP="003D3440">
      <w:pPr>
        <w:spacing w:line="240" w:lineRule="auto"/>
        <w:ind w:left="850" w:right="824"/>
        <w:rPr>
          <w:i/>
        </w:rPr>
      </w:pPr>
      <w:r w:rsidRPr="003D3440">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8399414" w14:textId="77777777" w:rsidR="002A4F27" w:rsidRPr="003D3440" w:rsidRDefault="00DF3C15" w:rsidP="003D3440">
      <w:pPr>
        <w:spacing w:line="240" w:lineRule="auto"/>
        <w:ind w:left="850" w:right="824"/>
        <w:rPr>
          <w:i/>
        </w:rPr>
      </w:pPr>
      <w:r w:rsidRPr="003D3440">
        <w:rPr>
          <w:i/>
        </w:rPr>
        <w:t>En apego a lo dispuesto en los artículos 4, 23 fracción IV, artículo 12, artículo 24 fracción IV, XII, XIV, articulo 28 y articulo 59 de la ley de transparencia y acceso a la información pública del Estado de México y Municipios y en cumplimiento a la solicitud 00310/VACHASO/IP/2024 y 00311/VACHASO/IP/2024, registrada en el Sistema de acceso a la información mexiquense (SAIMEX), que a la letra dice: “A efecto de garantizar el derecho a la información pública, solicito a usted, remita a través de este medio, el fallo de adjudicación, que fuera otorgado a la empresa DIACUPON SA DE CV, respecto del servicio contratado que consiste en: Servicio de elaboración del presupuesto para el ejercicio fiscal del 2024 del Municipio de Valle de Chalco Solidaridad”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CTM/VACHASO/A/00214/2024 de fecha 15 de agosto del año dos mil veinticuatro, en el que se determina la reserva de dicha información. Sin otro particular por el momento quedo atento a sus órdenes.”</w:t>
      </w:r>
    </w:p>
    <w:p w14:paraId="53F2AE7D" w14:textId="77777777" w:rsidR="002A4F27" w:rsidRPr="003D3440" w:rsidRDefault="002A4F27" w:rsidP="003D3440">
      <w:pPr>
        <w:spacing w:line="240" w:lineRule="auto"/>
        <w:ind w:left="850" w:right="824"/>
        <w:rPr>
          <w:i/>
        </w:rPr>
      </w:pPr>
    </w:p>
    <w:p w14:paraId="201CC88E" w14:textId="77777777" w:rsidR="002A4F27" w:rsidRPr="003D3440" w:rsidRDefault="002A4F27" w:rsidP="003D3440">
      <w:pPr>
        <w:spacing w:line="240" w:lineRule="auto"/>
        <w:ind w:left="850" w:right="824"/>
        <w:rPr>
          <w:i/>
        </w:rPr>
      </w:pPr>
    </w:p>
    <w:p w14:paraId="0B46AC95" w14:textId="77777777" w:rsidR="002A4F27" w:rsidRPr="003D3440" w:rsidRDefault="00DF3C15" w:rsidP="003D3440">
      <w:pPr>
        <w:ind w:right="-25"/>
        <w:rPr>
          <w:b/>
          <w:i/>
        </w:rPr>
      </w:pPr>
      <w:r w:rsidRPr="003D3440">
        <w:t xml:space="preserve">A su respuesta, </w:t>
      </w:r>
      <w:r w:rsidRPr="003D3440">
        <w:rPr>
          <w:b/>
        </w:rPr>
        <w:t xml:space="preserve">EL SUJETO OBLIGADO </w:t>
      </w:r>
      <w:r w:rsidRPr="003D3440">
        <w:t>adjuntó los archivos que se describen a continuación:</w:t>
      </w:r>
    </w:p>
    <w:p w14:paraId="31577E10" w14:textId="77777777" w:rsidR="002A4F27" w:rsidRPr="003D3440" w:rsidRDefault="00DF3C15" w:rsidP="003D3440">
      <w:pPr>
        <w:numPr>
          <w:ilvl w:val="0"/>
          <w:numId w:val="1"/>
        </w:numPr>
        <w:ind w:right="-25"/>
        <w:rPr>
          <w:b/>
          <w:i/>
        </w:rPr>
      </w:pPr>
      <w:r w:rsidRPr="003D3440">
        <w:rPr>
          <w:b/>
          <w:i/>
        </w:rPr>
        <w:t xml:space="preserve">3010 Y 311 ACUERDO-CMT-VACHASO-A-00214-2024.pdf: </w:t>
      </w:r>
      <w:r w:rsidRPr="003D3440">
        <w:t xml:space="preserve">Documento de diez fojas de las que se observa el acuerdo CTM/VACHASO/A/00214/2024, mediante el cual se </w:t>
      </w:r>
      <w:r w:rsidRPr="003D3440">
        <w:lastRenderedPageBreak/>
        <w:t xml:space="preserve">aprobó en la Décima Sexta Sesión Extraordinaria del Comité de Transparencia la reserva de la información solicitada. </w:t>
      </w:r>
    </w:p>
    <w:p w14:paraId="048BEC8E" w14:textId="77777777" w:rsidR="002A4F27" w:rsidRPr="003D3440" w:rsidRDefault="00DF3C15" w:rsidP="003D3440">
      <w:pPr>
        <w:numPr>
          <w:ilvl w:val="0"/>
          <w:numId w:val="1"/>
        </w:numPr>
        <w:ind w:right="-25"/>
        <w:rPr>
          <w:b/>
          <w:i/>
        </w:rPr>
      </w:pPr>
      <w:r w:rsidRPr="003D3440">
        <w:rPr>
          <w:b/>
          <w:i/>
        </w:rPr>
        <w:t xml:space="preserve">ACTA DE LA DECIMO SEXTA SESION EXTRAORDINARIA.pdf: </w:t>
      </w:r>
      <w:r w:rsidRPr="003D3440">
        <w:t>Documento de veintinueve fojas de las que se advierte el Acta de la Décima Sexta Sesión Extraordinaria del Comité de Transparencia, donde se aprobó la reserva de la información solicitada.</w:t>
      </w:r>
    </w:p>
    <w:p w14:paraId="06FEB4AB" w14:textId="77777777" w:rsidR="002A4F27" w:rsidRPr="003D3440" w:rsidRDefault="002A4F27" w:rsidP="003D3440">
      <w:pPr>
        <w:spacing w:line="240" w:lineRule="auto"/>
        <w:ind w:right="567"/>
        <w:rPr>
          <w:b/>
          <w:i/>
        </w:rPr>
      </w:pPr>
      <w:bookmarkStart w:id="17" w:name="_heading=h.s8zpp5kn0y8u" w:colFirst="0" w:colLast="0"/>
      <w:bookmarkEnd w:id="17"/>
    </w:p>
    <w:p w14:paraId="7465B69F" w14:textId="77777777" w:rsidR="002A4F27" w:rsidRPr="003D3440" w:rsidRDefault="00DF3C15" w:rsidP="003D3440">
      <w:pPr>
        <w:spacing w:line="240" w:lineRule="auto"/>
        <w:ind w:right="567"/>
        <w:rPr>
          <w:b/>
          <w:i/>
        </w:rPr>
      </w:pPr>
      <w:r w:rsidRPr="003D3440">
        <w:rPr>
          <w:b/>
          <w:i/>
        </w:rPr>
        <w:t xml:space="preserve">Solicitud número: 00311/VACHASO/IP/2024: </w:t>
      </w:r>
    </w:p>
    <w:p w14:paraId="7D1BDBEF" w14:textId="77777777" w:rsidR="002A4F27" w:rsidRPr="003D3440" w:rsidRDefault="002A4F27" w:rsidP="003D3440">
      <w:pPr>
        <w:spacing w:line="240" w:lineRule="auto"/>
        <w:ind w:left="850" w:right="824"/>
        <w:rPr>
          <w:i/>
        </w:rPr>
      </w:pPr>
    </w:p>
    <w:p w14:paraId="30D14880" w14:textId="77777777" w:rsidR="002A4F27" w:rsidRPr="003D3440" w:rsidRDefault="00DF3C15" w:rsidP="003D3440">
      <w:pPr>
        <w:spacing w:line="240" w:lineRule="auto"/>
        <w:ind w:left="850" w:right="824"/>
        <w:rPr>
          <w:i/>
        </w:rPr>
      </w:pPr>
      <w:r w:rsidRPr="003D3440">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7D726E5" w14:textId="77777777" w:rsidR="002A4F27" w:rsidRPr="003D3440" w:rsidRDefault="00DF3C15" w:rsidP="003D3440">
      <w:pPr>
        <w:spacing w:line="240" w:lineRule="auto"/>
        <w:ind w:left="850" w:right="824"/>
        <w:rPr>
          <w:i/>
        </w:rPr>
      </w:pPr>
      <w:bookmarkStart w:id="18" w:name="_heading=h.gayvxn1zbf6" w:colFirst="0" w:colLast="0"/>
      <w:bookmarkEnd w:id="18"/>
      <w:r w:rsidRPr="003D3440">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00310/VACHASO/IP/2024 y 00311/VACHASO/IP/2024, registrada en el Sistema de acceso a la información mexiquense (SAIMEX), que a la letra dice: “A efecto de garantizar el derecho a la información pública, solicito a usted, remita a través de este medio, el fallo de adjudicación, que fuera otorgado a la empresa DIACUPON SA DE CV, respecto del servicio contratado que consiste en: Servicio de elaboración del presupuesto para el ejercicio fiscal del 2024 del Municipio de Valle de Chalco Solidaridad”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CTM/VACHASO/A/00214/2024 de fecha 15 de </w:t>
      </w:r>
      <w:r w:rsidRPr="003D3440">
        <w:rPr>
          <w:i/>
        </w:rPr>
        <w:lastRenderedPageBreak/>
        <w:t>agosto del año dos mil veinticuatro, en el que se determina la reserva de dicha información. Sin otro particular por el momento quedo atento a sus órdenes.”</w:t>
      </w:r>
    </w:p>
    <w:p w14:paraId="43FC1B93" w14:textId="77777777" w:rsidR="002A4F27" w:rsidRPr="003D3440" w:rsidRDefault="002A4F27" w:rsidP="003D3440">
      <w:pPr>
        <w:spacing w:line="240" w:lineRule="auto"/>
        <w:ind w:left="850" w:right="824"/>
        <w:rPr>
          <w:i/>
        </w:rPr>
      </w:pPr>
    </w:p>
    <w:p w14:paraId="39BA9DF6" w14:textId="77777777" w:rsidR="002A4F27" w:rsidRPr="003D3440" w:rsidRDefault="002A4F27" w:rsidP="003D3440">
      <w:pPr>
        <w:spacing w:line="240" w:lineRule="auto"/>
        <w:ind w:left="850" w:right="824"/>
        <w:rPr>
          <w:i/>
        </w:rPr>
      </w:pPr>
    </w:p>
    <w:p w14:paraId="474AABC0" w14:textId="77777777" w:rsidR="002A4F27" w:rsidRPr="003D3440" w:rsidRDefault="00DF3C15" w:rsidP="003D3440">
      <w:pPr>
        <w:ind w:right="-25"/>
        <w:rPr>
          <w:b/>
          <w:i/>
        </w:rPr>
      </w:pPr>
      <w:r w:rsidRPr="003D3440">
        <w:t xml:space="preserve">A su respuesta, </w:t>
      </w:r>
      <w:r w:rsidRPr="003D3440">
        <w:rPr>
          <w:b/>
        </w:rPr>
        <w:t xml:space="preserve">EL SUJETO OBLIGADO </w:t>
      </w:r>
      <w:r w:rsidRPr="003D3440">
        <w:t>adjuntó los archivos que se describen a continuación:</w:t>
      </w:r>
    </w:p>
    <w:p w14:paraId="16ABC63C" w14:textId="77777777" w:rsidR="002A4F27" w:rsidRPr="003D3440" w:rsidRDefault="00DF3C15" w:rsidP="003D3440">
      <w:pPr>
        <w:numPr>
          <w:ilvl w:val="0"/>
          <w:numId w:val="1"/>
        </w:numPr>
        <w:ind w:right="-25"/>
        <w:rPr>
          <w:b/>
          <w:i/>
        </w:rPr>
      </w:pPr>
      <w:r w:rsidRPr="003D3440">
        <w:rPr>
          <w:b/>
          <w:i/>
        </w:rPr>
        <w:t xml:space="preserve">3010 Y 311 ACUERDO-CMT-VACHASO-A-00214-2024.pdf: </w:t>
      </w:r>
      <w:r w:rsidRPr="003D3440">
        <w:t xml:space="preserve">Documento de diez fojas de las que se observa el acuerdo CTM/VACHASO/A/00214/2024, mediante el cual se aprobó en la Décima Sexta Sesión Extraordinaria del Comité de Transparencia la reserva de la información solicitada. </w:t>
      </w:r>
    </w:p>
    <w:p w14:paraId="56E0AB56" w14:textId="77777777" w:rsidR="002A4F27" w:rsidRPr="003D3440" w:rsidRDefault="00DF3C15" w:rsidP="003D3440">
      <w:pPr>
        <w:numPr>
          <w:ilvl w:val="0"/>
          <w:numId w:val="1"/>
        </w:numPr>
        <w:ind w:right="-25"/>
        <w:rPr>
          <w:b/>
          <w:i/>
        </w:rPr>
      </w:pPr>
      <w:r w:rsidRPr="003D3440">
        <w:rPr>
          <w:b/>
          <w:i/>
        </w:rPr>
        <w:t xml:space="preserve">ACTA DE LA DECIMO SEXTA SESION EXTRAORDINARIA.pdf: </w:t>
      </w:r>
      <w:r w:rsidRPr="003D3440">
        <w:t>Documento de veintinueve fojas de las que se advierte el Acta de la Décima Sexta Sesión Extraordinaria del Comité de Transparencia, donde se aprobó la reserva de la información solicitada.</w:t>
      </w:r>
    </w:p>
    <w:p w14:paraId="0419DD49" w14:textId="77777777" w:rsidR="002A4F27" w:rsidRPr="003D3440" w:rsidRDefault="002A4F27" w:rsidP="003D3440">
      <w:pPr>
        <w:spacing w:line="240" w:lineRule="auto"/>
        <w:ind w:left="567" w:right="567"/>
        <w:rPr>
          <w:b/>
          <w:i/>
        </w:rPr>
      </w:pPr>
    </w:p>
    <w:p w14:paraId="6F4AE13B" w14:textId="77777777" w:rsidR="002A4F27" w:rsidRPr="003D3440" w:rsidRDefault="00DF3C15" w:rsidP="003D3440">
      <w:pPr>
        <w:spacing w:line="240" w:lineRule="auto"/>
        <w:ind w:right="567"/>
        <w:rPr>
          <w:b/>
          <w:i/>
        </w:rPr>
      </w:pPr>
      <w:r w:rsidRPr="003D3440">
        <w:rPr>
          <w:b/>
          <w:i/>
        </w:rPr>
        <w:t xml:space="preserve">Solicitud número: 00312/VACHASO/IP/2024: </w:t>
      </w:r>
    </w:p>
    <w:p w14:paraId="26AF789D" w14:textId="77777777" w:rsidR="002A4F27" w:rsidRPr="003D3440" w:rsidRDefault="002A4F27" w:rsidP="003D3440">
      <w:pPr>
        <w:spacing w:line="240" w:lineRule="auto"/>
        <w:ind w:left="850" w:right="824"/>
        <w:rPr>
          <w:i/>
        </w:rPr>
      </w:pPr>
    </w:p>
    <w:p w14:paraId="34B2F355" w14:textId="77777777" w:rsidR="002A4F27" w:rsidRPr="003D3440" w:rsidRDefault="00DF3C15" w:rsidP="003D3440">
      <w:pPr>
        <w:spacing w:line="240" w:lineRule="auto"/>
        <w:ind w:left="850" w:right="824"/>
        <w:rPr>
          <w:i/>
        </w:rPr>
      </w:pPr>
      <w:r w:rsidRPr="003D3440">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02DC49E" w14:textId="77777777" w:rsidR="002A4F27" w:rsidRPr="003D3440" w:rsidRDefault="00DF3C15" w:rsidP="003D3440">
      <w:pPr>
        <w:spacing w:line="240" w:lineRule="auto"/>
        <w:ind w:left="850" w:right="824"/>
        <w:rPr>
          <w:i/>
        </w:rPr>
      </w:pPr>
      <w:bookmarkStart w:id="19" w:name="_heading=h.gla5dj5ol45a" w:colFirst="0" w:colLast="0"/>
      <w:bookmarkEnd w:id="19"/>
      <w:r w:rsidRPr="003D3440">
        <w:rPr>
          <w:i/>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00312/VACHASO/IP/2024, registrada en el Sistema de acceso a la información mexiquense (SAIMEX), que a la letra dice: “A efecto de garantizar el derecho a la información pública, solicito a usted, remita a través de este medio, el fallo de adjudicación, que fuera otorgado a la empresa DIACUPON SA DE CV, respecto del servicio contratado que consiste en: Servicio de elaboración del presupuesto para el ejercicio fiscal del 2024 del Municipio de Valle de Chalco Solidaridad” Al respecto hago de su conocimiento que el Ayuntamiento se encuentra </w:t>
      </w:r>
      <w:r w:rsidRPr="003D3440">
        <w:rPr>
          <w:i/>
        </w:rPr>
        <w:lastRenderedPageBreak/>
        <w:t>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CTM/VACHASO/A/00177/2024 de fecha 15 de agosto del año dos mil veinticuatro, en el que se determina la reserva de dicha información. Sin otro particular por el momento quedo atento a sus órdenes.”</w:t>
      </w:r>
    </w:p>
    <w:p w14:paraId="06DCB8D8" w14:textId="77777777" w:rsidR="002A4F27" w:rsidRPr="003D3440" w:rsidRDefault="002A4F27" w:rsidP="003D3440">
      <w:pPr>
        <w:spacing w:line="240" w:lineRule="auto"/>
        <w:ind w:left="850" w:right="824"/>
        <w:rPr>
          <w:i/>
        </w:rPr>
      </w:pPr>
    </w:p>
    <w:p w14:paraId="5CABE8F8" w14:textId="77777777" w:rsidR="002A4F27" w:rsidRPr="003D3440" w:rsidRDefault="002A4F27" w:rsidP="003D3440">
      <w:pPr>
        <w:spacing w:line="240" w:lineRule="auto"/>
        <w:ind w:left="850" w:right="824"/>
        <w:rPr>
          <w:i/>
        </w:rPr>
      </w:pPr>
    </w:p>
    <w:p w14:paraId="4A155C44" w14:textId="77777777" w:rsidR="002A4F27" w:rsidRPr="003D3440" w:rsidRDefault="00DF3C15" w:rsidP="003D3440">
      <w:pPr>
        <w:ind w:right="-25"/>
        <w:rPr>
          <w:b/>
          <w:i/>
        </w:rPr>
      </w:pPr>
      <w:r w:rsidRPr="003D3440">
        <w:t xml:space="preserve">A su respuesta, </w:t>
      </w:r>
      <w:r w:rsidRPr="003D3440">
        <w:rPr>
          <w:b/>
        </w:rPr>
        <w:t xml:space="preserve">EL SUJETO OBLIGADO </w:t>
      </w:r>
      <w:r w:rsidRPr="003D3440">
        <w:t>adjuntó los archivos que se describen a continuación:</w:t>
      </w:r>
    </w:p>
    <w:p w14:paraId="3081854E" w14:textId="77777777" w:rsidR="002A4F27" w:rsidRPr="003D3440" w:rsidRDefault="00DF3C15" w:rsidP="003D3440">
      <w:pPr>
        <w:numPr>
          <w:ilvl w:val="0"/>
          <w:numId w:val="1"/>
        </w:numPr>
        <w:ind w:right="-25"/>
        <w:rPr>
          <w:b/>
          <w:i/>
        </w:rPr>
      </w:pPr>
      <w:r w:rsidRPr="003D3440">
        <w:rPr>
          <w:b/>
          <w:i/>
        </w:rPr>
        <w:t xml:space="preserve">312 ACUERDO-CMT-VACHASO-A-00177-2024.pdf: </w:t>
      </w:r>
      <w:r w:rsidRPr="003D3440">
        <w:t xml:space="preserve">Documento de diez fojas de las que se observa el acuerdo CTM/VACHASO/A/00177/2024, mediante el cual se aprobó en la Décima Sexta Sesión Extraordinaria del Comité de Transparencia la reserva de la información solicitada. </w:t>
      </w:r>
    </w:p>
    <w:p w14:paraId="73E3CAB0" w14:textId="77777777" w:rsidR="002A4F27" w:rsidRPr="003D3440" w:rsidRDefault="00DF3C15" w:rsidP="003D3440">
      <w:pPr>
        <w:numPr>
          <w:ilvl w:val="0"/>
          <w:numId w:val="1"/>
        </w:numPr>
        <w:ind w:right="-25"/>
        <w:rPr>
          <w:b/>
          <w:i/>
        </w:rPr>
      </w:pPr>
      <w:r w:rsidRPr="003D3440">
        <w:rPr>
          <w:b/>
          <w:i/>
        </w:rPr>
        <w:t xml:space="preserve">ACTA DE LA DECIMO SEXTA SESION EXTRAORDINARIA.pdf: </w:t>
      </w:r>
      <w:r w:rsidRPr="003D3440">
        <w:t>Documento de veintinueve fojas de las que se advierte el Acta de la Décima Sexta Sesión Extraordinaria del Comité de Transparencia, donde se aprobó la reserva de la información solicitada.</w:t>
      </w:r>
    </w:p>
    <w:p w14:paraId="04E3BB7A" w14:textId="77777777" w:rsidR="002A4F27" w:rsidRPr="003D3440" w:rsidRDefault="002A4F27" w:rsidP="003D3440">
      <w:pPr>
        <w:spacing w:line="240" w:lineRule="auto"/>
        <w:ind w:right="567"/>
        <w:rPr>
          <w:b/>
          <w:i/>
        </w:rPr>
      </w:pPr>
    </w:p>
    <w:p w14:paraId="2F9BDC69" w14:textId="77777777" w:rsidR="002A4F27" w:rsidRPr="003D3440" w:rsidRDefault="00DF3C15" w:rsidP="003D3440">
      <w:pPr>
        <w:spacing w:line="240" w:lineRule="auto"/>
        <w:ind w:right="567"/>
        <w:rPr>
          <w:b/>
          <w:i/>
        </w:rPr>
      </w:pPr>
      <w:r w:rsidRPr="003D3440">
        <w:rPr>
          <w:b/>
          <w:i/>
        </w:rPr>
        <w:t xml:space="preserve">Solicitud número: 00313/VACHASO/IP/2024: </w:t>
      </w:r>
    </w:p>
    <w:p w14:paraId="09637E9E" w14:textId="77777777" w:rsidR="002A4F27" w:rsidRPr="003D3440" w:rsidRDefault="002A4F27" w:rsidP="003D3440">
      <w:pPr>
        <w:spacing w:line="240" w:lineRule="auto"/>
        <w:ind w:left="850" w:right="824"/>
        <w:rPr>
          <w:i/>
        </w:rPr>
      </w:pPr>
      <w:bookmarkStart w:id="20" w:name="_heading=h.4kb5opjrapnh" w:colFirst="0" w:colLast="0"/>
      <w:bookmarkEnd w:id="20"/>
    </w:p>
    <w:p w14:paraId="48FD180A" w14:textId="77777777" w:rsidR="002A4F27" w:rsidRPr="003D3440" w:rsidRDefault="00DF3C15" w:rsidP="003D3440">
      <w:pPr>
        <w:spacing w:line="240" w:lineRule="auto"/>
        <w:ind w:left="850" w:right="824"/>
        <w:rPr>
          <w:i/>
        </w:rPr>
      </w:pPr>
      <w:bookmarkStart w:id="21" w:name="_heading=h.tz1oyhux4b77" w:colFirst="0" w:colLast="0"/>
      <w:bookmarkEnd w:id="21"/>
      <w:r w:rsidRPr="003D3440">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0900AA8" w14:textId="77777777" w:rsidR="002A4F27" w:rsidRPr="003D3440" w:rsidRDefault="00DF3C15" w:rsidP="003D3440">
      <w:pPr>
        <w:spacing w:line="240" w:lineRule="auto"/>
        <w:ind w:left="850" w:right="824"/>
        <w:rPr>
          <w:i/>
        </w:rPr>
      </w:pPr>
      <w:bookmarkStart w:id="22" w:name="_heading=h.f0z5dksiuyp2" w:colFirst="0" w:colLast="0"/>
      <w:bookmarkEnd w:id="22"/>
      <w:r w:rsidRPr="003D3440">
        <w:rPr>
          <w:i/>
        </w:rPr>
        <w:lastRenderedPageBreak/>
        <w:t>En apego a lo dispuesto en los artículos 4, 23 fracción IV, artículo 12, artículo 24 fracción IV, XII, XIV, articulo 28 y articulo 59 de la ley de transparencia y acceso a la información pública del Estado de México y Municipios y en cumplimiento a la solicitud 00313/VACHASO/IP/2024, registrada en el Sistema de acceso a la información mexiquense (SAIMEX), que a la letra dice: “A efecto de garantizar el derecho a la información pública, solicito a usted, remita a través de este medio, el fallo de adjudicación, que fuera otorgado a la empresa DIACUPON SA DE CV, respecto del servicio contratado que consiste en: Programación de Intranet para las diversas áreas del Municipio de Valle de Chalco Solidaridad.”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CTM/VACHASO/A/00178/2024 de fecha 15 de agosto del año dos mil veinticuatro, en el que se determina la reserva de dicha información. Sin otro particular por el momento quedo atento a sus órdenes.”</w:t>
      </w:r>
    </w:p>
    <w:p w14:paraId="20F58C66" w14:textId="77777777" w:rsidR="002A4F27" w:rsidRPr="003D3440" w:rsidRDefault="002A4F27" w:rsidP="003D3440">
      <w:pPr>
        <w:spacing w:line="240" w:lineRule="auto"/>
        <w:ind w:left="850" w:right="824"/>
        <w:rPr>
          <w:i/>
        </w:rPr>
      </w:pPr>
      <w:bookmarkStart w:id="23" w:name="_heading=h.ihlxnc1gfgnp" w:colFirst="0" w:colLast="0"/>
      <w:bookmarkEnd w:id="23"/>
    </w:p>
    <w:p w14:paraId="0717F5D5" w14:textId="77777777" w:rsidR="002A4F27" w:rsidRPr="003D3440" w:rsidRDefault="002A4F27" w:rsidP="003D3440">
      <w:pPr>
        <w:spacing w:line="240" w:lineRule="auto"/>
        <w:ind w:left="850" w:right="824"/>
        <w:rPr>
          <w:i/>
        </w:rPr>
      </w:pPr>
      <w:bookmarkStart w:id="24" w:name="_heading=h.nwsddbc57msj" w:colFirst="0" w:colLast="0"/>
      <w:bookmarkEnd w:id="24"/>
    </w:p>
    <w:p w14:paraId="3D3E9883" w14:textId="77777777" w:rsidR="002A4F27" w:rsidRPr="003D3440" w:rsidRDefault="00DF3C15" w:rsidP="003D3440">
      <w:pPr>
        <w:ind w:right="-25"/>
        <w:rPr>
          <w:b/>
          <w:i/>
        </w:rPr>
      </w:pPr>
      <w:r w:rsidRPr="003D3440">
        <w:t xml:space="preserve">A su respuesta, </w:t>
      </w:r>
      <w:r w:rsidRPr="003D3440">
        <w:rPr>
          <w:b/>
        </w:rPr>
        <w:t xml:space="preserve">EL SUJETO OBLIGADO </w:t>
      </w:r>
      <w:r w:rsidRPr="003D3440">
        <w:t>adjuntó los archivos que se describen a continuación:</w:t>
      </w:r>
    </w:p>
    <w:p w14:paraId="256DB2E8" w14:textId="77777777" w:rsidR="002A4F27" w:rsidRPr="003D3440" w:rsidRDefault="00DF3C15" w:rsidP="003D3440">
      <w:pPr>
        <w:numPr>
          <w:ilvl w:val="0"/>
          <w:numId w:val="1"/>
        </w:numPr>
        <w:ind w:right="-25"/>
        <w:rPr>
          <w:b/>
          <w:i/>
        </w:rPr>
      </w:pPr>
      <w:r w:rsidRPr="003D3440">
        <w:rPr>
          <w:b/>
          <w:i/>
        </w:rPr>
        <w:t xml:space="preserve">313 ACUERDO-CMT-VACHASO-A-00178-2024.pdf: </w:t>
      </w:r>
      <w:r w:rsidRPr="003D3440">
        <w:t xml:space="preserve">Documento de diez fojas de las que se observa el acuerdo CTM/VACHASO/A/00178/2024, mediante el cual se aprobó en la Décima Sexta Sesión Extraordinaria del Comité de Transparencia la reserva de la información solicitada. </w:t>
      </w:r>
    </w:p>
    <w:p w14:paraId="7C753589" w14:textId="77777777" w:rsidR="002A4F27" w:rsidRPr="003D3440" w:rsidRDefault="00DF3C15" w:rsidP="003D3440">
      <w:pPr>
        <w:numPr>
          <w:ilvl w:val="0"/>
          <w:numId w:val="1"/>
        </w:numPr>
        <w:ind w:right="-25"/>
        <w:rPr>
          <w:b/>
          <w:i/>
        </w:rPr>
      </w:pPr>
      <w:r w:rsidRPr="003D3440">
        <w:rPr>
          <w:b/>
          <w:i/>
        </w:rPr>
        <w:t xml:space="preserve">ACTA DE LA DECIMO SEXTA SESION EXTRAORDINARIA.pdf: </w:t>
      </w:r>
      <w:r w:rsidRPr="003D3440">
        <w:t xml:space="preserve">Documento de veintinueve fojas de las que se advierte el Acta de la Décima Sexta Sesión </w:t>
      </w:r>
      <w:r w:rsidRPr="003D3440">
        <w:lastRenderedPageBreak/>
        <w:t>Extraordinaria del Comité de Transparencia, donde se aprobó la reserva de la información solicitada.</w:t>
      </w:r>
    </w:p>
    <w:p w14:paraId="3793BF02" w14:textId="77777777" w:rsidR="00EA463B" w:rsidRPr="003D3440" w:rsidRDefault="00EA463B" w:rsidP="003D3440">
      <w:pPr>
        <w:ind w:left="720" w:right="-25"/>
        <w:rPr>
          <w:b/>
          <w:i/>
        </w:rPr>
      </w:pPr>
    </w:p>
    <w:p w14:paraId="3A137B7B" w14:textId="77777777" w:rsidR="002A4F27" w:rsidRPr="003D3440" w:rsidRDefault="00DF3C15" w:rsidP="003D3440">
      <w:pPr>
        <w:pStyle w:val="Ttulo2"/>
      </w:pPr>
      <w:bookmarkStart w:id="25" w:name="_Toc180601164"/>
      <w:r w:rsidRPr="003D3440">
        <w:t>DEL RECURSO DE REVISIÓN</w:t>
      </w:r>
      <w:bookmarkEnd w:id="25"/>
    </w:p>
    <w:p w14:paraId="1874E9AA" w14:textId="77777777" w:rsidR="002A4F27" w:rsidRPr="003D3440" w:rsidRDefault="00DF3C15" w:rsidP="003D3440">
      <w:pPr>
        <w:pStyle w:val="Ttulo3"/>
      </w:pPr>
      <w:bookmarkStart w:id="26" w:name="_Toc180601165"/>
      <w:r w:rsidRPr="003D3440">
        <w:t>a) Interposición del Recurso de Revisión</w:t>
      </w:r>
      <w:bookmarkEnd w:id="26"/>
    </w:p>
    <w:p w14:paraId="5834D947" w14:textId="77777777" w:rsidR="002A4F27" w:rsidRPr="003D3440" w:rsidRDefault="00DF3C15" w:rsidP="003D3440">
      <w:pPr>
        <w:ind w:right="-28"/>
      </w:pPr>
      <w:r w:rsidRPr="003D3440">
        <w:t xml:space="preserve">El </w:t>
      </w:r>
      <w:r w:rsidRPr="003D3440">
        <w:rPr>
          <w:b/>
        </w:rPr>
        <w:t>cuatro de septiembre de dos mil veinticuatro,</w:t>
      </w:r>
      <w:r w:rsidRPr="003D3440">
        <w:t xml:space="preserve"> </w:t>
      </w:r>
      <w:r w:rsidRPr="003D3440">
        <w:rPr>
          <w:b/>
        </w:rPr>
        <w:t>LA PARTE RECURRENTE</w:t>
      </w:r>
      <w:r w:rsidRPr="003D3440">
        <w:t xml:space="preserve"> interpuso los recursos de revisión en contra de las respuestas emitidas por el </w:t>
      </w:r>
      <w:r w:rsidRPr="003D3440">
        <w:rPr>
          <w:b/>
        </w:rPr>
        <w:t>SUJETO OBLIGADO</w:t>
      </w:r>
      <w:r w:rsidRPr="003D3440">
        <w:t xml:space="preserve">, mismos que fueron registrados en el SAIMEX con los números de expediente </w:t>
      </w:r>
      <w:r w:rsidRPr="003D3440">
        <w:rPr>
          <w:b/>
        </w:rPr>
        <w:t>05333/INFOEM/IP/RR/2024, 05334/INFOEM/IP/RR/2024, 05335/INFOEM/IP/RR/2024, 05336/INFOEM/IP/RR/2024, 05337/INFOEM/IP/RR/2024, 05338/INFOEM/IP/RR/2024, 05339/INFOEM/IP/RR/2024, 05340/INFOEM/IP/RR/2024, 05341/INFOEM/IP/RR/2024, 05342/INFOEM/IP/RR/2024, 05343/INFOEM/IP/RR/2024 y 05344/INFOEM/IP/RR/2024</w:t>
      </w:r>
      <w:r w:rsidRPr="003D3440">
        <w:t xml:space="preserve"> en los cuales manifiesta lo siguiente:</w:t>
      </w:r>
    </w:p>
    <w:p w14:paraId="7E804D4F" w14:textId="77777777" w:rsidR="002A4F27" w:rsidRPr="003D3440" w:rsidRDefault="002A4F27" w:rsidP="003D3440">
      <w:pPr>
        <w:spacing w:line="240" w:lineRule="auto"/>
        <w:ind w:right="567"/>
        <w:rPr>
          <w:i/>
        </w:rPr>
      </w:pPr>
    </w:p>
    <w:tbl>
      <w:tblPr>
        <w:tblStyle w:val="af0"/>
        <w:tblW w:w="9150" w:type="dxa"/>
        <w:tblInd w:w="-116" w:type="dxa"/>
        <w:tblBorders>
          <w:top w:val="nil"/>
          <w:left w:val="nil"/>
          <w:bottom w:val="nil"/>
          <w:right w:val="nil"/>
          <w:insideH w:val="nil"/>
          <w:insideV w:val="nil"/>
        </w:tblBorders>
        <w:tblLayout w:type="fixed"/>
        <w:tblLook w:val="0600" w:firstRow="0" w:lastRow="0" w:firstColumn="0" w:lastColumn="0" w:noHBand="1" w:noVBand="1"/>
      </w:tblPr>
      <w:tblGrid>
        <w:gridCol w:w="3227"/>
        <w:gridCol w:w="2977"/>
        <w:gridCol w:w="2946"/>
      </w:tblGrid>
      <w:tr w:rsidR="003D3440" w:rsidRPr="003D3440" w14:paraId="7541A1A5" w14:textId="77777777" w:rsidTr="00EA463B">
        <w:trPr>
          <w:trHeight w:val="533"/>
          <w:tblHeader/>
        </w:trPr>
        <w:tc>
          <w:tcPr>
            <w:tcW w:w="3227" w:type="dxa"/>
            <w:tcBorders>
              <w:top w:val="single" w:sz="6" w:space="0" w:color="000000"/>
              <w:left w:val="single" w:sz="6" w:space="0" w:color="000000"/>
              <w:bottom w:val="single" w:sz="6" w:space="0" w:color="000000"/>
              <w:right w:val="single" w:sz="6" w:space="0" w:color="000000"/>
            </w:tcBorders>
            <w:shd w:val="clear" w:color="auto" w:fill="B7B7B7"/>
            <w:tcMar>
              <w:top w:w="20" w:type="dxa"/>
              <w:left w:w="20" w:type="dxa"/>
              <w:bottom w:w="100" w:type="dxa"/>
              <w:right w:w="20" w:type="dxa"/>
            </w:tcMar>
          </w:tcPr>
          <w:p w14:paraId="1B22CBB5" w14:textId="77777777" w:rsidR="002A4F27" w:rsidRPr="003D3440" w:rsidRDefault="00DF3C15" w:rsidP="003D3440">
            <w:pPr>
              <w:ind w:left="567" w:right="567"/>
              <w:rPr>
                <w:b/>
                <w:i/>
                <w:sz w:val="20"/>
              </w:rPr>
            </w:pPr>
            <w:r w:rsidRPr="003D3440">
              <w:rPr>
                <w:b/>
                <w:i/>
                <w:sz w:val="20"/>
              </w:rPr>
              <w:t xml:space="preserve">Número de  Recurso </w:t>
            </w:r>
          </w:p>
        </w:tc>
        <w:tc>
          <w:tcPr>
            <w:tcW w:w="2977" w:type="dxa"/>
            <w:tcBorders>
              <w:top w:val="single" w:sz="6" w:space="0" w:color="000000"/>
              <w:left w:val="nil"/>
              <w:bottom w:val="single" w:sz="6" w:space="0" w:color="000000"/>
              <w:right w:val="single" w:sz="6" w:space="0" w:color="000000"/>
            </w:tcBorders>
            <w:shd w:val="clear" w:color="auto" w:fill="B7B7B7"/>
            <w:tcMar>
              <w:top w:w="20" w:type="dxa"/>
              <w:left w:w="20" w:type="dxa"/>
              <w:bottom w:w="100" w:type="dxa"/>
              <w:right w:w="20" w:type="dxa"/>
            </w:tcMar>
          </w:tcPr>
          <w:p w14:paraId="20EDA9E9" w14:textId="77777777" w:rsidR="002A4F27" w:rsidRPr="003D3440" w:rsidRDefault="00DF3C15" w:rsidP="003D3440">
            <w:pPr>
              <w:ind w:left="567" w:right="568" w:firstLine="283"/>
              <w:jc w:val="left"/>
              <w:rPr>
                <w:b/>
                <w:i/>
                <w:sz w:val="20"/>
              </w:rPr>
            </w:pPr>
            <w:r w:rsidRPr="003D3440">
              <w:rPr>
                <w:b/>
                <w:i/>
                <w:sz w:val="20"/>
              </w:rPr>
              <w:t xml:space="preserve">Acto impugnado </w:t>
            </w:r>
          </w:p>
        </w:tc>
        <w:tc>
          <w:tcPr>
            <w:tcW w:w="2946" w:type="dxa"/>
            <w:tcBorders>
              <w:top w:val="single" w:sz="6" w:space="0" w:color="000000"/>
              <w:left w:val="nil"/>
              <w:bottom w:val="single" w:sz="6" w:space="0" w:color="000000"/>
              <w:right w:val="single" w:sz="6" w:space="0" w:color="000000"/>
            </w:tcBorders>
            <w:shd w:val="clear" w:color="auto" w:fill="B7B7B7"/>
            <w:tcMar>
              <w:top w:w="20" w:type="dxa"/>
              <w:left w:w="20" w:type="dxa"/>
              <w:bottom w:w="100" w:type="dxa"/>
              <w:right w:w="20" w:type="dxa"/>
            </w:tcMar>
          </w:tcPr>
          <w:p w14:paraId="589C0A3D" w14:textId="77777777" w:rsidR="002A4F27" w:rsidRPr="003D3440" w:rsidRDefault="00DF3C15" w:rsidP="003D3440">
            <w:pPr>
              <w:ind w:left="567" w:right="568" w:firstLine="283"/>
              <w:jc w:val="center"/>
              <w:rPr>
                <w:b/>
                <w:i/>
                <w:sz w:val="20"/>
              </w:rPr>
            </w:pPr>
            <w:r w:rsidRPr="003D3440">
              <w:rPr>
                <w:b/>
                <w:i/>
                <w:sz w:val="20"/>
              </w:rPr>
              <w:t xml:space="preserve">Razones o motivos de inconformidad </w:t>
            </w:r>
          </w:p>
        </w:tc>
      </w:tr>
      <w:tr w:rsidR="003D3440" w:rsidRPr="003D3440" w14:paraId="541D50AF" w14:textId="77777777" w:rsidTr="00EA463B">
        <w:trPr>
          <w:trHeight w:val="400"/>
        </w:trPr>
        <w:tc>
          <w:tcPr>
            <w:tcW w:w="322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tcPr>
          <w:p w14:paraId="71E32ED3" w14:textId="77777777" w:rsidR="002A4F27" w:rsidRPr="003D3440" w:rsidRDefault="00DF3C15" w:rsidP="003D3440">
            <w:pPr>
              <w:ind w:left="283" w:right="345" w:hanging="141"/>
              <w:rPr>
                <w:b/>
                <w:i/>
                <w:sz w:val="20"/>
              </w:rPr>
            </w:pPr>
            <w:r w:rsidRPr="003D3440">
              <w:rPr>
                <w:b/>
                <w:i/>
                <w:sz w:val="20"/>
              </w:rPr>
              <w:t>05332/INFOEM/IP/RR/2024</w:t>
            </w:r>
          </w:p>
        </w:tc>
        <w:tc>
          <w:tcPr>
            <w:tcW w:w="2977" w:type="dxa"/>
            <w:tcBorders>
              <w:top w:val="single" w:sz="6" w:space="0" w:color="000000"/>
              <w:left w:val="single" w:sz="6" w:space="0" w:color="000000"/>
              <w:bottom w:val="single" w:sz="6" w:space="0" w:color="000000"/>
              <w:right w:val="single" w:sz="6" w:space="0" w:color="000000"/>
            </w:tcBorders>
            <w:tcMar>
              <w:top w:w="-377" w:type="dxa"/>
              <w:left w:w="-377" w:type="dxa"/>
              <w:bottom w:w="-377" w:type="dxa"/>
              <w:right w:w="-377" w:type="dxa"/>
            </w:tcMar>
          </w:tcPr>
          <w:p w14:paraId="33884678" w14:textId="77777777" w:rsidR="002A4F27" w:rsidRPr="003D3440" w:rsidRDefault="00DF3C15" w:rsidP="003D3440">
            <w:pPr>
              <w:ind w:left="283" w:right="255"/>
              <w:rPr>
                <w:i/>
                <w:sz w:val="20"/>
              </w:rPr>
            </w:pPr>
            <w:r w:rsidRPr="003D3440">
              <w:rPr>
                <w:i/>
                <w:sz w:val="20"/>
              </w:rPr>
              <w:t xml:space="preserve">A efecto de garantizar el derecho a la información pública, solicito a usted, remita a través de este medio, el fallo de adjudicación, que fuera otorgado a la empresa DIACUPON SA DE CV, respecto del servicio contratado que consiste en: Revisión del presupuesto del Municipio de Valle de Chalco </w:t>
            </w:r>
            <w:r w:rsidRPr="003D3440">
              <w:rPr>
                <w:i/>
                <w:sz w:val="20"/>
              </w:rPr>
              <w:lastRenderedPageBreak/>
              <w:t>Solidaridad, al mes de septiembre de 2023</w:t>
            </w:r>
          </w:p>
        </w:tc>
        <w:tc>
          <w:tcPr>
            <w:tcW w:w="294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tcPr>
          <w:p w14:paraId="0E044024" w14:textId="77777777" w:rsidR="002A4F27" w:rsidRPr="003D3440" w:rsidRDefault="00DF3C15" w:rsidP="003D3440">
            <w:pPr>
              <w:ind w:left="283" w:right="268"/>
              <w:rPr>
                <w:i/>
                <w:sz w:val="20"/>
              </w:rPr>
            </w:pPr>
            <w:r w:rsidRPr="003D3440">
              <w:rPr>
                <w:i/>
                <w:sz w:val="20"/>
              </w:rPr>
              <w:lastRenderedPageBreak/>
              <w:t>La institución no entrega la información solicitada.</w:t>
            </w:r>
          </w:p>
        </w:tc>
      </w:tr>
      <w:tr w:rsidR="003D3440" w:rsidRPr="003D3440" w14:paraId="0BB266E3" w14:textId="77777777" w:rsidTr="00EA463B">
        <w:trPr>
          <w:trHeight w:val="400"/>
        </w:trPr>
        <w:tc>
          <w:tcPr>
            <w:tcW w:w="3227"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03AD3ED7" w14:textId="77777777" w:rsidR="002A4F27" w:rsidRPr="003D3440" w:rsidRDefault="00DF3C15" w:rsidP="003D3440">
            <w:pPr>
              <w:ind w:left="283" w:right="345"/>
              <w:rPr>
                <w:b/>
                <w:i/>
                <w:sz w:val="20"/>
              </w:rPr>
            </w:pPr>
            <w:r w:rsidRPr="003D3440">
              <w:rPr>
                <w:b/>
                <w:i/>
                <w:sz w:val="20"/>
              </w:rPr>
              <w:t>05333/INFOEM/IP/RR/2024</w:t>
            </w:r>
          </w:p>
        </w:tc>
        <w:tc>
          <w:tcPr>
            <w:tcW w:w="2977" w:type="dxa"/>
            <w:tcBorders>
              <w:top w:val="nil"/>
              <w:left w:val="single" w:sz="6" w:space="0" w:color="000000"/>
              <w:bottom w:val="single" w:sz="6" w:space="0" w:color="000000"/>
              <w:right w:val="single" w:sz="6" w:space="0" w:color="000000"/>
            </w:tcBorders>
            <w:tcMar>
              <w:top w:w="-377" w:type="dxa"/>
              <w:left w:w="-377" w:type="dxa"/>
              <w:bottom w:w="-377" w:type="dxa"/>
              <w:right w:w="-377" w:type="dxa"/>
            </w:tcMar>
          </w:tcPr>
          <w:p w14:paraId="28507BD9" w14:textId="77777777" w:rsidR="002A4F27" w:rsidRPr="003D3440" w:rsidRDefault="00DF3C15" w:rsidP="003D3440">
            <w:pPr>
              <w:ind w:left="283" w:right="255"/>
              <w:rPr>
                <w:i/>
                <w:sz w:val="20"/>
              </w:rPr>
            </w:pPr>
            <w:r w:rsidRPr="003D3440">
              <w:rPr>
                <w:i/>
                <w:sz w:val="20"/>
              </w:rPr>
              <w:t>A efecto de garantizar el derecho a la información pública, solicito a usted, remita a través de este medio, el fallo de adjudicación, que fuera otorgado a la empresa DIACUPON SA DE CV, respecto del servicio contratado que consiste en: Revisión de timbrado de nómina ante el SAT al mes de junio de 2023</w:t>
            </w:r>
          </w:p>
        </w:tc>
        <w:tc>
          <w:tcPr>
            <w:tcW w:w="2946"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32AC0116" w14:textId="77777777" w:rsidR="002A4F27" w:rsidRPr="003D3440" w:rsidRDefault="00DF3C15" w:rsidP="003D3440">
            <w:pPr>
              <w:ind w:left="283" w:right="268"/>
              <w:rPr>
                <w:i/>
                <w:sz w:val="20"/>
              </w:rPr>
            </w:pPr>
            <w:r w:rsidRPr="003D3440">
              <w:rPr>
                <w:i/>
                <w:sz w:val="20"/>
              </w:rPr>
              <w:t>La institución no entrega la información solicitada.</w:t>
            </w:r>
          </w:p>
        </w:tc>
      </w:tr>
      <w:tr w:rsidR="003D3440" w:rsidRPr="003D3440" w14:paraId="147B04F6" w14:textId="77777777" w:rsidTr="00EA463B">
        <w:trPr>
          <w:trHeight w:val="400"/>
        </w:trPr>
        <w:tc>
          <w:tcPr>
            <w:tcW w:w="3227"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5621C74A" w14:textId="77777777" w:rsidR="002A4F27" w:rsidRPr="003D3440" w:rsidRDefault="00DF3C15" w:rsidP="003D3440">
            <w:pPr>
              <w:ind w:left="283" w:right="345"/>
              <w:rPr>
                <w:b/>
                <w:i/>
                <w:sz w:val="20"/>
              </w:rPr>
            </w:pPr>
            <w:r w:rsidRPr="003D3440">
              <w:rPr>
                <w:b/>
                <w:i/>
                <w:sz w:val="20"/>
              </w:rPr>
              <w:t>05334/INFOEM/IP/RR/2024</w:t>
            </w:r>
          </w:p>
        </w:tc>
        <w:tc>
          <w:tcPr>
            <w:tcW w:w="2977" w:type="dxa"/>
            <w:tcBorders>
              <w:top w:val="nil"/>
              <w:left w:val="single" w:sz="6" w:space="0" w:color="000000"/>
              <w:bottom w:val="single" w:sz="6" w:space="0" w:color="000000"/>
              <w:right w:val="single" w:sz="6" w:space="0" w:color="000000"/>
            </w:tcBorders>
            <w:tcMar>
              <w:top w:w="-377" w:type="dxa"/>
              <w:left w:w="-377" w:type="dxa"/>
              <w:bottom w:w="-377" w:type="dxa"/>
              <w:right w:w="-377" w:type="dxa"/>
            </w:tcMar>
          </w:tcPr>
          <w:p w14:paraId="68E73DE5" w14:textId="77777777" w:rsidR="002A4F27" w:rsidRPr="003D3440" w:rsidRDefault="00DF3C15" w:rsidP="003D3440">
            <w:pPr>
              <w:ind w:left="283" w:right="255"/>
              <w:rPr>
                <w:i/>
                <w:sz w:val="20"/>
              </w:rPr>
            </w:pPr>
            <w:r w:rsidRPr="003D3440">
              <w:rPr>
                <w:i/>
                <w:sz w:val="20"/>
              </w:rPr>
              <w:t>A efecto de garantizar el derecho a la información pública, solicito a usted, remita a través de este medio, el fallo de adjudicación, que fuera otorgado a la empresa DIACUPON SA DE CV, respecto del servicio contratado que consiste en: Manual de Procedimientos de la Tesorería Municipal de Valle de Chalco Solidaridad</w:t>
            </w:r>
          </w:p>
        </w:tc>
        <w:tc>
          <w:tcPr>
            <w:tcW w:w="2946"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0A3E5622" w14:textId="77777777" w:rsidR="002A4F27" w:rsidRPr="003D3440" w:rsidRDefault="00DF3C15" w:rsidP="003D3440">
            <w:pPr>
              <w:ind w:left="283" w:right="268"/>
              <w:rPr>
                <w:i/>
                <w:sz w:val="20"/>
              </w:rPr>
            </w:pPr>
            <w:r w:rsidRPr="003D3440">
              <w:rPr>
                <w:i/>
                <w:sz w:val="20"/>
              </w:rPr>
              <w:t>La institución no entrega la información solicitada.</w:t>
            </w:r>
          </w:p>
        </w:tc>
      </w:tr>
      <w:tr w:rsidR="003D3440" w:rsidRPr="003D3440" w14:paraId="2F64F1CB" w14:textId="77777777" w:rsidTr="00EA463B">
        <w:trPr>
          <w:trHeight w:val="400"/>
        </w:trPr>
        <w:tc>
          <w:tcPr>
            <w:tcW w:w="3227"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4E7A0418" w14:textId="77777777" w:rsidR="002A4F27" w:rsidRPr="003D3440" w:rsidRDefault="00DF3C15" w:rsidP="003D3440">
            <w:pPr>
              <w:ind w:left="283" w:right="345"/>
              <w:rPr>
                <w:b/>
                <w:i/>
                <w:sz w:val="20"/>
              </w:rPr>
            </w:pPr>
            <w:r w:rsidRPr="003D3440">
              <w:rPr>
                <w:b/>
                <w:i/>
                <w:sz w:val="20"/>
              </w:rPr>
              <w:t>05335/INFOEM/IP/RR/2024</w:t>
            </w:r>
          </w:p>
        </w:tc>
        <w:tc>
          <w:tcPr>
            <w:tcW w:w="2977" w:type="dxa"/>
            <w:tcBorders>
              <w:top w:val="nil"/>
              <w:left w:val="single" w:sz="6" w:space="0" w:color="000000"/>
              <w:bottom w:val="single" w:sz="6" w:space="0" w:color="000000"/>
              <w:right w:val="single" w:sz="6" w:space="0" w:color="000000"/>
            </w:tcBorders>
            <w:tcMar>
              <w:top w:w="-377" w:type="dxa"/>
              <w:left w:w="-377" w:type="dxa"/>
              <w:bottom w:w="-377" w:type="dxa"/>
              <w:right w:w="-377" w:type="dxa"/>
            </w:tcMar>
          </w:tcPr>
          <w:p w14:paraId="39FBE56F" w14:textId="77777777" w:rsidR="002A4F27" w:rsidRPr="003D3440" w:rsidRDefault="00DF3C15" w:rsidP="003D3440">
            <w:pPr>
              <w:ind w:left="283" w:right="255"/>
              <w:rPr>
                <w:i/>
                <w:sz w:val="20"/>
              </w:rPr>
            </w:pPr>
            <w:r w:rsidRPr="003D3440">
              <w:rPr>
                <w:i/>
                <w:sz w:val="20"/>
              </w:rPr>
              <w:t xml:space="preserve">A efecto de garantizar el derecho a la información pública, solicito a usted, remita a través de este medio, el fallo de adjudicación, que fuera otorgado a la empresa DIACUPON SA DE CV, respecto del servicio </w:t>
            </w:r>
            <w:r w:rsidRPr="003D3440">
              <w:rPr>
                <w:i/>
                <w:sz w:val="20"/>
              </w:rPr>
              <w:lastRenderedPageBreak/>
              <w:t>contratado que consiste en: Revisión de procedimientos de adquisiciones, arrendamientos de bienes contratación de servicios del ejercicio fiscal de 2023</w:t>
            </w:r>
          </w:p>
        </w:tc>
        <w:tc>
          <w:tcPr>
            <w:tcW w:w="2946"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0F9DAF90" w14:textId="77777777" w:rsidR="002A4F27" w:rsidRPr="003D3440" w:rsidRDefault="00DF3C15" w:rsidP="003D3440">
            <w:pPr>
              <w:ind w:left="283" w:right="268"/>
              <w:rPr>
                <w:i/>
                <w:sz w:val="20"/>
              </w:rPr>
            </w:pPr>
            <w:r w:rsidRPr="003D3440">
              <w:rPr>
                <w:i/>
                <w:sz w:val="20"/>
              </w:rPr>
              <w:lastRenderedPageBreak/>
              <w:t>La institución no entrega la información solicitada.</w:t>
            </w:r>
          </w:p>
        </w:tc>
      </w:tr>
      <w:tr w:rsidR="003D3440" w:rsidRPr="003D3440" w14:paraId="06D479F9" w14:textId="77777777" w:rsidTr="00EA463B">
        <w:trPr>
          <w:trHeight w:val="400"/>
        </w:trPr>
        <w:tc>
          <w:tcPr>
            <w:tcW w:w="3227"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4E9CC15A" w14:textId="77777777" w:rsidR="002A4F27" w:rsidRPr="003D3440" w:rsidRDefault="00DF3C15" w:rsidP="003D3440">
            <w:pPr>
              <w:ind w:left="283" w:right="345"/>
              <w:rPr>
                <w:b/>
                <w:i/>
                <w:sz w:val="20"/>
              </w:rPr>
            </w:pPr>
            <w:r w:rsidRPr="003D3440">
              <w:rPr>
                <w:b/>
                <w:i/>
                <w:sz w:val="20"/>
              </w:rPr>
              <w:t>05336/INFOEM/IP/RR/2024</w:t>
            </w:r>
          </w:p>
        </w:tc>
        <w:tc>
          <w:tcPr>
            <w:tcW w:w="2977" w:type="dxa"/>
            <w:tcBorders>
              <w:top w:val="nil"/>
              <w:left w:val="single" w:sz="6" w:space="0" w:color="000000"/>
              <w:bottom w:val="single" w:sz="6" w:space="0" w:color="000000"/>
              <w:right w:val="single" w:sz="6" w:space="0" w:color="000000"/>
            </w:tcBorders>
            <w:tcMar>
              <w:top w:w="-377" w:type="dxa"/>
              <w:left w:w="-377" w:type="dxa"/>
              <w:bottom w:w="-377" w:type="dxa"/>
              <w:right w:w="-377" w:type="dxa"/>
            </w:tcMar>
          </w:tcPr>
          <w:p w14:paraId="6EB273E8" w14:textId="77777777" w:rsidR="002A4F27" w:rsidRPr="003D3440" w:rsidRDefault="00DF3C15" w:rsidP="003D3440">
            <w:pPr>
              <w:ind w:left="283" w:right="255"/>
              <w:rPr>
                <w:i/>
                <w:sz w:val="20"/>
              </w:rPr>
            </w:pPr>
            <w:r w:rsidRPr="003D3440">
              <w:rPr>
                <w:i/>
                <w:sz w:val="20"/>
              </w:rPr>
              <w:t>A efecto de garantizar el derecho a la información pública, solicito a usted, remita a través de este medio, el fallo de adjudicación, que fuera otorgado a la empresa DIACUPON SA DE CV, respecto del servicio contratado que consiste en: Servicios para la recuperación del Impuesto Sobre la Renta (ISR) participable de los meses de noviembre del ejercicio fiscal 2022 enero y febrero del ejercicio fiscal de 2023</w:t>
            </w:r>
          </w:p>
        </w:tc>
        <w:tc>
          <w:tcPr>
            <w:tcW w:w="2946"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4F157FCB" w14:textId="77777777" w:rsidR="002A4F27" w:rsidRPr="003D3440" w:rsidRDefault="00DF3C15" w:rsidP="003D3440">
            <w:pPr>
              <w:ind w:left="283" w:right="268"/>
              <w:rPr>
                <w:i/>
                <w:sz w:val="20"/>
              </w:rPr>
            </w:pPr>
            <w:r w:rsidRPr="003D3440">
              <w:rPr>
                <w:i/>
                <w:sz w:val="20"/>
              </w:rPr>
              <w:t>La institución no entrega la información solicitada.</w:t>
            </w:r>
          </w:p>
        </w:tc>
      </w:tr>
      <w:tr w:rsidR="003D3440" w:rsidRPr="003D3440" w14:paraId="195538C5" w14:textId="77777777" w:rsidTr="00EA463B">
        <w:trPr>
          <w:trHeight w:val="400"/>
        </w:trPr>
        <w:tc>
          <w:tcPr>
            <w:tcW w:w="3227"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2057F62A" w14:textId="77777777" w:rsidR="002A4F27" w:rsidRPr="003D3440" w:rsidRDefault="00DF3C15" w:rsidP="003D3440">
            <w:pPr>
              <w:ind w:left="283" w:right="345"/>
              <w:rPr>
                <w:b/>
                <w:i/>
                <w:sz w:val="20"/>
              </w:rPr>
            </w:pPr>
            <w:r w:rsidRPr="003D3440">
              <w:rPr>
                <w:b/>
                <w:i/>
                <w:sz w:val="20"/>
              </w:rPr>
              <w:t>05337/INFOEM/IP/RR/2024</w:t>
            </w:r>
          </w:p>
        </w:tc>
        <w:tc>
          <w:tcPr>
            <w:tcW w:w="2977" w:type="dxa"/>
            <w:tcBorders>
              <w:top w:val="nil"/>
              <w:left w:val="single" w:sz="6" w:space="0" w:color="000000"/>
              <w:bottom w:val="single" w:sz="6" w:space="0" w:color="000000"/>
              <w:right w:val="single" w:sz="6" w:space="0" w:color="000000"/>
            </w:tcBorders>
            <w:tcMar>
              <w:top w:w="-377" w:type="dxa"/>
              <w:left w:w="-377" w:type="dxa"/>
              <w:bottom w:w="-377" w:type="dxa"/>
              <w:right w:w="-377" w:type="dxa"/>
            </w:tcMar>
          </w:tcPr>
          <w:p w14:paraId="698B5F47" w14:textId="77777777" w:rsidR="002A4F27" w:rsidRPr="003D3440" w:rsidRDefault="00DF3C15" w:rsidP="003D3440">
            <w:pPr>
              <w:ind w:left="283" w:right="255"/>
              <w:rPr>
                <w:i/>
                <w:sz w:val="20"/>
              </w:rPr>
            </w:pPr>
            <w:r w:rsidRPr="003D3440">
              <w:rPr>
                <w:i/>
                <w:sz w:val="20"/>
              </w:rPr>
              <w:t xml:space="preserve">A efecto de garantizar el derecho a la información pública, solicito a usted, remita a través de este medio, el fallo de adjudicación, que fuera otorgado a la empresa DIACUPON SA DE CV, respecto del servicio contratado que consiste en: Servicios para la recuperación del Impuesto Sobre La Renta (ISR) participable de los meses de mayo y diciembre del </w:t>
            </w:r>
            <w:r w:rsidRPr="003D3440">
              <w:rPr>
                <w:i/>
                <w:sz w:val="20"/>
              </w:rPr>
              <w:lastRenderedPageBreak/>
              <w:t>ejercicio fiscal de 2022, marzo y abril del ejercicio fiscal de 2023</w:t>
            </w:r>
          </w:p>
        </w:tc>
        <w:tc>
          <w:tcPr>
            <w:tcW w:w="2946"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22D32593" w14:textId="77777777" w:rsidR="002A4F27" w:rsidRPr="003D3440" w:rsidRDefault="00DF3C15" w:rsidP="003D3440">
            <w:pPr>
              <w:ind w:left="283" w:right="268"/>
              <w:rPr>
                <w:i/>
                <w:sz w:val="20"/>
              </w:rPr>
            </w:pPr>
            <w:r w:rsidRPr="003D3440">
              <w:rPr>
                <w:i/>
                <w:sz w:val="20"/>
              </w:rPr>
              <w:lastRenderedPageBreak/>
              <w:t>La institución no entrega la información solicitada.</w:t>
            </w:r>
          </w:p>
        </w:tc>
      </w:tr>
      <w:tr w:rsidR="003D3440" w:rsidRPr="003D3440" w14:paraId="0C383BBB" w14:textId="77777777" w:rsidTr="00EA463B">
        <w:trPr>
          <w:trHeight w:val="400"/>
        </w:trPr>
        <w:tc>
          <w:tcPr>
            <w:tcW w:w="3227"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756F922A" w14:textId="77777777" w:rsidR="002A4F27" w:rsidRPr="003D3440" w:rsidRDefault="00DF3C15" w:rsidP="003D3440">
            <w:pPr>
              <w:ind w:left="283" w:right="345"/>
              <w:rPr>
                <w:b/>
                <w:i/>
                <w:sz w:val="20"/>
              </w:rPr>
            </w:pPr>
            <w:r w:rsidRPr="003D3440">
              <w:rPr>
                <w:b/>
                <w:i/>
                <w:sz w:val="20"/>
              </w:rPr>
              <w:t>05338/INFOEM/IP/RR/2024</w:t>
            </w:r>
          </w:p>
        </w:tc>
        <w:tc>
          <w:tcPr>
            <w:tcW w:w="2977" w:type="dxa"/>
            <w:tcBorders>
              <w:top w:val="nil"/>
              <w:left w:val="single" w:sz="6" w:space="0" w:color="000000"/>
              <w:bottom w:val="single" w:sz="6" w:space="0" w:color="000000"/>
              <w:right w:val="single" w:sz="6" w:space="0" w:color="000000"/>
            </w:tcBorders>
            <w:tcMar>
              <w:top w:w="-377" w:type="dxa"/>
              <w:left w:w="-377" w:type="dxa"/>
              <w:bottom w:w="-377" w:type="dxa"/>
              <w:right w:w="-377" w:type="dxa"/>
            </w:tcMar>
          </w:tcPr>
          <w:p w14:paraId="544742BA" w14:textId="77777777" w:rsidR="002A4F27" w:rsidRPr="003D3440" w:rsidRDefault="00DF3C15" w:rsidP="003D3440">
            <w:pPr>
              <w:spacing w:line="276" w:lineRule="auto"/>
              <w:ind w:left="283" w:right="255"/>
              <w:rPr>
                <w:i/>
                <w:sz w:val="20"/>
              </w:rPr>
            </w:pPr>
            <w:r w:rsidRPr="003D3440">
              <w:rPr>
                <w:i/>
                <w:sz w:val="20"/>
              </w:rPr>
              <w:t>A efecto de garantizar el derecho a la información pública, solicito a usted, remita a través de este medio, el fallo de adjudicación, que fuera otorgado a la empresa DIACUPON SA DE CV, respecto del servicio contratado que consiste en: CURSO DE REFORMAS FISCALES 2023</w:t>
            </w:r>
          </w:p>
        </w:tc>
        <w:tc>
          <w:tcPr>
            <w:tcW w:w="2946"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4CD7C1F2" w14:textId="77777777" w:rsidR="002A4F27" w:rsidRPr="003D3440" w:rsidRDefault="00DF3C15" w:rsidP="003D3440">
            <w:pPr>
              <w:spacing w:line="276" w:lineRule="auto"/>
              <w:ind w:left="283" w:right="268"/>
              <w:rPr>
                <w:i/>
                <w:sz w:val="20"/>
              </w:rPr>
            </w:pPr>
            <w:r w:rsidRPr="003D3440">
              <w:rPr>
                <w:i/>
                <w:sz w:val="20"/>
              </w:rPr>
              <w:t>La institución no entrega la información solicitada.</w:t>
            </w:r>
          </w:p>
        </w:tc>
      </w:tr>
      <w:tr w:rsidR="003D3440" w:rsidRPr="003D3440" w14:paraId="60AADD0F" w14:textId="77777777" w:rsidTr="00EA463B">
        <w:trPr>
          <w:trHeight w:val="400"/>
        </w:trPr>
        <w:tc>
          <w:tcPr>
            <w:tcW w:w="3227"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64582E1A" w14:textId="77777777" w:rsidR="002A4F27" w:rsidRPr="003D3440" w:rsidRDefault="00DF3C15" w:rsidP="003D3440">
            <w:pPr>
              <w:ind w:left="283" w:right="345"/>
              <w:rPr>
                <w:b/>
                <w:i/>
                <w:sz w:val="20"/>
              </w:rPr>
            </w:pPr>
            <w:r w:rsidRPr="003D3440">
              <w:rPr>
                <w:b/>
                <w:i/>
                <w:sz w:val="20"/>
              </w:rPr>
              <w:t>05339/INFOEM/IP/RR/2024</w:t>
            </w:r>
          </w:p>
        </w:tc>
        <w:tc>
          <w:tcPr>
            <w:tcW w:w="2977" w:type="dxa"/>
            <w:tcBorders>
              <w:top w:val="nil"/>
              <w:left w:val="single" w:sz="6" w:space="0" w:color="000000"/>
              <w:bottom w:val="single" w:sz="6" w:space="0" w:color="000000"/>
              <w:right w:val="single" w:sz="6" w:space="0" w:color="000000"/>
            </w:tcBorders>
            <w:tcMar>
              <w:top w:w="-377" w:type="dxa"/>
              <w:left w:w="-377" w:type="dxa"/>
              <w:bottom w:w="-377" w:type="dxa"/>
              <w:right w:w="-377" w:type="dxa"/>
            </w:tcMar>
          </w:tcPr>
          <w:p w14:paraId="25ED8BFD" w14:textId="77777777" w:rsidR="002A4F27" w:rsidRPr="003D3440" w:rsidRDefault="00DF3C15" w:rsidP="003D3440">
            <w:pPr>
              <w:spacing w:line="276" w:lineRule="auto"/>
              <w:ind w:left="283" w:right="255"/>
              <w:rPr>
                <w:i/>
                <w:sz w:val="20"/>
              </w:rPr>
            </w:pPr>
            <w:r w:rsidRPr="003D3440">
              <w:rPr>
                <w:i/>
                <w:sz w:val="20"/>
              </w:rPr>
              <w:t>A efecto de garantizar el derecho a la información pública, solicito a usted, remita a través de este medio, el fallo de adjudicación, que fuera otorgado a la empresa DIACUPON SA DE CV, respecto del servicio contratado que consiste en: Servicio de depuración y digitalización del archivo general a resguardo de la Tesorería Municipal de valle de Chalco Solidaridad</w:t>
            </w:r>
          </w:p>
        </w:tc>
        <w:tc>
          <w:tcPr>
            <w:tcW w:w="2946"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25203C02" w14:textId="77777777" w:rsidR="002A4F27" w:rsidRPr="003D3440" w:rsidRDefault="00DF3C15" w:rsidP="003D3440">
            <w:pPr>
              <w:spacing w:line="276" w:lineRule="auto"/>
              <w:ind w:left="283" w:right="268"/>
              <w:rPr>
                <w:i/>
                <w:sz w:val="20"/>
              </w:rPr>
            </w:pPr>
            <w:r w:rsidRPr="003D3440">
              <w:rPr>
                <w:i/>
                <w:sz w:val="20"/>
              </w:rPr>
              <w:t>La institución no entrega la información solicitada.</w:t>
            </w:r>
          </w:p>
        </w:tc>
      </w:tr>
      <w:tr w:rsidR="003D3440" w:rsidRPr="003D3440" w14:paraId="17CB3B2E" w14:textId="77777777" w:rsidTr="00EA463B">
        <w:trPr>
          <w:trHeight w:val="400"/>
        </w:trPr>
        <w:tc>
          <w:tcPr>
            <w:tcW w:w="3227"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15EF7B78" w14:textId="77777777" w:rsidR="002A4F27" w:rsidRPr="003D3440" w:rsidRDefault="00DF3C15" w:rsidP="003D3440">
            <w:pPr>
              <w:ind w:left="283" w:right="345"/>
              <w:rPr>
                <w:b/>
                <w:i/>
                <w:sz w:val="20"/>
              </w:rPr>
            </w:pPr>
            <w:r w:rsidRPr="003D3440">
              <w:rPr>
                <w:b/>
                <w:i/>
                <w:sz w:val="20"/>
              </w:rPr>
              <w:t>05340/INFOEM/IP/RR/2024</w:t>
            </w:r>
          </w:p>
        </w:tc>
        <w:tc>
          <w:tcPr>
            <w:tcW w:w="2977" w:type="dxa"/>
            <w:tcBorders>
              <w:top w:val="nil"/>
              <w:left w:val="single" w:sz="6" w:space="0" w:color="000000"/>
              <w:bottom w:val="single" w:sz="6" w:space="0" w:color="000000"/>
              <w:right w:val="single" w:sz="6" w:space="0" w:color="000000"/>
            </w:tcBorders>
            <w:tcMar>
              <w:top w:w="-377" w:type="dxa"/>
              <w:left w:w="-377" w:type="dxa"/>
              <w:bottom w:w="-377" w:type="dxa"/>
              <w:right w:w="-377" w:type="dxa"/>
            </w:tcMar>
          </w:tcPr>
          <w:p w14:paraId="1F60571A" w14:textId="77777777" w:rsidR="002A4F27" w:rsidRPr="003D3440" w:rsidRDefault="00DF3C15" w:rsidP="003D3440">
            <w:pPr>
              <w:spacing w:line="276" w:lineRule="auto"/>
              <w:ind w:left="283" w:right="255"/>
              <w:rPr>
                <w:i/>
                <w:sz w:val="20"/>
              </w:rPr>
            </w:pPr>
            <w:r w:rsidRPr="003D3440">
              <w:rPr>
                <w:i/>
                <w:sz w:val="20"/>
              </w:rPr>
              <w:t xml:space="preserve">A efecto de garantizar el derecho a la información </w:t>
            </w:r>
            <w:r w:rsidRPr="003D3440">
              <w:rPr>
                <w:i/>
                <w:sz w:val="20"/>
              </w:rPr>
              <w:lastRenderedPageBreak/>
              <w:t>pública, solicito a usted, remita a través de este medio, el fallo de adjudicación, que fuera otorgado a la empresa DIACUPON SA DE CV, respecto del servicio contratado que consiste en: Servicio de digitalización de documentos de expedientes de obra pública del ejercicio de 2022</w:t>
            </w:r>
          </w:p>
        </w:tc>
        <w:tc>
          <w:tcPr>
            <w:tcW w:w="2946"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4DFA563D" w14:textId="77777777" w:rsidR="002A4F27" w:rsidRPr="003D3440" w:rsidRDefault="00DF3C15" w:rsidP="003D3440">
            <w:pPr>
              <w:spacing w:line="276" w:lineRule="auto"/>
              <w:ind w:left="283" w:right="268"/>
              <w:rPr>
                <w:i/>
                <w:sz w:val="20"/>
              </w:rPr>
            </w:pPr>
            <w:r w:rsidRPr="003D3440">
              <w:rPr>
                <w:i/>
                <w:sz w:val="20"/>
              </w:rPr>
              <w:lastRenderedPageBreak/>
              <w:t>La institución no entrega la información solicitada.</w:t>
            </w:r>
          </w:p>
        </w:tc>
      </w:tr>
      <w:tr w:rsidR="003D3440" w:rsidRPr="003D3440" w14:paraId="097B09A4" w14:textId="77777777" w:rsidTr="00EA463B">
        <w:trPr>
          <w:trHeight w:val="400"/>
        </w:trPr>
        <w:tc>
          <w:tcPr>
            <w:tcW w:w="3227"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6AA9FF18" w14:textId="77777777" w:rsidR="002A4F27" w:rsidRPr="003D3440" w:rsidRDefault="00DF3C15" w:rsidP="003D3440">
            <w:pPr>
              <w:ind w:left="283" w:right="345"/>
              <w:rPr>
                <w:b/>
                <w:i/>
                <w:sz w:val="20"/>
              </w:rPr>
            </w:pPr>
            <w:r w:rsidRPr="003D3440">
              <w:rPr>
                <w:b/>
                <w:i/>
                <w:sz w:val="20"/>
              </w:rPr>
              <w:t>05341/INFOEM/IP/RR/2024</w:t>
            </w:r>
          </w:p>
        </w:tc>
        <w:tc>
          <w:tcPr>
            <w:tcW w:w="2977" w:type="dxa"/>
            <w:tcBorders>
              <w:top w:val="nil"/>
              <w:left w:val="single" w:sz="6" w:space="0" w:color="000000"/>
              <w:bottom w:val="single" w:sz="6" w:space="0" w:color="000000"/>
              <w:right w:val="single" w:sz="6" w:space="0" w:color="000000"/>
            </w:tcBorders>
            <w:tcMar>
              <w:top w:w="-377" w:type="dxa"/>
              <w:left w:w="-377" w:type="dxa"/>
              <w:bottom w:w="-377" w:type="dxa"/>
              <w:right w:w="-377" w:type="dxa"/>
            </w:tcMar>
          </w:tcPr>
          <w:p w14:paraId="16AC1C14" w14:textId="77777777" w:rsidR="002A4F27" w:rsidRPr="003D3440" w:rsidRDefault="00DF3C15" w:rsidP="003D3440">
            <w:pPr>
              <w:spacing w:line="276" w:lineRule="auto"/>
              <w:ind w:left="283" w:right="255"/>
              <w:rPr>
                <w:i/>
                <w:sz w:val="20"/>
              </w:rPr>
            </w:pPr>
            <w:r w:rsidRPr="003D3440">
              <w:rPr>
                <w:i/>
                <w:sz w:val="20"/>
              </w:rPr>
              <w:t>A efecto de garantizar el derecho a la información pública, solicito a usted, remita a través de este medio, el fallo de adjudicación, que fuera otorgado a la empresa DIACUPON SA DE CV, respecto del servicio contratado que consiste en: Servicio de elaboración del presupuesto para el ejercicio fiscal del 2024 del Municipio de Valle de Chalco Solidaridad</w:t>
            </w:r>
          </w:p>
        </w:tc>
        <w:tc>
          <w:tcPr>
            <w:tcW w:w="2946"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63BDF55E" w14:textId="77777777" w:rsidR="002A4F27" w:rsidRPr="003D3440" w:rsidRDefault="00DF3C15" w:rsidP="003D3440">
            <w:pPr>
              <w:spacing w:line="276" w:lineRule="auto"/>
              <w:ind w:left="283" w:right="268"/>
              <w:rPr>
                <w:i/>
                <w:sz w:val="20"/>
              </w:rPr>
            </w:pPr>
            <w:r w:rsidRPr="003D3440">
              <w:rPr>
                <w:i/>
                <w:sz w:val="20"/>
              </w:rPr>
              <w:t>La institución no entrega la información solicitada.</w:t>
            </w:r>
          </w:p>
        </w:tc>
      </w:tr>
      <w:tr w:rsidR="003D3440" w:rsidRPr="003D3440" w14:paraId="2F7DA0A7" w14:textId="77777777" w:rsidTr="00EA463B">
        <w:trPr>
          <w:trHeight w:val="400"/>
        </w:trPr>
        <w:tc>
          <w:tcPr>
            <w:tcW w:w="3227"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502DA108" w14:textId="77777777" w:rsidR="002A4F27" w:rsidRPr="003D3440" w:rsidRDefault="00DF3C15" w:rsidP="003D3440">
            <w:pPr>
              <w:ind w:left="283" w:right="345"/>
              <w:rPr>
                <w:b/>
                <w:i/>
                <w:sz w:val="20"/>
              </w:rPr>
            </w:pPr>
            <w:r w:rsidRPr="003D3440">
              <w:rPr>
                <w:b/>
                <w:i/>
                <w:sz w:val="20"/>
              </w:rPr>
              <w:t>05342/INFOEM/IP/RR/2024</w:t>
            </w:r>
          </w:p>
        </w:tc>
        <w:tc>
          <w:tcPr>
            <w:tcW w:w="2977" w:type="dxa"/>
            <w:tcBorders>
              <w:top w:val="nil"/>
              <w:left w:val="single" w:sz="6" w:space="0" w:color="000000"/>
              <w:bottom w:val="single" w:sz="6" w:space="0" w:color="000000"/>
              <w:right w:val="single" w:sz="6" w:space="0" w:color="000000"/>
            </w:tcBorders>
            <w:tcMar>
              <w:top w:w="-377" w:type="dxa"/>
              <w:left w:w="-377" w:type="dxa"/>
              <w:bottom w:w="-377" w:type="dxa"/>
              <w:right w:w="-377" w:type="dxa"/>
            </w:tcMar>
          </w:tcPr>
          <w:p w14:paraId="0187A28D" w14:textId="77777777" w:rsidR="002A4F27" w:rsidRPr="003D3440" w:rsidRDefault="00DF3C15" w:rsidP="003D3440">
            <w:pPr>
              <w:spacing w:line="276" w:lineRule="auto"/>
              <w:ind w:left="283" w:right="255"/>
              <w:rPr>
                <w:i/>
                <w:sz w:val="20"/>
              </w:rPr>
            </w:pPr>
            <w:r w:rsidRPr="003D3440">
              <w:rPr>
                <w:i/>
                <w:sz w:val="20"/>
              </w:rPr>
              <w:t xml:space="preserve">A efecto de garantizar el derecho a la información pública, solicito a usted, remita a través de este medio, el fallo de adjudicación, que fuera otorgado a la empresa </w:t>
            </w:r>
            <w:r w:rsidRPr="003D3440">
              <w:rPr>
                <w:i/>
                <w:sz w:val="20"/>
              </w:rPr>
              <w:lastRenderedPageBreak/>
              <w:t>DIACUPON SA DE CV, respecto del servicio contratado que consiste en: Servicio de elaboración del presupuesto para el ejercicio fiscal del 2024 del Municipio de Valle de Chalco Solidaridad</w:t>
            </w:r>
          </w:p>
        </w:tc>
        <w:tc>
          <w:tcPr>
            <w:tcW w:w="2946"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4B73AB40" w14:textId="77777777" w:rsidR="002A4F27" w:rsidRPr="003D3440" w:rsidRDefault="00DF3C15" w:rsidP="003D3440">
            <w:pPr>
              <w:spacing w:line="276" w:lineRule="auto"/>
              <w:ind w:left="283" w:right="268"/>
              <w:rPr>
                <w:i/>
                <w:sz w:val="20"/>
              </w:rPr>
            </w:pPr>
            <w:r w:rsidRPr="003D3440">
              <w:rPr>
                <w:i/>
                <w:sz w:val="20"/>
              </w:rPr>
              <w:lastRenderedPageBreak/>
              <w:t>La institución no entrega la información solicitada.</w:t>
            </w:r>
          </w:p>
        </w:tc>
      </w:tr>
      <w:tr w:rsidR="003D3440" w:rsidRPr="003D3440" w14:paraId="52A61996" w14:textId="77777777" w:rsidTr="00EA463B">
        <w:trPr>
          <w:trHeight w:val="400"/>
        </w:trPr>
        <w:tc>
          <w:tcPr>
            <w:tcW w:w="3227"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tcPr>
          <w:p w14:paraId="0188E2EA" w14:textId="77777777" w:rsidR="002A4F27" w:rsidRPr="003D3440" w:rsidRDefault="00DF3C15" w:rsidP="003D3440">
            <w:pPr>
              <w:ind w:left="283" w:right="345"/>
              <w:rPr>
                <w:b/>
                <w:i/>
                <w:sz w:val="20"/>
              </w:rPr>
            </w:pPr>
            <w:r w:rsidRPr="003D3440">
              <w:rPr>
                <w:b/>
                <w:i/>
                <w:sz w:val="20"/>
              </w:rPr>
              <w:t>05343/INFOEM/IP/RR/2024</w:t>
            </w:r>
          </w:p>
        </w:tc>
        <w:tc>
          <w:tcPr>
            <w:tcW w:w="2977" w:type="dxa"/>
            <w:tcBorders>
              <w:top w:val="nil"/>
              <w:left w:val="single" w:sz="6" w:space="0" w:color="000000"/>
              <w:bottom w:val="single" w:sz="6" w:space="0" w:color="000000"/>
              <w:right w:val="single" w:sz="6" w:space="0" w:color="000000"/>
            </w:tcBorders>
            <w:tcMar>
              <w:top w:w="-377" w:type="dxa"/>
              <w:left w:w="-377" w:type="dxa"/>
              <w:bottom w:w="-377" w:type="dxa"/>
              <w:right w:w="-377" w:type="dxa"/>
            </w:tcMar>
          </w:tcPr>
          <w:p w14:paraId="7B75DFFB" w14:textId="77777777" w:rsidR="002A4F27" w:rsidRPr="003D3440" w:rsidRDefault="00DF3C15" w:rsidP="003D3440">
            <w:pPr>
              <w:spacing w:line="276" w:lineRule="auto"/>
              <w:ind w:left="283" w:right="255"/>
              <w:rPr>
                <w:i/>
                <w:sz w:val="20"/>
              </w:rPr>
            </w:pPr>
            <w:r w:rsidRPr="003D3440">
              <w:rPr>
                <w:i/>
                <w:sz w:val="20"/>
              </w:rPr>
              <w:t>A efecto de garantizar el derecho a la información pública, solicito a usted, remita a través de este medio, el fallo de adjudicación, que fuera otorgado a la empresa DIACUPON SA DE CV, respecto del servicio contratado que consiste en: Análisis y seguimiento de multas (13,570,668.65, del crédito firme 500-72-04-01-01-2023-24256 del 11 de agosto de 2023) del ISR por omisión de pago de los meses de enero a junio del ejercicio fiscal de 2021 del Municipio de Valle de Chalco Solidaridad</w:t>
            </w:r>
          </w:p>
        </w:tc>
        <w:tc>
          <w:tcPr>
            <w:tcW w:w="2946"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741E8A21" w14:textId="77777777" w:rsidR="002A4F27" w:rsidRPr="003D3440" w:rsidRDefault="00DF3C15" w:rsidP="003D3440">
            <w:pPr>
              <w:spacing w:line="276" w:lineRule="auto"/>
              <w:ind w:left="283" w:right="268"/>
              <w:rPr>
                <w:i/>
                <w:sz w:val="20"/>
              </w:rPr>
            </w:pPr>
            <w:r w:rsidRPr="003D3440">
              <w:rPr>
                <w:i/>
                <w:sz w:val="20"/>
              </w:rPr>
              <w:t>La institución no entrega la información solicitada.</w:t>
            </w:r>
          </w:p>
        </w:tc>
      </w:tr>
      <w:tr w:rsidR="003D3440" w:rsidRPr="003D3440" w14:paraId="0333647A" w14:textId="77777777" w:rsidTr="00EA463B">
        <w:trPr>
          <w:trHeight w:val="400"/>
        </w:trPr>
        <w:tc>
          <w:tcPr>
            <w:tcW w:w="3227" w:type="dxa"/>
            <w:tcBorders>
              <w:top w:val="nil"/>
              <w:left w:val="single" w:sz="6" w:space="0" w:color="000000"/>
              <w:bottom w:val="single" w:sz="6" w:space="0" w:color="000000"/>
              <w:right w:val="single" w:sz="6" w:space="0" w:color="000000"/>
            </w:tcBorders>
            <w:tcMar>
              <w:top w:w="20" w:type="dxa"/>
              <w:left w:w="20" w:type="dxa"/>
              <w:bottom w:w="100" w:type="dxa"/>
              <w:right w:w="20" w:type="dxa"/>
            </w:tcMar>
          </w:tcPr>
          <w:p w14:paraId="4930643C" w14:textId="77777777" w:rsidR="002A4F27" w:rsidRPr="003D3440" w:rsidRDefault="00DF3C15" w:rsidP="003D3440">
            <w:pPr>
              <w:ind w:left="283" w:right="345"/>
              <w:rPr>
                <w:b/>
                <w:i/>
                <w:sz w:val="20"/>
              </w:rPr>
            </w:pPr>
            <w:r w:rsidRPr="003D3440">
              <w:rPr>
                <w:b/>
                <w:i/>
                <w:sz w:val="20"/>
              </w:rPr>
              <w:t>05344/INFOEM/IP/RR/2024</w:t>
            </w:r>
          </w:p>
        </w:tc>
        <w:tc>
          <w:tcPr>
            <w:tcW w:w="2977" w:type="dxa"/>
            <w:tcBorders>
              <w:top w:val="nil"/>
              <w:left w:val="single" w:sz="6" w:space="0" w:color="000000"/>
              <w:bottom w:val="single" w:sz="6" w:space="0" w:color="000000"/>
              <w:right w:val="single" w:sz="6" w:space="0" w:color="000000"/>
            </w:tcBorders>
            <w:tcMar>
              <w:top w:w="-377" w:type="dxa"/>
              <w:left w:w="-377" w:type="dxa"/>
              <w:bottom w:w="-377" w:type="dxa"/>
              <w:right w:w="-377" w:type="dxa"/>
            </w:tcMar>
          </w:tcPr>
          <w:p w14:paraId="60823C58" w14:textId="77777777" w:rsidR="002A4F27" w:rsidRPr="003D3440" w:rsidRDefault="00DF3C15" w:rsidP="003D3440">
            <w:pPr>
              <w:spacing w:line="276" w:lineRule="auto"/>
              <w:ind w:left="283" w:right="255"/>
              <w:rPr>
                <w:i/>
                <w:sz w:val="20"/>
              </w:rPr>
            </w:pPr>
            <w:r w:rsidRPr="003D3440">
              <w:rPr>
                <w:i/>
                <w:sz w:val="20"/>
              </w:rPr>
              <w:t xml:space="preserve">A efecto de garantizar el derecho a la información pública, solicito a usted, remita a través de este medio, el fallo de adjudicación, que </w:t>
            </w:r>
            <w:r w:rsidRPr="003D3440">
              <w:rPr>
                <w:i/>
                <w:sz w:val="20"/>
              </w:rPr>
              <w:lastRenderedPageBreak/>
              <w:t>fuera otorgado a la empresa DIACUPON SA DE CV, respecto del servicio contratado que consiste en: Programación de Intranet para las diversas áreas del Municipio de Valle de Chalco Solidaridad.</w:t>
            </w:r>
          </w:p>
        </w:tc>
        <w:tc>
          <w:tcPr>
            <w:tcW w:w="2946" w:type="dxa"/>
            <w:tcBorders>
              <w:top w:val="single" w:sz="6" w:space="0" w:color="000000"/>
              <w:left w:val="single" w:sz="6" w:space="0" w:color="000000"/>
              <w:bottom w:val="single" w:sz="6" w:space="0" w:color="000000"/>
              <w:right w:val="single" w:sz="6" w:space="0" w:color="000000"/>
            </w:tcBorders>
            <w:tcMar>
              <w:top w:w="20" w:type="dxa"/>
              <w:left w:w="20" w:type="dxa"/>
              <w:bottom w:w="100" w:type="dxa"/>
              <w:right w:w="20" w:type="dxa"/>
            </w:tcMar>
          </w:tcPr>
          <w:p w14:paraId="7F51E10B" w14:textId="77777777" w:rsidR="002A4F27" w:rsidRPr="003D3440" w:rsidRDefault="00DF3C15" w:rsidP="003D3440">
            <w:pPr>
              <w:spacing w:line="276" w:lineRule="auto"/>
              <w:ind w:left="283" w:right="268"/>
              <w:rPr>
                <w:i/>
                <w:sz w:val="20"/>
              </w:rPr>
            </w:pPr>
            <w:r w:rsidRPr="003D3440">
              <w:rPr>
                <w:i/>
                <w:sz w:val="20"/>
              </w:rPr>
              <w:lastRenderedPageBreak/>
              <w:t>La institución no entrega la información solicitada.</w:t>
            </w:r>
          </w:p>
        </w:tc>
      </w:tr>
    </w:tbl>
    <w:p w14:paraId="65A24B00" w14:textId="77777777" w:rsidR="002A4F27" w:rsidRPr="003D3440" w:rsidRDefault="002A4F27" w:rsidP="003D3440">
      <w:pPr>
        <w:spacing w:line="240" w:lineRule="auto"/>
        <w:ind w:left="567" w:right="567" w:firstLine="567"/>
      </w:pPr>
      <w:bookmarkStart w:id="27" w:name="_heading=h.vo6c0587htf2" w:colFirst="0" w:colLast="0"/>
      <w:bookmarkEnd w:id="27"/>
    </w:p>
    <w:p w14:paraId="1E241F10" w14:textId="77777777" w:rsidR="002A4F27" w:rsidRPr="003D3440" w:rsidRDefault="002A4F27" w:rsidP="003D3440">
      <w:pPr>
        <w:tabs>
          <w:tab w:val="left" w:pos="4667"/>
        </w:tabs>
        <w:ind w:right="539"/>
      </w:pPr>
    </w:p>
    <w:p w14:paraId="6AC86E0B" w14:textId="77777777" w:rsidR="002A4F27" w:rsidRPr="003D3440" w:rsidRDefault="00DF3C15" w:rsidP="003D3440">
      <w:pPr>
        <w:pStyle w:val="Ttulo3"/>
      </w:pPr>
      <w:bookmarkStart w:id="28" w:name="_Toc180601166"/>
      <w:r w:rsidRPr="003D3440">
        <w:t>b) Turno del Recurso de Revisión</w:t>
      </w:r>
      <w:bookmarkEnd w:id="28"/>
    </w:p>
    <w:p w14:paraId="263295E8" w14:textId="77777777" w:rsidR="002A4F27" w:rsidRPr="003D3440" w:rsidRDefault="00DF3C15" w:rsidP="003D3440">
      <w:r w:rsidRPr="003D3440">
        <w:t>Con fundamento en el artículo 185, fracción I de la Ley de Transparencia y Acceso a la Información Pública del Estado de México y Municipios, el</w:t>
      </w:r>
      <w:r w:rsidRPr="003D3440">
        <w:rPr>
          <w:b/>
        </w:rPr>
        <w:t xml:space="preserve"> cuatro de septiembre de dos mil veinticuatro </w:t>
      </w:r>
      <w:r w:rsidRPr="003D3440">
        <w:t xml:space="preserve">se turnaron los recursos de revisión a través del </w:t>
      </w:r>
      <w:r w:rsidRPr="003D3440">
        <w:rPr>
          <w:b/>
        </w:rPr>
        <w:t>SAIMEX</w:t>
      </w:r>
      <w:r w:rsidRPr="003D3440">
        <w:t xml:space="preserve">,  a efecto de decretar su admisión o </w:t>
      </w:r>
      <w:proofErr w:type="spellStart"/>
      <w:r w:rsidRPr="003D3440">
        <w:t>desechamiento</w:t>
      </w:r>
      <w:proofErr w:type="spellEnd"/>
      <w:r w:rsidRPr="003D3440">
        <w:t xml:space="preserve">. </w:t>
      </w:r>
    </w:p>
    <w:p w14:paraId="7DADAD22" w14:textId="77777777" w:rsidR="002A4F27" w:rsidRPr="003D3440" w:rsidRDefault="002A4F27" w:rsidP="003D3440"/>
    <w:p w14:paraId="0AD7F8FA" w14:textId="77777777" w:rsidR="002A4F27" w:rsidRPr="003D3440" w:rsidRDefault="00DF3C15" w:rsidP="003D3440">
      <w:pPr>
        <w:pStyle w:val="Ttulo3"/>
      </w:pPr>
      <w:bookmarkStart w:id="29" w:name="_Toc180601167"/>
      <w:r w:rsidRPr="003D3440">
        <w:t>c) Admisión del Recurso de Revisión</w:t>
      </w:r>
      <w:bookmarkEnd w:id="29"/>
    </w:p>
    <w:p w14:paraId="1A77399B" w14:textId="77777777" w:rsidR="002A4F27" w:rsidRPr="003D3440" w:rsidRDefault="00DF3C15" w:rsidP="003D3440">
      <w:r w:rsidRPr="003D3440">
        <w:t xml:space="preserve">En fechas </w:t>
      </w:r>
      <w:r w:rsidRPr="003D3440">
        <w:rPr>
          <w:b/>
        </w:rPr>
        <w:t xml:space="preserve">seis, nueve, diez y once de septiembre de dos mil veinticuatro </w:t>
      </w:r>
      <w:r w:rsidRPr="003D3440">
        <w:t>se acordó la admisión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AE9BE48" w14:textId="77777777" w:rsidR="002A4F27" w:rsidRPr="003D3440" w:rsidRDefault="002A4F27" w:rsidP="003D3440"/>
    <w:p w14:paraId="2435BB3B" w14:textId="77777777" w:rsidR="002A4F27" w:rsidRPr="003D3440" w:rsidRDefault="00DF3C15" w:rsidP="003D3440">
      <w:pPr>
        <w:pStyle w:val="Ttulo3"/>
      </w:pPr>
      <w:bookmarkStart w:id="30" w:name="_Toc180601168"/>
      <w:r w:rsidRPr="003D3440">
        <w:lastRenderedPageBreak/>
        <w:t>d) Acumulación de los Recursos de Revisión</w:t>
      </w:r>
      <w:bookmarkEnd w:id="30"/>
    </w:p>
    <w:p w14:paraId="3C5C8FA4" w14:textId="77777777" w:rsidR="002A4F27" w:rsidRPr="003D3440" w:rsidRDefault="00DF3C15" w:rsidP="003D3440">
      <w:pPr>
        <w:ind w:left="-57"/>
        <w:rPr>
          <w:b/>
        </w:rPr>
      </w:pPr>
      <w:bookmarkStart w:id="31" w:name="_heading=h.lnxbz9" w:colFirst="0" w:colLast="0"/>
      <w:bookmarkEnd w:id="31"/>
      <w:r w:rsidRPr="003D3440">
        <w:t xml:space="preserve">Por economía procesal y con la finalidad de evitar resoluciones contradictorias, en la a </w:t>
      </w:r>
      <w:r w:rsidRPr="003D3440">
        <w:rPr>
          <w:b/>
        </w:rPr>
        <w:t>Trigésima Tercera Sesión Ordinaria</w:t>
      </w:r>
      <w:r w:rsidRPr="003D3440">
        <w:t xml:space="preserve"> del Pleno celebrada </w:t>
      </w:r>
      <w:r w:rsidRPr="003D3440">
        <w:rPr>
          <w:b/>
        </w:rPr>
        <w:t>el diecinueve de septiembre de dos mil veinticuatro</w:t>
      </w:r>
      <w:r w:rsidRPr="003D3440">
        <w:t>, el Pleno de este Instituto determinó acumular los Recursos de Revisión</w:t>
      </w:r>
      <w:r w:rsidRPr="003D3440">
        <w:rPr>
          <w:b/>
        </w:rPr>
        <w:t xml:space="preserve"> 05333/INFOEM/IP/RR/2024, 05334/INFOEM/IP/RR/2024, 05335/INFOEM/IP/RR/2024, 05336/INFOEM/IP/RR/2024, 05337/INFOEM/IP/RR/2024, 05338/INFOEM/IP/RR/2024, 05339/INFOEM/IP/RR/2024, 05340/INFOEM/IP/RR/2024, 05341/INFOEM/IP/RR/2024, 05342/INFOEM/IP/RR/2024, 05343/INFOEM/IP/RR/2024 y 05344/INFOEM/IP/RR/2024.</w:t>
      </w:r>
    </w:p>
    <w:p w14:paraId="45FF4BD0" w14:textId="77777777" w:rsidR="002A4F27" w:rsidRPr="003D3440" w:rsidRDefault="002A4F27" w:rsidP="003D3440">
      <w:pPr>
        <w:rPr>
          <w:b/>
        </w:rPr>
      </w:pPr>
    </w:p>
    <w:p w14:paraId="6E0C3E1B" w14:textId="77777777" w:rsidR="002A4F27" w:rsidRPr="003D3440" w:rsidRDefault="00DF3C15" w:rsidP="003D3440">
      <w:pPr>
        <w:pStyle w:val="Ttulo3"/>
      </w:pPr>
      <w:bookmarkStart w:id="32" w:name="_Toc180601169"/>
      <w:r w:rsidRPr="003D3440">
        <w:t>e) Informe Justificado del Sujeto Obligado</w:t>
      </w:r>
      <w:bookmarkEnd w:id="32"/>
    </w:p>
    <w:p w14:paraId="66B77FF3" w14:textId="77777777" w:rsidR="002A4F27" w:rsidRPr="003D3440" w:rsidRDefault="00DF3C15" w:rsidP="003D3440">
      <w:r w:rsidRPr="003D3440">
        <w:t xml:space="preserve">El </w:t>
      </w:r>
      <w:r w:rsidRPr="003D3440">
        <w:rPr>
          <w:b/>
        </w:rPr>
        <w:t xml:space="preserve">diez de septiembre de dos mil veinticuatro, EL SUJETO OBLIGADO </w:t>
      </w:r>
      <w:r w:rsidRPr="003D3440">
        <w:t xml:space="preserve">remitió sus informes justificados en donde de forma medular ratificó la clasificación de la información como reservada. </w:t>
      </w:r>
    </w:p>
    <w:p w14:paraId="28B48E15" w14:textId="77777777" w:rsidR="002A4F27" w:rsidRPr="003D3440" w:rsidRDefault="002A4F27" w:rsidP="003D3440"/>
    <w:p w14:paraId="31BB7852" w14:textId="77777777" w:rsidR="002A4F27" w:rsidRPr="003D3440" w:rsidRDefault="00DF3C15" w:rsidP="003D3440">
      <w:r w:rsidRPr="003D3440">
        <w:t>Información que puesta a disposición del particular el q</w:t>
      </w:r>
      <w:r w:rsidRPr="003D3440">
        <w:rPr>
          <w:b/>
        </w:rPr>
        <w:t xml:space="preserve">uince de octubre de dos mil veinticuatro, </w:t>
      </w:r>
      <w:r w:rsidRPr="003D3440">
        <w:t xml:space="preserve">para que manifestara lo que su derecho conviniera.  </w:t>
      </w:r>
    </w:p>
    <w:p w14:paraId="0003C094" w14:textId="77777777" w:rsidR="002A4F27" w:rsidRPr="003D3440" w:rsidRDefault="002A4F27" w:rsidP="003D3440"/>
    <w:p w14:paraId="2AFF98A0" w14:textId="77777777" w:rsidR="002A4F27" w:rsidRPr="003D3440" w:rsidRDefault="00DF3C15" w:rsidP="003D3440">
      <w:pPr>
        <w:pStyle w:val="Ttulo3"/>
      </w:pPr>
      <w:bookmarkStart w:id="33" w:name="_Toc180601170"/>
      <w:r w:rsidRPr="003D3440">
        <w:t>f) Manifestaciones de la Parte Recurrente</w:t>
      </w:r>
      <w:bookmarkEnd w:id="33"/>
    </w:p>
    <w:p w14:paraId="2A8F0812" w14:textId="77777777" w:rsidR="002A4F27" w:rsidRPr="003D3440" w:rsidRDefault="00DF3C15" w:rsidP="003D3440">
      <w:r w:rsidRPr="003D3440">
        <w:rPr>
          <w:b/>
        </w:rPr>
        <w:t xml:space="preserve">LA PARTE RECURRENTE </w:t>
      </w:r>
      <w:r w:rsidRPr="003D3440">
        <w:t>no realizó manifestación alguna dentro del término legalmente concedido para tal efecto, ni presentó pruebas o alegatos.</w:t>
      </w:r>
    </w:p>
    <w:p w14:paraId="4C3568F3" w14:textId="77777777" w:rsidR="002A4F27" w:rsidRPr="003D3440" w:rsidRDefault="002A4F27" w:rsidP="003D3440"/>
    <w:p w14:paraId="380822A2" w14:textId="77777777" w:rsidR="002A4F27" w:rsidRPr="003D3440" w:rsidRDefault="00DF3C15" w:rsidP="003D3440">
      <w:pPr>
        <w:pStyle w:val="Ttulo3"/>
      </w:pPr>
      <w:bookmarkStart w:id="34" w:name="_Toc180601171"/>
      <w:r w:rsidRPr="003D3440">
        <w:lastRenderedPageBreak/>
        <w:t>g) Ampliación de plazo para resolver el Recurso de Revisión</w:t>
      </w:r>
      <w:bookmarkEnd w:id="34"/>
    </w:p>
    <w:p w14:paraId="2B2575AC" w14:textId="77777777" w:rsidR="002A4F27" w:rsidRPr="003D3440" w:rsidRDefault="00DF3C15" w:rsidP="003D3440">
      <w:pPr>
        <w:tabs>
          <w:tab w:val="left" w:pos="3261"/>
        </w:tabs>
      </w:pPr>
      <w:r w:rsidRPr="003D3440">
        <w:t xml:space="preserve">Con fundamento en lo dispuesto en el artículo 181, párrafo tercero, de la Ley de Transparencia y Acceso a la Información Pública del Estado de México y Municipios, </w:t>
      </w:r>
      <w:r w:rsidRPr="003D3440">
        <w:rPr>
          <w:b/>
        </w:rPr>
        <w:t xml:space="preserve">el veintidós de octubre de dos mil veinticuatro </w:t>
      </w:r>
      <w:r w:rsidRPr="003D3440">
        <w:t>se acordó ampliar por un periodo razonable el plazo para resolver el presente Recurso de Revisión; acuerdo que fue notificado a las partes a través del SAIMEX el mismo día.</w:t>
      </w:r>
    </w:p>
    <w:p w14:paraId="572012A3" w14:textId="77777777" w:rsidR="002A4F27" w:rsidRPr="003D3440" w:rsidRDefault="002A4F27" w:rsidP="003D3440">
      <w:pPr>
        <w:pBdr>
          <w:top w:val="nil"/>
          <w:left w:val="nil"/>
          <w:bottom w:val="nil"/>
          <w:right w:val="nil"/>
          <w:between w:val="nil"/>
        </w:pBdr>
        <w:ind w:right="539"/>
      </w:pPr>
    </w:p>
    <w:p w14:paraId="0477D82D" w14:textId="77777777" w:rsidR="002A4F27" w:rsidRPr="003D3440" w:rsidRDefault="00DF3C15" w:rsidP="003D3440">
      <w:pPr>
        <w:pStyle w:val="Ttulo3"/>
      </w:pPr>
      <w:bookmarkStart w:id="35" w:name="_Toc180601172"/>
      <w:r w:rsidRPr="003D3440">
        <w:t>h) Cierre de instrucción</w:t>
      </w:r>
      <w:bookmarkEnd w:id="35"/>
    </w:p>
    <w:p w14:paraId="04ACEB7A" w14:textId="77777777" w:rsidR="002A4F27" w:rsidRPr="003D3440" w:rsidRDefault="00DF3C15" w:rsidP="003D3440">
      <w:bookmarkStart w:id="36" w:name="_heading=h.3j2qqm3" w:colFirst="0" w:colLast="0"/>
      <w:bookmarkEnd w:id="36"/>
      <w:r w:rsidRPr="003D3440">
        <w:t xml:space="preserve">Al no existir diligencias pendientes por desahogar, el </w:t>
      </w:r>
      <w:r w:rsidRPr="003D3440">
        <w:rPr>
          <w:b/>
        </w:rPr>
        <w:t>veintidós de octubre de dos mil veinticuatro</w:t>
      </w:r>
      <w:r w:rsidRPr="003D3440">
        <w:t xml:space="preserve"> se acordó el cierre de instrucción y la remisión de los expedientes a efecto de ser resueltos, de conformidad con lo establecido en el artículo 185 fracciones VI y VIII de la Ley de Transparencia y Acceso a la Información Pública del Estado de México y Municipios. Dicho acuerdo fue notificado a las partes el mismo día a través del SAIMEX.</w:t>
      </w:r>
    </w:p>
    <w:p w14:paraId="78D2527A" w14:textId="77777777" w:rsidR="002A4F27" w:rsidRPr="003D3440" w:rsidRDefault="002A4F27" w:rsidP="003D3440"/>
    <w:p w14:paraId="37B30423" w14:textId="77777777" w:rsidR="002A4F27" w:rsidRPr="003D3440" w:rsidRDefault="002A4F27" w:rsidP="003D3440"/>
    <w:p w14:paraId="69B28941" w14:textId="77777777" w:rsidR="002A4F27" w:rsidRPr="003D3440" w:rsidRDefault="002A4F27" w:rsidP="003D3440"/>
    <w:p w14:paraId="01487AF4" w14:textId="77777777" w:rsidR="002A4F27" w:rsidRPr="003D3440" w:rsidRDefault="00DF3C15" w:rsidP="003D3440">
      <w:pPr>
        <w:pStyle w:val="Ttulo1"/>
      </w:pPr>
      <w:bookmarkStart w:id="37" w:name="_Toc180601173"/>
      <w:r w:rsidRPr="003D3440">
        <w:t>CONSIDERANDOS</w:t>
      </w:r>
      <w:bookmarkEnd w:id="37"/>
    </w:p>
    <w:p w14:paraId="54A18B2D" w14:textId="77777777" w:rsidR="002A4F27" w:rsidRPr="003D3440" w:rsidRDefault="002A4F27" w:rsidP="003D3440">
      <w:pPr>
        <w:jc w:val="center"/>
        <w:rPr>
          <w:b/>
        </w:rPr>
      </w:pPr>
    </w:p>
    <w:p w14:paraId="54652174" w14:textId="77777777" w:rsidR="002A4F27" w:rsidRPr="003D3440" w:rsidRDefault="00DF3C15" w:rsidP="003D3440">
      <w:pPr>
        <w:pStyle w:val="Ttulo2"/>
      </w:pPr>
      <w:bookmarkStart w:id="38" w:name="_Toc180601174"/>
      <w:r w:rsidRPr="003D3440">
        <w:t>PRIMERO. Procedibilidad</w:t>
      </w:r>
      <w:bookmarkEnd w:id="38"/>
    </w:p>
    <w:p w14:paraId="46C137DB" w14:textId="77777777" w:rsidR="002A4F27" w:rsidRPr="003D3440" w:rsidRDefault="00DF3C15" w:rsidP="003D3440">
      <w:pPr>
        <w:pStyle w:val="Ttulo3"/>
      </w:pPr>
      <w:bookmarkStart w:id="39" w:name="_Toc180601175"/>
      <w:r w:rsidRPr="003D3440">
        <w:t>a) Competencia del Instituto</w:t>
      </w:r>
      <w:bookmarkEnd w:id="39"/>
    </w:p>
    <w:p w14:paraId="7D88A8CB" w14:textId="77777777" w:rsidR="002A4F27" w:rsidRPr="003D3440" w:rsidRDefault="00DF3C15" w:rsidP="003D3440">
      <w:r w:rsidRPr="003D3440">
        <w:t xml:space="preserve">Este Instituto de Transparencia, Acceso a la Información Pública y Protección de Datos Personales del Estado de México y Municipios es competente para conocer y resolver los presentes Recursos de Revisión, conforme a lo dispuesto en los artículos 6, Apartado A de la </w:t>
      </w:r>
      <w:r w:rsidRPr="003D3440">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EC06496" w14:textId="77777777" w:rsidR="002A4F27" w:rsidRPr="003D3440" w:rsidRDefault="002A4F27" w:rsidP="003D3440"/>
    <w:p w14:paraId="35DFBD9D" w14:textId="77777777" w:rsidR="002A4F27" w:rsidRPr="003D3440" w:rsidRDefault="00DF3C15" w:rsidP="003D3440">
      <w:pPr>
        <w:pStyle w:val="Ttulo3"/>
      </w:pPr>
      <w:bookmarkStart w:id="40" w:name="_Toc180601176"/>
      <w:r w:rsidRPr="003D3440">
        <w:t>b) Legitimidad de la parte recurrente</w:t>
      </w:r>
      <w:bookmarkEnd w:id="40"/>
    </w:p>
    <w:p w14:paraId="6379F1E5" w14:textId="77777777" w:rsidR="002A4F27" w:rsidRPr="003D3440" w:rsidRDefault="00DF3C15" w:rsidP="003D3440">
      <w:r w:rsidRPr="003D3440">
        <w:t>Los recursos de revisión fueron interpuestos por parte legítima, ya que se presentaron por la misma persona que formuló las solicitudes de acceso a la Información Pública,</w:t>
      </w:r>
      <w:r w:rsidRPr="003D3440">
        <w:rPr>
          <w:b/>
        </w:rPr>
        <w:t xml:space="preserve"> </w:t>
      </w:r>
      <w:r w:rsidRPr="003D3440">
        <w:t>debido a que los datos de acceso</w:t>
      </w:r>
      <w:r w:rsidRPr="003D3440">
        <w:rPr>
          <w:b/>
        </w:rPr>
        <w:t xml:space="preserve"> </w:t>
      </w:r>
      <w:r w:rsidRPr="003D3440">
        <w:t>SAIMEX son personales e irrepetibles.</w:t>
      </w:r>
    </w:p>
    <w:p w14:paraId="5841D16E" w14:textId="77777777" w:rsidR="002A4F27" w:rsidRPr="003D3440" w:rsidRDefault="002A4F27" w:rsidP="003D3440"/>
    <w:p w14:paraId="700C50BC" w14:textId="77777777" w:rsidR="002A4F27" w:rsidRPr="003D3440" w:rsidRDefault="00DF3C15" w:rsidP="003D3440">
      <w:pPr>
        <w:pStyle w:val="Ttulo3"/>
      </w:pPr>
      <w:bookmarkStart w:id="41" w:name="_Toc180601177"/>
      <w:r w:rsidRPr="003D3440">
        <w:t>c) Plazo para interponer el recurso</w:t>
      </w:r>
      <w:bookmarkEnd w:id="41"/>
    </w:p>
    <w:p w14:paraId="23822C18" w14:textId="77777777" w:rsidR="002A4F27" w:rsidRPr="003D3440" w:rsidRDefault="00DF3C15" w:rsidP="003D3440">
      <w:bookmarkStart w:id="42" w:name="_heading=h.2bn6wsx" w:colFirst="0" w:colLast="0"/>
      <w:bookmarkEnd w:id="42"/>
      <w:r w:rsidRPr="003D3440">
        <w:rPr>
          <w:b/>
        </w:rPr>
        <w:t>EL SUJETO OBLIGADO</w:t>
      </w:r>
      <w:r w:rsidRPr="003D3440">
        <w:t xml:space="preserve"> notificó las respuestas a las solicitudes de acceso a la Información Pública </w:t>
      </w:r>
      <w:r w:rsidRPr="003D3440">
        <w:rPr>
          <w:b/>
        </w:rPr>
        <w:t>el veintiséis de agosto de dos mil veinticuatro,</w:t>
      </w:r>
      <w:r w:rsidRPr="003D3440">
        <w:t xml:space="preserve"> y los recursos que nos ocupan se interpusieron el </w:t>
      </w:r>
      <w:r w:rsidR="001667DE" w:rsidRPr="003D3440">
        <w:rPr>
          <w:b/>
        </w:rPr>
        <w:t>cuatro de septiembre</w:t>
      </w:r>
      <w:r w:rsidRPr="003D3440">
        <w:rPr>
          <w:b/>
        </w:rPr>
        <w:t xml:space="preserve"> de dos mil veinticuatro;</w:t>
      </w:r>
      <w:r w:rsidRPr="003D3440">
        <w:t xml:space="preserve"> por lo tanto, éste se encuentra dentro del margen temporal previsto en el artículo 178 de la Ley de Transparencia y Acceso a la Información Pública del Estado de México y Municipios, el cual transcurrió del </w:t>
      </w:r>
      <w:r w:rsidRPr="003D3440">
        <w:rPr>
          <w:b/>
        </w:rPr>
        <w:t>veintisiete de agosto al diecisiete de septiembre de dos mil veinticuatro</w:t>
      </w:r>
      <w:r w:rsidRPr="003D3440">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53E2487E" w14:textId="77777777" w:rsidR="002A4F27" w:rsidRPr="003D3440" w:rsidRDefault="002A4F27" w:rsidP="003D3440"/>
    <w:p w14:paraId="2B03F752" w14:textId="77777777" w:rsidR="002A4F27" w:rsidRPr="003D3440" w:rsidRDefault="00DF3C15" w:rsidP="003D3440">
      <w:pPr>
        <w:pStyle w:val="Ttulo3"/>
      </w:pPr>
      <w:bookmarkStart w:id="43" w:name="_Toc180601178"/>
      <w:r w:rsidRPr="003D3440">
        <w:t>d) Causal de procedencia</w:t>
      </w:r>
      <w:bookmarkEnd w:id="43"/>
      <w:r w:rsidRPr="003D3440">
        <w:t xml:space="preserve"> </w:t>
      </w:r>
    </w:p>
    <w:p w14:paraId="5233CDB2" w14:textId="77777777" w:rsidR="002A4F27" w:rsidRPr="003D3440" w:rsidRDefault="00DF3C15" w:rsidP="003D3440">
      <w:r w:rsidRPr="003D3440">
        <w:t>Resulta procedente la interposición de los recursos de revisión, ya que se actualizan las causales de procedencia señaladas en el artículo 179, fracción II de la Ley de Transparencia y Acceso a la Información Pública del Estado de México y Municipios.</w:t>
      </w:r>
    </w:p>
    <w:p w14:paraId="2866F564" w14:textId="77777777" w:rsidR="002A4F27" w:rsidRPr="003D3440" w:rsidRDefault="002A4F27" w:rsidP="003D3440"/>
    <w:p w14:paraId="10E0BAFF" w14:textId="77777777" w:rsidR="002A4F27" w:rsidRPr="003D3440" w:rsidRDefault="00DF3C15" w:rsidP="003D3440">
      <w:pPr>
        <w:pStyle w:val="Ttulo3"/>
      </w:pPr>
      <w:bookmarkStart w:id="44" w:name="_Toc180601179"/>
      <w:r w:rsidRPr="003D3440">
        <w:t>e) Requisitos formales para la interposición del recurso</w:t>
      </w:r>
      <w:bookmarkEnd w:id="44"/>
    </w:p>
    <w:p w14:paraId="18728EEC" w14:textId="77777777" w:rsidR="002A4F27" w:rsidRPr="003D3440" w:rsidRDefault="00DF3C15" w:rsidP="003D3440">
      <w:r w:rsidRPr="003D3440">
        <w:t xml:space="preserve">Es importante mencionar que, de la revisión de los expedientes electrónicos del SAIMEX, se observa que </w:t>
      </w:r>
      <w:r w:rsidRPr="003D3440">
        <w:rPr>
          <w:b/>
        </w:rPr>
        <w:t>LA PARTE RECURRENTE</w:t>
      </w:r>
      <w:r w:rsidRPr="003D3440">
        <w:t xml:space="preserve"> cumple con los requisitos establecidos por el  artículo 180 de la Ley de Transparencia.</w:t>
      </w:r>
    </w:p>
    <w:p w14:paraId="7DE1B5BE" w14:textId="77777777" w:rsidR="002A4F27" w:rsidRPr="003D3440" w:rsidRDefault="002A4F27" w:rsidP="003D3440"/>
    <w:p w14:paraId="57063B33" w14:textId="77777777" w:rsidR="002A4F27" w:rsidRPr="003D3440" w:rsidRDefault="00DF3C15" w:rsidP="003D3440">
      <w:pPr>
        <w:pStyle w:val="Ttulo3"/>
      </w:pPr>
      <w:bookmarkStart w:id="45" w:name="_Toc180601180"/>
      <w:r w:rsidRPr="003D3440">
        <w:t>f) Acumulación de los Recursos de Revisión</w:t>
      </w:r>
      <w:bookmarkEnd w:id="45"/>
    </w:p>
    <w:p w14:paraId="2519F310" w14:textId="77777777" w:rsidR="002A4F27" w:rsidRPr="003D3440" w:rsidRDefault="00DF3C15" w:rsidP="003D3440">
      <w:r w:rsidRPr="003D3440">
        <w:t xml:space="preserve">De las constancias que obran en los expedientes acumulados, se advierte que los recursos de revisión </w:t>
      </w:r>
      <w:r w:rsidRPr="003D3440">
        <w:rPr>
          <w:b/>
        </w:rPr>
        <w:t xml:space="preserve">05332/INFOEM/IP/RR/2024, 05333/INFOEM/IP/RR/2024, 05334/INFOEM/IP/RR/2024, 05335/INFOEM/IP/RR/2024, 05336/INFOEM/IP/RR/2024, 05337/INFOEM/IP/RR/2024, 05338/INFOEM/IP/RR/2024, 05339/INFOEM/IP/RR/2024, 05340/INFOEM/IP/RR/2024, 05341/INFOEM/IP/RR/2024, 05342/INFOEM/IP/RR/2024, 05343/INFOEM/IP/RR/2024 </w:t>
      </w:r>
      <w:r w:rsidRPr="003D3440">
        <w:t xml:space="preserve">fueron presentados por la misma </w:t>
      </w:r>
      <w:r w:rsidRPr="003D3440">
        <w:rPr>
          <w:b/>
        </w:rPr>
        <w:t>PARTE RECURRENTE</w:t>
      </w:r>
      <w:r w:rsidRPr="003D3440">
        <w:t xml:space="preserve"> respecto de actos u omisiones similares, realizados por el mismo </w:t>
      </w:r>
      <w:r w:rsidRPr="003D3440">
        <w:rPr>
          <w:b/>
        </w:rPr>
        <w:t>SUJETO OBLIGADO</w:t>
      </w:r>
      <w:r w:rsidRPr="003D3440">
        <w:t xml:space="preserve">,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w:t>
      </w:r>
      <w:r w:rsidRPr="003D3440">
        <w:lastRenderedPageBreak/>
        <w:t>en términos del artículo 195 de la Ley de Transparencia y Acceso a la Información Pública del Estado de México y Municipios en vigor.</w:t>
      </w:r>
    </w:p>
    <w:p w14:paraId="6F8E76FD" w14:textId="77777777" w:rsidR="002A4F27" w:rsidRPr="003D3440" w:rsidRDefault="002A4F27" w:rsidP="003D3440">
      <w:pPr>
        <w:ind w:left="-57"/>
      </w:pPr>
    </w:p>
    <w:p w14:paraId="4777C15E" w14:textId="77777777" w:rsidR="002A4F27" w:rsidRPr="003D3440" w:rsidRDefault="002A4F27" w:rsidP="003D3440">
      <w:pPr>
        <w:ind w:left="-57"/>
      </w:pPr>
    </w:p>
    <w:p w14:paraId="58421DEC" w14:textId="77777777" w:rsidR="002A4F27" w:rsidRPr="003D3440" w:rsidRDefault="00DF3C15" w:rsidP="003D3440">
      <w:pPr>
        <w:pStyle w:val="Ttulo2"/>
      </w:pPr>
      <w:bookmarkStart w:id="46" w:name="_Toc180601181"/>
      <w:r w:rsidRPr="003D3440">
        <w:t>SEGUNDO. Estudio de Fondo</w:t>
      </w:r>
      <w:bookmarkEnd w:id="46"/>
    </w:p>
    <w:p w14:paraId="7B82BA5A" w14:textId="77777777" w:rsidR="002A4F27" w:rsidRPr="003D3440" w:rsidRDefault="00DF3C15" w:rsidP="003D3440">
      <w:pPr>
        <w:pStyle w:val="Ttulo3"/>
      </w:pPr>
      <w:bookmarkStart w:id="47" w:name="_Toc180601182"/>
      <w:r w:rsidRPr="003D3440">
        <w:t>a) Mandato de transparencia y responsabilidad del Sujeto Obligado</w:t>
      </w:r>
      <w:bookmarkEnd w:id="47"/>
    </w:p>
    <w:p w14:paraId="613403CE" w14:textId="77777777" w:rsidR="002A4F27" w:rsidRPr="003D3440" w:rsidRDefault="00DF3C15" w:rsidP="003D3440">
      <w:r w:rsidRPr="003D3440">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382F272" w14:textId="77777777" w:rsidR="002A4F27" w:rsidRPr="003D3440" w:rsidRDefault="002A4F27" w:rsidP="003D3440"/>
    <w:p w14:paraId="719BB582" w14:textId="77777777" w:rsidR="002A4F27" w:rsidRPr="003D3440" w:rsidRDefault="00DF3C15" w:rsidP="003D3440">
      <w:pPr>
        <w:spacing w:line="240" w:lineRule="auto"/>
        <w:ind w:left="567" w:right="539"/>
        <w:rPr>
          <w:b/>
          <w:i/>
        </w:rPr>
      </w:pPr>
      <w:r w:rsidRPr="003D3440">
        <w:rPr>
          <w:b/>
          <w:i/>
        </w:rPr>
        <w:t>Constitución Política de los Estados Unidos Mexicanos</w:t>
      </w:r>
    </w:p>
    <w:p w14:paraId="7D8F41F8" w14:textId="77777777" w:rsidR="002A4F27" w:rsidRPr="003D3440" w:rsidRDefault="00DF3C15" w:rsidP="003D3440">
      <w:pPr>
        <w:spacing w:line="240" w:lineRule="auto"/>
        <w:ind w:left="567" w:right="539"/>
        <w:rPr>
          <w:b/>
          <w:i/>
        </w:rPr>
      </w:pPr>
      <w:r w:rsidRPr="003D3440">
        <w:rPr>
          <w:b/>
          <w:i/>
        </w:rPr>
        <w:t>“Artículo 6.</w:t>
      </w:r>
    </w:p>
    <w:p w14:paraId="7BE2D022" w14:textId="77777777" w:rsidR="002A4F27" w:rsidRPr="003D3440" w:rsidRDefault="00DF3C15" w:rsidP="003D3440">
      <w:pPr>
        <w:spacing w:line="240" w:lineRule="auto"/>
        <w:ind w:left="567" w:right="539"/>
        <w:rPr>
          <w:i/>
        </w:rPr>
      </w:pPr>
      <w:r w:rsidRPr="003D3440">
        <w:rPr>
          <w:i/>
        </w:rPr>
        <w:t>(…)</w:t>
      </w:r>
    </w:p>
    <w:p w14:paraId="4757B118" w14:textId="77777777" w:rsidR="002A4F27" w:rsidRPr="003D3440" w:rsidRDefault="00DF3C15" w:rsidP="003D3440">
      <w:pPr>
        <w:spacing w:line="240" w:lineRule="auto"/>
        <w:ind w:left="567" w:right="539"/>
        <w:rPr>
          <w:i/>
        </w:rPr>
      </w:pPr>
      <w:r w:rsidRPr="003D3440">
        <w:rPr>
          <w:i/>
        </w:rPr>
        <w:t>Para efectos de lo dispuesto en el presente artículo se observará lo siguiente:</w:t>
      </w:r>
    </w:p>
    <w:p w14:paraId="0A31D298" w14:textId="77777777" w:rsidR="002A4F27" w:rsidRPr="003D3440" w:rsidRDefault="00DF3C15" w:rsidP="003D3440">
      <w:pPr>
        <w:spacing w:line="240" w:lineRule="auto"/>
        <w:ind w:left="567" w:right="539"/>
        <w:rPr>
          <w:b/>
          <w:i/>
        </w:rPr>
      </w:pPr>
      <w:r w:rsidRPr="003D3440">
        <w:rPr>
          <w:b/>
          <w:i/>
        </w:rPr>
        <w:t>A</w:t>
      </w:r>
      <w:r w:rsidRPr="003D3440">
        <w:rPr>
          <w:i/>
        </w:rPr>
        <w:t xml:space="preserve">. </w:t>
      </w:r>
      <w:r w:rsidRPr="003D3440">
        <w:rPr>
          <w:b/>
          <w:i/>
        </w:rPr>
        <w:t>Para el ejercicio del derecho de acceso a la información</w:t>
      </w:r>
      <w:r w:rsidRPr="003D3440">
        <w:rPr>
          <w:i/>
        </w:rPr>
        <w:t xml:space="preserve">, la Federación y </w:t>
      </w:r>
      <w:r w:rsidRPr="003D3440">
        <w:rPr>
          <w:b/>
          <w:i/>
        </w:rPr>
        <w:t>las entidades federativas, en el ámbito de sus respectivas competencias, se regirán por los siguientes principios y bases:</w:t>
      </w:r>
    </w:p>
    <w:p w14:paraId="3468C1C6" w14:textId="77777777" w:rsidR="002A4F27" w:rsidRPr="003D3440" w:rsidRDefault="00DF3C15" w:rsidP="003D3440">
      <w:pPr>
        <w:spacing w:line="240" w:lineRule="auto"/>
        <w:ind w:left="567" w:right="539"/>
        <w:rPr>
          <w:i/>
        </w:rPr>
      </w:pPr>
      <w:r w:rsidRPr="003D3440">
        <w:rPr>
          <w:b/>
          <w:i/>
        </w:rPr>
        <w:t xml:space="preserve">I. </w:t>
      </w:r>
      <w:r w:rsidRPr="003D3440">
        <w:rPr>
          <w:b/>
          <w:i/>
        </w:rPr>
        <w:tab/>
        <w:t>Toda la información en posesión de cualquier</w:t>
      </w:r>
      <w:r w:rsidRPr="003D3440">
        <w:rPr>
          <w:i/>
        </w:rPr>
        <w:t xml:space="preserve"> </w:t>
      </w:r>
      <w:r w:rsidRPr="003D3440">
        <w:rPr>
          <w:b/>
          <w:i/>
        </w:rPr>
        <w:t>autoridad</w:t>
      </w:r>
      <w:r w:rsidRPr="003D3440">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D3440">
        <w:rPr>
          <w:b/>
          <w:i/>
        </w:rPr>
        <w:t>municipal</w:t>
      </w:r>
      <w:r w:rsidRPr="003D3440">
        <w:rPr>
          <w:i/>
        </w:rPr>
        <w:t xml:space="preserve">, </w:t>
      </w:r>
      <w:r w:rsidRPr="003D3440">
        <w:rPr>
          <w:b/>
          <w:i/>
        </w:rPr>
        <w:t>es pública</w:t>
      </w:r>
      <w:r w:rsidRPr="003D3440">
        <w:rPr>
          <w:i/>
        </w:rPr>
        <w:t xml:space="preserve"> y sólo podrá ser reservada temporalmente por razones de interés público y seguridad nacional, en los términos que fijen las leyes. </w:t>
      </w:r>
      <w:r w:rsidRPr="003D3440">
        <w:rPr>
          <w:b/>
          <w:i/>
        </w:rPr>
        <w:t>En la interpretación de este derecho deberá prevalecer el principio de máxima publicidad. Los sujetos obligados deberán documentar todo acto que derive del ejercicio de sus facultades, competencias o funciones</w:t>
      </w:r>
      <w:r w:rsidRPr="003D3440">
        <w:rPr>
          <w:i/>
        </w:rPr>
        <w:t>, la ley determinará los supuestos específicos bajo los cuales procederá la declaración de inexistencia de la información.”</w:t>
      </w:r>
    </w:p>
    <w:p w14:paraId="31DE9761" w14:textId="77777777" w:rsidR="002A4F27" w:rsidRPr="003D3440" w:rsidRDefault="002A4F27" w:rsidP="003D3440">
      <w:pPr>
        <w:spacing w:line="240" w:lineRule="auto"/>
        <w:ind w:left="567" w:right="539"/>
        <w:rPr>
          <w:b/>
          <w:i/>
        </w:rPr>
      </w:pPr>
    </w:p>
    <w:p w14:paraId="436244E5" w14:textId="77777777" w:rsidR="002A4F27" w:rsidRPr="003D3440" w:rsidRDefault="00DF3C15" w:rsidP="003D3440">
      <w:pPr>
        <w:spacing w:line="240" w:lineRule="auto"/>
        <w:ind w:left="567" w:right="539"/>
        <w:rPr>
          <w:b/>
          <w:i/>
        </w:rPr>
      </w:pPr>
      <w:r w:rsidRPr="003D3440">
        <w:rPr>
          <w:b/>
          <w:i/>
        </w:rPr>
        <w:t>Constitución Política del Estado Libre y Soberano de México</w:t>
      </w:r>
    </w:p>
    <w:p w14:paraId="2BF9EB2C" w14:textId="77777777" w:rsidR="002A4F27" w:rsidRPr="003D3440" w:rsidRDefault="00DF3C15" w:rsidP="003D3440">
      <w:pPr>
        <w:spacing w:line="240" w:lineRule="auto"/>
        <w:ind w:left="567" w:right="539"/>
        <w:rPr>
          <w:i/>
        </w:rPr>
      </w:pPr>
      <w:r w:rsidRPr="003D3440">
        <w:rPr>
          <w:b/>
          <w:i/>
        </w:rPr>
        <w:t>“Artículo 5</w:t>
      </w:r>
      <w:r w:rsidRPr="003D3440">
        <w:rPr>
          <w:i/>
        </w:rPr>
        <w:t xml:space="preserve">.- </w:t>
      </w:r>
    </w:p>
    <w:p w14:paraId="2DBFB2A1" w14:textId="77777777" w:rsidR="002A4F27" w:rsidRPr="003D3440" w:rsidRDefault="00DF3C15" w:rsidP="003D3440">
      <w:pPr>
        <w:spacing w:line="240" w:lineRule="auto"/>
        <w:ind w:left="567" w:right="539"/>
        <w:rPr>
          <w:i/>
        </w:rPr>
      </w:pPr>
      <w:r w:rsidRPr="003D3440">
        <w:rPr>
          <w:i/>
        </w:rPr>
        <w:lastRenderedPageBreak/>
        <w:t>(…)</w:t>
      </w:r>
    </w:p>
    <w:p w14:paraId="2E349472" w14:textId="77777777" w:rsidR="002A4F27" w:rsidRPr="003D3440" w:rsidRDefault="00DF3C15" w:rsidP="003D3440">
      <w:pPr>
        <w:spacing w:line="240" w:lineRule="auto"/>
        <w:ind w:left="567" w:right="539"/>
        <w:rPr>
          <w:i/>
        </w:rPr>
      </w:pPr>
      <w:r w:rsidRPr="003D3440">
        <w:rPr>
          <w:b/>
          <w:i/>
        </w:rPr>
        <w:t>El derecho a la información será garantizado por el Estado. La ley establecerá las previsiones que permitan asegurar la protección, el respeto y la difusión de este derecho</w:t>
      </w:r>
      <w:r w:rsidRPr="003D3440">
        <w:rPr>
          <w:i/>
        </w:rPr>
        <w:t>.</w:t>
      </w:r>
    </w:p>
    <w:p w14:paraId="322F979B" w14:textId="77777777" w:rsidR="002A4F27" w:rsidRPr="003D3440" w:rsidRDefault="00DF3C15" w:rsidP="003D3440">
      <w:pPr>
        <w:spacing w:line="240" w:lineRule="auto"/>
        <w:ind w:left="567" w:right="539"/>
        <w:rPr>
          <w:i/>
        </w:rPr>
      </w:pPr>
      <w:r w:rsidRPr="003D3440">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6D7E601" w14:textId="77777777" w:rsidR="002A4F27" w:rsidRPr="003D3440" w:rsidRDefault="00DF3C15" w:rsidP="003D3440">
      <w:pPr>
        <w:spacing w:line="240" w:lineRule="auto"/>
        <w:ind w:left="567" w:right="539"/>
        <w:rPr>
          <w:i/>
        </w:rPr>
      </w:pPr>
      <w:r w:rsidRPr="003D3440">
        <w:rPr>
          <w:b/>
          <w:i/>
        </w:rPr>
        <w:t>Este derecho se regirá por los principios y bases siguientes</w:t>
      </w:r>
      <w:r w:rsidRPr="003D3440">
        <w:rPr>
          <w:i/>
        </w:rPr>
        <w:t>:</w:t>
      </w:r>
    </w:p>
    <w:p w14:paraId="039FA642" w14:textId="77777777" w:rsidR="002A4F27" w:rsidRPr="003D3440" w:rsidRDefault="00DF3C15" w:rsidP="003D3440">
      <w:pPr>
        <w:spacing w:line="240" w:lineRule="auto"/>
        <w:ind w:left="567" w:right="539"/>
        <w:rPr>
          <w:i/>
        </w:rPr>
      </w:pPr>
      <w:r w:rsidRPr="003D3440">
        <w:rPr>
          <w:b/>
          <w:i/>
        </w:rPr>
        <w:t>I. Toda la información en posesión de cualquier autoridad, entidad, órgano y organismos de los</w:t>
      </w:r>
      <w:r w:rsidRPr="003D3440">
        <w:rPr>
          <w:i/>
        </w:rPr>
        <w:t xml:space="preserve"> Poderes Ejecutivo, Legislativo y Judicial, órganos autónomos, partidos políticos, fideicomisos y fondos públicos estatales y </w:t>
      </w:r>
      <w:r w:rsidRPr="003D3440">
        <w:rPr>
          <w:b/>
          <w:i/>
        </w:rPr>
        <w:t>municipales</w:t>
      </w:r>
      <w:r w:rsidRPr="003D3440">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D3440">
        <w:rPr>
          <w:b/>
          <w:i/>
        </w:rPr>
        <w:t>es pública</w:t>
      </w:r>
      <w:r w:rsidRPr="003D3440">
        <w:rPr>
          <w:i/>
        </w:rPr>
        <w:t xml:space="preserve"> y sólo podrá ser reservada temporalmente por razones previstas en la Constitución Política de los Estados Unidos Mexicanos de interés público y seguridad, en los términos que fijen las leyes. </w:t>
      </w:r>
      <w:r w:rsidRPr="003D3440">
        <w:rPr>
          <w:b/>
          <w:i/>
        </w:rPr>
        <w:t>En la interpretación de este derecho deberá prevalecer el principio de máxima publicidad</w:t>
      </w:r>
      <w:r w:rsidRPr="003D3440">
        <w:rPr>
          <w:i/>
        </w:rPr>
        <w:t xml:space="preserve">. </w:t>
      </w:r>
      <w:r w:rsidRPr="003D3440">
        <w:rPr>
          <w:b/>
          <w:i/>
        </w:rPr>
        <w:t>Los sujetos obligados deberán documentar todo acto que derive del ejercicio de sus facultades, competencias o funciones</w:t>
      </w:r>
      <w:r w:rsidRPr="003D3440">
        <w:rPr>
          <w:i/>
        </w:rPr>
        <w:t>, la ley determinará los supuestos específicos bajo los cuales procederá la declaración de inexistencia de la información.”</w:t>
      </w:r>
    </w:p>
    <w:p w14:paraId="1EB9E90D" w14:textId="77777777" w:rsidR="002A4F27" w:rsidRPr="003D3440" w:rsidRDefault="002A4F27" w:rsidP="003D3440">
      <w:pPr>
        <w:rPr>
          <w:b/>
          <w:i/>
        </w:rPr>
      </w:pPr>
    </w:p>
    <w:p w14:paraId="5D2E5E9A" w14:textId="77777777" w:rsidR="002A4F27" w:rsidRPr="003D3440" w:rsidRDefault="00DF3C15" w:rsidP="003D3440">
      <w:pPr>
        <w:rPr>
          <w:i/>
        </w:rPr>
      </w:pPr>
      <w:r w:rsidRPr="003D3440">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3D3440">
        <w:rPr>
          <w:i/>
        </w:rPr>
        <w:t>por los principios de simplicidad, rapidez, gratuidad del procedimiento, auxilio y orientación a los particulares.</w:t>
      </w:r>
    </w:p>
    <w:p w14:paraId="56F033B4" w14:textId="77777777" w:rsidR="002A4F27" w:rsidRPr="003D3440" w:rsidRDefault="002A4F27" w:rsidP="003D3440">
      <w:pPr>
        <w:rPr>
          <w:i/>
        </w:rPr>
      </w:pPr>
    </w:p>
    <w:p w14:paraId="57FC6099" w14:textId="77777777" w:rsidR="002A4F27" w:rsidRPr="003D3440" w:rsidRDefault="00DF3C15" w:rsidP="003D3440">
      <w:pPr>
        <w:rPr>
          <w:i/>
        </w:rPr>
      </w:pPr>
      <w:r w:rsidRPr="003D3440">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812B01E" w14:textId="77777777" w:rsidR="002A4F27" w:rsidRPr="003D3440" w:rsidRDefault="002A4F27" w:rsidP="003D3440"/>
    <w:p w14:paraId="4FFB1CE7" w14:textId="77777777" w:rsidR="002A4F27" w:rsidRPr="003D3440" w:rsidRDefault="00DF3C15" w:rsidP="003D3440">
      <w:r w:rsidRPr="003D3440">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F90B7FC" w14:textId="77777777" w:rsidR="002A4F27" w:rsidRPr="003D3440" w:rsidRDefault="002A4F27" w:rsidP="003D3440"/>
    <w:p w14:paraId="1DEF383C" w14:textId="77777777" w:rsidR="002A4F27" w:rsidRPr="003D3440" w:rsidRDefault="00DF3C15" w:rsidP="003D3440">
      <w:r w:rsidRPr="003D3440">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solo se concretarán a proporcionar la información solicitada que tengan en su poder en el estado que se encuentra, sin necesidad de concretarse al interés o términos específicos del solicitante.</w:t>
      </w:r>
    </w:p>
    <w:p w14:paraId="7D4D08AB" w14:textId="77777777" w:rsidR="002A4F27" w:rsidRPr="003D3440" w:rsidRDefault="002A4F27" w:rsidP="003D3440"/>
    <w:p w14:paraId="0F529524" w14:textId="77777777" w:rsidR="002A4F27" w:rsidRPr="003D3440" w:rsidRDefault="00DF3C15" w:rsidP="003D3440">
      <w:r w:rsidRPr="003D3440">
        <w:t>En esa tesitura, el artículo 24 último párrafo de la Ley de la Materia dispone que los Sujetos Obligados solo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E3033DB" w14:textId="77777777" w:rsidR="002A4F27" w:rsidRPr="003D3440" w:rsidRDefault="002A4F27" w:rsidP="003D3440"/>
    <w:p w14:paraId="4A425816" w14:textId="77777777" w:rsidR="002A4F27" w:rsidRPr="003D3440" w:rsidRDefault="00DF3C15" w:rsidP="003D3440">
      <w:bookmarkStart w:id="48" w:name="_heading=h.147n2zr" w:colFirst="0" w:colLast="0"/>
      <w:bookmarkEnd w:id="48"/>
      <w:r w:rsidRPr="003D3440">
        <w:t xml:space="preserve">Con base en lo anterior, se considera que </w:t>
      </w:r>
      <w:r w:rsidRPr="003D3440">
        <w:rPr>
          <w:b/>
        </w:rPr>
        <w:t>EL</w:t>
      </w:r>
      <w:r w:rsidRPr="003D3440">
        <w:t xml:space="preserve"> </w:t>
      </w:r>
      <w:r w:rsidRPr="003D3440">
        <w:rPr>
          <w:b/>
        </w:rPr>
        <w:t>SUJETO OBLIGADO</w:t>
      </w:r>
      <w:r w:rsidRPr="003D3440">
        <w:t xml:space="preserve"> se encontraba compelido a atender las solicitudes de acceso a la información realizadas por </w:t>
      </w:r>
      <w:r w:rsidRPr="003D3440">
        <w:rPr>
          <w:b/>
        </w:rPr>
        <w:t>LA PARTE RECURRENTE</w:t>
      </w:r>
      <w:r w:rsidRPr="003D3440">
        <w:t>.</w:t>
      </w:r>
    </w:p>
    <w:p w14:paraId="6E3A23D3" w14:textId="77777777" w:rsidR="002A4F27" w:rsidRPr="003D3440" w:rsidRDefault="002A4F27" w:rsidP="003D3440"/>
    <w:p w14:paraId="477D3BB4" w14:textId="77777777" w:rsidR="002A4F27" w:rsidRPr="003D3440" w:rsidRDefault="00DF3C15" w:rsidP="003D3440">
      <w:pPr>
        <w:pStyle w:val="Ttulo3"/>
      </w:pPr>
      <w:bookmarkStart w:id="49" w:name="_Toc180601183"/>
      <w:r w:rsidRPr="003D3440">
        <w:t>b) Controversia a resolver</w:t>
      </w:r>
      <w:bookmarkEnd w:id="49"/>
    </w:p>
    <w:p w14:paraId="2A685184" w14:textId="77777777" w:rsidR="002A4F27" w:rsidRPr="003D3440" w:rsidRDefault="00DF3C15" w:rsidP="003D3440">
      <w:r w:rsidRPr="003D3440">
        <w:t xml:space="preserve">Con el objeto de ilustrar la controversia planteada, resulta conveniente precisar que, una vez realizado el estudio de las constancias que integran los expedientes en que se actúa, se desprende que </w:t>
      </w:r>
      <w:r w:rsidRPr="003D3440">
        <w:rPr>
          <w:b/>
        </w:rPr>
        <w:t>LA PARTE RECURRENTE</w:t>
      </w:r>
      <w:r w:rsidRPr="003D3440">
        <w:t xml:space="preserve"> solicitó el fallo de la adjudicación otorgada a una empresa en específico por distintos servicios. </w:t>
      </w:r>
    </w:p>
    <w:p w14:paraId="7F0C08B8" w14:textId="77777777" w:rsidR="002A4F27" w:rsidRPr="003D3440" w:rsidRDefault="002A4F27" w:rsidP="003D3440"/>
    <w:p w14:paraId="0BB77DE6" w14:textId="77777777" w:rsidR="002A4F27" w:rsidRPr="003D3440" w:rsidRDefault="00DF3C15" w:rsidP="003D3440">
      <w:pPr>
        <w:tabs>
          <w:tab w:val="left" w:pos="4962"/>
        </w:tabs>
      </w:pPr>
      <w:r w:rsidRPr="003D3440">
        <w:t xml:space="preserve">En respuesta, </w:t>
      </w:r>
      <w:r w:rsidRPr="003D3440">
        <w:rPr>
          <w:b/>
        </w:rPr>
        <w:t>EL SUJETO OBLIGADO</w:t>
      </w:r>
      <w:r w:rsidRPr="003D3440">
        <w:t xml:space="preserve"> se pronunció por conducto del Titular de la Unidad de Transparencia, quien refirió que no podía hacer entrega de la misma por ser información clasificada como reservada. </w:t>
      </w:r>
    </w:p>
    <w:p w14:paraId="19658832" w14:textId="77777777" w:rsidR="002A4F27" w:rsidRPr="003D3440" w:rsidRDefault="002A4F27" w:rsidP="003D3440">
      <w:pPr>
        <w:tabs>
          <w:tab w:val="left" w:pos="4962"/>
        </w:tabs>
      </w:pPr>
    </w:p>
    <w:p w14:paraId="67269D02" w14:textId="77777777" w:rsidR="002A4F27" w:rsidRPr="003D3440" w:rsidRDefault="00DF3C15" w:rsidP="003D3440">
      <w:pPr>
        <w:tabs>
          <w:tab w:val="left" w:pos="4962"/>
        </w:tabs>
        <w:rPr>
          <w:b/>
        </w:rPr>
      </w:pPr>
      <w:r w:rsidRPr="003D3440">
        <w:t>Motivo por el cual</w:t>
      </w:r>
      <w:r w:rsidRPr="003D3440">
        <w:rPr>
          <w:b/>
        </w:rPr>
        <w:t xml:space="preserve"> LA PARTE RECURRENTE</w:t>
      </w:r>
      <w:r w:rsidRPr="003D3440">
        <w:t xml:space="preserve"> señaló su inconformidad, resultando procedente analizar si dicha información es, en efecto, susceptible de ser clasificada como reservada y en dicho caso, si la reserva se llevó a cabo de forma adecuada. </w:t>
      </w:r>
    </w:p>
    <w:p w14:paraId="4F62546E" w14:textId="77777777" w:rsidR="002A4F27" w:rsidRPr="003D3440" w:rsidRDefault="00DF3C15" w:rsidP="003D3440">
      <w:pPr>
        <w:pStyle w:val="Ttulo3"/>
      </w:pPr>
      <w:bookmarkStart w:id="50" w:name="_Toc180601184"/>
      <w:r w:rsidRPr="003D3440">
        <w:t>c) Estudio de la controversia</w:t>
      </w:r>
      <w:bookmarkEnd w:id="50"/>
    </w:p>
    <w:p w14:paraId="0A4DDFB9" w14:textId="77777777" w:rsidR="002A4F27" w:rsidRPr="003D3440" w:rsidRDefault="00DF3C15" w:rsidP="003D3440">
      <w:pPr>
        <w:tabs>
          <w:tab w:val="left" w:pos="851"/>
        </w:tabs>
        <w:ind w:right="49"/>
      </w:pPr>
      <w:r w:rsidRPr="003D3440">
        <w:t>En primer lugar, a efecto de determinar la naturaleza de la información solicitada, conviene traer a colación el contenido de la Ley de Contratación Pública del Estado de México y Municipios en su artículo 1 que refiere:</w:t>
      </w:r>
    </w:p>
    <w:p w14:paraId="688C74ED" w14:textId="77777777" w:rsidR="002A4F27" w:rsidRPr="003D3440" w:rsidRDefault="002A4F27" w:rsidP="003D3440">
      <w:pPr>
        <w:ind w:right="-312"/>
        <w:jc w:val="left"/>
      </w:pPr>
    </w:p>
    <w:p w14:paraId="6F6E9531" w14:textId="77777777" w:rsidR="002A4F27" w:rsidRPr="003D3440" w:rsidRDefault="00DF3C15" w:rsidP="00555B4D">
      <w:pPr>
        <w:tabs>
          <w:tab w:val="left" w:pos="8222"/>
        </w:tabs>
        <w:spacing w:line="240" w:lineRule="auto"/>
        <w:ind w:left="851" w:right="822"/>
        <w:rPr>
          <w:i/>
        </w:rPr>
      </w:pPr>
      <w:r w:rsidRPr="003D3440">
        <w:rPr>
          <w:i/>
        </w:rPr>
        <w:t>“</w:t>
      </w:r>
      <w:r w:rsidRPr="003D3440">
        <w:rPr>
          <w:b/>
          <w:i/>
        </w:rPr>
        <w:t>Artículo 1.-</w:t>
      </w:r>
      <w:r w:rsidRPr="003D3440">
        <w:rPr>
          <w:i/>
        </w:rPr>
        <w:t xml:space="preserve"> Esta Ley tiene por objeto regular los actos relativos a la planeación, programación, presupuestación, ejecución y control de la adquisición, enajenación y arrendamiento de bienes, y la contratación de servicios de cualquier naturaleza, que realicen: </w:t>
      </w:r>
    </w:p>
    <w:p w14:paraId="005E64A0" w14:textId="77777777" w:rsidR="002A4F27" w:rsidRPr="003D3440" w:rsidRDefault="00DF3C15" w:rsidP="00555B4D">
      <w:pPr>
        <w:tabs>
          <w:tab w:val="left" w:pos="8222"/>
        </w:tabs>
        <w:spacing w:line="240" w:lineRule="auto"/>
        <w:ind w:left="851" w:right="822"/>
        <w:rPr>
          <w:i/>
        </w:rPr>
      </w:pPr>
      <w:r w:rsidRPr="003D3440">
        <w:rPr>
          <w:i/>
        </w:rPr>
        <w:t>I. Las secretarías y las unidades administrativas del Poder Ejecutivo del Estado.</w:t>
      </w:r>
    </w:p>
    <w:p w14:paraId="40471049" w14:textId="77777777" w:rsidR="002A4F27" w:rsidRPr="003D3440" w:rsidRDefault="00DF3C15" w:rsidP="00555B4D">
      <w:pPr>
        <w:tabs>
          <w:tab w:val="left" w:pos="8222"/>
        </w:tabs>
        <w:spacing w:line="240" w:lineRule="auto"/>
        <w:ind w:left="851" w:right="822"/>
        <w:rPr>
          <w:i/>
        </w:rPr>
      </w:pPr>
      <w:r w:rsidRPr="003D3440">
        <w:rPr>
          <w:i/>
        </w:rPr>
        <w:t> II. Derogada. </w:t>
      </w:r>
    </w:p>
    <w:p w14:paraId="0148A946" w14:textId="77777777" w:rsidR="002A4F27" w:rsidRPr="003D3440" w:rsidRDefault="00DF3C15" w:rsidP="00555B4D">
      <w:pPr>
        <w:tabs>
          <w:tab w:val="left" w:pos="8222"/>
        </w:tabs>
        <w:spacing w:line="240" w:lineRule="auto"/>
        <w:ind w:left="851" w:right="822"/>
        <w:rPr>
          <w:b/>
          <w:i/>
        </w:rPr>
      </w:pPr>
      <w:r w:rsidRPr="003D3440">
        <w:rPr>
          <w:b/>
          <w:i/>
        </w:rPr>
        <w:lastRenderedPageBreak/>
        <w:t>III. Los ayuntamientos de los municipios del Estado.</w:t>
      </w:r>
    </w:p>
    <w:p w14:paraId="5B92A1BE" w14:textId="77777777" w:rsidR="002A4F27" w:rsidRPr="003D3440" w:rsidRDefault="00DF3C15" w:rsidP="00555B4D">
      <w:pPr>
        <w:tabs>
          <w:tab w:val="left" w:pos="8222"/>
        </w:tabs>
        <w:spacing w:line="240" w:lineRule="auto"/>
        <w:ind w:left="851" w:right="822"/>
        <w:rPr>
          <w:i/>
        </w:rPr>
      </w:pPr>
      <w:r w:rsidRPr="003D3440">
        <w:rPr>
          <w:i/>
        </w:rPr>
        <w:t>IV. Los organismos auxiliares y fideicomisos públicos, de carácter estatal o municipal. </w:t>
      </w:r>
    </w:p>
    <w:p w14:paraId="2353E286" w14:textId="77777777" w:rsidR="002A4F27" w:rsidRPr="003D3440" w:rsidRDefault="00DF3C15" w:rsidP="00555B4D">
      <w:pPr>
        <w:tabs>
          <w:tab w:val="left" w:pos="8222"/>
        </w:tabs>
        <w:spacing w:line="240" w:lineRule="auto"/>
        <w:ind w:left="851" w:right="822"/>
        <w:rPr>
          <w:i/>
        </w:rPr>
      </w:pPr>
      <w:r w:rsidRPr="003D3440">
        <w:rPr>
          <w:i/>
        </w:rPr>
        <w:t>V. Los tribunales administrativos.”</w:t>
      </w:r>
    </w:p>
    <w:p w14:paraId="6425EE38" w14:textId="77777777" w:rsidR="002A4F27" w:rsidRPr="003D3440" w:rsidRDefault="002A4F27" w:rsidP="003D3440"/>
    <w:p w14:paraId="1E30B562" w14:textId="77777777" w:rsidR="002A4F27" w:rsidRPr="003D3440" w:rsidRDefault="00DF3C15" w:rsidP="003D3440">
      <w:pPr>
        <w:ind w:right="49"/>
        <w:rPr>
          <w:rFonts w:ascii="Times New Roman" w:hAnsi="Times New Roman"/>
        </w:rPr>
      </w:pPr>
      <w:r w:rsidRPr="003D3440">
        <w:t>Por su parte, el reglamento de la misma ley define adjudicación directa en su artículo 2 fracción I, así como procedimiento de adquisición en la fracción XXI, que a la letra dice:</w:t>
      </w:r>
    </w:p>
    <w:p w14:paraId="4DAB3EAD" w14:textId="77777777" w:rsidR="002A4F27" w:rsidRPr="003D3440" w:rsidRDefault="002A4F27" w:rsidP="003D3440">
      <w:pPr>
        <w:spacing w:line="240" w:lineRule="auto"/>
        <w:jc w:val="left"/>
        <w:rPr>
          <w:rFonts w:ascii="Times New Roman" w:hAnsi="Times New Roman"/>
          <w:sz w:val="24"/>
          <w:szCs w:val="24"/>
        </w:rPr>
      </w:pPr>
    </w:p>
    <w:p w14:paraId="3D905707" w14:textId="77777777" w:rsidR="002A4F27" w:rsidRPr="003D3440" w:rsidRDefault="00DF3C15" w:rsidP="00555B4D">
      <w:pPr>
        <w:spacing w:line="240" w:lineRule="auto"/>
        <w:ind w:left="851" w:right="822"/>
        <w:rPr>
          <w:i/>
        </w:rPr>
      </w:pPr>
      <w:r w:rsidRPr="003D3440">
        <w:rPr>
          <w:i/>
        </w:rPr>
        <w:t>“</w:t>
      </w:r>
      <w:r w:rsidRPr="003D3440">
        <w:rPr>
          <w:b/>
          <w:i/>
        </w:rPr>
        <w:t xml:space="preserve">Artículo 2.- </w:t>
      </w:r>
      <w:r w:rsidRPr="003D3440">
        <w:rPr>
          <w:i/>
        </w:rPr>
        <w:t>Para los efectos de este Reglamento, se entenderá por:</w:t>
      </w:r>
    </w:p>
    <w:p w14:paraId="65677BC3" w14:textId="77777777" w:rsidR="002A4F27" w:rsidRPr="003D3440" w:rsidRDefault="002A4F27" w:rsidP="00555B4D">
      <w:pPr>
        <w:spacing w:line="240" w:lineRule="auto"/>
        <w:ind w:left="851" w:right="822"/>
        <w:rPr>
          <w:i/>
        </w:rPr>
      </w:pPr>
    </w:p>
    <w:p w14:paraId="4E03C7F9" w14:textId="77777777" w:rsidR="002A4F27" w:rsidRPr="003D3440" w:rsidRDefault="00DF3C15" w:rsidP="00555B4D">
      <w:pPr>
        <w:spacing w:line="240" w:lineRule="auto"/>
        <w:ind w:left="851" w:right="822"/>
        <w:rPr>
          <w:i/>
        </w:rPr>
      </w:pPr>
      <w:r w:rsidRPr="003D3440">
        <w:rPr>
          <w:b/>
          <w:i/>
        </w:rPr>
        <w:t>I. Adjudicación directa:</w:t>
      </w:r>
      <w:r w:rsidRPr="003D3440">
        <w:rPr>
          <w:i/>
        </w:rPr>
        <w:t xml:space="preserve"> Excepción al procedimiento de licitación pública para la adquisición de bienes, enajenación o arrendamiento de bienes, o la contratación de servicios en el que la convocante, designa al proveedor de bienes, arrendador, comprador o prestador del servicio, con base en las mejores condiciones en cuanto a precio, calidad, financiamiento, oportunidad y demás circunstancias pertinentes.</w:t>
      </w:r>
    </w:p>
    <w:p w14:paraId="021B7706" w14:textId="77777777" w:rsidR="002A4F27" w:rsidRPr="003D3440" w:rsidRDefault="002A4F27" w:rsidP="00555B4D">
      <w:pPr>
        <w:spacing w:line="240" w:lineRule="auto"/>
        <w:ind w:left="851" w:right="822"/>
        <w:rPr>
          <w:i/>
        </w:rPr>
      </w:pPr>
    </w:p>
    <w:p w14:paraId="72B1D34E" w14:textId="77777777" w:rsidR="002A4F27" w:rsidRPr="003D3440" w:rsidRDefault="00DF3C15" w:rsidP="00555B4D">
      <w:pPr>
        <w:spacing w:line="240" w:lineRule="auto"/>
        <w:ind w:left="851" w:right="822"/>
        <w:rPr>
          <w:rFonts w:ascii="Times New Roman" w:hAnsi="Times New Roman"/>
          <w:i/>
          <w:sz w:val="24"/>
          <w:szCs w:val="24"/>
        </w:rPr>
      </w:pPr>
      <w:r w:rsidRPr="003D3440">
        <w:rPr>
          <w:b/>
          <w:i/>
        </w:rPr>
        <w:t>XXI. Procedimiento de adquisición:</w:t>
      </w:r>
      <w:r w:rsidRPr="003D3440">
        <w:rPr>
          <w:i/>
        </w:rPr>
        <w:t xml:space="preserve"> Conjunto de etapas por las que la Secretaría, las dependencias, organismos auxiliares, tribunales administrativos o municipios, adquieren bienes, contratan servicios o adquieren en arrendamiento bienes inmuebles para el cumplimiento de sus funciones, programas y acciones.”</w:t>
      </w:r>
    </w:p>
    <w:p w14:paraId="2B044509" w14:textId="77777777" w:rsidR="002A4F27" w:rsidRPr="003D3440" w:rsidRDefault="00DF3C15" w:rsidP="003D3440">
      <w:pPr>
        <w:ind w:right="49"/>
        <w:rPr>
          <w:sz w:val="24"/>
          <w:szCs w:val="24"/>
        </w:rPr>
      </w:pPr>
      <w:r w:rsidRPr="003D3440">
        <w:t>Dicho reglamento también refiere el proceso que se deberá seguir para llevar a cabo una licitación pública y por excepción invitación restringida o adjudicación directa, siendo relevante citar los artículos 67, 68, 91, 92 y 94 que son del tenor siguiente</w:t>
      </w:r>
      <w:r w:rsidRPr="003D3440">
        <w:rPr>
          <w:sz w:val="24"/>
          <w:szCs w:val="24"/>
        </w:rPr>
        <w:t xml:space="preserve">: </w:t>
      </w:r>
    </w:p>
    <w:p w14:paraId="5DD931D3" w14:textId="77777777" w:rsidR="002A4F27" w:rsidRPr="003D3440" w:rsidRDefault="002A4F27" w:rsidP="003D3440">
      <w:pPr>
        <w:ind w:right="49"/>
        <w:rPr>
          <w:sz w:val="24"/>
          <w:szCs w:val="24"/>
        </w:rPr>
      </w:pPr>
    </w:p>
    <w:p w14:paraId="70595766" w14:textId="77777777" w:rsidR="002A4F27" w:rsidRPr="003D3440" w:rsidRDefault="00DF3C15" w:rsidP="00555B4D">
      <w:pPr>
        <w:spacing w:line="240" w:lineRule="auto"/>
        <w:ind w:left="851" w:right="822"/>
        <w:rPr>
          <w:i/>
        </w:rPr>
      </w:pPr>
      <w:r w:rsidRPr="003D3440">
        <w:rPr>
          <w:i/>
        </w:rPr>
        <w:t>“</w:t>
      </w:r>
      <w:r w:rsidRPr="003D3440">
        <w:rPr>
          <w:b/>
          <w:i/>
        </w:rPr>
        <w:t>Artículo 67.-</w:t>
      </w:r>
      <w:r w:rsidRPr="003D3440">
        <w:rPr>
          <w:i/>
        </w:rPr>
        <w:t xml:space="preserve"> El procedimiento de licitación pública comprende las siguientes fases:</w:t>
      </w:r>
    </w:p>
    <w:p w14:paraId="2E7AC58A" w14:textId="77777777" w:rsidR="002A4F27" w:rsidRPr="003D3440" w:rsidRDefault="00DF3C15" w:rsidP="00555B4D">
      <w:pPr>
        <w:spacing w:line="240" w:lineRule="auto"/>
        <w:ind w:left="851" w:right="822"/>
        <w:rPr>
          <w:i/>
        </w:rPr>
      </w:pPr>
      <w:r w:rsidRPr="003D3440">
        <w:rPr>
          <w:i/>
        </w:rPr>
        <w:t xml:space="preserve"> I. Publicación de la convocatoria; </w:t>
      </w:r>
    </w:p>
    <w:p w14:paraId="36F8FEBF" w14:textId="77777777" w:rsidR="002A4F27" w:rsidRPr="003D3440" w:rsidRDefault="00DF3C15" w:rsidP="00555B4D">
      <w:pPr>
        <w:spacing w:line="240" w:lineRule="auto"/>
        <w:ind w:left="851" w:right="822"/>
        <w:rPr>
          <w:i/>
        </w:rPr>
      </w:pPr>
      <w:r w:rsidRPr="003D3440">
        <w:rPr>
          <w:i/>
        </w:rPr>
        <w:t xml:space="preserve">II. Venta de las bases de licitación; </w:t>
      </w:r>
    </w:p>
    <w:p w14:paraId="0951C766" w14:textId="77777777" w:rsidR="002A4F27" w:rsidRPr="003D3440" w:rsidRDefault="00DF3C15" w:rsidP="00555B4D">
      <w:pPr>
        <w:spacing w:line="240" w:lineRule="auto"/>
        <w:ind w:left="851" w:right="822"/>
        <w:rPr>
          <w:i/>
        </w:rPr>
      </w:pPr>
      <w:r w:rsidRPr="003D3440">
        <w:rPr>
          <w:i/>
        </w:rPr>
        <w:t xml:space="preserve">III. Visita, en su caso, al sitio donde se vayan a suministrar los bienes o a prestar los servicios; </w:t>
      </w:r>
    </w:p>
    <w:p w14:paraId="215B37A6" w14:textId="77777777" w:rsidR="002A4F27" w:rsidRPr="003D3440" w:rsidRDefault="00DF3C15" w:rsidP="00555B4D">
      <w:pPr>
        <w:spacing w:line="240" w:lineRule="auto"/>
        <w:ind w:left="851" w:right="822"/>
        <w:rPr>
          <w:i/>
        </w:rPr>
      </w:pPr>
      <w:r w:rsidRPr="003D3440">
        <w:rPr>
          <w:i/>
        </w:rPr>
        <w:t xml:space="preserve">IV. Junta de aclaraciones, en su caso; </w:t>
      </w:r>
    </w:p>
    <w:p w14:paraId="4372997F" w14:textId="77777777" w:rsidR="002A4F27" w:rsidRPr="003D3440" w:rsidRDefault="00DF3C15" w:rsidP="00555B4D">
      <w:pPr>
        <w:spacing w:line="240" w:lineRule="auto"/>
        <w:ind w:left="851" w:right="822"/>
        <w:rPr>
          <w:i/>
        </w:rPr>
      </w:pPr>
      <w:r w:rsidRPr="003D3440">
        <w:rPr>
          <w:i/>
        </w:rPr>
        <w:t xml:space="preserve">V. Acto de presentación y apertura de propuestas; </w:t>
      </w:r>
    </w:p>
    <w:p w14:paraId="1E776DD6" w14:textId="77777777" w:rsidR="002A4F27" w:rsidRPr="003D3440" w:rsidRDefault="00DF3C15" w:rsidP="00555B4D">
      <w:pPr>
        <w:spacing w:line="240" w:lineRule="auto"/>
        <w:ind w:left="851" w:right="822"/>
        <w:rPr>
          <w:i/>
        </w:rPr>
      </w:pPr>
      <w:r w:rsidRPr="003D3440">
        <w:rPr>
          <w:i/>
        </w:rPr>
        <w:t xml:space="preserve">VI. Análisis y evaluación de propuestas; </w:t>
      </w:r>
    </w:p>
    <w:p w14:paraId="66BD7645" w14:textId="77777777" w:rsidR="002A4F27" w:rsidRPr="003D3440" w:rsidRDefault="00DF3C15" w:rsidP="00555B4D">
      <w:pPr>
        <w:spacing w:line="240" w:lineRule="auto"/>
        <w:ind w:left="851" w:right="822"/>
        <w:rPr>
          <w:i/>
        </w:rPr>
      </w:pPr>
      <w:r w:rsidRPr="003D3440">
        <w:rPr>
          <w:i/>
        </w:rPr>
        <w:lastRenderedPageBreak/>
        <w:t xml:space="preserve">VII. Dictamen de adjudicación; </w:t>
      </w:r>
    </w:p>
    <w:p w14:paraId="0D6F1281" w14:textId="77777777" w:rsidR="002A4F27" w:rsidRPr="003D3440" w:rsidRDefault="00DF3C15" w:rsidP="00555B4D">
      <w:pPr>
        <w:spacing w:line="240" w:lineRule="auto"/>
        <w:ind w:left="851" w:right="822"/>
        <w:rPr>
          <w:i/>
        </w:rPr>
      </w:pPr>
      <w:r w:rsidRPr="003D3440">
        <w:rPr>
          <w:i/>
        </w:rPr>
        <w:t xml:space="preserve">VIII. Fallo; </w:t>
      </w:r>
    </w:p>
    <w:p w14:paraId="7925A5BE" w14:textId="77777777" w:rsidR="002A4F27" w:rsidRPr="003D3440" w:rsidRDefault="00DF3C15" w:rsidP="00555B4D">
      <w:pPr>
        <w:spacing w:line="240" w:lineRule="auto"/>
        <w:ind w:left="851" w:right="822"/>
        <w:rPr>
          <w:i/>
        </w:rPr>
      </w:pPr>
      <w:r w:rsidRPr="003D3440">
        <w:rPr>
          <w:i/>
        </w:rPr>
        <w:t xml:space="preserve">IX. Suscripción del contrato; y </w:t>
      </w:r>
    </w:p>
    <w:p w14:paraId="345463C8" w14:textId="77777777" w:rsidR="002A4F27" w:rsidRPr="003D3440" w:rsidRDefault="00DF3C15" w:rsidP="00555B4D">
      <w:pPr>
        <w:spacing w:line="240" w:lineRule="auto"/>
        <w:ind w:left="851" w:right="822"/>
        <w:rPr>
          <w:i/>
        </w:rPr>
      </w:pPr>
      <w:r w:rsidRPr="003D3440">
        <w:rPr>
          <w:i/>
        </w:rPr>
        <w:t>X. Suministro de los bienes o inicio de la prestación del servicio.</w:t>
      </w:r>
    </w:p>
    <w:p w14:paraId="2484CFF1" w14:textId="77777777" w:rsidR="002A4F27" w:rsidRPr="003D3440" w:rsidRDefault="002A4F27" w:rsidP="00555B4D">
      <w:pPr>
        <w:spacing w:line="240" w:lineRule="auto"/>
        <w:ind w:left="851" w:right="822"/>
        <w:rPr>
          <w:i/>
        </w:rPr>
      </w:pPr>
    </w:p>
    <w:p w14:paraId="162A13B0" w14:textId="77777777" w:rsidR="002A4F27" w:rsidRPr="003D3440" w:rsidRDefault="00DF3C15" w:rsidP="00555B4D">
      <w:pPr>
        <w:spacing w:line="240" w:lineRule="auto"/>
        <w:ind w:left="851" w:right="822"/>
        <w:rPr>
          <w:i/>
        </w:rPr>
      </w:pPr>
      <w:r w:rsidRPr="003D3440">
        <w:rPr>
          <w:b/>
          <w:i/>
        </w:rPr>
        <w:t>Artículo 68.-</w:t>
      </w:r>
      <w:r w:rsidRPr="003D3440">
        <w:rPr>
          <w:i/>
        </w:rPr>
        <w:t xml:space="preserve"> En el procedimiento de licitación pública se observará lo siguiente: </w:t>
      </w:r>
    </w:p>
    <w:p w14:paraId="6742172F" w14:textId="77777777" w:rsidR="002A4F27" w:rsidRPr="003D3440" w:rsidRDefault="00DF3C15" w:rsidP="00555B4D">
      <w:pPr>
        <w:spacing w:line="240" w:lineRule="auto"/>
        <w:ind w:left="851" w:right="822"/>
        <w:rPr>
          <w:i/>
        </w:rPr>
      </w:pPr>
      <w:r w:rsidRPr="003D3440">
        <w:rPr>
          <w:i/>
        </w:rPr>
        <w:t xml:space="preserve">I. La convocante con base en las necesidades de las unidades administrativas solicitantes de la adquisición de bienes o la contratación de servicios, y atendiendo a las características de los mismos, programará las fechas en que tendrá verificativo la junta de aclaraciones, en su caso, y el acto de presentación y apertura de propuestas, y fallo, dentro del plazo de quince días hábiles siguientes a la publicación de la convocatoria; </w:t>
      </w:r>
    </w:p>
    <w:p w14:paraId="6D805484" w14:textId="77777777" w:rsidR="002A4F27" w:rsidRPr="003D3440" w:rsidRDefault="00DF3C15" w:rsidP="00555B4D">
      <w:pPr>
        <w:spacing w:line="240" w:lineRule="auto"/>
        <w:ind w:left="851" w:right="822"/>
        <w:rPr>
          <w:i/>
        </w:rPr>
      </w:pPr>
      <w:r w:rsidRPr="003D3440">
        <w:rPr>
          <w:i/>
        </w:rPr>
        <w:t>II. La venta de bases iniciará a partir del día de publicación de la convocatoria y concluirá el día hábil anterior al día de celebración de la junta de aclaraciones.</w:t>
      </w:r>
    </w:p>
    <w:p w14:paraId="6F37421D" w14:textId="77777777" w:rsidR="002A4F27" w:rsidRPr="003D3440" w:rsidRDefault="00DF3C15" w:rsidP="00555B4D">
      <w:pPr>
        <w:spacing w:line="240" w:lineRule="auto"/>
        <w:ind w:left="851" w:right="822"/>
        <w:rPr>
          <w:i/>
        </w:rPr>
      </w:pPr>
      <w:r w:rsidRPr="003D3440">
        <w:rPr>
          <w:i/>
        </w:rPr>
        <w:t xml:space="preserve">Cuando no se celebre junta de aclaraciones, la venta de bases concluirá el día hábil anterior a la celebración del acto de presentación y apertura de propuestas. En todo caso, el plazo de venta de bases no será menor a tres días hábiles contados a partir del día de la publicación de la convocatoria; </w:t>
      </w:r>
    </w:p>
    <w:p w14:paraId="35F03D9C" w14:textId="77777777" w:rsidR="002A4F27" w:rsidRPr="003D3440" w:rsidRDefault="00DF3C15" w:rsidP="00555B4D">
      <w:pPr>
        <w:spacing w:line="240" w:lineRule="auto"/>
        <w:ind w:left="851" w:right="822"/>
        <w:rPr>
          <w:i/>
        </w:rPr>
      </w:pPr>
      <w:r w:rsidRPr="003D3440">
        <w:rPr>
          <w:i/>
        </w:rPr>
        <w:t xml:space="preserve">III. La convocante podrá modificar la convocatoria o las bases dentro de los cinco días hábiles anteriores a la fecha de la celebración del acto de presentación y apertura de propuestas. En caso de que no se celebre junta de aclaraciones y se hagan modificaciones a la convocatoria o a las bases, se ajustará el plazo programado para la celebración del acto de presentación y apertura de propuestas; </w:t>
      </w:r>
    </w:p>
    <w:p w14:paraId="5C7852E0" w14:textId="77777777" w:rsidR="002A4F27" w:rsidRPr="003D3440" w:rsidRDefault="00DF3C15" w:rsidP="00555B4D">
      <w:pPr>
        <w:spacing w:line="240" w:lineRule="auto"/>
        <w:ind w:left="851" w:right="822"/>
        <w:rPr>
          <w:i/>
        </w:rPr>
      </w:pPr>
      <w:r w:rsidRPr="003D3440">
        <w:rPr>
          <w:i/>
        </w:rPr>
        <w:t xml:space="preserve">IV. Tales modificaciones se harán del conocimiento de los interesados tres días hábiles anteriores a la fecha señalada para la celebración del acto de presentación y apertura de propuestas, lo cual podrá ser a través del sistema COMPRAMEX; y </w:t>
      </w:r>
    </w:p>
    <w:p w14:paraId="0F1046FA" w14:textId="77777777" w:rsidR="002A4F27" w:rsidRPr="003D3440" w:rsidRDefault="00DF3C15" w:rsidP="00555B4D">
      <w:pPr>
        <w:spacing w:line="240" w:lineRule="auto"/>
        <w:ind w:left="851" w:right="822"/>
        <w:rPr>
          <w:i/>
        </w:rPr>
      </w:pPr>
      <w:r w:rsidRPr="003D3440">
        <w:rPr>
          <w:i/>
        </w:rPr>
        <w:t>V. La junta de aclaraciones deberá realizarse tres días hábiles antes de la celebración del acto de presentación y apertura de propuestas. Las modificaciones que se deriven de la junta de aclaraciones formarán parte integral de las bases y se entregará copia simple del acta correspondiente a las personas que acrediten haberlas adquirido.</w:t>
      </w:r>
    </w:p>
    <w:p w14:paraId="7E7F9200" w14:textId="77777777" w:rsidR="002A4F27" w:rsidRPr="003D3440" w:rsidRDefault="002A4F27" w:rsidP="00555B4D">
      <w:pPr>
        <w:spacing w:line="240" w:lineRule="auto"/>
        <w:ind w:left="851" w:right="822"/>
        <w:rPr>
          <w:b/>
          <w:i/>
        </w:rPr>
      </w:pPr>
    </w:p>
    <w:p w14:paraId="7F10F824" w14:textId="77777777" w:rsidR="002A4F27" w:rsidRPr="003D3440" w:rsidRDefault="00DF3C15" w:rsidP="00555B4D">
      <w:pPr>
        <w:spacing w:line="240" w:lineRule="auto"/>
        <w:ind w:left="851" w:right="822"/>
        <w:rPr>
          <w:b/>
          <w:i/>
        </w:rPr>
      </w:pPr>
      <w:r w:rsidRPr="003D3440">
        <w:rPr>
          <w:b/>
          <w:i/>
        </w:rPr>
        <w:t xml:space="preserve">SECCIÓN SEGUNDA </w:t>
      </w:r>
    </w:p>
    <w:p w14:paraId="490C7DE1" w14:textId="77777777" w:rsidR="002A4F27" w:rsidRPr="003D3440" w:rsidRDefault="00DF3C15" w:rsidP="00555B4D">
      <w:pPr>
        <w:spacing w:line="240" w:lineRule="auto"/>
        <w:ind w:left="851" w:right="822"/>
        <w:rPr>
          <w:b/>
          <w:i/>
        </w:rPr>
      </w:pPr>
      <w:r w:rsidRPr="003D3440">
        <w:rPr>
          <w:b/>
          <w:i/>
        </w:rPr>
        <w:t xml:space="preserve">DE LA ADJUDICACIÓN DIRECTA </w:t>
      </w:r>
    </w:p>
    <w:p w14:paraId="7F4603DD" w14:textId="77777777" w:rsidR="002A4F27" w:rsidRPr="003D3440" w:rsidRDefault="00DF3C15" w:rsidP="00555B4D">
      <w:pPr>
        <w:spacing w:line="240" w:lineRule="auto"/>
        <w:ind w:left="851" w:right="822"/>
        <w:rPr>
          <w:i/>
        </w:rPr>
      </w:pPr>
      <w:r w:rsidRPr="003D3440">
        <w:rPr>
          <w:b/>
          <w:i/>
        </w:rPr>
        <w:t xml:space="preserve">Artículo 91.- </w:t>
      </w:r>
      <w:r w:rsidRPr="003D3440">
        <w:rPr>
          <w:i/>
        </w:rPr>
        <w:t xml:space="preserve">La Secretaría, organismos auxiliares, tribunales administrativos y municipios podrán adquirir, arrendar o enajenar bienes, y contratar servicios, </w:t>
      </w:r>
      <w:r w:rsidRPr="003D3440">
        <w:rPr>
          <w:i/>
        </w:rPr>
        <w:lastRenderedPageBreak/>
        <w:t xml:space="preserve">mediante el procedimiento de adjudicación directa en los términos establecidos por la Ley. </w:t>
      </w:r>
    </w:p>
    <w:p w14:paraId="3C0F4167" w14:textId="77777777" w:rsidR="002A4F27" w:rsidRPr="003D3440" w:rsidRDefault="002A4F27" w:rsidP="00555B4D">
      <w:pPr>
        <w:spacing w:line="240" w:lineRule="auto"/>
        <w:ind w:left="851" w:right="822"/>
        <w:rPr>
          <w:i/>
        </w:rPr>
      </w:pPr>
    </w:p>
    <w:p w14:paraId="304CD9AC" w14:textId="77777777" w:rsidR="002A4F27" w:rsidRPr="003D3440" w:rsidRDefault="00DF3C15" w:rsidP="00555B4D">
      <w:pPr>
        <w:spacing w:line="240" w:lineRule="auto"/>
        <w:ind w:left="851" w:right="822"/>
        <w:rPr>
          <w:b/>
          <w:i/>
        </w:rPr>
      </w:pPr>
      <w:r w:rsidRPr="003D3440">
        <w:rPr>
          <w:b/>
          <w:i/>
        </w:rPr>
        <w:t>Artículo 92.</w:t>
      </w:r>
      <w:r w:rsidRPr="003D3440">
        <w:rPr>
          <w:i/>
        </w:rPr>
        <w:t xml:space="preserve">- Para los procedimientos de adjudicación directa cuyo importe de la operación no rebase los montos establecidos en el Presupuesto de Egresos del Gobierno del Estado en el ejercicio correspondiente y, cuyo importe sea superior al monto determinado para el fondo fijo de caja; se deberá celebrar contrato pedido, sin que sea necesario observar las disposiciones de los demás artículos de esta Sección. </w:t>
      </w:r>
    </w:p>
    <w:p w14:paraId="0F475961" w14:textId="77777777" w:rsidR="002A4F27" w:rsidRPr="003D3440" w:rsidRDefault="002A4F27" w:rsidP="00555B4D">
      <w:pPr>
        <w:spacing w:line="240" w:lineRule="auto"/>
        <w:ind w:left="851" w:right="822"/>
        <w:rPr>
          <w:i/>
        </w:rPr>
      </w:pPr>
    </w:p>
    <w:p w14:paraId="3F3C9310" w14:textId="77777777" w:rsidR="002A4F27" w:rsidRPr="003D3440" w:rsidRDefault="00DF3C15" w:rsidP="00555B4D">
      <w:pPr>
        <w:spacing w:line="240" w:lineRule="auto"/>
        <w:ind w:left="851" w:right="822"/>
        <w:rPr>
          <w:i/>
        </w:rPr>
      </w:pPr>
      <w:r w:rsidRPr="003D3440">
        <w:rPr>
          <w:i/>
        </w:rPr>
        <w:t>En este supuesto, las dependencias, organismos auxiliares y tribunales administrativos deberán obtener preferentemente a través de la Secretaría dentro de los treinta días naturales anteriores a la fecha de la contratación, al menos dos cotizaciones, que deberán sujetarse al precio máximo derivado del estudio de mercado, al que deberán adjudicarse los bienes y servicios; analizando previamente su contenido técnico y económico para seleccionar la que presente las mejores condiciones para el Estado. En el caso de los municipios, las cotizaciones deberán obtenerse a través de sus áreas de administración.</w:t>
      </w:r>
    </w:p>
    <w:p w14:paraId="11E2A8D4" w14:textId="77777777" w:rsidR="002A4F27" w:rsidRPr="003D3440" w:rsidRDefault="002A4F27" w:rsidP="00555B4D">
      <w:pPr>
        <w:spacing w:line="240" w:lineRule="auto"/>
        <w:ind w:left="851" w:right="822"/>
        <w:rPr>
          <w:b/>
          <w:i/>
        </w:rPr>
      </w:pPr>
    </w:p>
    <w:p w14:paraId="3F738297" w14:textId="77777777" w:rsidR="002A4F27" w:rsidRPr="003D3440" w:rsidRDefault="00DF3C15" w:rsidP="00555B4D">
      <w:pPr>
        <w:spacing w:line="240" w:lineRule="auto"/>
        <w:ind w:left="851" w:right="822"/>
        <w:rPr>
          <w:i/>
        </w:rPr>
      </w:pPr>
      <w:r w:rsidRPr="003D3440">
        <w:rPr>
          <w:b/>
          <w:i/>
        </w:rPr>
        <w:t>Artículo 94.-</w:t>
      </w:r>
      <w:r w:rsidRPr="003D3440">
        <w:rPr>
          <w:i/>
        </w:rPr>
        <w:t xml:space="preserve"> En el procedimiento de adjudicación directa se observará lo siguiente: </w:t>
      </w:r>
    </w:p>
    <w:p w14:paraId="4D65AFD3" w14:textId="77777777" w:rsidR="002A4F27" w:rsidRPr="003D3440" w:rsidRDefault="00DF3C15" w:rsidP="00555B4D">
      <w:pPr>
        <w:spacing w:line="240" w:lineRule="auto"/>
        <w:ind w:left="851" w:right="822"/>
        <w:rPr>
          <w:i/>
        </w:rPr>
      </w:pPr>
      <w:r w:rsidRPr="003D3440">
        <w:rPr>
          <w:i/>
        </w:rPr>
        <w:t xml:space="preserve">I. Las adquisiciones de bienes y la contratación de servicios, se efectuaran previa dictaminación del comité, a excepción de los casos previstos en las fracciones IV, VII, IX y 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 </w:t>
      </w:r>
    </w:p>
    <w:p w14:paraId="51170ABE" w14:textId="77777777" w:rsidR="002A4F27" w:rsidRPr="003D3440" w:rsidRDefault="00DF3C15" w:rsidP="00555B4D">
      <w:pPr>
        <w:spacing w:line="240" w:lineRule="auto"/>
        <w:ind w:left="851" w:right="822"/>
        <w:rPr>
          <w:i/>
        </w:rPr>
      </w:pPr>
      <w:r w:rsidRPr="003D3440">
        <w:rPr>
          <w:i/>
        </w:rPr>
        <w:t xml:space="preserve">II. Se considerará a la persona que atendiendo al bien o servicio que se pretenda adquirir o contratar, pueda suministrarlo o prestarlo en las mejores condiciones disponibles en cuanto a precio, calidad, financiamiento, oportunidad y demás circunstancias pertinentes; </w:t>
      </w:r>
    </w:p>
    <w:p w14:paraId="7C03F3BC" w14:textId="77777777" w:rsidR="002A4F27" w:rsidRPr="003D3440" w:rsidRDefault="00DF3C15" w:rsidP="00555B4D">
      <w:pPr>
        <w:spacing w:line="240" w:lineRule="auto"/>
        <w:ind w:left="851" w:right="822"/>
        <w:rPr>
          <w:i/>
        </w:rPr>
      </w:pPr>
      <w:r w:rsidRPr="003D3440">
        <w:rPr>
          <w:i/>
        </w:rPr>
        <w:t xml:space="preserve">III. La solicitud de participación contendrá, como mínimo, la descripción y cantidad de los bienes o servicios requeridos, lugar, plazo de entrega o duración del servicio y forma de pago; </w:t>
      </w:r>
    </w:p>
    <w:p w14:paraId="3EAA75E6" w14:textId="77777777" w:rsidR="002A4F27" w:rsidRPr="003D3440" w:rsidRDefault="00DF3C15" w:rsidP="00555B4D">
      <w:pPr>
        <w:spacing w:line="240" w:lineRule="auto"/>
        <w:ind w:left="851" w:right="822"/>
        <w:rPr>
          <w:i/>
        </w:rPr>
      </w:pPr>
      <w:r w:rsidRPr="003D3440">
        <w:rPr>
          <w:i/>
        </w:rPr>
        <w:t xml:space="preserve">IV. La solicitud de participación deberá señalar el día, hora y lugar en que tendrá verificativo el acto de presentación y apertura de ofertas; </w:t>
      </w:r>
    </w:p>
    <w:p w14:paraId="2C79C31C" w14:textId="77777777" w:rsidR="002A4F27" w:rsidRPr="003D3440" w:rsidRDefault="00DF3C15" w:rsidP="00555B4D">
      <w:pPr>
        <w:spacing w:line="240" w:lineRule="auto"/>
        <w:ind w:left="851" w:right="822"/>
        <w:rPr>
          <w:i/>
        </w:rPr>
      </w:pPr>
      <w:r w:rsidRPr="003D3440">
        <w:rPr>
          <w:i/>
        </w:rPr>
        <w:lastRenderedPageBreak/>
        <w:t xml:space="preserve">V. Atendiendo a la naturaleza de los bienes o servicios, la convocante podrá optar entre celebrar o no junta de aclaraciones, en términos de lo dispuesto por este Reglamento; </w:t>
      </w:r>
    </w:p>
    <w:p w14:paraId="563ED8BF" w14:textId="77777777" w:rsidR="002A4F27" w:rsidRPr="003D3440" w:rsidRDefault="00DF3C15" w:rsidP="00555B4D">
      <w:pPr>
        <w:spacing w:line="240" w:lineRule="auto"/>
        <w:ind w:left="851" w:right="822"/>
        <w:rPr>
          <w:i/>
        </w:rPr>
      </w:pPr>
      <w:r w:rsidRPr="003D3440">
        <w:rPr>
          <w:i/>
        </w:rPr>
        <w:t xml:space="preserve">VI. El servidor público designado por la convocante será el responsable de llevar a cabo el acto de presentación y apertura de propuestas; </w:t>
      </w:r>
    </w:p>
    <w:p w14:paraId="440DED7B" w14:textId="77777777" w:rsidR="002A4F27" w:rsidRPr="003D3440" w:rsidRDefault="00DF3C15" w:rsidP="00555B4D">
      <w:pPr>
        <w:spacing w:line="240" w:lineRule="auto"/>
        <w:ind w:left="851" w:right="822"/>
        <w:rPr>
          <w:i/>
        </w:rPr>
      </w:pPr>
      <w:r w:rsidRPr="003D3440">
        <w:rPr>
          <w:i/>
        </w:rPr>
        <w:t xml:space="preserve">VII. Se observarán, en lo conducente, las disposiciones relativas a la contraoferta; y </w:t>
      </w:r>
    </w:p>
    <w:p w14:paraId="655C5635" w14:textId="77777777" w:rsidR="002A4F27" w:rsidRPr="003D3440" w:rsidRDefault="00DF3C15" w:rsidP="00555B4D">
      <w:pPr>
        <w:spacing w:line="240" w:lineRule="auto"/>
        <w:ind w:left="851" w:right="822"/>
        <w:rPr>
          <w:i/>
        </w:rPr>
      </w:pPr>
      <w:r w:rsidRPr="003D3440">
        <w:rPr>
          <w:i/>
        </w:rPr>
        <w:t>VIII. El comité será responsable de emitir el dictamen de adjudicación que servirá de base para el fallo de adjudicación; correspondiendo a la convocante emitir dicho fallo, quien lo hará del conocimiento de los licitantes. Los actos referidos en los incisos anteriores deberán documentarse en el acta correspondiente y publicarse en el sistema COMPRAMEX.</w:t>
      </w:r>
    </w:p>
    <w:p w14:paraId="226416E2" w14:textId="77777777" w:rsidR="002A4F27" w:rsidRPr="003D3440" w:rsidRDefault="002A4F27" w:rsidP="003D3440">
      <w:pPr>
        <w:spacing w:before="100" w:after="100"/>
      </w:pPr>
    </w:p>
    <w:p w14:paraId="74CE9797" w14:textId="77777777" w:rsidR="002A4F27" w:rsidRDefault="00DF3C15" w:rsidP="003D3440">
      <w:pPr>
        <w:spacing w:before="100" w:after="100"/>
      </w:pPr>
      <w:r w:rsidRPr="003D3440">
        <w:t>Referido lo anterior, se observa que transparentar la información relativa a los procesos de licitación pública otorgados, por el Ayuntamiento, es una obligación de  transparencia común a todos los Sujetos Obligados prevista en la fracción XXIX del artículo 92 de la Ley de Transparencia y Acceso a la información Pública del Estado de México y Municipios, que a la letra señala: </w:t>
      </w:r>
    </w:p>
    <w:p w14:paraId="349A849A" w14:textId="77777777" w:rsidR="00555B4D" w:rsidRPr="003D3440" w:rsidRDefault="00555B4D" w:rsidP="003D3440">
      <w:pPr>
        <w:spacing w:before="100" w:after="100"/>
      </w:pPr>
    </w:p>
    <w:p w14:paraId="26DDCE74" w14:textId="77777777" w:rsidR="002A4F27" w:rsidRPr="003D3440" w:rsidRDefault="002A4F27" w:rsidP="003D3440">
      <w:pPr>
        <w:spacing w:before="100" w:after="100"/>
        <w:rPr>
          <w:rFonts w:ascii="Times New Roman" w:hAnsi="Times New Roman"/>
        </w:rPr>
      </w:pPr>
    </w:p>
    <w:p w14:paraId="26460F0F" w14:textId="77777777" w:rsidR="002A4F27" w:rsidRPr="003D3440" w:rsidRDefault="00DF3C15" w:rsidP="00555B4D">
      <w:pPr>
        <w:spacing w:line="240" w:lineRule="auto"/>
        <w:ind w:left="851" w:right="822"/>
        <w:rPr>
          <w:rFonts w:ascii="Times New Roman" w:hAnsi="Times New Roman"/>
          <w:b/>
          <w:i/>
          <w:sz w:val="24"/>
          <w:szCs w:val="24"/>
        </w:rPr>
      </w:pPr>
      <w:r w:rsidRPr="003D3440">
        <w:rPr>
          <w:b/>
          <w:i/>
        </w:rPr>
        <w:t>“Capítulo II</w:t>
      </w:r>
    </w:p>
    <w:p w14:paraId="68BC80E6" w14:textId="77777777" w:rsidR="002A4F27" w:rsidRPr="003D3440" w:rsidRDefault="00DF3C15" w:rsidP="00555B4D">
      <w:pPr>
        <w:spacing w:line="240" w:lineRule="auto"/>
        <w:ind w:left="851" w:right="822"/>
        <w:rPr>
          <w:rFonts w:ascii="Times New Roman" w:hAnsi="Times New Roman"/>
          <w:b/>
          <w:i/>
          <w:sz w:val="24"/>
          <w:szCs w:val="24"/>
        </w:rPr>
      </w:pPr>
      <w:r w:rsidRPr="003D3440">
        <w:rPr>
          <w:b/>
          <w:i/>
        </w:rPr>
        <w:t>De las Obligaciones de Transparencia Comunes</w:t>
      </w:r>
    </w:p>
    <w:p w14:paraId="22A9D837" w14:textId="77777777" w:rsidR="002A4F27" w:rsidRPr="003D3440" w:rsidRDefault="00DF3C15" w:rsidP="00555B4D">
      <w:pPr>
        <w:spacing w:line="240" w:lineRule="auto"/>
        <w:ind w:left="851" w:right="822"/>
        <w:rPr>
          <w:rFonts w:ascii="Times New Roman" w:hAnsi="Times New Roman"/>
          <w:i/>
          <w:sz w:val="24"/>
          <w:szCs w:val="24"/>
        </w:rPr>
      </w:pPr>
      <w:r w:rsidRPr="003D3440">
        <w:rPr>
          <w:b/>
          <w:i/>
        </w:rPr>
        <w:t>Artículo 92.</w:t>
      </w:r>
      <w:r w:rsidRPr="003D3440">
        <w:rPr>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68D87598" w14:textId="77777777" w:rsidR="002A4F27" w:rsidRPr="003D3440" w:rsidRDefault="002A4F27" w:rsidP="00555B4D">
      <w:pPr>
        <w:spacing w:line="240" w:lineRule="auto"/>
        <w:ind w:left="851" w:right="822"/>
        <w:rPr>
          <w:rFonts w:ascii="Times New Roman" w:hAnsi="Times New Roman"/>
          <w:i/>
          <w:sz w:val="24"/>
          <w:szCs w:val="24"/>
        </w:rPr>
      </w:pPr>
    </w:p>
    <w:p w14:paraId="53242A39" w14:textId="77777777" w:rsidR="002A4F27" w:rsidRPr="003D3440" w:rsidRDefault="00DF3C15" w:rsidP="00555B4D">
      <w:pPr>
        <w:spacing w:line="240" w:lineRule="auto"/>
        <w:ind w:left="851" w:right="822"/>
        <w:rPr>
          <w:rFonts w:ascii="Times New Roman" w:hAnsi="Times New Roman"/>
          <w:b/>
          <w:i/>
          <w:sz w:val="24"/>
          <w:szCs w:val="24"/>
        </w:rPr>
      </w:pPr>
      <w:r w:rsidRPr="003D3440">
        <w:rPr>
          <w:b/>
          <w:i/>
        </w:rPr>
        <w:t xml:space="preserve">XXIX. La información sobre los procesos y resultados sobre procedimientos de adjudicación directa, invitación restringida y licitación de cualquier </w:t>
      </w:r>
      <w:r w:rsidRPr="003D3440">
        <w:rPr>
          <w:b/>
          <w:i/>
        </w:rPr>
        <w:lastRenderedPageBreak/>
        <w:t>naturaleza, incluyendo la versión pública del expediente respectivo y de los contratos celebrados, que deberán contener, por los menos, lo siguiente: </w:t>
      </w:r>
    </w:p>
    <w:p w14:paraId="2D74BD07" w14:textId="77777777" w:rsidR="002A4F27" w:rsidRPr="003D3440" w:rsidRDefault="002A4F27" w:rsidP="00555B4D">
      <w:pPr>
        <w:spacing w:line="240" w:lineRule="auto"/>
        <w:ind w:left="851" w:right="822"/>
        <w:rPr>
          <w:rFonts w:ascii="Times New Roman" w:hAnsi="Times New Roman"/>
          <w:i/>
          <w:sz w:val="24"/>
          <w:szCs w:val="24"/>
        </w:rPr>
      </w:pPr>
    </w:p>
    <w:p w14:paraId="728473BB" w14:textId="77777777" w:rsidR="002A4F27" w:rsidRPr="003D3440" w:rsidRDefault="00DF3C15" w:rsidP="00555B4D">
      <w:pPr>
        <w:spacing w:line="240" w:lineRule="auto"/>
        <w:ind w:left="851" w:right="822"/>
        <w:rPr>
          <w:i/>
        </w:rPr>
      </w:pPr>
      <w:r w:rsidRPr="003D3440">
        <w:rPr>
          <w:i/>
        </w:rPr>
        <w:t xml:space="preserve">a) De licitaciones públicas o procedimientos de invitación restringida: </w:t>
      </w:r>
    </w:p>
    <w:p w14:paraId="5E58C3FE" w14:textId="77777777" w:rsidR="002A4F27" w:rsidRPr="003D3440" w:rsidRDefault="00DF3C15" w:rsidP="00555B4D">
      <w:pPr>
        <w:spacing w:line="240" w:lineRule="auto"/>
        <w:ind w:left="851" w:right="822"/>
        <w:rPr>
          <w:i/>
        </w:rPr>
      </w:pPr>
      <w:r w:rsidRPr="003D3440">
        <w:rPr>
          <w:i/>
        </w:rPr>
        <w:t>1) La convocatoria o invitación emitida, así como los fundamentos legales aplicados para llevarla a cabo;</w:t>
      </w:r>
    </w:p>
    <w:p w14:paraId="0E63D93E" w14:textId="77777777" w:rsidR="002A4F27" w:rsidRPr="003D3440" w:rsidRDefault="00DF3C15" w:rsidP="00555B4D">
      <w:pPr>
        <w:spacing w:line="240" w:lineRule="auto"/>
        <w:ind w:left="851" w:right="822"/>
        <w:rPr>
          <w:i/>
        </w:rPr>
      </w:pPr>
      <w:r w:rsidRPr="003D3440">
        <w:rPr>
          <w:i/>
        </w:rPr>
        <w:t xml:space="preserve"> 2) Los nombres de los participantes o invitados; </w:t>
      </w:r>
    </w:p>
    <w:p w14:paraId="2791DD91" w14:textId="77777777" w:rsidR="002A4F27" w:rsidRPr="003D3440" w:rsidRDefault="00DF3C15" w:rsidP="00555B4D">
      <w:pPr>
        <w:spacing w:line="240" w:lineRule="auto"/>
        <w:ind w:left="851" w:right="822"/>
        <w:rPr>
          <w:i/>
        </w:rPr>
      </w:pPr>
      <w:r w:rsidRPr="003D3440">
        <w:rPr>
          <w:i/>
        </w:rPr>
        <w:t xml:space="preserve">3) El nombre del ganador y las razones que lo justifican; </w:t>
      </w:r>
    </w:p>
    <w:p w14:paraId="21EDC670" w14:textId="77777777" w:rsidR="002A4F27" w:rsidRPr="003D3440" w:rsidRDefault="00DF3C15" w:rsidP="00555B4D">
      <w:pPr>
        <w:spacing w:line="240" w:lineRule="auto"/>
        <w:ind w:left="851" w:right="822"/>
        <w:rPr>
          <w:i/>
        </w:rPr>
      </w:pPr>
      <w:r w:rsidRPr="003D3440">
        <w:rPr>
          <w:i/>
        </w:rPr>
        <w:t xml:space="preserve">4) El área solicitante y la responsable de su ejecución; </w:t>
      </w:r>
    </w:p>
    <w:p w14:paraId="39E28A75" w14:textId="77777777" w:rsidR="002A4F27" w:rsidRPr="003D3440" w:rsidRDefault="00DF3C15" w:rsidP="00555B4D">
      <w:pPr>
        <w:spacing w:line="240" w:lineRule="auto"/>
        <w:ind w:left="851" w:right="822"/>
        <w:rPr>
          <w:i/>
        </w:rPr>
      </w:pPr>
      <w:r w:rsidRPr="003D3440">
        <w:rPr>
          <w:i/>
        </w:rPr>
        <w:t>5) Las convocatorias e invitaciones emitidas;</w:t>
      </w:r>
    </w:p>
    <w:p w14:paraId="42E68731" w14:textId="77777777" w:rsidR="002A4F27" w:rsidRPr="003D3440" w:rsidRDefault="00DF3C15" w:rsidP="00555B4D">
      <w:pPr>
        <w:spacing w:line="240" w:lineRule="auto"/>
        <w:ind w:left="851" w:right="822"/>
        <w:rPr>
          <w:b/>
          <w:i/>
        </w:rPr>
      </w:pPr>
      <w:r w:rsidRPr="003D3440">
        <w:rPr>
          <w:b/>
          <w:i/>
        </w:rPr>
        <w:t xml:space="preserve"> 6) Los dictámenes y fallo de adjudicación;</w:t>
      </w:r>
    </w:p>
    <w:p w14:paraId="20DD30BA" w14:textId="77777777" w:rsidR="002A4F27" w:rsidRPr="003D3440" w:rsidRDefault="00DF3C15" w:rsidP="00555B4D">
      <w:pPr>
        <w:spacing w:line="240" w:lineRule="auto"/>
        <w:ind w:left="851" w:right="822"/>
        <w:rPr>
          <w:i/>
        </w:rPr>
      </w:pPr>
      <w:r w:rsidRPr="003D3440">
        <w:rPr>
          <w:i/>
        </w:rPr>
        <w:t xml:space="preserve"> 7) El contrato y, en su caso, sus anexos; </w:t>
      </w:r>
    </w:p>
    <w:p w14:paraId="60A325D0" w14:textId="77777777" w:rsidR="002A4F27" w:rsidRPr="003D3440" w:rsidRDefault="00DF3C15" w:rsidP="00555B4D">
      <w:pPr>
        <w:spacing w:line="240" w:lineRule="auto"/>
        <w:ind w:left="851" w:right="822"/>
        <w:rPr>
          <w:i/>
        </w:rPr>
      </w:pPr>
      <w:r w:rsidRPr="003D3440">
        <w:rPr>
          <w:i/>
        </w:rPr>
        <w:t xml:space="preserve">8) Los mecanismos de vigilancia y supervisión, incluyendo, en su caso, los estudios de impacto urbano y ambiental, según corresponda; </w:t>
      </w:r>
    </w:p>
    <w:p w14:paraId="6DEE7906" w14:textId="77777777" w:rsidR="002A4F27" w:rsidRPr="003D3440" w:rsidRDefault="00DF3C15" w:rsidP="00555B4D">
      <w:pPr>
        <w:spacing w:line="240" w:lineRule="auto"/>
        <w:ind w:left="851" w:right="822"/>
        <w:rPr>
          <w:i/>
        </w:rPr>
      </w:pPr>
      <w:r w:rsidRPr="003D3440">
        <w:rPr>
          <w:i/>
        </w:rPr>
        <w:t xml:space="preserve">9) La partida presupuestal, de conformidad con el clasificador por objeto del gasto, en el caso de ser aplicable; </w:t>
      </w:r>
    </w:p>
    <w:p w14:paraId="70A5BA90" w14:textId="77777777" w:rsidR="002A4F27" w:rsidRPr="003D3440" w:rsidRDefault="00DF3C15" w:rsidP="00555B4D">
      <w:pPr>
        <w:spacing w:line="240" w:lineRule="auto"/>
        <w:ind w:left="851" w:right="822"/>
        <w:rPr>
          <w:i/>
        </w:rPr>
      </w:pPr>
      <w:r w:rsidRPr="003D3440">
        <w:rPr>
          <w:i/>
        </w:rPr>
        <w:t xml:space="preserve">10) Origen de los recursos especificando si son federales, estatales o municipales, así como el tipo de fondo de participación o aportación respectiva; </w:t>
      </w:r>
    </w:p>
    <w:p w14:paraId="20F308FF" w14:textId="77777777" w:rsidR="002A4F27" w:rsidRPr="003D3440" w:rsidRDefault="00DF3C15" w:rsidP="00555B4D">
      <w:pPr>
        <w:spacing w:line="240" w:lineRule="auto"/>
        <w:ind w:left="851" w:right="822"/>
        <w:rPr>
          <w:i/>
        </w:rPr>
      </w:pPr>
      <w:r w:rsidRPr="003D3440">
        <w:rPr>
          <w:i/>
        </w:rPr>
        <w:t xml:space="preserve">11) Los convenios modificatorios que, en su caso, sean firmados, precisando el objeto y la fecha de celebración; </w:t>
      </w:r>
    </w:p>
    <w:p w14:paraId="26ACDAA8" w14:textId="77777777" w:rsidR="002A4F27" w:rsidRPr="003D3440" w:rsidRDefault="00DF3C15" w:rsidP="00555B4D">
      <w:pPr>
        <w:spacing w:line="240" w:lineRule="auto"/>
        <w:ind w:left="851" w:right="822"/>
        <w:rPr>
          <w:i/>
        </w:rPr>
      </w:pPr>
      <w:r w:rsidRPr="003D3440">
        <w:rPr>
          <w:i/>
        </w:rPr>
        <w:t xml:space="preserve">12) Los informes de avance físico y financiero sobre las obras o servicios contratados; </w:t>
      </w:r>
    </w:p>
    <w:p w14:paraId="504D2577" w14:textId="77777777" w:rsidR="002A4F27" w:rsidRPr="003D3440" w:rsidRDefault="00DF3C15" w:rsidP="00555B4D">
      <w:pPr>
        <w:spacing w:line="240" w:lineRule="auto"/>
        <w:ind w:left="851" w:right="822"/>
        <w:rPr>
          <w:i/>
        </w:rPr>
      </w:pPr>
      <w:r w:rsidRPr="003D3440">
        <w:rPr>
          <w:i/>
        </w:rPr>
        <w:t xml:space="preserve">13) El convenio de terminación; y </w:t>
      </w:r>
    </w:p>
    <w:p w14:paraId="3AA3162E" w14:textId="77777777" w:rsidR="002A4F27" w:rsidRPr="003D3440" w:rsidRDefault="00DF3C15" w:rsidP="00555B4D">
      <w:pPr>
        <w:spacing w:line="240" w:lineRule="auto"/>
        <w:ind w:left="851" w:right="822"/>
        <w:rPr>
          <w:rFonts w:ascii="Times New Roman" w:hAnsi="Times New Roman"/>
          <w:i/>
          <w:sz w:val="24"/>
          <w:szCs w:val="24"/>
        </w:rPr>
      </w:pPr>
      <w:r w:rsidRPr="003D3440">
        <w:rPr>
          <w:i/>
        </w:rPr>
        <w:t>14) El finiquito.”</w:t>
      </w:r>
    </w:p>
    <w:p w14:paraId="1D96B549" w14:textId="77777777" w:rsidR="002A4F27" w:rsidRPr="003D3440" w:rsidRDefault="00DF3C15" w:rsidP="00555B4D">
      <w:pPr>
        <w:spacing w:line="240" w:lineRule="auto"/>
        <w:ind w:left="851" w:right="822"/>
        <w:rPr>
          <w:rFonts w:ascii="Times New Roman" w:hAnsi="Times New Roman"/>
          <w:i/>
          <w:sz w:val="24"/>
          <w:szCs w:val="24"/>
        </w:rPr>
      </w:pPr>
      <w:r w:rsidRPr="003D3440">
        <w:rPr>
          <w:i/>
        </w:rPr>
        <w:t>(Énfasis añadido)</w:t>
      </w:r>
    </w:p>
    <w:p w14:paraId="39B56B71" w14:textId="77777777" w:rsidR="002A4F27" w:rsidRPr="003D3440" w:rsidRDefault="002A4F27" w:rsidP="00555B4D">
      <w:pPr>
        <w:spacing w:line="240" w:lineRule="auto"/>
        <w:ind w:left="567" w:right="567" w:firstLine="567"/>
        <w:rPr>
          <w:rFonts w:ascii="Times New Roman" w:hAnsi="Times New Roman"/>
          <w:i/>
          <w:sz w:val="24"/>
          <w:szCs w:val="24"/>
        </w:rPr>
      </w:pPr>
    </w:p>
    <w:p w14:paraId="7FE7912F" w14:textId="77777777" w:rsidR="002A4F27" w:rsidRPr="003D3440" w:rsidRDefault="002A4F27" w:rsidP="003D3440">
      <w:pPr>
        <w:spacing w:line="240" w:lineRule="auto"/>
        <w:ind w:left="567" w:right="567" w:firstLine="567"/>
        <w:rPr>
          <w:rFonts w:ascii="Times New Roman" w:hAnsi="Times New Roman"/>
          <w:i/>
          <w:sz w:val="24"/>
          <w:szCs w:val="24"/>
        </w:rPr>
      </w:pPr>
    </w:p>
    <w:p w14:paraId="71B9AEAF" w14:textId="77777777" w:rsidR="002A4F27" w:rsidRPr="003D3440" w:rsidRDefault="00DF3C15" w:rsidP="003D3440">
      <w:pPr>
        <w:ind w:right="567"/>
      </w:pPr>
      <w:r w:rsidRPr="003D3440">
        <w:t xml:space="preserve">Del precepto antes transcrito se observa en el numeral 6 la obligación de transparentar los dictámenes y el fallo de la adjudicación, siendo este último el documento requerido por el particular en su solicitud de acceso a la información pública. </w:t>
      </w:r>
    </w:p>
    <w:p w14:paraId="7B6F5E17" w14:textId="77777777" w:rsidR="002A4F27" w:rsidRPr="003D3440" w:rsidRDefault="002A4F27" w:rsidP="003D3440">
      <w:pPr>
        <w:ind w:right="567"/>
      </w:pPr>
    </w:p>
    <w:p w14:paraId="7A79958F" w14:textId="77777777" w:rsidR="002A4F27" w:rsidRPr="003D3440" w:rsidRDefault="00DF3C15" w:rsidP="003D3440">
      <w:pPr>
        <w:ind w:right="-93"/>
      </w:pPr>
      <w:r w:rsidRPr="003D3440">
        <w:t xml:space="preserve">Por lo que, una vez acreditada la naturaleza de la información y la fuente obligacional para que </w:t>
      </w:r>
      <w:r w:rsidRPr="003D3440">
        <w:rPr>
          <w:b/>
        </w:rPr>
        <w:t>EL SUJETO OBLIGADO</w:t>
      </w:r>
      <w:r w:rsidRPr="003D3440">
        <w:t xml:space="preserve"> cuente con la misma, se observa que en su respuesta el ente recurrido refirió que dicha información se clasificó como reservada, en atención a que el Ayuntamiento </w:t>
      </w:r>
      <w:r w:rsidRPr="003D3440">
        <w:lastRenderedPageBreak/>
        <w:t xml:space="preserve">se encuentra sujeto a una auditoría por parte del Órgano Superior de Fiscalización del Estado de México. </w:t>
      </w:r>
    </w:p>
    <w:p w14:paraId="256B7CDF" w14:textId="77777777" w:rsidR="002A4F27" w:rsidRPr="003D3440" w:rsidRDefault="00DF3C15" w:rsidP="003D3440">
      <w:pPr>
        <w:spacing w:before="240" w:after="160"/>
      </w:pPr>
      <w:r w:rsidRPr="003D3440">
        <w:t>Así se destaca que la clasificación debe de concebirse</w:t>
      </w:r>
      <w:r w:rsidRPr="003D3440">
        <w:rPr>
          <w:i/>
        </w:rPr>
        <w:t xml:space="preserve"> </w:t>
      </w:r>
      <w:r w:rsidRPr="003D3440">
        <w:t xml:space="preserve">como el acto administrativo mediante el cual los </w:t>
      </w:r>
      <w:r w:rsidRPr="003D3440">
        <w:rPr>
          <w:b/>
        </w:rPr>
        <w:t xml:space="preserve">Sujetos Obligados </w:t>
      </w:r>
      <w:r w:rsidRPr="003D3440">
        <w:t xml:space="preserve">determinan que la información requerida actualiza alguno de los supuestos de confidencialidad </w:t>
      </w:r>
      <w:r w:rsidRPr="003D3440">
        <w:rPr>
          <w:b/>
        </w:rPr>
        <w:t xml:space="preserve">o </w:t>
      </w:r>
      <w:r w:rsidRPr="003D3440">
        <w:rPr>
          <w:b/>
          <w:u w:val="single"/>
        </w:rPr>
        <w:t>reserva,</w:t>
      </w:r>
      <w:r w:rsidRPr="003D3440">
        <w:rPr>
          <w:b/>
        </w:rPr>
        <w:t xml:space="preserve"> </w:t>
      </w:r>
      <w:r w:rsidRPr="003D3440">
        <w:t xml:space="preserve">de acuerdo con las bases y los principios inmersos en la normatividad aplicable. </w:t>
      </w:r>
    </w:p>
    <w:p w14:paraId="27A23C79" w14:textId="77777777" w:rsidR="00876E49" w:rsidRPr="003D3440" w:rsidRDefault="00876E49" w:rsidP="003D3440">
      <w:pPr>
        <w:spacing w:before="240" w:after="160"/>
      </w:pPr>
    </w:p>
    <w:p w14:paraId="15F6B00C" w14:textId="77777777" w:rsidR="002A4F27" w:rsidRPr="003D3440" w:rsidRDefault="00DF3C15" w:rsidP="003D3440">
      <w:pPr>
        <w:spacing w:after="240"/>
        <w:rPr>
          <w:b/>
        </w:rPr>
      </w:pPr>
      <w:r w:rsidRPr="003D3440">
        <w:t xml:space="preserve">Luego entonces, para realizar la reserva de la información, no basta con invocar alguna de las causales previstas en la Ley de transparencia local. En sentido contrario, dicha valoración debe realizarse a través de lo que se conoce como </w:t>
      </w:r>
      <w:r w:rsidRPr="003D3440">
        <w:rPr>
          <w:b/>
          <w:i/>
        </w:rPr>
        <w:t xml:space="preserve">“prueba de daño”, </w:t>
      </w:r>
      <w:r w:rsidRPr="003D3440">
        <w:t>que consiste en exponer los argumentos y razones, basados en elementos objetivos o verificables, a partir de los cuales se derive que la divulgación de información, en particular, puede afectar, poner en riesgo o dañar el interés protegido. Asimismo, ésta no debe basarse en meras especulaciones, suposiciones, sino en elementos objetivos que deban evaluar que existe un riego actual e inminente.</w:t>
      </w:r>
    </w:p>
    <w:p w14:paraId="33CC77C7" w14:textId="77777777" w:rsidR="002A4F27" w:rsidRPr="003D3440" w:rsidRDefault="00DF3C15" w:rsidP="003D3440">
      <w:pPr>
        <w:spacing w:after="240"/>
        <w:rPr>
          <w:b/>
        </w:rPr>
      </w:pPr>
      <w:r w:rsidRPr="003D3440">
        <w:t>En virtud de lo anterior, se desprende que los Acuerdos de Reserva deberán de cumplir parámetros de forma y fondo, los cuales se abordan a continuación:</w:t>
      </w:r>
    </w:p>
    <w:tbl>
      <w:tblPr>
        <w:tblStyle w:val="af1"/>
        <w:tblW w:w="9165"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3075"/>
        <w:gridCol w:w="4140"/>
      </w:tblGrid>
      <w:tr w:rsidR="003D3440" w:rsidRPr="003D3440" w14:paraId="5F93E385" w14:textId="77777777">
        <w:tc>
          <w:tcPr>
            <w:tcW w:w="1950" w:type="dxa"/>
            <w:shd w:val="clear" w:color="auto" w:fill="A6A6A6"/>
          </w:tcPr>
          <w:p w14:paraId="461BE8B5" w14:textId="77777777" w:rsidR="002A4F27" w:rsidRPr="003D3440" w:rsidRDefault="00DF3C15" w:rsidP="003D3440">
            <w:pPr>
              <w:spacing w:line="259" w:lineRule="auto"/>
              <w:ind w:right="49"/>
              <w:jc w:val="center"/>
              <w:rPr>
                <w:b/>
                <w:sz w:val="17"/>
                <w:szCs w:val="17"/>
              </w:rPr>
            </w:pPr>
            <w:r w:rsidRPr="003D3440">
              <w:rPr>
                <w:b/>
                <w:sz w:val="17"/>
                <w:szCs w:val="17"/>
              </w:rPr>
              <w:t>Requisito</w:t>
            </w:r>
          </w:p>
        </w:tc>
        <w:tc>
          <w:tcPr>
            <w:tcW w:w="3075" w:type="dxa"/>
            <w:shd w:val="clear" w:color="auto" w:fill="A6A6A6"/>
            <w:vAlign w:val="bottom"/>
          </w:tcPr>
          <w:p w14:paraId="37BB324F" w14:textId="77777777" w:rsidR="002A4F27" w:rsidRPr="003D3440" w:rsidRDefault="00DF3C15" w:rsidP="003D3440">
            <w:pPr>
              <w:spacing w:line="259" w:lineRule="auto"/>
              <w:ind w:right="49"/>
              <w:jc w:val="center"/>
              <w:rPr>
                <w:b/>
                <w:sz w:val="17"/>
                <w:szCs w:val="17"/>
              </w:rPr>
            </w:pPr>
            <w:r w:rsidRPr="003D3440">
              <w:rPr>
                <w:b/>
                <w:sz w:val="17"/>
                <w:szCs w:val="17"/>
              </w:rPr>
              <w:t>Cumplió:</w:t>
            </w:r>
          </w:p>
        </w:tc>
        <w:tc>
          <w:tcPr>
            <w:tcW w:w="4140" w:type="dxa"/>
            <w:shd w:val="clear" w:color="auto" w:fill="A6A6A6"/>
            <w:vAlign w:val="bottom"/>
          </w:tcPr>
          <w:p w14:paraId="2385D046" w14:textId="77777777" w:rsidR="002A4F27" w:rsidRPr="003D3440" w:rsidRDefault="00DF3C15" w:rsidP="003D3440">
            <w:pPr>
              <w:spacing w:line="259" w:lineRule="auto"/>
              <w:ind w:right="49"/>
              <w:jc w:val="center"/>
              <w:rPr>
                <w:b/>
                <w:sz w:val="17"/>
                <w:szCs w:val="17"/>
              </w:rPr>
            </w:pPr>
            <w:r w:rsidRPr="003D3440">
              <w:rPr>
                <w:b/>
                <w:sz w:val="17"/>
                <w:szCs w:val="17"/>
              </w:rPr>
              <w:t>Contenido</w:t>
            </w:r>
          </w:p>
        </w:tc>
      </w:tr>
      <w:tr w:rsidR="003D3440" w:rsidRPr="003D3440" w14:paraId="09126A62" w14:textId="77777777">
        <w:tc>
          <w:tcPr>
            <w:tcW w:w="1950" w:type="dxa"/>
            <w:shd w:val="clear" w:color="auto" w:fill="A6A6A6"/>
            <w:vAlign w:val="center"/>
          </w:tcPr>
          <w:p w14:paraId="478C5A34" w14:textId="77777777" w:rsidR="002A4F27" w:rsidRPr="003D3440" w:rsidRDefault="00DF3C15" w:rsidP="003D3440">
            <w:pPr>
              <w:spacing w:line="259" w:lineRule="auto"/>
              <w:ind w:right="49"/>
              <w:jc w:val="center"/>
              <w:rPr>
                <w:b/>
                <w:sz w:val="17"/>
                <w:szCs w:val="17"/>
              </w:rPr>
            </w:pPr>
            <w:r w:rsidRPr="003D3440">
              <w:rPr>
                <w:b/>
                <w:sz w:val="17"/>
                <w:szCs w:val="17"/>
              </w:rPr>
              <w:t>Número de folio de las solicitudes</w:t>
            </w:r>
          </w:p>
        </w:tc>
        <w:tc>
          <w:tcPr>
            <w:tcW w:w="3075" w:type="dxa"/>
            <w:vAlign w:val="center"/>
          </w:tcPr>
          <w:p w14:paraId="6E6D6484" w14:textId="77777777" w:rsidR="002A4F27" w:rsidRPr="003D3440" w:rsidRDefault="00DF3C15" w:rsidP="003D3440">
            <w:pPr>
              <w:spacing w:line="259" w:lineRule="auto"/>
              <w:ind w:right="49"/>
              <w:jc w:val="center"/>
              <w:rPr>
                <w:b/>
                <w:sz w:val="17"/>
                <w:szCs w:val="17"/>
              </w:rPr>
            </w:pPr>
            <w:r w:rsidRPr="003D3440">
              <w:rPr>
                <w:b/>
                <w:sz w:val="17"/>
                <w:szCs w:val="17"/>
              </w:rPr>
              <w:t>Sí</w:t>
            </w:r>
          </w:p>
        </w:tc>
        <w:tc>
          <w:tcPr>
            <w:tcW w:w="4140" w:type="dxa"/>
            <w:vAlign w:val="center"/>
          </w:tcPr>
          <w:p w14:paraId="75B5FDCE" w14:textId="77777777" w:rsidR="002A4F27" w:rsidRPr="003D3440" w:rsidRDefault="002A4F27" w:rsidP="003D3440">
            <w:pPr>
              <w:spacing w:line="259" w:lineRule="auto"/>
              <w:ind w:right="49"/>
              <w:jc w:val="center"/>
              <w:rPr>
                <w:b/>
                <w:sz w:val="17"/>
                <w:szCs w:val="17"/>
              </w:rPr>
            </w:pPr>
          </w:p>
          <w:p w14:paraId="61D6D0BA" w14:textId="77777777" w:rsidR="002A4F27" w:rsidRPr="003D3440" w:rsidRDefault="00DF3C15" w:rsidP="003D3440">
            <w:pPr>
              <w:spacing w:line="259" w:lineRule="auto"/>
              <w:ind w:right="49"/>
              <w:rPr>
                <w:b/>
                <w:sz w:val="17"/>
                <w:szCs w:val="17"/>
              </w:rPr>
            </w:pPr>
            <w:r w:rsidRPr="003D3440">
              <w:rPr>
                <w:b/>
                <w:noProof/>
                <w:sz w:val="17"/>
                <w:szCs w:val="17"/>
                <w:lang w:eastAsia="es-MX"/>
              </w:rPr>
              <w:lastRenderedPageBreak/>
              <w:drawing>
                <wp:inline distT="114300" distB="114300" distL="114300" distR="114300" wp14:anchorId="6AA02CDC" wp14:editId="1DE5EE49">
                  <wp:extent cx="2492058" cy="619125"/>
                  <wp:effectExtent l="0" t="0" r="0" b="0"/>
                  <wp:docPr id="2159644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492058" cy="619125"/>
                          </a:xfrm>
                          <a:prstGeom prst="rect">
                            <a:avLst/>
                          </a:prstGeom>
                          <a:ln/>
                        </pic:spPr>
                      </pic:pic>
                    </a:graphicData>
                  </a:graphic>
                </wp:inline>
              </w:drawing>
            </w:r>
            <w:r w:rsidRPr="003D3440">
              <w:rPr>
                <w:b/>
                <w:noProof/>
                <w:sz w:val="17"/>
                <w:szCs w:val="17"/>
                <w:lang w:eastAsia="es-MX"/>
              </w:rPr>
              <w:drawing>
                <wp:inline distT="114300" distB="114300" distL="114300" distR="114300" wp14:anchorId="18F32264" wp14:editId="427B0ED3">
                  <wp:extent cx="2463483" cy="581025"/>
                  <wp:effectExtent l="0" t="0" r="0" b="0"/>
                  <wp:docPr id="21596447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2463483" cy="581025"/>
                          </a:xfrm>
                          <a:prstGeom prst="rect">
                            <a:avLst/>
                          </a:prstGeom>
                          <a:ln/>
                        </pic:spPr>
                      </pic:pic>
                    </a:graphicData>
                  </a:graphic>
                </wp:inline>
              </w:drawing>
            </w:r>
            <w:r w:rsidRPr="003D3440">
              <w:rPr>
                <w:b/>
                <w:noProof/>
                <w:sz w:val="17"/>
                <w:szCs w:val="17"/>
                <w:lang w:eastAsia="es-MX"/>
              </w:rPr>
              <w:drawing>
                <wp:inline distT="114300" distB="114300" distL="114300" distR="114300" wp14:anchorId="05F48CD9" wp14:editId="11CC0C4B">
                  <wp:extent cx="2425383" cy="771525"/>
                  <wp:effectExtent l="0" t="0" r="0" b="0"/>
                  <wp:docPr id="21596448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425383" cy="771525"/>
                          </a:xfrm>
                          <a:prstGeom prst="rect">
                            <a:avLst/>
                          </a:prstGeom>
                          <a:ln/>
                        </pic:spPr>
                      </pic:pic>
                    </a:graphicData>
                  </a:graphic>
                </wp:inline>
              </w:drawing>
            </w:r>
          </w:p>
        </w:tc>
      </w:tr>
      <w:tr w:rsidR="003D3440" w:rsidRPr="003D3440" w14:paraId="4578C777" w14:textId="77777777">
        <w:trPr>
          <w:trHeight w:val="1825"/>
        </w:trPr>
        <w:tc>
          <w:tcPr>
            <w:tcW w:w="1950" w:type="dxa"/>
            <w:shd w:val="clear" w:color="auto" w:fill="A6A6A6"/>
            <w:vAlign w:val="center"/>
          </w:tcPr>
          <w:p w14:paraId="2287D9EA" w14:textId="77777777" w:rsidR="002A4F27" w:rsidRPr="003D3440" w:rsidRDefault="00DF3C15" w:rsidP="003D3440">
            <w:pPr>
              <w:spacing w:line="259" w:lineRule="auto"/>
              <w:ind w:right="49"/>
              <w:jc w:val="center"/>
              <w:rPr>
                <w:b/>
                <w:sz w:val="17"/>
                <w:szCs w:val="17"/>
              </w:rPr>
            </w:pPr>
            <w:r w:rsidRPr="003D3440">
              <w:rPr>
                <w:b/>
                <w:sz w:val="17"/>
                <w:szCs w:val="17"/>
              </w:rPr>
              <w:lastRenderedPageBreak/>
              <w:t>Referencia de la información solicitada</w:t>
            </w:r>
          </w:p>
        </w:tc>
        <w:tc>
          <w:tcPr>
            <w:tcW w:w="3075" w:type="dxa"/>
            <w:vAlign w:val="center"/>
          </w:tcPr>
          <w:p w14:paraId="50BFB535" w14:textId="77777777" w:rsidR="002A4F27" w:rsidRPr="003D3440" w:rsidRDefault="00DF3C15" w:rsidP="003D3440">
            <w:pPr>
              <w:spacing w:line="259" w:lineRule="auto"/>
              <w:ind w:right="49"/>
              <w:jc w:val="center"/>
              <w:rPr>
                <w:sz w:val="17"/>
                <w:szCs w:val="17"/>
              </w:rPr>
            </w:pPr>
            <w:r w:rsidRPr="003D3440">
              <w:rPr>
                <w:b/>
                <w:sz w:val="17"/>
                <w:szCs w:val="17"/>
              </w:rPr>
              <w:t>Sí</w:t>
            </w:r>
          </w:p>
        </w:tc>
        <w:tc>
          <w:tcPr>
            <w:tcW w:w="4140" w:type="dxa"/>
            <w:vAlign w:val="center"/>
          </w:tcPr>
          <w:p w14:paraId="65978BDE" w14:textId="77777777" w:rsidR="002A4F27" w:rsidRPr="003D3440" w:rsidRDefault="00DF3C15" w:rsidP="003D3440">
            <w:pPr>
              <w:spacing w:line="259" w:lineRule="auto"/>
              <w:ind w:right="49"/>
              <w:rPr>
                <w:b/>
                <w:sz w:val="17"/>
                <w:szCs w:val="17"/>
              </w:rPr>
            </w:pPr>
            <w:r w:rsidRPr="003D3440">
              <w:rPr>
                <w:b/>
                <w:noProof/>
                <w:sz w:val="17"/>
                <w:szCs w:val="17"/>
                <w:lang w:eastAsia="es-MX"/>
              </w:rPr>
              <w:drawing>
                <wp:inline distT="114300" distB="114300" distL="114300" distR="114300" wp14:anchorId="5C005A35" wp14:editId="14918F9A">
                  <wp:extent cx="2453958" cy="619125"/>
                  <wp:effectExtent l="0" t="0" r="0" b="0"/>
                  <wp:docPr id="2159644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453958" cy="619125"/>
                          </a:xfrm>
                          <a:prstGeom prst="rect">
                            <a:avLst/>
                          </a:prstGeom>
                          <a:ln/>
                        </pic:spPr>
                      </pic:pic>
                    </a:graphicData>
                  </a:graphic>
                </wp:inline>
              </w:drawing>
            </w:r>
          </w:p>
          <w:p w14:paraId="01DDA6C8" w14:textId="77777777" w:rsidR="002A4F27" w:rsidRPr="003D3440" w:rsidRDefault="00DF3C15" w:rsidP="003D3440">
            <w:pPr>
              <w:spacing w:line="259" w:lineRule="auto"/>
              <w:ind w:right="49"/>
              <w:rPr>
                <w:b/>
                <w:sz w:val="17"/>
                <w:szCs w:val="17"/>
              </w:rPr>
            </w:pPr>
            <w:r w:rsidRPr="003D3440">
              <w:rPr>
                <w:b/>
                <w:noProof/>
                <w:sz w:val="17"/>
                <w:szCs w:val="17"/>
                <w:lang w:eastAsia="es-MX"/>
              </w:rPr>
              <w:drawing>
                <wp:inline distT="114300" distB="114300" distL="114300" distR="114300" wp14:anchorId="2F3ED373" wp14:editId="1842A7B7">
                  <wp:extent cx="2501583" cy="581025"/>
                  <wp:effectExtent l="0" t="0" r="0" b="0"/>
                  <wp:docPr id="21596448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2501583" cy="581025"/>
                          </a:xfrm>
                          <a:prstGeom prst="rect">
                            <a:avLst/>
                          </a:prstGeom>
                          <a:ln/>
                        </pic:spPr>
                      </pic:pic>
                    </a:graphicData>
                  </a:graphic>
                </wp:inline>
              </w:drawing>
            </w:r>
          </w:p>
          <w:p w14:paraId="2F54060C" w14:textId="77777777" w:rsidR="002A4F27" w:rsidRPr="003D3440" w:rsidRDefault="00DF3C15" w:rsidP="003D3440">
            <w:pPr>
              <w:spacing w:line="259" w:lineRule="auto"/>
              <w:ind w:right="49"/>
              <w:rPr>
                <w:b/>
                <w:sz w:val="17"/>
                <w:szCs w:val="17"/>
              </w:rPr>
            </w:pPr>
            <w:r w:rsidRPr="003D3440">
              <w:rPr>
                <w:b/>
                <w:noProof/>
                <w:sz w:val="17"/>
                <w:szCs w:val="17"/>
                <w:lang w:eastAsia="es-MX"/>
              </w:rPr>
              <w:drawing>
                <wp:inline distT="114300" distB="114300" distL="114300" distR="114300" wp14:anchorId="5028CF27" wp14:editId="489FE36F">
                  <wp:extent cx="2425383" cy="771525"/>
                  <wp:effectExtent l="0" t="0" r="0" b="0"/>
                  <wp:docPr id="21596447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425383" cy="771525"/>
                          </a:xfrm>
                          <a:prstGeom prst="rect">
                            <a:avLst/>
                          </a:prstGeom>
                          <a:ln/>
                        </pic:spPr>
                      </pic:pic>
                    </a:graphicData>
                  </a:graphic>
                </wp:inline>
              </w:drawing>
            </w:r>
          </w:p>
        </w:tc>
      </w:tr>
      <w:tr w:rsidR="003D3440" w:rsidRPr="003D3440" w14:paraId="49335005" w14:textId="77777777">
        <w:tc>
          <w:tcPr>
            <w:tcW w:w="1950" w:type="dxa"/>
            <w:shd w:val="clear" w:color="auto" w:fill="A6A6A6"/>
            <w:vAlign w:val="center"/>
          </w:tcPr>
          <w:p w14:paraId="4588E730" w14:textId="77777777" w:rsidR="002A4F27" w:rsidRPr="003D3440" w:rsidRDefault="00DF3C15" w:rsidP="003D3440">
            <w:pPr>
              <w:spacing w:line="259" w:lineRule="auto"/>
              <w:ind w:right="49"/>
              <w:jc w:val="center"/>
              <w:rPr>
                <w:b/>
                <w:sz w:val="17"/>
                <w:szCs w:val="17"/>
              </w:rPr>
            </w:pPr>
            <w:r w:rsidRPr="003D3440">
              <w:rPr>
                <w:b/>
                <w:sz w:val="17"/>
                <w:szCs w:val="17"/>
              </w:rPr>
              <w:t>Causal aplicable del artículo 113 de la Ley General, vinculándola con el Lineamiento específico del presente ordenamiento y, cuando corresponda, el supuesto normativo que expresamente le otorga el carácter de información reservada</w:t>
            </w:r>
          </w:p>
        </w:tc>
        <w:tc>
          <w:tcPr>
            <w:tcW w:w="3075" w:type="dxa"/>
            <w:vAlign w:val="center"/>
          </w:tcPr>
          <w:p w14:paraId="3019F6CD" w14:textId="77777777" w:rsidR="002A4F27" w:rsidRPr="003D3440" w:rsidRDefault="00DF3C15" w:rsidP="003D3440">
            <w:pPr>
              <w:spacing w:line="259" w:lineRule="auto"/>
              <w:ind w:right="49"/>
              <w:jc w:val="center"/>
              <w:rPr>
                <w:b/>
                <w:sz w:val="17"/>
                <w:szCs w:val="17"/>
              </w:rPr>
            </w:pPr>
            <w:r w:rsidRPr="003D3440">
              <w:rPr>
                <w:b/>
                <w:sz w:val="17"/>
                <w:szCs w:val="17"/>
              </w:rPr>
              <w:t xml:space="preserve">No </w:t>
            </w:r>
          </w:p>
          <w:p w14:paraId="6F1DF28F" w14:textId="77777777" w:rsidR="002A4F27" w:rsidRPr="003D3440" w:rsidRDefault="002A4F27" w:rsidP="003D3440">
            <w:pPr>
              <w:spacing w:line="259" w:lineRule="auto"/>
              <w:ind w:right="49"/>
              <w:jc w:val="center"/>
              <w:rPr>
                <w:b/>
                <w:sz w:val="17"/>
                <w:szCs w:val="17"/>
              </w:rPr>
            </w:pPr>
          </w:p>
          <w:p w14:paraId="6AEF3ADA" w14:textId="77777777" w:rsidR="002A4F27" w:rsidRPr="003D3440" w:rsidRDefault="00DF3C15" w:rsidP="003D3440">
            <w:pPr>
              <w:spacing w:line="259" w:lineRule="auto"/>
              <w:ind w:right="49"/>
              <w:rPr>
                <w:sz w:val="17"/>
                <w:szCs w:val="17"/>
              </w:rPr>
            </w:pPr>
            <w:r w:rsidRPr="003D3440">
              <w:rPr>
                <w:sz w:val="17"/>
                <w:szCs w:val="17"/>
              </w:rPr>
              <w:t xml:space="preserve">No se observa que haya citado artículo alguno de la Ley General, sin embargo, citó el lineamiento décimo segundo relativo a la prueba de daño, sin que se advierta algún otro. </w:t>
            </w:r>
          </w:p>
        </w:tc>
        <w:tc>
          <w:tcPr>
            <w:tcW w:w="4140" w:type="dxa"/>
            <w:vAlign w:val="center"/>
          </w:tcPr>
          <w:p w14:paraId="76B1B467" w14:textId="77777777" w:rsidR="002A4F27" w:rsidRPr="003D3440" w:rsidRDefault="002A4F27" w:rsidP="003D3440">
            <w:pPr>
              <w:spacing w:line="259" w:lineRule="auto"/>
              <w:ind w:right="49"/>
              <w:rPr>
                <w:sz w:val="17"/>
                <w:szCs w:val="17"/>
              </w:rPr>
            </w:pPr>
          </w:p>
          <w:p w14:paraId="1A62D353" w14:textId="77777777" w:rsidR="002A4F27" w:rsidRPr="003D3440" w:rsidRDefault="00DF3C15" w:rsidP="003D3440">
            <w:pPr>
              <w:spacing w:line="259" w:lineRule="auto"/>
              <w:ind w:right="49"/>
              <w:rPr>
                <w:i/>
                <w:sz w:val="17"/>
                <w:szCs w:val="17"/>
              </w:rPr>
            </w:pPr>
            <w:r w:rsidRPr="003D3440">
              <w:rPr>
                <w:sz w:val="17"/>
                <w:szCs w:val="17"/>
              </w:rPr>
              <w:t>No se observa que haya citado artículo alguno de la Ley General, sin embargo, citó el lineamiento décimo segundo relativo a la prueba de daño, sin que se advierta algún otro.</w:t>
            </w:r>
          </w:p>
          <w:p w14:paraId="5C51CD06" w14:textId="77777777" w:rsidR="002A4F27" w:rsidRPr="003D3440" w:rsidRDefault="002A4F27" w:rsidP="003D3440">
            <w:pPr>
              <w:spacing w:line="240" w:lineRule="auto"/>
              <w:ind w:right="49"/>
              <w:rPr>
                <w:sz w:val="17"/>
                <w:szCs w:val="17"/>
              </w:rPr>
            </w:pPr>
          </w:p>
        </w:tc>
      </w:tr>
      <w:tr w:rsidR="003D3440" w:rsidRPr="003D3440" w14:paraId="5B43706B" w14:textId="77777777">
        <w:tc>
          <w:tcPr>
            <w:tcW w:w="1950" w:type="dxa"/>
            <w:shd w:val="clear" w:color="auto" w:fill="A6A6A6"/>
            <w:vAlign w:val="center"/>
          </w:tcPr>
          <w:p w14:paraId="5091BEC9" w14:textId="77777777" w:rsidR="002A4F27" w:rsidRPr="003D3440" w:rsidRDefault="00DF3C15" w:rsidP="003D3440">
            <w:pPr>
              <w:spacing w:line="259" w:lineRule="auto"/>
              <w:ind w:right="49"/>
              <w:jc w:val="center"/>
              <w:rPr>
                <w:b/>
                <w:sz w:val="17"/>
                <w:szCs w:val="17"/>
              </w:rPr>
            </w:pPr>
            <w:r w:rsidRPr="003D3440">
              <w:rPr>
                <w:b/>
                <w:sz w:val="17"/>
                <w:szCs w:val="17"/>
              </w:rPr>
              <w:lastRenderedPageBreak/>
              <w:t>Fundamento y Motivación Legal</w:t>
            </w:r>
          </w:p>
        </w:tc>
        <w:tc>
          <w:tcPr>
            <w:tcW w:w="3075" w:type="dxa"/>
            <w:vAlign w:val="center"/>
          </w:tcPr>
          <w:p w14:paraId="0250FF3D" w14:textId="77777777" w:rsidR="002A4F27" w:rsidRPr="003D3440" w:rsidRDefault="00DF3C15" w:rsidP="003D3440">
            <w:pPr>
              <w:spacing w:line="259" w:lineRule="auto"/>
              <w:ind w:right="49"/>
              <w:jc w:val="center"/>
              <w:rPr>
                <w:b/>
                <w:sz w:val="17"/>
                <w:szCs w:val="17"/>
              </w:rPr>
            </w:pPr>
            <w:r w:rsidRPr="003D3440">
              <w:rPr>
                <w:b/>
                <w:sz w:val="17"/>
                <w:szCs w:val="17"/>
              </w:rPr>
              <w:t>Parcialmente.</w:t>
            </w:r>
          </w:p>
          <w:p w14:paraId="785C6EF2" w14:textId="77777777" w:rsidR="002A4F27" w:rsidRPr="003D3440" w:rsidRDefault="002A4F27" w:rsidP="003D3440">
            <w:pPr>
              <w:spacing w:line="259" w:lineRule="auto"/>
              <w:ind w:right="49"/>
              <w:jc w:val="center"/>
              <w:rPr>
                <w:b/>
                <w:sz w:val="17"/>
                <w:szCs w:val="17"/>
              </w:rPr>
            </w:pPr>
          </w:p>
          <w:p w14:paraId="0D192511" w14:textId="77777777" w:rsidR="002A4F27" w:rsidRPr="003D3440" w:rsidRDefault="00DF3C15" w:rsidP="003D3440">
            <w:pPr>
              <w:spacing w:line="240" w:lineRule="auto"/>
              <w:ind w:right="49"/>
              <w:rPr>
                <w:sz w:val="17"/>
                <w:szCs w:val="17"/>
              </w:rPr>
            </w:pPr>
            <w:r w:rsidRPr="003D3440">
              <w:rPr>
                <w:sz w:val="17"/>
                <w:szCs w:val="17"/>
              </w:rPr>
              <w:t xml:space="preserve">Se citan la fracción V numeral 1 del artículo 140 de dicha Ley, al tratarse de información cuya divulgación a criterio del </w:t>
            </w:r>
            <w:r w:rsidRPr="003D3440">
              <w:rPr>
                <w:b/>
                <w:sz w:val="17"/>
                <w:szCs w:val="17"/>
              </w:rPr>
              <w:t xml:space="preserve">Sujeto Obligado </w:t>
            </w:r>
            <w:r w:rsidRPr="003D3440">
              <w:rPr>
                <w:sz w:val="17"/>
                <w:szCs w:val="17"/>
              </w:rPr>
              <w:t xml:space="preserve">puede obstruir las actividades de auditorías en trámite. </w:t>
            </w:r>
          </w:p>
          <w:p w14:paraId="18AFBDFE" w14:textId="77777777" w:rsidR="002A4F27" w:rsidRPr="003D3440" w:rsidRDefault="002A4F27" w:rsidP="003D3440">
            <w:pPr>
              <w:spacing w:line="259" w:lineRule="auto"/>
              <w:ind w:right="49"/>
              <w:rPr>
                <w:sz w:val="17"/>
                <w:szCs w:val="17"/>
              </w:rPr>
            </w:pPr>
          </w:p>
          <w:p w14:paraId="29187152" w14:textId="77777777" w:rsidR="002A4F27" w:rsidRPr="003D3440" w:rsidRDefault="00DF3C15" w:rsidP="003D3440">
            <w:pPr>
              <w:spacing w:line="259" w:lineRule="auto"/>
              <w:ind w:right="49"/>
              <w:rPr>
                <w:sz w:val="17"/>
                <w:szCs w:val="17"/>
              </w:rPr>
            </w:pPr>
            <w:r w:rsidRPr="003D3440">
              <w:rPr>
                <w:sz w:val="17"/>
                <w:szCs w:val="17"/>
              </w:rPr>
              <w:t xml:space="preserve">No obstante, no se advierte una correcta motivación. </w:t>
            </w:r>
          </w:p>
          <w:p w14:paraId="29C02B89" w14:textId="77777777" w:rsidR="002A4F27" w:rsidRPr="003D3440" w:rsidRDefault="002A4F27" w:rsidP="003D3440">
            <w:pPr>
              <w:spacing w:line="259" w:lineRule="auto"/>
              <w:ind w:right="49"/>
              <w:rPr>
                <w:sz w:val="17"/>
                <w:szCs w:val="17"/>
              </w:rPr>
            </w:pPr>
          </w:p>
        </w:tc>
        <w:tc>
          <w:tcPr>
            <w:tcW w:w="4140" w:type="dxa"/>
            <w:vAlign w:val="center"/>
          </w:tcPr>
          <w:p w14:paraId="4C52EAF4" w14:textId="77777777" w:rsidR="002A4F27" w:rsidRPr="003D3440" w:rsidRDefault="00DF3C15" w:rsidP="003D3440">
            <w:pPr>
              <w:spacing w:line="259" w:lineRule="auto"/>
              <w:ind w:right="49"/>
              <w:rPr>
                <w:b/>
                <w:sz w:val="17"/>
                <w:szCs w:val="17"/>
              </w:rPr>
            </w:pPr>
            <w:r w:rsidRPr="003D3440">
              <w:rPr>
                <w:b/>
                <w:noProof/>
                <w:sz w:val="17"/>
                <w:szCs w:val="17"/>
                <w:lang w:eastAsia="es-MX"/>
              </w:rPr>
              <w:drawing>
                <wp:inline distT="114300" distB="114300" distL="114300" distR="114300" wp14:anchorId="38E4F21D" wp14:editId="422925BE">
                  <wp:extent cx="2543175" cy="673100"/>
                  <wp:effectExtent l="0" t="0" r="0" b="0"/>
                  <wp:docPr id="2159644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543175" cy="673100"/>
                          </a:xfrm>
                          <a:prstGeom prst="rect">
                            <a:avLst/>
                          </a:prstGeom>
                          <a:ln/>
                        </pic:spPr>
                      </pic:pic>
                    </a:graphicData>
                  </a:graphic>
                </wp:inline>
              </w:drawing>
            </w:r>
          </w:p>
          <w:p w14:paraId="240C77B9" w14:textId="77777777" w:rsidR="002A4F27" w:rsidRPr="003D3440" w:rsidRDefault="002A4F27" w:rsidP="003D3440">
            <w:pPr>
              <w:spacing w:line="259" w:lineRule="auto"/>
              <w:ind w:right="49"/>
              <w:rPr>
                <w:sz w:val="17"/>
                <w:szCs w:val="17"/>
              </w:rPr>
            </w:pPr>
          </w:p>
          <w:p w14:paraId="0D59A8F6" w14:textId="77777777" w:rsidR="002A4F27" w:rsidRPr="003D3440" w:rsidRDefault="00DF3C15" w:rsidP="003D3440">
            <w:pPr>
              <w:spacing w:line="259" w:lineRule="auto"/>
              <w:ind w:right="49"/>
              <w:rPr>
                <w:b/>
                <w:sz w:val="17"/>
                <w:szCs w:val="17"/>
              </w:rPr>
            </w:pPr>
            <w:r w:rsidRPr="003D3440">
              <w:rPr>
                <w:b/>
                <w:noProof/>
                <w:sz w:val="17"/>
                <w:szCs w:val="17"/>
                <w:lang w:eastAsia="es-MX"/>
              </w:rPr>
              <w:drawing>
                <wp:inline distT="114300" distB="114300" distL="114300" distR="114300" wp14:anchorId="3F99B062" wp14:editId="06106896">
                  <wp:extent cx="2543175" cy="1181100"/>
                  <wp:effectExtent l="0" t="0" r="0" b="0"/>
                  <wp:docPr id="21596448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2543175" cy="1181100"/>
                          </a:xfrm>
                          <a:prstGeom prst="rect">
                            <a:avLst/>
                          </a:prstGeom>
                          <a:ln/>
                        </pic:spPr>
                      </pic:pic>
                    </a:graphicData>
                  </a:graphic>
                </wp:inline>
              </w:drawing>
            </w:r>
          </w:p>
          <w:p w14:paraId="43B3940C" w14:textId="77777777" w:rsidR="002A4F27" w:rsidRPr="003D3440" w:rsidRDefault="002A4F27" w:rsidP="003D3440">
            <w:pPr>
              <w:spacing w:line="259" w:lineRule="auto"/>
              <w:ind w:right="49"/>
              <w:rPr>
                <w:b/>
                <w:sz w:val="17"/>
                <w:szCs w:val="17"/>
              </w:rPr>
            </w:pPr>
          </w:p>
        </w:tc>
      </w:tr>
      <w:tr w:rsidR="003D3440" w:rsidRPr="003D3440" w14:paraId="13EB240D" w14:textId="77777777">
        <w:tc>
          <w:tcPr>
            <w:tcW w:w="1950" w:type="dxa"/>
            <w:shd w:val="clear" w:color="auto" w:fill="A6A6A6"/>
            <w:vAlign w:val="center"/>
          </w:tcPr>
          <w:p w14:paraId="453C8D77" w14:textId="77777777" w:rsidR="002A4F27" w:rsidRPr="003D3440" w:rsidRDefault="00DF3C15" w:rsidP="003D3440">
            <w:pPr>
              <w:spacing w:line="259" w:lineRule="auto"/>
              <w:ind w:right="49"/>
              <w:jc w:val="center"/>
              <w:rPr>
                <w:b/>
                <w:sz w:val="17"/>
                <w:szCs w:val="17"/>
              </w:rPr>
            </w:pPr>
            <w:r w:rsidRPr="003D3440">
              <w:rPr>
                <w:b/>
                <w:sz w:val="17"/>
                <w:szCs w:val="17"/>
              </w:rPr>
              <w:t>Conexión entre los fundamentos y motivos que dieron origen a la Reserva de la información</w:t>
            </w:r>
          </w:p>
        </w:tc>
        <w:tc>
          <w:tcPr>
            <w:tcW w:w="3075" w:type="dxa"/>
            <w:vAlign w:val="center"/>
          </w:tcPr>
          <w:p w14:paraId="3F0BEAD8" w14:textId="77777777" w:rsidR="002A4F27" w:rsidRPr="003D3440" w:rsidRDefault="00DF3C15" w:rsidP="003D3440">
            <w:pPr>
              <w:spacing w:line="259" w:lineRule="auto"/>
              <w:ind w:right="49"/>
              <w:jc w:val="center"/>
              <w:rPr>
                <w:b/>
                <w:sz w:val="17"/>
                <w:szCs w:val="17"/>
              </w:rPr>
            </w:pPr>
            <w:r w:rsidRPr="003D3440">
              <w:rPr>
                <w:b/>
                <w:sz w:val="17"/>
                <w:szCs w:val="17"/>
              </w:rPr>
              <w:t>Parcialmente</w:t>
            </w:r>
          </w:p>
          <w:p w14:paraId="473D276D" w14:textId="77777777" w:rsidR="002A4F27" w:rsidRPr="003D3440" w:rsidRDefault="002A4F27" w:rsidP="003D3440">
            <w:pPr>
              <w:spacing w:line="259" w:lineRule="auto"/>
              <w:ind w:right="49"/>
              <w:jc w:val="center"/>
              <w:rPr>
                <w:b/>
                <w:sz w:val="17"/>
                <w:szCs w:val="17"/>
              </w:rPr>
            </w:pPr>
          </w:p>
          <w:p w14:paraId="101E5AF7" w14:textId="77777777" w:rsidR="002A4F27" w:rsidRPr="003D3440" w:rsidRDefault="00DF3C15" w:rsidP="003D3440">
            <w:pPr>
              <w:spacing w:line="259" w:lineRule="auto"/>
              <w:ind w:right="49"/>
              <w:rPr>
                <w:sz w:val="17"/>
                <w:szCs w:val="17"/>
              </w:rPr>
            </w:pPr>
            <w:r w:rsidRPr="003D3440">
              <w:rPr>
                <w:sz w:val="17"/>
                <w:szCs w:val="17"/>
              </w:rPr>
              <w:t>Del Acta no se desprende una conexidad total entre los fundamentos y motivos por los que se procedió a reservar la información; sino únicamente como se refirió en el cuadro anterior, la motivación utilizada se relaciona con la fracción V numeral 1 del artículo 140 de dicha Ley, al tratarse de información cuya divulgación a criterio del Sujeto Obligado puede obstruir las actividades de auditorías en trámite.</w:t>
            </w:r>
          </w:p>
        </w:tc>
        <w:tc>
          <w:tcPr>
            <w:tcW w:w="4140" w:type="dxa"/>
            <w:vAlign w:val="center"/>
          </w:tcPr>
          <w:p w14:paraId="77946B73" w14:textId="77777777" w:rsidR="002A4F27" w:rsidRPr="003D3440" w:rsidRDefault="00DF3C15" w:rsidP="003D3440">
            <w:pPr>
              <w:spacing w:line="259" w:lineRule="auto"/>
              <w:ind w:right="49"/>
              <w:rPr>
                <w:b/>
                <w:sz w:val="17"/>
                <w:szCs w:val="17"/>
              </w:rPr>
            </w:pPr>
            <w:r w:rsidRPr="003D3440">
              <w:rPr>
                <w:b/>
                <w:noProof/>
                <w:sz w:val="17"/>
                <w:szCs w:val="17"/>
                <w:lang w:eastAsia="es-MX"/>
              </w:rPr>
              <w:drawing>
                <wp:inline distT="114300" distB="114300" distL="114300" distR="114300" wp14:anchorId="3E88F2D2" wp14:editId="26D84233">
                  <wp:extent cx="2543175" cy="1981200"/>
                  <wp:effectExtent l="0" t="0" r="0" b="0"/>
                  <wp:docPr id="21596447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2543175" cy="1981200"/>
                          </a:xfrm>
                          <a:prstGeom prst="rect">
                            <a:avLst/>
                          </a:prstGeom>
                          <a:ln/>
                        </pic:spPr>
                      </pic:pic>
                    </a:graphicData>
                  </a:graphic>
                </wp:inline>
              </w:drawing>
            </w:r>
          </w:p>
        </w:tc>
      </w:tr>
      <w:tr w:rsidR="003D3440" w:rsidRPr="003D3440" w14:paraId="33E517B8" w14:textId="77777777">
        <w:tc>
          <w:tcPr>
            <w:tcW w:w="9165" w:type="dxa"/>
            <w:gridSpan w:val="3"/>
            <w:shd w:val="clear" w:color="auto" w:fill="A6A6A6"/>
            <w:vAlign w:val="center"/>
          </w:tcPr>
          <w:p w14:paraId="3ED2B135" w14:textId="77777777" w:rsidR="002A4F27" w:rsidRPr="003D3440" w:rsidRDefault="00DF3C15" w:rsidP="003D3440">
            <w:pPr>
              <w:spacing w:line="259" w:lineRule="auto"/>
              <w:ind w:right="49"/>
              <w:jc w:val="center"/>
              <w:rPr>
                <w:b/>
                <w:sz w:val="17"/>
                <w:szCs w:val="17"/>
              </w:rPr>
            </w:pPr>
            <w:r w:rsidRPr="003D3440">
              <w:rPr>
                <w:b/>
                <w:sz w:val="17"/>
                <w:szCs w:val="17"/>
              </w:rPr>
              <w:t>Prueba de Daño</w:t>
            </w:r>
          </w:p>
        </w:tc>
      </w:tr>
      <w:tr w:rsidR="003D3440" w:rsidRPr="003D3440" w14:paraId="22768431" w14:textId="77777777">
        <w:tc>
          <w:tcPr>
            <w:tcW w:w="1950" w:type="dxa"/>
            <w:shd w:val="clear" w:color="auto" w:fill="A6A6A6"/>
            <w:vAlign w:val="center"/>
          </w:tcPr>
          <w:p w14:paraId="76CBC309" w14:textId="77777777" w:rsidR="002A4F27" w:rsidRPr="003D3440" w:rsidRDefault="00DF3C15" w:rsidP="003D3440">
            <w:pPr>
              <w:spacing w:line="259" w:lineRule="auto"/>
              <w:ind w:right="49"/>
              <w:jc w:val="center"/>
              <w:rPr>
                <w:b/>
                <w:sz w:val="17"/>
                <w:szCs w:val="17"/>
              </w:rPr>
            </w:pPr>
            <w:r w:rsidRPr="003D3440">
              <w:rPr>
                <w:b/>
                <w:sz w:val="17"/>
                <w:szCs w:val="17"/>
              </w:rPr>
              <w:t>Riesgo Real, Demostrable e Identificable</w:t>
            </w:r>
          </w:p>
          <w:p w14:paraId="02061E45" w14:textId="77777777" w:rsidR="002A4F27" w:rsidRPr="003D3440" w:rsidRDefault="00DF3C15" w:rsidP="003D3440">
            <w:pPr>
              <w:spacing w:line="259" w:lineRule="auto"/>
              <w:ind w:right="49"/>
              <w:jc w:val="center"/>
              <w:rPr>
                <w:b/>
                <w:sz w:val="17"/>
                <w:szCs w:val="17"/>
              </w:rPr>
            </w:pPr>
            <w:r w:rsidRPr="003D3440">
              <w:rPr>
                <w:b/>
                <w:sz w:val="17"/>
                <w:szCs w:val="17"/>
              </w:rPr>
              <w:t>(Modo, Tiempo y Lugar)</w:t>
            </w:r>
          </w:p>
        </w:tc>
        <w:tc>
          <w:tcPr>
            <w:tcW w:w="3075" w:type="dxa"/>
            <w:vAlign w:val="center"/>
          </w:tcPr>
          <w:p w14:paraId="3FC3E30E" w14:textId="77777777" w:rsidR="002A4F27" w:rsidRPr="003D3440" w:rsidRDefault="00DF3C15" w:rsidP="003D3440">
            <w:pPr>
              <w:spacing w:line="259" w:lineRule="auto"/>
              <w:ind w:right="49"/>
              <w:jc w:val="center"/>
              <w:rPr>
                <w:b/>
                <w:sz w:val="17"/>
                <w:szCs w:val="17"/>
              </w:rPr>
            </w:pPr>
            <w:r w:rsidRPr="003D3440">
              <w:rPr>
                <w:b/>
                <w:sz w:val="17"/>
                <w:szCs w:val="17"/>
              </w:rPr>
              <w:t xml:space="preserve">NO </w:t>
            </w:r>
          </w:p>
          <w:p w14:paraId="58EA6D73" w14:textId="77777777" w:rsidR="002A4F27" w:rsidRPr="003D3440" w:rsidRDefault="002A4F27" w:rsidP="003D3440">
            <w:pPr>
              <w:spacing w:line="259" w:lineRule="auto"/>
              <w:ind w:right="49"/>
              <w:jc w:val="center"/>
              <w:rPr>
                <w:b/>
                <w:sz w:val="17"/>
                <w:szCs w:val="17"/>
              </w:rPr>
            </w:pPr>
          </w:p>
          <w:p w14:paraId="3475ABB2" w14:textId="77777777" w:rsidR="002A4F27" w:rsidRPr="003D3440" w:rsidRDefault="00DF3C15" w:rsidP="003D3440">
            <w:pPr>
              <w:spacing w:line="259" w:lineRule="auto"/>
              <w:ind w:right="49"/>
              <w:rPr>
                <w:sz w:val="17"/>
                <w:szCs w:val="17"/>
              </w:rPr>
            </w:pPr>
            <w:r w:rsidRPr="003D3440">
              <w:rPr>
                <w:sz w:val="17"/>
                <w:szCs w:val="17"/>
              </w:rPr>
              <w:t>Al no acreditarse la manera en que con la entrega de la información contable y financiera que requiere el particular se puede vulnerar el procedimiento de fiscalización y/o auditorías que se está substanciando ante el OSFEM y ante la Auditoría Superior de la Federación; por tanto, no se acredita el riesgo real, demostrable e identificable.</w:t>
            </w:r>
          </w:p>
          <w:p w14:paraId="21489A1E" w14:textId="77777777" w:rsidR="002A4F27" w:rsidRPr="003D3440" w:rsidRDefault="002A4F27" w:rsidP="003D3440">
            <w:pPr>
              <w:spacing w:line="259" w:lineRule="auto"/>
              <w:ind w:right="49"/>
              <w:rPr>
                <w:sz w:val="17"/>
                <w:szCs w:val="17"/>
              </w:rPr>
            </w:pPr>
          </w:p>
          <w:p w14:paraId="794D2B31" w14:textId="77777777" w:rsidR="002A4F27" w:rsidRPr="003D3440" w:rsidRDefault="00DF3C15" w:rsidP="003D3440">
            <w:pPr>
              <w:spacing w:line="259" w:lineRule="auto"/>
              <w:ind w:right="49"/>
              <w:rPr>
                <w:sz w:val="17"/>
                <w:szCs w:val="17"/>
              </w:rPr>
            </w:pPr>
            <w:r w:rsidRPr="003D3440">
              <w:rPr>
                <w:sz w:val="17"/>
                <w:szCs w:val="17"/>
              </w:rPr>
              <w:lastRenderedPageBreak/>
              <w:t>Máxime que la información peticionada tiene carácter de definitiva y el resultado que invariablemente tengan las auditorías que se estén llevando sobre la misma, no conllevaría una modificación a dichas documentales.</w:t>
            </w:r>
          </w:p>
          <w:p w14:paraId="207EDCC8" w14:textId="77777777" w:rsidR="002A4F27" w:rsidRPr="003D3440" w:rsidRDefault="002A4F27" w:rsidP="003D3440">
            <w:pPr>
              <w:spacing w:line="259" w:lineRule="auto"/>
              <w:ind w:right="49"/>
              <w:rPr>
                <w:sz w:val="17"/>
                <w:szCs w:val="17"/>
              </w:rPr>
            </w:pPr>
          </w:p>
          <w:p w14:paraId="3DE8A060" w14:textId="77777777" w:rsidR="002A4F27" w:rsidRPr="003D3440" w:rsidRDefault="00DF3C15" w:rsidP="003D3440">
            <w:pPr>
              <w:spacing w:line="259" w:lineRule="auto"/>
              <w:ind w:right="49"/>
              <w:rPr>
                <w:sz w:val="17"/>
                <w:szCs w:val="17"/>
              </w:rPr>
            </w:pPr>
            <w:r w:rsidRPr="003D3440">
              <w:rPr>
                <w:sz w:val="17"/>
                <w:szCs w:val="17"/>
              </w:rPr>
              <w:t xml:space="preserve">Además de que no se realiza prueba de daño. </w:t>
            </w:r>
          </w:p>
        </w:tc>
        <w:tc>
          <w:tcPr>
            <w:tcW w:w="4140" w:type="dxa"/>
            <w:vAlign w:val="center"/>
          </w:tcPr>
          <w:p w14:paraId="205D53CD" w14:textId="77777777" w:rsidR="002A4F27" w:rsidRPr="003D3440" w:rsidRDefault="002A4F27" w:rsidP="003D3440">
            <w:pPr>
              <w:spacing w:line="259" w:lineRule="auto"/>
              <w:ind w:right="49"/>
              <w:rPr>
                <w:b/>
                <w:sz w:val="17"/>
                <w:szCs w:val="17"/>
              </w:rPr>
            </w:pPr>
          </w:p>
          <w:p w14:paraId="3764998B" w14:textId="77777777" w:rsidR="002A4F27" w:rsidRPr="003D3440" w:rsidRDefault="002A4F27" w:rsidP="003D3440">
            <w:pPr>
              <w:spacing w:line="259" w:lineRule="auto"/>
              <w:ind w:right="49"/>
              <w:rPr>
                <w:b/>
                <w:sz w:val="17"/>
                <w:szCs w:val="17"/>
              </w:rPr>
            </w:pPr>
          </w:p>
          <w:p w14:paraId="29633A92" w14:textId="77777777" w:rsidR="002A4F27" w:rsidRPr="003D3440" w:rsidRDefault="002A4F27" w:rsidP="003D3440">
            <w:pPr>
              <w:spacing w:line="259" w:lineRule="auto"/>
              <w:ind w:right="49"/>
              <w:rPr>
                <w:b/>
                <w:sz w:val="17"/>
                <w:szCs w:val="17"/>
              </w:rPr>
            </w:pPr>
          </w:p>
          <w:p w14:paraId="5ECABB0B" w14:textId="77777777" w:rsidR="002A4F27" w:rsidRPr="003D3440" w:rsidRDefault="00DF3C15" w:rsidP="003D3440">
            <w:pPr>
              <w:spacing w:line="259" w:lineRule="auto"/>
              <w:ind w:right="49"/>
              <w:rPr>
                <w:b/>
                <w:sz w:val="17"/>
                <w:szCs w:val="17"/>
              </w:rPr>
            </w:pPr>
            <w:r w:rsidRPr="003D3440">
              <w:rPr>
                <w:b/>
                <w:sz w:val="17"/>
                <w:szCs w:val="17"/>
              </w:rPr>
              <w:t xml:space="preserve">No se advierte que se haya realizado la prueba de daño correspondiente. </w:t>
            </w:r>
          </w:p>
        </w:tc>
      </w:tr>
      <w:tr w:rsidR="003D3440" w:rsidRPr="003D3440" w14:paraId="03B51555" w14:textId="77777777">
        <w:tc>
          <w:tcPr>
            <w:tcW w:w="1950" w:type="dxa"/>
            <w:shd w:val="clear" w:color="auto" w:fill="A6A6A6"/>
            <w:vAlign w:val="center"/>
          </w:tcPr>
          <w:p w14:paraId="37BA148F" w14:textId="77777777" w:rsidR="002A4F27" w:rsidRPr="003D3440" w:rsidRDefault="00DF3C15" w:rsidP="003D3440">
            <w:pPr>
              <w:spacing w:line="259" w:lineRule="auto"/>
              <w:ind w:right="49"/>
              <w:jc w:val="center"/>
              <w:rPr>
                <w:b/>
                <w:sz w:val="17"/>
                <w:szCs w:val="17"/>
              </w:rPr>
            </w:pPr>
            <w:r w:rsidRPr="003D3440">
              <w:rPr>
                <w:b/>
                <w:sz w:val="17"/>
                <w:szCs w:val="17"/>
              </w:rPr>
              <w:t>Temporalidad de la Reserva de la información</w:t>
            </w:r>
          </w:p>
        </w:tc>
        <w:tc>
          <w:tcPr>
            <w:tcW w:w="3075" w:type="dxa"/>
            <w:shd w:val="clear" w:color="auto" w:fill="auto"/>
            <w:vAlign w:val="center"/>
          </w:tcPr>
          <w:p w14:paraId="78B373BC" w14:textId="77777777" w:rsidR="002A4F27" w:rsidRPr="003D3440" w:rsidRDefault="00DF3C15" w:rsidP="003D3440">
            <w:pPr>
              <w:spacing w:line="259" w:lineRule="auto"/>
              <w:ind w:right="49"/>
              <w:jc w:val="center"/>
              <w:rPr>
                <w:b/>
                <w:sz w:val="17"/>
                <w:szCs w:val="17"/>
              </w:rPr>
            </w:pPr>
            <w:r w:rsidRPr="003D3440">
              <w:rPr>
                <w:b/>
                <w:sz w:val="17"/>
                <w:szCs w:val="17"/>
              </w:rPr>
              <w:t>Si</w:t>
            </w:r>
          </w:p>
          <w:p w14:paraId="176BDF92" w14:textId="77777777" w:rsidR="002A4F27" w:rsidRPr="003D3440" w:rsidRDefault="002A4F27" w:rsidP="003D3440">
            <w:pPr>
              <w:spacing w:line="259" w:lineRule="auto"/>
              <w:ind w:right="49"/>
              <w:jc w:val="center"/>
              <w:rPr>
                <w:b/>
                <w:sz w:val="17"/>
                <w:szCs w:val="17"/>
              </w:rPr>
            </w:pPr>
          </w:p>
        </w:tc>
        <w:tc>
          <w:tcPr>
            <w:tcW w:w="4140" w:type="dxa"/>
            <w:vAlign w:val="center"/>
          </w:tcPr>
          <w:p w14:paraId="206CA9A6" w14:textId="77777777" w:rsidR="002A4F27" w:rsidRPr="003D3440" w:rsidRDefault="00DF3C15" w:rsidP="003D3440">
            <w:pPr>
              <w:spacing w:line="259" w:lineRule="auto"/>
              <w:ind w:right="49"/>
              <w:rPr>
                <w:sz w:val="17"/>
                <w:szCs w:val="17"/>
              </w:rPr>
            </w:pPr>
            <w:r w:rsidRPr="003D3440">
              <w:rPr>
                <w:b/>
                <w:noProof/>
                <w:sz w:val="17"/>
                <w:szCs w:val="17"/>
                <w:lang w:eastAsia="es-MX"/>
              </w:rPr>
              <w:drawing>
                <wp:inline distT="114300" distB="114300" distL="114300" distR="114300" wp14:anchorId="5170652F" wp14:editId="5FE6A0ED">
                  <wp:extent cx="2543175" cy="889000"/>
                  <wp:effectExtent l="0" t="0" r="0" b="0"/>
                  <wp:docPr id="21596447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543175" cy="889000"/>
                          </a:xfrm>
                          <a:prstGeom prst="rect">
                            <a:avLst/>
                          </a:prstGeom>
                          <a:ln/>
                        </pic:spPr>
                      </pic:pic>
                    </a:graphicData>
                  </a:graphic>
                </wp:inline>
              </w:drawing>
            </w:r>
          </w:p>
        </w:tc>
      </w:tr>
      <w:tr w:rsidR="003D3440" w:rsidRPr="003D3440" w14:paraId="732ED28B" w14:textId="77777777">
        <w:trPr>
          <w:trHeight w:val="3517"/>
        </w:trPr>
        <w:tc>
          <w:tcPr>
            <w:tcW w:w="1950" w:type="dxa"/>
            <w:shd w:val="clear" w:color="auto" w:fill="A6A6A6"/>
            <w:vAlign w:val="center"/>
          </w:tcPr>
          <w:p w14:paraId="5500110E" w14:textId="77777777" w:rsidR="002A4F27" w:rsidRPr="003D3440" w:rsidRDefault="00DF3C15" w:rsidP="003D3440">
            <w:pPr>
              <w:spacing w:line="259" w:lineRule="auto"/>
              <w:ind w:right="49"/>
              <w:jc w:val="center"/>
              <w:rPr>
                <w:b/>
                <w:sz w:val="17"/>
                <w:szCs w:val="17"/>
              </w:rPr>
            </w:pPr>
            <w:r w:rsidRPr="003D3440">
              <w:rPr>
                <w:b/>
                <w:sz w:val="17"/>
                <w:szCs w:val="17"/>
              </w:rPr>
              <w:t>Autoridades competentes.</w:t>
            </w:r>
          </w:p>
        </w:tc>
        <w:tc>
          <w:tcPr>
            <w:tcW w:w="3075" w:type="dxa"/>
            <w:vAlign w:val="center"/>
          </w:tcPr>
          <w:p w14:paraId="7E9B223F" w14:textId="77777777" w:rsidR="002A4F27" w:rsidRPr="003D3440" w:rsidRDefault="00DF3C15" w:rsidP="003D3440">
            <w:pPr>
              <w:spacing w:line="259" w:lineRule="auto"/>
              <w:ind w:right="49"/>
              <w:jc w:val="center"/>
              <w:rPr>
                <w:b/>
                <w:sz w:val="17"/>
                <w:szCs w:val="17"/>
              </w:rPr>
            </w:pPr>
            <w:r w:rsidRPr="003D3440">
              <w:rPr>
                <w:b/>
                <w:sz w:val="17"/>
                <w:szCs w:val="17"/>
              </w:rPr>
              <w:t>SÍ</w:t>
            </w:r>
          </w:p>
        </w:tc>
        <w:tc>
          <w:tcPr>
            <w:tcW w:w="4140" w:type="dxa"/>
          </w:tcPr>
          <w:p w14:paraId="207DB4C3" w14:textId="77777777" w:rsidR="002A4F27" w:rsidRPr="003D3440" w:rsidRDefault="002A4F27" w:rsidP="003D3440">
            <w:pPr>
              <w:spacing w:line="259" w:lineRule="auto"/>
              <w:ind w:right="49"/>
              <w:rPr>
                <w:b/>
                <w:sz w:val="17"/>
                <w:szCs w:val="17"/>
              </w:rPr>
            </w:pPr>
          </w:p>
          <w:p w14:paraId="118C69A5" w14:textId="77777777" w:rsidR="002A4F27" w:rsidRPr="003D3440" w:rsidRDefault="00DF3C15" w:rsidP="003D3440">
            <w:pPr>
              <w:spacing w:line="259" w:lineRule="auto"/>
              <w:ind w:right="49"/>
              <w:rPr>
                <w:b/>
                <w:sz w:val="17"/>
                <w:szCs w:val="17"/>
              </w:rPr>
            </w:pPr>
            <w:r w:rsidRPr="003D3440">
              <w:rPr>
                <w:b/>
                <w:noProof/>
                <w:sz w:val="17"/>
                <w:szCs w:val="17"/>
                <w:lang w:eastAsia="es-MX"/>
              </w:rPr>
              <w:drawing>
                <wp:inline distT="114300" distB="114300" distL="114300" distR="114300" wp14:anchorId="2DB890AC" wp14:editId="1C92D188">
                  <wp:extent cx="2200275" cy="1791106"/>
                  <wp:effectExtent l="0" t="0" r="0" b="0"/>
                  <wp:docPr id="21596448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b="51157"/>
                          <a:stretch>
                            <a:fillRect/>
                          </a:stretch>
                        </pic:blipFill>
                        <pic:spPr>
                          <a:xfrm>
                            <a:off x="0" y="0"/>
                            <a:ext cx="2200275" cy="1791106"/>
                          </a:xfrm>
                          <a:prstGeom prst="rect">
                            <a:avLst/>
                          </a:prstGeom>
                          <a:ln/>
                        </pic:spPr>
                      </pic:pic>
                    </a:graphicData>
                  </a:graphic>
                </wp:inline>
              </w:drawing>
            </w:r>
          </w:p>
          <w:p w14:paraId="52BD9962" w14:textId="77777777" w:rsidR="002A4F27" w:rsidRPr="003D3440" w:rsidRDefault="00DF3C15" w:rsidP="003D3440">
            <w:pPr>
              <w:spacing w:line="259" w:lineRule="auto"/>
              <w:ind w:right="49"/>
              <w:rPr>
                <w:b/>
                <w:sz w:val="17"/>
                <w:szCs w:val="17"/>
              </w:rPr>
            </w:pPr>
            <w:r w:rsidRPr="003D3440">
              <w:rPr>
                <w:b/>
                <w:noProof/>
                <w:sz w:val="17"/>
                <w:szCs w:val="17"/>
                <w:lang w:eastAsia="es-MX"/>
              </w:rPr>
              <w:drawing>
                <wp:inline distT="114300" distB="114300" distL="114300" distR="114300" wp14:anchorId="477D06FA" wp14:editId="228183FB">
                  <wp:extent cx="2543175" cy="1999844"/>
                  <wp:effectExtent l="0" t="0" r="0" b="0"/>
                  <wp:docPr id="21596447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t="52712"/>
                          <a:stretch>
                            <a:fillRect/>
                          </a:stretch>
                        </pic:blipFill>
                        <pic:spPr>
                          <a:xfrm>
                            <a:off x="0" y="0"/>
                            <a:ext cx="2543175" cy="1999844"/>
                          </a:xfrm>
                          <a:prstGeom prst="rect">
                            <a:avLst/>
                          </a:prstGeom>
                          <a:ln/>
                        </pic:spPr>
                      </pic:pic>
                    </a:graphicData>
                  </a:graphic>
                </wp:inline>
              </w:drawing>
            </w:r>
          </w:p>
          <w:p w14:paraId="4EB23884" w14:textId="77777777" w:rsidR="002A4F27" w:rsidRPr="003D3440" w:rsidRDefault="002A4F27" w:rsidP="003D3440">
            <w:pPr>
              <w:spacing w:line="259" w:lineRule="auto"/>
              <w:ind w:right="49"/>
              <w:rPr>
                <w:b/>
                <w:sz w:val="17"/>
                <w:szCs w:val="17"/>
              </w:rPr>
            </w:pPr>
          </w:p>
          <w:p w14:paraId="262EF9B8" w14:textId="77777777" w:rsidR="002A4F27" w:rsidRPr="003D3440" w:rsidRDefault="002A4F27" w:rsidP="003D3440">
            <w:pPr>
              <w:spacing w:line="259" w:lineRule="auto"/>
              <w:ind w:right="49"/>
              <w:rPr>
                <w:b/>
                <w:sz w:val="17"/>
                <w:szCs w:val="17"/>
              </w:rPr>
            </w:pPr>
          </w:p>
        </w:tc>
      </w:tr>
    </w:tbl>
    <w:p w14:paraId="6650225E" w14:textId="77777777" w:rsidR="002A4F27" w:rsidRPr="003D3440" w:rsidRDefault="002A4F27" w:rsidP="003D3440">
      <w:pPr>
        <w:ind w:right="49"/>
        <w:rPr>
          <w:b/>
        </w:rPr>
      </w:pPr>
    </w:p>
    <w:p w14:paraId="2B43645D" w14:textId="77777777" w:rsidR="002A4F27" w:rsidRPr="003D3440" w:rsidRDefault="00DF3C15" w:rsidP="003D3440">
      <w:pPr>
        <w:ind w:right="49"/>
      </w:pPr>
      <w:r w:rsidRPr="003D3440">
        <w:t xml:space="preserve">Del acuerdo antes referido se observa que  el </w:t>
      </w:r>
      <w:r w:rsidRPr="003D3440">
        <w:rPr>
          <w:b/>
        </w:rPr>
        <w:t>SUJETO OBLIGADO</w:t>
      </w:r>
      <w:r w:rsidRPr="003D3440">
        <w:t xml:space="preserve"> aludió en su acta la actualización de las siguientes causales de reserva previstas en las fracciones V numeral 1, de la Ley de Transparencia Local, a saber:</w:t>
      </w:r>
    </w:p>
    <w:p w14:paraId="536E130F" w14:textId="77777777" w:rsidR="002A4F27" w:rsidRPr="003D3440" w:rsidRDefault="002A4F27" w:rsidP="003D3440">
      <w:pPr>
        <w:ind w:right="49"/>
      </w:pPr>
    </w:p>
    <w:p w14:paraId="40DE0708" w14:textId="77777777" w:rsidR="002A4F27" w:rsidRPr="003D3440" w:rsidRDefault="00DF3C15" w:rsidP="003D3440">
      <w:pPr>
        <w:spacing w:line="259" w:lineRule="auto"/>
        <w:ind w:left="567" w:right="560"/>
        <w:rPr>
          <w:i/>
        </w:rPr>
      </w:pPr>
      <w:r w:rsidRPr="003D3440">
        <w:rPr>
          <w:i/>
        </w:rPr>
        <w:t>“</w:t>
      </w:r>
      <w:r w:rsidRPr="003D3440">
        <w:rPr>
          <w:b/>
          <w:i/>
        </w:rPr>
        <w:t>Artículo 140.</w:t>
      </w:r>
      <w:r w:rsidRPr="003D3440">
        <w:rPr>
          <w:i/>
        </w:rPr>
        <w:t xml:space="preserve"> El acceso a la información pública será restringido excepcionalmente, cuando por razones de interés público, ésta sea clasificada como reservada, conforme a los criterios siguientes: … </w:t>
      </w:r>
    </w:p>
    <w:p w14:paraId="20C09CEB" w14:textId="77777777" w:rsidR="002A4F27" w:rsidRPr="003D3440" w:rsidRDefault="00DF3C15" w:rsidP="003D3440">
      <w:pPr>
        <w:spacing w:line="259" w:lineRule="auto"/>
        <w:ind w:left="567" w:right="560"/>
        <w:rPr>
          <w:i/>
        </w:rPr>
      </w:pPr>
      <w:r w:rsidRPr="003D3440">
        <w:rPr>
          <w:i/>
        </w:rPr>
        <w:t>…</w:t>
      </w:r>
    </w:p>
    <w:p w14:paraId="1850A323" w14:textId="77777777" w:rsidR="002A4F27" w:rsidRPr="003D3440" w:rsidRDefault="00DF3C15" w:rsidP="003D3440">
      <w:pPr>
        <w:spacing w:line="259" w:lineRule="auto"/>
        <w:ind w:left="567" w:right="560"/>
        <w:rPr>
          <w:i/>
        </w:rPr>
      </w:pPr>
      <w:r w:rsidRPr="003D3440">
        <w:rPr>
          <w:i/>
        </w:rPr>
        <w:t xml:space="preserve">V. Aquella cuya divulgación obstruya o pueda causar un serio perjuicio a: </w:t>
      </w:r>
    </w:p>
    <w:p w14:paraId="688F3F4B" w14:textId="77777777" w:rsidR="002A4F27" w:rsidRPr="003D3440" w:rsidRDefault="00DF3C15" w:rsidP="003D3440">
      <w:pPr>
        <w:spacing w:line="259" w:lineRule="auto"/>
        <w:ind w:left="567" w:right="560"/>
        <w:rPr>
          <w:i/>
        </w:rPr>
      </w:pPr>
      <w:r w:rsidRPr="003D3440">
        <w:rPr>
          <w:i/>
        </w:rPr>
        <w:t>1. Las actividades de fiscalización, verificación, inspección, comprobación y auditoría sobre el cumplimiento de las Leyes; o”</w:t>
      </w:r>
    </w:p>
    <w:p w14:paraId="5A7C0852" w14:textId="77777777" w:rsidR="002A4F27" w:rsidRPr="003D3440" w:rsidRDefault="002A4F27" w:rsidP="003D3440"/>
    <w:p w14:paraId="63581717" w14:textId="77777777" w:rsidR="002A4F27" w:rsidRPr="003D3440" w:rsidRDefault="00DF3C15" w:rsidP="003D3440">
      <w:r w:rsidRPr="003D3440">
        <w:t>Al respecto, los Lineamientos Generales prevén lo siguiente:</w:t>
      </w:r>
    </w:p>
    <w:p w14:paraId="457ABD60" w14:textId="77777777" w:rsidR="002A4F27" w:rsidRPr="003D3440" w:rsidRDefault="002A4F27" w:rsidP="003D3440">
      <w:pPr>
        <w:spacing w:line="276" w:lineRule="auto"/>
        <w:ind w:left="567" w:right="985"/>
        <w:rPr>
          <w:b/>
          <w:i/>
        </w:rPr>
      </w:pPr>
    </w:p>
    <w:p w14:paraId="10BFD48F" w14:textId="77777777" w:rsidR="002A4F27" w:rsidRPr="003D3440" w:rsidRDefault="00DF3C15" w:rsidP="003D3440">
      <w:pPr>
        <w:spacing w:line="259" w:lineRule="auto"/>
        <w:ind w:left="567" w:right="985"/>
        <w:rPr>
          <w:i/>
        </w:rPr>
      </w:pPr>
      <w:r w:rsidRPr="003D3440">
        <w:rPr>
          <w:i/>
        </w:rPr>
        <w:t>“</w:t>
      </w:r>
      <w:r w:rsidRPr="003D3440">
        <w:rPr>
          <w:b/>
          <w:i/>
        </w:rPr>
        <w:t>Vigésimo cuarto. De conformidad con el artículo 113, fracción VI de la Ley General, podrá considerarse como reservada, aquella información que obstruya las actividades</w:t>
      </w:r>
      <w:r w:rsidRPr="003D3440">
        <w:rPr>
          <w:i/>
        </w:rPr>
        <w:t xml:space="preserve"> </w:t>
      </w:r>
      <w:r w:rsidRPr="003D3440">
        <w:rPr>
          <w:b/>
          <w:i/>
        </w:rPr>
        <w:t>de</w:t>
      </w:r>
      <w:r w:rsidRPr="003D3440">
        <w:rPr>
          <w:i/>
        </w:rPr>
        <w:t xml:space="preserve"> verificación, inspección y </w:t>
      </w:r>
      <w:r w:rsidRPr="003D3440">
        <w:rPr>
          <w:b/>
          <w:i/>
        </w:rPr>
        <w:t>auditoría relativas al cumplimiento de las leyes, cuando se actualicen los siguientes elementos:</w:t>
      </w:r>
      <w:r w:rsidRPr="003D3440">
        <w:rPr>
          <w:i/>
        </w:rPr>
        <w:t xml:space="preserve"> </w:t>
      </w:r>
    </w:p>
    <w:p w14:paraId="2A4A2CC5" w14:textId="77777777" w:rsidR="002A4F27" w:rsidRPr="003D3440" w:rsidRDefault="002A4F27" w:rsidP="003D3440">
      <w:pPr>
        <w:spacing w:line="259" w:lineRule="auto"/>
        <w:ind w:left="567" w:right="985"/>
        <w:rPr>
          <w:i/>
        </w:rPr>
      </w:pPr>
    </w:p>
    <w:p w14:paraId="7AA44B98" w14:textId="77777777" w:rsidR="002A4F27" w:rsidRPr="003D3440" w:rsidRDefault="00DF3C15" w:rsidP="003D3440">
      <w:pPr>
        <w:spacing w:line="259" w:lineRule="auto"/>
        <w:ind w:left="567" w:right="985"/>
        <w:rPr>
          <w:i/>
        </w:rPr>
      </w:pPr>
      <w:r w:rsidRPr="003D3440">
        <w:rPr>
          <w:i/>
        </w:rPr>
        <w:t xml:space="preserve">I. La existencia de un procedimiento de verificación del cumplimiento de las leyes; </w:t>
      </w:r>
    </w:p>
    <w:p w14:paraId="0BF4F1BF" w14:textId="77777777" w:rsidR="002A4F27" w:rsidRPr="003D3440" w:rsidRDefault="00DF3C15" w:rsidP="003D3440">
      <w:pPr>
        <w:spacing w:line="259" w:lineRule="auto"/>
        <w:ind w:left="567" w:right="985"/>
        <w:rPr>
          <w:i/>
        </w:rPr>
      </w:pPr>
      <w:r w:rsidRPr="003D3440">
        <w:rPr>
          <w:i/>
        </w:rPr>
        <w:t xml:space="preserve">II. Que el procedimiento se encuentre en trámite; </w:t>
      </w:r>
    </w:p>
    <w:p w14:paraId="4EEAD2AD" w14:textId="77777777" w:rsidR="002A4F27" w:rsidRPr="003D3440" w:rsidRDefault="00DF3C15" w:rsidP="003D3440">
      <w:pPr>
        <w:spacing w:line="259" w:lineRule="auto"/>
        <w:ind w:left="567" w:right="985"/>
        <w:rPr>
          <w:i/>
        </w:rPr>
      </w:pPr>
      <w:r w:rsidRPr="003D3440">
        <w:rPr>
          <w:i/>
        </w:rPr>
        <w:t xml:space="preserve">III. La vinculación directa con las actividades que realiza la autoridad en el procedimiento de verificación del cumplimiento de las leyes, y </w:t>
      </w:r>
    </w:p>
    <w:p w14:paraId="21A109B8" w14:textId="77777777" w:rsidR="002A4F27" w:rsidRPr="003D3440" w:rsidRDefault="00DF3C15" w:rsidP="003D3440">
      <w:pPr>
        <w:spacing w:line="259" w:lineRule="auto"/>
        <w:ind w:left="567" w:right="985"/>
        <w:rPr>
          <w:i/>
        </w:rPr>
      </w:pPr>
      <w:r w:rsidRPr="003D3440">
        <w:rPr>
          <w:i/>
        </w:rPr>
        <w:t>IV. Que la difusión de la información impida u obstaculice las actividades de inspección, supervisión o vigilancia que realicen las autoridades en el procedimiento de verificación del cumplimiento de las leyes.”</w:t>
      </w:r>
    </w:p>
    <w:p w14:paraId="39FEADA3" w14:textId="77777777" w:rsidR="002A4F27" w:rsidRPr="003D3440" w:rsidRDefault="002A4F27" w:rsidP="003D3440"/>
    <w:p w14:paraId="7A581F3A" w14:textId="77777777" w:rsidR="002A4F27" w:rsidRPr="003D3440" w:rsidRDefault="00DF3C15" w:rsidP="003D3440">
      <w:r w:rsidRPr="003D3440">
        <w:lastRenderedPageBreak/>
        <w:t xml:space="preserve">Lo anterior, aplicado al caso que nos ocupa, si bien se advierte que la información peticionada por el particular se encuentra sujeta a una auditoría radicada ante el Órgano Superior de Fiscalización del Estado de México (OSFEM); la cual se  encuentra en trámite; también lo es que no se advierte que el </w:t>
      </w:r>
      <w:r w:rsidRPr="003D3440">
        <w:rPr>
          <w:b/>
        </w:rPr>
        <w:t>SUJETO OBLIGADO</w:t>
      </w:r>
      <w:r w:rsidRPr="003D3440">
        <w:t xml:space="preserve"> haya acreditado el daño que la entrega de la información pueda causar, ni llevó a cabo la prueba de daño correspondiente. </w:t>
      </w:r>
    </w:p>
    <w:p w14:paraId="21B2EC2F" w14:textId="77777777" w:rsidR="002A4F27" w:rsidRPr="003D3440" w:rsidRDefault="002A4F27" w:rsidP="003D3440"/>
    <w:p w14:paraId="681B8124" w14:textId="77777777" w:rsidR="002A4F27" w:rsidRPr="003D3440" w:rsidRDefault="00DF3C15" w:rsidP="003D3440">
      <w:r w:rsidRPr="003D3440">
        <w:t>Aunado a ello, los documentos a los que pretende acceder el particular se tratan de documentos definitivos que no sufrirán modificación alguna, independientemente del resultado de las revisiones a las que estén sujetos.</w:t>
      </w:r>
    </w:p>
    <w:p w14:paraId="02363985" w14:textId="77777777" w:rsidR="002A4F27" w:rsidRPr="003D3440" w:rsidRDefault="002A4F27" w:rsidP="003D3440"/>
    <w:p w14:paraId="754944F5" w14:textId="77777777" w:rsidR="002A4F27" w:rsidRPr="003D3440" w:rsidRDefault="00DF3C15" w:rsidP="003D3440">
      <w:pPr>
        <w:tabs>
          <w:tab w:val="left" w:pos="284"/>
          <w:tab w:val="left" w:pos="567"/>
        </w:tabs>
      </w:pPr>
      <w:r w:rsidRPr="003D3440">
        <w:t>Por lo que resulta prudente tomar en consideración lo plasmado en el criterio 09/2004 emitido por la Suprema Corte de Justicia de la Nación, que refiere  lo siguiente:</w:t>
      </w:r>
    </w:p>
    <w:p w14:paraId="16E75A34" w14:textId="77777777" w:rsidR="002A4F27" w:rsidRPr="003D3440" w:rsidRDefault="002A4F27" w:rsidP="003D3440">
      <w:pPr>
        <w:tabs>
          <w:tab w:val="left" w:pos="4962"/>
        </w:tabs>
      </w:pPr>
    </w:p>
    <w:p w14:paraId="447C365C" w14:textId="77777777" w:rsidR="002A4F27" w:rsidRPr="003D3440" w:rsidRDefault="00DF3C15" w:rsidP="003D3440">
      <w:pPr>
        <w:tabs>
          <w:tab w:val="left" w:pos="4962"/>
        </w:tabs>
        <w:spacing w:line="259" w:lineRule="auto"/>
        <w:ind w:left="567" w:right="824"/>
        <w:rPr>
          <w:i/>
        </w:rPr>
      </w:pPr>
      <w:r w:rsidRPr="003D3440">
        <w:rPr>
          <w:i/>
        </w:rPr>
        <w:t>"</w:t>
      </w:r>
      <w:r w:rsidRPr="003D3440">
        <w:rPr>
          <w:b/>
          <w:i/>
        </w:rPr>
        <w:t>INFORMACIÓN SUJETA A REVISIÓN. SI YA CONSTA EN UN DOCUMENTO DEFINITIVO, DEBE PERMITIRSE EL ACCESO A ÉSTE</w:t>
      </w:r>
      <w:r w:rsidRPr="003D3440">
        <w:rPr>
          <w:i/>
        </w:rPr>
        <w:t>.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Clasificación de la información 10/2004-J, 19 de mayo de 2004.</w:t>
      </w:r>
    </w:p>
    <w:p w14:paraId="6C3E4D79" w14:textId="77777777" w:rsidR="002A4F27" w:rsidRPr="003D3440" w:rsidRDefault="00DF3C15" w:rsidP="003D3440">
      <w:pPr>
        <w:tabs>
          <w:tab w:val="left" w:pos="4962"/>
        </w:tabs>
        <w:spacing w:line="259" w:lineRule="auto"/>
        <w:ind w:left="567" w:right="824"/>
        <w:rPr>
          <w:i/>
        </w:rPr>
      </w:pPr>
      <w:r w:rsidRPr="003D3440">
        <w:rPr>
          <w:i/>
        </w:rPr>
        <w:t>Unanimidad de votos"</w:t>
      </w:r>
    </w:p>
    <w:p w14:paraId="2D2F03EF" w14:textId="77777777" w:rsidR="002A4F27" w:rsidRPr="003D3440" w:rsidRDefault="002A4F27" w:rsidP="003D3440">
      <w:pPr>
        <w:tabs>
          <w:tab w:val="left" w:pos="4962"/>
        </w:tabs>
      </w:pPr>
    </w:p>
    <w:p w14:paraId="7FB6ADBB" w14:textId="77777777" w:rsidR="002A4F27" w:rsidRPr="003D3440" w:rsidRDefault="00DF3C15" w:rsidP="003D3440">
      <w:pPr>
        <w:tabs>
          <w:tab w:val="left" w:pos="4962"/>
        </w:tabs>
      </w:pPr>
      <w:r w:rsidRPr="003D3440">
        <w:lastRenderedPageBreak/>
        <w:t>Del anterior criterio, se puede deducir que para el caso de acceso sobre documentos que se encuentren en un proceso de revisión no debe implicar la falta de los mismos, siempre que sean definitivos, por lo que deberá permitirse el acceso a los mismos y no así negar el acceso aludiendo a que se encuentran sujetos a una revisión.</w:t>
      </w:r>
    </w:p>
    <w:p w14:paraId="1E33CAD5" w14:textId="77777777" w:rsidR="002A4F27" w:rsidRPr="003D3440" w:rsidRDefault="002A4F27" w:rsidP="003D3440"/>
    <w:p w14:paraId="43F9166F" w14:textId="77777777" w:rsidR="002A4F27" w:rsidRPr="003D3440" w:rsidRDefault="00DF3C15" w:rsidP="003D3440">
      <w:r w:rsidRPr="003D3440">
        <w:t>Además, no escapa de la óptica de este Órgano Garante que, conforme el artículo 141 de la Ley de Transparencia y Acceso a la Información Pública del Estado de México y Municipios, las causales de reserva se deberán fundar y motivar, a través de la aplicación de la prueba de daño establecida en el artículo 129 de dicho ordenamiento, que se debe justificar de la siguiente manera:</w:t>
      </w:r>
    </w:p>
    <w:p w14:paraId="45DE7DFC" w14:textId="77777777" w:rsidR="00876E49" w:rsidRPr="003D3440" w:rsidRDefault="00876E49" w:rsidP="003D3440"/>
    <w:p w14:paraId="03940857" w14:textId="77777777" w:rsidR="002A4F27" w:rsidRPr="003D3440" w:rsidRDefault="00DF3C15" w:rsidP="003D3440">
      <w:pPr>
        <w:numPr>
          <w:ilvl w:val="0"/>
          <w:numId w:val="4"/>
        </w:numPr>
        <w:rPr>
          <w:b/>
        </w:rPr>
      </w:pPr>
      <w:r w:rsidRPr="003D3440">
        <w:t>La divulgación de la información representa un riesgo real, demostrable e identificable de perjuicio significativo al interés público o a la seguridad nacional.</w:t>
      </w:r>
    </w:p>
    <w:p w14:paraId="61109246" w14:textId="77777777" w:rsidR="002A4F27" w:rsidRPr="003D3440" w:rsidRDefault="00DF3C15" w:rsidP="003D3440">
      <w:pPr>
        <w:numPr>
          <w:ilvl w:val="0"/>
          <w:numId w:val="4"/>
        </w:numPr>
        <w:rPr>
          <w:b/>
        </w:rPr>
      </w:pPr>
      <w:r w:rsidRPr="003D3440">
        <w:t>El riesgo de perjuicio supera el interés público general de que se difunda.</w:t>
      </w:r>
    </w:p>
    <w:p w14:paraId="53C868C3" w14:textId="77777777" w:rsidR="002A4F27" w:rsidRPr="003D3440" w:rsidRDefault="00DF3C15" w:rsidP="003D3440">
      <w:pPr>
        <w:numPr>
          <w:ilvl w:val="0"/>
          <w:numId w:val="4"/>
        </w:numPr>
        <w:rPr>
          <w:b/>
        </w:rPr>
      </w:pPr>
      <w:r w:rsidRPr="003D3440">
        <w:t>Que la limitación se adecua al principio de proporcionalidad y representa el medio menos restrictivo disponible para evitar el perjuicio.</w:t>
      </w:r>
    </w:p>
    <w:p w14:paraId="4A67D8CE" w14:textId="77777777" w:rsidR="002A4F27" w:rsidRPr="003D3440" w:rsidRDefault="002A4F27" w:rsidP="003D3440"/>
    <w:p w14:paraId="0CF53A1F" w14:textId="77777777" w:rsidR="002A4F27" w:rsidRPr="003D3440" w:rsidRDefault="00DF3C15" w:rsidP="003D3440">
      <w:r w:rsidRPr="003D3440">
        <w:t xml:space="preserve">De lo anterior, se tiene que, en los casos en los que se clasifique la información requerida como </w:t>
      </w:r>
      <w:r w:rsidRPr="003D3440">
        <w:rPr>
          <w:b/>
        </w:rPr>
        <w:t>reservada</w:t>
      </w:r>
      <w:r w:rsidRPr="003D3440">
        <w:t xml:space="preserve">, el </w:t>
      </w:r>
      <w:r w:rsidRPr="003D3440">
        <w:rPr>
          <w:b/>
        </w:rPr>
        <w:t>SUJETO OBLIGADO</w:t>
      </w:r>
      <w:r w:rsidRPr="003D3440">
        <w:t xml:space="preserve"> además de motivar la clasificación, señalando las razones, motivos o circunstancias especiales que lo llevaron a concluir que el caso concreto se ajusta a la hipótesis prevista por la norma legal que fundamenta el acto, debe aplicar una prueba de daño, en la que se precisen las razones objetivas por las que la exhibición de la información generaría una afectación, justificando que la divulgación de la información representa un riesgo real, demostrable e identificable en perjuicio del interés público o la seguridad pública; </w:t>
      </w:r>
      <w:r w:rsidRPr="003D3440">
        <w:lastRenderedPageBreak/>
        <w:t>asimismo, justificando que el riesgo del perjuicio que supondría dicha divulgación, supera el interés público general de que se difunda; y que la limitación se adecua al principio de proporcionalidad y representa el medio menos restrictivo disponible para evitar el perjuicio; lo cual en el presente asunto no cumplió el ente público.</w:t>
      </w:r>
    </w:p>
    <w:p w14:paraId="36C35E3A" w14:textId="77777777" w:rsidR="002A4F27" w:rsidRPr="003D3440" w:rsidRDefault="002A4F27" w:rsidP="003D3440"/>
    <w:p w14:paraId="00029BEF" w14:textId="77777777" w:rsidR="002A4F27" w:rsidRPr="003D3440" w:rsidRDefault="00DF3C15" w:rsidP="003D3440">
      <w:r w:rsidRPr="003D3440">
        <w:t xml:space="preserve">Se afirma lo anterior, ya que del contenido del acuerdo de reserva emitido por el Comité de Transparencia del </w:t>
      </w:r>
      <w:r w:rsidRPr="003D3440">
        <w:rPr>
          <w:b/>
        </w:rPr>
        <w:t xml:space="preserve">SUJETO OBLIGADO, </w:t>
      </w:r>
      <w:r w:rsidRPr="003D3440">
        <w:t>se desprende que este último se limitó a reservar la información por encontrarse la misma sujeta a revisiones o auditorías que se encuentran en trámite, sin acreditar que la entrega de lo requerido en efecto representa un riesgo real, demostrable e identificable que supera el interés público general de que se difunda.</w:t>
      </w:r>
    </w:p>
    <w:p w14:paraId="7F24D086" w14:textId="77777777" w:rsidR="002A4F27" w:rsidRPr="003D3440" w:rsidRDefault="002A4F27" w:rsidP="003D3440"/>
    <w:p w14:paraId="4260A76E" w14:textId="77777777" w:rsidR="002A4F27" w:rsidRPr="003D3440" w:rsidRDefault="00DF3C15" w:rsidP="003D3440">
      <w:r w:rsidRPr="003D3440">
        <w:t>Bajo las consideraciones expuestas, se considera que en el presente asunto no se actualiza la clasificación de la información como reservada, en términos del artículo 140, fracciones V, numeral 1 de la Ley de Transparencia y Acceso a la Información Pública del Estado de México y Municipios; y, en tal virtud procede la entrega de la información requerida por el particular, de ser procedente en versión pública.</w:t>
      </w:r>
    </w:p>
    <w:p w14:paraId="11040D3E" w14:textId="77777777" w:rsidR="002A4F27" w:rsidRPr="003D3440" w:rsidRDefault="002A4F27" w:rsidP="003D3440">
      <w:pPr>
        <w:widowControl w:val="0"/>
      </w:pPr>
    </w:p>
    <w:p w14:paraId="637CB4AD" w14:textId="77777777" w:rsidR="002A4F27" w:rsidRPr="003D3440" w:rsidRDefault="00DF3C15" w:rsidP="003D3440">
      <w:r w:rsidRPr="003D3440">
        <w:t>En tal sentido, este Instituto determina</w:t>
      </w:r>
      <w:r w:rsidRPr="003D3440">
        <w:rPr>
          <w:b/>
        </w:rPr>
        <w:t xml:space="preserve"> REVOCAR </w:t>
      </w:r>
      <w:r w:rsidRPr="003D3440">
        <w:t xml:space="preserve">las respuestas del </w:t>
      </w:r>
      <w:r w:rsidRPr="003D3440">
        <w:rPr>
          <w:b/>
        </w:rPr>
        <w:t xml:space="preserve">SUJETO OBLIGADO </w:t>
      </w:r>
      <w:r w:rsidRPr="003D3440">
        <w:t xml:space="preserve">a las solicitudes </w:t>
      </w:r>
      <w:r w:rsidRPr="003D3440">
        <w:rPr>
          <w:b/>
        </w:rPr>
        <w:t xml:space="preserve"> 00301/VACHASO/IP/2024, 00302/VACHASO/IP/2024, 00303/VACHASO/IP/2024, 00304/VACHASO/IP/2024, 00305/VACHASO/IP/2024, 00306/VACHASO/IP/2024, 00307/VACHASO/IP/2024, 00308/VACHASO/IP/2024, 00309/VACHASO/IP/2024, 00310/VACHASO/IP/2024, 00311/VACHASO/IP/2024, 00312/VACHASO/IP/2024 y 00313/VACHASO/IP/2024 </w:t>
      </w:r>
      <w:r w:rsidRPr="003D3440">
        <w:t xml:space="preserve">por resultar </w:t>
      </w:r>
      <w:r w:rsidRPr="003D3440">
        <w:rPr>
          <w:b/>
        </w:rPr>
        <w:t xml:space="preserve">FUNDADOS </w:t>
      </w:r>
      <w:r w:rsidRPr="003D3440">
        <w:t xml:space="preserve">las razones o motivos de la </w:t>
      </w:r>
      <w:r w:rsidRPr="003D3440">
        <w:rPr>
          <w:b/>
        </w:rPr>
        <w:t>PARTE RECURRENTE</w:t>
      </w:r>
      <w:r w:rsidRPr="003D3440">
        <w:t xml:space="preserve"> en los recursos de revisión </w:t>
      </w:r>
      <w:r w:rsidRPr="003D3440">
        <w:rPr>
          <w:b/>
        </w:rPr>
        <w:lastRenderedPageBreak/>
        <w:t xml:space="preserve">05332/INFOEM/IP/RR/2024, 05333/INFOEM/IP/RR/2024, 05334/INFOEM/IP/RR/2024, 05335/INFOEM/IP/RR/2024, 05336/INFOEM/IP/RR/2024, 05337/INFOEM/IP/RR/2024, 05338/INFOEM/IP/RR/2024, 05339/INFOEM/IP/RR/2024, 05340/INFOEM/IP/RR/2024, 05341/INFOEM/IP/RR/2024, 05342/INFOEM/IP/RR/2024, 05343/INFOEM/IP/RR/2024 y 05344/INFOEM/IP/RR/2024 </w:t>
      </w:r>
      <w:r w:rsidRPr="003D3440">
        <w:t xml:space="preserve">y ordenarle entrega, en versión pública de ser necesario, de lo siguiente: </w:t>
      </w:r>
    </w:p>
    <w:p w14:paraId="422C30AE" w14:textId="77777777" w:rsidR="00876E49" w:rsidRPr="003D3440" w:rsidRDefault="00876E49" w:rsidP="003D3440"/>
    <w:p w14:paraId="34546944" w14:textId="77777777" w:rsidR="002A4F27" w:rsidRPr="003D3440" w:rsidRDefault="00DF3C15" w:rsidP="003D3440">
      <w:pPr>
        <w:numPr>
          <w:ilvl w:val="0"/>
          <w:numId w:val="3"/>
        </w:numPr>
        <w:tabs>
          <w:tab w:val="left" w:pos="4962"/>
        </w:tabs>
      </w:pPr>
      <w:r w:rsidRPr="003D3440">
        <w:t xml:space="preserve">Documento donde conste el fallo de la adjudicación dada a la empresa DIACUPON S.A. DE C.V. relativa a los servicios referidos en las solicitudes de acceso a la información pública. </w:t>
      </w:r>
    </w:p>
    <w:p w14:paraId="25571851" w14:textId="77777777" w:rsidR="002A4F27" w:rsidRPr="003D3440" w:rsidRDefault="002A4F27" w:rsidP="003D3440">
      <w:pPr>
        <w:tabs>
          <w:tab w:val="left" w:pos="4962"/>
        </w:tabs>
      </w:pPr>
    </w:p>
    <w:p w14:paraId="194CA143" w14:textId="77777777" w:rsidR="002A4F27" w:rsidRPr="003D3440" w:rsidRDefault="00DF3C15" w:rsidP="003D3440">
      <w:pPr>
        <w:keepNext/>
        <w:keepLines/>
        <w:spacing w:line="480" w:lineRule="auto"/>
        <w:jc w:val="left"/>
        <w:rPr>
          <w:b/>
        </w:rPr>
      </w:pPr>
      <w:r w:rsidRPr="003D3440">
        <w:rPr>
          <w:b/>
        </w:rPr>
        <w:t>d) Versión pública</w:t>
      </w:r>
    </w:p>
    <w:p w14:paraId="2BD345E8" w14:textId="77777777" w:rsidR="002A4F27" w:rsidRPr="003D3440" w:rsidRDefault="00DF3C15" w:rsidP="003D3440">
      <w:r w:rsidRPr="003D3440">
        <w:t xml:space="preserve">Para el caso de que el o los documentos de los cuales se ordena su entrega contengan datos personales susceptibles de ser testados, deberán ser entregados en </w:t>
      </w:r>
      <w:r w:rsidRPr="003D3440">
        <w:rPr>
          <w:b/>
        </w:rPr>
        <w:t>versión pública</w:t>
      </w:r>
      <w:r w:rsidRPr="003D3440">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32DA275" w14:textId="77777777" w:rsidR="002A4F27" w:rsidRPr="003D3440" w:rsidRDefault="002A4F27" w:rsidP="003D3440"/>
    <w:p w14:paraId="68BE3FCA" w14:textId="77777777" w:rsidR="002A4F27" w:rsidRPr="003D3440" w:rsidRDefault="00DF3C15" w:rsidP="003D3440">
      <w:r w:rsidRPr="003D3440">
        <w:lastRenderedPageBreak/>
        <w:t>A este respecto, los artículos 3, fracciones IX, XX, XXI y XLV; 51 y 52 de la Ley de Transparencia y Acceso a la Información Pública del Estado de México y Municipios establecen:</w:t>
      </w:r>
    </w:p>
    <w:p w14:paraId="65A207B1" w14:textId="77777777" w:rsidR="002A4F27" w:rsidRPr="003D3440" w:rsidRDefault="002A4F27" w:rsidP="003D3440"/>
    <w:p w14:paraId="140DECF1" w14:textId="77777777" w:rsidR="002A4F27" w:rsidRPr="003D3440" w:rsidRDefault="00DF3C15" w:rsidP="003D3440">
      <w:pPr>
        <w:spacing w:line="240" w:lineRule="auto"/>
        <w:ind w:left="567" w:right="567" w:firstLine="567"/>
        <w:rPr>
          <w:i/>
        </w:rPr>
      </w:pPr>
      <w:r w:rsidRPr="003D3440">
        <w:rPr>
          <w:b/>
          <w:i/>
        </w:rPr>
        <w:t xml:space="preserve">“Artículo 3. </w:t>
      </w:r>
      <w:r w:rsidRPr="003D3440">
        <w:rPr>
          <w:i/>
        </w:rPr>
        <w:t xml:space="preserve">Para los efectos de la presente Ley se entenderá por: </w:t>
      </w:r>
    </w:p>
    <w:p w14:paraId="754792A5" w14:textId="77777777" w:rsidR="002A4F27" w:rsidRPr="003D3440" w:rsidRDefault="00DF3C15" w:rsidP="003D3440">
      <w:pPr>
        <w:spacing w:line="240" w:lineRule="auto"/>
        <w:ind w:left="567" w:right="567" w:firstLine="567"/>
        <w:rPr>
          <w:i/>
        </w:rPr>
      </w:pPr>
      <w:r w:rsidRPr="003D3440">
        <w:rPr>
          <w:b/>
          <w:i/>
        </w:rPr>
        <w:t>IX.</w:t>
      </w:r>
      <w:r w:rsidRPr="003D3440">
        <w:rPr>
          <w:i/>
        </w:rPr>
        <w:t xml:space="preserve"> </w:t>
      </w:r>
      <w:r w:rsidRPr="003D3440">
        <w:rPr>
          <w:b/>
          <w:i/>
        </w:rPr>
        <w:t xml:space="preserve">Datos personales: </w:t>
      </w:r>
      <w:r w:rsidRPr="003D3440">
        <w:rPr>
          <w:i/>
        </w:rPr>
        <w:t xml:space="preserve">La información concerniente a una persona, identificada o identificable según lo dispuesto por la Ley de Protección de Datos Personales del Estado de México; </w:t>
      </w:r>
    </w:p>
    <w:p w14:paraId="55D1AD84" w14:textId="77777777" w:rsidR="002A4F27" w:rsidRPr="003D3440" w:rsidRDefault="002A4F27" w:rsidP="003D3440"/>
    <w:p w14:paraId="67FA783E" w14:textId="77777777" w:rsidR="002A4F27" w:rsidRPr="003D3440" w:rsidRDefault="00DF3C15" w:rsidP="003D3440">
      <w:pPr>
        <w:spacing w:line="240" w:lineRule="auto"/>
        <w:ind w:left="567" w:right="567" w:firstLine="567"/>
        <w:rPr>
          <w:i/>
        </w:rPr>
      </w:pPr>
      <w:r w:rsidRPr="003D3440">
        <w:rPr>
          <w:b/>
          <w:i/>
        </w:rPr>
        <w:t>XX.</w:t>
      </w:r>
      <w:r w:rsidRPr="003D3440">
        <w:rPr>
          <w:i/>
        </w:rPr>
        <w:t xml:space="preserve"> </w:t>
      </w:r>
      <w:r w:rsidRPr="003D3440">
        <w:rPr>
          <w:b/>
          <w:i/>
        </w:rPr>
        <w:t>Información clasificada:</w:t>
      </w:r>
      <w:r w:rsidRPr="003D3440">
        <w:rPr>
          <w:i/>
        </w:rPr>
        <w:t xml:space="preserve"> Aquella considerada por la presente Ley como reservada o confidencial; </w:t>
      </w:r>
    </w:p>
    <w:p w14:paraId="0EE3D3D1" w14:textId="77777777" w:rsidR="002A4F27" w:rsidRPr="003D3440" w:rsidRDefault="002A4F27" w:rsidP="003D3440"/>
    <w:p w14:paraId="5541C4FA" w14:textId="77777777" w:rsidR="002A4F27" w:rsidRPr="003D3440" w:rsidRDefault="00DF3C15" w:rsidP="003D3440">
      <w:pPr>
        <w:spacing w:line="240" w:lineRule="auto"/>
        <w:ind w:left="567" w:right="567" w:firstLine="567"/>
        <w:rPr>
          <w:i/>
        </w:rPr>
      </w:pPr>
      <w:r w:rsidRPr="003D3440">
        <w:rPr>
          <w:b/>
          <w:i/>
        </w:rPr>
        <w:t>XXI.</w:t>
      </w:r>
      <w:r w:rsidRPr="003D3440">
        <w:rPr>
          <w:i/>
        </w:rPr>
        <w:t xml:space="preserve"> </w:t>
      </w:r>
      <w:r w:rsidRPr="003D3440">
        <w:rPr>
          <w:b/>
          <w:i/>
        </w:rPr>
        <w:t>Información confidencial</w:t>
      </w:r>
      <w:r w:rsidRPr="003D3440">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72E92AB" w14:textId="77777777" w:rsidR="002A4F27" w:rsidRPr="003D3440" w:rsidRDefault="002A4F27" w:rsidP="003D3440"/>
    <w:p w14:paraId="30BDA0E2" w14:textId="77777777" w:rsidR="002A4F27" w:rsidRPr="003D3440" w:rsidRDefault="00DF3C15" w:rsidP="003D3440">
      <w:pPr>
        <w:spacing w:line="240" w:lineRule="auto"/>
        <w:ind w:left="567" w:right="567" w:firstLine="567"/>
        <w:rPr>
          <w:i/>
        </w:rPr>
      </w:pPr>
      <w:r w:rsidRPr="003D3440">
        <w:rPr>
          <w:b/>
          <w:i/>
        </w:rPr>
        <w:t>XLV. Versión pública:</w:t>
      </w:r>
      <w:r w:rsidRPr="003D3440">
        <w:rPr>
          <w:i/>
        </w:rPr>
        <w:t xml:space="preserve"> Documento en el que se elimine, suprime o borra la información clasificada como reservada o confidencial para permitir su acceso. </w:t>
      </w:r>
    </w:p>
    <w:p w14:paraId="75D1D41E" w14:textId="77777777" w:rsidR="002A4F27" w:rsidRPr="003D3440" w:rsidRDefault="002A4F27" w:rsidP="003D3440"/>
    <w:p w14:paraId="0DC370D2" w14:textId="77777777" w:rsidR="002A4F27" w:rsidRPr="003D3440" w:rsidRDefault="00DF3C15" w:rsidP="003D3440">
      <w:pPr>
        <w:spacing w:line="240" w:lineRule="auto"/>
        <w:ind w:left="567" w:right="567" w:firstLine="567"/>
        <w:rPr>
          <w:i/>
        </w:rPr>
      </w:pPr>
      <w:r w:rsidRPr="003D3440">
        <w:rPr>
          <w:b/>
          <w:i/>
        </w:rPr>
        <w:t>Artículo 51.</w:t>
      </w:r>
      <w:r w:rsidRPr="003D3440">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3D3440">
        <w:rPr>
          <w:b/>
          <w:i/>
        </w:rPr>
        <w:t xml:space="preserve">y tendrá la responsabilidad de verificar en cada caso que la misma no sea confidencial o reservada. </w:t>
      </w:r>
      <w:r w:rsidRPr="003D3440">
        <w:rPr>
          <w:i/>
        </w:rPr>
        <w:t>Dicha Unidad contará con las facultades internas necesarias para gestionar la atención a las solicitudes de información en los términos de la Ley General y la presente Ley.</w:t>
      </w:r>
    </w:p>
    <w:p w14:paraId="1DCBEDC0" w14:textId="77777777" w:rsidR="002A4F27" w:rsidRPr="003D3440" w:rsidRDefault="002A4F27" w:rsidP="003D3440"/>
    <w:p w14:paraId="336CA0D6" w14:textId="77777777" w:rsidR="002A4F27" w:rsidRPr="003D3440" w:rsidRDefault="00DF3C15" w:rsidP="003D3440">
      <w:pPr>
        <w:spacing w:line="240" w:lineRule="auto"/>
        <w:ind w:left="567" w:right="567" w:firstLine="567"/>
        <w:rPr>
          <w:i/>
        </w:rPr>
      </w:pPr>
      <w:r w:rsidRPr="003D3440">
        <w:rPr>
          <w:b/>
          <w:i/>
        </w:rPr>
        <w:t>Artículo 52.</w:t>
      </w:r>
      <w:r w:rsidRPr="003D3440">
        <w:rPr>
          <w:i/>
        </w:rPr>
        <w:t xml:space="preserve"> Las solicitudes de acceso a la información y las respuestas que se les dé, incluyendo, en su caso, </w:t>
      </w:r>
      <w:r w:rsidRPr="003D3440">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3D3440">
        <w:rPr>
          <w:i/>
        </w:rPr>
        <w:t xml:space="preserve">, siempre </w:t>
      </w:r>
      <w:r w:rsidRPr="003D3440">
        <w:rPr>
          <w:i/>
        </w:rPr>
        <w:lastRenderedPageBreak/>
        <w:t xml:space="preserve">y cuando la resolución de referencia se someta a un proceso de disociación, es decir, no haga identificable al titular de tales datos personales.” </w:t>
      </w:r>
      <w:r w:rsidRPr="003D3440">
        <w:t>(Énfasis añadido)</w:t>
      </w:r>
    </w:p>
    <w:p w14:paraId="69631385" w14:textId="77777777" w:rsidR="002A4F27" w:rsidRPr="003D3440" w:rsidRDefault="002A4F27" w:rsidP="003D3440"/>
    <w:p w14:paraId="18F0D718" w14:textId="77777777" w:rsidR="002A4F27" w:rsidRPr="003D3440" w:rsidRDefault="00DF3C15" w:rsidP="003D3440">
      <w:r w:rsidRPr="003D344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A787E45" w14:textId="77777777" w:rsidR="002A4F27" w:rsidRPr="003D3440" w:rsidRDefault="002A4F27" w:rsidP="003D3440"/>
    <w:p w14:paraId="2B911301" w14:textId="77777777" w:rsidR="002A4F27" w:rsidRPr="003D3440" w:rsidRDefault="00DF3C15" w:rsidP="003D3440">
      <w:pPr>
        <w:spacing w:line="240" w:lineRule="auto"/>
        <w:ind w:left="567" w:right="567" w:firstLine="567"/>
        <w:rPr>
          <w:i/>
        </w:rPr>
      </w:pPr>
      <w:r w:rsidRPr="003D3440">
        <w:rPr>
          <w:b/>
          <w:i/>
        </w:rPr>
        <w:t>“Artículo 22.</w:t>
      </w:r>
      <w:r w:rsidRPr="003D3440">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7792E374" w14:textId="77777777" w:rsidR="002A4F27" w:rsidRPr="003D3440" w:rsidRDefault="002A4F27" w:rsidP="003D3440"/>
    <w:p w14:paraId="592CCE07" w14:textId="77777777" w:rsidR="002A4F27" w:rsidRPr="003D3440" w:rsidRDefault="00DF3C15" w:rsidP="003D3440">
      <w:pPr>
        <w:spacing w:line="240" w:lineRule="auto"/>
        <w:ind w:left="567" w:right="567" w:firstLine="567"/>
        <w:rPr>
          <w:i/>
        </w:rPr>
      </w:pPr>
      <w:r w:rsidRPr="003D3440">
        <w:rPr>
          <w:b/>
          <w:i/>
        </w:rPr>
        <w:t>Artículo 38.</w:t>
      </w:r>
      <w:r w:rsidRPr="003D3440">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D3440">
        <w:rPr>
          <w:b/>
          <w:i/>
        </w:rPr>
        <w:t>”</w:t>
      </w:r>
      <w:r w:rsidRPr="003D3440">
        <w:rPr>
          <w:i/>
        </w:rPr>
        <w:t xml:space="preserve"> </w:t>
      </w:r>
    </w:p>
    <w:p w14:paraId="26E8CA2C" w14:textId="77777777" w:rsidR="002A4F27" w:rsidRPr="003D3440" w:rsidRDefault="002A4F27" w:rsidP="003D3440">
      <w:pPr>
        <w:rPr>
          <w:i/>
        </w:rPr>
      </w:pPr>
    </w:p>
    <w:p w14:paraId="4BA0B57A" w14:textId="77777777" w:rsidR="002A4F27" w:rsidRPr="003D3440" w:rsidRDefault="00DF3C15" w:rsidP="003D3440">
      <w:r w:rsidRPr="003D344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3D3440">
        <w:lastRenderedPageBreak/>
        <w:t xml:space="preserve">particulares toda vez que ésta tiene por objeto proteger datos personales, entendiéndose por tales, aquéllos que hacen identificable a una persona. </w:t>
      </w:r>
    </w:p>
    <w:p w14:paraId="6F5EEBB3" w14:textId="77777777" w:rsidR="002A4F27" w:rsidRPr="003D3440" w:rsidRDefault="002A4F27" w:rsidP="003D3440"/>
    <w:p w14:paraId="27851ED3" w14:textId="77777777" w:rsidR="002A4F27" w:rsidRPr="003D3440" w:rsidRDefault="00DF3C15" w:rsidP="003D3440">
      <w:r w:rsidRPr="003D3440">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3D3440">
        <w:rPr>
          <w:b/>
        </w:rPr>
        <w:t>EL SUJETO OBLIGADO,</w:t>
      </w:r>
      <w:r w:rsidRPr="003D3440">
        <w:t xml:space="preserve"> por lo que, todo dato personal susceptible de clasificación debe ser protegido.</w:t>
      </w:r>
    </w:p>
    <w:p w14:paraId="38FC549A" w14:textId="77777777" w:rsidR="002A4F27" w:rsidRPr="003D3440" w:rsidRDefault="002A4F27" w:rsidP="003D3440"/>
    <w:p w14:paraId="43466A84" w14:textId="77777777" w:rsidR="002A4F27" w:rsidRPr="003D3440" w:rsidRDefault="00DF3C15" w:rsidP="003D3440">
      <w:r w:rsidRPr="003D3440">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F712A3C" w14:textId="77777777" w:rsidR="002A4F27" w:rsidRPr="003D3440" w:rsidRDefault="002A4F27" w:rsidP="003D3440"/>
    <w:p w14:paraId="336E294C" w14:textId="77777777" w:rsidR="002A4F27" w:rsidRPr="003D3440" w:rsidRDefault="00DF3C15" w:rsidP="003D3440">
      <w:r w:rsidRPr="003D3440">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43318DC" w14:textId="77777777" w:rsidR="002A4F27" w:rsidRPr="003D3440" w:rsidRDefault="002A4F27" w:rsidP="003D3440"/>
    <w:p w14:paraId="574D7800" w14:textId="77777777" w:rsidR="002A4F27" w:rsidRPr="003D3440" w:rsidRDefault="00DF3C15" w:rsidP="003D3440">
      <w:pPr>
        <w:spacing w:line="240" w:lineRule="auto"/>
        <w:ind w:left="567" w:right="567" w:firstLine="567"/>
        <w:jc w:val="center"/>
        <w:rPr>
          <w:b/>
          <w:i/>
        </w:rPr>
      </w:pPr>
      <w:r w:rsidRPr="003D3440">
        <w:rPr>
          <w:b/>
          <w:i/>
        </w:rPr>
        <w:lastRenderedPageBreak/>
        <w:t>Ley de Transparencia y Acceso a la Información Pública del Estado de México y Municipios</w:t>
      </w:r>
    </w:p>
    <w:p w14:paraId="52018E29" w14:textId="77777777" w:rsidR="002A4F27" w:rsidRPr="003D3440" w:rsidRDefault="002A4F27" w:rsidP="003D3440"/>
    <w:p w14:paraId="20B7A5E5" w14:textId="77777777" w:rsidR="002A4F27" w:rsidRPr="003D3440" w:rsidRDefault="00DF3C15" w:rsidP="003D3440">
      <w:pPr>
        <w:spacing w:line="240" w:lineRule="auto"/>
        <w:ind w:left="567" w:right="567" w:firstLine="567"/>
        <w:rPr>
          <w:i/>
        </w:rPr>
      </w:pPr>
      <w:r w:rsidRPr="003D3440">
        <w:rPr>
          <w:b/>
          <w:i/>
        </w:rPr>
        <w:t xml:space="preserve">“Artículo 49. </w:t>
      </w:r>
      <w:r w:rsidRPr="003D3440">
        <w:rPr>
          <w:i/>
        </w:rPr>
        <w:t>Los Comités de Transparencia tendrán las siguientes atribuciones:</w:t>
      </w:r>
    </w:p>
    <w:p w14:paraId="4064045A" w14:textId="77777777" w:rsidR="002A4F27" w:rsidRPr="003D3440" w:rsidRDefault="00DF3C15" w:rsidP="003D3440">
      <w:pPr>
        <w:spacing w:line="240" w:lineRule="auto"/>
        <w:ind w:left="567" w:right="567" w:firstLine="567"/>
        <w:rPr>
          <w:i/>
        </w:rPr>
      </w:pPr>
      <w:r w:rsidRPr="003D3440">
        <w:rPr>
          <w:b/>
          <w:i/>
        </w:rPr>
        <w:t>VIII.</w:t>
      </w:r>
      <w:r w:rsidRPr="003D3440">
        <w:rPr>
          <w:i/>
        </w:rPr>
        <w:t xml:space="preserve"> Aprobar, modificar o revocar la clasificación de la información;</w:t>
      </w:r>
    </w:p>
    <w:p w14:paraId="5807D972" w14:textId="77777777" w:rsidR="002A4F27" w:rsidRPr="003D3440" w:rsidRDefault="002A4F27" w:rsidP="003D3440"/>
    <w:p w14:paraId="402DC1B5" w14:textId="77777777" w:rsidR="002A4F27" w:rsidRPr="003D3440" w:rsidRDefault="00DF3C15" w:rsidP="003D3440">
      <w:pPr>
        <w:spacing w:line="240" w:lineRule="auto"/>
        <w:ind w:left="567" w:right="567" w:firstLine="567"/>
        <w:rPr>
          <w:i/>
        </w:rPr>
      </w:pPr>
      <w:r w:rsidRPr="003D3440">
        <w:rPr>
          <w:b/>
          <w:i/>
        </w:rPr>
        <w:t>Artículo 132.</w:t>
      </w:r>
      <w:r w:rsidRPr="003D3440">
        <w:rPr>
          <w:i/>
        </w:rPr>
        <w:t xml:space="preserve"> La clasificación de la información se llevará a cabo en el momento en que:</w:t>
      </w:r>
    </w:p>
    <w:p w14:paraId="366D07AF" w14:textId="77777777" w:rsidR="002A4F27" w:rsidRPr="003D3440" w:rsidRDefault="00DF3C15" w:rsidP="003D3440">
      <w:pPr>
        <w:spacing w:line="240" w:lineRule="auto"/>
        <w:ind w:left="567" w:right="567" w:firstLine="567"/>
        <w:rPr>
          <w:i/>
        </w:rPr>
      </w:pPr>
      <w:r w:rsidRPr="003D3440">
        <w:rPr>
          <w:b/>
          <w:i/>
        </w:rPr>
        <w:t>I.</w:t>
      </w:r>
      <w:r w:rsidRPr="003D3440">
        <w:rPr>
          <w:i/>
        </w:rPr>
        <w:t xml:space="preserve"> Se reciba una solicitud de acceso a la información;</w:t>
      </w:r>
    </w:p>
    <w:p w14:paraId="0FCC90A1" w14:textId="77777777" w:rsidR="002A4F27" w:rsidRPr="003D3440" w:rsidRDefault="00DF3C15" w:rsidP="003D3440">
      <w:pPr>
        <w:spacing w:line="240" w:lineRule="auto"/>
        <w:ind w:left="567" w:right="567" w:firstLine="567"/>
        <w:rPr>
          <w:i/>
        </w:rPr>
      </w:pPr>
      <w:r w:rsidRPr="003D3440">
        <w:rPr>
          <w:b/>
          <w:i/>
        </w:rPr>
        <w:t>II.</w:t>
      </w:r>
      <w:r w:rsidRPr="003D3440">
        <w:rPr>
          <w:i/>
        </w:rPr>
        <w:t xml:space="preserve"> Se determine mediante resolución de autoridad competente; o</w:t>
      </w:r>
    </w:p>
    <w:p w14:paraId="35D531FA" w14:textId="77777777" w:rsidR="002A4F27" w:rsidRPr="003D3440" w:rsidRDefault="00DF3C15" w:rsidP="003D3440">
      <w:pPr>
        <w:spacing w:line="240" w:lineRule="auto"/>
        <w:ind w:left="567" w:right="567" w:firstLine="567"/>
        <w:rPr>
          <w:b/>
          <w:i/>
        </w:rPr>
      </w:pPr>
      <w:r w:rsidRPr="003D3440">
        <w:rPr>
          <w:b/>
          <w:i/>
        </w:rPr>
        <w:t>III.</w:t>
      </w:r>
      <w:r w:rsidRPr="003D3440">
        <w:rPr>
          <w:i/>
        </w:rPr>
        <w:t xml:space="preserve"> Se generen versiones públicas para dar cumplimiento a las obligaciones de transparencia previstas en esta Ley.</w:t>
      </w:r>
      <w:r w:rsidRPr="003D3440">
        <w:rPr>
          <w:b/>
          <w:i/>
        </w:rPr>
        <w:t>”</w:t>
      </w:r>
    </w:p>
    <w:p w14:paraId="4EEB1438" w14:textId="77777777" w:rsidR="002A4F27" w:rsidRPr="003D3440" w:rsidRDefault="002A4F27" w:rsidP="003D3440"/>
    <w:p w14:paraId="2B737E5D" w14:textId="77777777" w:rsidR="002A4F27" w:rsidRPr="003D3440" w:rsidRDefault="00DF3C15" w:rsidP="003D3440">
      <w:pPr>
        <w:spacing w:line="240" w:lineRule="auto"/>
        <w:ind w:left="567" w:right="567" w:firstLine="567"/>
        <w:rPr>
          <w:i/>
        </w:rPr>
      </w:pPr>
      <w:r w:rsidRPr="003D3440">
        <w:rPr>
          <w:b/>
          <w:i/>
        </w:rPr>
        <w:t>“Segundo. -</w:t>
      </w:r>
      <w:r w:rsidRPr="003D3440">
        <w:rPr>
          <w:i/>
        </w:rPr>
        <w:t xml:space="preserve"> Para efectos de los presentes Lineamientos Generales, se entenderá por:</w:t>
      </w:r>
    </w:p>
    <w:p w14:paraId="08C37D58" w14:textId="77777777" w:rsidR="002A4F27" w:rsidRPr="003D3440" w:rsidRDefault="00DF3C15" w:rsidP="003D3440">
      <w:pPr>
        <w:spacing w:line="240" w:lineRule="auto"/>
        <w:ind w:left="567" w:right="567" w:firstLine="567"/>
        <w:rPr>
          <w:i/>
        </w:rPr>
      </w:pPr>
      <w:r w:rsidRPr="003D3440">
        <w:rPr>
          <w:b/>
          <w:i/>
        </w:rPr>
        <w:t>XVIII.</w:t>
      </w:r>
      <w:r w:rsidRPr="003D3440">
        <w:rPr>
          <w:i/>
        </w:rPr>
        <w:t xml:space="preserve">  </w:t>
      </w:r>
      <w:r w:rsidRPr="003D3440">
        <w:rPr>
          <w:b/>
          <w:i/>
        </w:rPr>
        <w:t>Versión pública:</w:t>
      </w:r>
      <w:r w:rsidRPr="003D3440">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EAC5E5A" w14:textId="77777777" w:rsidR="002A4F27" w:rsidRPr="003D3440" w:rsidRDefault="002A4F27" w:rsidP="003D3440">
      <w:pPr>
        <w:spacing w:line="240" w:lineRule="auto"/>
        <w:ind w:left="567" w:right="567" w:firstLine="567"/>
        <w:rPr>
          <w:i/>
        </w:rPr>
      </w:pPr>
    </w:p>
    <w:p w14:paraId="45AC842D" w14:textId="77777777" w:rsidR="002A4F27" w:rsidRPr="003D3440" w:rsidRDefault="00DF3C15" w:rsidP="003D3440">
      <w:pPr>
        <w:spacing w:line="240" w:lineRule="auto"/>
        <w:ind w:left="567" w:right="567" w:firstLine="567"/>
        <w:rPr>
          <w:b/>
          <w:i/>
        </w:rPr>
      </w:pPr>
      <w:r w:rsidRPr="003D3440">
        <w:rPr>
          <w:b/>
          <w:i/>
        </w:rPr>
        <w:t>Lineamientos Generales en materia de Clasificación y Desclasificación de la Información</w:t>
      </w:r>
    </w:p>
    <w:p w14:paraId="06579841" w14:textId="77777777" w:rsidR="002A4F27" w:rsidRPr="003D3440" w:rsidRDefault="002A4F27" w:rsidP="003D3440">
      <w:pPr>
        <w:spacing w:line="240" w:lineRule="auto"/>
        <w:ind w:left="567" w:right="567" w:firstLine="567"/>
        <w:rPr>
          <w:i/>
        </w:rPr>
      </w:pPr>
    </w:p>
    <w:p w14:paraId="6978AA49" w14:textId="77777777" w:rsidR="002A4F27" w:rsidRPr="003D3440" w:rsidRDefault="00DF3C15" w:rsidP="003D3440">
      <w:pPr>
        <w:spacing w:line="240" w:lineRule="auto"/>
        <w:ind w:left="567" w:right="567" w:firstLine="567"/>
        <w:rPr>
          <w:i/>
        </w:rPr>
      </w:pPr>
      <w:r w:rsidRPr="003D3440">
        <w:rPr>
          <w:b/>
          <w:i/>
        </w:rPr>
        <w:t>Cuarto.</w:t>
      </w:r>
      <w:r w:rsidRPr="003D3440">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529A6F5" w14:textId="77777777" w:rsidR="002A4F27" w:rsidRPr="003D3440" w:rsidRDefault="00DF3C15" w:rsidP="003D3440">
      <w:pPr>
        <w:spacing w:line="240" w:lineRule="auto"/>
        <w:ind w:left="567" w:right="567" w:firstLine="567"/>
        <w:rPr>
          <w:i/>
        </w:rPr>
      </w:pPr>
      <w:r w:rsidRPr="003D3440">
        <w:rPr>
          <w:i/>
        </w:rPr>
        <w:t>Los sujetos obligados deberán aplicar, de manera estricta, las excepciones al derecho de acceso a la información y sólo podrán invocarlas cuando acrediten su procedencia.</w:t>
      </w:r>
    </w:p>
    <w:p w14:paraId="39F6E92F" w14:textId="77777777" w:rsidR="002A4F27" w:rsidRPr="003D3440" w:rsidRDefault="002A4F27" w:rsidP="003D3440"/>
    <w:p w14:paraId="505C844B" w14:textId="77777777" w:rsidR="002A4F27" w:rsidRPr="003D3440" w:rsidRDefault="00DF3C15" w:rsidP="003D3440">
      <w:pPr>
        <w:spacing w:line="240" w:lineRule="auto"/>
        <w:ind w:left="567" w:right="567" w:firstLine="567"/>
        <w:rPr>
          <w:i/>
        </w:rPr>
      </w:pPr>
      <w:r w:rsidRPr="003D3440">
        <w:rPr>
          <w:b/>
          <w:i/>
        </w:rPr>
        <w:t>Quinto.</w:t>
      </w:r>
      <w:r w:rsidRPr="003D3440">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w:t>
      </w:r>
      <w:r w:rsidRPr="003D3440">
        <w:rPr>
          <w:i/>
        </w:rPr>
        <w:lastRenderedPageBreak/>
        <w:t>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84C1162" w14:textId="77777777" w:rsidR="002A4F27" w:rsidRPr="003D3440" w:rsidRDefault="002A4F27" w:rsidP="003D3440"/>
    <w:p w14:paraId="694391CC" w14:textId="77777777" w:rsidR="002A4F27" w:rsidRPr="003D3440" w:rsidRDefault="00DF3C15" w:rsidP="003D3440">
      <w:pPr>
        <w:spacing w:line="240" w:lineRule="auto"/>
        <w:ind w:left="567" w:right="567" w:firstLine="567"/>
        <w:rPr>
          <w:i/>
        </w:rPr>
      </w:pPr>
      <w:r w:rsidRPr="003D3440">
        <w:rPr>
          <w:b/>
          <w:i/>
        </w:rPr>
        <w:t>Sexto.</w:t>
      </w:r>
      <w:r w:rsidRPr="003D3440">
        <w:rPr>
          <w:i/>
        </w:rPr>
        <w:t xml:space="preserve"> Se deroga.</w:t>
      </w:r>
    </w:p>
    <w:p w14:paraId="603D3DF6" w14:textId="77777777" w:rsidR="002A4F27" w:rsidRPr="003D3440" w:rsidRDefault="002A4F27" w:rsidP="003D3440"/>
    <w:p w14:paraId="287EF410" w14:textId="77777777" w:rsidR="002A4F27" w:rsidRPr="003D3440" w:rsidRDefault="00DF3C15" w:rsidP="003D3440">
      <w:pPr>
        <w:spacing w:line="240" w:lineRule="auto"/>
        <w:ind w:left="567" w:right="567" w:firstLine="567"/>
        <w:rPr>
          <w:i/>
        </w:rPr>
      </w:pPr>
      <w:r w:rsidRPr="003D3440">
        <w:rPr>
          <w:b/>
          <w:i/>
        </w:rPr>
        <w:t>Séptimo.</w:t>
      </w:r>
      <w:r w:rsidRPr="003D3440">
        <w:rPr>
          <w:i/>
        </w:rPr>
        <w:t xml:space="preserve"> La clasificación de la información se llevará a cabo en el momento en que:</w:t>
      </w:r>
    </w:p>
    <w:p w14:paraId="2965E0A8" w14:textId="77777777" w:rsidR="002A4F27" w:rsidRPr="003D3440" w:rsidRDefault="00DF3C15" w:rsidP="003D3440">
      <w:pPr>
        <w:spacing w:line="240" w:lineRule="auto"/>
        <w:ind w:left="567" w:right="567" w:firstLine="567"/>
        <w:rPr>
          <w:i/>
        </w:rPr>
      </w:pPr>
      <w:r w:rsidRPr="003D3440">
        <w:rPr>
          <w:b/>
          <w:i/>
        </w:rPr>
        <w:t>I.</w:t>
      </w:r>
      <w:r w:rsidRPr="003D3440">
        <w:rPr>
          <w:i/>
        </w:rPr>
        <w:t xml:space="preserve">        Se reciba una solicitud de acceso a la información;</w:t>
      </w:r>
    </w:p>
    <w:p w14:paraId="44685483" w14:textId="77777777" w:rsidR="002A4F27" w:rsidRPr="003D3440" w:rsidRDefault="00DF3C15" w:rsidP="003D3440">
      <w:pPr>
        <w:spacing w:line="240" w:lineRule="auto"/>
        <w:ind w:left="567" w:right="567" w:firstLine="567"/>
        <w:rPr>
          <w:i/>
        </w:rPr>
      </w:pPr>
      <w:r w:rsidRPr="003D3440">
        <w:rPr>
          <w:b/>
          <w:i/>
        </w:rPr>
        <w:t>II.</w:t>
      </w:r>
      <w:r w:rsidRPr="003D3440">
        <w:rPr>
          <w:i/>
        </w:rPr>
        <w:t xml:space="preserve">       Se determine mediante resolución del Comité de Transparencia, el órgano garante competente, o en cumplimiento a una sentencia del Poder Judicial; o</w:t>
      </w:r>
    </w:p>
    <w:p w14:paraId="717F0A5E" w14:textId="77777777" w:rsidR="002A4F27" w:rsidRPr="003D3440" w:rsidRDefault="00DF3C15" w:rsidP="003D3440">
      <w:pPr>
        <w:spacing w:line="240" w:lineRule="auto"/>
        <w:ind w:left="567" w:right="567" w:firstLine="567"/>
        <w:rPr>
          <w:i/>
        </w:rPr>
      </w:pPr>
      <w:r w:rsidRPr="003D3440">
        <w:rPr>
          <w:b/>
          <w:i/>
        </w:rPr>
        <w:t>III.</w:t>
      </w:r>
      <w:r w:rsidRPr="003D3440">
        <w:rPr>
          <w:i/>
        </w:rPr>
        <w:t xml:space="preserve">      Se generen versiones públicas para dar cumplimiento a las obligaciones de transparencia previstas en la Ley General, la Ley Federal y las correspondientes de las entidades federativas.</w:t>
      </w:r>
    </w:p>
    <w:p w14:paraId="31BD9DC1" w14:textId="77777777" w:rsidR="002A4F27" w:rsidRPr="003D3440" w:rsidRDefault="00DF3C15" w:rsidP="003D3440">
      <w:pPr>
        <w:spacing w:line="240" w:lineRule="auto"/>
        <w:ind w:left="567" w:right="567" w:firstLine="567"/>
        <w:rPr>
          <w:i/>
        </w:rPr>
      </w:pPr>
      <w:r w:rsidRPr="003D3440">
        <w:rPr>
          <w:i/>
        </w:rPr>
        <w:t xml:space="preserve">Los titulares de las áreas deberán revisar la información requerida al momento de la recepción de una solicitud de acceso, para verificar, conforme a su naturaleza, si encuadra en una causal de reserva o de confidencialidad. </w:t>
      </w:r>
    </w:p>
    <w:p w14:paraId="5259B447" w14:textId="77777777" w:rsidR="002A4F27" w:rsidRPr="003D3440" w:rsidRDefault="002A4F27" w:rsidP="003D3440"/>
    <w:p w14:paraId="5665E65A" w14:textId="77777777" w:rsidR="002A4F27" w:rsidRPr="003D3440" w:rsidRDefault="00DF3C15" w:rsidP="003D3440">
      <w:pPr>
        <w:spacing w:line="240" w:lineRule="auto"/>
        <w:ind w:left="567" w:right="567" w:firstLine="567"/>
        <w:rPr>
          <w:i/>
        </w:rPr>
      </w:pPr>
      <w:r w:rsidRPr="003D3440">
        <w:rPr>
          <w:b/>
          <w:i/>
        </w:rPr>
        <w:t>Octavo.</w:t>
      </w:r>
      <w:r w:rsidRPr="003D3440">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E42ED61" w14:textId="77777777" w:rsidR="002A4F27" w:rsidRPr="003D3440" w:rsidRDefault="00DF3C15" w:rsidP="003D3440">
      <w:pPr>
        <w:spacing w:line="240" w:lineRule="auto"/>
        <w:ind w:left="567" w:right="567" w:firstLine="567"/>
        <w:rPr>
          <w:i/>
        </w:rPr>
      </w:pPr>
      <w:r w:rsidRPr="003D3440">
        <w:rPr>
          <w:i/>
        </w:rPr>
        <w:t>Para motivar la clasificación se deberán señalar las razones o circunstancias especiales que lo llevaron a concluir que el caso particular se ajusta al supuesto previsto por la norma legal invocada como fundamento.</w:t>
      </w:r>
    </w:p>
    <w:p w14:paraId="08995E2F" w14:textId="77777777" w:rsidR="002A4F27" w:rsidRPr="003D3440" w:rsidRDefault="00DF3C15" w:rsidP="003D3440">
      <w:pPr>
        <w:spacing w:line="240" w:lineRule="auto"/>
        <w:ind w:left="567" w:right="567" w:firstLine="567"/>
        <w:rPr>
          <w:i/>
        </w:rPr>
      </w:pPr>
      <w:r w:rsidRPr="003D3440">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EBEF089" w14:textId="77777777" w:rsidR="002A4F27" w:rsidRPr="003D3440" w:rsidRDefault="002A4F27" w:rsidP="003D3440"/>
    <w:p w14:paraId="7E1EB233" w14:textId="77777777" w:rsidR="002A4F27" w:rsidRPr="003D3440" w:rsidRDefault="00DF3C15" w:rsidP="003D3440">
      <w:pPr>
        <w:spacing w:line="240" w:lineRule="auto"/>
        <w:ind w:left="567" w:right="567" w:firstLine="567"/>
        <w:rPr>
          <w:i/>
        </w:rPr>
      </w:pPr>
      <w:r w:rsidRPr="003D3440">
        <w:rPr>
          <w:b/>
          <w:i/>
        </w:rPr>
        <w:t>Noveno.</w:t>
      </w:r>
      <w:r w:rsidRPr="003D3440">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AA7473C" w14:textId="77777777" w:rsidR="002A4F27" w:rsidRPr="003D3440" w:rsidRDefault="002A4F27" w:rsidP="003D3440"/>
    <w:p w14:paraId="7E64BA9C" w14:textId="77777777" w:rsidR="002A4F27" w:rsidRPr="003D3440" w:rsidRDefault="00DF3C15" w:rsidP="003D3440">
      <w:pPr>
        <w:spacing w:line="240" w:lineRule="auto"/>
        <w:ind w:left="567" w:right="567" w:firstLine="567"/>
        <w:rPr>
          <w:i/>
        </w:rPr>
      </w:pPr>
      <w:r w:rsidRPr="003D3440">
        <w:rPr>
          <w:b/>
          <w:i/>
        </w:rPr>
        <w:lastRenderedPageBreak/>
        <w:t>Décimo.</w:t>
      </w:r>
      <w:r w:rsidRPr="003D3440">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957EF93" w14:textId="77777777" w:rsidR="002A4F27" w:rsidRPr="003D3440" w:rsidRDefault="00DF3C15" w:rsidP="003D3440">
      <w:pPr>
        <w:spacing w:line="240" w:lineRule="auto"/>
        <w:ind w:left="567" w:right="567" w:firstLine="567"/>
        <w:rPr>
          <w:i/>
        </w:rPr>
      </w:pPr>
      <w:r w:rsidRPr="003D3440">
        <w:rPr>
          <w:i/>
        </w:rPr>
        <w:t>En ausencia de los titulares de las áreas, la información será clasificada o desclasificada por la persona que lo supla, en términos de la normativa que rija la actuación del sujeto obligado.</w:t>
      </w:r>
    </w:p>
    <w:p w14:paraId="3D8ED2D0" w14:textId="77777777" w:rsidR="002A4F27" w:rsidRPr="003D3440" w:rsidRDefault="00DF3C15" w:rsidP="003D3440">
      <w:pPr>
        <w:spacing w:line="240" w:lineRule="auto"/>
        <w:ind w:left="567" w:right="567" w:firstLine="567"/>
        <w:rPr>
          <w:b/>
          <w:i/>
        </w:rPr>
      </w:pPr>
      <w:r w:rsidRPr="003D3440">
        <w:rPr>
          <w:b/>
          <w:i/>
        </w:rPr>
        <w:t>Décimo primero.</w:t>
      </w:r>
      <w:r w:rsidRPr="003D3440">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D3440">
        <w:rPr>
          <w:b/>
          <w:i/>
        </w:rPr>
        <w:t>”</w:t>
      </w:r>
    </w:p>
    <w:p w14:paraId="2B3A4B82" w14:textId="77777777" w:rsidR="002A4F27" w:rsidRPr="003D3440" w:rsidRDefault="002A4F27" w:rsidP="003D3440"/>
    <w:p w14:paraId="766F7AD0" w14:textId="77777777" w:rsidR="002A4F27" w:rsidRPr="003D3440" w:rsidRDefault="00DF3C15" w:rsidP="003D3440">
      <w:r w:rsidRPr="003D3440">
        <w:t xml:space="preserve">Consecuentemente, se destaca que la versión pública que elabore </w:t>
      </w:r>
      <w:r w:rsidRPr="003D3440">
        <w:rPr>
          <w:b/>
        </w:rPr>
        <w:t>EL SUJETO OBLIGADO</w:t>
      </w:r>
      <w:r w:rsidRPr="003D3440">
        <w:t xml:space="preserve"> debe cumplir con las formalidades exigidas en la Ley, por lo que para tal efecto emitirá el </w:t>
      </w:r>
      <w:r w:rsidRPr="003D3440">
        <w:rPr>
          <w:b/>
        </w:rPr>
        <w:t>Acuerdo del Comité de Transparencia</w:t>
      </w:r>
      <w:r w:rsidRPr="003D344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DC76D6F" w14:textId="77777777" w:rsidR="002A4F27" w:rsidRPr="003D3440" w:rsidRDefault="00DF3C15" w:rsidP="003D3440">
      <w:pPr>
        <w:spacing w:line="276" w:lineRule="auto"/>
        <w:ind w:left="567" w:right="567"/>
      </w:pPr>
      <w:r w:rsidRPr="003D3440">
        <w:rPr>
          <w:i/>
        </w:rPr>
        <w:t xml:space="preserve"> </w:t>
      </w:r>
    </w:p>
    <w:p w14:paraId="56BDF624" w14:textId="77777777" w:rsidR="002A4F27" w:rsidRPr="003D3440" w:rsidRDefault="00EA463B" w:rsidP="003D3440">
      <w:pPr>
        <w:pStyle w:val="Ttulo3"/>
      </w:pPr>
      <w:bookmarkStart w:id="51" w:name="_Toc180601185"/>
      <w:r w:rsidRPr="003D3440">
        <w:lastRenderedPageBreak/>
        <w:t>d</w:t>
      </w:r>
      <w:r w:rsidR="00DF3C15" w:rsidRPr="003D3440">
        <w:t>) Conclusión</w:t>
      </w:r>
      <w:bookmarkEnd w:id="51"/>
    </w:p>
    <w:p w14:paraId="5098B378" w14:textId="77777777" w:rsidR="002A4F27" w:rsidRPr="003D3440" w:rsidRDefault="00DF3C15" w:rsidP="003D3440">
      <w:pPr>
        <w:ind w:right="-93"/>
      </w:pPr>
      <w:r w:rsidRPr="003D3440">
        <w:t>Una vez llegado a este punto y por las razones esgrimidas a lo largo del presente estudio, se puede arribar a las siguientes conclusiones.</w:t>
      </w:r>
    </w:p>
    <w:p w14:paraId="0D29EE1F" w14:textId="77777777" w:rsidR="002A4F27" w:rsidRPr="003D3440" w:rsidRDefault="002A4F27" w:rsidP="003D3440">
      <w:pPr>
        <w:ind w:right="-93"/>
      </w:pPr>
    </w:p>
    <w:p w14:paraId="1CA0C17A" w14:textId="77777777" w:rsidR="002A4F27" w:rsidRPr="003D3440" w:rsidRDefault="00DF3C15" w:rsidP="003D3440">
      <w:pPr>
        <w:numPr>
          <w:ilvl w:val="0"/>
          <w:numId w:val="2"/>
        </w:numPr>
        <w:ind w:right="-93"/>
      </w:pPr>
      <w:r w:rsidRPr="003D3440">
        <w:rPr>
          <w:b/>
        </w:rPr>
        <w:t>El SUJETO OBLIGADO</w:t>
      </w:r>
      <w:r w:rsidRPr="003D3440">
        <w:t xml:space="preserve"> es competente para conocer de la información solicitada.</w:t>
      </w:r>
    </w:p>
    <w:p w14:paraId="5E2B3139" w14:textId="77777777" w:rsidR="002A4F27" w:rsidRPr="003D3440" w:rsidRDefault="00DF3C15" w:rsidP="003D3440">
      <w:pPr>
        <w:numPr>
          <w:ilvl w:val="0"/>
          <w:numId w:val="2"/>
        </w:numPr>
        <w:ind w:right="-93"/>
      </w:pPr>
      <w:r w:rsidRPr="003D3440">
        <w:t>Situación que se verifica al haber clasificado la información como reservada</w:t>
      </w:r>
    </w:p>
    <w:p w14:paraId="3A0C319F" w14:textId="77777777" w:rsidR="002A4F27" w:rsidRPr="003D3440" w:rsidRDefault="00DF3C15" w:rsidP="003D3440">
      <w:pPr>
        <w:numPr>
          <w:ilvl w:val="0"/>
          <w:numId w:val="2"/>
        </w:numPr>
        <w:ind w:right="-93"/>
      </w:pPr>
      <w:r w:rsidRPr="003D3440">
        <w:t xml:space="preserve">No obstante, no acreditó el riesgo que puede generar la entrega de la información ni llevó a cabo la correspondiente prueba de daño. </w:t>
      </w:r>
    </w:p>
    <w:p w14:paraId="00D87968" w14:textId="77777777" w:rsidR="002A4F27" w:rsidRPr="003D3440" w:rsidRDefault="00DF3C15" w:rsidP="003D3440">
      <w:pPr>
        <w:numPr>
          <w:ilvl w:val="0"/>
          <w:numId w:val="2"/>
        </w:numPr>
        <w:ind w:right="-93"/>
      </w:pPr>
      <w:r w:rsidRPr="003D3440">
        <w:t xml:space="preserve">Por tanto, se considera procedente ordenar la entrega de la información en versión pública. </w:t>
      </w:r>
    </w:p>
    <w:p w14:paraId="0BB639B1" w14:textId="77777777" w:rsidR="002A4F27" w:rsidRPr="003D3440" w:rsidRDefault="002A4F27" w:rsidP="003D3440">
      <w:pPr>
        <w:ind w:right="-93"/>
      </w:pPr>
      <w:bookmarkStart w:id="52" w:name="_heading=h.8k8pc5q34lt4" w:colFirst="0" w:colLast="0"/>
      <w:bookmarkEnd w:id="52"/>
    </w:p>
    <w:p w14:paraId="125022A2" w14:textId="7EE78F27" w:rsidR="002A4F27" w:rsidRPr="003D3440" w:rsidRDefault="00DF3C15" w:rsidP="00C76B83">
      <w:pPr>
        <w:ind w:right="-93"/>
      </w:pPr>
      <w:bookmarkStart w:id="53" w:name="_heading=h.41mghml" w:colFirst="0" w:colLast="0"/>
      <w:bookmarkEnd w:id="53"/>
      <w:r w:rsidRPr="003D3440">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74D6D5B" w14:textId="77777777" w:rsidR="002A4F27" w:rsidRPr="003D3440" w:rsidRDefault="00DF3C15" w:rsidP="003D3440">
      <w:pPr>
        <w:pStyle w:val="Ttulo1"/>
      </w:pPr>
      <w:bookmarkStart w:id="54" w:name="_Toc180601186"/>
      <w:r w:rsidRPr="003D3440">
        <w:t>RESUELVE</w:t>
      </w:r>
      <w:bookmarkEnd w:id="54"/>
    </w:p>
    <w:p w14:paraId="606900FE" w14:textId="77777777" w:rsidR="002A4F27" w:rsidRPr="003D3440" w:rsidRDefault="002A4F27" w:rsidP="003D3440">
      <w:pPr>
        <w:ind w:right="113"/>
        <w:rPr>
          <w:b/>
        </w:rPr>
      </w:pPr>
    </w:p>
    <w:p w14:paraId="3757EE4F" w14:textId="77777777" w:rsidR="002A4F27" w:rsidRPr="003D3440" w:rsidRDefault="00DF3C15" w:rsidP="003D3440">
      <w:pPr>
        <w:widowControl w:val="0"/>
      </w:pPr>
      <w:r w:rsidRPr="003D3440">
        <w:rPr>
          <w:b/>
        </w:rPr>
        <w:t>PRIMERO.</w:t>
      </w:r>
      <w:r w:rsidRPr="003D3440">
        <w:t xml:space="preserve"> Se </w:t>
      </w:r>
      <w:r w:rsidRPr="003D3440">
        <w:rPr>
          <w:b/>
        </w:rPr>
        <w:t xml:space="preserve">REVOCAN </w:t>
      </w:r>
      <w:r w:rsidRPr="003D3440">
        <w:t xml:space="preserve">las respuestas entregadas por el </w:t>
      </w:r>
      <w:r w:rsidRPr="003D3440">
        <w:rPr>
          <w:b/>
        </w:rPr>
        <w:t>SUJETO OBLIGADO</w:t>
      </w:r>
      <w:r w:rsidRPr="003D3440">
        <w:t xml:space="preserve"> en las solicitudes de información </w:t>
      </w:r>
      <w:r w:rsidRPr="003D3440">
        <w:rPr>
          <w:b/>
        </w:rPr>
        <w:t>00301/VACHASO/IP/2024, 00302/VACHASO/IP/2024, 00303/VACHASO/IP/2024, 00304/VACHASO/IP/2024, 00305/VACHASO/IP/2024, 00306/VACHASO/IP/2024, 00307/VACHASO/IP/2024, 00308/VACHASO/IP/2024, 00309/VACHASO/IP/2024, 00310/VACHASO/IP/2024, 00311/VACHASO/IP/2024, 00312/VACHASO/IP/2024 y 00313/VACHASO/IP/2024</w:t>
      </w:r>
      <w:r w:rsidRPr="003D3440">
        <w:t xml:space="preserve"> por resultar </w:t>
      </w:r>
      <w:r w:rsidRPr="003D3440">
        <w:rPr>
          <w:b/>
        </w:rPr>
        <w:t>FUNDADAS</w:t>
      </w:r>
      <w:r w:rsidRPr="003D3440">
        <w:t xml:space="preserve"> las razones </w:t>
      </w:r>
      <w:r w:rsidRPr="003D3440">
        <w:lastRenderedPageBreak/>
        <w:t xml:space="preserve">o motivos de inconformidad hechos valer por </w:t>
      </w:r>
      <w:r w:rsidRPr="003D3440">
        <w:rPr>
          <w:b/>
        </w:rPr>
        <w:t>LA PARTE RECURRENTE</w:t>
      </w:r>
      <w:r w:rsidRPr="003D3440">
        <w:t xml:space="preserve"> en los Recursos de Revisión </w:t>
      </w:r>
      <w:r w:rsidRPr="003D3440">
        <w:rPr>
          <w:b/>
        </w:rPr>
        <w:t xml:space="preserve">05332/INFOEM/IP/RR/2024, 05333/INFOEM/IP/RR/2024, 05334/INFOEM/IP/RR/2024, 05335/INFOEM/IP/RR/2024, 05336/INFOEM/IP/RR/2024, 05337/INFOEM/IP/RR/2024, 05338/INFOEM/IP/RR/2024, 05339/INFOEM/IP/RR/2024, 05340/INFOEM/IP/RR/2024, 05341/INFOEM/IP/RR/2024, 05342/INFOEM/IP/RR/2024, 05343/INFOEM/IP/RR/2024 y 05344/INFOEM/IP/RR/2024  </w:t>
      </w:r>
      <w:r w:rsidRPr="003D3440">
        <w:t xml:space="preserve">en términos del considerando </w:t>
      </w:r>
      <w:r w:rsidRPr="003D3440">
        <w:rPr>
          <w:b/>
        </w:rPr>
        <w:t>SEGUNDO</w:t>
      </w:r>
      <w:r w:rsidRPr="003D3440">
        <w:t xml:space="preserve"> de la presente Resolución.</w:t>
      </w:r>
    </w:p>
    <w:p w14:paraId="435E24F7" w14:textId="77777777" w:rsidR="002A4F27" w:rsidRPr="003D3440" w:rsidRDefault="002A4F27" w:rsidP="003D3440">
      <w:pPr>
        <w:rPr>
          <w:b/>
        </w:rPr>
      </w:pPr>
    </w:p>
    <w:p w14:paraId="0DBCF086" w14:textId="77777777" w:rsidR="002A4F27" w:rsidRPr="003D3440" w:rsidRDefault="00DF3C15" w:rsidP="003D3440">
      <w:pPr>
        <w:ind w:right="-93"/>
      </w:pPr>
      <w:r w:rsidRPr="003D3440">
        <w:rPr>
          <w:b/>
        </w:rPr>
        <w:t>SEGUNDO.</w:t>
      </w:r>
      <w:r w:rsidRPr="003D3440">
        <w:t xml:space="preserve"> Se </w:t>
      </w:r>
      <w:r w:rsidRPr="003D3440">
        <w:rPr>
          <w:b/>
        </w:rPr>
        <w:t xml:space="preserve">ORDENA </w:t>
      </w:r>
      <w:r w:rsidRPr="003D3440">
        <w:t xml:space="preserve">al </w:t>
      </w:r>
      <w:r w:rsidRPr="003D3440">
        <w:rPr>
          <w:b/>
        </w:rPr>
        <w:t>SUJETO OBLIGADO</w:t>
      </w:r>
      <w:r w:rsidRPr="003D3440">
        <w:t xml:space="preserve">, a efecto de que entregue a través del </w:t>
      </w:r>
      <w:r w:rsidRPr="003D3440">
        <w:rPr>
          <w:b/>
        </w:rPr>
        <w:t>SAIMEX</w:t>
      </w:r>
      <w:r w:rsidRPr="003D3440">
        <w:t xml:space="preserve">, </w:t>
      </w:r>
      <w:r w:rsidR="001442FD" w:rsidRPr="003D3440">
        <w:t xml:space="preserve">de ser procedente en </w:t>
      </w:r>
      <w:r w:rsidRPr="003D3440">
        <w:rPr>
          <w:b/>
        </w:rPr>
        <w:t>versión</w:t>
      </w:r>
      <w:r w:rsidRPr="003D3440">
        <w:t xml:space="preserve"> </w:t>
      </w:r>
      <w:r w:rsidRPr="003D3440">
        <w:rPr>
          <w:b/>
        </w:rPr>
        <w:t>pública</w:t>
      </w:r>
      <w:r w:rsidRPr="003D3440">
        <w:t>, los documentos donde conste lo siguiente:</w:t>
      </w:r>
    </w:p>
    <w:p w14:paraId="24640186" w14:textId="77777777" w:rsidR="002A4F27" w:rsidRPr="003D3440" w:rsidRDefault="002A4F27" w:rsidP="003D3440">
      <w:pPr>
        <w:ind w:right="-93"/>
      </w:pPr>
    </w:p>
    <w:p w14:paraId="2B9B380A" w14:textId="77777777" w:rsidR="002A4F27" w:rsidRPr="003D3440" w:rsidRDefault="00876E49" w:rsidP="003D3440">
      <w:pPr>
        <w:tabs>
          <w:tab w:val="left" w:pos="4962"/>
        </w:tabs>
        <w:spacing w:line="240" w:lineRule="auto"/>
        <w:ind w:left="851" w:right="822"/>
        <w:rPr>
          <w:i/>
        </w:rPr>
      </w:pPr>
      <w:r w:rsidRPr="003D3440">
        <w:rPr>
          <w:i/>
        </w:rPr>
        <w:t>E</w:t>
      </w:r>
      <w:r w:rsidR="00DF3C15" w:rsidRPr="003D3440">
        <w:rPr>
          <w:i/>
        </w:rPr>
        <w:t>l fallo de la adjudicación dada a la empresa</w:t>
      </w:r>
      <w:r w:rsidRPr="003D3440">
        <w:rPr>
          <w:i/>
        </w:rPr>
        <w:t xml:space="preserve"> precisada en las solicitudes por los </w:t>
      </w:r>
      <w:r w:rsidR="00DF3C15" w:rsidRPr="003D3440">
        <w:rPr>
          <w:i/>
        </w:rPr>
        <w:t xml:space="preserve">servicios </w:t>
      </w:r>
      <w:r w:rsidRPr="003D3440">
        <w:rPr>
          <w:i/>
        </w:rPr>
        <w:t xml:space="preserve">señalados </w:t>
      </w:r>
      <w:r w:rsidR="00C6628E" w:rsidRPr="003D3440">
        <w:rPr>
          <w:i/>
        </w:rPr>
        <w:t xml:space="preserve">por </w:t>
      </w:r>
      <w:r w:rsidR="00C6628E" w:rsidRPr="003D3440">
        <w:rPr>
          <w:b/>
          <w:i/>
        </w:rPr>
        <w:t>LA PARTE RECURRENTE</w:t>
      </w:r>
      <w:r w:rsidR="00DF3C15" w:rsidRPr="003D3440">
        <w:rPr>
          <w:b/>
          <w:i/>
        </w:rPr>
        <w:t>.</w:t>
      </w:r>
      <w:r w:rsidR="00DF3C15" w:rsidRPr="003D3440">
        <w:rPr>
          <w:i/>
        </w:rPr>
        <w:t xml:space="preserve"> </w:t>
      </w:r>
    </w:p>
    <w:p w14:paraId="7CC1A09C" w14:textId="77777777" w:rsidR="00C6628E" w:rsidRPr="003D3440" w:rsidRDefault="00C6628E" w:rsidP="003D3440">
      <w:pPr>
        <w:spacing w:line="240" w:lineRule="auto"/>
        <w:ind w:left="851" w:right="822"/>
        <w:rPr>
          <w:rFonts w:eastAsia="Calibri" w:cs="Tahoma"/>
          <w:bCs/>
          <w:i/>
          <w:szCs w:val="22"/>
          <w:lang w:eastAsia="en-US"/>
        </w:rPr>
      </w:pPr>
    </w:p>
    <w:p w14:paraId="2B3B7DBB" w14:textId="77777777" w:rsidR="00C6628E" w:rsidRDefault="00C6628E" w:rsidP="003D3440">
      <w:pPr>
        <w:spacing w:line="240" w:lineRule="auto"/>
        <w:ind w:left="851" w:right="822"/>
        <w:rPr>
          <w:rFonts w:eastAsia="Calibri" w:cs="Tahoma"/>
          <w:bCs/>
          <w:i/>
          <w:szCs w:val="22"/>
          <w:lang w:eastAsia="en-US"/>
        </w:rPr>
      </w:pPr>
      <w:r w:rsidRPr="003D3440">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CEEBBE0" w14:textId="77777777" w:rsidR="00FD2CD7" w:rsidRPr="003D3440" w:rsidRDefault="00FD2CD7" w:rsidP="003D3440">
      <w:pPr>
        <w:spacing w:line="240" w:lineRule="auto"/>
        <w:ind w:left="851" w:right="822"/>
        <w:rPr>
          <w:rFonts w:eastAsia="Calibri" w:cs="Tahoma"/>
          <w:bCs/>
          <w:i/>
          <w:szCs w:val="22"/>
          <w:lang w:eastAsia="en-US"/>
        </w:rPr>
      </w:pPr>
    </w:p>
    <w:p w14:paraId="2453288E" w14:textId="77777777" w:rsidR="002A4F27" w:rsidRPr="003D3440" w:rsidRDefault="00DF3C15" w:rsidP="003D3440">
      <w:r w:rsidRPr="003D3440">
        <w:rPr>
          <w:b/>
        </w:rPr>
        <w:t>TERCERO.</w:t>
      </w:r>
      <w:r w:rsidRPr="003D3440">
        <w:t xml:space="preserve"> Notifíquese la presente resolución al Titular de la Unidad de Transparencia del </w:t>
      </w:r>
      <w:r w:rsidRPr="003D3440">
        <w:rPr>
          <w:b/>
        </w:rPr>
        <w:t>SUJETO OBLIGADO</w:t>
      </w:r>
      <w:r w:rsidRPr="003D3440">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3D3440">
        <w:rPr>
          <w:b/>
        </w:rPr>
        <w:t>diez días hábiles</w:t>
      </w:r>
      <w:r w:rsidRPr="003D3440">
        <w:t xml:space="preserve">, e informe a este Instituto en un plazo de </w:t>
      </w:r>
      <w:r w:rsidRPr="003D3440">
        <w:rPr>
          <w:b/>
        </w:rPr>
        <w:t>tres días hábiles</w:t>
      </w:r>
      <w:r w:rsidRPr="003D3440">
        <w:t xml:space="preserve"> siguientes, sobre el cumplimiento dado a la presente. Asimismo, se le apercibe que en caso de negarse a cumplir la presente resolución o hacerlo de manera parcial, se le impondrá una medida de apremio de conformidad con lo previsto en los </w:t>
      </w:r>
      <w:r w:rsidRPr="003D3440">
        <w:lastRenderedPageBreak/>
        <w:t>artículos 198, 200, fracción III; 214, 215 y 216 de la Ley de Transparencia y Acceso a la Información Pública del Estado de México y Municipios.</w:t>
      </w:r>
    </w:p>
    <w:p w14:paraId="25479D37" w14:textId="77777777" w:rsidR="002A4F27" w:rsidRPr="003D3440" w:rsidRDefault="002A4F27" w:rsidP="003D3440"/>
    <w:p w14:paraId="47670159" w14:textId="77777777" w:rsidR="002A4F27" w:rsidRPr="003D3440" w:rsidRDefault="00DF3C15" w:rsidP="003D3440">
      <w:r w:rsidRPr="003D3440">
        <w:rPr>
          <w:b/>
        </w:rPr>
        <w:t>CUARTO.</w:t>
      </w:r>
      <w:r w:rsidRPr="003D3440">
        <w:t xml:space="preserve"> Notifíquese a </w:t>
      </w:r>
      <w:r w:rsidRPr="003D3440">
        <w:rPr>
          <w:b/>
        </w:rPr>
        <w:t>LA PARTE RECURRENTE</w:t>
      </w:r>
      <w:r w:rsidRPr="003D3440">
        <w:t xml:space="preserve"> la presente resolución vía Sistema de Acceso a la Información Mexiquense (SAIMEX).</w:t>
      </w:r>
    </w:p>
    <w:p w14:paraId="55ABA047" w14:textId="77777777" w:rsidR="002A4F27" w:rsidRPr="003D3440" w:rsidRDefault="002A4F27" w:rsidP="003D3440"/>
    <w:p w14:paraId="3430A1AE" w14:textId="77777777" w:rsidR="002A4F27" w:rsidRPr="003D3440" w:rsidRDefault="00DF3C15" w:rsidP="003D3440">
      <w:r w:rsidRPr="003D3440">
        <w:rPr>
          <w:b/>
        </w:rPr>
        <w:t>QUINTO</w:t>
      </w:r>
      <w:r w:rsidRPr="003D3440">
        <w:t xml:space="preserve">. Hágase del conocimiento a </w:t>
      </w:r>
      <w:r w:rsidRPr="003D3440">
        <w:rPr>
          <w:b/>
        </w:rPr>
        <w:t xml:space="preserve">LA PARTE RECURRENTE vía </w:t>
      </w:r>
      <w:r w:rsidRPr="003D3440">
        <w:t xml:space="preserve">SAIMEX que, de conformidad con lo establecido en el artículo 196 de la Ley de Transparencia y Acceso a la Información Pública del Estado de México y Municipios, podrá impugnarla vía Juicio de Amparo en los términos de las leyes aplicables. </w:t>
      </w:r>
    </w:p>
    <w:p w14:paraId="48B75A8A" w14:textId="77777777" w:rsidR="002A4F27" w:rsidRPr="003D3440" w:rsidRDefault="002A4F27" w:rsidP="003D3440"/>
    <w:p w14:paraId="2DAA4516" w14:textId="7829261E" w:rsidR="00FD2CD7" w:rsidRPr="003D3440" w:rsidRDefault="00DF3C15" w:rsidP="003D3440">
      <w:bookmarkStart w:id="55" w:name="_heading=h.tyjcwt" w:colFirst="0" w:colLast="0"/>
      <w:bookmarkEnd w:id="55"/>
      <w:r w:rsidRPr="003D3440">
        <w:rPr>
          <w:b/>
        </w:rPr>
        <w:t>SEXTO.</w:t>
      </w:r>
      <w:r w:rsidRPr="003D3440">
        <w:t xml:space="preserve"> De conformidad con el artículo 198 de la Ley de Transparencia y Acceso a la Información Pública del Estado de México y Municipios, el </w:t>
      </w:r>
      <w:r w:rsidRPr="003D3440">
        <w:rPr>
          <w:b/>
        </w:rPr>
        <w:t>SUJETO OBLIGADO</w:t>
      </w:r>
      <w:r w:rsidRPr="003D3440">
        <w:t xml:space="preserve"> podrá solicitar una ampliación de plazo, de manera fundada y motivada, para el cumplimiento de la presente resolución.</w:t>
      </w:r>
      <w:bookmarkStart w:id="56" w:name="_GoBack"/>
      <w:bookmarkEnd w:id="56"/>
    </w:p>
    <w:p w14:paraId="0CE5CAB8" w14:textId="77777777" w:rsidR="002A4F27" w:rsidRPr="003D3440" w:rsidRDefault="00DF3C15" w:rsidP="003D3440">
      <w:r w:rsidRPr="003D3440">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w:t>
      </w:r>
      <w:r w:rsidR="001667DE" w:rsidRPr="003D3440">
        <w:t>SEIS DE NOVIEMBRE</w:t>
      </w:r>
      <w:r w:rsidRPr="003D3440">
        <w:t xml:space="preserve"> DE DOS MIL VEINTICUATRO, ANTE EL SECRETARIO TÉCNICO DEL PLENO, ALEXIS TAPIA RAMÍREZ.</w:t>
      </w:r>
    </w:p>
    <w:p w14:paraId="669E9BE1" w14:textId="77777777" w:rsidR="002A4F27" w:rsidRPr="003D3440" w:rsidRDefault="00DF3C15" w:rsidP="003D3440">
      <w:pPr>
        <w:ind w:right="-93"/>
        <w:rPr>
          <w:sz w:val="18"/>
          <w:szCs w:val="18"/>
        </w:rPr>
      </w:pPr>
      <w:r w:rsidRPr="003D3440">
        <w:rPr>
          <w:sz w:val="18"/>
          <w:szCs w:val="18"/>
        </w:rPr>
        <w:t>SCMM/AGZ/DEMF/PMRE</w:t>
      </w:r>
    </w:p>
    <w:p w14:paraId="6DCEF8ED" w14:textId="77777777" w:rsidR="002A4F27" w:rsidRPr="003D3440" w:rsidRDefault="002A4F27" w:rsidP="003D3440">
      <w:pPr>
        <w:ind w:right="-93"/>
      </w:pPr>
    </w:p>
    <w:p w14:paraId="38309568" w14:textId="77777777" w:rsidR="002A4F27" w:rsidRPr="003D3440" w:rsidRDefault="002A4F27" w:rsidP="003D3440">
      <w:pPr>
        <w:ind w:right="-93"/>
      </w:pPr>
    </w:p>
    <w:p w14:paraId="3AE0939E" w14:textId="77777777" w:rsidR="002A4F27" w:rsidRPr="003D3440" w:rsidRDefault="002A4F27" w:rsidP="003D3440">
      <w:pPr>
        <w:ind w:right="-93"/>
      </w:pPr>
    </w:p>
    <w:p w14:paraId="548BF042" w14:textId="77777777" w:rsidR="002A4F27" w:rsidRPr="003D3440" w:rsidRDefault="002A4F27" w:rsidP="003D3440">
      <w:pPr>
        <w:ind w:right="-93"/>
      </w:pPr>
    </w:p>
    <w:p w14:paraId="178D0858" w14:textId="77777777" w:rsidR="002A4F27" w:rsidRPr="003D3440" w:rsidRDefault="002A4F27" w:rsidP="003D3440">
      <w:pPr>
        <w:ind w:right="-93"/>
      </w:pPr>
    </w:p>
    <w:p w14:paraId="1885CED2" w14:textId="77777777" w:rsidR="002A4F27" w:rsidRPr="003D3440" w:rsidRDefault="002A4F27" w:rsidP="003D3440">
      <w:pPr>
        <w:ind w:right="-93"/>
      </w:pPr>
    </w:p>
    <w:p w14:paraId="605C0044" w14:textId="77777777" w:rsidR="002A4F27" w:rsidRPr="003D3440" w:rsidRDefault="002A4F27" w:rsidP="003D3440">
      <w:pPr>
        <w:ind w:right="-93"/>
      </w:pPr>
    </w:p>
    <w:p w14:paraId="44831076" w14:textId="77777777" w:rsidR="002A4F27" w:rsidRPr="003D3440" w:rsidRDefault="002A4F27" w:rsidP="003D3440">
      <w:pPr>
        <w:tabs>
          <w:tab w:val="center" w:pos="4568"/>
        </w:tabs>
        <w:ind w:right="-93"/>
      </w:pPr>
    </w:p>
    <w:p w14:paraId="731B5DF3" w14:textId="77777777" w:rsidR="002A4F27" w:rsidRPr="003D3440" w:rsidRDefault="002A4F27" w:rsidP="003D3440">
      <w:pPr>
        <w:tabs>
          <w:tab w:val="center" w:pos="4568"/>
        </w:tabs>
        <w:ind w:right="-93"/>
      </w:pPr>
    </w:p>
    <w:p w14:paraId="7BF0205F" w14:textId="77777777" w:rsidR="002A4F27" w:rsidRPr="003D3440" w:rsidRDefault="002A4F27" w:rsidP="003D3440">
      <w:pPr>
        <w:tabs>
          <w:tab w:val="center" w:pos="4568"/>
        </w:tabs>
        <w:ind w:right="-93"/>
      </w:pPr>
    </w:p>
    <w:p w14:paraId="4616C855" w14:textId="77777777" w:rsidR="002A4F27" w:rsidRPr="003D3440" w:rsidRDefault="002A4F27" w:rsidP="003D3440">
      <w:pPr>
        <w:tabs>
          <w:tab w:val="center" w:pos="4568"/>
        </w:tabs>
        <w:ind w:right="-93"/>
      </w:pPr>
    </w:p>
    <w:p w14:paraId="73104D67" w14:textId="77777777" w:rsidR="002A4F27" w:rsidRPr="003D3440" w:rsidRDefault="002A4F27" w:rsidP="003D3440">
      <w:pPr>
        <w:tabs>
          <w:tab w:val="center" w:pos="4568"/>
        </w:tabs>
        <w:ind w:right="-93"/>
      </w:pPr>
    </w:p>
    <w:p w14:paraId="5376512B" w14:textId="77777777" w:rsidR="002A4F27" w:rsidRPr="003D3440" w:rsidRDefault="002A4F27" w:rsidP="003D3440">
      <w:pPr>
        <w:tabs>
          <w:tab w:val="center" w:pos="4568"/>
        </w:tabs>
        <w:ind w:right="-93"/>
      </w:pPr>
    </w:p>
    <w:p w14:paraId="7D14B60F" w14:textId="77777777" w:rsidR="002A4F27" w:rsidRPr="003D3440" w:rsidRDefault="002A4F27" w:rsidP="003D3440">
      <w:pPr>
        <w:tabs>
          <w:tab w:val="center" w:pos="4568"/>
        </w:tabs>
        <w:ind w:right="-93"/>
      </w:pPr>
    </w:p>
    <w:p w14:paraId="1E995CAE" w14:textId="77777777" w:rsidR="002A4F27" w:rsidRPr="003D3440" w:rsidRDefault="002A4F27" w:rsidP="003D3440">
      <w:pPr>
        <w:tabs>
          <w:tab w:val="center" w:pos="4568"/>
        </w:tabs>
        <w:ind w:right="-93"/>
      </w:pPr>
    </w:p>
    <w:p w14:paraId="7C85432B" w14:textId="77777777" w:rsidR="002A4F27" w:rsidRPr="003D3440" w:rsidRDefault="002A4F27" w:rsidP="003D3440">
      <w:pPr>
        <w:tabs>
          <w:tab w:val="center" w:pos="4568"/>
        </w:tabs>
        <w:ind w:right="-93"/>
      </w:pPr>
    </w:p>
    <w:p w14:paraId="1F6EBF29" w14:textId="77777777" w:rsidR="002A4F27" w:rsidRPr="003D3440" w:rsidRDefault="002A4F27" w:rsidP="003D3440">
      <w:pPr>
        <w:tabs>
          <w:tab w:val="center" w:pos="4568"/>
        </w:tabs>
        <w:ind w:right="-93"/>
      </w:pPr>
    </w:p>
    <w:p w14:paraId="76A84927" w14:textId="77777777" w:rsidR="002A4F27" w:rsidRPr="003D3440" w:rsidRDefault="002A4F27" w:rsidP="003D3440">
      <w:pPr>
        <w:tabs>
          <w:tab w:val="center" w:pos="4568"/>
        </w:tabs>
        <w:ind w:right="-93"/>
      </w:pPr>
    </w:p>
    <w:p w14:paraId="310B6564" w14:textId="77777777" w:rsidR="002A4F27" w:rsidRPr="003D3440" w:rsidRDefault="002A4F27" w:rsidP="003D3440">
      <w:pPr>
        <w:tabs>
          <w:tab w:val="center" w:pos="4568"/>
        </w:tabs>
        <w:ind w:right="-93"/>
      </w:pPr>
    </w:p>
    <w:p w14:paraId="1D3D697F" w14:textId="77777777" w:rsidR="002A4F27" w:rsidRPr="003D3440" w:rsidRDefault="002A4F27" w:rsidP="003D3440">
      <w:pPr>
        <w:tabs>
          <w:tab w:val="center" w:pos="4568"/>
        </w:tabs>
        <w:ind w:right="-93"/>
      </w:pPr>
    </w:p>
    <w:p w14:paraId="58050181" w14:textId="77777777" w:rsidR="002A4F27" w:rsidRPr="003D3440" w:rsidRDefault="002A4F27" w:rsidP="003D3440">
      <w:pPr>
        <w:tabs>
          <w:tab w:val="center" w:pos="4568"/>
        </w:tabs>
        <w:ind w:right="-93"/>
      </w:pPr>
    </w:p>
    <w:p w14:paraId="53179FEF" w14:textId="77777777" w:rsidR="002A4F27" w:rsidRPr="003D3440" w:rsidRDefault="002A4F27" w:rsidP="003D3440">
      <w:pPr>
        <w:tabs>
          <w:tab w:val="center" w:pos="4568"/>
        </w:tabs>
        <w:ind w:right="-93"/>
      </w:pPr>
    </w:p>
    <w:p w14:paraId="4C5F6725" w14:textId="77777777" w:rsidR="002A4F27" w:rsidRPr="003D3440" w:rsidRDefault="002A4F27" w:rsidP="003D3440">
      <w:pPr>
        <w:tabs>
          <w:tab w:val="center" w:pos="4568"/>
        </w:tabs>
        <w:ind w:right="-93"/>
      </w:pPr>
    </w:p>
    <w:p w14:paraId="0304CFAF" w14:textId="77777777" w:rsidR="002A4F27" w:rsidRPr="003D3440" w:rsidRDefault="002A4F27" w:rsidP="003D3440"/>
    <w:sectPr w:rsidR="002A4F27" w:rsidRPr="003D3440">
      <w:footerReference w:type="default" r:id="rId20"/>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11645" w14:textId="77777777" w:rsidR="00C56C9C" w:rsidRDefault="00C56C9C">
      <w:pPr>
        <w:spacing w:line="240" w:lineRule="auto"/>
      </w:pPr>
      <w:r>
        <w:separator/>
      </w:r>
    </w:p>
  </w:endnote>
  <w:endnote w:type="continuationSeparator" w:id="0">
    <w:p w14:paraId="302788FF" w14:textId="77777777" w:rsidR="00C56C9C" w:rsidRDefault="00C56C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AA6FA" w14:textId="77777777" w:rsidR="00EA463B" w:rsidRDefault="00EA463B">
    <w:pPr>
      <w:tabs>
        <w:tab w:val="center" w:pos="4550"/>
        <w:tab w:val="left" w:pos="5818"/>
      </w:tabs>
      <w:ind w:right="260"/>
      <w:jc w:val="right"/>
      <w:rPr>
        <w:color w:val="071320"/>
        <w:sz w:val="24"/>
        <w:szCs w:val="24"/>
      </w:rPr>
    </w:pPr>
  </w:p>
  <w:p w14:paraId="30B47B25" w14:textId="77777777" w:rsidR="00EA463B" w:rsidRDefault="00EA463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136F8" w14:textId="77777777" w:rsidR="00EA463B" w:rsidRDefault="00EA463B">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FD2CD7">
      <w:rPr>
        <w:noProof/>
        <w:color w:val="0A1D30"/>
        <w:sz w:val="24"/>
        <w:szCs w:val="24"/>
      </w:rPr>
      <w:t>59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FD2CD7">
      <w:rPr>
        <w:noProof/>
        <w:color w:val="0A1D30"/>
        <w:sz w:val="24"/>
        <w:szCs w:val="24"/>
      </w:rPr>
      <w:t>63</w:t>
    </w:r>
    <w:r>
      <w:rPr>
        <w:color w:val="0A1D30"/>
        <w:sz w:val="24"/>
        <w:szCs w:val="24"/>
      </w:rPr>
      <w:fldChar w:fldCharType="end"/>
    </w:r>
  </w:p>
  <w:p w14:paraId="3846D423" w14:textId="77777777" w:rsidR="00EA463B" w:rsidRDefault="00EA463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C08EE" w14:textId="77777777" w:rsidR="00C56C9C" w:rsidRDefault="00C56C9C">
      <w:pPr>
        <w:spacing w:line="240" w:lineRule="auto"/>
      </w:pPr>
      <w:r>
        <w:separator/>
      </w:r>
    </w:p>
  </w:footnote>
  <w:footnote w:type="continuationSeparator" w:id="0">
    <w:p w14:paraId="4951E154" w14:textId="77777777" w:rsidR="00C56C9C" w:rsidRDefault="00C56C9C">
      <w:pPr>
        <w:spacing w:line="240" w:lineRule="auto"/>
      </w:pPr>
      <w:r>
        <w:continuationSeparator/>
      </w:r>
    </w:p>
  </w:footnote>
  <w:footnote w:id="1">
    <w:p w14:paraId="0C2B330E" w14:textId="77777777" w:rsidR="00EA463B" w:rsidRPr="002C7AFB" w:rsidRDefault="00EA463B" w:rsidP="00EA463B">
      <w:pPr>
        <w:pStyle w:val="Textonotapie"/>
        <w:rPr>
          <w:rFonts w:eastAsia="Batang" w:cs="Tahoma"/>
          <w:i/>
          <w:sz w:val="16"/>
          <w:szCs w:val="22"/>
          <w:lang w:val="es-ES"/>
        </w:rPr>
      </w:pPr>
      <w:r>
        <w:rPr>
          <w:rStyle w:val="Refdenotaalpie"/>
        </w:rPr>
        <w:footnoteRef/>
      </w:r>
      <w:r>
        <w:t xml:space="preserve"> </w:t>
      </w:r>
      <w:r>
        <w:rPr>
          <w:rFonts w:eastAsia="Batang" w:cs="Tahoma"/>
          <w:i/>
          <w:sz w:val="16"/>
          <w:szCs w:val="22"/>
          <w:lang w:val="es-ES"/>
        </w:rPr>
        <w:t xml:space="preserve">Si bien, se registraron </w:t>
      </w:r>
      <w:r w:rsidRPr="002C158B">
        <w:rPr>
          <w:rFonts w:eastAsia="Batang" w:cs="Tahoma"/>
          <w:i/>
          <w:sz w:val="16"/>
          <w:szCs w:val="22"/>
          <w:lang w:val="es-ES"/>
        </w:rPr>
        <w:t xml:space="preserve">el </w:t>
      </w:r>
      <w:r>
        <w:rPr>
          <w:rFonts w:eastAsia="Batang" w:cs="Tahoma"/>
          <w:i/>
          <w:sz w:val="16"/>
          <w:szCs w:val="22"/>
          <w:lang w:val="es-ES"/>
        </w:rPr>
        <w:t xml:space="preserve">veinte de julio de dos mil veinticuatro, </w:t>
      </w:r>
      <w:r w:rsidRPr="002C158B">
        <w:rPr>
          <w:rFonts w:eastAsia="Batang" w:cs="Tahoma"/>
          <w:i/>
          <w:sz w:val="16"/>
          <w:szCs w:val="22"/>
          <w:lang w:val="es-ES"/>
        </w:rPr>
        <w:t xml:space="preserve">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p w14:paraId="70526983" w14:textId="77777777" w:rsidR="00EA463B" w:rsidRDefault="00EA463B">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05897" w14:textId="77777777" w:rsidR="00EA463B" w:rsidRDefault="00EA463B">
    <w:pPr>
      <w:widowControl w:val="0"/>
      <w:pBdr>
        <w:top w:val="nil"/>
        <w:left w:val="nil"/>
        <w:bottom w:val="nil"/>
        <w:right w:val="nil"/>
        <w:between w:val="nil"/>
      </w:pBdr>
      <w:spacing w:line="276" w:lineRule="auto"/>
      <w:jc w:val="left"/>
    </w:pPr>
  </w:p>
  <w:tbl>
    <w:tblPr>
      <w:tblStyle w:val="af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EA463B" w14:paraId="00D6B0E2" w14:textId="77777777">
      <w:trPr>
        <w:trHeight w:val="144"/>
        <w:jc w:val="right"/>
      </w:trPr>
      <w:tc>
        <w:tcPr>
          <w:tcW w:w="2727" w:type="dxa"/>
        </w:tcPr>
        <w:p w14:paraId="29A36A4E" w14:textId="77777777" w:rsidR="00EA463B" w:rsidRDefault="00EA463B">
          <w:pPr>
            <w:tabs>
              <w:tab w:val="right" w:pos="8838"/>
            </w:tabs>
            <w:ind w:left="-74" w:right="-105"/>
            <w:rPr>
              <w:b/>
            </w:rPr>
          </w:pPr>
          <w:r>
            <w:rPr>
              <w:b/>
            </w:rPr>
            <w:t>Recurso de Revisión:</w:t>
          </w:r>
        </w:p>
      </w:tc>
      <w:tc>
        <w:tcPr>
          <w:tcW w:w="3402" w:type="dxa"/>
        </w:tcPr>
        <w:p w14:paraId="7D31F6D1" w14:textId="77777777" w:rsidR="00EA463B" w:rsidRDefault="00EA463B">
          <w:pPr>
            <w:tabs>
              <w:tab w:val="right" w:pos="8838"/>
            </w:tabs>
            <w:ind w:left="-74" w:right="-105"/>
          </w:pPr>
          <w:r>
            <w:t>05332/INFOEM/IP/RR/2024 y acumulados</w:t>
          </w:r>
        </w:p>
      </w:tc>
    </w:tr>
    <w:tr w:rsidR="00EA463B" w14:paraId="5A6D0BA0" w14:textId="77777777">
      <w:trPr>
        <w:trHeight w:val="283"/>
        <w:jc w:val="right"/>
      </w:trPr>
      <w:tc>
        <w:tcPr>
          <w:tcW w:w="2727" w:type="dxa"/>
        </w:tcPr>
        <w:p w14:paraId="474C7271" w14:textId="77777777" w:rsidR="00EA463B" w:rsidRDefault="00EA463B">
          <w:pPr>
            <w:tabs>
              <w:tab w:val="right" w:pos="8838"/>
            </w:tabs>
            <w:ind w:left="-74" w:right="-105"/>
            <w:rPr>
              <w:b/>
            </w:rPr>
          </w:pPr>
          <w:r>
            <w:rPr>
              <w:b/>
            </w:rPr>
            <w:t>Sujeto Obligado:</w:t>
          </w:r>
        </w:p>
      </w:tc>
      <w:tc>
        <w:tcPr>
          <w:tcW w:w="3402" w:type="dxa"/>
        </w:tcPr>
        <w:p w14:paraId="5ACF3690" w14:textId="77777777" w:rsidR="00EA463B" w:rsidRDefault="00EA463B">
          <w:pPr>
            <w:tabs>
              <w:tab w:val="left" w:pos="2834"/>
              <w:tab w:val="right" w:pos="8838"/>
            </w:tabs>
            <w:ind w:left="-108" w:right="-105"/>
          </w:pPr>
          <w:r>
            <w:t>Ayuntamiento de Valle de Chalco Solidaridad</w:t>
          </w:r>
        </w:p>
      </w:tc>
    </w:tr>
    <w:tr w:rsidR="00EA463B" w14:paraId="0CDBBEF2" w14:textId="77777777">
      <w:trPr>
        <w:trHeight w:val="283"/>
        <w:jc w:val="right"/>
      </w:trPr>
      <w:tc>
        <w:tcPr>
          <w:tcW w:w="2727" w:type="dxa"/>
        </w:tcPr>
        <w:p w14:paraId="2463E6BF" w14:textId="77777777" w:rsidR="00EA463B" w:rsidRDefault="00EA463B">
          <w:pPr>
            <w:tabs>
              <w:tab w:val="right" w:pos="8838"/>
            </w:tabs>
            <w:ind w:left="-74" w:right="-105"/>
            <w:rPr>
              <w:b/>
            </w:rPr>
          </w:pPr>
          <w:r>
            <w:rPr>
              <w:b/>
            </w:rPr>
            <w:t>Comisionada Ponente:</w:t>
          </w:r>
        </w:p>
      </w:tc>
      <w:tc>
        <w:tcPr>
          <w:tcW w:w="3402" w:type="dxa"/>
        </w:tcPr>
        <w:p w14:paraId="2797FD43" w14:textId="77777777" w:rsidR="00EA463B" w:rsidRDefault="00EA463B">
          <w:pPr>
            <w:tabs>
              <w:tab w:val="right" w:pos="8838"/>
            </w:tabs>
            <w:ind w:left="-108" w:right="-105"/>
          </w:pPr>
          <w:r>
            <w:t>Sharon Cristina Morales Martínez</w:t>
          </w:r>
        </w:p>
      </w:tc>
    </w:tr>
  </w:tbl>
  <w:p w14:paraId="653907F4" w14:textId="77777777" w:rsidR="00EA463B" w:rsidRDefault="00EA463B">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A0E6F03" wp14:editId="76C5A53F">
          <wp:simplePos x="0" y="0"/>
          <wp:positionH relativeFrom="margin">
            <wp:posOffset>-995039</wp:posOffset>
          </wp:positionH>
          <wp:positionV relativeFrom="margin">
            <wp:posOffset>-1782438</wp:posOffset>
          </wp:positionV>
          <wp:extent cx="8426450" cy="10972800"/>
          <wp:effectExtent l="0" t="0" r="0" b="0"/>
          <wp:wrapNone/>
          <wp:docPr id="21596447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ED463" w14:textId="77777777" w:rsidR="00EA463B" w:rsidRDefault="00C56C9C">
    <w:pPr>
      <w:widowControl w:val="0"/>
      <w:pBdr>
        <w:top w:val="nil"/>
        <w:left w:val="nil"/>
        <w:bottom w:val="nil"/>
        <w:right w:val="nil"/>
        <w:between w:val="nil"/>
      </w:pBdr>
      <w:spacing w:line="276" w:lineRule="auto"/>
      <w:jc w:val="left"/>
      <w:rPr>
        <w:color w:val="000000"/>
        <w:sz w:val="14"/>
        <w:szCs w:val="14"/>
      </w:rPr>
    </w:pPr>
    <w:r>
      <w:rPr>
        <w:color w:val="000000"/>
        <w:sz w:val="36"/>
        <w:szCs w:val="36"/>
      </w:rPr>
      <w:pict w14:anchorId="17615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2.65pt;margin-top:-171.85pt;width:663.5pt;height:12in;z-index:-251658240;mso-position-horizontal-relative:margin;mso-position-vertical-relative:margin">
          <v:imagedata r:id="rId1" o:title="image2"/>
          <w10:wrap anchorx="margin" anchory="margin"/>
        </v:shape>
      </w:pict>
    </w:r>
  </w:p>
  <w:tbl>
    <w:tblPr>
      <w:tblStyle w:val="af3"/>
      <w:tblW w:w="7371" w:type="dxa"/>
      <w:tblInd w:w="2812" w:type="dxa"/>
      <w:tblLayout w:type="fixed"/>
      <w:tblLook w:val="0400" w:firstRow="0" w:lastRow="0" w:firstColumn="0" w:lastColumn="0" w:noHBand="0" w:noVBand="1"/>
    </w:tblPr>
    <w:tblGrid>
      <w:gridCol w:w="305"/>
      <w:gridCol w:w="7066"/>
    </w:tblGrid>
    <w:tr w:rsidR="00EA463B" w14:paraId="42CC7911" w14:textId="77777777">
      <w:trPr>
        <w:trHeight w:val="1189"/>
      </w:trPr>
      <w:tc>
        <w:tcPr>
          <w:tcW w:w="305" w:type="dxa"/>
          <w:shd w:val="clear" w:color="auto" w:fill="auto"/>
        </w:tcPr>
        <w:p w14:paraId="7BA6DCC9" w14:textId="77777777" w:rsidR="00EA463B" w:rsidRDefault="00EA463B">
          <w:pPr>
            <w:tabs>
              <w:tab w:val="right" w:pos="4273"/>
            </w:tabs>
            <w:rPr>
              <w:rFonts w:ascii="Garamond" w:eastAsia="Garamond" w:hAnsi="Garamond" w:cs="Garamond"/>
            </w:rPr>
          </w:pPr>
        </w:p>
      </w:tc>
      <w:tc>
        <w:tcPr>
          <w:tcW w:w="7066" w:type="dxa"/>
          <w:shd w:val="clear" w:color="auto" w:fill="auto"/>
        </w:tcPr>
        <w:p w14:paraId="4B7110EB" w14:textId="77777777" w:rsidR="00EA463B" w:rsidRDefault="00EA463B">
          <w:pPr>
            <w:widowControl w:val="0"/>
            <w:pBdr>
              <w:top w:val="nil"/>
              <w:left w:val="nil"/>
              <w:bottom w:val="nil"/>
              <w:right w:val="nil"/>
              <w:between w:val="nil"/>
            </w:pBdr>
            <w:spacing w:line="276" w:lineRule="auto"/>
            <w:jc w:val="left"/>
            <w:rPr>
              <w:rFonts w:ascii="Garamond" w:eastAsia="Garamond" w:hAnsi="Garamond" w:cs="Garamond"/>
            </w:rPr>
          </w:pPr>
        </w:p>
        <w:tbl>
          <w:tblPr>
            <w:tblStyle w:val="af4"/>
            <w:tblW w:w="6810" w:type="dxa"/>
            <w:tblInd w:w="9" w:type="dxa"/>
            <w:tblBorders>
              <w:top w:val="nil"/>
              <w:left w:val="nil"/>
              <w:bottom w:val="nil"/>
              <w:right w:val="nil"/>
              <w:insideH w:val="nil"/>
              <w:insideV w:val="nil"/>
            </w:tblBorders>
            <w:tblLayout w:type="fixed"/>
            <w:tblLook w:val="0400" w:firstRow="0" w:lastRow="0" w:firstColumn="0" w:lastColumn="0" w:noHBand="0" w:noVBand="1"/>
          </w:tblPr>
          <w:tblGrid>
            <w:gridCol w:w="2507"/>
            <w:gridCol w:w="4048"/>
            <w:gridCol w:w="255"/>
          </w:tblGrid>
          <w:tr w:rsidR="00EA463B" w14:paraId="09CEA77C" w14:textId="77777777">
            <w:trPr>
              <w:trHeight w:val="66"/>
            </w:trPr>
            <w:tc>
              <w:tcPr>
                <w:tcW w:w="2507" w:type="dxa"/>
              </w:tcPr>
              <w:p w14:paraId="4BA2D1A0" w14:textId="77777777" w:rsidR="00EA463B" w:rsidRDefault="00EA463B">
                <w:pPr>
                  <w:tabs>
                    <w:tab w:val="right" w:pos="8838"/>
                  </w:tabs>
                  <w:ind w:left="-74" w:right="-490"/>
                  <w:rPr>
                    <w:b/>
                  </w:rPr>
                </w:pPr>
                <w:bookmarkStart w:id="0" w:name="_heading=h.vx1227" w:colFirst="0" w:colLast="0"/>
                <w:bookmarkEnd w:id="0"/>
                <w:r>
                  <w:rPr>
                    <w:b/>
                  </w:rPr>
                  <w:t>Recurso de Revisión:</w:t>
                </w:r>
              </w:p>
            </w:tc>
            <w:tc>
              <w:tcPr>
                <w:tcW w:w="4048" w:type="dxa"/>
              </w:tcPr>
              <w:p w14:paraId="4050C130" w14:textId="77777777" w:rsidR="00EA463B" w:rsidRDefault="00EA463B">
                <w:pPr>
                  <w:tabs>
                    <w:tab w:val="right" w:pos="8838"/>
                  </w:tabs>
                  <w:ind w:left="-74" w:right="-105"/>
                </w:pPr>
                <w:r>
                  <w:t>05332/INFOEM/IP/RR/2024 y acumulados</w:t>
                </w:r>
              </w:p>
            </w:tc>
            <w:tc>
              <w:tcPr>
                <w:tcW w:w="255" w:type="dxa"/>
              </w:tcPr>
              <w:p w14:paraId="75103503" w14:textId="77777777" w:rsidR="00EA463B" w:rsidRDefault="00EA463B">
                <w:pPr>
                  <w:tabs>
                    <w:tab w:val="right" w:pos="8838"/>
                  </w:tabs>
                  <w:ind w:left="-74" w:right="-105"/>
                </w:pPr>
              </w:p>
            </w:tc>
          </w:tr>
          <w:tr w:rsidR="00EA463B" w14:paraId="160FD0E8" w14:textId="77777777">
            <w:trPr>
              <w:trHeight w:val="66"/>
            </w:trPr>
            <w:tc>
              <w:tcPr>
                <w:tcW w:w="2507" w:type="dxa"/>
              </w:tcPr>
              <w:p w14:paraId="57FBE908" w14:textId="77777777" w:rsidR="00EA463B" w:rsidRDefault="00EA463B">
                <w:pPr>
                  <w:tabs>
                    <w:tab w:val="right" w:pos="8838"/>
                  </w:tabs>
                  <w:ind w:left="-74" w:right="-490"/>
                  <w:rPr>
                    <w:b/>
                  </w:rPr>
                </w:pPr>
                <w:bookmarkStart w:id="1" w:name="_heading=h.3fwokq0" w:colFirst="0" w:colLast="0"/>
                <w:bookmarkEnd w:id="1"/>
                <w:r>
                  <w:rPr>
                    <w:b/>
                  </w:rPr>
                  <w:t>Recurrente:</w:t>
                </w:r>
              </w:p>
            </w:tc>
            <w:tc>
              <w:tcPr>
                <w:tcW w:w="4048" w:type="dxa"/>
              </w:tcPr>
              <w:p w14:paraId="7627BF74" w14:textId="140EF070" w:rsidR="00EA463B" w:rsidRDefault="00FD2CD7">
                <w:pPr>
                  <w:tabs>
                    <w:tab w:val="left" w:pos="3122"/>
                    <w:tab w:val="right" w:pos="8838"/>
                  </w:tabs>
                  <w:ind w:left="-105" w:right="-105"/>
                </w:pPr>
                <w:r>
                  <w:t>XXXXX XXXXXXXX XXXXXX</w:t>
                </w:r>
              </w:p>
            </w:tc>
            <w:tc>
              <w:tcPr>
                <w:tcW w:w="255" w:type="dxa"/>
              </w:tcPr>
              <w:p w14:paraId="6DE8C664" w14:textId="77777777" w:rsidR="00EA463B" w:rsidRDefault="00EA463B">
                <w:pPr>
                  <w:tabs>
                    <w:tab w:val="left" w:pos="3122"/>
                    <w:tab w:val="right" w:pos="8838"/>
                  </w:tabs>
                  <w:ind w:left="-105" w:right="-105"/>
                </w:pPr>
              </w:p>
            </w:tc>
          </w:tr>
          <w:tr w:rsidR="00EA463B" w14:paraId="081C17BD" w14:textId="77777777">
            <w:trPr>
              <w:trHeight w:val="135"/>
            </w:trPr>
            <w:tc>
              <w:tcPr>
                <w:tcW w:w="2507" w:type="dxa"/>
              </w:tcPr>
              <w:p w14:paraId="77CE2161" w14:textId="77777777" w:rsidR="00EA463B" w:rsidRDefault="00EA463B">
                <w:pPr>
                  <w:tabs>
                    <w:tab w:val="right" w:pos="8838"/>
                  </w:tabs>
                  <w:ind w:left="-74" w:right="-490"/>
                  <w:rPr>
                    <w:b/>
                  </w:rPr>
                </w:pPr>
                <w:r>
                  <w:rPr>
                    <w:b/>
                  </w:rPr>
                  <w:t>Sujeto Obligado:</w:t>
                </w:r>
              </w:p>
            </w:tc>
            <w:tc>
              <w:tcPr>
                <w:tcW w:w="4048" w:type="dxa"/>
              </w:tcPr>
              <w:p w14:paraId="39E382EB" w14:textId="77777777" w:rsidR="00EA463B" w:rsidRDefault="00EA463B">
                <w:pPr>
                  <w:tabs>
                    <w:tab w:val="left" w:pos="2834"/>
                    <w:tab w:val="right" w:pos="8838"/>
                  </w:tabs>
                  <w:ind w:left="-108" w:right="-105"/>
                </w:pPr>
                <w:r>
                  <w:t>Ayuntamiento de Valle de Chalco Solidaridad</w:t>
                </w:r>
              </w:p>
            </w:tc>
            <w:tc>
              <w:tcPr>
                <w:tcW w:w="255" w:type="dxa"/>
              </w:tcPr>
              <w:p w14:paraId="682254CC" w14:textId="77777777" w:rsidR="00EA463B" w:rsidRDefault="00EA463B">
                <w:pPr>
                  <w:tabs>
                    <w:tab w:val="left" w:pos="2834"/>
                    <w:tab w:val="right" w:pos="8838"/>
                  </w:tabs>
                  <w:ind w:left="-108" w:right="-105"/>
                </w:pPr>
              </w:p>
            </w:tc>
          </w:tr>
          <w:tr w:rsidR="00EA463B" w14:paraId="7C2CB205" w14:textId="77777777">
            <w:trPr>
              <w:trHeight w:val="135"/>
            </w:trPr>
            <w:tc>
              <w:tcPr>
                <w:tcW w:w="2507" w:type="dxa"/>
              </w:tcPr>
              <w:p w14:paraId="38C76A47" w14:textId="77777777" w:rsidR="00EA463B" w:rsidRDefault="00EA463B">
                <w:pPr>
                  <w:tabs>
                    <w:tab w:val="right" w:pos="8838"/>
                  </w:tabs>
                  <w:ind w:left="-74" w:right="-490"/>
                  <w:rPr>
                    <w:b/>
                  </w:rPr>
                </w:pPr>
                <w:r>
                  <w:rPr>
                    <w:b/>
                  </w:rPr>
                  <w:t>Comisionada Ponente:</w:t>
                </w:r>
              </w:p>
            </w:tc>
            <w:tc>
              <w:tcPr>
                <w:tcW w:w="4048" w:type="dxa"/>
              </w:tcPr>
              <w:p w14:paraId="5544FD9C" w14:textId="77777777" w:rsidR="00EA463B" w:rsidRDefault="00EA463B">
                <w:pPr>
                  <w:tabs>
                    <w:tab w:val="right" w:pos="8838"/>
                  </w:tabs>
                  <w:ind w:left="-108" w:right="-105"/>
                </w:pPr>
                <w:r>
                  <w:t>Sharon Cristina Morales Martínez</w:t>
                </w:r>
              </w:p>
            </w:tc>
            <w:tc>
              <w:tcPr>
                <w:tcW w:w="255" w:type="dxa"/>
              </w:tcPr>
              <w:p w14:paraId="52C21F04" w14:textId="77777777" w:rsidR="00EA463B" w:rsidRDefault="00EA463B">
                <w:pPr>
                  <w:tabs>
                    <w:tab w:val="right" w:pos="8838"/>
                  </w:tabs>
                  <w:ind w:left="-108" w:right="-105"/>
                </w:pPr>
              </w:p>
            </w:tc>
          </w:tr>
        </w:tbl>
        <w:p w14:paraId="59B6544A" w14:textId="77777777" w:rsidR="00EA463B" w:rsidRDefault="00EA463B">
          <w:pPr>
            <w:tabs>
              <w:tab w:val="right" w:pos="8838"/>
            </w:tabs>
            <w:ind w:left="-28"/>
            <w:rPr>
              <w:rFonts w:ascii="Arial" w:eastAsia="Arial" w:hAnsi="Arial" w:cs="Arial"/>
              <w:b/>
            </w:rPr>
          </w:pPr>
        </w:p>
      </w:tc>
    </w:tr>
  </w:tbl>
  <w:p w14:paraId="394D6761" w14:textId="77777777" w:rsidR="00EA463B" w:rsidRDefault="00EA463B">
    <w:pPr>
      <w:pBdr>
        <w:top w:val="nil"/>
        <w:left w:val="nil"/>
        <w:bottom w:val="nil"/>
        <w:right w:val="nil"/>
        <w:between w:val="nil"/>
      </w:pBdr>
      <w:tabs>
        <w:tab w:val="center" w:pos="4419"/>
        <w:tab w:val="right" w:pos="8838"/>
        <w:tab w:val="left" w:pos="2957"/>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F0522"/>
    <w:multiLevelType w:val="multilevel"/>
    <w:tmpl w:val="1E609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D2403D"/>
    <w:multiLevelType w:val="multilevel"/>
    <w:tmpl w:val="32D20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B1B0DD7"/>
    <w:multiLevelType w:val="multilevel"/>
    <w:tmpl w:val="6B0ADCD2"/>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15:restartNumberingAfterBreak="0">
    <w:nsid w:val="517C50E9"/>
    <w:multiLevelType w:val="multilevel"/>
    <w:tmpl w:val="A4386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A5319B"/>
    <w:multiLevelType w:val="multilevel"/>
    <w:tmpl w:val="70F4DE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27"/>
    <w:rsid w:val="000C0F6B"/>
    <w:rsid w:val="000F6A04"/>
    <w:rsid w:val="001442FD"/>
    <w:rsid w:val="001667DE"/>
    <w:rsid w:val="002A4F27"/>
    <w:rsid w:val="003D3440"/>
    <w:rsid w:val="00555B4D"/>
    <w:rsid w:val="00587D22"/>
    <w:rsid w:val="006877A1"/>
    <w:rsid w:val="007E4CE7"/>
    <w:rsid w:val="00876E49"/>
    <w:rsid w:val="00B76BB3"/>
    <w:rsid w:val="00C55D04"/>
    <w:rsid w:val="00C56C9C"/>
    <w:rsid w:val="00C6628E"/>
    <w:rsid w:val="00C76B83"/>
    <w:rsid w:val="00C76D5D"/>
    <w:rsid w:val="00DF3C15"/>
    <w:rsid w:val="00EA463B"/>
    <w:rsid w:val="00F137CB"/>
    <w:rsid w:val="00F24666"/>
    <w:rsid w:val="00FD2C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1C08B2"/>
  <w15:docId w15:val="{07AF02EE-B000-40EF-84C4-AA18AA45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before="120"/>
      <w:jc w:val="left"/>
    </w:pPr>
    <w:rPr>
      <w:rFonts w:asciiTheme="minorHAnsi" w:hAnsiTheme="minorHAnsi"/>
      <w:b/>
      <w:bCs/>
      <w:i/>
      <w:iCs/>
      <w:sz w:val="24"/>
      <w:szCs w:val="24"/>
    </w:rPr>
  </w:style>
  <w:style w:type="paragraph" w:styleId="TDC2">
    <w:name w:val="toc 2"/>
    <w:basedOn w:val="Normal"/>
    <w:next w:val="Normal"/>
    <w:autoRedefine/>
    <w:uiPriority w:val="39"/>
    <w:unhideWhenUsed/>
    <w:rsid w:val="00A16D85"/>
    <w:pPr>
      <w:spacing w:before="120"/>
      <w:ind w:left="220"/>
      <w:jc w:val="left"/>
    </w:pPr>
    <w:rPr>
      <w:rFonts w:asciiTheme="minorHAnsi" w:hAnsiTheme="minorHAnsi"/>
      <w:b/>
      <w:bCs/>
      <w:szCs w:val="22"/>
    </w:rPr>
  </w:style>
  <w:style w:type="paragraph" w:styleId="TDC3">
    <w:name w:val="toc 3"/>
    <w:basedOn w:val="Normal"/>
    <w:next w:val="Normal"/>
    <w:autoRedefine/>
    <w:uiPriority w:val="39"/>
    <w:unhideWhenUsed/>
    <w:rsid w:val="00A16D85"/>
    <w:pPr>
      <w:ind w:left="440"/>
      <w:jc w:val="left"/>
    </w:pPr>
    <w:rPr>
      <w:rFonts w:asciiTheme="minorHAnsi" w:hAnsiTheme="minorHAnsi"/>
      <w:sz w:val="20"/>
    </w:r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3"/>
    <w:pPr>
      <w:spacing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pPr>
      <w:spacing w:line="240" w:lineRule="auto"/>
    </w:pPr>
    <w:tblPr>
      <w:tblStyleRowBandSize w:val="1"/>
      <w:tblStyleColBandSize w:val="1"/>
      <w:tblCellMar>
        <w:left w:w="108" w:type="dxa"/>
        <w:right w:w="108" w:type="dxa"/>
      </w:tblCellMar>
    </w:tblPr>
  </w:style>
  <w:style w:type="table" w:customStyle="1" w:styleId="a2">
    <w:basedOn w:val="TableNormal3"/>
    <w:pPr>
      <w:spacing w:line="240" w:lineRule="auto"/>
    </w:pPr>
    <w:tblPr>
      <w:tblStyleRowBandSize w:val="1"/>
      <w:tblStyleColBandSize w:val="1"/>
      <w:tblCellMar>
        <w:left w:w="108" w:type="dxa"/>
        <w:right w:w="108" w:type="dxa"/>
      </w:tblCellMar>
    </w:tblPr>
  </w:style>
  <w:style w:type="table" w:customStyle="1" w:styleId="a3">
    <w:basedOn w:val="TableNormal3"/>
    <w:pPr>
      <w:spacing w:line="240" w:lineRule="auto"/>
    </w:pPr>
    <w:tblPr>
      <w:tblStyleRowBandSize w:val="1"/>
      <w:tblStyleColBandSize w:val="1"/>
      <w:tblCellMar>
        <w:left w:w="108" w:type="dxa"/>
        <w:right w:w="108" w:type="dxa"/>
      </w:tblCellMar>
    </w:tblPr>
  </w:style>
  <w:style w:type="table" w:customStyle="1" w:styleId="a4">
    <w:basedOn w:val="TableNormal3"/>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E41B75"/>
    <w:rPr>
      <w:i/>
      <w:iCs/>
      <w:color w:val="404040" w:themeColor="text1" w:themeTint="BF"/>
    </w:r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pPr>
      <w:spacing w:line="240" w:lineRule="auto"/>
    </w:pPr>
    <w:tblPr>
      <w:tblStyleRowBandSize w:val="1"/>
      <w:tblStyleColBandSize w:val="1"/>
      <w:tblCellMar>
        <w:left w:w="108" w:type="dxa"/>
        <w:right w:w="108" w:type="dxa"/>
      </w:tblCellMar>
    </w:tblPr>
  </w:style>
  <w:style w:type="table" w:customStyle="1" w:styleId="a7">
    <w:basedOn w:val="TableNormal2"/>
    <w:pPr>
      <w:spacing w:line="240" w:lineRule="auto"/>
    </w:pPr>
    <w:tblPr>
      <w:tblStyleRowBandSize w:val="1"/>
      <w:tblStyleColBandSize w:val="1"/>
      <w:tblCellMar>
        <w:left w:w="108" w:type="dxa"/>
        <w:right w:w="108" w:type="dxa"/>
      </w:tblCellMar>
    </w:tblPr>
  </w:style>
  <w:style w:type="table" w:customStyle="1" w:styleId="a8">
    <w:basedOn w:val="TableNormal2"/>
    <w:pPr>
      <w:spacing w:line="240" w:lineRule="auto"/>
    </w:pPr>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pPr>
      <w:spacing w:line="240" w:lineRule="auto"/>
    </w:pPr>
    <w:tblPr>
      <w:tblStyleRowBandSize w:val="1"/>
      <w:tblStyleColBandSize w:val="1"/>
      <w:tblCellMar>
        <w:left w:w="108" w:type="dxa"/>
        <w:right w:w="108" w:type="dxa"/>
      </w:tblCellMar>
    </w:tblPr>
  </w:style>
  <w:style w:type="table" w:customStyle="1" w:styleId="ac">
    <w:basedOn w:val="TableNormal2"/>
    <w:pPr>
      <w:spacing w:line="240" w:lineRule="auto"/>
    </w:pPr>
    <w:tblPr>
      <w:tblStyleRowBandSize w:val="1"/>
      <w:tblStyleColBandSize w:val="1"/>
      <w:tblCellMar>
        <w:left w:w="108" w:type="dxa"/>
        <w:right w:w="108" w:type="dxa"/>
      </w:tblCellMar>
    </w:tblPr>
  </w:style>
  <w:style w:type="table" w:customStyle="1" w:styleId="ad">
    <w:basedOn w:val="TableNormal2"/>
    <w:pPr>
      <w:spacing w:line="240" w:lineRule="auto"/>
    </w:pPr>
    <w:tblPr>
      <w:tblStyleRowBandSize w:val="1"/>
      <w:tblStyleColBandSize w:val="1"/>
      <w:tblCellMar>
        <w:left w:w="108" w:type="dxa"/>
        <w:right w:w="108" w:type="dxa"/>
      </w:tblCellMar>
    </w:tblPr>
  </w:style>
  <w:style w:type="table" w:customStyle="1" w:styleId="ae">
    <w:basedOn w:val="TableNormal2"/>
    <w:pPr>
      <w:spacing w:line="240" w:lineRule="auto"/>
    </w:pPr>
    <w:tblPr>
      <w:tblStyleRowBandSize w:val="1"/>
      <w:tblStyleColBandSize w:val="1"/>
      <w:tblCellMar>
        <w:left w:w="108" w:type="dxa"/>
        <w:right w:w="108" w:type="dxa"/>
      </w:tblCellMar>
    </w:tblPr>
  </w:style>
  <w:style w:type="paragraph" w:styleId="TDC4">
    <w:name w:val="toc 4"/>
    <w:basedOn w:val="Normal"/>
    <w:next w:val="Normal"/>
    <w:autoRedefine/>
    <w:uiPriority w:val="39"/>
    <w:semiHidden/>
    <w:unhideWhenUsed/>
    <w:rsid w:val="00CF49F4"/>
    <w:pPr>
      <w:ind w:left="660"/>
      <w:jc w:val="left"/>
    </w:pPr>
    <w:rPr>
      <w:rFonts w:asciiTheme="minorHAnsi" w:hAnsiTheme="minorHAnsi"/>
      <w:sz w:val="20"/>
    </w:rPr>
  </w:style>
  <w:style w:type="paragraph" w:styleId="TDC5">
    <w:name w:val="toc 5"/>
    <w:basedOn w:val="Normal"/>
    <w:next w:val="Normal"/>
    <w:autoRedefine/>
    <w:uiPriority w:val="39"/>
    <w:semiHidden/>
    <w:unhideWhenUsed/>
    <w:rsid w:val="00CF49F4"/>
    <w:pPr>
      <w:ind w:left="880"/>
      <w:jc w:val="left"/>
    </w:pPr>
    <w:rPr>
      <w:rFonts w:asciiTheme="minorHAnsi" w:hAnsiTheme="minorHAnsi"/>
      <w:sz w:val="20"/>
    </w:rPr>
  </w:style>
  <w:style w:type="paragraph" w:styleId="TDC6">
    <w:name w:val="toc 6"/>
    <w:basedOn w:val="Normal"/>
    <w:next w:val="Normal"/>
    <w:autoRedefine/>
    <w:uiPriority w:val="39"/>
    <w:semiHidden/>
    <w:unhideWhenUsed/>
    <w:rsid w:val="00CF49F4"/>
    <w:pPr>
      <w:ind w:left="1100"/>
      <w:jc w:val="left"/>
    </w:pPr>
    <w:rPr>
      <w:rFonts w:asciiTheme="minorHAnsi" w:hAnsiTheme="minorHAnsi"/>
      <w:sz w:val="20"/>
    </w:rPr>
  </w:style>
  <w:style w:type="paragraph" w:styleId="TDC7">
    <w:name w:val="toc 7"/>
    <w:basedOn w:val="Normal"/>
    <w:next w:val="Normal"/>
    <w:autoRedefine/>
    <w:uiPriority w:val="39"/>
    <w:semiHidden/>
    <w:unhideWhenUsed/>
    <w:rsid w:val="00CF49F4"/>
    <w:pPr>
      <w:ind w:left="1320"/>
      <w:jc w:val="left"/>
    </w:pPr>
    <w:rPr>
      <w:rFonts w:asciiTheme="minorHAnsi" w:hAnsiTheme="minorHAnsi"/>
      <w:sz w:val="20"/>
    </w:rPr>
  </w:style>
  <w:style w:type="paragraph" w:styleId="TDC8">
    <w:name w:val="toc 8"/>
    <w:basedOn w:val="Normal"/>
    <w:next w:val="Normal"/>
    <w:autoRedefine/>
    <w:uiPriority w:val="39"/>
    <w:semiHidden/>
    <w:unhideWhenUsed/>
    <w:rsid w:val="00CF49F4"/>
    <w:pPr>
      <w:ind w:left="1540"/>
      <w:jc w:val="left"/>
    </w:pPr>
    <w:rPr>
      <w:rFonts w:asciiTheme="minorHAnsi" w:hAnsiTheme="minorHAnsi"/>
      <w:sz w:val="20"/>
    </w:rPr>
  </w:style>
  <w:style w:type="paragraph" w:styleId="TDC9">
    <w:name w:val="toc 9"/>
    <w:basedOn w:val="Normal"/>
    <w:next w:val="Normal"/>
    <w:autoRedefine/>
    <w:uiPriority w:val="39"/>
    <w:semiHidden/>
    <w:unhideWhenUsed/>
    <w:rsid w:val="00CF49F4"/>
    <w:pPr>
      <w:ind w:left="1760"/>
      <w:jc w:val="left"/>
    </w:pPr>
    <w:rPr>
      <w:rFonts w:asciiTheme="minorHAnsi" w:hAnsiTheme="minorHAnsi"/>
      <w:sz w:val="20"/>
    </w:rPr>
  </w:style>
  <w:style w:type="table" w:customStyle="1" w:styleId="af">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0">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3">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4">
    <w:basedOn w:val="TableNormal0"/>
    <w:pPr>
      <w:spacing w:line="240" w:lineRule="auto"/>
    </w:pPr>
    <w:tblPr>
      <w:tblStyleRowBandSize w:val="1"/>
      <w:tblStyleColBandSize w:val="1"/>
      <w:tblCellMar>
        <w:top w:w="100" w:type="dxa"/>
        <w:left w:w="108" w:type="dxa"/>
        <w:bottom w:w="100" w:type="dxa"/>
        <w:right w:w="108"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A463B"/>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EA463B"/>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EA46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VpDcd7//s61y3pUS0pwx/hEC6g==">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ACBBEC-9275-4B9E-A86A-65D4975F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63</Pages>
  <Words>15565</Words>
  <Characters>85610</Characters>
  <Application>Microsoft Office Word</Application>
  <DocSecurity>0</DocSecurity>
  <Lines>713</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12</cp:revision>
  <cp:lastPrinted>2024-10-25T17:11:00Z</cp:lastPrinted>
  <dcterms:created xsi:type="dcterms:W3CDTF">2024-10-17T18:26:00Z</dcterms:created>
  <dcterms:modified xsi:type="dcterms:W3CDTF">2025-01-13T18:12:00Z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