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0"/>
          <w:szCs w:val="20"/>
          <w:lang w:val="es-ES" w:eastAsia="es-ES"/>
        </w:rPr>
        <w:id w:val="1492215735"/>
        <w:docPartObj>
          <w:docPartGallery w:val="Table of Contents"/>
          <w:docPartUnique/>
        </w:docPartObj>
      </w:sdtPr>
      <w:sdtEndPr>
        <w:rPr>
          <w:b/>
          <w:bCs/>
        </w:rPr>
      </w:sdtEndPr>
      <w:sdtContent>
        <w:p w14:paraId="1AE18B79" w14:textId="6B195B53" w:rsidR="00AE3DA7" w:rsidRPr="00C0286F" w:rsidRDefault="00AE3DA7" w:rsidP="00C0286F">
          <w:pPr>
            <w:pStyle w:val="TtulodeTDC"/>
            <w:spacing w:before="0" w:line="240" w:lineRule="auto"/>
            <w:rPr>
              <w:rFonts w:ascii="Palatino Linotype" w:hAnsi="Palatino Linotype"/>
              <w:color w:val="auto"/>
              <w:sz w:val="20"/>
              <w:szCs w:val="20"/>
              <w:lang w:val="es-ES"/>
            </w:rPr>
          </w:pPr>
          <w:r w:rsidRPr="00C0286F">
            <w:rPr>
              <w:rFonts w:ascii="Palatino Linotype" w:hAnsi="Palatino Linotype"/>
              <w:color w:val="auto"/>
              <w:sz w:val="20"/>
              <w:szCs w:val="20"/>
              <w:lang w:val="es-ES"/>
            </w:rPr>
            <w:t>Contenido</w:t>
          </w:r>
        </w:p>
        <w:p w14:paraId="3EB312A7" w14:textId="77777777" w:rsidR="00AA6EA9" w:rsidRPr="00C0286F" w:rsidRDefault="00AA6EA9" w:rsidP="00C0286F">
          <w:pPr>
            <w:spacing w:line="240" w:lineRule="auto"/>
            <w:rPr>
              <w:sz w:val="20"/>
              <w:lang w:val="es-ES" w:eastAsia="es-MX"/>
            </w:rPr>
          </w:pPr>
        </w:p>
        <w:p w14:paraId="776C8B37" w14:textId="77777777" w:rsidR="00676B02" w:rsidRPr="00C0286F" w:rsidRDefault="00AE3DA7" w:rsidP="00C0286F">
          <w:pPr>
            <w:pStyle w:val="TDC1"/>
            <w:tabs>
              <w:tab w:val="right" w:leader="dot" w:pos="9034"/>
            </w:tabs>
            <w:rPr>
              <w:rFonts w:asciiTheme="minorHAnsi" w:eastAsiaTheme="minorEastAsia" w:hAnsiTheme="minorHAnsi" w:cstheme="minorBidi"/>
              <w:noProof/>
              <w:szCs w:val="22"/>
              <w:lang w:eastAsia="es-MX"/>
            </w:rPr>
          </w:pPr>
          <w:r w:rsidRPr="00C0286F">
            <w:rPr>
              <w:sz w:val="20"/>
            </w:rPr>
            <w:fldChar w:fldCharType="begin"/>
          </w:r>
          <w:r w:rsidRPr="00C0286F">
            <w:rPr>
              <w:sz w:val="20"/>
            </w:rPr>
            <w:instrText xml:space="preserve"> TOC \o "1-3" \h \z \u </w:instrText>
          </w:r>
          <w:r w:rsidRPr="00C0286F">
            <w:rPr>
              <w:sz w:val="20"/>
            </w:rPr>
            <w:fldChar w:fldCharType="separate"/>
          </w:r>
          <w:hyperlink w:anchor="_Toc175581791" w:history="1">
            <w:r w:rsidR="00676B02" w:rsidRPr="00C0286F">
              <w:rPr>
                <w:rStyle w:val="Hipervnculo"/>
                <w:noProof/>
                <w:color w:val="auto"/>
              </w:rPr>
              <w:t>ANTECEDENTES</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_Toc175581791 \h </w:instrText>
            </w:r>
            <w:r w:rsidR="00676B02" w:rsidRPr="00C0286F">
              <w:rPr>
                <w:noProof/>
                <w:webHidden/>
              </w:rPr>
            </w:r>
            <w:r w:rsidR="00676B02" w:rsidRPr="00C0286F">
              <w:rPr>
                <w:noProof/>
                <w:webHidden/>
              </w:rPr>
              <w:fldChar w:fldCharType="separate"/>
            </w:r>
            <w:r w:rsidR="00185A61">
              <w:rPr>
                <w:noProof/>
                <w:webHidden/>
              </w:rPr>
              <w:t>1</w:t>
            </w:r>
            <w:r w:rsidR="00676B02" w:rsidRPr="00C0286F">
              <w:rPr>
                <w:noProof/>
                <w:webHidden/>
              </w:rPr>
              <w:fldChar w:fldCharType="end"/>
            </w:r>
          </w:hyperlink>
        </w:p>
        <w:p w14:paraId="1A25B278" w14:textId="77777777" w:rsidR="00676B02" w:rsidRPr="00C0286F" w:rsidRDefault="00BF4EB2" w:rsidP="00C0286F">
          <w:pPr>
            <w:pStyle w:val="TDC2"/>
            <w:rPr>
              <w:rFonts w:asciiTheme="minorHAnsi" w:eastAsiaTheme="minorEastAsia" w:hAnsiTheme="minorHAnsi" w:cstheme="minorBidi"/>
              <w:noProof/>
              <w:szCs w:val="22"/>
              <w:lang w:eastAsia="es-MX"/>
            </w:rPr>
          </w:pPr>
          <w:hyperlink w:anchor="_Toc175581792" w:history="1">
            <w:r w:rsidR="00676B02" w:rsidRPr="00C0286F">
              <w:rPr>
                <w:rStyle w:val="Hipervnculo"/>
                <w:noProof/>
                <w:color w:val="auto"/>
              </w:rPr>
              <w:t>DE LA SOLICITUD DE INFORMACIÓN</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_Toc175581792 \h </w:instrText>
            </w:r>
            <w:r w:rsidR="00676B02" w:rsidRPr="00C0286F">
              <w:rPr>
                <w:noProof/>
                <w:webHidden/>
              </w:rPr>
            </w:r>
            <w:r w:rsidR="00676B02" w:rsidRPr="00C0286F">
              <w:rPr>
                <w:noProof/>
                <w:webHidden/>
              </w:rPr>
              <w:fldChar w:fldCharType="separate"/>
            </w:r>
            <w:r w:rsidR="00185A61">
              <w:rPr>
                <w:noProof/>
                <w:webHidden/>
              </w:rPr>
              <w:t>1</w:t>
            </w:r>
            <w:r w:rsidR="00676B02" w:rsidRPr="00C0286F">
              <w:rPr>
                <w:noProof/>
                <w:webHidden/>
              </w:rPr>
              <w:fldChar w:fldCharType="end"/>
            </w:r>
          </w:hyperlink>
        </w:p>
        <w:p w14:paraId="333C783E"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793" w:history="1">
            <w:r w:rsidR="00676B02" w:rsidRPr="00C0286F">
              <w:rPr>
                <w:rStyle w:val="Hipervnculo"/>
                <w:noProof/>
                <w:color w:val="auto"/>
              </w:rPr>
              <w:t>a) Solicitud de información.</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_Toc175581793 \h </w:instrText>
            </w:r>
            <w:r w:rsidR="00676B02" w:rsidRPr="00C0286F">
              <w:rPr>
                <w:noProof/>
                <w:webHidden/>
              </w:rPr>
            </w:r>
            <w:r w:rsidR="00676B02" w:rsidRPr="00C0286F">
              <w:rPr>
                <w:noProof/>
                <w:webHidden/>
              </w:rPr>
              <w:fldChar w:fldCharType="separate"/>
            </w:r>
            <w:r w:rsidR="00185A61">
              <w:rPr>
                <w:noProof/>
                <w:webHidden/>
              </w:rPr>
              <w:t>1</w:t>
            </w:r>
            <w:r w:rsidR="00676B02" w:rsidRPr="00C0286F">
              <w:rPr>
                <w:noProof/>
                <w:webHidden/>
              </w:rPr>
              <w:fldChar w:fldCharType="end"/>
            </w:r>
          </w:hyperlink>
        </w:p>
        <w:p w14:paraId="31DDA36A"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794" w:history="1">
            <w:r w:rsidR="00676B02" w:rsidRPr="00C0286F">
              <w:rPr>
                <w:rStyle w:val="Hipervnculo"/>
                <w:noProof/>
                <w:color w:val="auto"/>
                <w:lang w:val="es-ES"/>
              </w:rPr>
              <w:t xml:space="preserve">b) Respuesta </w:t>
            </w:r>
            <w:r w:rsidR="00676B02" w:rsidRPr="00C0286F">
              <w:rPr>
                <w:rStyle w:val="Hipervnculo"/>
                <w:rFonts w:eastAsia="Calibri"/>
                <w:noProof/>
                <w:color w:val="auto"/>
                <w:lang w:eastAsia="en-US"/>
              </w:rPr>
              <w:t>del Sujeto Obligado</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_Toc175581794 \h </w:instrText>
            </w:r>
            <w:r w:rsidR="00676B02" w:rsidRPr="00C0286F">
              <w:rPr>
                <w:noProof/>
                <w:webHidden/>
              </w:rPr>
            </w:r>
            <w:r w:rsidR="00676B02" w:rsidRPr="00C0286F">
              <w:rPr>
                <w:noProof/>
                <w:webHidden/>
              </w:rPr>
              <w:fldChar w:fldCharType="separate"/>
            </w:r>
            <w:r w:rsidR="00185A61">
              <w:rPr>
                <w:noProof/>
                <w:webHidden/>
              </w:rPr>
              <w:t>2</w:t>
            </w:r>
            <w:r w:rsidR="00676B02" w:rsidRPr="00C0286F">
              <w:rPr>
                <w:noProof/>
                <w:webHidden/>
              </w:rPr>
              <w:fldChar w:fldCharType="end"/>
            </w:r>
          </w:hyperlink>
        </w:p>
        <w:p w14:paraId="1ED2D886" w14:textId="77777777" w:rsidR="00676B02" w:rsidRPr="00C0286F" w:rsidRDefault="00BF4EB2" w:rsidP="00C0286F">
          <w:pPr>
            <w:pStyle w:val="TDC2"/>
            <w:rPr>
              <w:rFonts w:asciiTheme="minorHAnsi" w:eastAsiaTheme="minorEastAsia" w:hAnsiTheme="minorHAnsi" w:cstheme="minorBidi"/>
              <w:noProof/>
              <w:szCs w:val="22"/>
              <w:lang w:eastAsia="es-MX"/>
            </w:rPr>
          </w:pPr>
          <w:hyperlink w:anchor="_Toc175581795" w:history="1">
            <w:r w:rsidR="00676B02" w:rsidRPr="00C0286F">
              <w:rPr>
                <w:rStyle w:val="Hipervnculo"/>
                <w:noProof/>
                <w:color w:val="auto"/>
              </w:rPr>
              <w:t>DEL RECURSO DE REVISIÓN</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_Toc175581795 \h </w:instrText>
            </w:r>
            <w:r w:rsidR="00676B02" w:rsidRPr="00C0286F">
              <w:rPr>
                <w:noProof/>
                <w:webHidden/>
              </w:rPr>
            </w:r>
            <w:r w:rsidR="00676B02" w:rsidRPr="00C0286F">
              <w:rPr>
                <w:noProof/>
                <w:webHidden/>
              </w:rPr>
              <w:fldChar w:fldCharType="separate"/>
            </w:r>
            <w:r w:rsidR="00185A61">
              <w:rPr>
                <w:noProof/>
                <w:webHidden/>
              </w:rPr>
              <w:t>5</w:t>
            </w:r>
            <w:r w:rsidR="00676B02" w:rsidRPr="00C0286F">
              <w:rPr>
                <w:noProof/>
                <w:webHidden/>
              </w:rPr>
              <w:fldChar w:fldCharType="end"/>
            </w:r>
          </w:hyperlink>
        </w:p>
        <w:p w14:paraId="19C95D4E"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796" w:history="1">
            <w:r w:rsidR="00676B02" w:rsidRPr="00C0286F">
              <w:rPr>
                <w:rStyle w:val="Hipervnculo"/>
                <w:noProof/>
                <w:color w:val="auto"/>
              </w:rPr>
              <w:t>a) Interposición del Recurso de Revisión.</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_Toc175581796 \h </w:instrText>
            </w:r>
            <w:r w:rsidR="00676B02" w:rsidRPr="00C0286F">
              <w:rPr>
                <w:noProof/>
                <w:webHidden/>
              </w:rPr>
            </w:r>
            <w:r w:rsidR="00676B02" w:rsidRPr="00C0286F">
              <w:rPr>
                <w:noProof/>
                <w:webHidden/>
              </w:rPr>
              <w:fldChar w:fldCharType="separate"/>
            </w:r>
            <w:r w:rsidR="00185A61">
              <w:rPr>
                <w:noProof/>
                <w:webHidden/>
              </w:rPr>
              <w:t>5</w:t>
            </w:r>
            <w:r w:rsidR="00676B02" w:rsidRPr="00C0286F">
              <w:rPr>
                <w:noProof/>
                <w:webHidden/>
              </w:rPr>
              <w:fldChar w:fldCharType="end"/>
            </w:r>
          </w:hyperlink>
        </w:p>
        <w:p w14:paraId="5D0D3DE5"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797" w:history="1">
            <w:r w:rsidR="00676B02" w:rsidRPr="00C0286F">
              <w:rPr>
                <w:rStyle w:val="Hipervnculo"/>
                <w:noProof/>
                <w:color w:val="auto"/>
              </w:rPr>
              <w:t>b) Turno del Recurso de Revisión.</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_Toc175581797 \h </w:instrText>
            </w:r>
            <w:r w:rsidR="00676B02" w:rsidRPr="00C0286F">
              <w:rPr>
                <w:noProof/>
                <w:webHidden/>
              </w:rPr>
            </w:r>
            <w:r w:rsidR="00676B02" w:rsidRPr="00C0286F">
              <w:rPr>
                <w:noProof/>
                <w:webHidden/>
              </w:rPr>
              <w:fldChar w:fldCharType="separate"/>
            </w:r>
            <w:r w:rsidR="00185A61">
              <w:rPr>
                <w:noProof/>
                <w:webHidden/>
              </w:rPr>
              <w:t>6</w:t>
            </w:r>
            <w:r w:rsidR="00676B02" w:rsidRPr="00C0286F">
              <w:rPr>
                <w:noProof/>
                <w:webHidden/>
              </w:rPr>
              <w:fldChar w:fldCharType="end"/>
            </w:r>
          </w:hyperlink>
        </w:p>
        <w:p w14:paraId="600C5BBF"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798" w:history="1">
            <w:r w:rsidR="00676B02" w:rsidRPr="00C0286F">
              <w:rPr>
                <w:rStyle w:val="Hipervnculo"/>
                <w:noProof/>
                <w:color w:val="auto"/>
              </w:rPr>
              <w:t>c) Admisión del Recurso de Revisión.</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_Toc175581798 \h </w:instrText>
            </w:r>
            <w:r w:rsidR="00676B02" w:rsidRPr="00C0286F">
              <w:rPr>
                <w:noProof/>
                <w:webHidden/>
              </w:rPr>
            </w:r>
            <w:r w:rsidR="00676B02" w:rsidRPr="00C0286F">
              <w:rPr>
                <w:noProof/>
                <w:webHidden/>
              </w:rPr>
              <w:fldChar w:fldCharType="separate"/>
            </w:r>
            <w:r w:rsidR="00185A61">
              <w:rPr>
                <w:noProof/>
                <w:webHidden/>
              </w:rPr>
              <w:t>6</w:t>
            </w:r>
            <w:r w:rsidR="00676B02" w:rsidRPr="00C0286F">
              <w:rPr>
                <w:noProof/>
                <w:webHidden/>
              </w:rPr>
              <w:fldChar w:fldCharType="end"/>
            </w:r>
          </w:hyperlink>
        </w:p>
        <w:p w14:paraId="55289B42"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799" w:history="1">
            <w:r w:rsidR="00676B02" w:rsidRPr="00C0286F">
              <w:rPr>
                <w:rStyle w:val="Hipervnculo"/>
                <w:noProof/>
                <w:color w:val="auto"/>
              </w:rPr>
              <w:t>d) Informe Justificado del Sujeto Obligado.</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_Toc175581799 \h </w:instrText>
            </w:r>
            <w:r w:rsidR="00676B02" w:rsidRPr="00C0286F">
              <w:rPr>
                <w:noProof/>
                <w:webHidden/>
              </w:rPr>
            </w:r>
            <w:r w:rsidR="00676B02" w:rsidRPr="00C0286F">
              <w:rPr>
                <w:noProof/>
                <w:webHidden/>
              </w:rPr>
              <w:fldChar w:fldCharType="separate"/>
            </w:r>
            <w:r w:rsidR="00185A61">
              <w:rPr>
                <w:noProof/>
                <w:webHidden/>
              </w:rPr>
              <w:t>7</w:t>
            </w:r>
            <w:r w:rsidR="00676B02" w:rsidRPr="00C0286F">
              <w:rPr>
                <w:noProof/>
                <w:webHidden/>
              </w:rPr>
              <w:fldChar w:fldCharType="end"/>
            </w:r>
          </w:hyperlink>
        </w:p>
        <w:p w14:paraId="11D909E6"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800" w:history="1">
            <w:r w:rsidR="00676B02" w:rsidRPr="00C0286F">
              <w:rPr>
                <w:rStyle w:val="Hipervnculo"/>
                <w:rFonts w:eastAsia="Calibri"/>
                <w:bCs/>
                <w:noProof/>
                <w:color w:val="auto"/>
                <w:lang w:eastAsia="en-US"/>
              </w:rPr>
              <w:t>e)</w:t>
            </w:r>
            <w:r w:rsidR="00676B02" w:rsidRPr="00C0286F">
              <w:rPr>
                <w:rStyle w:val="Hipervnculo"/>
                <w:noProof/>
                <w:color w:val="auto"/>
              </w:rPr>
              <w:t xml:space="preserve"> </w:t>
            </w:r>
            <w:r w:rsidR="00676B02" w:rsidRPr="00C0286F">
              <w:rPr>
                <w:rStyle w:val="Hipervnculo"/>
                <w:noProof/>
                <w:color w:val="auto"/>
                <w:lang w:val="es-ES"/>
              </w:rPr>
              <w:t>Manifestaciones de la Parte Recurrente.</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_Toc175581800 \h </w:instrText>
            </w:r>
            <w:r w:rsidR="00676B02" w:rsidRPr="00C0286F">
              <w:rPr>
                <w:noProof/>
                <w:webHidden/>
              </w:rPr>
            </w:r>
            <w:r w:rsidR="00676B02" w:rsidRPr="00C0286F">
              <w:rPr>
                <w:noProof/>
                <w:webHidden/>
              </w:rPr>
              <w:fldChar w:fldCharType="separate"/>
            </w:r>
            <w:r w:rsidR="00185A61">
              <w:rPr>
                <w:noProof/>
                <w:webHidden/>
              </w:rPr>
              <w:t>8</w:t>
            </w:r>
            <w:r w:rsidR="00676B02" w:rsidRPr="00C0286F">
              <w:rPr>
                <w:noProof/>
                <w:webHidden/>
              </w:rPr>
              <w:fldChar w:fldCharType="end"/>
            </w:r>
          </w:hyperlink>
        </w:p>
        <w:p w14:paraId="4E5D64A4"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801" w:history="1">
            <w:r w:rsidR="00676B02" w:rsidRPr="00C0286F">
              <w:rPr>
                <w:rStyle w:val="Hipervnculo"/>
                <w:noProof/>
                <w:color w:val="auto"/>
              </w:rPr>
              <w:t>f) Ampliación de plazo para resolver el Recurso de Revisión</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_Toc175581801 \h </w:instrText>
            </w:r>
            <w:r w:rsidR="00676B02" w:rsidRPr="00C0286F">
              <w:rPr>
                <w:noProof/>
                <w:webHidden/>
              </w:rPr>
            </w:r>
            <w:r w:rsidR="00676B02" w:rsidRPr="00C0286F">
              <w:rPr>
                <w:noProof/>
                <w:webHidden/>
              </w:rPr>
              <w:fldChar w:fldCharType="separate"/>
            </w:r>
            <w:r w:rsidR="00185A61">
              <w:rPr>
                <w:noProof/>
                <w:webHidden/>
              </w:rPr>
              <w:t>8</w:t>
            </w:r>
            <w:r w:rsidR="00676B02" w:rsidRPr="00C0286F">
              <w:rPr>
                <w:noProof/>
                <w:webHidden/>
              </w:rPr>
              <w:fldChar w:fldCharType="end"/>
            </w:r>
          </w:hyperlink>
        </w:p>
        <w:p w14:paraId="6FEAC83C"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802" w:history="1">
            <w:r w:rsidR="00676B02" w:rsidRPr="00C0286F">
              <w:rPr>
                <w:rStyle w:val="Hipervnculo"/>
                <w:noProof/>
                <w:color w:val="auto"/>
              </w:rPr>
              <w:t>g) Cierre de instrucción.</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_Toc175581802 \h </w:instrText>
            </w:r>
            <w:r w:rsidR="00676B02" w:rsidRPr="00C0286F">
              <w:rPr>
                <w:noProof/>
                <w:webHidden/>
              </w:rPr>
            </w:r>
            <w:r w:rsidR="00676B02" w:rsidRPr="00C0286F">
              <w:rPr>
                <w:noProof/>
                <w:webHidden/>
              </w:rPr>
              <w:fldChar w:fldCharType="separate"/>
            </w:r>
            <w:r w:rsidR="00185A61">
              <w:rPr>
                <w:noProof/>
                <w:webHidden/>
              </w:rPr>
              <w:t>11</w:t>
            </w:r>
            <w:r w:rsidR="00676B02" w:rsidRPr="00C0286F">
              <w:rPr>
                <w:noProof/>
                <w:webHidden/>
              </w:rPr>
              <w:fldChar w:fldCharType="end"/>
            </w:r>
          </w:hyperlink>
        </w:p>
        <w:p w14:paraId="1D108BC7" w14:textId="77777777" w:rsidR="00676B02" w:rsidRPr="00C0286F" w:rsidRDefault="00BF4EB2" w:rsidP="00C0286F">
          <w:pPr>
            <w:pStyle w:val="TDC1"/>
            <w:tabs>
              <w:tab w:val="right" w:leader="dot" w:pos="9034"/>
            </w:tabs>
            <w:rPr>
              <w:rFonts w:asciiTheme="minorHAnsi" w:eastAsiaTheme="minorEastAsia" w:hAnsiTheme="minorHAnsi" w:cstheme="minorBidi"/>
              <w:noProof/>
              <w:szCs w:val="22"/>
              <w:lang w:eastAsia="es-MX"/>
            </w:rPr>
          </w:pPr>
          <w:hyperlink w:anchor="_Toc175581803" w:history="1">
            <w:r w:rsidR="00676B02" w:rsidRPr="00C0286F">
              <w:rPr>
                <w:rStyle w:val="Hipervnculo"/>
                <w:rFonts w:eastAsiaTheme="minorHAnsi"/>
                <w:noProof/>
                <w:color w:val="auto"/>
                <w:lang w:eastAsia="en-US"/>
              </w:rPr>
              <w:t>CONSIDERANDOS</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_Toc175581803 \h </w:instrText>
            </w:r>
            <w:r w:rsidR="00676B02" w:rsidRPr="00C0286F">
              <w:rPr>
                <w:noProof/>
                <w:webHidden/>
              </w:rPr>
            </w:r>
            <w:r w:rsidR="00676B02" w:rsidRPr="00C0286F">
              <w:rPr>
                <w:noProof/>
                <w:webHidden/>
              </w:rPr>
              <w:fldChar w:fldCharType="separate"/>
            </w:r>
            <w:r w:rsidR="00185A61">
              <w:rPr>
                <w:noProof/>
                <w:webHidden/>
              </w:rPr>
              <w:t>12</w:t>
            </w:r>
            <w:r w:rsidR="00676B02" w:rsidRPr="00C0286F">
              <w:rPr>
                <w:noProof/>
                <w:webHidden/>
              </w:rPr>
              <w:fldChar w:fldCharType="end"/>
            </w:r>
          </w:hyperlink>
        </w:p>
        <w:p w14:paraId="1ECF0D03" w14:textId="77777777" w:rsidR="00676B02" w:rsidRPr="00C0286F" w:rsidRDefault="00BF4EB2" w:rsidP="00C0286F">
          <w:pPr>
            <w:pStyle w:val="TDC2"/>
            <w:rPr>
              <w:rFonts w:asciiTheme="minorHAnsi" w:eastAsiaTheme="minorEastAsia" w:hAnsiTheme="minorHAnsi" w:cstheme="minorBidi"/>
              <w:noProof/>
              <w:szCs w:val="22"/>
              <w:lang w:eastAsia="es-MX"/>
            </w:rPr>
          </w:pPr>
          <w:hyperlink w:anchor="_Toc175581804" w:history="1">
            <w:r w:rsidR="00676B02" w:rsidRPr="00C0286F">
              <w:rPr>
                <w:rStyle w:val="Hipervnculo"/>
                <w:rFonts w:eastAsia="Batang"/>
                <w:noProof/>
                <w:color w:val="auto"/>
              </w:rPr>
              <w:t>PRIMERO. Procedibilidad</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_Toc175581804 \h </w:instrText>
            </w:r>
            <w:r w:rsidR="00676B02" w:rsidRPr="00C0286F">
              <w:rPr>
                <w:noProof/>
                <w:webHidden/>
              </w:rPr>
            </w:r>
            <w:r w:rsidR="00676B02" w:rsidRPr="00C0286F">
              <w:rPr>
                <w:noProof/>
                <w:webHidden/>
              </w:rPr>
              <w:fldChar w:fldCharType="separate"/>
            </w:r>
            <w:r w:rsidR="00185A61">
              <w:rPr>
                <w:noProof/>
                <w:webHidden/>
              </w:rPr>
              <w:t>12</w:t>
            </w:r>
            <w:r w:rsidR="00676B02" w:rsidRPr="00C0286F">
              <w:rPr>
                <w:noProof/>
                <w:webHidden/>
              </w:rPr>
              <w:fldChar w:fldCharType="end"/>
            </w:r>
          </w:hyperlink>
        </w:p>
        <w:p w14:paraId="0832FD04"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805" w:history="1">
            <w:r w:rsidR="00676B02" w:rsidRPr="00C0286F">
              <w:rPr>
                <w:rStyle w:val="Hipervnculo"/>
                <w:noProof/>
                <w:color w:val="auto"/>
              </w:rPr>
              <w:t>a) Competencia del Instituto.</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_Toc175581805 \h </w:instrText>
            </w:r>
            <w:r w:rsidR="00676B02" w:rsidRPr="00C0286F">
              <w:rPr>
                <w:noProof/>
                <w:webHidden/>
              </w:rPr>
            </w:r>
            <w:r w:rsidR="00676B02" w:rsidRPr="00C0286F">
              <w:rPr>
                <w:noProof/>
                <w:webHidden/>
              </w:rPr>
              <w:fldChar w:fldCharType="separate"/>
            </w:r>
            <w:r w:rsidR="00185A61">
              <w:rPr>
                <w:noProof/>
                <w:webHidden/>
              </w:rPr>
              <w:t>12</w:t>
            </w:r>
            <w:r w:rsidR="00676B02" w:rsidRPr="00C0286F">
              <w:rPr>
                <w:noProof/>
                <w:webHidden/>
              </w:rPr>
              <w:fldChar w:fldCharType="end"/>
            </w:r>
          </w:hyperlink>
        </w:p>
        <w:p w14:paraId="27213C86"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806" w:history="1">
            <w:r w:rsidR="00676B02" w:rsidRPr="00C0286F">
              <w:rPr>
                <w:rStyle w:val="Hipervnculo"/>
                <w:noProof/>
                <w:color w:val="auto"/>
              </w:rPr>
              <w:t>b) Legitimidad de la parte recurrente.</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_Toc175581806 \h </w:instrText>
            </w:r>
            <w:r w:rsidR="00676B02" w:rsidRPr="00C0286F">
              <w:rPr>
                <w:noProof/>
                <w:webHidden/>
              </w:rPr>
            </w:r>
            <w:r w:rsidR="00676B02" w:rsidRPr="00C0286F">
              <w:rPr>
                <w:noProof/>
                <w:webHidden/>
              </w:rPr>
              <w:fldChar w:fldCharType="separate"/>
            </w:r>
            <w:r w:rsidR="00185A61">
              <w:rPr>
                <w:noProof/>
                <w:webHidden/>
              </w:rPr>
              <w:t>12</w:t>
            </w:r>
            <w:r w:rsidR="00676B02" w:rsidRPr="00C0286F">
              <w:rPr>
                <w:noProof/>
                <w:webHidden/>
              </w:rPr>
              <w:fldChar w:fldCharType="end"/>
            </w:r>
          </w:hyperlink>
        </w:p>
        <w:p w14:paraId="411BB1C1"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807" w:history="1">
            <w:r w:rsidR="00676B02" w:rsidRPr="00C0286F">
              <w:rPr>
                <w:rStyle w:val="Hipervnculo"/>
                <w:rFonts w:eastAsia="Calibri"/>
                <w:noProof/>
                <w:color w:val="auto"/>
                <w:lang w:eastAsia="es-ES_tradnl"/>
              </w:rPr>
              <w:t>c) Plazo para interponer el recurso.</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_Toc175581807 \h </w:instrText>
            </w:r>
            <w:r w:rsidR="00676B02" w:rsidRPr="00C0286F">
              <w:rPr>
                <w:noProof/>
                <w:webHidden/>
              </w:rPr>
            </w:r>
            <w:r w:rsidR="00676B02" w:rsidRPr="00C0286F">
              <w:rPr>
                <w:noProof/>
                <w:webHidden/>
              </w:rPr>
              <w:fldChar w:fldCharType="separate"/>
            </w:r>
            <w:r w:rsidR="00185A61">
              <w:rPr>
                <w:noProof/>
                <w:webHidden/>
              </w:rPr>
              <w:t>13</w:t>
            </w:r>
            <w:r w:rsidR="00676B02" w:rsidRPr="00C0286F">
              <w:rPr>
                <w:noProof/>
                <w:webHidden/>
              </w:rPr>
              <w:fldChar w:fldCharType="end"/>
            </w:r>
          </w:hyperlink>
        </w:p>
        <w:p w14:paraId="5E7F011E"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808" w:history="1">
            <w:r w:rsidR="00676B02" w:rsidRPr="00C0286F">
              <w:rPr>
                <w:rStyle w:val="Hipervnculo"/>
                <w:rFonts w:eastAsia="Calibri"/>
                <w:noProof/>
                <w:color w:val="auto"/>
                <w:lang w:eastAsia="es-ES_tradnl"/>
              </w:rPr>
              <w:t>d) Causal de procedencia.</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_Toc175581808 \h </w:instrText>
            </w:r>
            <w:r w:rsidR="00676B02" w:rsidRPr="00C0286F">
              <w:rPr>
                <w:noProof/>
                <w:webHidden/>
              </w:rPr>
            </w:r>
            <w:r w:rsidR="00676B02" w:rsidRPr="00C0286F">
              <w:rPr>
                <w:noProof/>
                <w:webHidden/>
              </w:rPr>
              <w:fldChar w:fldCharType="separate"/>
            </w:r>
            <w:r w:rsidR="00185A61">
              <w:rPr>
                <w:noProof/>
                <w:webHidden/>
              </w:rPr>
              <w:t>13</w:t>
            </w:r>
            <w:r w:rsidR="00676B02" w:rsidRPr="00C0286F">
              <w:rPr>
                <w:noProof/>
                <w:webHidden/>
              </w:rPr>
              <w:fldChar w:fldCharType="end"/>
            </w:r>
          </w:hyperlink>
        </w:p>
        <w:p w14:paraId="495ACB17"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809" w:history="1">
            <w:r w:rsidR="00676B02" w:rsidRPr="00C0286F">
              <w:rPr>
                <w:rStyle w:val="Hipervnculo"/>
                <w:noProof/>
                <w:color w:val="auto"/>
              </w:rPr>
              <w:t>e) Requisitos formales para la interposición del recurso.</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_Toc175581809 \h </w:instrText>
            </w:r>
            <w:r w:rsidR="00676B02" w:rsidRPr="00C0286F">
              <w:rPr>
                <w:noProof/>
                <w:webHidden/>
              </w:rPr>
            </w:r>
            <w:r w:rsidR="00676B02" w:rsidRPr="00C0286F">
              <w:rPr>
                <w:noProof/>
                <w:webHidden/>
              </w:rPr>
              <w:fldChar w:fldCharType="separate"/>
            </w:r>
            <w:r w:rsidR="00185A61">
              <w:rPr>
                <w:noProof/>
                <w:webHidden/>
              </w:rPr>
              <w:t>13</w:t>
            </w:r>
            <w:r w:rsidR="00676B02" w:rsidRPr="00C0286F">
              <w:rPr>
                <w:noProof/>
                <w:webHidden/>
              </w:rPr>
              <w:fldChar w:fldCharType="end"/>
            </w:r>
          </w:hyperlink>
        </w:p>
        <w:p w14:paraId="3B2E207A" w14:textId="77777777" w:rsidR="00676B02" w:rsidRPr="00C0286F" w:rsidRDefault="00BF4EB2" w:rsidP="00C0286F">
          <w:pPr>
            <w:pStyle w:val="TDC2"/>
            <w:rPr>
              <w:rFonts w:asciiTheme="minorHAnsi" w:eastAsiaTheme="minorEastAsia" w:hAnsiTheme="minorHAnsi" w:cstheme="minorBidi"/>
              <w:noProof/>
              <w:szCs w:val="22"/>
              <w:lang w:eastAsia="es-MX"/>
            </w:rPr>
          </w:pPr>
          <w:hyperlink w:anchor="_Toc175581810" w:history="1">
            <w:r w:rsidR="00676B02" w:rsidRPr="00C0286F">
              <w:rPr>
                <w:rStyle w:val="Hipervnculo"/>
                <w:noProof/>
                <w:color w:val="auto"/>
              </w:rPr>
              <w:t>SEGUNDO. Estudio de Fondo.</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_Toc175581810 \h </w:instrText>
            </w:r>
            <w:r w:rsidR="00676B02" w:rsidRPr="00C0286F">
              <w:rPr>
                <w:noProof/>
                <w:webHidden/>
              </w:rPr>
            </w:r>
            <w:r w:rsidR="00676B02" w:rsidRPr="00C0286F">
              <w:rPr>
                <w:noProof/>
                <w:webHidden/>
              </w:rPr>
              <w:fldChar w:fldCharType="separate"/>
            </w:r>
            <w:r w:rsidR="00185A61">
              <w:rPr>
                <w:noProof/>
                <w:webHidden/>
              </w:rPr>
              <w:t>14</w:t>
            </w:r>
            <w:r w:rsidR="00676B02" w:rsidRPr="00C0286F">
              <w:rPr>
                <w:noProof/>
                <w:webHidden/>
              </w:rPr>
              <w:fldChar w:fldCharType="end"/>
            </w:r>
          </w:hyperlink>
        </w:p>
        <w:p w14:paraId="73A0AA1B"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811" w:history="1">
            <w:r w:rsidR="00676B02" w:rsidRPr="00C0286F">
              <w:rPr>
                <w:rStyle w:val="Hipervnculo"/>
                <w:noProof/>
                <w:color w:val="auto"/>
              </w:rPr>
              <w:t>a) Mandato de transparencia y responsabilidad del Sujeto Obligado</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_Toc175581811 \h </w:instrText>
            </w:r>
            <w:r w:rsidR="00676B02" w:rsidRPr="00C0286F">
              <w:rPr>
                <w:noProof/>
                <w:webHidden/>
              </w:rPr>
            </w:r>
            <w:r w:rsidR="00676B02" w:rsidRPr="00C0286F">
              <w:rPr>
                <w:noProof/>
                <w:webHidden/>
              </w:rPr>
              <w:fldChar w:fldCharType="separate"/>
            </w:r>
            <w:r w:rsidR="00185A61">
              <w:rPr>
                <w:noProof/>
                <w:webHidden/>
              </w:rPr>
              <w:t>14</w:t>
            </w:r>
            <w:r w:rsidR="00676B02" w:rsidRPr="00C0286F">
              <w:rPr>
                <w:noProof/>
                <w:webHidden/>
              </w:rPr>
              <w:fldChar w:fldCharType="end"/>
            </w:r>
          </w:hyperlink>
        </w:p>
        <w:p w14:paraId="75AABA14"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812" w:history="1">
            <w:r w:rsidR="00676B02" w:rsidRPr="00C0286F">
              <w:rPr>
                <w:rStyle w:val="Hipervnculo"/>
                <w:rFonts w:eastAsia="Calibri"/>
                <w:noProof/>
                <w:color w:val="auto"/>
                <w:lang w:eastAsia="es-ES_tradnl"/>
              </w:rPr>
              <w:t>b) Controversia a resolver</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_Toc175581812 \h </w:instrText>
            </w:r>
            <w:r w:rsidR="00676B02" w:rsidRPr="00C0286F">
              <w:rPr>
                <w:noProof/>
                <w:webHidden/>
              </w:rPr>
            </w:r>
            <w:r w:rsidR="00676B02" w:rsidRPr="00C0286F">
              <w:rPr>
                <w:noProof/>
                <w:webHidden/>
              </w:rPr>
              <w:fldChar w:fldCharType="separate"/>
            </w:r>
            <w:r w:rsidR="00185A61">
              <w:rPr>
                <w:noProof/>
                <w:webHidden/>
              </w:rPr>
              <w:t>16</w:t>
            </w:r>
            <w:r w:rsidR="00676B02" w:rsidRPr="00C0286F">
              <w:rPr>
                <w:noProof/>
                <w:webHidden/>
              </w:rPr>
              <w:fldChar w:fldCharType="end"/>
            </w:r>
          </w:hyperlink>
        </w:p>
        <w:p w14:paraId="31B17D3D"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813" w:history="1">
            <w:r w:rsidR="00676B02" w:rsidRPr="00C0286F">
              <w:rPr>
                <w:rStyle w:val="Hipervnculo"/>
                <w:noProof/>
                <w:color w:val="auto"/>
              </w:rPr>
              <w:t>c) Estudio de la controversia.</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_Toc175581813 \h </w:instrText>
            </w:r>
            <w:r w:rsidR="00676B02" w:rsidRPr="00C0286F">
              <w:rPr>
                <w:noProof/>
                <w:webHidden/>
              </w:rPr>
            </w:r>
            <w:r w:rsidR="00676B02" w:rsidRPr="00C0286F">
              <w:rPr>
                <w:noProof/>
                <w:webHidden/>
              </w:rPr>
              <w:fldChar w:fldCharType="separate"/>
            </w:r>
            <w:r w:rsidR="00185A61">
              <w:rPr>
                <w:noProof/>
                <w:webHidden/>
              </w:rPr>
              <w:t>22</w:t>
            </w:r>
            <w:r w:rsidR="00676B02" w:rsidRPr="00C0286F">
              <w:rPr>
                <w:noProof/>
                <w:webHidden/>
              </w:rPr>
              <w:fldChar w:fldCharType="end"/>
            </w:r>
          </w:hyperlink>
        </w:p>
        <w:p w14:paraId="011E5D43"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814" w:history="1">
            <w:r w:rsidR="00676B02" w:rsidRPr="00C0286F">
              <w:rPr>
                <w:rStyle w:val="Hipervnculo"/>
                <w:noProof/>
                <w:color w:val="auto"/>
              </w:rPr>
              <w:t>d) Versión pública.</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_Toc175581814 \h </w:instrText>
            </w:r>
            <w:r w:rsidR="00676B02" w:rsidRPr="00C0286F">
              <w:rPr>
                <w:noProof/>
                <w:webHidden/>
              </w:rPr>
            </w:r>
            <w:r w:rsidR="00676B02" w:rsidRPr="00C0286F">
              <w:rPr>
                <w:noProof/>
                <w:webHidden/>
              </w:rPr>
              <w:fldChar w:fldCharType="separate"/>
            </w:r>
            <w:r w:rsidR="00185A61">
              <w:rPr>
                <w:noProof/>
                <w:webHidden/>
              </w:rPr>
              <w:t>31</w:t>
            </w:r>
            <w:r w:rsidR="00676B02" w:rsidRPr="00C0286F">
              <w:rPr>
                <w:noProof/>
                <w:webHidden/>
              </w:rPr>
              <w:fldChar w:fldCharType="end"/>
            </w:r>
          </w:hyperlink>
        </w:p>
        <w:p w14:paraId="04EC8D7D" w14:textId="77777777" w:rsidR="00676B02" w:rsidRPr="00C0286F" w:rsidRDefault="00BF4EB2" w:rsidP="00C0286F">
          <w:pPr>
            <w:pStyle w:val="TDC3"/>
            <w:rPr>
              <w:rFonts w:asciiTheme="minorHAnsi" w:eastAsiaTheme="minorEastAsia" w:hAnsiTheme="minorHAnsi" w:cstheme="minorBidi"/>
              <w:noProof/>
              <w:szCs w:val="22"/>
              <w:lang w:eastAsia="es-MX"/>
            </w:rPr>
          </w:pPr>
          <w:hyperlink w:anchor="_Toc175581815" w:history="1">
            <w:r w:rsidR="00676B02" w:rsidRPr="00C0286F">
              <w:rPr>
                <w:rStyle w:val="Hipervnculo"/>
                <w:noProof/>
                <w:color w:val="auto"/>
              </w:rPr>
              <w:t>e) Conclusión.</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_Toc175581815 \h </w:instrText>
            </w:r>
            <w:r w:rsidR="00676B02" w:rsidRPr="00C0286F">
              <w:rPr>
                <w:noProof/>
                <w:webHidden/>
              </w:rPr>
            </w:r>
            <w:r w:rsidR="00676B02" w:rsidRPr="00C0286F">
              <w:rPr>
                <w:noProof/>
                <w:webHidden/>
              </w:rPr>
              <w:fldChar w:fldCharType="separate"/>
            </w:r>
            <w:r w:rsidR="00185A61">
              <w:rPr>
                <w:noProof/>
                <w:webHidden/>
              </w:rPr>
              <w:t>39</w:t>
            </w:r>
            <w:r w:rsidR="00676B02" w:rsidRPr="00C0286F">
              <w:rPr>
                <w:noProof/>
                <w:webHidden/>
              </w:rPr>
              <w:fldChar w:fldCharType="end"/>
            </w:r>
          </w:hyperlink>
        </w:p>
        <w:p w14:paraId="01FCA618" w14:textId="77777777" w:rsidR="00676B02" w:rsidRPr="00C0286F" w:rsidRDefault="00BF4EB2" w:rsidP="00C0286F">
          <w:pPr>
            <w:pStyle w:val="TDC1"/>
            <w:tabs>
              <w:tab w:val="right" w:leader="dot" w:pos="9034"/>
            </w:tabs>
            <w:rPr>
              <w:rFonts w:asciiTheme="minorHAnsi" w:eastAsiaTheme="minorEastAsia" w:hAnsiTheme="minorHAnsi" w:cstheme="minorBidi"/>
              <w:noProof/>
              <w:szCs w:val="22"/>
              <w:lang w:eastAsia="es-MX"/>
            </w:rPr>
          </w:pPr>
          <w:hyperlink w:anchor="_Toc175581816" w:history="1">
            <w:r w:rsidR="00676B02" w:rsidRPr="00C0286F">
              <w:rPr>
                <w:rStyle w:val="Hipervnculo"/>
                <w:noProof/>
                <w:color w:val="auto"/>
              </w:rPr>
              <w:t>RESUELVE</w:t>
            </w:r>
            <w:r w:rsidR="00676B02" w:rsidRPr="00C0286F">
              <w:rPr>
                <w:noProof/>
                <w:webHidden/>
              </w:rPr>
              <w:tab/>
            </w:r>
            <w:r w:rsidR="00676B02" w:rsidRPr="00C0286F">
              <w:rPr>
                <w:noProof/>
                <w:webHidden/>
              </w:rPr>
              <w:fldChar w:fldCharType="begin"/>
            </w:r>
            <w:r w:rsidR="00676B02" w:rsidRPr="00C0286F">
              <w:rPr>
                <w:noProof/>
                <w:webHidden/>
              </w:rPr>
              <w:instrText xml:space="preserve"> PAGEREF _Toc175581816 \h </w:instrText>
            </w:r>
            <w:r w:rsidR="00676B02" w:rsidRPr="00C0286F">
              <w:rPr>
                <w:noProof/>
                <w:webHidden/>
              </w:rPr>
            </w:r>
            <w:r w:rsidR="00676B02" w:rsidRPr="00C0286F">
              <w:rPr>
                <w:noProof/>
                <w:webHidden/>
              </w:rPr>
              <w:fldChar w:fldCharType="separate"/>
            </w:r>
            <w:r w:rsidR="00185A61">
              <w:rPr>
                <w:noProof/>
                <w:webHidden/>
              </w:rPr>
              <w:t>40</w:t>
            </w:r>
            <w:r w:rsidR="00676B02" w:rsidRPr="00C0286F">
              <w:rPr>
                <w:noProof/>
                <w:webHidden/>
              </w:rPr>
              <w:fldChar w:fldCharType="end"/>
            </w:r>
          </w:hyperlink>
        </w:p>
        <w:p w14:paraId="0C82FD7A" w14:textId="4493C513" w:rsidR="009B2945" w:rsidRPr="00C0286F" w:rsidRDefault="00AE3DA7" w:rsidP="00C0286F">
          <w:pPr>
            <w:spacing w:line="240" w:lineRule="auto"/>
            <w:rPr>
              <w:b/>
              <w:bCs/>
              <w:szCs w:val="22"/>
              <w:lang w:val="es-ES"/>
            </w:rPr>
          </w:pPr>
          <w:r w:rsidRPr="00C0286F">
            <w:rPr>
              <w:b/>
              <w:bCs/>
              <w:sz w:val="20"/>
              <w:lang w:val="es-ES"/>
            </w:rPr>
            <w:fldChar w:fldCharType="end"/>
          </w:r>
        </w:p>
      </w:sdtContent>
    </w:sdt>
    <w:p w14:paraId="603A07E2" w14:textId="77777777" w:rsidR="00646436" w:rsidRPr="00C0286F" w:rsidRDefault="00646436" w:rsidP="00C0286F">
      <w:pPr>
        <w:rPr>
          <w:rFonts w:cs="Tahoma"/>
          <w:szCs w:val="22"/>
        </w:rPr>
        <w:sectPr w:rsidR="00646436" w:rsidRPr="00C0286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104BC9F" w:rsidR="00775BFC" w:rsidRPr="00C0286F" w:rsidRDefault="00775BFC" w:rsidP="00C0286F">
      <w:pPr>
        <w:rPr>
          <w:szCs w:val="22"/>
        </w:rPr>
      </w:pPr>
      <w:r w:rsidRPr="00C0286F">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176BDE" w:rsidRPr="00C0286F">
        <w:rPr>
          <w:b/>
          <w:bCs/>
          <w:szCs w:val="22"/>
        </w:rPr>
        <w:t>veintiocho</w:t>
      </w:r>
      <w:r w:rsidRPr="00C0286F">
        <w:rPr>
          <w:b/>
          <w:bCs/>
          <w:szCs w:val="22"/>
        </w:rPr>
        <w:t xml:space="preserve"> de </w:t>
      </w:r>
      <w:r w:rsidR="00176BDE" w:rsidRPr="00C0286F">
        <w:rPr>
          <w:b/>
          <w:bCs/>
          <w:szCs w:val="22"/>
        </w:rPr>
        <w:t xml:space="preserve">agosto </w:t>
      </w:r>
      <w:r w:rsidRPr="00C0286F">
        <w:rPr>
          <w:b/>
          <w:bCs/>
          <w:szCs w:val="22"/>
        </w:rPr>
        <w:t xml:space="preserve">de dos mil </w:t>
      </w:r>
      <w:r w:rsidR="00DB6004" w:rsidRPr="00C0286F">
        <w:rPr>
          <w:b/>
          <w:bCs/>
          <w:szCs w:val="22"/>
        </w:rPr>
        <w:t>veinticuatro</w:t>
      </w:r>
      <w:r w:rsidR="00DB6004" w:rsidRPr="00C0286F">
        <w:rPr>
          <w:szCs w:val="22"/>
        </w:rPr>
        <w:t>.</w:t>
      </w:r>
    </w:p>
    <w:p w14:paraId="0AF3AAC4" w14:textId="77777777" w:rsidR="00775BFC" w:rsidRPr="00C0286F" w:rsidRDefault="00775BFC" w:rsidP="00C0286F">
      <w:pPr>
        <w:rPr>
          <w:szCs w:val="22"/>
        </w:rPr>
      </w:pPr>
    </w:p>
    <w:p w14:paraId="40EAE038" w14:textId="1D853381" w:rsidR="00775BFC" w:rsidRPr="00C0286F" w:rsidRDefault="00775BFC" w:rsidP="00C0286F">
      <w:pPr>
        <w:rPr>
          <w:szCs w:val="22"/>
        </w:rPr>
      </w:pPr>
      <w:r w:rsidRPr="00C0286F">
        <w:rPr>
          <w:b/>
          <w:szCs w:val="22"/>
        </w:rPr>
        <w:t xml:space="preserve">VISTO </w:t>
      </w:r>
      <w:r w:rsidRPr="00C0286F">
        <w:rPr>
          <w:szCs w:val="22"/>
        </w:rPr>
        <w:t xml:space="preserve">el expediente formado con motivo del Recurso de Revisión </w:t>
      </w:r>
      <w:r w:rsidR="00D038C9" w:rsidRPr="00C0286F">
        <w:rPr>
          <w:rFonts w:eastAsia="Calibri"/>
          <w:b/>
          <w:szCs w:val="22"/>
          <w:lang w:eastAsia="en-US"/>
        </w:rPr>
        <w:t>02572</w:t>
      </w:r>
      <w:r w:rsidR="00DB6004" w:rsidRPr="00C0286F">
        <w:rPr>
          <w:rFonts w:eastAsia="Calibri"/>
          <w:b/>
          <w:szCs w:val="22"/>
          <w:lang w:eastAsia="en-US"/>
        </w:rPr>
        <w:t>/</w:t>
      </w:r>
      <w:r w:rsidRPr="00C0286F">
        <w:rPr>
          <w:rFonts w:eastAsia="Calibri"/>
          <w:b/>
          <w:szCs w:val="22"/>
          <w:lang w:eastAsia="en-US"/>
        </w:rPr>
        <w:t>INFOEM/IP/RR</w:t>
      </w:r>
      <w:r w:rsidR="00D038C9" w:rsidRPr="00C0286F">
        <w:rPr>
          <w:rFonts w:eastAsia="Calibri"/>
          <w:b/>
          <w:szCs w:val="22"/>
          <w:lang w:eastAsia="en-US"/>
        </w:rPr>
        <w:t>/2023</w:t>
      </w:r>
      <w:r w:rsidRPr="00C0286F">
        <w:rPr>
          <w:rFonts w:eastAsia="Calibri"/>
          <w:szCs w:val="22"/>
          <w:lang w:eastAsia="en-US"/>
        </w:rPr>
        <w:t xml:space="preserve"> </w:t>
      </w:r>
      <w:r w:rsidRPr="00C0286F">
        <w:rPr>
          <w:szCs w:val="22"/>
        </w:rPr>
        <w:t xml:space="preserve">interpuesto por </w:t>
      </w:r>
      <w:bookmarkStart w:id="2" w:name="_GoBack"/>
      <w:r w:rsidR="00BF4EB2">
        <w:rPr>
          <w:b/>
          <w:bCs/>
          <w:szCs w:val="22"/>
        </w:rPr>
        <w:t>XXXXXXX XXXXX XXXXX</w:t>
      </w:r>
      <w:bookmarkEnd w:id="2"/>
      <w:r w:rsidR="007B763C" w:rsidRPr="00C0286F">
        <w:rPr>
          <w:b/>
          <w:bCs/>
          <w:szCs w:val="22"/>
        </w:rPr>
        <w:t xml:space="preserve"> </w:t>
      </w:r>
      <w:r w:rsidRPr="00C0286F">
        <w:rPr>
          <w:szCs w:val="22"/>
        </w:rPr>
        <w:t xml:space="preserve">a quien en lo subsecuente se le denominará </w:t>
      </w:r>
      <w:r w:rsidRPr="00C0286F">
        <w:rPr>
          <w:b/>
          <w:bCs/>
          <w:szCs w:val="22"/>
        </w:rPr>
        <w:t>LA PARTE RECURRENTE</w:t>
      </w:r>
      <w:r w:rsidRPr="00C0286F">
        <w:rPr>
          <w:szCs w:val="22"/>
        </w:rPr>
        <w:t>, en contra de la respuesta emitida por</w:t>
      </w:r>
      <w:r w:rsidR="00DB6004" w:rsidRPr="00C0286F">
        <w:rPr>
          <w:szCs w:val="22"/>
        </w:rPr>
        <w:t xml:space="preserve"> el</w:t>
      </w:r>
      <w:r w:rsidRPr="00C0286F">
        <w:rPr>
          <w:szCs w:val="22"/>
        </w:rPr>
        <w:t xml:space="preserve"> </w:t>
      </w:r>
      <w:r w:rsidR="00676B02" w:rsidRPr="00C0286F">
        <w:rPr>
          <w:b/>
          <w:bCs/>
          <w:szCs w:val="22"/>
        </w:rPr>
        <w:t>Ayuntamiento de Tlalnepantla de Baz</w:t>
      </w:r>
      <w:r w:rsidR="00DB6004" w:rsidRPr="00C0286F">
        <w:rPr>
          <w:b/>
          <w:bCs/>
          <w:szCs w:val="22"/>
        </w:rPr>
        <w:t xml:space="preserve">, </w:t>
      </w:r>
      <w:r w:rsidRPr="00C0286F">
        <w:rPr>
          <w:szCs w:val="22"/>
        </w:rPr>
        <w:t xml:space="preserve">en adelante </w:t>
      </w:r>
      <w:r w:rsidRPr="00C0286F">
        <w:rPr>
          <w:b/>
          <w:bCs/>
          <w:szCs w:val="22"/>
        </w:rPr>
        <w:t>EL SUJETO OBLIGADO</w:t>
      </w:r>
      <w:r w:rsidRPr="00C0286F">
        <w:rPr>
          <w:rFonts w:eastAsia="Calibri"/>
          <w:szCs w:val="22"/>
          <w:lang w:eastAsia="en-US"/>
        </w:rPr>
        <w:t xml:space="preserve">, </w:t>
      </w:r>
      <w:r w:rsidRPr="00C0286F">
        <w:rPr>
          <w:szCs w:val="22"/>
        </w:rPr>
        <w:t>se emite la presente Resolución con base en los Antecedentes y Considerandos que se exponen a continuación:</w:t>
      </w:r>
    </w:p>
    <w:p w14:paraId="2116968C" w14:textId="77777777" w:rsidR="00775BFC" w:rsidRPr="00C0286F" w:rsidRDefault="00775BFC" w:rsidP="00C0286F">
      <w:pPr>
        <w:rPr>
          <w:szCs w:val="22"/>
        </w:rPr>
      </w:pPr>
    </w:p>
    <w:p w14:paraId="5A444FB6" w14:textId="639D3567" w:rsidR="00664420" w:rsidRPr="00C0286F" w:rsidRDefault="00664420" w:rsidP="00C0286F">
      <w:pPr>
        <w:pStyle w:val="Ttulo1"/>
        <w:rPr>
          <w:szCs w:val="22"/>
        </w:rPr>
      </w:pPr>
      <w:bookmarkStart w:id="3" w:name="_Toc175581791"/>
      <w:r w:rsidRPr="00C0286F">
        <w:rPr>
          <w:szCs w:val="22"/>
        </w:rPr>
        <w:t>ANTECEDENTES</w:t>
      </w:r>
      <w:bookmarkEnd w:id="3"/>
    </w:p>
    <w:p w14:paraId="5CB5034E" w14:textId="77777777" w:rsidR="00AC2DB8" w:rsidRPr="00C0286F" w:rsidRDefault="00AC2DB8" w:rsidP="00C0286F">
      <w:pPr>
        <w:rPr>
          <w:szCs w:val="22"/>
        </w:rPr>
      </w:pPr>
    </w:p>
    <w:p w14:paraId="09B2D38F" w14:textId="6E49D146" w:rsidR="00664420" w:rsidRPr="00C0286F" w:rsidRDefault="00E37A3F" w:rsidP="00C0286F">
      <w:pPr>
        <w:pStyle w:val="Ttulo2"/>
        <w:rPr>
          <w:szCs w:val="22"/>
        </w:rPr>
      </w:pPr>
      <w:bookmarkStart w:id="4" w:name="_Toc175581792"/>
      <w:r w:rsidRPr="00C0286F">
        <w:rPr>
          <w:szCs w:val="22"/>
        </w:rPr>
        <w:t>DE LA SOLICITUD DE INFORMACIÓN</w:t>
      </w:r>
      <w:bookmarkEnd w:id="4"/>
    </w:p>
    <w:p w14:paraId="7B7535DF" w14:textId="77777777" w:rsidR="00E37A3F" w:rsidRPr="00C0286F" w:rsidRDefault="00E37A3F" w:rsidP="00C0286F">
      <w:pPr>
        <w:rPr>
          <w:szCs w:val="22"/>
        </w:rPr>
      </w:pPr>
    </w:p>
    <w:p w14:paraId="2C6AD1A5" w14:textId="62E78966" w:rsidR="00664420" w:rsidRPr="00C0286F" w:rsidRDefault="00E37A3F" w:rsidP="00C0286F">
      <w:pPr>
        <w:pStyle w:val="Ttulo3"/>
        <w:rPr>
          <w:szCs w:val="22"/>
        </w:rPr>
      </w:pPr>
      <w:bookmarkStart w:id="5" w:name="_Toc175581793"/>
      <w:r w:rsidRPr="00C0286F">
        <w:rPr>
          <w:szCs w:val="22"/>
        </w:rPr>
        <w:t xml:space="preserve">a) </w:t>
      </w:r>
      <w:r w:rsidR="006B10B0" w:rsidRPr="00C0286F">
        <w:rPr>
          <w:szCs w:val="22"/>
        </w:rPr>
        <w:t>S</w:t>
      </w:r>
      <w:r w:rsidR="00664420" w:rsidRPr="00C0286F">
        <w:rPr>
          <w:szCs w:val="22"/>
        </w:rPr>
        <w:t xml:space="preserve">olicitud de </w:t>
      </w:r>
      <w:r w:rsidR="006B10B0" w:rsidRPr="00C0286F">
        <w:rPr>
          <w:szCs w:val="22"/>
        </w:rPr>
        <w:t>i</w:t>
      </w:r>
      <w:r w:rsidR="00664420" w:rsidRPr="00C0286F">
        <w:rPr>
          <w:szCs w:val="22"/>
        </w:rPr>
        <w:t>nformación</w:t>
      </w:r>
      <w:r w:rsidR="00DB6004" w:rsidRPr="00C0286F">
        <w:rPr>
          <w:szCs w:val="22"/>
        </w:rPr>
        <w:t>.</w:t>
      </w:r>
      <w:bookmarkEnd w:id="5"/>
    </w:p>
    <w:p w14:paraId="06DCD29D" w14:textId="6AB4F8C4" w:rsidR="009A2D78" w:rsidRPr="00C0286F" w:rsidRDefault="006B10B0" w:rsidP="00C0286F">
      <w:pPr>
        <w:pStyle w:val="Prrafodelista"/>
        <w:tabs>
          <w:tab w:val="left" w:pos="0"/>
        </w:tabs>
        <w:ind w:left="0"/>
        <w:contextualSpacing w:val="0"/>
        <w:rPr>
          <w:rFonts w:cs="Tahoma"/>
          <w:szCs w:val="22"/>
        </w:rPr>
      </w:pPr>
      <w:r w:rsidRPr="00C0286F">
        <w:rPr>
          <w:rFonts w:cs="Tahoma"/>
          <w:szCs w:val="22"/>
        </w:rPr>
        <w:t>El</w:t>
      </w:r>
      <w:r w:rsidR="00664420" w:rsidRPr="00C0286F">
        <w:rPr>
          <w:rFonts w:cs="Tahoma"/>
          <w:szCs w:val="22"/>
        </w:rPr>
        <w:t xml:space="preserve"> </w:t>
      </w:r>
      <w:r w:rsidR="00D038C9" w:rsidRPr="00C0286F">
        <w:rPr>
          <w:rFonts w:cs="Tahoma"/>
          <w:b/>
          <w:bCs/>
          <w:szCs w:val="22"/>
        </w:rPr>
        <w:t>veintiuno</w:t>
      </w:r>
      <w:r w:rsidR="00664420" w:rsidRPr="00C0286F">
        <w:rPr>
          <w:rFonts w:cs="Tahoma"/>
          <w:b/>
          <w:bCs/>
          <w:szCs w:val="22"/>
        </w:rPr>
        <w:t xml:space="preserve"> de </w:t>
      </w:r>
      <w:r w:rsidR="00D038C9" w:rsidRPr="00C0286F">
        <w:rPr>
          <w:rFonts w:cs="Tahoma"/>
          <w:b/>
          <w:bCs/>
          <w:szCs w:val="22"/>
        </w:rPr>
        <w:t>marzo</w:t>
      </w:r>
      <w:r w:rsidR="00664420" w:rsidRPr="00C0286F">
        <w:rPr>
          <w:rFonts w:cs="Tahoma"/>
          <w:b/>
          <w:bCs/>
          <w:szCs w:val="22"/>
        </w:rPr>
        <w:t xml:space="preserve"> de dos mil </w:t>
      </w:r>
      <w:r w:rsidR="00D038C9" w:rsidRPr="00C0286F">
        <w:rPr>
          <w:rFonts w:cs="Tahoma"/>
          <w:b/>
          <w:bCs/>
          <w:szCs w:val="22"/>
        </w:rPr>
        <w:t>veintitrés</w:t>
      </w:r>
      <w:r w:rsidR="00664420" w:rsidRPr="00C0286F">
        <w:rPr>
          <w:rFonts w:cs="Tahoma"/>
          <w:szCs w:val="22"/>
        </w:rPr>
        <w:t xml:space="preserve"> </w:t>
      </w:r>
      <w:r w:rsidRPr="00C0286F">
        <w:rPr>
          <w:b/>
          <w:bCs/>
          <w:szCs w:val="22"/>
        </w:rPr>
        <w:t>LA PARTE RECURRENTE</w:t>
      </w:r>
      <w:r w:rsidR="00664420" w:rsidRPr="00C0286F">
        <w:rPr>
          <w:rFonts w:cs="Tahoma"/>
          <w:szCs w:val="22"/>
        </w:rPr>
        <w:t xml:space="preserve"> presentó una solicitud de acceso a la información pública </w:t>
      </w:r>
      <w:r w:rsidR="001F3515" w:rsidRPr="00C0286F">
        <w:rPr>
          <w:rFonts w:cs="Tahoma"/>
          <w:szCs w:val="22"/>
        </w:rPr>
        <w:t xml:space="preserve">ante el </w:t>
      </w:r>
      <w:r w:rsidR="001F3515" w:rsidRPr="00C0286F">
        <w:rPr>
          <w:rFonts w:cs="Tahoma"/>
          <w:b/>
          <w:bCs/>
          <w:szCs w:val="22"/>
        </w:rPr>
        <w:t>SUJETO OBLIGADO</w:t>
      </w:r>
      <w:r w:rsidR="001F3515" w:rsidRPr="00C0286F">
        <w:rPr>
          <w:rFonts w:cs="Tahoma"/>
          <w:szCs w:val="22"/>
        </w:rPr>
        <w:t xml:space="preserve">, </w:t>
      </w:r>
      <w:r w:rsidR="00664420" w:rsidRPr="00C0286F">
        <w:rPr>
          <w:rFonts w:cs="Tahoma"/>
          <w:szCs w:val="22"/>
        </w:rPr>
        <w:t xml:space="preserve">a través del </w:t>
      </w:r>
      <w:r w:rsidRPr="00C0286F">
        <w:rPr>
          <w:rFonts w:cs="Tahoma"/>
          <w:szCs w:val="22"/>
        </w:rPr>
        <w:t>Sistema de Acceso a la Información Mexiquense</w:t>
      </w:r>
      <w:r w:rsidR="009A2D78" w:rsidRPr="00C0286F">
        <w:rPr>
          <w:rFonts w:cs="Tahoma"/>
          <w:szCs w:val="22"/>
        </w:rPr>
        <w:t xml:space="preserve"> (</w:t>
      </w:r>
      <w:r w:rsidRPr="00C0286F">
        <w:rPr>
          <w:rFonts w:cs="Tahoma"/>
          <w:szCs w:val="22"/>
        </w:rPr>
        <w:t>SAIMEX</w:t>
      </w:r>
      <w:r w:rsidR="009A2D78" w:rsidRPr="00C0286F">
        <w:rPr>
          <w:rFonts w:cs="Tahoma"/>
          <w:szCs w:val="22"/>
        </w:rPr>
        <w:t>). Dicha solicitud quedó</w:t>
      </w:r>
      <w:r w:rsidRPr="00C0286F">
        <w:rPr>
          <w:rFonts w:cs="Tahoma"/>
          <w:szCs w:val="22"/>
        </w:rPr>
        <w:t xml:space="preserve"> registrada c</w:t>
      </w:r>
      <w:r w:rsidR="00664420" w:rsidRPr="00C0286F">
        <w:rPr>
          <w:rFonts w:cs="Tahoma"/>
          <w:szCs w:val="22"/>
        </w:rPr>
        <w:t>on el número de folio</w:t>
      </w:r>
      <w:r w:rsidR="00664420" w:rsidRPr="00C0286F">
        <w:rPr>
          <w:rFonts w:cs="Tahoma"/>
          <w:b/>
          <w:bCs/>
          <w:szCs w:val="22"/>
        </w:rPr>
        <w:t xml:space="preserve"> </w:t>
      </w:r>
      <w:r w:rsidR="00D038C9" w:rsidRPr="00C0286F">
        <w:rPr>
          <w:rFonts w:cs="Tahoma"/>
          <w:b/>
          <w:bCs/>
          <w:szCs w:val="22"/>
        </w:rPr>
        <w:t>00402/TLALNEPA/IP/2023</w:t>
      </w:r>
      <w:r w:rsidR="00DB6004" w:rsidRPr="00C0286F">
        <w:rPr>
          <w:rFonts w:cs="Tahoma"/>
          <w:b/>
          <w:bCs/>
          <w:szCs w:val="22"/>
        </w:rPr>
        <w:t xml:space="preserve"> </w:t>
      </w:r>
      <w:r w:rsidR="002A3601" w:rsidRPr="00C0286F">
        <w:rPr>
          <w:rFonts w:cs="Tahoma"/>
          <w:szCs w:val="22"/>
        </w:rPr>
        <w:t xml:space="preserve">y en ella </w:t>
      </w:r>
      <w:r w:rsidR="009A2D78" w:rsidRPr="00C0286F">
        <w:rPr>
          <w:rFonts w:cs="Tahoma"/>
          <w:szCs w:val="22"/>
        </w:rPr>
        <w:t>se requirió la siguiente información:</w:t>
      </w:r>
    </w:p>
    <w:p w14:paraId="0459D6AC" w14:textId="77777777" w:rsidR="00664420" w:rsidRPr="00C0286F" w:rsidRDefault="00664420" w:rsidP="00C0286F">
      <w:pPr>
        <w:tabs>
          <w:tab w:val="left" w:pos="4667"/>
        </w:tabs>
        <w:ind w:left="567" w:right="567"/>
        <w:rPr>
          <w:rFonts w:cs="Tahoma"/>
          <w:b/>
          <w:bCs/>
          <w:szCs w:val="22"/>
        </w:rPr>
      </w:pPr>
    </w:p>
    <w:p w14:paraId="64B27DE3" w14:textId="35243411" w:rsidR="00664420" w:rsidRPr="00C0286F" w:rsidRDefault="00DB6004" w:rsidP="00C0286F">
      <w:pPr>
        <w:tabs>
          <w:tab w:val="left" w:pos="4667"/>
        </w:tabs>
        <w:ind w:left="567" w:right="567"/>
        <w:rPr>
          <w:rFonts w:eastAsiaTheme="majorEastAsia" w:cstheme="majorBidi"/>
          <w:kern w:val="28"/>
          <w:szCs w:val="22"/>
        </w:rPr>
      </w:pPr>
      <w:r w:rsidRPr="00C0286F">
        <w:rPr>
          <w:rFonts w:eastAsiaTheme="majorEastAsia" w:cstheme="majorBidi"/>
          <w:i/>
          <w:kern w:val="28"/>
          <w:szCs w:val="22"/>
        </w:rPr>
        <w:t>“</w:t>
      </w:r>
      <w:r w:rsidR="00D038C9" w:rsidRPr="00C0286F">
        <w:rPr>
          <w:rFonts w:eastAsiaTheme="majorEastAsia" w:cstheme="majorBidi"/>
          <w:i/>
          <w:kern w:val="28"/>
          <w:szCs w:val="22"/>
        </w:rPr>
        <w:t xml:space="preserve">denme todos los beneficiados por los comedoes comunitarios de los 40, nombre, en que comedor acuden, cuantos niños niñas y adultos gente con capacidades epeciales van cuanto cobra cada comedor, y obtiene diario dinero nujmero de comidas dan al dia, cuanro les pagan a los que atienden ai, les dan dinero para comprar los alimentos y cuanto quien vigila </w:t>
      </w:r>
      <w:r w:rsidR="00D038C9" w:rsidRPr="00C0286F">
        <w:rPr>
          <w:rFonts w:eastAsiaTheme="majorEastAsia" w:cstheme="majorBidi"/>
          <w:i/>
          <w:kern w:val="28"/>
          <w:szCs w:val="22"/>
        </w:rPr>
        <w:lastRenderedPageBreak/>
        <w:t>a los que atienden la informacion la quiero con documentos que haiga en sus archivos y de lo que dicen. cuanto cobra la jefa de comedores comunitarios, que gente tiene bajo sus ordenes, cada cuando va alos comedores fotos, quien la puso en el puesto, su experiencia, curriculum y capacidad, la directora va a los comedores cada cuando toda la informacion que haiga la quiero del año 2022 y 2023</w:t>
      </w:r>
      <w:r w:rsidRPr="00C0286F">
        <w:rPr>
          <w:rFonts w:eastAsiaTheme="majorEastAsia" w:cstheme="majorBidi"/>
          <w:i/>
          <w:kern w:val="28"/>
          <w:szCs w:val="22"/>
        </w:rPr>
        <w:t xml:space="preserve">” </w:t>
      </w:r>
      <w:r w:rsidRPr="00C0286F">
        <w:rPr>
          <w:rFonts w:eastAsiaTheme="majorEastAsia" w:cstheme="majorBidi"/>
          <w:kern w:val="28"/>
          <w:szCs w:val="22"/>
        </w:rPr>
        <w:t>(Sic).</w:t>
      </w:r>
    </w:p>
    <w:p w14:paraId="6254EB3B" w14:textId="77777777" w:rsidR="00DB6004" w:rsidRPr="00C0286F" w:rsidRDefault="00DB6004" w:rsidP="00C0286F">
      <w:pPr>
        <w:tabs>
          <w:tab w:val="left" w:pos="4667"/>
        </w:tabs>
        <w:ind w:left="567" w:right="567"/>
        <w:rPr>
          <w:rFonts w:cs="Tahoma"/>
          <w:bCs/>
          <w:i/>
          <w:szCs w:val="22"/>
        </w:rPr>
      </w:pPr>
    </w:p>
    <w:p w14:paraId="0BD6321D" w14:textId="56D9ABBC" w:rsidR="00664420" w:rsidRPr="00C0286F" w:rsidRDefault="009A2D78" w:rsidP="00C0286F">
      <w:pPr>
        <w:tabs>
          <w:tab w:val="left" w:pos="4667"/>
        </w:tabs>
        <w:ind w:left="567" w:right="567"/>
        <w:rPr>
          <w:rFonts w:cs="Tahoma"/>
          <w:bCs/>
          <w:szCs w:val="22"/>
        </w:rPr>
      </w:pPr>
      <w:r w:rsidRPr="00C0286F">
        <w:rPr>
          <w:rFonts w:cs="Tahoma"/>
          <w:b/>
          <w:bCs/>
          <w:szCs w:val="22"/>
        </w:rPr>
        <w:t>Modalidad de entrega</w:t>
      </w:r>
      <w:r w:rsidRPr="00C0286F">
        <w:rPr>
          <w:rFonts w:cs="Tahoma"/>
          <w:bCs/>
          <w:szCs w:val="22"/>
        </w:rPr>
        <w:t>: a</w:t>
      </w:r>
      <w:r w:rsidR="00664420" w:rsidRPr="00C0286F">
        <w:rPr>
          <w:rFonts w:cs="Tahoma"/>
          <w:bCs/>
          <w:szCs w:val="22"/>
        </w:rPr>
        <w:t xml:space="preserve"> través del SAIMEX</w:t>
      </w:r>
      <w:r w:rsidRPr="00C0286F">
        <w:rPr>
          <w:rFonts w:cs="Tahoma"/>
          <w:bCs/>
          <w:szCs w:val="22"/>
        </w:rPr>
        <w:t>.</w:t>
      </w:r>
    </w:p>
    <w:p w14:paraId="2C4045D7" w14:textId="77777777" w:rsidR="00AF03C4" w:rsidRPr="00C0286F" w:rsidRDefault="00AF03C4" w:rsidP="00C0286F">
      <w:pPr>
        <w:rPr>
          <w:szCs w:val="22"/>
          <w:lang w:val="es-ES"/>
        </w:rPr>
      </w:pPr>
    </w:p>
    <w:p w14:paraId="3212BA4D" w14:textId="76533032" w:rsidR="00664420" w:rsidRPr="00C0286F" w:rsidRDefault="00AC5DC4" w:rsidP="00C0286F">
      <w:pPr>
        <w:pStyle w:val="Ttulo3"/>
        <w:rPr>
          <w:rFonts w:eastAsia="Calibri"/>
          <w:szCs w:val="22"/>
          <w:lang w:eastAsia="en-US"/>
        </w:rPr>
      </w:pPr>
      <w:bookmarkStart w:id="6" w:name="_Toc175581794"/>
      <w:r w:rsidRPr="00C0286F">
        <w:rPr>
          <w:szCs w:val="22"/>
          <w:lang w:val="es-ES"/>
        </w:rPr>
        <w:t>b</w:t>
      </w:r>
      <w:r w:rsidR="00E37A3F" w:rsidRPr="00C0286F">
        <w:rPr>
          <w:szCs w:val="22"/>
          <w:lang w:val="es-ES"/>
        </w:rPr>
        <w:t xml:space="preserve">) </w:t>
      </w:r>
      <w:r w:rsidR="00664420" w:rsidRPr="00C0286F">
        <w:rPr>
          <w:szCs w:val="22"/>
          <w:lang w:val="es-ES"/>
        </w:rPr>
        <w:t xml:space="preserve">Respuesta </w:t>
      </w:r>
      <w:r w:rsidR="00664420" w:rsidRPr="00C0286F">
        <w:rPr>
          <w:rFonts w:eastAsia="Calibri"/>
          <w:szCs w:val="22"/>
          <w:lang w:eastAsia="en-US"/>
        </w:rPr>
        <w:t>del Sujeto Obligado</w:t>
      </w:r>
      <w:bookmarkEnd w:id="6"/>
    </w:p>
    <w:p w14:paraId="79199CC1" w14:textId="4EE7FE01" w:rsidR="00664420" w:rsidRPr="00C0286F" w:rsidRDefault="00664420" w:rsidP="00C0286F">
      <w:pPr>
        <w:pStyle w:val="Sinespaciado"/>
        <w:spacing w:line="360" w:lineRule="auto"/>
        <w:rPr>
          <w:szCs w:val="22"/>
          <w:lang w:val="es-ES"/>
        </w:rPr>
      </w:pPr>
      <w:r w:rsidRPr="00C0286F">
        <w:rPr>
          <w:szCs w:val="22"/>
          <w:lang w:val="es-ES"/>
        </w:rPr>
        <w:t xml:space="preserve">El </w:t>
      </w:r>
      <w:r w:rsidR="00D038C9" w:rsidRPr="00C0286F">
        <w:rPr>
          <w:b/>
          <w:bCs/>
          <w:szCs w:val="22"/>
          <w:lang w:val="es-ES"/>
        </w:rPr>
        <w:t>dieciocho</w:t>
      </w:r>
      <w:r w:rsidRPr="00C0286F">
        <w:rPr>
          <w:b/>
          <w:bCs/>
          <w:szCs w:val="22"/>
          <w:lang w:val="es-ES"/>
        </w:rPr>
        <w:t xml:space="preserve"> de </w:t>
      </w:r>
      <w:r w:rsidR="00D038C9" w:rsidRPr="00C0286F">
        <w:rPr>
          <w:b/>
          <w:bCs/>
          <w:szCs w:val="22"/>
          <w:lang w:val="es-ES"/>
        </w:rPr>
        <w:t>abril</w:t>
      </w:r>
      <w:r w:rsidRPr="00C0286F">
        <w:rPr>
          <w:b/>
          <w:bCs/>
          <w:szCs w:val="22"/>
          <w:lang w:val="es-ES"/>
        </w:rPr>
        <w:t xml:space="preserve"> de dos mil </w:t>
      </w:r>
      <w:r w:rsidR="00D038C9" w:rsidRPr="00C0286F">
        <w:rPr>
          <w:b/>
          <w:bCs/>
          <w:szCs w:val="22"/>
          <w:lang w:val="es-ES"/>
        </w:rPr>
        <w:t>veintitrés</w:t>
      </w:r>
      <w:r w:rsidR="00DB6004" w:rsidRPr="00C0286F">
        <w:rPr>
          <w:b/>
          <w:bCs/>
          <w:szCs w:val="22"/>
          <w:lang w:val="es-ES"/>
        </w:rPr>
        <w:t>,</w:t>
      </w:r>
      <w:r w:rsidRPr="00C0286F">
        <w:rPr>
          <w:szCs w:val="22"/>
          <w:lang w:val="es-ES"/>
        </w:rPr>
        <w:t xml:space="preserve"> </w:t>
      </w:r>
      <w:r w:rsidR="00F07EE6" w:rsidRPr="00C0286F">
        <w:rPr>
          <w:szCs w:val="22"/>
          <w:lang w:val="es-ES"/>
        </w:rPr>
        <w:t xml:space="preserve">el Titular de la Unidad de Transparencia del </w:t>
      </w:r>
      <w:r w:rsidR="00F07EE6" w:rsidRPr="00C0286F">
        <w:rPr>
          <w:b/>
          <w:szCs w:val="22"/>
          <w:lang w:val="es-ES"/>
        </w:rPr>
        <w:t>SUJETO OBLIGADO</w:t>
      </w:r>
      <w:r w:rsidR="00F07EE6" w:rsidRPr="00C0286F">
        <w:rPr>
          <w:szCs w:val="22"/>
          <w:lang w:val="es-ES"/>
        </w:rPr>
        <w:t xml:space="preserve"> notificó la siguiente respuesta a través del </w:t>
      </w:r>
      <w:r w:rsidRPr="00C0286F">
        <w:rPr>
          <w:szCs w:val="22"/>
          <w:lang w:val="es-ES"/>
        </w:rPr>
        <w:t>SAIMEX</w:t>
      </w:r>
      <w:r w:rsidR="00F07EE6" w:rsidRPr="00C0286F">
        <w:rPr>
          <w:szCs w:val="22"/>
          <w:lang w:val="es-ES"/>
        </w:rPr>
        <w:t>:</w:t>
      </w:r>
    </w:p>
    <w:p w14:paraId="669F7EFD" w14:textId="77777777" w:rsidR="00664420" w:rsidRPr="00C0286F" w:rsidRDefault="00664420" w:rsidP="00C0286F">
      <w:pPr>
        <w:tabs>
          <w:tab w:val="left" w:pos="4667"/>
        </w:tabs>
        <w:ind w:left="567" w:right="567"/>
        <w:rPr>
          <w:rFonts w:cs="Tahoma"/>
          <w:b/>
          <w:bCs/>
          <w:szCs w:val="22"/>
        </w:rPr>
      </w:pPr>
    </w:p>
    <w:p w14:paraId="3878BC16" w14:textId="77777777" w:rsidR="00D038C9" w:rsidRPr="00C0286F" w:rsidRDefault="00DB6004" w:rsidP="00C0286F">
      <w:pPr>
        <w:autoSpaceDE w:val="0"/>
        <w:autoSpaceDN w:val="0"/>
        <w:adjustRightInd w:val="0"/>
        <w:ind w:left="851" w:right="964"/>
        <w:rPr>
          <w:rFonts w:eastAsiaTheme="majorEastAsia" w:cstheme="majorBidi"/>
          <w:i/>
          <w:kern w:val="28"/>
          <w:szCs w:val="22"/>
        </w:rPr>
      </w:pPr>
      <w:r w:rsidRPr="00C0286F">
        <w:rPr>
          <w:rFonts w:eastAsiaTheme="majorEastAsia" w:cstheme="majorBidi"/>
          <w:i/>
          <w:kern w:val="28"/>
          <w:szCs w:val="22"/>
        </w:rPr>
        <w:t>“</w:t>
      </w:r>
      <w:r w:rsidR="00D038C9" w:rsidRPr="00C0286F">
        <w:rPr>
          <w:rFonts w:eastAsiaTheme="majorEastAsia" w:cstheme="majorBidi"/>
          <w:i/>
          <w:kern w:val="28"/>
          <w:szCs w:val="22"/>
        </w:rPr>
        <w:t>Tlalnepantla de Baz, México a 18 de Abril de 2023</w:t>
      </w:r>
    </w:p>
    <w:p w14:paraId="0AD47954" w14:textId="77777777" w:rsidR="00D038C9" w:rsidRPr="00C0286F" w:rsidRDefault="00D038C9" w:rsidP="00C0286F">
      <w:pPr>
        <w:autoSpaceDE w:val="0"/>
        <w:autoSpaceDN w:val="0"/>
        <w:adjustRightInd w:val="0"/>
        <w:ind w:left="851" w:right="964"/>
        <w:rPr>
          <w:rFonts w:eastAsiaTheme="majorEastAsia" w:cstheme="majorBidi"/>
          <w:i/>
          <w:kern w:val="28"/>
          <w:szCs w:val="22"/>
        </w:rPr>
      </w:pPr>
      <w:r w:rsidRPr="00C0286F">
        <w:rPr>
          <w:rFonts w:eastAsiaTheme="majorEastAsia" w:cstheme="majorBidi"/>
          <w:i/>
          <w:kern w:val="28"/>
          <w:szCs w:val="22"/>
        </w:rPr>
        <w:t>Nombre del solicitante: C. Solicitante</w:t>
      </w:r>
    </w:p>
    <w:p w14:paraId="143F3D1F" w14:textId="77777777" w:rsidR="00D038C9" w:rsidRPr="00C0286F" w:rsidRDefault="00D038C9" w:rsidP="00C0286F">
      <w:pPr>
        <w:autoSpaceDE w:val="0"/>
        <w:autoSpaceDN w:val="0"/>
        <w:adjustRightInd w:val="0"/>
        <w:ind w:left="851" w:right="964"/>
        <w:rPr>
          <w:rFonts w:eastAsiaTheme="majorEastAsia" w:cstheme="majorBidi"/>
          <w:i/>
          <w:kern w:val="28"/>
          <w:szCs w:val="22"/>
        </w:rPr>
      </w:pPr>
      <w:r w:rsidRPr="00C0286F">
        <w:rPr>
          <w:rFonts w:eastAsiaTheme="majorEastAsia" w:cstheme="majorBidi"/>
          <w:i/>
          <w:kern w:val="28"/>
          <w:szCs w:val="22"/>
        </w:rPr>
        <w:t>Folio de la solicitud: 00402/TLALNEPA/IP/2023</w:t>
      </w:r>
    </w:p>
    <w:p w14:paraId="59188B2D" w14:textId="77777777" w:rsidR="00D038C9" w:rsidRPr="00C0286F" w:rsidRDefault="00D038C9" w:rsidP="00C0286F">
      <w:pPr>
        <w:autoSpaceDE w:val="0"/>
        <w:autoSpaceDN w:val="0"/>
        <w:adjustRightInd w:val="0"/>
        <w:ind w:left="851" w:right="964"/>
        <w:rPr>
          <w:rFonts w:eastAsiaTheme="majorEastAsia" w:cstheme="majorBidi"/>
          <w:i/>
          <w:kern w:val="28"/>
          <w:szCs w:val="22"/>
        </w:rPr>
      </w:pPr>
      <w:r w:rsidRPr="00C0286F">
        <w:rPr>
          <w:rFonts w:eastAsiaTheme="majorEastAsia" w:cstheme="majorBidi"/>
          <w:i/>
          <w:kern w:val="28"/>
          <w:szCs w:val="22"/>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14:paraId="1DA0310A" w14:textId="77777777" w:rsidR="00D038C9" w:rsidRPr="00C0286F" w:rsidRDefault="00D038C9" w:rsidP="00C0286F">
      <w:pPr>
        <w:autoSpaceDE w:val="0"/>
        <w:autoSpaceDN w:val="0"/>
        <w:adjustRightInd w:val="0"/>
        <w:ind w:left="851" w:right="964"/>
        <w:rPr>
          <w:rFonts w:eastAsiaTheme="majorEastAsia" w:cstheme="majorBidi"/>
          <w:i/>
          <w:kern w:val="28"/>
          <w:szCs w:val="22"/>
        </w:rPr>
      </w:pPr>
      <w:r w:rsidRPr="00C0286F">
        <w:rPr>
          <w:rFonts w:eastAsiaTheme="majorEastAsia" w:cstheme="majorBidi"/>
          <w:i/>
          <w:kern w:val="28"/>
          <w:szCs w:val="22"/>
        </w:rPr>
        <w:t>ATENTAMENTE</w:t>
      </w:r>
    </w:p>
    <w:p w14:paraId="5D11024C" w14:textId="261DCB31" w:rsidR="00664420" w:rsidRPr="00C0286F" w:rsidRDefault="00D038C9" w:rsidP="00C0286F">
      <w:pPr>
        <w:autoSpaceDE w:val="0"/>
        <w:autoSpaceDN w:val="0"/>
        <w:adjustRightInd w:val="0"/>
        <w:ind w:left="851" w:right="964"/>
        <w:rPr>
          <w:rFonts w:eastAsiaTheme="majorEastAsia" w:cstheme="majorBidi"/>
          <w:kern w:val="28"/>
          <w:szCs w:val="22"/>
        </w:rPr>
      </w:pPr>
      <w:r w:rsidRPr="00C0286F">
        <w:rPr>
          <w:rFonts w:eastAsiaTheme="majorEastAsia" w:cstheme="majorBidi"/>
          <w:i/>
          <w:kern w:val="28"/>
          <w:szCs w:val="22"/>
        </w:rPr>
        <w:t>MTRA. CLARA CAMACHO MÉNDEZ”</w:t>
      </w:r>
      <w:r w:rsidR="00DB6004" w:rsidRPr="00C0286F">
        <w:rPr>
          <w:rFonts w:eastAsiaTheme="majorEastAsia" w:cstheme="majorBidi"/>
          <w:i/>
          <w:kern w:val="28"/>
          <w:szCs w:val="22"/>
        </w:rPr>
        <w:t xml:space="preserve"> </w:t>
      </w:r>
      <w:r w:rsidR="00DB6004" w:rsidRPr="00C0286F">
        <w:rPr>
          <w:rFonts w:eastAsiaTheme="majorEastAsia" w:cstheme="majorBidi"/>
          <w:kern w:val="28"/>
          <w:szCs w:val="22"/>
        </w:rPr>
        <w:t>(sic).</w:t>
      </w:r>
    </w:p>
    <w:p w14:paraId="18A6CF12" w14:textId="77777777" w:rsidR="00DB6004" w:rsidRPr="00C0286F" w:rsidRDefault="00DB6004" w:rsidP="00C0286F">
      <w:pPr>
        <w:autoSpaceDE w:val="0"/>
        <w:autoSpaceDN w:val="0"/>
        <w:adjustRightInd w:val="0"/>
        <w:ind w:left="851" w:right="964"/>
        <w:rPr>
          <w:rFonts w:cs="Tahoma"/>
          <w:bCs/>
          <w:szCs w:val="22"/>
        </w:rPr>
      </w:pPr>
    </w:p>
    <w:p w14:paraId="70920289" w14:textId="0857484F" w:rsidR="00664420" w:rsidRPr="00C0286F" w:rsidRDefault="00F07EE6" w:rsidP="00C0286F">
      <w:pPr>
        <w:autoSpaceDE w:val="0"/>
        <w:autoSpaceDN w:val="0"/>
        <w:adjustRightInd w:val="0"/>
        <w:ind w:right="-28"/>
        <w:rPr>
          <w:rFonts w:cs="Tahoma"/>
          <w:bCs/>
          <w:szCs w:val="22"/>
          <w:lang w:val="es-ES"/>
        </w:rPr>
      </w:pPr>
      <w:r w:rsidRPr="00C0286F">
        <w:rPr>
          <w:rFonts w:cs="Tahoma"/>
          <w:bCs/>
          <w:szCs w:val="22"/>
          <w:lang w:val="es-ES"/>
        </w:rPr>
        <w:t xml:space="preserve">Asimismo, </w:t>
      </w:r>
      <w:r w:rsidRPr="00C0286F">
        <w:rPr>
          <w:rFonts w:cs="Tahoma"/>
          <w:b/>
          <w:szCs w:val="22"/>
          <w:lang w:val="es-ES"/>
        </w:rPr>
        <w:t xml:space="preserve">EL SUJETO OBLIGADO </w:t>
      </w:r>
      <w:r w:rsidRPr="00C0286F">
        <w:rPr>
          <w:rFonts w:cs="Tahoma"/>
          <w:bCs/>
          <w:szCs w:val="22"/>
          <w:lang w:val="es-ES"/>
        </w:rPr>
        <w:t xml:space="preserve">adjuntó a su respuesta </w:t>
      </w:r>
      <w:r w:rsidR="00D038C9" w:rsidRPr="00C0286F">
        <w:rPr>
          <w:rFonts w:cs="Tahoma"/>
          <w:bCs/>
          <w:szCs w:val="22"/>
          <w:lang w:val="es-ES"/>
        </w:rPr>
        <w:t>el archivo electrónico que se describe</w:t>
      </w:r>
      <w:r w:rsidRPr="00C0286F">
        <w:rPr>
          <w:rFonts w:cs="Tahoma"/>
          <w:bCs/>
          <w:szCs w:val="22"/>
          <w:lang w:val="es-ES"/>
        </w:rPr>
        <w:t xml:space="preserve"> a continuación</w:t>
      </w:r>
      <w:r w:rsidR="00664420" w:rsidRPr="00C0286F">
        <w:rPr>
          <w:rFonts w:cs="Tahoma"/>
          <w:bCs/>
          <w:szCs w:val="22"/>
          <w:lang w:val="es-ES"/>
        </w:rPr>
        <w:t>:</w:t>
      </w:r>
    </w:p>
    <w:p w14:paraId="2C78354F" w14:textId="77777777" w:rsidR="00664420" w:rsidRPr="00C0286F" w:rsidRDefault="00664420" w:rsidP="00C0286F">
      <w:pPr>
        <w:autoSpaceDE w:val="0"/>
        <w:autoSpaceDN w:val="0"/>
        <w:adjustRightInd w:val="0"/>
        <w:ind w:right="-28"/>
        <w:rPr>
          <w:rFonts w:cs="Tahoma"/>
          <w:bCs/>
          <w:szCs w:val="22"/>
          <w:lang w:val="es-ES"/>
        </w:rPr>
      </w:pPr>
    </w:p>
    <w:p w14:paraId="5A64F5EA" w14:textId="01C1C16F" w:rsidR="00A0264C" w:rsidRPr="00C0286F" w:rsidRDefault="00DB6004" w:rsidP="00C0286F">
      <w:pPr>
        <w:pStyle w:val="Prrafodelista"/>
        <w:numPr>
          <w:ilvl w:val="0"/>
          <w:numId w:val="16"/>
        </w:numPr>
        <w:autoSpaceDE w:val="0"/>
        <w:autoSpaceDN w:val="0"/>
        <w:adjustRightInd w:val="0"/>
        <w:ind w:right="-28"/>
        <w:rPr>
          <w:rFonts w:cs="Tahoma"/>
          <w:bCs/>
          <w:szCs w:val="22"/>
          <w:lang w:val="es-ES"/>
        </w:rPr>
      </w:pPr>
      <w:r w:rsidRPr="00C0286F">
        <w:rPr>
          <w:rFonts w:cs="Tahoma"/>
          <w:b/>
          <w:bCs/>
          <w:i/>
          <w:szCs w:val="22"/>
          <w:lang w:val="es-ES"/>
        </w:rPr>
        <w:t>“</w:t>
      </w:r>
      <w:r w:rsidR="00D038C9" w:rsidRPr="00C0286F">
        <w:rPr>
          <w:rFonts w:cs="Tahoma"/>
          <w:b/>
          <w:bCs/>
          <w:i/>
          <w:szCs w:val="22"/>
          <w:lang w:val="es-ES"/>
        </w:rPr>
        <w:t>RESPUESTA SAIMEX 402.zip</w:t>
      </w:r>
      <w:r w:rsidRPr="00C0286F">
        <w:rPr>
          <w:rFonts w:cs="Tahoma"/>
          <w:b/>
          <w:bCs/>
          <w:i/>
          <w:szCs w:val="22"/>
          <w:lang w:val="es-ES"/>
        </w:rPr>
        <w:t>”:</w:t>
      </w:r>
      <w:r w:rsidR="00D038C9" w:rsidRPr="00C0286F">
        <w:rPr>
          <w:rFonts w:cs="Tahoma"/>
          <w:bCs/>
          <w:szCs w:val="22"/>
          <w:lang w:val="es-ES"/>
        </w:rPr>
        <w:t xml:space="preserve"> archivo en formato zip que contiene los siguientes documentos:</w:t>
      </w:r>
    </w:p>
    <w:p w14:paraId="2D23CDA8" w14:textId="4A4EA73A" w:rsidR="00A0264C" w:rsidRPr="00C0286F" w:rsidRDefault="00A0264C" w:rsidP="00C0286F">
      <w:pPr>
        <w:pStyle w:val="Prrafodelista"/>
        <w:numPr>
          <w:ilvl w:val="0"/>
          <w:numId w:val="16"/>
        </w:numPr>
        <w:autoSpaceDE w:val="0"/>
        <w:autoSpaceDN w:val="0"/>
        <w:adjustRightInd w:val="0"/>
        <w:ind w:right="-28"/>
        <w:rPr>
          <w:rFonts w:cs="Tahoma"/>
          <w:bCs/>
          <w:szCs w:val="22"/>
          <w:lang w:val="es-ES"/>
        </w:rPr>
      </w:pPr>
      <w:r w:rsidRPr="00C0286F">
        <w:rPr>
          <w:rFonts w:cs="Tahoma"/>
          <w:bCs/>
          <w:szCs w:val="22"/>
          <w:lang w:val="es-ES"/>
        </w:rPr>
        <w:t>“TLALNE_CIM_0659_2023 SAIMEX 402.pdf”: documento constante de 2 fojas útiles, de cuyo contenido se advierte el oficio número TLALNEC/CIM/0659/2023, suscrito por el Contralor Interno Municipal, por medio del cual refiere que la información requerida por el solicitante se encuentra estrictamente relacionada con la información reservada mediante el acuerdo número 05/CT/13-ORD/2023, del Acta de la Décimo Tercer Sesión Ordinaria de fecha dieciocho de abril de 2023 del Comité de Transparencia, quien confirmó la clasificación de la información como reservada de las documentales del procedimiento administrativo de investigación TLAL/CIM/1285/2022, relativo a la auditoría operacional del control interno establecido en los comedores comunitarios del Ayuntamiento, mismo que se encuentra radicado en la Subcontraloría de Fiscalización de la Contraloría Interna por un periodo de un año.</w:t>
      </w:r>
    </w:p>
    <w:p w14:paraId="5D93FBAE" w14:textId="2491DA81" w:rsidR="009A626E" w:rsidRPr="00C0286F" w:rsidRDefault="009A626E" w:rsidP="00C0286F">
      <w:pPr>
        <w:pStyle w:val="Prrafodelista"/>
        <w:numPr>
          <w:ilvl w:val="0"/>
          <w:numId w:val="18"/>
        </w:numPr>
        <w:autoSpaceDE w:val="0"/>
        <w:autoSpaceDN w:val="0"/>
        <w:adjustRightInd w:val="0"/>
        <w:ind w:right="-28"/>
        <w:rPr>
          <w:rFonts w:cs="Tahoma"/>
          <w:bCs/>
          <w:szCs w:val="22"/>
          <w:lang w:val="es-ES"/>
        </w:rPr>
      </w:pPr>
      <w:r w:rsidRPr="00C0286F">
        <w:rPr>
          <w:rFonts w:cs="Tahoma"/>
          <w:bCs/>
          <w:szCs w:val="22"/>
          <w:lang w:val="es-ES"/>
        </w:rPr>
        <w:t xml:space="preserve">“05_CT_13_ORD_2023 SAIMEX 402.pdf”: documento constante de 5 fojas útiles, de cuyo contenido se advierte el acuerdo número 05/CT/13-ORD/2023, por medio del cual se confirma </w:t>
      </w:r>
      <w:r w:rsidR="00845C59" w:rsidRPr="00C0286F">
        <w:rPr>
          <w:rFonts w:cs="Tahoma"/>
          <w:bCs/>
          <w:szCs w:val="22"/>
          <w:lang w:val="es-ES"/>
        </w:rPr>
        <w:t>clasificación de la información como reservada en su totalidad que se dio mediante un acuerdo diverso, en atención a una solicitud de acceso a la información diferente</w:t>
      </w:r>
      <w:r w:rsidRPr="00C0286F">
        <w:rPr>
          <w:rFonts w:cs="Tahoma"/>
          <w:bCs/>
          <w:szCs w:val="22"/>
          <w:lang w:val="es-ES"/>
        </w:rPr>
        <w:t>.</w:t>
      </w:r>
    </w:p>
    <w:p w14:paraId="0B28B209" w14:textId="264BC02A" w:rsidR="009A626E" w:rsidRPr="00C0286F" w:rsidRDefault="009A626E" w:rsidP="00C0286F">
      <w:pPr>
        <w:pStyle w:val="Prrafodelista"/>
        <w:numPr>
          <w:ilvl w:val="0"/>
          <w:numId w:val="18"/>
        </w:numPr>
        <w:autoSpaceDE w:val="0"/>
        <w:autoSpaceDN w:val="0"/>
        <w:adjustRightInd w:val="0"/>
        <w:ind w:right="-28"/>
        <w:rPr>
          <w:rFonts w:cs="Tahoma"/>
          <w:bCs/>
          <w:szCs w:val="22"/>
          <w:lang w:val="es-ES"/>
        </w:rPr>
      </w:pPr>
      <w:r w:rsidRPr="00C0286F">
        <w:rPr>
          <w:rFonts w:cs="Tahoma"/>
          <w:bCs/>
          <w:szCs w:val="22"/>
          <w:lang w:val="es-ES"/>
        </w:rPr>
        <w:t>“607 DEPTO COMEDORES COMUNITARIOS RUIZ LIMON.pdf”: documento constante de 2 fojas útiles, de cuyo contenido se advierte un formato de información curricular de la Jefa de Departamento de Comedores Comunitarios.</w:t>
      </w:r>
    </w:p>
    <w:p w14:paraId="1B29D188" w14:textId="3AFDB0AF" w:rsidR="001719F6" w:rsidRPr="00C0286F" w:rsidRDefault="009A626E" w:rsidP="00C0286F">
      <w:pPr>
        <w:pStyle w:val="Prrafodelista"/>
        <w:numPr>
          <w:ilvl w:val="0"/>
          <w:numId w:val="18"/>
        </w:numPr>
        <w:autoSpaceDE w:val="0"/>
        <w:autoSpaceDN w:val="0"/>
        <w:adjustRightInd w:val="0"/>
        <w:ind w:right="-28"/>
        <w:rPr>
          <w:rFonts w:cs="Tahoma"/>
          <w:bCs/>
          <w:szCs w:val="22"/>
          <w:lang w:val="es-ES"/>
        </w:rPr>
      </w:pPr>
      <w:r w:rsidRPr="00C0286F">
        <w:rPr>
          <w:rFonts w:cs="Tahoma"/>
          <w:bCs/>
          <w:szCs w:val="22"/>
          <w:lang w:val="es-ES"/>
        </w:rPr>
        <w:lastRenderedPageBreak/>
        <w:t xml:space="preserve">“DA_1171_2023_SAIMEX 402.pdf”: documento constante de 8 fojas útiles, de cuyo contenido se advierten los </w:t>
      </w:r>
      <w:r w:rsidR="001719F6" w:rsidRPr="00C0286F">
        <w:rPr>
          <w:rFonts w:cs="Tahoma"/>
          <w:bCs/>
          <w:szCs w:val="22"/>
          <w:lang w:val="es-ES"/>
        </w:rPr>
        <w:t xml:space="preserve">siguientes </w:t>
      </w:r>
      <w:r w:rsidRPr="00C0286F">
        <w:rPr>
          <w:rFonts w:cs="Tahoma"/>
          <w:bCs/>
          <w:szCs w:val="22"/>
          <w:lang w:val="es-ES"/>
        </w:rPr>
        <w:t>oficios</w:t>
      </w:r>
      <w:r w:rsidR="00A57D15" w:rsidRPr="00C0286F">
        <w:rPr>
          <w:rFonts w:cs="Tahoma"/>
          <w:bCs/>
          <w:szCs w:val="22"/>
          <w:lang w:val="es-ES"/>
        </w:rPr>
        <w:t>:</w:t>
      </w:r>
    </w:p>
    <w:p w14:paraId="21F0F0FB" w14:textId="49E1AC85" w:rsidR="001719F6" w:rsidRPr="00C0286F" w:rsidRDefault="009A626E" w:rsidP="00C0286F">
      <w:pPr>
        <w:pStyle w:val="Prrafodelista"/>
        <w:numPr>
          <w:ilvl w:val="0"/>
          <w:numId w:val="19"/>
        </w:numPr>
        <w:autoSpaceDE w:val="0"/>
        <w:autoSpaceDN w:val="0"/>
        <w:adjustRightInd w:val="0"/>
        <w:ind w:right="-28"/>
        <w:rPr>
          <w:rFonts w:cs="Tahoma"/>
          <w:bCs/>
          <w:szCs w:val="22"/>
          <w:lang w:val="es-ES"/>
        </w:rPr>
      </w:pPr>
      <w:r w:rsidRPr="00C0286F">
        <w:rPr>
          <w:rFonts w:cs="Tahoma"/>
          <w:bCs/>
          <w:szCs w:val="22"/>
          <w:lang w:val="es-ES"/>
        </w:rPr>
        <w:t xml:space="preserve">DA/1171/2023, suscrito por </w:t>
      </w:r>
      <w:r w:rsidR="001719F6" w:rsidRPr="00C0286F">
        <w:rPr>
          <w:rFonts w:cs="Tahoma"/>
          <w:bCs/>
          <w:szCs w:val="22"/>
          <w:lang w:val="es-ES"/>
        </w:rPr>
        <w:t>el Director de Administración por medio del cual señala que el requerimiento del particular fue turnado al Subdirector de Capital Humano, quien remitió su respuesta</w:t>
      </w:r>
      <w:r w:rsidR="00176BDE" w:rsidRPr="00C0286F">
        <w:rPr>
          <w:rFonts w:cs="Tahoma"/>
          <w:bCs/>
          <w:szCs w:val="22"/>
          <w:lang w:val="es-ES"/>
        </w:rPr>
        <w:t>.</w:t>
      </w:r>
    </w:p>
    <w:p w14:paraId="5E7EA6AD" w14:textId="3772C8C9" w:rsidR="001719F6" w:rsidRPr="00C0286F" w:rsidRDefault="001719F6" w:rsidP="00C0286F">
      <w:pPr>
        <w:pStyle w:val="Prrafodelista"/>
        <w:numPr>
          <w:ilvl w:val="0"/>
          <w:numId w:val="19"/>
        </w:numPr>
        <w:autoSpaceDE w:val="0"/>
        <w:autoSpaceDN w:val="0"/>
        <w:adjustRightInd w:val="0"/>
        <w:ind w:right="-28"/>
        <w:rPr>
          <w:rFonts w:cs="Tahoma"/>
          <w:bCs/>
          <w:szCs w:val="22"/>
          <w:lang w:val="es-ES"/>
        </w:rPr>
      </w:pPr>
      <w:r w:rsidRPr="00C0286F">
        <w:rPr>
          <w:rFonts w:cs="Tahoma"/>
          <w:bCs/>
          <w:szCs w:val="22"/>
          <w:lang w:val="es-ES"/>
        </w:rPr>
        <w:t>DA/SCH/0823/2023, suscrito por el Subdirector de Capital Humano, por el que da respuesta a los</w:t>
      </w:r>
      <w:r w:rsidR="00845C59" w:rsidRPr="00C0286F">
        <w:rPr>
          <w:rFonts w:cs="Tahoma"/>
          <w:bCs/>
          <w:szCs w:val="22"/>
          <w:lang w:val="es-ES"/>
        </w:rPr>
        <w:t xml:space="preserve"> requerimientos del particular, señalando que: se anexa un archivo que contiene los nombres de los servidores públicos adscritos al área de comedores y el sueldo quincenal de los mismos; que el el sueldo mensual bruto de la titular del área de comedores es de treinta y un mil ciento veintitrés pesos;  que se remite la nómina general de la primer quincena de marzo donde se advierte el nombre del personal subordinado a la jefa de comedores</w:t>
      </w:r>
      <w:r w:rsidR="00A0264C" w:rsidRPr="00C0286F">
        <w:rPr>
          <w:rFonts w:cs="Tahoma"/>
          <w:bCs/>
          <w:szCs w:val="22"/>
          <w:lang w:val="es-ES"/>
        </w:rPr>
        <w:t xml:space="preserve"> y </w:t>
      </w:r>
      <w:r w:rsidR="00845C59" w:rsidRPr="00C0286F">
        <w:rPr>
          <w:rFonts w:cs="Tahoma"/>
          <w:bCs/>
          <w:szCs w:val="22"/>
          <w:lang w:val="es-ES"/>
        </w:rPr>
        <w:t xml:space="preserve">que se proporciona el nombramiento de </w:t>
      </w:r>
      <w:r w:rsidR="00A0264C" w:rsidRPr="00C0286F">
        <w:rPr>
          <w:rFonts w:cs="Tahoma"/>
          <w:bCs/>
          <w:szCs w:val="22"/>
          <w:lang w:val="es-ES"/>
        </w:rPr>
        <w:t>la jefa de comedores.</w:t>
      </w:r>
    </w:p>
    <w:p w14:paraId="1E90A490" w14:textId="09742A6A" w:rsidR="001719F6" w:rsidRPr="00C0286F" w:rsidRDefault="001719F6" w:rsidP="00C0286F">
      <w:pPr>
        <w:pStyle w:val="Prrafodelista"/>
        <w:numPr>
          <w:ilvl w:val="0"/>
          <w:numId w:val="20"/>
        </w:numPr>
        <w:autoSpaceDE w:val="0"/>
        <w:autoSpaceDN w:val="0"/>
        <w:adjustRightInd w:val="0"/>
        <w:ind w:right="-28"/>
        <w:rPr>
          <w:rFonts w:cs="Tahoma"/>
          <w:bCs/>
          <w:szCs w:val="22"/>
          <w:lang w:val="es-ES"/>
        </w:rPr>
      </w:pPr>
      <w:r w:rsidRPr="00C0286F">
        <w:rPr>
          <w:rFonts w:cs="Tahoma"/>
          <w:bCs/>
          <w:szCs w:val="22"/>
          <w:lang w:val="es-ES"/>
        </w:rPr>
        <w:t xml:space="preserve">“DDS_0142_2023_SAIMEX_000402.pdf”: documento constante de 6 fojas útiles, de cuyo contenido se advierte el oficio número DDS/0142/2023, firmado por la Directora </w:t>
      </w:r>
      <w:r w:rsidR="00845C59" w:rsidRPr="00C0286F">
        <w:rPr>
          <w:rFonts w:cs="Tahoma"/>
          <w:bCs/>
          <w:szCs w:val="22"/>
          <w:lang w:val="es-ES"/>
        </w:rPr>
        <w:t xml:space="preserve"> </w:t>
      </w:r>
      <w:r w:rsidRPr="00C0286F">
        <w:rPr>
          <w:rFonts w:cs="Tahoma"/>
          <w:bCs/>
          <w:szCs w:val="22"/>
          <w:lang w:val="es-ES"/>
        </w:rPr>
        <w:t xml:space="preserve">de Desarrollo Social </w:t>
      </w:r>
      <w:r w:rsidR="003F2206" w:rsidRPr="00C0286F">
        <w:rPr>
          <w:rFonts w:cs="Tahoma"/>
          <w:bCs/>
          <w:szCs w:val="22"/>
          <w:lang w:val="es-ES"/>
        </w:rPr>
        <w:t xml:space="preserve">por medio del cual brinda atención </w:t>
      </w:r>
      <w:r w:rsidR="00845C59" w:rsidRPr="00C0286F">
        <w:rPr>
          <w:rFonts w:cs="Tahoma"/>
          <w:bCs/>
          <w:szCs w:val="22"/>
          <w:lang w:val="es-ES"/>
        </w:rPr>
        <w:t xml:space="preserve">al requerimiento del particular, </w:t>
      </w:r>
      <w:r w:rsidR="00A0264C" w:rsidRPr="00C0286F">
        <w:rPr>
          <w:rFonts w:cs="Tahoma"/>
          <w:bCs/>
          <w:szCs w:val="22"/>
          <w:lang w:val="es-ES"/>
        </w:rPr>
        <w:t>señalando que: la información requerida se encuentra relacionada con la reservada mediante acuerdo 10/CT/23-ORD/2022; que se tienen 430 niños, niñas y adultos con capacidades especiales; que para el cumplimiento de las funciones de la jefa de comedores, se la asignó un asistente; que a la jefa de comedores le fue otorgado un nombramiento para ostentar el cargo.</w:t>
      </w:r>
    </w:p>
    <w:p w14:paraId="75C5EC42" w14:textId="59521100" w:rsidR="003F2206" w:rsidRPr="00C0286F" w:rsidRDefault="003F2206" w:rsidP="00C0286F">
      <w:pPr>
        <w:pStyle w:val="Prrafodelista"/>
        <w:numPr>
          <w:ilvl w:val="0"/>
          <w:numId w:val="20"/>
        </w:numPr>
        <w:autoSpaceDE w:val="0"/>
        <w:autoSpaceDN w:val="0"/>
        <w:adjustRightInd w:val="0"/>
        <w:ind w:right="-28"/>
        <w:rPr>
          <w:rFonts w:cs="Tahoma"/>
          <w:bCs/>
          <w:szCs w:val="22"/>
          <w:lang w:val="es-ES"/>
        </w:rPr>
      </w:pPr>
      <w:r w:rsidRPr="00C0286F">
        <w:rPr>
          <w:rFonts w:cs="Tahoma"/>
          <w:bCs/>
          <w:szCs w:val="22"/>
          <w:lang w:val="es-ES"/>
        </w:rPr>
        <w:t>“H. AYUNTAMIENTO (5).pdf”: documento constante de 1 foja útil, de cuyo contenido se advierte un escrito remitido por el Presidente Municipal del Ayuntamiento de Tlalnepantla de Baz, por el que se nombre a la servidora pública Adriana Ruíz Limón como Jefa de Departamento de Comedores Comunitarios.</w:t>
      </w:r>
    </w:p>
    <w:p w14:paraId="3C630950" w14:textId="0A1F1FE4" w:rsidR="003F2206" w:rsidRPr="00C0286F" w:rsidRDefault="003F2206" w:rsidP="00C0286F">
      <w:pPr>
        <w:pStyle w:val="Prrafodelista"/>
        <w:numPr>
          <w:ilvl w:val="0"/>
          <w:numId w:val="20"/>
        </w:numPr>
        <w:autoSpaceDE w:val="0"/>
        <w:autoSpaceDN w:val="0"/>
        <w:adjustRightInd w:val="0"/>
        <w:ind w:right="-28"/>
        <w:rPr>
          <w:rFonts w:cs="Tahoma"/>
          <w:bCs/>
          <w:szCs w:val="22"/>
          <w:lang w:val="es-ES"/>
        </w:rPr>
      </w:pPr>
      <w:r w:rsidRPr="00C0286F">
        <w:rPr>
          <w:rFonts w:cs="Tahoma"/>
          <w:bCs/>
          <w:szCs w:val="22"/>
          <w:lang w:val="es-ES"/>
        </w:rPr>
        <w:lastRenderedPageBreak/>
        <w:t>“saimex 00402 LISTADO.xlsx”: documento en formato xsl que contiene un listado con el nombre de distintos servidores públicos, así como su sueldo neto quincenal correspondiente a la primera quincena de marzo de 2023.</w:t>
      </w:r>
    </w:p>
    <w:p w14:paraId="65349C0E" w14:textId="3640435C" w:rsidR="003F2206" w:rsidRPr="00C0286F" w:rsidRDefault="00A0264C" w:rsidP="00C0286F">
      <w:pPr>
        <w:pStyle w:val="Prrafodelista"/>
        <w:numPr>
          <w:ilvl w:val="0"/>
          <w:numId w:val="20"/>
        </w:numPr>
        <w:autoSpaceDE w:val="0"/>
        <w:autoSpaceDN w:val="0"/>
        <w:adjustRightInd w:val="0"/>
        <w:ind w:right="-28"/>
        <w:rPr>
          <w:rFonts w:cs="Tahoma"/>
          <w:bCs/>
          <w:szCs w:val="22"/>
          <w:lang w:val="es-ES"/>
        </w:rPr>
      </w:pPr>
      <w:r w:rsidRPr="00C0286F">
        <w:rPr>
          <w:rFonts w:cs="Tahoma"/>
          <w:bCs/>
          <w:szCs w:val="22"/>
          <w:lang w:val="es-ES"/>
        </w:rPr>
        <w:t xml:space="preserve"> </w:t>
      </w:r>
      <w:r w:rsidR="00E166C3" w:rsidRPr="00C0286F">
        <w:rPr>
          <w:rFonts w:cs="Tahoma"/>
          <w:bCs/>
          <w:szCs w:val="22"/>
          <w:lang w:val="es-ES"/>
        </w:rPr>
        <w:t>“TM_1200_2023_SAIMEX 402.pdf”: documento constante de 4 fojas útiles, de cuyo contenido se advierten los siguientes oficios:</w:t>
      </w:r>
    </w:p>
    <w:p w14:paraId="7AAAC3AF" w14:textId="57535537" w:rsidR="00E166C3" w:rsidRPr="00C0286F" w:rsidRDefault="00E166C3" w:rsidP="00C0286F">
      <w:pPr>
        <w:pStyle w:val="Prrafodelista"/>
        <w:numPr>
          <w:ilvl w:val="0"/>
          <w:numId w:val="21"/>
        </w:numPr>
        <w:autoSpaceDE w:val="0"/>
        <w:autoSpaceDN w:val="0"/>
        <w:adjustRightInd w:val="0"/>
        <w:ind w:right="-28"/>
        <w:rPr>
          <w:rFonts w:cs="Tahoma"/>
          <w:bCs/>
          <w:szCs w:val="22"/>
          <w:lang w:val="es-ES"/>
        </w:rPr>
      </w:pPr>
      <w:r w:rsidRPr="00C0286F">
        <w:rPr>
          <w:rFonts w:cs="Tahoma"/>
          <w:bCs/>
          <w:szCs w:val="22"/>
          <w:lang w:val="es-ES"/>
        </w:rPr>
        <w:t>TM/1200/2023, suscrito por el Tesorero Municipal, por medio del cual señala que se remiten las respuestas proporcionadas por el Subtesorero de Egresos y el Subtesorero de Ingresos.</w:t>
      </w:r>
    </w:p>
    <w:p w14:paraId="4757C855" w14:textId="1AD4F541" w:rsidR="00E166C3" w:rsidRPr="00C0286F" w:rsidRDefault="00E166C3" w:rsidP="00C0286F">
      <w:pPr>
        <w:pStyle w:val="Prrafodelista"/>
        <w:numPr>
          <w:ilvl w:val="0"/>
          <w:numId w:val="21"/>
        </w:numPr>
        <w:autoSpaceDE w:val="0"/>
        <w:autoSpaceDN w:val="0"/>
        <w:adjustRightInd w:val="0"/>
        <w:ind w:right="-28"/>
        <w:rPr>
          <w:rFonts w:cs="Tahoma"/>
          <w:bCs/>
          <w:szCs w:val="22"/>
          <w:lang w:val="es-ES"/>
        </w:rPr>
      </w:pPr>
      <w:r w:rsidRPr="00C0286F">
        <w:rPr>
          <w:rFonts w:cs="Tahoma"/>
          <w:bCs/>
          <w:szCs w:val="22"/>
          <w:lang w:val="es-ES"/>
        </w:rPr>
        <w:t>Oficio STE/391/2023, firmado por el Subtesorero de Egresos, por medio del cual indica que posterior a una búsqueda exhaustiva en los documentos físicos y digitales bajo resguardo en la Tesorería Municipal, no fue encontrada la información requerida por el solicitante.</w:t>
      </w:r>
    </w:p>
    <w:p w14:paraId="76D18318" w14:textId="1C0E18EB" w:rsidR="00E166C3" w:rsidRPr="00C0286F" w:rsidRDefault="00E166C3" w:rsidP="00C0286F">
      <w:pPr>
        <w:pStyle w:val="Prrafodelista"/>
        <w:numPr>
          <w:ilvl w:val="0"/>
          <w:numId w:val="21"/>
        </w:numPr>
        <w:autoSpaceDE w:val="0"/>
        <w:autoSpaceDN w:val="0"/>
        <w:adjustRightInd w:val="0"/>
        <w:ind w:right="-28"/>
        <w:rPr>
          <w:rFonts w:cs="Tahoma"/>
          <w:bCs/>
          <w:szCs w:val="22"/>
          <w:lang w:val="es-ES"/>
        </w:rPr>
      </w:pPr>
      <w:r w:rsidRPr="00C0286F">
        <w:rPr>
          <w:rFonts w:cs="Tahoma"/>
          <w:bCs/>
          <w:szCs w:val="22"/>
          <w:lang w:val="es-ES"/>
        </w:rPr>
        <w:t>Oficio STI/087/2023, suscrito por el Subtesorero de Ingresos, por el que indica que posterior a una búsqueda exhaustiva en los documentos físicos y digitales bajo resguardo en la Tesorería Municipal, no fue encontrada la información requerida por el solicitante.</w:t>
      </w:r>
    </w:p>
    <w:p w14:paraId="52460699" w14:textId="77777777" w:rsidR="00664420" w:rsidRPr="00C0286F" w:rsidRDefault="00664420" w:rsidP="00C0286F">
      <w:pPr>
        <w:autoSpaceDE w:val="0"/>
        <w:autoSpaceDN w:val="0"/>
        <w:adjustRightInd w:val="0"/>
        <w:ind w:right="-28"/>
        <w:rPr>
          <w:rFonts w:cs="Tahoma"/>
          <w:bCs/>
          <w:szCs w:val="22"/>
          <w:lang w:val="es-ES"/>
        </w:rPr>
      </w:pPr>
    </w:p>
    <w:p w14:paraId="5A5DAB9E" w14:textId="77777777" w:rsidR="00E37A3F" w:rsidRPr="00C0286F" w:rsidRDefault="00E37A3F" w:rsidP="00C0286F">
      <w:pPr>
        <w:pStyle w:val="Ttulo2"/>
        <w:jc w:val="left"/>
        <w:rPr>
          <w:szCs w:val="22"/>
        </w:rPr>
      </w:pPr>
      <w:bookmarkStart w:id="7" w:name="_Toc175581795"/>
      <w:r w:rsidRPr="00C0286F">
        <w:rPr>
          <w:szCs w:val="22"/>
        </w:rPr>
        <w:t>DEL RECURSO DE REVISIÓN</w:t>
      </w:r>
      <w:bookmarkEnd w:id="7"/>
    </w:p>
    <w:p w14:paraId="0B17CD08" w14:textId="77777777" w:rsidR="00664420" w:rsidRPr="00C0286F" w:rsidRDefault="00664420" w:rsidP="00C0286F">
      <w:pPr>
        <w:autoSpaceDE w:val="0"/>
        <w:autoSpaceDN w:val="0"/>
        <w:adjustRightInd w:val="0"/>
        <w:ind w:right="-28"/>
        <w:rPr>
          <w:rFonts w:cs="Tahoma"/>
          <w:bCs/>
          <w:szCs w:val="22"/>
          <w:lang w:val="es-ES"/>
        </w:rPr>
      </w:pPr>
    </w:p>
    <w:p w14:paraId="2B216813" w14:textId="718D9E87" w:rsidR="00664420" w:rsidRPr="00C0286F" w:rsidRDefault="006E25BC" w:rsidP="00C0286F">
      <w:pPr>
        <w:pStyle w:val="Ttulo3"/>
        <w:rPr>
          <w:szCs w:val="22"/>
        </w:rPr>
      </w:pPr>
      <w:bookmarkStart w:id="8" w:name="_Toc175581796"/>
      <w:r w:rsidRPr="00C0286F">
        <w:rPr>
          <w:szCs w:val="22"/>
        </w:rPr>
        <w:t xml:space="preserve">a) </w:t>
      </w:r>
      <w:r w:rsidR="00664420" w:rsidRPr="00C0286F">
        <w:rPr>
          <w:szCs w:val="22"/>
        </w:rPr>
        <w:t>Interposición del Recurso de Revisión</w:t>
      </w:r>
      <w:r w:rsidR="004A4FD1" w:rsidRPr="00C0286F">
        <w:rPr>
          <w:szCs w:val="22"/>
        </w:rPr>
        <w:t>.</w:t>
      </w:r>
      <w:bookmarkEnd w:id="8"/>
    </w:p>
    <w:p w14:paraId="6279C622" w14:textId="6E947A40" w:rsidR="00664420" w:rsidRPr="00C0286F" w:rsidRDefault="00664420" w:rsidP="00C0286F">
      <w:pPr>
        <w:autoSpaceDE w:val="0"/>
        <w:autoSpaceDN w:val="0"/>
        <w:adjustRightInd w:val="0"/>
        <w:ind w:right="-28"/>
        <w:rPr>
          <w:rFonts w:cs="Tahoma"/>
          <w:szCs w:val="22"/>
        </w:rPr>
      </w:pPr>
      <w:r w:rsidRPr="00C0286F">
        <w:rPr>
          <w:rFonts w:cs="Tahoma"/>
          <w:szCs w:val="22"/>
        </w:rPr>
        <w:t xml:space="preserve">El </w:t>
      </w:r>
      <w:r w:rsidR="00E166C3" w:rsidRPr="00C0286F">
        <w:rPr>
          <w:rFonts w:cs="Tahoma"/>
          <w:b/>
          <w:bCs/>
          <w:szCs w:val="22"/>
        </w:rPr>
        <w:t>once</w:t>
      </w:r>
      <w:r w:rsidRPr="00C0286F">
        <w:rPr>
          <w:rFonts w:cs="Tahoma"/>
          <w:b/>
          <w:bCs/>
          <w:szCs w:val="22"/>
        </w:rPr>
        <w:t xml:space="preserve"> de </w:t>
      </w:r>
      <w:r w:rsidR="0060186E" w:rsidRPr="00C0286F">
        <w:rPr>
          <w:rFonts w:cs="Tahoma"/>
          <w:b/>
          <w:bCs/>
          <w:szCs w:val="22"/>
        </w:rPr>
        <w:t>mayo</w:t>
      </w:r>
      <w:r w:rsidRPr="00C0286F">
        <w:rPr>
          <w:rFonts w:cs="Tahoma"/>
          <w:b/>
          <w:bCs/>
          <w:szCs w:val="22"/>
        </w:rPr>
        <w:t xml:space="preserve"> de dos mil </w:t>
      </w:r>
      <w:r w:rsidR="0060186E" w:rsidRPr="00C0286F">
        <w:rPr>
          <w:rFonts w:cs="Tahoma"/>
          <w:b/>
          <w:bCs/>
          <w:szCs w:val="22"/>
        </w:rPr>
        <w:t>veintitrés</w:t>
      </w:r>
      <w:r w:rsidR="004A4FD1" w:rsidRPr="00C0286F">
        <w:rPr>
          <w:rFonts w:cs="Tahoma"/>
          <w:b/>
          <w:bCs/>
          <w:szCs w:val="22"/>
        </w:rPr>
        <w:t>,</w:t>
      </w:r>
      <w:r w:rsidRPr="00C0286F">
        <w:rPr>
          <w:rFonts w:cs="Tahoma"/>
          <w:szCs w:val="22"/>
        </w:rPr>
        <w:t xml:space="preserve"> </w:t>
      </w:r>
      <w:r w:rsidR="00F75D23" w:rsidRPr="00C0286F">
        <w:rPr>
          <w:rFonts w:cs="Tahoma"/>
          <w:b/>
          <w:bCs/>
          <w:szCs w:val="22"/>
        </w:rPr>
        <w:t>LA PARTE RECURRENTE</w:t>
      </w:r>
      <w:r w:rsidR="00F75D23" w:rsidRPr="00C0286F">
        <w:rPr>
          <w:rFonts w:cs="Tahoma"/>
          <w:szCs w:val="22"/>
        </w:rPr>
        <w:t xml:space="preserve"> interpuso el recurso de revisión en contra de la respuesta emitida por el </w:t>
      </w:r>
      <w:r w:rsidR="00F75D23" w:rsidRPr="00C0286F">
        <w:rPr>
          <w:rFonts w:cs="Tahoma"/>
          <w:b/>
          <w:bCs/>
          <w:szCs w:val="22"/>
        </w:rPr>
        <w:t>SUJETO OBLIGADO</w:t>
      </w:r>
      <w:r w:rsidR="00953430" w:rsidRPr="00C0286F">
        <w:rPr>
          <w:rFonts w:cs="Tahoma"/>
          <w:szCs w:val="22"/>
        </w:rPr>
        <w:t xml:space="preserve">, mismo que fue registrado en el SAIMEX con el número de expediente </w:t>
      </w:r>
      <w:r w:rsidR="0060186E" w:rsidRPr="00C0286F">
        <w:rPr>
          <w:rFonts w:cs="Tahoma"/>
          <w:b/>
          <w:bCs/>
          <w:szCs w:val="22"/>
        </w:rPr>
        <w:t>02572</w:t>
      </w:r>
      <w:r w:rsidR="004A4FD1" w:rsidRPr="00C0286F">
        <w:rPr>
          <w:rFonts w:cs="Tahoma"/>
          <w:b/>
          <w:bCs/>
          <w:szCs w:val="22"/>
        </w:rPr>
        <w:t>/</w:t>
      </w:r>
      <w:r w:rsidR="00953430" w:rsidRPr="00C0286F">
        <w:rPr>
          <w:rFonts w:cs="Tahoma"/>
          <w:b/>
          <w:bCs/>
          <w:szCs w:val="22"/>
        </w:rPr>
        <w:t>INFOEM/IP/RR</w:t>
      </w:r>
      <w:r w:rsidR="0060186E" w:rsidRPr="00C0286F">
        <w:rPr>
          <w:rFonts w:cs="Tahoma"/>
          <w:b/>
          <w:bCs/>
          <w:szCs w:val="22"/>
        </w:rPr>
        <w:t>/2023</w:t>
      </w:r>
      <w:r w:rsidR="00953430" w:rsidRPr="00C0286F">
        <w:rPr>
          <w:rFonts w:cs="Tahoma"/>
          <w:szCs w:val="22"/>
        </w:rPr>
        <w:t xml:space="preserve"> y en el cual manifiesta lo siguiente</w:t>
      </w:r>
      <w:r w:rsidRPr="00C0286F">
        <w:rPr>
          <w:rFonts w:cs="Tahoma"/>
          <w:szCs w:val="22"/>
        </w:rPr>
        <w:t>:</w:t>
      </w:r>
    </w:p>
    <w:p w14:paraId="74B30008" w14:textId="77777777" w:rsidR="00664420" w:rsidRPr="00C0286F" w:rsidRDefault="00664420" w:rsidP="00C0286F">
      <w:pPr>
        <w:tabs>
          <w:tab w:val="left" w:pos="4667"/>
        </w:tabs>
        <w:ind w:right="539"/>
        <w:rPr>
          <w:rFonts w:cs="Tahoma"/>
          <w:szCs w:val="22"/>
        </w:rPr>
      </w:pPr>
    </w:p>
    <w:p w14:paraId="12153283" w14:textId="1BA7658F" w:rsidR="00664420" w:rsidRPr="00C0286F" w:rsidRDefault="00664420" w:rsidP="00C0286F">
      <w:pPr>
        <w:tabs>
          <w:tab w:val="left" w:pos="4667"/>
        </w:tabs>
        <w:ind w:left="567" w:right="539"/>
        <w:rPr>
          <w:rFonts w:cs="Tahoma"/>
          <w:b/>
          <w:iCs/>
          <w:szCs w:val="22"/>
        </w:rPr>
      </w:pPr>
      <w:r w:rsidRPr="00C0286F">
        <w:rPr>
          <w:rFonts w:cs="Tahoma"/>
          <w:b/>
          <w:iCs/>
          <w:szCs w:val="22"/>
        </w:rPr>
        <w:lastRenderedPageBreak/>
        <w:t>ACTO IMPUG</w:t>
      </w:r>
      <w:r w:rsidR="0060186E" w:rsidRPr="00C0286F">
        <w:rPr>
          <w:rFonts w:cs="Tahoma"/>
          <w:b/>
          <w:iCs/>
          <w:szCs w:val="22"/>
        </w:rPr>
        <w:t>NADO</w:t>
      </w:r>
    </w:p>
    <w:p w14:paraId="6AE8EA9A" w14:textId="308773A5" w:rsidR="00664420" w:rsidRPr="00C0286F" w:rsidRDefault="004A4FD1" w:rsidP="00C0286F">
      <w:pPr>
        <w:tabs>
          <w:tab w:val="left" w:pos="4667"/>
        </w:tabs>
        <w:ind w:left="851" w:right="822"/>
        <w:rPr>
          <w:rFonts w:cs="Tahoma"/>
          <w:bCs/>
          <w:szCs w:val="22"/>
        </w:rPr>
      </w:pPr>
      <w:r w:rsidRPr="00C0286F">
        <w:rPr>
          <w:rFonts w:cs="Tahoma"/>
          <w:bCs/>
          <w:i/>
          <w:szCs w:val="22"/>
        </w:rPr>
        <w:t>“</w:t>
      </w:r>
      <w:r w:rsidR="0060186E" w:rsidRPr="00C0286F">
        <w:rPr>
          <w:rFonts w:cs="Tahoma"/>
          <w:bCs/>
          <w:i/>
          <w:szCs w:val="22"/>
        </w:rPr>
        <w:t>la respuesta emitida por el ayuntamiento</w:t>
      </w:r>
      <w:r w:rsidRPr="00C0286F">
        <w:rPr>
          <w:rFonts w:cs="Tahoma"/>
          <w:b/>
          <w:bCs/>
          <w:i/>
          <w:szCs w:val="22"/>
        </w:rPr>
        <w:t>”</w:t>
      </w:r>
      <w:r w:rsidRPr="00C0286F">
        <w:rPr>
          <w:rFonts w:cs="Tahoma"/>
          <w:bCs/>
          <w:i/>
          <w:szCs w:val="22"/>
        </w:rPr>
        <w:t xml:space="preserve"> </w:t>
      </w:r>
      <w:r w:rsidRPr="00C0286F">
        <w:rPr>
          <w:rFonts w:cs="Tahoma"/>
          <w:bCs/>
          <w:szCs w:val="22"/>
        </w:rPr>
        <w:t>(Sic).</w:t>
      </w:r>
    </w:p>
    <w:p w14:paraId="3F882725" w14:textId="77777777" w:rsidR="004A4FD1" w:rsidRPr="00C0286F" w:rsidRDefault="004A4FD1" w:rsidP="00C0286F">
      <w:pPr>
        <w:tabs>
          <w:tab w:val="left" w:pos="4667"/>
        </w:tabs>
        <w:ind w:left="567" w:right="539"/>
        <w:rPr>
          <w:rFonts w:cs="Tahoma"/>
          <w:bCs/>
          <w:i/>
          <w:szCs w:val="22"/>
        </w:rPr>
      </w:pPr>
    </w:p>
    <w:p w14:paraId="047D036B" w14:textId="3292E14A" w:rsidR="00664420" w:rsidRPr="00C0286F" w:rsidRDefault="00664420" w:rsidP="00C0286F">
      <w:pPr>
        <w:tabs>
          <w:tab w:val="left" w:pos="4667"/>
        </w:tabs>
        <w:ind w:left="567" w:right="539"/>
        <w:rPr>
          <w:rFonts w:cs="Tahoma"/>
          <w:b/>
          <w:iCs/>
          <w:szCs w:val="22"/>
        </w:rPr>
      </w:pPr>
      <w:r w:rsidRPr="00C0286F">
        <w:rPr>
          <w:rFonts w:cs="Tahoma"/>
          <w:b/>
          <w:iCs/>
          <w:szCs w:val="22"/>
        </w:rPr>
        <w:t>RAZONE</w:t>
      </w:r>
      <w:r w:rsidR="0060186E" w:rsidRPr="00C0286F">
        <w:rPr>
          <w:rFonts w:cs="Tahoma"/>
          <w:b/>
          <w:iCs/>
          <w:szCs w:val="22"/>
        </w:rPr>
        <w:t>S O MOTIVOS DE LA INCONFORMIDAD</w:t>
      </w:r>
    </w:p>
    <w:p w14:paraId="48FE75EA" w14:textId="7A4D994F" w:rsidR="00664420" w:rsidRPr="00C0286F" w:rsidRDefault="004A4FD1" w:rsidP="00C0286F">
      <w:pPr>
        <w:tabs>
          <w:tab w:val="left" w:pos="4667"/>
        </w:tabs>
        <w:ind w:left="851" w:right="822"/>
        <w:rPr>
          <w:rFonts w:cs="Tahoma"/>
          <w:bCs/>
          <w:szCs w:val="22"/>
        </w:rPr>
      </w:pPr>
      <w:r w:rsidRPr="00C0286F">
        <w:rPr>
          <w:rFonts w:cs="Tahoma"/>
          <w:bCs/>
          <w:i/>
          <w:szCs w:val="22"/>
        </w:rPr>
        <w:t>“</w:t>
      </w:r>
      <w:r w:rsidR="0060186E" w:rsidRPr="00C0286F">
        <w:rPr>
          <w:rFonts w:cs="Tahoma"/>
          <w:bCs/>
          <w:i/>
          <w:szCs w:val="22"/>
        </w:rPr>
        <w:t xml:space="preserve">no me encuentro satisfecho con la repsuesta, pues </w:t>
      </w:r>
      <w:r w:rsidR="0060186E" w:rsidRPr="00C0286F">
        <w:rPr>
          <w:rFonts w:cs="Tahoma"/>
          <w:b/>
          <w:bCs/>
          <w:i/>
          <w:szCs w:val="22"/>
        </w:rPr>
        <w:t>ponen que la informacion que pido se encuentra reservada por un acuerdo</w:t>
      </w:r>
      <w:r w:rsidR="0060186E" w:rsidRPr="00C0286F">
        <w:rPr>
          <w:rFonts w:cs="Tahoma"/>
          <w:bCs/>
          <w:i/>
          <w:szCs w:val="22"/>
        </w:rPr>
        <w:t xml:space="preserve"> </w:t>
      </w:r>
      <w:r w:rsidR="0060186E" w:rsidRPr="00C0286F">
        <w:rPr>
          <w:rFonts w:cs="Tahoma"/>
          <w:b/>
          <w:bCs/>
          <w:i/>
          <w:szCs w:val="22"/>
        </w:rPr>
        <w:t>del mes de junio del año</w:t>
      </w:r>
      <w:r w:rsidR="0060186E" w:rsidRPr="00C0286F">
        <w:rPr>
          <w:rFonts w:cs="Tahoma"/>
          <w:bCs/>
          <w:i/>
          <w:szCs w:val="22"/>
        </w:rPr>
        <w:t xml:space="preserve"> </w:t>
      </w:r>
      <w:r w:rsidR="0060186E" w:rsidRPr="00C0286F">
        <w:rPr>
          <w:rFonts w:cs="Tahoma"/>
          <w:b/>
          <w:bCs/>
          <w:i/>
          <w:szCs w:val="22"/>
        </w:rPr>
        <w:t>dos mil veintidos</w:t>
      </w:r>
      <w:r w:rsidR="0060186E" w:rsidRPr="00C0286F">
        <w:rPr>
          <w:rFonts w:cs="Tahoma"/>
          <w:bCs/>
          <w:i/>
          <w:szCs w:val="22"/>
        </w:rPr>
        <w:t xml:space="preserve"> y una auditoria que existe, razon que les impide dar la información, pero los comedores comunitarios se abrieron en el mes de noviembre de 2022, por que </w:t>
      </w:r>
      <w:r w:rsidR="0060186E" w:rsidRPr="00C0286F">
        <w:rPr>
          <w:rFonts w:cs="Tahoma"/>
          <w:bCs/>
          <w:i/>
          <w:szCs w:val="22"/>
          <w:u w:val="single"/>
        </w:rPr>
        <w:t>ya existia una reserva de información con anterioridad</w:t>
      </w:r>
      <w:r w:rsidR="0060186E" w:rsidRPr="00C0286F">
        <w:rPr>
          <w:rFonts w:cs="Tahoma"/>
          <w:bCs/>
          <w:i/>
          <w:szCs w:val="22"/>
        </w:rPr>
        <w:t xml:space="preserve"> a abrir los comedores, que esconden y poruqe no quieren darme la información, de todo lo solicitado o no cuentan con ella</w:t>
      </w:r>
      <w:r w:rsidRPr="00C0286F">
        <w:rPr>
          <w:rFonts w:cs="Tahoma"/>
          <w:bCs/>
          <w:i/>
          <w:szCs w:val="22"/>
        </w:rPr>
        <w:t>” (</w:t>
      </w:r>
      <w:r w:rsidRPr="00C0286F">
        <w:rPr>
          <w:rFonts w:cs="Tahoma"/>
          <w:bCs/>
          <w:szCs w:val="22"/>
        </w:rPr>
        <w:t>Sic).</w:t>
      </w:r>
    </w:p>
    <w:p w14:paraId="739F1FCB" w14:textId="77777777" w:rsidR="004A4FD1" w:rsidRPr="00C0286F" w:rsidRDefault="004A4FD1" w:rsidP="00C0286F">
      <w:pPr>
        <w:tabs>
          <w:tab w:val="left" w:pos="4667"/>
        </w:tabs>
        <w:ind w:left="851" w:right="822"/>
        <w:rPr>
          <w:rFonts w:cs="Tahoma"/>
          <w:b/>
          <w:bCs/>
          <w:szCs w:val="22"/>
        </w:rPr>
      </w:pPr>
    </w:p>
    <w:p w14:paraId="6804DEF1" w14:textId="3A93AB5A" w:rsidR="00664420" w:rsidRPr="00C0286F" w:rsidRDefault="006E25BC" w:rsidP="00C0286F">
      <w:pPr>
        <w:pStyle w:val="Ttulo3"/>
        <w:rPr>
          <w:szCs w:val="22"/>
        </w:rPr>
      </w:pPr>
      <w:bookmarkStart w:id="9" w:name="_Toc175581797"/>
      <w:r w:rsidRPr="00C0286F">
        <w:rPr>
          <w:szCs w:val="22"/>
        </w:rPr>
        <w:t>b</w:t>
      </w:r>
      <w:r w:rsidR="00664420" w:rsidRPr="00C0286F">
        <w:rPr>
          <w:szCs w:val="22"/>
        </w:rPr>
        <w:t>) Turno del Recurso de Revisión</w:t>
      </w:r>
      <w:r w:rsidR="004A4FD1" w:rsidRPr="00C0286F">
        <w:rPr>
          <w:szCs w:val="22"/>
        </w:rPr>
        <w:t>.</w:t>
      </w:r>
      <w:bookmarkEnd w:id="9"/>
    </w:p>
    <w:p w14:paraId="1173671B" w14:textId="6E1A986C" w:rsidR="00C72DAA" w:rsidRPr="00C0286F" w:rsidRDefault="00C72DAA" w:rsidP="00C0286F">
      <w:pPr>
        <w:rPr>
          <w:szCs w:val="22"/>
        </w:rPr>
      </w:pPr>
      <w:r w:rsidRPr="00C0286F">
        <w:rPr>
          <w:szCs w:val="22"/>
        </w:rPr>
        <w:t>Con fundamento en el artículo 185, fracción I de la Ley de Transparencia y Acceso a la Información Pública del Estado de México y Municipios, el</w:t>
      </w:r>
      <w:r w:rsidRPr="00C0286F">
        <w:rPr>
          <w:b/>
          <w:bCs/>
          <w:szCs w:val="22"/>
        </w:rPr>
        <w:t xml:space="preserve"> </w:t>
      </w:r>
      <w:r w:rsidR="0060186E" w:rsidRPr="00C0286F">
        <w:rPr>
          <w:rFonts w:eastAsia="Palatino Linotype" w:cs="Palatino Linotype"/>
          <w:b/>
          <w:szCs w:val="22"/>
        </w:rPr>
        <w:t>once</w:t>
      </w:r>
      <w:r w:rsidRPr="00C0286F">
        <w:rPr>
          <w:rFonts w:eastAsia="Palatino Linotype" w:cs="Palatino Linotype"/>
          <w:b/>
          <w:szCs w:val="22"/>
        </w:rPr>
        <w:t xml:space="preserve"> de </w:t>
      </w:r>
      <w:r w:rsidR="0060186E" w:rsidRPr="00C0286F">
        <w:rPr>
          <w:rFonts w:eastAsia="Palatino Linotype" w:cs="Palatino Linotype"/>
          <w:b/>
          <w:szCs w:val="22"/>
        </w:rPr>
        <w:t>mayo</w:t>
      </w:r>
      <w:r w:rsidRPr="00C0286F">
        <w:rPr>
          <w:rFonts w:eastAsia="Palatino Linotype" w:cs="Palatino Linotype"/>
          <w:b/>
          <w:szCs w:val="22"/>
        </w:rPr>
        <w:t xml:space="preserve"> de dos mil </w:t>
      </w:r>
      <w:r w:rsidR="0060186E" w:rsidRPr="00C0286F">
        <w:rPr>
          <w:rFonts w:eastAsia="Palatino Linotype" w:cs="Palatino Linotype"/>
          <w:b/>
          <w:szCs w:val="22"/>
        </w:rPr>
        <w:t>veintitrés</w:t>
      </w:r>
      <w:r w:rsidRPr="00C0286F">
        <w:rPr>
          <w:szCs w:val="22"/>
        </w:rPr>
        <w:t xml:space="preserve"> se turnó el recurso de revisión a través del</w:t>
      </w:r>
      <w:r w:rsidRPr="00C0286F">
        <w:rPr>
          <w:rFonts w:eastAsia="Arial Unicode MS"/>
          <w:szCs w:val="22"/>
        </w:rPr>
        <w:t xml:space="preserve"> </w:t>
      </w:r>
      <w:r w:rsidRPr="00C0286F">
        <w:rPr>
          <w:rFonts w:eastAsia="Arial Unicode MS"/>
          <w:bCs/>
          <w:szCs w:val="22"/>
        </w:rPr>
        <w:t>SAIMEX</w:t>
      </w:r>
      <w:r w:rsidRPr="00C0286F">
        <w:rPr>
          <w:szCs w:val="22"/>
        </w:rPr>
        <w:t xml:space="preserve"> a la </w:t>
      </w:r>
      <w:r w:rsidRPr="00C0286F">
        <w:rPr>
          <w:b/>
          <w:szCs w:val="22"/>
        </w:rPr>
        <w:t>Comisionada Sharon Cristina Morales Martínez</w:t>
      </w:r>
      <w:r w:rsidRPr="00C0286F">
        <w:rPr>
          <w:bCs/>
          <w:szCs w:val="22"/>
        </w:rPr>
        <w:t xml:space="preserve">, </w:t>
      </w:r>
      <w:r w:rsidRPr="00C0286F">
        <w:rPr>
          <w:szCs w:val="22"/>
        </w:rPr>
        <w:t xml:space="preserve">a efecto de decretar su admisión o desechamiento. </w:t>
      </w:r>
    </w:p>
    <w:p w14:paraId="18F305CB" w14:textId="77777777" w:rsidR="00664420" w:rsidRPr="00C0286F" w:rsidRDefault="00664420" w:rsidP="00C0286F">
      <w:pPr>
        <w:rPr>
          <w:rFonts w:eastAsia="Batang" w:cs="Tahoma"/>
          <w:bCs/>
          <w:szCs w:val="22"/>
        </w:rPr>
      </w:pPr>
    </w:p>
    <w:p w14:paraId="3E31EC2D" w14:textId="50F112F4" w:rsidR="00664420" w:rsidRPr="00C0286F" w:rsidRDefault="006E25BC" w:rsidP="00C0286F">
      <w:pPr>
        <w:pStyle w:val="Ttulo3"/>
        <w:rPr>
          <w:szCs w:val="22"/>
        </w:rPr>
      </w:pPr>
      <w:bookmarkStart w:id="10" w:name="_Toc175581798"/>
      <w:r w:rsidRPr="00C0286F">
        <w:rPr>
          <w:szCs w:val="22"/>
        </w:rPr>
        <w:t>c</w:t>
      </w:r>
      <w:r w:rsidR="00664420" w:rsidRPr="00C0286F">
        <w:rPr>
          <w:szCs w:val="22"/>
        </w:rPr>
        <w:t>) Admisión del Recurso de Revisión</w:t>
      </w:r>
      <w:r w:rsidR="004A4FD1" w:rsidRPr="00C0286F">
        <w:rPr>
          <w:szCs w:val="22"/>
        </w:rPr>
        <w:t>.</w:t>
      </w:r>
      <w:bookmarkEnd w:id="10"/>
    </w:p>
    <w:p w14:paraId="240447D5" w14:textId="7E6E1329" w:rsidR="000E09C4" w:rsidRPr="00C0286F" w:rsidRDefault="000E09C4" w:rsidP="00C0286F">
      <w:pPr>
        <w:rPr>
          <w:rFonts w:cs="Arial"/>
          <w:szCs w:val="22"/>
        </w:rPr>
      </w:pPr>
      <w:r w:rsidRPr="00C0286F">
        <w:rPr>
          <w:rFonts w:cs="Arial"/>
          <w:szCs w:val="22"/>
        </w:rPr>
        <w:t xml:space="preserve">El </w:t>
      </w:r>
      <w:r w:rsidR="0060186E" w:rsidRPr="00C0286F">
        <w:rPr>
          <w:rFonts w:eastAsia="Palatino Linotype" w:cs="Palatino Linotype"/>
          <w:b/>
          <w:szCs w:val="22"/>
        </w:rPr>
        <w:t>doce</w:t>
      </w:r>
      <w:r w:rsidRPr="00C0286F">
        <w:rPr>
          <w:rFonts w:eastAsia="Palatino Linotype" w:cs="Palatino Linotype"/>
          <w:b/>
          <w:szCs w:val="22"/>
        </w:rPr>
        <w:t xml:space="preserve"> de </w:t>
      </w:r>
      <w:r w:rsidR="0060186E" w:rsidRPr="00C0286F">
        <w:rPr>
          <w:rFonts w:eastAsia="Palatino Linotype" w:cs="Palatino Linotype"/>
          <w:b/>
          <w:szCs w:val="22"/>
        </w:rPr>
        <w:t>mayo</w:t>
      </w:r>
      <w:r w:rsidRPr="00C0286F">
        <w:rPr>
          <w:rFonts w:eastAsia="Palatino Linotype" w:cs="Palatino Linotype"/>
          <w:b/>
          <w:szCs w:val="22"/>
        </w:rPr>
        <w:t xml:space="preserve"> de dos mil </w:t>
      </w:r>
      <w:r w:rsidR="0060186E" w:rsidRPr="00C0286F">
        <w:rPr>
          <w:rFonts w:eastAsia="Palatino Linotype" w:cs="Palatino Linotype"/>
          <w:b/>
          <w:szCs w:val="22"/>
        </w:rPr>
        <w:t>veintitrés</w:t>
      </w:r>
      <w:r w:rsidRPr="00C0286F">
        <w:rPr>
          <w:rFonts w:cs="Arial"/>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0286F">
        <w:rPr>
          <w:rFonts w:cs="Arial"/>
          <w:szCs w:val="22"/>
        </w:rPr>
        <w:t>, fracción II</w:t>
      </w:r>
      <w:r w:rsidRPr="00C0286F">
        <w:rPr>
          <w:rFonts w:cs="Arial"/>
          <w:szCs w:val="22"/>
        </w:rPr>
        <w:t xml:space="preserve"> de la Ley de Transparencia y Acceso a la Información Pública del Estado de México y Municipios.</w:t>
      </w:r>
    </w:p>
    <w:p w14:paraId="09B589C5" w14:textId="77777777" w:rsidR="00664420" w:rsidRPr="00C0286F" w:rsidRDefault="00664420" w:rsidP="00C0286F">
      <w:pPr>
        <w:rPr>
          <w:rFonts w:cs="Tahoma"/>
          <w:b/>
          <w:szCs w:val="22"/>
        </w:rPr>
      </w:pPr>
    </w:p>
    <w:p w14:paraId="35752286" w14:textId="178B7108" w:rsidR="00DB1C09" w:rsidRPr="00C0286F" w:rsidRDefault="00A57230" w:rsidP="00C0286F">
      <w:pPr>
        <w:pStyle w:val="Ttulo3"/>
        <w:rPr>
          <w:szCs w:val="22"/>
        </w:rPr>
      </w:pPr>
      <w:bookmarkStart w:id="11" w:name="_Toc175581799"/>
      <w:r w:rsidRPr="00C0286F">
        <w:rPr>
          <w:szCs w:val="22"/>
        </w:rPr>
        <w:lastRenderedPageBreak/>
        <w:t>d</w:t>
      </w:r>
      <w:r w:rsidR="00664420" w:rsidRPr="00C0286F">
        <w:rPr>
          <w:szCs w:val="22"/>
        </w:rPr>
        <w:t xml:space="preserve">) </w:t>
      </w:r>
      <w:r w:rsidR="00865CF4" w:rsidRPr="00C0286F">
        <w:rPr>
          <w:szCs w:val="22"/>
        </w:rPr>
        <w:t>Informe Justificado del Sujeto Obligado</w:t>
      </w:r>
      <w:r w:rsidR="004A4FD1" w:rsidRPr="00C0286F">
        <w:rPr>
          <w:szCs w:val="22"/>
        </w:rPr>
        <w:t>.</w:t>
      </w:r>
      <w:bookmarkEnd w:id="11"/>
    </w:p>
    <w:p w14:paraId="63509DFE" w14:textId="039DDC91" w:rsidR="00865CF4" w:rsidRPr="00C0286F" w:rsidRDefault="00865CF4" w:rsidP="00C0286F">
      <w:pPr>
        <w:rPr>
          <w:rFonts w:cs="Tahoma"/>
          <w:bCs/>
          <w:szCs w:val="22"/>
        </w:rPr>
      </w:pPr>
      <w:r w:rsidRPr="00C0286F">
        <w:rPr>
          <w:rFonts w:cs="Tahoma"/>
          <w:bCs/>
          <w:szCs w:val="22"/>
        </w:rPr>
        <w:t xml:space="preserve">El </w:t>
      </w:r>
      <w:r w:rsidR="0098599B" w:rsidRPr="00C0286F">
        <w:rPr>
          <w:rFonts w:cs="Tahoma"/>
          <w:b/>
          <w:szCs w:val="22"/>
        </w:rPr>
        <w:t>cuatro</w:t>
      </w:r>
      <w:r w:rsidRPr="00C0286F">
        <w:rPr>
          <w:rFonts w:cs="Tahoma"/>
          <w:b/>
          <w:szCs w:val="22"/>
        </w:rPr>
        <w:t xml:space="preserve"> de </w:t>
      </w:r>
      <w:r w:rsidR="0098599B" w:rsidRPr="00C0286F">
        <w:rPr>
          <w:rFonts w:cs="Tahoma"/>
          <w:b/>
          <w:szCs w:val="22"/>
        </w:rPr>
        <w:t>julio</w:t>
      </w:r>
      <w:r w:rsidRPr="00C0286F">
        <w:rPr>
          <w:rFonts w:cs="Tahoma"/>
          <w:b/>
          <w:szCs w:val="22"/>
        </w:rPr>
        <w:t xml:space="preserve"> de dos mil </w:t>
      </w:r>
      <w:r w:rsidR="0098599B" w:rsidRPr="00C0286F">
        <w:rPr>
          <w:rFonts w:cs="Tahoma"/>
          <w:b/>
          <w:szCs w:val="22"/>
        </w:rPr>
        <w:t>veinticuatro,</w:t>
      </w:r>
      <w:r w:rsidRPr="00C0286F">
        <w:rPr>
          <w:rFonts w:cs="Tahoma"/>
          <w:b/>
          <w:szCs w:val="22"/>
        </w:rPr>
        <w:t xml:space="preserve"> EL SUJETO OBLIGADO</w:t>
      </w:r>
      <w:r w:rsidRPr="00C0286F">
        <w:rPr>
          <w:rFonts w:cs="Tahoma"/>
          <w:bCs/>
          <w:szCs w:val="22"/>
        </w:rPr>
        <w:t xml:space="preserve"> </w:t>
      </w:r>
      <w:r w:rsidR="00196301" w:rsidRPr="00C0286F">
        <w:rPr>
          <w:rFonts w:cs="Tahoma"/>
          <w:bCs/>
          <w:szCs w:val="22"/>
        </w:rPr>
        <w:t>remitió su informe justificado y manifestaciones,</w:t>
      </w:r>
      <w:r w:rsidR="000B3CAE" w:rsidRPr="00C0286F">
        <w:rPr>
          <w:rFonts w:cs="Tahoma"/>
          <w:bCs/>
          <w:szCs w:val="22"/>
        </w:rPr>
        <w:t xml:space="preserve"> adjuntando los archivos digitales que a continuación se describen:</w:t>
      </w:r>
    </w:p>
    <w:p w14:paraId="2FF0B819" w14:textId="77777777" w:rsidR="000B3CAE" w:rsidRPr="00C0286F" w:rsidRDefault="000B3CAE" w:rsidP="00C0286F">
      <w:pPr>
        <w:rPr>
          <w:rFonts w:cs="Tahoma"/>
          <w:bCs/>
          <w:szCs w:val="22"/>
        </w:rPr>
      </w:pPr>
    </w:p>
    <w:p w14:paraId="30D1F299" w14:textId="77777777" w:rsidR="00A0264C" w:rsidRPr="00C0286F" w:rsidRDefault="004D4EC7" w:rsidP="00C0286F">
      <w:pPr>
        <w:pStyle w:val="Prrafodelista"/>
        <w:numPr>
          <w:ilvl w:val="0"/>
          <w:numId w:val="18"/>
        </w:numPr>
        <w:autoSpaceDE w:val="0"/>
        <w:autoSpaceDN w:val="0"/>
        <w:adjustRightInd w:val="0"/>
        <w:ind w:right="-28"/>
        <w:rPr>
          <w:rFonts w:cs="Tahoma"/>
          <w:bCs/>
          <w:szCs w:val="22"/>
          <w:lang w:val="es-ES"/>
        </w:rPr>
      </w:pPr>
      <w:r w:rsidRPr="00C0286F">
        <w:rPr>
          <w:rFonts w:cs="Tahoma"/>
          <w:bCs/>
          <w:szCs w:val="22"/>
          <w:lang w:val="es-ES"/>
        </w:rPr>
        <w:t xml:space="preserve">“05_CT_13_ORD_2023 SAIMEX 402.pdf”: </w:t>
      </w:r>
      <w:r w:rsidR="00A0264C" w:rsidRPr="00C0286F">
        <w:rPr>
          <w:rFonts w:cs="Tahoma"/>
          <w:bCs/>
          <w:szCs w:val="22"/>
          <w:lang w:val="es-ES"/>
        </w:rPr>
        <w:t>documento constante de 5 fojas útiles, de cuyo contenido se advierte el acuerdo número 05/CT/13-ORD/2023, por medio del cual se confirma clasificación de la información como reservada en su totalidad que se dio mediante un acuerdo diverso, en atención a una solicitud de acceso a la información diferente.</w:t>
      </w:r>
    </w:p>
    <w:p w14:paraId="1ACAAB9D" w14:textId="591CC805" w:rsidR="00196301" w:rsidRPr="00C0286F" w:rsidRDefault="00196301" w:rsidP="00C0286F">
      <w:pPr>
        <w:pStyle w:val="Prrafodelista"/>
        <w:numPr>
          <w:ilvl w:val="0"/>
          <w:numId w:val="16"/>
        </w:numPr>
        <w:autoSpaceDE w:val="0"/>
        <w:autoSpaceDN w:val="0"/>
        <w:adjustRightInd w:val="0"/>
        <w:ind w:right="-28"/>
        <w:rPr>
          <w:rFonts w:cs="Tahoma"/>
          <w:bCs/>
          <w:szCs w:val="22"/>
          <w:lang w:val="es-ES"/>
        </w:rPr>
      </w:pPr>
      <w:r w:rsidRPr="00C0286F">
        <w:rPr>
          <w:rFonts w:cs="Tahoma"/>
          <w:bCs/>
          <w:szCs w:val="22"/>
          <w:lang w:val="es-ES"/>
        </w:rPr>
        <w:t xml:space="preserve">“10-CT-23-ORD-2022 23° SAIMEX 513 ACUERDO DE RESERVA.pdf”: documento constante de 14 fojas útiles, de cuyo contenido se advierte el acuerdo número 05/CT/23-ORD/2023, por medio del cual se confirma la clasificación de la información como reservada en su totalidad </w:t>
      </w:r>
      <w:r w:rsidR="00CF5EC4" w:rsidRPr="00C0286F">
        <w:rPr>
          <w:rFonts w:cs="Tahoma"/>
          <w:bCs/>
          <w:szCs w:val="22"/>
          <w:lang w:val="es-ES"/>
        </w:rPr>
        <w:t>de las documentales requeridas en la solicitud con folio 00513/TLALNEPA/IP/2022</w:t>
      </w:r>
      <w:r w:rsidRPr="00C0286F">
        <w:rPr>
          <w:rFonts w:cs="Tahoma"/>
          <w:bCs/>
          <w:szCs w:val="22"/>
          <w:lang w:val="es-ES"/>
        </w:rPr>
        <w:t>.</w:t>
      </w:r>
    </w:p>
    <w:p w14:paraId="7A8A5D43" w14:textId="33DF8044" w:rsidR="00196301" w:rsidRPr="00C0286F" w:rsidRDefault="00196301" w:rsidP="00C0286F">
      <w:pPr>
        <w:pStyle w:val="Prrafodelista"/>
        <w:numPr>
          <w:ilvl w:val="0"/>
          <w:numId w:val="16"/>
        </w:numPr>
        <w:autoSpaceDE w:val="0"/>
        <w:autoSpaceDN w:val="0"/>
        <w:adjustRightInd w:val="0"/>
        <w:ind w:right="-28"/>
        <w:rPr>
          <w:rFonts w:cs="Tahoma"/>
          <w:bCs/>
          <w:szCs w:val="22"/>
          <w:lang w:val="es-ES"/>
        </w:rPr>
      </w:pPr>
      <w:r w:rsidRPr="00C0286F">
        <w:rPr>
          <w:rFonts w:cs="Tahoma"/>
          <w:bCs/>
          <w:szCs w:val="22"/>
          <w:lang w:val="es-ES"/>
        </w:rPr>
        <w:t>“DA_1650_2023 RR 2572.pdf”: documento constante de 10 fojas útiles, de cuyo contenido se advierte el oficio número DA/1650/2023, suscrito por el Director de administración por medio del cual ratifica su respuesta primigenia.</w:t>
      </w:r>
    </w:p>
    <w:p w14:paraId="20488D3E" w14:textId="3CC1C293" w:rsidR="00196301" w:rsidRPr="00C0286F" w:rsidRDefault="00196301" w:rsidP="00C0286F">
      <w:pPr>
        <w:pStyle w:val="Prrafodelista"/>
        <w:numPr>
          <w:ilvl w:val="0"/>
          <w:numId w:val="16"/>
        </w:numPr>
        <w:autoSpaceDE w:val="0"/>
        <w:autoSpaceDN w:val="0"/>
        <w:adjustRightInd w:val="0"/>
        <w:ind w:right="-28"/>
        <w:rPr>
          <w:rFonts w:cs="Tahoma"/>
          <w:bCs/>
          <w:szCs w:val="22"/>
          <w:lang w:val="es-ES"/>
        </w:rPr>
      </w:pPr>
      <w:r w:rsidRPr="00C0286F">
        <w:rPr>
          <w:rFonts w:cs="Tahoma"/>
          <w:bCs/>
          <w:szCs w:val="22"/>
          <w:lang w:val="es-ES"/>
        </w:rPr>
        <w:t xml:space="preserve">“DDS_0207_2023 RR 2572.pdf”: documento constante de 1 foja útil, de cuyo contenido se advierte el oficio número DDS/0207/2023, firmado por la Directora de Desarrollo Social, por medio del cual ratifica su </w:t>
      </w:r>
      <w:r w:rsidR="001E1336" w:rsidRPr="00C0286F">
        <w:rPr>
          <w:rFonts w:cs="Tahoma"/>
          <w:bCs/>
          <w:szCs w:val="22"/>
          <w:lang w:val="es-ES"/>
        </w:rPr>
        <w:t>respuesta</w:t>
      </w:r>
      <w:r w:rsidRPr="00C0286F">
        <w:rPr>
          <w:rFonts w:cs="Tahoma"/>
          <w:bCs/>
          <w:szCs w:val="22"/>
          <w:lang w:val="es-ES"/>
        </w:rPr>
        <w:t xml:space="preserve"> primigenia</w:t>
      </w:r>
    </w:p>
    <w:p w14:paraId="40FE63C9" w14:textId="1E0BB971" w:rsidR="00196301" w:rsidRPr="00C0286F" w:rsidRDefault="001E1336" w:rsidP="00C0286F">
      <w:pPr>
        <w:pStyle w:val="Prrafodelista"/>
        <w:numPr>
          <w:ilvl w:val="0"/>
          <w:numId w:val="16"/>
        </w:numPr>
        <w:autoSpaceDE w:val="0"/>
        <w:autoSpaceDN w:val="0"/>
        <w:adjustRightInd w:val="0"/>
        <w:ind w:right="-28"/>
        <w:rPr>
          <w:rFonts w:cs="Tahoma"/>
          <w:bCs/>
          <w:szCs w:val="22"/>
          <w:lang w:val="es-ES"/>
        </w:rPr>
      </w:pPr>
      <w:r w:rsidRPr="00C0286F">
        <w:rPr>
          <w:rFonts w:cs="Tahoma"/>
          <w:bCs/>
          <w:szCs w:val="22"/>
          <w:lang w:val="es-ES"/>
        </w:rPr>
        <w:t>“TLALNE_CIM_859_2023.pdf”: documento constante de 2 fojas útiles, de cuyo contenido se advierte el oficio número TLALNE/CIM/859/2023, remitido por el Contralor Interno Municipal por medio del cual ratifica su respuesta primigenia.</w:t>
      </w:r>
    </w:p>
    <w:p w14:paraId="1FEA2F6B" w14:textId="12E4E163" w:rsidR="001E1336" w:rsidRPr="00C0286F" w:rsidRDefault="001E1336" w:rsidP="00C0286F">
      <w:pPr>
        <w:pStyle w:val="Prrafodelista"/>
        <w:numPr>
          <w:ilvl w:val="0"/>
          <w:numId w:val="16"/>
        </w:numPr>
        <w:autoSpaceDE w:val="0"/>
        <w:autoSpaceDN w:val="0"/>
        <w:adjustRightInd w:val="0"/>
        <w:ind w:right="-28"/>
        <w:rPr>
          <w:rFonts w:cs="Tahoma"/>
          <w:bCs/>
          <w:szCs w:val="22"/>
          <w:lang w:val="es-ES"/>
        </w:rPr>
      </w:pPr>
      <w:r w:rsidRPr="00C0286F">
        <w:rPr>
          <w:rFonts w:cs="Tahoma"/>
          <w:bCs/>
          <w:szCs w:val="22"/>
          <w:lang w:val="es-ES"/>
        </w:rPr>
        <w:lastRenderedPageBreak/>
        <w:t xml:space="preserve">“TM_1721_2023 RR 2572.pdf”: documento constante de 5 fojas útiles, de cuyo contenido se advierten los oficios TM/1721/2023, STE/592/2023 y STI/127/2023, suscritos por el Tesorero Municipal, el Subtesorero de Egresos y el Subtesorero de Ingresos respectivamente, por los que ratifican sus respuestas primigenias. </w:t>
      </w:r>
    </w:p>
    <w:p w14:paraId="71A75400" w14:textId="7F7E8516" w:rsidR="001E1336" w:rsidRPr="00C0286F" w:rsidRDefault="001E1336" w:rsidP="00C0286F">
      <w:pPr>
        <w:pStyle w:val="Prrafodelista"/>
        <w:numPr>
          <w:ilvl w:val="0"/>
          <w:numId w:val="16"/>
        </w:numPr>
        <w:autoSpaceDE w:val="0"/>
        <w:autoSpaceDN w:val="0"/>
        <w:adjustRightInd w:val="0"/>
        <w:ind w:right="-28"/>
        <w:rPr>
          <w:rFonts w:cs="Tahoma"/>
          <w:bCs/>
          <w:szCs w:val="22"/>
          <w:lang w:val="es-ES"/>
        </w:rPr>
      </w:pPr>
      <w:r w:rsidRPr="00C0286F">
        <w:rPr>
          <w:rFonts w:cs="Tahoma"/>
          <w:bCs/>
          <w:szCs w:val="22"/>
          <w:lang w:val="es-ES"/>
        </w:rPr>
        <w:t xml:space="preserve">“UTAIM_1599_2023 MANIFESTACIONES RR 2572.pdf”: documento constante de 6 fojas útiles, de cuyo contenido se advierte el oficio número UTAIM/001599/2023, suscrito por el Titular de la Unidad e Transparencia y Acceso a la Información Pública, por el que indica ratifica las </w:t>
      </w:r>
      <w:r w:rsidR="000E0757" w:rsidRPr="00C0286F">
        <w:rPr>
          <w:rFonts w:cs="Tahoma"/>
          <w:bCs/>
          <w:szCs w:val="22"/>
          <w:lang w:val="es-ES"/>
        </w:rPr>
        <w:t>respuestas primigenias que fueron aportadas para dar atención al medio de impugnación en que se actúa.</w:t>
      </w:r>
    </w:p>
    <w:p w14:paraId="26C9F6F0" w14:textId="77777777" w:rsidR="00865CF4" w:rsidRPr="00C0286F" w:rsidRDefault="00865CF4" w:rsidP="00C0286F">
      <w:pPr>
        <w:rPr>
          <w:rFonts w:eastAsia="Calibri" w:cs="Tahoma"/>
          <w:szCs w:val="22"/>
          <w:lang w:eastAsia="en-US"/>
        </w:rPr>
      </w:pPr>
    </w:p>
    <w:p w14:paraId="2D130A9D" w14:textId="796A2A87" w:rsidR="00865CF4" w:rsidRPr="00C0286F" w:rsidRDefault="00865CF4" w:rsidP="00C0286F">
      <w:pPr>
        <w:rPr>
          <w:rFonts w:cs="Tahoma"/>
          <w:bCs/>
          <w:szCs w:val="22"/>
        </w:rPr>
      </w:pPr>
      <w:r w:rsidRPr="00C0286F">
        <w:rPr>
          <w:rFonts w:cs="Tahoma"/>
          <w:bCs/>
          <w:szCs w:val="22"/>
        </w:rPr>
        <w:t xml:space="preserve">Esta información fue puesta a la vista de </w:t>
      </w:r>
      <w:r w:rsidRPr="00C0286F">
        <w:rPr>
          <w:rFonts w:cs="Tahoma"/>
          <w:b/>
          <w:szCs w:val="22"/>
        </w:rPr>
        <w:t xml:space="preserve">LA PARTE RECURRENTE </w:t>
      </w:r>
      <w:r w:rsidRPr="00C0286F">
        <w:rPr>
          <w:rFonts w:cs="Tahoma"/>
          <w:bCs/>
          <w:szCs w:val="22"/>
        </w:rPr>
        <w:t xml:space="preserve">el </w:t>
      </w:r>
      <w:r w:rsidR="000E0757" w:rsidRPr="00C0286F">
        <w:rPr>
          <w:rFonts w:cs="Tahoma"/>
          <w:b/>
          <w:szCs w:val="22"/>
        </w:rPr>
        <w:t>veintinueve</w:t>
      </w:r>
      <w:r w:rsidRPr="00C0286F">
        <w:rPr>
          <w:rFonts w:cs="Tahoma"/>
          <w:b/>
          <w:szCs w:val="22"/>
        </w:rPr>
        <w:t xml:space="preserve"> de </w:t>
      </w:r>
      <w:r w:rsidR="000E0757" w:rsidRPr="00C0286F">
        <w:rPr>
          <w:rFonts w:cs="Tahoma"/>
          <w:b/>
          <w:szCs w:val="22"/>
        </w:rPr>
        <w:t>mayo</w:t>
      </w:r>
      <w:r w:rsidRPr="00C0286F">
        <w:rPr>
          <w:rFonts w:cs="Tahoma"/>
          <w:b/>
          <w:szCs w:val="22"/>
        </w:rPr>
        <w:t xml:space="preserve"> de dos mil </w:t>
      </w:r>
      <w:r w:rsidR="000E0757" w:rsidRPr="00C0286F">
        <w:rPr>
          <w:rFonts w:cs="Tahoma"/>
          <w:b/>
          <w:szCs w:val="22"/>
        </w:rPr>
        <w:t>veintitrés</w:t>
      </w:r>
      <w:r w:rsidRPr="00C0286F">
        <w:rPr>
          <w:rFonts w:cs="Tahoma"/>
          <w:bCs/>
          <w:szCs w:val="22"/>
        </w:rPr>
        <w:t xml:space="preserve"> para que, en un plazo de tres días hábiles, manifestara lo que a su derecho conviniera, de conformidad con lo establecido en el </w:t>
      </w:r>
      <w:r w:rsidRPr="00C0286F">
        <w:rPr>
          <w:rFonts w:cs="Arial"/>
          <w:szCs w:val="22"/>
        </w:rPr>
        <w:t>artículo 185, fracción III de la Ley de Transparencia y Acceso a la Información Pública del Estado de México y Municipios</w:t>
      </w:r>
      <w:r w:rsidRPr="00C0286F">
        <w:rPr>
          <w:rFonts w:cs="Tahoma"/>
          <w:bCs/>
          <w:szCs w:val="22"/>
        </w:rPr>
        <w:t>.</w:t>
      </w:r>
    </w:p>
    <w:p w14:paraId="3B386B4C" w14:textId="77777777" w:rsidR="003A40C1" w:rsidRPr="00C0286F" w:rsidRDefault="003A40C1" w:rsidP="00C0286F">
      <w:pPr>
        <w:ind w:right="539"/>
        <w:rPr>
          <w:rFonts w:cs="Tahoma"/>
          <w:bCs/>
          <w:szCs w:val="22"/>
        </w:rPr>
      </w:pPr>
    </w:p>
    <w:p w14:paraId="755B7730" w14:textId="3617C54F" w:rsidR="00664420" w:rsidRPr="00C0286F" w:rsidRDefault="00213142" w:rsidP="00C0286F">
      <w:pPr>
        <w:pStyle w:val="Ttulo3"/>
        <w:rPr>
          <w:szCs w:val="22"/>
          <w:lang w:val="es-ES"/>
        </w:rPr>
      </w:pPr>
      <w:bookmarkStart w:id="12" w:name="_Toc175581800"/>
      <w:r w:rsidRPr="00C0286F">
        <w:rPr>
          <w:rFonts w:eastAsia="Calibri"/>
          <w:bCs/>
          <w:szCs w:val="22"/>
          <w:lang w:eastAsia="en-US"/>
        </w:rPr>
        <w:t>e</w:t>
      </w:r>
      <w:r w:rsidR="00664420" w:rsidRPr="00C0286F">
        <w:rPr>
          <w:rFonts w:eastAsia="Calibri"/>
          <w:bCs/>
          <w:szCs w:val="22"/>
          <w:lang w:eastAsia="en-US"/>
        </w:rPr>
        <w:t>)</w:t>
      </w:r>
      <w:r w:rsidR="00664420" w:rsidRPr="00C0286F">
        <w:rPr>
          <w:szCs w:val="22"/>
        </w:rPr>
        <w:t xml:space="preserve"> </w:t>
      </w:r>
      <w:r w:rsidR="00865CF4" w:rsidRPr="00C0286F">
        <w:rPr>
          <w:szCs w:val="22"/>
          <w:lang w:val="es-ES"/>
        </w:rPr>
        <w:t>Manifestaciones de la Parte Recurrente</w:t>
      </w:r>
      <w:r w:rsidR="00375177" w:rsidRPr="00C0286F">
        <w:rPr>
          <w:szCs w:val="22"/>
          <w:lang w:val="es-ES"/>
        </w:rPr>
        <w:t>.</w:t>
      </w:r>
      <w:bookmarkEnd w:id="12"/>
    </w:p>
    <w:p w14:paraId="4E8AF011" w14:textId="77777777" w:rsidR="00865CF4" w:rsidRPr="00C0286F" w:rsidRDefault="00865CF4" w:rsidP="00C0286F">
      <w:pPr>
        <w:rPr>
          <w:rFonts w:eastAsia="Arial Unicode MS" w:cs="Arial"/>
          <w:szCs w:val="22"/>
        </w:rPr>
      </w:pPr>
      <w:r w:rsidRPr="00C0286F">
        <w:rPr>
          <w:rFonts w:cs="Tahoma"/>
          <w:b/>
          <w:szCs w:val="22"/>
        </w:rPr>
        <w:t xml:space="preserve">LA PARTE RECURRENTE </w:t>
      </w:r>
      <w:r w:rsidRPr="00C0286F">
        <w:rPr>
          <w:rFonts w:eastAsia="Arial Unicode MS" w:cs="Arial"/>
          <w:szCs w:val="22"/>
        </w:rPr>
        <w:t>no realizó manifestación alguna dentro del término legalmente concedido para tal efecto, ni presentó pruebas o alegatos.</w:t>
      </w:r>
    </w:p>
    <w:p w14:paraId="6C880E65" w14:textId="77777777" w:rsidR="00676B02" w:rsidRPr="00C0286F" w:rsidRDefault="00676B02" w:rsidP="00C0286F">
      <w:pPr>
        <w:rPr>
          <w:rFonts w:eastAsia="Arial Unicode MS" w:cs="Arial"/>
          <w:szCs w:val="22"/>
        </w:rPr>
      </w:pPr>
    </w:p>
    <w:p w14:paraId="39A87CE0" w14:textId="77777777" w:rsidR="00676B02" w:rsidRPr="00C0286F" w:rsidRDefault="00676B02" w:rsidP="00C0286F">
      <w:pPr>
        <w:pStyle w:val="Ttulo3"/>
      </w:pPr>
      <w:bookmarkStart w:id="13" w:name="_Toc175581801"/>
      <w:r w:rsidRPr="00C0286F">
        <w:t>f) Ampliación de plazo para resolver el Recurso de Revisión</w:t>
      </w:r>
      <w:bookmarkEnd w:id="13"/>
    </w:p>
    <w:p w14:paraId="0FCB806F" w14:textId="12F99A79" w:rsidR="00676B02" w:rsidRPr="00C0286F" w:rsidRDefault="00676B02" w:rsidP="00C0286F">
      <w:pPr>
        <w:tabs>
          <w:tab w:val="left" w:pos="3261"/>
        </w:tabs>
      </w:pPr>
      <w:r w:rsidRPr="00C0286F">
        <w:t>Con fundamento en lo dispuesto en el artículo 181, párrafo tercero, de la Ley de Transparencia y Acceso a la Información Pública del Estado de México y Municipios, el</w:t>
      </w:r>
      <w:r w:rsidRPr="00C0286F">
        <w:rPr>
          <w:b/>
        </w:rPr>
        <w:t xml:space="preserve"> veintitrés de junio de dos mil veintitrés</w:t>
      </w:r>
      <w:r w:rsidRPr="00C0286F">
        <w:t xml:space="preserve"> se acordó ampliar por un periodo razonable el plazo para resolver el presente Recurso de Revisión; acuerdo que fue notificado a las partes a través del SAIMEX en la misma fecha.</w:t>
      </w:r>
    </w:p>
    <w:p w14:paraId="0D0ADAC0" w14:textId="77777777" w:rsidR="00676B02" w:rsidRPr="00C0286F" w:rsidRDefault="00676B02" w:rsidP="00C0286F">
      <w:pPr>
        <w:tabs>
          <w:tab w:val="left" w:pos="3261"/>
        </w:tabs>
      </w:pPr>
    </w:p>
    <w:p w14:paraId="7476A29B" w14:textId="77777777" w:rsidR="00676B02" w:rsidRPr="00C0286F" w:rsidRDefault="00676B02" w:rsidP="00C0286F">
      <w:pPr>
        <w:pBdr>
          <w:top w:val="nil"/>
          <w:left w:val="nil"/>
          <w:bottom w:val="nil"/>
          <w:right w:val="nil"/>
          <w:between w:val="nil"/>
        </w:pBdr>
        <w:rPr>
          <w:rFonts w:eastAsia="Palatino Linotype" w:cs="Palatino Linotype"/>
          <w:szCs w:val="22"/>
        </w:rPr>
      </w:pPr>
      <w:r w:rsidRPr="00C0286F">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0649109E" w14:textId="77777777" w:rsidR="00676B02" w:rsidRPr="00C0286F" w:rsidRDefault="00676B02" w:rsidP="00C0286F">
      <w:pPr>
        <w:pBdr>
          <w:top w:val="nil"/>
          <w:left w:val="nil"/>
          <w:bottom w:val="nil"/>
          <w:right w:val="nil"/>
          <w:between w:val="nil"/>
        </w:pBdr>
        <w:rPr>
          <w:rFonts w:eastAsia="Palatino Linotype" w:cs="Palatino Linotype"/>
          <w:szCs w:val="22"/>
        </w:rPr>
      </w:pPr>
    </w:p>
    <w:p w14:paraId="3C0F3E10" w14:textId="77777777" w:rsidR="00676B02" w:rsidRPr="00C0286F" w:rsidRDefault="00676B02" w:rsidP="00C0286F">
      <w:pPr>
        <w:pBdr>
          <w:top w:val="nil"/>
          <w:left w:val="nil"/>
          <w:bottom w:val="nil"/>
          <w:right w:val="nil"/>
          <w:between w:val="nil"/>
        </w:pBdr>
        <w:rPr>
          <w:rFonts w:eastAsia="Palatino Linotype" w:cs="Palatino Linotype"/>
          <w:szCs w:val="22"/>
        </w:rPr>
      </w:pPr>
      <w:r w:rsidRPr="00C0286F">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2FCCBC49" w14:textId="77777777" w:rsidR="00676B02" w:rsidRPr="00C0286F" w:rsidRDefault="00676B02" w:rsidP="00C0286F">
      <w:pPr>
        <w:pBdr>
          <w:top w:val="nil"/>
          <w:left w:val="nil"/>
          <w:bottom w:val="nil"/>
          <w:right w:val="nil"/>
          <w:between w:val="nil"/>
        </w:pBdr>
        <w:rPr>
          <w:rFonts w:eastAsia="Palatino Linotype" w:cs="Palatino Linotype"/>
          <w:szCs w:val="22"/>
        </w:rPr>
      </w:pPr>
    </w:p>
    <w:p w14:paraId="5C601981" w14:textId="77777777" w:rsidR="00676B02" w:rsidRPr="00C0286F" w:rsidRDefault="00676B02" w:rsidP="00C0286F">
      <w:pPr>
        <w:pBdr>
          <w:top w:val="nil"/>
          <w:left w:val="nil"/>
          <w:bottom w:val="nil"/>
          <w:right w:val="nil"/>
          <w:between w:val="nil"/>
        </w:pBdr>
        <w:rPr>
          <w:rFonts w:eastAsia="Palatino Linotype" w:cs="Palatino Linotype"/>
          <w:szCs w:val="22"/>
        </w:rPr>
      </w:pPr>
      <w:r w:rsidRPr="00C0286F">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6DBF53A9" w14:textId="77777777" w:rsidR="00676B02" w:rsidRPr="00C0286F" w:rsidRDefault="00676B02" w:rsidP="00C0286F">
      <w:pPr>
        <w:pBdr>
          <w:top w:val="nil"/>
          <w:left w:val="nil"/>
          <w:bottom w:val="nil"/>
          <w:right w:val="nil"/>
          <w:between w:val="nil"/>
        </w:pBdr>
        <w:rPr>
          <w:rFonts w:eastAsia="Palatino Linotype" w:cs="Palatino Linotype"/>
          <w:szCs w:val="22"/>
        </w:rPr>
      </w:pPr>
    </w:p>
    <w:p w14:paraId="5FF96684" w14:textId="77777777" w:rsidR="00676B02" w:rsidRPr="00C0286F" w:rsidRDefault="00676B02" w:rsidP="00C0286F">
      <w:pPr>
        <w:pBdr>
          <w:top w:val="nil"/>
          <w:left w:val="nil"/>
          <w:bottom w:val="nil"/>
          <w:right w:val="nil"/>
          <w:between w:val="nil"/>
        </w:pBdr>
        <w:rPr>
          <w:rFonts w:eastAsia="Palatino Linotype" w:cs="Palatino Linotype"/>
          <w:szCs w:val="22"/>
        </w:rPr>
      </w:pPr>
      <w:r w:rsidRPr="00C0286F">
        <w:rPr>
          <w:rFonts w:eastAsia="Palatino Linotype" w:cs="Palatino Linotype"/>
          <w:szCs w:val="22"/>
        </w:rPr>
        <w:t>Por ello, excepcionalmente, si un asunto es resuelto con posterioridad a los plazos señalados por la norma, debe analizarse la razonabilidad del tiempo necesario para su resolución, atentos a los siguientes criterios:</w:t>
      </w:r>
    </w:p>
    <w:p w14:paraId="7DDEB3FC" w14:textId="77777777" w:rsidR="00676B02" w:rsidRPr="00C0286F" w:rsidRDefault="00676B02" w:rsidP="00C0286F">
      <w:pPr>
        <w:pBdr>
          <w:top w:val="nil"/>
          <w:left w:val="nil"/>
          <w:bottom w:val="nil"/>
          <w:right w:val="nil"/>
          <w:between w:val="nil"/>
        </w:pBdr>
        <w:rPr>
          <w:rFonts w:eastAsia="Palatino Linotype" w:cs="Palatino Linotype"/>
          <w:szCs w:val="22"/>
        </w:rPr>
      </w:pPr>
    </w:p>
    <w:p w14:paraId="63ABC92D" w14:textId="77777777" w:rsidR="00676B02" w:rsidRPr="00C0286F" w:rsidRDefault="00676B02" w:rsidP="00C0286F">
      <w:pPr>
        <w:pBdr>
          <w:top w:val="nil"/>
          <w:left w:val="nil"/>
          <w:bottom w:val="nil"/>
          <w:right w:val="nil"/>
          <w:between w:val="nil"/>
        </w:pBdr>
        <w:ind w:left="567" w:right="539"/>
        <w:rPr>
          <w:rFonts w:eastAsia="Palatino Linotype" w:cs="Palatino Linotype"/>
          <w:szCs w:val="22"/>
        </w:rPr>
      </w:pPr>
      <w:r w:rsidRPr="00C0286F">
        <w:rPr>
          <w:rFonts w:eastAsia="Palatino Linotype" w:cs="Palatino Linotype"/>
          <w:b/>
          <w:szCs w:val="22"/>
        </w:rPr>
        <w:t>Complejidad del asunto:</w:t>
      </w:r>
      <w:r w:rsidRPr="00C0286F">
        <w:rPr>
          <w:rFonts w:eastAsia="Palatino Linotype" w:cs="Palatino Linotype"/>
          <w:szCs w:val="22"/>
        </w:rPr>
        <w:t xml:space="preserve"> La complejidad de la prueba, la pluralidad de sujetos procesales, el tiempo transcurrido, las características y contexto del recurso.</w:t>
      </w:r>
    </w:p>
    <w:p w14:paraId="50519C49" w14:textId="77777777" w:rsidR="00676B02" w:rsidRPr="00C0286F" w:rsidRDefault="00676B02" w:rsidP="00C0286F">
      <w:pPr>
        <w:pBdr>
          <w:top w:val="nil"/>
          <w:left w:val="nil"/>
          <w:bottom w:val="nil"/>
          <w:right w:val="nil"/>
          <w:between w:val="nil"/>
        </w:pBdr>
        <w:ind w:left="567" w:right="539"/>
        <w:rPr>
          <w:rFonts w:eastAsia="Palatino Linotype" w:cs="Palatino Linotype"/>
          <w:szCs w:val="22"/>
        </w:rPr>
      </w:pPr>
      <w:r w:rsidRPr="00C0286F">
        <w:rPr>
          <w:rFonts w:eastAsia="Palatino Linotype" w:cs="Palatino Linotype"/>
          <w:b/>
          <w:szCs w:val="22"/>
        </w:rPr>
        <w:lastRenderedPageBreak/>
        <w:t>Actividad Procesal del interesado:</w:t>
      </w:r>
      <w:r w:rsidRPr="00C0286F">
        <w:rPr>
          <w:rFonts w:eastAsia="Palatino Linotype" w:cs="Palatino Linotype"/>
          <w:szCs w:val="22"/>
        </w:rPr>
        <w:t xml:space="preserve"> Acciones u omisiones del interesado.</w:t>
      </w:r>
    </w:p>
    <w:p w14:paraId="65E58DA9" w14:textId="77777777" w:rsidR="00676B02" w:rsidRPr="00C0286F" w:rsidRDefault="00676B02" w:rsidP="00C0286F">
      <w:pPr>
        <w:pBdr>
          <w:top w:val="nil"/>
          <w:left w:val="nil"/>
          <w:bottom w:val="nil"/>
          <w:right w:val="nil"/>
          <w:between w:val="nil"/>
        </w:pBdr>
        <w:ind w:left="567" w:right="539"/>
        <w:rPr>
          <w:rFonts w:eastAsia="Palatino Linotype" w:cs="Palatino Linotype"/>
          <w:szCs w:val="22"/>
        </w:rPr>
      </w:pPr>
      <w:r w:rsidRPr="00C0286F">
        <w:rPr>
          <w:rFonts w:eastAsia="Palatino Linotype" w:cs="Palatino Linotype"/>
          <w:b/>
          <w:szCs w:val="22"/>
        </w:rPr>
        <w:t>Conducta de la Autoridad:</w:t>
      </w:r>
      <w:r w:rsidRPr="00C0286F">
        <w:rPr>
          <w:rFonts w:eastAsia="Palatino Linotype" w:cs="Palatino Linotype"/>
          <w:szCs w:val="22"/>
        </w:rPr>
        <w:t xml:space="preserve"> Las Acciones u omisiones realizadas en el procedimiento. Así como si la autoridad actuó con la debida diligencia.</w:t>
      </w:r>
    </w:p>
    <w:p w14:paraId="327870E0" w14:textId="77777777" w:rsidR="00676B02" w:rsidRPr="00C0286F" w:rsidRDefault="00676B02" w:rsidP="00C0286F">
      <w:pPr>
        <w:pBdr>
          <w:top w:val="nil"/>
          <w:left w:val="nil"/>
          <w:bottom w:val="nil"/>
          <w:right w:val="nil"/>
          <w:between w:val="nil"/>
        </w:pBdr>
        <w:ind w:left="567" w:right="539"/>
        <w:rPr>
          <w:rFonts w:eastAsia="Palatino Linotype" w:cs="Palatino Linotype"/>
          <w:szCs w:val="22"/>
        </w:rPr>
      </w:pPr>
      <w:r w:rsidRPr="00C0286F">
        <w:rPr>
          <w:rFonts w:eastAsia="Palatino Linotype" w:cs="Palatino Linotype"/>
          <w:b/>
          <w:szCs w:val="22"/>
        </w:rPr>
        <w:t>La afectación generada en la situación jurídica de la persona involucrada en el proceso:</w:t>
      </w:r>
      <w:r w:rsidRPr="00C0286F">
        <w:rPr>
          <w:rFonts w:eastAsia="Palatino Linotype" w:cs="Palatino Linotype"/>
          <w:szCs w:val="22"/>
        </w:rPr>
        <w:t xml:space="preserve"> Violación a sus derechos humanos.</w:t>
      </w:r>
    </w:p>
    <w:p w14:paraId="518F0B1B" w14:textId="77777777" w:rsidR="00676B02" w:rsidRPr="00C0286F" w:rsidRDefault="00676B02" w:rsidP="00C0286F">
      <w:pPr>
        <w:pBdr>
          <w:top w:val="nil"/>
          <w:left w:val="nil"/>
          <w:bottom w:val="nil"/>
          <w:right w:val="nil"/>
          <w:between w:val="nil"/>
        </w:pBdr>
        <w:ind w:left="567" w:right="539"/>
        <w:rPr>
          <w:rFonts w:eastAsia="Palatino Linotype" w:cs="Palatino Linotype"/>
          <w:szCs w:val="22"/>
        </w:rPr>
      </w:pPr>
    </w:p>
    <w:p w14:paraId="77A9DA74" w14:textId="77777777" w:rsidR="00676B02" w:rsidRPr="00C0286F" w:rsidRDefault="00676B02" w:rsidP="00C0286F">
      <w:pPr>
        <w:pBdr>
          <w:top w:val="nil"/>
          <w:left w:val="nil"/>
          <w:bottom w:val="nil"/>
          <w:right w:val="nil"/>
          <w:between w:val="nil"/>
        </w:pBdr>
        <w:rPr>
          <w:rFonts w:eastAsia="Palatino Linotype" w:cs="Palatino Linotype"/>
          <w:szCs w:val="22"/>
        </w:rPr>
      </w:pPr>
      <w:r w:rsidRPr="00C0286F">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A2E9791" w14:textId="77777777" w:rsidR="00676B02" w:rsidRPr="00C0286F" w:rsidRDefault="00676B02" w:rsidP="00C0286F">
      <w:pPr>
        <w:pBdr>
          <w:top w:val="nil"/>
          <w:left w:val="nil"/>
          <w:bottom w:val="nil"/>
          <w:right w:val="nil"/>
          <w:between w:val="nil"/>
        </w:pBdr>
        <w:rPr>
          <w:rFonts w:eastAsia="Palatino Linotype" w:cs="Palatino Linotype"/>
          <w:szCs w:val="22"/>
        </w:rPr>
      </w:pPr>
    </w:p>
    <w:p w14:paraId="7879603A" w14:textId="77777777" w:rsidR="00676B02" w:rsidRPr="00C0286F" w:rsidRDefault="00676B02" w:rsidP="00C0286F">
      <w:pPr>
        <w:pBdr>
          <w:top w:val="nil"/>
          <w:left w:val="nil"/>
          <w:bottom w:val="nil"/>
          <w:right w:val="nil"/>
          <w:between w:val="nil"/>
        </w:pBdr>
        <w:rPr>
          <w:rFonts w:eastAsia="Palatino Linotype" w:cs="Palatino Linotype"/>
          <w:szCs w:val="22"/>
        </w:rPr>
      </w:pPr>
      <w:r w:rsidRPr="00C0286F">
        <w:rPr>
          <w:rFonts w:eastAsia="Palatino Linotype" w:cs="Palatino Linotype"/>
          <w:szCs w:val="22"/>
        </w:rPr>
        <w:t>Argumento que encuentra sustento en la jurisprudencia P./J. 32/92 emitida por el Pleno de la Suprema Corte de Justicia de la Nación de rubro “</w:t>
      </w:r>
      <w:r w:rsidRPr="00C0286F">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C0286F">
        <w:rPr>
          <w:rFonts w:eastAsia="Palatino Linotype" w:cs="Palatino Linotype"/>
          <w:szCs w:val="22"/>
        </w:rPr>
        <w:t>.”, visible en la Gaceta del Seminario Judicial de la Federación con el registro digital 205635.</w:t>
      </w:r>
    </w:p>
    <w:p w14:paraId="636D8701" w14:textId="77777777" w:rsidR="00676B02" w:rsidRPr="00C0286F" w:rsidRDefault="00676B02" w:rsidP="00C0286F">
      <w:pPr>
        <w:pBdr>
          <w:top w:val="nil"/>
          <w:left w:val="nil"/>
          <w:bottom w:val="nil"/>
          <w:right w:val="nil"/>
          <w:between w:val="nil"/>
        </w:pBdr>
        <w:rPr>
          <w:rFonts w:eastAsia="Palatino Linotype" w:cs="Palatino Linotype"/>
          <w:szCs w:val="22"/>
        </w:rPr>
      </w:pPr>
    </w:p>
    <w:p w14:paraId="7BE12DF7" w14:textId="77777777" w:rsidR="00676B02" w:rsidRPr="00C0286F" w:rsidRDefault="00676B02" w:rsidP="00C0286F">
      <w:pPr>
        <w:pBdr>
          <w:top w:val="nil"/>
          <w:left w:val="nil"/>
          <w:bottom w:val="nil"/>
          <w:right w:val="nil"/>
          <w:between w:val="nil"/>
        </w:pBdr>
        <w:rPr>
          <w:rFonts w:eastAsia="Palatino Linotype" w:cs="Palatino Linotype"/>
          <w:szCs w:val="22"/>
        </w:rPr>
      </w:pPr>
      <w:r w:rsidRPr="00C0286F">
        <w:rPr>
          <w:rFonts w:eastAsia="Palatino Linotype" w:cs="Palatino Linotype"/>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w:t>
      </w:r>
      <w:r w:rsidRPr="00C0286F">
        <w:rPr>
          <w:rFonts w:eastAsia="Palatino Linotype" w:cs="Palatino Linotype"/>
          <w:szCs w:val="22"/>
        </w:rPr>
        <w:lastRenderedPageBreak/>
        <w:t>aportadas y desahogadas por las partes; lo que impide la tramitación de los recursos dentro de los términos legales previamente establecidos por la Ley, por tratarse de causas de fuerza mayor.</w:t>
      </w:r>
    </w:p>
    <w:p w14:paraId="08AD5F8F" w14:textId="77777777" w:rsidR="00676B02" w:rsidRPr="00C0286F" w:rsidRDefault="00676B02" w:rsidP="00C0286F">
      <w:pPr>
        <w:pBdr>
          <w:top w:val="nil"/>
          <w:left w:val="nil"/>
          <w:bottom w:val="nil"/>
          <w:right w:val="nil"/>
          <w:between w:val="nil"/>
        </w:pBdr>
        <w:rPr>
          <w:rFonts w:eastAsia="Palatino Linotype" w:cs="Palatino Linotype"/>
          <w:szCs w:val="22"/>
        </w:rPr>
      </w:pPr>
    </w:p>
    <w:p w14:paraId="7E37AA1E" w14:textId="77777777" w:rsidR="00676B02" w:rsidRPr="00C0286F" w:rsidRDefault="00676B02" w:rsidP="00C0286F">
      <w:pPr>
        <w:pBdr>
          <w:top w:val="nil"/>
          <w:left w:val="nil"/>
          <w:bottom w:val="nil"/>
          <w:right w:val="nil"/>
          <w:between w:val="nil"/>
        </w:pBdr>
        <w:rPr>
          <w:rFonts w:eastAsia="Palatino Linotype" w:cs="Palatino Linotype"/>
          <w:szCs w:val="22"/>
        </w:rPr>
      </w:pPr>
      <w:r w:rsidRPr="00C0286F">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38863171" w14:textId="77777777" w:rsidR="00676B02" w:rsidRPr="00C0286F" w:rsidRDefault="00676B02" w:rsidP="00C0286F">
      <w:pPr>
        <w:pBdr>
          <w:top w:val="nil"/>
          <w:left w:val="nil"/>
          <w:bottom w:val="nil"/>
          <w:right w:val="nil"/>
          <w:between w:val="nil"/>
        </w:pBdr>
        <w:rPr>
          <w:rFonts w:eastAsia="Palatino Linotype" w:cs="Palatino Linotype"/>
          <w:szCs w:val="22"/>
        </w:rPr>
      </w:pPr>
    </w:p>
    <w:p w14:paraId="0F238F4D" w14:textId="77777777" w:rsidR="00676B02" w:rsidRPr="00C0286F" w:rsidRDefault="00676B02" w:rsidP="00C0286F">
      <w:pPr>
        <w:pBdr>
          <w:top w:val="nil"/>
          <w:left w:val="nil"/>
          <w:bottom w:val="nil"/>
          <w:right w:val="nil"/>
          <w:between w:val="nil"/>
        </w:pBdr>
        <w:ind w:left="567" w:right="539"/>
        <w:rPr>
          <w:rFonts w:eastAsia="Palatino Linotype" w:cs="Palatino Linotype"/>
          <w:sz w:val="20"/>
        </w:rPr>
      </w:pPr>
      <w:r w:rsidRPr="00C0286F">
        <w:rPr>
          <w:rFonts w:eastAsia="Palatino Linotype" w:cs="Palatino Linotype"/>
          <w:b/>
          <w:sz w:val="20"/>
        </w:rPr>
        <w:t>“PLAZO RAZONABLE PARA RESOLVER. DIMENSIÓN Y EFECTOS DE ESTE CONCEPTO CUANDO SE ADUCE EXCESIVA CARGA DE TRABAJO.”</w:t>
      </w:r>
      <w:r w:rsidRPr="00C0286F">
        <w:rPr>
          <w:rFonts w:eastAsia="Palatino Linotype" w:cs="Palatino Linotype"/>
          <w:sz w:val="20"/>
        </w:rPr>
        <w:t xml:space="preserve"> consultable en el Seminario Judicial de la Federación y su gaceta, con el registro digital 2002351.</w:t>
      </w:r>
    </w:p>
    <w:p w14:paraId="623D28E1" w14:textId="77777777" w:rsidR="00676B02" w:rsidRPr="00C0286F" w:rsidRDefault="00676B02" w:rsidP="00C0286F">
      <w:pPr>
        <w:pBdr>
          <w:top w:val="nil"/>
          <w:left w:val="nil"/>
          <w:bottom w:val="nil"/>
          <w:right w:val="nil"/>
          <w:between w:val="nil"/>
        </w:pBdr>
        <w:ind w:left="567" w:right="539"/>
        <w:rPr>
          <w:rFonts w:eastAsia="Palatino Linotype" w:cs="Palatino Linotype"/>
          <w:sz w:val="20"/>
        </w:rPr>
      </w:pPr>
    </w:p>
    <w:p w14:paraId="5F562A82" w14:textId="77777777" w:rsidR="00676B02" w:rsidRPr="00C0286F" w:rsidRDefault="00676B02" w:rsidP="00C0286F">
      <w:pPr>
        <w:pBdr>
          <w:top w:val="nil"/>
          <w:left w:val="nil"/>
          <w:bottom w:val="nil"/>
          <w:right w:val="nil"/>
          <w:between w:val="nil"/>
        </w:pBdr>
        <w:ind w:left="567" w:right="539"/>
        <w:rPr>
          <w:rFonts w:eastAsia="Palatino Linotype" w:cs="Palatino Linotype"/>
          <w:sz w:val="20"/>
        </w:rPr>
      </w:pPr>
      <w:r w:rsidRPr="00C0286F">
        <w:rPr>
          <w:rFonts w:eastAsia="Palatino Linotype" w:cs="Palatino Linotype"/>
          <w:b/>
          <w:sz w:val="20"/>
        </w:rPr>
        <w:t>“PLAZO RAZONABLE PARA RESOLVER. CONCEPTO Y ELEMENTOS QUE LO INTEGRAN A LA LUZ DEL DERECHO INTERNACIONAL DE LOS DERECHOS HUMANOS</w:t>
      </w:r>
      <w:r w:rsidRPr="00C0286F">
        <w:rPr>
          <w:rFonts w:eastAsia="Palatino Linotype" w:cs="Palatino Linotype"/>
          <w:sz w:val="20"/>
        </w:rPr>
        <w:t>.”, visible en el Seminario Judicial de la Federación y su gaceta, con el registro digital 2002350.</w:t>
      </w:r>
    </w:p>
    <w:p w14:paraId="07A9B737" w14:textId="77777777" w:rsidR="00676B02" w:rsidRPr="00C0286F" w:rsidRDefault="00676B02" w:rsidP="00C0286F">
      <w:pPr>
        <w:pBdr>
          <w:top w:val="nil"/>
          <w:left w:val="nil"/>
          <w:bottom w:val="nil"/>
          <w:right w:val="nil"/>
          <w:between w:val="nil"/>
        </w:pBdr>
        <w:rPr>
          <w:rFonts w:eastAsia="Palatino Linotype" w:cs="Palatino Linotype"/>
          <w:szCs w:val="22"/>
        </w:rPr>
      </w:pPr>
    </w:p>
    <w:p w14:paraId="14E6615F" w14:textId="77777777" w:rsidR="00676B02" w:rsidRPr="00C0286F" w:rsidRDefault="00676B02" w:rsidP="00C0286F">
      <w:pPr>
        <w:pBdr>
          <w:top w:val="nil"/>
          <w:left w:val="nil"/>
          <w:bottom w:val="nil"/>
          <w:right w:val="nil"/>
          <w:between w:val="nil"/>
        </w:pBdr>
        <w:rPr>
          <w:rFonts w:eastAsia="Palatino Linotype" w:cs="Palatino Linotype"/>
          <w:szCs w:val="22"/>
        </w:rPr>
      </w:pPr>
      <w:r w:rsidRPr="00C0286F">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3A9D2530" w14:textId="77777777" w:rsidR="00676B02" w:rsidRPr="00C0286F" w:rsidRDefault="00676B02" w:rsidP="00C0286F">
      <w:pPr>
        <w:rPr>
          <w:rFonts w:eastAsia="Arial Unicode MS" w:cs="Arial"/>
          <w:szCs w:val="22"/>
        </w:rPr>
      </w:pPr>
    </w:p>
    <w:p w14:paraId="6923684C" w14:textId="77777777" w:rsidR="00664420" w:rsidRPr="00C0286F" w:rsidRDefault="00664420" w:rsidP="00C0286F">
      <w:pPr>
        <w:rPr>
          <w:rFonts w:cs="Tahoma"/>
          <w:szCs w:val="22"/>
        </w:rPr>
      </w:pPr>
    </w:p>
    <w:p w14:paraId="0E651988" w14:textId="5067DDEB" w:rsidR="00664420" w:rsidRPr="00C0286F" w:rsidRDefault="00676B02" w:rsidP="00C0286F">
      <w:pPr>
        <w:pStyle w:val="Ttulo3"/>
        <w:rPr>
          <w:szCs w:val="22"/>
        </w:rPr>
      </w:pPr>
      <w:bookmarkStart w:id="14" w:name="_Toc175581802"/>
      <w:r w:rsidRPr="00C0286F">
        <w:rPr>
          <w:szCs w:val="22"/>
        </w:rPr>
        <w:t>g</w:t>
      </w:r>
      <w:r w:rsidR="00664420" w:rsidRPr="00C0286F">
        <w:rPr>
          <w:szCs w:val="22"/>
        </w:rPr>
        <w:t>) Cierre de instrucción</w:t>
      </w:r>
      <w:r w:rsidR="00375177" w:rsidRPr="00C0286F">
        <w:rPr>
          <w:szCs w:val="22"/>
        </w:rPr>
        <w:t>.</w:t>
      </w:r>
      <w:bookmarkEnd w:id="14"/>
    </w:p>
    <w:p w14:paraId="79AF95DC" w14:textId="3CAA7034" w:rsidR="00664420" w:rsidRPr="00C0286F" w:rsidRDefault="00BF091A" w:rsidP="00C0286F">
      <w:pPr>
        <w:rPr>
          <w:szCs w:val="22"/>
        </w:rPr>
      </w:pPr>
      <w:r w:rsidRPr="00C0286F">
        <w:rPr>
          <w:rFonts w:cs="Tahoma"/>
          <w:szCs w:val="22"/>
        </w:rPr>
        <w:t>Al no existir diligencias pendientes por desahogar</w:t>
      </w:r>
      <w:r w:rsidRPr="00C0286F">
        <w:rPr>
          <w:rFonts w:cs="Arial"/>
          <w:szCs w:val="22"/>
        </w:rPr>
        <w:t xml:space="preserve">, el </w:t>
      </w:r>
      <w:bookmarkStart w:id="15" w:name="_Hlk104892386"/>
      <w:r w:rsidR="00375177" w:rsidRPr="00C0286F">
        <w:rPr>
          <w:rFonts w:cs="Arial"/>
          <w:b/>
          <w:szCs w:val="22"/>
        </w:rPr>
        <w:t>veintisiete</w:t>
      </w:r>
      <w:r w:rsidRPr="00C0286F">
        <w:rPr>
          <w:rFonts w:cs="Arial"/>
          <w:b/>
          <w:szCs w:val="22"/>
        </w:rPr>
        <w:t xml:space="preserve"> de </w:t>
      </w:r>
      <w:bookmarkEnd w:id="15"/>
      <w:r w:rsidR="000E0757" w:rsidRPr="00C0286F">
        <w:rPr>
          <w:rFonts w:cs="Arial"/>
          <w:b/>
          <w:szCs w:val="22"/>
        </w:rPr>
        <w:t>agosto</w:t>
      </w:r>
      <w:r w:rsidRPr="00C0286F">
        <w:rPr>
          <w:rFonts w:cs="Arial"/>
          <w:b/>
          <w:szCs w:val="22"/>
        </w:rPr>
        <w:t xml:space="preserve"> de dos mil </w:t>
      </w:r>
      <w:r w:rsidR="001B777A" w:rsidRPr="00C0286F">
        <w:rPr>
          <w:rFonts w:cs="Arial"/>
          <w:b/>
          <w:szCs w:val="22"/>
        </w:rPr>
        <w:t>veinticuatro</w:t>
      </w:r>
      <w:r w:rsidRPr="00C0286F">
        <w:rPr>
          <w:rFonts w:cs="Arial"/>
          <w:szCs w:val="22"/>
        </w:rPr>
        <w:t xml:space="preserve"> la </w:t>
      </w:r>
      <w:r w:rsidRPr="00C0286F">
        <w:rPr>
          <w:rFonts w:cs="Arial"/>
          <w:b/>
          <w:bCs/>
          <w:szCs w:val="22"/>
        </w:rPr>
        <w:t xml:space="preserve">Comisionada </w:t>
      </w:r>
      <w:r w:rsidRPr="00C0286F">
        <w:rPr>
          <w:b/>
          <w:szCs w:val="22"/>
        </w:rPr>
        <w:t xml:space="preserve">Sharon Cristina Morales Martínez </w:t>
      </w:r>
      <w:r w:rsidRPr="00C0286F">
        <w:rPr>
          <w:rFonts w:cs="Arial"/>
          <w:szCs w:val="22"/>
        </w:rPr>
        <w:t>acordó el cierre de instrucción</w:t>
      </w:r>
      <w:r w:rsidR="0011350D" w:rsidRPr="00C0286F">
        <w:rPr>
          <w:rFonts w:cs="Arial"/>
          <w:szCs w:val="22"/>
        </w:rPr>
        <w:t xml:space="preserve"> y</w:t>
      </w:r>
      <w:r w:rsidRPr="00C0286F">
        <w:rPr>
          <w:rFonts w:cs="Arial"/>
          <w:szCs w:val="22"/>
        </w:rPr>
        <w:t xml:space="preserve"> </w:t>
      </w:r>
      <w:r w:rsidR="0011350D" w:rsidRPr="00C0286F">
        <w:rPr>
          <w:rFonts w:cs="Arial"/>
          <w:szCs w:val="22"/>
        </w:rPr>
        <w:t xml:space="preserve">la </w:t>
      </w:r>
      <w:r w:rsidRPr="00C0286F">
        <w:rPr>
          <w:rFonts w:cs="Arial"/>
          <w:szCs w:val="22"/>
        </w:rPr>
        <w:t xml:space="preserve">remisión del expediente a efecto de ser resuelto, de conformidad con lo </w:t>
      </w:r>
      <w:r w:rsidRPr="00C0286F">
        <w:rPr>
          <w:rFonts w:cs="Arial"/>
          <w:szCs w:val="22"/>
        </w:rPr>
        <w:lastRenderedPageBreak/>
        <w:t>establecido en el artículo 185 fracciones VI y VIII de la Ley de Transparencia y Acceso a la Información Pública del Estado de México y Municipios</w:t>
      </w:r>
      <w:r w:rsidRPr="00C0286F">
        <w:rPr>
          <w:szCs w:val="22"/>
        </w:rPr>
        <w:t>.</w:t>
      </w:r>
      <w:r w:rsidR="0011350D" w:rsidRPr="00C0286F">
        <w:rPr>
          <w:szCs w:val="22"/>
        </w:rPr>
        <w:t xml:space="preserve"> Dicho acuerdo </w:t>
      </w:r>
      <w:r w:rsidR="00664420" w:rsidRPr="00C0286F">
        <w:rPr>
          <w:rFonts w:cs="Tahoma"/>
          <w:szCs w:val="22"/>
        </w:rPr>
        <w:t xml:space="preserve">fue notificado a las partes el mismo día a través del </w:t>
      </w:r>
      <w:r w:rsidR="00664420" w:rsidRPr="00C0286F">
        <w:rPr>
          <w:rFonts w:cs="Tahoma"/>
          <w:szCs w:val="22"/>
          <w:lang w:val="es-ES"/>
        </w:rPr>
        <w:t>SAIMEX</w:t>
      </w:r>
      <w:r w:rsidR="00664420" w:rsidRPr="00C0286F">
        <w:rPr>
          <w:rFonts w:cs="Tahoma"/>
          <w:szCs w:val="22"/>
        </w:rPr>
        <w:t>.</w:t>
      </w:r>
    </w:p>
    <w:p w14:paraId="741683E3" w14:textId="77777777" w:rsidR="0011350D" w:rsidRPr="00C0286F" w:rsidRDefault="0011350D" w:rsidP="00C0286F">
      <w:pPr>
        <w:rPr>
          <w:rFonts w:cs="Tahoma"/>
          <w:szCs w:val="22"/>
        </w:rPr>
      </w:pPr>
    </w:p>
    <w:p w14:paraId="7A9629DE" w14:textId="77777777" w:rsidR="00664420" w:rsidRPr="00C0286F" w:rsidRDefault="00664420" w:rsidP="00C0286F">
      <w:pPr>
        <w:pStyle w:val="Ttulo1"/>
        <w:rPr>
          <w:rFonts w:eastAsiaTheme="minorHAnsi"/>
          <w:szCs w:val="22"/>
          <w:lang w:eastAsia="en-US"/>
        </w:rPr>
      </w:pPr>
      <w:bookmarkStart w:id="16" w:name="_Toc175581803"/>
      <w:r w:rsidRPr="00C0286F">
        <w:rPr>
          <w:rFonts w:eastAsiaTheme="minorHAnsi"/>
          <w:szCs w:val="22"/>
          <w:lang w:eastAsia="en-US"/>
        </w:rPr>
        <w:t>CONSIDERANDOS</w:t>
      </w:r>
      <w:bookmarkEnd w:id="16"/>
    </w:p>
    <w:p w14:paraId="6DD1243B" w14:textId="77777777" w:rsidR="00664420" w:rsidRPr="00C0286F" w:rsidRDefault="00664420" w:rsidP="00C0286F">
      <w:pPr>
        <w:contextualSpacing/>
        <w:jc w:val="center"/>
        <w:rPr>
          <w:rFonts w:eastAsiaTheme="minorHAnsi" w:cs="Tahoma"/>
          <w:b/>
          <w:szCs w:val="22"/>
          <w:lang w:eastAsia="en-US"/>
        </w:rPr>
      </w:pPr>
    </w:p>
    <w:p w14:paraId="0B67CB92" w14:textId="2E307D3B" w:rsidR="00664420" w:rsidRPr="00C0286F" w:rsidRDefault="00664420" w:rsidP="00C0286F">
      <w:pPr>
        <w:pStyle w:val="Ttulo2"/>
        <w:rPr>
          <w:rFonts w:eastAsia="Batang"/>
          <w:szCs w:val="22"/>
        </w:rPr>
      </w:pPr>
      <w:bookmarkStart w:id="17" w:name="_Toc175581804"/>
      <w:r w:rsidRPr="00C0286F">
        <w:rPr>
          <w:rFonts w:eastAsia="Batang"/>
          <w:szCs w:val="22"/>
        </w:rPr>
        <w:t xml:space="preserve">PRIMERO. </w:t>
      </w:r>
      <w:r w:rsidR="00BA55A8" w:rsidRPr="00C0286F">
        <w:rPr>
          <w:rFonts w:eastAsia="Batang"/>
          <w:szCs w:val="22"/>
        </w:rPr>
        <w:t>Procedibilidad</w:t>
      </w:r>
      <w:bookmarkEnd w:id="17"/>
    </w:p>
    <w:p w14:paraId="39C52BC1" w14:textId="27B89A70" w:rsidR="00BA55A8" w:rsidRPr="00C0286F" w:rsidRDefault="00BA55A8" w:rsidP="00C0286F">
      <w:pPr>
        <w:pStyle w:val="Ttulo3"/>
        <w:rPr>
          <w:szCs w:val="22"/>
        </w:rPr>
      </w:pPr>
      <w:bookmarkStart w:id="18" w:name="_Toc175581805"/>
      <w:r w:rsidRPr="00C0286F">
        <w:rPr>
          <w:szCs w:val="22"/>
        </w:rPr>
        <w:t>a) Competencia</w:t>
      </w:r>
      <w:r w:rsidR="00150C49" w:rsidRPr="00C0286F">
        <w:rPr>
          <w:szCs w:val="22"/>
        </w:rPr>
        <w:t xml:space="preserve"> del Instituto</w:t>
      </w:r>
      <w:r w:rsidR="001B777A" w:rsidRPr="00C0286F">
        <w:rPr>
          <w:szCs w:val="22"/>
        </w:rPr>
        <w:t>.</w:t>
      </w:r>
      <w:bookmarkEnd w:id="18"/>
    </w:p>
    <w:p w14:paraId="56E64942" w14:textId="6572EDF7" w:rsidR="0011350D" w:rsidRPr="00C0286F" w:rsidRDefault="0011350D" w:rsidP="00C0286F">
      <w:pPr>
        <w:rPr>
          <w:rFonts w:cs="Arial"/>
          <w:szCs w:val="22"/>
        </w:rPr>
      </w:pPr>
      <w:r w:rsidRPr="00C0286F">
        <w:rPr>
          <w:szCs w:val="22"/>
        </w:rPr>
        <w:t xml:space="preserve">Este Instituto de Transparencia, Acceso a la Información Pública y Protección de Datos Personales del Estado de México y Municipios es competente para conocer y resolver </w:t>
      </w:r>
      <w:r w:rsidR="005F65B7" w:rsidRPr="00C0286F">
        <w:rPr>
          <w:szCs w:val="22"/>
        </w:rPr>
        <w:t xml:space="preserve">el </w:t>
      </w:r>
      <w:r w:rsidRPr="00C0286F">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0286F">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C0286F" w:rsidRDefault="00DB1C09" w:rsidP="00C0286F">
      <w:pPr>
        <w:rPr>
          <w:rFonts w:cs="Arial"/>
          <w:szCs w:val="22"/>
        </w:rPr>
      </w:pPr>
    </w:p>
    <w:p w14:paraId="517A2DD6" w14:textId="18BD0D6C" w:rsidR="00664420" w:rsidRPr="00C0286F" w:rsidRDefault="00BA55A8" w:rsidP="00C0286F">
      <w:pPr>
        <w:pStyle w:val="Ttulo3"/>
        <w:rPr>
          <w:szCs w:val="22"/>
        </w:rPr>
      </w:pPr>
      <w:bookmarkStart w:id="19" w:name="_Toc175581806"/>
      <w:r w:rsidRPr="00C0286F">
        <w:rPr>
          <w:szCs w:val="22"/>
        </w:rPr>
        <w:t>b)</w:t>
      </w:r>
      <w:r w:rsidR="00664420" w:rsidRPr="00C0286F">
        <w:rPr>
          <w:szCs w:val="22"/>
        </w:rPr>
        <w:t xml:space="preserve"> </w:t>
      </w:r>
      <w:r w:rsidR="00D91CB4" w:rsidRPr="00C0286F">
        <w:rPr>
          <w:szCs w:val="22"/>
        </w:rPr>
        <w:t>Legitimidad</w:t>
      </w:r>
      <w:r w:rsidRPr="00C0286F">
        <w:rPr>
          <w:szCs w:val="22"/>
        </w:rPr>
        <w:t xml:space="preserve"> de la parte recurrente</w:t>
      </w:r>
      <w:r w:rsidR="001B777A" w:rsidRPr="00C0286F">
        <w:rPr>
          <w:szCs w:val="22"/>
        </w:rPr>
        <w:t>.</w:t>
      </w:r>
      <w:bookmarkEnd w:id="19"/>
    </w:p>
    <w:p w14:paraId="26FEA382" w14:textId="0B06695C" w:rsidR="00D91CB4" w:rsidRPr="00C0286F" w:rsidRDefault="00D91CB4" w:rsidP="00C0286F">
      <w:pPr>
        <w:rPr>
          <w:rFonts w:cs="Arial"/>
          <w:bCs/>
          <w:szCs w:val="22"/>
        </w:rPr>
      </w:pPr>
      <w:r w:rsidRPr="00C0286F">
        <w:rPr>
          <w:rFonts w:cs="Arial"/>
          <w:bCs/>
          <w:szCs w:val="22"/>
        </w:rPr>
        <w:t>El recurso de revisión fue interpuesto por parte legítima, ya que se presentó por la misma persona que formuló la solicitud de acceso a la Información Pública,</w:t>
      </w:r>
      <w:r w:rsidRPr="00C0286F">
        <w:rPr>
          <w:rFonts w:cs="Arial"/>
          <w:b/>
          <w:bCs/>
          <w:szCs w:val="22"/>
        </w:rPr>
        <w:t xml:space="preserve"> </w:t>
      </w:r>
      <w:r w:rsidRPr="00C0286F">
        <w:rPr>
          <w:rFonts w:cs="Arial"/>
          <w:szCs w:val="22"/>
        </w:rPr>
        <w:t>debido a que los datos de acceso</w:t>
      </w:r>
      <w:r w:rsidRPr="00C0286F">
        <w:rPr>
          <w:rFonts w:cs="Arial"/>
          <w:b/>
          <w:bCs/>
          <w:szCs w:val="22"/>
        </w:rPr>
        <w:t xml:space="preserve"> </w:t>
      </w:r>
      <w:r w:rsidRPr="00C0286F">
        <w:rPr>
          <w:rFonts w:cs="Arial"/>
          <w:szCs w:val="22"/>
        </w:rPr>
        <w:t>SAIMEX</w:t>
      </w:r>
      <w:r w:rsidRPr="00C0286F">
        <w:rPr>
          <w:rFonts w:eastAsia="Calibri" w:cs="Arial"/>
          <w:szCs w:val="22"/>
          <w:lang w:eastAsia="en-US"/>
        </w:rPr>
        <w:t xml:space="preserve"> son personales e irrepetibles.</w:t>
      </w:r>
    </w:p>
    <w:p w14:paraId="2C367810" w14:textId="77777777" w:rsidR="00D91CB4" w:rsidRPr="00C0286F" w:rsidRDefault="00D91CB4" w:rsidP="00C0286F">
      <w:pPr>
        <w:rPr>
          <w:szCs w:val="22"/>
        </w:rPr>
      </w:pPr>
    </w:p>
    <w:p w14:paraId="496490FC" w14:textId="5A4EB686" w:rsidR="00D91CB4" w:rsidRPr="00C0286F" w:rsidRDefault="00BA55A8" w:rsidP="00C0286F">
      <w:pPr>
        <w:pStyle w:val="Ttulo3"/>
        <w:rPr>
          <w:rFonts w:eastAsia="Calibri"/>
          <w:szCs w:val="22"/>
          <w:lang w:eastAsia="es-ES_tradnl"/>
        </w:rPr>
      </w:pPr>
      <w:bookmarkStart w:id="20" w:name="_Toc175581807"/>
      <w:r w:rsidRPr="00C0286F">
        <w:rPr>
          <w:rFonts w:eastAsia="Calibri"/>
          <w:szCs w:val="22"/>
          <w:lang w:eastAsia="es-ES_tradnl"/>
        </w:rPr>
        <w:lastRenderedPageBreak/>
        <w:t>c)</w:t>
      </w:r>
      <w:r w:rsidR="00664420" w:rsidRPr="00C0286F">
        <w:rPr>
          <w:rFonts w:eastAsia="Calibri"/>
          <w:szCs w:val="22"/>
          <w:lang w:eastAsia="es-ES_tradnl"/>
        </w:rPr>
        <w:t xml:space="preserve"> </w:t>
      </w:r>
      <w:r w:rsidR="00D91CB4" w:rsidRPr="00C0286F">
        <w:rPr>
          <w:rFonts w:eastAsia="Calibri"/>
          <w:szCs w:val="22"/>
          <w:lang w:eastAsia="es-ES_tradnl"/>
        </w:rPr>
        <w:t>Plazo para interponer el recurso</w:t>
      </w:r>
      <w:r w:rsidR="001B777A" w:rsidRPr="00C0286F">
        <w:rPr>
          <w:rFonts w:eastAsia="Calibri"/>
          <w:szCs w:val="22"/>
          <w:lang w:eastAsia="es-ES_tradnl"/>
        </w:rPr>
        <w:t>.</w:t>
      </w:r>
      <w:bookmarkEnd w:id="20"/>
    </w:p>
    <w:p w14:paraId="106D37EE" w14:textId="1D034FEA" w:rsidR="00D91CB4" w:rsidRPr="00C0286F" w:rsidRDefault="00D91CB4" w:rsidP="00C0286F">
      <w:pPr>
        <w:rPr>
          <w:rFonts w:eastAsiaTheme="minorEastAsia" w:cs="Arial"/>
          <w:szCs w:val="22"/>
          <w:lang w:val="es-ES_tradnl"/>
        </w:rPr>
      </w:pPr>
      <w:r w:rsidRPr="00C0286F">
        <w:rPr>
          <w:rFonts w:cs="Arial"/>
          <w:b/>
          <w:szCs w:val="22"/>
        </w:rPr>
        <w:t>EL SUJETO OBLIGADO</w:t>
      </w:r>
      <w:r w:rsidRPr="00C0286F">
        <w:rPr>
          <w:rFonts w:cs="Arial"/>
          <w:szCs w:val="22"/>
        </w:rPr>
        <w:t xml:space="preserve"> notificó la respuesta a la solicitud de acceso a la Información Pública el </w:t>
      </w:r>
      <w:r w:rsidR="000E0757" w:rsidRPr="00C0286F">
        <w:rPr>
          <w:rFonts w:eastAsia="Palatino Linotype" w:cs="Palatino Linotype"/>
          <w:b/>
          <w:szCs w:val="22"/>
        </w:rPr>
        <w:t>dieciocho</w:t>
      </w:r>
      <w:r w:rsidRPr="00C0286F">
        <w:rPr>
          <w:rFonts w:eastAsia="Palatino Linotype" w:cs="Palatino Linotype"/>
          <w:b/>
          <w:szCs w:val="22"/>
        </w:rPr>
        <w:t xml:space="preserve"> de </w:t>
      </w:r>
      <w:r w:rsidR="000E0757" w:rsidRPr="00C0286F">
        <w:rPr>
          <w:rFonts w:eastAsia="Palatino Linotype" w:cs="Palatino Linotype"/>
          <w:b/>
          <w:szCs w:val="22"/>
        </w:rPr>
        <w:t>abril</w:t>
      </w:r>
      <w:r w:rsidRPr="00C0286F">
        <w:rPr>
          <w:rFonts w:eastAsia="Palatino Linotype" w:cs="Palatino Linotype"/>
          <w:b/>
          <w:szCs w:val="22"/>
        </w:rPr>
        <w:t xml:space="preserve"> de dos mil </w:t>
      </w:r>
      <w:r w:rsidR="000E0757" w:rsidRPr="00C0286F">
        <w:rPr>
          <w:rFonts w:eastAsia="Palatino Linotype" w:cs="Palatino Linotype"/>
          <w:b/>
          <w:szCs w:val="22"/>
        </w:rPr>
        <w:t>veintitrés</w:t>
      </w:r>
      <w:r w:rsidRPr="00C0286F">
        <w:rPr>
          <w:rFonts w:cs="Arial"/>
          <w:szCs w:val="22"/>
        </w:rPr>
        <w:t xml:space="preserve"> </w:t>
      </w:r>
      <w:r w:rsidR="00A53315" w:rsidRPr="00C0286F">
        <w:rPr>
          <w:rFonts w:cs="Arial"/>
          <w:szCs w:val="22"/>
        </w:rPr>
        <w:t xml:space="preserve">y el recurso </w:t>
      </w:r>
      <w:r w:rsidR="00A53315" w:rsidRPr="00C0286F">
        <w:rPr>
          <w:rFonts w:eastAsia="Palatino Linotype" w:cs="Palatino Linotype"/>
          <w:szCs w:val="22"/>
        </w:rPr>
        <w:t xml:space="preserve">que nos ocupa se interpuso el </w:t>
      </w:r>
      <w:r w:rsidR="000E0757" w:rsidRPr="00C0286F">
        <w:rPr>
          <w:rFonts w:eastAsia="Palatino Linotype" w:cs="Palatino Linotype"/>
          <w:b/>
          <w:szCs w:val="22"/>
        </w:rPr>
        <w:t>once</w:t>
      </w:r>
      <w:r w:rsidR="00A53315" w:rsidRPr="00C0286F">
        <w:rPr>
          <w:rFonts w:eastAsia="Palatino Linotype" w:cs="Palatino Linotype"/>
          <w:b/>
          <w:szCs w:val="22"/>
        </w:rPr>
        <w:t xml:space="preserve"> de </w:t>
      </w:r>
      <w:r w:rsidR="000E0757" w:rsidRPr="00C0286F">
        <w:rPr>
          <w:rFonts w:eastAsia="Palatino Linotype" w:cs="Palatino Linotype"/>
          <w:b/>
          <w:szCs w:val="22"/>
        </w:rPr>
        <w:t>mayo</w:t>
      </w:r>
      <w:r w:rsidR="00A53315" w:rsidRPr="00C0286F">
        <w:rPr>
          <w:rFonts w:eastAsia="Palatino Linotype" w:cs="Palatino Linotype"/>
          <w:b/>
          <w:szCs w:val="22"/>
        </w:rPr>
        <w:t xml:space="preserve"> de dos mil </w:t>
      </w:r>
      <w:r w:rsidR="000E0757" w:rsidRPr="00C0286F">
        <w:rPr>
          <w:rFonts w:eastAsia="Palatino Linotype" w:cs="Palatino Linotype"/>
          <w:b/>
          <w:szCs w:val="22"/>
        </w:rPr>
        <w:t>veintitrés</w:t>
      </w:r>
      <w:r w:rsidR="001B777A" w:rsidRPr="00C0286F">
        <w:rPr>
          <w:rFonts w:eastAsia="Palatino Linotype" w:cs="Palatino Linotype"/>
          <w:b/>
          <w:szCs w:val="22"/>
        </w:rPr>
        <w:t>,</w:t>
      </w:r>
      <w:r w:rsidR="00A53315" w:rsidRPr="00C0286F">
        <w:rPr>
          <w:rFonts w:eastAsia="Palatino Linotype" w:cs="Palatino Linotype"/>
          <w:szCs w:val="22"/>
        </w:rPr>
        <w:t xml:space="preserve"> por lo tanto, éste se encuentra dentro del margen temporal previsto en el artículo 178 de la </w:t>
      </w:r>
      <w:r w:rsidR="00A53315" w:rsidRPr="00C0286F">
        <w:rPr>
          <w:rFonts w:cs="Arial"/>
          <w:szCs w:val="22"/>
        </w:rPr>
        <w:t xml:space="preserve">Ley de Transparencia y Acceso a la Información Pública del Estado de México y Municipios, </w:t>
      </w:r>
      <w:r w:rsidR="00A53315" w:rsidRPr="00C0286F">
        <w:rPr>
          <w:rFonts w:eastAsia="Calibri"/>
          <w:szCs w:val="22"/>
          <w:lang w:eastAsia="es-ES_tradnl"/>
        </w:rPr>
        <w:t xml:space="preserve">el cual </w:t>
      </w:r>
      <w:r w:rsidRPr="00C0286F">
        <w:rPr>
          <w:rFonts w:cs="Arial"/>
          <w:szCs w:val="22"/>
        </w:rPr>
        <w:t xml:space="preserve">transcurrió del </w:t>
      </w:r>
      <w:r w:rsidR="000E0757" w:rsidRPr="00C0286F">
        <w:rPr>
          <w:rFonts w:cs="Arial"/>
          <w:b/>
          <w:szCs w:val="22"/>
        </w:rPr>
        <w:t xml:space="preserve">diecinueve de abril al once de mayo </w:t>
      </w:r>
      <w:r w:rsidRPr="00C0286F">
        <w:rPr>
          <w:rFonts w:cs="Arial"/>
          <w:b/>
          <w:szCs w:val="22"/>
        </w:rPr>
        <w:t xml:space="preserve">de dos mil </w:t>
      </w:r>
      <w:r w:rsidR="000E0757" w:rsidRPr="00C0286F">
        <w:rPr>
          <w:rFonts w:cs="Arial"/>
          <w:b/>
          <w:szCs w:val="22"/>
        </w:rPr>
        <w:t>veintitrés</w:t>
      </w:r>
      <w:r w:rsidR="001B777A" w:rsidRPr="00C0286F">
        <w:rPr>
          <w:rFonts w:cs="Arial"/>
          <w:b/>
          <w:szCs w:val="22"/>
        </w:rPr>
        <w:t>,</w:t>
      </w:r>
      <w:r w:rsidRPr="00C0286F">
        <w:rPr>
          <w:rFonts w:cs="Arial"/>
          <w:szCs w:val="22"/>
        </w:rPr>
        <w:t xml:space="preserve"> </w:t>
      </w:r>
      <w:r w:rsidRPr="00C0286F">
        <w:rPr>
          <w:rFonts w:eastAsiaTheme="minorEastAsia" w:cs="Arial"/>
          <w:szCs w:val="22"/>
          <w:lang w:val="es-ES_tradnl"/>
        </w:rPr>
        <w:t xml:space="preserve">sin contemplar en el cómputo los días </w:t>
      </w:r>
      <w:bookmarkStart w:id="21" w:name="_Hlk62134391"/>
      <w:r w:rsidRPr="00C0286F">
        <w:rPr>
          <w:rFonts w:eastAsiaTheme="minorEastAsia" w:cs="Arial"/>
          <w:szCs w:val="22"/>
          <w:lang w:val="es-ES_tradnl"/>
        </w:rPr>
        <w:t>sábados</w:t>
      </w:r>
      <w:r w:rsidR="00CB7E9A" w:rsidRPr="00C0286F">
        <w:rPr>
          <w:rFonts w:eastAsiaTheme="minorEastAsia" w:cs="Arial"/>
          <w:szCs w:val="22"/>
          <w:lang w:val="es-ES_tradnl"/>
        </w:rPr>
        <w:t xml:space="preserve">, </w:t>
      </w:r>
      <w:r w:rsidRPr="00C0286F">
        <w:rPr>
          <w:rFonts w:eastAsiaTheme="minorEastAsia" w:cs="Arial"/>
          <w:szCs w:val="22"/>
          <w:lang w:val="es-ES_tradnl"/>
        </w:rPr>
        <w:t>domingos</w:t>
      </w:r>
      <w:r w:rsidR="00CB7E9A" w:rsidRPr="00C0286F">
        <w:rPr>
          <w:rFonts w:eastAsiaTheme="minorEastAsia" w:cs="Arial"/>
          <w:szCs w:val="22"/>
          <w:lang w:val="es-ES_tradnl"/>
        </w:rPr>
        <w:t xml:space="preserve"> y aquellos</w:t>
      </w:r>
      <w:r w:rsidRPr="00C0286F">
        <w:rPr>
          <w:rFonts w:eastAsiaTheme="minorEastAsia" w:cs="Arial"/>
          <w:szCs w:val="22"/>
          <w:lang w:val="es-ES_tradnl"/>
        </w:rPr>
        <w:t xml:space="preserve"> considerados como días inhábiles</w:t>
      </w:r>
      <w:r w:rsidR="00CB7E9A" w:rsidRPr="00C0286F">
        <w:rPr>
          <w:rFonts w:eastAsiaTheme="minorEastAsia" w:cs="Arial"/>
          <w:szCs w:val="22"/>
          <w:lang w:val="es-ES_tradnl"/>
        </w:rPr>
        <w:t xml:space="preserve"> </w:t>
      </w:r>
      <w:r w:rsidRPr="00C0286F">
        <w:rPr>
          <w:rFonts w:eastAsiaTheme="minorEastAsia" w:cs="Arial"/>
          <w:szCs w:val="22"/>
          <w:lang w:val="es-ES_tradnl"/>
        </w:rPr>
        <w:t xml:space="preserve">en términos del </w:t>
      </w:r>
      <w:bookmarkEnd w:id="21"/>
      <w:r w:rsidRPr="00C0286F">
        <w:rPr>
          <w:rFonts w:eastAsiaTheme="minorEastAsia" w:cs="Arial"/>
          <w:szCs w:val="22"/>
          <w:lang w:val="es-ES_tradnl"/>
        </w:rPr>
        <w:t>Calendario oficia</w:t>
      </w:r>
      <w:r w:rsidR="00CB7E9A" w:rsidRPr="00C0286F">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C0286F" w:rsidRDefault="00D91CB4" w:rsidP="00C0286F">
      <w:pPr>
        <w:rPr>
          <w:rFonts w:eastAsia="Palatino Linotype" w:cs="Palatino Linotype"/>
          <w:szCs w:val="22"/>
        </w:rPr>
      </w:pPr>
    </w:p>
    <w:p w14:paraId="46C0EB3A" w14:textId="78926BE0" w:rsidR="00A53315" w:rsidRPr="00C0286F" w:rsidRDefault="00BA55A8" w:rsidP="00C0286F">
      <w:pPr>
        <w:pStyle w:val="Ttulo3"/>
        <w:rPr>
          <w:rFonts w:eastAsia="Calibri"/>
          <w:szCs w:val="22"/>
          <w:lang w:eastAsia="es-ES_tradnl"/>
        </w:rPr>
      </w:pPr>
      <w:bookmarkStart w:id="22" w:name="_Toc175581808"/>
      <w:r w:rsidRPr="00C0286F">
        <w:rPr>
          <w:rFonts w:eastAsia="Calibri"/>
          <w:szCs w:val="22"/>
          <w:lang w:eastAsia="es-ES_tradnl"/>
        </w:rPr>
        <w:t>d)</w:t>
      </w:r>
      <w:r w:rsidR="00D91CB4" w:rsidRPr="00C0286F">
        <w:rPr>
          <w:rFonts w:eastAsia="Calibri"/>
          <w:szCs w:val="22"/>
          <w:lang w:eastAsia="es-ES_tradnl"/>
        </w:rPr>
        <w:t xml:space="preserve"> </w:t>
      </w:r>
      <w:r w:rsidR="00D7596A" w:rsidRPr="00C0286F">
        <w:rPr>
          <w:rFonts w:eastAsia="Calibri"/>
          <w:szCs w:val="22"/>
          <w:lang w:eastAsia="es-ES_tradnl"/>
        </w:rPr>
        <w:t>Causal de procedencia</w:t>
      </w:r>
      <w:r w:rsidR="001B777A" w:rsidRPr="00C0286F">
        <w:rPr>
          <w:rFonts w:eastAsia="Calibri"/>
          <w:szCs w:val="22"/>
          <w:lang w:eastAsia="es-ES_tradnl"/>
        </w:rPr>
        <w:t>.</w:t>
      </w:r>
      <w:bookmarkEnd w:id="22"/>
    </w:p>
    <w:p w14:paraId="190404A6" w14:textId="1BAE740C" w:rsidR="00BA55A8" w:rsidRPr="00C0286F" w:rsidRDefault="00BA55A8" w:rsidP="00C0286F">
      <w:pPr>
        <w:rPr>
          <w:szCs w:val="22"/>
        </w:rPr>
      </w:pPr>
      <w:r w:rsidRPr="00C0286F">
        <w:rPr>
          <w:rFonts w:cs="Arial"/>
          <w:szCs w:val="22"/>
        </w:rPr>
        <w:t xml:space="preserve">Resulta procedente la interposición del recurso de revisión, ya que </w:t>
      </w:r>
      <w:r w:rsidRPr="00C0286F">
        <w:rPr>
          <w:rFonts w:eastAsia="Calibri" w:cs="Tahoma"/>
          <w:szCs w:val="22"/>
          <w:lang w:eastAsia="es-MX"/>
        </w:rPr>
        <w:t xml:space="preserve">se actualiza la causal de procedencia señalada en el artículo 179, fracción </w:t>
      </w:r>
      <w:r w:rsidR="00EE33B2" w:rsidRPr="00C0286F">
        <w:rPr>
          <w:rFonts w:eastAsia="Calibri" w:cs="Tahoma"/>
          <w:szCs w:val="22"/>
          <w:lang w:eastAsia="es-MX"/>
        </w:rPr>
        <w:t>II</w:t>
      </w:r>
      <w:r w:rsidRPr="00C0286F">
        <w:rPr>
          <w:rFonts w:cs="Arial"/>
          <w:szCs w:val="22"/>
        </w:rPr>
        <w:t xml:space="preserve"> de la </w:t>
      </w:r>
      <w:r w:rsidRPr="00C0286F">
        <w:rPr>
          <w:szCs w:val="22"/>
        </w:rPr>
        <w:t>Ley de Transparencia y Acceso a la Información Pública del Estado de México y Municipios.</w:t>
      </w:r>
    </w:p>
    <w:p w14:paraId="0EFF7141" w14:textId="77777777" w:rsidR="00362A11" w:rsidRPr="00C0286F" w:rsidRDefault="00362A11" w:rsidP="00C0286F">
      <w:pPr>
        <w:rPr>
          <w:szCs w:val="22"/>
        </w:rPr>
      </w:pPr>
    </w:p>
    <w:p w14:paraId="2284D7EB" w14:textId="3928E4AB" w:rsidR="00BA55A8" w:rsidRPr="00C0286F" w:rsidRDefault="00362A11" w:rsidP="00C0286F">
      <w:pPr>
        <w:pStyle w:val="Ttulo3"/>
        <w:rPr>
          <w:szCs w:val="22"/>
        </w:rPr>
      </w:pPr>
      <w:bookmarkStart w:id="23" w:name="_Toc175581809"/>
      <w:r w:rsidRPr="00C0286F">
        <w:rPr>
          <w:szCs w:val="22"/>
        </w:rPr>
        <w:t>e) Requisitos formales para la interposición del recurso</w:t>
      </w:r>
      <w:r w:rsidR="001B777A" w:rsidRPr="00C0286F">
        <w:rPr>
          <w:szCs w:val="22"/>
        </w:rPr>
        <w:t>.</w:t>
      </w:r>
      <w:bookmarkEnd w:id="23"/>
    </w:p>
    <w:p w14:paraId="6390674A" w14:textId="78A894DD" w:rsidR="00BA55A8" w:rsidRPr="00C0286F" w:rsidRDefault="00BA55A8" w:rsidP="00C0286F">
      <w:pPr>
        <w:rPr>
          <w:rFonts w:cs="Arial"/>
          <w:szCs w:val="22"/>
        </w:rPr>
      </w:pPr>
      <w:r w:rsidRPr="00C0286F">
        <w:rPr>
          <w:rFonts w:cs="Arial"/>
          <w:b/>
          <w:bCs/>
          <w:szCs w:val="22"/>
        </w:rPr>
        <w:t xml:space="preserve">LA PARTE RECURRENTE </w:t>
      </w:r>
      <w:r w:rsidRPr="00C0286F">
        <w:rPr>
          <w:rFonts w:cs="Arial"/>
          <w:szCs w:val="22"/>
        </w:rPr>
        <w:t>acreditó todos y cada uno de los elementos formales exigidos por el artículo 180 de la misma normatividad.</w:t>
      </w:r>
    </w:p>
    <w:p w14:paraId="3A121826" w14:textId="77777777" w:rsidR="00C461EC" w:rsidRPr="00C0286F" w:rsidRDefault="00C461EC" w:rsidP="00C0286F">
      <w:pPr>
        <w:rPr>
          <w:bCs/>
          <w:szCs w:val="22"/>
          <w:lang w:val="es-ES_tradnl"/>
        </w:rPr>
      </w:pPr>
    </w:p>
    <w:p w14:paraId="457548E9" w14:textId="5D058E17" w:rsidR="00C71CEF" w:rsidRPr="00C0286F" w:rsidRDefault="00C71CEF" w:rsidP="00C0286F">
      <w:pPr>
        <w:pStyle w:val="Ttulo2"/>
        <w:rPr>
          <w:szCs w:val="22"/>
        </w:rPr>
      </w:pPr>
      <w:bookmarkStart w:id="24" w:name="_Toc175581810"/>
      <w:r w:rsidRPr="00C0286F">
        <w:rPr>
          <w:szCs w:val="22"/>
        </w:rPr>
        <w:lastRenderedPageBreak/>
        <w:t>SEGUNDO. Estudio de Fondo</w:t>
      </w:r>
      <w:r w:rsidR="001B777A" w:rsidRPr="00C0286F">
        <w:rPr>
          <w:szCs w:val="22"/>
        </w:rPr>
        <w:t>.</w:t>
      </w:r>
      <w:bookmarkEnd w:id="24"/>
    </w:p>
    <w:p w14:paraId="2A308F59" w14:textId="0FF373F0" w:rsidR="00C049E2" w:rsidRPr="00C0286F" w:rsidRDefault="00C71CEF" w:rsidP="00C0286F">
      <w:pPr>
        <w:pStyle w:val="Ttulo3"/>
        <w:rPr>
          <w:szCs w:val="22"/>
        </w:rPr>
      </w:pPr>
      <w:bookmarkStart w:id="25" w:name="_Toc175581811"/>
      <w:r w:rsidRPr="00C0286F">
        <w:rPr>
          <w:szCs w:val="22"/>
        </w:rPr>
        <w:t>a</w:t>
      </w:r>
      <w:r w:rsidR="00C049E2" w:rsidRPr="00C0286F">
        <w:rPr>
          <w:szCs w:val="22"/>
        </w:rPr>
        <w:t>) Mandato de transparencia y responsabilidad del Sujeto Obligado</w:t>
      </w:r>
      <w:bookmarkEnd w:id="25"/>
    </w:p>
    <w:p w14:paraId="6901A889" w14:textId="59EEDAE1" w:rsidR="00C049E2" w:rsidRPr="00C0286F" w:rsidRDefault="00C049E2" w:rsidP="00C0286F">
      <w:pPr>
        <w:rPr>
          <w:rFonts w:eastAsia="Palatino Linotype"/>
          <w:szCs w:val="22"/>
        </w:rPr>
      </w:pPr>
      <w:r w:rsidRPr="00C0286F">
        <w:rPr>
          <w:rFonts w:eastAsia="Palatino Linotype"/>
          <w:szCs w:val="22"/>
        </w:rPr>
        <w:t xml:space="preserve">El </w:t>
      </w:r>
      <w:r w:rsidR="00717E59" w:rsidRPr="00C0286F">
        <w:rPr>
          <w:rFonts w:eastAsia="Palatino Linotype"/>
          <w:szCs w:val="22"/>
        </w:rPr>
        <w:t>d</w:t>
      </w:r>
      <w:r w:rsidRPr="00C0286F">
        <w:rPr>
          <w:rFonts w:eastAsia="Palatino Linotype"/>
          <w:szCs w:val="22"/>
        </w:rPr>
        <w:t xml:space="preserve">erecho de </w:t>
      </w:r>
      <w:r w:rsidR="00717E59" w:rsidRPr="00C0286F">
        <w:rPr>
          <w:rFonts w:eastAsia="Palatino Linotype"/>
          <w:szCs w:val="22"/>
        </w:rPr>
        <w:t>a</w:t>
      </w:r>
      <w:r w:rsidRPr="00C0286F">
        <w:rPr>
          <w:rFonts w:eastAsia="Palatino Linotype"/>
          <w:szCs w:val="22"/>
        </w:rPr>
        <w:t xml:space="preserve">cceso a la </w:t>
      </w:r>
      <w:r w:rsidR="00717E59" w:rsidRPr="00C0286F">
        <w:rPr>
          <w:rFonts w:eastAsia="Palatino Linotype"/>
          <w:szCs w:val="22"/>
        </w:rPr>
        <w:t>i</w:t>
      </w:r>
      <w:r w:rsidRPr="00C0286F">
        <w:rPr>
          <w:rFonts w:eastAsia="Palatino Linotype"/>
          <w:szCs w:val="22"/>
        </w:rPr>
        <w:t xml:space="preserve">nformación </w:t>
      </w:r>
      <w:r w:rsidR="00717E59" w:rsidRPr="00C0286F">
        <w:rPr>
          <w:rFonts w:eastAsia="Palatino Linotype"/>
          <w:szCs w:val="22"/>
        </w:rPr>
        <w:t>p</w:t>
      </w:r>
      <w:r w:rsidRPr="00C0286F">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C0286F">
        <w:rPr>
          <w:rFonts w:eastAsia="Palatino Linotype"/>
          <w:szCs w:val="22"/>
        </w:rPr>
        <w:t>:</w:t>
      </w:r>
    </w:p>
    <w:p w14:paraId="7FAB8D32" w14:textId="77777777" w:rsidR="00C049E2" w:rsidRPr="00C0286F" w:rsidRDefault="00C049E2" w:rsidP="00C0286F">
      <w:pPr>
        <w:rPr>
          <w:rFonts w:eastAsia="Palatino Linotype"/>
          <w:szCs w:val="22"/>
        </w:rPr>
      </w:pPr>
    </w:p>
    <w:p w14:paraId="05320813" w14:textId="77777777" w:rsidR="00C049E2" w:rsidRPr="00C0286F" w:rsidRDefault="00C049E2" w:rsidP="00C0286F">
      <w:pPr>
        <w:spacing w:line="240" w:lineRule="auto"/>
        <w:ind w:left="567" w:right="539"/>
        <w:rPr>
          <w:rFonts w:eastAsia="Palatino Linotype"/>
          <w:b/>
          <w:i/>
          <w:szCs w:val="22"/>
        </w:rPr>
      </w:pPr>
      <w:r w:rsidRPr="00C0286F">
        <w:rPr>
          <w:rFonts w:eastAsia="Palatino Linotype"/>
          <w:b/>
          <w:i/>
          <w:szCs w:val="22"/>
        </w:rPr>
        <w:t>Constitución Política de los Estados Unidos Mexicanos</w:t>
      </w:r>
    </w:p>
    <w:p w14:paraId="6B6C67B6" w14:textId="77777777" w:rsidR="00C049E2" w:rsidRPr="00C0286F" w:rsidRDefault="00C049E2" w:rsidP="00C0286F">
      <w:pPr>
        <w:spacing w:line="240" w:lineRule="auto"/>
        <w:ind w:left="567" w:right="539"/>
        <w:rPr>
          <w:rFonts w:eastAsia="Palatino Linotype"/>
          <w:b/>
          <w:i/>
          <w:szCs w:val="22"/>
        </w:rPr>
      </w:pPr>
      <w:r w:rsidRPr="00C0286F">
        <w:rPr>
          <w:rFonts w:eastAsia="Palatino Linotype"/>
          <w:b/>
          <w:i/>
          <w:szCs w:val="22"/>
        </w:rPr>
        <w:t>“Artículo 6.</w:t>
      </w:r>
    </w:p>
    <w:p w14:paraId="38D3B4C4" w14:textId="77777777" w:rsidR="00C049E2" w:rsidRPr="00C0286F" w:rsidRDefault="00C049E2" w:rsidP="00C0286F">
      <w:pPr>
        <w:spacing w:line="240" w:lineRule="auto"/>
        <w:ind w:left="567" w:right="539"/>
        <w:rPr>
          <w:rFonts w:eastAsia="Palatino Linotype"/>
          <w:i/>
          <w:szCs w:val="22"/>
        </w:rPr>
      </w:pPr>
      <w:r w:rsidRPr="00C0286F">
        <w:rPr>
          <w:rFonts w:eastAsia="Palatino Linotype"/>
          <w:i/>
          <w:szCs w:val="22"/>
        </w:rPr>
        <w:t>(…)</w:t>
      </w:r>
    </w:p>
    <w:p w14:paraId="2CCAA297" w14:textId="6602827B" w:rsidR="00C049E2" w:rsidRPr="00C0286F" w:rsidRDefault="00C049E2" w:rsidP="00C0286F">
      <w:pPr>
        <w:spacing w:line="240" w:lineRule="auto"/>
        <w:ind w:left="567" w:right="539"/>
        <w:rPr>
          <w:rFonts w:eastAsia="Palatino Linotype"/>
          <w:i/>
          <w:szCs w:val="22"/>
        </w:rPr>
      </w:pPr>
      <w:r w:rsidRPr="00C0286F">
        <w:rPr>
          <w:rFonts w:eastAsia="Palatino Linotype"/>
          <w:i/>
          <w:szCs w:val="22"/>
        </w:rPr>
        <w:t>Para efectos de lo dispuesto en el presente artículo se observará lo siguiente:</w:t>
      </w:r>
    </w:p>
    <w:p w14:paraId="74CC3718" w14:textId="77777777" w:rsidR="00C049E2" w:rsidRPr="00C0286F" w:rsidRDefault="00C049E2" w:rsidP="00C0286F">
      <w:pPr>
        <w:spacing w:line="240" w:lineRule="auto"/>
        <w:ind w:left="567" w:right="539"/>
        <w:rPr>
          <w:rFonts w:eastAsia="Palatino Linotype"/>
          <w:b/>
          <w:i/>
          <w:szCs w:val="22"/>
        </w:rPr>
      </w:pPr>
      <w:r w:rsidRPr="00C0286F">
        <w:rPr>
          <w:rFonts w:eastAsia="Palatino Linotype"/>
          <w:b/>
          <w:i/>
          <w:szCs w:val="22"/>
        </w:rPr>
        <w:t>A</w:t>
      </w:r>
      <w:r w:rsidRPr="00C0286F">
        <w:rPr>
          <w:rFonts w:eastAsia="Palatino Linotype"/>
          <w:i/>
          <w:szCs w:val="22"/>
        </w:rPr>
        <w:t xml:space="preserve">. </w:t>
      </w:r>
      <w:r w:rsidRPr="00C0286F">
        <w:rPr>
          <w:rFonts w:eastAsia="Palatino Linotype"/>
          <w:b/>
          <w:i/>
          <w:szCs w:val="22"/>
        </w:rPr>
        <w:t>Para el ejercicio del derecho de acceso a la información</w:t>
      </w:r>
      <w:r w:rsidRPr="00C0286F">
        <w:rPr>
          <w:rFonts w:eastAsia="Palatino Linotype"/>
          <w:i/>
          <w:szCs w:val="22"/>
        </w:rPr>
        <w:t xml:space="preserve">, la Federación y </w:t>
      </w:r>
      <w:r w:rsidRPr="00C0286F">
        <w:rPr>
          <w:rFonts w:eastAsia="Palatino Linotype"/>
          <w:b/>
          <w:i/>
          <w:szCs w:val="22"/>
        </w:rPr>
        <w:t>las entidades federativas, en el ámbito de sus respectivas competencias, se regirán por los siguientes principios y bases:</w:t>
      </w:r>
    </w:p>
    <w:p w14:paraId="596A956B" w14:textId="77777777" w:rsidR="00C049E2" w:rsidRPr="00C0286F" w:rsidRDefault="00C049E2" w:rsidP="00C0286F">
      <w:pPr>
        <w:spacing w:line="240" w:lineRule="auto"/>
        <w:ind w:left="567" w:right="539"/>
        <w:rPr>
          <w:rFonts w:eastAsia="Palatino Linotype"/>
          <w:i/>
          <w:szCs w:val="22"/>
        </w:rPr>
      </w:pPr>
      <w:r w:rsidRPr="00C0286F">
        <w:rPr>
          <w:rFonts w:eastAsia="Palatino Linotype"/>
          <w:b/>
          <w:i/>
          <w:szCs w:val="22"/>
        </w:rPr>
        <w:t xml:space="preserve">I. </w:t>
      </w:r>
      <w:r w:rsidRPr="00C0286F">
        <w:rPr>
          <w:rFonts w:eastAsia="Palatino Linotype"/>
          <w:b/>
          <w:i/>
          <w:szCs w:val="22"/>
        </w:rPr>
        <w:tab/>
        <w:t>Toda la información en posesión de cualquier</w:t>
      </w:r>
      <w:r w:rsidRPr="00C0286F">
        <w:rPr>
          <w:rFonts w:eastAsia="Palatino Linotype"/>
          <w:i/>
          <w:szCs w:val="22"/>
        </w:rPr>
        <w:t xml:space="preserve"> </w:t>
      </w:r>
      <w:r w:rsidRPr="00C0286F">
        <w:rPr>
          <w:rFonts w:eastAsia="Palatino Linotype"/>
          <w:b/>
          <w:i/>
          <w:szCs w:val="22"/>
        </w:rPr>
        <w:t>autoridad</w:t>
      </w:r>
      <w:r w:rsidRPr="00C0286F">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0286F">
        <w:rPr>
          <w:rFonts w:eastAsia="Palatino Linotype"/>
          <w:b/>
          <w:i/>
          <w:szCs w:val="22"/>
        </w:rPr>
        <w:t>municipal</w:t>
      </w:r>
      <w:r w:rsidRPr="00C0286F">
        <w:rPr>
          <w:rFonts w:eastAsia="Palatino Linotype"/>
          <w:i/>
          <w:szCs w:val="22"/>
        </w:rPr>
        <w:t xml:space="preserve">, </w:t>
      </w:r>
      <w:r w:rsidRPr="00C0286F">
        <w:rPr>
          <w:rFonts w:eastAsia="Palatino Linotype"/>
          <w:b/>
          <w:i/>
          <w:szCs w:val="22"/>
        </w:rPr>
        <w:t>es pública</w:t>
      </w:r>
      <w:r w:rsidRPr="00C0286F">
        <w:rPr>
          <w:rFonts w:eastAsia="Palatino Linotype"/>
          <w:i/>
          <w:szCs w:val="22"/>
        </w:rPr>
        <w:t xml:space="preserve"> y sólo podrá ser reservada temporalmente por razones de interés público y seguridad nacional, en los términos que fijen las leyes. </w:t>
      </w:r>
      <w:r w:rsidRPr="00C0286F">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C0286F">
        <w:rPr>
          <w:rFonts w:eastAsia="Palatino Linotype"/>
          <w:i/>
          <w:szCs w:val="22"/>
        </w:rPr>
        <w:t>, la ley determinará los supuestos específicos bajo los cuales procederá la declaración de inexistencia de la información.”</w:t>
      </w:r>
    </w:p>
    <w:p w14:paraId="68F313E4" w14:textId="77777777" w:rsidR="00C049E2" w:rsidRPr="00C0286F" w:rsidRDefault="00C049E2" w:rsidP="00C0286F">
      <w:pPr>
        <w:spacing w:line="240" w:lineRule="auto"/>
        <w:ind w:left="567" w:right="539"/>
        <w:rPr>
          <w:rFonts w:eastAsia="Palatino Linotype"/>
          <w:b/>
          <w:i/>
          <w:szCs w:val="22"/>
        </w:rPr>
      </w:pPr>
    </w:p>
    <w:p w14:paraId="504F12DB" w14:textId="77777777" w:rsidR="00C049E2" w:rsidRPr="00C0286F" w:rsidRDefault="00C049E2" w:rsidP="00C0286F">
      <w:pPr>
        <w:spacing w:line="240" w:lineRule="auto"/>
        <w:ind w:left="567" w:right="539"/>
        <w:rPr>
          <w:rFonts w:eastAsia="Palatino Linotype"/>
          <w:b/>
          <w:i/>
          <w:szCs w:val="22"/>
        </w:rPr>
      </w:pPr>
      <w:r w:rsidRPr="00C0286F">
        <w:rPr>
          <w:rFonts w:eastAsia="Palatino Linotype"/>
          <w:b/>
          <w:i/>
          <w:szCs w:val="22"/>
        </w:rPr>
        <w:t>Constitución Política del Estado Libre y Soberano de México</w:t>
      </w:r>
    </w:p>
    <w:p w14:paraId="04932D29" w14:textId="77777777" w:rsidR="00C049E2" w:rsidRPr="00C0286F" w:rsidRDefault="00C049E2" w:rsidP="00C0286F">
      <w:pPr>
        <w:spacing w:line="240" w:lineRule="auto"/>
        <w:ind w:left="567" w:right="539"/>
        <w:rPr>
          <w:rFonts w:eastAsia="Palatino Linotype"/>
          <w:i/>
          <w:szCs w:val="22"/>
        </w:rPr>
      </w:pPr>
      <w:r w:rsidRPr="00C0286F">
        <w:rPr>
          <w:rFonts w:eastAsia="Palatino Linotype"/>
          <w:b/>
          <w:i/>
          <w:szCs w:val="22"/>
        </w:rPr>
        <w:t>“Artículo 5</w:t>
      </w:r>
      <w:r w:rsidRPr="00C0286F">
        <w:rPr>
          <w:rFonts w:eastAsia="Palatino Linotype"/>
          <w:i/>
          <w:szCs w:val="22"/>
        </w:rPr>
        <w:t xml:space="preserve">.- </w:t>
      </w:r>
    </w:p>
    <w:p w14:paraId="1D3829F4" w14:textId="77777777" w:rsidR="00C049E2" w:rsidRPr="00C0286F" w:rsidRDefault="00C049E2" w:rsidP="00C0286F">
      <w:pPr>
        <w:spacing w:line="240" w:lineRule="auto"/>
        <w:ind w:left="567" w:right="539"/>
        <w:rPr>
          <w:rFonts w:eastAsia="Palatino Linotype"/>
          <w:i/>
          <w:szCs w:val="22"/>
        </w:rPr>
      </w:pPr>
      <w:r w:rsidRPr="00C0286F">
        <w:rPr>
          <w:rFonts w:eastAsia="Palatino Linotype"/>
          <w:i/>
          <w:szCs w:val="22"/>
        </w:rPr>
        <w:t>(…)</w:t>
      </w:r>
    </w:p>
    <w:p w14:paraId="0EAE47FD" w14:textId="77777777" w:rsidR="00C049E2" w:rsidRPr="00C0286F" w:rsidRDefault="00C049E2" w:rsidP="00C0286F">
      <w:pPr>
        <w:spacing w:line="240" w:lineRule="auto"/>
        <w:ind w:left="567" w:right="539"/>
        <w:rPr>
          <w:rFonts w:eastAsia="Palatino Linotype"/>
          <w:i/>
          <w:szCs w:val="22"/>
        </w:rPr>
      </w:pPr>
      <w:r w:rsidRPr="00C0286F">
        <w:rPr>
          <w:rFonts w:eastAsia="Palatino Linotype"/>
          <w:b/>
          <w:i/>
          <w:szCs w:val="22"/>
        </w:rPr>
        <w:t>El derecho a la información será garantizado por el Estado. La ley establecerá las previsiones que permitan asegurar la protección, el respeto y la difusión de este derecho</w:t>
      </w:r>
      <w:r w:rsidRPr="00C0286F">
        <w:rPr>
          <w:rFonts w:eastAsia="Palatino Linotype"/>
          <w:i/>
          <w:szCs w:val="22"/>
        </w:rPr>
        <w:t>.</w:t>
      </w:r>
    </w:p>
    <w:p w14:paraId="4F0C804A" w14:textId="77777777" w:rsidR="00C049E2" w:rsidRPr="00C0286F" w:rsidRDefault="00C049E2" w:rsidP="00C0286F">
      <w:pPr>
        <w:spacing w:line="240" w:lineRule="auto"/>
        <w:ind w:left="567" w:right="539"/>
        <w:rPr>
          <w:rFonts w:eastAsia="Palatino Linotype"/>
          <w:i/>
          <w:szCs w:val="22"/>
        </w:rPr>
      </w:pPr>
      <w:r w:rsidRPr="00C0286F">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0286F" w:rsidRDefault="00C049E2" w:rsidP="00C0286F">
      <w:pPr>
        <w:spacing w:line="240" w:lineRule="auto"/>
        <w:ind w:left="567" w:right="539"/>
        <w:rPr>
          <w:rFonts w:eastAsia="Palatino Linotype"/>
          <w:i/>
          <w:szCs w:val="22"/>
        </w:rPr>
      </w:pPr>
      <w:r w:rsidRPr="00C0286F">
        <w:rPr>
          <w:rFonts w:eastAsia="Palatino Linotype"/>
          <w:b/>
          <w:i/>
          <w:szCs w:val="22"/>
        </w:rPr>
        <w:lastRenderedPageBreak/>
        <w:t>Este derecho se regirá por los principios y bases siguientes</w:t>
      </w:r>
      <w:r w:rsidRPr="00C0286F">
        <w:rPr>
          <w:rFonts w:eastAsia="Palatino Linotype"/>
          <w:i/>
          <w:szCs w:val="22"/>
        </w:rPr>
        <w:t>:</w:t>
      </w:r>
    </w:p>
    <w:p w14:paraId="4A3E8CBA" w14:textId="77777777" w:rsidR="00C049E2" w:rsidRPr="00C0286F" w:rsidRDefault="00C049E2" w:rsidP="00C0286F">
      <w:pPr>
        <w:spacing w:line="240" w:lineRule="auto"/>
        <w:ind w:left="567" w:right="539"/>
        <w:rPr>
          <w:rFonts w:eastAsia="Palatino Linotype"/>
          <w:i/>
          <w:szCs w:val="22"/>
        </w:rPr>
      </w:pPr>
      <w:r w:rsidRPr="00C0286F">
        <w:rPr>
          <w:rFonts w:eastAsia="Palatino Linotype"/>
          <w:b/>
          <w:i/>
          <w:szCs w:val="22"/>
        </w:rPr>
        <w:t>I. Toda la información en posesión de cualquier autoridad, entidad, órgano y organismos de los</w:t>
      </w:r>
      <w:r w:rsidRPr="00C0286F">
        <w:rPr>
          <w:rFonts w:eastAsia="Palatino Linotype"/>
          <w:i/>
          <w:szCs w:val="22"/>
        </w:rPr>
        <w:t xml:space="preserve"> Poderes Ejecutivo, Legislativo y Judicial, órganos autónomos, partidos políticos, fideicomisos y fondos públicos estatales y </w:t>
      </w:r>
      <w:r w:rsidRPr="00C0286F">
        <w:rPr>
          <w:rFonts w:eastAsia="Palatino Linotype"/>
          <w:b/>
          <w:i/>
          <w:szCs w:val="22"/>
        </w:rPr>
        <w:t>municipales</w:t>
      </w:r>
      <w:r w:rsidRPr="00C0286F">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0286F">
        <w:rPr>
          <w:rFonts w:eastAsia="Palatino Linotype"/>
          <w:b/>
          <w:i/>
          <w:szCs w:val="22"/>
        </w:rPr>
        <w:t>es pública</w:t>
      </w:r>
      <w:r w:rsidRPr="00C0286F">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C0286F">
        <w:rPr>
          <w:rFonts w:eastAsia="Palatino Linotype"/>
          <w:b/>
          <w:i/>
          <w:szCs w:val="22"/>
        </w:rPr>
        <w:t>En la interpretación de este derecho deberá prevalecer el principio de máxima publicidad</w:t>
      </w:r>
      <w:r w:rsidRPr="00C0286F">
        <w:rPr>
          <w:rFonts w:eastAsia="Palatino Linotype"/>
          <w:i/>
          <w:szCs w:val="22"/>
        </w:rPr>
        <w:t xml:space="preserve">. </w:t>
      </w:r>
      <w:r w:rsidRPr="00C0286F">
        <w:rPr>
          <w:rFonts w:eastAsia="Palatino Linotype"/>
          <w:b/>
          <w:i/>
          <w:szCs w:val="22"/>
        </w:rPr>
        <w:t>Los sujetos obligados deberán documentar todo acto que derive del ejercicio de sus facultades, competencias o funciones</w:t>
      </w:r>
      <w:r w:rsidRPr="00C0286F">
        <w:rPr>
          <w:rFonts w:eastAsia="Palatino Linotype"/>
          <w:i/>
          <w:szCs w:val="22"/>
        </w:rPr>
        <w:t>, la ley determinará los supuestos específicos bajo los cuales procederá la declaración de inexistencia de la información.”</w:t>
      </w:r>
    </w:p>
    <w:p w14:paraId="5CA98E37" w14:textId="77777777" w:rsidR="00C049E2" w:rsidRPr="00C0286F" w:rsidRDefault="00C049E2" w:rsidP="00C0286F">
      <w:pPr>
        <w:rPr>
          <w:rFonts w:eastAsia="Palatino Linotype"/>
          <w:b/>
          <w:i/>
          <w:szCs w:val="22"/>
        </w:rPr>
      </w:pPr>
    </w:p>
    <w:p w14:paraId="6FC1BB3B" w14:textId="3BF4A33D" w:rsidR="00C049E2" w:rsidRPr="00C0286F" w:rsidRDefault="00717E59" w:rsidP="00C0286F">
      <w:pPr>
        <w:rPr>
          <w:rFonts w:eastAsia="Palatino Linotype"/>
          <w:i/>
          <w:szCs w:val="22"/>
        </w:rPr>
      </w:pPr>
      <w:r w:rsidRPr="00C0286F">
        <w:rPr>
          <w:rFonts w:eastAsia="Palatino Linotype"/>
          <w:szCs w:val="22"/>
        </w:rPr>
        <w:t xml:space="preserve">Asimismo, </w:t>
      </w:r>
      <w:r w:rsidR="00C049E2" w:rsidRPr="00C0286F">
        <w:rPr>
          <w:rFonts w:eastAsia="Palatino Linotype"/>
          <w:szCs w:val="22"/>
        </w:rPr>
        <w:t>el artículo 150 de la Ley de Transparencia y Acceso a la Información Pública del Estado de México y Municipios</w:t>
      </w:r>
      <w:r w:rsidR="00057B2D" w:rsidRPr="00C0286F">
        <w:rPr>
          <w:rFonts w:eastAsia="Palatino Linotype"/>
          <w:szCs w:val="22"/>
        </w:rPr>
        <w:t xml:space="preserve"> </w:t>
      </w:r>
      <w:r w:rsidR="00E9335C" w:rsidRPr="00C0286F">
        <w:rPr>
          <w:rFonts w:eastAsia="Palatino Linotype"/>
          <w:szCs w:val="22"/>
        </w:rPr>
        <w:t xml:space="preserve">indica </w:t>
      </w:r>
      <w:r w:rsidR="00057B2D" w:rsidRPr="00C0286F">
        <w:rPr>
          <w:rFonts w:eastAsia="Palatino Linotype"/>
          <w:szCs w:val="22"/>
        </w:rPr>
        <w:t>que</w:t>
      </w:r>
      <w:r w:rsidR="00C049E2" w:rsidRPr="00C0286F">
        <w:rPr>
          <w:rFonts w:eastAsia="Palatino Linotype"/>
          <w:szCs w:val="22"/>
        </w:rPr>
        <w:t xml:space="preserve"> la solicitud es la garantía primaria del Derecho de Acceso a la Información, además, establece que se regirá </w:t>
      </w:r>
      <w:r w:rsidR="00C049E2" w:rsidRPr="00C0286F">
        <w:rPr>
          <w:rFonts w:eastAsia="Palatino Linotype"/>
          <w:i/>
          <w:szCs w:val="22"/>
        </w:rPr>
        <w:t>por los principios de simplicidad, rapidez</w:t>
      </w:r>
      <w:r w:rsidR="005F65B7" w:rsidRPr="00C0286F">
        <w:rPr>
          <w:rFonts w:eastAsia="Palatino Linotype"/>
          <w:i/>
          <w:szCs w:val="22"/>
        </w:rPr>
        <w:t>,</w:t>
      </w:r>
      <w:r w:rsidR="00C049E2" w:rsidRPr="00C0286F">
        <w:rPr>
          <w:rFonts w:eastAsia="Palatino Linotype"/>
          <w:i/>
          <w:szCs w:val="22"/>
        </w:rPr>
        <w:t xml:space="preserve"> gratuidad del procedimiento, auxilio y orientación a los particulare</w:t>
      </w:r>
      <w:r w:rsidR="001A58B3" w:rsidRPr="00C0286F">
        <w:rPr>
          <w:rFonts w:eastAsia="Palatino Linotype"/>
          <w:i/>
          <w:szCs w:val="22"/>
        </w:rPr>
        <w:t>s.</w:t>
      </w:r>
    </w:p>
    <w:p w14:paraId="033466A6" w14:textId="77777777" w:rsidR="001A58B3" w:rsidRPr="00C0286F" w:rsidRDefault="001A58B3" w:rsidP="00C0286F">
      <w:pPr>
        <w:rPr>
          <w:rFonts w:eastAsia="Palatino Linotype"/>
          <w:i/>
          <w:szCs w:val="22"/>
        </w:rPr>
      </w:pPr>
    </w:p>
    <w:p w14:paraId="04ADA10B" w14:textId="574A944A" w:rsidR="001A58B3" w:rsidRPr="00C0286F" w:rsidRDefault="00233F17" w:rsidP="00C0286F">
      <w:pPr>
        <w:rPr>
          <w:rFonts w:eastAsia="Palatino Linotype" w:cs="Palatino Linotype"/>
          <w:i/>
          <w:szCs w:val="22"/>
        </w:rPr>
      </w:pPr>
      <w:r w:rsidRPr="00C0286F">
        <w:rPr>
          <w:rFonts w:eastAsia="Palatino Linotype" w:cs="Palatino Linotype"/>
          <w:szCs w:val="22"/>
        </w:rPr>
        <w:t xml:space="preserve">Por su parte, el artículo 4 de </w:t>
      </w:r>
      <w:r w:rsidR="001A58B3" w:rsidRPr="00C0286F">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0286F">
        <w:rPr>
          <w:rFonts w:eastAsia="Palatino Linotype" w:cs="Palatino Linotype"/>
          <w:szCs w:val="22"/>
        </w:rPr>
        <w:t>.</w:t>
      </w:r>
    </w:p>
    <w:p w14:paraId="1407DBB8" w14:textId="77777777" w:rsidR="001A58B3" w:rsidRPr="00C0286F" w:rsidRDefault="001A58B3" w:rsidP="00C0286F">
      <w:pPr>
        <w:rPr>
          <w:rFonts w:eastAsia="Palatino Linotype" w:cs="Palatino Linotype"/>
          <w:szCs w:val="22"/>
        </w:rPr>
      </w:pPr>
    </w:p>
    <w:p w14:paraId="7552AA79" w14:textId="5C52E4A4" w:rsidR="001A58B3" w:rsidRPr="00C0286F" w:rsidRDefault="001A58B3" w:rsidP="00C0286F">
      <w:pPr>
        <w:rPr>
          <w:rFonts w:eastAsia="Palatino Linotype" w:cs="Palatino Linotype"/>
          <w:szCs w:val="22"/>
        </w:rPr>
      </w:pPr>
      <w:r w:rsidRPr="00C0286F">
        <w:rPr>
          <w:rFonts w:eastAsia="Palatino Linotype" w:cs="Palatino Linotype"/>
          <w:szCs w:val="22"/>
        </w:rPr>
        <w:t xml:space="preserve">Esto es, que los Sujetos Obligados </w:t>
      </w:r>
      <w:r w:rsidR="00FA5957" w:rsidRPr="00C0286F">
        <w:rPr>
          <w:rFonts w:eastAsia="Palatino Linotype" w:cs="Palatino Linotype"/>
          <w:szCs w:val="22"/>
        </w:rPr>
        <w:t>deben</w:t>
      </w:r>
      <w:r w:rsidRPr="00C0286F">
        <w:rPr>
          <w:rFonts w:eastAsia="Palatino Linotype" w:cs="Palatino Linotype"/>
          <w:szCs w:val="22"/>
        </w:rPr>
        <w:t xml:space="preserve"> atender las solicitudes de acceso a la información pública que se les </w:t>
      </w:r>
      <w:r w:rsidR="00FA5957" w:rsidRPr="00C0286F">
        <w:rPr>
          <w:rFonts w:eastAsia="Palatino Linotype" w:cs="Palatino Linotype"/>
          <w:szCs w:val="22"/>
        </w:rPr>
        <w:t>sean realizadas,</w:t>
      </w:r>
      <w:r w:rsidRPr="00C0286F">
        <w:rPr>
          <w:rFonts w:eastAsia="Palatino Linotype" w:cs="Palatino Linotype"/>
          <w:szCs w:val="22"/>
        </w:rPr>
        <w:t xml:space="preserve"> y proporcionar la información pública que obre en su poder</w:t>
      </w:r>
      <w:r w:rsidR="00FA5957" w:rsidRPr="00C0286F">
        <w:rPr>
          <w:rFonts w:eastAsia="Palatino Linotype" w:cs="Palatino Linotype"/>
          <w:szCs w:val="22"/>
        </w:rPr>
        <w:t>,</w:t>
      </w:r>
      <w:r w:rsidRPr="00C0286F">
        <w:rPr>
          <w:rFonts w:eastAsia="Palatino Linotype" w:cs="Palatino Linotype"/>
          <w:szCs w:val="22"/>
        </w:rPr>
        <w:t xml:space="preserve"> conforme </w:t>
      </w:r>
      <w:r w:rsidR="00FA5957" w:rsidRPr="00C0286F">
        <w:rPr>
          <w:rFonts w:eastAsia="Palatino Linotype" w:cs="Palatino Linotype"/>
          <w:szCs w:val="22"/>
        </w:rPr>
        <w:t>a</w:t>
      </w:r>
      <w:r w:rsidRPr="00C0286F">
        <w:rPr>
          <w:rFonts w:eastAsia="Palatino Linotype" w:cs="Palatino Linotype"/>
          <w:szCs w:val="22"/>
        </w:rPr>
        <w:t xml:space="preserve">l estado </w:t>
      </w:r>
      <w:r w:rsidR="00FA5957" w:rsidRPr="00C0286F">
        <w:rPr>
          <w:rFonts w:eastAsia="Palatino Linotype" w:cs="Palatino Linotype"/>
          <w:szCs w:val="22"/>
        </w:rPr>
        <w:t xml:space="preserve">en </w:t>
      </w:r>
      <w:r w:rsidRPr="00C0286F">
        <w:rPr>
          <w:rFonts w:eastAsia="Palatino Linotype" w:cs="Palatino Linotype"/>
          <w:szCs w:val="22"/>
        </w:rPr>
        <w:t>que se encuentr</w:t>
      </w:r>
      <w:r w:rsidR="00FA5957" w:rsidRPr="00C0286F">
        <w:rPr>
          <w:rFonts w:eastAsia="Palatino Linotype" w:cs="Palatino Linotype"/>
          <w:szCs w:val="22"/>
        </w:rPr>
        <w:t>e, sin que sea necesario</w:t>
      </w:r>
      <w:r w:rsidRPr="00C0286F">
        <w:rPr>
          <w:rFonts w:eastAsia="Palatino Linotype" w:cs="Palatino Linotype"/>
          <w:szCs w:val="22"/>
        </w:rPr>
        <w:t xml:space="preserve"> </w:t>
      </w:r>
      <w:r w:rsidR="00FA5957" w:rsidRPr="00C0286F">
        <w:rPr>
          <w:rFonts w:eastAsia="Palatino Linotype" w:cs="Palatino Linotype"/>
          <w:szCs w:val="22"/>
        </w:rPr>
        <w:t>procesar</w:t>
      </w:r>
      <w:r w:rsidRPr="00C0286F">
        <w:rPr>
          <w:rFonts w:eastAsia="Palatino Linotype" w:cs="Palatino Linotype"/>
          <w:szCs w:val="22"/>
        </w:rPr>
        <w:t xml:space="preserve"> la misma, ni presentarla conforme al interés del solicitante; </w:t>
      </w:r>
      <w:r w:rsidR="00FA5957" w:rsidRPr="00C0286F">
        <w:rPr>
          <w:rFonts w:eastAsia="Palatino Linotype" w:cs="Palatino Linotype"/>
          <w:szCs w:val="22"/>
        </w:rPr>
        <w:t>tal y como</w:t>
      </w:r>
      <w:r w:rsidRPr="00C0286F">
        <w:rPr>
          <w:rFonts w:eastAsia="Palatino Linotype" w:cs="Palatino Linotype"/>
          <w:szCs w:val="22"/>
        </w:rPr>
        <w:t xml:space="preserve"> lo establece el artículo 12 de la Ley de Transparencia y Acceso a la Información Pública del Estado de México y Municipios</w:t>
      </w:r>
      <w:r w:rsidR="00970EB3" w:rsidRPr="00C0286F">
        <w:rPr>
          <w:rFonts w:eastAsia="Palatino Linotype" w:cs="Palatino Linotype"/>
          <w:szCs w:val="22"/>
        </w:rPr>
        <w:t>.</w:t>
      </w:r>
    </w:p>
    <w:p w14:paraId="73245195" w14:textId="77777777" w:rsidR="00970EB3" w:rsidRPr="00C0286F" w:rsidRDefault="00970EB3" w:rsidP="00C0286F">
      <w:pPr>
        <w:rPr>
          <w:rFonts w:eastAsia="Palatino Linotype" w:cs="Palatino Linotype"/>
          <w:szCs w:val="22"/>
        </w:rPr>
      </w:pPr>
    </w:p>
    <w:p w14:paraId="7F62D4DF" w14:textId="775730E1" w:rsidR="001A58B3" w:rsidRPr="00C0286F" w:rsidRDefault="001A58B3" w:rsidP="00C0286F">
      <w:pPr>
        <w:rPr>
          <w:rFonts w:eastAsia="Palatino Linotype" w:cs="Palatino Linotype"/>
          <w:szCs w:val="22"/>
        </w:rPr>
      </w:pPr>
      <w:r w:rsidRPr="00C0286F">
        <w:rPr>
          <w:rFonts w:eastAsia="Palatino Linotype" w:cs="Palatino Linotype"/>
          <w:szCs w:val="22"/>
        </w:rPr>
        <w:lastRenderedPageBreak/>
        <w:t>Es decir, que todo sujeto obligado que genere, recopile, administre, procese, archive, posea o conserven, son responsables de la misma</w:t>
      </w:r>
      <w:r w:rsidR="00970EB3" w:rsidRPr="00C0286F">
        <w:rPr>
          <w:rFonts w:eastAsia="Palatino Linotype" w:cs="Palatino Linotype"/>
          <w:szCs w:val="22"/>
        </w:rPr>
        <w:t>,</w:t>
      </w:r>
      <w:r w:rsidRPr="00C0286F">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C0286F">
        <w:rPr>
          <w:rFonts w:eastAsia="Palatino Linotype" w:cs="Palatino Linotype"/>
          <w:szCs w:val="22"/>
        </w:rPr>
        <w:t>o</w:t>
      </w:r>
      <w:r w:rsidRPr="00C0286F">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0286F" w:rsidRDefault="001A58B3" w:rsidP="00C0286F">
      <w:pPr>
        <w:rPr>
          <w:rFonts w:eastAsia="Palatino Linotype" w:cs="Palatino Linotype"/>
          <w:szCs w:val="22"/>
        </w:rPr>
      </w:pPr>
    </w:p>
    <w:p w14:paraId="04E42DFE" w14:textId="573F1198" w:rsidR="001A58B3" w:rsidRPr="00C0286F" w:rsidRDefault="001A58B3" w:rsidP="00C0286F">
      <w:pPr>
        <w:rPr>
          <w:rFonts w:eastAsia="Palatino Linotype" w:cs="Palatino Linotype"/>
          <w:szCs w:val="22"/>
        </w:rPr>
      </w:pPr>
      <w:r w:rsidRPr="00C0286F">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0286F">
        <w:rPr>
          <w:rFonts w:eastAsia="Palatino Linotype" w:cs="Palatino Linotype"/>
          <w:szCs w:val="22"/>
        </w:rPr>
        <w:t>, s</w:t>
      </w:r>
      <w:r w:rsidRPr="00C0286F">
        <w:rPr>
          <w:rFonts w:eastAsia="Palatino Linotype" w:cs="Palatino Linotype"/>
          <w:szCs w:val="22"/>
        </w:rPr>
        <w:t xml:space="preserve">iempre y cuando no se trate de información reservada o </w:t>
      </w:r>
      <w:r w:rsidR="00331F35" w:rsidRPr="00C0286F">
        <w:rPr>
          <w:rFonts w:eastAsia="Palatino Linotype" w:cs="Palatino Linotype"/>
          <w:szCs w:val="22"/>
        </w:rPr>
        <w:t>confidencial.</w:t>
      </w:r>
    </w:p>
    <w:p w14:paraId="40C5219F" w14:textId="77777777" w:rsidR="001A58B3" w:rsidRPr="00C0286F" w:rsidRDefault="001A58B3" w:rsidP="00C0286F">
      <w:pPr>
        <w:rPr>
          <w:rFonts w:eastAsia="Palatino Linotype" w:cs="Palatino Linotype"/>
          <w:szCs w:val="22"/>
        </w:rPr>
      </w:pPr>
    </w:p>
    <w:p w14:paraId="2E629608" w14:textId="01727E15" w:rsidR="00C049E2" w:rsidRPr="00C0286F" w:rsidRDefault="006067C7" w:rsidP="00C0286F">
      <w:pPr>
        <w:rPr>
          <w:rFonts w:eastAsia="Palatino Linotype"/>
          <w:szCs w:val="22"/>
        </w:rPr>
      </w:pPr>
      <w:bookmarkStart w:id="26" w:name="_heading=h.2s8eyo1" w:colFirst="0" w:colLast="0"/>
      <w:bookmarkEnd w:id="26"/>
      <w:r w:rsidRPr="00C0286F">
        <w:rPr>
          <w:rFonts w:eastAsia="Palatino Linotype"/>
          <w:szCs w:val="22"/>
        </w:rPr>
        <w:t>Con base en lo anterior</w:t>
      </w:r>
      <w:r w:rsidR="00B22A80" w:rsidRPr="00C0286F">
        <w:rPr>
          <w:rFonts w:eastAsia="Palatino Linotype"/>
          <w:szCs w:val="22"/>
        </w:rPr>
        <w:t>, se considera que</w:t>
      </w:r>
      <w:r w:rsidR="00C049E2" w:rsidRPr="00C0286F">
        <w:rPr>
          <w:rFonts w:eastAsia="Palatino Linotype"/>
          <w:szCs w:val="22"/>
        </w:rPr>
        <w:t xml:space="preserve"> </w:t>
      </w:r>
      <w:r w:rsidR="00B22A80" w:rsidRPr="00C0286F">
        <w:rPr>
          <w:rFonts w:eastAsia="Palatino Linotype"/>
          <w:b/>
          <w:bCs/>
          <w:szCs w:val="22"/>
        </w:rPr>
        <w:t>EL</w:t>
      </w:r>
      <w:r w:rsidR="00C049E2" w:rsidRPr="00C0286F">
        <w:rPr>
          <w:rFonts w:eastAsia="Palatino Linotype"/>
          <w:szCs w:val="22"/>
        </w:rPr>
        <w:t xml:space="preserve"> </w:t>
      </w:r>
      <w:r w:rsidR="00C049E2" w:rsidRPr="00C0286F">
        <w:rPr>
          <w:rFonts w:eastAsia="Palatino Linotype"/>
          <w:b/>
          <w:szCs w:val="22"/>
        </w:rPr>
        <w:t>SUJETO OBLIGADO</w:t>
      </w:r>
      <w:r w:rsidR="00C049E2" w:rsidRPr="00C0286F">
        <w:rPr>
          <w:rFonts w:eastAsia="Palatino Linotype"/>
          <w:szCs w:val="22"/>
        </w:rPr>
        <w:t xml:space="preserve"> </w:t>
      </w:r>
      <w:r w:rsidR="00B22A80" w:rsidRPr="00C0286F">
        <w:rPr>
          <w:rFonts w:eastAsia="Palatino Linotype"/>
          <w:szCs w:val="22"/>
        </w:rPr>
        <w:t xml:space="preserve">se </w:t>
      </w:r>
      <w:r w:rsidR="00717E59" w:rsidRPr="00C0286F">
        <w:rPr>
          <w:rFonts w:eastAsia="Palatino Linotype"/>
          <w:szCs w:val="22"/>
        </w:rPr>
        <w:t>encontraba</w:t>
      </w:r>
      <w:r w:rsidR="00B22A80" w:rsidRPr="00C0286F">
        <w:rPr>
          <w:rFonts w:eastAsia="Palatino Linotype"/>
          <w:szCs w:val="22"/>
        </w:rPr>
        <w:t xml:space="preserve"> compelido a</w:t>
      </w:r>
      <w:r w:rsidR="00C049E2" w:rsidRPr="00C0286F">
        <w:rPr>
          <w:rFonts w:eastAsia="Palatino Linotype"/>
          <w:szCs w:val="22"/>
        </w:rPr>
        <w:t xml:space="preserve"> atender la solicitud de acceso a la información </w:t>
      </w:r>
      <w:r w:rsidR="00B22A80" w:rsidRPr="00C0286F">
        <w:rPr>
          <w:rFonts w:eastAsia="Palatino Linotype"/>
          <w:szCs w:val="22"/>
        </w:rPr>
        <w:t xml:space="preserve">realizada por </w:t>
      </w:r>
      <w:r w:rsidR="00B22A80" w:rsidRPr="00C0286F">
        <w:rPr>
          <w:rFonts w:eastAsia="Palatino Linotype"/>
          <w:b/>
          <w:bCs/>
          <w:szCs w:val="22"/>
        </w:rPr>
        <w:t>LA PARTE RECURRENTE</w:t>
      </w:r>
      <w:r w:rsidR="00331F35" w:rsidRPr="00C0286F">
        <w:rPr>
          <w:rFonts w:eastAsia="Palatino Linotype"/>
          <w:szCs w:val="22"/>
        </w:rPr>
        <w:t>.</w:t>
      </w:r>
    </w:p>
    <w:p w14:paraId="1611F147" w14:textId="77777777" w:rsidR="00BD5A7C" w:rsidRPr="00C0286F" w:rsidRDefault="00BD5A7C" w:rsidP="00C0286F">
      <w:pPr>
        <w:rPr>
          <w:rFonts w:eastAsia="Palatino Linotype"/>
          <w:szCs w:val="22"/>
        </w:rPr>
      </w:pPr>
    </w:p>
    <w:p w14:paraId="51A0E8B4" w14:textId="676DCA47" w:rsidR="00664420" w:rsidRPr="00C0286F" w:rsidRDefault="00C71CEF" w:rsidP="00C0286F">
      <w:pPr>
        <w:pStyle w:val="Ttulo3"/>
        <w:rPr>
          <w:rFonts w:eastAsia="Calibri"/>
          <w:szCs w:val="22"/>
          <w:lang w:eastAsia="es-ES_tradnl"/>
        </w:rPr>
      </w:pPr>
      <w:bookmarkStart w:id="27" w:name="_Toc175581812"/>
      <w:r w:rsidRPr="00C0286F">
        <w:rPr>
          <w:rFonts w:eastAsia="Calibri"/>
          <w:szCs w:val="22"/>
          <w:lang w:eastAsia="es-ES_tradnl"/>
        </w:rPr>
        <w:t>b)</w:t>
      </w:r>
      <w:r w:rsidR="00A53315" w:rsidRPr="00C0286F">
        <w:rPr>
          <w:rFonts w:eastAsia="Calibri"/>
          <w:szCs w:val="22"/>
          <w:lang w:eastAsia="es-ES_tradnl"/>
        </w:rPr>
        <w:t xml:space="preserve"> </w:t>
      </w:r>
      <w:r w:rsidR="00A21A20" w:rsidRPr="00C0286F">
        <w:rPr>
          <w:rFonts w:eastAsia="Calibri"/>
          <w:szCs w:val="22"/>
          <w:lang w:eastAsia="es-ES_tradnl"/>
        </w:rPr>
        <w:t>Controversia a resolver</w:t>
      </w:r>
      <w:bookmarkEnd w:id="27"/>
    </w:p>
    <w:p w14:paraId="5DAE2A65" w14:textId="7AFF878D" w:rsidR="00664420" w:rsidRPr="00C0286F" w:rsidRDefault="00664420" w:rsidP="00C0286F">
      <w:pPr>
        <w:rPr>
          <w:rFonts w:eastAsia="Calibri"/>
          <w:szCs w:val="22"/>
          <w:lang w:eastAsia="es-ES_tradnl"/>
        </w:rPr>
      </w:pPr>
      <w:r w:rsidRPr="00C0286F">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0286F">
        <w:rPr>
          <w:rFonts w:eastAsia="Calibri"/>
          <w:b/>
          <w:bCs/>
          <w:szCs w:val="22"/>
          <w:lang w:eastAsia="es-ES_tradnl"/>
        </w:rPr>
        <w:t>LA PARTE RECURRENTE</w:t>
      </w:r>
      <w:r w:rsidRPr="00C0286F">
        <w:rPr>
          <w:rFonts w:eastAsia="Calibri"/>
          <w:szCs w:val="22"/>
          <w:lang w:eastAsia="es-ES_tradnl"/>
        </w:rPr>
        <w:t xml:space="preserve"> solicitó</w:t>
      </w:r>
      <w:r w:rsidR="008E62B2" w:rsidRPr="00C0286F">
        <w:rPr>
          <w:rFonts w:eastAsia="Calibri"/>
          <w:szCs w:val="22"/>
          <w:lang w:eastAsia="es-ES_tradnl"/>
        </w:rPr>
        <w:t>, respecto a los comedores comunitarios en el Ayuntamiento de Tlalnepantla de Baz</w:t>
      </w:r>
      <w:r w:rsidR="001039B3" w:rsidRPr="00C0286F">
        <w:rPr>
          <w:rFonts w:eastAsia="Calibri"/>
          <w:szCs w:val="22"/>
          <w:lang w:eastAsia="es-ES_tradnl"/>
        </w:rPr>
        <w:t>, del 2022 al 2023</w:t>
      </w:r>
      <w:r w:rsidR="008E62B2" w:rsidRPr="00C0286F">
        <w:rPr>
          <w:rFonts w:eastAsia="Calibri"/>
          <w:szCs w:val="22"/>
          <w:lang w:eastAsia="es-ES_tradnl"/>
        </w:rPr>
        <w:t xml:space="preserve">, </w:t>
      </w:r>
      <w:r w:rsidRPr="00C0286F">
        <w:rPr>
          <w:rFonts w:eastAsia="Calibri"/>
          <w:szCs w:val="22"/>
          <w:lang w:eastAsia="es-ES_tradnl"/>
        </w:rPr>
        <w:t>lo siguiente:</w:t>
      </w:r>
    </w:p>
    <w:p w14:paraId="231D947C" w14:textId="77777777" w:rsidR="000E0757" w:rsidRPr="00C0286F" w:rsidRDefault="000E0757" w:rsidP="00C0286F">
      <w:pPr>
        <w:rPr>
          <w:rFonts w:eastAsia="Calibri"/>
          <w:szCs w:val="22"/>
          <w:lang w:eastAsia="es-ES_tradnl"/>
        </w:rPr>
      </w:pPr>
    </w:p>
    <w:p w14:paraId="2DC66FDC" w14:textId="3A051749" w:rsidR="008E62B2" w:rsidRPr="00C0286F" w:rsidRDefault="008E62B2" w:rsidP="00C0286F">
      <w:pPr>
        <w:pStyle w:val="Prrafodelista"/>
        <w:numPr>
          <w:ilvl w:val="0"/>
          <w:numId w:val="22"/>
        </w:numPr>
        <w:rPr>
          <w:rFonts w:eastAsia="Calibri"/>
          <w:szCs w:val="22"/>
          <w:lang w:eastAsia="es-ES_tradnl"/>
        </w:rPr>
      </w:pPr>
      <w:r w:rsidRPr="00C0286F">
        <w:rPr>
          <w:rFonts w:eastAsia="Calibri"/>
          <w:szCs w:val="22"/>
          <w:lang w:eastAsia="es-ES_tradnl"/>
        </w:rPr>
        <w:t>Nombre de los beneficiarios.</w:t>
      </w:r>
    </w:p>
    <w:p w14:paraId="705B3145" w14:textId="4A06DA5A" w:rsidR="008E62B2" w:rsidRPr="00C0286F" w:rsidRDefault="008E62B2" w:rsidP="00C0286F">
      <w:pPr>
        <w:pStyle w:val="Prrafodelista"/>
        <w:numPr>
          <w:ilvl w:val="0"/>
          <w:numId w:val="22"/>
        </w:numPr>
        <w:rPr>
          <w:rFonts w:eastAsia="Calibri"/>
          <w:szCs w:val="22"/>
          <w:lang w:eastAsia="es-ES_tradnl"/>
        </w:rPr>
      </w:pPr>
      <w:r w:rsidRPr="00C0286F">
        <w:rPr>
          <w:rFonts w:eastAsia="Calibri"/>
          <w:szCs w:val="22"/>
          <w:lang w:eastAsia="es-ES_tradnl"/>
        </w:rPr>
        <w:lastRenderedPageBreak/>
        <w:t>Relación de los beneficiarios con el comedor al que acuden.</w:t>
      </w:r>
    </w:p>
    <w:p w14:paraId="03F38431" w14:textId="24BFBA7D" w:rsidR="008E62B2" w:rsidRPr="00C0286F" w:rsidRDefault="008E62B2" w:rsidP="00C0286F">
      <w:pPr>
        <w:pStyle w:val="Prrafodelista"/>
        <w:numPr>
          <w:ilvl w:val="0"/>
          <w:numId w:val="22"/>
        </w:numPr>
        <w:rPr>
          <w:rFonts w:eastAsia="Calibri"/>
          <w:szCs w:val="22"/>
          <w:lang w:eastAsia="es-ES_tradnl"/>
        </w:rPr>
      </w:pPr>
      <w:r w:rsidRPr="00C0286F">
        <w:rPr>
          <w:rFonts w:eastAsia="Calibri"/>
          <w:szCs w:val="22"/>
          <w:lang w:eastAsia="es-ES_tradnl"/>
        </w:rPr>
        <w:t>Numero de niñas, niños, adultos y personas con capacidades especiales.</w:t>
      </w:r>
    </w:p>
    <w:p w14:paraId="6A6207ED" w14:textId="4BDFCE4F" w:rsidR="008E62B2" w:rsidRPr="00C0286F" w:rsidRDefault="008E62B2" w:rsidP="00C0286F">
      <w:pPr>
        <w:pStyle w:val="Prrafodelista"/>
        <w:numPr>
          <w:ilvl w:val="0"/>
          <w:numId w:val="22"/>
        </w:numPr>
        <w:rPr>
          <w:rFonts w:eastAsia="Calibri"/>
          <w:szCs w:val="22"/>
          <w:lang w:eastAsia="es-ES_tradnl"/>
        </w:rPr>
      </w:pPr>
      <w:r w:rsidRPr="00C0286F">
        <w:rPr>
          <w:rFonts w:eastAsia="Calibri"/>
          <w:szCs w:val="22"/>
          <w:lang w:eastAsia="es-ES_tradnl"/>
        </w:rPr>
        <w:t>Monto de dinero que cobra cada comedor por el servicio diario.</w:t>
      </w:r>
    </w:p>
    <w:p w14:paraId="774268CB" w14:textId="61A031CF" w:rsidR="008E62B2" w:rsidRPr="00C0286F" w:rsidRDefault="008E62B2" w:rsidP="00C0286F">
      <w:pPr>
        <w:pStyle w:val="Prrafodelista"/>
        <w:numPr>
          <w:ilvl w:val="0"/>
          <w:numId w:val="22"/>
        </w:numPr>
        <w:rPr>
          <w:rFonts w:eastAsia="Calibri"/>
          <w:szCs w:val="22"/>
          <w:lang w:eastAsia="es-ES_tradnl"/>
        </w:rPr>
      </w:pPr>
      <w:r w:rsidRPr="00C0286F">
        <w:rPr>
          <w:rFonts w:eastAsia="Calibri"/>
          <w:szCs w:val="22"/>
          <w:lang w:eastAsia="es-ES_tradnl"/>
        </w:rPr>
        <w:t>Número de comidas servidas al día.</w:t>
      </w:r>
    </w:p>
    <w:p w14:paraId="59A3CD15" w14:textId="125735C0" w:rsidR="008E62B2" w:rsidRPr="00C0286F" w:rsidRDefault="008E62B2" w:rsidP="00C0286F">
      <w:pPr>
        <w:pStyle w:val="Prrafodelista"/>
        <w:numPr>
          <w:ilvl w:val="0"/>
          <w:numId w:val="22"/>
        </w:numPr>
        <w:rPr>
          <w:rFonts w:eastAsia="Calibri"/>
          <w:szCs w:val="22"/>
          <w:lang w:eastAsia="es-ES_tradnl"/>
        </w:rPr>
      </w:pPr>
      <w:r w:rsidRPr="00C0286F">
        <w:rPr>
          <w:rFonts w:eastAsia="Calibri"/>
          <w:szCs w:val="22"/>
          <w:lang w:eastAsia="es-ES_tradnl"/>
        </w:rPr>
        <w:t>Sueldo del personal que labora en los comedores.</w:t>
      </w:r>
    </w:p>
    <w:p w14:paraId="76682136" w14:textId="006786A5" w:rsidR="008E62B2" w:rsidRPr="00C0286F" w:rsidRDefault="008E62B2" w:rsidP="00C0286F">
      <w:pPr>
        <w:pStyle w:val="Prrafodelista"/>
        <w:numPr>
          <w:ilvl w:val="0"/>
          <w:numId w:val="22"/>
        </w:numPr>
        <w:rPr>
          <w:rFonts w:eastAsia="Calibri"/>
          <w:szCs w:val="22"/>
          <w:lang w:eastAsia="es-ES_tradnl"/>
        </w:rPr>
      </w:pPr>
      <w:r w:rsidRPr="00C0286F">
        <w:rPr>
          <w:rFonts w:eastAsia="Calibri"/>
          <w:szCs w:val="22"/>
          <w:lang w:eastAsia="es-ES_tradnl"/>
        </w:rPr>
        <w:t>Documento donde conste el presupuesto asignado al personal que labora en los comedores para la compra de alimentos.</w:t>
      </w:r>
    </w:p>
    <w:p w14:paraId="1EA519C5" w14:textId="5CC10B1C" w:rsidR="008E62B2" w:rsidRPr="00C0286F" w:rsidRDefault="008E62B2" w:rsidP="00C0286F">
      <w:pPr>
        <w:pStyle w:val="Prrafodelista"/>
        <w:numPr>
          <w:ilvl w:val="0"/>
          <w:numId w:val="22"/>
        </w:numPr>
        <w:rPr>
          <w:rFonts w:eastAsia="Calibri"/>
          <w:szCs w:val="22"/>
          <w:lang w:eastAsia="es-ES_tradnl"/>
        </w:rPr>
      </w:pPr>
      <w:r w:rsidRPr="00C0286F">
        <w:rPr>
          <w:rFonts w:eastAsia="Calibri"/>
          <w:szCs w:val="22"/>
          <w:lang w:eastAsia="es-ES_tradnl"/>
        </w:rPr>
        <w:t>Documento donde conste el nombre de la persona que supervisa al personal que labora en los comedores.</w:t>
      </w:r>
    </w:p>
    <w:p w14:paraId="74D416FF" w14:textId="28319870" w:rsidR="008E62B2" w:rsidRPr="00C0286F" w:rsidRDefault="008E62B2" w:rsidP="00C0286F">
      <w:pPr>
        <w:pStyle w:val="Prrafodelista"/>
        <w:numPr>
          <w:ilvl w:val="0"/>
          <w:numId w:val="22"/>
        </w:numPr>
        <w:rPr>
          <w:rFonts w:eastAsia="Calibri"/>
          <w:szCs w:val="22"/>
          <w:lang w:eastAsia="es-ES_tradnl"/>
        </w:rPr>
      </w:pPr>
      <w:r w:rsidRPr="00C0286F">
        <w:rPr>
          <w:rFonts w:eastAsia="Calibri"/>
          <w:szCs w:val="22"/>
          <w:lang w:eastAsia="es-ES_tradnl"/>
        </w:rPr>
        <w:t>Sueldo de la Jefa de los comedores.</w:t>
      </w:r>
    </w:p>
    <w:p w14:paraId="1A5B57FA" w14:textId="2CE5D805" w:rsidR="008E62B2" w:rsidRPr="00C0286F" w:rsidRDefault="008E62B2" w:rsidP="00C0286F">
      <w:pPr>
        <w:pStyle w:val="Prrafodelista"/>
        <w:numPr>
          <w:ilvl w:val="0"/>
          <w:numId w:val="22"/>
        </w:numPr>
        <w:rPr>
          <w:rFonts w:eastAsia="Calibri"/>
          <w:szCs w:val="22"/>
          <w:lang w:eastAsia="es-ES_tradnl"/>
        </w:rPr>
      </w:pPr>
      <w:r w:rsidRPr="00C0286F">
        <w:rPr>
          <w:rFonts w:eastAsia="Calibri"/>
          <w:szCs w:val="22"/>
          <w:lang w:eastAsia="es-ES_tradnl"/>
        </w:rPr>
        <w:t>Nombre del personal subordinado a la Jefa de los comedores.</w:t>
      </w:r>
    </w:p>
    <w:p w14:paraId="75791EC1" w14:textId="763DC82C" w:rsidR="001039B3" w:rsidRPr="00C0286F" w:rsidRDefault="008E62B2" w:rsidP="00C0286F">
      <w:pPr>
        <w:pStyle w:val="Prrafodelista"/>
        <w:numPr>
          <w:ilvl w:val="0"/>
          <w:numId w:val="22"/>
        </w:numPr>
        <w:rPr>
          <w:rFonts w:eastAsia="Calibri"/>
          <w:szCs w:val="22"/>
          <w:lang w:eastAsia="es-ES_tradnl"/>
        </w:rPr>
      </w:pPr>
      <w:r w:rsidRPr="00C0286F">
        <w:rPr>
          <w:rFonts w:eastAsia="Calibri"/>
          <w:szCs w:val="22"/>
          <w:lang w:eastAsia="es-ES_tradnl"/>
        </w:rPr>
        <w:t xml:space="preserve">Documento donde conste </w:t>
      </w:r>
      <w:r w:rsidR="001039B3" w:rsidRPr="00C0286F">
        <w:rPr>
          <w:rFonts w:eastAsia="Calibri"/>
          <w:szCs w:val="22"/>
          <w:lang w:eastAsia="es-ES_tradnl"/>
        </w:rPr>
        <w:t>el intervalo de tiempo en que asiste la Jefa de los comedores, con fotografías que lo comprueben.</w:t>
      </w:r>
    </w:p>
    <w:p w14:paraId="74868A64" w14:textId="3AD136E3" w:rsidR="001039B3" w:rsidRPr="00C0286F" w:rsidRDefault="001039B3" w:rsidP="00C0286F">
      <w:pPr>
        <w:pStyle w:val="Prrafodelista"/>
        <w:numPr>
          <w:ilvl w:val="0"/>
          <w:numId w:val="22"/>
        </w:numPr>
        <w:rPr>
          <w:rFonts w:eastAsia="Calibri"/>
          <w:szCs w:val="22"/>
          <w:lang w:eastAsia="es-ES_tradnl"/>
        </w:rPr>
      </w:pPr>
      <w:r w:rsidRPr="00C0286F">
        <w:rPr>
          <w:rFonts w:eastAsia="Calibri"/>
          <w:szCs w:val="22"/>
          <w:lang w:eastAsia="es-ES_tradnl"/>
        </w:rPr>
        <w:t xml:space="preserve">Nombre de la persona que asignó en el puesto a la Jefa de los comedores, currículum </w:t>
      </w:r>
    </w:p>
    <w:p w14:paraId="07336DD9" w14:textId="256F6951" w:rsidR="001039B3" w:rsidRPr="00C0286F" w:rsidRDefault="001039B3" w:rsidP="00C0286F">
      <w:pPr>
        <w:pStyle w:val="Prrafodelista"/>
        <w:numPr>
          <w:ilvl w:val="0"/>
          <w:numId w:val="22"/>
        </w:numPr>
        <w:rPr>
          <w:rFonts w:eastAsia="Calibri"/>
          <w:szCs w:val="22"/>
          <w:lang w:eastAsia="es-ES_tradnl"/>
        </w:rPr>
      </w:pPr>
      <w:r w:rsidRPr="00C0286F">
        <w:rPr>
          <w:rFonts w:eastAsia="Calibri"/>
          <w:szCs w:val="22"/>
          <w:lang w:eastAsia="es-ES_tradnl"/>
        </w:rPr>
        <w:t>Currículum de la Jefa de los comedores.</w:t>
      </w:r>
    </w:p>
    <w:p w14:paraId="583D77BD" w14:textId="77777777" w:rsidR="005F0237" w:rsidRPr="00C0286F" w:rsidRDefault="005F0237" w:rsidP="00C0286F">
      <w:pPr>
        <w:tabs>
          <w:tab w:val="left" w:pos="4962"/>
        </w:tabs>
        <w:rPr>
          <w:rFonts w:cs="Tahoma"/>
          <w:bCs/>
          <w:iCs/>
          <w:szCs w:val="22"/>
        </w:rPr>
      </w:pPr>
    </w:p>
    <w:p w14:paraId="33779427" w14:textId="3A86FAA3" w:rsidR="005F0237" w:rsidRPr="00C0286F" w:rsidRDefault="00664420" w:rsidP="00C0286F">
      <w:pPr>
        <w:autoSpaceDE w:val="0"/>
        <w:autoSpaceDN w:val="0"/>
        <w:adjustRightInd w:val="0"/>
        <w:ind w:right="-28"/>
        <w:rPr>
          <w:rFonts w:eastAsiaTheme="minorHAnsi" w:cs="Tahoma"/>
          <w:bCs/>
          <w:iCs/>
          <w:szCs w:val="22"/>
          <w:lang w:eastAsia="en-US"/>
        </w:rPr>
      </w:pPr>
      <w:r w:rsidRPr="00C0286F">
        <w:rPr>
          <w:rFonts w:eastAsiaTheme="minorHAnsi" w:cs="Tahoma"/>
          <w:bCs/>
          <w:iCs/>
          <w:szCs w:val="22"/>
          <w:lang w:eastAsia="en-US"/>
        </w:rPr>
        <w:t xml:space="preserve">En respuesta, </w:t>
      </w:r>
      <w:r w:rsidR="005D5A50" w:rsidRPr="00C0286F">
        <w:rPr>
          <w:rFonts w:eastAsiaTheme="minorHAnsi" w:cs="Tahoma"/>
          <w:b/>
          <w:iCs/>
          <w:szCs w:val="22"/>
          <w:lang w:eastAsia="en-US"/>
        </w:rPr>
        <w:t>EL SUJETO OBLIGADO</w:t>
      </w:r>
      <w:r w:rsidRPr="00C0286F">
        <w:rPr>
          <w:rFonts w:eastAsiaTheme="minorHAnsi" w:cs="Tahoma"/>
          <w:bCs/>
          <w:iCs/>
          <w:szCs w:val="22"/>
          <w:lang w:eastAsia="en-US"/>
        </w:rPr>
        <w:t xml:space="preserve"> se pronunció por conducto de</w:t>
      </w:r>
      <w:r w:rsidR="00577061" w:rsidRPr="00C0286F">
        <w:rPr>
          <w:rFonts w:eastAsiaTheme="minorHAnsi" w:cs="Tahoma"/>
          <w:bCs/>
          <w:iCs/>
          <w:szCs w:val="22"/>
          <w:lang w:eastAsia="en-US"/>
        </w:rPr>
        <w:t xml:space="preserve">l Director de Administración, </w:t>
      </w:r>
      <w:r w:rsidR="007172FB" w:rsidRPr="00C0286F">
        <w:rPr>
          <w:rFonts w:eastAsiaTheme="minorHAnsi" w:cs="Tahoma"/>
          <w:bCs/>
          <w:iCs/>
          <w:szCs w:val="22"/>
          <w:lang w:eastAsia="en-US"/>
        </w:rPr>
        <w:t>el Subdirector de Capital Humano</w:t>
      </w:r>
      <w:r w:rsidR="00577061" w:rsidRPr="00C0286F">
        <w:rPr>
          <w:rFonts w:eastAsiaTheme="minorHAnsi" w:cs="Tahoma"/>
          <w:bCs/>
          <w:iCs/>
          <w:szCs w:val="22"/>
          <w:lang w:eastAsia="en-US"/>
        </w:rPr>
        <w:t xml:space="preserve">, la Directora de Desarrollo Social, el Contralor Interno Municipal, el Tesorero Municipal, el Subtesorero de Egresos y el Subtesorero de Ingresos, </w:t>
      </w:r>
      <w:r w:rsidR="007172FB" w:rsidRPr="00C0286F">
        <w:rPr>
          <w:rFonts w:eastAsiaTheme="minorHAnsi" w:cs="Tahoma"/>
          <w:bCs/>
          <w:iCs/>
          <w:szCs w:val="22"/>
          <w:lang w:eastAsia="en-US"/>
        </w:rPr>
        <w:t>quienes dieron atención a los requerimient</w:t>
      </w:r>
      <w:r w:rsidR="00CF5EC4" w:rsidRPr="00C0286F">
        <w:rPr>
          <w:rFonts w:eastAsiaTheme="minorHAnsi" w:cs="Tahoma"/>
          <w:bCs/>
          <w:iCs/>
          <w:szCs w:val="22"/>
          <w:lang w:eastAsia="en-US"/>
        </w:rPr>
        <w:t>os realizados por el particular</w:t>
      </w:r>
      <w:r w:rsidR="00C2634C" w:rsidRPr="00C0286F">
        <w:rPr>
          <w:rFonts w:eastAsiaTheme="minorHAnsi" w:cs="Tahoma"/>
          <w:bCs/>
          <w:iCs/>
          <w:szCs w:val="22"/>
          <w:lang w:eastAsia="en-US"/>
        </w:rPr>
        <w:t xml:space="preserve">, señalando que </w:t>
      </w:r>
      <w:r w:rsidR="00C2634C" w:rsidRPr="00C0286F">
        <w:rPr>
          <w:rFonts w:cs="Tahoma"/>
          <w:bCs/>
          <w:szCs w:val="22"/>
          <w:lang w:val="es-ES"/>
        </w:rPr>
        <w:t xml:space="preserve">señalando que: se anexa un archivo que contiene los nombres de los servidores públicos adscritos al área de comedores y el sueldo quincenal de los mismos; que el el sueldo mensual bruto de la titular del área de comedores es de treinta y un mil ciento veintitrés pesos;  que se remite la nómina general de la primer quincena de marzo donde se advierte el nombre del personal subordinado a la jefa de comedores; que se proporciona el nombramiento de la </w:t>
      </w:r>
      <w:r w:rsidR="00C2634C" w:rsidRPr="00C0286F">
        <w:rPr>
          <w:rFonts w:cs="Tahoma"/>
          <w:bCs/>
          <w:szCs w:val="22"/>
          <w:lang w:val="es-ES"/>
        </w:rPr>
        <w:lastRenderedPageBreak/>
        <w:t>jefa de comedores; que se tienen 430 niños, niñas y adultos con capacidades especiales; que para el cumplimiento de las funciones de la jefa de comedores, se la asignó un asistente; que a la jefa de comedores le fue otorgado un nombramiento para ostentar el cargo y que la información requerida se encuentra relacionada con una solicitud diversa, la cual en su contenido, se advirtieron elementos para ser clasificados como reservados en su totalidad.</w:t>
      </w:r>
    </w:p>
    <w:p w14:paraId="4BEBD880" w14:textId="77777777" w:rsidR="00664420" w:rsidRPr="00C0286F" w:rsidRDefault="00664420" w:rsidP="00C0286F">
      <w:pPr>
        <w:tabs>
          <w:tab w:val="left" w:pos="4962"/>
        </w:tabs>
        <w:contextualSpacing/>
        <w:rPr>
          <w:rFonts w:eastAsiaTheme="minorHAnsi" w:cs="Tahoma"/>
          <w:bCs/>
          <w:iCs/>
          <w:szCs w:val="22"/>
          <w:lang w:eastAsia="en-US"/>
        </w:rPr>
      </w:pPr>
    </w:p>
    <w:p w14:paraId="31DD81D7" w14:textId="69D602D7" w:rsidR="00664420" w:rsidRPr="00C0286F" w:rsidRDefault="00C2634C" w:rsidP="00C0286F">
      <w:pPr>
        <w:tabs>
          <w:tab w:val="left" w:pos="4962"/>
        </w:tabs>
        <w:contextualSpacing/>
        <w:rPr>
          <w:rFonts w:eastAsiaTheme="minorHAnsi" w:cs="Tahoma"/>
          <w:bCs/>
          <w:iCs/>
          <w:szCs w:val="22"/>
          <w:lang w:eastAsia="en-US"/>
        </w:rPr>
      </w:pPr>
      <w:r w:rsidRPr="00C0286F">
        <w:rPr>
          <w:rFonts w:eastAsiaTheme="minorHAnsi" w:cs="Tahoma"/>
          <w:bCs/>
          <w:iCs/>
          <w:szCs w:val="22"/>
          <w:lang w:eastAsia="en-US"/>
        </w:rPr>
        <w:t>Inconforme con la</w:t>
      </w:r>
      <w:r w:rsidR="00CF7586" w:rsidRPr="00C0286F">
        <w:rPr>
          <w:rFonts w:eastAsiaTheme="minorHAnsi" w:cs="Tahoma"/>
          <w:bCs/>
          <w:iCs/>
          <w:szCs w:val="22"/>
          <w:lang w:eastAsia="en-US"/>
        </w:rPr>
        <w:t xml:space="preserve"> </w:t>
      </w:r>
      <w:r w:rsidR="00CF7586" w:rsidRPr="00C0286F">
        <w:rPr>
          <w:rFonts w:eastAsiaTheme="minorHAnsi" w:cs="Tahoma"/>
          <w:b/>
          <w:iCs/>
          <w:szCs w:val="22"/>
          <w:lang w:eastAsia="en-US"/>
        </w:rPr>
        <w:t>LA PARTE RECURRENTE</w:t>
      </w:r>
      <w:r w:rsidR="00664420" w:rsidRPr="00C0286F">
        <w:rPr>
          <w:rFonts w:eastAsiaTheme="minorHAnsi" w:cs="Tahoma"/>
          <w:bCs/>
          <w:iCs/>
          <w:szCs w:val="22"/>
          <w:lang w:eastAsia="en-US"/>
        </w:rPr>
        <w:t xml:space="preserve"> se inconformó de </w:t>
      </w:r>
      <w:r w:rsidR="00B42ED1" w:rsidRPr="00C0286F">
        <w:rPr>
          <w:rFonts w:eastAsiaTheme="minorHAnsi" w:cs="Tahoma"/>
          <w:bCs/>
          <w:iCs/>
          <w:szCs w:val="22"/>
          <w:lang w:eastAsia="en-US"/>
        </w:rPr>
        <w:t xml:space="preserve">la </w:t>
      </w:r>
      <w:r w:rsidR="00EE33B2" w:rsidRPr="00C0286F">
        <w:rPr>
          <w:rFonts w:eastAsiaTheme="minorHAnsi" w:cs="Tahoma"/>
          <w:bCs/>
          <w:iCs/>
          <w:szCs w:val="22"/>
          <w:lang w:eastAsia="en-US"/>
        </w:rPr>
        <w:t>clasificación de información</w:t>
      </w:r>
      <w:r w:rsidR="00B42ED1" w:rsidRPr="00C0286F">
        <w:rPr>
          <w:rFonts w:eastAsiaTheme="minorHAnsi" w:cs="Tahoma"/>
          <w:bCs/>
          <w:iCs/>
          <w:szCs w:val="22"/>
          <w:lang w:eastAsia="en-US"/>
        </w:rPr>
        <w:t xml:space="preserve"> </w:t>
      </w:r>
      <w:r w:rsidR="00CF5EC4" w:rsidRPr="00C0286F">
        <w:rPr>
          <w:rFonts w:eastAsiaTheme="minorHAnsi" w:cs="Tahoma"/>
          <w:bCs/>
          <w:iCs/>
          <w:szCs w:val="22"/>
          <w:lang w:eastAsia="en-US"/>
        </w:rPr>
        <w:t xml:space="preserve">como reservada </w:t>
      </w:r>
      <w:r w:rsidR="00EE33B2" w:rsidRPr="00C0286F">
        <w:rPr>
          <w:rFonts w:eastAsiaTheme="minorHAnsi" w:cs="Tahoma"/>
          <w:bCs/>
          <w:iCs/>
          <w:szCs w:val="22"/>
          <w:lang w:eastAsia="en-US"/>
        </w:rPr>
        <w:t>realizada</w:t>
      </w:r>
      <w:r w:rsidR="00B42ED1" w:rsidRPr="00C0286F">
        <w:rPr>
          <w:rFonts w:eastAsiaTheme="minorHAnsi" w:cs="Tahoma"/>
          <w:bCs/>
          <w:iCs/>
          <w:szCs w:val="22"/>
          <w:lang w:eastAsia="en-US"/>
        </w:rPr>
        <w:t xml:space="preserve"> por </w:t>
      </w:r>
      <w:r w:rsidR="00CF5EC4" w:rsidRPr="00C0286F">
        <w:rPr>
          <w:rFonts w:eastAsiaTheme="minorHAnsi" w:cs="Tahoma"/>
          <w:b/>
          <w:bCs/>
          <w:iCs/>
          <w:szCs w:val="22"/>
          <w:lang w:eastAsia="en-US"/>
        </w:rPr>
        <w:t>EL SUJETO OBLIGADO</w:t>
      </w:r>
      <w:r w:rsidR="0029336C" w:rsidRPr="00C0286F">
        <w:rPr>
          <w:rFonts w:eastAsiaTheme="minorHAnsi" w:cs="Tahoma"/>
          <w:bCs/>
          <w:iCs/>
          <w:szCs w:val="22"/>
          <w:lang w:eastAsia="en-US"/>
        </w:rPr>
        <w:t xml:space="preserve">, precisando que </w:t>
      </w:r>
      <w:r w:rsidR="007172FB" w:rsidRPr="00C0286F">
        <w:rPr>
          <w:rFonts w:eastAsiaTheme="minorHAnsi" w:cs="Tahoma"/>
          <w:bCs/>
          <w:iCs/>
          <w:szCs w:val="22"/>
          <w:lang w:eastAsia="en-US"/>
        </w:rPr>
        <w:t>la</w:t>
      </w:r>
      <w:r w:rsidR="00CF5EC4" w:rsidRPr="00C0286F">
        <w:rPr>
          <w:rFonts w:eastAsiaTheme="minorHAnsi" w:cs="Tahoma"/>
          <w:bCs/>
          <w:iCs/>
          <w:szCs w:val="22"/>
          <w:lang w:eastAsia="en-US"/>
        </w:rPr>
        <w:t xml:space="preserve">s documentales que se requieren, fueron reservadas por </w:t>
      </w:r>
      <w:r w:rsidR="007172FB" w:rsidRPr="00C0286F">
        <w:rPr>
          <w:rFonts w:eastAsiaTheme="minorHAnsi" w:cs="Tahoma"/>
          <w:bCs/>
          <w:iCs/>
          <w:szCs w:val="22"/>
          <w:lang w:eastAsia="en-US"/>
        </w:rPr>
        <w:t>un acuerdo del año dos mil veintidós</w:t>
      </w:r>
      <w:r w:rsidR="0029336C" w:rsidRPr="00C0286F">
        <w:rPr>
          <w:rFonts w:eastAsiaTheme="minorHAnsi" w:cs="Tahoma"/>
          <w:bCs/>
          <w:iCs/>
          <w:szCs w:val="22"/>
          <w:lang w:eastAsia="en-US"/>
        </w:rPr>
        <w:t>;</w:t>
      </w:r>
      <w:r w:rsidR="00CF7586" w:rsidRPr="00C0286F">
        <w:rPr>
          <w:rFonts w:eastAsiaTheme="minorHAnsi" w:cs="Tahoma"/>
          <w:bCs/>
          <w:iCs/>
          <w:szCs w:val="22"/>
          <w:lang w:eastAsia="en-US"/>
        </w:rPr>
        <w:t xml:space="preserve"> por lo cual, el estudio </w:t>
      </w:r>
      <w:r w:rsidR="005B18AF" w:rsidRPr="00C0286F">
        <w:rPr>
          <w:rFonts w:eastAsiaTheme="minorHAnsi" w:cs="Tahoma"/>
          <w:bCs/>
          <w:iCs/>
          <w:szCs w:val="22"/>
          <w:lang w:eastAsia="en-US"/>
        </w:rPr>
        <w:t>se centrará en determinar</w:t>
      </w:r>
      <w:r w:rsidR="00CF5EC4" w:rsidRPr="00C0286F">
        <w:rPr>
          <w:rFonts w:eastAsiaTheme="minorHAnsi" w:cs="Tahoma"/>
          <w:bCs/>
          <w:iCs/>
          <w:szCs w:val="22"/>
          <w:lang w:eastAsia="en-US"/>
        </w:rPr>
        <w:t xml:space="preserve"> si las constancias que fueron referidas por el solicitante</w:t>
      </w:r>
      <w:r w:rsidR="00912DD0" w:rsidRPr="00C0286F">
        <w:rPr>
          <w:rFonts w:eastAsiaTheme="minorHAnsi" w:cs="Tahoma"/>
          <w:bCs/>
          <w:iCs/>
          <w:szCs w:val="22"/>
          <w:lang w:eastAsia="en-US"/>
        </w:rPr>
        <w:t xml:space="preserve"> guardan relación con las que</w:t>
      </w:r>
      <w:r w:rsidR="00CF5EC4" w:rsidRPr="00C0286F">
        <w:rPr>
          <w:rFonts w:eastAsiaTheme="minorHAnsi" w:cs="Tahoma"/>
          <w:bCs/>
          <w:iCs/>
          <w:szCs w:val="22"/>
          <w:lang w:eastAsia="en-US"/>
        </w:rPr>
        <w:t xml:space="preserve"> </w:t>
      </w:r>
      <w:r w:rsidR="00912DD0" w:rsidRPr="00C0286F">
        <w:rPr>
          <w:rFonts w:eastAsiaTheme="minorHAnsi" w:cs="Tahoma"/>
          <w:bCs/>
          <w:iCs/>
          <w:szCs w:val="22"/>
          <w:lang w:eastAsia="en-US"/>
        </w:rPr>
        <w:t>fueron reservadas con anterioridad y si las que fueron remitidas en repuesta, colman con la petición del particular.</w:t>
      </w:r>
    </w:p>
    <w:p w14:paraId="7B7E0345" w14:textId="77777777" w:rsidR="00FF1520" w:rsidRPr="00C0286F" w:rsidRDefault="00FF1520" w:rsidP="00C0286F">
      <w:pPr>
        <w:tabs>
          <w:tab w:val="left" w:pos="4962"/>
        </w:tabs>
        <w:contextualSpacing/>
        <w:rPr>
          <w:rFonts w:eastAsiaTheme="minorHAnsi" w:cs="Tahoma"/>
          <w:bCs/>
          <w:iCs/>
          <w:szCs w:val="22"/>
          <w:lang w:eastAsia="en-US"/>
        </w:rPr>
      </w:pPr>
    </w:p>
    <w:p w14:paraId="4FFC18C2" w14:textId="77777777" w:rsidR="00FF1520" w:rsidRPr="00C0286F" w:rsidRDefault="00FF1520" w:rsidP="00C0286F">
      <w:pPr>
        <w:ind w:right="49"/>
        <w:rPr>
          <w:rFonts w:eastAsia="Palatino Linotype" w:cs="Palatino Linotype"/>
          <w:szCs w:val="22"/>
        </w:rPr>
      </w:pPr>
      <w:r w:rsidRPr="00C0286F">
        <w:rPr>
          <w:rFonts w:eastAsia="Palatino Linotype" w:cs="Palatino Linotype"/>
          <w:szCs w:val="22"/>
        </w:rPr>
        <w:t xml:space="preserve">Ante tal situación, resulta oportuno mencionar que se advierte que el particular solo se inconforma sobre la clasificación de la información contenida en un acuerdo emitido por el </w:t>
      </w:r>
      <w:r w:rsidRPr="00C0286F">
        <w:rPr>
          <w:rFonts w:eastAsia="Palatino Linotype" w:cs="Palatino Linotype"/>
          <w:b/>
          <w:szCs w:val="22"/>
        </w:rPr>
        <w:t>SUJETO OBLIGADO</w:t>
      </w:r>
      <w:r w:rsidRPr="00C0286F">
        <w:rPr>
          <w:rFonts w:eastAsia="Palatino Linotype" w:cs="Palatino Linotype"/>
          <w:szCs w:val="22"/>
        </w:rPr>
        <w:t xml:space="preserve"> respecto a una solicitud de acceso a la información que no corresponde con la que dio origen al medio de impugnación en que se actúa.</w:t>
      </w:r>
    </w:p>
    <w:p w14:paraId="0669D8F0" w14:textId="77777777" w:rsidR="00FF1520" w:rsidRPr="00C0286F" w:rsidRDefault="00FF1520" w:rsidP="00C0286F">
      <w:pPr>
        <w:ind w:right="49"/>
        <w:rPr>
          <w:rFonts w:eastAsia="Palatino Linotype" w:cs="Palatino Linotype"/>
          <w:szCs w:val="22"/>
        </w:rPr>
      </w:pPr>
    </w:p>
    <w:p w14:paraId="473902FA" w14:textId="1C76A563" w:rsidR="00FF1520" w:rsidRPr="00C0286F" w:rsidRDefault="00DA0A23" w:rsidP="00C0286F">
      <w:pPr>
        <w:ind w:right="49"/>
        <w:rPr>
          <w:rFonts w:eastAsia="Palatino Linotype" w:cs="Palatino Linotype"/>
          <w:szCs w:val="22"/>
        </w:rPr>
      </w:pPr>
      <w:r w:rsidRPr="00C0286F">
        <w:rPr>
          <w:rFonts w:eastAsia="Palatino Linotype" w:cs="Palatino Linotype"/>
          <w:szCs w:val="22"/>
        </w:rPr>
        <w:t>Ahora, actuando</w:t>
      </w:r>
      <w:r w:rsidR="00FF1520" w:rsidRPr="00C0286F">
        <w:rPr>
          <w:rFonts w:eastAsia="Palatino Linotype" w:cs="Palatino Linotype"/>
          <w:szCs w:val="22"/>
        </w:rPr>
        <w:t xml:space="preserve"> bajo el supuesto de que el solicitante no es experto en la materia, ni está obligado a serlo, pues no señaló argumentos que ataquen directamente a las respuestas que </w:t>
      </w:r>
      <w:r w:rsidR="00FF1520" w:rsidRPr="00C0286F">
        <w:rPr>
          <w:rFonts w:eastAsia="Palatino Linotype" w:cs="Palatino Linotype"/>
          <w:b/>
          <w:szCs w:val="22"/>
        </w:rPr>
        <w:t>EL SUJETO OBLIGADO</w:t>
      </w:r>
      <w:r w:rsidR="00FF1520" w:rsidRPr="00C0286F">
        <w:rPr>
          <w:rFonts w:eastAsia="Palatino Linotype" w:cs="Palatino Linotype"/>
          <w:szCs w:val="22"/>
        </w:rPr>
        <w:t xml:space="preserve"> proporcionó a su requerimiento, sino que </w:t>
      </w:r>
      <w:r w:rsidRPr="00C0286F">
        <w:rPr>
          <w:rFonts w:eastAsia="Palatino Linotype" w:cs="Palatino Linotype"/>
          <w:szCs w:val="22"/>
        </w:rPr>
        <w:t>se inconformó por la clasificación de información como reservada que formaba parte de una solicitud de acceso a la información diferente;</w:t>
      </w:r>
      <w:r w:rsidR="00FF1520" w:rsidRPr="00C0286F">
        <w:rPr>
          <w:rFonts w:eastAsia="Palatino Linotype" w:cs="Palatino Linotype"/>
          <w:szCs w:val="22"/>
        </w:rPr>
        <w:t xml:space="preserve"> por lo</w:t>
      </w:r>
      <w:r w:rsidRPr="00C0286F">
        <w:rPr>
          <w:rFonts w:eastAsia="Palatino Linotype" w:cs="Palatino Linotype"/>
          <w:szCs w:val="22"/>
        </w:rPr>
        <w:t xml:space="preserve">, este Instituto estima que, en aras de no dejar en estado de indefensión e incertidumbre al solicitante, se debe realizar un análisis comparativo entre las constancias que forman parte de las pretensiones que dieron origen al presente medio de </w:t>
      </w:r>
      <w:r w:rsidRPr="00C0286F">
        <w:rPr>
          <w:rFonts w:eastAsia="Palatino Linotype" w:cs="Palatino Linotype"/>
          <w:szCs w:val="22"/>
        </w:rPr>
        <w:lastRenderedPageBreak/>
        <w:t>impugnación y con aquellas contenidas en la solicitud que fue motivo de que la parte solicitada clasificara como reservadas en su totalidad, de la siguiente manera:</w:t>
      </w:r>
    </w:p>
    <w:p w14:paraId="0EB39771" w14:textId="77777777" w:rsidR="00DA0A23" w:rsidRPr="00C0286F" w:rsidRDefault="00DA0A23" w:rsidP="00C0286F">
      <w:pPr>
        <w:ind w:right="49"/>
        <w:rPr>
          <w:rFonts w:eastAsia="Palatino Linotype" w:cs="Palatino Linotype"/>
          <w:szCs w:val="22"/>
        </w:rPr>
      </w:pPr>
    </w:p>
    <w:tbl>
      <w:tblPr>
        <w:tblStyle w:val="Tablaconcuadrcula"/>
        <w:tblW w:w="0" w:type="auto"/>
        <w:tblLook w:val="04A0" w:firstRow="1" w:lastRow="0" w:firstColumn="1" w:lastColumn="0" w:noHBand="0" w:noVBand="1"/>
      </w:tblPr>
      <w:tblGrid>
        <w:gridCol w:w="4517"/>
        <w:gridCol w:w="4517"/>
      </w:tblGrid>
      <w:tr w:rsidR="00C0286F" w:rsidRPr="00C0286F" w14:paraId="21A7D390" w14:textId="77777777" w:rsidTr="00F37032">
        <w:tc>
          <w:tcPr>
            <w:tcW w:w="4517" w:type="dxa"/>
          </w:tcPr>
          <w:p w14:paraId="20C9EB60" w14:textId="21BC2F7F" w:rsidR="00F37032" w:rsidRPr="00C0286F" w:rsidRDefault="00F37032" w:rsidP="00C0286F">
            <w:pPr>
              <w:ind w:right="49"/>
              <w:rPr>
                <w:rFonts w:eastAsia="Palatino Linotype" w:cs="Palatino Linotype"/>
                <w:szCs w:val="22"/>
              </w:rPr>
            </w:pPr>
            <w:r w:rsidRPr="00C0286F">
              <w:rPr>
                <w:rFonts w:cs="Tahoma"/>
                <w:b/>
                <w:bCs/>
                <w:szCs w:val="22"/>
              </w:rPr>
              <w:t>Solicitud de acceso a la información 00402/TLALNEPA/IP/2024</w:t>
            </w:r>
          </w:p>
        </w:tc>
        <w:tc>
          <w:tcPr>
            <w:tcW w:w="4517" w:type="dxa"/>
          </w:tcPr>
          <w:p w14:paraId="7D578575" w14:textId="451253FA" w:rsidR="00F37032" w:rsidRPr="00C0286F" w:rsidRDefault="00F37032" w:rsidP="00C0286F">
            <w:pPr>
              <w:ind w:right="49"/>
              <w:rPr>
                <w:rFonts w:eastAsia="Palatino Linotype" w:cs="Palatino Linotype"/>
                <w:szCs w:val="22"/>
              </w:rPr>
            </w:pPr>
            <w:r w:rsidRPr="00C0286F">
              <w:rPr>
                <w:rFonts w:cs="Tahoma"/>
                <w:b/>
                <w:bCs/>
                <w:szCs w:val="22"/>
              </w:rPr>
              <w:t>Solicitud de acceso a la información 00513/TLALNEPA/IP/2022</w:t>
            </w:r>
          </w:p>
        </w:tc>
      </w:tr>
      <w:tr w:rsidR="00F37032" w:rsidRPr="00C0286F" w14:paraId="6C8D9D66" w14:textId="77777777" w:rsidTr="00F37032">
        <w:tc>
          <w:tcPr>
            <w:tcW w:w="4517" w:type="dxa"/>
          </w:tcPr>
          <w:p w14:paraId="0D001480" w14:textId="77777777" w:rsidR="00F37032" w:rsidRPr="00C0286F" w:rsidRDefault="00F37032" w:rsidP="00C0286F">
            <w:pPr>
              <w:tabs>
                <w:tab w:val="left" w:pos="4667"/>
              </w:tabs>
              <w:ind w:left="-113" w:right="19"/>
              <w:rPr>
                <w:rFonts w:eastAsiaTheme="majorEastAsia" w:cstheme="majorBidi"/>
                <w:kern w:val="28"/>
                <w:szCs w:val="22"/>
              </w:rPr>
            </w:pPr>
            <w:r w:rsidRPr="00C0286F">
              <w:rPr>
                <w:rFonts w:eastAsiaTheme="majorEastAsia" w:cstheme="majorBidi"/>
                <w:i/>
                <w:kern w:val="28"/>
                <w:szCs w:val="22"/>
              </w:rPr>
              <w:t xml:space="preserve">“denme todos </w:t>
            </w:r>
            <w:r w:rsidRPr="00C0286F">
              <w:rPr>
                <w:rFonts w:eastAsiaTheme="majorEastAsia" w:cstheme="majorBidi"/>
                <w:b/>
                <w:i/>
                <w:kern w:val="28"/>
                <w:szCs w:val="22"/>
              </w:rPr>
              <w:t>los beneficiados por los comedoes comunitarios</w:t>
            </w:r>
            <w:r w:rsidRPr="00C0286F">
              <w:rPr>
                <w:rFonts w:eastAsiaTheme="majorEastAsia" w:cstheme="majorBidi"/>
                <w:i/>
                <w:kern w:val="28"/>
                <w:szCs w:val="22"/>
              </w:rPr>
              <w:t xml:space="preserve"> de los 40, nombre, en que comedor acuden, cuantos niños niñas y adultos gente con capacidades epeciales van </w:t>
            </w:r>
            <w:r w:rsidRPr="00C0286F">
              <w:rPr>
                <w:rFonts w:eastAsiaTheme="majorEastAsia" w:cstheme="majorBidi"/>
                <w:b/>
                <w:i/>
                <w:kern w:val="28"/>
                <w:szCs w:val="22"/>
              </w:rPr>
              <w:t>cuanto cobra cada comedor, y obtiene diario dinero</w:t>
            </w:r>
            <w:r w:rsidRPr="00C0286F">
              <w:rPr>
                <w:rFonts w:eastAsiaTheme="majorEastAsia" w:cstheme="majorBidi"/>
                <w:i/>
                <w:kern w:val="28"/>
                <w:szCs w:val="22"/>
              </w:rPr>
              <w:t xml:space="preserve"> nujmero de comidas dan al dia, cuanro les pagan a los que atienden ai, </w:t>
            </w:r>
            <w:r w:rsidRPr="00C0286F">
              <w:rPr>
                <w:rFonts w:eastAsiaTheme="majorEastAsia" w:cstheme="majorBidi"/>
                <w:b/>
                <w:i/>
                <w:kern w:val="28"/>
                <w:szCs w:val="22"/>
              </w:rPr>
              <w:t>les dan dinero para comprar los alimentos</w:t>
            </w:r>
            <w:r w:rsidRPr="00C0286F">
              <w:rPr>
                <w:rFonts w:eastAsiaTheme="majorEastAsia" w:cstheme="majorBidi"/>
                <w:i/>
                <w:kern w:val="28"/>
                <w:szCs w:val="22"/>
              </w:rPr>
              <w:t xml:space="preserve"> y cuanto quien vigila a los que atienden la informacion la quiero con documentos que haiga en sus archivos y de lo que dicen. cuanto cobra la jefa de comedores comunitarios, que gente tiene bajo sus ordenes, cada cuando va alos comedores fotos, quien la puso en el puesto, su experiencia, curriculum y capacidad, la directora va a los comedores cada cuando toda la informacion que haiga la quiero del año 2022 y 2023” </w:t>
            </w:r>
            <w:r w:rsidRPr="00C0286F">
              <w:rPr>
                <w:rFonts w:eastAsiaTheme="majorEastAsia" w:cstheme="majorBidi"/>
                <w:kern w:val="28"/>
                <w:szCs w:val="22"/>
              </w:rPr>
              <w:t>(Sic).</w:t>
            </w:r>
          </w:p>
          <w:p w14:paraId="3E6C111B" w14:textId="77777777" w:rsidR="00F37032" w:rsidRPr="00C0286F" w:rsidRDefault="00F37032" w:rsidP="00C0286F">
            <w:pPr>
              <w:ind w:right="49"/>
              <w:rPr>
                <w:rFonts w:eastAsia="Palatino Linotype" w:cs="Palatino Linotype"/>
                <w:szCs w:val="22"/>
              </w:rPr>
            </w:pPr>
          </w:p>
        </w:tc>
        <w:tc>
          <w:tcPr>
            <w:tcW w:w="4517" w:type="dxa"/>
          </w:tcPr>
          <w:p w14:paraId="52D911D3" w14:textId="0A4CBA74" w:rsidR="00F37032" w:rsidRPr="00C0286F" w:rsidRDefault="00F37032" w:rsidP="00C0286F">
            <w:pPr>
              <w:tabs>
                <w:tab w:val="left" w:pos="4667"/>
              </w:tabs>
              <w:ind w:left="-94"/>
              <w:rPr>
                <w:rFonts w:eastAsiaTheme="majorEastAsia" w:cstheme="majorBidi"/>
                <w:i/>
                <w:kern w:val="28"/>
                <w:szCs w:val="22"/>
              </w:rPr>
            </w:pPr>
            <w:r w:rsidRPr="00C0286F">
              <w:rPr>
                <w:rFonts w:eastAsiaTheme="majorEastAsia" w:cstheme="majorBidi"/>
                <w:i/>
                <w:kern w:val="28"/>
                <w:szCs w:val="22"/>
              </w:rPr>
              <w:t xml:space="preserve">Solicito 1) Actas o documentos constitutivos o documento que avale los "comités" que integran todos los Comedores Comunitarios habilitados a la fechade la presente solicitud; 2) </w:t>
            </w:r>
            <w:r w:rsidRPr="00C0286F">
              <w:rPr>
                <w:rFonts w:eastAsiaTheme="majorEastAsia" w:cstheme="majorBidi"/>
                <w:b/>
                <w:i/>
                <w:kern w:val="28"/>
                <w:szCs w:val="22"/>
              </w:rPr>
              <w:t>Currículum en Versión Pública de todas las personas encargadas y/o titulares de los Comedores Comunitarios habilitados a lafecha de la presente solicitud</w:t>
            </w:r>
            <w:r w:rsidRPr="00C0286F">
              <w:rPr>
                <w:rFonts w:eastAsiaTheme="majorEastAsia" w:cstheme="majorBidi"/>
                <w:i/>
                <w:kern w:val="28"/>
                <w:szCs w:val="22"/>
              </w:rPr>
              <w:t xml:space="preserve">; 3) Contratos de los proveedores que surten de insumos a los Comedores Comunitarios; 4) Oficios de requisición de losinsumos de los comedores comunitarios; </w:t>
            </w:r>
            <w:r w:rsidRPr="00C0286F">
              <w:rPr>
                <w:rFonts w:eastAsiaTheme="majorEastAsia" w:cstheme="majorBidi"/>
                <w:b/>
                <w:i/>
                <w:kern w:val="28"/>
                <w:szCs w:val="22"/>
              </w:rPr>
              <w:t>5) Suficiencias presupuestarias de las solicitudes de insumos</w:t>
            </w:r>
            <w:r w:rsidRPr="00C0286F">
              <w:rPr>
                <w:rFonts w:eastAsiaTheme="majorEastAsia" w:cstheme="majorBidi"/>
                <w:i/>
                <w:kern w:val="28"/>
                <w:szCs w:val="22"/>
              </w:rPr>
              <w:t xml:space="preserve">; 6) Cotizaciones que incluyan los costos unitariosde los insumos que se comercializan en los Comedores Comunitarios; 7) Acta del Comité de Adquisiciones en el que se determine la razón social de el olos proveedores que surten a los Comedores Comunitarios; 8) Bitácoras y/o de Almacén en el que se señale fecha, hora, tipo de </w:t>
            </w:r>
            <w:r w:rsidRPr="00C0286F">
              <w:rPr>
                <w:rFonts w:eastAsiaTheme="majorEastAsia" w:cstheme="majorBidi"/>
                <w:i/>
                <w:kern w:val="28"/>
                <w:szCs w:val="22"/>
              </w:rPr>
              <w:lastRenderedPageBreak/>
              <w:t xml:space="preserve">insumos y cantidad quehan ingresado al SMDIF de Tlanepantla con el objeto de utilizarse en los Comedores Comunitarios; 9) </w:t>
            </w:r>
            <w:r w:rsidRPr="00C0286F">
              <w:rPr>
                <w:rFonts w:eastAsiaTheme="majorEastAsia" w:cstheme="majorBidi"/>
                <w:b/>
                <w:i/>
                <w:kern w:val="28"/>
                <w:szCs w:val="22"/>
              </w:rPr>
              <w:t>Documento en el que se pueda determinar ellistado de Beneficiarios de Comedores Comunitarios por unidad;</w:t>
            </w:r>
            <w:r w:rsidRPr="00C0286F">
              <w:rPr>
                <w:rFonts w:eastAsiaTheme="majorEastAsia" w:cstheme="majorBidi"/>
                <w:i/>
                <w:kern w:val="28"/>
                <w:szCs w:val="22"/>
              </w:rPr>
              <w:t xml:space="preserve"> 10) </w:t>
            </w:r>
            <w:r w:rsidRPr="00C0286F">
              <w:rPr>
                <w:rFonts w:eastAsiaTheme="majorEastAsia" w:cstheme="majorBidi"/>
                <w:b/>
                <w:i/>
                <w:kern w:val="28"/>
                <w:szCs w:val="22"/>
              </w:rPr>
              <w:t>Monto de los ingresos totales por Comedor Comunitario a la fecha de ingreso de lapresente solicitud;</w:t>
            </w:r>
            <w:r w:rsidRPr="00C0286F">
              <w:rPr>
                <w:rFonts w:eastAsiaTheme="majorEastAsia" w:cstheme="majorBidi"/>
                <w:i/>
                <w:kern w:val="28"/>
                <w:szCs w:val="22"/>
              </w:rPr>
              <w:t xml:space="preserve"> 11) Todos los comprobantes de ingresos por el concepto de Comedores Comunitarios; 12) En caso de haber brindado cortesías,documentos que avalen dichas omisiones en los ingresos; 13) Estado de Cuenta bancaria en la que se observe el ingreso percibido por concepto deventa de bienes o servicios en los Comedores Comunitarios; 14) Cuenta o partida en la que se observe el uso de los ingresos por concepto de losComedores Comunitarios; 15) Documento que avale o justifique la necesidad de habilitar Comedores Comunitarios en el municipio; 16) Comprobantesque avalen la propiedad municipal o del SMDIF de los espacios en los que ubican los comedores comunitarios; 17) en caso de arrendar, contratos dearrendamiento y comprobantes de pago al propietario de los inmuebles; 18) Reglas de Operación, procedimiento y/o protocolo o su </w:t>
            </w:r>
            <w:r w:rsidRPr="00C0286F">
              <w:rPr>
                <w:rFonts w:eastAsiaTheme="majorEastAsia" w:cstheme="majorBidi"/>
                <w:i/>
                <w:kern w:val="28"/>
                <w:szCs w:val="22"/>
              </w:rPr>
              <w:lastRenderedPageBreak/>
              <w:t>similar que avale lacapacidad para la operación, sanidad e higiene en la preparación de alimentos por parte de las personas encargadas de dicha actividad en los ComedoresComunitarios; 19) Constancias de capacitación de los integrante de los Comités en medidas de protección civil, así como en higiene en la preparación ymanejo de alimentos; 20) Dictámenes de protección civil para la operación de los Comedores Comunitarios; 21) licencias de funcionamiento de cada unode los comedores comunitarios. Saludos :</w:t>
            </w:r>
          </w:p>
        </w:tc>
      </w:tr>
    </w:tbl>
    <w:p w14:paraId="4B76EC95" w14:textId="77777777" w:rsidR="00F37032" w:rsidRPr="00C0286F" w:rsidRDefault="00F37032" w:rsidP="00C0286F">
      <w:pPr>
        <w:tabs>
          <w:tab w:val="left" w:pos="4667"/>
        </w:tabs>
        <w:ind w:right="567"/>
        <w:rPr>
          <w:rFonts w:eastAsia="Palatino Linotype" w:cs="Palatino Linotype"/>
          <w:szCs w:val="22"/>
        </w:rPr>
      </w:pPr>
    </w:p>
    <w:p w14:paraId="52F28A1F" w14:textId="437EB96C" w:rsidR="00050800" w:rsidRPr="00C0286F" w:rsidRDefault="00050800" w:rsidP="00C0286F">
      <w:pPr>
        <w:tabs>
          <w:tab w:val="left" w:pos="4667"/>
        </w:tabs>
        <w:ind w:right="567"/>
        <w:rPr>
          <w:rFonts w:eastAsia="Palatino Linotype" w:cs="Palatino Linotype"/>
          <w:szCs w:val="22"/>
        </w:rPr>
      </w:pPr>
      <w:r w:rsidRPr="00C0286F">
        <w:rPr>
          <w:rFonts w:eastAsia="Palatino Linotype" w:cs="Palatino Linotype"/>
          <w:szCs w:val="22"/>
        </w:rPr>
        <w:t xml:space="preserve">De lo anterior se advierte que la información que resulta equiparable entre las dos solicitudes de acceso a la información son las siguientes: </w:t>
      </w:r>
    </w:p>
    <w:p w14:paraId="155D4E9D" w14:textId="77777777" w:rsidR="00050800" w:rsidRPr="00C0286F" w:rsidRDefault="00050800" w:rsidP="00C0286F">
      <w:pPr>
        <w:tabs>
          <w:tab w:val="left" w:pos="4667"/>
        </w:tabs>
        <w:ind w:right="567"/>
        <w:rPr>
          <w:rFonts w:eastAsia="Palatino Linotype" w:cs="Palatino Linotype"/>
          <w:szCs w:val="22"/>
        </w:rPr>
      </w:pPr>
    </w:p>
    <w:tbl>
      <w:tblPr>
        <w:tblStyle w:val="Tablaconcuadrcula"/>
        <w:tblW w:w="0" w:type="auto"/>
        <w:tblLook w:val="04A0" w:firstRow="1" w:lastRow="0" w:firstColumn="1" w:lastColumn="0" w:noHBand="0" w:noVBand="1"/>
      </w:tblPr>
      <w:tblGrid>
        <w:gridCol w:w="4517"/>
        <w:gridCol w:w="4517"/>
      </w:tblGrid>
      <w:tr w:rsidR="00050800" w:rsidRPr="00C0286F" w14:paraId="69EC8E8F" w14:textId="77777777" w:rsidTr="0030440B">
        <w:tc>
          <w:tcPr>
            <w:tcW w:w="4517" w:type="dxa"/>
          </w:tcPr>
          <w:p w14:paraId="364CFA44" w14:textId="2827A2D0" w:rsidR="00050800" w:rsidRPr="00C0286F" w:rsidRDefault="00050800" w:rsidP="00C0286F">
            <w:pPr>
              <w:pStyle w:val="Prrafodelista"/>
              <w:numPr>
                <w:ilvl w:val="0"/>
                <w:numId w:val="24"/>
              </w:numPr>
              <w:tabs>
                <w:tab w:val="left" w:pos="4667"/>
              </w:tabs>
              <w:ind w:right="19"/>
              <w:rPr>
                <w:rFonts w:eastAsiaTheme="majorEastAsia" w:cstheme="majorBidi"/>
                <w:i/>
                <w:kern w:val="28"/>
                <w:szCs w:val="22"/>
              </w:rPr>
            </w:pPr>
            <w:r w:rsidRPr="00C0286F">
              <w:rPr>
                <w:rFonts w:eastAsiaTheme="majorEastAsia" w:cstheme="majorBidi"/>
                <w:i/>
                <w:kern w:val="28"/>
                <w:szCs w:val="22"/>
              </w:rPr>
              <w:t>“…les dan dinero para comprar los alimentos…”</w:t>
            </w:r>
          </w:p>
          <w:p w14:paraId="4229DA12" w14:textId="77777777" w:rsidR="00050800" w:rsidRPr="00C0286F" w:rsidRDefault="00050800" w:rsidP="00C0286F">
            <w:pPr>
              <w:tabs>
                <w:tab w:val="left" w:pos="4667"/>
              </w:tabs>
              <w:ind w:left="-113" w:right="19"/>
              <w:rPr>
                <w:rFonts w:eastAsiaTheme="majorEastAsia" w:cstheme="majorBidi"/>
                <w:i/>
                <w:kern w:val="28"/>
                <w:szCs w:val="22"/>
              </w:rPr>
            </w:pPr>
          </w:p>
          <w:p w14:paraId="5A9FB66F" w14:textId="09BD230D" w:rsidR="00050800" w:rsidRPr="00C0286F" w:rsidRDefault="00050800" w:rsidP="00C0286F">
            <w:pPr>
              <w:pStyle w:val="Prrafodelista"/>
              <w:numPr>
                <w:ilvl w:val="0"/>
                <w:numId w:val="24"/>
              </w:numPr>
              <w:tabs>
                <w:tab w:val="left" w:pos="4667"/>
              </w:tabs>
              <w:ind w:right="19"/>
              <w:rPr>
                <w:rFonts w:eastAsiaTheme="majorEastAsia" w:cstheme="majorBidi"/>
                <w:i/>
                <w:kern w:val="28"/>
                <w:szCs w:val="22"/>
              </w:rPr>
            </w:pPr>
            <w:r w:rsidRPr="00C0286F">
              <w:rPr>
                <w:rFonts w:eastAsiaTheme="majorEastAsia" w:cstheme="majorBidi"/>
                <w:i/>
                <w:kern w:val="28"/>
                <w:szCs w:val="22"/>
              </w:rPr>
              <w:t>“… cuanto cobra cada comedor, y obtiene diario dinero…”</w:t>
            </w:r>
          </w:p>
          <w:p w14:paraId="3C26AE9F" w14:textId="77777777" w:rsidR="00050800" w:rsidRPr="00C0286F" w:rsidRDefault="00050800" w:rsidP="00C0286F">
            <w:pPr>
              <w:tabs>
                <w:tab w:val="left" w:pos="4667"/>
              </w:tabs>
              <w:ind w:left="-113" w:right="19"/>
              <w:rPr>
                <w:rFonts w:eastAsiaTheme="majorEastAsia" w:cstheme="majorBidi"/>
                <w:i/>
                <w:kern w:val="28"/>
                <w:szCs w:val="22"/>
              </w:rPr>
            </w:pPr>
          </w:p>
          <w:p w14:paraId="3305CBA0" w14:textId="69A5C75D" w:rsidR="00050800" w:rsidRPr="00C0286F" w:rsidRDefault="00050800" w:rsidP="00C0286F">
            <w:pPr>
              <w:pStyle w:val="Prrafodelista"/>
              <w:numPr>
                <w:ilvl w:val="0"/>
                <w:numId w:val="24"/>
              </w:numPr>
              <w:tabs>
                <w:tab w:val="left" w:pos="4667"/>
              </w:tabs>
              <w:ind w:right="19"/>
              <w:rPr>
                <w:rFonts w:eastAsiaTheme="majorEastAsia" w:cstheme="majorBidi"/>
                <w:i/>
                <w:kern w:val="28"/>
                <w:szCs w:val="22"/>
              </w:rPr>
            </w:pPr>
            <w:r w:rsidRPr="00C0286F">
              <w:rPr>
                <w:rFonts w:eastAsiaTheme="majorEastAsia" w:cstheme="majorBidi"/>
                <w:i/>
                <w:kern w:val="28"/>
                <w:szCs w:val="22"/>
              </w:rPr>
              <w:t>“…beneficiados por los comedoes comunitarios…”</w:t>
            </w:r>
          </w:p>
          <w:p w14:paraId="00618601" w14:textId="77777777" w:rsidR="00050800" w:rsidRPr="00C0286F" w:rsidRDefault="00050800" w:rsidP="00C0286F">
            <w:pPr>
              <w:tabs>
                <w:tab w:val="left" w:pos="4667"/>
              </w:tabs>
              <w:ind w:left="-113" w:right="19"/>
              <w:rPr>
                <w:rFonts w:eastAsiaTheme="majorEastAsia" w:cstheme="majorBidi"/>
                <w:i/>
                <w:kern w:val="28"/>
                <w:szCs w:val="22"/>
              </w:rPr>
            </w:pPr>
          </w:p>
          <w:p w14:paraId="385E95C7" w14:textId="628838B6" w:rsidR="00050800" w:rsidRPr="00C0286F" w:rsidRDefault="00050800" w:rsidP="00C0286F">
            <w:pPr>
              <w:pStyle w:val="Prrafodelista"/>
              <w:numPr>
                <w:ilvl w:val="0"/>
                <w:numId w:val="24"/>
              </w:numPr>
              <w:tabs>
                <w:tab w:val="left" w:pos="4667"/>
              </w:tabs>
              <w:ind w:right="19"/>
              <w:rPr>
                <w:rFonts w:eastAsiaTheme="majorEastAsia" w:cstheme="majorBidi"/>
                <w:i/>
                <w:kern w:val="28"/>
                <w:szCs w:val="22"/>
              </w:rPr>
            </w:pPr>
            <w:r w:rsidRPr="00C0286F">
              <w:rPr>
                <w:rFonts w:eastAsiaTheme="majorEastAsia" w:cstheme="majorBidi"/>
                <w:i/>
                <w:kern w:val="28"/>
                <w:szCs w:val="22"/>
              </w:rPr>
              <w:lastRenderedPageBreak/>
              <w:t>“…jefa de comedores comunitarios…, curriculum…”</w:t>
            </w:r>
          </w:p>
        </w:tc>
        <w:tc>
          <w:tcPr>
            <w:tcW w:w="4517" w:type="dxa"/>
          </w:tcPr>
          <w:p w14:paraId="730ACCF8" w14:textId="444A7468" w:rsidR="00050800" w:rsidRPr="00C0286F" w:rsidRDefault="00050800" w:rsidP="00C0286F">
            <w:pPr>
              <w:pStyle w:val="Prrafodelista"/>
              <w:numPr>
                <w:ilvl w:val="0"/>
                <w:numId w:val="26"/>
              </w:numPr>
              <w:tabs>
                <w:tab w:val="left" w:pos="4667"/>
              </w:tabs>
              <w:rPr>
                <w:rFonts w:eastAsiaTheme="majorEastAsia" w:cstheme="majorBidi"/>
                <w:i/>
                <w:kern w:val="28"/>
                <w:szCs w:val="22"/>
              </w:rPr>
            </w:pPr>
            <w:r w:rsidRPr="00C0286F">
              <w:rPr>
                <w:rFonts w:eastAsiaTheme="majorEastAsia" w:cstheme="majorBidi"/>
                <w:i/>
                <w:kern w:val="28"/>
                <w:szCs w:val="22"/>
              </w:rPr>
              <w:lastRenderedPageBreak/>
              <w:t>“…Suficiencias presupuestarias de las solicitudes de insumos…”</w:t>
            </w:r>
          </w:p>
          <w:p w14:paraId="5B4448DB" w14:textId="77777777" w:rsidR="00050800" w:rsidRPr="00C0286F" w:rsidRDefault="00050800" w:rsidP="00C0286F">
            <w:pPr>
              <w:pStyle w:val="Prrafodelista"/>
              <w:tabs>
                <w:tab w:val="left" w:pos="4667"/>
              </w:tabs>
              <w:ind w:left="266"/>
              <w:rPr>
                <w:rFonts w:eastAsiaTheme="majorEastAsia" w:cstheme="majorBidi"/>
                <w:i/>
                <w:kern w:val="28"/>
                <w:szCs w:val="22"/>
              </w:rPr>
            </w:pPr>
          </w:p>
          <w:p w14:paraId="09811541" w14:textId="2A10A2DA" w:rsidR="00050800" w:rsidRPr="00C0286F" w:rsidRDefault="00050800" w:rsidP="00C0286F">
            <w:pPr>
              <w:pStyle w:val="Prrafodelista"/>
              <w:numPr>
                <w:ilvl w:val="0"/>
                <w:numId w:val="26"/>
              </w:numPr>
              <w:tabs>
                <w:tab w:val="left" w:pos="4667"/>
              </w:tabs>
              <w:rPr>
                <w:rFonts w:eastAsiaTheme="majorEastAsia" w:cstheme="majorBidi"/>
                <w:i/>
                <w:kern w:val="28"/>
                <w:szCs w:val="22"/>
              </w:rPr>
            </w:pPr>
            <w:r w:rsidRPr="00C0286F">
              <w:rPr>
                <w:rFonts w:eastAsiaTheme="majorEastAsia" w:cstheme="majorBidi"/>
                <w:i/>
                <w:kern w:val="28"/>
                <w:szCs w:val="22"/>
              </w:rPr>
              <w:t>“…Monto de los ingresos totales por Comedor Comunitario…”</w:t>
            </w:r>
          </w:p>
          <w:p w14:paraId="00664720" w14:textId="77777777" w:rsidR="00050800" w:rsidRPr="00C0286F" w:rsidRDefault="00050800" w:rsidP="00C0286F">
            <w:pPr>
              <w:tabs>
                <w:tab w:val="left" w:pos="4667"/>
              </w:tabs>
              <w:ind w:left="-94"/>
              <w:rPr>
                <w:rFonts w:eastAsiaTheme="majorEastAsia" w:cstheme="majorBidi"/>
                <w:i/>
                <w:kern w:val="28"/>
                <w:szCs w:val="22"/>
              </w:rPr>
            </w:pPr>
          </w:p>
          <w:p w14:paraId="42349BDE" w14:textId="30AFD696" w:rsidR="00050800" w:rsidRPr="00C0286F" w:rsidRDefault="00050800" w:rsidP="00C0286F">
            <w:pPr>
              <w:pStyle w:val="Prrafodelista"/>
              <w:numPr>
                <w:ilvl w:val="0"/>
                <w:numId w:val="26"/>
              </w:numPr>
              <w:tabs>
                <w:tab w:val="left" w:pos="4667"/>
              </w:tabs>
              <w:rPr>
                <w:rFonts w:eastAsiaTheme="majorEastAsia" w:cstheme="majorBidi"/>
                <w:i/>
                <w:kern w:val="28"/>
                <w:szCs w:val="22"/>
              </w:rPr>
            </w:pPr>
            <w:r w:rsidRPr="00C0286F">
              <w:rPr>
                <w:rFonts w:eastAsiaTheme="majorEastAsia" w:cstheme="majorBidi"/>
                <w:i/>
                <w:kern w:val="28"/>
                <w:szCs w:val="22"/>
              </w:rPr>
              <w:t>“…listado de Beneficiarios de Comedores Comunitarios…”</w:t>
            </w:r>
          </w:p>
          <w:p w14:paraId="47D51FD1" w14:textId="77777777" w:rsidR="00050800" w:rsidRPr="00C0286F" w:rsidRDefault="00050800" w:rsidP="00C0286F">
            <w:pPr>
              <w:tabs>
                <w:tab w:val="left" w:pos="4667"/>
              </w:tabs>
              <w:ind w:left="-94"/>
              <w:rPr>
                <w:rFonts w:eastAsiaTheme="majorEastAsia" w:cstheme="majorBidi"/>
                <w:i/>
                <w:kern w:val="28"/>
                <w:szCs w:val="22"/>
              </w:rPr>
            </w:pPr>
          </w:p>
          <w:p w14:paraId="56327CDA" w14:textId="29FE3BE5" w:rsidR="00050800" w:rsidRPr="00C0286F" w:rsidRDefault="00050800" w:rsidP="00C0286F">
            <w:pPr>
              <w:pStyle w:val="Prrafodelista"/>
              <w:numPr>
                <w:ilvl w:val="0"/>
                <w:numId w:val="26"/>
              </w:numPr>
              <w:tabs>
                <w:tab w:val="left" w:pos="4667"/>
              </w:tabs>
              <w:rPr>
                <w:rFonts w:eastAsiaTheme="majorEastAsia" w:cstheme="majorBidi"/>
                <w:i/>
                <w:kern w:val="28"/>
                <w:szCs w:val="22"/>
              </w:rPr>
            </w:pPr>
            <w:r w:rsidRPr="00C0286F">
              <w:rPr>
                <w:rFonts w:eastAsiaTheme="majorEastAsia" w:cstheme="majorBidi"/>
                <w:i/>
                <w:kern w:val="28"/>
                <w:szCs w:val="22"/>
              </w:rPr>
              <w:lastRenderedPageBreak/>
              <w:t>“Currículum en Versión Pública de todas las personas encargadas y/o titulares de los Comedores Comunitarios habilitados…”</w:t>
            </w:r>
          </w:p>
        </w:tc>
      </w:tr>
    </w:tbl>
    <w:p w14:paraId="1EF47A6E" w14:textId="77777777" w:rsidR="00050800" w:rsidRPr="00C0286F" w:rsidRDefault="00050800" w:rsidP="00C0286F">
      <w:pPr>
        <w:tabs>
          <w:tab w:val="left" w:pos="4667"/>
        </w:tabs>
        <w:ind w:right="567"/>
        <w:rPr>
          <w:rFonts w:eastAsia="Palatino Linotype" w:cs="Palatino Linotype"/>
          <w:szCs w:val="22"/>
        </w:rPr>
      </w:pPr>
    </w:p>
    <w:p w14:paraId="24192506" w14:textId="1CEE402B" w:rsidR="00FF1520" w:rsidRPr="00C0286F" w:rsidRDefault="00F37032" w:rsidP="00C0286F">
      <w:pPr>
        <w:ind w:right="49"/>
        <w:rPr>
          <w:rFonts w:eastAsia="Palatino Linotype" w:cs="Palatino Linotype"/>
          <w:szCs w:val="22"/>
        </w:rPr>
      </w:pPr>
      <w:r w:rsidRPr="00C0286F">
        <w:rPr>
          <w:rFonts w:eastAsia="Palatino Linotype" w:cs="Palatino Linotype"/>
          <w:szCs w:val="22"/>
        </w:rPr>
        <w:t>Por lo anterior</w:t>
      </w:r>
      <w:r w:rsidR="00050800" w:rsidRPr="00C0286F">
        <w:rPr>
          <w:rFonts w:eastAsia="Palatino Linotype" w:cs="Palatino Linotype"/>
          <w:szCs w:val="22"/>
        </w:rPr>
        <w:t xml:space="preserve">, resulta viable argumentar que </w:t>
      </w:r>
      <w:r w:rsidR="00050800" w:rsidRPr="00C0286F">
        <w:rPr>
          <w:rFonts w:eastAsia="Palatino Linotype" w:cs="Palatino Linotype"/>
          <w:b/>
          <w:szCs w:val="22"/>
        </w:rPr>
        <w:t>LA PARTE RECURRENTE</w:t>
      </w:r>
      <w:r w:rsidR="00050800" w:rsidRPr="00C0286F">
        <w:rPr>
          <w:rFonts w:eastAsia="Palatino Linotype" w:cs="Palatino Linotype"/>
          <w:szCs w:val="22"/>
        </w:rPr>
        <w:t xml:space="preserve"> únicamente se inconforma por </w:t>
      </w:r>
      <w:r w:rsidR="00912DD0" w:rsidRPr="00C0286F">
        <w:rPr>
          <w:rFonts w:eastAsia="Palatino Linotype" w:cs="Palatino Linotype"/>
          <w:szCs w:val="22"/>
        </w:rPr>
        <w:t>lo puntos enlistados en el recuadro anterior,</w:t>
      </w:r>
      <w:r w:rsidR="00FF1520" w:rsidRPr="00C0286F">
        <w:rPr>
          <w:szCs w:val="22"/>
        </w:rPr>
        <w:t xml:space="preserve"> </w:t>
      </w:r>
      <w:r w:rsidR="00FF1520" w:rsidRPr="00C0286F">
        <w:rPr>
          <w:rFonts w:eastAsia="Palatino Linotype" w:cs="Palatino Linotype"/>
          <w:szCs w:val="22"/>
        </w:rPr>
        <w:t>motivo por lo cual, el resto de los requerimientos, se declaran como actos consentidos por el propio solicitante, por lo que no pueden producirse efectos jurídicos tendentes a revocar, confirmar o modificar el acto reclamado.</w:t>
      </w:r>
    </w:p>
    <w:p w14:paraId="73AE172A" w14:textId="77777777" w:rsidR="00FF1520" w:rsidRPr="00C0286F" w:rsidRDefault="00FF1520" w:rsidP="00C0286F">
      <w:pPr>
        <w:ind w:right="49"/>
        <w:rPr>
          <w:rFonts w:eastAsia="Palatino Linotype" w:cs="Palatino Linotype"/>
          <w:szCs w:val="22"/>
        </w:rPr>
      </w:pPr>
    </w:p>
    <w:p w14:paraId="78BBAB1A" w14:textId="77777777" w:rsidR="00FF1520" w:rsidRPr="00C0286F" w:rsidRDefault="00FF1520" w:rsidP="00C0286F">
      <w:pPr>
        <w:rPr>
          <w:szCs w:val="22"/>
          <w:lang w:val="es-ES_tradnl"/>
        </w:rPr>
      </w:pPr>
      <w:r w:rsidRPr="00C0286F">
        <w:rPr>
          <w:szCs w:val="22"/>
          <w:lang w:val="es-ES_tradnl"/>
        </w:rPr>
        <w:t>Sirve de sustento, la tesis jurisprudencial número VI.3o.C. J/60, publicada en el Semanario Judicial de la Federación y su Gaceta bajo el número de registro 176,608 que a la letra dice:</w:t>
      </w:r>
    </w:p>
    <w:p w14:paraId="52A00698" w14:textId="77777777" w:rsidR="00FF1520" w:rsidRPr="00C0286F" w:rsidRDefault="00FF1520" w:rsidP="00C0286F">
      <w:pPr>
        <w:rPr>
          <w:szCs w:val="22"/>
          <w:lang w:val="es-ES_tradnl"/>
        </w:rPr>
      </w:pPr>
    </w:p>
    <w:p w14:paraId="6029E2B0" w14:textId="77777777" w:rsidR="00FF1520" w:rsidRPr="00C0286F" w:rsidRDefault="00FF1520" w:rsidP="00C0286F">
      <w:pPr>
        <w:ind w:left="851" w:right="616"/>
        <w:rPr>
          <w:i/>
          <w:szCs w:val="22"/>
          <w:lang w:val="es-ES_tradnl"/>
        </w:rPr>
      </w:pPr>
      <w:r w:rsidRPr="00C0286F">
        <w:rPr>
          <w:b/>
          <w:bCs/>
          <w:i/>
          <w:szCs w:val="22"/>
          <w:lang w:val="es-ES_tradnl"/>
        </w:rPr>
        <w:t xml:space="preserve">“ACTOS CONSENTIDOS. SON LOS QUE NO SE IMPUGNAN MEDIANTE EL RECURSO IDÓNEO. </w:t>
      </w:r>
      <w:r w:rsidRPr="00C0286F">
        <w:rPr>
          <w:i/>
          <w:szCs w:val="22"/>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2AF3481" w14:textId="77777777" w:rsidR="00B42ED1" w:rsidRPr="00C0286F" w:rsidRDefault="00B42ED1" w:rsidP="00C0286F">
      <w:pPr>
        <w:tabs>
          <w:tab w:val="left" w:pos="4962"/>
        </w:tabs>
        <w:contextualSpacing/>
        <w:rPr>
          <w:rFonts w:eastAsiaTheme="minorHAnsi" w:cs="Tahoma"/>
          <w:bCs/>
          <w:iCs/>
          <w:szCs w:val="22"/>
          <w:lang w:eastAsia="en-US"/>
        </w:rPr>
      </w:pPr>
    </w:p>
    <w:p w14:paraId="414FD2D5" w14:textId="1028B44F" w:rsidR="00664420" w:rsidRPr="00C0286F" w:rsidRDefault="00A21A20" w:rsidP="00C0286F">
      <w:pPr>
        <w:pStyle w:val="Ttulo3"/>
        <w:rPr>
          <w:szCs w:val="22"/>
        </w:rPr>
      </w:pPr>
      <w:bookmarkStart w:id="28" w:name="_Toc175581813"/>
      <w:r w:rsidRPr="00C0286F">
        <w:rPr>
          <w:szCs w:val="22"/>
        </w:rPr>
        <w:t>c)</w:t>
      </w:r>
      <w:r w:rsidR="00664420" w:rsidRPr="00C0286F">
        <w:rPr>
          <w:szCs w:val="22"/>
        </w:rPr>
        <w:t xml:space="preserve"> </w:t>
      </w:r>
      <w:r w:rsidRPr="00C0286F">
        <w:rPr>
          <w:szCs w:val="22"/>
        </w:rPr>
        <w:t>Estudio de la controversia</w:t>
      </w:r>
      <w:r w:rsidR="0029336C" w:rsidRPr="00C0286F">
        <w:rPr>
          <w:szCs w:val="22"/>
        </w:rPr>
        <w:t>.</w:t>
      </w:r>
      <w:bookmarkEnd w:id="28"/>
    </w:p>
    <w:p w14:paraId="0EEE6773" w14:textId="23BFF828" w:rsidR="0029680A" w:rsidRPr="00C0286F" w:rsidRDefault="007F4A35" w:rsidP="00C0286F">
      <w:pPr>
        <w:ind w:right="-93"/>
        <w:rPr>
          <w:szCs w:val="22"/>
        </w:rPr>
      </w:pPr>
      <w:r w:rsidRPr="00C0286F">
        <w:rPr>
          <w:szCs w:val="22"/>
        </w:rPr>
        <w:t>Una vez precisado lo anterior, resulta imp</w:t>
      </w:r>
      <w:r w:rsidR="00FC4B65" w:rsidRPr="00C0286F">
        <w:rPr>
          <w:szCs w:val="22"/>
        </w:rPr>
        <w:t>ortante comenzar con el estudio</w:t>
      </w:r>
      <w:r w:rsidR="0091606D" w:rsidRPr="00C0286F">
        <w:rPr>
          <w:szCs w:val="22"/>
        </w:rPr>
        <w:t xml:space="preserve">, trayendo nuevamente a colación los requerimientos planteados por el solicitante, frente a las respuestas proporcionadas por el </w:t>
      </w:r>
      <w:r w:rsidR="0091606D" w:rsidRPr="00C0286F">
        <w:rPr>
          <w:b/>
          <w:szCs w:val="22"/>
        </w:rPr>
        <w:t xml:space="preserve">SUJETO OBLIGADO, </w:t>
      </w:r>
      <w:r w:rsidR="00FC4B65" w:rsidRPr="00C0286F">
        <w:rPr>
          <w:szCs w:val="22"/>
        </w:rPr>
        <w:t xml:space="preserve">con el fin de determinar si fueron colmadas o no </w:t>
      </w:r>
      <w:r w:rsidR="00FC4B65" w:rsidRPr="00C0286F">
        <w:rPr>
          <w:szCs w:val="22"/>
        </w:rPr>
        <w:lastRenderedPageBreak/>
        <w:t>los puntos de la solicitud que como se señaló anteriormente serán materia de estudio, para ellos se desarrolla el siguiente  esquema</w:t>
      </w:r>
      <w:r w:rsidR="0091606D" w:rsidRPr="00C0286F">
        <w:rPr>
          <w:szCs w:val="22"/>
        </w:rPr>
        <w:t>:</w:t>
      </w:r>
    </w:p>
    <w:p w14:paraId="4910B618" w14:textId="77777777" w:rsidR="0091606D" w:rsidRPr="00C0286F" w:rsidRDefault="0091606D" w:rsidP="00C0286F">
      <w:pPr>
        <w:ind w:right="-93"/>
        <w:rPr>
          <w:szCs w:val="22"/>
        </w:rPr>
      </w:pPr>
    </w:p>
    <w:tbl>
      <w:tblPr>
        <w:tblStyle w:val="Tablaconcuadrcula"/>
        <w:tblW w:w="0" w:type="auto"/>
        <w:tblLook w:val="04A0" w:firstRow="1" w:lastRow="0" w:firstColumn="1" w:lastColumn="0" w:noHBand="0" w:noVBand="1"/>
      </w:tblPr>
      <w:tblGrid>
        <w:gridCol w:w="3011"/>
        <w:gridCol w:w="3011"/>
        <w:gridCol w:w="3012"/>
      </w:tblGrid>
      <w:tr w:rsidR="00C0286F" w:rsidRPr="00C0286F" w14:paraId="04CEAF5D" w14:textId="77777777" w:rsidTr="0091606D">
        <w:tc>
          <w:tcPr>
            <w:tcW w:w="3011" w:type="dxa"/>
          </w:tcPr>
          <w:p w14:paraId="17416512" w14:textId="77777777" w:rsidR="0091606D" w:rsidRPr="00C0286F" w:rsidRDefault="0091606D" w:rsidP="00C0286F">
            <w:pPr>
              <w:ind w:right="-93"/>
              <w:jc w:val="center"/>
              <w:rPr>
                <w:b/>
                <w:szCs w:val="22"/>
              </w:rPr>
            </w:pPr>
            <w:r w:rsidRPr="00C0286F">
              <w:rPr>
                <w:b/>
                <w:szCs w:val="22"/>
              </w:rPr>
              <w:t>PARTE DEL REQUERIMIENTO.</w:t>
            </w:r>
          </w:p>
          <w:p w14:paraId="42CF2208" w14:textId="77777777" w:rsidR="0091606D" w:rsidRPr="00C0286F" w:rsidRDefault="0091606D" w:rsidP="00C0286F">
            <w:pPr>
              <w:ind w:right="-93"/>
              <w:jc w:val="center"/>
              <w:rPr>
                <w:b/>
                <w:szCs w:val="22"/>
              </w:rPr>
            </w:pPr>
          </w:p>
          <w:p w14:paraId="2B336D9D" w14:textId="2CFAC785" w:rsidR="0091606D" w:rsidRPr="00C0286F" w:rsidRDefault="0091606D" w:rsidP="00C0286F">
            <w:pPr>
              <w:ind w:right="-93"/>
              <w:rPr>
                <w:b/>
                <w:szCs w:val="22"/>
              </w:rPr>
            </w:pPr>
            <w:r w:rsidRPr="00C0286F">
              <w:rPr>
                <w:rFonts w:eastAsia="Calibri"/>
                <w:szCs w:val="22"/>
                <w:lang w:eastAsia="es-ES_tradnl"/>
              </w:rPr>
              <w:t>Respecto a los comedores comunitarios en el Ayuntamiento de Tlalne</w:t>
            </w:r>
            <w:r w:rsidR="00FC4B65" w:rsidRPr="00C0286F">
              <w:rPr>
                <w:rFonts w:eastAsia="Calibri"/>
                <w:szCs w:val="22"/>
                <w:lang w:eastAsia="es-ES_tradnl"/>
              </w:rPr>
              <w:t>pantla de Baz, del 2022 al 2023</w:t>
            </w:r>
            <w:r w:rsidRPr="00C0286F">
              <w:rPr>
                <w:rFonts w:eastAsia="Calibri"/>
                <w:szCs w:val="22"/>
                <w:lang w:eastAsia="es-ES_tradnl"/>
              </w:rPr>
              <w:t>:</w:t>
            </w:r>
          </w:p>
        </w:tc>
        <w:tc>
          <w:tcPr>
            <w:tcW w:w="3011" w:type="dxa"/>
          </w:tcPr>
          <w:p w14:paraId="6F00E185" w14:textId="2B560E53" w:rsidR="0091606D" w:rsidRPr="00C0286F" w:rsidRDefault="0091606D" w:rsidP="00C0286F">
            <w:pPr>
              <w:ind w:right="-93"/>
              <w:jc w:val="center"/>
              <w:rPr>
                <w:b/>
                <w:szCs w:val="22"/>
              </w:rPr>
            </w:pPr>
            <w:r w:rsidRPr="00C0286F">
              <w:rPr>
                <w:b/>
                <w:szCs w:val="22"/>
              </w:rPr>
              <w:t>RESPUESTA</w:t>
            </w:r>
          </w:p>
        </w:tc>
        <w:tc>
          <w:tcPr>
            <w:tcW w:w="3012" w:type="dxa"/>
          </w:tcPr>
          <w:p w14:paraId="0FD8A215" w14:textId="69A3A3F8" w:rsidR="0091606D" w:rsidRPr="00C0286F" w:rsidRDefault="0091606D" w:rsidP="00C0286F">
            <w:pPr>
              <w:ind w:right="-93"/>
              <w:jc w:val="center"/>
              <w:rPr>
                <w:b/>
                <w:szCs w:val="22"/>
              </w:rPr>
            </w:pPr>
            <w:r w:rsidRPr="00C0286F">
              <w:rPr>
                <w:b/>
                <w:szCs w:val="22"/>
              </w:rPr>
              <w:t>CO</w:t>
            </w:r>
            <w:r w:rsidR="00D330B2" w:rsidRPr="00C0286F">
              <w:rPr>
                <w:b/>
                <w:szCs w:val="22"/>
              </w:rPr>
              <w:t>L</w:t>
            </w:r>
            <w:r w:rsidRPr="00C0286F">
              <w:rPr>
                <w:b/>
                <w:szCs w:val="22"/>
              </w:rPr>
              <w:t>MA/NO COLMA</w:t>
            </w:r>
          </w:p>
        </w:tc>
      </w:tr>
      <w:tr w:rsidR="00C0286F" w:rsidRPr="00C0286F" w14:paraId="649A544A" w14:textId="77777777" w:rsidTr="0091606D">
        <w:tc>
          <w:tcPr>
            <w:tcW w:w="3011" w:type="dxa"/>
          </w:tcPr>
          <w:p w14:paraId="082A2AF3" w14:textId="16881D01" w:rsidR="0091606D" w:rsidRPr="00C0286F" w:rsidRDefault="0091606D" w:rsidP="00C0286F">
            <w:pPr>
              <w:ind w:right="-93"/>
              <w:rPr>
                <w:szCs w:val="22"/>
              </w:rPr>
            </w:pPr>
            <w:r w:rsidRPr="00C0286F">
              <w:rPr>
                <w:rFonts w:eastAsia="Calibri"/>
                <w:szCs w:val="22"/>
                <w:lang w:eastAsia="es-ES_tradnl"/>
              </w:rPr>
              <w:t>Nombre de los beneficiarios.</w:t>
            </w:r>
          </w:p>
        </w:tc>
        <w:tc>
          <w:tcPr>
            <w:tcW w:w="3011" w:type="dxa"/>
          </w:tcPr>
          <w:p w14:paraId="54BE6D8A" w14:textId="48E75574" w:rsidR="0091606D" w:rsidRPr="00C0286F" w:rsidRDefault="00DB2E5D" w:rsidP="00C0286F">
            <w:pPr>
              <w:ind w:right="-93"/>
              <w:rPr>
                <w:szCs w:val="22"/>
              </w:rPr>
            </w:pPr>
            <w:r w:rsidRPr="00C0286F">
              <w:rPr>
                <w:szCs w:val="22"/>
              </w:rPr>
              <w:t>No hubo pronunciamiento.</w:t>
            </w:r>
          </w:p>
        </w:tc>
        <w:tc>
          <w:tcPr>
            <w:tcW w:w="3012" w:type="dxa"/>
          </w:tcPr>
          <w:p w14:paraId="287D28FE" w14:textId="640A4C5B" w:rsidR="0091606D" w:rsidRPr="00C0286F" w:rsidRDefault="00970CA1" w:rsidP="00C0286F">
            <w:pPr>
              <w:ind w:right="-93"/>
              <w:rPr>
                <w:szCs w:val="22"/>
              </w:rPr>
            </w:pPr>
            <w:r w:rsidRPr="00C0286F">
              <w:rPr>
                <w:szCs w:val="22"/>
              </w:rPr>
              <w:t>No colma.</w:t>
            </w:r>
          </w:p>
        </w:tc>
      </w:tr>
      <w:tr w:rsidR="00C0286F" w:rsidRPr="00C0286F" w14:paraId="48A47A5C" w14:textId="77777777" w:rsidTr="0091606D">
        <w:tc>
          <w:tcPr>
            <w:tcW w:w="3011" w:type="dxa"/>
          </w:tcPr>
          <w:p w14:paraId="33905FA0" w14:textId="6C931605" w:rsidR="00970CA1" w:rsidRPr="00C0286F" w:rsidRDefault="00970CA1" w:rsidP="00C0286F">
            <w:pPr>
              <w:ind w:right="-93"/>
              <w:rPr>
                <w:szCs w:val="22"/>
              </w:rPr>
            </w:pPr>
            <w:r w:rsidRPr="00C0286F">
              <w:rPr>
                <w:rFonts w:eastAsia="Calibri"/>
                <w:szCs w:val="22"/>
                <w:lang w:eastAsia="es-ES_tradnl"/>
              </w:rPr>
              <w:t>Monto de dinero que cobra cada comedor por el servicio diario.</w:t>
            </w:r>
          </w:p>
        </w:tc>
        <w:tc>
          <w:tcPr>
            <w:tcW w:w="3011" w:type="dxa"/>
          </w:tcPr>
          <w:p w14:paraId="44B13F49" w14:textId="19F10C08" w:rsidR="00970CA1" w:rsidRPr="00C0286F" w:rsidRDefault="00970CA1" w:rsidP="00C0286F">
            <w:pPr>
              <w:ind w:right="-93"/>
              <w:rPr>
                <w:szCs w:val="22"/>
              </w:rPr>
            </w:pPr>
            <w:r w:rsidRPr="00C0286F">
              <w:rPr>
                <w:szCs w:val="22"/>
              </w:rPr>
              <w:t>No hubo pronunciamiento.</w:t>
            </w:r>
          </w:p>
        </w:tc>
        <w:tc>
          <w:tcPr>
            <w:tcW w:w="3012" w:type="dxa"/>
          </w:tcPr>
          <w:p w14:paraId="5ED5BC45" w14:textId="24A51476" w:rsidR="00970CA1" w:rsidRPr="00C0286F" w:rsidRDefault="00970CA1" w:rsidP="00C0286F">
            <w:pPr>
              <w:ind w:right="-93"/>
              <w:rPr>
                <w:szCs w:val="22"/>
              </w:rPr>
            </w:pPr>
            <w:r w:rsidRPr="00C0286F">
              <w:rPr>
                <w:szCs w:val="22"/>
              </w:rPr>
              <w:t>No colma.</w:t>
            </w:r>
          </w:p>
        </w:tc>
      </w:tr>
      <w:tr w:rsidR="00C0286F" w:rsidRPr="00C0286F" w14:paraId="1A6618E7" w14:textId="77777777" w:rsidTr="0091606D">
        <w:tc>
          <w:tcPr>
            <w:tcW w:w="3011" w:type="dxa"/>
          </w:tcPr>
          <w:p w14:paraId="415FE9CB" w14:textId="536A3A14" w:rsidR="00970CA1" w:rsidRPr="00C0286F" w:rsidRDefault="00970CA1" w:rsidP="00C0286F">
            <w:pPr>
              <w:ind w:right="-93"/>
              <w:rPr>
                <w:szCs w:val="22"/>
              </w:rPr>
            </w:pPr>
            <w:r w:rsidRPr="00C0286F">
              <w:rPr>
                <w:rFonts w:eastAsia="Calibri"/>
                <w:szCs w:val="22"/>
                <w:lang w:eastAsia="es-ES_tradnl"/>
              </w:rPr>
              <w:t>Documento donde conste el presupuesto asignado al personal que labora en los comedores para la compra de alimentos.</w:t>
            </w:r>
          </w:p>
        </w:tc>
        <w:tc>
          <w:tcPr>
            <w:tcW w:w="3011" w:type="dxa"/>
          </w:tcPr>
          <w:p w14:paraId="1798EBC9" w14:textId="14CBDB6C" w:rsidR="00970CA1" w:rsidRPr="00C0286F" w:rsidRDefault="00970CA1" w:rsidP="00C0286F">
            <w:pPr>
              <w:ind w:right="-93"/>
              <w:rPr>
                <w:szCs w:val="22"/>
              </w:rPr>
            </w:pPr>
            <w:r w:rsidRPr="00C0286F">
              <w:rPr>
                <w:szCs w:val="22"/>
              </w:rPr>
              <w:t>No hubo pronunciamiento.</w:t>
            </w:r>
          </w:p>
        </w:tc>
        <w:tc>
          <w:tcPr>
            <w:tcW w:w="3012" w:type="dxa"/>
          </w:tcPr>
          <w:p w14:paraId="609A4C18" w14:textId="6E96CA90" w:rsidR="00970CA1" w:rsidRPr="00C0286F" w:rsidRDefault="00970CA1" w:rsidP="00C0286F">
            <w:pPr>
              <w:ind w:right="-93"/>
              <w:rPr>
                <w:szCs w:val="22"/>
              </w:rPr>
            </w:pPr>
            <w:r w:rsidRPr="00C0286F">
              <w:rPr>
                <w:szCs w:val="22"/>
              </w:rPr>
              <w:t>No colma.</w:t>
            </w:r>
          </w:p>
        </w:tc>
      </w:tr>
      <w:tr w:rsidR="00970CA1" w:rsidRPr="00C0286F" w14:paraId="6C6EF305" w14:textId="77777777" w:rsidTr="0091606D">
        <w:tc>
          <w:tcPr>
            <w:tcW w:w="3011" w:type="dxa"/>
          </w:tcPr>
          <w:p w14:paraId="4CD64EEC" w14:textId="3AFF27B8" w:rsidR="00970CA1" w:rsidRPr="00C0286F" w:rsidRDefault="00D330B2" w:rsidP="00C0286F">
            <w:pPr>
              <w:ind w:right="-93"/>
              <w:rPr>
                <w:rFonts w:eastAsia="Calibri"/>
                <w:szCs w:val="22"/>
                <w:lang w:eastAsia="es-ES_tradnl"/>
              </w:rPr>
            </w:pPr>
            <w:r w:rsidRPr="00C0286F">
              <w:rPr>
                <w:rFonts w:eastAsia="Calibri"/>
                <w:szCs w:val="22"/>
                <w:lang w:eastAsia="es-ES_tradnl"/>
              </w:rPr>
              <w:t>Currículum de la Jefa de los comedores</w:t>
            </w:r>
          </w:p>
        </w:tc>
        <w:tc>
          <w:tcPr>
            <w:tcW w:w="3011" w:type="dxa"/>
          </w:tcPr>
          <w:p w14:paraId="549E821C" w14:textId="5C330653" w:rsidR="00970CA1" w:rsidRPr="00C0286F" w:rsidRDefault="00D330B2" w:rsidP="00C0286F">
            <w:pPr>
              <w:rPr>
                <w:szCs w:val="22"/>
              </w:rPr>
            </w:pPr>
            <w:r w:rsidRPr="00C0286F">
              <w:rPr>
                <w:b/>
                <w:szCs w:val="22"/>
              </w:rPr>
              <w:t>EL SUJETO OBLIGADO</w:t>
            </w:r>
            <w:r w:rsidR="00970CA1" w:rsidRPr="00C0286F">
              <w:rPr>
                <w:szCs w:val="22"/>
              </w:rPr>
              <w:t xml:space="preserve"> </w:t>
            </w:r>
            <w:r w:rsidRPr="00C0286F">
              <w:rPr>
                <w:szCs w:val="22"/>
              </w:rPr>
              <w:t>remite la información curricular de la Jefa de Departamento de Comedores Comunitarios.</w:t>
            </w:r>
          </w:p>
        </w:tc>
        <w:tc>
          <w:tcPr>
            <w:tcW w:w="3012" w:type="dxa"/>
          </w:tcPr>
          <w:p w14:paraId="5FF245DC" w14:textId="19425A68" w:rsidR="00970CA1" w:rsidRPr="00C0286F" w:rsidRDefault="00970CA1" w:rsidP="00C0286F">
            <w:pPr>
              <w:ind w:right="-93"/>
              <w:rPr>
                <w:szCs w:val="22"/>
              </w:rPr>
            </w:pPr>
            <w:r w:rsidRPr="00C0286F">
              <w:rPr>
                <w:szCs w:val="22"/>
              </w:rPr>
              <w:t>Colma.</w:t>
            </w:r>
          </w:p>
        </w:tc>
      </w:tr>
    </w:tbl>
    <w:p w14:paraId="21269043" w14:textId="77777777" w:rsidR="0091606D" w:rsidRPr="00C0286F" w:rsidRDefault="0091606D" w:rsidP="00C0286F">
      <w:pPr>
        <w:ind w:right="-93"/>
        <w:rPr>
          <w:szCs w:val="22"/>
        </w:rPr>
      </w:pPr>
    </w:p>
    <w:p w14:paraId="046B814E" w14:textId="2E9C36F2" w:rsidR="00D330B2" w:rsidRPr="00C0286F" w:rsidRDefault="00D330B2" w:rsidP="00C0286F">
      <w:r w:rsidRPr="00C0286F">
        <w:t>En</w:t>
      </w:r>
      <w:r w:rsidR="00375177" w:rsidRPr="00C0286F">
        <w:t xml:space="preserve"> vista de lo anterior, se tiene</w:t>
      </w:r>
      <w:r w:rsidRPr="00C0286F">
        <w:t xml:space="preserve"> únicamente por colmado un elemento </w:t>
      </w:r>
      <w:r w:rsidR="00375177" w:rsidRPr="00C0286F">
        <w:t xml:space="preserve">relacionado con </w:t>
      </w:r>
      <w:r w:rsidRPr="00C0286F">
        <w:t>el curríulum de la servidora pública, por lo que es importante destacar que dio instrumento corresponde a una locución latina que literalmente significa “carrera de la vida”, y que la Real Academia Española de la Lengua</w:t>
      </w:r>
      <w:r w:rsidRPr="00C0286F">
        <w:rPr>
          <w:vertAlign w:val="superscript"/>
        </w:rPr>
        <w:footnoteReference w:id="1"/>
      </w:r>
      <w:r w:rsidRPr="00C0286F">
        <w:t xml:space="preserve"> ha definido como “la relación de los títulos, honores, cargos, trabajos realizados y datos biográficos que califican a una persona”; por ello, conviene precisar que en dicho currículum además de señalar datos personales de los particulares, se citan los estudios realizados o nivel académico, así como su experiencia laboral que incluye los cargos ocupados, períodos y sus funciones.</w:t>
      </w:r>
    </w:p>
    <w:p w14:paraId="2B4C5199" w14:textId="77777777" w:rsidR="00D330B2" w:rsidRPr="00C0286F" w:rsidRDefault="00D330B2" w:rsidP="00C0286F"/>
    <w:p w14:paraId="29E32044" w14:textId="77777777" w:rsidR="00D330B2" w:rsidRPr="00C0286F" w:rsidRDefault="00D330B2" w:rsidP="00C0286F">
      <w:r w:rsidRPr="00C0286F">
        <w:t xml:space="preserve">Asimismo, es necesario subrayar que no existe norma jurídica que obligue a presentar su currículum ante la institución pública en la que prestan sus servicios; esto es, que no constituye un requisito indispensable para desempeñar un empleo, cargo o comisión en la administración pública; sin embargo, para el caso de que </w:t>
      </w:r>
      <w:r w:rsidRPr="00C0286F">
        <w:rPr>
          <w:b/>
        </w:rPr>
        <w:t>EL SUJETO OBLIGADO</w:t>
      </w:r>
      <w:r w:rsidRPr="00C0286F">
        <w:t xml:space="preserve">, no posea o administre el currículum del servidor público solicitado por </w:t>
      </w:r>
      <w:r w:rsidRPr="00C0286F">
        <w:rPr>
          <w:b/>
        </w:rPr>
        <w:t>LA RECURRENTE</w:t>
      </w:r>
      <w:r w:rsidRPr="00C0286F">
        <w:t>, sí debe poseer y administrar el documento análogo.</w:t>
      </w:r>
    </w:p>
    <w:p w14:paraId="0959A7B3" w14:textId="77777777" w:rsidR="00D330B2" w:rsidRPr="00C0286F" w:rsidRDefault="00D330B2" w:rsidP="00C0286F"/>
    <w:p w14:paraId="4F832D15" w14:textId="77777777" w:rsidR="00D330B2" w:rsidRPr="00C0286F" w:rsidRDefault="00D330B2" w:rsidP="00C0286F">
      <w:r w:rsidRPr="00C0286F">
        <w:t>Bajo estas condiciones, es importante citar el artículo 47, fracción I de la Ley del Trabajo de los Servidores Públicos del Estado de México y Municipios, que prevé:</w:t>
      </w:r>
    </w:p>
    <w:p w14:paraId="76655B2A" w14:textId="77777777" w:rsidR="00D330B2" w:rsidRPr="00C0286F" w:rsidRDefault="00D330B2" w:rsidP="00C0286F"/>
    <w:p w14:paraId="2967409D" w14:textId="77777777" w:rsidR="00D330B2" w:rsidRPr="00C0286F" w:rsidRDefault="00D330B2" w:rsidP="00C0286F">
      <w:pPr>
        <w:pStyle w:val="Puesto"/>
        <w:ind w:firstLine="567"/>
      </w:pPr>
      <w:r w:rsidRPr="00C0286F">
        <w:rPr>
          <w:b/>
        </w:rPr>
        <w:t>“ARTÍCULO 47.</w:t>
      </w:r>
      <w:r w:rsidRPr="00C0286F">
        <w:t xml:space="preserve"> Para ingresar al servicio público se requiere: </w:t>
      </w:r>
    </w:p>
    <w:p w14:paraId="79267F4E" w14:textId="77777777" w:rsidR="00D330B2" w:rsidRPr="00C0286F" w:rsidRDefault="00D330B2" w:rsidP="00C0286F">
      <w:pPr>
        <w:pStyle w:val="Puesto"/>
        <w:ind w:firstLine="567"/>
      </w:pPr>
      <w:r w:rsidRPr="00C0286F">
        <w:t xml:space="preserve">I. Presentar una solicitud utilizando la forma oficial que se autorice por la institución pública o dependencia correspondiente; </w:t>
      </w:r>
    </w:p>
    <w:p w14:paraId="54EEBCFC" w14:textId="77777777" w:rsidR="00D330B2" w:rsidRPr="00C0286F" w:rsidRDefault="00D330B2" w:rsidP="00C0286F">
      <w:pPr>
        <w:pStyle w:val="Puesto"/>
        <w:ind w:firstLine="567"/>
      </w:pPr>
      <w:r w:rsidRPr="00C0286F">
        <w:t>(...)”</w:t>
      </w:r>
    </w:p>
    <w:p w14:paraId="65D4EDE1" w14:textId="77777777" w:rsidR="00D330B2" w:rsidRPr="00C0286F" w:rsidRDefault="00D330B2" w:rsidP="00C0286F">
      <w:pPr>
        <w:pStyle w:val="Puesto"/>
        <w:ind w:firstLine="567"/>
      </w:pPr>
      <w:r w:rsidRPr="00C0286F">
        <w:t>(Énfasis añadido.)</w:t>
      </w:r>
    </w:p>
    <w:p w14:paraId="60EBFDB9" w14:textId="77777777" w:rsidR="00E04B29" w:rsidRPr="00C0286F" w:rsidRDefault="00E04B29" w:rsidP="00C0286F">
      <w:pPr>
        <w:ind w:right="-93"/>
        <w:rPr>
          <w:szCs w:val="22"/>
        </w:rPr>
      </w:pPr>
    </w:p>
    <w:p w14:paraId="648375B5" w14:textId="7156D72F" w:rsidR="0030440B" w:rsidRPr="00C0286F" w:rsidRDefault="00E04B29" w:rsidP="00C0286F">
      <w:pPr>
        <w:ind w:right="-93"/>
        <w:rPr>
          <w:rFonts w:eastAsia="Calibri"/>
          <w:szCs w:val="22"/>
          <w:lang w:eastAsia="es-ES_tradnl"/>
        </w:rPr>
      </w:pPr>
      <w:r w:rsidRPr="00C0286F">
        <w:rPr>
          <w:szCs w:val="22"/>
        </w:rPr>
        <w:t xml:space="preserve">Es así que </w:t>
      </w:r>
      <w:r w:rsidR="004B24AD" w:rsidRPr="00C0286F">
        <w:rPr>
          <w:szCs w:val="22"/>
        </w:rPr>
        <w:t xml:space="preserve">por lo que hace al </w:t>
      </w:r>
      <w:r w:rsidR="004B24AD" w:rsidRPr="00C0286F">
        <w:rPr>
          <w:rFonts w:eastAsia="Calibri"/>
          <w:b/>
          <w:szCs w:val="22"/>
          <w:u w:val="single"/>
          <w:lang w:eastAsia="es-ES_tradnl"/>
        </w:rPr>
        <w:t>n</w:t>
      </w:r>
      <w:r w:rsidR="00E378BF" w:rsidRPr="00C0286F">
        <w:rPr>
          <w:rFonts w:eastAsia="Calibri"/>
          <w:b/>
          <w:szCs w:val="22"/>
          <w:u w:val="single"/>
          <w:lang w:eastAsia="es-ES_tradnl"/>
        </w:rPr>
        <w:t>ombre de los beneficiarios</w:t>
      </w:r>
      <w:r w:rsidR="0030440B" w:rsidRPr="00C0286F">
        <w:rPr>
          <w:rFonts w:eastAsia="Calibri"/>
          <w:b/>
          <w:szCs w:val="22"/>
          <w:u w:val="single"/>
          <w:lang w:eastAsia="es-ES_tradnl"/>
        </w:rPr>
        <w:t xml:space="preserve"> de los comedores comunitarios</w:t>
      </w:r>
      <w:r w:rsidR="00C47709" w:rsidRPr="00C0286F">
        <w:rPr>
          <w:rFonts w:eastAsia="Calibri"/>
          <w:szCs w:val="22"/>
          <w:lang w:eastAsia="es-ES_tradnl"/>
        </w:rPr>
        <w:t xml:space="preserve">, </w:t>
      </w:r>
      <w:r w:rsidR="0030440B" w:rsidRPr="00C0286F">
        <w:rPr>
          <w:rFonts w:eastAsia="Calibri"/>
          <w:szCs w:val="22"/>
          <w:lang w:eastAsia="es-ES_tradnl"/>
        </w:rPr>
        <w:t xml:space="preserve">se advierte del </w:t>
      </w:r>
      <w:r w:rsidR="0030440B" w:rsidRPr="00C0286F">
        <w:rPr>
          <w:szCs w:val="22"/>
        </w:rPr>
        <w:t>Reglamento Interno de la Administración Pública Municipal de Tlalnepantla de Baz, Estado de México</w:t>
      </w:r>
      <w:r w:rsidR="0030440B" w:rsidRPr="00C0286F">
        <w:rPr>
          <w:rFonts w:eastAsia="Calibri"/>
          <w:szCs w:val="22"/>
          <w:lang w:eastAsia="es-ES_tradnl"/>
        </w:rPr>
        <w:t xml:space="preserve"> que el Ayuntamiento para el desempeño de sus funciones, cuenta con una unidad administrativa denominada</w:t>
      </w:r>
      <w:r w:rsidR="00C47709" w:rsidRPr="00C0286F">
        <w:rPr>
          <w:rFonts w:eastAsia="Calibri"/>
          <w:szCs w:val="22"/>
          <w:lang w:eastAsia="es-ES_tradnl"/>
        </w:rPr>
        <w:t xml:space="preserve"> Dirección de Desarrollo Social, </w:t>
      </w:r>
      <w:r w:rsidR="0030440B" w:rsidRPr="00C0286F">
        <w:rPr>
          <w:rFonts w:eastAsia="Calibri"/>
          <w:szCs w:val="22"/>
          <w:lang w:eastAsia="es-ES_tradnl"/>
        </w:rPr>
        <w:t>la cual</w:t>
      </w:r>
      <w:r w:rsidR="00C47709" w:rsidRPr="00C0286F">
        <w:rPr>
          <w:rFonts w:eastAsia="Calibri"/>
          <w:szCs w:val="22"/>
          <w:lang w:eastAsia="es-ES_tradnl"/>
        </w:rPr>
        <w:t xml:space="preserve"> tiene como facultad generar y mantener actualizado</w:t>
      </w:r>
      <w:r w:rsidR="00A81DCC" w:rsidRPr="00C0286F">
        <w:rPr>
          <w:rFonts w:eastAsia="Calibri"/>
          <w:szCs w:val="22"/>
          <w:lang w:eastAsia="es-ES_tradnl"/>
        </w:rPr>
        <w:t xml:space="preserve"> los padrones de beneficiarios, así como</w:t>
      </w:r>
      <w:r w:rsidR="0030440B" w:rsidRPr="00C0286F">
        <w:rPr>
          <w:rFonts w:eastAsia="Calibri"/>
          <w:szCs w:val="22"/>
          <w:lang w:eastAsia="es-ES_tradnl"/>
        </w:rPr>
        <w:t xml:space="preserve"> dirigir los programas de comedores comunitarios, como se puede apreciar a continuación:</w:t>
      </w:r>
    </w:p>
    <w:p w14:paraId="6FAC5CAA" w14:textId="77777777" w:rsidR="00C47709" w:rsidRPr="00C0286F" w:rsidRDefault="00C47709" w:rsidP="00C0286F">
      <w:pPr>
        <w:ind w:right="-93"/>
        <w:rPr>
          <w:rFonts w:eastAsia="Calibri"/>
          <w:szCs w:val="22"/>
          <w:lang w:eastAsia="es-ES_tradnl"/>
        </w:rPr>
      </w:pPr>
    </w:p>
    <w:p w14:paraId="226B1693" w14:textId="77777777" w:rsidR="0030440B" w:rsidRPr="00C0286F" w:rsidRDefault="0030440B" w:rsidP="00C0286F">
      <w:pPr>
        <w:spacing w:line="276" w:lineRule="auto"/>
        <w:ind w:left="851" w:right="822"/>
        <w:rPr>
          <w:i/>
          <w:szCs w:val="22"/>
        </w:rPr>
      </w:pPr>
      <w:r w:rsidRPr="00C0286F">
        <w:rPr>
          <w:b/>
          <w:i/>
          <w:szCs w:val="22"/>
        </w:rPr>
        <w:t>CAPÍTULO X.- DE LA DIRECCIÓN DE DESARROLLO SOCIAL ARTÍCULO</w:t>
      </w:r>
      <w:r w:rsidRPr="00C0286F">
        <w:rPr>
          <w:i/>
          <w:szCs w:val="22"/>
        </w:rPr>
        <w:t xml:space="preserve"> </w:t>
      </w:r>
      <w:r w:rsidRPr="00C0286F">
        <w:rPr>
          <w:b/>
          <w:i/>
          <w:szCs w:val="22"/>
        </w:rPr>
        <w:t>288</w:t>
      </w:r>
      <w:r w:rsidRPr="00C0286F">
        <w:rPr>
          <w:i/>
          <w:szCs w:val="22"/>
        </w:rPr>
        <w:t>. Para el despacho de los asuntos de su competencia, la Dirección de Desarrollo Social tendrá las siguientes facultades y obligaciones:</w:t>
      </w:r>
    </w:p>
    <w:p w14:paraId="014DD2A8" w14:textId="77777777" w:rsidR="0030440B" w:rsidRPr="00C0286F" w:rsidRDefault="0030440B" w:rsidP="00C0286F">
      <w:pPr>
        <w:spacing w:line="276" w:lineRule="auto"/>
        <w:ind w:left="851" w:right="822"/>
        <w:rPr>
          <w:i/>
          <w:szCs w:val="22"/>
        </w:rPr>
      </w:pPr>
      <w:r w:rsidRPr="00C0286F">
        <w:rPr>
          <w:b/>
          <w:i/>
          <w:szCs w:val="22"/>
        </w:rPr>
        <w:t>I</w:t>
      </w:r>
      <w:r w:rsidRPr="00C0286F">
        <w:rPr>
          <w:i/>
          <w:szCs w:val="22"/>
        </w:rPr>
        <w:t>. Formular, coordinar e implementar con la participación ciudadana, la aplicación de programas y estrategias encaminadas a mejorar e incrementar la calidad de vida de los habitantes;</w:t>
      </w:r>
    </w:p>
    <w:p w14:paraId="219734ED" w14:textId="77777777" w:rsidR="0030440B" w:rsidRPr="00C0286F" w:rsidRDefault="0030440B" w:rsidP="00C0286F">
      <w:pPr>
        <w:spacing w:line="276" w:lineRule="auto"/>
        <w:ind w:left="851" w:right="822"/>
        <w:rPr>
          <w:i/>
          <w:szCs w:val="22"/>
        </w:rPr>
      </w:pPr>
      <w:r w:rsidRPr="00C0286F">
        <w:rPr>
          <w:b/>
          <w:i/>
          <w:szCs w:val="22"/>
        </w:rPr>
        <w:t>II</w:t>
      </w:r>
      <w:r w:rsidRPr="00C0286F">
        <w:rPr>
          <w:i/>
          <w:szCs w:val="22"/>
        </w:rPr>
        <w:t xml:space="preserve">. Coordinar los programas municipales de desarrollo social con los de la Administración Pública Federal y Estatal;  </w:t>
      </w:r>
    </w:p>
    <w:p w14:paraId="40D61CEC" w14:textId="77777777" w:rsidR="0030440B" w:rsidRPr="00C0286F" w:rsidRDefault="0030440B" w:rsidP="00C0286F">
      <w:pPr>
        <w:spacing w:line="276" w:lineRule="auto"/>
        <w:ind w:left="851" w:right="822"/>
        <w:rPr>
          <w:i/>
          <w:szCs w:val="22"/>
        </w:rPr>
      </w:pPr>
      <w:r w:rsidRPr="00C0286F">
        <w:rPr>
          <w:i/>
          <w:szCs w:val="22"/>
        </w:rPr>
        <w:t>(…)</w:t>
      </w:r>
    </w:p>
    <w:p w14:paraId="7120713F" w14:textId="77777777" w:rsidR="0030440B" w:rsidRPr="00C0286F" w:rsidRDefault="0030440B" w:rsidP="00C0286F">
      <w:pPr>
        <w:spacing w:line="276" w:lineRule="auto"/>
        <w:ind w:left="851" w:right="822"/>
        <w:rPr>
          <w:i/>
          <w:szCs w:val="22"/>
        </w:rPr>
      </w:pPr>
      <w:r w:rsidRPr="00C0286F">
        <w:rPr>
          <w:b/>
          <w:i/>
          <w:szCs w:val="22"/>
        </w:rPr>
        <w:t>IX</w:t>
      </w:r>
      <w:r w:rsidRPr="00C0286F">
        <w:rPr>
          <w:i/>
          <w:szCs w:val="22"/>
        </w:rPr>
        <w:t xml:space="preserve">. Dirigir los programas municipales de </w:t>
      </w:r>
      <w:r w:rsidRPr="00C0286F">
        <w:rPr>
          <w:b/>
          <w:i/>
          <w:szCs w:val="22"/>
        </w:rPr>
        <w:t>comedores comunitarios</w:t>
      </w:r>
      <w:r w:rsidRPr="00C0286F">
        <w:rPr>
          <w:i/>
          <w:szCs w:val="22"/>
        </w:rPr>
        <w:t xml:space="preserve"> y apoyos alimentarios; </w:t>
      </w:r>
    </w:p>
    <w:p w14:paraId="04A56870" w14:textId="77777777" w:rsidR="0030440B" w:rsidRPr="00C0286F" w:rsidRDefault="0030440B" w:rsidP="00C0286F">
      <w:pPr>
        <w:spacing w:line="276" w:lineRule="auto"/>
        <w:ind w:left="851" w:right="822"/>
        <w:rPr>
          <w:i/>
          <w:szCs w:val="22"/>
        </w:rPr>
      </w:pPr>
      <w:r w:rsidRPr="00C0286F">
        <w:rPr>
          <w:b/>
          <w:i/>
          <w:szCs w:val="22"/>
        </w:rPr>
        <w:t>X</w:t>
      </w:r>
      <w:r w:rsidRPr="00C0286F">
        <w:rPr>
          <w:i/>
          <w:szCs w:val="22"/>
        </w:rPr>
        <w:t xml:space="preserve">. </w:t>
      </w:r>
      <w:r w:rsidRPr="00C0286F">
        <w:rPr>
          <w:b/>
          <w:i/>
          <w:szCs w:val="22"/>
        </w:rPr>
        <w:t>Elaborar y mantener actualizado el padrón único de beneficiarios</w:t>
      </w:r>
      <w:r w:rsidRPr="00C0286F">
        <w:rPr>
          <w:i/>
          <w:szCs w:val="22"/>
        </w:rPr>
        <w:t>, para evitar la duplicidad en los distintos programas sociales: federales, estatales y municipales, debiéndose de atender de manera prioritaria a los ciudadanos con menor ingreso económico, mismo que deberá ser comprobado fehacientemente bajo los lineamientos y procedimientos establecidos; y”</w:t>
      </w:r>
    </w:p>
    <w:p w14:paraId="7F807B45" w14:textId="77777777" w:rsidR="0030440B" w:rsidRPr="00C0286F" w:rsidRDefault="0030440B" w:rsidP="00C0286F">
      <w:pPr>
        <w:ind w:right="-93"/>
        <w:rPr>
          <w:rFonts w:eastAsia="Calibri"/>
          <w:szCs w:val="22"/>
          <w:lang w:eastAsia="es-ES_tradnl"/>
        </w:rPr>
      </w:pPr>
    </w:p>
    <w:p w14:paraId="6B112463" w14:textId="22EC67FE" w:rsidR="00A81DCC" w:rsidRPr="00C0286F" w:rsidRDefault="00A81DCC" w:rsidP="00C0286F">
      <w:pPr>
        <w:ind w:right="-93"/>
        <w:rPr>
          <w:rFonts w:eastAsia="Calibri"/>
          <w:szCs w:val="22"/>
          <w:lang w:eastAsia="es-ES_tradnl"/>
        </w:rPr>
      </w:pPr>
      <w:r w:rsidRPr="00C0286F">
        <w:rPr>
          <w:rFonts w:eastAsia="Calibri"/>
          <w:szCs w:val="22"/>
          <w:lang w:eastAsia="es-ES_tradnl"/>
        </w:rPr>
        <w:t xml:space="preserve">Bajo tal razonamiento, se estima que al no haber constancia alguna en la que se advierta que </w:t>
      </w:r>
      <w:r w:rsidRPr="00C0286F">
        <w:rPr>
          <w:rFonts w:eastAsia="Calibri"/>
          <w:b/>
          <w:szCs w:val="22"/>
          <w:lang w:eastAsia="es-ES_tradnl"/>
        </w:rPr>
        <w:t xml:space="preserve">EL SUJETO OBLIGADO </w:t>
      </w:r>
      <w:r w:rsidRPr="00C0286F">
        <w:rPr>
          <w:rFonts w:eastAsia="Calibri"/>
          <w:szCs w:val="22"/>
          <w:lang w:eastAsia="es-ES_tradnl"/>
        </w:rPr>
        <w:t>haya pretendido colmar con esta parte del requerimiento, se ve violentado el derecho de acceso a la información pública del particular.</w:t>
      </w:r>
    </w:p>
    <w:p w14:paraId="7F05F3E8" w14:textId="77777777" w:rsidR="0030440B" w:rsidRPr="00C0286F" w:rsidRDefault="0030440B" w:rsidP="00C0286F">
      <w:pPr>
        <w:ind w:right="-93"/>
        <w:rPr>
          <w:rFonts w:eastAsia="Calibri"/>
          <w:szCs w:val="22"/>
          <w:lang w:eastAsia="es-ES_tradnl"/>
        </w:rPr>
      </w:pPr>
    </w:p>
    <w:p w14:paraId="60433475" w14:textId="70F7A3FC" w:rsidR="00E378BF" w:rsidRPr="00C0286F" w:rsidRDefault="00A81DCC" w:rsidP="00C0286F">
      <w:pPr>
        <w:ind w:right="-93"/>
        <w:rPr>
          <w:rFonts w:eastAsia="Calibri"/>
          <w:szCs w:val="22"/>
          <w:lang w:eastAsia="es-ES_tradnl"/>
        </w:rPr>
      </w:pPr>
      <w:r w:rsidRPr="00C0286F">
        <w:rPr>
          <w:szCs w:val="22"/>
        </w:rPr>
        <w:lastRenderedPageBreak/>
        <w:t>Avanzando con el estudio</w:t>
      </w:r>
      <w:r w:rsidR="00C47709" w:rsidRPr="00C0286F">
        <w:rPr>
          <w:szCs w:val="22"/>
        </w:rPr>
        <w:t xml:space="preserve">, en relación a los requerimientos relacionados con el </w:t>
      </w:r>
      <w:r w:rsidR="000C4637" w:rsidRPr="00C0286F">
        <w:rPr>
          <w:b/>
          <w:szCs w:val="22"/>
          <w:u w:val="single"/>
        </w:rPr>
        <w:t>m</w:t>
      </w:r>
      <w:r w:rsidR="00E378BF" w:rsidRPr="00C0286F">
        <w:rPr>
          <w:rFonts w:eastAsia="Calibri"/>
          <w:b/>
          <w:szCs w:val="22"/>
          <w:u w:val="single"/>
          <w:lang w:eastAsia="es-ES_tradnl"/>
        </w:rPr>
        <w:t>onto de dinero que cobra cada</w:t>
      </w:r>
      <w:r w:rsidR="000C4637" w:rsidRPr="00C0286F">
        <w:rPr>
          <w:rFonts w:eastAsia="Calibri"/>
          <w:b/>
          <w:szCs w:val="22"/>
          <w:u w:val="single"/>
          <w:lang w:eastAsia="es-ES_tradnl"/>
        </w:rPr>
        <w:t xml:space="preserve"> </w:t>
      </w:r>
      <w:r w:rsidRPr="00C0286F">
        <w:rPr>
          <w:rFonts w:eastAsia="Calibri"/>
          <w:b/>
          <w:szCs w:val="22"/>
          <w:u w:val="single"/>
          <w:lang w:eastAsia="es-ES_tradnl"/>
        </w:rPr>
        <w:t>comedor por el servicio diario</w:t>
      </w:r>
      <w:r w:rsidRPr="00C0286F">
        <w:rPr>
          <w:rFonts w:eastAsia="Calibri"/>
          <w:szCs w:val="22"/>
          <w:u w:val="single"/>
          <w:lang w:eastAsia="es-ES_tradnl"/>
        </w:rPr>
        <w:t xml:space="preserve">, </w:t>
      </w:r>
      <w:r w:rsidR="004A7FAD" w:rsidRPr="00C0286F">
        <w:rPr>
          <w:rFonts w:eastAsia="Calibri"/>
          <w:szCs w:val="22"/>
          <w:lang w:eastAsia="es-ES_tradnl"/>
        </w:rPr>
        <w:t xml:space="preserve">se tiene que el Ayuntamiento de Tlalnepantla de Baz cuenta dentro de su estructura Orgánica con un área denominada Departamento de Comedores, la cual </w:t>
      </w:r>
      <w:r w:rsidRPr="00C0286F">
        <w:rPr>
          <w:rFonts w:eastAsia="Calibri"/>
          <w:szCs w:val="22"/>
          <w:lang w:eastAsia="es-ES_tradnl"/>
        </w:rPr>
        <w:t>en colaboración de la Subdirección de Asistencia Social</w:t>
      </w:r>
      <w:r w:rsidR="004A7FAD" w:rsidRPr="00C0286F">
        <w:rPr>
          <w:rFonts w:eastAsia="Calibri"/>
          <w:szCs w:val="22"/>
          <w:lang w:eastAsia="es-ES_tradnl"/>
        </w:rPr>
        <w:t>, cuenta con atribuciones para pronunciarse sobre la información estadísti</w:t>
      </w:r>
      <w:r w:rsidR="00824EF9" w:rsidRPr="00C0286F">
        <w:rPr>
          <w:rFonts w:eastAsia="Calibri"/>
          <w:szCs w:val="22"/>
          <w:lang w:eastAsia="es-ES_tradnl"/>
        </w:rPr>
        <w:t>ca pretendida por el particular, pues es esta dependencia la encargada de definir las reglas de operación y supervisión de funcionamient</w:t>
      </w:r>
      <w:r w:rsidRPr="00C0286F">
        <w:rPr>
          <w:rFonts w:eastAsia="Calibri"/>
          <w:szCs w:val="22"/>
          <w:lang w:eastAsia="es-ES_tradnl"/>
        </w:rPr>
        <w:t xml:space="preserve">o de los comedores comunitarios, </w:t>
      </w:r>
      <w:r w:rsidR="00FC4B65" w:rsidRPr="00C0286F">
        <w:rPr>
          <w:rFonts w:eastAsia="Calibri"/>
          <w:szCs w:val="22"/>
          <w:lang w:eastAsia="es-ES_tradnl"/>
        </w:rPr>
        <w:t>como lo prevé el artículo 302 del Reglamento Interior de la Administración Pública Municipal de Tlalnepantla de Baz, fragmento normativo que se transcribe a continuación para una mayor referencia:</w:t>
      </w:r>
    </w:p>
    <w:p w14:paraId="5A41690B" w14:textId="77777777" w:rsidR="00FC4B65" w:rsidRPr="00C0286F" w:rsidRDefault="00FC4B65" w:rsidP="00C0286F">
      <w:pPr>
        <w:ind w:right="-93"/>
        <w:rPr>
          <w:rFonts w:eastAsia="Calibri"/>
          <w:szCs w:val="22"/>
          <w:lang w:eastAsia="es-ES_tradnl"/>
        </w:rPr>
      </w:pPr>
    </w:p>
    <w:p w14:paraId="6693F634" w14:textId="77777777" w:rsidR="00FC4B65" w:rsidRPr="00C0286F" w:rsidRDefault="00FC4B65" w:rsidP="00C0286F">
      <w:pPr>
        <w:ind w:left="851" w:right="822"/>
        <w:rPr>
          <w:rFonts w:eastAsia="Calibri"/>
          <w:i/>
          <w:szCs w:val="22"/>
          <w:lang w:eastAsia="es-ES_tradnl"/>
        </w:rPr>
      </w:pPr>
      <w:r w:rsidRPr="00C0286F">
        <w:rPr>
          <w:rFonts w:eastAsia="Calibri"/>
          <w:i/>
          <w:szCs w:val="22"/>
          <w:lang w:eastAsia="es-ES_tradnl"/>
        </w:rPr>
        <w:t>“</w:t>
      </w:r>
      <w:r w:rsidRPr="00C0286F">
        <w:rPr>
          <w:rFonts w:eastAsia="Calibri"/>
          <w:b/>
          <w:i/>
          <w:szCs w:val="22"/>
          <w:lang w:eastAsia="es-ES_tradnl"/>
        </w:rPr>
        <w:t>ARTÍCULO 302.</w:t>
      </w:r>
      <w:r w:rsidRPr="00C0286F">
        <w:rPr>
          <w:rFonts w:eastAsia="Calibri"/>
          <w:i/>
          <w:szCs w:val="22"/>
          <w:lang w:eastAsia="es-ES_tradnl"/>
        </w:rPr>
        <w:t xml:space="preserve"> Para el desempeño de sus atribuciones, el </w:t>
      </w:r>
      <w:r w:rsidRPr="00C0286F">
        <w:rPr>
          <w:rFonts w:eastAsia="Calibri"/>
          <w:b/>
          <w:i/>
          <w:szCs w:val="22"/>
          <w:lang w:eastAsia="es-ES_tradnl"/>
        </w:rPr>
        <w:t>Departamento de Comedores Comunitario</w:t>
      </w:r>
      <w:r w:rsidRPr="00C0286F">
        <w:rPr>
          <w:rFonts w:eastAsia="Calibri"/>
          <w:i/>
          <w:szCs w:val="22"/>
          <w:lang w:eastAsia="es-ES_tradnl"/>
        </w:rPr>
        <w:t xml:space="preserve">s, tendrá las siguientes facultades y obligaciones: </w:t>
      </w:r>
    </w:p>
    <w:p w14:paraId="578D5AC5" w14:textId="77777777" w:rsidR="00FC4B65" w:rsidRPr="00C0286F" w:rsidRDefault="00FC4B65" w:rsidP="00C0286F">
      <w:pPr>
        <w:ind w:left="851" w:right="822"/>
        <w:rPr>
          <w:rFonts w:eastAsia="Calibri"/>
          <w:i/>
          <w:szCs w:val="22"/>
          <w:lang w:eastAsia="es-ES_tradnl"/>
        </w:rPr>
      </w:pPr>
      <w:r w:rsidRPr="00C0286F">
        <w:rPr>
          <w:rFonts w:eastAsia="Calibri"/>
          <w:b/>
          <w:i/>
          <w:szCs w:val="22"/>
          <w:lang w:eastAsia="es-ES_tradnl"/>
        </w:rPr>
        <w:t>I</w:t>
      </w:r>
      <w:r w:rsidRPr="00C0286F">
        <w:rPr>
          <w:rFonts w:eastAsia="Calibri"/>
          <w:i/>
          <w:szCs w:val="22"/>
          <w:lang w:eastAsia="es-ES_tradnl"/>
        </w:rPr>
        <w:t xml:space="preserve">. Definir las reglas de operación de los comedores comunitarios municipales; </w:t>
      </w:r>
    </w:p>
    <w:p w14:paraId="19251E56" w14:textId="77777777" w:rsidR="00FC4B65" w:rsidRPr="00C0286F" w:rsidRDefault="00FC4B65" w:rsidP="00C0286F">
      <w:pPr>
        <w:ind w:left="851" w:right="822"/>
        <w:rPr>
          <w:rFonts w:eastAsia="Calibri"/>
          <w:i/>
          <w:szCs w:val="22"/>
          <w:lang w:eastAsia="es-ES_tradnl"/>
        </w:rPr>
      </w:pPr>
      <w:r w:rsidRPr="00C0286F">
        <w:rPr>
          <w:rFonts w:eastAsia="Calibri"/>
          <w:b/>
          <w:i/>
          <w:szCs w:val="22"/>
          <w:lang w:eastAsia="es-ES_tradnl"/>
        </w:rPr>
        <w:t>II</w:t>
      </w:r>
      <w:r w:rsidRPr="00C0286F">
        <w:rPr>
          <w:rFonts w:eastAsia="Calibri"/>
          <w:i/>
          <w:szCs w:val="22"/>
          <w:lang w:eastAsia="es-ES_tradnl"/>
        </w:rPr>
        <w:t xml:space="preserve">. Definir en coordinación con la Dirección de Desarrollo Social la ubicación de los comedores comunitarios, así como las personas que se harán cargo de estos; </w:t>
      </w:r>
    </w:p>
    <w:p w14:paraId="1A67B8EB" w14:textId="41E64B28" w:rsidR="00FC4B65" w:rsidRPr="00C0286F" w:rsidRDefault="00FC4B65" w:rsidP="00C0286F">
      <w:pPr>
        <w:ind w:left="851" w:right="822"/>
        <w:rPr>
          <w:rFonts w:eastAsia="Calibri"/>
          <w:i/>
          <w:szCs w:val="22"/>
          <w:lang w:eastAsia="es-ES_tradnl"/>
        </w:rPr>
      </w:pPr>
      <w:r w:rsidRPr="00C0286F">
        <w:rPr>
          <w:rFonts w:eastAsia="Calibri"/>
          <w:b/>
          <w:i/>
          <w:szCs w:val="22"/>
          <w:lang w:eastAsia="es-ES_tradnl"/>
        </w:rPr>
        <w:t>III</w:t>
      </w:r>
      <w:r w:rsidRPr="00C0286F">
        <w:rPr>
          <w:rFonts w:eastAsia="Calibri"/>
          <w:i/>
          <w:szCs w:val="22"/>
          <w:lang w:eastAsia="es-ES_tradnl"/>
        </w:rPr>
        <w:t>. Supervisar el buen funcionamiento de los comedores comunitarios municipales.”</w:t>
      </w:r>
    </w:p>
    <w:p w14:paraId="175043CA" w14:textId="77777777" w:rsidR="000C4637" w:rsidRPr="00C0286F" w:rsidRDefault="000C4637" w:rsidP="00C0286F">
      <w:pPr>
        <w:ind w:right="-93"/>
        <w:rPr>
          <w:szCs w:val="22"/>
        </w:rPr>
      </w:pPr>
    </w:p>
    <w:p w14:paraId="39F49B9C" w14:textId="30FB5C7C" w:rsidR="00375177" w:rsidRPr="00C0286F" w:rsidRDefault="00375177" w:rsidP="00C0286F">
      <w:pPr>
        <w:ind w:right="-93"/>
        <w:rPr>
          <w:szCs w:val="22"/>
        </w:rPr>
      </w:pPr>
      <w:r w:rsidRPr="00C0286F">
        <w:rPr>
          <w:szCs w:val="22"/>
        </w:rPr>
        <w:t xml:space="preserve">No pasa inadvertido por este órgano Garante mencionar que al ser los comedores comunitarios un programa de apoyo social, estos podrían no generar retribución alguna que beneficie al patrimonio del Ayuntamiento, por lo que de no contar con información alguna donde se advierta el ingreso municipal por concepto de comedores comunitarios, </w:t>
      </w:r>
      <w:r w:rsidRPr="00C0286F">
        <w:rPr>
          <w:b/>
          <w:szCs w:val="22"/>
        </w:rPr>
        <w:t xml:space="preserve">EL SUJETO OBLIGADO </w:t>
      </w:r>
      <w:r w:rsidRPr="00C0286F">
        <w:rPr>
          <w:szCs w:val="22"/>
        </w:rPr>
        <w:t>deberá hacerlo del conocimiento del particular.</w:t>
      </w:r>
    </w:p>
    <w:p w14:paraId="78028443" w14:textId="77777777" w:rsidR="00375177" w:rsidRPr="00C0286F" w:rsidRDefault="00375177" w:rsidP="00C0286F">
      <w:pPr>
        <w:ind w:right="-93"/>
        <w:rPr>
          <w:szCs w:val="22"/>
        </w:rPr>
      </w:pPr>
    </w:p>
    <w:p w14:paraId="0A9E3BD4" w14:textId="77777777" w:rsidR="00FC4B65" w:rsidRPr="00C0286F" w:rsidRDefault="00A804EE" w:rsidP="00C0286F">
      <w:pPr>
        <w:ind w:right="-93"/>
        <w:rPr>
          <w:rFonts w:eastAsia="Calibri"/>
          <w:szCs w:val="22"/>
          <w:lang w:eastAsia="es-ES_tradnl"/>
        </w:rPr>
      </w:pPr>
      <w:r w:rsidRPr="00C0286F">
        <w:rPr>
          <w:rFonts w:eastAsia="Calibri"/>
          <w:szCs w:val="22"/>
          <w:lang w:eastAsia="es-ES_tradnl"/>
        </w:rPr>
        <w:t xml:space="preserve">Por otra parte, abordando la parte de la solicitud en la que se solicita </w:t>
      </w:r>
      <w:r w:rsidR="00E378BF" w:rsidRPr="00C0286F">
        <w:rPr>
          <w:rFonts w:eastAsia="Calibri"/>
          <w:szCs w:val="22"/>
          <w:lang w:eastAsia="es-ES_tradnl"/>
        </w:rPr>
        <w:t xml:space="preserve">el </w:t>
      </w:r>
      <w:r w:rsidR="00E378BF" w:rsidRPr="00C0286F">
        <w:rPr>
          <w:rFonts w:eastAsia="Calibri"/>
          <w:b/>
          <w:szCs w:val="22"/>
          <w:u w:val="single"/>
          <w:lang w:eastAsia="es-ES_tradnl"/>
        </w:rPr>
        <w:t>presupuesto asignado al personal que labora en los comedo</w:t>
      </w:r>
      <w:r w:rsidRPr="00C0286F">
        <w:rPr>
          <w:rFonts w:eastAsia="Calibri"/>
          <w:b/>
          <w:szCs w:val="22"/>
          <w:u w:val="single"/>
          <w:lang w:eastAsia="es-ES_tradnl"/>
        </w:rPr>
        <w:t>res para la compra de alimentos</w:t>
      </w:r>
      <w:r w:rsidRPr="00C0286F">
        <w:rPr>
          <w:rFonts w:eastAsia="Calibri"/>
          <w:szCs w:val="22"/>
          <w:lang w:eastAsia="es-ES_tradnl"/>
        </w:rPr>
        <w:t xml:space="preserve">, </w:t>
      </w:r>
      <w:r w:rsidR="00824EF9" w:rsidRPr="00C0286F">
        <w:rPr>
          <w:rFonts w:eastAsia="Calibri"/>
          <w:szCs w:val="22"/>
          <w:lang w:eastAsia="es-ES_tradnl"/>
        </w:rPr>
        <w:t xml:space="preserve">resulta indispensable </w:t>
      </w:r>
      <w:r w:rsidR="00824EF9" w:rsidRPr="00C0286F">
        <w:rPr>
          <w:rFonts w:eastAsia="Calibri"/>
          <w:szCs w:val="22"/>
          <w:lang w:eastAsia="es-ES_tradnl"/>
        </w:rPr>
        <w:lastRenderedPageBreak/>
        <w:t xml:space="preserve">indicar que conforme al artículo 120 del Reglamento </w:t>
      </w:r>
      <w:r w:rsidR="00FC4B65" w:rsidRPr="00C0286F">
        <w:rPr>
          <w:rFonts w:eastAsia="Calibri"/>
          <w:szCs w:val="22"/>
          <w:lang w:eastAsia="es-ES_tradnl"/>
        </w:rPr>
        <w:t>multi</w:t>
      </w:r>
      <w:r w:rsidR="00824EF9" w:rsidRPr="00C0286F">
        <w:rPr>
          <w:rFonts w:eastAsia="Calibri"/>
          <w:szCs w:val="22"/>
          <w:lang w:eastAsia="es-ES_tradnl"/>
        </w:rPr>
        <w:t>citado, la Tesorería Municipal, es la unidad administrativa encargada de generar los proyectos sobre el presupuesto de egresos destinado a las distintas dependencias del Ayuntamiento</w:t>
      </w:r>
      <w:r w:rsidR="00FC4B65" w:rsidRPr="00C0286F">
        <w:rPr>
          <w:rFonts w:eastAsia="Calibri"/>
          <w:szCs w:val="22"/>
          <w:lang w:eastAsia="es-ES_tradnl"/>
        </w:rPr>
        <w:t>.</w:t>
      </w:r>
    </w:p>
    <w:p w14:paraId="43F63B03" w14:textId="77777777" w:rsidR="00FC4B65" w:rsidRPr="00C0286F" w:rsidRDefault="00FC4B65" w:rsidP="00C0286F">
      <w:pPr>
        <w:ind w:right="-93"/>
        <w:rPr>
          <w:rFonts w:eastAsia="Calibri"/>
          <w:szCs w:val="22"/>
          <w:lang w:eastAsia="es-ES_tradnl"/>
        </w:rPr>
      </w:pPr>
    </w:p>
    <w:p w14:paraId="70EB64AE" w14:textId="42F8D9F3" w:rsidR="00A804EE" w:rsidRPr="00C0286F" w:rsidRDefault="00FC4B65" w:rsidP="00C0286F">
      <w:pPr>
        <w:ind w:right="-93"/>
        <w:rPr>
          <w:rFonts w:eastAsia="Calibri"/>
          <w:szCs w:val="22"/>
          <w:lang w:eastAsia="es-ES_tradnl"/>
        </w:rPr>
      </w:pPr>
      <w:r w:rsidRPr="00C0286F">
        <w:rPr>
          <w:rFonts w:eastAsia="Calibri"/>
          <w:szCs w:val="22"/>
          <w:lang w:eastAsia="es-ES_tradnl"/>
        </w:rPr>
        <w:t xml:space="preserve">Al respecto, si bien dentro de las documentales que obran en el expediente electrónico del SAIMEX, se advierten pronunciamientos por parte de la Tesorería Municipal, así como las Subtesorerías de Ingresos y Egresos, </w:t>
      </w:r>
      <w:r w:rsidR="00BD0FB8" w:rsidRPr="00C0286F">
        <w:rPr>
          <w:rFonts w:eastAsia="Calibri"/>
          <w:szCs w:val="22"/>
          <w:lang w:eastAsia="es-ES_tradnl"/>
        </w:rPr>
        <w:t>estos no fueron concretos y se estima que no se dio</w:t>
      </w:r>
      <w:r w:rsidR="00F3196A" w:rsidRPr="00C0286F">
        <w:rPr>
          <w:rFonts w:eastAsia="Calibri"/>
          <w:szCs w:val="22"/>
          <w:lang w:eastAsia="es-ES_tradnl"/>
        </w:rPr>
        <w:t xml:space="preserve"> atención a este punto de requerimiento</w:t>
      </w:r>
      <w:r w:rsidR="00BD0FB8" w:rsidRPr="00C0286F">
        <w:rPr>
          <w:rFonts w:eastAsia="Calibri"/>
          <w:szCs w:val="22"/>
          <w:lang w:eastAsia="es-ES_tradnl"/>
        </w:rPr>
        <w:t xml:space="preserve"> de manera congruente y exhaustiva</w:t>
      </w:r>
      <w:r w:rsidR="00F3196A" w:rsidRPr="00C0286F">
        <w:rPr>
          <w:rFonts w:eastAsia="Calibri"/>
          <w:szCs w:val="22"/>
          <w:lang w:eastAsia="es-ES_tradnl"/>
        </w:rPr>
        <w:t xml:space="preserve">, </w:t>
      </w:r>
      <w:r w:rsidR="00BD0FB8" w:rsidRPr="00C0286F">
        <w:rPr>
          <w:rFonts w:eastAsia="Calibri"/>
          <w:szCs w:val="22"/>
          <w:lang w:eastAsia="es-ES_tradnl"/>
        </w:rPr>
        <w:t>por lo que este Órgano Garante, no puede tener como satisfecha tal parte del requerimiento. Sirva de apoyo a lo anterior los artículos que contienen las atribuciones de las unidades administrativas referidas.</w:t>
      </w:r>
    </w:p>
    <w:p w14:paraId="34B98E41" w14:textId="77777777" w:rsidR="00BD0FB8" w:rsidRPr="00C0286F" w:rsidRDefault="00BD0FB8" w:rsidP="00C0286F">
      <w:pPr>
        <w:ind w:right="-93"/>
        <w:rPr>
          <w:rFonts w:eastAsia="Calibri"/>
          <w:szCs w:val="22"/>
          <w:lang w:eastAsia="es-ES_tradnl"/>
        </w:rPr>
      </w:pPr>
    </w:p>
    <w:p w14:paraId="16917D93" w14:textId="77777777" w:rsidR="00FC4B65" w:rsidRPr="00C0286F" w:rsidRDefault="00FC4B65" w:rsidP="00C0286F">
      <w:pPr>
        <w:spacing w:line="276" w:lineRule="auto"/>
        <w:ind w:left="851" w:right="822"/>
        <w:rPr>
          <w:b/>
          <w:i/>
          <w:szCs w:val="22"/>
        </w:rPr>
      </w:pPr>
      <w:r w:rsidRPr="00C0286F">
        <w:rPr>
          <w:i/>
          <w:szCs w:val="22"/>
        </w:rPr>
        <w:t>“</w:t>
      </w:r>
      <w:r w:rsidRPr="00C0286F">
        <w:rPr>
          <w:b/>
          <w:i/>
          <w:szCs w:val="22"/>
        </w:rPr>
        <w:t xml:space="preserve">CAPÍTULO IV.- DE LA TESORERÍA MUNICIPAL </w:t>
      </w:r>
    </w:p>
    <w:p w14:paraId="668B2D2B" w14:textId="77777777" w:rsidR="00FC4B65" w:rsidRPr="00C0286F" w:rsidRDefault="00FC4B65" w:rsidP="00C0286F">
      <w:pPr>
        <w:spacing w:line="276" w:lineRule="auto"/>
        <w:ind w:left="851" w:right="822"/>
        <w:rPr>
          <w:i/>
          <w:szCs w:val="22"/>
        </w:rPr>
      </w:pPr>
      <w:r w:rsidRPr="00C0286F">
        <w:rPr>
          <w:b/>
          <w:i/>
          <w:szCs w:val="22"/>
        </w:rPr>
        <w:t>ARTÍCULO 120</w:t>
      </w:r>
      <w:r w:rsidRPr="00C0286F">
        <w:rPr>
          <w:i/>
          <w:szCs w:val="22"/>
        </w:rPr>
        <w:t xml:space="preserve">. La Tesorería Municipal, además de cumplir con los requisitos y atribuciones que establece la LOMEM, tendrá las siguientes facultades y obligaciones:  </w:t>
      </w:r>
    </w:p>
    <w:p w14:paraId="0450B061" w14:textId="77777777" w:rsidR="00FC4B65" w:rsidRPr="00C0286F" w:rsidRDefault="00FC4B65" w:rsidP="00C0286F">
      <w:pPr>
        <w:spacing w:line="276" w:lineRule="auto"/>
        <w:ind w:left="851" w:right="822"/>
        <w:rPr>
          <w:i/>
          <w:szCs w:val="22"/>
        </w:rPr>
      </w:pPr>
      <w:r w:rsidRPr="00C0286F">
        <w:rPr>
          <w:b/>
          <w:i/>
          <w:szCs w:val="22"/>
        </w:rPr>
        <w:t>I</w:t>
      </w:r>
      <w:r w:rsidRPr="00C0286F">
        <w:rPr>
          <w:i/>
          <w:szCs w:val="22"/>
        </w:rPr>
        <w:t xml:space="preserve">. Asesorar a las dependencias de la Administración Pública Municipal, en la formulación y programación de su anteproyecto de presupuesto de egresos de cada ejercicio fiscal;  </w:t>
      </w:r>
    </w:p>
    <w:p w14:paraId="268B1FFA" w14:textId="77777777" w:rsidR="00FC4B65" w:rsidRPr="00C0286F" w:rsidRDefault="00FC4B65" w:rsidP="00C0286F">
      <w:pPr>
        <w:spacing w:line="276" w:lineRule="auto"/>
        <w:ind w:left="851" w:right="822"/>
        <w:rPr>
          <w:i/>
          <w:szCs w:val="22"/>
        </w:rPr>
      </w:pPr>
      <w:r w:rsidRPr="00C0286F">
        <w:rPr>
          <w:b/>
          <w:i/>
          <w:szCs w:val="22"/>
        </w:rPr>
        <w:t>II</w:t>
      </w:r>
      <w:r w:rsidRPr="00C0286F">
        <w:rPr>
          <w:i/>
          <w:szCs w:val="22"/>
        </w:rPr>
        <w:t xml:space="preserve">. Integrar, revisar y validar conjuntamente con la Secretaría Técnica, los anteproyectos de presupuesto con base en los resultados de las dependencias municipales;  </w:t>
      </w:r>
    </w:p>
    <w:p w14:paraId="42569023" w14:textId="77777777" w:rsidR="00FC4B65" w:rsidRPr="00C0286F" w:rsidRDefault="00FC4B65" w:rsidP="00C0286F">
      <w:pPr>
        <w:spacing w:line="276" w:lineRule="auto"/>
        <w:ind w:left="851" w:right="822"/>
        <w:rPr>
          <w:i/>
          <w:szCs w:val="22"/>
        </w:rPr>
      </w:pPr>
      <w:r w:rsidRPr="00C0286F">
        <w:rPr>
          <w:b/>
          <w:i/>
          <w:szCs w:val="22"/>
        </w:rPr>
        <w:t>III</w:t>
      </w:r>
      <w:r w:rsidRPr="00C0286F">
        <w:rPr>
          <w:i/>
          <w:szCs w:val="22"/>
        </w:rPr>
        <w:t xml:space="preserve">. Consolidar los proyectos de presupuestos de las diferentes dependencias de la Administración Pública Municipal y someterlos al Ayuntamiento para su análisis, estudio y eventual aprobación;  </w:t>
      </w:r>
    </w:p>
    <w:p w14:paraId="0DE47226" w14:textId="77777777" w:rsidR="00FC4B65" w:rsidRPr="00C0286F" w:rsidRDefault="00FC4B65" w:rsidP="00C0286F">
      <w:pPr>
        <w:spacing w:line="276" w:lineRule="auto"/>
        <w:ind w:left="851" w:right="822"/>
        <w:rPr>
          <w:i/>
          <w:szCs w:val="22"/>
        </w:rPr>
      </w:pPr>
      <w:r w:rsidRPr="00C0286F">
        <w:rPr>
          <w:b/>
          <w:i/>
          <w:szCs w:val="22"/>
        </w:rPr>
        <w:t>IV</w:t>
      </w:r>
      <w:r w:rsidRPr="00C0286F">
        <w:rPr>
          <w:i/>
          <w:szCs w:val="22"/>
        </w:rPr>
        <w:t xml:space="preserve">. Proponer al Ayuntamiento por conducto del o de la titular de la Presidencia Municipal, las políticas, acciones, estrategias y campañas necesarias y pertinentes para fomentar el incremento de los ingresos de la Hacienda Pública Municipal;  </w:t>
      </w:r>
    </w:p>
    <w:p w14:paraId="0FFBD0B5" w14:textId="77777777" w:rsidR="00FC4B65" w:rsidRPr="00C0286F" w:rsidRDefault="00FC4B65" w:rsidP="00C0286F">
      <w:pPr>
        <w:spacing w:line="276" w:lineRule="auto"/>
        <w:ind w:left="851" w:right="822"/>
        <w:rPr>
          <w:i/>
          <w:szCs w:val="22"/>
        </w:rPr>
      </w:pPr>
      <w:r w:rsidRPr="00C0286F">
        <w:rPr>
          <w:b/>
          <w:i/>
          <w:szCs w:val="22"/>
        </w:rPr>
        <w:lastRenderedPageBreak/>
        <w:t>V</w:t>
      </w:r>
      <w:r w:rsidRPr="00C0286F">
        <w:rPr>
          <w:i/>
          <w:szCs w:val="22"/>
        </w:rPr>
        <w:t xml:space="preserve">. Mejorar permanentemente los sistemas de recaudación para el fortalecimiento de la Hacienda Municipal;  </w:t>
      </w:r>
    </w:p>
    <w:p w14:paraId="4A826C5F" w14:textId="77777777" w:rsidR="00FC4B65" w:rsidRPr="00C0286F" w:rsidRDefault="00FC4B65" w:rsidP="00C0286F">
      <w:pPr>
        <w:spacing w:line="276" w:lineRule="auto"/>
        <w:ind w:left="851" w:right="822"/>
        <w:rPr>
          <w:i/>
          <w:szCs w:val="22"/>
        </w:rPr>
      </w:pPr>
      <w:r w:rsidRPr="00C0286F">
        <w:rPr>
          <w:b/>
          <w:i/>
          <w:szCs w:val="22"/>
        </w:rPr>
        <w:t>VI</w:t>
      </w:r>
      <w:r w:rsidRPr="00C0286F">
        <w:rPr>
          <w:i/>
          <w:szCs w:val="22"/>
        </w:rPr>
        <w:t xml:space="preserve">. Integrar y presentar al Ayuntamiento el proyecto de presupuesto de egresos municipales para su aprobación en Sesión del Ayuntamiento, con base en los ingresos presupuestados para el ejercicio que corresponda, vigilando que se ajuste a la normatividad aplicable;  </w:t>
      </w:r>
    </w:p>
    <w:p w14:paraId="08845055" w14:textId="77777777" w:rsidR="00FC4B65" w:rsidRPr="00C0286F" w:rsidRDefault="00FC4B65" w:rsidP="00C0286F">
      <w:pPr>
        <w:spacing w:line="276" w:lineRule="auto"/>
        <w:ind w:left="851" w:right="822"/>
        <w:rPr>
          <w:i/>
          <w:szCs w:val="22"/>
        </w:rPr>
      </w:pPr>
      <w:r w:rsidRPr="00C0286F">
        <w:rPr>
          <w:i/>
          <w:szCs w:val="22"/>
        </w:rPr>
        <w:t>(…)</w:t>
      </w:r>
    </w:p>
    <w:p w14:paraId="570A7BDC" w14:textId="77777777" w:rsidR="00FC4B65" w:rsidRPr="00C0286F" w:rsidRDefault="00FC4B65" w:rsidP="00C0286F">
      <w:pPr>
        <w:spacing w:line="276" w:lineRule="auto"/>
        <w:ind w:left="851" w:right="822"/>
        <w:rPr>
          <w:i/>
          <w:szCs w:val="22"/>
        </w:rPr>
      </w:pPr>
      <w:r w:rsidRPr="00C0286F">
        <w:rPr>
          <w:b/>
          <w:i/>
          <w:szCs w:val="22"/>
        </w:rPr>
        <w:t>XII</w:t>
      </w:r>
      <w:r w:rsidRPr="00C0286F">
        <w:rPr>
          <w:i/>
          <w:szCs w:val="22"/>
        </w:rPr>
        <w:t xml:space="preserve">. Controlar y evaluar el ejercicio de la inversión y gasto público municipal, observando su congruencia con los objetivos y metas señaladas en el Plan de Desarrollo Municipal y la normatividad aplicable;  </w:t>
      </w:r>
    </w:p>
    <w:p w14:paraId="483E7C7D" w14:textId="77777777" w:rsidR="00FC4B65" w:rsidRPr="00C0286F" w:rsidRDefault="00FC4B65" w:rsidP="00C0286F">
      <w:pPr>
        <w:spacing w:line="276" w:lineRule="auto"/>
        <w:ind w:left="851" w:right="822"/>
        <w:rPr>
          <w:i/>
          <w:szCs w:val="22"/>
        </w:rPr>
      </w:pPr>
      <w:r w:rsidRPr="00C0286F">
        <w:rPr>
          <w:i/>
          <w:szCs w:val="22"/>
        </w:rPr>
        <w:t>(…)</w:t>
      </w:r>
    </w:p>
    <w:p w14:paraId="203AB1E3" w14:textId="77777777" w:rsidR="00FC4B65" w:rsidRPr="00C0286F" w:rsidRDefault="00FC4B65" w:rsidP="00C0286F">
      <w:pPr>
        <w:spacing w:line="276" w:lineRule="auto"/>
        <w:ind w:left="851" w:right="822"/>
        <w:rPr>
          <w:i/>
          <w:szCs w:val="22"/>
        </w:rPr>
      </w:pPr>
      <w:r w:rsidRPr="00C0286F">
        <w:rPr>
          <w:b/>
          <w:i/>
          <w:szCs w:val="22"/>
        </w:rPr>
        <w:t>XXIII</w:t>
      </w:r>
      <w:r w:rsidRPr="00C0286F">
        <w:rPr>
          <w:i/>
          <w:szCs w:val="22"/>
        </w:rPr>
        <w:t xml:space="preserve">. Determinar, previo acuerdo del Ayuntamiento, las reducciones, diferimientos o cancelaciones de programas, proyectos y conceptos de gasto de las dependencias de la Administración Pública Municipal, en coordinación con la Secretaría Técnica, cuando represente la posibilidad de obtener ahorros en función de la productividad y eficiencia de estas, cuando dejen de cumplir sus propósitos, o en el caso de situaciones supervenientes;  </w:t>
      </w:r>
    </w:p>
    <w:p w14:paraId="06C70937" w14:textId="77777777" w:rsidR="00FC4B65" w:rsidRPr="00C0286F" w:rsidRDefault="00FC4B65" w:rsidP="00C0286F">
      <w:pPr>
        <w:spacing w:line="276" w:lineRule="auto"/>
        <w:ind w:left="851" w:right="822"/>
        <w:rPr>
          <w:i/>
          <w:szCs w:val="22"/>
        </w:rPr>
      </w:pPr>
    </w:p>
    <w:p w14:paraId="1CB93BDB" w14:textId="77777777" w:rsidR="00FC4B65" w:rsidRPr="00C0286F" w:rsidRDefault="00FC4B65" w:rsidP="00C0286F">
      <w:pPr>
        <w:spacing w:line="276" w:lineRule="auto"/>
        <w:ind w:left="851" w:right="822"/>
        <w:rPr>
          <w:b/>
          <w:i/>
          <w:szCs w:val="22"/>
        </w:rPr>
      </w:pPr>
      <w:r w:rsidRPr="00C0286F">
        <w:rPr>
          <w:b/>
          <w:i/>
          <w:szCs w:val="22"/>
        </w:rPr>
        <w:t xml:space="preserve">DE LA SUBTESORERÍA DE INGRESOS </w:t>
      </w:r>
    </w:p>
    <w:p w14:paraId="0939EEDE" w14:textId="77777777" w:rsidR="00FC4B65" w:rsidRPr="00C0286F" w:rsidRDefault="00FC4B65" w:rsidP="00C0286F">
      <w:pPr>
        <w:spacing w:line="276" w:lineRule="auto"/>
        <w:ind w:left="851" w:right="822"/>
        <w:rPr>
          <w:i/>
          <w:szCs w:val="22"/>
        </w:rPr>
      </w:pPr>
      <w:r w:rsidRPr="00C0286F">
        <w:rPr>
          <w:b/>
          <w:i/>
          <w:szCs w:val="22"/>
        </w:rPr>
        <w:t xml:space="preserve">ARTÍCULO 122. </w:t>
      </w:r>
      <w:r w:rsidRPr="00C0286F">
        <w:rPr>
          <w:i/>
          <w:szCs w:val="22"/>
        </w:rPr>
        <w:t xml:space="preserve">Son facultades y obligaciones de la Subtesorería de Ingresos, las siguientes:  </w:t>
      </w:r>
    </w:p>
    <w:p w14:paraId="0E8D77DE" w14:textId="77777777" w:rsidR="00FC4B65" w:rsidRPr="00C0286F" w:rsidRDefault="00FC4B65" w:rsidP="00C0286F">
      <w:pPr>
        <w:spacing w:line="276" w:lineRule="auto"/>
        <w:ind w:left="851" w:right="822"/>
        <w:rPr>
          <w:i/>
          <w:szCs w:val="22"/>
        </w:rPr>
      </w:pPr>
      <w:r w:rsidRPr="00C0286F">
        <w:rPr>
          <w:b/>
          <w:i/>
          <w:szCs w:val="22"/>
        </w:rPr>
        <w:t>I</w:t>
      </w:r>
      <w:r w:rsidRPr="00C0286F">
        <w:rPr>
          <w:i/>
          <w:szCs w:val="22"/>
        </w:rPr>
        <w:t xml:space="preserve">. Proponer y definir conjuntamente con él o la titular de la Tesorería Municipal las políticas de ingresos; </w:t>
      </w:r>
    </w:p>
    <w:p w14:paraId="643C427C" w14:textId="77777777" w:rsidR="00FC4B65" w:rsidRPr="00C0286F" w:rsidRDefault="00FC4B65" w:rsidP="00C0286F">
      <w:pPr>
        <w:spacing w:line="276" w:lineRule="auto"/>
        <w:ind w:left="851" w:right="822"/>
        <w:rPr>
          <w:i/>
          <w:szCs w:val="22"/>
        </w:rPr>
      </w:pPr>
      <w:r w:rsidRPr="00C0286F">
        <w:rPr>
          <w:b/>
          <w:i/>
          <w:szCs w:val="22"/>
        </w:rPr>
        <w:t>II</w:t>
      </w:r>
      <w:r w:rsidRPr="00C0286F">
        <w:rPr>
          <w:i/>
          <w:szCs w:val="22"/>
        </w:rPr>
        <w:t xml:space="preserve">. Registrar, clasificar, controlar, determinar e informar los ingresos que se generen en el Municipio, en base a la Ley de Ingresos de los Municipios del Estado de México y que deban ser registrados por la Tesorería como parte de la cuenta pública;  </w:t>
      </w:r>
    </w:p>
    <w:p w14:paraId="76CF69C8" w14:textId="77777777" w:rsidR="00FC4B65" w:rsidRPr="00C0286F" w:rsidRDefault="00FC4B65" w:rsidP="00C0286F">
      <w:pPr>
        <w:spacing w:line="276" w:lineRule="auto"/>
        <w:ind w:left="851" w:right="822"/>
        <w:rPr>
          <w:i/>
          <w:szCs w:val="22"/>
        </w:rPr>
      </w:pPr>
      <w:r w:rsidRPr="00C0286F">
        <w:rPr>
          <w:b/>
          <w:i/>
          <w:szCs w:val="22"/>
        </w:rPr>
        <w:t>III</w:t>
      </w:r>
      <w:r w:rsidRPr="00C0286F">
        <w:rPr>
          <w:i/>
          <w:szCs w:val="22"/>
        </w:rPr>
        <w:t xml:space="preserve">. Integrar conjuntamente con sus unidades administrativas el presupuesto de ingresos, y proponerlo al Tesorero Municipal;  </w:t>
      </w:r>
    </w:p>
    <w:p w14:paraId="0E1A1C97" w14:textId="77777777" w:rsidR="00FC4B65" w:rsidRPr="00C0286F" w:rsidRDefault="00FC4B65" w:rsidP="00C0286F">
      <w:pPr>
        <w:spacing w:line="276" w:lineRule="auto"/>
        <w:ind w:left="851" w:right="822"/>
        <w:rPr>
          <w:i/>
          <w:szCs w:val="22"/>
        </w:rPr>
      </w:pPr>
      <w:r w:rsidRPr="00C0286F">
        <w:rPr>
          <w:b/>
          <w:i/>
          <w:szCs w:val="22"/>
        </w:rPr>
        <w:t>IV</w:t>
      </w:r>
      <w:r w:rsidRPr="00C0286F">
        <w:rPr>
          <w:i/>
          <w:szCs w:val="22"/>
        </w:rPr>
        <w:t xml:space="preserve">. Vigilar la correcta recaudación de las contribuciones que le corresponda cobrar a la Tesorería Municipal;  </w:t>
      </w:r>
    </w:p>
    <w:p w14:paraId="1AC774F2" w14:textId="77777777" w:rsidR="00FC4B65" w:rsidRPr="00C0286F" w:rsidRDefault="00FC4B65" w:rsidP="00C0286F">
      <w:pPr>
        <w:spacing w:line="276" w:lineRule="auto"/>
        <w:ind w:left="851" w:right="822"/>
        <w:rPr>
          <w:i/>
          <w:szCs w:val="22"/>
        </w:rPr>
      </w:pPr>
    </w:p>
    <w:p w14:paraId="70DE2235" w14:textId="77777777" w:rsidR="00FC4B65" w:rsidRPr="00C0286F" w:rsidRDefault="00FC4B65" w:rsidP="00C0286F">
      <w:pPr>
        <w:spacing w:line="276" w:lineRule="auto"/>
        <w:ind w:left="851" w:right="822"/>
        <w:rPr>
          <w:b/>
          <w:i/>
          <w:szCs w:val="22"/>
        </w:rPr>
      </w:pPr>
      <w:r w:rsidRPr="00C0286F">
        <w:rPr>
          <w:b/>
          <w:i/>
          <w:szCs w:val="22"/>
        </w:rPr>
        <w:t xml:space="preserve">DE LA SUBTESORERÍA DE EGRESOS </w:t>
      </w:r>
    </w:p>
    <w:p w14:paraId="14D3313C" w14:textId="77777777" w:rsidR="00FC4B65" w:rsidRPr="00C0286F" w:rsidRDefault="00FC4B65" w:rsidP="00C0286F">
      <w:pPr>
        <w:spacing w:line="276" w:lineRule="auto"/>
        <w:ind w:left="851" w:right="822"/>
        <w:rPr>
          <w:i/>
          <w:szCs w:val="22"/>
        </w:rPr>
      </w:pPr>
      <w:r w:rsidRPr="00C0286F">
        <w:rPr>
          <w:b/>
          <w:i/>
          <w:szCs w:val="22"/>
        </w:rPr>
        <w:lastRenderedPageBreak/>
        <w:t>ARTÍCULO 132.</w:t>
      </w:r>
      <w:r w:rsidRPr="00C0286F">
        <w:rPr>
          <w:i/>
          <w:szCs w:val="22"/>
        </w:rPr>
        <w:t xml:space="preserve"> Son facultades y obligaciones de la Subtesorería de Egresos, las siguientes:  </w:t>
      </w:r>
    </w:p>
    <w:p w14:paraId="05148685" w14:textId="77777777" w:rsidR="00FC4B65" w:rsidRPr="00C0286F" w:rsidRDefault="00FC4B65" w:rsidP="00C0286F">
      <w:pPr>
        <w:spacing w:line="276" w:lineRule="auto"/>
        <w:ind w:left="851" w:right="822"/>
        <w:rPr>
          <w:i/>
          <w:szCs w:val="22"/>
        </w:rPr>
      </w:pPr>
      <w:r w:rsidRPr="00C0286F">
        <w:rPr>
          <w:i/>
          <w:szCs w:val="22"/>
        </w:rPr>
        <w:t xml:space="preserve">I. Diseñar, proponer y coordinar la política de egresos de la Tesorería;  </w:t>
      </w:r>
    </w:p>
    <w:p w14:paraId="7F7946DF" w14:textId="77777777" w:rsidR="00FC4B65" w:rsidRPr="00C0286F" w:rsidRDefault="00FC4B65" w:rsidP="00C0286F">
      <w:pPr>
        <w:spacing w:line="276" w:lineRule="auto"/>
        <w:ind w:left="851" w:right="822"/>
        <w:rPr>
          <w:i/>
          <w:szCs w:val="22"/>
        </w:rPr>
      </w:pPr>
      <w:r w:rsidRPr="00C0286F">
        <w:rPr>
          <w:i/>
          <w:szCs w:val="22"/>
        </w:rPr>
        <w:t xml:space="preserve">II. Supervisar que la documentación contable cumpla con los requisitos formales y legales;  </w:t>
      </w:r>
    </w:p>
    <w:p w14:paraId="6AA0DFCE" w14:textId="77777777" w:rsidR="00FC4B65" w:rsidRPr="00C0286F" w:rsidRDefault="00FC4B65" w:rsidP="00C0286F">
      <w:pPr>
        <w:spacing w:line="276" w:lineRule="auto"/>
        <w:ind w:left="851" w:right="822"/>
        <w:rPr>
          <w:i/>
          <w:szCs w:val="22"/>
        </w:rPr>
      </w:pPr>
      <w:r w:rsidRPr="00C0286F">
        <w:rPr>
          <w:i/>
          <w:szCs w:val="22"/>
        </w:rPr>
        <w:t xml:space="preserve">III. Vigilar la correcta y eficaz aplicación de los recursos del erario público;  IV. Autorizar la correcta contabilización de las pólizas de egresos y la codificación de los egresos respecto al objeto del gasto;  </w:t>
      </w:r>
    </w:p>
    <w:p w14:paraId="38B6D959" w14:textId="77777777" w:rsidR="00FC4B65" w:rsidRPr="00C0286F" w:rsidRDefault="00FC4B65" w:rsidP="00C0286F">
      <w:pPr>
        <w:spacing w:line="276" w:lineRule="auto"/>
        <w:ind w:left="851" w:right="822"/>
        <w:rPr>
          <w:i/>
          <w:szCs w:val="22"/>
        </w:rPr>
      </w:pPr>
      <w:r w:rsidRPr="00C0286F">
        <w:rPr>
          <w:i/>
          <w:szCs w:val="22"/>
        </w:rPr>
        <w:t xml:space="preserve">V. Supervisar las conciliaciones bancarias respecto de la cuenta de recursos Federales y Estatales;  </w:t>
      </w:r>
    </w:p>
    <w:p w14:paraId="59BCFA4E" w14:textId="77777777" w:rsidR="00FC4B65" w:rsidRPr="00C0286F" w:rsidRDefault="00FC4B65" w:rsidP="00C0286F">
      <w:pPr>
        <w:spacing w:line="276" w:lineRule="auto"/>
        <w:ind w:left="851" w:right="822"/>
        <w:rPr>
          <w:i/>
          <w:szCs w:val="22"/>
        </w:rPr>
      </w:pPr>
      <w:r w:rsidRPr="00C0286F">
        <w:rPr>
          <w:i/>
          <w:szCs w:val="22"/>
        </w:rPr>
        <w:t>VI. Elaborar el anteproyecto de egresos del Municipio;.</w:t>
      </w:r>
    </w:p>
    <w:p w14:paraId="41DB6D69" w14:textId="77777777" w:rsidR="00FC4B65" w:rsidRPr="00C0286F" w:rsidRDefault="00FC4B65" w:rsidP="00C0286F">
      <w:pPr>
        <w:ind w:right="-93"/>
        <w:rPr>
          <w:szCs w:val="22"/>
        </w:rPr>
      </w:pPr>
    </w:p>
    <w:p w14:paraId="57B7E9E1" w14:textId="1BD7799F" w:rsidR="00B72A23" w:rsidRPr="00C0286F" w:rsidRDefault="00BD0FB8" w:rsidP="00C0286F">
      <w:pPr>
        <w:rPr>
          <w:rFonts w:eastAsia="Calibri"/>
          <w:szCs w:val="22"/>
          <w:lang w:eastAsia="es-ES_tradnl"/>
        </w:rPr>
      </w:pPr>
      <w:r w:rsidRPr="00C0286F">
        <w:rPr>
          <w:rFonts w:eastAsia="Calibri"/>
          <w:szCs w:val="22"/>
          <w:lang w:eastAsia="es-ES_tradnl"/>
        </w:rPr>
        <w:t xml:space="preserve">Así las cosas, es importante también mencionar </w:t>
      </w:r>
      <w:r w:rsidR="00B72A23" w:rsidRPr="00C0286F">
        <w:rPr>
          <w:rFonts w:eastAsia="Palatino Linotype" w:cs="Palatino Linotype"/>
          <w:szCs w:val="22"/>
        </w:rPr>
        <w:t>que</w:t>
      </w:r>
      <w:r w:rsidRPr="00C0286F">
        <w:rPr>
          <w:rFonts w:eastAsia="Palatino Linotype" w:cs="Palatino Linotype"/>
          <w:szCs w:val="22"/>
        </w:rPr>
        <w:t xml:space="preserve"> por la naturaleza de las constancias que obran en el expediente electrónico, en los</w:t>
      </w:r>
      <w:r w:rsidR="00B72A23" w:rsidRPr="00C0286F">
        <w:rPr>
          <w:rFonts w:eastAsia="Palatino Linotype" w:cs="Palatino Linotype"/>
          <w:szCs w:val="22"/>
        </w:rPr>
        <w:t xml:space="preserve"> caso</w:t>
      </w:r>
      <w:r w:rsidRPr="00C0286F">
        <w:rPr>
          <w:rFonts w:eastAsia="Palatino Linotype" w:cs="Palatino Linotype"/>
          <w:szCs w:val="22"/>
        </w:rPr>
        <w:t>s</w:t>
      </w:r>
      <w:r w:rsidR="00B72A23" w:rsidRPr="00C0286F">
        <w:rPr>
          <w:rFonts w:eastAsia="Palatino Linotype" w:cs="Palatino Linotype"/>
          <w:szCs w:val="22"/>
        </w:rPr>
        <w:t xml:space="preserve"> en que para los eventos en que las documentales solicitadas por los particulares recaigan en alguno de los supuestos de excepción de </w:t>
      </w:r>
      <w:r w:rsidR="00880827" w:rsidRPr="00C0286F">
        <w:rPr>
          <w:rFonts w:eastAsia="Palatino Linotype" w:cs="Palatino Linotype"/>
          <w:szCs w:val="22"/>
        </w:rPr>
        <w:t>publicidad</w:t>
      </w:r>
      <w:r w:rsidR="00B72A23" w:rsidRPr="00C0286F">
        <w:rPr>
          <w:rFonts w:eastAsia="Palatino Linotype" w:cs="Palatino Linotype"/>
          <w:szCs w:val="22"/>
        </w:rPr>
        <w:t xml:space="preserve"> por tratarse en este caso de información susceptible de clasificarse como reservada, los Sujeto Obligados deberán analizar caso por caso para determinar si efectivamente las constancias que sean requeridas por los solicitantes deben tener un tratamiento especial en el que no sea divulgado </w:t>
      </w:r>
      <w:r w:rsidR="00880827" w:rsidRPr="00C0286F">
        <w:rPr>
          <w:rFonts w:eastAsia="Palatino Linotype" w:cs="Palatino Linotype"/>
          <w:szCs w:val="22"/>
        </w:rPr>
        <w:t>parcial o totalmente la información de mérito, para que a través de un instrumento oficial se precise de manera fundada y motivada las causas que conducen a la no divulgación de los documentos que formen parte de su acervo archivístico.</w:t>
      </w:r>
    </w:p>
    <w:p w14:paraId="3E270A6E" w14:textId="77777777" w:rsidR="00880827" w:rsidRPr="00C0286F" w:rsidRDefault="00880827" w:rsidP="00C0286F">
      <w:pPr>
        <w:rPr>
          <w:rFonts w:eastAsia="Palatino Linotype" w:cs="Palatino Linotype"/>
          <w:szCs w:val="22"/>
        </w:rPr>
      </w:pPr>
    </w:p>
    <w:p w14:paraId="4297373C" w14:textId="1AFD0F29" w:rsidR="004F2E6E" w:rsidRPr="00C0286F" w:rsidRDefault="00BD0FB8" w:rsidP="00C0286F">
      <w:pPr>
        <w:rPr>
          <w:rFonts w:eastAsia="Palatino Linotype" w:cs="Palatino Linotype"/>
          <w:szCs w:val="22"/>
        </w:rPr>
      </w:pPr>
      <w:r w:rsidRPr="00C0286F">
        <w:rPr>
          <w:rFonts w:eastAsia="Palatino Linotype" w:cs="Palatino Linotype"/>
          <w:szCs w:val="22"/>
        </w:rPr>
        <w:t>P</w:t>
      </w:r>
      <w:r w:rsidR="00880827" w:rsidRPr="00C0286F">
        <w:rPr>
          <w:rFonts w:eastAsia="Palatino Linotype" w:cs="Palatino Linotype"/>
          <w:szCs w:val="22"/>
        </w:rPr>
        <w:t>ara el caso que nos ocupa y conforme a las constancias que integran el expe</w:t>
      </w:r>
      <w:r w:rsidRPr="00C0286F">
        <w:rPr>
          <w:rFonts w:eastAsia="Palatino Linotype" w:cs="Palatino Linotype"/>
          <w:szCs w:val="22"/>
        </w:rPr>
        <w:t xml:space="preserve">diente electrónico del SAIMEX, </w:t>
      </w:r>
      <w:r w:rsidR="00880827" w:rsidRPr="00C0286F">
        <w:rPr>
          <w:rFonts w:eastAsia="Palatino Linotype" w:cs="Palatino Linotype"/>
          <w:szCs w:val="22"/>
        </w:rPr>
        <w:t xml:space="preserve">la Contraloría Municipal señaló que la solicitud de acceso a la información que dio origen al recurso de revisión en que se actúa guarda estrecha relación con la una diversa que tuvo como consecuencia la clasificación de la información como reservada en su totalidad, </w:t>
      </w:r>
      <w:r w:rsidR="004F2E6E" w:rsidRPr="00C0286F">
        <w:rPr>
          <w:rFonts w:eastAsia="Palatino Linotype" w:cs="Palatino Linotype"/>
          <w:szCs w:val="22"/>
        </w:rPr>
        <w:t xml:space="preserve">dando como origen a la confirmación de un acuerdo que no guarda relación con la </w:t>
      </w:r>
      <w:r w:rsidR="004F2E6E" w:rsidRPr="00C0286F">
        <w:rPr>
          <w:rFonts w:eastAsia="Palatino Linotype" w:cs="Palatino Linotype"/>
          <w:szCs w:val="22"/>
        </w:rPr>
        <w:lastRenderedPageBreak/>
        <w:t xml:space="preserve">información que ahora nos ocupa, es decir, si parte de las constancias que eran susceptibles de ser proporcionadas para dar atención al requerimiento del solicitante tenían que ser clasificadas, </w:t>
      </w:r>
      <w:r w:rsidR="004F2E6E" w:rsidRPr="00C0286F">
        <w:rPr>
          <w:rFonts w:eastAsia="Palatino Linotype" w:cs="Palatino Linotype"/>
          <w:b/>
          <w:szCs w:val="22"/>
        </w:rPr>
        <w:t xml:space="preserve">EL SUJETO BOLIGADO </w:t>
      </w:r>
      <w:r w:rsidR="004F2E6E" w:rsidRPr="00C0286F">
        <w:rPr>
          <w:rFonts w:eastAsia="Palatino Linotype" w:cs="Palatino Linotype"/>
          <w:szCs w:val="22"/>
        </w:rPr>
        <w:t>debió de haber valorado el caso en particular y realizar las gestiones necesarias para que de manera fundada y motivada se determinara por la unidad administrativa competente la clasificación de la información.</w:t>
      </w:r>
    </w:p>
    <w:p w14:paraId="102FE9CB" w14:textId="77777777" w:rsidR="00B72A23" w:rsidRPr="00C0286F" w:rsidRDefault="00B72A23" w:rsidP="00C0286F">
      <w:pPr>
        <w:ind w:right="49"/>
        <w:rPr>
          <w:rFonts w:eastAsia="Palatino Linotype" w:cs="Palatino Linotype"/>
          <w:szCs w:val="22"/>
        </w:rPr>
      </w:pPr>
    </w:p>
    <w:p w14:paraId="1928BF47" w14:textId="4621BBF3" w:rsidR="00B72A23" w:rsidRPr="00C0286F" w:rsidRDefault="0030277C" w:rsidP="00C0286F">
      <w:pPr>
        <w:ind w:right="49"/>
        <w:rPr>
          <w:rFonts w:eastAsia="Palatino Linotype" w:cs="Palatino Linotype"/>
          <w:szCs w:val="22"/>
        </w:rPr>
      </w:pPr>
      <w:r w:rsidRPr="00C0286F">
        <w:rPr>
          <w:rFonts w:eastAsia="Palatino Linotype" w:cs="Palatino Linotype"/>
          <w:szCs w:val="22"/>
        </w:rPr>
        <w:t xml:space="preserve">Por lo hasta aquí expuesto, </w:t>
      </w:r>
      <w:r w:rsidR="007D5160" w:rsidRPr="00C0286F">
        <w:rPr>
          <w:rFonts w:eastAsia="Palatino Linotype" w:cs="Palatino Linotype"/>
          <w:szCs w:val="22"/>
        </w:rPr>
        <w:t>se colige que al no haber existido pronunciamiento específico para la totalidad de los requerimientos presentados por el solicitante y al contar con unidades administrativas con atribuciones suficientes para manifestarse, este Instituto estima prudente ordenar previa búsqueda exhaustiva y razonable la entrega d</w:t>
      </w:r>
      <w:r w:rsidR="00BD0FB8" w:rsidRPr="00C0286F">
        <w:rPr>
          <w:rFonts w:eastAsia="Palatino Linotype" w:cs="Palatino Linotype"/>
          <w:szCs w:val="22"/>
        </w:rPr>
        <w:t xml:space="preserve">e las documentales </w:t>
      </w:r>
      <w:r w:rsidR="007D5160" w:rsidRPr="00C0286F">
        <w:rPr>
          <w:rFonts w:eastAsia="Palatino Linotype" w:cs="Palatino Linotype"/>
          <w:szCs w:val="22"/>
        </w:rPr>
        <w:t xml:space="preserve">donde conste el nombre de los beneficiarios, </w:t>
      </w:r>
      <w:r w:rsidR="007D5160" w:rsidRPr="00C0286F">
        <w:rPr>
          <w:rFonts w:eastAsia="Calibri"/>
          <w:szCs w:val="22"/>
          <w:lang w:eastAsia="es-ES_tradnl"/>
        </w:rPr>
        <w:t>el monto de dinero que cobra cada comedor por el servicio diario</w:t>
      </w:r>
      <w:r w:rsidR="003F18AD" w:rsidRPr="00C0286F">
        <w:rPr>
          <w:rFonts w:eastAsia="Calibri"/>
          <w:szCs w:val="22"/>
          <w:lang w:eastAsia="es-ES_tradnl"/>
        </w:rPr>
        <w:t>;</w:t>
      </w:r>
      <w:r w:rsidR="007D5160" w:rsidRPr="00C0286F">
        <w:rPr>
          <w:rFonts w:eastAsia="Calibri"/>
          <w:szCs w:val="22"/>
          <w:lang w:eastAsia="es-ES_tradnl"/>
        </w:rPr>
        <w:t xml:space="preserve"> el presupuesto asignado por </w:t>
      </w:r>
      <w:r w:rsidR="00FD37AD" w:rsidRPr="00C0286F">
        <w:rPr>
          <w:rFonts w:eastAsia="Calibri"/>
          <w:szCs w:val="22"/>
          <w:lang w:eastAsia="es-ES_tradnl"/>
        </w:rPr>
        <w:t>concepto de compra de alimentos</w:t>
      </w:r>
      <w:r w:rsidR="003F18AD" w:rsidRPr="00C0286F">
        <w:rPr>
          <w:rFonts w:eastAsia="Calibri"/>
          <w:szCs w:val="22"/>
          <w:lang w:eastAsia="es-ES_tradnl"/>
        </w:rPr>
        <w:t xml:space="preserve"> </w:t>
      </w:r>
      <w:r w:rsidR="00FD37AD" w:rsidRPr="00C0286F">
        <w:rPr>
          <w:rFonts w:eastAsia="Calibri"/>
          <w:szCs w:val="22"/>
          <w:lang w:eastAsia="es-ES_tradnl"/>
        </w:rPr>
        <w:t xml:space="preserve">del periodo </w:t>
      </w:r>
      <w:r w:rsidR="003F18AD" w:rsidRPr="00C0286F">
        <w:rPr>
          <w:rFonts w:eastAsia="Calibri"/>
          <w:szCs w:val="22"/>
          <w:lang w:eastAsia="es-ES_tradnl"/>
        </w:rPr>
        <w:t>del uno de enero de dos mil veintidós, a la fecha de la solicitud.</w:t>
      </w:r>
    </w:p>
    <w:p w14:paraId="4B3ED8EA" w14:textId="77777777" w:rsidR="00B72A23" w:rsidRPr="00C0286F" w:rsidRDefault="00B72A23" w:rsidP="00C0286F">
      <w:pPr>
        <w:ind w:right="49"/>
        <w:rPr>
          <w:rFonts w:eastAsia="Palatino Linotype" w:cs="Palatino Linotype"/>
          <w:szCs w:val="22"/>
        </w:rPr>
      </w:pPr>
    </w:p>
    <w:p w14:paraId="4C4AC22C" w14:textId="2BA519F4" w:rsidR="007803DA" w:rsidRPr="00C0286F" w:rsidRDefault="00C43BC1" w:rsidP="00C0286F">
      <w:pPr>
        <w:ind w:right="49"/>
        <w:rPr>
          <w:rFonts w:eastAsia="Palatino Linotype" w:cs="Palatino Linotype"/>
          <w:szCs w:val="22"/>
        </w:rPr>
      </w:pPr>
      <w:r w:rsidRPr="00C0286F">
        <w:rPr>
          <w:rFonts w:eastAsia="Palatino Linotype" w:cs="Palatino Linotype"/>
          <w:szCs w:val="22"/>
        </w:rPr>
        <w:t>Así las cosas</w:t>
      </w:r>
      <w:r w:rsidR="007803DA" w:rsidRPr="00C0286F">
        <w:rPr>
          <w:rFonts w:eastAsia="Palatino Linotype" w:cs="Palatino Linotype"/>
          <w:szCs w:val="22"/>
        </w:rPr>
        <w:t>, resulta importante resaltar que el Sujeto Obligado deberá actuar bajo la premisa señalada en el artículo 162 de la Ley de Transparencia local, es decir, deberá requerir a las áreas que se estimen competentes que cuenten con la información o deban tenerla con el objeto de que se realiza una correcta búsqueda de la misma y sea facilitada al particular.</w:t>
      </w:r>
    </w:p>
    <w:p w14:paraId="6B07FA0F" w14:textId="77777777" w:rsidR="007803DA" w:rsidRPr="00C0286F" w:rsidRDefault="007803DA" w:rsidP="00C0286F">
      <w:pPr>
        <w:contextualSpacing/>
        <w:rPr>
          <w:rFonts w:cs="Arial"/>
          <w:szCs w:val="22"/>
        </w:rPr>
      </w:pPr>
    </w:p>
    <w:p w14:paraId="2C10F6C1" w14:textId="77777777" w:rsidR="007803DA" w:rsidRPr="00C0286F" w:rsidRDefault="007803DA" w:rsidP="00C0286F">
      <w:pPr>
        <w:contextualSpacing/>
        <w:rPr>
          <w:rFonts w:cs="Arial"/>
          <w:szCs w:val="22"/>
        </w:rPr>
      </w:pPr>
      <w:r w:rsidRPr="00C0286F">
        <w:rPr>
          <w:rFonts w:cs="Arial"/>
          <w:szCs w:val="22"/>
        </w:rPr>
        <w:t>Bajo ese tenor, es importante hacer del conocimiento de las partes que</w:t>
      </w:r>
      <w:r w:rsidRPr="00C0286F">
        <w:rPr>
          <w:rFonts w:cs="Arial"/>
          <w:b/>
          <w:szCs w:val="22"/>
        </w:rPr>
        <w:t xml:space="preserve"> </w:t>
      </w:r>
      <w:r w:rsidRPr="00C0286F">
        <w:rPr>
          <w:rFonts w:cs="Arial"/>
          <w:szCs w:val="22"/>
        </w:rPr>
        <w:t>el Sujeto Obligado deberá requerir a la dependencia competente la información solicitada por el particular, con la finalidad de proporcionar la información que como ha constado, se encuentra en posesión de la parte solicitada.</w:t>
      </w:r>
    </w:p>
    <w:p w14:paraId="21D713C5" w14:textId="77777777" w:rsidR="007803DA" w:rsidRPr="00C0286F" w:rsidRDefault="007803DA" w:rsidP="00C0286F">
      <w:pPr>
        <w:tabs>
          <w:tab w:val="left" w:pos="709"/>
        </w:tabs>
        <w:rPr>
          <w:rFonts w:eastAsia="Arial Unicode MS" w:cs="Arial"/>
          <w:szCs w:val="22"/>
        </w:rPr>
      </w:pPr>
    </w:p>
    <w:p w14:paraId="531E353F" w14:textId="77777777" w:rsidR="007803DA" w:rsidRPr="00C0286F" w:rsidRDefault="007803DA" w:rsidP="00C0286F">
      <w:pPr>
        <w:widowControl w:val="0"/>
        <w:tabs>
          <w:tab w:val="left" w:pos="1276"/>
        </w:tabs>
        <w:autoSpaceDE w:val="0"/>
        <w:autoSpaceDN w:val="0"/>
        <w:adjustRightInd w:val="0"/>
        <w:rPr>
          <w:rFonts w:eastAsia="Arial Unicode MS" w:cs="Arial"/>
          <w:szCs w:val="22"/>
        </w:rPr>
      </w:pPr>
      <w:r w:rsidRPr="00C0286F">
        <w:rPr>
          <w:rFonts w:eastAsia="Arial Unicode MS" w:cs="Arial"/>
          <w:szCs w:val="22"/>
        </w:rPr>
        <w:t xml:space="preserve">Además, se precisa que la ya mencionada Unidad de Transparencia es la encargada de </w:t>
      </w:r>
      <w:r w:rsidRPr="00C0286F">
        <w:rPr>
          <w:rFonts w:eastAsia="Arial Unicode MS" w:cs="Arial"/>
          <w:szCs w:val="22"/>
        </w:rPr>
        <w:lastRenderedPageBreak/>
        <w:t>tramitar internamente las solicitudes de información y tiene la responsabilidad de verificar, en cada caso, que la información no tenga el carácter de confidencial o reservada, en términos de los artículos 50 y 51 de la Ley de Transparencia y Acceso a la Información del Estado de México y Municipios.</w:t>
      </w:r>
    </w:p>
    <w:p w14:paraId="48ED9312" w14:textId="77777777" w:rsidR="007803DA" w:rsidRPr="00C0286F" w:rsidRDefault="007803DA" w:rsidP="00C0286F">
      <w:pPr>
        <w:widowControl w:val="0"/>
        <w:tabs>
          <w:tab w:val="left" w:pos="1276"/>
        </w:tabs>
        <w:autoSpaceDE w:val="0"/>
        <w:autoSpaceDN w:val="0"/>
        <w:adjustRightInd w:val="0"/>
        <w:rPr>
          <w:rFonts w:eastAsia="Arial Unicode MS" w:cs="Arial"/>
          <w:szCs w:val="22"/>
        </w:rPr>
      </w:pPr>
    </w:p>
    <w:p w14:paraId="5D2FE391" w14:textId="77777777" w:rsidR="007803DA" w:rsidRPr="00C0286F" w:rsidRDefault="007803DA" w:rsidP="00C0286F">
      <w:pPr>
        <w:widowControl w:val="0"/>
        <w:tabs>
          <w:tab w:val="left" w:pos="1276"/>
        </w:tabs>
        <w:autoSpaceDE w:val="0"/>
        <w:autoSpaceDN w:val="0"/>
        <w:adjustRightInd w:val="0"/>
        <w:rPr>
          <w:rFonts w:eastAsia="Arial Unicode MS" w:cs="Arial"/>
          <w:szCs w:val="22"/>
        </w:rPr>
      </w:pPr>
      <w:r w:rsidRPr="00C0286F">
        <w:rPr>
          <w:rFonts w:eastAsia="Arial Unicode MS" w:cs="Arial"/>
          <w:szCs w:val="22"/>
        </w:rPr>
        <w:t>Por su parte, el artículo 53, fracciones II, IV y V de la Ley antes citada, establece que las Unidades de Transparencia tienen, entre otras, las funciones de recibir, tramitar y dar respuesta a las solicitudes de acceso a la información; realizar, con efectividad las gestiones necesarias para dar atención a las solicitudes de acceso a la información y así como consecuencia, siendo el caso entregar a los particulares lo pretendido.</w:t>
      </w:r>
    </w:p>
    <w:p w14:paraId="113A1D33" w14:textId="77777777" w:rsidR="007803DA" w:rsidRPr="00C0286F" w:rsidRDefault="007803DA" w:rsidP="00C0286F">
      <w:pPr>
        <w:widowControl w:val="0"/>
        <w:tabs>
          <w:tab w:val="left" w:pos="1276"/>
        </w:tabs>
        <w:autoSpaceDE w:val="0"/>
        <w:autoSpaceDN w:val="0"/>
        <w:adjustRightInd w:val="0"/>
        <w:rPr>
          <w:rFonts w:eastAsia="Arial Unicode MS" w:cs="Arial"/>
          <w:szCs w:val="22"/>
        </w:rPr>
      </w:pPr>
    </w:p>
    <w:p w14:paraId="455B1935" w14:textId="0B4DA9B7" w:rsidR="007803DA" w:rsidRPr="00C0286F" w:rsidRDefault="007803DA" w:rsidP="00C0286F">
      <w:pPr>
        <w:ind w:right="-93"/>
        <w:rPr>
          <w:rFonts w:cs="Tahoma"/>
          <w:bCs/>
          <w:szCs w:val="22"/>
        </w:rPr>
      </w:pPr>
      <w:r w:rsidRPr="00C0286F">
        <w:rPr>
          <w:rFonts w:cs="Tahoma"/>
          <w:bCs/>
          <w:szCs w:val="22"/>
        </w:rPr>
        <w:t>No pasa desapercibido apuntar que, de manera enunciativa, más no limitativa, las unidades administrativas que podrían contar con la información requerida por el particular, son la Dirección de Administración y la Tesorería Municipal, de conformidad con lo establecido en los artículos 47 y 50 del Bando Municipal de Ecatepec de Morelos.</w:t>
      </w:r>
    </w:p>
    <w:p w14:paraId="73EA8903" w14:textId="77777777" w:rsidR="002A127C" w:rsidRPr="00C0286F" w:rsidRDefault="002A127C" w:rsidP="00C0286F">
      <w:pPr>
        <w:ind w:right="-93"/>
        <w:rPr>
          <w:rFonts w:cs="Tahoma"/>
          <w:bCs/>
          <w:szCs w:val="22"/>
        </w:rPr>
      </w:pPr>
    </w:p>
    <w:p w14:paraId="5DA7C963" w14:textId="1235F86C" w:rsidR="00664420" w:rsidRPr="00C0286F" w:rsidRDefault="00BD5A7C" w:rsidP="00C0286F">
      <w:pPr>
        <w:pStyle w:val="Ttulo3"/>
        <w:rPr>
          <w:szCs w:val="22"/>
        </w:rPr>
      </w:pPr>
      <w:bookmarkStart w:id="29" w:name="_Toc175581814"/>
      <w:r w:rsidRPr="00C0286F">
        <w:rPr>
          <w:szCs w:val="22"/>
        </w:rPr>
        <w:t>d</w:t>
      </w:r>
      <w:r w:rsidR="00A21A20" w:rsidRPr="00C0286F">
        <w:rPr>
          <w:szCs w:val="22"/>
        </w:rPr>
        <w:t>)</w:t>
      </w:r>
      <w:r w:rsidR="00664420" w:rsidRPr="00C0286F">
        <w:rPr>
          <w:szCs w:val="22"/>
        </w:rPr>
        <w:t xml:space="preserve"> Versión pública</w:t>
      </w:r>
      <w:r w:rsidR="00E71D5E" w:rsidRPr="00C0286F">
        <w:rPr>
          <w:szCs w:val="22"/>
        </w:rPr>
        <w:t>.</w:t>
      </w:r>
      <w:bookmarkEnd w:id="29"/>
    </w:p>
    <w:p w14:paraId="20B03CFE" w14:textId="401FB7F4" w:rsidR="00AC3CA0" w:rsidRPr="00C0286F" w:rsidRDefault="007F5D06" w:rsidP="00C0286F">
      <w:pPr>
        <w:rPr>
          <w:bCs/>
          <w:szCs w:val="22"/>
        </w:rPr>
      </w:pPr>
      <w:r w:rsidRPr="00C0286F">
        <w:rPr>
          <w:szCs w:val="22"/>
        </w:rPr>
        <w:t>P</w:t>
      </w:r>
      <w:r w:rsidR="00AC3CA0" w:rsidRPr="00C0286F">
        <w:rPr>
          <w:szCs w:val="22"/>
        </w:rPr>
        <w:t xml:space="preserve">ara el caso de que el o los documentos de los cuales se ordena su entrega contengan datos personales susceptibles de ser testados, deberán ser entregados en </w:t>
      </w:r>
      <w:r w:rsidR="00AC3CA0" w:rsidRPr="00C0286F">
        <w:rPr>
          <w:b/>
          <w:szCs w:val="22"/>
        </w:rPr>
        <w:t>versión pública</w:t>
      </w:r>
      <w:r w:rsidRPr="00C0286F">
        <w:rPr>
          <w:szCs w:val="22"/>
        </w:rPr>
        <w:t>,</w:t>
      </w:r>
      <w:r w:rsidR="00AC3CA0" w:rsidRPr="00C0286F">
        <w:rPr>
          <w:szCs w:val="22"/>
        </w:rPr>
        <w:t xml:space="preserve"> pues el</w:t>
      </w:r>
      <w:r w:rsidR="00AC3CA0" w:rsidRPr="00C0286F">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00AC3CA0" w:rsidRPr="00C0286F">
        <w:rPr>
          <w:bCs/>
          <w:szCs w:val="22"/>
        </w:rPr>
        <w:lastRenderedPageBreak/>
        <w:t>elaboración de versiones públicas en las que se suprima aquella información relacionada con la vida privada de los particulares.</w:t>
      </w:r>
    </w:p>
    <w:p w14:paraId="2420A807" w14:textId="77777777" w:rsidR="00AC3CA0" w:rsidRPr="00C0286F" w:rsidRDefault="00AC3CA0" w:rsidP="00C0286F">
      <w:pPr>
        <w:rPr>
          <w:rFonts w:eastAsia="Calibri"/>
          <w:bCs/>
          <w:szCs w:val="22"/>
          <w:lang w:eastAsia="en-US"/>
        </w:rPr>
      </w:pPr>
    </w:p>
    <w:p w14:paraId="13DAE086" w14:textId="0C1C7ADD" w:rsidR="00AC3CA0" w:rsidRPr="00C0286F" w:rsidRDefault="00AC3CA0" w:rsidP="00C0286F">
      <w:pPr>
        <w:rPr>
          <w:bCs/>
          <w:szCs w:val="22"/>
        </w:rPr>
      </w:pPr>
      <w:r w:rsidRPr="00C0286F">
        <w:rPr>
          <w:bCs/>
          <w:szCs w:val="22"/>
        </w:rPr>
        <w:t xml:space="preserve">A este respecto, los artículos 3, fracciones IX, XX, XXI y </w:t>
      </w:r>
      <w:r w:rsidR="007F5D06" w:rsidRPr="00C0286F">
        <w:rPr>
          <w:bCs/>
          <w:szCs w:val="22"/>
        </w:rPr>
        <w:t>XLV; 51</w:t>
      </w:r>
      <w:r w:rsidRPr="00C0286F">
        <w:rPr>
          <w:bCs/>
          <w:szCs w:val="22"/>
        </w:rPr>
        <w:t xml:space="preserve"> y 52 de la Ley de Transparencia y Acceso a la Información Pública del Estado de México y Municipios establecen:</w:t>
      </w:r>
    </w:p>
    <w:p w14:paraId="4EE42F33" w14:textId="77777777" w:rsidR="00AC3CA0" w:rsidRPr="00C0286F" w:rsidRDefault="00AC3CA0" w:rsidP="00C0286F">
      <w:pPr>
        <w:rPr>
          <w:szCs w:val="22"/>
        </w:rPr>
      </w:pPr>
    </w:p>
    <w:p w14:paraId="22F38C0C" w14:textId="77777777" w:rsidR="00AC3CA0" w:rsidRPr="00C0286F" w:rsidRDefault="00AC3CA0" w:rsidP="00C0286F">
      <w:pPr>
        <w:pStyle w:val="Puesto"/>
        <w:rPr>
          <w:szCs w:val="22"/>
        </w:rPr>
      </w:pPr>
      <w:r w:rsidRPr="00C0286F">
        <w:rPr>
          <w:b/>
          <w:bCs/>
          <w:noProof/>
          <w:szCs w:val="22"/>
        </w:rPr>
        <w:t>“</w:t>
      </w:r>
      <w:r w:rsidRPr="00C0286F">
        <w:rPr>
          <w:b/>
          <w:bCs/>
          <w:szCs w:val="22"/>
        </w:rPr>
        <w:t xml:space="preserve">Artículo 3. </w:t>
      </w:r>
      <w:r w:rsidRPr="00C0286F">
        <w:rPr>
          <w:szCs w:val="22"/>
        </w:rPr>
        <w:t xml:space="preserve">Para los efectos de la presente Ley se entenderá por: </w:t>
      </w:r>
    </w:p>
    <w:p w14:paraId="74507E00" w14:textId="77777777" w:rsidR="00AC3CA0" w:rsidRPr="00C0286F" w:rsidRDefault="00AC3CA0" w:rsidP="00C0286F">
      <w:pPr>
        <w:pStyle w:val="Puesto"/>
        <w:rPr>
          <w:szCs w:val="22"/>
        </w:rPr>
      </w:pPr>
      <w:r w:rsidRPr="00C0286F">
        <w:rPr>
          <w:b/>
          <w:szCs w:val="22"/>
        </w:rPr>
        <w:t>IX.</w:t>
      </w:r>
      <w:r w:rsidRPr="00C0286F">
        <w:rPr>
          <w:szCs w:val="22"/>
        </w:rPr>
        <w:t xml:space="preserve"> </w:t>
      </w:r>
      <w:r w:rsidRPr="00C0286F">
        <w:rPr>
          <w:b/>
          <w:szCs w:val="22"/>
        </w:rPr>
        <w:t xml:space="preserve">Datos personales: </w:t>
      </w:r>
      <w:r w:rsidRPr="00C0286F">
        <w:rPr>
          <w:szCs w:val="22"/>
        </w:rPr>
        <w:t xml:space="preserve">La información concerniente a una persona, identificada o identificable según lo dispuesto por la Ley de Protección de Datos Personales del Estado de México; </w:t>
      </w:r>
    </w:p>
    <w:p w14:paraId="320759AF" w14:textId="77777777" w:rsidR="002B7C6F" w:rsidRPr="00C0286F" w:rsidRDefault="002B7C6F" w:rsidP="00C0286F">
      <w:pPr>
        <w:rPr>
          <w:szCs w:val="22"/>
        </w:rPr>
      </w:pPr>
    </w:p>
    <w:p w14:paraId="4EFEB771" w14:textId="77777777" w:rsidR="00AC3CA0" w:rsidRPr="00C0286F" w:rsidRDefault="00AC3CA0" w:rsidP="00C0286F">
      <w:pPr>
        <w:pStyle w:val="Puesto"/>
        <w:rPr>
          <w:szCs w:val="22"/>
        </w:rPr>
      </w:pPr>
      <w:r w:rsidRPr="00C0286F">
        <w:rPr>
          <w:b/>
          <w:szCs w:val="22"/>
        </w:rPr>
        <w:t>XX.</w:t>
      </w:r>
      <w:r w:rsidRPr="00C0286F">
        <w:rPr>
          <w:szCs w:val="22"/>
        </w:rPr>
        <w:t xml:space="preserve"> </w:t>
      </w:r>
      <w:r w:rsidRPr="00C0286F">
        <w:rPr>
          <w:b/>
          <w:szCs w:val="22"/>
        </w:rPr>
        <w:t>Información clasificada:</w:t>
      </w:r>
      <w:r w:rsidRPr="00C0286F">
        <w:rPr>
          <w:szCs w:val="22"/>
        </w:rPr>
        <w:t xml:space="preserve"> Aquella considerada por la presente Ley como reservada o confidencial; </w:t>
      </w:r>
    </w:p>
    <w:p w14:paraId="5DA95E10" w14:textId="77777777" w:rsidR="002B7C6F" w:rsidRPr="00C0286F" w:rsidRDefault="002B7C6F" w:rsidP="00C0286F">
      <w:pPr>
        <w:rPr>
          <w:szCs w:val="22"/>
        </w:rPr>
      </w:pPr>
    </w:p>
    <w:p w14:paraId="1CD04431" w14:textId="77777777" w:rsidR="00AC3CA0" w:rsidRPr="00C0286F" w:rsidRDefault="00AC3CA0" w:rsidP="00C0286F">
      <w:pPr>
        <w:pStyle w:val="Puesto"/>
        <w:rPr>
          <w:szCs w:val="22"/>
        </w:rPr>
      </w:pPr>
      <w:r w:rsidRPr="00C0286F">
        <w:rPr>
          <w:b/>
          <w:szCs w:val="22"/>
        </w:rPr>
        <w:t>XXI.</w:t>
      </w:r>
      <w:r w:rsidRPr="00C0286F">
        <w:rPr>
          <w:szCs w:val="22"/>
        </w:rPr>
        <w:t xml:space="preserve"> </w:t>
      </w:r>
      <w:r w:rsidRPr="00C0286F">
        <w:rPr>
          <w:b/>
          <w:szCs w:val="22"/>
        </w:rPr>
        <w:t>Información confidencial</w:t>
      </w:r>
      <w:r w:rsidRPr="00C0286F">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C0286F" w:rsidRDefault="002B7C6F" w:rsidP="00C0286F">
      <w:pPr>
        <w:rPr>
          <w:szCs w:val="22"/>
        </w:rPr>
      </w:pPr>
    </w:p>
    <w:p w14:paraId="7CD4D2FB" w14:textId="77777777" w:rsidR="00AC3CA0" w:rsidRPr="00C0286F" w:rsidRDefault="00AC3CA0" w:rsidP="00C0286F">
      <w:pPr>
        <w:pStyle w:val="Puesto"/>
        <w:rPr>
          <w:szCs w:val="22"/>
        </w:rPr>
      </w:pPr>
      <w:r w:rsidRPr="00C0286F">
        <w:rPr>
          <w:b/>
          <w:szCs w:val="22"/>
        </w:rPr>
        <w:t>XLV. Versión pública:</w:t>
      </w:r>
      <w:r w:rsidRPr="00C0286F">
        <w:rPr>
          <w:szCs w:val="22"/>
        </w:rPr>
        <w:t xml:space="preserve"> Documento en el que se elimine, suprime o borra la información clasificada como reservada o confidencial para permitir su acceso. </w:t>
      </w:r>
    </w:p>
    <w:p w14:paraId="1ACE9141" w14:textId="77777777" w:rsidR="002B7C6F" w:rsidRPr="00C0286F" w:rsidRDefault="002B7C6F" w:rsidP="00C0286F">
      <w:pPr>
        <w:rPr>
          <w:szCs w:val="22"/>
        </w:rPr>
      </w:pPr>
    </w:p>
    <w:p w14:paraId="0BAED675" w14:textId="178B54DE" w:rsidR="00AC3CA0" w:rsidRPr="00C0286F" w:rsidRDefault="00AC3CA0" w:rsidP="00C0286F">
      <w:pPr>
        <w:pStyle w:val="Puesto"/>
        <w:rPr>
          <w:szCs w:val="22"/>
        </w:rPr>
      </w:pPr>
      <w:r w:rsidRPr="00C0286F">
        <w:rPr>
          <w:b/>
          <w:szCs w:val="22"/>
        </w:rPr>
        <w:t>Artículo 51.</w:t>
      </w:r>
      <w:r w:rsidRPr="00C0286F">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C0286F">
        <w:rPr>
          <w:b/>
          <w:szCs w:val="22"/>
        </w:rPr>
        <w:t xml:space="preserve">y tendrá la responsabilidad de verificar en cada caso que la misma no sea confidencial o reservada. </w:t>
      </w:r>
      <w:r w:rsidRPr="00C0286F">
        <w:rPr>
          <w:szCs w:val="22"/>
        </w:rPr>
        <w:t>Dicha Unidad contará con las facultades internas necesarias para gestionar la atención a las solicitudes de información en los términos de la Ley General y la presente Ley.</w:t>
      </w:r>
    </w:p>
    <w:p w14:paraId="54D7F3F5" w14:textId="77777777" w:rsidR="002B7C6F" w:rsidRPr="00C0286F" w:rsidRDefault="002B7C6F" w:rsidP="00C0286F">
      <w:pPr>
        <w:rPr>
          <w:szCs w:val="22"/>
        </w:rPr>
      </w:pPr>
    </w:p>
    <w:p w14:paraId="5AB2B52F" w14:textId="68BEB541" w:rsidR="00AC3CA0" w:rsidRPr="00C0286F" w:rsidRDefault="00AC3CA0" w:rsidP="00C0286F">
      <w:pPr>
        <w:pStyle w:val="Puesto"/>
        <w:rPr>
          <w:szCs w:val="22"/>
        </w:rPr>
      </w:pPr>
      <w:r w:rsidRPr="00C0286F">
        <w:rPr>
          <w:b/>
          <w:szCs w:val="22"/>
        </w:rPr>
        <w:t>Artículo 52.</w:t>
      </w:r>
      <w:r w:rsidRPr="00C0286F">
        <w:rPr>
          <w:szCs w:val="22"/>
        </w:rPr>
        <w:t xml:space="preserve"> Las solicitudes de acceso a la información y las respuestas que se les dé, incluyendo, en su caso, </w:t>
      </w:r>
      <w:r w:rsidRPr="00C0286F">
        <w:rPr>
          <w:szCs w:val="22"/>
          <w:u w:val="single"/>
        </w:rPr>
        <w:t xml:space="preserve">la información entregada, así como las resoluciones a los recursos </w:t>
      </w:r>
      <w:r w:rsidRPr="00C0286F">
        <w:rPr>
          <w:szCs w:val="22"/>
          <w:u w:val="single"/>
        </w:rPr>
        <w:lastRenderedPageBreak/>
        <w:t>que en su caso se promuevan serán públicas, y de ser el caso que contenga datos personales que deban ser protegidos se podrá dar su acceso en su versión pública</w:t>
      </w:r>
      <w:r w:rsidRPr="00C0286F">
        <w:rPr>
          <w:szCs w:val="22"/>
        </w:rPr>
        <w:t>, siempre y cuando la resolución de referencia se someta a un proceso de disociación, es decir, no haga identificable al titular de tales datos personales.</w:t>
      </w:r>
      <w:r w:rsidRPr="00C0286F">
        <w:rPr>
          <w:bCs/>
          <w:noProof/>
          <w:szCs w:val="22"/>
        </w:rPr>
        <w:t>”</w:t>
      </w:r>
      <w:r w:rsidR="007F5D06" w:rsidRPr="00C0286F">
        <w:rPr>
          <w:bCs/>
          <w:noProof/>
          <w:szCs w:val="22"/>
        </w:rPr>
        <w:t xml:space="preserve"> </w:t>
      </w:r>
      <w:r w:rsidRPr="00C0286F">
        <w:rPr>
          <w:i w:val="0"/>
          <w:iCs/>
          <w:szCs w:val="22"/>
        </w:rPr>
        <w:t>(Énfasis añadido)</w:t>
      </w:r>
    </w:p>
    <w:p w14:paraId="14DDB49A" w14:textId="77777777" w:rsidR="00AC3CA0" w:rsidRPr="00C0286F" w:rsidRDefault="00AC3CA0" w:rsidP="00C0286F">
      <w:pPr>
        <w:rPr>
          <w:szCs w:val="22"/>
        </w:rPr>
      </w:pPr>
    </w:p>
    <w:p w14:paraId="18663A56" w14:textId="530412FA" w:rsidR="00AC3CA0" w:rsidRPr="00C0286F" w:rsidRDefault="00AC3CA0" w:rsidP="00C0286F">
      <w:pPr>
        <w:rPr>
          <w:szCs w:val="22"/>
        </w:rPr>
      </w:pPr>
      <w:r w:rsidRPr="00C0286F">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C0286F">
        <w:rPr>
          <w:szCs w:val="22"/>
        </w:rPr>
        <w:t xml:space="preserve">se </w:t>
      </w:r>
      <w:r w:rsidRPr="00C0286F">
        <w:rPr>
          <w:szCs w:val="22"/>
        </w:rPr>
        <w:t>efectúe deberá estar justificado en la Ley, lo anterior en términos de lo dispuesto por el artículo 22, párrafo primero</w:t>
      </w:r>
      <w:r w:rsidR="007F5D06" w:rsidRPr="00C0286F">
        <w:rPr>
          <w:szCs w:val="22"/>
        </w:rPr>
        <w:t>,</w:t>
      </w:r>
      <w:r w:rsidRPr="00C0286F">
        <w:rPr>
          <w:szCs w:val="22"/>
        </w:rPr>
        <w:t xml:space="preserve"> </w:t>
      </w:r>
      <w:r w:rsidR="007F5D06" w:rsidRPr="00C0286F">
        <w:rPr>
          <w:szCs w:val="22"/>
        </w:rPr>
        <w:t>relacionado</w:t>
      </w:r>
      <w:r w:rsidRPr="00C0286F">
        <w:rPr>
          <w:szCs w:val="22"/>
        </w:rPr>
        <w:t xml:space="preserve"> con el 38 de la Ley de Protección de Datos Personales en Posesión de Sujetos Obligados del Estado de México y Municipios, los cuales se transcriben para mayor referencia: </w:t>
      </w:r>
    </w:p>
    <w:p w14:paraId="24D8A62C" w14:textId="77777777" w:rsidR="00AC3CA0" w:rsidRPr="00C0286F" w:rsidRDefault="00AC3CA0" w:rsidP="00C0286F">
      <w:pPr>
        <w:rPr>
          <w:szCs w:val="22"/>
        </w:rPr>
      </w:pPr>
    </w:p>
    <w:p w14:paraId="266BB0EA" w14:textId="01A7285C" w:rsidR="00AC3CA0" w:rsidRPr="00C0286F" w:rsidRDefault="00AC3CA0" w:rsidP="00C0286F">
      <w:pPr>
        <w:pStyle w:val="Puesto"/>
        <w:rPr>
          <w:rFonts w:eastAsia="Arial Unicode MS"/>
          <w:szCs w:val="22"/>
        </w:rPr>
      </w:pPr>
      <w:r w:rsidRPr="00C0286F">
        <w:rPr>
          <w:rFonts w:eastAsia="Arial Unicode MS"/>
          <w:b/>
          <w:szCs w:val="22"/>
        </w:rPr>
        <w:t>“Artículo 22.</w:t>
      </w:r>
      <w:r w:rsidRPr="00C0286F">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C0286F" w:rsidRDefault="002B7C6F" w:rsidP="00C0286F">
      <w:pPr>
        <w:rPr>
          <w:rFonts w:eastAsia="Arial Unicode MS"/>
          <w:szCs w:val="22"/>
        </w:rPr>
      </w:pPr>
    </w:p>
    <w:p w14:paraId="0C6ECD10" w14:textId="77777777" w:rsidR="00AC3CA0" w:rsidRPr="00C0286F" w:rsidRDefault="00AC3CA0" w:rsidP="00C0286F">
      <w:pPr>
        <w:pStyle w:val="Puesto"/>
        <w:rPr>
          <w:rFonts w:eastAsia="Arial Unicode MS"/>
          <w:szCs w:val="22"/>
        </w:rPr>
      </w:pPr>
      <w:r w:rsidRPr="00C0286F">
        <w:rPr>
          <w:rFonts w:eastAsia="Arial Unicode MS"/>
          <w:b/>
          <w:szCs w:val="22"/>
        </w:rPr>
        <w:t>Artículo 38.</w:t>
      </w:r>
      <w:r w:rsidRPr="00C0286F">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0286F">
        <w:rPr>
          <w:rFonts w:eastAsia="Arial Unicode MS"/>
          <w:b/>
          <w:szCs w:val="22"/>
        </w:rPr>
        <w:t>”</w:t>
      </w:r>
      <w:r w:rsidRPr="00C0286F">
        <w:rPr>
          <w:rFonts w:eastAsia="Arial Unicode MS"/>
          <w:szCs w:val="22"/>
        </w:rPr>
        <w:t xml:space="preserve"> </w:t>
      </w:r>
    </w:p>
    <w:p w14:paraId="11BDA04E" w14:textId="77777777" w:rsidR="00AC3CA0" w:rsidRPr="00C0286F" w:rsidRDefault="00AC3CA0" w:rsidP="00C0286F">
      <w:pPr>
        <w:rPr>
          <w:rFonts w:eastAsia="Arial Unicode MS"/>
          <w:i/>
          <w:szCs w:val="22"/>
        </w:rPr>
      </w:pPr>
    </w:p>
    <w:p w14:paraId="32BB7A5F" w14:textId="77777777" w:rsidR="00AC3CA0" w:rsidRPr="00C0286F" w:rsidRDefault="00AC3CA0" w:rsidP="00C0286F">
      <w:pPr>
        <w:rPr>
          <w:szCs w:val="22"/>
        </w:rPr>
      </w:pPr>
      <w:r w:rsidRPr="00C0286F">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C0286F">
        <w:rPr>
          <w:szCs w:val="22"/>
        </w:rPr>
        <w:lastRenderedPageBreak/>
        <w:t xml:space="preserve">particulares toda vez que ésta tiene por objeto proteger datos personales, entendiéndose por tales, aquéllos que hacen identificable a una persona. </w:t>
      </w:r>
    </w:p>
    <w:p w14:paraId="5D526487" w14:textId="77777777" w:rsidR="00AC3CA0" w:rsidRPr="00C0286F" w:rsidRDefault="00AC3CA0" w:rsidP="00C0286F">
      <w:pPr>
        <w:rPr>
          <w:szCs w:val="22"/>
        </w:rPr>
      </w:pPr>
    </w:p>
    <w:p w14:paraId="3CE77CF7" w14:textId="77777777" w:rsidR="00AC3CA0" w:rsidRPr="00C0286F" w:rsidRDefault="00AC3CA0" w:rsidP="00C0286F">
      <w:pPr>
        <w:rPr>
          <w:szCs w:val="22"/>
        </w:rPr>
      </w:pPr>
      <w:r w:rsidRPr="00C0286F">
        <w:rPr>
          <w:szCs w:val="22"/>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0286F">
        <w:rPr>
          <w:rFonts w:eastAsia="Arial Unicode MS"/>
          <w:szCs w:val="22"/>
        </w:rPr>
        <w:t xml:space="preserve"> que debe ser protegida por </w:t>
      </w:r>
      <w:r w:rsidRPr="00C0286F">
        <w:rPr>
          <w:rFonts w:eastAsia="Arial Unicode MS"/>
          <w:b/>
          <w:szCs w:val="22"/>
        </w:rPr>
        <w:t>EL SUJETO OBLIGADO,</w:t>
      </w:r>
      <w:r w:rsidRPr="00C0286F">
        <w:rPr>
          <w:rFonts w:eastAsia="Arial Unicode MS"/>
          <w:szCs w:val="22"/>
        </w:rPr>
        <w:t xml:space="preserve"> por lo </w:t>
      </w:r>
      <w:r w:rsidRPr="00C0286F">
        <w:rPr>
          <w:szCs w:val="22"/>
        </w:rPr>
        <w:t>que, todo dato personal susceptible de clasificación debe ser protegido.</w:t>
      </w:r>
    </w:p>
    <w:p w14:paraId="17B1D51E" w14:textId="77777777" w:rsidR="00AC3CA0" w:rsidRPr="00C0286F" w:rsidRDefault="00AC3CA0" w:rsidP="00C0286F">
      <w:pPr>
        <w:rPr>
          <w:szCs w:val="22"/>
        </w:rPr>
      </w:pPr>
    </w:p>
    <w:p w14:paraId="1C499B05" w14:textId="0FD0F4F9" w:rsidR="00AC3CA0" w:rsidRPr="00C0286F" w:rsidRDefault="00AC3CA0" w:rsidP="00C0286F">
      <w:pPr>
        <w:rPr>
          <w:szCs w:val="22"/>
        </w:rPr>
      </w:pPr>
      <w:r w:rsidRPr="00C0286F">
        <w:rPr>
          <w:szCs w:val="22"/>
        </w:rPr>
        <w:t>La finalidad de la versión pública es salvaguardar la vida, integridad, seguridad, patrimonio y privacidad de las personas; de tal manera que</w:t>
      </w:r>
      <w:r w:rsidR="007F5D06" w:rsidRPr="00C0286F">
        <w:rPr>
          <w:szCs w:val="22"/>
        </w:rPr>
        <w:t>,</w:t>
      </w:r>
      <w:r w:rsidRPr="00C0286F">
        <w:rPr>
          <w:szCs w:val="22"/>
        </w:rPr>
        <w:t xml:space="preserve"> todo aquello que no tenga por objeto proteger lo anterior, es susceptible de ser entregado</w:t>
      </w:r>
      <w:r w:rsidR="007F5D06" w:rsidRPr="00C0286F">
        <w:rPr>
          <w:szCs w:val="22"/>
        </w:rPr>
        <w:t>.</w:t>
      </w:r>
      <w:r w:rsidRPr="00C0286F">
        <w:rPr>
          <w:szCs w:val="22"/>
        </w:rPr>
        <w:t xml:space="preserve"> </w:t>
      </w:r>
      <w:r w:rsidR="007F5D06" w:rsidRPr="00C0286F">
        <w:rPr>
          <w:szCs w:val="22"/>
        </w:rPr>
        <w:t>E</w:t>
      </w:r>
      <w:r w:rsidRPr="00C0286F">
        <w:rPr>
          <w:szCs w:val="22"/>
        </w:rPr>
        <w:t>n otras palabras, la protección de datos personales</w:t>
      </w:r>
      <w:r w:rsidR="007F5D06" w:rsidRPr="00C0286F">
        <w:rPr>
          <w:szCs w:val="22"/>
        </w:rPr>
        <w:t xml:space="preserve"> </w:t>
      </w:r>
      <w:r w:rsidRPr="00C0286F">
        <w:rPr>
          <w:szCs w:val="22"/>
        </w:rPr>
        <w:t>es una derivación del derecho a la intimidad.</w:t>
      </w:r>
    </w:p>
    <w:p w14:paraId="4ECCCE5B" w14:textId="77777777" w:rsidR="00AC3CA0" w:rsidRPr="00C0286F" w:rsidRDefault="00AC3CA0" w:rsidP="00C0286F">
      <w:pPr>
        <w:rPr>
          <w:szCs w:val="22"/>
        </w:rPr>
      </w:pPr>
    </w:p>
    <w:p w14:paraId="22155419" w14:textId="5E52B74B" w:rsidR="00AC3CA0" w:rsidRPr="00C0286F" w:rsidRDefault="00AC3CA0" w:rsidP="00C0286F">
      <w:pPr>
        <w:rPr>
          <w:szCs w:val="22"/>
        </w:rPr>
      </w:pPr>
      <w:r w:rsidRPr="00C0286F">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C0286F" w:rsidRDefault="00AC3CA0" w:rsidP="00C0286F">
      <w:pPr>
        <w:rPr>
          <w:szCs w:val="22"/>
        </w:rPr>
      </w:pPr>
    </w:p>
    <w:p w14:paraId="12C70FB7" w14:textId="77777777" w:rsidR="00AC3CA0" w:rsidRPr="00C0286F" w:rsidRDefault="00AC3CA0" w:rsidP="00C0286F">
      <w:pPr>
        <w:jc w:val="center"/>
        <w:rPr>
          <w:b/>
          <w:i/>
          <w:szCs w:val="22"/>
        </w:rPr>
      </w:pPr>
      <w:r w:rsidRPr="00C0286F">
        <w:rPr>
          <w:b/>
          <w:i/>
          <w:szCs w:val="22"/>
          <w:lang w:val="es-ES_tradnl"/>
        </w:rPr>
        <w:t>Ley de Transparencia y Acceso a la Información Pública del Estado de México y Municipios</w:t>
      </w:r>
    </w:p>
    <w:p w14:paraId="79B28D55" w14:textId="77777777" w:rsidR="00AC3CA0" w:rsidRPr="00C0286F" w:rsidRDefault="00AC3CA0" w:rsidP="00C0286F">
      <w:pPr>
        <w:rPr>
          <w:szCs w:val="22"/>
        </w:rPr>
      </w:pPr>
    </w:p>
    <w:p w14:paraId="51E4FC60" w14:textId="77777777" w:rsidR="00AC3CA0" w:rsidRPr="00C0286F" w:rsidRDefault="00AC3CA0" w:rsidP="00C0286F">
      <w:pPr>
        <w:pStyle w:val="Puesto"/>
        <w:rPr>
          <w:szCs w:val="22"/>
        </w:rPr>
      </w:pPr>
      <w:r w:rsidRPr="00C0286F">
        <w:rPr>
          <w:b/>
          <w:szCs w:val="22"/>
        </w:rPr>
        <w:t xml:space="preserve">“Artículo 49. </w:t>
      </w:r>
      <w:r w:rsidRPr="00C0286F">
        <w:rPr>
          <w:szCs w:val="22"/>
        </w:rPr>
        <w:t>Los Comités de Transparencia tendrán las siguientes atribuciones:</w:t>
      </w:r>
    </w:p>
    <w:p w14:paraId="58B2CA83" w14:textId="77777777" w:rsidR="00AC3CA0" w:rsidRPr="00C0286F" w:rsidRDefault="00AC3CA0" w:rsidP="00C0286F">
      <w:pPr>
        <w:pStyle w:val="Puesto"/>
        <w:rPr>
          <w:szCs w:val="22"/>
        </w:rPr>
      </w:pPr>
      <w:r w:rsidRPr="00C0286F">
        <w:rPr>
          <w:b/>
          <w:szCs w:val="22"/>
        </w:rPr>
        <w:t>VIII.</w:t>
      </w:r>
      <w:r w:rsidRPr="00C0286F">
        <w:rPr>
          <w:szCs w:val="22"/>
        </w:rPr>
        <w:t xml:space="preserve"> Aprobar, modificar o revocar la clasificación de la información;</w:t>
      </w:r>
    </w:p>
    <w:p w14:paraId="42CDD815" w14:textId="77777777" w:rsidR="002B7C6F" w:rsidRPr="00C0286F" w:rsidRDefault="002B7C6F" w:rsidP="00C0286F">
      <w:pPr>
        <w:rPr>
          <w:szCs w:val="22"/>
        </w:rPr>
      </w:pPr>
    </w:p>
    <w:p w14:paraId="5E0FE30C" w14:textId="77777777" w:rsidR="00AC3CA0" w:rsidRPr="00C0286F" w:rsidRDefault="00AC3CA0" w:rsidP="00C0286F">
      <w:pPr>
        <w:pStyle w:val="Puesto"/>
        <w:rPr>
          <w:szCs w:val="22"/>
        </w:rPr>
      </w:pPr>
      <w:r w:rsidRPr="00C0286F">
        <w:rPr>
          <w:b/>
          <w:szCs w:val="22"/>
        </w:rPr>
        <w:t>Artículo 132.</w:t>
      </w:r>
      <w:r w:rsidRPr="00C0286F">
        <w:rPr>
          <w:szCs w:val="22"/>
        </w:rPr>
        <w:t xml:space="preserve"> La clasificación de la información se llevará a cabo en el momento en que:</w:t>
      </w:r>
    </w:p>
    <w:p w14:paraId="22862CEF" w14:textId="77777777" w:rsidR="00AC3CA0" w:rsidRPr="00C0286F" w:rsidRDefault="00AC3CA0" w:rsidP="00C0286F">
      <w:pPr>
        <w:pStyle w:val="Puesto"/>
        <w:rPr>
          <w:szCs w:val="22"/>
        </w:rPr>
      </w:pPr>
      <w:r w:rsidRPr="00C0286F">
        <w:rPr>
          <w:b/>
          <w:szCs w:val="22"/>
        </w:rPr>
        <w:t>I.</w:t>
      </w:r>
      <w:r w:rsidRPr="00C0286F">
        <w:rPr>
          <w:szCs w:val="22"/>
        </w:rPr>
        <w:t xml:space="preserve"> Se reciba una solicitud de acceso a la información;</w:t>
      </w:r>
    </w:p>
    <w:p w14:paraId="1076A40B" w14:textId="77777777" w:rsidR="00AC3CA0" w:rsidRPr="00C0286F" w:rsidRDefault="00AC3CA0" w:rsidP="00C0286F">
      <w:pPr>
        <w:pStyle w:val="Puesto"/>
        <w:rPr>
          <w:szCs w:val="22"/>
        </w:rPr>
      </w:pPr>
      <w:r w:rsidRPr="00C0286F">
        <w:rPr>
          <w:b/>
          <w:szCs w:val="22"/>
        </w:rPr>
        <w:t>II.</w:t>
      </w:r>
      <w:r w:rsidRPr="00C0286F">
        <w:rPr>
          <w:szCs w:val="22"/>
        </w:rPr>
        <w:t xml:space="preserve"> Se determine mediante resolución de autoridad competente; o</w:t>
      </w:r>
    </w:p>
    <w:p w14:paraId="327FFDF5" w14:textId="77777777" w:rsidR="00AC3CA0" w:rsidRPr="00C0286F" w:rsidRDefault="00AC3CA0" w:rsidP="00C0286F">
      <w:pPr>
        <w:pStyle w:val="Puesto"/>
        <w:rPr>
          <w:b/>
          <w:szCs w:val="22"/>
        </w:rPr>
      </w:pPr>
      <w:r w:rsidRPr="00C0286F">
        <w:rPr>
          <w:b/>
          <w:bCs/>
          <w:szCs w:val="22"/>
        </w:rPr>
        <w:t>III.</w:t>
      </w:r>
      <w:r w:rsidRPr="00C0286F">
        <w:rPr>
          <w:szCs w:val="22"/>
        </w:rPr>
        <w:t xml:space="preserve"> Se generen versiones públicas para dar cumplimiento a las obligaciones de transparencia previstas en esta Ley.</w:t>
      </w:r>
      <w:r w:rsidRPr="00C0286F">
        <w:rPr>
          <w:b/>
          <w:szCs w:val="22"/>
        </w:rPr>
        <w:t>”</w:t>
      </w:r>
    </w:p>
    <w:p w14:paraId="63550E79" w14:textId="77777777" w:rsidR="002B7C6F" w:rsidRPr="00C0286F" w:rsidRDefault="002B7C6F" w:rsidP="00C0286F">
      <w:pPr>
        <w:rPr>
          <w:szCs w:val="22"/>
        </w:rPr>
      </w:pPr>
    </w:p>
    <w:p w14:paraId="733E702D" w14:textId="04C291BD" w:rsidR="00AC3CA0" w:rsidRPr="00C0286F" w:rsidRDefault="00AC3CA0" w:rsidP="00C0286F">
      <w:pPr>
        <w:pStyle w:val="Puesto"/>
        <w:rPr>
          <w:szCs w:val="22"/>
        </w:rPr>
      </w:pPr>
      <w:r w:rsidRPr="00C0286F">
        <w:rPr>
          <w:b/>
          <w:szCs w:val="22"/>
        </w:rPr>
        <w:t>“</w:t>
      </w:r>
      <w:r w:rsidR="002B7C6F" w:rsidRPr="00C0286F">
        <w:rPr>
          <w:b/>
          <w:szCs w:val="22"/>
        </w:rPr>
        <w:t>Segundo. -</w:t>
      </w:r>
      <w:r w:rsidRPr="00C0286F">
        <w:rPr>
          <w:szCs w:val="22"/>
        </w:rPr>
        <w:t xml:space="preserve"> Para efectos de los presentes Lineamientos Generales, se entenderá por:</w:t>
      </w:r>
    </w:p>
    <w:p w14:paraId="3D6255D3" w14:textId="77777777" w:rsidR="00AC3CA0" w:rsidRPr="00C0286F" w:rsidRDefault="00AC3CA0" w:rsidP="00C0286F">
      <w:pPr>
        <w:pStyle w:val="Puesto"/>
        <w:rPr>
          <w:szCs w:val="22"/>
        </w:rPr>
      </w:pPr>
      <w:r w:rsidRPr="00C0286F">
        <w:rPr>
          <w:b/>
          <w:szCs w:val="22"/>
        </w:rPr>
        <w:t>XVIII.</w:t>
      </w:r>
      <w:r w:rsidRPr="00C0286F">
        <w:rPr>
          <w:szCs w:val="22"/>
        </w:rPr>
        <w:t xml:space="preserve">  </w:t>
      </w:r>
      <w:r w:rsidRPr="00C0286F">
        <w:rPr>
          <w:b/>
          <w:szCs w:val="22"/>
        </w:rPr>
        <w:t>Versión pública:</w:t>
      </w:r>
      <w:r w:rsidRPr="00C0286F">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C0286F" w:rsidRDefault="00AC3CA0" w:rsidP="00C0286F">
      <w:pPr>
        <w:pStyle w:val="Puesto"/>
        <w:rPr>
          <w:szCs w:val="22"/>
        </w:rPr>
      </w:pPr>
    </w:p>
    <w:p w14:paraId="492CD288" w14:textId="77777777" w:rsidR="00AC3CA0" w:rsidRPr="00C0286F" w:rsidRDefault="00AC3CA0" w:rsidP="00C0286F">
      <w:pPr>
        <w:pStyle w:val="Puesto"/>
        <w:rPr>
          <w:b/>
          <w:szCs w:val="22"/>
          <w:lang w:val="es-ES_tradnl" w:eastAsia="es-MX"/>
        </w:rPr>
      </w:pPr>
      <w:r w:rsidRPr="00C0286F">
        <w:rPr>
          <w:b/>
          <w:szCs w:val="22"/>
          <w:lang w:val="es-ES_tradnl" w:eastAsia="es-MX"/>
        </w:rPr>
        <w:t xml:space="preserve">Lineamientos Generales en materia de Clasificación y Desclasificación de la </w:t>
      </w:r>
      <w:r w:rsidRPr="00C0286F">
        <w:rPr>
          <w:b/>
          <w:szCs w:val="22"/>
          <w:lang w:val="es-ES_tradnl"/>
        </w:rPr>
        <w:t>Información</w:t>
      </w:r>
    </w:p>
    <w:p w14:paraId="57959355" w14:textId="77777777" w:rsidR="00AC3CA0" w:rsidRPr="00C0286F" w:rsidRDefault="00AC3CA0" w:rsidP="00C0286F">
      <w:pPr>
        <w:pStyle w:val="Puesto"/>
        <w:rPr>
          <w:szCs w:val="22"/>
        </w:rPr>
      </w:pPr>
    </w:p>
    <w:p w14:paraId="204206B6" w14:textId="77777777" w:rsidR="00AC3CA0" w:rsidRPr="00C0286F" w:rsidRDefault="00AC3CA0" w:rsidP="00C0286F">
      <w:pPr>
        <w:pStyle w:val="Puesto"/>
        <w:rPr>
          <w:szCs w:val="22"/>
        </w:rPr>
      </w:pPr>
      <w:r w:rsidRPr="00C0286F">
        <w:rPr>
          <w:b/>
          <w:szCs w:val="22"/>
        </w:rPr>
        <w:t>Cuarto.</w:t>
      </w:r>
      <w:r w:rsidRPr="00C0286F">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C0286F" w:rsidRDefault="00AC3CA0" w:rsidP="00C0286F">
      <w:pPr>
        <w:pStyle w:val="Puesto"/>
        <w:rPr>
          <w:szCs w:val="22"/>
        </w:rPr>
      </w:pPr>
      <w:r w:rsidRPr="00C0286F">
        <w:rPr>
          <w:szCs w:val="22"/>
        </w:rPr>
        <w:t>Los sujetos obligados deberán aplicar, de manera estricta, las excepciones al derecho de acceso a la información y sólo podrán invocarlas cuando acrediten su procedencia.</w:t>
      </w:r>
    </w:p>
    <w:p w14:paraId="2334DA4A" w14:textId="77777777" w:rsidR="002B7C6F" w:rsidRPr="00C0286F" w:rsidRDefault="002B7C6F" w:rsidP="00C0286F">
      <w:pPr>
        <w:rPr>
          <w:szCs w:val="22"/>
        </w:rPr>
      </w:pPr>
    </w:p>
    <w:p w14:paraId="773F3D38" w14:textId="77777777" w:rsidR="00AC3CA0" w:rsidRPr="00C0286F" w:rsidRDefault="00AC3CA0" w:rsidP="00C0286F">
      <w:pPr>
        <w:pStyle w:val="Puesto"/>
        <w:rPr>
          <w:szCs w:val="22"/>
        </w:rPr>
      </w:pPr>
      <w:r w:rsidRPr="00C0286F">
        <w:rPr>
          <w:b/>
          <w:szCs w:val="22"/>
        </w:rPr>
        <w:t>Quinto.</w:t>
      </w:r>
      <w:r w:rsidRPr="00C0286F">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C0286F" w:rsidRDefault="002B7C6F" w:rsidP="00C0286F">
      <w:pPr>
        <w:rPr>
          <w:szCs w:val="22"/>
        </w:rPr>
      </w:pPr>
    </w:p>
    <w:p w14:paraId="501C8886" w14:textId="77777777" w:rsidR="00AC3CA0" w:rsidRPr="00C0286F" w:rsidRDefault="00AC3CA0" w:rsidP="00C0286F">
      <w:pPr>
        <w:pStyle w:val="Puesto"/>
        <w:rPr>
          <w:szCs w:val="22"/>
        </w:rPr>
      </w:pPr>
      <w:r w:rsidRPr="00C0286F">
        <w:rPr>
          <w:b/>
          <w:szCs w:val="22"/>
        </w:rPr>
        <w:lastRenderedPageBreak/>
        <w:t>Sexto.</w:t>
      </w:r>
      <w:r w:rsidRPr="00C0286F">
        <w:rPr>
          <w:szCs w:val="22"/>
        </w:rPr>
        <w:t xml:space="preserve"> Se deroga.</w:t>
      </w:r>
    </w:p>
    <w:p w14:paraId="35534E5B" w14:textId="77777777" w:rsidR="002B7C6F" w:rsidRPr="00C0286F" w:rsidRDefault="002B7C6F" w:rsidP="00C0286F">
      <w:pPr>
        <w:rPr>
          <w:szCs w:val="22"/>
        </w:rPr>
      </w:pPr>
    </w:p>
    <w:p w14:paraId="71AE6E31" w14:textId="77777777" w:rsidR="00AC3CA0" w:rsidRPr="00C0286F" w:rsidRDefault="00AC3CA0" w:rsidP="00C0286F">
      <w:pPr>
        <w:pStyle w:val="Puesto"/>
        <w:rPr>
          <w:szCs w:val="22"/>
        </w:rPr>
      </w:pPr>
      <w:r w:rsidRPr="00C0286F">
        <w:rPr>
          <w:b/>
          <w:szCs w:val="22"/>
        </w:rPr>
        <w:t>Séptimo.</w:t>
      </w:r>
      <w:r w:rsidRPr="00C0286F">
        <w:rPr>
          <w:szCs w:val="22"/>
        </w:rPr>
        <w:t xml:space="preserve"> La clasificación de la información se llevará a cabo en el momento en que:</w:t>
      </w:r>
    </w:p>
    <w:p w14:paraId="4BC6551F" w14:textId="77777777" w:rsidR="00AC3CA0" w:rsidRPr="00C0286F" w:rsidRDefault="00AC3CA0" w:rsidP="00C0286F">
      <w:pPr>
        <w:pStyle w:val="Puesto"/>
        <w:rPr>
          <w:szCs w:val="22"/>
        </w:rPr>
      </w:pPr>
      <w:r w:rsidRPr="00C0286F">
        <w:rPr>
          <w:b/>
          <w:szCs w:val="22"/>
        </w:rPr>
        <w:t>I.</w:t>
      </w:r>
      <w:r w:rsidRPr="00C0286F">
        <w:rPr>
          <w:szCs w:val="22"/>
        </w:rPr>
        <w:t xml:space="preserve">        Se reciba una solicitud de acceso a la información;</w:t>
      </w:r>
    </w:p>
    <w:p w14:paraId="12BC61E7" w14:textId="77777777" w:rsidR="00AC3CA0" w:rsidRPr="00C0286F" w:rsidRDefault="00AC3CA0" w:rsidP="00C0286F">
      <w:pPr>
        <w:pStyle w:val="Puesto"/>
        <w:rPr>
          <w:szCs w:val="22"/>
        </w:rPr>
      </w:pPr>
      <w:r w:rsidRPr="00C0286F">
        <w:rPr>
          <w:b/>
          <w:szCs w:val="22"/>
        </w:rPr>
        <w:t>II.</w:t>
      </w:r>
      <w:r w:rsidRPr="00C0286F">
        <w:rPr>
          <w:szCs w:val="22"/>
        </w:rPr>
        <w:t xml:space="preserve">       Se determine mediante resolución del Comité de Transparencia, el órgano garante competente, o en cumplimiento a una sentencia del Poder Judicial; o</w:t>
      </w:r>
    </w:p>
    <w:p w14:paraId="60049403" w14:textId="77777777" w:rsidR="00AC3CA0" w:rsidRPr="00C0286F" w:rsidRDefault="00AC3CA0" w:rsidP="00C0286F">
      <w:pPr>
        <w:pStyle w:val="Puesto"/>
        <w:rPr>
          <w:szCs w:val="22"/>
        </w:rPr>
      </w:pPr>
      <w:r w:rsidRPr="00C0286F">
        <w:rPr>
          <w:b/>
          <w:szCs w:val="22"/>
        </w:rPr>
        <w:t>III.</w:t>
      </w:r>
      <w:r w:rsidRPr="00C0286F">
        <w:rPr>
          <w:szCs w:val="22"/>
        </w:rPr>
        <w:t xml:space="preserve">      Se generen versiones públicas para dar cumplimiento a las obligaciones de transparencia previstas en la Ley General, la Ley Federal y las correspondientes de las entidades federativas.</w:t>
      </w:r>
    </w:p>
    <w:p w14:paraId="2AAF20AA" w14:textId="77777777" w:rsidR="00AC3CA0" w:rsidRPr="00C0286F" w:rsidRDefault="00AC3CA0" w:rsidP="00C0286F">
      <w:pPr>
        <w:pStyle w:val="Puesto"/>
        <w:rPr>
          <w:szCs w:val="22"/>
        </w:rPr>
      </w:pPr>
      <w:r w:rsidRPr="00C0286F">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C0286F" w:rsidRDefault="002B7C6F" w:rsidP="00C0286F">
      <w:pPr>
        <w:rPr>
          <w:szCs w:val="22"/>
        </w:rPr>
      </w:pPr>
    </w:p>
    <w:p w14:paraId="1B84F0FA" w14:textId="77777777" w:rsidR="00AC3CA0" w:rsidRPr="00C0286F" w:rsidRDefault="00AC3CA0" w:rsidP="00C0286F">
      <w:pPr>
        <w:pStyle w:val="Puesto"/>
        <w:rPr>
          <w:szCs w:val="22"/>
        </w:rPr>
      </w:pPr>
      <w:r w:rsidRPr="00C0286F">
        <w:rPr>
          <w:b/>
          <w:szCs w:val="22"/>
        </w:rPr>
        <w:t>Octavo.</w:t>
      </w:r>
      <w:r w:rsidRPr="00C0286F">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C0286F" w:rsidRDefault="00AC3CA0" w:rsidP="00C0286F">
      <w:pPr>
        <w:pStyle w:val="Puesto"/>
        <w:rPr>
          <w:szCs w:val="22"/>
        </w:rPr>
      </w:pPr>
      <w:r w:rsidRPr="00C0286F">
        <w:rPr>
          <w:szCs w:val="22"/>
        </w:rPr>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C0286F" w:rsidRDefault="00AC3CA0" w:rsidP="00C0286F">
      <w:pPr>
        <w:pStyle w:val="Puesto"/>
        <w:rPr>
          <w:szCs w:val="22"/>
        </w:rPr>
      </w:pPr>
      <w:r w:rsidRPr="00C0286F">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C0286F" w:rsidRDefault="002B7C6F" w:rsidP="00C0286F">
      <w:pPr>
        <w:rPr>
          <w:szCs w:val="22"/>
        </w:rPr>
      </w:pPr>
    </w:p>
    <w:p w14:paraId="3DC18E7E" w14:textId="77777777" w:rsidR="00AC3CA0" w:rsidRPr="00C0286F" w:rsidRDefault="00AC3CA0" w:rsidP="00C0286F">
      <w:pPr>
        <w:pStyle w:val="Puesto"/>
        <w:rPr>
          <w:szCs w:val="22"/>
        </w:rPr>
      </w:pPr>
      <w:r w:rsidRPr="00C0286F">
        <w:rPr>
          <w:b/>
          <w:szCs w:val="22"/>
        </w:rPr>
        <w:t>Noveno.</w:t>
      </w:r>
      <w:r w:rsidRPr="00C0286F">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C0286F" w:rsidRDefault="002B7C6F" w:rsidP="00C0286F">
      <w:pPr>
        <w:rPr>
          <w:szCs w:val="22"/>
        </w:rPr>
      </w:pPr>
    </w:p>
    <w:p w14:paraId="45844BB1" w14:textId="77777777" w:rsidR="00AC3CA0" w:rsidRPr="00C0286F" w:rsidRDefault="00AC3CA0" w:rsidP="00C0286F">
      <w:pPr>
        <w:pStyle w:val="Puesto"/>
        <w:rPr>
          <w:szCs w:val="22"/>
        </w:rPr>
      </w:pPr>
      <w:r w:rsidRPr="00C0286F">
        <w:rPr>
          <w:b/>
          <w:szCs w:val="22"/>
        </w:rPr>
        <w:t>Décimo.</w:t>
      </w:r>
      <w:r w:rsidRPr="00C0286F">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C0286F" w:rsidRDefault="00AC3CA0" w:rsidP="00C0286F">
      <w:pPr>
        <w:pStyle w:val="Puesto"/>
        <w:rPr>
          <w:szCs w:val="22"/>
        </w:rPr>
      </w:pPr>
      <w:r w:rsidRPr="00C0286F">
        <w:rPr>
          <w:szCs w:val="22"/>
        </w:rPr>
        <w:lastRenderedPageBreak/>
        <w:t>En ausencia de los titulares de las áreas, la información será clasificada o desclasificada por la persona que lo supla, en términos de la normativa que rija la actuación del sujeto obligado.</w:t>
      </w:r>
    </w:p>
    <w:p w14:paraId="0861DCC9" w14:textId="77777777" w:rsidR="00AC3CA0" w:rsidRPr="00C0286F" w:rsidRDefault="00AC3CA0" w:rsidP="00C0286F">
      <w:pPr>
        <w:pStyle w:val="Puesto"/>
        <w:rPr>
          <w:b/>
          <w:szCs w:val="22"/>
        </w:rPr>
      </w:pPr>
      <w:r w:rsidRPr="00C0286F">
        <w:rPr>
          <w:b/>
          <w:szCs w:val="22"/>
        </w:rPr>
        <w:t>Décimo primero.</w:t>
      </w:r>
      <w:r w:rsidRPr="00C0286F">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0286F">
        <w:rPr>
          <w:b/>
          <w:szCs w:val="22"/>
        </w:rPr>
        <w:t>”</w:t>
      </w:r>
    </w:p>
    <w:p w14:paraId="5ED6B439" w14:textId="77777777" w:rsidR="00676B02" w:rsidRPr="00C0286F" w:rsidRDefault="00676B02" w:rsidP="00C0286F">
      <w:pPr>
        <w:rPr>
          <w:szCs w:val="22"/>
        </w:rPr>
      </w:pPr>
    </w:p>
    <w:p w14:paraId="05D0E4C9" w14:textId="0A69CA87" w:rsidR="00AC3CA0" w:rsidRPr="00C0286F" w:rsidRDefault="00AC3CA0" w:rsidP="00C0286F">
      <w:pPr>
        <w:rPr>
          <w:szCs w:val="22"/>
          <w:lang w:eastAsia="es-CO"/>
        </w:rPr>
      </w:pPr>
      <w:r w:rsidRPr="00C0286F">
        <w:rPr>
          <w:szCs w:val="22"/>
        </w:rPr>
        <w:t xml:space="preserve">Consecuentemente, se destaca que la versión pública que elabore </w:t>
      </w:r>
      <w:r w:rsidRPr="00C0286F">
        <w:rPr>
          <w:b/>
          <w:szCs w:val="22"/>
        </w:rPr>
        <w:t>EL SUJETO OBLIGADO</w:t>
      </w:r>
      <w:r w:rsidRPr="00C0286F">
        <w:rPr>
          <w:szCs w:val="22"/>
        </w:rPr>
        <w:t xml:space="preserve"> debe cumplir con las formalidades exigidas en la Ley, por lo que para tal efecto emitirá el </w:t>
      </w:r>
      <w:r w:rsidRPr="00C0286F">
        <w:rPr>
          <w:b/>
          <w:szCs w:val="22"/>
        </w:rPr>
        <w:t>Acuerdo del Comité de Transparencia</w:t>
      </w:r>
      <w:r w:rsidRPr="00C0286F">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0286F">
        <w:rPr>
          <w:szCs w:val="22"/>
          <w:lang w:eastAsia="es-CO"/>
        </w:rPr>
        <w:t>, ya que</w:t>
      </w:r>
      <w:r w:rsidR="002B7C6F" w:rsidRPr="00C0286F">
        <w:rPr>
          <w:szCs w:val="22"/>
          <w:lang w:eastAsia="es-CO"/>
        </w:rPr>
        <w:t xml:space="preserve"> de</w:t>
      </w:r>
      <w:r w:rsidRPr="00C0286F">
        <w:rPr>
          <w:szCs w:val="22"/>
          <w:lang w:eastAsia="es-CO"/>
        </w:rPr>
        <w:t xml:space="preserve"> no hacerlo implica que lo entregado no es legal ni formalmente una versión pública, sino más bien una documentación ilegible, incompleta o tachada; pues no </w:t>
      </w:r>
      <w:r w:rsidR="002B7C6F" w:rsidRPr="00C0286F">
        <w:rPr>
          <w:szCs w:val="22"/>
          <w:lang w:eastAsia="es-CO"/>
        </w:rPr>
        <w:t xml:space="preserve">se </w:t>
      </w:r>
      <w:r w:rsidRPr="00C0286F">
        <w:rPr>
          <w:szCs w:val="22"/>
          <w:lang w:eastAsia="es-CO"/>
        </w:rPr>
        <w:t>señala</w:t>
      </w:r>
      <w:r w:rsidR="002B7C6F" w:rsidRPr="00C0286F">
        <w:rPr>
          <w:szCs w:val="22"/>
          <w:lang w:eastAsia="es-CO"/>
        </w:rPr>
        <w:t>n</w:t>
      </w:r>
      <w:r w:rsidRPr="00C0286F">
        <w:rPr>
          <w:szCs w:val="22"/>
          <w:lang w:eastAsia="es-CO"/>
        </w:rPr>
        <w:t xml:space="preserve"> las razones por las que no se aprecian determinados datos -ya sea porque se testan o suprimen- </w:t>
      </w:r>
      <w:r w:rsidR="002B7C6F" w:rsidRPr="00C0286F">
        <w:rPr>
          <w:szCs w:val="22"/>
          <w:lang w:eastAsia="es-CO"/>
        </w:rPr>
        <w:t xml:space="preserve">lo cual </w:t>
      </w:r>
      <w:r w:rsidRPr="00C0286F">
        <w:rPr>
          <w:szCs w:val="22"/>
          <w:lang w:eastAsia="es-CO"/>
        </w:rPr>
        <w:t>deja al solicitante en estado de incertidumbre, al no conocer o comprender porque no aparecen en la documentación respectiva, es decir, si no se exponen de manera puntual las razones</w:t>
      </w:r>
      <w:r w:rsidR="002B7C6F" w:rsidRPr="00C0286F">
        <w:rPr>
          <w:szCs w:val="22"/>
          <w:lang w:eastAsia="es-CO"/>
        </w:rPr>
        <w:t xml:space="preserve">, </w:t>
      </w:r>
      <w:r w:rsidRPr="00C0286F">
        <w:rPr>
          <w:szCs w:val="22"/>
          <w:lang w:eastAsia="es-CO"/>
        </w:rPr>
        <w:t>se estaría violentando desde un inicio el derecho de acceso a la información del solicitante.</w:t>
      </w:r>
    </w:p>
    <w:p w14:paraId="76725E85" w14:textId="77777777" w:rsidR="00335CDF" w:rsidRPr="00C0286F" w:rsidRDefault="00335CDF" w:rsidP="00C0286F">
      <w:pPr>
        <w:contextualSpacing/>
        <w:rPr>
          <w:rFonts w:eastAsia="Calibri" w:cs="Tahoma"/>
          <w:b/>
          <w:bCs/>
          <w:szCs w:val="22"/>
        </w:rPr>
      </w:pPr>
    </w:p>
    <w:p w14:paraId="1574CE4F" w14:textId="4DC96275" w:rsidR="00676B02" w:rsidRPr="00C0286F" w:rsidRDefault="00676B02" w:rsidP="00C0286F">
      <w:pPr>
        <w:rPr>
          <w:szCs w:val="22"/>
        </w:rPr>
      </w:pPr>
      <w:r w:rsidRPr="00C0286F">
        <w:rPr>
          <w:szCs w:val="22"/>
        </w:rPr>
        <w:t>No pasa desapercibido para este Órgano Garante que</w:t>
      </w:r>
      <w:r w:rsidR="00C42038" w:rsidRPr="00C0286F">
        <w:rPr>
          <w:szCs w:val="22"/>
        </w:rPr>
        <w:t>,</w:t>
      </w:r>
      <w:r w:rsidRPr="00C0286F">
        <w:rPr>
          <w:szCs w:val="22"/>
        </w:rPr>
        <w:t xml:space="preserve"> del contenido de las documentales que conforme a esta resolución deberá proporcionar </w:t>
      </w:r>
      <w:r w:rsidRPr="00C0286F">
        <w:rPr>
          <w:b/>
          <w:szCs w:val="22"/>
        </w:rPr>
        <w:t>EL SUJETO OBLIGADO</w:t>
      </w:r>
      <w:r w:rsidRPr="00C0286F">
        <w:rPr>
          <w:szCs w:val="22"/>
        </w:rPr>
        <w:t xml:space="preserve"> a </w:t>
      </w:r>
      <w:r w:rsidRPr="00C0286F">
        <w:rPr>
          <w:b/>
          <w:szCs w:val="22"/>
        </w:rPr>
        <w:t xml:space="preserve">LA PARTE RECURRENTE, </w:t>
      </w:r>
      <w:r w:rsidRPr="00C0286F">
        <w:rPr>
          <w:szCs w:val="22"/>
        </w:rPr>
        <w:t>podría obrar información cuya natur</w:t>
      </w:r>
      <w:r w:rsidR="000B47C7" w:rsidRPr="00C0286F">
        <w:rPr>
          <w:szCs w:val="22"/>
        </w:rPr>
        <w:t>aleza deber tener un especial tratamiento debido a las siguientes consideraciones.</w:t>
      </w:r>
    </w:p>
    <w:p w14:paraId="415495F3" w14:textId="77777777" w:rsidR="000B47C7" w:rsidRPr="00C0286F" w:rsidRDefault="000B47C7" w:rsidP="00C0286F">
      <w:pPr>
        <w:rPr>
          <w:szCs w:val="22"/>
        </w:rPr>
      </w:pPr>
    </w:p>
    <w:p w14:paraId="2F2736F9" w14:textId="5F6B9EF5" w:rsidR="000B47C7" w:rsidRPr="00C0286F" w:rsidRDefault="000B47C7" w:rsidP="00C0286F">
      <w:pPr>
        <w:rPr>
          <w:szCs w:val="22"/>
        </w:rPr>
      </w:pPr>
      <w:r w:rsidRPr="00C0286F">
        <w:rPr>
          <w:szCs w:val="22"/>
        </w:rPr>
        <w:t xml:space="preserve">La Ley General de Derechos de Niñas, Niños y Adolescentes define y establece, en sus artículos 13, fracciones VI, VII y XVII; 39, 40, 42, 43, 76, 77 y 80, diversas disposiciones que se </w:t>
      </w:r>
      <w:r w:rsidRPr="00C0286F">
        <w:rPr>
          <w:szCs w:val="22"/>
        </w:rPr>
        <w:lastRenderedPageBreak/>
        <w:t>encuentran encaminadas al reconocimiento y protección de, entre otros, los derechos a la intimidad personal y familiar, al resguardo de datos personales y a la no discriminación, a una vida libre de violencia y a la integridad personal.</w:t>
      </w:r>
    </w:p>
    <w:p w14:paraId="3EBE10D8" w14:textId="77777777" w:rsidR="000B47C7" w:rsidRPr="00C0286F" w:rsidRDefault="000B47C7" w:rsidP="00C0286F">
      <w:pPr>
        <w:rPr>
          <w:szCs w:val="22"/>
        </w:rPr>
      </w:pPr>
    </w:p>
    <w:p w14:paraId="53E50C5D" w14:textId="77777777" w:rsidR="000B47C7" w:rsidRPr="00C0286F" w:rsidRDefault="000B47C7" w:rsidP="00C0286F">
      <w:pPr>
        <w:rPr>
          <w:szCs w:val="22"/>
        </w:rPr>
      </w:pPr>
      <w:r w:rsidRPr="00C0286F">
        <w:rPr>
          <w:szCs w:val="22"/>
        </w:rPr>
        <w:t>Asimismo, los fragmentos normativos señalados en el párrafo que antecede, prevén que las niñas, niños y adolescentes nunca podrán ser objeto de injerencias arbitrarias o ilegales en su vida privada, su familia, su domicilio o su correspondencia; de divulgaciones o difusiones ilícitas de información o datos personales, incluso aquélla que tenga carácter informativo a la opinión pública o de noticia que permita identificarles y que atente contra su honra, imagen o reputación, por ejemplo, fotografías o videos que muestren sus rostros y vulneren su privacidad.</w:t>
      </w:r>
    </w:p>
    <w:p w14:paraId="07B28393" w14:textId="77777777" w:rsidR="004B6C94" w:rsidRPr="00C0286F" w:rsidRDefault="004B6C94" w:rsidP="00C0286F">
      <w:pPr>
        <w:rPr>
          <w:szCs w:val="22"/>
        </w:rPr>
      </w:pPr>
    </w:p>
    <w:p w14:paraId="666E59BE" w14:textId="30A68A61" w:rsidR="004B6C94" w:rsidRPr="00C0286F" w:rsidRDefault="004B6C94" w:rsidP="00C0286F">
      <w:pPr>
        <w:pStyle w:val="xmsonormal"/>
        <w:spacing w:before="0" w:beforeAutospacing="0" w:after="0" w:afterAutospacing="0" w:line="360" w:lineRule="auto"/>
        <w:jc w:val="both"/>
        <w:rPr>
          <w:sz w:val="20"/>
          <w:szCs w:val="20"/>
          <w:lang w:val="es-MX"/>
        </w:rPr>
      </w:pPr>
      <w:r w:rsidRPr="00C0286F">
        <w:rPr>
          <w:rFonts w:ascii="Palatino Linotype" w:hAnsi="Palatino Linotype"/>
          <w:sz w:val="22"/>
          <w:szCs w:val="22"/>
          <w:bdr w:val="none" w:sz="0" w:space="0" w:color="auto" w:frame="1"/>
          <w:lang w:val="es-MX"/>
        </w:rPr>
        <w:t>Lo anterior se robustece con lo previsto en el artículo 8° de la Ley de Protección de Datos Personales del Sujetos Obligados del Estado de México y Municipios, que precisa que no se publicarán datos personales de niños y adolescentes, a excepción del consentimiento de su representante; además que</w:t>
      </w:r>
      <w:r w:rsidR="00C42038" w:rsidRPr="00C0286F">
        <w:rPr>
          <w:rFonts w:ascii="Palatino Linotype" w:hAnsi="Palatino Linotype"/>
          <w:sz w:val="22"/>
          <w:szCs w:val="22"/>
          <w:bdr w:val="none" w:sz="0" w:space="0" w:color="auto" w:frame="1"/>
          <w:lang w:val="es-MX"/>
        </w:rPr>
        <w:t>,</w:t>
      </w:r>
      <w:r w:rsidRPr="00C0286F">
        <w:rPr>
          <w:rFonts w:ascii="Palatino Linotype" w:hAnsi="Palatino Linotype"/>
          <w:sz w:val="22"/>
          <w:szCs w:val="22"/>
          <w:bdr w:val="none" w:sz="0" w:space="0" w:color="auto" w:frame="1"/>
          <w:lang w:val="es-MX"/>
        </w:rPr>
        <w:t xml:space="preserve"> en el tratamiento de </w:t>
      </w:r>
      <w:r w:rsidR="00C42038" w:rsidRPr="00C0286F">
        <w:rPr>
          <w:rFonts w:ascii="Palatino Linotype" w:hAnsi="Palatino Linotype"/>
          <w:sz w:val="22"/>
          <w:szCs w:val="22"/>
          <w:bdr w:val="none" w:sz="0" w:space="0" w:color="auto" w:frame="1"/>
          <w:lang w:val="es-MX"/>
        </w:rPr>
        <w:t>é</w:t>
      </w:r>
      <w:r w:rsidRPr="00C0286F">
        <w:rPr>
          <w:rFonts w:ascii="Palatino Linotype" w:hAnsi="Palatino Linotype"/>
          <w:sz w:val="22"/>
          <w:szCs w:val="22"/>
          <w:bdr w:val="none" w:sz="0" w:space="0" w:color="auto" w:frame="1"/>
          <w:lang w:val="es-MX"/>
        </w:rPr>
        <w:t>stos, se privilegiará el interés superior de</w:t>
      </w:r>
      <w:r w:rsidR="00C42038" w:rsidRPr="00C0286F">
        <w:rPr>
          <w:rFonts w:ascii="Palatino Linotype" w:hAnsi="Palatino Linotype"/>
          <w:sz w:val="22"/>
          <w:szCs w:val="22"/>
          <w:bdr w:val="none" w:sz="0" w:space="0" w:color="auto" w:frame="1"/>
          <w:lang w:val="es-MX"/>
        </w:rPr>
        <w:t>l menor</w:t>
      </w:r>
      <w:r w:rsidRPr="00C0286F">
        <w:rPr>
          <w:rFonts w:ascii="Palatino Linotype" w:hAnsi="Palatino Linotype"/>
          <w:sz w:val="22"/>
          <w:szCs w:val="22"/>
          <w:bdr w:val="none" w:sz="0" w:space="0" w:color="auto" w:frame="1"/>
          <w:lang w:val="es-MX"/>
        </w:rPr>
        <w:t>.</w:t>
      </w:r>
    </w:p>
    <w:p w14:paraId="5D117E25" w14:textId="77777777" w:rsidR="000B47C7" w:rsidRPr="00C0286F" w:rsidRDefault="000B47C7" w:rsidP="00C0286F">
      <w:pPr>
        <w:rPr>
          <w:szCs w:val="22"/>
        </w:rPr>
      </w:pPr>
    </w:p>
    <w:p w14:paraId="5D5801A9" w14:textId="48882E36" w:rsidR="000B47C7" w:rsidRPr="00C0286F" w:rsidRDefault="000B47C7" w:rsidP="00C0286F">
      <w:pPr>
        <w:rPr>
          <w:szCs w:val="22"/>
        </w:rPr>
      </w:pPr>
      <w:r w:rsidRPr="00C0286F">
        <w:rPr>
          <w:szCs w:val="22"/>
        </w:rPr>
        <w:t xml:space="preserve">Bajo este razonamiento, en atención al caso que nos ocupa, el nombre de las niñas, niños y adolescentes que puedan encontrarse en las documentales correspondientes </w:t>
      </w:r>
      <w:r w:rsidR="00C0501D" w:rsidRPr="00C0286F">
        <w:rPr>
          <w:szCs w:val="22"/>
        </w:rPr>
        <w:t>a</w:t>
      </w:r>
      <w:r w:rsidRPr="00C0286F">
        <w:rPr>
          <w:szCs w:val="22"/>
        </w:rPr>
        <w:t xml:space="preserve"> los beneficiarios de los comedores comunitarios, deberá</w:t>
      </w:r>
      <w:r w:rsidR="00C42038" w:rsidRPr="00C0286F">
        <w:rPr>
          <w:szCs w:val="22"/>
        </w:rPr>
        <w:t>n</w:t>
      </w:r>
      <w:r w:rsidRPr="00C0286F">
        <w:rPr>
          <w:szCs w:val="22"/>
        </w:rPr>
        <w:t xml:space="preserve"> considerarse como información clasificada como confidencial, salvaguardando así </w:t>
      </w:r>
      <w:r w:rsidR="00580634" w:rsidRPr="00C0286F">
        <w:rPr>
          <w:szCs w:val="22"/>
        </w:rPr>
        <w:t>los datos personales de los menores de edad que acudan a estos centros de apoyo social.</w:t>
      </w:r>
    </w:p>
    <w:p w14:paraId="1C990144" w14:textId="77777777" w:rsidR="000B47C7" w:rsidRPr="00C0286F" w:rsidRDefault="000B47C7" w:rsidP="00C0286F">
      <w:pPr>
        <w:rPr>
          <w:szCs w:val="22"/>
        </w:rPr>
      </w:pPr>
    </w:p>
    <w:p w14:paraId="65095874" w14:textId="301CEC21" w:rsidR="000B47C7" w:rsidRPr="00C0286F" w:rsidRDefault="009246A3" w:rsidP="00C0286F">
      <w:pPr>
        <w:rPr>
          <w:szCs w:val="22"/>
        </w:rPr>
      </w:pPr>
      <w:r w:rsidRPr="00C0286F">
        <w:rPr>
          <w:szCs w:val="22"/>
        </w:rPr>
        <w:lastRenderedPageBreak/>
        <w:t>En la misma tesitura</w:t>
      </w:r>
      <w:r w:rsidR="00C0501D" w:rsidRPr="00C0286F">
        <w:rPr>
          <w:szCs w:val="22"/>
        </w:rPr>
        <w:t xml:space="preserve">, es esencial apuntar que dentro de las constancias que los beneficiarios de los comedores comunitarios pueden ser también personas con alguna discapacidad, quienes son considerados como un sector de la población que representa un especial caso de vulnerabilidad, pues al revelar sus datos personales, los responsables de </w:t>
      </w:r>
      <w:r w:rsidR="00C42038" w:rsidRPr="00C0286F">
        <w:rPr>
          <w:szCs w:val="22"/>
        </w:rPr>
        <w:t>é</w:t>
      </w:r>
      <w:r w:rsidR="00C0501D" w:rsidRPr="00C0286F">
        <w:rPr>
          <w:szCs w:val="22"/>
        </w:rPr>
        <w:t xml:space="preserve">stos podrían </w:t>
      </w:r>
      <w:r w:rsidR="00434A87" w:rsidRPr="00C0286F">
        <w:rPr>
          <w:szCs w:val="22"/>
        </w:rPr>
        <w:t xml:space="preserve">hacer del conocimiento a terceros su situación social, volviéndolos identificables y poniendo en riesgo su identidad, convirtiéndolos en posibles víctimas de estigmatización y/o discriminación por actitudes o creencias desfavorables de rechazo o desacreditación por considerarles diferentes, trayendo como consecuencia un trato </w:t>
      </w:r>
      <w:r w:rsidRPr="00C0286F">
        <w:rPr>
          <w:szCs w:val="22"/>
        </w:rPr>
        <w:t>injusto en diferentes contextos.</w:t>
      </w:r>
    </w:p>
    <w:p w14:paraId="65A80D5D" w14:textId="77777777" w:rsidR="00434A87" w:rsidRPr="00C0286F" w:rsidRDefault="00434A87" w:rsidP="00C0286F">
      <w:pPr>
        <w:rPr>
          <w:szCs w:val="22"/>
        </w:rPr>
      </w:pPr>
    </w:p>
    <w:p w14:paraId="7B158CBC" w14:textId="6CBE5869" w:rsidR="00434A87" w:rsidRPr="00C0286F" w:rsidRDefault="00434A87" w:rsidP="00C0286F">
      <w:pPr>
        <w:rPr>
          <w:szCs w:val="22"/>
        </w:rPr>
      </w:pPr>
      <w:r w:rsidRPr="00C0286F">
        <w:rPr>
          <w:szCs w:val="22"/>
        </w:rPr>
        <w:t xml:space="preserve">Así las cosas, </w:t>
      </w:r>
      <w:r w:rsidR="009246A3" w:rsidRPr="00C0286F">
        <w:rPr>
          <w:szCs w:val="22"/>
        </w:rPr>
        <w:t>si bien las personas beneficiarias del programa social de comedores comunitarios reciben de manera indirecta recursos públicos por parte del Ayuntamiento, el</w:t>
      </w:r>
      <w:r w:rsidR="009246A3" w:rsidRPr="00C0286F">
        <w:rPr>
          <w:b/>
          <w:szCs w:val="22"/>
        </w:rPr>
        <w:t xml:space="preserve"> </w:t>
      </w:r>
      <w:r w:rsidRPr="00C0286F">
        <w:rPr>
          <w:b/>
          <w:szCs w:val="22"/>
        </w:rPr>
        <w:t>nombre de las</w:t>
      </w:r>
      <w:r w:rsidR="009246A3" w:rsidRPr="00C0286F">
        <w:rPr>
          <w:b/>
          <w:szCs w:val="22"/>
        </w:rPr>
        <w:t xml:space="preserve"> niñas, niños y adolescentes</w:t>
      </w:r>
      <w:r w:rsidR="00C42038" w:rsidRPr="00C0286F">
        <w:rPr>
          <w:b/>
          <w:szCs w:val="22"/>
        </w:rPr>
        <w:t xml:space="preserve"> y</w:t>
      </w:r>
      <w:r w:rsidRPr="00C0286F">
        <w:rPr>
          <w:b/>
          <w:szCs w:val="22"/>
        </w:rPr>
        <w:t xml:space="preserve"> personas con </w:t>
      </w:r>
      <w:r w:rsidR="00C42038" w:rsidRPr="00C0286F">
        <w:rPr>
          <w:b/>
          <w:szCs w:val="22"/>
        </w:rPr>
        <w:t>discapacidad</w:t>
      </w:r>
      <w:r w:rsidRPr="00C0286F">
        <w:rPr>
          <w:b/>
          <w:szCs w:val="22"/>
        </w:rPr>
        <w:t xml:space="preserve"> es considerado por este Instituto como un dato personal </w:t>
      </w:r>
      <w:r w:rsidR="009246A3" w:rsidRPr="00C0286F">
        <w:rPr>
          <w:b/>
          <w:szCs w:val="22"/>
        </w:rPr>
        <w:t>confidencial</w:t>
      </w:r>
      <w:r w:rsidR="009246A3" w:rsidRPr="00C0286F">
        <w:rPr>
          <w:szCs w:val="22"/>
        </w:rPr>
        <w:t xml:space="preserve">, por lo que únicamente se hará público el nombre de los favorecidos que no se encuentren dentro de estos </w:t>
      </w:r>
      <w:r w:rsidR="00574EBF" w:rsidRPr="00C0286F">
        <w:rPr>
          <w:szCs w:val="22"/>
        </w:rPr>
        <w:t>supuestos</w:t>
      </w:r>
      <w:r w:rsidR="009246A3" w:rsidRPr="00C0286F">
        <w:rPr>
          <w:szCs w:val="22"/>
        </w:rPr>
        <w:t>.</w:t>
      </w:r>
    </w:p>
    <w:p w14:paraId="3D1B771B" w14:textId="77777777" w:rsidR="00676B02" w:rsidRPr="00C0286F" w:rsidRDefault="00676B02" w:rsidP="00C0286F">
      <w:pPr>
        <w:contextualSpacing/>
        <w:rPr>
          <w:rFonts w:eastAsia="Calibri" w:cs="Tahoma"/>
          <w:b/>
          <w:bCs/>
          <w:szCs w:val="22"/>
        </w:rPr>
      </w:pPr>
    </w:p>
    <w:p w14:paraId="6CD05AC4" w14:textId="0299DF21" w:rsidR="00BD5A7C" w:rsidRPr="00C0286F" w:rsidRDefault="00C52018" w:rsidP="00C0286F">
      <w:pPr>
        <w:pStyle w:val="Ttulo3"/>
        <w:rPr>
          <w:szCs w:val="22"/>
        </w:rPr>
      </w:pPr>
      <w:bookmarkStart w:id="30" w:name="_Toc175581815"/>
      <w:r w:rsidRPr="00C0286F">
        <w:rPr>
          <w:szCs w:val="22"/>
        </w:rPr>
        <w:t>e</w:t>
      </w:r>
      <w:r w:rsidR="00BD5A7C" w:rsidRPr="00C0286F">
        <w:rPr>
          <w:szCs w:val="22"/>
        </w:rPr>
        <w:t>) Conclusión</w:t>
      </w:r>
      <w:r w:rsidRPr="00C0286F">
        <w:rPr>
          <w:szCs w:val="22"/>
        </w:rPr>
        <w:t>.</w:t>
      </w:r>
      <w:bookmarkEnd w:id="30"/>
    </w:p>
    <w:p w14:paraId="7365F6C0" w14:textId="05E3C364" w:rsidR="00C43BC1" w:rsidRPr="00C0286F" w:rsidRDefault="00C43BC1" w:rsidP="00C0286F">
      <w:pPr>
        <w:ind w:right="-93"/>
        <w:rPr>
          <w:szCs w:val="22"/>
        </w:rPr>
      </w:pPr>
      <w:bookmarkStart w:id="31" w:name="_Hlk165381027"/>
      <w:r w:rsidRPr="00C0286F">
        <w:rPr>
          <w:szCs w:val="22"/>
        </w:rPr>
        <w:t xml:space="preserve">Como consecuencia de lo hasta aquí relatado, se arriba a la conclusión de que el Ayuntamiento de </w:t>
      </w:r>
      <w:r w:rsidR="003F18AD" w:rsidRPr="00C0286F">
        <w:rPr>
          <w:szCs w:val="22"/>
        </w:rPr>
        <w:t xml:space="preserve">Tlalnepantla de Baz no </w:t>
      </w:r>
      <w:r w:rsidR="00BD0FB8" w:rsidRPr="00C0286F">
        <w:rPr>
          <w:szCs w:val="22"/>
        </w:rPr>
        <w:t>acompañó a su respuesta documentos que pudieran colmar en su totalidad con el requerimiento planteado por el solicitante</w:t>
      </w:r>
      <w:r w:rsidR="003F18AD" w:rsidRPr="00C0286F">
        <w:rPr>
          <w:szCs w:val="22"/>
        </w:rPr>
        <w:t xml:space="preserve">; asimismo se colige que </w:t>
      </w:r>
      <w:r w:rsidRPr="00C0286F">
        <w:rPr>
          <w:szCs w:val="22"/>
        </w:rPr>
        <w:t xml:space="preserve">es competente para </w:t>
      </w:r>
      <w:r w:rsidR="003F18AD" w:rsidRPr="00C0286F">
        <w:rPr>
          <w:szCs w:val="22"/>
        </w:rPr>
        <w:t>tal efecto</w:t>
      </w:r>
      <w:r w:rsidRPr="00C0286F">
        <w:rPr>
          <w:szCs w:val="22"/>
        </w:rPr>
        <w:t>, toda vez que existe fuente obligacional para que genere, posea o admini</w:t>
      </w:r>
      <w:r w:rsidR="00BD0FB8" w:rsidRPr="00C0286F">
        <w:rPr>
          <w:szCs w:val="22"/>
        </w:rPr>
        <w:t>stre la información pretendida.</w:t>
      </w:r>
    </w:p>
    <w:p w14:paraId="29B8089B" w14:textId="77777777" w:rsidR="00C43BC1" w:rsidRPr="00C0286F" w:rsidRDefault="00C43BC1" w:rsidP="00C0286F">
      <w:pPr>
        <w:widowControl w:val="0"/>
        <w:tabs>
          <w:tab w:val="left" w:pos="1701"/>
          <w:tab w:val="left" w:pos="1843"/>
        </w:tabs>
        <w:rPr>
          <w:rFonts w:eastAsia="Palatino Linotype" w:cs="Palatino Linotype"/>
          <w:szCs w:val="22"/>
        </w:rPr>
      </w:pPr>
    </w:p>
    <w:p w14:paraId="142EE8AB" w14:textId="77777777" w:rsidR="00C43BC1" w:rsidRPr="00C0286F" w:rsidRDefault="00C43BC1" w:rsidP="00C0286F">
      <w:pPr>
        <w:widowControl w:val="0"/>
        <w:tabs>
          <w:tab w:val="left" w:pos="1701"/>
          <w:tab w:val="left" w:pos="1843"/>
        </w:tabs>
        <w:rPr>
          <w:rFonts w:eastAsia="Palatino Linotype" w:cs="Palatino Linotype"/>
          <w:szCs w:val="22"/>
        </w:rPr>
      </w:pPr>
      <w:r w:rsidRPr="00C0286F">
        <w:rPr>
          <w:rFonts w:eastAsia="Palatino Linotype" w:cs="Palatino Linotype"/>
          <w:szCs w:val="22"/>
        </w:rPr>
        <w:t xml:space="preserve">En razón de lo anteriormente expuesto, este Instituto estima que las razones o motivos de inconformidad hechos valer por </w:t>
      </w:r>
      <w:r w:rsidRPr="00C0286F">
        <w:rPr>
          <w:rFonts w:eastAsia="Palatino Linotype" w:cs="Palatino Linotype"/>
          <w:b/>
          <w:szCs w:val="22"/>
        </w:rPr>
        <w:t>EL RECURRENTE</w:t>
      </w:r>
      <w:r w:rsidRPr="00C0286F">
        <w:rPr>
          <w:rFonts w:eastAsia="Palatino Linotype" w:cs="Palatino Linotype"/>
          <w:szCs w:val="22"/>
        </w:rPr>
        <w:t xml:space="preserve">, devienen parcialmente fundadas para </w:t>
      </w:r>
      <w:r w:rsidRPr="00C0286F">
        <w:rPr>
          <w:rFonts w:eastAsia="Palatino Linotype" w:cs="Palatino Linotype"/>
          <w:b/>
          <w:szCs w:val="22"/>
        </w:rPr>
        <w:t>MODIFICAR</w:t>
      </w:r>
      <w:r w:rsidRPr="00C0286F">
        <w:rPr>
          <w:rFonts w:eastAsia="Palatino Linotype" w:cs="Palatino Linotype"/>
          <w:szCs w:val="22"/>
        </w:rPr>
        <w:t xml:space="preserve"> la respuesta de </w:t>
      </w:r>
      <w:r w:rsidRPr="00C0286F">
        <w:rPr>
          <w:rFonts w:eastAsia="Palatino Linotype" w:cs="Palatino Linotype"/>
          <w:b/>
          <w:szCs w:val="22"/>
        </w:rPr>
        <w:t>SUJETO OBLIGADO</w:t>
      </w:r>
      <w:r w:rsidRPr="00C0286F">
        <w:rPr>
          <w:rFonts w:eastAsia="Palatino Linotype" w:cs="Palatino Linotype"/>
          <w:szCs w:val="22"/>
        </w:rPr>
        <w:t>.</w:t>
      </w:r>
    </w:p>
    <w:p w14:paraId="66A0B119" w14:textId="77777777" w:rsidR="00C43BC1" w:rsidRPr="00C0286F" w:rsidRDefault="00C43BC1" w:rsidP="00C0286F">
      <w:pPr>
        <w:ind w:right="-93"/>
        <w:rPr>
          <w:rFonts w:cs="Tahoma"/>
          <w:bCs/>
          <w:szCs w:val="22"/>
        </w:rPr>
      </w:pPr>
    </w:p>
    <w:p w14:paraId="3DB70923" w14:textId="304281F9" w:rsidR="00C43BC1" w:rsidRPr="00C0286F" w:rsidRDefault="00C43BC1" w:rsidP="00C0286F">
      <w:pPr>
        <w:ind w:right="-93"/>
        <w:rPr>
          <w:rFonts w:cs="Tahoma"/>
          <w:bCs/>
          <w:szCs w:val="22"/>
        </w:rPr>
      </w:pPr>
      <w:r w:rsidRPr="00C0286F">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1E663A0" w14:textId="77777777" w:rsidR="00C43BC1" w:rsidRPr="00C0286F" w:rsidRDefault="00C43BC1" w:rsidP="00C0286F">
      <w:pPr>
        <w:ind w:right="-93"/>
        <w:rPr>
          <w:rFonts w:cs="Tahoma"/>
          <w:bCs/>
          <w:szCs w:val="22"/>
        </w:rPr>
      </w:pPr>
    </w:p>
    <w:p w14:paraId="6C4C444E" w14:textId="0280FB29" w:rsidR="00BD5A7C" w:rsidRPr="00C0286F" w:rsidRDefault="00BD5A7C" w:rsidP="00C0286F">
      <w:pPr>
        <w:ind w:right="-93"/>
        <w:rPr>
          <w:rFonts w:cs="Tahoma"/>
          <w:bCs/>
          <w:szCs w:val="22"/>
        </w:rPr>
      </w:pPr>
      <w:r w:rsidRPr="00C0286F">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C0286F" w:rsidRDefault="00BD5A7C" w:rsidP="00C0286F">
      <w:pPr>
        <w:rPr>
          <w:szCs w:val="22"/>
        </w:rPr>
      </w:pPr>
    </w:p>
    <w:p w14:paraId="5C396097" w14:textId="684A0E4F" w:rsidR="00664420" w:rsidRPr="00C0286F" w:rsidRDefault="00664420" w:rsidP="00C0286F">
      <w:pPr>
        <w:pStyle w:val="Ttulo1"/>
        <w:rPr>
          <w:szCs w:val="22"/>
        </w:rPr>
      </w:pPr>
      <w:bookmarkStart w:id="32" w:name="_Toc175581816"/>
      <w:r w:rsidRPr="00C0286F">
        <w:rPr>
          <w:szCs w:val="22"/>
        </w:rPr>
        <w:t>RESUELVE</w:t>
      </w:r>
      <w:bookmarkEnd w:id="32"/>
    </w:p>
    <w:p w14:paraId="203B7093" w14:textId="77777777" w:rsidR="00664420" w:rsidRPr="00C0286F" w:rsidRDefault="00664420" w:rsidP="00C0286F">
      <w:pPr>
        <w:ind w:right="113"/>
        <w:rPr>
          <w:rFonts w:cs="Arial"/>
          <w:b/>
          <w:szCs w:val="22"/>
        </w:rPr>
      </w:pPr>
    </w:p>
    <w:p w14:paraId="40DE562B" w14:textId="60CF7599" w:rsidR="00FC3CE0" w:rsidRPr="00C0286F" w:rsidRDefault="00FC3CE0" w:rsidP="00C0286F">
      <w:pPr>
        <w:tabs>
          <w:tab w:val="right" w:pos="8838"/>
        </w:tabs>
        <w:ind w:left="-74" w:right="-105"/>
        <w:rPr>
          <w:rFonts w:eastAsia="Calibri" w:cs="Tahoma"/>
          <w:szCs w:val="22"/>
          <w:lang w:eastAsia="en-US"/>
        </w:rPr>
      </w:pPr>
      <w:r w:rsidRPr="00C0286F">
        <w:rPr>
          <w:b/>
          <w:bCs/>
          <w:szCs w:val="22"/>
        </w:rPr>
        <w:t>PRIMERO.</w:t>
      </w:r>
      <w:r w:rsidRPr="00C0286F">
        <w:rPr>
          <w:szCs w:val="22"/>
        </w:rPr>
        <w:t xml:space="preserve"> </w:t>
      </w:r>
      <w:r w:rsidRPr="00C0286F">
        <w:rPr>
          <w:rFonts w:cs="Tahoma"/>
          <w:szCs w:val="22"/>
        </w:rPr>
        <w:t xml:space="preserve">Se </w:t>
      </w:r>
      <w:r w:rsidR="004C6BC2" w:rsidRPr="00C0286F">
        <w:rPr>
          <w:rFonts w:cs="Tahoma"/>
          <w:b/>
          <w:bCs/>
          <w:szCs w:val="22"/>
        </w:rPr>
        <w:t xml:space="preserve">MODIFICA </w:t>
      </w:r>
      <w:r w:rsidRPr="00C0286F">
        <w:rPr>
          <w:rFonts w:cs="Tahoma"/>
          <w:szCs w:val="22"/>
        </w:rPr>
        <w:t xml:space="preserve">la respuesta entregada por el </w:t>
      </w:r>
      <w:r w:rsidR="004E5068" w:rsidRPr="00C0286F">
        <w:rPr>
          <w:rFonts w:cs="Tahoma"/>
          <w:b/>
          <w:bCs/>
          <w:szCs w:val="22"/>
        </w:rPr>
        <w:t>SUJETO OBLIGADO</w:t>
      </w:r>
      <w:r w:rsidR="004E5068" w:rsidRPr="00C0286F">
        <w:rPr>
          <w:rFonts w:cs="Tahoma"/>
          <w:szCs w:val="22"/>
        </w:rPr>
        <w:t xml:space="preserve"> </w:t>
      </w:r>
      <w:r w:rsidR="0041385B" w:rsidRPr="00C0286F">
        <w:rPr>
          <w:rFonts w:cs="Tahoma"/>
          <w:szCs w:val="22"/>
        </w:rPr>
        <w:t>en</w:t>
      </w:r>
      <w:r w:rsidRPr="00C0286F">
        <w:rPr>
          <w:rFonts w:cs="Tahoma"/>
          <w:szCs w:val="22"/>
        </w:rPr>
        <w:t xml:space="preserve"> la solicitud de información </w:t>
      </w:r>
      <w:r w:rsidR="00F925EC" w:rsidRPr="00C0286F">
        <w:rPr>
          <w:rFonts w:cs="Tahoma"/>
          <w:b/>
          <w:bCs/>
          <w:szCs w:val="22"/>
        </w:rPr>
        <w:t>00402/TLALNEPA/IP/2023</w:t>
      </w:r>
      <w:r w:rsidRPr="00C0286F">
        <w:rPr>
          <w:rFonts w:cs="Tahoma"/>
          <w:bCs/>
          <w:szCs w:val="22"/>
        </w:rPr>
        <w:t xml:space="preserve">, </w:t>
      </w:r>
      <w:r w:rsidRPr="00C0286F">
        <w:rPr>
          <w:rFonts w:eastAsia="Calibri" w:cs="Tahoma"/>
          <w:bCs/>
          <w:szCs w:val="22"/>
          <w:lang w:eastAsia="en-US"/>
        </w:rPr>
        <w:t xml:space="preserve">por resultar </w:t>
      </w:r>
      <w:r w:rsidRPr="00C0286F">
        <w:rPr>
          <w:rFonts w:eastAsia="Calibri" w:cs="Tahoma"/>
          <w:b/>
          <w:bCs/>
          <w:szCs w:val="22"/>
          <w:lang w:eastAsia="en-US"/>
        </w:rPr>
        <w:t>FUNDADAS</w:t>
      </w:r>
      <w:r w:rsidRPr="00C0286F">
        <w:rPr>
          <w:rFonts w:eastAsia="Calibri" w:cs="Tahoma"/>
          <w:bCs/>
          <w:szCs w:val="22"/>
          <w:lang w:eastAsia="en-US"/>
        </w:rPr>
        <w:t xml:space="preserve"> las razones o motivos de inconformidad hechos valer por </w:t>
      </w:r>
      <w:r w:rsidRPr="00C0286F">
        <w:rPr>
          <w:rFonts w:eastAsia="Calibri" w:cs="Tahoma"/>
          <w:b/>
          <w:szCs w:val="22"/>
          <w:lang w:eastAsia="en-US"/>
        </w:rPr>
        <w:t>LA PARTE RECURRENTE</w:t>
      </w:r>
      <w:r w:rsidRPr="00C0286F">
        <w:rPr>
          <w:rFonts w:eastAsia="Calibri" w:cs="Tahoma"/>
          <w:bCs/>
          <w:szCs w:val="22"/>
          <w:lang w:eastAsia="en-US"/>
        </w:rPr>
        <w:t xml:space="preserve"> en el Recurso de Revisión </w:t>
      </w:r>
      <w:r w:rsidR="00F925EC" w:rsidRPr="00C0286F">
        <w:rPr>
          <w:rFonts w:eastAsia="Calibri" w:cs="Tahoma"/>
          <w:b/>
          <w:szCs w:val="22"/>
          <w:lang w:eastAsia="en-US"/>
        </w:rPr>
        <w:t>02572/INFOEM/IP/RR/2023</w:t>
      </w:r>
      <w:r w:rsidR="004C6BC2" w:rsidRPr="00C0286F">
        <w:rPr>
          <w:rFonts w:eastAsia="Calibri" w:cs="Tahoma"/>
          <w:szCs w:val="22"/>
          <w:lang w:eastAsia="en-US"/>
        </w:rPr>
        <w:t xml:space="preserve">, </w:t>
      </w:r>
      <w:r w:rsidRPr="00C0286F">
        <w:rPr>
          <w:rFonts w:eastAsia="Calibri" w:cs="Tahoma"/>
          <w:bCs/>
          <w:szCs w:val="22"/>
          <w:lang w:eastAsia="en-US"/>
        </w:rPr>
        <w:t xml:space="preserve">en términos del considerando </w:t>
      </w:r>
      <w:r w:rsidRPr="00C0286F">
        <w:rPr>
          <w:rFonts w:eastAsia="Calibri" w:cs="Tahoma"/>
          <w:b/>
          <w:szCs w:val="22"/>
          <w:lang w:eastAsia="en-US"/>
        </w:rPr>
        <w:t>SEGUNDO</w:t>
      </w:r>
      <w:r w:rsidRPr="00C0286F">
        <w:rPr>
          <w:rFonts w:eastAsia="Calibri" w:cs="Tahoma"/>
          <w:bCs/>
          <w:szCs w:val="22"/>
          <w:lang w:eastAsia="en-US"/>
        </w:rPr>
        <w:t xml:space="preserve"> de la presente Resolución.</w:t>
      </w:r>
    </w:p>
    <w:p w14:paraId="78D4A482" w14:textId="77777777" w:rsidR="00FC3CE0" w:rsidRPr="00C0286F" w:rsidRDefault="00FC3CE0" w:rsidP="00C0286F">
      <w:pPr>
        <w:widowControl w:val="0"/>
        <w:rPr>
          <w:rFonts w:eastAsia="Calibri" w:cs="Tahoma"/>
          <w:bCs/>
          <w:szCs w:val="22"/>
          <w:lang w:eastAsia="en-US"/>
        </w:rPr>
      </w:pPr>
    </w:p>
    <w:p w14:paraId="16CF919C" w14:textId="31B967F0" w:rsidR="00FC3CE0" w:rsidRPr="00C0286F" w:rsidRDefault="00FC3CE0" w:rsidP="00C0286F">
      <w:pPr>
        <w:ind w:right="-93"/>
        <w:rPr>
          <w:rFonts w:eastAsia="Calibri" w:cs="Tahoma"/>
          <w:bCs/>
          <w:szCs w:val="22"/>
          <w:lang w:eastAsia="en-US"/>
        </w:rPr>
      </w:pPr>
      <w:r w:rsidRPr="00C0286F">
        <w:rPr>
          <w:rFonts w:eastAsia="Calibri" w:cs="Tahoma"/>
          <w:b/>
          <w:bCs/>
          <w:szCs w:val="22"/>
          <w:lang w:eastAsia="en-US"/>
        </w:rPr>
        <w:t>SEGUNDO.</w:t>
      </w:r>
      <w:r w:rsidRPr="00C0286F">
        <w:rPr>
          <w:rFonts w:eastAsia="Calibri" w:cs="Tahoma"/>
          <w:szCs w:val="22"/>
          <w:lang w:eastAsia="es-MX"/>
        </w:rPr>
        <w:t xml:space="preserve"> Se </w:t>
      </w:r>
      <w:r w:rsidRPr="00C0286F">
        <w:rPr>
          <w:rFonts w:eastAsia="Calibri" w:cs="Tahoma"/>
          <w:b/>
          <w:szCs w:val="22"/>
          <w:lang w:eastAsia="es-MX"/>
        </w:rPr>
        <w:t xml:space="preserve">ORDENA </w:t>
      </w:r>
      <w:r w:rsidRPr="00C0286F">
        <w:rPr>
          <w:rFonts w:eastAsia="Calibri" w:cs="Tahoma"/>
          <w:szCs w:val="22"/>
          <w:lang w:eastAsia="es-MX"/>
        </w:rPr>
        <w:t xml:space="preserve">al </w:t>
      </w:r>
      <w:r w:rsidRPr="00C0286F">
        <w:rPr>
          <w:rFonts w:eastAsia="Calibri" w:cs="Tahoma"/>
          <w:b/>
          <w:bCs/>
          <w:szCs w:val="22"/>
          <w:lang w:eastAsia="es-MX"/>
        </w:rPr>
        <w:t>SUJETO OBLIGADO</w:t>
      </w:r>
      <w:r w:rsidRPr="00C0286F">
        <w:rPr>
          <w:rFonts w:eastAsia="Calibri" w:cs="Tahoma"/>
          <w:szCs w:val="22"/>
          <w:lang w:eastAsia="es-MX"/>
        </w:rPr>
        <w:t xml:space="preserve">, </w:t>
      </w:r>
      <w:r w:rsidRPr="00C0286F">
        <w:rPr>
          <w:rFonts w:eastAsia="Calibri" w:cs="Tahoma"/>
          <w:bCs/>
          <w:szCs w:val="22"/>
          <w:lang w:eastAsia="en-US"/>
        </w:rPr>
        <w:t xml:space="preserve">a efecto de que, previa búsqueda exhaustiva y razonable de la información, entregue a través del </w:t>
      </w:r>
      <w:r w:rsidR="00233005" w:rsidRPr="00C0286F">
        <w:rPr>
          <w:rFonts w:eastAsia="Calibri" w:cs="Tahoma"/>
          <w:bCs/>
          <w:szCs w:val="22"/>
          <w:lang w:eastAsia="en-US"/>
        </w:rPr>
        <w:t xml:space="preserve">SAIMEX, </w:t>
      </w:r>
      <w:r w:rsidR="00A57230" w:rsidRPr="00C0286F">
        <w:rPr>
          <w:rFonts w:eastAsia="Calibri" w:cs="Tahoma"/>
          <w:bCs/>
          <w:szCs w:val="22"/>
          <w:lang w:eastAsia="en-US"/>
        </w:rPr>
        <w:t>de ser procedente</w:t>
      </w:r>
      <w:r w:rsidRPr="00C0286F">
        <w:rPr>
          <w:rFonts w:eastAsia="Calibri" w:cs="Tahoma"/>
          <w:bCs/>
          <w:szCs w:val="22"/>
          <w:lang w:eastAsia="en-US"/>
        </w:rPr>
        <w:t xml:space="preserve"> en versión pública</w:t>
      </w:r>
      <w:r w:rsidR="00F925EC" w:rsidRPr="00C0286F">
        <w:rPr>
          <w:rFonts w:eastAsia="Calibri" w:cs="Tahoma"/>
          <w:bCs/>
          <w:szCs w:val="22"/>
          <w:lang w:eastAsia="en-US"/>
        </w:rPr>
        <w:t>,</w:t>
      </w:r>
      <w:r w:rsidRPr="00C0286F">
        <w:rPr>
          <w:rFonts w:eastAsia="Calibri" w:cs="Tahoma"/>
          <w:bCs/>
          <w:szCs w:val="22"/>
          <w:lang w:eastAsia="en-US"/>
        </w:rPr>
        <w:t xml:space="preserve"> lo siguiente:</w:t>
      </w:r>
    </w:p>
    <w:p w14:paraId="3411C259" w14:textId="77777777" w:rsidR="00FC3CE0" w:rsidRPr="00C0286F" w:rsidRDefault="00FC3CE0" w:rsidP="00C0286F">
      <w:pPr>
        <w:ind w:right="-93"/>
        <w:rPr>
          <w:rFonts w:eastAsia="Calibri" w:cs="Tahoma"/>
          <w:bCs/>
          <w:szCs w:val="22"/>
          <w:lang w:eastAsia="en-US"/>
        </w:rPr>
      </w:pPr>
    </w:p>
    <w:p w14:paraId="136BA38A" w14:textId="0AB72E8E" w:rsidR="00F925EC" w:rsidRPr="00C0286F" w:rsidRDefault="00F925EC" w:rsidP="00C0286F">
      <w:pPr>
        <w:ind w:right="-93"/>
        <w:rPr>
          <w:rFonts w:eastAsia="Calibri" w:cs="Tahoma"/>
          <w:bCs/>
          <w:szCs w:val="22"/>
          <w:lang w:eastAsia="en-US"/>
        </w:rPr>
      </w:pPr>
      <w:r w:rsidRPr="00C0286F">
        <w:rPr>
          <w:rFonts w:eastAsia="Calibri"/>
          <w:szCs w:val="22"/>
          <w:lang w:eastAsia="es-ES_tradnl"/>
        </w:rPr>
        <w:lastRenderedPageBreak/>
        <w:t xml:space="preserve">En relación a los comedores comunitarios en el Ayuntamiento de Tlalnepantla de Baz, del </w:t>
      </w:r>
      <w:r w:rsidR="002C7821" w:rsidRPr="00C0286F">
        <w:rPr>
          <w:rFonts w:eastAsia="Calibri"/>
          <w:szCs w:val="22"/>
          <w:lang w:eastAsia="es-ES_tradnl"/>
        </w:rPr>
        <w:t>uno de enero de dos mil veintidós</w:t>
      </w:r>
      <w:r w:rsidRPr="00C0286F">
        <w:rPr>
          <w:rFonts w:eastAsia="Calibri"/>
          <w:szCs w:val="22"/>
          <w:lang w:eastAsia="es-ES_tradnl"/>
        </w:rPr>
        <w:t xml:space="preserve"> al </w:t>
      </w:r>
      <w:r w:rsidR="002C7821" w:rsidRPr="00C0286F">
        <w:rPr>
          <w:rFonts w:cs="Tahoma"/>
          <w:bCs/>
          <w:szCs w:val="22"/>
        </w:rPr>
        <w:t>veintiuno de marzo de dos mil veintitrés</w:t>
      </w:r>
      <w:r w:rsidRPr="00C0286F">
        <w:rPr>
          <w:rFonts w:eastAsia="Calibri"/>
          <w:szCs w:val="22"/>
          <w:lang w:eastAsia="es-ES_tradnl"/>
        </w:rPr>
        <w:t>,</w:t>
      </w:r>
      <w:r w:rsidRPr="00C0286F">
        <w:rPr>
          <w:rFonts w:eastAsia="Calibri" w:cs="Tahoma"/>
          <w:bCs/>
          <w:szCs w:val="22"/>
          <w:lang w:eastAsia="en-US"/>
        </w:rPr>
        <w:t xml:space="preserve"> el o los documentos donde conste:</w:t>
      </w:r>
    </w:p>
    <w:p w14:paraId="7D471AAF" w14:textId="77777777" w:rsidR="00F925EC" w:rsidRPr="00C0286F" w:rsidRDefault="00F925EC" w:rsidP="00C0286F">
      <w:pPr>
        <w:ind w:right="-93"/>
        <w:rPr>
          <w:rFonts w:eastAsia="Calibri" w:cs="Tahoma"/>
          <w:bCs/>
          <w:szCs w:val="22"/>
          <w:lang w:eastAsia="en-US"/>
        </w:rPr>
      </w:pPr>
    </w:p>
    <w:p w14:paraId="013CCD76" w14:textId="1408FAB7" w:rsidR="00F925EC" w:rsidRPr="00C0286F" w:rsidRDefault="00F925EC" w:rsidP="00C0286F">
      <w:pPr>
        <w:pStyle w:val="Prrafodelista"/>
        <w:numPr>
          <w:ilvl w:val="0"/>
          <w:numId w:val="17"/>
        </w:numPr>
        <w:ind w:right="49"/>
        <w:rPr>
          <w:rFonts w:eastAsia="Palatino Linotype" w:cs="Palatino Linotype"/>
          <w:b/>
          <w:szCs w:val="22"/>
        </w:rPr>
      </w:pPr>
      <w:r w:rsidRPr="00C0286F">
        <w:rPr>
          <w:rFonts w:eastAsia="Palatino Linotype" w:cs="Palatino Linotype"/>
          <w:b/>
          <w:szCs w:val="22"/>
        </w:rPr>
        <w:t>El nombre de los beneficiarios;</w:t>
      </w:r>
    </w:p>
    <w:p w14:paraId="5517B5E8" w14:textId="2CB13C21" w:rsidR="00F925EC" w:rsidRPr="00C0286F" w:rsidRDefault="00F925EC" w:rsidP="00C0286F">
      <w:pPr>
        <w:pStyle w:val="Prrafodelista"/>
        <w:numPr>
          <w:ilvl w:val="0"/>
          <w:numId w:val="17"/>
        </w:numPr>
        <w:ind w:right="49"/>
        <w:rPr>
          <w:rFonts w:eastAsia="Palatino Linotype" w:cs="Palatino Linotype"/>
          <w:b/>
          <w:szCs w:val="22"/>
        </w:rPr>
      </w:pPr>
      <w:r w:rsidRPr="00C0286F">
        <w:rPr>
          <w:rFonts w:eastAsia="Calibri"/>
          <w:b/>
          <w:szCs w:val="22"/>
          <w:lang w:eastAsia="es-ES_tradnl"/>
        </w:rPr>
        <w:t>El monto de dinero que cobra cada</w:t>
      </w:r>
      <w:r w:rsidR="00574EBF" w:rsidRPr="00C0286F">
        <w:rPr>
          <w:rFonts w:eastAsia="Calibri"/>
          <w:b/>
          <w:szCs w:val="22"/>
          <w:lang w:eastAsia="es-ES_tradnl"/>
        </w:rPr>
        <w:t xml:space="preserve"> comedor por el servicio diario, y</w:t>
      </w:r>
    </w:p>
    <w:p w14:paraId="5CD76F93" w14:textId="114B2081" w:rsidR="004C6BC2" w:rsidRPr="00C0286F" w:rsidRDefault="00F925EC" w:rsidP="00C0286F">
      <w:pPr>
        <w:pStyle w:val="Prrafodelista"/>
        <w:numPr>
          <w:ilvl w:val="0"/>
          <w:numId w:val="17"/>
        </w:numPr>
        <w:ind w:right="49"/>
        <w:rPr>
          <w:rFonts w:eastAsia="Palatino Linotype" w:cs="Palatino Linotype"/>
          <w:b/>
          <w:szCs w:val="22"/>
        </w:rPr>
      </w:pPr>
      <w:r w:rsidRPr="00C0286F">
        <w:rPr>
          <w:rFonts w:eastAsia="Calibri"/>
          <w:b/>
          <w:szCs w:val="22"/>
          <w:lang w:eastAsia="es-ES_tradnl"/>
        </w:rPr>
        <w:t>Presupuesto asignado por concepto de compra de alimentos;</w:t>
      </w:r>
    </w:p>
    <w:p w14:paraId="0A2AAEC9" w14:textId="77777777" w:rsidR="00BD0FB8" w:rsidRPr="00C0286F" w:rsidRDefault="00BD0FB8" w:rsidP="00C0286F">
      <w:pPr>
        <w:pStyle w:val="Prrafodelista"/>
        <w:ind w:left="927" w:right="49"/>
        <w:rPr>
          <w:rFonts w:eastAsia="Palatino Linotype" w:cs="Palatino Linotype"/>
          <w:b/>
          <w:szCs w:val="22"/>
        </w:rPr>
      </w:pPr>
    </w:p>
    <w:p w14:paraId="160661A0" w14:textId="77777777" w:rsidR="00213142" w:rsidRPr="00C0286F" w:rsidRDefault="00213142" w:rsidP="00C0286F">
      <w:pPr>
        <w:ind w:right="-28"/>
      </w:pPr>
      <w:r w:rsidRPr="00C0286F">
        <w:t xml:space="preserve">Debiendo notificar al </w:t>
      </w:r>
      <w:r w:rsidRPr="00C0286F">
        <w:rPr>
          <w:b/>
        </w:rPr>
        <w:t>RECURRENTE</w:t>
      </w:r>
      <w:r w:rsidRPr="00C0286F">
        <w:t xml:space="preserve"> el Acuerdo de Clasificación de la información que en su caso emita el Comité de Transparencia con motivo de la versión pública.</w:t>
      </w:r>
    </w:p>
    <w:p w14:paraId="08C8809E" w14:textId="77777777" w:rsidR="00EB6157" w:rsidRPr="00C0286F" w:rsidRDefault="00EB6157" w:rsidP="00C0286F">
      <w:pPr>
        <w:ind w:right="-28"/>
        <w:rPr>
          <w:rFonts w:eastAsia="Palatino Linotype"/>
        </w:rPr>
      </w:pPr>
    </w:p>
    <w:p w14:paraId="0EFAE6DF" w14:textId="09375711" w:rsidR="00EB6157" w:rsidRPr="00C0286F" w:rsidRDefault="00EB6157" w:rsidP="00C0286F">
      <w:pPr>
        <w:ind w:right="-28"/>
        <w:rPr>
          <w:rFonts w:eastAsia="Palatino Linotype"/>
        </w:rPr>
      </w:pPr>
      <w:r w:rsidRPr="00C0286F">
        <w:rPr>
          <w:rFonts w:eastAsia="Palatino Linotype"/>
        </w:rPr>
        <w:t>Para el caso, de que no se cuente con las documentale</w:t>
      </w:r>
      <w:r w:rsidR="00F925EC" w:rsidRPr="00C0286F">
        <w:rPr>
          <w:rFonts w:eastAsia="Palatino Linotype"/>
        </w:rPr>
        <w:t>s que s</w:t>
      </w:r>
      <w:r w:rsidR="00BD0FB8" w:rsidRPr="00C0286F">
        <w:rPr>
          <w:rFonts w:eastAsia="Palatino Linotype"/>
        </w:rPr>
        <w:t xml:space="preserve">e ordenan en </w:t>
      </w:r>
      <w:r w:rsidR="00574EBF" w:rsidRPr="00C0286F">
        <w:rPr>
          <w:rFonts w:eastAsia="Palatino Linotype"/>
        </w:rPr>
        <w:t>el numeral</w:t>
      </w:r>
      <w:r w:rsidR="00BD0FB8" w:rsidRPr="00C0286F">
        <w:rPr>
          <w:rFonts w:eastAsia="Palatino Linotype"/>
        </w:rPr>
        <w:t xml:space="preserve"> 2</w:t>
      </w:r>
      <w:r w:rsidRPr="00C0286F">
        <w:rPr>
          <w:rFonts w:eastAsia="Palatino Linotype"/>
        </w:rPr>
        <w:t xml:space="preserve"> bastará con que </w:t>
      </w:r>
      <w:r w:rsidRPr="00C0286F">
        <w:rPr>
          <w:rFonts w:eastAsia="Palatino Linotype"/>
          <w:b/>
        </w:rPr>
        <w:t>EL SUJETO OBLIGADO</w:t>
      </w:r>
      <w:r w:rsidRPr="00C0286F">
        <w:rPr>
          <w:rFonts w:eastAsia="Palatino Linotype"/>
        </w:rPr>
        <w:t xml:space="preserve"> lo haga del conocimiento a </w:t>
      </w:r>
      <w:r w:rsidRPr="00C0286F">
        <w:rPr>
          <w:rFonts w:eastAsia="Palatino Linotype"/>
          <w:b/>
        </w:rPr>
        <w:t>LA PARTE</w:t>
      </w:r>
      <w:r w:rsidRPr="00C0286F">
        <w:rPr>
          <w:rFonts w:eastAsia="Palatino Linotype"/>
        </w:rPr>
        <w:t xml:space="preserve"> </w:t>
      </w:r>
      <w:r w:rsidRPr="00C0286F">
        <w:rPr>
          <w:rFonts w:eastAsia="Palatino Linotype"/>
          <w:b/>
        </w:rPr>
        <w:t>RECURRENTE</w:t>
      </w:r>
      <w:r w:rsidRPr="00C0286F">
        <w:rPr>
          <w:rFonts w:eastAsia="Palatino Linotype"/>
        </w:rPr>
        <w:t>.</w:t>
      </w:r>
    </w:p>
    <w:p w14:paraId="7E68D565" w14:textId="77777777" w:rsidR="00FC3CE0" w:rsidRPr="00C0286F" w:rsidRDefault="00FC3CE0" w:rsidP="00C0286F">
      <w:pPr>
        <w:widowControl w:val="0"/>
        <w:rPr>
          <w:rFonts w:eastAsia="Calibri" w:cs="Tahoma"/>
          <w:bCs/>
          <w:szCs w:val="22"/>
          <w:lang w:eastAsia="en-US"/>
        </w:rPr>
      </w:pPr>
    </w:p>
    <w:p w14:paraId="14C2AD60" w14:textId="57BFA6E9" w:rsidR="00FC3CE0" w:rsidRPr="00C0286F" w:rsidRDefault="00FC3CE0" w:rsidP="00C0286F">
      <w:pPr>
        <w:rPr>
          <w:szCs w:val="22"/>
        </w:rPr>
      </w:pPr>
      <w:r w:rsidRPr="00C0286F">
        <w:rPr>
          <w:b/>
          <w:bCs/>
          <w:szCs w:val="22"/>
        </w:rPr>
        <w:t>TERCERO.</w:t>
      </w:r>
      <w:r w:rsidRPr="00C0286F">
        <w:rPr>
          <w:szCs w:val="22"/>
        </w:rPr>
        <w:t xml:space="preserve"> Notifíquese la presente resolución al Titular de la Unidad de Transparencia del </w:t>
      </w:r>
      <w:r w:rsidR="008B1E16" w:rsidRPr="00C0286F">
        <w:rPr>
          <w:b/>
          <w:bCs/>
          <w:szCs w:val="22"/>
        </w:rPr>
        <w:t>SUJETO OBLIGADO</w:t>
      </w:r>
      <w:r w:rsidR="006F5E67" w:rsidRPr="00C0286F">
        <w:rPr>
          <w:b/>
          <w:bCs/>
          <w:szCs w:val="22"/>
        </w:rPr>
        <w:t xml:space="preserve"> </w:t>
      </w:r>
      <w:r w:rsidR="006F5E67" w:rsidRPr="00C0286F">
        <w:rPr>
          <w:szCs w:val="22"/>
        </w:rPr>
        <w:t>vía Sistema de Acceso a la Información Mexiquense (SAIMEX)</w:t>
      </w:r>
      <w:r w:rsidRPr="00C0286F">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C0286F">
        <w:rPr>
          <w:b/>
          <w:bCs/>
          <w:szCs w:val="22"/>
        </w:rPr>
        <w:t>diez días hábiles</w:t>
      </w:r>
      <w:r w:rsidRPr="00C0286F">
        <w:rPr>
          <w:szCs w:val="22"/>
        </w:rPr>
        <w:t xml:space="preserve">, e informe a este Instituto en un plazo de </w:t>
      </w:r>
      <w:r w:rsidRPr="00C0286F">
        <w:rPr>
          <w:b/>
          <w:bCs/>
          <w:szCs w:val="22"/>
        </w:rPr>
        <w:t>tres días hábiles</w:t>
      </w:r>
      <w:r w:rsidRPr="00C0286F">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C0286F" w:rsidRDefault="00FC3CE0" w:rsidP="00C0286F">
      <w:pPr>
        <w:rPr>
          <w:szCs w:val="22"/>
        </w:rPr>
      </w:pPr>
    </w:p>
    <w:p w14:paraId="16A4F4E2" w14:textId="64DF9CE2" w:rsidR="00FC3CE0" w:rsidRPr="00C0286F" w:rsidRDefault="00FC3CE0" w:rsidP="00C0286F">
      <w:pPr>
        <w:rPr>
          <w:b/>
          <w:bCs/>
          <w:szCs w:val="22"/>
        </w:rPr>
      </w:pPr>
      <w:r w:rsidRPr="00C0286F">
        <w:rPr>
          <w:b/>
          <w:bCs/>
          <w:szCs w:val="22"/>
        </w:rPr>
        <w:lastRenderedPageBreak/>
        <w:t>CUARTO.</w:t>
      </w:r>
      <w:r w:rsidRPr="00C0286F">
        <w:rPr>
          <w:szCs w:val="22"/>
        </w:rPr>
        <w:t xml:space="preserve"> Notifíquese a </w:t>
      </w:r>
      <w:r w:rsidRPr="00C0286F">
        <w:rPr>
          <w:b/>
          <w:bCs/>
          <w:szCs w:val="22"/>
        </w:rPr>
        <w:t>LA PARTE RECURRENTE</w:t>
      </w:r>
      <w:r w:rsidRPr="00C0286F">
        <w:rPr>
          <w:szCs w:val="22"/>
        </w:rPr>
        <w:t xml:space="preserve"> la presente resolución vía Sistema de Acceso a la Información Mexiquense </w:t>
      </w:r>
      <w:r w:rsidR="008B1E16" w:rsidRPr="00C0286F">
        <w:rPr>
          <w:b/>
          <w:bCs/>
          <w:szCs w:val="22"/>
        </w:rPr>
        <w:t>(</w:t>
      </w:r>
      <w:r w:rsidRPr="00C0286F">
        <w:rPr>
          <w:b/>
          <w:bCs/>
          <w:szCs w:val="22"/>
        </w:rPr>
        <w:t>SAIMEX</w:t>
      </w:r>
      <w:r w:rsidR="008B1E16" w:rsidRPr="00C0286F">
        <w:rPr>
          <w:b/>
          <w:bCs/>
          <w:szCs w:val="22"/>
        </w:rPr>
        <w:t>)</w:t>
      </w:r>
      <w:r w:rsidRPr="00C0286F">
        <w:rPr>
          <w:b/>
          <w:bCs/>
          <w:szCs w:val="22"/>
        </w:rPr>
        <w:t>.</w:t>
      </w:r>
    </w:p>
    <w:p w14:paraId="515336ED" w14:textId="77777777" w:rsidR="00FC3CE0" w:rsidRPr="00C0286F" w:rsidRDefault="00FC3CE0" w:rsidP="00C0286F">
      <w:pPr>
        <w:rPr>
          <w:szCs w:val="22"/>
        </w:rPr>
      </w:pPr>
    </w:p>
    <w:p w14:paraId="006EFE1D" w14:textId="07CDFDE4" w:rsidR="00FC3CE0" w:rsidRPr="00C0286F" w:rsidRDefault="00FC3CE0" w:rsidP="00C0286F">
      <w:pPr>
        <w:rPr>
          <w:szCs w:val="22"/>
        </w:rPr>
      </w:pPr>
      <w:r w:rsidRPr="00C0286F">
        <w:rPr>
          <w:b/>
          <w:bCs/>
          <w:szCs w:val="22"/>
        </w:rPr>
        <w:t>QUINTO</w:t>
      </w:r>
      <w:r w:rsidRPr="00C0286F">
        <w:rPr>
          <w:szCs w:val="22"/>
        </w:rPr>
        <w:t>. Hágase del conocimiento a</w:t>
      </w:r>
      <w:r w:rsidR="008B1E16" w:rsidRPr="00C0286F">
        <w:rPr>
          <w:szCs w:val="22"/>
        </w:rPr>
        <w:t xml:space="preserve"> </w:t>
      </w:r>
      <w:r w:rsidR="008B1E16" w:rsidRPr="00C0286F">
        <w:rPr>
          <w:b/>
          <w:bCs/>
          <w:szCs w:val="22"/>
        </w:rPr>
        <w:t xml:space="preserve">LA PARTE </w:t>
      </w:r>
      <w:r w:rsidRPr="00C0286F">
        <w:rPr>
          <w:b/>
          <w:bCs/>
          <w:szCs w:val="22"/>
        </w:rPr>
        <w:t>RECURRENTE</w:t>
      </w:r>
      <w:r w:rsidRPr="00C0286F">
        <w:rPr>
          <w:szCs w:val="22"/>
        </w:rPr>
        <w:t xml:space="preserve"> que</w:t>
      </w:r>
      <w:r w:rsidR="008B1E16" w:rsidRPr="00C0286F">
        <w:rPr>
          <w:szCs w:val="22"/>
        </w:rPr>
        <w:t>,</w:t>
      </w:r>
      <w:r w:rsidRPr="00C0286F">
        <w:rPr>
          <w:szCs w:val="22"/>
        </w:rPr>
        <w:t xml:space="preserve"> de conformidad con lo establecido en el artículo 196 de la Ley de Transparencia y Acceso a la Información Pública del Estado de México y Municipios, podrá impugnar</w:t>
      </w:r>
      <w:r w:rsidR="008B1E16" w:rsidRPr="00C0286F">
        <w:rPr>
          <w:szCs w:val="22"/>
        </w:rPr>
        <w:t xml:space="preserve"> la presente resolución</w:t>
      </w:r>
      <w:r w:rsidRPr="00C0286F">
        <w:rPr>
          <w:szCs w:val="22"/>
        </w:rPr>
        <w:t xml:space="preserve"> vía Juicio de Amparo en los términos de las leyes aplicables.</w:t>
      </w:r>
    </w:p>
    <w:p w14:paraId="36B1B8D9" w14:textId="77777777" w:rsidR="004C6BC2" w:rsidRPr="00C0286F" w:rsidRDefault="004C6BC2" w:rsidP="00C0286F">
      <w:pPr>
        <w:rPr>
          <w:szCs w:val="22"/>
        </w:rPr>
      </w:pPr>
    </w:p>
    <w:p w14:paraId="43DF9D99" w14:textId="4C6E52F9" w:rsidR="00FC3CE0" w:rsidRPr="00C0286F" w:rsidRDefault="00FC3CE0" w:rsidP="00C0286F">
      <w:pPr>
        <w:rPr>
          <w:szCs w:val="22"/>
        </w:rPr>
      </w:pPr>
      <w:r w:rsidRPr="00C0286F">
        <w:rPr>
          <w:b/>
          <w:bCs/>
          <w:szCs w:val="22"/>
        </w:rPr>
        <w:t>SEXTO.</w:t>
      </w:r>
      <w:r w:rsidRPr="00C0286F">
        <w:rPr>
          <w:szCs w:val="22"/>
        </w:rPr>
        <w:t xml:space="preserve"> De conformidad con el artículo 198 de la Ley de Transparencia y Acceso a la Información Pública del Estado de México y Municipios, el </w:t>
      </w:r>
      <w:r w:rsidR="008B1E16" w:rsidRPr="00C0286F">
        <w:rPr>
          <w:b/>
          <w:bCs/>
          <w:szCs w:val="22"/>
        </w:rPr>
        <w:t>SUJETO OBLIGADO</w:t>
      </w:r>
      <w:r w:rsidR="008B1E16" w:rsidRPr="00C0286F">
        <w:rPr>
          <w:szCs w:val="22"/>
        </w:rPr>
        <w:t xml:space="preserve"> </w:t>
      </w:r>
      <w:r w:rsidRPr="00C0286F">
        <w:rPr>
          <w:szCs w:val="22"/>
        </w:rPr>
        <w:t>podrá solicitar</w:t>
      </w:r>
      <w:r w:rsidR="008B1E16" w:rsidRPr="00C0286F">
        <w:rPr>
          <w:szCs w:val="22"/>
        </w:rPr>
        <w:t xml:space="preserve"> </w:t>
      </w:r>
      <w:r w:rsidRPr="00C0286F">
        <w:rPr>
          <w:szCs w:val="22"/>
        </w:rPr>
        <w:t xml:space="preserve">una ampliación de plazo </w:t>
      </w:r>
      <w:r w:rsidR="008B1E16" w:rsidRPr="00C0286F">
        <w:rPr>
          <w:szCs w:val="22"/>
        </w:rPr>
        <w:t xml:space="preserve">de manera fundada y motivada, </w:t>
      </w:r>
      <w:r w:rsidRPr="00C0286F">
        <w:rPr>
          <w:szCs w:val="22"/>
        </w:rPr>
        <w:t>para el cumplimiento de la presente resolución.</w:t>
      </w:r>
    </w:p>
    <w:p w14:paraId="2BC8564F" w14:textId="77777777" w:rsidR="00FC3CE0" w:rsidRPr="00C0286F" w:rsidRDefault="00FC3CE0" w:rsidP="00C0286F">
      <w:pPr>
        <w:ind w:right="113"/>
        <w:rPr>
          <w:rFonts w:cs="Arial"/>
          <w:b/>
          <w:szCs w:val="22"/>
        </w:rPr>
      </w:pPr>
    </w:p>
    <w:p w14:paraId="719A5C63" w14:textId="7656B1F9" w:rsidR="00664420" w:rsidRPr="00C0286F" w:rsidRDefault="00664420" w:rsidP="00C0286F">
      <w:pPr>
        <w:rPr>
          <w:rFonts w:eastAsia="Palatino Linotype" w:cs="Palatino Linotype"/>
          <w:szCs w:val="22"/>
        </w:rPr>
      </w:pPr>
      <w:r w:rsidRPr="00C0286F">
        <w:rPr>
          <w:rFonts w:eastAsia="Palatino Linotype" w:cs="Palatino Linotype"/>
          <w:szCs w:val="22"/>
        </w:rPr>
        <w:t xml:space="preserve">ASÍ LO RESUELVE, POR </w:t>
      </w:r>
      <w:r w:rsidR="00C0286F">
        <w:rPr>
          <w:rFonts w:eastAsia="Palatino Linotype" w:cs="Palatino Linotype"/>
          <w:szCs w:val="22"/>
        </w:rPr>
        <w:t xml:space="preserve">MAYORÍA </w:t>
      </w:r>
      <w:r w:rsidRPr="00C0286F">
        <w:rPr>
          <w:rFonts w:eastAsia="Palatino Linotype" w:cs="Palatino Linotype"/>
          <w:szCs w:val="22"/>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C0286F">
        <w:rPr>
          <w:rFonts w:eastAsia="Palatino Linotype" w:cs="Palatino Linotype"/>
          <w:szCs w:val="22"/>
        </w:rPr>
        <w:t xml:space="preserve"> EMITIENDO VOTO DISIDENTE</w:t>
      </w:r>
      <w:r w:rsidRPr="00C0286F">
        <w:rPr>
          <w:rFonts w:eastAsia="Palatino Linotype" w:cs="Palatino Linotype"/>
          <w:szCs w:val="22"/>
        </w:rPr>
        <w:t xml:space="preserve">, EN LA </w:t>
      </w:r>
      <w:r w:rsidR="00F925EC" w:rsidRPr="00C0286F">
        <w:rPr>
          <w:rFonts w:eastAsia="Palatino Linotype" w:cs="Palatino Linotype"/>
          <w:szCs w:val="22"/>
        </w:rPr>
        <w:t>TRIGÉSIMA</w:t>
      </w:r>
      <w:r w:rsidRPr="00C0286F">
        <w:rPr>
          <w:rFonts w:eastAsia="Palatino Linotype" w:cs="Palatino Linotype"/>
          <w:szCs w:val="22"/>
        </w:rPr>
        <w:t xml:space="preserve"> SESIÓN ORDINARIA, CELEBRADA EL </w:t>
      </w:r>
      <w:r w:rsidR="00F925EC" w:rsidRPr="00C0286F">
        <w:rPr>
          <w:rFonts w:eastAsia="Palatino Linotype" w:cs="Palatino Linotype"/>
          <w:szCs w:val="22"/>
        </w:rPr>
        <w:t>VEINTIOCHO</w:t>
      </w:r>
      <w:r w:rsidRPr="00C0286F">
        <w:rPr>
          <w:rFonts w:eastAsia="Palatino Linotype" w:cs="Palatino Linotype"/>
          <w:szCs w:val="22"/>
        </w:rPr>
        <w:t xml:space="preserve"> DE </w:t>
      </w:r>
      <w:r w:rsidR="004C6BC2" w:rsidRPr="00C0286F">
        <w:rPr>
          <w:rFonts w:eastAsia="Palatino Linotype" w:cs="Palatino Linotype"/>
          <w:szCs w:val="22"/>
        </w:rPr>
        <w:t>AGOSTO</w:t>
      </w:r>
      <w:r w:rsidRPr="00C0286F">
        <w:rPr>
          <w:rFonts w:eastAsia="Palatino Linotype" w:cs="Palatino Linotype"/>
          <w:szCs w:val="22"/>
        </w:rPr>
        <w:t xml:space="preserve"> DE DOS MIL </w:t>
      </w:r>
      <w:r w:rsidR="004C6BC2" w:rsidRPr="00C0286F">
        <w:rPr>
          <w:rFonts w:eastAsia="Palatino Linotype" w:cs="Palatino Linotype"/>
          <w:szCs w:val="22"/>
        </w:rPr>
        <w:t>VEINTICUATRO</w:t>
      </w:r>
      <w:r w:rsidRPr="00C0286F">
        <w:rPr>
          <w:rFonts w:eastAsia="Palatino Linotype" w:cs="Palatino Linotype"/>
          <w:szCs w:val="22"/>
        </w:rPr>
        <w:t xml:space="preserve"> ANTE EL SECRETARIO TÉCNICO DEL PLENO, ALEXIS TAPIA RAMÍREZ.</w:t>
      </w:r>
    </w:p>
    <w:p w14:paraId="49D72DA3" w14:textId="41962D17" w:rsidR="00664420" w:rsidRPr="00C0286F" w:rsidRDefault="007803DA" w:rsidP="00C0286F">
      <w:pPr>
        <w:ind w:right="-93"/>
        <w:rPr>
          <w:rFonts w:eastAsia="Calibri" w:cs="Tahoma"/>
          <w:bCs/>
          <w:sz w:val="14"/>
          <w:szCs w:val="22"/>
          <w:lang w:eastAsia="en-US"/>
        </w:rPr>
      </w:pPr>
      <w:r w:rsidRPr="00C0286F">
        <w:rPr>
          <w:rFonts w:eastAsia="Palatino Linotype" w:cs="Palatino Linotype"/>
          <w:sz w:val="14"/>
          <w:szCs w:val="22"/>
        </w:rPr>
        <w:t>SCMM/AGZ/DEMF/DLM</w:t>
      </w:r>
    </w:p>
    <w:p w14:paraId="5EFEA0CD" w14:textId="77777777" w:rsidR="00664420" w:rsidRPr="00C0286F" w:rsidRDefault="00664420" w:rsidP="00C0286F">
      <w:pPr>
        <w:ind w:right="-93"/>
        <w:rPr>
          <w:rFonts w:eastAsia="Calibri" w:cs="Tahoma"/>
          <w:szCs w:val="22"/>
          <w:lang w:val="es-ES"/>
        </w:rPr>
      </w:pPr>
    </w:p>
    <w:p w14:paraId="696BC976" w14:textId="77777777" w:rsidR="00664420" w:rsidRPr="00C0286F" w:rsidRDefault="00664420" w:rsidP="00C0286F">
      <w:pPr>
        <w:ind w:right="-93"/>
        <w:rPr>
          <w:rFonts w:eastAsia="Calibri" w:cs="Tahoma"/>
          <w:bCs/>
          <w:szCs w:val="22"/>
          <w:lang w:val="es-ES" w:eastAsia="en-US"/>
        </w:rPr>
      </w:pPr>
    </w:p>
    <w:p w14:paraId="671CB0C5" w14:textId="77777777" w:rsidR="00664420" w:rsidRPr="00C0286F" w:rsidRDefault="00664420" w:rsidP="00C0286F">
      <w:pPr>
        <w:ind w:right="-93"/>
        <w:rPr>
          <w:rFonts w:eastAsia="Calibri" w:cs="Tahoma"/>
          <w:bCs/>
          <w:szCs w:val="22"/>
          <w:lang w:val="es-ES_tradnl" w:eastAsia="en-US"/>
        </w:rPr>
      </w:pPr>
    </w:p>
    <w:p w14:paraId="52B66DE7" w14:textId="77777777" w:rsidR="00664420" w:rsidRPr="00C0286F" w:rsidRDefault="00664420" w:rsidP="00C0286F">
      <w:pPr>
        <w:ind w:right="-93"/>
        <w:rPr>
          <w:rFonts w:eastAsia="Calibri" w:cs="Tahoma"/>
          <w:bCs/>
          <w:szCs w:val="22"/>
          <w:lang w:val="es-ES_tradnl" w:eastAsia="en-US"/>
        </w:rPr>
      </w:pPr>
    </w:p>
    <w:p w14:paraId="3BA305D1" w14:textId="77777777" w:rsidR="00664420" w:rsidRPr="00C0286F" w:rsidRDefault="00664420" w:rsidP="00C0286F">
      <w:pPr>
        <w:ind w:right="-93"/>
        <w:rPr>
          <w:rFonts w:eastAsia="Calibri" w:cs="Tahoma"/>
          <w:bCs/>
          <w:szCs w:val="22"/>
          <w:lang w:val="es-ES_tradnl" w:eastAsia="en-US"/>
        </w:rPr>
      </w:pPr>
    </w:p>
    <w:p w14:paraId="78230707" w14:textId="77777777" w:rsidR="00664420" w:rsidRPr="00C0286F" w:rsidRDefault="00664420" w:rsidP="00C0286F">
      <w:pPr>
        <w:ind w:right="-93"/>
        <w:rPr>
          <w:rFonts w:eastAsia="Calibri" w:cs="Tahoma"/>
          <w:bCs/>
          <w:szCs w:val="22"/>
          <w:lang w:val="es-ES_tradnl" w:eastAsia="en-US"/>
        </w:rPr>
      </w:pPr>
    </w:p>
    <w:p w14:paraId="72D18B28" w14:textId="77777777" w:rsidR="00664420" w:rsidRPr="00C0286F" w:rsidRDefault="00664420" w:rsidP="00C0286F">
      <w:pPr>
        <w:ind w:right="-93"/>
        <w:rPr>
          <w:rFonts w:eastAsia="Calibri" w:cs="Tahoma"/>
          <w:bCs/>
          <w:szCs w:val="22"/>
          <w:lang w:val="es-ES_tradnl" w:eastAsia="en-US"/>
        </w:rPr>
      </w:pPr>
    </w:p>
    <w:p w14:paraId="6BD461DC" w14:textId="77777777" w:rsidR="00664420" w:rsidRPr="00C0286F" w:rsidRDefault="00664420" w:rsidP="00C0286F">
      <w:pPr>
        <w:tabs>
          <w:tab w:val="center" w:pos="4568"/>
        </w:tabs>
        <w:ind w:right="-93"/>
        <w:rPr>
          <w:rFonts w:eastAsia="Calibri" w:cs="Tahoma"/>
          <w:bCs/>
          <w:szCs w:val="22"/>
          <w:lang w:eastAsia="en-US"/>
        </w:rPr>
      </w:pPr>
    </w:p>
    <w:p w14:paraId="4DBB1727" w14:textId="77777777" w:rsidR="00664420" w:rsidRPr="00C0286F" w:rsidRDefault="00664420" w:rsidP="00C0286F">
      <w:pPr>
        <w:tabs>
          <w:tab w:val="center" w:pos="4568"/>
        </w:tabs>
        <w:ind w:right="-93"/>
        <w:rPr>
          <w:rFonts w:eastAsia="Calibri" w:cs="Tahoma"/>
          <w:bCs/>
          <w:szCs w:val="22"/>
          <w:lang w:eastAsia="en-US"/>
        </w:rPr>
      </w:pPr>
    </w:p>
    <w:p w14:paraId="1D74121B" w14:textId="77777777" w:rsidR="00664420" w:rsidRPr="00C0286F" w:rsidRDefault="00664420" w:rsidP="00C0286F">
      <w:pPr>
        <w:tabs>
          <w:tab w:val="center" w:pos="4568"/>
        </w:tabs>
        <w:ind w:right="-93"/>
        <w:rPr>
          <w:rFonts w:eastAsia="Calibri" w:cs="Tahoma"/>
          <w:bCs/>
          <w:szCs w:val="22"/>
          <w:lang w:eastAsia="en-US"/>
        </w:rPr>
      </w:pPr>
    </w:p>
    <w:p w14:paraId="08E74E9C" w14:textId="77777777" w:rsidR="00664420" w:rsidRPr="00C0286F" w:rsidRDefault="00664420" w:rsidP="00C0286F">
      <w:pPr>
        <w:tabs>
          <w:tab w:val="center" w:pos="4568"/>
        </w:tabs>
        <w:ind w:right="-93"/>
        <w:rPr>
          <w:rFonts w:eastAsia="Calibri" w:cs="Tahoma"/>
          <w:bCs/>
          <w:szCs w:val="22"/>
          <w:lang w:eastAsia="en-US"/>
        </w:rPr>
      </w:pPr>
    </w:p>
    <w:p w14:paraId="2CBF5E03" w14:textId="77777777" w:rsidR="00664420" w:rsidRPr="00C0286F" w:rsidRDefault="00664420" w:rsidP="00C0286F">
      <w:pPr>
        <w:tabs>
          <w:tab w:val="center" w:pos="4568"/>
        </w:tabs>
        <w:ind w:right="-93"/>
        <w:rPr>
          <w:rFonts w:eastAsia="Calibri" w:cs="Tahoma"/>
          <w:bCs/>
          <w:szCs w:val="22"/>
          <w:lang w:eastAsia="en-US"/>
        </w:rPr>
      </w:pPr>
    </w:p>
    <w:p w14:paraId="44865A6D" w14:textId="77777777" w:rsidR="00664420" w:rsidRPr="00C0286F" w:rsidRDefault="00664420" w:rsidP="00C0286F">
      <w:pPr>
        <w:tabs>
          <w:tab w:val="center" w:pos="4568"/>
        </w:tabs>
        <w:ind w:right="-93"/>
        <w:rPr>
          <w:rFonts w:eastAsia="Calibri" w:cs="Tahoma"/>
          <w:bCs/>
          <w:szCs w:val="22"/>
          <w:lang w:eastAsia="en-US"/>
        </w:rPr>
      </w:pPr>
    </w:p>
    <w:p w14:paraId="7147F06B" w14:textId="77777777" w:rsidR="00664420" w:rsidRPr="00C0286F" w:rsidRDefault="00664420" w:rsidP="00C0286F">
      <w:pPr>
        <w:tabs>
          <w:tab w:val="center" w:pos="4568"/>
        </w:tabs>
        <w:ind w:right="-93"/>
        <w:rPr>
          <w:rFonts w:eastAsia="Calibri" w:cs="Tahoma"/>
          <w:bCs/>
          <w:szCs w:val="22"/>
          <w:lang w:eastAsia="en-US"/>
        </w:rPr>
      </w:pPr>
    </w:p>
    <w:p w14:paraId="6FDF3D7E" w14:textId="77777777" w:rsidR="00664420" w:rsidRPr="00C0286F" w:rsidRDefault="00664420" w:rsidP="00C0286F">
      <w:pPr>
        <w:tabs>
          <w:tab w:val="center" w:pos="4568"/>
        </w:tabs>
        <w:ind w:right="-93"/>
        <w:rPr>
          <w:rFonts w:eastAsia="Calibri" w:cs="Tahoma"/>
          <w:bCs/>
          <w:szCs w:val="22"/>
          <w:lang w:eastAsia="en-US"/>
        </w:rPr>
      </w:pPr>
    </w:p>
    <w:p w14:paraId="6246F818" w14:textId="77777777" w:rsidR="00664420" w:rsidRPr="00C0286F" w:rsidRDefault="00664420" w:rsidP="00C0286F">
      <w:pPr>
        <w:tabs>
          <w:tab w:val="center" w:pos="4568"/>
        </w:tabs>
        <w:ind w:right="-93"/>
        <w:rPr>
          <w:rFonts w:eastAsia="Calibri" w:cs="Tahoma"/>
          <w:bCs/>
          <w:szCs w:val="22"/>
          <w:lang w:eastAsia="en-US"/>
        </w:rPr>
      </w:pPr>
    </w:p>
    <w:p w14:paraId="57A88B28" w14:textId="77777777" w:rsidR="00664420" w:rsidRPr="00C0286F" w:rsidRDefault="00664420" w:rsidP="00C0286F">
      <w:pPr>
        <w:tabs>
          <w:tab w:val="center" w:pos="4568"/>
        </w:tabs>
        <w:ind w:right="-93"/>
        <w:rPr>
          <w:rFonts w:eastAsia="Calibri" w:cs="Tahoma"/>
          <w:bCs/>
          <w:szCs w:val="22"/>
          <w:lang w:eastAsia="en-US"/>
        </w:rPr>
      </w:pPr>
    </w:p>
    <w:p w14:paraId="77EF6095" w14:textId="77777777" w:rsidR="00664420" w:rsidRPr="00C0286F" w:rsidRDefault="00664420" w:rsidP="00C0286F">
      <w:pPr>
        <w:tabs>
          <w:tab w:val="center" w:pos="4568"/>
        </w:tabs>
        <w:ind w:right="-93"/>
        <w:rPr>
          <w:rFonts w:eastAsia="Calibri" w:cs="Tahoma"/>
          <w:bCs/>
          <w:szCs w:val="22"/>
          <w:lang w:eastAsia="en-US"/>
        </w:rPr>
      </w:pPr>
    </w:p>
    <w:p w14:paraId="35593947" w14:textId="77777777" w:rsidR="00664420" w:rsidRPr="00C0286F" w:rsidRDefault="00664420" w:rsidP="00C0286F">
      <w:pPr>
        <w:tabs>
          <w:tab w:val="center" w:pos="4568"/>
        </w:tabs>
        <w:ind w:right="-93"/>
        <w:rPr>
          <w:rFonts w:eastAsia="Calibri" w:cs="Tahoma"/>
          <w:bCs/>
          <w:szCs w:val="22"/>
          <w:lang w:eastAsia="en-US"/>
        </w:rPr>
      </w:pPr>
    </w:p>
    <w:p w14:paraId="3AF72A17" w14:textId="77777777" w:rsidR="00664420" w:rsidRPr="00C0286F" w:rsidRDefault="00664420" w:rsidP="00C0286F">
      <w:pPr>
        <w:tabs>
          <w:tab w:val="center" w:pos="4568"/>
        </w:tabs>
        <w:ind w:right="-93"/>
        <w:rPr>
          <w:rFonts w:eastAsia="Calibri" w:cs="Tahoma"/>
          <w:bCs/>
          <w:szCs w:val="22"/>
          <w:lang w:eastAsia="en-US"/>
        </w:rPr>
      </w:pPr>
    </w:p>
    <w:p w14:paraId="37169144" w14:textId="77777777" w:rsidR="00664420" w:rsidRPr="00C0286F" w:rsidRDefault="00664420" w:rsidP="00C0286F">
      <w:pPr>
        <w:tabs>
          <w:tab w:val="center" w:pos="4568"/>
        </w:tabs>
        <w:ind w:right="-93"/>
        <w:rPr>
          <w:rFonts w:eastAsia="Calibri" w:cs="Tahoma"/>
          <w:bCs/>
          <w:szCs w:val="22"/>
          <w:lang w:eastAsia="en-US"/>
        </w:rPr>
      </w:pPr>
    </w:p>
    <w:p w14:paraId="77CFC088" w14:textId="77777777" w:rsidR="00664420" w:rsidRPr="00C0286F" w:rsidRDefault="00664420" w:rsidP="00C0286F">
      <w:pPr>
        <w:tabs>
          <w:tab w:val="center" w:pos="4568"/>
        </w:tabs>
        <w:ind w:right="-93"/>
        <w:rPr>
          <w:rFonts w:eastAsia="Calibri" w:cs="Tahoma"/>
          <w:bCs/>
          <w:szCs w:val="22"/>
          <w:lang w:eastAsia="en-US"/>
        </w:rPr>
      </w:pPr>
    </w:p>
    <w:p w14:paraId="781A11A5" w14:textId="77777777" w:rsidR="00664420" w:rsidRPr="00C0286F" w:rsidRDefault="00664420" w:rsidP="00C0286F">
      <w:pPr>
        <w:tabs>
          <w:tab w:val="center" w:pos="4568"/>
        </w:tabs>
        <w:ind w:right="-93"/>
        <w:rPr>
          <w:rFonts w:eastAsia="Calibri" w:cs="Tahoma"/>
          <w:bCs/>
          <w:szCs w:val="22"/>
          <w:lang w:eastAsia="en-US"/>
        </w:rPr>
      </w:pPr>
    </w:p>
    <w:p w14:paraId="5B4ADFF3" w14:textId="77777777" w:rsidR="00A131AC" w:rsidRPr="00C0286F" w:rsidRDefault="00A131AC" w:rsidP="00C0286F">
      <w:pPr>
        <w:rPr>
          <w:szCs w:val="22"/>
        </w:rPr>
      </w:pPr>
    </w:p>
    <w:sectPr w:rsidR="00A131AC" w:rsidRPr="00C0286F"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2D597" w14:textId="77777777" w:rsidR="009D3243" w:rsidRDefault="009D3243" w:rsidP="00664420">
      <w:pPr>
        <w:spacing w:line="240" w:lineRule="auto"/>
      </w:pPr>
      <w:r>
        <w:separator/>
      </w:r>
    </w:p>
  </w:endnote>
  <w:endnote w:type="continuationSeparator" w:id="0">
    <w:p w14:paraId="3683ED35" w14:textId="77777777" w:rsidR="009D3243" w:rsidRDefault="009D3243"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F4EB2" w:rsidRDefault="00BF4EB2">
    <w:pPr>
      <w:tabs>
        <w:tab w:val="center" w:pos="4550"/>
        <w:tab w:val="left" w:pos="5818"/>
      </w:tabs>
      <w:ind w:right="260"/>
      <w:jc w:val="right"/>
      <w:rPr>
        <w:color w:val="071320" w:themeColor="text2" w:themeShade="80"/>
        <w:sz w:val="24"/>
        <w:szCs w:val="24"/>
      </w:rPr>
    </w:pPr>
  </w:p>
  <w:p w14:paraId="1BCA7F23" w14:textId="77777777" w:rsidR="00BF4EB2" w:rsidRDefault="00BF4E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F4EB2" w:rsidRDefault="00BF4EB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34A27" w:rsidRPr="00734A27">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34A27" w:rsidRPr="00734A27">
      <w:rPr>
        <w:noProof/>
        <w:color w:val="0A1D30" w:themeColor="text2" w:themeShade="BF"/>
        <w:sz w:val="24"/>
        <w:szCs w:val="24"/>
        <w:lang w:val="es-ES"/>
      </w:rPr>
      <w:t>45</w:t>
    </w:r>
    <w:r>
      <w:rPr>
        <w:color w:val="0A1D30" w:themeColor="text2" w:themeShade="BF"/>
        <w:sz w:val="24"/>
        <w:szCs w:val="24"/>
      </w:rPr>
      <w:fldChar w:fldCharType="end"/>
    </w:r>
  </w:p>
  <w:p w14:paraId="310E15C0" w14:textId="77777777" w:rsidR="00BF4EB2" w:rsidRDefault="00BF4E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02A22" w14:textId="77777777" w:rsidR="009D3243" w:rsidRDefault="009D3243" w:rsidP="00664420">
      <w:pPr>
        <w:spacing w:line="240" w:lineRule="auto"/>
      </w:pPr>
      <w:r>
        <w:separator/>
      </w:r>
    </w:p>
  </w:footnote>
  <w:footnote w:type="continuationSeparator" w:id="0">
    <w:p w14:paraId="3C09468C" w14:textId="77777777" w:rsidR="009D3243" w:rsidRDefault="009D3243" w:rsidP="00664420">
      <w:pPr>
        <w:spacing w:line="240" w:lineRule="auto"/>
      </w:pPr>
      <w:r>
        <w:continuationSeparator/>
      </w:r>
    </w:p>
  </w:footnote>
  <w:footnote w:id="1">
    <w:p w14:paraId="34B6C4E1" w14:textId="77777777" w:rsidR="00BF4EB2" w:rsidRDefault="00BF4EB2" w:rsidP="00D330B2">
      <w:pPr>
        <w:pBdr>
          <w:top w:val="nil"/>
          <w:left w:val="nil"/>
          <w:bottom w:val="nil"/>
          <w:right w:val="nil"/>
          <w:between w:val="nil"/>
        </w:pBdr>
        <w:spacing w:line="240" w:lineRule="auto"/>
        <w:jc w:val="left"/>
        <w:rPr>
          <w:rFonts w:ascii="Aptos" w:eastAsia="Aptos" w:hAnsi="Aptos" w:cs="Aptos"/>
          <w:color w:val="000000"/>
          <w:sz w:val="20"/>
        </w:rPr>
      </w:pPr>
      <w:r>
        <w:rPr>
          <w:vertAlign w:val="superscript"/>
        </w:rPr>
        <w:footnoteRef/>
      </w:r>
      <w:r>
        <w:rPr>
          <w:rFonts w:ascii="Aptos" w:eastAsia="Aptos" w:hAnsi="Aptos" w:cs="Aptos"/>
          <w:color w:val="000000"/>
          <w:sz w:val="20"/>
        </w:rPr>
        <w:t xml:space="preserve"> </w:t>
      </w:r>
      <w:r>
        <w:rPr>
          <w:rFonts w:eastAsia="Palatino Linotype" w:cs="Palatino Linotype"/>
          <w:color w:val="000000"/>
          <w:sz w:val="16"/>
          <w:szCs w:val="16"/>
        </w:rPr>
        <w:t>https://dle.rae.es/?id=Bk5TdI5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F4EB2" w:rsidRPr="00330DA7" w14:paraId="070A4B18" w14:textId="77777777" w:rsidTr="003F35FD">
      <w:trPr>
        <w:trHeight w:val="144"/>
        <w:jc w:val="right"/>
      </w:trPr>
      <w:tc>
        <w:tcPr>
          <w:tcW w:w="2727" w:type="dxa"/>
        </w:tcPr>
        <w:p w14:paraId="62B7493A" w14:textId="77777777" w:rsidR="00BF4EB2" w:rsidRPr="00330DA7" w:rsidRDefault="00BF4EB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281F14F" w:rsidR="00BF4EB2" w:rsidRPr="00A90C72" w:rsidRDefault="00BF4EB2" w:rsidP="00DB6004">
          <w:pPr>
            <w:tabs>
              <w:tab w:val="right" w:pos="8838"/>
            </w:tabs>
            <w:ind w:left="-74" w:right="-105"/>
            <w:rPr>
              <w:rFonts w:eastAsia="Calibri" w:cs="Tahoma"/>
              <w:szCs w:val="22"/>
              <w:lang w:eastAsia="en-US"/>
            </w:rPr>
          </w:pPr>
          <w:r>
            <w:rPr>
              <w:rFonts w:eastAsia="Calibri" w:cs="Tahoma"/>
              <w:szCs w:val="22"/>
              <w:lang w:eastAsia="en-US"/>
            </w:rPr>
            <w:t>02572/</w:t>
          </w:r>
          <w:r w:rsidRPr="00A90C72">
            <w:rPr>
              <w:rFonts w:eastAsia="Calibri" w:cs="Tahoma"/>
              <w:szCs w:val="22"/>
              <w:lang w:eastAsia="en-US"/>
            </w:rPr>
            <w:t>INFOEM/IP/RR</w:t>
          </w:r>
          <w:r>
            <w:rPr>
              <w:rFonts w:eastAsia="Calibri" w:cs="Tahoma"/>
              <w:szCs w:val="22"/>
              <w:lang w:eastAsia="en-US"/>
            </w:rPr>
            <w:t xml:space="preserve">/2023 </w:t>
          </w:r>
        </w:p>
      </w:tc>
    </w:tr>
    <w:tr w:rsidR="00BF4EB2" w:rsidRPr="00330DA7" w14:paraId="4521E058" w14:textId="77777777" w:rsidTr="003F35FD">
      <w:trPr>
        <w:trHeight w:val="283"/>
        <w:jc w:val="right"/>
      </w:trPr>
      <w:tc>
        <w:tcPr>
          <w:tcW w:w="2727" w:type="dxa"/>
        </w:tcPr>
        <w:p w14:paraId="0B68C086" w14:textId="77777777" w:rsidR="00BF4EB2" w:rsidRPr="00330DA7" w:rsidRDefault="00BF4EB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FECDCCC" w:rsidR="00BF4EB2" w:rsidRPr="00952DD0" w:rsidRDefault="00BF4EB2" w:rsidP="003F35FD">
          <w:pPr>
            <w:tabs>
              <w:tab w:val="left" w:pos="2834"/>
              <w:tab w:val="right" w:pos="8838"/>
            </w:tabs>
            <w:ind w:left="-108" w:right="-105"/>
            <w:rPr>
              <w:rFonts w:eastAsia="Calibri" w:cs="Tahoma"/>
              <w:szCs w:val="22"/>
              <w:lang w:eastAsia="en-US"/>
            </w:rPr>
          </w:pPr>
          <w:r w:rsidRPr="00D038C9">
            <w:rPr>
              <w:rFonts w:eastAsia="Calibri" w:cs="Tahoma"/>
              <w:szCs w:val="22"/>
              <w:lang w:eastAsia="en-US"/>
            </w:rPr>
            <w:t>Ayuntamiento de Tlalnepantla de Baz</w:t>
          </w:r>
        </w:p>
      </w:tc>
    </w:tr>
    <w:tr w:rsidR="00BF4EB2" w:rsidRPr="00330DA7" w14:paraId="6331D9B6" w14:textId="77777777" w:rsidTr="003F35FD">
      <w:trPr>
        <w:trHeight w:val="283"/>
        <w:jc w:val="right"/>
      </w:trPr>
      <w:tc>
        <w:tcPr>
          <w:tcW w:w="2727" w:type="dxa"/>
        </w:tcPr>
        <w:p w14:paraId="3FA86BAE" w14:textId="5F623B0B" w:rsidR="00BF4EB2" w:rsidRPr="00330DA7" w:rsidRDefault="00BF4EB2"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BF4EB2" w:rsidRPr="00EA66FC" w:rsidRDefault="00BF4EB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F4EB2" w:rsidRPr="00443C6B" w:rsidRDefault="00BF4EB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F4EB2" w:rsidRPr="00330DA7" w14:paraId="29CFF901" w14:textId="77777777" w:rsidTr="00DB6004">
      <w:trPr>
        <w:trHeight w:val="1435"/>
      </w:trPr>
      <w:tc>
        <w:tcPr>
          <w:tcW w:w="283" w:type="dxa"/>
          <w:shd w:val="clear" w:color="auto" w:fill="auto"/>
        </w:tcPr>
        <w:p w14:paraId="046B9F8F" w14:textId="77777777" w:rsidR="00BF4EB2" w:rsidRPr="00330DA7" w:rsidRDefault="00BF4EB2"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F4EB2" w:rsidRPr="00330DA7" w14:paraId="04F272D2" w14:textId="77777777" w:rsidTr="00DB6004">
            <w:trPr>
              <w:trHeight w:val="144"/>
            </w:trPr>
            <w:tc>
              <w:tcPr>
                <w:tcW w:w="2727" w:type="dxa"/>
              </w:tcPr>
              <w:p w14:paraId="2FD4DBF6" w14:textId="77777777" w:rsidR="00BF4EB2" w:rsidRPr="00330DA7" w:rsidRDefault="00BF4EB2" w:rsidP="00DB600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A41E9FA" w:rsidR="00BF4EB2" w:rsidRPr="00A90C72" w:rsidRDefault="00BF4EB2" w:rsidP="00D038C9">
                <w:pPr>
                  <w:tabs>
                    <w:tab w:val="right" w:pos="8838"/>
                  </w:tabs>
                  <w:ind w:left="-74" w:right="-105"/>
                  <w:rPr>
                    <w:rFonts w:eastAsia="Calibri" w:cs="Tahoma"/>
                    <w:szCs w:val="22"/>
                    <w:lang w:eastAsia="en-US"/>
                  </w:rPr>
                </w:pPr>
                <w:r>
                  <w:rPr>
                    <w:rFonts w:eastAsia="Calibri" w:cs="Tahoma"/>
                    <w:szCs w:val="22"/>
                    <w:lang w:eastAsia="en-US"/>
                  </w:rPr>
                  <w:t>02572/</w:t>
                </w:r>
                <w:r w:rsidRPr="00A90C72">
                  <w:rPr>
                    <w:rFonts w:eastAsia="Calibri" w:cs="Tahoma"/>
                    <w:szCs w:val="22"/>
                    <w:lang w:eastAsia="en-US"/>
                  </w:rPr>
                  <w:t>INFOEM/IP/RR</w:t>
                </w:r>
                <w:r>
                  <w:rPr>
                    <w:rFonts w:eastAsia="Calibri" w:cs="Tahoma"/>
                    <w:szCs w:val="22"/>
                    <w:lang w:eastAsia="en-US"/>
                  </w:rPr>
                  <w:t xml:space="preserve">/2023 </w:t>
                </w:r>
              </w:p>
            </w:tc>
            <w:tc>
              <w:tcPr>
                <w:tcW w:w="3402" w:type="dxa"/>
              </w:tcPr>
              <w:p w14:paraId="71DEA1CF" w14:textId="77777777" w:rsidR="00BF4EB2" w:rsidRDefault="00BF4EB2" w:rsidP="00DB6004">
                <w:pPr>
                  <w:tabs>
                    <w:tab w:val="right" w:pos="8838"/>
                  </w:tabs>
                  <w:ind w:left="-74" w:right="-105"/>
                  <w:rPr>
                    <w:rFonts w:eastAsia="Calibri" w:cs="Tahoma"/>
                    <w:szCs w:val="22"/>
                    <w:lang w:eastAsia="en-US"/>
                  </w:rPr>
                </w:pPr>
              </w:p>
            </w:tc>
          </w:tr>
          <w:tr w:rsidR="00BF4EB2" w:rsidRPr="00330DA7" w14:paraId="05C58951" w14:textId="77777777" w:rsidTr="00DB6004">
            <w:trPr>
              <w:trHeight w:val="144"/>
            </w:trPr>
            <w:tc>
              <w:tcPr>
                <w:tcW w:w="2727" w:type="dxa"/>
              </w:tcPr>
              <w:p w14:paraId="642B9610" w14:textId="77777777" w:rsidR="00BF4EB2" w:rsidRPr="00330DA7" w:rsidRDefault="00BF4EB2" w:rsidP="00DB600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F6C0BEA" w:rsidR="00BF4EB2" w:rsidRPr="005F19B1" w:rsidRDefault="00BF4EB2" w:rsidP="00DB6004">
                <w:pPr>
                  <w:tabs>
                    <w:tab w:val="left" w:pos="3122"/>
                    <w:tab w:val="right" w:pos="8838"/>
                  </w:tabs>
                  <w:ind w:left="-105" w:right="-105"/>
                  <w:rPr>
                    <w:rFonts w:eastAsia="Calibri" w:cs="Tahoma"/>
                    <w:szCs w:val="22"/>
                    <w:lang w:eastAsia="en-US"/>
                  </w:rPr>
                </w:pPr>
                <w:r>
                  <w:rPr>
                    <w:rFonts w:eastAsia="Calibri" w:cs="Tahoma"/>
                    <w:szCs w:val="22"/>
                    <w:lang w:eastAsia="en-US"/>
                  </w:rPr>
                  <w:t>XXXXXXX XXXXX XXXXX</w:t>
                </w:r>
              </w:p>
            </w:tc>
            <w:tc>
              <w:tcPr>
                <w:tcW w:w="3402" w:type="dxa"/>
              </w:tcPr>
              <w:p w14:paraId="73F47F53" w14:textId="77777777" w:rsidR="00BF4EB2" w:rsidRPr="005F19B1" w:rsidRDefault="00BF4EB2" w:rsidP="00DB6004">
                <w:pPr>
                  <w:tabs>
                    <w:tab w:val="left" w:pos="3122"/>
                    <w:tab w:val="right" w:pos="8838"/>
                  </w:tabs>
                  <w:ind w:left="-105" w:right="-105"/>
                  <w:rPr>
                    <w:rFonts w:eastAsia="Calibri" w:cs="Tahoma"/>
                    <w:szCs w:val="22"/>
                    <w:lang w:eastAsia="en-US"/>
                  </w:rPr>
                </w:pPr>
              </w:p>
            </w:tc>
          </w:tr>
          <w:bookmarkEnd w:id="1"/>
          <w:tr w:rsidR="00BF4EB2" w:rsidRPr="00330DA7" w14:paraId="00E6CDC1" w14:textId="77777777" w:rsidTr="00DB6004">
            <w:trPr>
              <w:trHeight w:val="283"/>
            </w:trPr>
            <w:tc>
              <w:tcPr>
                <w:tcW w:w="2727" w:type="dxa"/>
              </w:tcPr>
              <w:p w14:paraId="0631AD24" w14:textId="77777777" w:rsidR="00BF4EB2" w:rsidRPr="00330DA7" w:rsidRDefault="00BF4EB2" w:rsidP="00DB600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AD575B4" w:rsidR="00BF4EB2" w:rsidRPr="00952DD0" w:rsidRDefault="00BF4EB2" w:rsidP="00DB6004">
                <w:pPr>
                  <w:tabs>
                    <w:tab w:val="left" w:pos="2834"/>
                    <w:tab w:val="right" w:pos="8838"/>
                  </w:tabs>
                  <w:ind w:left="-108" w:right="-105"/>
                  <w:rPr>
                    <w:rFonts w:eastAsia="Calibri" w:cs="Tahoma"/>
                    <w:szCs w:val="22"/>
                    <w:lang w:eastAsia="en-US"/>
                  </w:rPr>
                </w:pPr>
                <w:r w:rsidRPr="00D038C9">
                  <w:rPr>
                    <w:rFonts w:eastAsia="Calibri" w:cs="Tahoma"/>
                    <w:szCs w:val="22"/>
                    <w:lang w:eastAsia="en-US"/>
                  </w:rPr>
                  <w:t>Ayuntamiento de Tlalnepantla de Baz</w:t>
                </w:r>
              </w:p>
            </w:tc>
            <w:tc>
              <w:tcPr>
                <w:tcW w:w="3402" w:type="dxa"/>
              </w:tcPr>
              <w:p w14:paraId="3A7DA319" w14:textId="77777777" w:rsidR="00BF4EB2" w:rsidRPr="00A90C72" w:rsidRDefault="00BF4EB2" w:rsidP="00DB6004">
                <w:pPr>
                  <w:tabs>
                    <w:tab w:val="left" w:pos="2834"/>
                    <w:tab w:val="right" w:pos="8838"/>
                  </w:tabs>
                  <w:ind w:left="-108" w:right="-105"/>
                  <w:rPr>
                    <w:rFonts w:eastAsia="Calibri" w:cs="Tahoma"/>
                    <w:szCs w:val="22"/>
                    <w:lang w:eastAsia="en-US"/>
                  </w:rPr>
                </w:pPr>
              </w:p>
            </w:tc>
          </w:tr>
          <w:tr w:rsidR="00BF4EB2" w:rsidRPr="00330DA7" w14:paraId="0F6CD8D2" w14:textId="77777777" w:rsidTr="00DB6004">
            <w:trPr>
              <w:trHeight w:val="283"/>
            </w:trPr>
            <w:tc>
              <w:tcPr>
                <w:tcW w:w="2727" w:type="dxa"/>
              </w:tcPr>
              <w:p w14:paraId="31700628" w14:textId="41E81ADF" w:rsidR="00BF4EB2" w:rsidRPr="00330DA7" w:rsidRDefault="00BF4EB2"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BF4EB2" w:rsidRPr="00EA66FC" w:rsidRDefault="00BF4EB2"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F4EB2" w:rsidRPr="00330DA7" w:rsidRDefault="00BF4EB2" w:rsidP="00DB6004">
                <w:pPr>
                  <w:tabs>
                    <w:tab w:val="right" w:pos="8838"/>
                  </w:tabs>
                  <w:ind w:left="-108" w:right="-105"/>
                  <w:rPr>
                    <w:rFonts w:eastAsia="Calibri" w:cs="Tahoma"/>
                    <w:szCs w:val="22"/>
                    <w:lang w:eastAsia="en-US"/>
                  </w:rPr>
                </w:pPr>
              </w:p>
            </w:tc>
          </w:tr>
        </w:tbl>
        <w:p w14:paraId="5DC6AC61" w14:textId="77777777" w:rsidR="00BF4EB2" w:rsidRPr="00330DA7" w:rsidRDefault="00BF4EB2" w:rsidP="00DB6004">
          <w:pPr>
            <w:tabs>
              <w:tab w:val="right" w:pos="8838"/>
            </w:tabs>
            <w:ind w:left="-28"/>
            <w:rPr>
              <w:rFonts w:ascii="Arial" w:eastAsia="Calibri" w:hAnsi="Arial" w:cs="Arial"/>
              <w:b/>
              <w:szCs w:val="22"/>
              <w:lang w:eastAsia="en-US"/>
            </w:rPr>
          </w:pPr>
        </w:p>
      </w:tc>
    </w:tr>
  </w:tbl>
  <w:p w14:paraId="2A906731" w14:textId="77777777" w:rsidR="00BF4EB2" w:rsidRPr="00765661" w:rsidRDefault="00BF4EB2"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3F9C"/>
    <w:multiLevelType w:val="hybridMultilevel"/>
    <w:tmpl w:val="106202C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B19C0"/>
    <w:multiLevelType w:val="hybridMultilevel"/>
    <w:tmpl w:val="B7782710"/>
    <w:lvl w:ilvl="0" w:tplc="0FC2C35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4111A8"/>
    <w:multiLevelType w:val="hybridMultilevel"/>
    <w:tmpl w:val="414098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9AD66A6"/>
    <w:multiLevelType w:val="hybridMultilevel"/>
    <w:tmpl w:val="901CE69A"/>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C83856"/>
    <w:multiLevelType w:val="hybridMultilevel"/>
    <w:tmpl w:val="646AA35A"/>
    <w:lvl w:ilvl="0" w:tplc="A42EEB82">
      <w:start w:val="1"/>
      <w:numFmt w:val="decimal"/>
      <w:lvlText w:val="%1."/>
      <w:lvlJc w:val="left"/>
      <w:pPr>
        <w:ind w:left="266" w:hanging="360"/>
      </w:pPr>
      <w:rPr>
        <w:rFonts w:hint="default"/>
      </w:rPr>
    </w:lvl>
    <w:lvl w:ilvl="1" w:tplc="080A0019" w:tentative="1">
      <w:start w:val="1"/>
      <w:numFmt w:val="lowerLetter"/>
      <w:lvlText w:val="%2."/>
      <w:lvlJc w:val="left"/>
      <w:pPr>
        <w:ind w:left="986" w:hanging="360"/>
      </w:pPr>
    </w:lvl>
    <w:lvl w:ilvl="2" w:tplc="080A001B" w:tentative="1">
      <w:start w:val="1"/>
      <w:numFmt w:val="lowerRoman"/>
      <w:lvlText w:val="%3."/>
      <w:lvlJc w:val="right"/>
      <w:pPr>
        <w:ind w:left="1706" w:hanging="180"/>
      </w:pPr>
    </w:lvl>
    <w:lvl w:ilvl="3" w:tplc="080A000F" w:tentative="1">
      <w:start w:val="1"/>
      <w:numFmt w:val="decimal"/>
      <w:lvlText w:val="%4."/>
      <w:lvlJc w:val="left"/>
      <w:pPr>
        <w:ind w:left="2426" w:hanging="360"/>
      </w:pPr>
    </w:lvl>
    <w:lvl w:ilvl="4" w:tplc="080A0019" w:tentative="1">
      <w:start w:val="1"/>
      <w:numFmt w:val="lowerLetter"/>
      <w:lvlText w:val="%5."/>
      <w:lvlJc w:val="left"/>
      <w:pPr>
        <w:ind w:left="3146" w:hanging="360"/>
      </w:pPr>
    </w:lvl>
    <w:lvl w:ilvl="5" w:tplc="080A001B" w:tentative="1">
      <w:start w:val="1"/>
      <w:numFmt w:val="lowerRoman"/>
      <w:lvlText w:val="%6."/>
      <w:lvlJc w:val="right"/>
      <w:pPr>
        <w:ind w:left="3866" w:hanging="180"/>
      </w:pPr>
    </w:lvl>
    <w:lvl w:ilvl="6" w:tplc="080A000F" w:tentative="1">
      <w:start w:val="1"/>
      <w:numFmt w:val="decimal"/>
      <w:lvlText w:val="%7."/>
      <w:lvlJc w:val="left"/>
      <w:pPr>
        <w:ind w:left="4586" w:hanging="360"/>
      </w:pPr>
    </w:lvl>
    <w:lvl w:ilvl="7" w:tplc="080A0019" w:tentative="1">
      <w:start w:val="1"/>
      <w:numFmt w:val="lowerLetter"/>
      <w:lvlText w:val="%8."/>
      <w:lvlJc w:val="left"/>
      <w:pPr>
        <w:ind w:left="5306" w:hanging="360"/>
      </w:pPr>
    </w:lvl>
    <w:lvl w:ilvl="8" w:tplc="080A001B" w:tentative="1">
      <w:start w:val="1"/>
      <w:numFmt w:val="lowerRoman"/>
      <w:lvlText w:val="%9."/>
      <w:lvlJc w:val="right"/>
      <w:pPr>
        <w:ind w:left="6026"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CEF3A31"/>
    <w:multiLevelType w:val="hybridMultilevel"/>
    <w:tmpl w:val="4F0E590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2622ECD"/>
    <w:multiLevelType w:val="hybridMultilevel"/>
    <w:tmpl w:val="D50A7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7C2706"/>
    <w:multiLevelType w:val="hybridMultilevel"/>
    <w:tmpl w:val="D14AA808"/>
    <w:lvl w:ilvl="0" w:tplc="4942C896">
      <w:start w:val="1"/>
      <w:numFmt w:val="decimal"/>
      <w:lvlText w:val="%1."/>
      <w:lvlJc w:val="left"/>
      <w:pPr>
        <w:ind w:left="247" w:hanging="360"/>
      </w:pPr>
      <w:rPr>
        <w:rFonts w:hint="default"/>
        <w:b w:val="0"/>
      </w:rPr>
    </w:lvl>
    <w:lvl w:ilvl="1" w:tplc="080A0019" w:tentative="1">
      <w:start w:val="1"/>
      <w:numFmt w:val="lowerLetter"/>
      <w:lvlText w:val="%2."/>
      <w:lvlJc w:val="left"/>
      <w:pPr>
        <w:ind w:left="967" w:hanging="360"/>
      </w:pPr>
    </w:lvl>
    <w:lvl w:ilvl="2" w:tplc="080A001B" w:tentative="1">
      <w:start w:val="1"/>
      <w:numFmt w:val="lowerRoman"/>
      <w:lvlText w:val="%3."/>
      <w:lvlJc w:val="right"/>
      <w:pPr>
        <w:ind w:left="1687" w:hanging="180"/>
      </w:pPr>
    </w:lvl>
    <w:lvl w:ilvl="3" w:tplc="080A000F" w:tentative="1">
      <w:start w:val="1"/>
      <w:numFmt w:val="decimal"/>
      <w:lvlText w:val="%4."/>
      <w:lvlJc w:val="left"/>
      <w:pPr>
        <w:ind w:left="2407" w:hanging="360"/>
      </w:pPr>
    </w:lvl>
    <w:lvl w:ilvl="4" w:tplc="080A0019" w:tentative="1">
      <w:start w:val="1"/>
      <w:numFmt w:val="lowerLetter"/>
      <w:lvlText w:val="%5."/>
      <w:lvlJc w:val="left"/>
      <w:pPr>
        <w:ind w:left="3127" w:hanging="360"/>
      </w:pPr>
    </w:lvl>
    <w:lvl w:ilvl="5" w:tplc="080A001B" w:tentative="1">
      <w:start w:val="1"/>
      <w:numFmt w:val="lowerRoman"/>
      <w:lvlText w:val="%6."/>
      <w:lvlJc w:val="right"/>
      <w:pPr>
        <w:ind w:left="3847" w:hanging="180"/>
      </w:pPr>
    </w:lvl>
    <w:lvl w:ilvl="6" w:tplc="080A000F" w:tentative="1">
      <w:start w:val="1"/>
      <w:numFmt w:val="decimal"/>
      <w:lvlText w:val="%7."/>
      <w:lvlJc w:val="left"/>
      <w:pPr>
        <w:ind w:left="4567" w:hanging="360"/>
      </w:pPr>
    </w:lvl>
    <w:lvl w:ilvl="7" w:tplc="080A0019" w:tentative="1">
      <w:start w:val="1"/>
      <w:numFmt w:val="lowerLetter"/>
      <w:lvlText w:val="%8."/>
      <w:lvlJc w:val="left"/>
      <w:pPr>
        <w:ind w:left="5287" w:hanging="360"/>
      </w:pPr>
    </w:lvl>
    <w:lvl w:ilvl="8" w:tplc="080A001B" w:tentative="1">
      <w:start w:val="1"/>
      <w:numFmt w:val="lowerRoman"/>
      <w:lvlText w:val="%9."/>
      <w:lvlJc w:val="right"/>
      <w:pPr>
        <w:ind w:left="6007" w:hanging="180"/>
      </w:pPr>
    </w:lvl>
  </w:abstractNum>
  <w:abstractNum w:abstractNumId="20" w15:restartNumberingAfterBreak="0">
    <w:nsid w:val="53F94E04"/>
    <w:multiLevelType w:val="hybridMultilevel"/>
    <w:tmpl w:val="8A0684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BE6D6B"/>
    <w:multiLevelType w:val="hybridMultilevel"/>
    <w:tmpl w:val="D03AE4DA"/>
    <w:lvl w:ilvl="0" w:tplc="1CC0359A">
      <w:start w:val="1"/>
      <w:numFmt w:val="decimal"/>
      <w:lvlText w:val="%1."/>
      <w:lvlJc w:val="left"/>
      <w:pPr>
        <w:ind w:left="266" w:hanging="360"/>
      </w:pPr>
      <w:rPr>
        <w:rFonts w:hint="default"/>
      </w:rPr>
    </w:lvl>
    <w:lvl w:ilvl="1" w:tplc="080A0019" w:tentative="1">
      <w:start w:val="1"/>
      <w:numFmt w:val="lowerLetter"/>
      <w:lvlText w:val="%2."/>
      <w:lvlJc w:val="left"/>
      <w:pPr>
        <w:ind w:left="986" w:hanging="360"/>
      </w:pPr>
    </w:lvl>
    <w:lvl w:ilvl="2" w:tplc="080A001B" w:tentative="1">
      <w:start w:val="1"/>
      <w:numFmt w:val="lowerRoman"/>
      <w:lvlText w:val="%3."/>
      <w:lvlJc w:val="right"/>
      <w:pPr>
        <w:ind w:left="1706" w:hanging="180"/>
      </w:pPr>
    </w:lvl>
    <w:lvl w:ilvl="3" w:tplc="080A000F" w:tentative="1">
      <w:start w:val="1"/>
      <w:numFmt w:val="decimal"/>
      <w:lvlText w:val="%4."/>
      <w:lvlJc w:val="left"/>
      <w:pPr>
        <w:ind w:left="2426" w:hanging="360"/>
      </w:pPr>
    </w:lvl>
    <w:lvl w:ilvl="4" w:tplc="080A0019" w:tentative="1">
      <w:start w:val="1"/>
      <w:numFmt w:val="lowerLetter"/>
      <w:lvlText w:val="%5."/>
      <w:lvlJc w:val="left"/>
      <w:pPr>
        <w:ind w:left="3146" w:hanging="360"/>
      </w:pPr>
    </w:lvl>
    <w:lvl w:ilvl="5" w:tplc="080A001B" w:tentative="1">
      <w:start w:val="1"/>
      <w:numFmt w:val="lowerRoman"/>
      <w:lvlText w:val="%6."/>
      <w:lvlJc w:val="right"/>
      <w:pPr>
        <w:ind w:left="3866" w:hanging="180"/>
      </w:pPr>
    </w:lvl>
    <w:lvl w:ilvl="6" w:tplc="080A000F" w:tentative="1">
      <w:start w:val="1"/>
      <w:numFmt w:val="decimal"/>
      <w:lvlText w:val="%7."/>
      <w:lvlJc w:val="left"/>
      <w:pPr>
        <w:ind w:left="4586" w:hanging="360"/>
      </w:pPr>
    </w:lvl>
    <w:lvl w:ilvl="7" w:tplc="080A0019" w:tentative="1">
      <w:start w:val="1"/>
      <w:numFmt w:val="lowerLetter"/>
      <w:lvlText w:val="%8."/>
      <w:lvlJc w:val="left"/>
      <w:pPr>
        <w:ind w:left="5306" w:hanging="360"/>
      </w:pPr>
    </w:lvl>
    <w:lvl w:ilvl="8" w:tplc="080A001B" w:tentative="1">
      <w:start w:val="1"/>
      <w:numFmt w:val="lowerRoman"/>
      <w:lvlText w:val="%9."/>
      <w:lvlJc w:val="right"/>
      <w:pPr>
        <w:ind w:left="6026" w:hanging="180"/>
      </w:pPr>
    </w:lvl>
  </w:abstractNum>
  <w:abstractNum w:abstractNumId="2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0C6094"/>
    <w:multiLevelType w:val="hybridMultilevel"/>
    <w:tmpl w:val="C4940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2"/>
  </w:num>
  <w:num w:numId="4">
    <w:abstractNumId w:val="6"/>
  </w:num>
  <w:num w:numId="5">
    <w:abstractNumId w:val="3"/>
  </w:num>
  <w:num w:numId="6">
    <w:abstractNumId w:val="23"/>
  </w:num>
  <w:num w:numId="7">
    <w:abstractNumId w:val="13"/>
  </w:num>
  <w:num w:numId="8">
    <w:abstractNumId w:val="5"/>
  </w:num>
  <w:num w:numId="9">
    <w:abstractNumId w:val="12"/>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4"/>
  </w:num>
  <w:num w:numId="15">
    <w:abstractNumId w:val="14"/>
  </w:num>
  <w:num w:numId="16">
    <w:abstractNumId w:val="18"/>
  </w:num>
  <w:num w:numId="17">
    <w:abstractNumId w:val="2"/>
  </w:num>
  <w:num w:numId="18">
    <w:abstractNumId w:val="7"/>
  </w:num>
  <w:num w:numId="19">
    <w:abstractNumId w:val="10"/>
  </w:num>
  <w:num w:numId="20">
    <w:abstractNumId w:val="20"/>
  </w:num>
  <w:num w:numId="21">
    <w:abstractNumId w:val="17"/>
  </w:num>
  <w:num w:numId="22">
    <w:abstractNumId w:val="0"/>
  </w:num>
  <w:num w:numId="23">
    <w:abstractNumId w:val="24"/>
  </w:num>
  <w:num w:numId="24">
    <w:abstractNumId w:val="19"/>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0800"/>
    <w:rsid w:val="00057B2D"/>
    <w:rsid w:val="00080071"/>
    <w:rsid w:val="000B3CAE"/>
    <w:rsid w:val="000B47C7"/>
    <w:rsid w:val="000C4637"/>
    <w:rsid w:val="000D0D67"/>
    <w:rsid w:val="000E0757"/>
    <w:rsid w:val="000E09C4"/>
    <w:rsid w:val="001039B3"/>
    <w:rsid w:val="00113060"/>
    <w:rsid w:val="0011350D"/>
    <w:rsid w:val="0012101A"/>
    <w:rsid w:val="00141876"/>
    <w:rsid w:val="0014207B"/>
    <w:rsid w:val="0014211E"/>
    <w:rsid w:val="00150C49"/>
    <w:rsid w:val="00160954"/>
    <w:rsid w:val="001719F6"/>
    <w:rsid w:val="00176BDE"/>
    <w:rsid w:val="00184503"/>
    <w:rsid w:val="00185A61"/>
    <w:rsid w:val="00196301"/>
    <w:rsid w:val="001A58B3"/>
    <w:rsid w:val="001B4FF2"/>
    <w:rsid w:val="001B777A"/>
    <w:rsid w:val="001C48E7"/>
    <w:rsid w:val="001C7688"/>
    <w:rsid w:val="001E1336"/>
    <w:rsid w:val="001F3515"/>
    <w:rsid w:val="00213142"/>
    <w:rsid w:val="00233005"/>
    <w:rsid w:val="00233F17"/>
    <w:rsid w:val="0023528D"/>
    <w:rsid w:val="00262FF5"/>
    <w:rsid w:val="0029336C"/>
    <w:rsid w:val="0029680A"/>
    <w:rsid w:val="002A127C"/>
    <w:rsid w:val="002A3601"/>
    <w:rsid w:val="002B7C6F"/>
    <w:rsid w:val="002C7821"/>
    <w:rsid w:val="002D111C"/>
    <w:rsid w:val="002F0BDB"/>
    <w:rsid w:val="00302476"/>
    <w:rsid w:val="0030277C"/>
    <w:rsid w:val="0030440B"/>
    <w:rsid w:val="00331F35"/>
    <w:rsid w:val="00335CDF"/>
    <w:rsid w:val="003368DB"/>
    <w:rsid w:val="00362A11"/>
    <w:rsid w:val="00374F6C"/>
    <w:rsid w:val="00375177"/>
    <w:rsid w:val="003A40C1"/>
    <w:rsid w:val="003B5D3E"/>
    <w:rsid w:val="003F18AD"/>
    <w:rsid w:val="003F2206"/>
    <w:rsid w:val="003F35FD"/>
    <w:rsid w:val="0041385B"/>
    <w:rsid w:val="00434A87"/>
    <w:rsid w:val="00441BFA"/>
    <w:rsid w:val="00454FBD"/>
    <w:rsid w:val="004800F2"/>
    <w:rsid w:val="00496DCF"/>
    <w:rsid w:val="004A4FD1"/>
    <w:rsid w:val="004A7FAD"/>
    <w:rsid w:val="004B24AD"/>
    <w:rsid w:val="004B6C94"/>
    <w:rsid w:val="004C3B80"/>
    <w:rsid w:val="004C483C"/>
    <w:rsid w:val="004C6BC2"/>
    <w:rsid w:val="004D4EC7"/>
    <w:rsid w:val="004D7CD8"/>
    <w:rsid w:val="004E5068"/>
    <w:rsid w:val="004F25AC"/>
    <w:rsid w:val="004F2E6E"/>
    <w:rsid w:val="004F7A00"/>
    <w:rsid w:val="00523F48"/>
    <w:rsid w:val="005365FA"/>
    <w:rsid w:val="005671B4"/>
    <w:rsid w:val="005723CB"/>
    <w:rsid w:val="00574EBF"/>
    <w:rsid w:val="00575400"/>
    <w:rsid w:val="00577061"/>
    <w:rsid w:val="00580634"/>
    <w:rsid w:val="005953BB"/>
    <w:rsid w:val="005A3ED9"/>
    <w:rsid w:val="005B18AF"/>
    <w:rsid w:val="005D5A50"/>
    <w:rsid w:val="005E61B9"/>
    <w:rsid w:val="005E7FE0"/>
    <w:rsid w:val="005F0237"/>
    <w:rsid w:val="005F5301"/>
    <w:rsid w:val="005F65B7"/>
    <w:rsid w:val="0060186E"/>
    <w:rsid w:val="006067C7"/>
    <w:rsid w:val="006159AD"/>
    <w:rsid w:val="00646436"/>
    <w:rsid w:val="00664420"/>
    <w:rsid w:val="00676B02"/>
    <w:rsid w:val="006A5A1F"/>
    <w:rsid w:val="006A646A"/>
    <w:rsid w:val="006A7A6C"/>
    <w:rsid w:val="006B10B0"/>
    <w:rsid w:val="006E25BC"/>
    <w:rsid w:val="006E6BBC"/>
    <w:rsid w:val="006F5E67"/>
    <w:rsid w:val="006F7768"/>
    <w:rsid w:val="00701781"/>
    <w:rsid w:val="007172FB"/>
    <w:rsid w:val="00717E59"/>
    <w:rsid w:val="00720857"/>
    <w:rsid w:val="00734A27"/>
    <w:rsid w:val="00775BFC"/>
    <w:rsid w:val="007803DA"/>
    <w:rsid w:val="007A3459"/>
    <w:rsid w:val="007A381A"/>
    <w:rsid w:val="007B6074"/>
    <w:rsid w:val="007B763C"/>
    <w:rsid w:val="007D1C55"/>
    <w:rsid w:val="007D317F"/>
    <w:rsid w:val="007D5160"/>
    <w:rsid w:val="007F4A35"/>
    <w:rsid w:val="007F5D06"/>
    <w:rsid w:val="00805A6E"/>
    <w:rsid w:val="00824EF9"/>
    <w:rsid w:val="00845C59"/>
    <w:rsid w:val="00865CF4"/>
    <w:rsid w:val="00876DBC"/>
    <w:rsid w:val="00880827"/>
    <w:rsid w:val="008A6003"/>
    <w:rsid w:val="008A6F88"/>
    <w:rsid w:val="008B1E16"/>
    <w:rsid w:val="008E1316"/>
    <w:rsid w:val="008E62B2"/>
    <w:rsid w:val="00910FD2"/>
    <w:rsid w:val="00912DD0"/>
    <w:rsid w:val="0091606D"/>
    <w:rsid w:val="009246A3"/>
    <w:rsid w:val="00931437"/>
    <w:rsid w:val="00953430"/>
    <w:rsid w:val="00970CA1"/>
    <w:rsid w:val="00970EB3"/>
    <w:rsid w:val="0098599B"/>
    <w:rsid w:val="009A2D78"/>
    <w:rsid w:val="009A626E"/>
    <w:rsid w:val="009A7C10"/>
    <w:rsid w:val="009B2945"/>
    <w:rsid w:val="009D3243"/>
    <w:rsid w:val="009E2DEE"/>
    <w:rsid w:val="009F797C"/>
    <w:rsid w:val="00A0264C"/>
    <w:rsid w:val="00A131AC"/>
    <w:rsid w:val="00A16D85"/>
    <w:rsid w:val="00A17071"/>
    <w:rsid w:val="00A21A20"/>
    <w:rsid w:val="00A34DB3"/>
    <w:rsid w:val="00A36A99"/>
    <w:rsid w:val="00A53315"/>
    <w:rsid w:val="00A57230"/>
    <w:rsid w:val="00A57D15"/>
    <w:rsid w:val="00A70EF0"/>
    <w:rsid w:val="00A804EE"/>
    <w:rsid w:val="00A81DCC"/>
    <w:rsid w:val="00A9208D"/>
    <w:rsid w:val="00AA6EA9"/>
    <w:rsid w:val="00AC2DB8"/>
    <w:rsid w:val="00AC3CA0"/>
    <w:rsid w:val="00AC5DC4"/>
    <w:rsid w:val="00AE3DA7"/>
    <w:rsid w:val="00AF03C4"/>
    <w:rsid w:val="00B22A80"/>
    <w:rsid w:val="00B35E28"/>
    <w:rsid w:val="00B42ED1"/>
    <w:rsid w:val="00B72A23"/>
    <w:rsid w:val="00BA55A8"/>
    <w:rsid w:val="00BB2ABF"/>
    <w:rsid w:val="00BB64F4"/>
    <w:rsid w:val="00BD0FB8"/>
    <w:rsid w:val="00BD3F4F"/>
    <w:rsid w:val="00BD5A7C"/>
    <w:rsid w:val="00BE7A1B"/>
    <w:rsid w:val="00BF0221"/>
    <w:rsid w:val="00BF091A"/>
    <w:rsid w:val="00BF4EAD"/>
    <w:rsid w:val="00BF4EB2"/>
    <w:rsid w:val="00C0286F"/>
    <w:rsid w:val="00C049E2"/>
    <w:rsid w:val="00C0501D"/>
    <w:rsid w:val="00C063E5"/>
    <w:rsid w:val="00C2634C"/>
    <w:rsid w:val="00C36795"/>
    <w:rsid w:val="00C42038"/>
    <w:rsid w:val="00C43BC1"/>
    <w:rsid w:val="00C461EC"/>
    <w:rsid w:val="00C47709"/>
    <w:rsid w:val="00C507D4"/>
    <w:rsid w:val="00C52018"/>
    <w:rsid w:val="00C55AD6"/>
    <w:rsid w:val="00C71CEF"/>
    <w:rsid w:val="00C72DAA"/>
    <w:rsid w:val="00C80B14"/>
    <w:rsid w:val="00CB7E9A"/>
    <w:rsid w:val="00CD0B92"/>
    <w:rsid w:val="00CE29D3"/>
    <w:rsid w:val="00CF2D8B"/>
    <w:rsid w:val="00CF5EC4"/>
    <w:rsid w:val="00CF7586"/>
    <w:rsid w:val="00D036D3"/>
    <w:rsid w:val="00D038C9"/>
    <w:rsid w:val="00D2790D"/>
    <w:rsid w:val="00D2797D"/>
    <w:rsid w:val="00D330B2"/>
    <w:rsid w:val="00D51ECD"/>
    <w:rsid w:val="00D6170E"/>
    <w:rsid w:val="00D7596A"/>
    <w:rsid w:val="00D76084"/>
    <w:rsid w:val="00D91CB4"/>
    <w:rsid w:val="00DA0A23"/>
    <w:rsid w:val="00DB1C09"/>
    <w:rsid w:val="00DB2E5D"/>
    <w:rsid w:val="00DB6004"/>
    <w:rsid w:val="00DE1133"/>
    <w:rsid w:val="00DE59E2"/>
    <w:rsid w:val="00E04B29"/>
    <w:rsid w:val="00E166C3"/>
    <w:rsid w:val="00E16BF5"/>
    <w:rsid w:val="00E23D12"/>
    <w:rsid w:val="00E378BF"/>
    <w:rsid w:val="00E37A3F"/>
    <w:rsid w:val="00E37D3C"/>
    <w:rsid w:val="00E62E6A"/>
    <w:rsid w:val="00E71D5E"/>
    <w:rsid w:val="00E81A77"/>
    <w:rsid w:val="00E83EF5"/>
    <w:rsid w:val="00E9335C"/>
    <w:rsid w:val="00EB6157"/>
    <w:rsid w:val="00ED1C1E"/>
    <w:rsid w:val="00EE102F"/>
    <w:rsid w:val="00EE2AF2"/>
    <w:rsid w:val="00EE33B2"/>
    <w:rsid w:val="00F07EE6"/>
    <w:rsid w:val="00F3196A"/>
    <w:rsid w:val="00F33CC8"/>
    <w:rsid w:val="00F37032"/>
    <w:rsid w:val="00F4481C"/>
    <w:rsid w:val="00F56039"/>
    <w:rsid w:val="00F75D23"/>
    <w:rsid w:val="00F925EC"/>
    <w:rsid w:val="00FA5957"/>
    <w:rsid w:val="00FC3CE0"/>
    <w:rsid w:val="00FC4B65"/>
    <w:rsid w:val="00FD06A8"/>
    <w:rsid w:val="00FD37AD"/>
    <w:rsid w:val="00FF1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customStyle="1" w:styleId="Default">
    <w:name w:val="Default"/>
    <w:rsid w:val="00F37032"/>
    <w:pPr>
      <w:autoSpaceDE w:val="0"/>
      <w:autoSpaceDN w:val="0"/>
      <w:adjustRightInd w:val="0"/>
      <w:spacing w:after="0" w:line="240" w:lineRule="auto"/>
    </w:pPr>
    <w:rPr>
      <w:rFonts w:ascii="Verdana" w:hAnsi="Verdana" w:cs="Verdana"/>
      <w:color w:val="000000"/>
      <w:kern w:val="0"/>
      <w:sz w:val="24"/>
      <w:szCs w:val="24"/>
    </w:rPr>
  </w:style>
  <w:style w:type="paragraph" w:customStyle="1" w:styleId="xmsonormal">
    <w:name w:val="x_msonormal"/>
    <w:basedOn w:val="Normal"/>
    <w:rsid w:val="004B6C94"/>
    <w:pPr>
      <w:spacing w:before="100" w:beforeAutospacing="1" w:after="100" w:afterAutospacing="1" w:line="240" w:lineRule="auto"/>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3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9C916B84-6582-4149-96C1-FA07E408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45</Pages>
  <Words>11121</Words>
  <Characters>61168</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2024-08-30T01:08:00Z</cp:lastPrinted>
  <dcterms:created xsi:type="dcterms:W3CDTF">2024-08-27T00:42:00Z</dcterms:created>
  <dcterms:modified xsi:type="dcterms:W3CDTF">2024-09-23T21:52:00Z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