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76056" w14:textId="77777777" w:rsidR="000B3EAF" w:rsidRDefault="000B3EAF" w:rsidP="000A1D2E">
      <w:pPr>
        <w:widowControl w:val="0"/>
        <w:pBdr>
          <w:top w:val="nil"/>
          <w:left w:val="nil"/>
          <w:bottom w:val="nil"/>
          <w:right w:val="nil"/>
          <w:between w:val="nil"/>
        </w:pBdr>
        <w:spacing w:line="360" w:lineRule="auto"/>
        <w:rPr>
          <w:rFonts w:ascii="Palatino Linotype" w:eastAsia="Palatino Linotype" w:hAnsi="Palatino Linotype" w:cs="Palatino Linotype"/>
          <w:color w:val="000000"/>
          <w:sz w:val="22"/>
          <w:szCs w:val="22"/>
        </w:rPr>
      </w:pPr>
    </w:p>
    <w:tbl>
      <w:tblPr>
        <w:tblStyle w:val="a3"/>
        <w:tblpPr w:leftFromText="141" w:rightFromText="141" w:vertAnchor="page" w:horzAnchor="page" w:tblpX="4638" w:tblpY="556"/>
        <w:tblW w:w="652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10"/>
        <w:gridCol w:w="4111"/>
      </w:tblGrid>
      <w:tr w:rsidR="000B3EAF" w:rsidRPr="000A1D2E" w14:paraId="11B74532" w14:textId="77777777">
        <w:trPr>
          <w:trHeight w:val="144"/>
        </w:trPr>
        <w:tc>
          <w:tcPr>
            <w:tcW w:w="2410" w:type="dxa"/>
          </w:tcPr>
          <w:p w14:paraId="4AF78328" w14:textId="77777777" w:rsidR="000B3EAF" w:rsidRPr="000A1D2E" w:rsidRDefault="002D70F7" w:rsidP="000A1D2E">
            <w:pPr>
              <w:tabs>
                <w:tab w:val="right" w:pos="8838"/>
              </w:tabs>
              <w:spacing w:line="360" w:lineRule="auto"/>
              <w:ind w:right="-105"/>
              <w:rPr>
                <w:rFonts w:ascii="Palatino Linotype" w:eastAsia="Palatino Linotype" w:hAnsi="Palatino Linotype" w:cs="Palatino Linotype"/>
                <w:b/>
                <w:sz w:val="22"/>
                <w:szCs w:val="22"/>
              </w:rPr>
            </w:pPr>
            <w:r w:rsidRPr="000A1D2E">
              <w:rPr>
                <w:rFonts w:ascii="Palatino Linotype" w:eastAsia="Palatino Linotype" w:hAnsi="Palatino Linotype" w:cs="Palatino Linotype"/>
                <w:b/>
                <w:sz w:val="22"/>
                <w:szCs w:val="22"/>
              </w:rPr>
              <w:t>Recurso de Revisión:</w:t>
            </w:r>
          </w:p>
        </w:tc>
        <w:tc>
          <w:tcPr>
            <w:tcW w:w="4111" w:type="dxa"/>
          </w:tcPr>
          <w:p w14:paraId="146F6D0D" w14:textId="77777777" w:rsidR="000B3EAF" w:rsidRPr="000A1D2E" w:rsidRDefault="002D70F7" w:rsidP="000A1D2E">
            <w:pPr>
              <w:tabs>
                <w:tab w:val="right" w:pos="8838"/>
              </w:tabs>
              <w:spacing w:line="360" w:lineRule="auto"/>
              <w:ind w:left="-28" w:right="171"/>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00941/INFOEM/ICR-42/IP/RR/2024</w:t>
            </w:r>
          </w:p>
        </w:tc>
      </w:tr>
      <w:tr w:rsidR="000B3EAF" w:rsidRPr="000A1D2E" w14:paraId="5B035FD1" w14:textId="77777777">
        <w:trPr>
          <w:trHeight w:val="144"/>
        </w:trPr>
        <w:tc>
          <w:tcPr>
            <w:tcW w:w="2410" w:type="dxa"/>
          </w:tcPr>
          <w:p w14:paraId="3EE64EDA" w14:textId="77777777" w:rsidR="000B3EAF" w:rsidRPr="000A1D2E" w:rsidRDefault="002D70F7" w:rsidP="000A1D2E">
            <w:pPr>
              <w:tabs>
                <w:tab w:val="right" w:pos="8838"/>
              </w:tabs>
              <w:spacing w:line="360" w:lineRule="auto"/>
              <w:ind w:right="-105"/>
              <w:rPr>
                <w:rFonts w:ascii="Palatino Linotype" w:eastAsia="Palatino Linotype" w:hAnsi="Palatino Linotype" w:cs="Palatino Linotype"/>
                <w:b/>
                <w:sz w:val="22"/>
                <w:szCs w:val="22"/>
              </w:rPr>
            </w:pPr>
            <w:r w:rsidRPr="000A1D2E">
              <w:rPr>
                <w:rFonts w:ascii="Palatino Linotype" w:eastAsia="Palatino Linotype" w:hAnsi="Palatino Linotype" w:cs="Palatino Linotype"/>
                <w:b/>
                <w:sz w:val="22"/>
                <w:szCs w:val="22"/>
              </w:rPr>
              <w:t>Recurrente:</w:t>
            </w:r>
          </w:p>
        </w:tc>
        <w:tc>
          <w:tcPr>
            <w:tcW w:w="4111" w:type="dxa"/>
          </w:tcPr>
          <w:p w14:paraId="246BEA2C" w14:textId="4B3417F2" w:rsidR="000B3EAF" w:rsidRPr="000A1D2E" w:rsidRDefault="00441ACC" w:rsidP="000A1D2E">
            <w:pPr>
              <w:tabs>
                <w:tab w:val="right" w:pos="8838"/>
              </w:tabs>
              <w:spacing w:line="360" w:lineRule="auto"/>
              <w:ind w:right="171"/>
              <w:jc w:val="both"/>
              <w:rPr>
                <w:rFonts w:ascii="Palatino Linotype" w:eastAsia="Palatino Linotype" w:hAnsi="Palatino Linotype" w:cs="Palatino Linotype"/>
                <w:sz w:val="22"/>
                <w:szCs w:val="22"/>
              </w:rPr>
            </w:pPr>
            <w:r w:rsidRPr="00441ACC">
              <w:rPr>
                <w:rFonts w:ascii="Palatino Linotype" w:eastAsia="Palatino Linotype" w:hAnsi="Palatino Linotype" w:cs="Palatino Linotype"/>
                <w:sz w:val="22"/>
                <w:szCs w:val="22"/>
                <w:highlight w:val="black"/>
              </w:rPr>
              <w:t>XXXXXXXXXXXXXXXXXXXX</w:t>
            </w:r>
          </w:p>
        </w:tc>
      </w:tr>
      <w:tr w:rsidR="000B3EAF" w:rsidRPr="000A1D2E" w14:paraId="3A0CB095" w14:textId="77777777">
        <w:trPr>
          <w:trHeight w:val="283"/>
        </w:trPr>
        <w:tc>
          <w:tcPr>
            <w:tcW w:w="2410" w:type="dxa"/>
          </w:tcPr>
          <w:p w14:paraId="2B7FB9DB" w14:textId="77777777" w:rsidR="000B3EAF" w:rsidRPr="000A1D2E" w:rsidRDefault="002D70F7" w:rsidP="000A1D2E">
            <w:pPr>
              <w:tabs>
                <w:tab w:val="right" w:pos="8838"/>
              </w:tabs>
              <w:spacing w:line="360" w:lineRule="auto"/>
              <w:ind w:right="-105"/>
              <w:rPr>
                <w:rFonts w:ascii="Palatino Linotype" w:eastAsia="Palatino Linotype" w:hAnsi="Palatino Linotype" w:cs="Palatino Linotype"/>
                <w:b/>
                <w:sz w:val="22"/>
                <w:szCs w:val="22"/>
              </w:rPr>
            </w:pPr>
            <w:r w:rsidRPr="000A1D2E">
              <w:rPr>
                <w:rFonts w:ascii="Palatino Linotype" w:eastAsia="Palatino Linotype" w:hAnsi="Palatino Linotype" w:cs="Palatino Linotype"/>
                <w:b/>
                <w:sz w:val="22"/>
                <w:szCs w:val="22"/>
              </w:rPr>
              <w:t>Sujeto Obligado:</w:t>
            </w:r>
          </w:p>
        </w:tc>
        <w:tc>
          <w:tcPr>
            <w:tcW w:w="4111" w:type="dxa"/>
          </w:tcPr>
          <w:p w14:paraId="5E09D3BC" w14:textId="77777777" w:rsidR="000B3EAF" w:rsidRPr="000A1D2E" w:rsidRDefault="002D70F7" w:rsidP="000A1D2E">
            <w:pPr>
              <w:tabs>
                <w:tab w:val="left" w:pos="3292"/>
                <w:tab w:val="right" w:pos="8838"/>
              </w:tabs>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Ayuntamiento de Metepec</w:t>
            </w:r>
          </w:p>
        </w:tc>
      </w:tr>
      <w:tr w:rsidR="000B3EAF" w:rsidRPr="000A1D2E" w14:paraId="4F3F5E9C" w14:textId="77777777">
        <w:trPr>
          <w:trHeight w:val="283"/>
        </w:trPr>
        <w:tc>
          <w:tcPr>
            <w:tcW w:w="2410" w:type="dxa"/>
          </w:tcPr>
          <w:p w14:paraId="13DF2371" w14:textId="77777777" w:rsidR="000B3EAF" w:rsidRPr="000A1D2E" w:rsidRDefault="002D70F7" w:rsidP="000A1D2E">
            <w:pPr>
              <w:tabs>
                <w:tab w:val="right" w:pos="8838"/>
              </w:tabs>
              <w:spacing w:line="360" w:lineRule="auto"/>
              <w:ind w:right="-105"/>
              <w:rPr>
                <w:rFonts w:ascii="Palatino Linotype" w:eastAsia="Palatino Linotype" w:hAnsi="Palatino Linotype" w:cs="Palatino Linotype"/>
                <w:b/>
                <w:sz w:val="22"/>
                <w:szCs w:val="22"/>
              </w:rPr>
            </w:pPr>
            <w:r w:rsidRPr="000A1D2E">
              <w:rPr>
                <w:rFonts w:ascii="Palatino Linotype" w:eastAsia="Palatino Linotype" w:hAnsi="Palatino Linotype" w:cs="Palatino Linotype"/>
                <w:b/>
                <w:sz w:val="22"/>
                <w:szCs w:val="22"/>
              </w:rPr>
              <w:t>Comisionado Ponente:</w:t>
            </w:r>
          </w:p>
        </w:tc>
        <w:tc>
          <w:tcPr>
            <w:tcW w:w="4111" w:type="dxa"/>
          </w:tcPr>
          <w:p w14:paraId="725F5B52" w14:textId="77777777" w:rsidR="000B3EAF" w:rsidRPr="000A1D2E" w:rsidRDefault="002D70F7" w:rsidP="000A1D2E">
            <w:pPr>
              <w:tabs>
                <w:tab w:val="right" w:pos="8838"/>
              </w:tabs>
              <w:spacing w:line="360" w:lineRule="auto"/>
              <w:ind w:right="171"/>
              <w:jc w:val="both"/>
              <w:rPr>
                <w:rFonts w:ascii="Palatino Linotype" w:eastAsia="Palatino Linotype" w:hAnsi="Palatino Linotype" w:cs="Palatino Linotype"/>
                <w:b/>
                <w:sz w:val="22"/>
                <w:szCs w:val="22"/>
              </w:rPr>
            </w:pPr>
            <w:r w:rsidRPr="000A1D2E">
              <w:rPr>
                <w:rFonts w:ascii="Palatino Linotype" w:eastAsia="Palatino Linotype" w:hAnsi="Palatino Linotype" w:cs="Palatino Linotype"/>
                <w:sz w:val="22"/>
                <w:szCs w:val="22"/>
              </w:rPr>
              <w:t>Luis Gustavo Parra Noriega</w:t>
            </w:r>
          </w:p>
        </w:tc>
      </w:tr>
    </w:tbl>
    <w:p w14:paraId="4D1D7065" w14:textId="77777777" w:rsidR="000B3EAF" w:rsidRPr="000A1D2E" w:rsidRDefault="002D70F7" w:rsidP="000A1D2E">
      <w:pPr>
        <w:keepNext/>
        <w:keepLines/>
        <w:pBdr>
          <w:top w:val="nil"/>
          <w:left w:val="nil"/>
          <w:bottom w:val="nil"/>
          <w:right w:val="nil"/>
          <w:between w:val="nil"/>
        </w:pBdr>
        <w:spacing w:line="360" w:lineRule="auto"/>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Contenido</w:t>
      </w:r>
    </w:p>
    <w:sdt>
      <w:sdtPr>
        <w:id w:val="586509576"/>
        <w:docPartObj>
          <w:docPartGallery w:val="Table of Contents"/>
          <w:docPartUnique/>
        </w:docPartObj>
      </w:sdtPr>
      <w:sdtEndPr/>
      <w:sdtContent>
        <w:p w14:paraId="7D6DB7D7" w14:textId="77777777" w:rsidR="000B3EAF" w:rsidRPr="000A1D2E" w:rsidRDefault="002D70F7" w:rsidP="000A1D2E">
          <w:pPr>
            <w:pBdr>
              <w:top w:val="nil"/>
              <w:left w:val="nil"/>
              <w:bottom w:val="nil"/>
              <w:right w:val="nil"/>
              <w:between w:val="nil"/>
            </w:pBdr>
            <w:tabs>
              <w:tab w:val="right" w:pos="9034"/>
            </w:tabs>
            <w:spacing w:line="360" w:lineRule="auto"/>
            <w:rPr>
              <w:rFonts w:ascii="Palatino Linotype" w:eastAsia="Palatino Linotype" w:hAnsi="Palatino Linotype" w:cs="Palatino Linotype"/>
              <w:color w:val="000000"/>
              <w:sz w:val="22"/>
              <w:szCs w:val="22"/>
            </w:rPr>
          </w:pPr>
          <w:r w:rsidRPr="000A1D2E">
            <w:fldChar w:fldCharType="begin"/>
          </w:r>
          <w:r w:rsidRPr="000A1D2E">
            <w:instrText xml:space="preserve"> TOC \h \u \z \t "Heading 1,1,Heading 2,2,Heading 3,3,"</w:instrText>
          </w:r>
          <w:r w:rsidRPr="000A1D2E">
            <w:fldChar w:fldCharType="separate"/>
          </w:r>
          <w:hyperlink w:anchor="_heading=h.gjdgxs">
            <w:r w:rsidRPr="000A1D2E">
              <w:rPr>
                <w:rFonts w:ascii="Palatino Linotype" w:eastAsia="Palatino Linotype" w:hAnsi="Palatino Linotype" w:cs="Palatino Linotype"/>
                <w:b/>
                <w:color w:val="000000"/>
                <w:sz w:val="22"/>
                <w:szCs w:val="22"/>
              </w:rPr>
              <w:t>A N T E C E D E N T E S</w:t>
            </w:r>
          </w:hyperlink>
          <w:hyperlink w:anchor="_heading=h.gjdgxs">
            <w:r w:rsidRPr="000A1D2E">
              <w:rPr>
                <w:rFonts w:ascii="Palatino Linotype" w:eastAsia="Palatino Linotype" w:hAnsi="Palatino Linotype" w:cs="Palatino Linotype"/>
                <w:color w:val="000000"/>
                <w:sz w:val="22"/>
                <w:szCs w:val="22"/>
              </w:rPr>
              <w:tab/>
              <w:t>2</w:t>
            </w:r>
          </w:hyperlink>
        </w:p>
        <w:p w14:paraId="7532BB8C" w14:textId="77777777" w:rsidR="000B3EAF" w:rsidRPr="000A1D2E" w:rsidRDefault="00E6350C" w:rsidP="000A1D2E">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30j0zll">
            <w:r w:rsidR="002D70F7" w:rsidRPr="000A1D2E">
              <w:rPr>
                <w:rFonts w:ascii="Palatino Linotype" w:eastAsia="Palatino Linotype" w:hAnsi="Palatino Linotype" w:cs="Palatino Linotype"/>
                <w:b/>
                <w:color w:val="000000"/>
                <w:sz w:val="22"/>
                <w:szCs w:val="22"/>
              </w:rPr>
              <w:t>I. Presentación de la solicitud de información</w:t>
            </w:r>
          </w:hyperlink>
          <w:hyperlink w:anchor="_heading=h.30j0zll">
            <w:r w:rsidR="002D70F7" w:rsidRPr="000A1D2E">
              <w:rPr>
                <w:rFonts w:ascii="Palatino Linotype" w:eastAsia="Palatino Linotype" w:hAnsi="Palatino Linotype" w:cs="Palatino Linotype"/>
                <w:color w:val="000000"/>
                <w:sz w:val="22"/>
                <w:szCs w:val="22"/>
              </w:rPr>
              <w:tab/>
              <w:t>2</w:t>
            </w:r>
          </w:hyperlink>
        </w:p>
        <w:p w14:paraId="3651E139" w14:textId="77777777" w:rsidR="000B3EAF" w:rsidRPr="000A1D2E" w:rsidRDefault="00E6350C" w:rsidP="000A1D2E">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1fob9te">
            <w:r w:rsidR="002D70F7" w:rsidRPr="000A1D2E">
              <w:rPr>
                <w:rFonts w:ascii="Palatino Linotype" w:eastAsia="Palatino Linotype" w:hAnsi="Palatino Linotype" w:cs="Palatino Linotype"/>
                <w:b/>
                <w:color w:val="000000"/>
                <w:sz w:val="22"/>
                <w:szCs w:val="22"/>
              </w:rPr>
              <w:t>II. Prórroga para atender su solicitud de información</w:t>
            </w:r>
          </w:hyperlink>
          <w:hyperlink w:anchor="_heading=h.1fob9te">
            <w:r w:rsidR="002D70F7" w:rsidRPr="000A1D2E">
              <w:rPr>
                <w:rFonts w:ascii="Palatino Linotype" w:eastAsia="Palatino Linotype" w:hAnsi="Palatino Linotype" w:cs="Palatino Linotype"/>
                <w:color w:val="000000"/>
                <w:sz w:val="22"/>
                <w:szCs w:val="22"/>
              </w:rPr>
              <w:tab/>
              <w:t>3</w:t>
            </w:r>
          </w:hyperlink>
        </w:p>
        <w:p w14:paraId="7E3A08D1" w14:textId="77777777" w:rsidR="000B3EAF" w:rsidRPr="000A1D2E" w:rsidRDefault="00E6350C" w:rsidP="000A1D2E">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3znysh7">
            <w:r w:rsidR="002D70F7" w:rsidRPr="000A1D2E">
              <w:rPr>
                <w:rFonts w:ascii="Palatino Linotype" w:eastAsia="Palatino Linotype" w:hAnsi="Palatino Linotype" w:cs="Palatino Linotype"/>
                <w:b/>
                <w:color w:val="000000"/>
                <w:sz w:val="22"/>
                <w:szCs w:val="22"/>
              </w:rPr>
              <w:t>III. Respuesta del Sujeto Obligado.</w:t>
            </w:r>
          </w:hyperlink>
          <w:hyperlink w:anchor="_heading=h.3znysh7">
            <w:r w:rsidR="002D70F7" w:rsidRPr="000A1D2E">
              <w:rPr>
                <w:rFonts w:ascii="Palatino Linotype" w:eastAsia="Palatino Linotype" w:hAnsi="Palatino Linotype" w:cs="Palatino Linotype"/>
                <w:color w:val="000000"/>
                <w:sz w:val="22"/>
                <w:szCs w:val="22"/>
              </w:rPr>
              <w:tab/>
              <w:t>3</w:t>
            </w:r>
          </w:hyperlink>
        </w:p>
        <w:p w14:paraId="13713436" w14:textId="77777777" w:rsidR="000B3EAF" w:rsidRPr="000A1D2E" w:rsidRDefault="00E6350C" w:rsidP="000A1D2E">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2et92p0">
            <w:r w:rsidR="002D70F7" w:rsidRPr="000A1D2E">
              <w:rPr>
                <w:rFonts w:ascii="Palatino Linotype" w:eastAsia="Palatino Linotype" w:hAnsi="Palatino Linotype" w:cs="Palatino Linotype"/>
                <w:b/>
                <w:color w:val="000000"/>
                <w:sz w:val="22"/>
                <w:szCs w:val="22"/>
              </w:rPr>
              <w:t>IV. Interposición del Recurso de Revisión.</w:t>
            </w:r>
          </w:hyperlink>
          <w:hyperlink w:anchor="_heading=h.2et92p0">
            <w:r w:rsidR="002D70F7" w:rsidRPr="000A1D2E">
              <w:rPr>
                <w:rFonts w:ascii="Palatino Linotype" w:eastAsia="Palatino Linotype" w:hAnsi="Palatino Linotype" w:cs="Palatino Linotype"/>
                <w:color w:val="000000"/>
                <w:sz w:val="22"/>
                <w:szCs w:val="22"/>
              </w:rPr>
              <w:tab/>
              <w:t>4</w:t>
            </w:r>
          </w:hyperlink>
        </w:p>
        <w:p w14:paraId="78ECBFE0" w14:textId="77777777" w:rsidR="000B3EAF" w:rsidRPr="000A1D2E" w:rsidRDefault="00E6350C" w:rsidP="000A1D2E">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tyjcwt">
            <w:r w:rsidR="002D70F7" w:rsidRPr="000A1D2E">
              <w:rPr>
                <w:rFonts w:ascii="Palatino Linotype" w:eastAsia="Palatino Linotype" w:hAnsi="Palatino Linotype" w:cs="Palatino Linotype"/>
                <w:b/>
                <w:color w:val="000000"/>
                <w:sz w:val="22"/>
                <w:szCs w:val="22"/>
              </w:rPr>
              <w:t>V. Trámite del Recurso de Revisión con número 00941/INFOEM/IP/RR/2024 ante el Instituto.</w:t>
            </w:r>
          </w:hyperlink>
          <w:hyperlink w:anchor="_heading=h.tyjcwt">
            <w:r w:rsidR="002D70F7" w:rsidRPr="000A1D2E">
              <w:rPr>
                <w:rFonts w:ascii="Palatino Linotype" w:eastAsia="Palatino Linotype" w:hAnsi="Palatino Linotype" w:cs="Palatino Linotype"/>
                <w:color w:val="000000"/>
                <w:sz w:val="22"/>
                <w:szCs w:val="22"/>
              </w:rPr>
              <w:tab/>
              <w:t>5</w:t>
            </w:r>
          </w:hyperlink>
        </w:p>
        <w:p w14:paraId="2D89E06C" w14:textId="77777777" w:rsidR="000B3EAF" w:rsidRPr="000A1D2E" w:rsidRDefault="00E6350C" w:rsidP="000A1D2E">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1t3h5sf">
            <w:r w:rsidR="002D70F7" w:rsidRPr="000A1D2E">
              <w:rPr>
                <w:rFonts w:ascii="Palatino Linotype" w:eastAsia="Palatino Linotype" w:hAnsi="Palatino Linotype" w:cs="Palatino Linotype"/>
                <w:b/>
                <w:color w:val="000000"/>
                <w:sz w:val="22"/>
                <w:szCs w:val="22"/>
              </w:rPr>
              <w:t>VI. Cumplimiento a la Resolución del Recurso de Revisión 00941/INFOEM/IP/RR/2024</w:t>
            </w:r>
          </w:hyperlink>
          <w:hyperlink w:anchor="_heading=h.1t3h5sf">
            <w:r w:rsidR="002D70F7" w:rsidRPr="000A1D2E">
              <w:rPr>
                <w:rFonts w:ascii="Palatino Linotype" w:eastAsia="Palatino Linotype" w:hAnsi="Palatino Linotype" w:cs="Palatino Linotype"/>
                <w:color w:val="000000"/>
                <w:sz w:val="22"/>
                <w:szCs w:val="22"/>
              </w:rPr>
              <w:tab/>
              <w:t>12</w:t>
            </w:r>
          </w:hyperlink>
        </w:p>
        <w:p w14:paraId="1D736661" w14:textId="77777777" w:rsidR="000B3EAF" w:rsidRPr="000A1D2E" w:rsidRDefault="00E6350C" w:rsidP="000A1D2E">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4d34og8">
            <w:r w:rsidR="002D70F7" w:rsidRPr="000A1D2E">
              <w:rPr>
                <w:rFonts w:ascii="Palatino Linotype" w:eastAsia="Palatino Linotype" w:hAnsi="Palatino Linotype" w:cs="Palatino Linotype"/>
                <w:b/>
                <w:color w:val="000000"/>
                <w:sz w:val="22"/>
                <w:szCs w:val="22"/>
              </w:rPr>
              <w:t>VII. Interposición del Recurso de Revisión 00941/INFOEM/ICR-42/IP/RR/2024</w:t>
            </w:r>
          </w:hyperlink>
          <w:hyperlink w:anchor="_heading=h.4d34og8">
            <w:r w:rsidR="002D70F7" w:rsidRPr="000A1D2E">
              <w:rPr>
                <w:rFonts w:ascii="Palatino Linotype" w:eastAsia="Palatino Linotype" w:hAnsi="Palatino Linotype" w:cs="Palatino Linotype"/>
                <w:color w:val="000000"/>
                <w:sz w:val="22"/>
                <w:szCs w:val="22"/>
              </w:rPr>
              <w:tab/>
              <w:t>12</w:t>
            </w:r>
          </w:hyperlink>
        </w:p>
        <w:p w14:paraId="6F2B543A" w14:textId="77777777" w:rsidR="000B3EAF" w:rsidRPr="000A1D2E" w:rsidRDefault="00E6350C" w:rsidP="000A1D2E">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2s8eyo1">
            <w:r w:rsidR="002D70F7" w:rsidRPr="000A1D2E">
              <w:rPr>
                <w:rFonts w:ascii="Palatino Linotype" w:eastAsia="Palatino Linotype" w:hAnsi="Palatino Linotype" w:cs="Palatino Linotype"/>
                <w:b/>
                <w:color w:val="000000"/>
                <w:sz w:val="22"/>
                <w:szCs w:val="22"/>
              </w:rPr>
              <w:t>VIII. Trámite del Recurso de Revisión con número 00941/INFOEM/ICR-42/IP/RR/2024 ante el Instituto.</w:t>
            </w:r>
          </w:hyperlink>
          <w:hyperlink w:anchor="_heading=h.2s8eyo1">
            <w:r w:rsidR="002D70F7" w:rsidRPr="000A1D2E">
              <w:rPr>
                <w:rFonts w:ascii="Palatino Linotype" w:eastAsia="Palatino Linotype" w:hAnsi="Palatino Linotype" w:cs="Palatino Linotype"/>
                <w:color w:val="000000"/>
                <w:sz w:val="22"/>
                <w:szCs w:val="22"/>
              </w:rPr>
              <w:tab/>
              <w:t>14</w:t>
            </w:r>
          </w:hyperlink>
        </w:p>
        <w:p w14:paraId="6C4B2FBA" w14:textId="77777777" w:rsidR="000B3EAF" w:rsidRPr="000A1D2E" w:rsidRDefault="00E6350C" w:rsidP="000A1D2E">
          <w:pPr>
            <w:pBdr>
              <w:top w:val="nil"/>
              <w:left w:val="nil"/>
              <w:bottom w:val="nil"/>
              <w:right w:val="nil"/>
              <w:between w:val="nil"/>
            </w:pBdr>
            <w:tabs>
              <w:tab w:val="right" w:pos="9034"/>
            </w:tabs>
            <w:spacing w:line="360" w:lineRule="auto"/>
            <w:rPr>
              <w:rFonts w:ascii="Palatino Linotype" w:eastAsia="Palatino Linotype" w:hAnsi="Palatino Linotype" w:cs="Palatino Linotype"/>
              <w:color w:val="000000"/>
              <w:sz w:val="22"/>
              <w:szCs w:val="22"/>
            </w:rPr>
          </w:pPr>
          <w:hyperlink w:anchor="_heading=h.17dp8vu">
            <w:r w:rsidR="002D70F7" w:rsidRPr="000A1D2E">
              <w:rPr>
                <w:rFonts w:ascii="Palatino Linotype" w:eastAsia="Palatino Linotype" w:hAnsi="Palatino Linotype" w:cs="Palatino Linotype"/>
                <w:b/>
                <w:color w:val="000000"/>
                <w:sz w:val="22"/>
                <w:szCs w:val="22"/>
              </w:rPr>
              <w:t>C O N S I D E R A N D O S</w:t>
            </w:r>
          </w:hyperlink>
          <w:hyperlink w:anchor="_heading=h.17dp8vu">
            <w:r w:rsidR="002D70F7" w:rsidRPr="000A1D2E">
              <w:rPr>
                <w:rFonts w:ascii="Palatino Linotype" w:eastAsia="Palatino Linotype" w:hAnsi="Palatino Linotype" w:cs="Palatino Linotype"/>
                <w:color w:val="000000"/>
                <w:sz w:val="22"/>
                <w:szCs w:val="22"/>
              </w:rPr>
              <w:tab/>
              <w:t>16</w:t>
            </w:r>
          </w:hyperlink>
        </w:p>
        <w:p w14:paraId="1B72D9C0" w14:textId="77777777" w:rsidR="000B3EAF" w:rsidRPr="000A1D2E" w:rsidRDefault="00E6350C" w:rsidP="000A1D2E">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3rdcrjn">
            <w:r w:rsidR="002D70F7" w:rsidRPr="000A1D2E">
              <w:rPr>
                <w:rFonts w:ascii="Palatino Linotype" w:eastAsia="Palatino Linotype" w:hAnsi="Palatino Linotype" w:cs="Palatino Linotype"/>
                <w:b/>
                <w:color w:val="000000"/>
                <w:sz w:val="22"/>
                <w:szCs w:val="22"/>
              </w:rPr>
              <w:t>SEGUNDO. Causales de improcedencia y sobreseimiento</w:t>
            </w:r>
          </w:hyperlink>
          <w:hyperlink w:anchor="_heading=h.3rdcrjn">
            <w:r w:rsidR="002D70F7" w:rsidRPr="000A1D2E">
              <w:rPr>
                <w:rFonts w:ascii="Palatino Linotype" w:eastAsia="Palatino Linotype" w:hAnsi="Palatino Linotype" w:cs="Palatino Linotype"/>
                <w:color w:val="000000"/>
                <w:sz w:val="22"/>
                <w:szCs w:val="22"/>
              </w:rPr>
              <w:tab/>
              <w:t>16</w:t>
            </w:r>
          </w:hyperlink>
        </w:p>
        <w:p w14:paraId="201852E0" w14:textId="77777777" w:rsidR="000B3EAF" w:rsidRPr="000A1D2E" w:rsidRDefault="00E6350C" w:rsidP="000A1D2E">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26in1rg">
            <w:r w:rsidR="002D70F7" w:rsidRPr="000A1D2E">
              <w:rPr>
                <w:rFonts w:ascii="Palatino Linotype" w:eastAsia="Palatino Linotype" w:hAnsi="Palatino Linotype" w:cs="Palatino Linotype"/>
                <w:b/>
                <w:color w:val="000000"/>
                <w:sz w:val="22"/>
                <w:szCs w:val="22"/>
              </w:rPr>
              <w:t>TERCERO. Determinación de la Controversia</w:t>
            </w:r>
          </w:hyperlink>
          <w:hyperlink w:anchor="_heading=h.26in1rg">
            <w:r w:rsidR="002D70F7" w:rsidRPr="000A1D2E">
              <w:rPr>
                <w:rFonts w:ascii="Palatino Linotype" w:eastAsia="Palatino Linotype" w:hAnsi="Palatino Linotype" w:cs="Palatino Linotype"/>
                <w:color w:val="000000"/>
                <w:sz w:val="22"/>
                <w:szCs w:val="22"/>
              </w:rPr>
              <w:tab/>
              <w:t>18</w:t>
            </w:r>
          </w:hyperlink>
        </w:p>
        <w:p w14:paraId="603010B9" w14:textId="77777777" w:rsidR="000B3EAF" w:rsidRPr="000A1D2E" w:rsidRDefault="00E6350C" w:rsidP="000A1D2E">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lnxbz9">
            <w:r w:rsidR="002D70F7" w:rsidRPr="000A1D2E">
              <w:rPr>
                <w:rFonts w:ascii="Palatino Linotype" w:eastAsia="Palatino Linotype" w:hAnsi="Palatino Linotype" w:cs="Palatino Linotype"/>
                <w:b/>
                <w:color w:val="000000"/>
                <w:sz w:val="22"/>
                <w:szCs w:val="22"/>
              </w:rPr>
              <w:t>CUARTO. Marco normativo aplicable en materia de transparencia y acceso a la información pública</w:t>
            </w:r>
          </w:hyperlink>
          <w:hyperlink w:anchor="_heading=h.lnxbz9">
            <w:r w:rsidR="002D70F7" w:rsidRPr="000A1D2E">
              <w:rPr>
                <w:rFonts w:ascii="Palatino Linotype" w:eastAsia="Palatino Linotype" w:hAnsi="Palatino Linotype" w:cs="Palatino Linotype"/>
                <w:color w:val="000000"/>
                <w:sz w:val="22"/>
                <w:szCs w:val="22"/>
              </w:rPr>
              <w:tab/>
              <w:t>20</w:t>
            </w:r>
          </w:hyperlink>
        </w:p>
        <w:p w14:paraId="2EFE6FA3" w14:textId="77777777" w:rsidR="000B3EAF" w:rsidRPr="000A1D2E" w:rsidRDefault="00E6350C" w:rsidP="000A1D2E">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35nkun2">
            <w:r w:rsidR="002D70F7" w:rsidRPr="000A1D2E">
              <w:rPr>
                <w:rFonts w:ascii="Palatino Linotype" w:eastAsia="Palatino Linotype" w:hAnsi="Palatino Linotype" w:cs="Palatino Linotype"/>
                <w:b/>
                <w:smallCaps/>
                <w:color w:val="000000"/>
                <w:sz w:val="22"/>
                <w:szCs w:val="22"/>
              </w:rPr>
              <w:t>QUINTO.</w:t>
            </w:r>
          </w:hyperlink>
          <w:hyperlink w:anchor="_heading=h.35nkun2">
            <w:r w:rsidR="002D70F7" w:rsidRPr="000A1D2E">
              <w:rPr>
                <w:rFonts w:ascii="Palatino Linotype" w:eastAsia="Palatino Linotype" w:hAnsi="Palatino Linotype" w:cs="Palatino Linotype"/>
                <w:b/>
                <w:color w:val="000000"/>
                <w:sz w:val="22"/>
                <w:szCs w:val="22"/>
              </w:rPr>
              <w:t xml:space="preserve"> Estudio de Fondo</w:t>
            </w:r>
          </w:hyperlink>
          <w:hyperlink w:anchor="_heading=h.35nkun2">
            <w:r w:rsidR="002D70F7" w:rsidRPr="000A1D2E">
              <w:rPr>
                <w:rFonts w:ascii="Palatino Linotype" w:eastAsia="Palatino Linotype" w:hAnsi="Palatino Linotype" w:cs="Palatino Linotype"/>
                <w:color w:val="000000"/>
                <w:sz w:val="22"/>
                <w:szCs w:val="22"/>
              </w:rPr>
              <w:tab/>
              <w:t>22</w:t>
            </w:r>
          </w:hyperlink>
        </w:p>
        <w:p w14:paraId="720D7F4D" w14:textId="77777777" w:rsidR="000B3EAF" w:rsidRPr="000A1D2E" w:rsidRDefault="00E6350C" w:rsidP="000A1D2E">
          <w:pPr>
            <w:pBdr>
              <w:top w:val="nil"/>
              <w:left w:val="nil"/>
              <w:bottom w:val="nil"/>
              <w:right w:val="nil"/>
              <w:between w:val="nil"/>
            </w:pBdr>
            <w:tabs>
              <w:tab w:val="right" w:pos="9034"/>
            </w:tabs>
            <w:spacing w:line="360" w:lineRule="auto"/>
            <w:rPr>
              <w:rFonts w:ascii="Palatino Linotype" w:eastAsia="Palatino Linotype" w:hAnsi="Palatino Linotype" w:cs="Palatino Linotype"/>
              <w:color w:val="000000"/>
              <w:sz w:val="22"/>
              <w:szCs w:val="22"/>
            </w:rPr>
          </w:pPr>
          <w:hyperlink w:anchor="_heading=h.qsh70q">
            <w:r w:rsidR="002D70F7" w:rsidRPr="000A1D2E">
              <w:rPr>
                <w:rFonts w:ascii="Palatino Linotype" w:eastAsia="Palatino Linotype" w:hAnsi="Palatino Linotype" w:cs="Palatino Linotype"/>
                <w:b/>
                <w:color w:val="000000"/>
                <w:sz w:val="22"/>
                <w:szCs w:val="22"/>
              </w:rPr>
              <w:t>R E S U E L V E</w:t>
            </w:r>
          </w:hyperlink>
          <w:hyperlink w:anchor="_heading=h.qsh70q">
            <w:r w:rsidR="002D70F7" w:rsidRPr="000A1D2E">
              <w:rPr>
                <w:rFonts w:ascii="Palatino Linotype" w:eastAsia="Palatino Linotype" w:hAnsi="Palatino Linotype" w:cs="Palatino Linotype"/>
                <w:color w:val="000000"/>
                <w:sz w:val="22"/>
                <w:szCs w:val="22"/>
              </w:rPr>
              <w:tab/>
              <w:t>38</w:t>
            </w:r>
          </w:hyperlink>
        </w:p>
        <w:p w14:paraId="0AD9AAEE" w14:textId="77777777" w:rsidR="000B3EAF" w:rsidRPr="000A1D2E" w:rsidRDefault="002D70F7" w:rsidP="000A1D2E">
          <w:pPr>
            <w:spacing w:line="360" w:lineRule="auto"/>
            <w:rPr>
              <w:rFonts w:ascii="Palatino Linotype" w:eastAsia="Palatino Linotype" w:hAnsi="Palatino Linotype" w:cs="Palatino Linotype"/>
              <w:sz w:val="22"/>
              <w:szCs w:val="22"/>
            </w:rPr>
          </w:pPr>
          <w:r w:rsidRPr="000A1D2E">
            <w:fldChar w:fldCharType="end"/>
          </w:r>
        </w:p>
      </w:sdtContent>
    </w:sdt>
    <w:p w14:paraId="5B7F2CF9"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38ED355B" w14:textId="77777777" w:rsidR="000B3EAF" w:rsidRPr="000A1D2E" w:rsidRDefault="002D70F7" w:rsidP="000A1D2E">
      <w:pPr>
        <w:spacing w:line="360" w:lineRule="auto"/>
        <w:rPr>
          <w:rFonts w:ascii="Palatino Linotype" w:eastAsia="Palatino Linotype" w:hAnsi="Palatino Linotype" w:cs="Palatino Linotype"/>
          <w:sz w:val="22"/>
          <w:szCs w:val="22"/>
        </w:rPr>
      </w:pPr>
      <w:r w:rsidRPr="000A1D2E">
        <w:br w:type="page"/>
      </w:r>
    </w:p>
    <w:p w14:paraId="7F24C948"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414ADE92"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once de diciembre de dos mil veinticuatro.</w:t>
      </w:r>
    </w:p>
    <w:p w14:paraId="704953FD"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4827FFA7" w14:textId="4AE7F02E" w:rsidR="000B3EAF" w:rsidRPr="000A1D2E" w:rsidRDefault="002D70F7" w:rsidP="000A1D2E">
      <w:pPr>
        <w:spacing w:line="360" w:lineRule="auto"/>
        <w:jc w:val="both"/>
        <w:rPr>
          <w:rFonts w:ascii="Palatino Linotype" w:eastAsia="Palatino Linotype" w:hAnsi="Palatino Linotype" w:cs="Palatino Linotype"/>
          <w:b/>
          <w:sz w:val="22"/>
          <w:szCs w:val="22"/>
        </w:rPr>
      </w:pPr>
      <w:r w:rsidRPr="000A1D2E">
        <w:rPr>
          <w:rFonts w:ascii="Palatino Linotype" w:eastAsia="Palatino Linotype" w:hAnsi="Palatino Linotype" w:cs="Palatino Linotype"/>
          <w:b/>
          <w:sz w:val="22"/>
          <w:szCs w:val="22"/>
        </w:rPr>
        <w:t>VISTO</w:t>
      </w:r>
      <w:r w:rsidRPr="000A1D2E">
        <w:rPr>
          <w:rFonts w:ascii="Palatino Linotype" w:eastAsia="Palatino Linotype" w:hAnsi="Palatino Linotype" w:cs="Palatino Linotype"/>
          <w:sz w:val="22"/>
          <w:szCs w:val="22"/>
        </w:rPr>
        <w:t xml:space="preserve"> el expediente conformado con motivo del Recurso de Revisión </w:t>
      </w:r>
      <w:r w:rsidRPr="000A1D2E">
        <w:rPr>
          <w:rFonts w:ascii="Palatino Linotype" w:eastAsia="Palatino Linotype" w:hAnsi="Palatino Linotype" w:cs="Palatino Linotype"/>
          <w:b/>
          <w:sz w:val="22"/>
          <w:szCs w:val="22"/>
        </w:rPr>
        <w:t xml:space="preserve">00941/INFOEM/ICR-42/IP/RR/2024, </w:t>
      </w:r>
      <w:r w:rsidRPr="000A1D2E">
        <w:rPr>
          <w:rFonts w:ascii="Palatino Linotype" w:eastAsia="Palatino Linotype" w:hAnsi="Palatino Linotype" w:cs="Palatino Linotype"/>
          <w:sz w:val="22"/>
          <w:szCs w:val="22"/>
        </w:rPr>
        <w:t xml:space="preserve">interpuesto por </w:t>
      </w:r>
      <w:r w:rsidR="00441ACC" w:rsidRPr="00441ACC">
        <w:rPr>
          <w:rFonts w:ascii="Palatino Linotype" w:eastAsia="Palatino Linotype" w:hAnsi="Palatino Linotype" w:cs="Palatino Linotype"/>
          <w:sz w:val="22"/>
          <w:szCs w:val="22"/>
          <w:highlight w:val="black"/>
        </w:rPr>
        <w:t>XXXXXXXXXXXXXX</w:t>
      </w:r>
      <w:r w:rsidRPr="000A1D2E">
        <w:rPr>
          <w:rFonts w:ascii="Palatino Linotype" w:eastAsia="Palatino Linotype" w:hAnsi="Palatino Linotype" w:cs="Palatino Linotype"/>
          <w:sz w:val="22"/>
          <w:szCs w:val="22"/>
        </w:rPr>
        <w:t>, en lo sucesivo el Recurrente o Particular, en contra de la respuesta del Sujeto Obligado</w:t>
      </w:r>
      <w:r w:rsidRPr="000A1D2E">
        <w:rPr>
          <w:rFonts w:ascii="Palatino Linotype" w:eastAsia="Palatino Linotype" w:hAnsi="Palatino Linotype" w:cs="Palatino Linotype"/>
          <w:b/>
          <w:sz w:val="22"/>
          <w:szCs w:val="22"/>
        </w:rPr>
        <w:t>, Ayuntamiento de Metepec</w:t>
      </w:r>
      <w:r w:rsidRPr="000A1D2E">
        <w:rPr>
          <w:rFonts w:ascii="Palatino Linotype" w:eastAsia="Palatino Linotype" w:hAnsi="Palatino Linotype" w:cs="Palatino Linotype"/>
          <w:sz w:val="22"/>
          <w:szCs w:val="22"/>
        </w:rPr>
        <w:t xml:space="preserve">, en cumplimiento a la determinación del diverso con número </w:t>
      </w:r>
      <w:r w:rsidRPr="000A1D2E">
        <w:rPr>
          <w:rFonts w:ascii="Palatino Linotype" w:eastAsia="Palatino Linotype" w:hAnsi="Palatino Linotype" w:cs="Palatino Linotype"/>
          <w:b/>
          <w:sz w:val="22"/>
          <w:szCs w:val="22"/>
        </w:rPr>
        <w:t>00941/INFOEM/IP/RR/2024</w:t>
      </w:r>
      <w:r w:rsidRPr="000A1D2E">
        <w:rPr>
          <w:rFonts w:ascii="Palatino Linotype" w:eastAsia="Palatino Linotype" w:hAnsi="Palatino Linotype" w:cs="Palatino Linotype"/>
          <w:sz w:val="22"/>
          <w:szCs w:val="22"/>
        </w:rPr>
        <w:t>, se emite la presente Resolución, con base en los Antecedentes y Considerandos que se exponen a continuación:</w:t>
      </w:r>
    </w:p>
    <w:p w14:paraId="4187957D" w14:textId="77777777" w:rsidR="000B3EAF" w:rsidRPr="000A1D2E" w:rsidRDefault="000B3EAF" w:rsidP="000A1D2E">
      <w:pPr>
        <w:tabs>
          <w:tab w:val="center" w:pos="4522"/>
          <w:tab w:val="left" w:pos="7245"/>
          <w:tab w:val="right" w:pos="9044"/>
        </w:tabs>
        <w:spacing w:line="360" w:lineRule="auto"/>
        <w:rPr>
          <w:rFonts w:ascii="Palatino Linotype" w:eastAsia="Palatino Linotype" w:hAnsi="Palatino Linotype" w:cs="Palatino Linotype"/>
          <w:b/>
          <w:sz w:val="22"/>
          <w:szCs w:val="22"/>
        </w:rPr>
      </w:pPr>
    </w:p>
    <w:p w14:paraId="097EC4DD" w14:textId="77777777" w:rsidR="000B3EAF" w:rsidRPr="000A1D2E" w:rsidRDefault="002D70F7" w:rsidP="000A1D2E">
      <w:pPr>
        <w:pStyle w:val="Ttulo1"/>
        <w:spacing w:before="0" w:line="360" w:lineRule="auto"/>
        <w:jc w:val="center"/>
        <w:rPr>
          <w:rFonts w:ascii="Palatino Linotype" w:eastAsia="Palatino Linotype" w:hAnsi="Palatino Linotype" w:cs="Palatino Linotype"/>
          <w:b/>
          <w:color w:val="000000"/>
          <w:sz w:val="22"/>
          <w:szCs w:val="22"/>
        </w:rPr>
      </w:pPr>
      <w:bookmarkStart w:id="0" w:name="_heading=h.gjdgxs" w:colFirst="0" w:colLast="0"/>
      <w:bookmarkEnd w:id="0"/>
      <w:r w:rsidRPr="000A1D2E">
        <w:rPr>
          <w:rFonts w:ascii="Palatino Linotype" w:eastAsia="Palatino Linotype" w:hAnsi="Palatino Linotype" w:cs="Palatino Linotype"/>
          <w:b/>
          <w:color w:val="000000"/>
          <w:sz w:val="22"/>
          <w:szCs w:val="22"/>
        </w:rPr>
        <w:t>A N T E C E D E N T E S</w:t>
      </w:r>
    </w:p>
    <w:p w14:paraId="5F530DB4" w14:textId="77777777" w:rsidR="000B3EAF" w:rsidRPr="000A1D2E" w:rsidRDefault="000B3EAF" w:rsidP="000A1D2E">
      <w:pPr>
        <w:tabs>
          <w:tab w:val="center" w:pos="4522"/>
          <w:tab w:val="left" w:pos="7245"/>
          <w:tab w:val="right" w:pos="9044"/>
        </w:tabs>
        <w:spacing w:line="360" w:lineRule="auto"/>
        <w:rPr>
          <w:rFonts w:ascii="Palatino Linotype" w:eastAsia="Palatino Linotype" w:hAnsi="Palatino Linotype" w:cs="Palatino Linotype"/>
          <w:b/>
          <w:sz w:val="22"/>
          <w:szCs w:val="22"/>
        </w:rPr>
      </w:pPr>
    </w:p>
    <w:p w14:paraId="10418DCE" w14:textId="77777777" w:rsidR="000B3EAF" w:rsidRPr="000A1D2E" w:rsidRDefault="002D70F7" w:rsidP="000A1D2E">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bookmarkStart w:id="1" w:name="_heading=h.30j0zll" w:colFirst="0" w:colLast="0"/>
      <w:bookmarkEnd w:id="1"/>
      <w:r w:rsidRPr="000A1D2E">
        <w:rPr>
          <w:rFonts w:ascii="Palatino Linotype" w:eastAsia="Palatino Linotype" w:hAnsi="Palatino Linotype" w:cs="Palatino Linotype"/>
          <w:b/>
          <w:color w:val="000000"/>
          <w:sz w:val="22"/>
          <w:szCs w:val="22"/>
        </w:rPr>
        <w:t xml:space="preserve">I. Presentación de la solicitud de información </w:t>
      </w:r>
    </w:p>
    <w:p w14:paraId="3DE9E264" w14:textId="77777777" w:rsidR="000B3EAF" w:rsidRPr="000A1D2E" w:rsidRDefault="000B3EAF" w:rsidP="000A1D2E">
      <w:pPr>
        <w:pBdr>
          <w:top w:val="nil"/>
          <w:left w:val="nil"/>
          <w:bottom w:val="nil"/>
          <w:right w:val="nil"/>
          <w:between w:val="nil"/>
        </w:pBdr>
        <w:tabs>
          <w:tab w:val="left" w:pos="1050"/>
        </w:tabs>
        <w:spacing w:line="360" w:lineRule="auto"/>
        <w:jc w:val="both"/>
        <w:rPr>
          <w:rFonts w:ascii="Palatino Linotype" w:eastAsia="Palatino Linotype" w:hAnsi="Palatino Linotype" w:cs="Palatino Linotype"/>
          <w:color w:val="000000"/>
          <w:sz w:val="22"/>
          <w:szCs w:val="22"/>
        </w:rPr>
      </w:pPr>
    </w:p>
    <w:p w14:paraId="509EE5E7" w14:textId="77777777" w:rsidR="000B3EAF" w:rsidRPr="000A1D2E" w:rsidRDefault="002D70F7" w:rsidP="000A1D2E">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Con fecha once de enero de dos mil veinticuatro, el Particular presentó solicitud de acceso a la información pública a través del Sistema de Acceso a la Información Mexiquense en lo sucesivo (SAIMEX), ante el Ayuntamiento de Metepec, mediante la cual requirió lo siguiente:</w:t>
      </w:r>
    </w:p>
    <w:p w14:paraId="7AE6A502" w14:textId="77777777" w:rsidR="000B3EAF" w:rsidRPr="000A1D2E" w:rsidRDefault="000B3EAF" w:rsidP="000A1D2E">
      <w:pPr>
        <w:tabs>
          <w:tab w:val="left" w:pos="567"/>
        </w:tabs>
        <w:spacing w:line="360" w:lineRule="auto"/>
        <w:jc w:val="both"/>
        <w:rPr>
          <w:rFonts w:ascii="Palatino Linotype" w:eastAsia="Palatino Linotype" w:hAnsi="Palatino Linotype" w:cs="Palatino Linotype"/>
          <w:sz w:val="22"/>
          <w:szCs w:val="22"/>
        </w:rPr>
      </w:pPr>
    </w:p>
    <w:p w14:paraId="7D55329C" w14:textId="77777777" w:rsidR="000B3EAF" w:rsidRPr="000A1D2E" w:rsidRDefault="002D70F7" w:rsidP="000A1D2E">
      <w:pPr>
        <w:tabs>
          <w:tab w:val="left" w:pos="4667"/>
        </w:tabs>
        <w:spacing w:line="360" w:lineRule="auto"/>
        <w:ind w:left="567" w:right="567"/>
        <w:jc w:val="both"/>
        <w:rPr>
          <w:rFonts w:ascii="Palatino Linotype" w:eastAsia="Palatino Linotype" w:hAnsi="Palatino Linotype" w:cs="Palatino Linotype"/>
          <w:b/>
        </w:rPr>
      </w:pPr>
      <w:r w:rsidRPr="000A1D2E">
        <w:rPr>
          <w:rFonts w:ascii="Palatino Linotype" w:eastAsia="Palatino Linotype" w:hAnsi="Palatino Linotype" w:cs="Palatino Linotype"/>
          <w:b/>
        </w:rPr>
        <w:t>Folio de Solicitud: 00012/METEPEC/IP/2024</w:t>
      </w:r>
    </w:p>
    <w:p w14:paraId="488398A9" w14:textId="77777777" w:rsidR="000B3EAF" w:rsidRPr="000A1D2E" w:rsidRDefault="002D70F7" w:rsidP="000A1D2E">
      <w:pPr>
        <w:tabs>
          <w:tab w:val="left" w:pos="4667"/>
        </w:tabs>
        <w:spacing w:line="360" w:lineRule="auto"/>
        <w:ind w:left="567" w:right="567"/>
        <w:jc w:val="both"/>
        <w:rPr>
          <w:rFonts w:ascii="Palatino Linotype" w:eastAsia="Palatino Linotype" w:hAnsi="Palatino Linotype" w:cs="Palatino Linotype"/>
          <w:b/>
        </w:rPr>
      </w:pPr>
      <w:r w:rsidRPr="000A1D2E">
        <w:rPr>
          <w:rFonts w:ascii="Palatino Linotype" w:eastAsia="Palatino Linotype" w:hAnsi="Palatino Linotype" w:cs="Palatino Linotype"/>
          <w:b/>
        </w:rPr>
        <w:t>DESCRIPCIÓN CLARA Y PRECISA DE LA INFORMACIÓN SOLICITADA</w:t>
      </w:r>
    </w:p>
    <w:p w14:paraId="7B846D53" w14:textId="77777777" w:rsidR="000B3EAF" w:rsidRPr="000A1D2E" w:rsidRDefault="002D70F7" w:rsidP="000A1D2E">
      <w:pPr>
        <w:tabs>
          <w:tab w:val="left" w:pos="4667"/>
        </w:tabs>
        <w:spacing w:line="360" w:lineRule="auto"/>
        <w:ind w:left="567" w:right="567"/>
        <w:jc w:val="both"/>
        <w:rPr>
          <w:rFonts w:ascii="Palatino Linotype" w:eastAsia="Palatino Linotype" w:hAnsi="Palatino Linotype" w:cs="Palatino Linotype"/>
          <w:i/>
        </w:rPr>
      </w:pPr>
      <w:r w:rsidRPr="000A1D2E">
        <w:rPr>
          <w:rFonts w:ascii="Palatino Linotype" w:eastAsia="Palatino Linotype" w:hAnsi="Palatino Linotype" w:cs="Palatino Linotype"/>
          <w:i/>
        </w:rPr>
        <w:t xml:space="preserve">“De acuerdo al documento ESTADO ANALITICO DEL EJERCICIO DEL PRESUPUESTO DE EGRESOS POR OBJETO DEL GASTO DEL 1 DE ENERO AL 30 DE SEPTIEMBRE DE 2023 solicito del apartado de INVERSIÓN PÚBLICA en la sección OBRA PÚBLICA EN BIENES DE DOMINIO PÚBLICO el desglose de lo siguiente: - Obras finalizadas -Obras por realizar -Obras canceladas -Costo de cada una de las obras -Áreas del municipio encargadas de cada una de las obras </w:t>
      </w:r>
      <w:r w:rsidRPr="000A1D2E">
        <w:rPr>
          <w:rFonts w:ascii="Palatino Linotype" w:eastAsia="Palatino Linotype" w:hAnsi="Palatino Linotype" w:cs="Palatino Linotype"/>
          <w:i/>
        </w:rPr>
        <w:lastRenderedPageBreak/>
        <w:t xml:space="preserve">- Proveedores contratados, ya sea por licitación y/o asignación directa a cargo de cada una de las obras - Facturas pagadas por cada una de las obras e insumos.” </w:t>
      </w:r>
    </w:p>
    <w:p w14:paraId="2262F281" w14:textId="77777777" w:rsidR="000B3EAF" w:rsidRPr="000A1D2E" w:rsidRDefault="000B3EAF" w:rsidP="000A1D2E">
      <w:pPr>
        <w:tabs>
          <w:tab w:val="left" w:pos="4667"/>
        </w:tabs>
        <w:spacing w:line="360" w:lineRule="auto"/>
        <w:ind w:left="567" w:right="567"/>
        <w:jc w:val="both"/>
        <w:rPr>
          <w:rFonts w:ascii="Palatino Linotype" w:eastAsia="Palatino Linotype" w:hAnsi="Palatino Linotype" w:cs="Palatino Linotype"/>
          <w:i/>
        </w:rPr>
      </w:pPr>
    </w:p>
    <w:p w14:paraId="48FE0153" w14:textId="77777777" w:rsidR="000B3EAF" w:rsidRPr="000A1D2E" w:rsidRDefault="002D70F7" w:rsidP="000A1D2E">
      <w:pPr>
        <w:tabs>
          <w:tab w:val="left" w:pos="4667"/>
        </w:tabs>
        <w:spacing w:line="360" w:lineRule="auto"/>
        <w:ind w:left="567" w:right="567"/>
        <w:jc w:val="both"/>
        <w:rPr>
          <w:rFonts w:ascii="Palatino Linotype" w:eastAsia="Palatino Linotype" w:hAnsi="Palatino Linotype" w:cs="Palatino Linotype"/>
          <w:i/>
        </w:rPr>
      </w:pPr>
      <w:r w:rsidRPr="000A1D2E">
        <w:rPr>
          <w:rFonts w:ascii="Palatino Linotype" w:eastAsia="Palatino Linotype" w:hAnsi="Palatino Linotype" w:cs="Palatino Linotype"/>
          <w:b/>
        </w:rPr>
        <w:t xml:space="preserve">MODALIDAD DE ENTREGA </w:t>
      </w:r>
      <w:r w:rsidRPr="000A1D2E">
        <w:rPr>
          <w:rFonts w:ascii="Palatino Linotype" w:eastAsia="Palatino Linotype" w:hAnsi="Palatino Linotype" w:cs="Palatino Linotype"/>
          <w:i/>
        </w:rPr>
        <w:t>“A través del SAIMEX”</w:t>
      </w:r>
    </w:p>
    <w:p w14:paraId="5385AB69" w14:textId="77777777" w:rsidR="000B3EAF" w:rsidRPr="000A1D2E" w:rsidRDefault="000B3EAF" w:rsidP="000A1D2E">
      <w:pPr>
        <w:pStyle w:val="Ttulo2"/>
        <w:spacing w:before="0" w:line="360" w:lineRule="auto"/>
        <w:rPr>
          <w:rFonts w:ascii="Palatino Linotype" w:eastAsia="Palatino Linotype" w:hAnsi="Palatino Linotype" w:cs="Palatino Linotype"/>
          <w:sz w:val="22"/>
          <w:szCs w:val="22"/>
        </w:rPr>
      </w:pPr>
    </w:p>
    <w:p w14:paraId="4A0DC851" w14:textId="77777777" w:rsidR="000B3EAF" w:rsidRPr="000A1D2E" w:rsidRDefault="002D70F7" w:rsidP="000A1D2E">
      <w:pPr>
        <w:pStyle w:val="Ttulo2"/>
        <w:spacing w:before="0" w:line="360" w:lineRule="auto"/>
        <w:rPr>
          <w:rFonts w:ascii="Palatino Linotype" w:eastAsia="Palatino Linotype" w:hAnsi="Palatino Linotype" w:cs="Palatino Linotype"/>
          <w:b/>
          <w:color w:val="000000"/>
          <w:sz w:val="22"/>
          <w:szCs w:val="22"/>
        </w:rPr>
      </w:pPr>
      <w:bookmarkStart w:id="2" w:name="_heading=h.1fob9te" w:colFirst="0" w:colLast="0"/>
      <w:bookmarkEnd w:id="2"/>
      <w:r w:rsidRPr="000A1D2E">
        <w:rPr>
          <w:rFonts w:ascii="Palatino Linotype" w:eastAsia="Palatino Linotype" w:hAnsi="Palatino Linotype" w:cs="Palatino Linotype"/>
          <w:b/>
          <w:color w:val="000000"/>
          <w:sz w:val="22"/>
          <w:szCs w:val="22"/>
        </w:rPr>
        <w:t>II. Prórroga para atender su solicitud de información</w:t>
      </w:r>
    </w:p>
    <w:p w14:paraId="0DCA97DB" w14:textId="77777777" w:rsidR="000B3EAF" w:rsidRPr="000A1D2E" w:rsidRDefault="000B3EAF" w:rsidP="000A1D2E">
      <w:pPr>
        <w:tabs>
          <w:tab w:val="left" w:pos="4667"/>
        </w:tabs>
        <w:spacing w:line="360" w:lineRule="auto"/>
        <w:jc w:val="both"/>
        <w:rPr>
          <w:rFonts w:ascii="Palatino Linotype" w:eastAsia="Palatino Linotype" w:hAnsi="Palatino Linotype" w:cs="Palatino Linotype"/>
          <w:b/>
          <w:sz w:val="22"/>
          <w:szCs w:val="22"/>
        </w:rPr>
      </w:pPr>
    </w:p>
    <w:p w14:paraId="30306A87" w14:textId="77777777" w:rsidR="000B3EAF" w:rsidRPr="000A1D2E" w:rsidRDefault="002D70F7" w:rsidP="000A1D2E">
      <w:pPr>
        <w:tabs>
          <w:tab w:val="left" w:pos="4667"/>
        </w:tabs>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 xml:space="preserve">Con fecha primero de febrero de dos mil veinticuatro, el Sujeto Obligado, a través del SAIMEX, el Responsable de la Unidad de Transparencia, informó que se aprobó la ampliación de plazo por el Comité de Transparencia del Sujeto Obligado en la Centésima Décima Séptima Sesión Extraordinaria; sin embargo, no adjuntó el acuerdo por lo que se le insta para que en próximas ocasiones remita el acta correspondiente. </w:t>
      </w:r>
    </w:p>
    <w:p w14:paraId="4C7378D6" w14:textId="77777777" w:rsidR="000B3EAF" w:rsidRPr="000A1D2E" w:rsidRDefault="000B3EAF" w:rsidP="000A1D2E">
      <w:pPr>
        <w:spacing w:line="360" w:lineRule="auto"/>
        <w:ind w:right="567"/>
        <w:jc w:val="both"/>
        <w:rPr>
          <w:rFonts w:ascii="Palatino Linotype" w:eastAsia="Palatino Linotype" w:hAnsi="Palatino Linotype" w:cs="Palatino Linotype"/>
          <w:sz w:val="22"/>
          <w:szCs w:val="22"/>
        </w:rPr>
      </w:pPr>
    </w:p>
    <w:p w14:paraId="04EF81A3" w14:textId="77777777" w:rsidR="000B3EAF" w:rsidRPr="000A1D2E" w:rsidRDefault="002D70F7" w:rsidP="000A1D2E">
      <w:pPr>
        <w:pStyle w:val="Ttulo2"/>
        <w:spacing w:before="0" w:line="360" w:lineRule="auto"/>
        <w:rPr>
          <w:rFonts w:ascii="Palatino Linotype" w:eastAsia="Palatino Linotype" w:hAnsi="Palatino Linotype" w:cs="Palatino Linotype"/>
          <w:color w:val="000000"/>
          <w:sz w:val="22"/>
          <w:szCs w:val="22"/>
        </w:rPr>
      </w:pPr>
      <w:bookmarkStart w:id="3" w:name="_heading=h.3znysh7" w:colFirst="0" w:colLast="0"/>
      <w:bookmarkEnd w:id="3"/>
      <w:r w:rsidRPr="000A1D2E">
        <w:rPr>
          <w:rFonts w:ascii="Palatino Linotype" w:eastAsia="Palatino Linotype" w:hAnsi="Palatino Linotype" w:cs="Palatino Linotype"/>
          <w:b/>
          <w:color w:val="000000"/>
          <w:sz w:val="22"/>
          <w:szCs w:val="22"/>
        </w:rPr>
        <w:t xml:space="preserve">III. Respuesta del Sujeto Obligado. </w:t>
      </w:r>
    </w:p>
    <w:p w14:paraId="734D0029"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6C0C1CB4"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 xml:space="preserve">Con fecha trece de febrero de dos mil veinticuatro, el Sujeto Obligado otorgó respuesta a través de SAIMEX, mediante un archivo adjunto, que contiene el </w:t>
      </w:r>
      <w:r w:rsidRPr="000A1D2E">
        <w:rPr>
          <w:rFonts w:ascii="Palatino Linotype" w:eastAsia="Palatino Linotype" w:hAnsi="Palatino Linotype" w:cs="Palatino Linotype"/>
          <w:b/>
          <w:sz w:val="22"/>
          <w:szCs w:val="22"/>
        </w:rPr>
        <w:t>Oficio TM/0075/2024</w:t>
      </w:r>
      <w:r w:rsidRPr="000A1D2E">
        <w:rPr>
          <w:rFonts w:ascii="Palatino Linotype" w:eastAsia="Palatino Linotype" w:hAnsi="Palatino Linotype" w:cs="Palatino Linotype"/>
          <w:sz w:val="22"/>
          <w:szCs w:val="22"/>
        </w:rPr>
        <w:t xml:space="preserve">, suscrito por el </w:t>
      </w:r>
      <w:r w:rsidRPr="000A1D2E">
        <w:rPr>
          <w:rFonts w:ascii="Palatino Linotype" w:eastAsia="Palatino Linotype" w:hAnsi="Palatino Linotype" w:cs="Palatino Linotype"/>
          <w:b/>
          <w:sz w:val="22"/>
          <w:szCs w:val="22"/>
        </w:rPr>
        <w:t>Tesorero Municipal,</w:t>
      </w:r>
      <w:r w:rsidRPr="000A1D2E">
        <w:rPr>
          <w:rFonts w:ascii="Palatino Linotype" w:eastAsia="Palatino Linotype" w:hAnsi="Palatino Linotype" w:cs="Palatino Linotype"/>
          <w:sz w:val="22"/>
          <w:szCs w:val="22"/>
        </w:rPr>
        <w:t xml:space="preserve"> en el que proporcionó una </w:t>
      </w:r>
      <w:r w:rsidRPr="000A1D2E">
        <w:rPr>
          <w:rFonts w:ascii="Palatino Linotype" w:eastAsia="Palatino Linotype" w:hAnsi="Palatino Linotype" w:cs="Palatino Linotype"/>
          <w:b/>
          <w:sz w:val="22"/>
          <w:szCs w:val="22"/>
        </w:rPr>
        <w:t xml:space="preserve">liga electrónica en formato cerrado </w:t>
      </w:r>
      <w:r w:rsidRPr="000A1D2E">
        <w:rPr>
          <w:rFonts w:ascii="Palatino Linotype" w:eastAsia="Palatino Linotype" w:hAnsi="Palatino Linotype" w:cs="Palatino Linotype"/>
          <w:sz w:val="22"/>
          <w:szCs w:val="22"/>
        </w:rPr>
        <w:t>y señaló que la remite de conformidad con la Ley de Transparencia y Acceso a la Información Pública del Estado de México y Municipios, en el que se indica que se debe poner a disposición del público de manera permanente y actualizada la información relativa a las obligaciones de transparencia comunes y específicas.</w:t>
      </w:r>
    </w:p>
    <w:p w14:paraId="27B61051"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0E9CAEB3" w14:textId="77777777" w:rsidR="000B3EAF" w:rsidRPr="000A1D2E" w:rsidRDefault="002D70F7" w:rsidP="000A1D2E">
      <w:pPr>
        <w:pStyle w:val="Ttulo2"/>
        <w:spacing w:before="0" w:line="360" w:lineRule="auto"/>
        <w:rPr>
          <w:rFonts w:ascii="Palatino Linotype" w:eastAsia="Palatino Linotype" w:hAnsi="Palatino Linotype" w:cs="Palatino Linotype"/>
          <w:b/>
          <w:color w:val="000000"/>
          <w:sz w:val="22"/>
          <w:szCs w:val="22"/>
        </w:rPr>
      </w:pPr>
      <w:bookmarkStart w:id="4" w:name="_heading=h.2et92p0" w:colFirst="0" w:colLast="0"/>
      <w:bookmarkEnd w:id="4"/>
      <w:r w:rsidRPr="000A1D2E">
        <w:rPr>
          <w:rFonts w:ascii="Palatino Linotype" w:eastAsia="Palatino Linotype" w:hAnsi="Palatino Linotype" w:cs="Palatino Linotype"/>
          <w:b/>
          <w:color w:val="000000"/>
          <w:sz w:val="22"/>
          <w:szCs w:val="22"/>
        </w:rPr>
        <w:t>IV. Interposición del Recurso de Revisión</w:t>
      </w:r>
    </w:p>
    <w:p w14:paraId="2BE6B024" w14:textId="77777777" w:rsidR="000B3EAF" w:rsidRPr="000A1D2E" w:rsidRDefault="000B3EAF" w:rsidP="000A1D2E">
      <w:pPr>
        <w:spacing w:line="360" w:lineRule="auto"/>
        <w:ind w:firstLine="708"/>
        <w:jc w:val="both"/>
        <w:rPr>
          <w:rFonts w:ascii="Palatino Linotype" w:eastAsia="Palatino Linotype" w:hAnsi="Palatino Linotype" w:cs="Palatino Linotype"/>
          <w:b/>
          <w:sz w:val="22"/>
          <w:szCs w:val="22"/>
        </w:rPr>
      </w:pPr>
    </w:p>
    <w:p w14:paraId="4C0027E0" w14:textId="77777777" w:rsidR="000B3EAF" w:rsidRPr="000A1D2E" w:rsidRDefault="002D70F7" w:rsidP="000A1D2E">
      <w:pPr>
        <w:tabs>
          <w:tab w:val="left" w:pos="3122"/>
        </w:tabs>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lastRenderedPageBreak/>
        <w:t>Con fecha diecinueve de febrero de dos mil veinticuatro, a través de SAIMEX, se interpuso el presente Recurso de Revisión por la Recurrente, en contra de la respuesta emitida por el Sujeto Obligado a la solicitud de información; en los siguientes términos:</w:t>
      </w:r>
    </w:p>
    <w:p w14:paraId="3D068B33" w14:textId="77777777" w:rsidR="000B3EAF" w:rsidRPr="000A1D2E" w:rsidRDefault="000B3EAF" w:rsidP="000A1D2E">
      <w:pPr>
        <w:tabs>
          <w:tab w:val="left" w:pos="4995"/>
        </w:tabs>
        <w:spacing w:line="360" w:lineRule="auto"/>
        <w:jc w:val="both"/>
        <w:rPr>
          <w:rFonts w:ascii="Palatino Linotype" w:eastAsia="Palatino Linotype" w:hAnsi="Palatino Linotype" w:cs="Palatino Linotype"/>
          <w:sz w:val="22"/>
          <w:szCs w:val="22"/>
        </w:rPr>
      </w:pPr>
    </w:p>
    <w:p w14:paraId="3F1700AA" w14:textId="77777777" w:rsidR="000B3EAF" w:rsidRPr="000A1D2E" w:rsidRDefault="002D70F7" w:rsidP="000A1D2E">
      <w:pPr>
        <w:spacing w:line="360" w:lineRule="auto"/>
        <w:ind w:left="567" w:right="539"/>
        <w:jc w:val="both"/>
        <w:rPr>
          <w:rFonts w:ascii="Palatino Linotype" w:eastAsia="Palatino Linotype" w:hAnsi="Palatino Linotype" w:cs="Palatino Linotype"/>
          <w:b/>
        </w:rPr>
      </w:pPr>
      <w:r w:rsidRPr="000A1D2E">
        <w:rPr>
          <w:rFonts w:ascii="Palatino Linotype" w:eastAsia="Palatino Linotype" w:hAnsi="Palatino Linotype" w:cs="Palatino Linotype"/>
          <w:b/>
        </w:rPr>
        <w:t>ACTO IMPUGNADO:</w:t>
      </w:r>
    </w:p>
    <w:p w14:paraId="70814B21" w14:textId="77777777" w:rsidR="000B3EAF" w:rsidRPr="000A1D2E" w:rsidRDefault="002D70F7" w:rsidP="000A1D2E">
      <w:pPr>
        <w:spacing w:line="360" w:lineRule="auto"/>
        <w:ind w:left="567" w:right="539"/>
        <w:jc w:val="both"/>
        <w:rPr>
          <w:rFonts w:ascii="Palatino Linotype" w:eastAsia="Palatino Linotype" w:hAnsi="Palatino Linotype" w:cs="Palatino Linotype"/>
          <w:i/>
        </w:rPr>
      </w:pPr>
      <w:r w:rsidRPr="000A1D2E">
        <w:rPr>
          <w:rFonts w:ascii="Palatino Linotype" w:eastAsia="Palatino Linotype" w:hAnsi="Palatino Linotype" w:cs="Palatino Linotype"/>
          <w:i/>
        </w:rPr>
        <w:t xml:space="preserve">“Respuesta a la solicitud 00012/METEPEC/IP/2024” </w:t>
      </w:r>
    </w:p>
    <w:p w14:paraId="2B2C14DF" w14:textId="77777777" w:rsidR="000B3EAF" w:rsidRPr="000A1D2E" w:rsidRDefault="000B3EAF" w:rsidP="000A1D2E">
      <w:pPr>
        <w:spacing w:line="360" w:lineRule="auto"/>
        <w:ind w:left="567" w:right="539"/>
        <w:jc w:val="both"/>
        <w:rPr>
          <w:rFonts w:ascii="Palatino Linotype" w:eastAsia="Palatino Linotype" w:hAnsi="Palatino Linotype" w:cs="Palatino Linotype"/>
          <w:i/>
        </w:rPr>
      </w:pPr>
    </w:p>
    <w:p w14:paraId="5529676F" w14:textId="77777777" w:rsidR="000B3EAF" w:rsidRPr="000A1D2E" w:rsidRDefault="002D70F7" w:rsidP="000A1D2E">
      <w:pPr>
        <w:spacing w:line="360" w:lineRule="auto"/>
        <w:ind w:left="567" w:right="539"/>
        <w:jc w:val="both"/>
        <w:rPr>
          <w:rFonts w:ascii="Palatino Linotype" w:eastAsia="Palatino Linotype" w:hAnsi="Palatino Linotype" w:cs="Palatino Linotype"/>
          <w:b/>
        </w:rPr>
      </w:pPr>
      <w:r w:rsidRPr="000A1D2E">
        <w:rPr>
          <w:rFonts w:ascii="Palatino Linotype" w:eastAsia="Palatino Linotype" w:hAnsi="Palatino Linotype" w:cs="Palatino Linotype"/>
          <w:b/>
        </w:rPr>
        <w:t>RAZONES O MOTIVOS DE LA INCONFORMIDAD.</w:t>
      </w:r>
    </w:p>
    <w:p w14:paraId="3071DE8C" w14:textId="0026F700" w:rsidR="000B3EAF" w:rsidRPr="000A1D2E" w:rsidRDefault="002D70F7" w:rsidP="000A1D2E">
      <w:pPr>
        <w:spacing w:line="360" w:lineRule="auto"/>
        <w:ind w:left="567" w:right="539"/>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i/>
        </w:rPr>
        <w:t xml:space="preserve">“En su respuesta con fecha de 13 de Febrero de 2024, la autoridad proporcionó el siguiente enlace https://metepec.gob.mx/pagina/documentos/disciplina_financiera/disciplina_2023/3trim/6a%20Estado20Analitico%20de%20Ejercicio%20del%20Presupuesto%20de%20Egresos%20Detallado%20(%Clasificacion%20por%20objeto%20del%20gasto%20).pdf El mismo no tiene valides, toda vez que </w:t>
      </w:r>
      <w:r w:rsidRPr="000A1D2E">
        <w:rPr>
          <w:rFonts w:ascii="Palatino Linotype" w:eastAsia="Palatino Linotype" w:hAnsi="Palatino Linotype" w:cs="Palatino Linotype"/>
          <w:b/>
          <w:i/>
        </w:rPr>
        <w:t xml:space="preserve">no se puede acceder a </w:t>
      </w:r>
      <w:r w:rsidR="00A86960" w:rsidRPr="000A1D2E">
        <w:rPr>
          <w:rFonts w:ascii="Palatino Linotype" w:eastAsia="Palatino Linotype" w:hAnsi="Palatino Linotype" w:cs="Palatino Linotype"/>
          <w:b/>
          <w:i/>
        </w:rPr>
        <w:t>él</w:t>
      </w:r>
      <w:r w:rsidRPr="000A1D2E">
        <w:rPr>
          <w:rFonts w:ascii="Palatino Linotype" w:eastAsia="Palatino Linotype" w:hAnsi="Palatino Linotype" w:cs="Palatino Linotype"/>
          <w:b/>
          <w:i/>
        </w:rPr>
        <w:t>, ya que la página a la que refiere el enlace en comento no existe.</w:t>
      </w:r>
      <w:r w:rsidRPr="000A1D2E">
        <w:rPr>
          <w:rFonts w:ascii="Palatino Linotype" w:eastAsia="Palatino Linotype" w:hAnsi="Palatino Linotype" w:cs="Palatino Linotype"/>
          <w:i/>
        </w:rPr>
        <w:t xml:space="preserve"> Aunado a esto, este particular considera que la respuesta de la autoridad es insatisfactoria porque no cumple con el principio de máxima publicidad, toda vez que se limita a proporcionar un enlace sin mayor explicación ni detalle, siendo que de la información que solicite, se podría desglosar la </w:t>
      </w:r>
      <w:r w:rsidRPr="000A1D2E">
        <w:rPr>
          <w:rFonts w:ascii="Palatino Linotype" w:eastAsia="Palatino Linotype" w:hAnsi="Palatino Linotype" w:cs="Palatino Linotype"/>
          <w:b/>
          <w:i/>
        </w:rPr>
        <w:t xml:space="preserve">misma en diferentes apartados, y se podía enlistar en un documento </w:t>
      </w:r>
      <w:r w:rsidR="00A86960" w:rsidRPr="000A1D2E">
        <w:rPr>
          <w:rFonts w:ascii="Palatino Linotype" w:eastAsia="Palatino Linotype" w:hAnsi="Palatino Linotype" w:cs="Palatino Linotype"/>
          <w:b/>
          <w:i/>
        </w:rPr>
        <w:t>Excel</w:t>
      </w:r>
      <w:r w:rsidRPr="000A1D2E">
        <w:rPr>
          <w:rFonts w:ascii="Palatino Linotype" w:eastAsia="Palatino Linotype" w:hAnsi="Palatino Linotype" w:cs="Palatino Linotype"/>
          <w:b/>
          <w:i/>
        </w:rPr>
        <w:t xml:space="preserve"> o </w:t>
      </w:r>
      <w:proofErr w:type="spellStart"/>
      <w:r w:rsidRPr="000A1D2E">
        <w:rPr>
          <w:rFonts w:ascii="Palatino Linotype" w:eastAsia="Palatino Linotype" w:hAnsi="Palatino Linotype" w:cs="Palatino Linotype"/>
          <w:b/>
          <w:i/>
        </w:rPr>
        <w:t>pdf</w:t>
      </w:r>
      <w:proofErr w:type="spellEnd"/>
      <w:r w:rsidRPr="000A1D2E">
        <w:rPr>
          <w:rFonts w:ascii="Palatino Linotype" w:eastAsia="Palatino Linotype" w:hAnsi="Palatino Linotype" w:cs="Palatino Linotype"/>
          <w:b/>
          <w:i/>
        </w:rPr>
        <w:t xml:space="preserve"> para fácil acceso</w:t>
      </w:r>
      <w:r w:rsidRPr="000A1D2E">
        <w:rPr>
          <w:rFonts w:ascii="Palatino Linotype" w:eastAsia="Palatino Linotype" w:hAnsi="Palatino Linotype" w:cs="Palatino Linotype"/>
          <w:i/>
        </w:rPr>
        <w:t xml:space="preserve">, algo que no sería ni gravoso ni haría uso ocioso del tiempo de la autoridad ya que es información que por obligación legal consta en sus registros. Es sin duda, una falta de la autoridad, la omisión de compartir la información de manera precisa. Se adjunta el documento, ese sí </w:t>
      </w:r>
      <w:proofErr w:type="spellStart"/>
      <w:r w:rsidRPr="000A1D2E">
        <w:rPr>
          <w:rFonts w:ascii="Palatino Linotype" w:eastAsia="Palatino Linotype" w:hAnsi="Palatino Linotype" w:cs="Palatino Linotype"/>
          <w:i/>
        </w:rPr>
        <w:t>Pdf</w:t>
      </w:r>
      <w:proofErr w:type="spellEnd"/>
      <w:r w:rsidRPr="000A1D2E">
        <w:rPr>
          <w:rFonts w:ascii="Palatino Linotype" w:eastAsia="Palatino Linotype" w:hAnsi="Palatino Linotype" w:cs="Palatino Linotype"/>
          <w:i/>
        </w:rPr>
        <w:t xml:space="preserve">, en el que la autoridad copia y pega un enlace de manera burda e inoperante.” </w:t>
      </w:r>
      <w:r w:rsidRPr="000A1D2E">
        <w:rPr>
          <w:rFonts w:ascii="Palatino Linotype" w:eastAsia="Palatino Linotype" w:hAnsi="Palatino Linotype" w:cs="Palatino Linotype"/>
        </w:rPr>
        <w:t>(Sic.)</w:t>
      </w:r>
    </w:p>
    <w:p w14:paraId="1B7376CE" w14:textId="77777777" w:rsidR="000B3EAF" w:rsidRPr="000A1D2E" w:rsidRDefault="000B3EAF" w:rsidP="000A1D2E">
      <w:pPr>
        <w:tabs>
          <w:tab w:val="left" w:pos="1834"/>
        </w:tabs>
        <w:spacing w:line="360" w:lineRule="auto"/>
        <w:jc w:val="both"/>
        <w:rPr>
          <w:rFonts w:ascii="Palatino Linotype" w:eastAsia="Palatino Linotype" w:hAnsi="Palatino Linotype" w:cs="Palatino Linotype"/>
          <w:sz w:val="22"/>
          <w:szCs w:val="22"/>
        </w:rPr>
      </w:pPr>
    </w:p>
    <w:p w14:paraId="37A17D6D" w14:textId="77777777" w:rsidR="000B3EAF" w:rsidRPr="000A1D2E" w:rsidRDefault="002D70F7" w:rsidP="000A1D2E">
      <w:pPr>
        <w:tabs>
          <w:tab w:val="left" w:pos="1834"/>
        </w:tabs>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 xml:space="preserve">La Particular adjuntó a la interposición del Recurso de Revisión la respuesta que proporcionó el Sujeto Obligado en los mismos términos descritos en el apartado anterior. </w:t>
      </w:r>
    </w:p>
    <w:p w14:paraId="4955881A" w14:textId="77777777" w:rsidR="000B3EAF" w:rsidRPr="000A1D2E" w:rsidRDefault="000B3EAF" w:rsidP="000A1D2E">
      <w:pPr>
        <w:tabs>
          <w:tab w:val="left" w:pos="1834"/>
        </w:tabs>
        <w:spacing w:line="360" w:lineRule="auto"/>
        <w:jc w:val="both"/>
        <w:rPr>
          <w:rFonts w:ascii="Palatino Linotype" w:eastAsia="Palatino Linotype" w:hAnsi="Palatino Linotype" w:cs="Palatino Linotype"/>
          <w:sz w:val="22"/>
          <w:szCs w:val="22"/>
        </w:rPr>
      </w:pPr>
    </w:p>
    <w:p w14:paraId="71532E8D" w14:textId="77777777" w:rsidR="000B3EAF" w:rsidRPr="000A1D2E" w:rsidRDefault="002D70F7" w:rsidP="000A1D2E">
      <w:pPr>
        <w:pStyle w:val="Ttulo2"/>
        <w:spacing w:before="0" w:line="360" w:lineRule="auto"/>
        <w:rPr>
          <w:rFonts w:ascii="Palatino Linotype" w:eastAsia="Palatino Linotype" w:hAnsi="Palatino Linotype" w:cs="Palatino Linotype"/>
          <w:b/>
          <w:color w:val="000000"/>
          <w:sz w:val="22"/>
          <w:szCs w:val="22"/>
        </w:rPr>
      </w:pPr>
      <w:bookmarkStart w:id="5" w:name="_heading=h.tyjcwt" w:colFirst="0" w:colLast="0"/>
      <w:bookmarkEnd w:id="5"/>
      <w:r w:rsidRPr="000A1D2E">
        <w:rPr>
          <w:rFonts w:ascii="Palatino Linotype" w:eastAsia="Palatino Linotype" w:hAnsi="Palatino Linotype" w:cs="Palatino Linotype"/>
          <w:b/>
          <w:color w:val="000000"/>
          <w:sz w:val="22"/>
          <w:szCs w:val="22"/>
        </w:rPr>
        <w:t>V. Trámite del Recurso de Revisión con número 00941/INFOEM/IP/RR/2024 ante el Instituto</w:t>
      </w:r>
    </w:p>
    <w:p w14:paraId="1F2DC0A6" w14:textId="77777777" w:rsidR="000B3EAF" w:rsidRPr="000A1D2E" w:rsidRDefault="000B3EAF" w:rsidP="000A1D2E">
      <w:pPr>
        <w:spacing w:line="360" w:lineRule="auto"/>
        <w:jc w:val="both"/>
        <w:rPr>
          <w:rFonts w:ascii="Palatino Linotype" w:eastAsia="Palatino Linotype" w:hAnsi="Palatino Linotype" w:cs="Palatino Linotype"/>
          <w:b/>
          <w:sz w:val="22"/>
          <w:szCs w:val="22"/>
        </w:rPr>
      </w:pPr>
    </w:p>
    <w:p w14:paraId="394469A9"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b/>
          <w:sz w:val="22"/>
          <w:szCs w:val="22"/>
        </w:rPr>
        <w:lastRenderedPageBreak/>
        <w:t xml:space="preserve">a) Turno del Recurso de Revisión. </w:t>
      </w:r>
      <w:r w:rsidRPr="000A1D2E">
        <w:rPr>
          <w:rFonts w:ascii="Palatino Linotype" w:eastAsia="Palatino Linotype" w:hAnsi="Palatino Linotype" w:cs="Palatino Linotype"/>
          <w:sz w:val="22"/>
          <w:szCs w:val="22"/>
        </w:rPr>
        <w:t xml:space="preserve">El diecinueve de febrero de dos mil veinticuatro, el SAIMEX, asignó el número de expediente </w:t>
      </w:r>
      <w:r w:rsidRPr="000A1D2E">
        <w:rPr>
          <w:rFonts w:ascii="Palatino Linotype" w:eastAsia="Palatino Linotype" w:hAnsi="Palatino Linotype" w:cs="Palatino Linotype"/>
          <w:b/>
          <w:sz w:val="22"/>
          <w:szCs w:val="22"/>
        </w:rPr>
        <w:t>00941/INFOEM/IP/RR/2024</w:t>
      </w:r>
      <w:r w:rsidRPr="000A1D2E">
        <w:rPr>
          <w:rFonts w:ascii="Palatino Linotype" w:eastAsia="Palatino Linotype" w:hAnsi="Palatino Linotype" w:cs="Palatino Linotype"/>
          <w:sz w:val="22"/>
          <w:szCs w:val="22"/>
        </w:rPr>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14:paraId="10964B91" w14:textId="77777777" w:rsidR="000B3EAF" w:rsidRPr="000A1D2E" w:rsidRDefault="000B3EAF" w:rsidP="000A1D2E">
      <w:pPr>
        <w:spacing w:line="360" w:lineRule="auto"/>
        <w:jc w:val="both"/>
        <w:rPr>
          <w:rFonts w:ascii="Palatino Linotype" w:eastAsia="Palatino Linotype" w:hAnsi="Palatino Linotype" w:cs="Palatino Linotype"/>
          <w:b/>
          <w:sz w:val="22"/>
          <w:szCs w:val="22"/>
        </w:rPr>
      </w:pPr>
    </w:p>
    <w:p w14:paraId="70DDC4FA"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bookmarkStart w:id="6" w:name="_heading=h.3dy6vkm" w:colFirst="0" w:colLast="0"/>
      <w:bookmarkEnd w:id="6"/>
      <w:r w:rsidRPr="000A1D2E">
        <w:rPr>
          <w:rFonts w:ascii="Palatino Linotype" w:eastAsia="Palatino Linotype" w:hAnsi="Palatino Linotype" w:cs="Palatino Linotype"/>
          <w:b/>
          <w:sz w:val="22"/>
          <w:szCs w:val="22"/>
        </w:rPr>
        <w:t xml:space="preserve">b) Admisión del Recurso de Revisión. </w:t>
      </w:r>
      <w:r w:rsidRPr="000A1D2E">
        <w:rPr>
          <w:rFonts w:ascii="Palatino Linotype" w:eastAsia="Palatino Linotype" w:hAnsi="Palatino Linotype" w:cs="Palatino Linotype"/>
          <w:sz w:val="22"/>
          <w:szCs w:val="22"/>
        </w:rPr>
        <w:t>El veintidós de febrero de dos mil veinticuatro, se acordó la admisión del Recurso de Revisión interpuesto por la Recurrente en contra del Sujeto Obligado, en términos del artículo 185, fracciones I, II y IV de la Ley de Transparencia y Acceso a la Información Pública del Estado de México y Municipios, el cual fue notificado a las partes el veintitrés de febrero del mismo año a través del SAIMEX, en el que se les otorgó un plazo de siete días hábiles posteriores a la misma, para que manifestaran lo que a su derecho conviniera y formularan alegatos.</w:t>
      </w:r>
    </w:p>
    <w:p w14:paraId="06DA99B8"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0B47D4BB"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b/>
          <w:sz w:val="22"/>
          <w:szCs w:val="22"/>
        </w:rPr>
        <w:t xml:space="preserve">c) </w:t>
      </w:r>
      <w:r w:rsidRPr="000A1D2E">
        <w:rPr>
          <w:rFonts w:ascii="Palatino Linotype" w:eastAsia="Palatino Linotype" w:hAnsi="Palatino Linotype" w:cs="Palatino Linotype"/>
          <w:b/>
          <w:color w:val="000000"/>
          <w:sz w:val="22"/>
          <w:szCs w:val="22"/>
        </w:rPr>
        <w:t xml:space="preserve">Informe Justificado. </w:t>
      </w:r>
      <w:r w:rsidRPr="000A1D2E">
        <w:rPr>
          <w:rFonts w:ascii="Palatino Linotype" w:eastAsia="Palatino Linotype" w:hAnsi="Palatino Linotype" w:cs="Palatino Linotype"/>
          <w:sz w:val="22"/>
          <w:szCs w:val="22"/>
        </w:rPr>
        <w:t>En fecha siete y veintidós de marzo de dos mil veinticuatro; el Sujeto Obligado a través de SAIMEX, rindió informe justificado en los siguientes términos:</w:t>
      </w:r>
    </w:p>
    <w:p w14:paraId="5DB8B5D7"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1224E3E2" w14:textId="77777777" w:rsidR="000B3EAF" w:rsidRPr="000A1D2E" w:rsidRDefault="002D70F7" w:rsidP="000A1D2E">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0A1D2E">
        <w:rPr>
          <w:rFonts w:ascii="Palatino Linotype" w:eastAsia="Palatino Linotype" w:hAnsi="Palatino Linotype" w:cs="Palatino Linotype"/>
          <w:b/>
          <w:color w:val="000000"/>
          <w:sz w:val="22"/>
          <w:szCs w:val="22"/>
        </w:rPr>
        <w:t xml:space="preserve">Oficio </w:t>
      </w:r>
      <w:proofErr w:type="spellStart"/>
      <w:r w:rsidRPr="000A1D2E">
        <w:rPr>
          <w:rFonts w:ascii="Palatino Linotype" w:eastAsia="Palatino Linotype" w:hAnsi="Palatino Linotype" w:cs="Palatino Linotype"/>
          <w:b/>
          <w:color w:val="000000"/>
          <w:sz w:val="22"/>
          <w:szCs w:val="22"/>
        </w:rPr>
        <w:t>DTyGA</w:t>
      </w:r>
      <w:proofErr w:type="spellEnd"/>
      <w:r w:rsidRPr="000A1D2E">
        <w:rPr>
          <w:rFonts w:ascii="Palatino Linotype" w:eastAsia="Palatino Linotype" w:hAnsi="Palatino Linotype" w:cs="Palatino Linotype"/>
          <w:b/>
          <w:color w:val="000000"/>
          <w:sz w:val="22"/>
          <w:szCs w:val="22"/>
        </w:rPr>
        <w:t xml:space="preserve">/MET/0227/2024, </w:t>
      </w:r>
      <w:r w:rsidRPr="000A1D2E">
        <w:rPr>
          <w:rFonts w:ascii="Palatino Linotype" w:eastAsia="Palatino Linotype" w:hAnsi="Palatino Linotype" w:cs="Palatino Linotype"/>
          <w:color w:val="000000"/>
          <w:sz w:val="22"/>
          <w:szCs w:val="22"/>
        </w:rPr>
        <w:t>suscrito por el Director de Transparencia y Gobierno Abierto, en el que requirió al Tesorero Municipal para que rindiera informe justificado.</w:t>
      </w:r>
    </w:p>
    <w:p w14:paraId="2C47025C" w14:textId="77777777" w:rsidR="000B3EAF" w:rsidRPr="000A1D2E" w:rsidRDefault="002D70F7" w:rsidP="000A1D2E">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0A1D2E">
        <w:rPr>
          <w:rFonts w:ascii="Palatino Linotype" w:eastAsia="Palatino Linotype" w:hAnsi="Palatino Linotype" w:cs="Palatino Linotype"/>
          <w:b/>
          <w:color w:val="000000"/>
          <w:sz w:val="22"/>
          <w:szCs w:val="22"/>
        </w:rPr>
        <w:t xml:space="preserve">Oficio TM/405/2023, </w:t>
      </w:r>
      <w:r w:rsidRPr="000A1D2E">
        <w:rPr>
          <w:rFonts w:ascii="Palatino Linotype" w:eastAsia="Palatino Linotype" w:hAnsi="Palatino Linotype" w:cs="Palatino Linotype"/>
          <w:color w:val="000000"/>
          <w:sz w:val="22"/>
          <w:szCs w:val="22"/>
        </w:rPr>
        <w:t xml:space="preserve">suscrito por el Tesorero Municipal, en el que ratificó la respuesta inicial. </w:t>
      </w:r>
    </w:p>
    <w:p w14:paraId="3B32522C" w14:textId="77777777" w:rsidR="000B3EAF" w:rsidRPr="000A1D2E" w:rsidRDefault="000B3EAF" w:rsidP="000A1D2E">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sz w:val="22"/>
          <w:szCs w:val="22"/>
        </w:rPr>
      </w:pPr>
    </w:p>
    <w:p w14:paraId="14873828"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b/>
          <w:sz w:val="22"/>
          <w:szCs w:val="22"/>
        </w:rPr>
        <w:t xml:space="preserve">d) Vista del informe justificado. </w:t>
      </w:r>
      <w:r w:rsidRPr="000A1D2E">
        <w:rPr>
          <w:rFonts w:ascii="Palatino Linotype" w:eastAsia="Palatino Linotype" w:hAnsi="Palatino Linotype" w:cs="Palatino Linotype"/>
          <w:sz w:val="22"/>
          <w:szCs w:val="22"/>
        </w:rPr>
        <w:t xml:space="preserve">El veinte de marzo y cuatro de junio de dos mil veinticuatro, se dictaron acuerdos mediante los cuales se puso a la vista de la Particular los documentos </w:t>
      </w:r>
      <w:r w:rsidRPr="000A1D2E">
        <w:rPr>
          <w:rFonts w:ascii="Palatino Linotype" w:eastAsia="Palatino Linotype" w:hAnsi="Palatino Linotype" w:cs="Palatino Linotype"/>
          <w:sz w:val="22"/>
          <w:szCs w:val="22"/>
        </w:rPr>
        <w:lastRenderedPageBreak/>
        <w:t>que conforman el informe justificado; los cuales fueron notificado a las partes el veintiuno de marzo y siete de junio de dos mil veinticuatro, a través del SAIMEX.</w:t>
      </w:r>
    </w:p>
    <w:p w14:paraId="228205AA"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712007E6"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b/>
          <w:sz w:val="22"/>
          <w:szCs w:val="22"/>
        </w:rPr>
        <w:t>e) Manifestaciones de la Recurrente.</w:t>
      </w:r>
      <w:r w:rsidRPr="000A1D2E">
        <w:rPr>
          <w:rFonts w:ascii="Palatino Linotype" w:eastAsia="Palatino Linotype" w:hAnsi="Palatino Linotype" w:cs="Palatino Linotype"/>
          <w:sz w:val="22"/>
          <w:szCs w:val="22"/>
        </w:rPr>
        <w:t xml:space="preserve"> En fecha cuatro de marzo de dos mil veinticuatro, la Particular remitió vía SAIMEX un archivo del que desprende la Tesis aislada en materia administrativa y constitucional con número de registro digital 2027906, titulada “</w:t>
      </w:r>
      <w:r w:rsidRPr="000A1D2E">
        <w:rPr>
          <w:rFonts w:ascii="Palatino Linotype" w:eastAsia="Palatino Linotype" w:hAnsi="Palatino Linotype" w:cs="Palatino Linotype"/>
          <w:i/>
          <w:sz w:val="22"/>
          <w:szCs w:val="22"/>
        </w:rPr>
        <w:t>DERECHO DE ACCESO A LA INFORMACIÓN. PARA GARANTIZARLO DE MANERA EFECTIVA, EL SUJETO OBLIGADO DEBE PRIVILEGIAR EL MEDIO Y FORMATO SOLICITADOS POR EL INTERESADO PARA RECIBIRLA”</w:t>
      </w:r>
    </w:p>
    <w:p w14:paraId="74DBE4C8" w14:textId="77777777" w:rsidR="000B3EAF" w:rsidRPr="000A1D2E" w:rsidRDefault="000B3EAF" w:rsidP="000A1D2E">
      <w:pPr>
        <w:spacing w:line="360" w:lineRule="auto"/>
        <w:jc w:val="both"/>
        <w:rPr>
          <w:rFonts w:ascii="Palatino Linotype" w:eastAsia="Palatino Linotype" w:hAnsi="Palatino Linotype" w:cs="Palatino Linotype"/>
          <w:b/>
          <w:sz w:val="22"/>
          <w:szCs w:val="22"/>
        </w:rPr>
      </w:pPr>
    </w:p>
    <w:p w14:paraId="32E4D1F4" w14:textId="77777777" w:rsidR="000B3EAF" w:rsidRPr="000A1D2E" w:rsidRDefault="002D70F7" w:rsidP="000A1D2E">
      <w:pPr>
        <w:spacing w:line="360" w:lineRule="auto"/>
        <w:jc w:val="both"/>
        <w:rPr>
          <w:rFonts w:ascii="Palatino Linotype" w:eastAsia="Palatino Linotype" w:hAnsi="Palatino Linotype" w:cs="Palatino Linotype"/>
          <w:b/>
          <w:sz w:val="22"/>
          <w:szCs w:val="22"/>
        </w:rPr>
      </w:pPr>
      <w:r w:rsidRPr="000A1D2E">
        <w:rPr>
          <w:rFonts w:ascii="Palatino Linotype" w:eastAsia="Palatino Linotype" w:hAnsi="Palatino Linotype" w:cs="Palatino Linotype"/>
          <w:b/>
          <w:sz w:val="22"/>
          <w:szCs w:val="22"/>
        </w:rPr>
        <w:t xml:space="preserve">f) Ampliación de plazo </w:t>
      </w:r>
      <w:r w:rsidRPr="000A1D2E">
        <w:rPr>
          <w:rFonts w:ascii="Palatino Linotype" w:eastAsia="Palatino Linotype" w:hAnsi="Palatino Linotype" w:cs="Palatino Linotype"/>
          <w:b/>
          <w:color w:val="000000"/>
          <w:sz w:val="22"/>
          <w:szCs w:val="22"/>
        </w:rPr>
        <w:t xml:space="preserve">para resolver. </w:t>
      </w:r>
      <w:r w:rsidRPr="000A1D2E">
        <w:rPr>
          <w:rFonts w:ascii="Palatino Linotype" w:eastAsia="Palatino Linotype" w:hAnsi="Palatino Linotype" w:cs="Palatino Linotype"/>
          <w:color w:val="000000"/>
          <w:sz w:val="22"/>
          <w:szCs w:val="22"/>
        </w:rPr>
        <w:t>El treinta de abril de dos mil veinticuatro, el Comisionado Ponente, con fundamento en lo dispuesto por el artículo 181, párrafo tercero, de la Ley de Transparencia y Acceso a la Información Pública del Estado de México y Municipios, acordó ampliar por un periodo de quince días hábiles, el plazo para resolver el Recurso de Revisión que nos ocupa; acto que fue notificado a las partes el mismo día, mediante el SAIMEX.</w:t>
      </w:r>
    </w:p>
    <w:p w14:paraId="0F575CE1" w14:textId="77777777" w:rsidR="000B3EAF" w:rsidRPr="000A1D2E" w:rsidRDefault="000B3EAF" w:rsidP="000A1D2E">
      <w:pPr>
        <w:spacing w:line="360" w:lineRule="auto"/>
        <w:jc w:val="both"/>
        <w:rPr>
          <w:rFonts w:ascii="Palatino Linotype" w:eastAsia="Palatino Linotype" w:hAnsi="Palatino Linotype" w:cs="Palatino Linotype"/>
          <w:color w:val="000000"/>
          <w:sz w:val="22"/>
          <w:szCs w:val="22"/>
        </w:rPr>
      </w:pPr>
    </w:p>
    <w:p w14:paraId="2592D20C" w14:textId="77777777" w:rsidR="000B3EAF" w:rsidRPr="000A1D2E" w:rsidRDefault="002D70F7" w:rsidP="000A1D2E">
      <w:pP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C90D394" w14:textId="77777777" w:rsidR="000B3EAF" w:rsidRPr="000A1D2E" w:rsidRDefault="000B3EAF" w:rsidP="000A1D2E">
      <w:pPr>
        <w:spacing w:line="360" w:lineRule="auto"/>
        <w:jc w:val="both"/>
        <w:rPr>
          <w:rFonts w:ascii="Palatino Linotype" w:eastAsia="Palatino Linotype" w:hAnsi="Palatino Linotype" w:cs="Palatino Linotype"/>
          <w:color w:val="000000"/>
          <w:sz w:val="22"/>
          <w:szCs w:val="22"/>
        </w:rPr>
      </w:pPr>
    </w:p>
    <w:p w14:paraId="2B11979A" w14:textId="77777777" w:rsidR="000B3EAF" w:rsidRPr="000A1D2E" w:rsidRDefault="002D70F7" w:rsidP="000A1D2E">
      <w:pP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w:t>
      </w:r>
      <w:r w:rsidRPr="000A1D2E">
        <w:rPr>
          <w:rFonts w:ascii="Palatino Linotype" w:eastAsia="Palatino Linotype" w:hAnsi="Palatino Linotype" w:cs="Palatino Linotype"/>
          <w:color w:val="000000"/>
          <w:sz w:val="22"/>
          <w:szCs w:val="22"/>
        </w:rPr>
        <w:lastRenderedPageBreak/>
        <w:t>conforme a los parámetros establecidos por diversos órganos jurisdiccionales federales, aplicables también en procedimientos análogos, como el que nos ocupa.</w:t>
      </w:r>
    </w:p>
    <w:p w14:paraId="5CF1C9AF" w14:textId="77777777" w:rsidR="000B3EAF" w:rsidRPr="000A1D2E" w:rsidRDefault="000B3EAF" w:rsidP="000A1D2E">
      <w:pPr>
        <w:spacing w:line="360" w:lineRule="auto"/>
        <w:jc w:val="both"/>
        <w:rPr>
          <w:rFonts w:ascii="Palatino Linotype" w:eastAsia="Palatino Linotype" w:hAnsi="Palatino Linotype" w:cs="Palatino Linotype"/>
          <w:color w:val="000000"/>
          <w:sz w:val="22"/>
          <w:szCs w:val="22"/>
        </w:rPr>
      </w:pPr>
    </w:p>
    <w:p w14:paraId="42D31724" w14:textId="77777777" w:rsidR="000B3EAF" w:rsidRPr="000A1D2E" w:rsidRDefault="002D70F7" w:rsidP="000A1D2E">
      <w:pP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72B8E61" w14:textId="77777777" w:rsidR="000B3EAF" w:rsidRPr="000A1D2E" w:rsidRDefault="000B3EAF" w:rsidP="000A1D2E">
      <w:pPr>
        <w:spacing w:line="360" w:lineRule="auto"/>
        <w:jc w:val="both"/>
        <w:rPr>
          <w:rFonts w:ascii="Palatino Linotype" w:eastAsia="Palatino Linotype" w:hAnsi="Palatino Linotype" w:cs="Palatino Linotype"/>
          <w:color w:val="000000"/>
          <w:sz w:val="22"/>
          <w:szCs w:val="22"/>
        </w:rPr>
      </w:pPr>
    </w:p>
    <w:p w14:paraId="1D01F1F6" w14:textId="77777777" w:rsidR="000B3EAF" w:rsidRPr="000A1D2E" w:rsidRDefault="002D70F7" w:rsidP="000A1D2E">
      <w:pP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EAC3239" w14:textId="77777777" w:rsidR="000B3EAF" w:rsidRPr="000A1D2E" w:rsidRDefault="000B3EAF" w:rsidP="000A1D2E">
      <w:pPr>
        <w:spacing w:line="360" w:lineRule="auto"/>
        <w:jc w:val="both"/>
        <w:rPr>
          <w:rFonts w:ascii="Palatino Linotype" w:eastAsia="Palatino Linotype" w:hAnsi="Palatino Linotype" w:cs="Palatino Linotype"/>
          <w:color w:val="000000"/>
          <w:sz w:val="22"/>
          <w:szCs w:val="22"/>
        </w:rPr>
      </w:pPr>
    </w:p>
    <w:p w14:paraId="5F0F95F6" w14:textId="77777777" w:rsidR="000B3EAF" w:rsidRPr="000A1D2E" w:rsidRDefault="002D70F7" w:rsidP="000A1D2E">
      <w:pP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73F8F5E0" w14:textId="77777777" w:rsidR="000B3EAF" w:rsidRPr="000A1D2E" w:rsidRDefault="000B3EAF" w:rsidP="000A1D2E">
      <w:pPr>
        <w:spacing w:line="360" w:lineRule="auto"/>
        <w:jc w:val="both"/>
        <w:rPr>
          <w:rFonts w:ascii="Palatino Linotype" w:eastAsia="Palatino Linotype" w:hAnsi="Palatino Linotype" w:cs="Palatino Linotype"/>
          <w:color w:val="000000"/>
          <w:sz w:val="22"/>
          <w:szCs w:val="22"/>
        </w:rPr>
      </w:pPr>
    </w:p>
    <w:p w14:paraId="30FD87B7" w14:textId="77777777" w:rsidR="000B3EAF" w:rsidRPr="000A1D2E" w:rsidRDefault="002D70F7" w:rsidP="000A1D2E">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b/>
          <w:color w:val="000000"/>
          <w:sz w:val="22"/>
          <w:szCs w:val="22"/>
        </w:rPr>
        <w:t>Complejidad del asunto:</w:t>
      </w:r>
      <w:r w:rsidRPr="000A1D2E">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w:t>
      </w:r>
    </w:p>
    <w:p w14:paraId="094C3C58" w14:textId="77777777" w:rsidR="000B3EAF" w:rsidRPr="000A1D2E" w:rsidRDefault="000B3EAF" w:rsidP="000A1D2E">
      <w:pPr>
        <w:spacing w:line="360" w:lineRule="auto"/>
        <w:jc w:val="both"/>
        <w:rPr>
          <w:rFonts w:ascii="Palatino Linotype" w:eastAsia="Palatino Linotype" w:hAnsi="Palatino Linotype" w:cs="Palatino Linotype"/>
          <w:color w:val="000000"/>
          <w:sz w:val="22"/>
          <w:szCs w:val="22"/>
        </w:rPr>
      </w:pPr>
    </w:p>
    <w:p w14:paraId="4CB3ACAC" w14:textId="77777777" w:rsidR="000B3EAF" w:rsidRPr="000A1D2E" w:rsidRDefault="002D70F7" w:rsidP="000A1D2E">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b/>
          <w:color w:val="000000"/>
          <w:sz w:val="22"/>
          <w:szCs w:val="22"/>
        </w:rPr>
        <w:t>Actividad Procesal del interesado:</w:t>
      </w:r>
      <w:r w:rsidRPr="000A1D2E">
        <w:rPr>
          <w:rFonts w:ascii="Palatino Linotype" w:eastAsia="Palatino Linotype" w:hAnsi="Palatino Linotype" w:cs="Palatino Linotype"/>
          <w:color w:val="000000"/>
          <w:sz w:val="22"/>
          <w:szCs w:val="22"/>
        </w:rPr>
        <w:t xml:space="preserve"> Acciones u omisiones del interesado.</w:t>
      </w:r>
    </w:p>
    <w:p w14:paraId="23F41EDF" w14:textId="77777777" w:rsidR="000B3EAF" w:rsidRPr="000A1D2E" w:rsidRDefault="000B3EAF" w:rsidP="000A1D2E">
      <w:pPr>
        <w:spacing w:line="360" w:lineRule="auto"/>
        <w:jc w:val="both"/>
        <w:rPr>
          <w:rFonts w:ascii="Palatino Linotype" w:eastAsia="Palatino Linotype" w:hAnsi="Palatino Linotype" w:cs="Palatino Linotype"/>
          <w:color w:val="000000"/>
          <w:sz w:val="22"/>
          <w:szCs w:val="22"/>
        </w:rPr>
      </w:pPr>
    </w:p>
    <w:p w14:paraId="6751296D" w14:textId="77777777" w:rsidR="000B3EAF" w:rsidRPr="000A1D2E" w:rsidRDefault="002D70F7" w:rsidP="000A1D2E">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b/>
          <w:color w:val="000000"/>
          <w:sz w:val="22"/>
          <w:szCs w:val="22"/>
        </w:rPr>
        <w:t>Conducta de la Autoridad:</w:t>
      </w:r>
      <w:r w:rsidRPr="000A1D2E">
        <w:rPr>
          <w:rFonts w:ascii="Palatino Linotype" w:eastAsia="Palatino Linotype" w:hAnsi="Palatino Linotype" w:cs="Palatino Linotype"/>
          <w:color w:val="000000"/>
          <w:sz w:val="22"/>
          <w:szCs w:val="22"/>
        </w:rPr>
        <w:t xml:space="preserve"> Las Acciones u omisiones realizadas en el procedimiento. Así como si la autoridad actuó con la debida diligencia.</w:t>
      </w:r>
    </w:p>
    <w:p w14:paraId="2FAF2153" w14:textId="77777777" w:rsidR="000B3EAF" w:rsidRPr="000A1D2E" w:rsidRDefault="000B3EAF" w:rsidP="000A1D2E">
      <w:pPr>
        <w:spacing w:line="360" w:lineRule="auto"/>
        <w:jc w:val="both"/>
        <w:rPr>
          <w:rFonts w:ascii="Palatino Linotype" w:eastAsia="Palatino Linotype" w:hAnsi="Palatino Linotype" w:cs="Palatino Linotype"/>
          <w:color w:val="000000"/>
          <w:sz w:val="22"/>
          <w:szCs w:val="22"/>
        </w:rPr>
      </w:pPr>
    </w:p>
    <w:p w14:paraId="6C9E481D" w14:textId="77777777" w:rsidR="000B3EAF" w:rsidRPr="000A1D2E" w:rsidRDefault="002D70F7" w:rsidP="000A1D2E">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b/>
          <w:color w:val="000000"/>
          <w:sz w:val="22"/>
          <w:szCs w:val="22"/>
        </w:rPr>
        <w:t xml:space="preserve">La afectación generada en la situación jurídica de la persona involucrada en el proceso: </w:t>
      </w:r>
      <w:r w:rsidRPr="000A1D2E">
        <w:rPr>
          <w:rFonts w:ascii="Palatino Linotype" w:eastAsia="Palatino Linotype" w:hAnsi="Palatino Linotype" w:cs="Palatino Linotype"/>
          <w:color w:val="000000"/>
          <w:sz w:val="22"/>
          <w:szCs w:val="22"/>
        </w:rPr>
        <w:t>Violación a sus derechos humanos.</w:t>
      </w:r>
    </w:p>
    <w:p w14:paraId="0F416E02" w14:textId="77777777" w:rsidR="000B3EAF" w:rsidRPr="000A1D2E" w:rsidRDefault="000B3EAF" w:rsidP="000A1D2E">
      <w:pPr>
        <w:spacing w:line="360" w:lineRule="auto"/>
        <w:jc w:val="both"/>
        <w:rPr>
          <w:rFonts w:ascii="Palatino Linotype" w:eastAsia="Palatino Linotype" w:hAnsi="Palatino Linotype" w:cs="Palatino Linotype"/>
          <w:color w:val="000000"/>
          <w:sz w:val="22"/>
          <w:szCs w:val="22"/>
        </w:rPr>
      </w:pPr>
    </w:p>
    <w:p w14:paraId="5C2604BD" w14:textId="77777777" w:rsidR="000B3EAF" w:rsidRPr="000A1D2E" w:rsidRDefault="002D70F7" w:rsidP="000A1D2E">
      <w:pP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990A179" w14:textId="77777777" w:rsidR="000B3EAF" w:rsidRPr="000A1D2E" w:rsidRDefault="000B3EAF" w:rsidP="000A1D2E">
      <w:pPr>
        <w:spacing w:line="360" w:lineRule="auto"/>
        <w:jc w:val="both"/>
        <w:rPr>
          <w:rFonts w:ascii="Palatino Linotype" w:eastAsia="Palatino Linotype" w:hAnsi="Palatino Linotype" w:cs="Palatino Linotype"/>
          <w:color w:val="000000"/>
          <w:sz w:val="22"/>
          <w:szCs w:val="22"/>
        </w:rPr>
      </w:pPr>
    </w:p>
    <w:p w14:paraId="7C8F7E7D" w14:textId="77777777" w:rsidR="000B3EAF" w:rsidRPr="000A1D2E" w:rsidRDefault="002D70F7" w:rsidP="000A1D2E">
      <w:pP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 xml:space="preserve">Argumento que encuentra sustento en la jurisprudencia P./J. 32/92 emitida por el Pleno de la Suprema Corte de Justicia de la Nación </w:t>
      </w:r>
      <w:r w:rsidRPr="000A1D2E">
        <w:rPr>
          <w:rFonts w:ascii="Palatino Linotype" w:eastAsia="Palatino Linotype" w:hAnsi="Palatino Linotype" w:cs="Palatino Linotype"/>
          <w:sz w:val="22"/>
          <w:szCs w:val="22"/>
        </w:rPr>
        <w:t>del rubro</w:t>
      </w:r>
      <w:r w:rsidRPr="000A1D2E">
        <w:rPr>
          <w:rFonts w:ascii="Palatino Linotype" w:eastAsia="Palatino Linotype" w:hAnsi="Palatino Linotype" w:cs="Palatino Linotype"/>
          <w:color w:val="000000"/>
          <w:sz w:val="22"/>
          <w:szCs w:val="22"/>
        </w:rPr>
        <w:t xml:space="preserve"> “</w:t>
      </w:r>
      <w:r w:rsidRPr="000A1D2E">
        <w:rPr>
          <w:rFonts w:ascii="Palatino Linotype" w:eastAsia="Palatino Linotype" w:hAnsi="Palatino Linotype" w:cs="Palatino Linotype"/>
          <w:b/>
          <w:color w:val="000000"/>
          <w:sz w:val="22"/>
          <w:szCs w:val="22"/>
        </w:rPr>
        <w:t>TÉRMINOS PROCESALES. PARA DETERMINAR SI UN FUNCIONARIO JUDICIAL ACTUÓ INDEBIDAMENTE POR NO RESPETARLOS SE DEBE ATENDER AL PRESUPUESTO QUE CONSIDERÓ EL LEGISLADOR AL FIJARLOS Y LAS CARACTERÍSTICAS DEL CASO</w:t>
      </w:r>
      <w:r w:rsidRPr="000A1D2E">
        <w:rPr>
          <w:rFonts w:ascii="Palatino Linotype" w:eastAsia="Palatino Linotype" w:hAnsi="Palatino Linotype" w:cs="Palatino Linotype"/>
          <w:color w:val="000000"/>
          <w:sz w:val="22"/>
          <w:szCs w:val="22"/>
        </w:rPr>
        <w:t xml:space="preserve">.”, visible en la Gaceta del </w:t>
      </w:r>
      <w:r w:rsidRPr="000A1D2E">
        <w:rPr>
          <w:rFonts w:ascii="Palatino Linotype" w:eastAsia="Palatino Linotype" w:hAnsi="Palatino Linotype" w:cs="Palatino Linotype"/>
          <w:sz w:val="22"/>
          <w:szCs w:val="22"/>
        </w:rPr>
        <w:t>Semanario</w:t>
      </w:r>
      <w:r w:rsidRPr="000A1D2E">
        <w:rPr>
          <w:rFonts w:ascii="Palatino Linotype" w:eastAsia="Palatino Linotype" w:hAnsi="Palatino Linotype" w:cs="Palatino Linotype"/>
          <w:color w:val="000000"/>
          <w:sz w:val="22"/>
          <w:szCs w:val="22"/>
        </w:rPr>
        <w:t xml:space="preserve"> Judicial de la Federación con el registro digital 205635.</w:t>
      </w:r>
    </w:p>
    <w:p w14:paraId="27F471F4" w14:textId="77777777" w:rsidR="000B3EAF" w:rsidRPr="000A1D2E" w:rsidRDefault="002D70F7" w:rsidP="000A1D2E">
      <w:pP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 xml:space="preserve"> </w:t>
      </w:r>
    </w:p>
    <w:p w14:paraId="67C470E2" w14:textId="77777777" w:rsidR="000B3EAF" w:rsidRPr="000A1D2E" w:rsidRDefault="002D70F7" w:rsidP="000A1D2E">
      <w:pP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62B86BC" w14:textId="77777777" w:rsidR="000B3EAF" w:rsidRPr="000A1D2E" w:rsidRDefault="000B3EAF" w:rsidP="000A1D2E">
      <w:pPr>
        <w:spacing w:line="360" w:lineRule="auto"/>
        <w:jc w:val="both"/>
        <w:rPr>
          <w:rFonts w:ascii="Palatino Linotype" w:eastAsia="Palatino Linotype" w:hAnsi="Palatino Linotype" w:cs="Palatino Linotype"/>
          <w:color w:val="000000"/>
          <w:sz w:val="22"/>
          <w:szCs w:val="22"/>
        </w:rPr>
      </w:pPr>
    </w:p>
    <w:p w14:paraId="7EDCC511" w14:textId="77777777" w:rsidR="000B3EAF" w:rsidRPr="000A1D2E" w:rsidRDefault="002D70F7" w:rsidP="000A1D2E">
      <w:pP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lastRenderedPageBreak/>
        <w:t>Al respecto, también son de considerar los criterios sostenidos por el Cuarto Tribunal Colegiado en Materia Administrativa del Primer Circuito, cuyos rubros y datos de identificación son los siguientes:</w:t>
      </w:r>
    </w:p>
    <w:p w14:paraId="7681173B" w14:textId="77777777" w:rsidR="000B3EAF" w:rsidRPr="000A1D2E" w:rsidRDefault="000B3EAF" w:rsidP="000A1D2E">
      <w:pPr>
        <w:spacing w:line="360" w:lineRule="auto"/>
        <w:jc w:val="both"/>
        <w:rPr>
          <w:rFonts w:ascii="Palatino Linotype" w:eastAsia="Palatino Linotype" w:hAnsi="Palatino Linotype" w:cs="Palatino Linotype"/>
          <w:color w:val="000000"/>
          <w:sz w:val="22"/>
          <w:szCs w:val="22"/>
        </w:rPr>
      </w:pPr>
    </w:p>
    <w:p w14:paraId="51652E97" w14:textId="77777777" w:rsidR="000B3EAF" w:rsidRPr="000A1D2E" w:rsidRDefault="002D70F7" w:rsidP="000A1D2E">
      <w:pP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 xml:space="preserve"> “</w:t>
      </w:r>
      <w:r w:rsidRPr="000A1D2E">
        <w:rPr>
          <w:rFonts w:ascii="Palatino Linotype" w:eastAsia="Palatino Linotype" w:hAnsi="Palatino Linotype" w:cs="Palatino Linotype"/>
          <w:b/>
          <w:color w:val="000000"/>
          <w:sz w:val="22"/>
          <w:szCs w:val="22"/>
        </w:rPr>
        <w:t>PLAZO RAZONABLE PARA RESOLVER. DIMENSIÓN Y EFECTOS DE ESTE CONCEPTO CUANDO SE ADUCE EXCESIVA CARGA DE TRABAJO</w:t>
      </w:r>
      <w:r w:rsidRPr="000A1D2E">
        <w:rPr>
          <w:rFonts w:ascii="Palatino Linotype" w:eastAsia="Palatino Linotype" w:hAnsi="Palatino Linotype" w:cs="Palatino Linotype"/>
          <w:color w:val="000000"/>
          <w:sz w:val="22"/>
          <w:szCs w:val="22"/>
        </w:rPr>
        <w:t>.” consultable en el Seminario Judicial de la Federación y su gaceta, con el registro digital 2002351.</w:t>
      </w:r>
    </w:p>
    <w:p w14:paraId="31B92FF2" w14:textId="77777777" w:rsidR="000B3EAF" w:rsidRPr="000A1D2E" w:rsidRDefault="000B3EAF" w:rsidP="000A1D2E">
      <w:pPr>
        <w:spacing w:line="360" w:lineRule="auto"/>
        <w:jc w:val="both"/>
        <w:rPr>
          <w:rFonts w:ascii="Palatino Linotype" w:eastAsia="Palatino Linotype" w:hAnsi="Palatino Linotype" w:cs="Palatino Linotype"/>
          <w:color w:val="000000"/>
          <w:sz w:val="22"/>
          <w:szCs w:val="22"/>
        </w:rPr>
      </w:pPr>
    </w:p>
    <w:p w14:paraId="28712FA2" w14:textId="77777777" w:rsidR="000B3EAF" w:rsidRPr="000A1D2E" w:rsidRDefault="002D70F7" w:rsidP="000A1D2E">
      <w:pP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w:t>
      </w:r>
      <w:r w:rsidRPr="000A1D2E">
        <w:rPr>
          <w:rFonts w:ascii="Palatino Linotype" w:eastAsia="Palatino Linotype" w:hAnsi="Palatino Linotype" w:cs="Palatino Linotype"/>
          <w:b/>
          <w:color w:val="000000"/>
          <w:sz w:val="22"/>
          <w:szCs w:val="22"/>
        </w:rPr>
        <w:t>PLAZO RAZONABLE PARA RESOLVER. CONCEPTO Y ELEMENTOS QUE LO INTEGRAN A LA LUZ DEL DERECHO INTERNACIONAL DE LOS DERECHOS HUMANOS</w:t>
      </w:r>
      <w:r w:rsidRPr="000A1D2E">
        <w:rPr>
          <w:rFonts w:ascii="Palatino Linotype" w:eastAsia="Palatino Linotype" w:hAnsi="Palatino Linotype" w:cs="Palatino Linotype"/>
          <w:color w:val="000000"/>
          <w:sz w:val="22"/>
          <w:szCs w:val="22"/>
        </w:rPr>
        <w:t>.”, visible en el Seminario Judicial de la Federación y su gaceta, con el registro digital 2002350.</w:t>
      </w:r>
    </w:p>
    <w:p w14:paraId="193D0FBA" w14:textId="77777777" w:rsidR="000B3EAF" w:rsidRPr="000A1D2E" w:rsidRDefault="000B3EAF" w:rsidP="000A1D2E">
      <w:pPr>
        <w:spacing w:line="360" w:lineRule="auto"/>
        <w:jc w:val="both"/>
        <w:rPr>
          <w:rFonts w:ascii="Palatino Linotype" w:eastAsia="Palatino Linotype" w:hAnsi="Palatino Linotype" w:cs="Palatino Linotype"/>
          <w:color w:val="000000"/>
          <w:sz w:val="22"/>
          <w:szCs w:val="22"/>
        </w:rPr>
      </w:pPr>
    </w:p>
    <w:p w14:paraId="56911D0C" w14:textId="77777777" w:rsidR="000B3EAF" w:rsidRPr="000A1D2E" w:rsidRDefault="002D70F7" w:rsidP="000A1D2E">
      <w:pP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14:paraId="18144455" w14:textId="77777777" w:rsidR="000B3EAF" w:rsidRPr="000A1D2E" w:rsidRDefault="000B3EAF" w:rsidP="000A1D2E">
      <w:pPr>
        <w:spacing w:line="360" w:lineRule="auto"/>
        <w:jc w:val="both"/>
        <w:rPr>
          <w:rFonts w:ascii="Palatino Linotype" w:eastAsia="Palatino Linotype" w:hAnsi="Palatino Linotype" w:cs="Palatino Linotype"/>
          <w:b/>
          <w:sz w:val="22"/>
          <w:szCs w:val="22"/>
        </w:rPr>
      </w:pPr>
    </w:p>
    <w:p w14:paraId="5C8E24BA"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b/>
          <w:sz w:val="22"/>
          <w:szCs w:val="22"/>
        </w:rPr>
        <w:t xml:space="preserve">g) Cierre de instrucción. </w:t>
      </w:r>
      <w:r w:rsidRPr="000A1D2E">
        <w:rPr>
          <w:rFonts w:ascii="Palatino Linotype" w:eastAsia="Palatino Linotype" w:hAnsi="Palatino Linotype" w:cs="Palatino Linotype"/>
          <w:sz w:val="22"/>
          <w:szCs w:val="22"/>
        </w:rPr>
        <w:t>El veintiocho de agosto de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w:t>
      </w:r>
    </w:p>
    <w:p w14:paraId="5423E815"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008B58C8" w14:textId="77777777" w:rsidR="000B3EAF" w:rsidRPr="000A1D2E" w:rsidRDefault="002D70F7" w:rsidP="000A1D2E">
      <w:pPr>
        <w:spacing w:line="360" w:lineRule="auto"/>
        <w:jc w:val="both"/>
        <w:rPr>
          <w:rFonts w:ascii="Palatino Linotype" w:eastAsia="Palatino Linotype" w:hAnsi="Palatino Linotype" w:cs="Palatino Linotype"/>
          <w:b/>
          <w:sz w:val="22"/>
          <w:szCs w:val="22"/>
        </w:rPr>
      </w:pPr>
      <w:r w:rsidRPr="000A1D2E">
        <w:rPr>
          <w:rFonts w:ascii="Palatino Linotype" w:eastAsia="Palatino Linotype" w:hAnsi="Palatino Linotype" w:cs="Palatino Linotype"/>
          <w:b/>
          <w:sz w:val="22"/>
          <w:szCs w:val="22"/>
        </w:rPr>
        <w:t xml:space="preserve">h) Resolución del Recurso de Revisión 00941/INFOEM/IP/RR/2024. </w:t>
      </w:r>
      <w:r w:rsidRPr="000A1D2E">
        <w:rPr>
          <w:rFonts w:ascii="Palatino Linotype" w:eastAsia="Palatino Linotype" w:hAnsi="Palatino Linotype" w:cs="Palatino Linotype"/>
          <w:sz w:val="22"/>
          <w:szCs w:val="22"/>
        </w:rPr>
        <w:t xml:space="preserve">El cuatro de septiembre de dos mil veinticuatro, el Pleno del Instituto de Transparencia, Accesos la Información </w:t>
      </w:r>
      <w:r w:rsidRPr="000A1D2E">
        <w:rPr>
          <w:rFonts w:ascii="Palatino Linotype" w:eastAsia="Palatino Linotype" w:hAnsi="Palatino Linotype" w:cs="Palatino Linotype"/>
          <w:sz w:val="22"/>
          <w:szCs w:val="22"/>
        </w:rPr>
        <w:lastRenderedPageBreak/>
        <w:t>Pública y Protección de Datos Personales del Estado de México y Municipios, durante la Trigésima Primera Sesión Ordinaria, aprobó por Unanimidad de votos, la Resolución del Recurso de Revisión, en la cual se determinó lo siguiente:</w:t>
      </w:r>
    </w:p>
    <w:p w14:paraId="7CD99A63" w14:textId="77777777" w:rsidR="000B3EAF" w:rsidRPr="000A1D2E" w:rsidRDefault="000B3EAF" w:rsidP="000A1D2E">
      <w:pPr>
        <w:spacing w:line="360" w:lineRule="auto"/>
        <w:jc w:val="both"/>
        <w:rPr>
          <w:rFonts w:ascii="Palatino Linotype" w:eastAsia="Palatino Linotype" w:hAnsi="Palatino Linotype" w:cs="Palatino Linotype"/>
          <w:b/>
          <w:sz w:val="22"/>
          <w:szCs w:val="22"/>
        </w:rPr>
      </w:pPr>
    </w:p>
    <w:p w14:paraId="4304CED6" w14:textId="77777777" w:rsidR="000B3EAF" w:rsidRPr="000A1D2E" w:rsidRDefault="002D70F7" w:rsidP="000A1D2E">
      <w:pPr>
        <w:spacing w:line="360" w:lineRule="auto"/>
        <w:ind w:left="567" w:right="567"/>
        <w:jc w:val="both"/>
        <w:rPr>
          <w:rFonts w:ascii="Palatino Linotype" w:eastAsia="Palatino Linotype" w:hAnsi="Palatino Linotype" w:cs="Palatino Linotype"/>
          <w:i/>
        </w:rPr>
      </w:pPr>
      <w:r w:rsidRPr="000A1D2E">
        <w:rPr>
          <w:rFonts w:ascii="Palatino Linotype" w:eastAsia="Palatino Linotype" w:hAnsi="Palatino Linotype" w:cs="Palatino Linotype"/>
          <w:i/>
        </w:rPr>
        <w:t>“…</w:t>
      </w:r>
    </w:p>
    <w:p w14:paraId="2A7FCB53" w14:textId="77777777" w:rsidR="000B3EAF" w:rsidRPr="000A1D2E" w:rsidRDefault="002D70F7" w:rsidP="000A1D2E">
      <w:pPr>
        <w:spacing w:line="360" w:lineRule="auto"/>
        <w:ind w:left="567" w:right="567"/>
        <w:jc w:val="both"/>
        <w:rPr>
          <w:rFonts w:ascii="Palatino Linotype" w:eastAsia="Palatino Linotype" w:hAnsi="Palatino Linotype" w:cs="Palatino Linotype"/>
          <w:i/>
        </w:rPr>
      </w:pPr>
      <w:r w:rsidRPr="000A1D2E">
        <w:rPr>
          <w:rFonts w:ascii="Palatino Linotype" w:eastAsia="Palatino Linotype" w:hAnsi="Palatino Linotype" w:cs="Palatino Linotype"/>
          <w:b/>
          <w:i/>
        </w:rPr>
        <w:t xml:space="preserve">PRIMERO. </w:t>
      </w:r>
      <w:r w:rsidRPr="000A1D2E">
        <w:rPr>
          <w:rFonts w:ascii="Palatino Linotype" w:eastAsia="Palatino Linotype" w:hAnsi="Palatino Linotype" w:cs="Palatino Linotype"/>
          <w:i/>
        </w:rPr>
        <w:t>Se</w:t>
      </w:r>
      <w:r w:rsidRPr="000A1D2E">
        <w:rPr>
          <w:rFonts w:ascii="Palatino Linotype" w:eastAsia="Palatino Linotype" w:hAnsi="Palatino Linotype" w:cs="Palatino Linotype"/>
          <w:b/>
          <w:i/>
        </w:rPr>
        <w:t xml:space="preserve"> REVOCA </w:t>
      </w:r>
      <w:r w:rsidRPr="000A1D2E">
        <w:rPr>
          <w:rFonts w:ascii="Palatino Linotype" w:eastAsia="Palatino Linotype" w:hAnsi="Palatino Linotype" w:cs="Palatino Linotype"/>
          <w:i/>
        </w:rPr>
        <w:t>la respuesta entregada por el Ayuntamiento de Metepec a la solicitud de información</w:t>
      </w:r>
      <w:r w:rsidRPr="000A1D2E">
        <w:rPr>
          <w:rFonts w:ascii="Palatino Linotype" w:eastAsia="Palatino Linotype" w:hAnsi="Palatino Linotype" w:cs="Palatino Linotype"/>
          <w:b/>
          <w:i/>
        </w:rPr>
        <w:t xml:space="preserve"> 00012/METEPEC/IP/2024 </w:t>
      </w:r>
      <w:r w:rsidRPr="000A1D2E">
        <w:rPr>
          <w:rFonts w:ascii="Palatino Linotype" w:eastAsia="Palatino Linotype" w:hAnsi="Palatino Linotype" w:cs="Palatino Linotype"/>
          <w:i/>
        </w:rPr>
        <w:t>por resultar fundadas las razones o motivos de inconformidad hechos valer por la Recurrente en el Recurso de Revisión</w:t>
      </w:r>
      <w:r w:rsidRPr="000A1D2E">
        <w:rPr>
          <w:rFonts w:ascii="Palatino Linotype" w:eastAsia="Palatino Linotype" w:hAnsi="Palatino Linotype" w:cs="Palatino Linotype"/>
          <w:b/>
          <w:i/>
        </w:rPr>
        <w:t xml:space="preserve"> 00941/INFOEM/IP/RR/2024, </w:t>
      </w:r>
      <w:r w:rsidRPr="000A1D2E">
        <w:rPr>
          <w:rFonts w:ascii="Palatino Linotype" w:eastAsia="Palatino Linotype" w:hAnsi="Palatino Linotype" w:cs="Palatino Linotype"/>
          <w:i/>
        </w:rPr>
        <w:t>en términos de los considerandos QUINTO y SEXTO de la presente Resolución.</w:t>
      </w:r>
    </w:p>
    <w:p w14:paraId="03A7F1FE" w14:textId="77777777" w:rsidR="000B3EAF" w:rsidRPr="000A1D2E" w:rsidRDefault="000B3EAF" w:rsidP="000A1D2E">
      <w:pPr>
        <w:spacing w:line="360" w:lineRule="auto"/>
        <w:ind w:left="567" w:right="567"/>
        <w:jc w:val="both"/>
        <w:rPr>
          <w:rFonts w:ascii="Palatino Linotype" w:eastAsia="Palatino Linotype" w:hAnsi="Palatino Linotype" w:cs="Palatino Linotype"/>
          <w:i/>
        </w:rPr>
      </w:pPr>
    </w:p>
    <w:p w14:paraId="5CFB51A6" w14:textId="77777777" w:rsidR="000B3EAF" w:rsidRPr="000A1D2E" w:rsidRDefault="002D70F7" w:rsidP="000A1D2E">
      <w:pPr>
        <w:spacing w:line="360" w:lineRule="auto"/>
        <w:ind w:left="567" w:right="567"/>
        <w:jc w:val="both"/>
        <w:rPr>
          <w:rFonts w:ascii="Palatino Linotype" w:eastAsia="Palatino Linotype" w:hAnsi="Palatino Linotype" w:cs="Palatino Linotype"/>
          <w:i/>
        </w:rPr>
      </w:pPr>
      <w:r w:rsidRPr="000A1D2E">
        <w:rPr>
          <w:rFonts w:ascii="Palatino Linotype" w:eastAsia="Palatino Linotype" w:hAnsi="Palatino Linotype" w:cs="Palatino Linotype"/>
          <w:b/>
          <w:i/>
        </w:rPr>
        <w:t>SEGUNDO</w:t>
      </w:r>
      <w:r w:rsidRPr="000A1D2E">
        <w:rPr>
          <w:rFonts w:ascii="Palatino Linotype" w:eastAsia="Palatino Linotype" w:hAnsi="Palatino Linotype" w:cs="Palatino Linotype"/>
          <w:i/>
        </w:rPr>
        <w:t xml:space="preserve">. Se </w:t>
      </w:r>
      <w:r w:rsidRPr="000A1D2E">
        <w:rPr>
          <w:rFonts w:ascii="Palatino Linotype" w:eastAsia="Palatino Linotype" w:hAnsi="Palatino Linotype" w:cs="Palatino Linotype"/>
          <w:b/>
          <w:i/>
        </w:rPr>
        <w:t>ORDENA</w:t>
      </w:r>
      <w:r w:rsidRPr="000A1D2E">
        <w:rPr>
          <w:rFonts w:ascii="Palatino Linotype" w:eastAsia="Palatino Linotype" w:hAnsi="Palatino Linotype" w:cs="Palatino Linotype"/>
          <w:i/>
        </w:rPr>
        <w:t xml:space="preserve"> al Sujeto Obligado, a efecto de entregue, previa búsqueda exhaustiva y razonable, a través del SAIMEX, en su caso, en versión pública, los documentos que obren en sus archivos al 11 de enero de 2024 y que den cuenta de lo siguiente:</w:t>
      </w:r>
    </w:p>
    <w:p w14:paraId="307825DF" w14:textId="77777777" w:rsidR="000B3EAF" w:rsidRPr="000A1D2E" w:rsidRDefault="002D70F7" w:rsidP="000A1D2E">
      <w:pPr>
        <w:spacing w:line="360" w:lineRule="auto"/>
        <w:ind w:left="567" w:right="567"/>
        <w:jc w:val="both"/>
        <w:rPr>
          <w:rFonts w:ascii="Palatino Linotype" w:eastAsia="Palatino Linotype" w:hAnsi="Palatino Linotype" w:cs="Palatino Linotype"/>
          <w:i/>
        </w:rPr>
      </w:pPr>
      <w:r w:rsidRPr="000A1D2E">
        <w:rPr>
          <w:rFonts w:ascii="Palatino Linotype" w:eastAsia="Palatino Linotype" w:hAnsi="Palatino Linotype" w:cs="Palatino Linotype"/>
          <w:i/>
        </w:rPr>
        <w:t>De las obras públicas en bienes de dominio público contempladas en el Estado Analítico del Ejercicio del Presupuesto de Egresos; por Objeto del Gasto del 1° de enero al 30 de septiembre de 2023, los documentos donde conste lo siguiente:</w:t>
      </w:r>
    </w:p>
    <w:p w14:paraId="0C51AA51" w14:textId="77777777" w:rsidR="000B3EAF" w:rsidRPr="000A1D2E" w:rsidRDefault="002D70F7" w:rsidP="000A1D2E">
      <w:pPr>
        <w:spacing w:line="360" w:lineRule="auto"/>
        <w:ind w:left="567" w:right="567"/>
        <w:jc w:val="both"/>
        <w:rPr>
          <w:rFonts w:ascii="Palatino Linotype" w:eastAsia="Palatino Linotype" w:hAnsi="Palatino Linotype" w:cs="Palatino Linotype"/>
          <w:i/>
        </w:rPr>
      </w:pPr>
      <w:r w:rsidRPr="000A1D2E">
        <w:rPr>
          <w:rFonts w:ascii="Palatino Linotype" w:eastAsia="Palatino Linotype" w:hAnsi="Palatino Linotype" w:cs="Palatino Linotype"/>
          <w:i/>
        </w:rPr>
        <w:t>1. Obras finalizadas, por realizar y canceladas.</w:t>
      </w:r>
    </w:p>
    <w:p w14:paraId="33FF91C9" w14:textId="77777777" w:rsidR="000B3EAF" w:rsidRPr="000A1D2E" w:rsidRDefault="002D70F7" w:rsidP="000A1D2E">
      <w:pPr>
        <w:spacing w:line="360" w:lineRule="auto"/>
        <w:ind w:left="567" w:right="567"/>
        <w:jc w:val="both"/>
        <w:rPr>
          <w:rFonts w:ascii="Palatino Linotype" w:eastAsia="Palatino Linotype" w:hAnsi="Palatino Linotype" w:cs="Palatino Linotype"/>
          <w:i/>
        </w:rPr>
      </w:pPr>
      <w:r w:rsidRPr="000A1D2E">
        <w:rPr>
          <w:rFonts w:ascii="Palatino Linotype" w:eastAsia="Palatino Linotype" w:hAnsi="Palatino Linotype" w:cs="Palatino Linotype"/>
          <w:i/>
        </w:rPr>
        <w:t>2. Costo de cada una de las obras.</w:t>
      </w:r>
    </w:p>
    <w:p w14:paraId="6E8893E0" w14:textId="77777777" w:rsidR="000B3EAF" w:rsidRPr="000A1D2E" w:rsidRDefault="002D70F7" w:rsidP="000A1D2E">
      <w:pPr>
        <w:spacing w:line="360" w:lineRule="auto"/>
        <w:ind w:left="567" w:right="567"/>
        <w:jc w:val="both"/>
        <w:rPr>
          <w:rFonts w:ascii="Palatino Linotype" w:eastAsia="Palatino Linotype" w:hAnsi="Palatino Linotype" w:cs="Palatino Linotype"/>
          <w:i/>
        </w:rPr>
      </w:pPr>
      <w:r w:rsidRPr="000A1D2E">
        <w:rPr>
          <w:rFonts w:ascii="Palatino Linotype" w:eastAsia="Palatino Linotype" w:hAnsi="Palatino Linotype" w:cs="Palatino Linotype"/>
          <w:i/>
        </w:rPr>
        <w:t>3. Nombre de las áreas administrativas encargadas de cada una de las obras.</w:t>
      </w:r>
    </w:p>
    <w:p w14:paraId="089DD9A3" w14:textId="77777777" w:rsidR="000B3EAF" w:rsidRPr="000A1D2E" w:rsidRDefault="002D70F7" w:rsidP="000A1D2E">
      <w:pPr>
        <w:spacing w:line="360" w:lineRule="auto"/>
        <w:ind w:left="567" w:right="567"/>
        <w:jc w:val="both"/>
        <w:rPr>
          <w:rFonts w:ascii="Palatino Linotype" w:eastAsia="Palatino Linotype" w:hAnsi="Palatino Linotype" w:cs="Palatino Linotype"/>
          <w:i/>
        </w:rPr>
      </w:pPr>
      <w:r w:rsidRPr="000A1D2E">
        <w:rPr>
          <w:rFonts w:ascii="Palatino Linotype" w:eastAsia="Palatino Linotype" w:hAnsi="Palatino Linotype" w:cs="Palatino Linotype"/>
          <w:i/>
        </w:rPr>
        <w:t>4. Nombre de los proveedores contratados en cada una de las obras, ya sea por licitación y/o asignación directa.</w:t>
      </w:r>
    </w:p>
    <w:p w14:paraId="2AB2ED00" w14:textId="77777777" w:rsidR="000B3EAF" w:rsidRPr="000A1D2E" w:rsidRDefault="002D70F7" w:rsidP="000A1D2E">
      <w:pPr>
        <w:spacing w:line="360" w:lineRule="auto"/>
        <w:ind w:left="567" w:right="567"/>
        <w:jc w:val="both"/>
        <w:rPr>
          <w:rFonts w:ascii="Palatino Linotype" w:eastAsia="Palatino Linotype" w:hAnsi="Palatino Linotype" w:cs="Palatino Linotype"/>
          <w:i/>
        </w:rPr>
      </w:pPr>
      <w:r w:rsidRPr="000A1D2E">
        <w:rPr>
          <w:rFonts w:ascii="Palatino Linotype" w:eastAsia="Palatino Linotype" w:hAnsi="Palatino Linotype" w:cs="Palatino Linotype"/>
          <w:i/>
        </w:rPr>
        <w:t>5. Facturas pagadas por cada una de las obras e insumos.</w:t>
      </w:r>
    </w:p>
    <w:p w14:paraId="2D3AE7FA" w14:textId="77777777" w:rsidR="000B3EAF" w:rsidRPr="000A1D2E" w:rsidRDefault="002D70F7" w:rsidP="000A1D2E">
      <w:pPr>
        <w:spacing w:line="360" w:lineRule="auto"/>
        <w:ind w:left="567" w:right="567"/>
        <w:jc w:val="both"/>
        <w:rPr>
          <w:rFonts w:ascii="Palatino Linotype" w:eastAsia="Palatino Linotype" w:hAnsi="Palatino Linotype" w:cs="Palatino Linotype"/>
          <w:i/>
        </w:rPr>
      </w:pPr>
      <w:r w:rsidRPr="000A1D2E">
        <w:rPr>
          <w:rFonts w:ascii="Palatino Linotype" w:eastAsia="Palatino Linotype" w:hAnsi="Palatino Linotype" w:cs="Palatino Linotype"/>
        </w:rPr>
        <w:t xml:space="preserve"> </w:t>
      </w:r>
      <w:r w:rsidRPr="000A1D2E">
        <w:rPr>
          <w:rFonts w:ascii="Palatino Linotype" w:eastAsia="Palatino Linotype" w:hAnsi="Palatino Linotype" w:cs="Palatino Linotype"/>
          <w:i/>
        </w:rPr>
        <w:t xml:space="preserve">Para la entrega de la información, de ser necesarias las versiones públicas, se deberá proporcionar el Acuerdo de Clasificación donde el Comité de Transparencia, confirme la eliminación de los datos confidenciales, de conformidad con los artículos 49, fracciones II y VIII, 132, fracción II, 143, fracción I y 149 de la Ley de Transparencia y Acceso a la Información Pública del Estado de México y Municipios. </w:t>
      </w:r>
    </w:p>
    <w:p w14:paraId="47E22688" w14:textId="77777777" w:rsidR="000B3EAF" w:rsidRPr="000A1D2E" w:rsidRDefault="000B3EAF" w:rsidP="000A1D2E">
      <w:pPr>
        <w:spacing w:line="360" w:lineRule="auto"/>
        <w:ind w:left="567" w:right="567"/>
        <w:jc w:val="both"/>
        <w:rPr>
          <w:rFonts w:ascii="Palatino Linotype" w:eastAsia="Palatino Linotype" w:hAnsi="Palatino Linotype" w:cs="Palatino Linotype"/>
          <w:i/>
        </w:rPr>
      </w:pPr>
    </w:p>
    <w:p w14:paraId="49ECF889" w14:textId="77777777" w:rsidR="000B3EAF" w:rsidRPr="000A1D2E" w:rsidRDefault="002D70F7" w:rsidP="000A1D2E">
      <w:pPr>
        <w:spacing w:line="360" w:lineRule="auto"/>
        <w:ind w:left="567" w:right="567"/>
        <w:jc w:val="both"/>
        <w:rPr>
          <w:rFonts w:ascii="Palatino Linotype" w:eastAsia="Palatino Linotype" w:hAnsi="Palatino Linotype" w:cs="Palatino Linotype"/>
          <w:i/>
        </w:rPr>
      </w:pPr>
      <w:r w:rsidRPr="000A1D2E">
        <w:rPr>
          <w:rFonts w:ascii="Palatino Linotype" w:eastAsia="Palatino Linotype" w:hAnsi="Palatino Linotype" w:cs="Palatino Linotype"/>
          <w:i/>
        </w:rPr>
        <w:lastRenderedPageBreak/>
        <w:t>Para el caso de que no obre en sus archivos la información que se ordena respecto a las obras canceladas bastará con que lo haga del conocimiento del Recurrente de manera precisa y clara.</w:t>
      </w:r>
    </w:p>
    <w:p w14:paraId="23078466" w14:textId="77777777" w:rsidR="000B3EAF" w:rsidRPr="000A1D2E" w:rsidRDefault="000B3EAF" w:rsidP="000A1D2E">
      <w:pPr>
        <w:spacing w:line="360" w:lineRule="auto"/>
        <w:ind w:right="567"/>
        <w:jc w:val="both"/>
        <w:rPr>
          <w:rFonts w:ascii="Palatino Linotype" w:eastAsia="Palatino Linotype" w:hAnsi="Palatino Linotype" w:cs="Palatino Linotype"/>
          <w:i/>
        </w:rPr>
      </w:pPr>
    </w:p>
    <w:p w14:paraId="726F14B8" w14:textId="77777777" w:rsidR="000B3EAF" w:rsidRPr="000A1D2E" w:rsidRDefault="002D70F7" w:rsidP="000A1D2E">
      <w:pPr>
        <w:spacing w:line="360" w:lineRule="auto"/>
        <w:ind w:left="567" w:right="567"/>
        <w:jc w:val="both"/>
        <w:rPr>
          <w:rFonts w:ascii="Palatino Linotype" w:eastAsia="Palatino Linotype" w:hAnsi="Palatino Linotype" w:cs="Palatino Linotype"/>
          <w:i/>
        </w:rPr>
      </w:pPr>
      <w:r w:rsidRPr="000A1D2E">
        <w:rPr>
          <w:rFonts w:ascii="Palatino Linotype" w:eastAsia="Palatino Linotype" w:hAnsi="Palatino Linotype" w:cs="Palatino Linotype"/>
          <w:b/>
          <w:i/>
        </w:rPr>
        <w:t>TERCERO</w:t>
      </w:r>
      <w:r w:rsidRPr="000A1D2E">
        <w:rPr>
          <w:rFonts w:ascii="Palatino Linotype" w:eastAsia="Palatino Linotype" w:hAnsi="Palatino Linotype" w:cs="Palatino Linotype"/>
          <w:i/>
        </w:rPr>
        <w:t xml:space="preserve">. 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2A7AC49E" w14:textId="77777777" w:rsidR="000B3EAF" w:rsidRPr="000A1D2E" w:rsidRDefault="002D70F7" w:rsidP="000A1D2E">
      <w:pPr>
        <w:spacing w:line="360" w:lineRule="auto"/>
        <w:ind w:left="567" w:right="567"/>
        <w:jc w:val="both"/>
        <w:rPr>
          <w:rFonts w:ascii="Palatino Linotype" w:eastAsia="Palatino Linotype" w:hAnsi="Palatino Linotype" w:cs="Palatino Linotype"/>
          <w:i/>
        </w:rPr>
      </w:pPr>
      <w:r w:rsidRPr="000A1D2E">
        <w:rPr>
          <w:rFonts w:ascii="Palatino Linotype" w:eastAsia="Palatino Linotype" w:hAnsi="Palatino Linotype" w:cs="Palatino Linotype"/>
          <w:i/>
        </w:rPr>
        <w:t>…”</w:t>
      </w:r>
    </w:p>
    <w:p w14:paraId="42D598EC" w14:textId="77777777" w:rsidR="000B3EAF" w:rsidRPr="000A1D2E" w:rsidRDefault="000B3EAF" w:rsidP="000A1D2E">
      <w:pPr>
        <w:spacing w:line="360" w:lineRule="auto"/>
        <w:jc w:val="both"/>
        <w:rPr>
          <w:rFonts w:ascii="Palatino Linotype" w:eastAsia="Palatino Linotype" w:hAnsi="Palatino Linotype" w:cs="Palatino Linotype"/>
          <w:b/>
          <w:sz w:val="22"/>
          <w:szCs w:val="22"/>
        </w:rPr>
      </w:pPr>
    </w:p>
    <w:p w14:paraId="17586011"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b/>
          <w:sz w:val="22"/>
          <w:szCs w:val="22"/>
        </w:rPr>
        <w:t xml:space="preserve">i) Notificación de la Resolución del Recurso de Revisión 00941/INFOEM/IP/RR/2024. </w:t>
      </w:r>
      <w:r w:rsidRPr="000A1D2E">
        <w:rPr>
          <w:rFonts w:ascii="Palatino Linotype" w:eastAsia="Palatino Linotype" w:hAnsi="Palatino Linotype" w:cs="Palatino Linotype"/>
          <w:sz w:val="22"/>
          <w:szCs w:val="22"/>
        </w:rPr>
        <w:t>El nueve de septiembre de dos mil veinticuatro, se notificó por medio del SAIMEX, a las partes, la resolución del Medio de Impugnación previamente referido.</w:t>
      </w:r>
    </w:p>
    <w:p w14:paraId="346A26D8"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67610EEC"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b/>
          <w:sz w:val="22"/>
          <w:szCs w:val="22"/>
        </w:rPr>
        <w:t>j) Ampliación de plazo para resolver.</w:t>
      </w:r>
      <w:r w:rsidRPr="000A1D2E">
        <w:rPr>
          <w:rFonts w:ascii="Palatino Linotype" w:eastAsia="Palatino Linotype" w:hAnsi="Palatino Linotype" w:cs="Palatino Linotype"/>
          <w:sz w:val="22"/>
          <w:szCs w:val="22"/>
        </w:rPr>
        <w:t xml:space="preserve"> En fecha nueve de septiembre de dos mil veinticuatro, a través de SAIMEX, el Sujeto Obligado solicitó la ampliación de plazo para dar cumplimiento a la resolución del Recurso de Revisión que nos ocupa.</w:t>
      </w:r>
    </w:p>
    <w:p w14:paraId="11866780"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6C3D6553"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 xml:space="preserve">En fecha once de septiembre de dos mil veinticuatro, durante la Trigésima Segunda Sesión Ordinaria del Pleno de este Organismo Garante, se determinó procedente la ampliación de plazo de treinta días adicionales, para que el Sujeto Obligado diera cumplimiento a la resolución del Recurso de Revisión </w:t>
      </w:r>
    </w:p>
    <w:p w14:paraId="0A651A77" w14:textId="77777777" w:rsidR="000B3EAF" w:rsidRPr="000A1D2E" w:rsidRDefault="000B3EAF" w:rsidP="000A1D2E">
      <w:pPr>
        <w:spacing w:line="360" w:lineRule="auto"/>
        <w:jc w:val="both"/>
        <w:rPr>
          <w:rFonts w:ascii="Palatino Linotype" w:eastAsia="Palatino Linotype" w:hAnsi="Palatino Linotype" w:cs="Palatino Linotype"/>
          <w:b/>
          <w:sz w:val="22"/>
          <w:szCs w:val="22"/>
        </w:rPr>
      </w:pPr>
    </w:p>
    <w:p w14:paraId="63B4FDB4" w14:textId="77777777" w:rsidR="000B3EAF" w:rsidRPr="000A1D2E" w:rsidRDefault="002D70F7" w:rsidP="000A1D2E">
      <w:pPr>
        <w:pStyle w:val="Ttulo2"/>
        <w:spacing w:before="0" w:line="360" w:lineRule="auto"/>
        <w:rPr>
          <w:rFonts w:ascii="Palatino Linotype" w:eastAsia="Palatino Linotype" w:hAnsi="Palatino Linotype" w:cs="Palatino Linotype"/>
          <w:b/>
          <w:color w:val="000000"/>
          <w:sz w:val="22"/>
          <w:szCs w:val="22"/>
        </w:rPr>
      </w:pPr>
      <w:bookmarkStart w:id="7" w:name="_heading=h.1t3h5sf" w:colFirst="0" w:colLast="0"/>
      <w:bookmarkEnd w:id="7"/>
      <w:r w:rsidRPr="000A1D2E">
        <w:rPr>
          <w:rFonts w:ascii="Palatino Linotype" w:eastAsia="Palatino Linotype" w:hAnsi="Palatino Linotype" w:cs="Palatino Linotype"/>
          <w:b/>
          <w:color w:val="000000"/>
          <w:sz w:val="22"/>
          <w:szCs w:val="22"/>
        </w:rPr>
        <w:t>VI. Cumplimiento a la Resolución del Recurso de Revisión 00941/INFOEM/IP/RR/2024</w:t>
      </w:r>
    </w:p>
    <w:p w14:paraId="3175BE41" w14:textId="77777777" w:rsidR="000B3EAF" w:rsidRPr="000A1D2E" w:rsidRDefault="000B3EAF" w:rsidP="000A1D2E">
      <w:pPr>
        <w:spacing w:line="360" w:lineRule="auto"/>
        <w:jc w:val="both"/>
        <w:rPr>
          <w:rFonts w:ascii="Palatino Linotype" w:eastAsia="Palatino Linotype" w:hAnsi="Palatino Linotype" w:cs="Palatino Linotype"/>
          <w:b/>
          <w:sz w:val="22"/>
          <w:szCs w:val="22"/>
        </w:rPr>
      </w:pPr>
    </w:p>
    <w:p w14:paraId="0D10919E"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Con fecha siete de noviembre de dos mil veinticuatro, se recibió a través del Sistema de Acceso a la Información Mexiquense (SAIMEX), el cumplimiento a la Resolución a través de tres archivos, de los que se desprende lo siguiente:</w:t>
      </w:r>
    </w:p>
    <w:p w14:paraId="4FAF113F"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0A35763B" w14:textId="77777777" w:rsidR="000B3EAF" w:rsidRPr="000A1D2E" w:rsidRDefault="002D70F7" w:rsidP="000A1D2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Oficio suscrito por el Director de Obras Públicas, en el que señaló que respecto a lo ordenado en los puntos del 1 al 4 del periodo de enero a septiembre de 2023, se encuentra publicado en el IPOMEX, en sus fracciones XXIXA y XXIX B; y proporcionó ligas electrónicas e instrucciones para acceder a la información, de manera específica indicó el número de registros en los que se encuentran los procedimientos de adjudicación directa y señaló los números de identificación de los mismos; de igual forma indicó que las obras ya finalizaron por lo que no quedan obras pendientes por realizar o que hayan sido canceladas.  (dio ligas abiertas)</w:t>
      </w:r>
    </w:p>
    <w:p w14:paraId="40056ED4" w14:textId="77777777" w:rsidR="000B3EAF" w:rsidRPr="000A1D2E" w:rsidRDefault="002D70F7" w:rsidP="000A1D2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 xml:space="preserve">Oficio suscrito por el Tesorero Municipal, en el que informó que respecto a lo ordenado en los puntos del 1 al 4 no se encuentran dentro de sus atribuciones y dio atención únicamente respecto al punto 5 y señaló que lo ordenado sobrepasa las capacidades técnicas del SAIMEX, debido a que el peso de la información es de 817 MB, por lo que la puso a disposición en diversas modalidades como USB, consulta en sitio, CD, correo certificado, copia simples o certificadas, por un periodo de 60 días. </w:t>
      </w:r>
    </w:p>
    <w:p w14:paraId="2B799A1A" w14:textId="77777777" w:rsidR="000B3EAF" w:rsidRPr="000A1D2E" w:rsidRDefault="002D70F7" w:rsidP="000A1D2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Oficio suscrito por el Director General de Informática del INFOEM, en el que informó que se registró en la bitácora de incidencias que el Sujeto Obligado intentó subir un peso de 817 MB lo cual sobrepasa las capacidades técnicas del SAIMEX.</w:t>
      </w:r>
    </w:p>
    <w:p w14:paraId="73199E2D" w14:textId="77777777" w:rsidR="000B3EAF" w:rsidRPr="000A1D2E" w:rsidRDefault="000B3EAF" w:rsidP="000A1D2E">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38D6102C" w14:textId="77777777" w:rsidR="000B3EAF" w:rsidRPr="000A1D2E" w:rsidRDefault="002D70F7" w:rsidP="000A1D2E">
      <w:pPr>
        <w:pStyle w:val="Ttulo2"/>
        <w:spacing w:before="0" w:line="360" w:lineRule="auto"/>
        <w:rPr>
          <w:rFonts w:ascii="Palatino Linotype" w:eastAsia="Palatino Linotype" w:hAnsi="Palatino Linotype" w:cs="Palatino Linotype"/>
          <w:b/>
          <w:color w:val="000000"/>
          <w:sz w:val="22"/>
          <w:szCs w:val="22"/>
        </w:rPr>
      </w:pPr>
      <w:bookmarkStart w:id="8" w:name="_heading=h.4d34og8" w:colFirst="0" w:colLast="0"/>
      <w:bookmarkEnd w:id="8"/>
      <w:r w:rsidRPr="000A1D2E">
        <w:rPr>
          <w:rFonts w:ascii="Palatino Linotype" w:eastAsia="Palatino Linotype" w:hAnsi="Palatino Linotype" w:cs="Palatino Linotype"/>
          <w:b/>
          <w:color w:val="000000"/>
          <w:sz w:val="22"/>
          <w:szCs w:val="22"/>
        </w:rPr>
        <w:t xml:space="preserve">VII. Interposición del Recurso de Revisión 00941/INFOEM/ICR-42/IP/RR/2024 </w:t>
      </w:r>
    </w:p>
    <w:p w14:paraId="07372A26" w14:textId="77777777" w:rsidR="000B3EAF" w:rsidRPr="000A1D2E" w:rsidRDefault="000B3EAF" w:rsidP="000A1D2E">
      <w:pPr>
        <w:widowControl w:val="0"/>
        <w:spacing w:line="360" w:lineRule="auto"/>
        <w:jc w:val="both"/>
        <w:rPr>
          <w:rFonts w:ascii="Palatino Linotype" w:eastAsia="Palatino Linotype" w:hAnsi="Palatino Linotype" w:cs="Palatino Linotype"/>
          <w:sz w:val="22"/>
          <w:szCs w:val="22"/>
        </w:rPr>
      </w:pPr>
    </w:p>
    <w:p w14:paraId="6A58B630" w14:textId="77777777" w:rsidR="000B3EAF" w:rsidRPr="000A1D2E" w:rsidRDefault="002D70F7" w:rsidP="000A1D2E">
      <w:pPr>
        <w:widowControl w:val="0"/>
        <w:spacing w:line="360" w:lineRule="auto"/>
        <w:jc w:val="both"/>
        <w:rPr>
          <w:rFonts w:ascii="Palatino Linotype" w:eastAsia="Palatino Linotype" w:hAnsi="Palatino Linotype" w:cs="Palatino Linotype"/>
          <w:b/>
          <w:sz w:val="22"/>
          <w:szCs w:val="22"/>
        </w:rPr>
      </w:pPr>
      <w:r w:rsidRPr="000A1D2E">
        <w:rPr>
          <w:rFonts w:ascii="Palatino Linotype" w:eastAsia="Palatino Linotype" w:hAnsi="Palatino Linotype" w:cs="Palatino Linotype"/>
          <w:sz w:val="22"/>
          <w:szCs w:val="22"/>
        </w:rPr>
        <w:t>Con fecha veintiuno de noviembre de dos mil veinticuatro, la persona Recurrente interpuso Recurso de Revisión en este Instituto, a través del SAIMEX, en contra del cumplimiento otorgado por el Sujeto Obligado, en atención a la Resolución; en el que se agravia de lo siguiente</w:t>
      </w:r>
      <w:r w:rsidRPr="000A1D2E">
        <w:rPr>
          <w:rFonts w:ascii="Palatino Linotype" w:eastAsia="Palatino Linotype" w:hAnsi="Palatino Linotype" w:cs="Palatino Linotype"/>
          <w:b/>
          <w:sz w:val="22"/>
          <w:szCs w:val="22"/>
        </w:rPr>
        <w:t>:</w:t>
      </w:r>
    </w:p>
    <w:p w14:paraId="68524D17" w14:textId="77777777" w:rsidR="000B3EAF" w:rsidRPr="000A1D2E" w:rsidRDefault="000B3EAF" w:rsidP="000A1D2E">
      <w:pPr>
        <w:widowControl w:val="0"/>
        <w:spacing w:line="360" w:lineRule="auto"/>
        <w:jc w:val="both"/>
        <w:rPr>
          <w:rFonts w:ascii="Palatino Linotype" w:eastAsia="Palatino Linotype" w:hAnsi="Palatino Linotype" w:cs="Palatino Linotype"/>
          <w:b/>
          <w:sz w:val="22"/>
          <w:szCs w:val="22"/>
        </w:rPr>
      </w:pPr>
    </w:p>
    <w:p w14:paraId="38645CA6" w14:textId="77777777" w:rsidR="000B3EAF" w:rsidRPr="000A1D2E" w:rsidRDefault="002D70F7" w:rsidP="000A1D2E">
      <w:pPr>
        <w:tabs>
          <w:tab w:val="left" w:pos="4667"/>
        </w:tabs>
        <w:spacing w:line="360" w:lineRule="auto"/>
        <w:ind w:left="567" w:right="567"/>
        <w:jc w:val="both"/>
        <w:rPr>
          <w:rFonts w:ascii="Palatino Linotype" w:eastAsia="Palatino Linotype" w:hAnsi="Palatino Linotype" w:cs="Palatino Linotype"/>
          <w:b/>
        </w:rPr>
      </w:pPr>
      <w:r w:rsidRPr="000A1D2E">
        <w:rPr>
          <w:rFonts w:ascii="Palatino Linotype" w:eastAsia="Palatino Linotype" w:hAnsi="Palatino Linotype" w:cs="Palatino Linotype"/>
          <w:b/>
        </w:rPr>
        <w:lastRenderedPageBreak/>
        <w:t>ACTO IMPUGNADO</w:t>
      </w:r>
    </w:p>
    <w:p w14:paraId="7D43185A" w14:textId="77777777" w:rsidR="000B3EAF" w:rsidRPr="000A1D2E" w:rsidRDefault="002D70F7" w:rsidP="000A1D2E">
      <w:pPr>
        <w:tabs>
          <w:tab w:val="left" w:pos="4667"/>
        </w:tabs>
        <w:spacing w:line="360" w:lineRule="auto"/>
        <w:ind w:left="567" w:right="567"/>
        <w:jc w:val="both"/>
        <w:rPr>
          <w:rFonts w:ascii="Palatino Linotype" w:eastAsia="Palatino Linotype" w:hAnsi="Palatino Linotype" w:cs="Palatino Linotype"/>
          <w:i/>
        </w:rPr>
      </w:pPr>
      <w:r w:rsidRPr="000A1D2E">
        <w:rPr>
          <w:rFonts w:ascii="Palatino Linotype" w:eastAsia="Palatino Linotype" w:hAnsi="Palatino Linotype" w:cs="Palatino Linotype"/>
          <w:i/>
        </w:rPr>
        <w:t xml:space="preserve">“Respuesta al recurso de revisión de la solicitud 00012/METEPEC/IP/2024” </w:t>
      </w:r>
    </w:p>
    <w:p w14:paraId="120A42EA" w14:textId="77777777" w:rsidR="000B3EAF" w:rsidRPr="000A1D2E" w:rsidRDefault="000B3EAF" w:rsidP="000A1D2E">
      <w:pPr>
        <w:tabs>
          <w:tab w:val="left" w:pos="4667"/>
        </w:tabs>
        <w:spacing w:line="360" w:lineRule="auto"/>
        <w:ind w:left="567" w:right="567"/>
        <w:jc w:val="both"/>
        <w:rPr>
          <w:rFonts w:ascii="Palatino Linotype" w:eastAsia="Palatino Linotype" w:hAnsi="Palatino Linotype" w:cs="Palatino Linotype"/>
          <w:i/>
        </w:rPr>
      </w:pPr>
    </w:p>
    <w:p w14:paraId="2EB5B532" w14:textId="77777777" w:rsidR="000B3EAF" w:rsidRPr="000A1D2E" w:rsidRDefault="002D70F7" w:rsidP="000A1D2E">
      <w:pPr>
        <w:tabs>
          <w:tab w:val="left" w:pos="4667"/>
        </w:tabs>
        <w:spacing w:line="360" w:lineRule="auto"/>
        <w:ind w:left="567" w:right="567"/>
        <w:jc w:val="both"/>
        <w:rPr>
          <w:rFonts w:ascii="Palatino Linotype" w:eastAsia="Palatino Linotype" w:hAnsi="Palatino Linotype" w:cs="Palatino Linotype"/>
          <w:b/>
        </w:rPr>
      </w:pPr>
      <w:r w:rsidRPr="000A1D2E">
        <w:rPr>
          <w:rFonts w:ascii="Palatino Linotype" w:eastAsia="Palatino Linotype" w:hAnsi="Palatino Linotype" w:cs="Palatino Linotype"/>
          <w:b/>
        </w:rPr>
        <w:t>RAZONES O MOTIVOS DE LA INCONFORMIDAD</w:t>
      </w:r>
    </w:p>
    <w:p w14:paraId="0BF4FCC2" w14:textId="77777777" w:rsidR="000B3EAF" w:rsidRPr="000A1D2E" w:rsidRDefault="002D70F7" w:rsidP="000A1D2E">
      <w:pPr>
        <w:tabs>
          <w:tab w:val="left" w:pos="4667"/>
        </w:tabs>
        <w:spacing w:line="360" w:lineRule="auto"/>
        <w:ind w:left="567" w:right="567"/>
        <w:jc w:val="both"/>
        <w:rPr>
          <w:rFonts w:ascii="Palatino Linotype" w:eastAsia="Palatino Linotype" w:hAnsi="Palatino Linotype" w:cs="Palatino Linotype"/>
          <w:i/>
          <w:sz w:val="22"/>
          <w:szCs w:val="22"/>
        </w:rPr>
      </w:pPr>
      <w:r w:rsidRPr="000A1D2E">
        <w:rPr>
          <w:rFonts w:ascii="Palatino Linotype" w:eastAsia="Palatino Linotype" w:hAnsi="Palatino Linotype" w:cs="Palatino Linotype"/>
          <w:i/>
        </w:rPr>
        <w:t>“</w:t>
      </w:r>
      <w:r w:rsidRPr="000A1D2E">
        <w:rPr>
          <w:rFonts w:ascii="Palatino Linotype" w:eastAsia="Palatino Linotype" w:hAnsi="Palatino Linotype" w:cs="Palatino Linotype"/>
          <w:b/>
          <w:i/>
        </w:rPr>
        <w:t>Una vez más hacen uso de enlaces que no se pueden consultar en el documento,</w:t>
      </w:r>
      <w:r w:rsidRPr="000A1D2E">
        <w:rPr>
          <w:rFonts w:ascii="Palatino Linotype" w:eastAsia="Palatino Linotype" w:hAnsi="Palatino Linotype" w:cs="Palatino Linotype"/>
          <w:i/>
        </w:rPr>
        <w:t xml:space="preserve"> además </w:t>
      </w:r>
      <w:r w:rsidRPr="000A1D2E">
        <w:rPr>
          <w:rFonts w:ascii="Palatino Linotype" w:eastAsia="Palatino Linotype" w:hAnsi="Palatino Linotype" w:cs="Palatino Linotype"/>
          <w:b/>
          <w:i/>
        </w:rPr>
        <w:t>alegan que el peso de la información excede el tamaño de la plataforma</w:t>
      </w:r>
      <w:r w:rsidRPr="000A1D2E">
        <w:rPr>
          <w:rFonts w:ascii="Palatino Linotype" w:eastAsia="Palatino Linotype" w:hAnsi="Palatino Linotype" w:cs="Palatino Linotype"/>
          <w:i/>
        </w:rPr>
        <w:t xml:space="preserve"> sin seguir la recomendación del Oficio No. INFOEM/DGI/1178/2024 emitida por Nelson Correa Peralta, Director General de Informática. Atención a lo siguiente: 1. Formato de Entrega: • La información debe entregarse en formatos abiertos que permitan la accesibilidad, procesamiento y reutilización por parte de los solicitantes (Artículos 3°, fracciones VI y X, de la Ley General de Transparencia y Acceso a la Información Pública; y Artículo 3°, fracciones VIII y XVI, de la Ley de Transparencia del Estado de México y Municipios). • Si la información ya está disponible públicamente, deben proporcionarse enlaces electrónicos precisos que permitan el acceso directo (Artículo 161 de la Ley de Transparencia del Estado de México y Municipios). 2. Acceso a Datos Abiertos: • Los datos deben estar disponibles de manera que puedan ser usados, reutilizados y redistribuidos, lo que significa que no deben tener restricciones técnicas o de uso (definición de “dato abierto”). 3. Obligación de Documentación: • Toda información relacionada con las funciones, competencias y facultades del Ayuntamiento debe documentarse y mantenerse disponible para acceso público (Artículos 12 y 18 de la Ley de Transparencia del Estado de México y Municipios). 4. Proporción de Versiones Públicas: • En caso de contener datos confidenciales, la información debe ser entregada en versión pública, suprimiendo los datos protegidos. Esto debe acompañarse de un Acuerdo de Clasificación emitido por el Comité de Transparencia, que explique las razones legales para proteger dichos datos (Artículos 49, fracción VIII; 143, fracción I; y 149 de la Ley de Transparencia). 5. Razonamiento del Instituto: • En el recurso revisado, se determinó que la autoridad no cumplió con el derecho de acceso a la información al entregar un enlace en un formato cerrado e inaccesible. Esto violó el principio de máxima publicidad</w:t>
      </w:r>
      <w:r w:rsidRPr="000A1D2E">
        <w:rPr>
          <w:rFonts w:ascii="Palatino Linotype" w:eastAsia="Palatino Linotype" w:hAnsi="Palatino Linotype" w:cs="Palatino Linotype"/>
          <w:b/>
          <w:i/>
        </w:rPr>
        <w:t>, ya que la información no estaba fácilmente accesible ni en un formato comprensible</w:t>
      </w:r>
      <w:r w:rsidRPr="000A1D2E">
        <w:rPr>
          <w:rFonts w:ascii="Palatino Linotype" w:eastAsia="Palatino Linotype" w:hAnsi="Palatino Linotype" w:cs="Palatino Linotype"/>
          <w:i/>
        </w:rPr>
        <w:t xml:space="preserve">. 6. Criterios Adicionales: • No se requiere que los sujetos obligados generen información nueva, realicen cálculos o procesen datos, pero sí deben garantizar el acceso a la información existente en sus archivos en el formato que ahí se encuentre (Criterio 03/17 del INAI).” </w:t>
      </w:r>
    </w:p>
    <w:p w14:paraId="50915DCA" w14:textId="77777777" w:rsidR="000B3EAF" w:rsidRPr="000A1D2E" w:rsidRDefault="000B3EAF" w:rsidP="000A1D2E">
      <w:pPr>
        <w:spacing w:line="360" w:lineRule="auto"/>
        <w:jc w:val="both"/>
        <w:rPr>
          <w:rFonts w:ascii="Palatino Linotype" w:eastAsia="Palatino Linotype" w:hAnsi="Palatino Linotype" w:cs="Palatino Linotype"/>
          <w:b/>
          <w:sz w:val="22"/>
          <w:szCs w:val="22"/>
        </w:rPr>
      </w:pPr>
    </w:p>
    <w:p w14:paraId="73C7FAE0" w14:textId="77777777" w:rsidR="000B3EAF" w:rsidRPr="000A1D2E" w:rsidRDefault="002D70F7" w:rsidP="000A1D2E">
      <w:pPr>
        <w:pStyle w:val="Ttulo2"/>
        <w:spacing w:before="0" w:line="360" w:lineRule="auto"/>
        <w:rPr>
          <w:rFonts w:ascii="Palatino Linotype" w:eastAsia="Palatino Linotype" w:hAnsi="Palatino Linotype" w:cs="Palatino Linotype"/>
          <w:b/>
          <w:color w:val="000000"/>
          <w:sz w:val="22"/>
          <w:szCs w:val="22"/>
        </w:rPr>
      </w:pPr>
      <w:bookmarkStart w:id="9" w:name="_heading=h.2s8eyo1" w:colFirst="0" w:colLast="0"/>
      <w:bookmarkEnd w:id="9"/>
      <w:r w:rsidRPr="000A1D2E">
        <w:rPr>
          <w:rFonts w:ascii="Palatino Linotype" w:eastAsia="Palatino Linotype" w:hAnsi="Palatino Linotype" w:cs="Palatino Linotype"/>
          <w:b/>
          <w:color w:val="000000"/>
          <w:sz w:val="22"/>
          <w:szCs w:val="22"/>
        </w:rPr>
        <w:t>VIII. Trámite del Recurso de Revisión con número 00941/INFOEM/ICR-42/IP/RR/2024 ante el Instituto</w:t>
      </w:r>
    </w:p>
    <w:p w14:paraId="59F0642D" w14:textId="77777777" w:rsidR="000B3EAF" w:rsidRPr="000A1D2E" w:rsidRDefault="000B3EAF" w:rsidP="000A1D2E">
      <w:pPr>
        <w:spacing w:line="360" w:lineRule="auto"/>
        <w:jc w:val="both"/>
        <w:rPr>
          <w:rFonts w:ascii="Palatino Linotype" w:eastAsia="Palatino Linotype" w:hAnsi="Palatino Linotype" w:cs="Palatino Linotype"/>
          <w:b/>
          <w:sz w:val="22"/>
          <w:szCs w:val="22"/>
        </w:rPr>
      </w:pPr>
    </w:p>
    <w:p w14:paraId="763FF57A"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b/>
          <w:sz w:val="22"/>
          <w:szCs w:val="22"/>
        </w:rPr>
        <w:t xml:space="preserve">a) Turno del Recurso de Revisión. </w:t>
      </w:r>
      <w:r w:rsidRPr="000A1D2E">
        <w:rPr>
          <w:rFonts w:ascii="Palatino Linotype" w:eastAsia="Palatino Linotype" w:hAnsi="Palatino Linotype" w:cs="Palatino Linotype"/>
          <w:sz w:val="22"/>
          <w:szCs w:val="22"/>
        </w:rPr>
        <w:t xml:space="preserve">El veintiuno de noviembre de dos mil veinticuatro, el Sistema de Acceso a la Información Mexiquense (SAIMEX), asignó con número de expediente </w:t>
      </w:r>
      <w:r w:rsidRPr="000A1D2E">
        <w:rPr>
          <w:rFonts w:ascii="Palatino Linotype" w:eastAsia="Palatino Linotype" w:hAnsi="Palatino Linotype" w:cs="Palatino Linotype"/>
          <w:b/>
          <w:sz w:val="22"/>
          <w:szCs w:val="22"/>
        </w:rPr>
        <w:t xml:space="preserve">00941/INFOEM/ICR-42/IP/RR/2024 </w:t>
      </w:r>
      <w:r w:rsidRPr="000A1D2E">
        <w:rPr>
          <w:rFonts w:ascii="Palatino Linotype" w:eastAsia="Palatino Linotype" w:hAnsi="Palatino Linotype" w:cs="Palatino Linotype"/>
          <w:sz w:val="22"/>
          <w:szCs w:val="22"/>
        </w:rPr>
        <w:t xml:space="preserve">al Medio de Impugnación que nos ocupa, con base en el sistema aprobado por el Pleno de este Órgano Garante y lo turnó al </w:t>
      </w:r>
      <w:r w:rsidRPr="000A1D2E">
        <w:rPr>
          <w:rFonts w:ascii="Palatino Linotype" w:eastAsia="Palatino Linotype" w:hAnsi="Palatino Linotype" w:cs="Palatino Linotype"/>
          <w:b/>
          <w:sz w:val="22"/>
          <w:szCs w:val="22"/>
        </w:rPr>
        <w:t>Comisionado Ponente Luis Gustavo Parra Noriega</w:t>
      </w:r>
      <w:r w:rsidRPr="000A1D2E">
        <w:rPr>
          <w:rFonts w:ascii="Palatino Linotype" w:eastAsia="Palatino Linotype" w:hAnsi="Palatino Linotype" w:cs="Palatino Linotype"/>
          <w:sz w:val="22"/>
          <w:szCs w:val="22"/>
        </w:rPr>
        <w:t>, para los efectos del artículo 185, fracción I de la Ley de Transparencia y Acceso a la Información Pública del Estado de México y Municipios.</w:t>
      </w:r>
    </w:p>
    <w:p w14:paraId="0EB92F14"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714FB927" w14:textId="77777777" w:rsidR="000B3EAF" w:rsidRPr="000A1D2E" w:rsidRDefault="002D70F7" w:rsidP="000A1D2E">
      <w:pPr>
        <w:spacing w:line="360" w:lineRule="auto"/>
        <w:jc w:val="both"/>
        <w:rPr>
          <w:rFonts w:ascii="Palatino Linotype" w:eastAsia="Palatino Linotype" w:hAnsi="Palatino Linotype" w:cs="Palatino Linotype"/>
          <w:b/>
          <w:sz w:val="22"/>
          <w:szCs w:val="22"/>
        </w:rPr>
      </w:pPr>
      <w:r w:rsidRPr="000A1D2E">
        <w:rPr>
          <w:rFonts w:ascii="Palatino Linotype" w:eastAsia="Palatino Linotype" w:hAnsi="Palatino Linotype" w:cs="Palatino Linotype"/>
          <w:b/>
          <w:sz w:val="22"/>
          <w:szCs w:val="22"/>
        </w:rPr>
        <w:t xml:space="preserve">b) Admisión del Recurso de Revisión. </w:t>
      </w:r>
      <w:r w:rsidRPr="000A1D2E">
        <w:rPr>
          <w:rFonts w:ascii="Palatino Linotype" w:eastAsia="Palatino Linotype" w:hAnsi="Palatino Linotype" w:cs="Palatino Linotype"/>
          <w:sz w:val="22"/>
          <w:szCs w:val="22"/>
        </w:rPr>
        <w:t>El veintiséis de noviembre de dos mil veinticuatro, se acordó la admisión del Recurso de Revisión interpuesto por la persona Recurrente en contra del Sujeto Obligado, en términos del artículo 185, fracciones I, II y IV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r w:rsidRPr="000A1D2E">
        <w:rPr>
          <w:rFonts w:ascii="Palatino Linotype" w:eastAsia="Palatino Linotype" w:hAnsi="Palatino Linotype" w:cs="Palatino Linotype"/>
          <w:b/>
          <w:sz w:val="22"/>
          <w:szCs w:val="22"/>
        </w:rPr>
        <w:t xml:space="preserve"> </w:t>
      </w:r>
    </w:p>
    <w:p w14:paraId="1A7EF16D" w14:textId="77777777" w:rsidR="000B3EAF" w:rsidRPr="000A1D2E" w:rsidRDefault="000B3EAF" w:rsidP="000A1D2E">
      <w:pPr>
        <w:spacing w:line="360" w:lineRule="auto"/>
        <w:jc w:val="both"/>
        <w:rPr>
          <w:rFonts w:ascii="Palatino Linotype" w:eastAsia="Palatino Linotype" w:hAnsi="Palatino Linotype" w:cs="Palatino Linotype"/>
          <w:b/>
          <w:sz w:val="22"/>
          <w:szCs w:val="22"/>
        </w:rPr>
      </w:pPr>
    </w:p>
    <w:p w14:paraId="13009793" w14:textId="77777777" w:rsidR="000B3EAF" w:rsidRPr="000A1D2E" w:rsidRDefault="002D70F7" w:rsidP="000A1D2E">
      <w:pPr>
        <w:spacing w:line="360" w:lineRule="auto"/>
        <w:jc w:val="both"/>
        <w:rPr>
          <w:rFonts w:ascii="Palatino Linotype" w:eastAsia="Palatino Linotype" w:hAnsi="Palatino Linotype" w:cs="Palatino Linotype"/>
          <w:b/>
          <w:sz w:val="22"/>
          <w:szCs w:val="22"/>
        </w:rPr>
      </w:pPr>
      <w:r w:rsidRPr="000A1D2E">
        <w:rPr>
          <w:rFonts w:ascii="Palatino Linotype" w:eastAsia="Palatino Linotype" w:hAnsi="Palatino Linotype" w:cs="Palatino Linotype"/>
          <w:b/>
          <w:sz w:val="22"/>
          <w:szCs w:val="22"/>
        </w:rPr>
        <w:t xml:space="preserve">c) Informe Justificado. </w:t>
      </w:r>
      <w:r w:rsidRPr="000A1D2E">
        <w:rPr>
          <w:rFonts w:ascii="Palatino Linotype" w:eastAsia="Palatino Linotype" w:hAnsi="Palatino Linotype" w:cs="Palatino Linotype"/>
          <w:sz w:val="22"/>
          <w:szCs w:val="22"/>
        </w:rPr>
        <w:t xml:space="preserve">En fechas cuatro y cinco de diciembre del año en curso el Sujeto Obligado rindió informes justificados, a través de un oficio suscrito por el Director de Obras Públicas, en el que amplió su respuesta inicial; y precisó que para acceder a la información se debe atender a la liga proporcionada, elegir el año 2023 y continuar con la ruta indicada en respuesta; y los oficios por los cuales el Director de Transparencia y Gobierno Abierto solicitó a la Tesorería Municipal y al Director de Obras Públicas que rindieran informe justificado. </w:t>
      </w:r>
    </w:p>
    <w:p w14:paraId="18C3A5FE" w14:textId="77777777" w:rsidR="000B3EAF" w:rsidRPr="000A1D2E" w:rsidRDefault="000B3EAF" w:rsidP="000A1D2E">
      <w:pPr>
        <w:spacing w:line="360" w:lineRule="auto"/>
        <w:jc w:val="both"/>
        <w:rPr>
          <w:rFonts w:ascii="Palatino Linotype" w:eastAsia="Palatino Linotype" w:hAnsi="Palatino Linotype" w:cs="Palatino Linotype"/>
          <w:b/>
          <w:sz w:val="22"/>
          <w:szCs w:val="22"/>
        </w:rPr>
      </w:pPr>
    </w:p>
    <w:p w14:paraId="24C3AE9B" w14:textId="77777777" w:rsidR="000B3EAF" w:rsidRPr="000A1D2E" w:rsidRDefault="002D70F7" w:rsidP="000A1D2E">
      <w:pPr>
        <w:spacing w:line="360" w:lineRule="auto"/>
        <w:jc w:val="both"/>
        <w:rPr>
          <w:rFonts w:ascii="Palatino Linotype" w:eastAsia="Palatino Linotype" w:hAnsi="Palatino Linotype" w:cs="Palatino Linotype"/>
          <w:b/>
          <w:sz w:val="22"/>
          <w:szCs w:val="22"/>
        </w:rPr>
      </w:pPr>
      <w:r w:rsidRPr="000A1D2E">
        <w:rPr>
          <w:rFonts w:ascii="Palatino Linotype" w:eastAsia="Palatino Linotype" w:hAnsi="Palatino Linotype" w:cs="Palatino Linotype"/>
          <w:b/>
          <w:sz w:val="22"/>
          <w:szCs w:val="22"/>
        </w:rPr>
        <w:lastRenderedPageBreak/>
        <w:t xml:space="preserve">d) Vista del informe justificado. </w:t>
      </w:r>
      <w:r w:rsidRPr="000A1D2E">
        <w:rPr>
          <w:rFonts w:ascii="Palatino Linotype" w:eastAsia="Palatino Linotype" w:hAnsi="Palatino Linotype" w:cs="Palatino Linotype"/>
          <w:sz w:val="22"/>
          <w:szCs w:val="22"/>
        </w:rPr>
        <w:t>El cuatro y cinco de diciembre de dos mil veinticuatro, se dictó un acuerdo mediante el cual se puso a la vista de la persona Recurrente los informes justificados, que fue notificado a las partes el mismo día, a través del SAIMEX.</w:t>
      </w:r>
    </w:p>
    <w:p w14:paraId="020E4608" w14:textId="77777777" w:rsidR="000B3EAF" w:rsidRPr="000A1D2E" w:rsidRDefault="000B3EAF" w:rsidP="000A1D2E">
      <w:pPr>
        <w:spacing w:line="360" w:lineRule="auto"/>
        <w:jc w:val="both"/>
        <w:rPr>
          <w:rFonts w:ascii="Palatino Linotype" w:eastAsia="Palatino Linotype" w:hAnsi="Palatino Linotype" w:cs="Palatino Linotype"/>
          <w:b/>
          <w:sz w:val="22"/>
          <w:szCs w:val="22"/>
        </w:rPr>
      </w:pPr>
    </w:p>
    <w:p w14:paraId="78A14C96"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b/>
          <w:sz w:val="22"/>
          <w:szCs w:val="22"/>
        </w:rPr>
        <w:t>e) Manifestaciones de la parte Recurrente.</w:t>
      </w:r>
      <w:r w:rsidRPr="000A1D2E">
        <w:rPr>
          <w:rFonts w:ascii="Palatino Linotype" w:eastAsia="Palatino Linotype" w:hAnsi="Palatino Linotype" w:cs="Palatino Linotype"/>
          <w:sz w:val="22"/>
          <w:szCs w:val="22"/>
        </w:rPr>
        <w:t xml:space="preserve"> La persona Recurrente omitió realizar manifestaciones que a su derecho asistiera.</w:t>
      </w:r>
    </w:p>
    <w:p w14:paraId="5F0412B9" w14:textId="77777777" w:rsidR="000B3EAF" w:rsidRPr="000A1D2E" w:rsidRDefault="000B3EAF" w:rsidP="000A1D2E">
      <w:pPr>
        <w:spacing w:line="360" w:lineRule="auto"/>
        <w:jc w:val="both"/>
        <w:rPr>
          <w:rFonts w:ascii="Palatino Linotype" w:eastAsia="Palatino Linotype" w:hAnsi="Palatino Linotype" w:cs="Palatino Linotype"/>
          <w:b/>
          <w:sz w:val="22"/>
          <w:szCs w:val="22"/>
        </w:rPr>
      </w:pPr>
    </w:p>
    <w:p w14:paraId="3A4F3A45"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b/>
          <w:sz w:val="22"/>
          <w:szCs w:val="22"/>
        </w:rPr>
        <w:t>f) Cierre de instrucción.</w:t>
      </w:r>
      <w:r w:rsidRPr="000A1D2E">
        <w:rPr>
          <w:rFonts w:ascii="Palatino Linotype" w:eastAsia="Palatino Linotype" w:hAnsi="Palatino Linotype" w:cs="Palatino Linotype"/>
          <w:sz w:val="22"/>
          <w:szCs w:val="22"/>
        </w:rPr>
        <w:t xml:space="preserve"> El once de diciembre de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el mismo día, a través del Sistema de Acceso a la Información Mexiquense (SAIMEX). </w:t>
      </w:r>
    </w:p>
    <w:p w14:paraId="0C7B3499" w14:textId="77777777" w:rsidR="000B3EAF" w:rsidRPr="000A1D2E" w:rsidRDefault="000B3EAF" w:rsidP="000A1D2E">
      <w:pPr>
        <w:spacing w:line="360" w:lineRule="auto"/>
        <w:jc w:val="both"/>
        <w:rPr>
          <w:rFonts w:ascii="Palatino Linotype" w:eastAsia="Palatino Linotype" w:hAnsi="Palatino Linotype" w:cs="Palatino Linotype"/>
          <w:b/>
          <w:sz w:val="22"/>
          <w:szCs w:val="22"/>
        </w:rPr>
      </w:pPr>
    </w:p>
    <w:p w14:paraId="6D9D88A7"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a los siguientes: </w:t>
      </w:r>
    </w:p>
    <w:p w14:paraId="4F905BEA" w14:textId="77777777" w:rsidR="000B3EAF" w:rsidRPr="000A1D2E" w:rsidRDefault="000B3EAF" w:rsidP="000A1D2E">
      <w:pPr>
        <w:widowControl w:val="0"/>
        <w:spacing w:line="360" w:lineRule="auto"/>
        <w:jc w:val="both"/>
        <w:rPr>
          <w:rFonts w:ascii="Palatino Linotype" w:eastAsia="Palatino Linotype" w:hAnsi="Palatino Linotype" w:cs="Palatino Linotype"/>
          <w:sz w:val="22"/>
          <w:szCs w:val="22"/>
        </w:rPr>
      </w:pPr>
    </w:p>
    <w:p w14:paraId="7022F38D" w14:textId="77777777" w:rsidR="000B3EAF" w:rsidRPr="000A1D2E" w:rsidRDefault="002D70F7" w:rsidP="000A1D2E">
      <w:pPr>
        <w:pStyle w:val="Ttulo1"/>
        <w:spacing w:before="0" w:line="360" w:lineRule="auto"/>
        <w:jc w:val="center"/>
        <w:rPr>
          <w:rFonts w:ascii="Palatino Linotype" w:eastAsia="Palatino Linotype" w:hAnsi="Palatino Linotype" w:cs="Palatino Linotype"/>
          <w:b/>
          <w:color w:val="000000"/>
          <w:sz w:val="22"/>
          <w:szCs w:val="22"/>
        </w:rPr>
      </w:pPr>
      <w:bookmarkStart w:id="10" w:name="_heading=h.17dp8vu" w:colFirst="0" w:colLast="0"/>
      <w:bookmarkEnd w:id="10"/>
      <w:r w:rsidRPr="000A1D2E">
        <w:rPr>
          <w:rFonts w:ascii="Palatino Linotype" w:eastAsia="Palatino Linotype" w:hAnsi="Palatino Linotype" w:cs="Palatino Linotype"/>
          <w:b/>
          <w:color w:val="000000"/>
          <w:sz w:val="22"/>
          <w:szCs w:val="22"/>
        </w:rPr>
        <w:t>C O N S I D E R A N D O S</w:t>
      </w:r>
    </w:p>
    <w:p w14:paraId="07E6565F" w14:textId="77777777" w:rsidR="000B3EAF" w:rsidRPr="000A1D2E" w:rsidRDefault="000B3EAF" w:rsidP="000A1D2E">
      <w:pPr>
        <w:spacing w:line="360" w:lineRule="auto"/>
        <w:jc w:val="center"/>
        <w:rPr>
          <w:rFonts w:ascii="Palatino Linotype" w:eastAsia="Palatino Linotype" w:hAnsi="Palatino Linotype" w:cs="Palatino Linotype"/>
          <w:b/>
          <w:sz w:val="22"/>
          <w:szCs w:val="22"/>
        </w:rPr>
      </w:pPr>
    </w:p>
    <w:p w14:paraId="2A8C2E97" w14:textId="77777777" w:rsidR="000B3EAF" w:rsidRPr="000A1D2E" w:rsidRDefault="002D70F7" w:rsidP="000A1D2E">
      <w:pPr>
        <w:spacing w:line="360" w:lineRule="auto"/>
        <w:jc w:val="both"/>
        <w:rPr>
          <w:rFonts w:ascii="Palatino Linotype" w:eastAsia="Palatino Linotype" w:hAnsi="Palatino Linotype" w:cs="Palatino Linotype"/>
          <w:b/>
          <w:sz w:val="22"/>
          <w:szCs w:val="22"/>
        </w:rPr>
      </w:pPr>
      <w:r w:rsidRPr="000A1D2E">
        <w:rPr>
          <w:rFonts w:ascii="Palatino Linotype" w:eastAsia="Palatino Linotype" w:hAnsi="Palatino Linotype" w:cs="Palatino Linotype"/>
          <w:b/>
          <w:sz w:val="22"/>
          <w:szCs w:val="22"/>
        </w:rPr>
        <w:t>PRIMERO</w:t>
      </w:r>
      <w:r w:rsidRPr="000A1D2E">
        <w:rPr>
          <w:rFonts w:ascii="Palatino Linotype" w:eastAsia="Palatino Linotype" w:hAnsi="Palatino Linotype" w:cs="Palatino Linotype"/>
          <w:sz w:val="22"/>
          <w:szCs w:val="22"/>
        </w:rPr>
        <w:t xml:space="preserve">. </w:t>
      </w:r>
      <w:r w:rsidRPr="000A1D2E">
        <w:rPr>
          <w:rFonts w:ascii="Palatino Linotype" w:eastAsia="Palatino Linotype" w:hAnsi="Palatino Linotype" w:cs="Palatino Linotype"/>
          <w:b/>
          <w:sz w:val="22"/>
          <w:szCs w:val="22"/>
        </w:rPr>
        <w:t>Competencia</w:t>
      </w:r>
    </w:p>
    <w:p w14:paraId="5EE4138C" w14:textId="77777777" w:rsidR="000B3EAF" w:rsidRPr="000A1D2E" w:rsidRDefault="000B3EAF" w:rsidP="000A1D2E">
      <w:pPr>
        <w:spacing w:line="360" w:lineRule="auto"/>
        <w:jc w:val="both"/>
        <w:rPr>
          <w:rFonts w:ascii="Palatino Linotype" w:eastAsia="Palatino Linotype" w:hAnsi="Palatino Linotype" w:cs="Palatino Linotype"/>
          <w:b/>
          <w:sz w:val="22"/>
          <w:szCs w:val="22"/>
        </w:rPr>
      </w:pPr>
    </w:p>
    <w:p w14:paraId="6ECEC0A4"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w:t>
      </w:r>
      <w:r w:rsidRPr="000A1D2E">
        <w:rPr>
          <w:rFonts w:ascii="Palatino Linotype" w:eastAsia="Palatino Linotype" w:hAnsi="Palatino Linotype" w:cs="Palatino Linotype"/>
          <w:sz w:val="22"/>
          <w:szCs w:val="22"/>
        </w:rPr>
        <w:lastRenderedPageBreak/>
        <w:t>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CC14B2B"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6E6D6033" w14:textId="77777777" w:rsidR="000B3EAF" w:rsidRPr="000A1D2E" w:rsidRDefault="002D70F7" w:rsidP="000A1D2E">
      <w:pPr>
        <w:pStyle w:val="Ttulo2"/>
        <w:spacing w:before="0" w:line="360" w:lineRule="auto"/>
        <w:jc w:val="both"/>
        <w:rPr>
          <w:rFonts w:ascii="Palatino Linotype" w:eastAsia="Palatino Linotype" w:hAnsi="Palatino Linotype" w:cs="Palatino Linotype"/>
          <w:b/>
          <w:color w:val="000000"/>
          <w:sz w:val="22"/>
          <w:szCs w:val="22"/>
        </w:rPr>
      </w:pPr>
      <w:bookmarkStart w:id="11" w:name="_heading=h.3rdcrjn" w:colFirst="0" w:colLast="0"/>
      <w:bookmarkEnd w:id="11"/>
      <w:r w:rsidRPr="000A1D2E">
        <w:rPr>
          <w:rFonts w:ascii="Palatino Linotype" w:eastAsia="Palatino Linotype" w:hAnsi="Palatino Linotype" w:cs="Palatino Linotype"/>
          <w:b/>
          <w:color w:val="000000"/>
          <w:sz w:val="22"/>
          <w:szCs w:val="22"/>
        </w:rPr>
        <w:t>SEGUNDO. Causales de improcedencia y sobreseimiento</w:t>
      </w:r>
    </w:p>
    <w:p w14:paraId="75106B7A"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11F81757"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 xml:space="preserve">De las constancias que forman parte del Recurso de Revisión que se analiza, se advierte que previo al estudio del fondo de la </w:t>
      </w:r>
      <w:r w:rsidRPr="000A1D2E">
        <w:rPr>
          <w:rFonts w:ascii="Palatino Linotype" w:eastAsia="Palatino Linotype" w:hAnsi="Palatino Linotype" w:cs="Palatino Linotype"/>
          <w:i/>
          <w:sz w:val="22"/>
          <w:szCs w:val="22"/>
        </w:rPr>
        <w:t>litis</w:t>
      </w:r>
      <w:r w:rsidRPr="000A1D2E">
        <w:rPr>
          <w:rFonts w:ascii="Palatino Linotype" w:eastAsia="Palatino Linotype" w:hAnsi="Palatino Linotype" w:cs="Palatino Linotype"/>
          <w:sz w:val="22"/>
          <w:szCs w:val="22"/>
        </w:rPr>
        <w:t>, es necesario estudiar las causales de improcedencia y sobreseimiento que se adviertan, para determinar lo que en Derecho proceda.</w:t>
      </w:r>
    </w:p>
    <w:p w14:paraId="75A42D5C"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366D0A93" w14:textId="77777777" w:rsidR="000B3EAF" w:rsidRPr="000A1D2E" w:rsidRDefault="002D70F7" w:rsidP="000A1D2E">
      <w:pPr>
        <w:spacing w:line="360" w:lineRule="auto"/>
        <w:jc w:val="both"/>
        <w:rPr>
          <w:rFonts w:ascii="Palatino Linotype" w:eastAsia="Palatino Linotype" w:hAnsi="Palatino Linotype" w:cs="Palatino Linotype"/>
          <w:b/>
          <w:sz w:val="22"/>
          <w:szCs w:val="22"/>
        </w:rPr>
      </w:pPr>
      <w:r w:rsidRPr="000A1D2E">
        <w:rPr>
          <w:rFonts w:ascii="Palatino Linotype" w:eastAsia="Palatino Linotype" w:hAnsi="Palatino Linotype" w:cs="Palatino Linotype"/>
          <w:b/>
          <w:sz w:val="22"/>
          <w:szCs w:val="22"/>
        </w:rPr>
        <w:t>Causales de improcedencia</w:t>
      </w:r>
    </w:p>
    <w:p w14:paraId="103B6F77"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532FD556"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sidRPr="000A1D2E">
        <w:rPr>
          <w:rFonts w:ascii="Palatino Linotype" w:eastAsia="Palatino Linotype" w:hAnsi="Palatino Linotype" w:cs="Palatino Linotype"/>
          <w:b/>
          <w:sz w:val="22"/>
          <w:szCs w:val="22"/>
        </w:rPr>
        <w:t xml:space="preserve"> </w:t>
      </w:r>
      <w:r w:rsidRPr="000A1D2E">
        <w:rPr>
          <w:rFonts w:ascii="Palatino Linotype" w:eastAsia="Palatino Linotype" w:hAnsi="Palatino Linotype" w:cs="Palatino Linotype"/>
          <w:sz w:val="22"/>
          <w:szCs w:val="22"/>
        </w:rPr>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6D182B6B"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53468648"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lastRenderedPageBreak/>
        <w:t xml:space="preserve">En el presente caso, </w:t>
      </w:r>
      <w:r w:rsidRPr="000A1D2E">
        <w:rPr>
          <w:rFonts w:ascii="Palatino Linotype" w:eastAsia="Palatino Linotype" w:hAnsi="Palatino Linotype" w:cs="Palatino Linotype"/>
          <w:b/>
          <w:sz w:val="22"/>
          <w:szCs w:val="22"/>
        </w:rPr>
        <w:t>no se actualiza ninguna de las causales de improcedencia</w:t>
      </w:r>
      <w:r w:rsidRPr="000A1D2E">
        <w:rPr>
          <w:rFonts w:ascii="Palatino Linotype" w:eastAsia="Palatino Linotype" w:hAnsi="Palatino Linotype" w:cs="Palatino Linotype"/>
          <w:sz w:val="22"/>
          <w:szCs w:val="22"/>
        </w:rPr>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539A4CE6" w14:textId="77777777" w:rsidR="000B3EAF" w:rsidRPr="000A1D2E" w:rsidRDefault="000B3EAF" w:rsidP="000A1D2E">
      <w:pPr>
        <w:spacing w:line="360" w:lineRule="auto"/>
        <w:jc w:val="both"/>
        <w:rPr>
          <w:rFonts w:ascii="Palatino Linotype" w:eastAsia="Palatino Linotype" w:hAnsi="Palatino Linotype" w:cs="Palatino Linotype"/>
          <w:b/>
          <w:sz w:val="22"/>
          <w:szCs w:val="22"/>
        </w:rPr>
      </w:pPr>
    </w:p>
    <w:p w14:paraId="6184FE1A" w14:textId="77777777" w:rsidR="000B3EAF" w:rsidRPr="000A1D2E" w:rsidRDefault="002D70F7" w:rsidP="000A1D2E">
      <w:pPr>
        <w:spacing w:line="360" w:lineRule="auto"/>
        <w:ind w:right="-28"/>
        <w:jc w:val="both"/>
        <w:rPr>
          <w:rFonts w:ascii="Palatino Linotype" w:eastAsia="Palatino Linotype" w:hAnsi="Palatino Linotype" w:cs="Palatino Linotype"/>
          <w:b/>
          <w:sz w:val="22"/>
          <w:szCs w:val="22"/>
        </w:rPr>
      </w:pPr>
      <w:r w:rsidRPr="000A1D2E">
        <w:rPr>
          <w:rFonts w:ascii="Palatino Linotype" w:eastAsia="Palatino Linotype" w:hAnsi="Palatino Linotype" w:cs="Palatino Linotype"/>
          <w:b/>
          <w:sz w:val="22"/>
          <w:szCs w:val="22"/>
        </w:rPr>
        <w:t>Causales de sobreseimiento</w:t>
      </w:r>
    </w:p>
    <w:p w14:paraId="46151086" w14:textId="77777777" w:rsidR="000B3EAF" w:rsidRPr="000A1D2E" w:rsidRDefault="000B3EAF" w:rsidP="000A1D2E">
      <w:pPr>
        <w:spacing w:line="360" w:lineRule="auto"/>
        <w:ind w:right="-28"/>
        <w:jc w:val="both"/>
        <w:rPr>
          <w:rFonts w:ascii="Palatino Linotype" w:eastAsia="Palatino Linotype" w:hAnsi="Palatino Linotype" w:cs="Palatino Linotype"/>
          <w:sz w:val="22"/>
          <w:szCs w:val="22"/>
        </w:rPr>
      </w:pPr>
    </w:p>
    <w:p w14:paraId="3127BFCB"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Por ser de previo y especial pronunciamiento, este Instituto analiza si se actualiza alguna causal de sobreseimiento.</w:t>
      </w:r>
    </w:p>
    <w:p w14:paraId="5CF5A3CA"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56995C71"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IV y V,</w:t>
      </w:r>
      <w:r w:rsidRPr="000A1D2E">
        <w:rPr>
          <w:rFonts w:ascii="Palatino Linotype" w:eastAsia="Palatino Linotype" w:hAnsi="Palatino Linotype" w:cs="Palatino Linotype"/>
          <w:b/>
          <w:sz w:val="22"/>
          <w:szCs w:val="22"/>
        </w:rPr>
        <w:t xml:space="preserve"> </w:t>
      </w:r>
      <w:r w:rsidRPr="000A1D2E">
        <w:rPr>
          <w:rFonts w:ascii="Palatino Linotype" w:eastAsia="Palatino Linotype" w:hAnsi="Palatino Linotype" w:cs="Palatino Linotype"/>
          <w:sz w:val="22"/>
          <w:szCs w:val="22"/>
        </w:rPr>
        <w:t>toda vez que no hay constancias en el expediente en que se actúa, de que la persona Recurrente se haya desistido, fallecido, que el Sujeto Obligado hubiese modificado o revocado el acto impugnado o bien, que admitido una vez admitido el Recurso de Revisión, aparezca alguna causal de improcedencia o haya quedado sin materia.</w:t>
      </w:r>
    </w:p>
    <w:p w14:paraId="547C2FA5"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3B3CA98E" w14:textId="77777777" w:rsidR="000B3EAF" w:rsidRPr="000A1D2E" w:rsidRDefault="002D70F7" w:rsidP="000A1D2E">
      <w:pPr>
        <w:pStyle w:val="Ttulo2"/>
        <w:spacing w:before="0" w:line="360" w:lineRule="auto"/>
        <w:jc w:val="both"/>
        <w:rPr>
          <w:rFonts w:ascii="Palatino Linotype" w:eastAsia="Palatino Linotype" w:hAnsi="Palatino Linotype" w:cs="Palatino Linotype"/>
          <w:b/>
          <w:color w:val="000000"/>
          <w:sz w:val="22"/>
          <w:szCs w:val="22"/>
        </w:rPr>
      </w:pPr>
      <w:bookmarkStart w:id="12" w:name="_heading=h.26in1rg" w:colFirst="0" w:colLast="0"/>
      <w:bookmarkEnd w:id="12"/>
      <w:r w:rsidRPr="000A1D2E">
        <w:rPr>
          <w:rFonts w:ascii="Palatino Linotype" w:eastAsia="Palatino Linotype" w:hAnsi="Palatino Linotype" w:cs="Palatino Linotype"/>
          <w:b/>
          <w:color w:val="000000"/>
          <w:sz w:val="22"/>
          <w:szCs w:val="22"/>
        </w:rPr>
        <w:t xml:space="preserve">TERCERO. Determinación de la Controversia </w:t>
      </w:r>
    </w:p>
    <w:p w14:paraId="2141738C" w14:textId="77777777" w:rsidR="000B3EAF" w:rsidRPr="000A1D2E" w:rsidRDefault="000B3EAF" w:rsidP="000A1D2E">
      <w:pPr>
        <w:spacing w:line="360" w:lineRule="auto"/>
        <w:jc w:val="both"/>
        <w:rPr>
          <w:rFonts w:ascii="Palatino Linotype" w:eastAsia="Palatino Linotype" w:hAnsi="Palatino Linotype" w:cs="Palatino Linotype"/>
          <w:b/>
          <w:sz w:val="22"/>
          <w:szCs w:val="22"/>
        </w:rPr>
      </w:pPr>
    </w:p>
    <w:p w14:paraId="66FA75DC" w14:textId="77777777" w:rsidR="000B3EAF" w:rsidRPr="000A1D2E" w:rsidRDefault="002D70F7" w:rsidP="000A1D2E">
      <w:pPr>
        <w:tabs>
          <w:tab w:val="left" w:pos="4962"/>
        </w:tabs>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 xml:space="preserve">En el contexto, la persona Solicitante, requirió del Estado Analítico del Ejercicio del Presupuesto de Egresos por Objeto del Gasto del 1° de enero al 30 de septiembre de 2023, en </w:t>
      </w:r>
      <w:r w:rsidRPr="000A1D2E">
        <w:rPr>
          <w:rFonts w:ascii="Palatino Linotype" w:eastAsia="Palatino Linotype" w:hAnsi="Palatino Linotype" w:cs="Palatino Linotype"/>
          <w:sz w:val="22"/>
          <w:szCs w:val="22"/>
        </w:rPr>
        <w:lastRenderedPageBreak/>
        <w:t>el apartado de inversión pública, en la sección de obra en bienes de dominio público; la Particular solicitó el desglose de lo siguiente:</w:t>
      </w:r>
    </w:p>
    <w:p w14:paraId="31885503" w14:textId="77777777" w:rsidR="000B3EAF" w:rsidRPr="000A1D2E" w:rsidRDefault="000B3EAF" w:rsidP="000A1D2E">
      <w:pPr>
        <w:tabs>
          <w:tab w:val="left" w:pos="4962"/>
        </w:tabs>
        <w:spacing w:line="360" w:lineRule="auto"/>
        <w:jc w:val="both"/>
        <w:rPr>
          <w:rFonts w:ascii="Palatino Linotype" w:eastAsia="Palatino Linotype" w:hAnsi="Palatino Linotype" w:cs="Palatino Linotype"/>
          <w:sz w:val="22"/>
          <w:szCs w:val="22"/>
        </w:rPr>
      </w:pPr>
    </w:p>
    <w:p w14:paraId="563210A2" w14:textId="77777777" w:rsidR="000B3EAF" w:rsidRPr="000A1D2E" w:rsidRDefault="002D70F7" w:rsidP="000A1D2E">
      <w:pPr>
        <w:numPr>
          <w:ilvl w:val="0"/>
          <w:numId w:val="4"/>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 xml:space="preserve">Obras finalizadas </w:t>
      </w:r>
    </w:p>
    <w:p w14:paraId="59B4E7B3" w14:textId="77777777" w:rsidR="000B3EAF" w:rsidRPr="000A1D2E" w:rsidRDefault="002D70F7" w:rsidP="000A1D2E">
      <w:pPr>
        <w:numPr>
          <w:ilvl w:val="0"/>
          <w:numId w:val="4"/>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 xml:space="preserve">Obras por realizar </w:t>
      </w:r>
    </w:p>
    <w:p w14:paraId="0C29977F" w14:textId="77777777" w:rsidR="000B3EAF" w:rsidRPr="000A1D2E" w:rsidRDefault="002D70F7" w:rsidP="000A1D2E">
      <w:pPr>
        <w:numPr>
          <w:ilvl w:val="0"/>
          <w:numId w:val="4"/>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 xml:space="preserve">Obras canceladas </w:t>
      </w:r>
    </w:p>
    <w:p w14:paraId="32A591F8" w14:textId="77777777" w:rsidR="000B3EAF" w:rsidRPr="000A1D2E" w:rsidRDefault="002D70F7" w:rsidP="000A1D2E">
      <w:pPr>
        <w:numPr>
          <w:ilvl w:val="0"/>
          <w:numId w:val="4"/>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 xml:space="preserve">Costo de cada una de las obras </w:t>
      </w:r>
    </w:p>
    <w:p w14:paraId="14DD9EBA" w14:textId="77777777" w:rsidR="000B3EAF" w:rsidRPr="000A1D2E" w:rsidRDefault="002D70F7" w:rsidP="000A1D2E">
      <w:pPr>
        <w:numPr>
          <w:ilvl w:val="0"/>
          <w:numId w:val="4"/>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 xml:space="preserve">Áreas del municipio encargadas de cada una de las obras </w:t>
      </w:r>
    </w:p>
    <w:p w14:paraId="151F11ED" w14:textId="77777777" w:rsidR="000B3EAF" w:rsidRPr="000A1D2E" w:rsidRDefault="002D70F7" w:rsidP="000A1D2E">
      <w:pPr>
        <w:numPr>
          <w:ilvl w:val="0"/>
          <w:numId w:val="4"/>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 xml:space="preserve">Proveedores contratados, ya sea por licitación y/o asignación directa a cargo de cada una de las obras </w:t>
      </w:r>
    </w:p>
    <w:p w14:paraId="63FF6818" w14:textId="77777777" w:rsidR="000B3EAF" w:rsidRPr="000A1D2E" w:rsidRDefault="002D70F7" w:rsidP="000A1D2E">
      <w:pPr>
        <w:numPr>
          <w:ilvl w:val="0"/>
          <w:numId w:val="4"/>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Facturas pagadas por cada una de las obras e insumos</w:t>
      </w:r>
    </w:p>
    <w:p w14:paraId="584946FF" w14:textId="77777777" w:rsidR="000B3EAF" w:rsidRPr="000A1D2E" w:rsidRDefault="000B3EAF" w:rsidP="000A1D2E">
      <w:pPr>
        <w:tabs>
          <w:tab w:val="left" w:pos="4962"/>
        </w:tabs>
        <w:spacing w:line="360" w:lineRule="auto"/>
        <w:jc w:val="both"/>
        <w:rPr>
          <w:rFonts w:ascii="Palatino Linotype" w:eastAsia="Palatino Linotype" w:hAnsi="Palatino Linotype" w:cs="Palatino Linotype"/>
          <w:sz w:val="22"/>
          <w:szCs w:val="22"/>
        </w:rPr>
      </w:pPr>
    </w:p>
    <w:p w14:paraId="0E357C28" w14:textId="77777777" w:rsidR="000B3EAF" w:rsidRPr="000A1D2E" w:rsidRDefault="002D70F7" w:rsidP="000A1D2E">
      <w:pPr>
        <w:tabs>
          <w:tab w:val="left" w:pos="4962"/>
        </w:tabs>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 xml:space="preserve">Resultado del análisis realizado a la respuesta e informe justificado remitido por el Sujeto Obligado en el Recurso de Revisión </w:t>
      </w:r>
      <w:r w:rsidRPr="000A1D2E">
        <w:rPr>
          <w:rFonts w:ascii="Palatino Linotype" w:eastAsia="Palatino Linotype" w:hAnsi="Palatino Linotype" w:cs="Palatino Linotype"/>
          <w:b/>
          <w:sz w:val="22"/>
          <w:szCs w:val="22"/>
        </w:rPr>
        <w:t xml:space="preserve">00941/INFOEM/IP/RR/2024, </w:t>
      </w:r>
      <w:r w:rsidRPr="000A1D2E">
        <w:rPr>
          <w:rFonts w:ascii="Palatino Linotype" w:eastAsia="Palatino Linotype" w:hAnsi="Palatino Linotype" w:cs="Palatino Linotype"/>
          <w:sz w:val="22"/>
          <w:szCs w:val="22"/>
        </w:rPr>
        <w:t>se determinó, revocar la respuesta inicial y ordenar la entrega de lo siguiente:</w:t>
      </w:r>
    </w:p>
    <w:p w14:paraId="34E8C401" w14:textId="77777777" w:rsidR="000B3EAF" w:rsidRPr="000A1D2E" w:rsidRDefault="000B3EAF" w:rsidP="000A1D2E">
      <w:pPr>
        <w:tabs>
          <w:tab w:val="left" w:pos="4962"/>
        </w:tabs>
        <w:spacing w:line="360" w:lineRule="auto"/>
        <w:jc w:val="both"/>
        <w:rPr>
          <w:rFonts w:ascii="Palatino Linotype" w:eastAsia="Palatino Linotype" w:hAnsi="Palatino Linotype" w:cs="Palatino Linotype"/>
          <w:sz w:val="22"/>
          <w:szCs w:val="22"/>
        </w:rPr>
      </w:pPr>
    </w:p>
    <w:p w14:paraId="60B41A0D" w14:textId="77777777" w:rsidR="000B3EAF" w:rsidRPr="000A1D2E" w:rsidRDefault="002D70F7" w:rsidP="000A1D2E">
      <w:pPr>
        <w:spacing w:line="360" w:lineRule="auto"/>
        <w:ind w:left="567" w:right="567"/>
        <w:jc w:val="both"/>
        <w:rPr>
          <w:rFonts w:ascii="Palatino Linotype" w:eastAsia="Palatino Linotype" w:hAnsi="Palatino Linotype" w:cs="Palatino Linotype"/>
          <w:i/>
        </w:rPr>
      </w:pPr>
      <w:r w:rsidRPr="000A1D2E">
        <w:rPr>
          <w:rFonts w:ascii="Palatino Linotype" w:eastAsia="Palatino Linotype" w:hAnsi="Palatino Linotype" w:cs="Palatino Linotype"/>
          <w:i/>
        </w:rPr>
        <w:t>“De las obras públicas en bienes de dominio público contempladas en el Estado Analítico del Ejercicio del Presupuesto de Egresos; por Objeto del Gasto del 1° de enero al 30 de septiembre de 2023, los documentos donde conste lo siguiente:</w:t>
      </w:r>
    </w:p>
    <w:p w14:paraId="78584DB2" w14:textId="77777777" w:rsidR="000B3EAF" w:rsidRPr="000A1D2E" w:rsidRDefault="002D70F7" w:rsidP="000A1D2E">
      <w:pPr>
        <w:spacing w:line="360" w:lineRule="auto"/>
        <w:ind w:left="567" w:right="567"/>
        <w:jc w:val="both"/>
        <w:rPr>
          <w:rFonts w:ascii="Palatino Linotype" w:eastAsia="Palatino Linotype" w:hAnsi="Palatino Linotype" w:cs="Palatino Linotype"/>
          <w:i/>
        </w:rPr>
      </w:pPr>
      <w:r w:rsidRPr="000A1D2E">
        <w:rPr>
          <w:rFonts w:ascii="Palatino Linotype" w:eastAsia="Palatino Linotype" w:hAnsi="Palatino Linotype" w:cs="Palatino Linotype"/>
          <w:i/>
        </w:rPr>
        <w:t xml:space="preserve">1. Obras finalizadas, </w:t>
      </w:r>
      <w:r w:rsidRPr="000A1D2E">
        <w:rPr>
          <w:rFonts w:ascii="Palatino Linotype" w:eastAsia="Palatino Linotype" w:hAnsi="Palatino Linotype" w:cs="Palatino Linotype"/>
          <w:b/>
          <w:i/>
        </w:rPr>
        <w:t>por realizar y canceladas</w:t>
      </w:r>
      <w:r w:rsidRPr="000A1D2E">
        <w:rPr>
          <w:rFonts w:ascii="Palatino Linotype" w:eastAsia="Palatino Linotype" w:hAnsi="Palatino Linotype" w:cs="Palatino Linotype"/>
          <w:i/>
        </w:rPr>
        <w:t>.</w:t>
      </w:r>
    </w:p>
    <w:p w14:paraId="6EA991DC" w14:textId="77777777" w:rsidR="000B3EAF" w:rsidRPr="000A1D2E" w:rsidRDefault="002D70F7" w:rsidP="000A1D2E">
      <w:pPr>
        <w:spacing w:line="360" w:lineRule="auto"/>
        <w:ind w:left="567" w:right="567"/>
        <w:jc w:val="both"/>
        <w:rPr>
          <w:rFonts w:ascii="Palatino Linotype" w:eastAsia="Palatino Linotype" w:hAnsi="Palatino Linotype" w:cs="Palatino Linotype"/>
          <w:i/>
        </w:rPr>
      </w:pPr>
      <w:r w:rsidRPr="000A1D2E">
        <w:rPr>
          <w:rFonts w:ascii="Palatino Linotype" w:eastAsia="Palatino Linotype" w:hAnsi="Palatino Linotype" w:cs="Palatino Linotype"/>
          <w:i/>
        </w:rPr>
        <w:t>2. Costo de cada una de las obras.</w:t>
      </w:r>
    </w:p>
    <w:p w14:paraId="7A4D89D9" w14:textId="77777777" w:rsidR="000B3EAF" w:rsidRPr="000A1D2E" w:rsidRDefault="002D70F7" w:rsidP="000A1D2E">
      <w:pPr>
        <w:spacing w:line="360" w:lineRule="auto"/>
        <w:ind w:left="567" w:right="567"/>
        <w:jc w:val="both"/>
        <w:rPr>
          <w:rFonts w:ascii="Palatino Linotype" w:eastAsia="Palatino Linotype" w:hAnsi="Palatino Linotype" w:cs="Palatino Linotype"/>
          <w:i/>
        </w:rPr>
      </w:pPr>
      <w:r w:rsidRPr="000A1D2E">
        <w:rPr>
          <w:rFonts w:ascii="Palatino Linotype" w:eastAsia="Palatino Linotype" w:hAnsi="Palatino Linotype" w:cs="Palatino Linotype"/>
          <w:i/>
        </w:rPr>
        <w:t>3. Nombre de las áreas administrativas encargadas de cada una de las obras.</w:t>
      </w:r>
    </w:p>
    <w:p w14:paraId="0BAE3D73" w14:textId="77777777" w:rsidR="000B3EAF" w:rsidRPr="000A1D2E" w:rsidRDefault="002D70F7" w:rsidP="000A1D2E">
      <w:pPr>
        <w:spacing w:line="360" w:lineRule="auto"/>
        <w:ind w:left="567" w:right="567"/>
        <w:jc w:val="both"/>
        <w:rPr>
          <w:rFonts w:ascii="Palatino Linotype" w:eastAsia="Palatino Linotype" w:hAnsi="Palatino Linotype" w:cs="Palatino Linotype"/>
          <w:i/>
        </w:rPr>
      </w:pPr>
      <w:r w:rsidRPr="000A1D2E">
        <w:rPr>
          <w:rFonts w:ascii="Palatino Linotype" w:eastAsia="Palatino Linotype" w:hAnsi="Palatino Linotype" w:cs="Palatino Linotype"/>
          <w:i/>
        </w:rPr>
        <w:t>4. Nombre de los proveedores contratados en cada una de las obras, ya sea por licitación y/o asignación directa.</w:t>
      </w:r>
    </w:p>
    <w:p w14:paraId="367822BE" w14:textId="77777777" w:rsidR="000B3EAF" w:rsidRPr="000A1D2E" w:rsidRDefault="002D70F7" w:rsidP="000A1D2E">
      <w:pPr>
        <w:spacing w:line="360" w:lineRule="auto"/>
        <w:ind w:left="567" w:right="567"/>
        <w:jc w:val="both"/>
        <w:rPr>
          <w:rFonts w:ascii="Palatino Linotype" w:eastAsia="Palatino Linotype" w:hAnsi="Palatino Linotype" w:cs="Palatino Linotype"/>
          <w:i/>
        </w:rPr>
      </w:pPr>
      <w:r w:rsidRPr="000A1D2E">
        <w:rPr>
          <w:rFonts w:ascii="Palatino Linotype" w:eastAsia="Palatino Linotype" w:hAnsi="Palatino Linotype" w:cs="Palatino Linotype"/>
          <w:i/>
        </w:rPr>
        <w:t>5. Facturas pagadas por cada una de las obras e insumos.”</w:t>
      </w:r>
    </w:p>
    <w:p w14:paraId="39D9B52E" w14:textId="77777777" w:rsidR="000B3EAF" w:rsidRPr="000A1D2E" w:rsidRDefault="000B3EAF" w:rsidP="000A1D2E">
      <w:pPr>
        <w:tabs>
          <w:tab w:val="left" w:pos="4962"/>
        </w:tabs>
        <w:spacing w:line="360" w:lineRule="auto"/>
        <w:jc w:val="both"/>
        <w:rPr>
          <w:rFonts w:ascii="Palatino Linotype" w:eastAsia="Palatino Linotype" w:hAnsi="Palatino Linotype" w:cs="Palatino Linotype"/>
          <w:sz w:val="22"/>
          <w:szCs w:val="22"/>
        </w:rPr>
      </w:pPr>
    </w:p>
    <w:p w14:paraId="70087D99" w14:textId="77777777" w:rsidR="000B3EAF" w:rsidRPr="000A1D2E" w:rsidRDefault="002D70F7" w:rsidP="000A1D2E">
      <w:pPr>
        <w:tabs>
          <w:tab w:val="left" w:pos="4962"/>
        </w:tabs>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lastRenderedPageBreak/>
        <w:t>Lo anterior se ordenó en su caso en versión pública y con la salvedad que contempla que en caso de que no obre en los archivos del Sujeto Obligado la información solicitada respecto a las obras canceladas, bastaría con que lo hiciera del conocimiento de la persona Recurrente de forma precisa y clara.</w:t>
      </w:r>
    </w:p>
    <w:p w14:paraId="10C75943" w14:textId="77777777" w:rsidR="000B3EAF" w:rsidRPr="000A1D2E" w:rsidRDefault="000B3EAF" w:rsidP="000A1D2E">
      <w:pPr>
        <w:tabs>
          <w:tab w:val="left" w:pos="4962"/>
        </w:tabs>
        <w:spacing w:line="360" w:lineRule="auto"/>
        <w:jc w:val="both"/>
        <w:rPr>
          <w:rFonts w:ascii="Palatino Linotype" w:eastAsia="Palatino Linotype" w:hAnsi="Palatino Linotype" w:cs="Palatino Linotype"/>
          <w:sz w:val="22"/>
          <w:szCs w:val="22"/>
        </w:rPr>
      </w:pPr>
    </w:p>
    <w:p w14:paraId="4AB80A6C" w14:textId="77777777" w:rsidR="000B3EAF" w:rsidRPr="000A1D2E" w:rsidRDefault="002D70F7" w:rsidP="000A1D2E">
      <w:pPr>
        <w:tabs>
          <w:tab w:val="left" w:pos="4962"/>
        </w:tabs>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 xml:space="preserve">En cumplimiento a la resolución, el Sujeto Obligado a través del Director de Obras Públicas señaló que la información ordenada en los puntos 1 al 5 se encuentra en el IPOMEX, proporcionó las ligas en formato abierto, señaló el proceso para acceder a la información e indicó los números de registros y de procedimientos de adquisición en los que consta la información, de igual forma, expuso que no cuenta con obras pendientes por realizar o que hayan sido canceladas. </w:t>
      </w:r>
    </w:p>
    <w:p w14:paraId="1174BC16" w14:textId="77777777" w:rsidR="000B3EAF" w:rsidRPr="000A1D2E" w:rsidRDefault="000B3EAF" w:rsidP="000A1D2E">
      <w:pPr>
        <w:tabs>
          <w:tab w:val="left" w:pos="4962"/>
        </w:tabs>
        <w:spacing w:line="360" w:lineRule="auto"/>
        <w:jc w:val="both"/>
        <w:rPr>
          <w:rFonts w:ascii="Palatino Linotype" w:eastAsia="Palatino Linotype" w:hAnsi="Palatino Linotype" w:cs="Palatino Linotype"/>
          <w:sz w:val="22"/>
          <w:szCs w:val="22"/>
        </w:rPr>
      </w:pPr>
    </w:p>
    <w:p w14:paraId="46604C38" w14:textId="77777777" w:rsidR="000B3EAF" w:rsidRPr="000A1D2E" w:rsidRDefault="002D70F7" w:rsidP="000A1D2E">
      <w:pPr>
        <w:tabs>
          <w:tab w:val="left" w:pos="4962"/>
        </w:tabs>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Por otra parte, el Tesorero Municipal indicó que la información ordenada en el punto 5 sobrepasa las capacidades técnicas del SAIMEX debido a que su peso es de 817MB, por lo que puso a disposición la información por 60 días en otros formatos de entrega; además entregó un documento en el que el Director General de Informática del INFOEM indicó que se registró en la bitácora de incidencias que el peso antes referido sobrepasa las capacidades técnicas del SAIMEX.</w:t>
      </w:r>
    </w:p>
    <w:p w14:paraId="7758CAF8" w14:textId="77777777" w:rsidR="000B3EAF" w:rsidRPr="000A1D2E" w:rsidRDefault="000B3EAF" w:rsidP="000A1D2E">
      <w:pPr>
        <w:tabs>
          <w:tab w:val="left" w:pos="4962"/>
        </w:tabs>
        <w:spacing w:line="360" w:lineRule="auto"/>
        <w:jc w:val="both"/>
        <w:rPr>
          <w:rFonts w:ascii="Palatino Linotype" w:eastAsia="Palatino Linotype" w:hAnsi="Palatino Linotype" w:cs="Palatino Linotype"/>
          <w:sz w:val="22"/>
          <w:szCs w:val="22"/>
        </w:rPr>
      </w:pPr>
    </w:p>
    <w:p w14:paraId="246F8900" w14:textId="77777777" w:rsidR="000B3EAF" w:rsidRPr="000A1D2E" w:rsidRDefault="002D70F7" w:rsidP="000A1D2E">
      <w:pPr>
        <w:tabs>
          <w:tab w:val="left" w:pos="4962"/>
        </w:tabs>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 xml:space="preserve">Derivado del cumplimiento, la parte Recurrente interpuso Recurso de Revisión, en el que se quejó bajo el argumento de que nuevamente se entregan enlaces que no se pueden consultar y por el cambio de modalidad. Durante la sustanciación del Recurso de Revisión, el Sujeto Obligado rindió informe justificado, a través del Director de Obras Públicas, en el que ratificó su respuesta inicial y complementa las instrucciones para localizar la información en las ligas electrónicas proporcionadas en respuesta. </w:t>
      </w:r>
    </w:p>
    <w:p w14:paraId="65E7970B" w14:textId="77777777" w:rsidR="000B3EAF" w:rsidRPr="000A1D2E" w:rsidRDefault="000B3EAF" w:rsidP="000A1D2E">
      <w:pPr>
        <w:tabs>
          <w:tab w:val="left" w:pos="4962"/>
        </w:tabs>
        <w:spacing w:line="360" w:lineRule="auto"/>
        <w:jc w:val="both"/>
        <w:rPr>
          <w:rFonts w:ascii="Palatino Linotype" w:eastAsia="Palatino Linotype" w:hAnsi="Palatino Linotype" w:cs="Palatino Linotype"/>
          <w:sz w:val="22"/>
          <w:szCs w:val="22"/>
        </w:rPr>
      </w:pPr>
    </w:p>
    <w:p w14:paraId="009A7D3B" w14:textId="77777777" w:rsidR="000B3EAF" w:rsidRPr="000A1D2E" w:rsidRDefault="002D70F7" w:rsidP="000A1D2E">
      <w:pPr>
        <w:tabs>
          <w:tab w:val="left" w:pos="4962"/>
        </w:tabs>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lastRenderedPageBreak/>
        <w:t xml:space="preserve">Así pues, de las constancias que integran el expediente, se advierte que en el asunto que nos ocupa se actualiza la causal de procedencia señalada en el artículo 179, fracciones VIII y IX, de la Ley de la materia; por la entrega o puesta a disposición de la información en una modalidad o formato distinto al solicitado y la entrega o puesta a disposición de la información en un formato no accesible a la persona Solicitante. . </w:t>
      </w:r>
    </w:p>
    <w:p w14:paraId="41C2FA0E" w14:textId="77777777" w:rsidR="000B3EAF" w:rsidRPr="000A1D2E" w:rsidRDefault="000B3EAF" w:rsidP="000A1D2E">
      <w:pPr>
        <w:tabs>
          <w:tab w:val="left" w:pos="4962"/>
        </w:tabs>
        <w:spacing w:line="360" w:lineRule="auto"/>
        <w:jc w:val="both"/>
        <w:rPr>
          <w:rFonts w:ascii="Palatino Linotype" w:eastAsia="Palatino Linotype" w:hAnsi="Palatino Linotype" w:cs="Palatino Linotype"/>
          <w:b/>
          <w:sz w:val="22"/>
          <w:szCs w:val="22"/>
        </w:rPr>
      </w:pPr>
    </w:p>
    <w:p w14:paraId="6FFFB8B6" w14:textId="77777777" w:rsidR="000B3EAF" w:rsidRPr="000A1D2E" w:rsidRDefault="002D70F7" w:rsidP="000A1D2E">
      <w:pPr>
        <w:tabs>
          <w:tab w:val="left" w:pos="4962"/>
        </w:tabs>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405E0A50"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72BE83FD" w14:textId="77777777" w:rsidR="000B3EAF" w:rsidRPr="000A1D2E" w:rsidRDefault="002D70F7" w:rsidP="000A1D2E">
      <w:pPr>
        <w:pStyle w:val="Ttulo2"/>
        <w:spacing w:before="0" w:line="360" w:lineRule="auto"/>
        <w:jc w:val="both"/>
        <w:rPr>
          <w:rFonts w:ascii="Palatino Linotype" w:eastAsia="Palatino Linotype" w:hAnsi="Palatino Linotype" w:cs="Palatino Linotype"/>
          <w:b/>
          <w:color w:val="000000"/>
          <w:sz w:val="22"/>
          <w:szCs w:val="22"/>
        </w:rPr>
      </w:pPr>
      <w:bookmarkStart w:id="13" w:name="_heading=h.lnxbz9" w:colFirst="0" w:colLast="0"/>
      <w:bookmarkEnd w:id="13"/>
      <w:r w:rsidRPr="000A1D2E">
        <w:rPr>
          <w:rFonts w:ascii="Palatino Linotype" w:eastAsia="Palatino Linotype" w:hAnsi="Palatino Linotype" w:cs="Palatino Linotype"/>
          <w:b/>
          <w:color w:val="000000"/>
          <w:sz w:val="22"/>
          <w:szCs w:val="22"/>
        </w:rPr>
        <w:t>CUARTO. Marco normativo aplicable en materia de transparencia y acceso a la información pública</w:t>
      </w:r>
    </w:p>
    <w:p w14:paraId="11DA7474" w14:textId="77777777" w:rsidR="000B3EAF" w:rsidRPr="000A1D2E" w:rsidRDefault="000B3EAF" w:rsidP="000A1D2E">
      <w:pPr>
        <w:spacing w:line="360" w:lineRule="auto"/>
        <w:jc w:val="both"/>
        <w:rPr>
          <w:rFonts w:ascii="Palatino Linotype" w:eastAsia="Palatino Linotype" w:hAnsi="Palatino Linotype" w:cs="Palatino Linotype"/>
          <w:b/>
          <w:sz w:val="22"/>
          <w:szCs w:val="22"/>
        </w:rPr>
      </w:pPr>
    </w:p>
    <w:p w14:paraId="04B23D38"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4E32DDD"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5A634AAE"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2E34D56C"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3BEC4C67"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 xml:space="preserve">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w:t>
      </w:r>
      <w:r w:rsidRPr="000A1D2E">
        <w:rPr>
          <w:rFonts w:ascii="Palatino Linotype" w:eastAsia="Palatino Linotype" w:hAnsi="Palatino Linotype" w:cs="Palatino Linotype"/>
          <w:sz w:val="22"/>
          <w:szCs w:val="22"/>
        </w:rPr>
        <w:lastRenderedPageBreak/>
        <w:t>información referente a la intimidad de la vida privada y la imagen de las personas, con las excepciones que establezca la ley reglamentaria.</w:t>
      </w:r>
    </w:p>
    <w:p w14:paraId="733BDFC9"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5B051016"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14:paraId="6C4715C0"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7E1A46F4"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El artículo 12 dice que, quienes generen, recopilen, administren, manejen, procesen, archiven o conserven información pública serán responsables de la misma.</w:t>
      </w:r>
    </w:p>
    <w:p w14:paraId="51210789"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7B2AE736" w14:textId="77777777" w:rsidR="000B3EAF" w:rsidRPr="000A1D2E" w:rsidRDefault="002D70F7" w:rsidP="000A1D2E">
      <w:pPr>
        <w:widowControl w:val="0"/>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7F4F7A8"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4BCDB761"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2E00EBCA"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74627F45" w14:textId="77777777" w:rsidR="000B3EAF" w:rsidRPr="000A1D2E" w:rsidRDefault="002D70F7" w:rsidP="000A1D2E">
      <w:pPr>
        <w:pStyle w:val="Ttulo2"/>
        <w:spacing w:before="0" w:line="360" w:lineRule="auto"/>
        <w:jc w:val="both"/>
        <w:rPr>
          <w:rFonts w:ascii="Palatino Linotype" w:eastAsia="Palatino Linotype" w:hAnsi="Palatino Linotype" w:cs="Palatino Linotype"/>
          <w:b/>
          <w:color w:val="000000"/>
          <w:sz w:val="22"/>
          <w:szCs w:val="22"/>
        </w:rPr>
      </w:pPr>
      <w:bookmarkStart w:id="14" w:name="_heading=h.35nkun2" w:colFirst="0" w:colLast="0"/>
      <w:bookmarkEnd w:id="14"/>
      <w:r w:rsidRPr="000A1D2E">
        <w:rPr>
          <w:rFonts w:ascii="Palatino Linotype" w:eastAsia="Palatino Linotype" w:hAnsi="Palatino Linotype" w:cs="Palatino Linotype"/>
          <w:b/>
          <w:smallCaps/>
          <w:color w:val="000000"/>
          <w:sz w:val="22"/>
          <w:szCs w:val="22"/>
        </w:rPr>
        <w:t>QUINTO.</w:t>
      </w:r>
      <w:r w:rsidRPr="000A1D2E">
        <w:rPr>
          <w:rFonts w:ascii="Palatino Linotype" w:eastAsia="Palatino Linotype" w:hAnsi="Palatino Linotype" w:cs="Palatino Linotype"/>
          <w:b/>
          <w:color w:val="000000"/>
          <w:sz w:val="22"/>
          <w:szCs w:val="22"/>
        </w:rPr>
        <w:t xml:space="preserve"> Estudio de Fondo</w:t>
      </w:r>
    </w:p>
    <w:p w14:paraId="01B96093" w14:textId="77777777" w:rsidR="000B3EAF" w:rsidRPr="000A1D2E" w:rsidRDefault="000B3EAF" w:rsidP="000A1D2E"/>
    <w:p w14:paraId="3FBA8719" w14:textId="77777777" w:rsidR="000B3EAF" w:rsidRPr="000A1D2E" w:rsidRDefault="002D70F7" w:rsidP="000A1D2E">
      <w:pPr>
        <w:tabs>
          <w:tab w:val="left" w:pos="4962"/>
        </w:tabs>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Una vez expuesto lo anterior es preciso reiterar que el presente encuentra su procedencia en atención a que el Recurso de Revisión 00941/INFOEM/IP/RR/2024,</w:t>
      </w:r>
      <w:r w:rsidRPr="000A1D2E">
        <w:rPr>
          <w:rFonts w:ascii="Palatino Linotype" w:eastAsia="Palatino Linotype" w:hAnsi="Palatino Linotype" w:cs="Palatino Linotype"/>
          <w:b/>
          <w:sz w:val="22"/>
          <w:szCs w:val="22"/>
        </w:rPr>
        <w:t xml:space="preserve"> </w:t>
      </w:r>
      <w:r w:rsidRPr="000A1D2E">
        <w:rPr>
          <w:rFonts w:ascii="Palatino Linotype" w:eastAsia="Palatino Linotype" w:hAnsi="Palatino Linotype" w:cs="Palatino Linotype"/>
          <w:sz w:val="22"/>
          <w:szCs w:val="22"/>
        </w:rPr>
        <w:t xml:space="preserve">actualizó el supuesto de procedencia previsto en el artículo 179, fracción IX de la Ley de Transparencia del Estado, en el que se prevé  la entrega o puesta a disposición de información en un formato incomprensible y/o no accesible para el solicitante; que tuvo lugar en virtud de que la persona Recurrente se inconforma porque la liga electrónica entregada en respuesta no daba acceso a la información solicitada, además de que se entregaron ligas en formato cerrado; en consecuencia, resultó </w:t>
      </w:r>
      <w:r w:rsidRPr="000A1D2E">
        <w:rPr>
          <w:rFonts w:ascii="Palatino Linotype" w:eastAsia="Palatino Linotype" w:hAnsi="Palatino Linotype" w:cs="Palatino Linotype"/>
          <w:sz w:val="22"/>
          <w:szCs w:val="22"/>
        </w:rPr>
        <w:lastRenderedPageBreak/>
        <w:t>aplicable lo dispuesto en el último párrafo del artículo en cita, del que se desprende la posibilidad de un segundo Recurso de Revisión.</w:t>
      </w:r>
    </w:p>
    <w:p w14:paraId="71DD9D8D" w14:textId="77777777" w:rsidR="000B3EAF" w:rsidRPr="000A1D2E" w:rsidRDefault="000B3EAF" w:rsidP="000A1D2E">
      <w:pPr>
        <w:tabs>
          <w:tab w:val="left" w:pos="4962"/>
        </w:tabs>
        <w:spacing w:line="360" w:lineRule="auto"/>
        <w:jc w:val="both"/>
        <w:rPr>
          <w:rFonts w:ascii="Palatino Linotype" w:eastAsia="Palatino Linotype" w:hAnsi="Palatino Linotype" w:cs="Palatino Linotype"/>
          <w:sz w:val="22"/>
          <w:szCs w:val="22"/>
        </w:rPr>
      </w:pPr>
    </w:p>
    <w:p w14:paraId="5DF22867" w14:textId="77777777" w:rsidR="000B3EAF" w:rsidRPr="000A1D2E" w:rsidRDefault="002D70F7" w:rsidP="000A1D2E">
      <w:pPr>
        <w:tabs>
          <w:tab w:val="left" w:pos="4962"/>
        </w:tabs>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 xml:space="preserve">Así las cosas, se procede a analizar el asunto que nos ocupa de conformidad con lo ordenado y lo entregado por el Sujeto Obligado; por lo que vale la pena recordar que en el Recurso de Revisión </w:t>
      </w:r>
      <w:r w:rsidRPr="000A1D2E">
        <w:rPr>
          <w:rFonts w:ascii="Palatino Linotype" w:eastAsia="Palatino Linotype" w:hAnsi="Palatino Linotype" w:cs="Palatino Linotype"/>
          <w:b/>
          <w:sz w:val="22"/>
          <w:szCs w:val="22"/>
        </w:rPr>
        <w:t xml:space="preserve">00941/INFOEM/IP/RR/2024 </w:t>
      </w:r>
      <w:r w:rsidRPr="000A1D2E">
        <w:rPr>
          <w:rFonts w:ascii="Palatino Linotype" w:eastAsia="Palatino Linotype" w:hAnsi="Palatino Linotype" w:cs="Palatino Linotype"/>
          <w:sz w:val="22"/>
          <w:szCs w:val="22"/>
        </w:rPr>
        <w:t>se ordenó la entrega de lo siguiente:</w:t>
      </w:r>
    </w:p>
    <w:p w14:paraId="2E04CCC3" w14:textId="77777777" w:rsidR="000B3EAF" w:rsidRPr="000A1D2E" w:rsidRDefault="000B3EAF" w:rsidP="000A1D2E">
      <w:pPr>
        <w:tabs>
          <w:tab w:val="left" w:pos="4962"/>
        </w:tabs>
        <w:spacing w:line="360" w:lineRule="auto"/>
        <w:jc w:val="both"/>
        <w:rPr>
          <w:rFonts w:ascii="Palatino Linotype" w:eastAsia="Palatino Linotype" w:hAnsi="Palatino Linotype" w:cs="Palatino Linotype"/>
          <w:sz w:val="22"/>
          <w:szCs w:val="22"/>
        </w:rPr>
      </w:pPr>
    </w:p>
    <w:p w14:paraId="09302A69" w14:textId="77777777" w:rsidR="000B3EAF" w:rsidRPr="000A1D2E" w:rsidRDefault="002D70F7" w:rsidP="000A1D2E">
      <w:pPr>
        <w:spacing w:line="360" w:lineRule="auto"/>
        <w:ind w:left="567" w:right="567"/>
        <w:jc w:val="both"/>
        <w:rPr>
          <w:rFonts w:ascii="Palatino Linotype" w:eastAsia="Palatino Linotype" w:hAnsi="Palatino Linotype" w:cs="Palatino Linotype"/>
          <w:i/>
        </w:rPr>
      </w:pPr>
      <w:r w:rsidRPr="000A1D2E">
        <w:rPr>
          <w:rFonts w:ascii="Palatino Linotype" w:eastAsia="Palatino Linotype" w:hAnsi="Palatino Linotype" w:cs="Palatino Linotype"/>
        </w:rPr>
        <w:t>“…</w:t>
      </w:r>
      <w:r w:rsidRPr="000A1D2E">
        <w:rPr>
          <w:rFonts w:ascii="Palatino Linotype" w:eastAsia="Palatino Linotype" w:hAnsi="Palatino Linotype" w:cs="Palatino Linotype"/>
          <w:i/>
        </w:rPr>
        <w:t xml:space="preserve"> previa búsqueda exhaustiva y razonable, a través del SAIMEX, en su caso, en versión pública, los documentos que obren en sus archivos al 11 de enero de 2024 y que den cuenta de lo siguiente:</w:t>
      </w:r>
    </w:p>
    <w:p w14:paraId="17D7C242" w14:textId="77777777" w:rsidR="000B3EAF" w:rsidRPr="000A1D2E" w:rsidRDefault="002D70F7" w:rsidP="000A1D2E">
      <w:pPr>
        <w:spacing w:line="360" w:lineRule="auto"/>
        <w:ind w:left="567" w:right="567"/>
        <w:jc w:val="both"/>
        <w:rPr>
          <w:rFonts w:ascii="Palatino Linotype" w:eastAsia="Palatino Linotype" w:hAnsi="Palatino Linotype" w:cs="Palatino Linotype"/>
          <w:i/>
        </w:rPr>
      </w:pPr>
      <w:r w:rsidRPr="000A1D2E">
        <w:rPr>
          <w:rFonts w:ascii="Palatino Linotype" w:eastAsia="Palatino Linotype" w:hAnsi="Palatino Linotype" w:cs="Palatino Linotype"/>
          <w:i/>
        </w:rPr>
        <w:t>De las obras públicas en bienes de dominio público contempladas en el Estado Analítico del Ejercicio del Presupuesto de Egresos; por Objeto del Gasto del 1° de enero al 30 de septiembre de 2023, los documentos donde conste lo siguiente:</w:t>
      </w:r>
    </w:p>
    <w:p w14:paraId="4B4415B9" w14:textId="77777777" w:rsidR="000B3EAF" w:rsidRPr="000A1D2E" w:rsidRDefault="002D70F7" w:rsidP="000A1D2E">
      <w:pPr>
        <w:spacing w:line="360" w:lineRule="auto"/>
        <w:ind w:left="567" w:right="567"/>
        <w:jc w:val="both"/>
        <w:rPr>
          <w:rFonts w:ascii="Palatino Linotype" w:eastAsia="Palatino Linotype" w:hAnsi="Palatino Linotype" w:cs="Palatino Linotype"/>
          <w:b/>
          <w:i/>
        </w:rPr>
      </w:pPr>
      <w:r w:rsidRPr="000A1D2E">
        <w:rPr>
          <w:rFonts w:ascii="Palatino Linotype" w:eastAsia="Palatino Linotype" w:hAnsi="Palatino Linotype" w:cs="Palatino Linotype"/>
          <w:b/>
          <w:i/>
        </w:rPr>
        <w:t>1.</w:t>
      </w:r>
      <w:r w:rsidRPr="000A1D2E">
        <w:rPr>
          <w:rFonts w:ascii="Palatino Linotype" w:eastAsia="Palatino Linotype" w:hAnsi="Palatino Linotype" w:cs="Palatino Linotype"/>
          <w:i/>
        </w:rPr>
        <w:t xml:space="preserve"> </w:t>
      </w:r>
      <w:r w:rsidRPr="000A1D2E">
        <w:rPr>
          <w:rFonts w:ascii="Palatino Linotype" w:eastAsia="Palatino Linotype" w:hAnsi="Palatino Linotype" w:cs="Palatino Linotype"/>
          <w:b/>
          <w:i/>
        </w:rPr>
        <w:t>Obras finalizadas, por realizar y canceladas.</w:t>
      </w:r>
    </w:p>
    <w:p w14:paraId="0E023972" w14:textId="77777777" w:rsidR="000B3EAF" w:rsidRPr="000A1D2E" w:rsidRDefault="002D70F7" w:rsidP="000A1D2E">
      <w:pPr>
        <w:spacing w:line="360" w:lineRule="auto"/>
        <w:ind w:left="567" w:right="567"/>
        <w:jc w:val="both"/>
        <w:rPr>
          <w:rFonts w:ascii="Palatino Linotype" w:eastAsia="Palatino Linotype" w:hAnsi="Palatino Linotype" w:cs="Palatino Linotype"/>
          <w:b/>
          <w:i/>
        </w:rPr>
      </w:pPr>
      <w:r w:rsidRPr="000A1D2E">
        <w:rPr>
          <w:rFonts w:ascii="Palatino Linotype" w:eastAsia="Palatino Linotype" w:hAnsi="Palatino Linotype" w:cs="Palatino Linotype"/>
          <w:b/>
          <w:i/>
        </w:rPr>
        <w:t>2. Costo de cada una de las obras.</w:t>
      </w:r>
    </w:p>
    <w:p w14:paraId="066278B9" w14:textId="77777777" w:rsidR="000B3EAF" w:rsidRPr="000A1D2E" w:rsidRDefault="002D70F7" w:rsidP="000A1D2E">
      <w:pPr>
        <w:spacing w:line="360" w:lineRule="auto"/>
        <w:ind w:left="567" w:right="567"/>
        <w:jc w:val="both"/>
        <w:rPr>
          <w:rFonts w:ascii="Palatino Linotype" w:eastAsia="Palatino Linotype" w:hAnsi="Palatino Linotype" w:cs="Palatino Linotype"/>
          <w:b/>
          <w:i/>
        </w:rPr>
      </w:pPr>
      <w:r w:rsidRPr="000A1D2E">
        <w:rPr>
          <w:rFonts w:ascii="Palatino Linotype" w:eastAsia="Palatino Linotype" w:hAnsi="Palatino Linotype" w:cs="Palatino Linotype"/>
          <w:b/>
          <w:i/>
        </w:rPr>
        <w:t>3. Nombre de las áreas administrativas encargadas de cada una de las obras.</w:t>
      </w:r>
    </w:p>
    <w:p w14:paraId="0ABE0E6D" w14:textId="77777777" w:rsidR="000B3EAF" w:rsidRPr="000A1D2E" w:rsidRDefault="002D70F7" w:rsidP="000A1D2E">
      <w:pPr>
        <w:spacing w:line="360" w:lineRule="auto"/>
        <w:ind w:left="567" w:right="567"/>
        <w:jc w:val="both"/>
        <w:rPr>
          <w:rFonts w:ascii="Palatino Linotype" w:eastAsia="Palatino Linotype" w:hAnsi="Palatino Linotype" w:cs="Palatino Linotype"/>
          <w:b/>
          <w:i/>
        </w:rPr>
      </w:pPr>
      <w:r w:rsidRPr="000A1D2E">
        <w:rPr>
          <w:rFonts w:ascii="Palatino Linotype" w:eastAsia="Palatino Linotype" w:hAnsi="Palatino Linotype" w:cs="Palatino Linotype"/>
          <w:b/>
          <w:i/>
        </w:rPr>
        <w:t>4. Nombre de los proveedores contratados en cada una de las obras, ya sea por licitación y/o asignación directa.</w:t>
      </w:r>
    </w:p>
    <w:p w14:paraId="383C2E6F" w14:textId="77777777" w:rsidR="000B3EAF" w:rsidRPr="000A1D2E" w:rsidRDefault="002D70F7" w:rsidP="000A1D2E">
      <w:pPr>
        <w:spacing w:line="360" w:lineRule="auto"/>
        <w:ind w:left="567" w:right="567"/>
        <w:jc w:val="both"/>
        <w:rPr>
          <w:rFonts w:ascii="Palatino Linotype" w:eastAsia="Palatino Linotype" w:hAnsi="Palatino Linotype" w:cs="Palatino Linotype"/>
          <w:b/>
          <w:i/>
        </w:rPr>
      </w:pPr>
      <w:r w:rsidRPr="000A1D2E">
        <w:rPr>
          <w:rFonts w:ascii="Palatino Linotype" w:eastAsia="Palatino Linotype" w:hAnsi="Palatino Linotype" w:cs="Palatino Linotype"/>
          <w:b/>
          <w:i/>
        </w:rPr>
        <w:t>5. Facturas pagadas por cada una de las obras e insumos.</w:t>
      </w:r>
    </w:p>
    <w:p w14:paraId="77CE330F" w14:textId="77777777" w:rsidR="000B3EAF" w:rsidRPr="000A1D2E" w:rsidRDefault="002D70F7" w:rsidP="000A1D2E">
      <w:pPr>
        <w:spacing w:line="360" w:lineRule="auto"/>
        <w:ind w:left="567" w:right="567"/>
        <w:jc w:val="both"/>
        <w:rPr>
          <w:rFonts w:ascii="Palatino Linotype" w:eastAsia="Palatino Linotype" w:hAnsi="Palatino Linotype" w:cs="Palatino Linotype"/>
          <w:i/>
        </w:rPr>
      </w:pPr>
      <w:r w:rsidRPr="000A1D2E">
        <w:rPr>
          <w:rFonts w:ascii="Palatino Linotype" w:eastAsia="Palatino Linotype" w:hAnsi="Palatino Linotype" w:cs="Palatino Linotype"/>
        </w:rPr>
        <w:t xml:space="preserve"> </w:t>
      </w:r>
      <w:r w:rsidRPr="000A1D2E">
        <w:rPr>
          <w:rFonts w:ascii="Palatino Linotype" w:eastAsia="Palatino Linotype" w:hAnsi="Palatino Linotype" w:cs="Palatino Linotype"/>
          <w:i/>
        </w:rPr>
        <w:t xml:space="preserve">Para la entrega de la información, de ser necesarias las versiones públicas, se deberá proporcionar el Acuerdo de Clasificación donde el Comité de Transparencia, confirme la eliminación de los datos confidenciales, de conformidad con los artículos 49, fracciones II y VIII, 132, fracción II, 143, fracción I y 149 de la Ley de Transparencia y Acceso a la Información Pública del Estado de México y Municipios. </w:t>
      </w:r>
    </w:p>
    <w:p w14:paraId="3C89C561" w14:textId="77777777" w:rsidR="000B3EAF" w:rsidRPr="000A1D2E" w:rsidRDefault="000B3EAF" w:rsidP="000A1D2E">
      <w:pPr>
        <w:spacing w:line="360" w:lineRule="auto"/>
        <w:ind w:left="567" w:right="567"/>
        <w:jc w:val="both"/>
        <w:rPr>
          <w:rFonts w:ascii="Palatino Linotype" w:eastAsia="Palatino Linotype" w:hAnsi="Palatino Linotype" w:cs="Palatino Linotype"/>
          <w:i/>
        </w:rPr>
      </w:pPr>
    </w:p>
    <w:p w14:paraId="0C65E8B1" w14:textId="77777777" w:rsidR="000B3EAF" w:rsidRPr="000A1D2E" w:rsidRDefault="002D70F7" w:rsidP="000A1D2E">
      <w:pPr>
        <w:spacing w:line="360" w:lineRule="auto"/>
        <w:ind w:left="567" w:right="567"/>
        <w:jc w:val="both"/>
        <w:rPr>
          <w:rFonts w:ascii="Palatino Linotype" w:eastAsia="Palatino Linotype" w:hAnsi="Palatino Linotype" w:cs="Palatino Linotype"/>
          <w:i/>
        </w:rPr>
      </w:pPr>
      <w:r w:rsidRPr="000A1D2E">
        <w:rPr>
          <w:rFonts w:ascii="Palatino Linotype" w:eastAsia="Palatino Linotype" w:hAnsi="Palatino Linotype" w:cs="Palatino Linotype"/>
          <w:i/>
        </w:rPr>
        <w:t>Para el caso de que no obre en sus archivos la información que se ordena respecto a las obras canceladas bastará con que lo haga del conocimiento del Recurrente de manera precisa y clara.”</w:t>
      </w:r>
    </w:p>
    <w:p w14:paraId="3C9C8898" w14:textId="77777777" w:rsidR="000B3EAF" w:rsidRPr="000A1D2E" w:rsidRDefault="000B3EAF" w:rsidP="000A1D2E">
      <w:pPr>
        <w:tabs>
          <w:tab w:val="left" w:pos="4962"/>
        </w:tabs>
        <w:spacing w:line="360" w:lineRule="auto"/>
        <w:jc w:val="both"/>
        <w:rPr>
          <w:rFonts w:ascii="Palatino Linotype" w:eastAsia="Palatino Linotype" w:hAnsi="Palatino Linotype" w:cs="Palatino Linotype"/>
          <w:sz w:val="22"/>
          <w:szCs w:val="22"/>
        </w:rPr>
      </w:pPr>
    </w:p>
    <w:p w14:paraId="5C311532" w14:textId="77777777" w:rsidR="000B3EAF" w:rsidRPr="000A1D2E" w:rsidRDefault="002D70F7" w:rsidP="000A1D2E">
      <w:pPr>
        <w:tabs>
          <w:tab w:val="left" w:pos="4962"/>
        </w:tabs>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lastRenderedPageBreak/>
        <w:t>Al respecto se debe tener en cuenta que, tal y como se señaló en el fallo del Recurso de Revisión 00941/INFOEM/IP/RR/2024;</w:t>
      </w:r>
      <w:r w:rsidRPr="000A1D2E">
        <w:rPr>
          <w:rFonts w:ascii="Palatino Linotype" w:eastAsia="Palatino Linotype" w:hAnsi="Palatino Linotype" w:cs="Palatino Linotype"/>
          <w:b/>
          <w:sz w:val="22"/>
          <w:szCs w:val="22"/>
        </w:rPr>
        <w:t xml:space="preserve"> </w:t>
      </w:r>
      <w:r w:rsidRPr="000A1D2E">
        <w:rPr>
          <w:rFonts w:ascii="Palatino Linotype" w:eastAsia="Palatino Linotype" w:hAnsi="Palatino Linotype" w:cs="Palatino Linotype"/>
          <w:sz w:val="22"/>
          <w:szCs w:val="22"/>
        </w:rPr>
        <w:t>la información solicitada y ordenada, se relaciona con la atribución que tienen los Ayuntamientos, entre ellos, el Sujeto Obligado para planear y destinar sus recursos financieros, a través del presupuesto de egresos; facultad prevista en el artículo 285 del Código Financiero del Estado de México y Municipios, y el artículo 31, fracción XIX de la Ley Orgánica Municipal del Estado de México, asimismo, que en el Manual para la Planeación, Programación y Presupuesto de Egresos Municipal para los ejercicios fiscales de dos mil veintitrés y dos mil veinticuatro se considera que dentro de la clasificación por objeto de gasto, se incluyen los capítulos 6000 (“Inversión Pública”) y subcapítulo 6100 (“Obra Pública en Bienes de Dominio Público”); y que los documentos que dan cuenta del ejercicio del presupuesto y su ejecución puede atender a los formatos de presupuesto basado en Resultados PBRM, e inclusive puede costar en pólizas de egresos.</w:t>
      </w:r>
    </w:p>
    <w:p w14:paraId="6207012B" w14:textId="77777777" w:rsidR="000B3EAF" w:rsidRPr="000A1D2E" w:rsidRDefault="000B3EAF" w:rsidP="000A1D2E">
      <w:pPr>
        <w:tabs>
          <w:tab w:val="left" w:pos="4962"/>
        </w:tabs>
        <w:spacing w:line="360" w:lineRule="auto"/>
        <w:jc w:val="both"/>
        <w:rPr>
          <w:rFonts w:ascii="Palatino Linotype" w:eastAsia="Palatino Linotype" w:hAnsi="Palatino Linotype" w:cs="Palatino Linotype"/>
          <w:sz w:val="22"/>
          <w:szCs w:val="22"/>
        </w:rPr>
      </w:pPr>
    </w:p>
    <w:p w14:paraId="41C4BEF0" w14:textId="77777777" w:rsidR="000B3EAF" w:rsidRPr="000A1D2E" w:rsidRDefault="002D70F7" w:rsidP="000A1D2E">
      <w:pPr>
        <w:tabs>
          <w:tab w:val="left" w:pos="4962"/>
        </w:tabs>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De igual forma, se señaló que de conformidad con el Código Administrativo del Estado de México, en sus artículos 12.4, 12.6, 12.8, 12.20, 12.21 y 12.38, los Ayuntamiento tienen facultades para celebrar contratos de obras públicas o de servicios relacionados con los mismos, y que se pueden ejecutar las obras a través de contratos con terceros o por administración directa; en caso de contratación, es posible llevarse a cabo mediante licitaciones, invitaciones restringidas o adjudicaciones directas, y que todas ellas deben constar en un contrato.</w:t>
      </w:r>
    </w:p>
    <w:p w14:paraId="33DDE1BE" w14:textId="77777777" w:rsidR="000B3EAF" w:rsidRPr="000A1D2E" w:rsidRDefault="000B3EAF" w:rsidP="000A1D2E">
      <w:pPr>
        <w:tabs>
          <w:tab w:val="left" w:pos="4962"/>
        </w:tabs>
        <w:spacing w:line="360" w:lineRule="auto"/>
        <w:jc w:val="both"/>
        <w:rPr>
          <w:rFonts w:ascii="Palatino Linotype" w:eastAsia="Palatino Linotype" w:hAnsi="Palatino Linotype" w:cs="Palatino Linotype"/>
          <w:sz w:val="22"/>
          <w:szCs w:val="22"/>
        </w:rPr>
      </w:pPr>
    </w:p>
    <w:p w14:paraId="622A06B8" w14:textId="77777777" w:rsidR="000B3EAF" w:rsidRPr="000A1D2E" w:rsidRDefault="002D70F7" w:rsidP="000A1D2E">
      <w:pPr>
        <w:tabs>
          <w:tab w:val="left" w:pos="4962"/>
        </w:tabs>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 xml:space="preserve">De igual forma se señaló que de conformidad con el Bando Municipal 2023 del Sujeto Obligado, en su artículo 36 fracciones III y VI, inciso m; se prevé la existencia de diversas áreas de la administración pública centralizada, entre ellas la Tesorería Municipal y la Dirección de Obras Públicas; y de conformidad con los artículos 93 fracciones V, VI y VII; prevé que la </w:t>
      </w:r>
      <w:r w:rsidRPr="000A1D2E">
        <w:rPr>
          <w:rFonts w:ascii="Palatino Linotype" w:eastAsia="Palatino Linotype" w:hAnsi="Palatino Linotype" w:cs="Palatino Linotype"/>
          <w:sz w:val="22"/>
          <w:szCs w:val="22"/>
        </w:rPr>
        <w:lastRenderedPageBreak/>
        <w:t>Dirección de Obras Públicas tiene atribuciones para celebrar los contratos de obra pública, realizar el proceso de adquisición y gestionar los pagos correspondientes.</w:t>
      </w:r>
    </w:p>
    <w:p w14:paraId="0150B2BD" w14:textId="77777777" w:rsidR="000B3EAF" w:rsidRPr="000A1D2E" w:rsidRDefault="000B3EAF" w:rsidP="000A1D2E">
      <w:pPr>
        <w:tabs>
          <w:tab w:val="left" w:pos="4962"/>
        </w:tabs>
        <w:spacing w:line="360" w:lineRule="auto"/>
        <w:jc w:val="both"/>
        <w:rPr>
          <w:rFonts w:ascii="Palatino Linotype" w:eastAsia="Palatino Linotype" w:hAnsi="Palatino Linotype" w:cs="Palatino Linotype"/>
          <w:sz w:val="22"/>
          <w:szCs w:val="22"/>
        </w:rPr>
      </w:pPr>
    </w:p>
    <w:p w14:paraId="0FE5B3BC" w14:textId="77777777" w:rsidR="000B3EAF" w:rsidRPr="000A1D2E" w:rsidRDefault="002D70F7" w:rsidP="000A1D2E">
      <w:pPr>
        <w:tabs>
          <w:tab w:val="left" w:pos="4962"/>
        </w:tabs>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 xml:space="preserve">Por su parte, el Código de Reglamentación Municipal del Sujeto Obligado, en su artículo 3.53 fracciones XXVII y XXVIII, se establece que la Tesorería Municipal, tiene facultades para autorizar la adquisición de bienes y servicios requeridos por las áreas, así como el de verificar y realizar el pago de los documentos comprobatorios de las erogaciones municipales. </w:t>
      </w:r>
    </w:p>
    <w:p w14:paraId="7A2CFA2D" w14:textId="77777777" w:rsidR="000B3EAF" w:rsidRPr="000A1D2E" w:rsidRDefault="000B3EAF" w:rsidP="000A1D2E">
      <w:pPr>
        <w:tabs>
          <w:tab w:val="left" w:pos="4962"/>
        </w:tabs>
        <w:spacing w:line="360" w:lineRule="auto"/>
        <w:jc w:val="both"/>
        <w:rPr>
          <w:rFonts w:ascii="Palatino Linotype" w:eastAsia="Palatino Linotype" w:hAnsi="Palatino Linotype" w:cs="Palatino Linotype"/>
          <w:sz w:val="22"/>
          <w:szCs w:val="22"/>
        </w:rPr>
      </w:pPr>
    </w:p>
    <w:p w14:paraId="2A86959C" w14:textId="77777777" w:rsidR="000B3EAF" w:rsidRPr="000A1D2E" w:rsidRDefault="002D70F7" w:rsidP="000A1D2E">
      <w:pPr>
        <w:tabs>
          <w:tab w:val="left" w:pos="4962"/>
        </w:tabs>
        <w:spacing w:line="360" w:lineRule="auto"/>
        <w:jc w:val="both"/>
        <w:rPr>
          <w:rFonts w:ascii="Palatino Linotype" w:eastAsia="Palatino Linotype" w:hAnsi="Palatino Linotype" w:cs="Palatino Linotype"/>
          <w:b/>
          <w:sz w:val="22"/>
          <w:szCs w:val="22"/>
        </w:rPr>
      </w:pPr>
      <w:r w:rsidRPr="000A1D2E">
        <w:rPr>
          <w:rFonts w:ascii="Palatino Linotype" w:eastAsia="Palatino Linotype" w:hAnsi="Palatino Linotype" w:cs="Palatino Linotype"/>
          <w:sz w:val="22"/>
          <w:szCs w:val="22"/>
        </w:rPr>
        <w:t xml:space="preserve">Sumado a lo anterior, se estableció que lo solicitado corresponde a información pública, puesto que de conformidad con el artículo 92 fracción XXIX de la Ley de Transparencia del Estado, dentro de las obligaciones comunes de transparencia, que constriñen a los Sujetos Obligados a publicar y transparentar diversas información, se encuentra la relacionada con los procesos de adquisición, es decir de licitaciones, adjudicaciones directas y los documentos comprobatorios, de los que se desprende las constancias de pago. </w:t>
      </w:r>
      <w:r w:rsidRPr="000A1D2E">
        <w:rPr>
          <w:rFonts w:ascii="Palatino Linotype" w:eastAsia="Palatino Linotype" w:hAnsi="Palatino Linotype" w:cs="Palatino Linotype"/>
          <w:b/>
          <w:sz w:val="22"/>
          <w:szCs w:val="22"/>
        </w:rPr>
        <w:t>En consecuencia, se estableció que el Sujeto Obligado resulta competente para conocer de la información solicitada y se determinó revocar la respuesta inicial dado que se trataba de ligas electrónicas en formato cerrado y ordenar la entrega de la información.</w:t>
      </w:r>
    </w:p>
    <w:p w14:paraId="08264A48" w14:textId="77777777" w:rsidR="000B3EAF" w:rsidRPr="000A1D2E" w:rsidRDefault="000B3EAF" w:rsidP="000A1D2E">
      <w:pPr>
        <w:tabs>
          <w:tab w:val="left" w:pos="4962"/>
        </w:tabs>
        <w:spacing w:line="360" w:lineRule="auto"/>
        <w:jc w:val="both"/>
        <w:rPr>
          <w:rFonts w:ascii="Palatino Linotype" w:eastAsia="Palatino Linotype" w:hAnsi="Palatino Linotype" w:cs="Palatino Linotype"/>
          <w:sz w:val="22"/>
          <w:szCs w:val="22"/>
        </w:rPr>
      </w:pPr>
    </w:p>
    <w:p w14:paraId="3FFC6002" w14:textId="77777777" w:rsidR="000B3EAF" w:rsidRPr="000A1D2E" w:rsidRDefault="002D70F7" w:rsidP="000A1D2E">
      <w:pPr>
        <w:tabs>
          <w:tab w:val="left" w:pos="4962"/>
        </w:tabs>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En este contexto normativo, se analiza lo proporcionado por el Sujeto Obligado en cumplimiento a la resolución del Recurso de Revisión 00941/INFOEM/IP/RR/2024; puesto que se pronunciaron tanto el Director de Obras Públicas como el Titular de la Tesorería Municipal.</w:t>
      </w:r>
    </w:p>
    <w:p w14:paraId="4FFBFAE0" w14:textId="77777777" w:rsidR="000B3EAF" w:rsidRPr="000A1D2E" w:rsidRDefault="000B3EAF" w:rsidP="000A1D2E">
      <w:pPr>
        <w:tabs>
          <w:tab w:val="left" w:pos="4962"/>
        </w:tabs>
        <w:spacing w:line="360" w:lineRule="auto"/>
        <w:jc w:val="both"/>
        <w:rPr>
          <w:rFonts w:ascii="Palatino Linotype" w:eastAsia="Palatino Linotype" w:hAnsi="Palatino Linotype" w:cs="Palatino Linotype"/>
          <w:sz w:val="22"/>
          <w:szCs w:val="22"/>
        </w:rPr>
      </w:pPr>
    </w:p>
    <w:p w14:paraId="10D44E87" w14:textId="77777777" w:rsidR="000B3EAF" w:rsidRPr="000A1D2E" w:rsidRDefault="002D70F7" w:rsidP="000A1D2E">
      <w:pPr>
        <w:tabs>
          <w:tab w:val="left" w:pos="4962"/>
        </w:tabs>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 xml:space="preserve">Así por cuanto hace a lo expuesto por el </w:t>
      </w:r>
      <w:r w:rsidRPr="000A1D2E">
        <w:rPr>
          <w:rFonts w:ascii="Palatino Linotype" w:eastAsia="Palatino Linotype" w:hAnsi="Palatino Linotype" w:cs="Palatino Linotype"/>
          <w:b/>
          <w:sz w:val="22"/>
          <w:szCs w:val="22"/>
        </w:rPr>
        <w:t>Director de Obras Públicas</w:t>
      </w:r>
      <w:r w:rsidRPr="000A1D2E">
        <w:rPr>
          <w:rFonts w:ascii="Palatino Linotype" w:eastAsia="Palatino Linotype" w:hAnsi="Palatino Linotype" w:cs="Palatino Linotype"/>
          <w:sz w:val="22"/>
          <w:szCs w:val="22"/>
        </w:rPr>
        <w:t xml:space="preserve">; cabe destacar que atendió lo ordenado únicamente en </w:t>
      </w:r>
      <w:r w:rsidRPr="000A1D2E">
        <w:rPr>
          <w:rFonts w:ascii="Palatino Linotype" w:eastAsia="Palatino Linotype" w:hAnsi="Palatino Linotype" w:cs="Palatino Linotype"/>
          <w:b/>
          <w:sz w:val="22"/>
          <w:szCs w:val="22"/>
        </w:rPr>
        <w:t>los puntos 1, 2, 3 y 4</w:t>
      </w:r>
      <w:r w:rsidRPr="000A1D2E">
        <w:rPr>
          <w:rFonts w:ascii="Palatino Linotype" w:eastAsia="Palatino Linotype" w:hAnsi="Palatino Linotype" w:cs="Palatino Linotype"/>
          <w:sz w:val="22"/>
          <w:szCs w:val="22"/>
        </w:rPr>
        <w:t xml:space="preserve"> que atienden a las obras finalizadas, por realizar y canceladas, el costo de cada una, el nombre de las áreas encargadas de cada una y el nombre de proveedores así como determinas si fue por licitación o asignación directa; ante </w:t>
      </w:r>
      <w:r w:rsidRPr="000A1D2E">
        <w:rPr>
          <w:rFonts w:ascii="Palatino Linotype" w:eastAsia="Palatino Linotype" w:hAnsi="Palatino Linotype" w:cs="Palatino Linotype"/>
          <w:sz w:val="22"/>
          <w:szCs w:val="22"/>
        </w:rPr>
        <w:lastRenderedPageBreak/>
        <w:t>lo cual, el servidor público competente informó a través de cumplimiento a la resolución, que la información se encontraba publicada en el IPOMEX, en las fracciones XXXI A y XXXIX B.</w:t>
      </w:r>
    </w:p>
    <w:p w14:paraId="3BD53AC7" w14:textId="77777777" w:rsidR="000B3EAF" w:rsidRPr="000A1D2E" w:rsidRDefault="000B3EAF" w:rsidP="000A1D2E">
      <w:pPr>
        <w:tabs>
          <w:tab w:val="left" w:pos="4962"/>
        </w:tabs>
        <w:spacing w:line="360" w:lineRule="auto"/>
        <w:jc w:val="both"/>
        <w:rPr>
          <w:rFonts w:ascii="Palatino Linotype" w:eastAsia="Palatino Linotype" w:hAnsi="Palatino Linotype" w:cs="Palatino Linotype"/>
          <w:sz w:val="22"/>
          <w:szCs w:val="22"/>
        </w:rPr>
      </w:pPr>
    </w:p>
    <w:p w14:paraId="7E3CC4CC" w14:textId="77777777" w:rsidR="000B3EAF" w:rsidRPr="000A1D2E" w:rsidRDefault="002D70F7" w:rsidP="000A1D2E">
      <w:pPr>
        <w:tabs>
          <w:tab w:val="left" w:pos="4962"/>
        </w:tabs>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 xml:space="preserve">Sumado a lo anterior, proporcionó ligas electrónicas para consultar la información, que, si bien en el texto principal aparecen en formato cerrado, lo cierto es que en la última hoja del documento aparecen en datos abiertos, incluso se muestran como hipervínculos por lo que es posible acceder a su contenido dando </w:t>
      </w:r>
      <w:r w:rsidRPr="000A1D2E">
        <w:rPr>
          <w:rFonts w:ascii="Palatino Linotype" w:eastAsia="Palatino Linotype" w:hAnsi="Palatino Linotype" w:cs="Palatino Linotype"/>
          <w:i/>
          <w:sz w:val="22"/>
          <w:szCs w:val="22"/>
        </w:rPr>
        <w:t xml:space="preserve">clic </w:t>
      </w:r>
      <w:r w:rsidRPr="000A1D2E">
        <w:rPr>
          <w:rFonts w:ascii="Palatino Linotype" w:eastAsia="Palatino Linotype" w:hAnsi="Palatino Linotype" w:cs="Palatino Linotype"/>
          <w:sz w:val="22"/>
          <w:szCs w:val="22"/>
        </w:rPr>
        <w:t>sobre la liga; a saber:</w:t>
      </w:r>
    </w:p>
    <w:p w14:paraId="7C56C483" w14:textId="77777777" w:rsidR="000B3EAF" w:rsidRPr="000A1D2E" w:rsidRDefault="000B3EAF" w:rsidP="000A1D2E">
      <w:pPr>
        <w:tabs>
          <w:tab w:val="left" w:pos="4962"/>
        </w:tabs>
        <w:spacing w:line="360" w:lineRule="auto"/>
        <w:jc w:val="both"/>
        <w:rPr>
          <w:rFonts w:ascii="Palatino Linotype" w:eastAsia="Palatino Linotype" w:hAnsi="Palatino Linotype" w:cs="Palatino Linotype"/>
          <w:sz w:val="22"/>
          <w:szCs w:val="22"/>
        </w:rPr>
      </w:pPr>
    </w:p>
    <w:p w14:paraId="27BDBFEA" w14:textId="77777777" w:rsidR="000B3EAF" w:rsidRPr="000A1D2E" w:rsidRDefault="002D70F7" w:rsidP="000A1D2E">
      <w:pPr>
        <w:tabs>
          <w:tab w:val="left" w:pos="4962"/>
        </w:tabs>
        <w:spacing w:line="360" w:lineRule="auto"/>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 xml:space="preserve">Fracción XXIX a, periodo 2023: </w:t>
      </w:r>
      <w:hyperlink r:id="rId8">
        <w:r w:rsidRPr="000A1D2E">
          <w:rPr>
            <w:rFonts w:ascii="Palatino Linotype" w:eastAsia="Palatino Linotype" w:hAnsi="Palatino Linotype" w:cs="Palatino Linotype"/>
            <w:color w:val="0563C1"/>
            <w:sz w:val="22"/>
            <w:szCs w:val="22"/>
            <w:u w:val="single"/>
          </w:rPr>
          <w:t>https://ipomex.org.mx/ipo3/lgt/indice/METEPEC/art_92_xxix_a.web?token</w:t>
        </w:r>
      </w:hyperlink>
      <w:r w:rsidRPr="000A1D2E">
        <w:rPr>
          <w:rFonts w:ascii="Palatino Linotype" w:eastAsia="Palatino Linotype" w:hAnsi="Palatino Linotype" w:cs="Palatino Linotype"/>
          <w:sz w:val="22"/>
          <w:szCs w:val="22"/>
        </w:rPr>
        <w:t xml:space="preserve">  </w:t>
      </w:r>
    </w:p>
    <w:p w14:paraId="35784442" w14:textId="77777777" w:rsidR="000B3EAF" w:rsidRPr="000A1D2E" w:rsidRDefault="002D70F7" w:rsidP="000A1D2E">
      <w:pPr>
        <w:tabs>
          <w:tab w:val="left" w:pos="4962"/>
        </w:tabs>
        <w:spacing w:line="360" w:lineRule="auto"/>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 xml:space="preserve">Fracción XXIX b, periodo 2023: </w:t>
      </w:r>
      <w:hyperlink r:id="rId9">
        <w:r w:rsidRPr="000A1D2E">
          <w:rPr>
            <w:rFonts w:ascii="Palatino Linotype" w:eastAsia="Palatino Linotype" w:hAnsi="Palatino Linotype" w:cs="Palatino Linotype"/>
            <w:color w:val="0563C1"/>
            <w:sz w:val="22"/>
            <w:szCs w:val="22"/>
            <w:u w:val="single"/>
          </w:rPr>
          <w:t>https://ipomex.org.mx/ipo3/lgt/indice/METEPEC/art_92_xxix_b.web?token</w:t>
        </w:r>
      </w:hyperlink>
      <w:r w:rsidRPr="000A1D2E">
        <w:rPr>
          <w:rFonts w:ascii="Palatino Linotype" w:eastAsia="Palatino Linotype" w:hAnsi="Palatino Linotype" w:cs="Palatino Linotype"/>
          <w:sz w:val="22"/>
          <w:szCs w:val="22"/>
        </w:rPr>
        <w:t xml:space="preserve">   </w:t>
      </w:r>
    </w:p>
    <w:p w14:paraId="61DF600E" w14:textId="77777777" w:rsidR="000B3EAF" w:rsidRPr="000A1D2E" w:rsidRDefault="000B3EAF" w:rsidP="000A1D2E">
      <w:pPr>
        <w:tabs>
          <w:tab w:val="left" w:pos="4962"/>
        </w:tabs>
        <w:spacing w:line="360" w:lineRule="auto"/>
        <w:jc w:val="both"/>
        <w:rPr>
          <w:rFonts w:ascii="Palatino Linotype" w:eastAsia="Palatino Linotype" w:hAnsi="Palatino Linotype" w:cs="Palatino Linotype"/>
          <w:sz w:val="22"/>
          <w:szCs w:val="22"/>
        </w:rPr>
      </w:pPr>
    </w:p>
    <w:p w14:paraId="5174EF3F" w14:textId="77777777" w:rsidR="000B3EAF" w:rsidRPr="000A1D2E" w:rsidRDefault="002D70F7" w:rsidP="000A1D2E">
      <w:pPr>
        <w:tabs>
          <w:tab w:val="left" w:pos="4962"/>
        </w:tabs>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Aunado a ello, el Director de Obras Públicas indicó en respuesta e informe justificado los elementos de ruta para acceder a la información, por lo que este Organismo Garante siguió las instrucciones proporcionadas y una vez dando clic a las ligas, se desprende el sitio IPOMEX del Sujeto Obligado, en sus apartados correspondientes a las fracciones señaladas y en el que se observa un listado de ejercicios fiscales y registros; de los cuales se selecciona el año 2023 tal como se señaló en informe justificado, posteriormente aparece el listado de registros y se procedió a localizar los números de registros que fueron indicados en el cumplimiento y efectivamente coinciden con los procedimientos de adquisición que fueron señalados; de los cuales se desprende el tipo de obra realizada, el costo, el nombre del área y el nombre del proveedor, así como la identificación del proceso de adquisición.</w:t>
      </w:r>
    </w:p>
    <w:p w14:paraId="0E0B2EE3" w14:textId="77777777" w:rsidR="000B3EAF" w:rsidRPr="000A1D2E" w:rsidRDefault="000B3EAF" w:rsidP="000A1D2E">
      <w:pPr>
        <w:tabs>
          <w:tab w:val="left" w:pos="4962"/>
        </w:tabs>
        <w:spacing w:line="360" w:lineRule="auto"/>
        <w:jc w:val="both"/>
        <w:rPr>
          <w:rFonts w:ascii="Palatino Linotype" w:eastAsia="Palatino Linotype" w:hAnsi="Palatino Linotype" w:cs="Palatino Linotype"/>
          <w:sz w:val="22"/>
          <w:szCs w:val="22"/>
        </w:rPr>
      </w:pPr>
    </w:p>
    <w:p w14:paraId="5E127CA0" w14:textId="77777777" w:rsidR="000B3EAF" w:rsidRPr="000A1D2E" w:rsidRDefault="002D70F7" w:rsidP="000A1D2E">
      <w:pPr>
        <w:tabs>
          <w:tab w:val="left" w:pos="4962"/>
        </w:tabs>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 xml:space="preserve">A fin de dar cuenta de lo anterior, se procede a insertar impresión de pantalla del resultado que obtuvo este Organismo Garante al seguir la siguiente ruta: dar clic a la primera liga, año </w:t>
      </w:r>
      <w:r w:rsidRPr="000A1D2E">
        <w:rPr>
          <w:rFonts w:ascii="Palatino Linotype" w:eastAsia="Palatino Linotype" w:hAnsi="Palatino Linotype" w:cs="Palatino Linotype"/>
          <w:sz w:val="22"/>
          <w:szCs w:val="22"/>
        </w:rPr>
        <w:lastRenderedPageBreak/>
        <w:t>2023, número de registro 004, que corresponde al procedimiento de adjudicación MM/DOP/34/FEFMO-23/IR-2023, del que se desprende lo siguiente:</w:t>
      </w:r>
    </w:p>
    <w:p w14:paraId="0643EEE1" w14:textId="77777777" w:rsidR="000B3EAF" w:rsidRPr="000A1D2E" w:rsidRDefault="002D70F7" w:rsidP="000A1D2E">
      <w:pPr>
        <w:tabs>
          <w:tab w:val="left" w:pos="4962"/>
        </w:tabs>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 xml:space="preserve"> </w:t>
      </w:r>
    </w:p>
    <w:p w14:paraId="772FDEAA" w14:textId="77777777" w:rsidR="000B3EAF" w:rsidRPr="000A1D2E" w:rsidRDefault="000B3EAF" w:rsidP="000A1D2E">
      <w:pPr>
        <w:tabs>
          <w:tab w:val="left" w:pos="4962"/>
        </w:tabs>
        <w:spacing w:line="360" w:lineRule="auto"/>
        <w:jc w:val="both"/>
        <w:rPr>
          <w:rFonts w:ascii="Palatino Linotype" w:eastAsia="Palatino Linotype" w:hAnsi="Palatino Linotype" w:cs="Palatino Linotype"/>
          <w:sz w:val="22"/>
          <w:szCs w:val="22"/>
        </w:rPr>
      </w:pPr>
    </w:p>
    <w:p w14:paraId="027E110E" w14:textId="77777777" w:rsidR="000B3EAF" w:rsidRPr="000A1D2E" w:rsidRDefault="002D70F7" w:rsidP="000A1D2E">
      <w:pPr>
        <w:spacing w:line="360" w:lineRule="auto"/>
        <w:jc w:val="center"/>
        <w:rPr>
          <w:rFonts w:ascii="Palatino Linotype" w:eastAsia="Palatino Linotype" w:hAnsi="Palatino Linotype" w:cs="Palatino Linotype"/>
          <w:b/>
          <w:sz w:val="22"/>
          <w:szCs w:val="22"/>
        </w:rPr>
      </w:pPr>
      <w:r w:rsidRPr="000A1D2E">
        <w:rPr>
          <w:rFonts w:ascii="Palatino Linotype" w:eastAsia="Palatino Linotype" w:hAnsi="Palatino Linotype" w:cs="Palatino Linotype"/>
          <w:noProof/>
          <w:sz w:val="22"/>
          <w:szCs w:val="22"/>
          <w:lang w:eastAsia="es-MX"/>
        </w:rPr>
        <w:drawing>
          <wp:inline distT="0" distB="0" distL="0" distR="0" wp14:anchorId="6562BCE9" wp14:editId="17F61C40">
            <wp:extent cx="4028440" cy="5035550"/>
            <wp:effectExtent l="0" t="0" r="0" b="0"/>
            <wp:docPr id="13754763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028440" cy="5035550"/>
                    </a:xfrm>
                    <a:prstGeom prst="rect">
                      <a:avLst/>
                    </a:prstGeom>
                    <a:ln/>
                  </pic:spPr>
                </pic:pic>
              </a:graphicData>
            </a:graphic>
          </wp:inline>
        </w:drawing>
      </w:r>
    </w:p>
    <w:p w14:paraId="3960EBC7" w14:textId="77777777" w:rsidR="000B3EAF" w:rsidRPr="000A1D2E" w:rsidRDefault="002D70F7" w:rsidP="000A1D2E">
      <w:pPr>
        <w:spacing w:line="360" w:lineRule="auto"/>
        <w:jc w:val="center"/>
        <w:rPr>
          <w:rFonts w:ascii="Palatino Linotype" w:eastAsia="Palatino Linotype" w:hAnsi="Palatino Linotype" w:cs="Palatino Linotype"/>
          <w:b/>
          <w:sz w:val="22"/>
          <w:szCs w:val="22"/>
        </w:rPr>
      </w:pPr>
      <w:r w:rsidRPr="000A1D2E">
        <w:rPr>
          <w:rFonts w:ascii="Palatino Linotype" w:eastAsia="Palatino Linotype" w:hAnsi="Palatino Linotype" w:cs="Palatino Linotype"/>
          <w:noProof/>
          <w:sz w:val="22"/>
          <w:szCs w:val="22"/>
          <w:lang w:eastAsia="es-MX"/>
        </w:rPr>
        <w:lastRenderedPageBreak/>
        <w:drawing>
          <wp:inline distT="0" distB="0" distL="0" distR="0" wp14:anchorId="57A6826A" wp14:editId="29E5FB12">
            <wp:extent cx="4079566" cy="2279758"/>
            <wp:effectExtent l="0" t="0" r="0" b="0"/>
            <wp:docPr id="13754763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079566" cy="2279758"/>
                    </a:xfrm>
                    <a:prstGeom prst="rect">
                      <a:avLst/>
                    </a:prstGeom>
                    <a:ln/>
                  </pic:spPr>
                </pic:pic>
              </a:graphicData>
            </a:graphic>
          </wp:inline>
        </w:drawing>
      </w:r>
    </w:p>
    <w:p w14:paraId="5641F2C8"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3B0BCA0F" w14:textId="77777777" w:rsidR="000B3EAF" w:rsidRPr="000A1D2E" w:rsidRDefault="002D70F7" w:rsidP="000A1D2E">
      <w:pPr>
        <w:spacing w:line="360" w:lineRule="auto"/>
        <w:jc w:val="both"/>
        <w:rPr>
          <w:rFonts w:ascii="Palatino Linotype" w:eastAsia="Palatino Linotype" w:hAnsi="Palatino Linotype" w:cs="Palatino Linotype"/>
          <w:i/>
          <w:sz w:val="22"/>
          <w:szCs w:val="22"/>
        </w:rPr>
      </w:pPr>
      <w:r w:rsidRPr="000A1D2E">
        <w:rPr>
          <w:rFonts w:ascii="Palatino Linotype" w:eastAsia="Palatino Linotype" w:hAnsi="Palatino Linotype" w:cs="Palatino Linotype"/>
          <w:sz w:val="22"/>
          <w:szCs w:val="22"/>
        </w:rPr>
        <w:t xml:space="preserve">Por lo tanto, se advierte que las ligas proporcionadas por el Sujeto Obligado, así como los elementos de ruta para llegar a la información efectivamente remiten a la información solicitada, e incluso dan posibilidad de advertir el contrato en el que también obran los elementos solicitados, por tanto, </w:t>
      </w:r>
      <w:r w:rsidRPr="000A1D2E">
        <w:rPr>
          <w:rFonts w:ascii="Palatino Linotype" w:eastAsia="Palatino Linotype" w:hAnsi="Palatino Linotype" w:cs="Palatino Linotype"/>
          <w:b/>
          <w:sz w:val="22"/>
          <w:szCs w:val="22"/>
        </w:rPr>
        <w:t>se tiene por colmado lo solicitado y ordenado en lo numerales del 1 al 4 respecto a las obras finalizadas</w:t>
      </w:r>
      <w:r w:rsidRPr="000A1D2E">
        <w:rPr>
          <w:rFonts w:ascii="Palatino Linotype" w:eastAsia="Palatino Linotype" w:hAnsi="Palatino Linotype" w:cs="Palatino Linotype"/>
          <w:sz w:val="22"/>
          <w:szCs w:val="22"/>
        </w:rPr>
        <w:t xml:space="preserve">; aunado a lo anterior, se debe señalar que por cuanto hace a las obras por realizar o canceladas, el Sujeto Obligado a través del Director de Obras Públicas indicó en cumplimiento a la resolución que las ligas remiten a las obras finalizadas, sin que queden pendientes por realizar o que hayan sido canceladas, por tanto, se trata de hechos negativos ante los cuales este Organismo Garante no cuenta con facultades para dudar de su veracidad  y en consecuencia, se tienen por </w:t>
      </w:r>
      <w:r w:rsidRPr="000A1D2E">
        <w:rPr>
          <w:rFonts w:ascii="Palatino Linotype" w:eastAsia="Palatino Linotype" w:hAnsi="Palatino Linotype" w:cs="Palatino Linotype"/>
          <w:b/>
          <w:sz w:val="22"/>
          <w:szCs w:val="22"/>
        </w:rPr>
        <w:t>colmados los puntos 1, 2, 3 y 4 en su totalidad.</w:t>
      </w:r>
      <w:r w:rsidRPr="000A1D2E">
        <w:rPr>
          <w:rFonts w:ascii="Palatino Linotype" w:eastAsia="Palatino Linotype" w:hAnsi="Palatino Linotype" w:cs="Palatino Linotype"/>
          <w:sz w:val="22"/>
          <w:szCs w:val="22"/>
        </w:rPr>
        <w:t xml:space="preserve"> </w:t>
      </w:r>
    </w:p>
    <w:p w14:paraId="4E536E66" w14:textId="77777777" w:rsidR="000B3EAF" w:rsidRPr="000A1D2E" w:rsidRDefault="000B3EAF" w:rsidP="000A1D2E">
      <w:pPr>
        <w:spacing w:line="360" w:lineRule="auto"/>
        <w:jc w:val="both"/>
        <w:rPr>
          <w:rFonts w:ascii="Palatino Linotype" w:eastAsia="Palatino Linotype" w:hAnsi="Palatino Linotype" w:cs="Palatino Linotype"/>
          <w:b/>
          <w:sz w:val="22"/>
          <w:szCs w:val="22"/>
        </w:rPr>
      </w:pPr>
    </w:p>
    <w:p w14:paraId="71BF2DCC"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 xml:space="preserve">Ahora bien, por cuanto hace </w:t>
      </w:r>
      <w:r w:rsidRPr="000A1D2E">
        <w:rPr>
          <w:rFonts w:ascii="Palatino Linotype" w:eastAsia="Palatino Linotype" w:hAnsi="Palatino Linotype" w:cs="Palatino Linotype"/>
          <w:b/>
          <w:sz w:val="22"/>
          <w:szCs w:val="22"/>
        </w:rPr>
        <w:t>al punto 5, de las facturas</w:t>
      </w:r>
      <w:r w:rsidRPr="000A1D2E">
        <w:rPr>
          <w:rFonts w:ascii="Palatino Linotype" w:eastAsia="Palatino Linotype" w:hAnsi="Palatino Linotype" w:cs="Palatino Linotype"/>
          <w:sz w:val="22"/>
          <w:szCs w:val="22"/>
        </w:rPr>
        <w:t xml:space="preserve"> pagadas por cada una de las obras e insumos, el Sujeto Obligado a través del Tesorero Municipal en cumplimiento a la resolución señaló que lo ordenado sobrepasa las capacidades técnicas del SAIMEX, debido a que el peso de la información es de 817 MB, por lo que la puso a disposición la entrega de la información </w:t>
      </w:r>
      <w:r w:rsidRPr="000A1D2E">
        <w:rPr>
          <w:rFonts w:ascii="Palatino Linotype" w:eastAsia="Palatino Linotype" w:hAnsi="Palatino Linotype" w:cs="Palatino Linotype"/>
          <w:sz w:val="22"/>
          <w:szCs w:val="22"/>
        </w:rPr>
        <w:lastRenderedPageBreak/>
        <w:t>en diversas modalidades como USB, consulta en sitio, CD, correo certificado, copia simples o certificadas, por un periodo de 60 días.</w:t>
      </w:r>
    </w:p>
    <w:p w14:paraId="4E4CD6C8" w14:textId="77777777" w:rsidR="000B3EAF" w:rsidRPr="000A1D2E" w:rsidRDefault="000B3EAF" w:rsidP="000A1D2E">
      <w:pPr>
        <w:spacing w:line="360" w:lineRule="auto"/>
        <w:jc w:val="both"/>
        <w:rPr>
          <w:rFonts w:ascii="Palatino Linotype" w:eastAsia="Palatino Linotype" w:hAnsi="Palatino Linotype" w:cs="Palatino Linotype"/>
          <w:b/>
          <w:sz w:val="22"/>
          <w:szCs w:val="22"/>
        </w:rPr>
      </w:pPr>
    </w:p>
    <w:p w14:paraId="74D8913E" w14:textId="77777777" w:rsidR="000B3EAF" w:rsidRPr="000A1D2E" w:rsidRDefault="002D70F7" w:rsidP="000A1D2E">
      <w:pP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Al respecto del cambio de modalidad el artículo 155, fracción V, de la Ley de Transparencia y Acceso a la Información Pública del Estado de México y Municipios, se precisa que para presentar una solicitud, el particular podrá señalar la modalidad en la que prefiere que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3348E884" w14:textId="77777777" w:rsidR="000B3EAF" w:rsidRPr="000A1D2E" w:rsidRDefault="000B3EAF" w:rsidP="000A1D2E">
      <w:pPr>
        <w:spacing w:line="360" w:lineRule="auto"/>
        <w:jc w:val="both"/>
        <w:rPr>
          <w:rFonts w:ascii="Palatino Linotype" w:eastAsia="Palatino Linotype" w:hAnsi="Palatino Linotype" w:cs="Palatino Linotype"/>
          <w:color w:val="000000"/>
          <w:sz w:val="22"/>
          <w:szCs w:val="22"/>
        </w:rPr>
      </w:pPr>
    </w:p>
    <w:p w14:paraId="0F0CE680" w14:textId="77777777" w:rsidR="000B3EAF" w:rsidRPr="000A1D2E" w:rsidRDefault="002D70F7" w:rsidP="000A1D2E">
      <w:pP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 xml:space="preserve">Por su parte, el artículo 158, dispone que, de manera excepcional, cuando de manera fundada y motivada lo determine el Sujeto Obligado, en los casos en que la entrega de la información que se encuentre a su disposición, </w:t>
      </w:r>
      <w:r w:rsidRPr="000A1D2E">
        <w:rPr>
          <w:rFonts w:ascii="Palatino Linotype" w:eastAsia="Palatino Linotype" w:hAnsi="Palatino Linotype" w:cs="Palatino Linotype"/>
          <w:b/>
          <w:color w:val="000000"/>
          <w:sz w:val="22"/>
          <w:szCs w:val="22"/>
        </w:rPr>
        <w:t xml:space="preserve">sobrepase las capacidades técnicas del Sujeto Obligado </w:t>
      </w:r>
      <w:r w:rsidRPr="000A1D2E">
        <w:rPr>
          <w:rFonts w:ascii="Palatino Linotype" w:eastAsia="Palatino Linotype" w:hAnsi="Palatino Linotype" w:cs="Palatino Linotype"/>
          <w:color w:val="000000"/>
          <w:sz w:val="22"/>
          <w:szCs w:val="22"/>
        </w:rPr>
        <w:t>para cumplir con la solicitud, se podrá poner a disposición del solicitante la información en consulta directa.</w:t>
      </w:r>
    </w:p>
    <w:p w14:paraId="7CF3681B" w14:textId="77777777" w:rsidR="000B3EAF" w:rsidRPr="000A1D2E" w:rsidRDefault="000B3EAF" w:rsidP="000A1D2E">
      <w:pPr>
        <w:spacing w:line="360" w:lineRule="auto"/>
        <w:jc w:val="both"/>
        <w:rPr>
          <w:rFonts w:ascii="Palatino Linotype" w:eastAsia="Palatino Linotype" w:hAnsi="Palatino Linotype" w:cs="Palatino Linotype"/>
          <w:color w:val="000000"/>
          <w:sz w:val="22"/>
          <w:szCs w:val="22"/>
        </w:rPr>
      </w:pPr>
    </w:p>
    <w:p w14:paraId="20EDC913" w14:textId="77777777" w:rsidR="000B3EAF" w:rsidRPr="000A1D2E" w:rsidRDefault="002D70F7" w:rsidP="000A1D2E">
      <w:pP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En ese orden de ideas, el artículo 164 de dicho ordenamiento jurídico, prevé que el acceso se dará en la modalidad de entrega y, en su caso, de envío elegidos por el solicitante. Cuando la información no pueda entregarse o enviarse en la modalidad elegida, el sujeto obligado deberá ofrecer otra u otras modalidades de entrega. En cualquier caso, se deberá fundar y motivar la necesidad de ofrecer otras modalidades.</w:t>
      </w:r>
    </w:p>
    <w:p w14:paraId="5D479BB7" w14:textId="77777777" w:rsidR="000B3EAF" w:rsidRPr="000A1D2E" w:rsidRDefault="000B3EAF" w:rsidP="000A1D2E">
      <w:pPr>
        <w:spacing w:line="360" w:lineRule="auto"/>
        <w:jc w:val="both"/>
        <w:rPr>
          <w:rFonts w:ascii="Palatino Linotype" w:eastAsia="Palatino Linotype" w:hAnsi="Palatino Linotype" w:cs="Palatino Linotype"/>
          <w:color w:val="000000"/>
          <w:sz w:val="22"/>
          <w:szCs w:val="22"/>
        </w:rPr>
      </w:pPr>
    </w:p>
    <w:p w14:paraId="1F2DB611" w14:textId="77777777" w:rsidR="000B3EAF" w:rsidRPr="000A1D2E" w:rsidRDefault="002D70F7" w:rsidP="000A1D2E">
      <w:pP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 xml:space="preserve">Así, cuando se justifique el impedimento, los Sujetos Obligados deberán ofrecer al particular otras modalidades de entrega que permita la información, como consulta directa en las oficinas de la Unidad de Transparencia; lo anterior, es robustecido con el Criterio 08/17, </w:t>
      </w:r>
      <w:r w:rsidRPr="000A1D2E">
        <w:rPr>
          <w:rFonts w:ascii="Palatino Linotype" w:eastAsia="Palatino Linotype" w:hAnsi="Palatino Linotype" w:cs="Palatino Linotype"/>
          <w:color w:val="000000"/>
          <w:sz w:val="22"/>
          <w:szCs w:val="22"/>
        </w:rPr>
        <w:lastRenderedPageBreak/>
        <w:t>emitido por el Pleno del Instituto Nacional de Transparencia, Acceso a la Información y Protección de Datos Personales, el cual establece lo siguiente:</w:t>
      </w:r>
    </w:p>
    <w:p w14:paraId="37AE63F2" w14:textId="77777777" w:rsidR="000B3EAF" w:rsidRPr="000A1D2E" w:rsidRDefault="000B3EAF" w:rsidP="000A1D2E">
      <w:pPr>
        <w:spacing w:line="360" w:lineRule="auto"/>
        <w:jc w:val="both"/>
        <w:rPr>
          <w:rFonts w:ascii="Palatino Linotype" w:eastAsia="Palatino Linotype" w:hAnsi="Palatino Linotype" w:cs="Palatino Linotype"/>
          <w:color w:val="000000"/>
          <w:sz w:val="22"/>
          <w:szCs w:val="22"/>
        </w:rPr>
      </w:pPr>
    </w:p>
    <w:p w14:paraId="383D167A" w14:textId="77777777" w:rsidR="000B3EAF" w:rsidRPr="000A1D2E" w:rsidRDefault="002D70F7" w:rsidP="000A1D2E">
      <w:pPr>
        <w:spacing w:line="360" w:lineRule="auto"/>
        <w:ind w:left="567" w:right="539"/>
        <w:jc w:val="both"/>
        <w:rPr>
          <w:rFonts w:ascii="Palatino Linotype" w:eastAsia="Palatino Linotype" w:hAnsi="Palatino Linotype" w:cs="Palatino Linotype"/>
          <w:i/>
          <w:color w:val="000000"/>
        </w:rPr>
      </w:pPr>
      <w:r w:rsidRPr="000A1D2E">
        <w:rPr>
          <w:rFonts w:ascii="Palatino Linotype" w:eastAsia="Palatino Linotype" w:hAnsi="Palatino Linotype" w:cs="Palatino Linotype"/>
          <w:b/>
          <w:i/>
          <w:color w:val="000000"/>
        </w:rPr>
        <w:t>“Modalidad de entrega. Procedencia de proporcionar la información solicitada en una diversa a la elegida por el solicitante</w:t>
      </w:r>
      <w:r w:rsidRPr="000A1D2E">
        <w:rPr>
          <w:rFonts w:ascii="Palatino Linotype" w:eastAsia="Palatino Linotype" w:hAnsi="Palatino Linotype" w:cs="Palatino Linotype"/>
          <w:i/>
          <w:color w:val="000000"/>
        </w:rPr>
        <w:t>.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1A941ED0" w14:textId="77777777" w:rsidR="000B3EAF" w:rsidRPr="000A1D2E" w:rsidRDefault="000B3EAF" w:rsidP="000A1D2E">
      <w:pPr>
        <w:spacing w:line="360" w:lineRule="auto"/>
        <w:jc w:val="both"/>
        <w:rPr>
          <w:rFonts w:ascii="Palatino Linotype" w:eastAsia="Palatino Linotype" w:hAnsi="Palatino Linotype" w:cs="Palatino Linotype"/>
          <w:color w:val="000000"/>
          <w:sz w:val="22"/>
          <w:szCs w:val="22"/>
        </w:rPr>
      </w:pPr>
    </w:p>
    <w:p w14:paraId="3F6ED8E5" w14:textId="77777777" w:rsidR="000B3EAF" w:rsidRPr="000A1D2E" w:rsidRDefault="002D70F7" w:rsidP="000A1D2E">
      <w:pP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Del citado criterio, se desprende que cuando no sea posible atender la modalidad elegida por los solicitantes, la obligación de acceso a la información se tendrá por cumplida cuando el Sujeto Obligado justifique el impedimento para atender la misma y se notifique al particular la puesta a disposición de la información en todas las modalidades que lo permitan, procurando reducir los costos de entrega.</w:t>
      </w:r>
    </w:p>
    <w:p w14:paraId="1A83A009" w14:textId="77777777" w:rsidR="000B3EAF" w:rsidRPr="000A1D2E" w:rsidRDefault="000B3EAF" w:rsidP="000A1D2E">
      <w:pPr>
        <w:spacing w:line="360" w:lineRule="auto"/>
        <w:jc w:val="both"/>
        <w:rPr>
          <w:rFonts w:ascii="Palatino Linotype" w:eastAsia="Palatino Linotype" w:hAnsi="Palatino Linotype" w:cs="Palatino Linotype"/>
          <w:color w:val="000000"/>
          <w:sz w:val="22"/>
          <w:szCs w:val="22"/>
        </w:rPr>
      </w:pPr>
    </w:p>
    <w:p w14:paraId="469F40C0" w14:textId="77777777" w:rsidR="000B3EAF" w:rsidRPr="000A1D2E" w:rsidRDefault="002D70F7" w:rsidP="000A1D2E">
      <w:pPr>
        <w:spacing w:line="360" w:lineRule="auto"/>
        <w:jc w:val="both"/>
        <w:rPr>
          <w:rFonts w:ascii="Palatino Linotype" w:eastAsia="Palatino Linotype" w:hAnsi="Palatino Linotype" w:cs="Palatino Linotype"/>
          <w:b/>
          <w:i/>
          <w:color w:val="000000"/>
          <w:sz w:val="22"/>
          <w:szCs w:val="22"/>
        </w:rPr>
      </w:pPr>
      <w:r w:rsidRPr="000A1D2E">
        <w:rPr>
          <w:rFonts w:ascii="Palatino Linotype" w:eastAsia="Palatino Linotype" w:hAnsi="Palatino Linotype" w:cs="Palatino Linotype"/>
          <w:color w:val="000000"/>
          <w:sz w:val="22"/>
          <w:szCs w:val="22"/>
        </w:rPr>
        <w:t xml:space="preserve">Para el caso que nos ocupa se observa que la modalidad de entrega que seleccionó la persona Solicitante es a través del SAIMEX, así, bajo el amparo de la normatividad antes señalada, se advierte que, para que tenga lugar el cambio de modalidad de entrega, el Sujeto Obligado </w:t>
      </w:r>
      <w:r w:rsidRPr="000A1D2E">
        <w:rPr>
          <w:rFonts w:ascii="Palatino Linotype" w:eastAsia="Palatino Linotype" w:hAnsi="Palatino Linotype" w:cs="Palatino Linotype"/>
          <w:b/>
          <w:color w:val="000000"/>
          <w:sz w:val="22"/>
          <w:szCs w:val="22"/>
        </w:rPr>
        <w:t xml:space="preserve">debió establecer las razones o motivos que fundamenten la solicitud de cambio de modalidad, sobre todo cuando la respuesta remite únicamente a siete obras, de tal suerte que no se advierte porqué las facturas emitidas en el pago de esas obras públicas sobrepasa la cantidad de ocho mil hojas aproximadamente o los 500 </w:t>
      </w:r>
      <w:proofErr w:type="spellStart"/>
      <w:r w:rsidRPr="000A1D2E">
        <w:rPr>
          <w:rFonts w:ascii="Palatino Linotype" w:eastAsia="Palatino Linotype" w:hAnsi="Palatino Linotype" w:cs="Palatino Linotype"/>
          <w:b/>
          <w:i/>
          <w:color w:val="000000"/>
          <w:sz w:val="22"/>
          <w:szCs w:val="22"/>
        </w:rPr>
        <w:t>me</w:t>
      </w:r>
      <w:bookmarkStart w:id="15" w:name="_GoBack"/>
      <w:bookmarkEnd w:id="15"/>
      <w:r w:rsidRPr="000A1D2E">
        <w:rPr>
          <w:rFonts w:ascii="Palatino Linotype" w:eastAsia="Palatino Linotype" w:hAnsi="Palatino Linotype" w:cs="Palatino Linotype"/>
          <w:b/>
          <w:i/>
          <w:color w:val="000000"/>
          <w:sz w:val="22"/>
          <w:szCs w:val="22"/>
        </w:rPr>
        <w:t>gabites</w:t>
      </w:r>
      <w:proofErr w:type="spellEnd"/>
      <w:r w:rsidRPr="000A1D2E">
        <w:rPr>
          <w:rFonts w:ascii="Palatino Linotype" w:eastAsia="Palatino Linotype" w:hAnsi="Palatino Linotype" w:cs="Palatino Linotype"/>
          <w:b/>
          <w:i/>
          <w:color w:val="000000"/>
          <w:sz w:val="22"/>
          <w:szCs w:val="22"/>
        </w:rPr>
        <w:t>.</w:t>
      </w:r>
    </w:p>
    <w:p w14:paraId="6683EA87" w14:textId="77777777" w:rsidR="000B3EAF" w:rsidRPr="000A1D2E" w:rsidRDefault="000B3EAF" w:rsidP="000A1D2E">
      <w:pPr>
        <w:spacing w:line="360" w:lineRule="auto"/>
        <w:jc w:val="both"/>
        <w:rPr>
          <w:rFonts w:ascii="Palatino Linotype" w:eastAsia="Palatino Linotype" w:hAnsi="Palatino Linotype" w:cs="Palatino Linotype"/>
          <w:b/>
          <w:color w:val="000000"/>
          <w:sz w:val="22"/>
          <w:szCs w:val="22"/>
        </w:rPr>
      </w:pPr>
    </w:p>
    <w:p w14:paraId="6DC922A5" w14:textId="77777777" w:rsidR="000B3EAF" w:rsidRPr="000A1D2E" w:rsidRDefault="002D70F7" w:rsidP="000A1D2E">
      <w:pP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lastRenderedPageBreak/>
        <w:t xml:space="preserve">Del cumplimiento proporcionado por el Sujeto Obligado a través del Tesorero Municipal, se advierte que señaló una imposibilidad técnica para entregar la información, al mencionar que la documentación tiene un peso de 817MB y que por tanto sobrepasa las capacidades técnicas del SAIMEX, al respecto, se debe tener en consideración que si bien, el Sujeto Obligado manifestó que la información tiene ese peso e insertó una impresión de pantalla en la que únicamente se lee </w:t>
      </w:r>
      <w:r w:rsidRPr="000A1D2E">
        <w:rPr>
          <w:rFonts w:ascii="Palatino Linotype" w:eastAsia="Palatino Linotype" w:hAnsi="Palatino Linotype" w:cs="Palatino Linotype"/>
          <w:i/>
          <w:color w:val="000000"/>
          <w:sz w:val="22"/>
          <w:szCs w:val="22"/>
        </w:rPr>
        <w:t xml:space="preserve">“Windows no puede completar la extracción. No se puede crear el archivo de destino”, </w:t>
      </w:r>
      <w:r w:rsidRPr="000A1D2E">
        <w:rPr>
          <w:rFonts w:ascii="Palatino Linotype" w:eastAsia="Palatino Linotype" w:hAnsi="Palatino Linotype" w:cs="Palatino Linotype"/>
          <w:color w:val="000000"/>
          <w:sz w:val="22"/>
          <w:szCs w:val="22"/>
        </w:rPr>
        <w:t>sin embargo, tanto de la imagen como del texto no se aprecia la cantidad de información que corresponde a lo ordenado; es decir, no se señala la cantidad de hojas o de archivos que corresponden a la información solicitada, por tanto, no se cuenta con la certeza respecto a que la cantidad de información sea tal que no sea viable compartirse por SAIMEX, porque se reitera que se trata sólo de las facturas emitidas para el pago de siete obras públicas y aproximadamente implica que se tengan por lo menos más de ocho mil hojas de facturas.</w:t>
      </w:r>
    </w:p>
    <w:p w14:paraId="5842F978" w14:textId="77777777" w:rsidR="000B3EAF" w:rsidRPr="000A1D2E" w:rsidRDefault="000B3EAF" w:rsidP="000A1D2E">
      <w:pPr>
        <w:spacing w:line="360" w:lineRule="auto"/>
        <w:jc w:val="both"/>
        <w:rPr>
          <w:rFonts w:ascii="Palatino Linotype" w:eastAsia="Palatino Linotype" w:hAnsi="Palatino Linotype" w:cs="Palatino Linotype"/>
          <w:color w:val="000000"/>
          <w:sz w:val="22"/>
          <w:szCs w:val="22"/>
        </w:rPr>
      </w:pPr>
    </w:p>
    <w:p w14:paraId="1C694F3B" w14:textId="77777777" w:rsidR="000B3EAF" w:rsidRPr="000A1D2E" w:rsidRDefault="002D70F7" w:rsidP="000A1D2E">
      <w:pP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 xml:space="preserve">Aunado a lo anterior, cabe precisar que si bien, el Sujeto Obligado remitió un documento signado por el Director General de Informática de este instituto, en el que da cuenta del registro en la bitácora de incidencias, este documento solo tiene efectos para informar al </w:t>
      </w:r>
      <w:r w:rsidRPr="000A1D2E">
        <w:rPr>
          <w:rFonts w:ascii="Palatino Linotype" w:eastAsia="Palatino Linotype" w:hAnsi="Palatino Linotype" w:cs="Palatino Linotype"/>
          <w:sz w:val="22"/>
          <w:szCs w:val="22"/>
        </w:rPr>
        <w:t>Sujeto</w:t>
      </w:r>
      <w:r w:rsidRPr="000A1D2E">
        <w:rPr>
          <w:rFonts w:ascii="Palatino Linotype" w:eastAsia="Palatino Linotype" w:hAnsi="Palatino Linotype" w:cs="Palatino Linotype"/>
          <w:color w:val="000000"/>
          <w:sz w:val="22"/>
          <w:szCs w:val="22"/>
        </w:rPr>
        <w:t xml:space="preserve"> Obligado que </w:t>
      </w:r>
      <w:r w:rsidRPr="000A1D2E">
        <w:rPr>
          <w:rFonts w:ascii="Palatino Linotype" w:eastAsia="Palatino Linotype" w:hAnsi="Palatino Linotype" w:cs="Palatino Linotype"/>
          <w:sz w:val="22"/>
          <w:szCs w:val="22"/>
        </w:rPr>
        <w:t>817MB</w:t>
      </w:r>
      <w:r w:rsidRPr="000A1D2E">
        <w:rPr>
          <w:rFonts w:ascii="Palatino Linotype" w:eastAsia="Palatino Linotype" w:hAnsi="Palatino Linotype" w:cs="Palatino Linotype"/>
          <w:color w:val="000000"/>
          <w:sz w:val="22"/>
          <w:szCs w:val="22"/>
        </w:rPr>
        <w:t xml:space="preserve"> no caben en el SAIMEX; sin embargo, no implica una verificación de que la información tenga dicho peso, e incluso en el oficio se sugiere que se utilice una </w:t>
      </w:r>
      <w:r w:rsidRPr="000A1D2E">
        <w:rPr>
          <w:rFonts w:ascii="Palatino Linotype" w:eastAsia="Palatino Linotype" w:hAnsi="Palatino Linotype" w:cs="Palatino Linotype"/>
          <w:i/>
          <w:color w:val="000000"/>
          <w:sz w:val="22"/>
          <w:szCs w:val="22"/>
        </w:rPr>
        <w:t xml:space="preserve">resolución alta de </w:t>
      </w:r>
      <w:r w:rsidRPr="000A1D2E">
        <w:rPr>
          <w:rFonts w:ascii="Palatino Linotype" w:eastAsia="Palatino Linotype" w:hAnsi="Palatino Linotype" w:cs="Palatino Linotype"/>
          <w:i/>
          <w:sz w:val="22"/>
          <w:szCs w:val="22"/>
        </w:rPr>
        <w:t xml:space="preserve">150 </w:t>
      </w:r>
      <w:proofErr w:type="spellStart"/>
      <w:r w:rsidRPr="000A1D2E">
        <w:rPr>
          <w:rFonts w:ascii="Palatino Linotype" w:eastAsia="Palatino Linotype" w:hAnsi="Palatino Linotype" w:cs="Palatino Linotype"/>
          <w:i/>
          <w:sz w:val="22"/>
          <w:szCs w:val="22"/>
        </w:rPr>
        <w:t>Dpi's</w:t>
      </w:r>
      <w:proofErr w:type="spellEnd"/>
      <w:r w:rsidRPr="000A1D2E">
        <w:rPr>
          <w:rFonts w:ascii="Palatino Linotype" w:eastAsia="Palatino Linotype" w:hAnsi="Palatino Linotype" w:cs="Palatino Linotype"/>
          <w:i/>
          <w:color w:val="000000"/>
          <w:sz w:val="22"/>
          <w:szCs w:val="22"/>
        </w:rPr>
        <w:t xml:space="preserve">, en escala de grises y formato PDF, extraído directamente del escáner, </w:t>
      </w:r>
      <w:r w:rsidRPr="000A1D2E">
        <w:rPr>
          <w:rFonts w:ascii="Palatino Linotype" w:eastAsia="Palatino Linotype" w:hAnsi="Palatino Linotype" w:cs="Palatino Linotype"/>
          <w:color w:val="000000"/>
          <w:sz w:val="22"/>
          <w:szCs w:val="22"/>
        </w:rPr>
        <w:t>por tanto, aun cuando se realice el registro de incidencia, esta no garantiza que la información tenga el peso indicado por los Sujetos Obligados.</w:t>
      </w:r>
    </w:p>
    <w:p w14:paraId="0F114DB9" w14:textId="77777777" w:rsidR="000B3EAF" w:rsidRPr="000A1D2E" w:rsidRDefault="000B3EAF" w:rsidP="000A1D2E">
      <w:pPr>
        <w:spacing w:line="360" w:lineRule="auto"/>
        <w:jc w:val="both"/>
        <w:rPr>
          <w:rFonts w:ascii="Palatino Linotype" w:eastAsia="Palatino Linotype" w:hAnsi="Palatino Linotype" w:cs="Palatino Linotype"/>
          <w:color w:val="000000"/>
          <w:sz w:val="22"/>
          <w:szCs w:val="22"/>
        </w:rPr>
      </w:pPr>
    </w:p>
    <w:p w14:paraId="25DF6A08" w14:textId="77777777" w:rsidR="000B3EAF" w:rsidRPr="000A1D2E" w:rsidRDefault="002D70F7" w:rsidP="000A1D2E">
      <w:pP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 xml:space="preserve">Por lo que, si bien el Sujeto Obligado indicó otras modalidades para la entrega de la información, lo cierto es que </w:t>
      </w:r>
      <w:r w:rsidRPr="000A1D2E">
        <w:rPr>
          <w:rFonts w:ascii="Palatino Linotype" w:eastAsia="Palatino Linotype" w:hAnsi="Palatino Linotype" w:cs="Palatino Linotype"/>
          <w:b/>
          <w:color w:val="000000"/>
          <w:sz w:val="22"/>
          <w:szCs w:val="22"/>
        </w:rPr>
        <w:t>no se acreditó debidamente el cambio de modalidad,</w:t>
      </w:r>
      <w:r w:rsidRPr="000A1D2E">
        <w:rPr>
          <w:rFonts w:ascii="Palatino Linotype" w:eastAsia="Palatino Linotype" w:hAnsi="Palatino Linotype" w:cs="Palatino Linotype"/>
          <w:color w:val="000000"/>
          <w:sz w:val="22"/>
          <w:szCs w:val="22"/>
        </w:rPr>
        <w:t xml:space="preserve"> puesto que no se especificó la cantidad de documentación a la que ascienden las facturas por las obras celebradas en el año 2023, aunado a ello, el cambio de modalidad propuesto en el </w:t>
      </w:r>
      <w:r w:rsidRPr="000A1D2E">
        <w:rPr>
          <w:rFonts w:ascii="Palatino Linotype" w:eastAsia="Palatino Linotype" w:hAnsi="Palatino Linotype" w:cs="Palatino Linotype"/>
          <w:color w:val="000000"/>
          <w:sz w:val="22"/>
          <w:szCs w:val="22"/>
        </w:rPr>
        <w:lastRenderedPageBreak/>
        <w:t xml:space="preserve">cumplimiento a la resolución no coincide con la respuesta inicial, puesto que se proporcionó una liga electrónica en formato cerrado, entonces, la respuesta y el cumplimiento no son congruentes, puesto que si la información se encuentra publicada, no es procedente el cambio de modalidad, dado que proporcionar la liga electrónica en formato abierto que conduzca a lo solicitado </w:t>
      </w:r>
      <w:r w:rsidRPr="000A1D2E">
        <w:rPr>
          <w:rFonts w:ascii="Palatino Linotype" w:eastAsia="Palatino Linotype" w:hAnsi="Palatino Linotype" w:cs="Palatino Linotype"/>
          <w:sz w:val="22"/>
          <w:szCs w:val="22"/>
        </w:rPr>
        <w:t>sería</w:t>
      </w:r>
      <w:r w:rsidRPr="000A1D2E">
        <w:rPr>
          <w:rFonts w:ascii="Palatino Linotype" w:eastAsia="Palatino Linotype" w:hAnsi="Palatino Linotype" w:cs="Palatino Linotype"/>
          <w:color w:val="000000"/>
          <w:sz w:val="22"/>
          <w:szCs w:val="22"/>
        </w:rPr>
        <w:t xml:space="preserve"> suficiente para tener por colmada la solicitud de información.</w:t>
      </w:r>
    </w:p>
    <w:p w14:paraId="06F374C0" w14:textId="77777777" w:rsidR="000B3EAF" w:rsidRPr="000A1D2E" w:rsidRDefault="000B3EAF" w:rsidP="000A1D2E">
      <w:pPr>
        <w:spacing w:line="360" w:lineRule="auto"/>
        <w:jc w:val="both"/>
        <w:rPr>
          <w:rFonts w:ascii="Palatino Linotype" w:eastAsia="Palatino Linotype" w:hAnsi="Palatino Linotype" w:cs="Palatino Linotype"/>
          <w:color w:val="000000"/>
          <w:sz w:val="22"/>
          <w:szCs w:val="22"/>
        </w:rPr>
      </w:pPr>
    </w:p>
    <w:p w14:paraId="44D293EF" w14:textId="77777777" w:rsidR="000B3EAF" w:rsidRPr="000A1D2E" w:rsidRDefault="002D70F7" w:rsidP="000A1D2E">
      <w:pP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En consecuencia, se determina que los motivos de agravio resultan parcialmente fundados; puesto que el cumplimiento emitido por la Dirección de Obras Públicas colma los requerimientos descritos en los puntos 1, 2, 3 y 4; que corresponden a las obras finalizadas, por realizar y canceladas, el costo, el nombre de las áreas encargada de las obras, el nombre de los proveedores y el proceso de adquisición, ya que las ligas electrónicas entregadas en formato dan cuenta de lo solicitado.</w:t>
      </w:r>
    </w:p>
    <w:p w14:paraId="5D821BC7" w14:textId="77777777" w:rsidR="000B3EAF" w:rsidRPr="000A1D2E" w:rsidRDefault="000B3EAF" w:rsidP="000A1D2E">
      <w:pPr>
        <w:spacing w:line="360" w:lineRule="auto"/>
        <w:jc w:val="both"/>
        <w:rPr>
          <w:rFonts w:ascii="Palatino Linotype" w:eastAsia="Palatino Linotype" w:hAnsi="Palatino Linotype" w:cs="Palatino Linotype"/>
          <w:color w:val="000000"/>
          <w:sz w:val="22"/>
          <w:szCs w:val="22"/>
        </w:rPr>
      </w:pPr>
    </w:p>
    <w:p w14:paraId="637086F8" w14:textId="77777777" w:rsidR="000B3EAF" w:rsidRPr="000A1D2E" w:rsidRDefault="002D70F7" w:rsidP="000A1D2E">
      <w:pP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 xml:space="preserve">Persisten los motivos de agravio en contra del cambio de modalidad propuesto para el cumplimiento del punto 5 de las facturas, en virtud de que el pronunciamiento del Tesorero Municipal resulta incongruente con la respuesta inicial y no aporta los elementos necesarios para acreditar el cambio de modalidad en los términos propuestos, por tanto, es procedente </w:t>
      </w:r>
      <w:r w:rsidRPr="000A1D2E">
        <w:rPr>
          <w:rFonts w:ascii="Palatino Linotype" w:eastAsia="Palatino Linotype" w:hAnsi="Palatino Linotype" w:cs="Palatino Linotype"/>
          <w:b/>
          <w:color w:val="000000"/>
          <w:sz w:val="22"/>
          <w:szCs w:val="22"/>
        </w:rPr>
        <w:t>MODIFICAR</w:t>
      </w:r>
      <w:r w:rsidRPr="000A1D2E">
        <w:rPr>
          <w:rFonts w:ascii="Palatino Linotype" w:eastAsia="Palatino Linotype" w:hAnsi="Palatino Linotype" w:cs="Palatino Linotype"/>
          <w:color w:val="000000"/>
          <w:sz w:val="22"/>
          <w:szCs w:val="22"/>
        </w:rPr>
        <w:t xml:space="preserve"> el cumplimiento y ordenar la entrega de las facturas.</w:t>
      </w:r>
    </w:p>
    <w:p w14:paraId="6EF6C496"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Para el caso de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0BE0AF4C" w14:textId="77777777" w:rsidR="000B3EAF" w:rsidRPr="000A1D2E" w:rsidRDefault="000B3EAF" w:rsidP="000A1D2E">
      <w:pPr>
        <w:spacing w:line="360" w:lineRule="auto"/>
        <w:jc w:val="both"/>
        <w:rPr>
          <w:rFonts w:ascii="Palatino Linotype" w:eastAsia="Palatino Linotype" w:hAnsi="Palatino Linotype" w:cs="Palatino Linotype"/>
          <w:color w:val="000000"/>
          <w:sz w:val="22"/>
          <w:szCs w:val="22"/>
        </w:rPr>
      </w:pPr>
    </w:p>
    <w:p w14:paraId="45B1B360" w14:textId="77777777" w:rsidR="000B3EAF" w:rsidRPr="000A1D2E" w:rsidRDefault="002D70F7" w:rsidP="000A1D2E">
      <w:pPr>
        <w:spacing w:line="360" w:lineRule="auto"/>
        <w:jc w:val="both"/>
        <w:rPr>
          <w:rFonts w:ascii="Palatino Linotype" w:eastAsia="Palatino Linotype" w:hAnsi="Palatino Linotype" w:cs="Palatino Linotype"/>
          <w:b/>
          <w:sz w:val="22"/>
          <w:szCs w:val="22"/>
        </w:rPr>
      </w:pPr>
      <w:r w:rsidRPr="000A1D2E">
        <w:rPr>
          <w:rFonts w:ascii="Palatino Linotype" w:eastAsia="Palatino Linotype" w:hAnsi="Palatino Linotype" w:cs="Palatino Linotype"/>
          <w:b/>
          <w:sz w:val="22"/>
          <w:szCs w:val="22"/>
        </w:rPr>
        <w:t>Versión Pública</w:t>
      </w:r>
    </w:p>
    <w:p w14:paraId="4D3B4FA1" w14:textId="77777777" w:rsidR="000B3EAF" w:rsidRPr="000A1D2E" w:rsidRDefault="000B3EAF" w:rsidP="000A1D2E">
      <w:pPr>
        <w:spacing w:line="360" w:lineRule="auto"/>
        <w:jc w:val="both"/>
        <w:rPr>
          <w:rFonts w:ascii="Palatino Linotype" w:eastAsia="Palatino Linotype" w:hAnsi="Palatino Linotype" w:cs="Palatino Linotype"/>
          <w:b/>
          <w:smallCaps/>
          <w:sz w:val="22"/>
          <w:szCs w:val="22"/>
        </w:rPr>
      </w:pPr>
    </w:p>
    <w:p w14:paraId="776AA096"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lastRenderedPageBreak/>
        <w:t xml:space="preserve">Establecido lo anterior, y tal como se refirió en párrafos precedentes, de la naturaleza jurídica de los documentos requeridos por el Particular, se pueden desprender datos susceptibles de clasificación en términos del numeral 143 de la Ley de Transparencia y Acceso a la Información Pública del Estado de México y Municipios, por lo tanto,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14:paraId="509F972C"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1577566B"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1E3AFBC6"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57D9978C"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5197ADAD"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42EE9B31"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 xml:space="preserve">Por su parte, el artículo 24, fracción VI, de la Ley de Transparencia y Acceso a la Información Pública del Estado de México y Municipios, precisa que los Sujetos Obligados serán los </w:t>
      </w:r>
      <w:r w:rsidRPr="000A1D2E">
        <w:rPr>
          <w:rFonts w:ascii="Palatino Linotype" w:eastAsia="Palatino Linotype" w:hAnsi="Palatino Linotype" w:cs="Palatino Linotype"/>
          <w:sz w:val="22"/>
          <w:szCs w:val="22"/>
        </w:rPr>
        <w:lastRenderedPageBreak/>
        <w:t>responsables de proteger y resguardar la información clasificada como reservada o confidencial.</w:t>
      </w:r>
    </w:p>
    <w:p w14:paraId="56C47C5E"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4AE40C9F"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En concordancia con lo previó, el artículo 143, fracción I, de la Ley previamente citada, establece que la información privada y los datos personales, concernientes a una persona física o jurídica colectiva identificada o identificable son confidenciales.</w:t>
      </w:r>
    </w:p>
    <w:p w14:paraId="29C50DE0"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07B20340"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sidRPr="000A1D2E">
        <w:rPr>
          <w:rFonts w:ascii="Palatino Linotype" w:eastAsia="Palatino Linotype" w:hAnsi="Palatino Linotype" w:cs="Palatino Linotype"/>
          <w:smallCaps/>
          <w:sz w:val="22"/>
          <w:szCs w:val="22"/>
        </w:rPr>
        <w:t>I</w:t>
      </w:r>
      <w:r w:rsidRPr="000A1D2E">
        <w:rPr>
          <w:rFonts w:ascii="Palatino Linotype" w:eastAsia="Palatino Linotype" w:hAnsi="Palatino Linotype" w:cs="Palatino Linotype"/>
          <w:sz w:val="22"/>
          <w:szCs w:val="22"/>
        </w:rPr>
        <w:t xml:space="preserve">) la información se encuentre en registros públicos o fuentes de acceso público, </w:t>
      </w:r>
      <w:r w:rsidRPr="000A1D2E">
        <w:rPr>
          <w:rFonts w:ascii="Palatino Linotype" w:eastAsia="Palatino Linotype" w:hAnsi="Palatino Linotype" w:cs="Palatino Linotype"/>
          <w:smallCaps/>
          <w:sz w:val="22"/>
          <w:szCs w:val="22"/>
        </w:rPr>
        <w:t>II</w:t>
      </w:r>
      <w:r w:rsidRPr="000A1D2E">
        <w:rPr>
          <w:rFonts w:ascii="Palatino Linotype" w:eastAsia="Palatino Linotype" w:hAnsi="Palatino Linotype" w:cs="Palatino Linotype"/>
          <w:sz w:val="22"/>
          <w:szCs w:val="22"/>
        </w:rPr>
        <w:t xml:space="preserve">) por ley tenga el carácter de pública, </w:t>
      </w:r>
      <w:r w:rsidRPr="000A1D2E">
        <w:rPr>
          <w:rFonts w:ascii="Palatino Linotype" w:eastAsia="Palatino Linotype" w:hAnsi="Palatino Linotype" w:cs="Palatino Linotype"/>
          <w:smallCaps/>
          <w:sz w:val="22"/>
          <w:szCs w:val="22"/>
        </w:rPr>
        <w:t>III</w:t>
      </w:r>
      <w:r w:rsidRPr="000A1D2E">
        <w:rPr>
          <w:rFonts w:ascii="Palatino Linotype" w:eastAsia="Palatino Linotype" w:hAnsi="Palatino Linotype" w:cs="Palatino Linotype"/>
          <w:sz w:val="22"/>
          <w:szCs w:val="22"/>
        </w:rPr>
        <w:t xml:space="preserve">) exista una orden judicial, </w:t>
      </w:r>
      <w:r w:rsidRPr="000A1D2E">
        <w:rPr>
          <w:rFonts w:ascii="Palatino Linotype" w:eastAsia="Palatino Linotype" w:hAnsi="Palatino Linotype" w:cs="Palatino Linotype"/>
          <w:smallCaps/>
          <w:sz w:val="22"/>
          <w:szCs w:val="22"/>
        </w:rPr>
        <w:t>IV</w:t>
      </w:r>
      <w:r w:rsidRPr="000A1D2E">
        <w:rPr>
          <w:rFonts w:ascii="Palatino Linotype" w:eastAsia="Palatino Linotype" w:hAnsi="Palatino Linotype" w:cs="Palatino Linotype"/>
          <w:sz w:val="22"/>
          <w:szCs w:val="22"/>
        </w:rPr>
        <w:t xml:space="preserve">) por razones de seguridad nacional y salubridad general o </w:t>
      </w:r>
      <w:r w:rsidRPr="000A1D2E">
        <w:rPr>
          <w:rFonts w:ascii="Palatino Linotype" w:eastAsia="Palatino Linotype" w:hAnsi="Palatino Linotype" w:cs="Palatino Linotype"/>
          <w:smallCaps/>
          <w:sz w:val="22"/>
          <w:szCs w:val="22"/>
        </w:rPr>
        <w:t>V</w:t>
      </w:r>
      <w:r w:rsidRPr="000A1D2E">
        <w:rPr>
          <w:rFonts w:ascii="Palatino Linotype" w:eastAsia="Palatino Linotype" w:hAnsi="Palatino Linotype" w:cs="Palatino Linotype"/>
          <w:sz w:val="22"/>
          <w:szCs w:val="22"/>
        </w:rPr>
        <w:t>) para proteger los derechos de terceros o cuando se transmitan entre sujetos obligados en términos de los tratados y los acuerdos interinstitucionales.</w:t>
      </w:r>
    </w:p>
    <w:p w14:paraId="53335C8E"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7472972A"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En términos de lo expuesto, la documentación y aquellos datos que se consideren confidenciales, serán una limitante del derecho de acceso a la información, siempre y cuando:</w:t>
      </w:r>
    </w:p>
    <w:p w14:paraId="6B1E0F74"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7B43D63D" w14:textId="77777777" w:rsidR="000B3EAF" w:rsidRPr="000A1D2E" w:rsidRDefault="002D70F7" w:rsidP="000A1D2E">
      <w:pPr>
        <w:numPr>
          <w:ilvl w:val="0"/>
          <w:numId w:val="5"/>
        </w:numPr>
        <w:spacing w:line="360" w:lineRule="auto"/>
        <w:ind w:left="0" w:firstLine="0"/>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 xml:space="preserve">Se trate de datos personales o información privada; esto es, información concerniente a una persona física o jurídica colectiva y que esta sea identificada o identificable. </w:t>
      </w:r>
    </w:p>
    <w:p w14:paraId="747EE129" w14:textId="77777777" w:rsidR="000B3EAF" w:rsidRPr="000A1D2E" w:rsidRDefault="002D70F7" w:rsidP="000A1D2E">
      <w:pPr>
        <w:numPr>
          <w:ilvl w:val="0"/>
          <w:numId w:val="5"/>
        </w:numPr>
        <w:spacing w:line="360" w:lineRule="auto"/>
        <w:ind w:left="0" w:firstLine="0"/>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 xml:space="preserve">Para la difusión de los datos, se requiere el consentimiento del titular. </w:t>
      </w:r>
    </w:p>
    <w:p w14:paraId="4290DD9A"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4A923297"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w:t>
      </w:r>
      <w:r w:rsidRPr="000A1D2E">
        <w:rPr>
          <w:rFonts w:ascii="Palatino Linotype" w:eastAsia="Palatino Linotype" w:hAnsi="Palatino Linotype" w:cs="Palatino Linotype"/>
          <w:sz w:val="22"/>
          <w:szCs w:val="22"/>
        </w:rPr>
        <w:lastRenderedPageBreak/>
        <w:t xml:space="preserve">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65AB95EF"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02A3CBD1"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Además, en el artículo 5° de dicho ordenamiento jurídico, establece que es la Ley aplicable para todo tratamiento de datos personales.</w:t>
      </w:r>
    </w:p>
    <w:p w14:paraId="60CECA2B"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782ECB22"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3633BD54"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79F32198"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7F5CBB80"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2392244C"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 xml:space="preserve">Por lo cual, la confidencialidad de los datos personales tiene por objetivo establecer el límite del derecho de acceso a la información a partir del derecho a la intimidad y la vida privada de </w:t>
      </w:r>
      <w:r w:rsidRPr="000A1D2E">
        <w:rPr>
          <w:rFonts w:ascii="Palatino Linotype" w:eastAsia="Palatino Linotype" w:hAnsi="Palatino Linotype" w:cs="Palatino Linotype"/>
          <w:sz w:val="22"/>
          <w:szCs w:val="22"/>
        </w:rPr>
        <w:lastRenderedPageBreak/>
        <w:t>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388748C2"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38FF0974"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De tal suerte, las instituciones públicas tienen la doble responsabilidad, por un lado, de proteger los datos personales y por otro, darles publicidad cuando la relevancia de esos datos sea de interés público.</w:t>
      </w:r>
    </w:p>
    <w:p w14:paraId="2B1A6BDA"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2FA85354"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67917BC7"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53467F52"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w:t>
      </w:r>
      <w:r w:rsidRPr="000A1D2E">
        <w:rPr>
          <w:rFonts w:ascii="Palatino Linotype" w:eastAsia="Palatino Linotype" w:hAnsi="Palatino Linotype" w:cs="Palatino Linotype"/>
          <w:sz w:val="22"/>
          <w:szCs w:val="22"/>
        </w:rPr>
        <w:lastRenderedPageBreak/>
        <w:t>en razón de que el beneficio de su publicidad es mayor que el beneficio de su clasificación, aun tratándose de información personal.</w:t>
      </w:r>
    </w:p>
    <w:p w14:paraId="528F5A8F"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6091FDC2"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5BC0E533"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1225BAAF"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 xml:space="preserve">Bajo ese contexto, se analizarán de manera enunciativa más no limitativa algunos datos personales que pueden encontrarse dentro de los documentos que pueden dar cuenta de lo requerido por el Particular y que actualiza el supuesto de información confidencial por corresponder a la vida privada de las personas </w:t>
      </w:r>
      <w:r w:rsidRPr="000A1D2E">
        <w:rPr>
          <w:rFonts w:ascii="Palatino Linotype" w:eastAsia="Palatino Linotype" w:hAnsi="Palatino Linotype" w:cs="Palatino Linotype"/>
          <w:sz w:val="22"/>
          <w:szCs w:val="22"/>
          <w:u w:val="single"/>
        </w:rPr>
        <w:t>son CURP, cuentas bancarias de particulares, identificaciones como credencial de elector o pasaporte</w:t>
      </w:r>
      <w:r w:rsidRPr="000A1D2E">
        <w:rPr>
          <w:rFonts w:ascii="Palatino Linotype" w:eastAsia="Palatino Linotype" w:hAnsi="Palatino Linotype" w:cs="Palatino Linotype"/>
          <w:sz w:val="22"/>
          <w:szCs w:val="22"/>
        </w:rPr>
        <w:t>, los cuales  actualizan la causal de clasificación establecida en el artículo 143, fracción I, de la Ley de Transparencia y Acceso a la Información Pública del Estado de México y Municipios.</w:t>
      </w:r>
    </w:p>
    <w:p w14:paraId="4C77874B"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208E192C" w14:textId="77777777" w:rsidR="000B3EAF" w:rsidRPr="000A1D2E" w:rsidRDefault="002D70F7" w:rsidP="000A1D2E">
      <w:pPr>
        <w:spacing w:line="360" w:lineRule="auto"/>
        <w:jc w:val="both"/>
        <w:rPr>
          <w:rFonts w:ascii="Palatino Linotype" w:eastAsia="Palatino Linotype" w:hAnsi="Palatino Linotype" w:cs="Palatino Linotype"/>
          <w:b/>
          <w:sz w:val="22"/>
          <w:szCs w:val="22"/>
        </w:rPr>
      </w:pPr>
      <w:r w:rsidRPr="000A1D2E">
        <w:rPr>
          <w:rFonts w:ascii="Palatino Linotype" w:eastAsia="Palatino Linotype" w:hAnsi="Palatino Linotype" w:cs="Palatino Linotype"/>
          <w:sz w:val="22"/>
          <w:szCs w:val="22"/>
        </w:rPr>
        <w:t>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14:paraId="0668670F" w14:textId="77777777" w:rsidR="000B3EAF" w:rsidRPr="000A1D2E" w:rsidRDefault="000B3EAF" w:rsidP="000A1D2E">
      <w:pPr>
        <w:spacing w:line="360" w:lineRule="auto"/>
        <w:rPr>
          <w:rFonts w:ascii="Palatino Linotype" w:eastAsia="Palatino Linotype" w:hAnsi="Palatino Linotype" w:cs="Palatino Linotype"/>
          <w:sz w:val="22"/>
          <w:szCs w:val="22"/>
        </w:rPr>
      </w:pPr>
    </w:p>
    <w:p w14:paraId="6E465528" w14:textId="77777777" w:rsidR="000B3EAF" w:rsidRPr="000A1D2E" w:rsidRDefault="000B3EAF" w:rsidP="000A1D2E">
      <w:pPr>
        <w:spacing w:line="360" w:lineRule="auto"/>
        <w:jc w:val="both"/>
        <w:rPr>
          <w:rFonts w:ascii="Palatino Linotype" w:eastAsia="Palatino Linotype" w:hAnsi="Palatino Linotype" w:cs="Palatino Linotype"/>
          <w:b/>
          <w:sz w:val="22"/>
          <w:szCs w:val="22"/>
        </w:rPr>
      </w:pPr>
    </w:p>
    <w:p w14:paraId="1B3DCDE7" w14:textId="77777777" w:rsidR="000B3EAF" w:rsidRPr="000A1D2E" w:rsidRDefault="002D70F7" w:rsidP="000A1D2E">
      <w:pPr>
        <w:spacing w:line="360" w:lineRule="auto"/>
        <w:jc w:val="both"/>
        <w:rPr>
          <w:rFonts w:ascii="Palatino Linotype" w:eastAsia="Palatino Linotype" w:hAnsi="Palatino Linotype" w:cs="Palatino Linotype"/>
          <w:b/>
          <w:sz w:val="22"/>
          <w:szCs w:val="22"/>
        </w:rPr>
      </w:pPr>
      <w:r w:rsidRPr="000A1D2E">
        <w:rPr>
          <w:rFonts w:ascii="Palatino Linotype" w:eastAsia="Palatino Linotype" w:hAnsi="Palatino Linotype" w:cs="Palatino Linotype"/>
          <w:b/>
          <w:sz w:val="22"/>
          <w:szCs w:val="22"/>
        </w:rPr>
        <w:lastRenderedPageBreak/>
        <w:t>SEXTO. Decisión</w:t>
      </w:r>
    </w:p>
    <w:p w14:paraId="2D10DFD3" w14:textId="77777777" w:rsidR="000B3EAF" w:rsidRPr="000A1D2E" w:rsidRDefault="000B3EAF" w:rsidP="000A1D2E">
      <w:pPr>
        <w:spacing w:line="360" w:lineRule="auto"/>
        <w:jc w:val="both"/>
        <w:rPr>
          <w:rFonts w:ascii="Palatino Linotype" w:eastAsia="Palatino Linotype" w:hAnsi="Palatino Linotype" w:cs="Palatino Linotype"/>
          <w:b/>
          <w:sz w:val="22"/>
          <w:szCs w:val="22"/>
        </w:rPr>
      </w:pPr>
    </w:p>
    <w:p w14:paraId="7B67715F"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 xml:space="preserve">Con fundamento en el artículo 186, fracción III, de la Ley de Transparencia y Acceso a la Información Pública del Estado de México y Municipios, este Instituto considera procedente </w:t>
      </w:r>
      <w:r w:rsidRPr="000A1D2E">
        <w:rPr>
          <w:rFonts w:ascii="Palatino Linotype" w:eastAsia="Palatino Linotype" w:hAnsi="Palatino Linotype" w:cs="Palatino Linotype"/>
          <w:b/>
          <w:sz w:val="22"/>
          <w:szCs w:val="22"/>
        </w:rPr>
        <w:t>MODIFICAR</w:t>
      </w:r>
      <w:r w:rsidRPr="000A1D2E">
        <w:rPr>
          <w:rFonts w:ascii="Palatino Linotype" w:eastAsia="Palatino Linotype" w:hAnsi="Palatino Linotype" w:cs="Palatino Linotype"/>
          <w:sz w:val="22"/>
          <w:szCs w:val="22"/>
        </w:rPr>
        <w:t xml:space="preserve"> la respuesta otorgada por el Sujeto Obligado, por resultar parcialmente fundadas las razones o motivos de inconformidad hechos valer por la persona Recurrente, en el Recurso de Revisión </w:t>
      </w:r>
      <w:r w:rsidRPr="000A1D2E">
        <w:rPr>
          <w:rFonts w:ascii="Palatino Linotype" w:eastAsia="Palatino Linotype" w:hAnsi="Palatino Linotype" w:cs="Palatino Linotype"/>
          <w:b/>
          <w:sz w:val="22"/>
          <w:szCs w:val="22"/>
        </w:rPr>
        <w:t>00941/INFOEM/ICR-42/IP/RR/2024</w:t>
      </w:r>
      <w:r w:rsidRPr="000A1D2E">
        <w:rPr>
          <w:rFonts w:ascii="Palatino Linotype" w:eastAsia="Palatino Linotype" w:hAnsi="Palatino Linotype" w:cs="Palatino Linotype"/>
          <w:sz w:val="22"/>
          <w:szCs w:val="22"/>
        </w:rPr>
        <w:t xml:space="preserve">, en consecuencia procede </w:t>
      </w:r>
      <w:r w:rsidRPr="000A1D2E">
        <w:rPr>
          <w:rFonts w:ascii="Palatino Linotype" w:eastAsia="Palatino Linotype" w:hAnsi="Palatino Linotype" w:cs="Palatino Linotype"/>
          <w:b/>
          <w:sz w:val="22"/>
          <w:szCs w:val="22"/>
        </w:rPr>
        <w:t xml:space="preserve">ORDENAR, </w:t>
      </w:r>
      <w:r w:rsidRPr="000A1D2E">
        <w:rPr>
          <w:rFonts w:ascii="Palatino Linotype" w:eastAsia="Palatino Linotype" w:hAnsi="Palatino Linotype" w:cs="Palatino Linotype"/>
          <w:sz w:val="22"/>
          <w:szCs w:val="22"/>
        </w:rPr>
        <w:t xml:space="preserve">la entrega de las facturas conforme a lo expuesto en el considerando anterior. </w:t>
      </w:r>
    </w:p>
    <w:p w14:paraId="4A7553E7" w14:textId="77777777" w:rsidR="000B3EAF" w:rsidRPr="000A1D2E" w:rsidRDefault="000B3EAF" w:rsidP="000A1D2E">
      <w:pPr>
        <w:tabs>
          <w:tab w:val="left" w:pos="4962"/>
        </w:tabs>
        <w:spacing w:line="360" w:lineRule="auto"/>
        <w:jc w:val="both"/>
        <w:rPr>
          <w:rFonts w:ascii="Palatino Linotype" w:eastAsia="Palatino Linotype" w:hAnsi="Palatino Linotype" w:cs="Palatino Linotype"/>
          <w:color w:val="000000"/>
          <w:sz w:val="22"/>
          <w:szCs w:val="22"/>
        </w:rPr>
      </w:pPr>
    </w:p>
    <w:p w14:paraId="1220B1A4" w14:textId="77777777" w:rsidR="000B3EAF" w:rsidRPr="000A1D2E" w:rsidRDefault="002D70F7" w:rsidP="000A1D2E">
      <w:pPr>
        <w:spacing w:line="360" w:lineRule="auto"/>
        <w:jc w:val="both"/>
        <w:rPr>
          <w:rFonts w:ascii="Palatino Linotype" w:eastAsia="Palatino Linotype" w:hAnsi="Palatino Linotype" w:cs="Palatino Linotype"/>
          <w:b/>
          <w:sz w:val="22"/>
          <w:szCs w:val="22"/>
          <w:u w:val="single"/>
        </w:rPr>
      </w:pPr>
      <w:r w:rsidRPr="000A1D2E">
        <w:rPr>
          <w:rFonts w:ascii="Palatino Linotype" w:eastAsia="Palatino Linotype" w:hAnsi="Palatino Linotype" w:cs="Palatino Linotype"/>
          <w:b/>
          <w:sz w:val="22"/>
          <w:szCs w:val="22"/>
          <w:u w:val="single"/>
        </w:rPr>
        <w:t>Términos de la Resolución para el Recurrente</w:t>
      </w:r>
    </w:p>
    <w:p w14:paraId="0B4BA990"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70B4A9A3" w14:textId="77777777" w:rsidR="000B3EAF" w:rsidRPr="000A1D2E" w:rsidRDefault="002D70F7" w:rsidP="000A1D2E">
      <w:pPr>
        <w:spacing w:line="360" w:lineRule="auto"/>
        <w:jc w:val="both"/>
        <w:rPr>
          <w:rFonts w:ascii="Palatino Linotype" w:eastAsia="Palatino Linotype" w:hAnsi="Palatino Linotype" w:cs="Palatino Linotype"/>
          <w:sz w:val="22"/>
          <w:szCs w:val="22"/>
          <w:u w:val="single"/>
        </w:rPr>
      </w:pPr>
      <w:r w:rsidRPr="000A1D2E">
        <w:rPr>
          <w:rFonts w:ascii="Palatino Linotype" w:eastAsia="Palatino Linotype" w:hAnsi="Palatino Linotype" w:cs="Palatino Linotype"/>
          <w:sz w:val="22"/>
          <w:szCs w:val="22"/>
          <w:u w:val="single"/>
        </w:rPr>
        <w:t>Se hace del conocimiento al Particular que este Organismo Garante le otorgó parcialmente la razón en virtud de que el Sujeto Obligado entregó ligas electrónicas en formato abierto que remiten a lo ordenado respecto a las obras finalizadas, por realizar y canceladas, costos, nombres de proveedores, tipo de procedimiento de adquisición y áreas encargadas; por otra parte, el cambio de modalidad propuesto por el Tesorero Municipal para la entrega de las facturas resultó improcedente, por lo que se ordenó su entrega vía SAIMEX.</w:t>
      </w:r>
    </w:p>
    <w:p w14:paraId="5DDCD87C" w14:textId="77777777" w:rsidR="000B3EAF" w:rsidRPr="000A1D2E" w:rsidRDefault="000B3EAF" w:rsidP="000A1D2E">
      <w:pPr>
        <w:spacing w:line="360" w:lineRule="auto"/>
        <w:jc w:val="both"/>
        <w:rPr>
          <w:rFonts w:ascii="Palatino Linotype" w:eastAsia="Palatino Linotype" w:hAnsi="Palatino Linotype" w:cs="Palatino Linotype"/>
          <w:sz w:val="22"/>
          <w:szCs w:val="22"/>
          <w:u w:val="single"/>
        </w:rPr>
      </w:pPr>
    </w:p>
    <w:p w14:paraId="7C69FA10" w14:textId="77777777" w:rsidR="000B3EAF" w:rsidRPr="000A1D2E" w:rsidRDefault="002D70F7" w:rsidP="000A1D2E">
      <w:pPr>
        <w:spacing w:line="360" w:lineRule="auto"/>
        <w:jc w:val="both"/>
        <w:rPr>
          <w:rFonts w:ascii="Palatino Linotype" w:eastAsia="Palatino Linotype" w:hAnsi="Palatino Linotype" w:cs="Palatino Linotype"/>
          <w:sz w:val="22"/>
          <w:szCs w:val="22"/>
          <w:u w:val="single"/>
        </w:rPr>
      </w:pPr>
      <w:r w:rsidRPr="000A1D2E">
        <w:rPr>
          <w:rFonts w:ascii="Palatino Linotype" w:eastAsia="Palatino Linotype" w:hAnsi="Palatino Linotype" w:cs="Palatino Linotype"/>
          <w:sz w:val="22"/>
          <w:szCs w:val="22"/>
          <w:u w:val="single"/>
        </w:rPr>
        <w:t>Es necesario mencionar que para el caso de que la información tenga datos personales será necesaria su entrega en versión pública, lo que significa que se testan los datos personales y se entrega acompañada de un acuerdo en el que se expresen las razones por las que se protegen dichos datos.</w:t>
      </w:r>
    </w:p>
    <w:p w14:paraId="08AB4308" w14:textId="77777777" w:rsidR="000B3EAF" w:rsidRPr="000A1D2E" w:rsidRDefault="000B3EAF" w:rsidP="000A1D2E">
      <w:pPr>
        <w:spacing w:line="360" w:lineRule="auto"/>
        <w:jc w:val="both"/>
        <w:rPr>
          <w:rFonts w:ascii="Palatino Linotype" w:eastAsia="Palatino Linotype" w:hAnsi="Palatino Linotype" w:cs="Palatino Linotype"/>
          <w:sz w:val="22"/>
          <w:szCs w:val="22"/>
          <w:u w:val="single"/>
        </w:rPr>
      </w:pPr>
    </w:p>
    <w:p w14:paraId="2D375044" w14:textId="77777777" w:rsidR="000B3EAF" w:rsidRPr="000A1D2E" w:rsidRDefault="002D70F7" w:rsidP="000A1D2E">
      <w:pPr>
        <w:spacing w:line="360" w:lineRule="auto"/>
        <w:jc w:val="both"/>
        <w:rPr>
          <w:rFonts w:ascii="Palatino Linotype" w:eastAsia="Palatino Linotype" w:hAnsi="Palatino Linotype" w:cs="Palatino Linotype"/>
          <w:sz w:val="22"/>
          <w:szCs w:val="22"/>
          <w:u w:val="single"/>
        </w:rPr>
      </w:pPr>
      <w:r w:rsidRPr="000A1D2E">
        <w:rPr>
          <w:rFonts w:ascii="Palatino Linotype" w:eastAsia="Palatino Linotype" w:hAnsi="Palatino Linotype" w:cs="Palatino Linotype"/>
          <w:sz w:val="22"/>
          <w:szCs w:val="22"/>
          <w:u w:val="single"/>
        </w:rPr>
        <w:t>La labor del INFOEM, es apoyar a la población para acceder a la información pública y garantizar la protección de sus datos personales.</w:t>
      </w:r>
    </w:p>
    <w:p w14:paraId="3E0F09AF" w14:textId="77777777" w:rsidR="000B3EAF" w:rsidRPr="000A1D2E" w:rsidRDefault="000B3EAF" w:rsidP="000A1D2E">
      <w:pPr>
        <w:tabs>
          <w:tab w:val="left" w:pos="4962"/>
        </w:tabs>
        <w:spacing w:line="360" w:lineRule="auto"/>
        <w:jc w:val="both"/>
        <w:rPr>
          <w:rFonts w:ascii="Palatino Linotype" w:eastAsia="Palatino Linotype" w:hAnsi="Palatino Linotype" w:cs="Palatino Linotype"/>
          <w:color w:val="000000"/>
          <w:sz w:val="22"/>
          <w:szCs w:val="22"/>
        </w:rPr>
      </w:pPr>
    </w:p>
    <w:p w14:paraId="61F35544" w14:textId="77777777" w:rsidR="000B3EAF" w:rsidRPr="000A1D2E" w:rsidRDefault="002D70F7" w:rsidP="000A1D2E">
      <w:pPr>
        <w:pStyle w:val="Ttulo1"/>
        <w:spacing w:before="0" w:line="360" w:lineRule="auto"/>
        <w:jc w:val="center"/>
        <w:rPr>
          <w:rFonts w:ascii="Palatino Linotype" w:eastAsia="Palatino Linotype" w:hAnsi="Palatino Linotype" w:cs="Palatino Linotype"/>
          <w:b/>
          <w:color w:val="000000"/>
          <w:sz w:val="22"/>
          <w:szCs w:val="22"/>
        </w:rPr>
      </w:pPr>
      <w:bookmarkStart w:id="16" w:name="_heading=h.qsh70q" w:colFirst="0" w:colLast="0"/>
      <w:bookmarkEnd w:id="16"/>
      <w:r w:rsidRPr="000A1D2E">
        <w:rPr>
          <w:rFonts w:ascii="Palatino Linotype" w:eastAsia="Palatino Linotype" w:hAnsi="Palatino Linotype" w:cs="Palatino Linotype"/>
          <w:b/>
          <w:color w:val="000000"/>
          <w:sz w:val="22"/>
          <w:szCs w:val="22"/>
        </w:rPr>
        <w:lastRenderedPageBreak/>
        <w:t>R E S U E L V E</w:t>
      </w:r>
    </w:p>
    <w:p w14:paraId="4F1AF19C" w14:textId="77777777" w:rsidR="000B3EAF" w:rsidRPr="000A1D2E" w:rsidRDefault="000B3EAF" w:rsidP="000A1D2E">
      <w:pPr>
        <w:spacing w:line="360" w:lineRule="auto"/>
        <w:jc w:val="both"/>
        <w:rPr>
          <w:rFonts w:ascii="Palatino Linotype" w:eastAsia="Palatino Linotype" w:hAnsi="Palatino Linotype" w:cs="Palatino Linotype"/>
          <w:b/>
          <w:sz w:val="22"/>
          <w:szCs w:val="22"/>
        </w:rPr>
      </w:pPr>
    </w:p>
    <w:p w14:paraId="57B3DAB1" w14:textId="77777777" w:rsidR="000B3EAF" w:rsidRPr="000A1D2E" w:rsidRDefault="002D70F7" w:rsidP="000A1D2E">
      <w:pPr>
        <w:spacing w:line="360" w:lineRule="auto"/>
        <w:jc w:val="both"/>
        <w:rPr>
          <w:rFonts w:ascii="Palatino Linotype" w:eastAsia="Palatino Linotype" w:hAnsi="Palatino Linotype" w:cs="Palatino Linotype"/>
          <w:b/>
          <w:color w:val="000000"/>
          <w:sz w:val="22"/>
          <w:szCs w:val="22"/>
        </w:rPr>
      </w:pPr>
      <w:r w:rsidRPr="000A1D2E">
        <w:rPr>
          <w:rFonts w:ascii="Palatino Linotype" w:eastAsia="Palatino Linotype" w:hAnsi="Palatino Linotype" w:cs="Palatino Linotype"/>
          <w:b/>
          <w:color w:val="000000"/>
          <w:sz w:val="22"/>
          <w:szCs w:val="22"/>
        </w:rPr>
        <w:t xml:space="preserve">PRIMERO. </w:t>
      </w:r>
      <w:r w:rsidRPr="000A1D2E">
        <w:rPr>
          <w:rFonts w:ascii="Palatino Linotype" w:eastAsia="Palatino Linotype" w:hAnsi="Palatino Linotype" w:cs="Palatino Linotype"/>
          <w:color w:val="000000"/>
          <w:sz w:val="22"/>
          <w:szCs w:val="22"/>
        </w:rPr>
        <w:t>Se</w:t>
      </w:r>
      <w:r w:rsidRPr="000A1D2E">
        <w:rPr>
          <w:rFonts w:ascii="Palatino Linotype" w:eastAsia="Palatino Linotype" w:hAnsi="Palatino Linotype" w:cs="Palatino Linotype"/>
          <w:b/>
          <w:color w:val="000000"/>
          <w:sz w:val="22"/>
          <w:szCs w:val="22"/>
        </w:rPr>
        <w:t xml:space="preserve"> MODIFICA </w:t>
      </w:r>
      <w:r w:rsidRPr="000A1D2E">
        <w:rPr>
          <w:rFonts w:ascii="Palatino Linotype" w:eastAsia="Palatino Linotype" w:hAnsi="Palatino Linotype" w:cs="Palatino Linotype"/>
          <w:color w:val="000000"/>
          <w:sz w:val="22"/>
          <w:szCs w:val="22"/>
        </w:rPr>
        <w:t>la respuesta entregada por el Ayuntamiento de Metepec a la solicitud número 00012/METEPEC/IP/2024, en cumplimiento a la Resolución del Recurso de Revisión con número 00941/INFOEM/IP/RR/2024, por resultar PARCIALMENTE FUNDADOS</w:t>
      </w:r>
      <w:r w:rsidRPr="000A1D2E">
        <w:rPr>
          <w:rFonts w:ascii="Palatino Linotype" w:eastAsia="Palatino Linotype" w:hAnsi="Palatino Linotype" w:cs="Palatino Linotype"/>
          <w:b/>
          <w:color w:val="000000"/>
          <w:sz w:val="22"/>
          <w:szCs w:val="22"/>
        </w:rPr>
        <w:t xml:space="preserve"> </w:t>
      </w:r>
      <w:r w:rsidRPr="000A1D2E">
        <w:rPr>
          <w:rFonts w:ascii="Palatino Linotype" w:eastAsia="Palatino Linotype" w:hAnsi="Palatino Linotype" w:cs="Palatino Linotype"/>
          <w:color w:val="000000"/>
          <w:sz w:val="22"/>
          <w:szCs w:val="22"/>
        </w:rPr>
        <w:t>los motivos de inconformidad vertidos por la parte Recurrente, en términos de los Considerandos QUINTO y SEXTO de la presente Resolución</w:t>
      </w:r>
    </w:p>
    <w:p w14:paraId="29D99D28" w14:textId="77777777" w:rsidR="000B3EAF" w:rsidRPr="000A1D2E" w:rsidRDefault="000B3EAF" w:rsidP="000A1D2E">
      <w:pPr>
        <w:spacing w:line="360" w:lineRule="auto"/>
        <w:jc w:val="both"/>
        <w:rPr>
          <w:rFonts w:ascii="Palatino Linotype" w:eastAsia="Palatino Linotype" w:hAnsi="Palatino Linotype" w:cs="Palatino Linotype"/>
          <w:color w:val="000000"/>
          <w:sz w:val="22"/>
          <w:szCs w:val="22"/>
        </w:rPr>
      </w:pPr>
    </w:p>
    <w:p w14:paraId="1C6ECDBE" w14:textId="77777777" w:rsidR="000B3EAF" w:rsidRPr="000A1D2E" w:rsidRDefault="002D70F7" w:rsidP="000A1D2E">
      <w:pP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b/>
          <w:color w:val="000000"/>
          <w:sz w:val="22"/>
          <w:szCs w:val="22"/>
        </w:rPr>
        <w:t>SEGUNDO.</w:t>
      </w:r>
      <w:r w:rsidRPr="000A1D2E">
        <w:rPr>
          <w:rFonts w:ascii="Palatino Linotype" w:eastAsia="Palatino Linotype" w:hAnsi="Palatino Linotype" w:cs="Palatino Linotype"/>
          <w:color w:val="000000"/>
          <w:sz w:val="22"/>
          <w:szCs w:val="22"/>
        </w:rPr>
        <w:t xml:space="preserve">  Se </w:t>
      </w:r>
      <w:r w:rsidRPr="000A1D2E">
        <w:rPr>
          <w:rFonts w:ascii="Palatino Linotype" w:eastAsia="Palatino Linotype" w:hAnsi="Palatino Linotype" w:cs="Palatino Linotype"/>
          <w:b/>
          <w:color w:val="000000"/>
          <w:sz w:val="22"/>
          <w:szCs w:val="22"/>
        </w:rPr>
        <w:t>ORDENA</w:t>
      </w:r>
      <w:r w:rsidRPr="000A1D2E">
        <w:rPr>
          <w:rFonts w:ascii="Palatino Linotype" w:eastAsia="Palatino Linotype" w:hAnsi="Palatino Linotype" w:cs="Palatino Linotype"/>
          <w:color w:val="000000"/>
          <w:sz w:val="22"/>
          <w:szCs w:val="22"/>
        </w:rPr>
        <w:t xml:space="preserve"> al Sujeto Obligado, a efecto de que entregue, a través del SAIMEX, en su caso, en versión pública, los documentos que obren en sus archivos al 11 de enero de 2024 y que den cuenta de lo siguiente:</w:t>
      </w:r>
    </w:p>
    <w:p w14:paraId="61D7AD11" w14:textId="77777777" w:rsidR="000B3EAF" w:rsidRPr="000A1D2E" w:rsidRDefault="000B3EAF" w:rsidP="000A1D2E">
      <w:pPr>
        <w:spacing w:line="360" w:lineRule="auto"/>
        <w:jc w:val="both"/>
        <w:rPr>
          <w:rFonts w:ascii="Palatino Linotype" w:eastAsia="Palatino Linotype" w:hAnsi="Palatino Linotype" w:cs="Palatino Linotype"/>
          <w:color w:val="000000"/>
          <w:sz w:val="22"/>
          <w:szCs w:val="22"/>
        </w:rPr>
      </w:pPr>
    </w:p>
    <w:p w14:paraId="2A17441D" w14:textId="77777777" w:rsidR="000B3EAF" w:rsidRPr="000A1D2E" w:rsidRDefault="002D70F7" w:rsidP="000A1D2E">
      <w:pP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color w:val="000000"/>
          <w:sz w:val="22"/>
          <w:szCs w:val="22"/>
        </w:rPr>
        <w:t>De las obras públicas en bienes de dominio público contempladas en el Estado Analítico del Ejercicio del Presupuesto de Egresos; por Objeto del Gasto del 1° de enero al 30 de septiembre de 2023, las facturas pagadas por cada una de las obras e insumos.</w:t>
      </w:r>
    </w:p>
    <w:p w14:paraId="599CC554" w14:textId="77777777" w:rsidR="000B3EAF" w:rsidRPr="000A1D2E" w:rsidRDefault="000B3EAF" w:rsidP="000A1D2E">
      <w:pPr>
        <w:spacing w:line="360" w:lineRule="auto"/>
        <w:jc w:val="both"/>
        <w:rPr>
          <w:rFonts w:ascii="Palatino Linotype" w:eastAsia="Palatino Linotype" w:hAnsi="Palatino Linotype" w:cs="Palatino Linotype"/>
          <w:color w:val="000000"/>
          <w:sz w:val="22"/>
          <w:szCs w:val="22"/>
        </w:rPr>
      </w:pPr>
    </w:p>
    <w:p w14:paraId="6E4B1B94"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color w:val="000000"/>
          <w:sz w:val="22"/>
          <w:szCs w:val="22"/>
        </w:rPr>
        <w:t>Para la entrega de la información, de ser necesarias las versiones públicas, se deberá proporcionar el Acuerdo de Clasificación donde el Comité de Transparencia, confirme la eliminación de los datos confidenciales</w:t>
      </w:r>
      <w:r w:rsidRPr="000A1D2E">
        <w:rPr>
          <w:rFonts w:ascii="Palatino Linotype" w:eastAsia="Palatino Linotype" w:hAnsi="Palatino Linotype" w:cs="Palatino Linotype"/>
          <w:sz w:val="22"/>
          <w:szCs w:val="22"/>
        </w:rPr>
        <w:t xml:space="preserve">, de conformidad con los artículos 49, fracciones II y VIII, 132, fracción II, 143, fracción I y 149 de la Ley de Transparencia y Acceso a la Información Pública del Estado de México y Municipios. </w:t>
      </w:r>
    </w:p>
    <w:p w14:paraId="526DE477" w14:textId="77777777" w:rsidR="000B3EAF" w:rsidRPr="000A1D2E" w:rsidRDefault="000B3EAF" w:rsidP="000A1D2E">
      <w:pPr>
        <w:spacing w:line="360" w:lineRule="auto"/>
        <w:jc w:val="both"/>
        <w:rPr>
          <w:rFonts w:ascii="Palatino Linotype" w:eastAsia="Palatino Linotype" w:hAnsi="Palatino Linotype" w:cs="Palatino Linotype"/>
          <w:color w:val="000000"/>
          <w:sz w:val="22"/>
          <w:szCs w:val="22"/>
        </w:rPr>
      </w:pPr>
    </w:p>
    <w:p w14:paraId="5CE2920E" w14:textId="77777777" w:rsidR="000B3EAF" w:rsidRPr="000A1D2E"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b/>
          <w:color w:val="000000"/>
          <w:sz w:val="22"/>
          <w:szCs w:val="22"/>
        </w:rPr>
        <w:t>TERCERO.</w:t>
      </w:r>
      <w:r w:rsidRPr="000A1D2E">
        <w:rPr>
          <w:rFonts w:ascii="Palatino Linotype" w:eastAsia="Palatino Linotype" w:hAnsi="Palatino Linotype" w:cs="Palatino Linotype"/>
          <w:color w:val="000000"/>
          <w:sz w:val="22"/>
          <w:szCs w:val="22"/>
        </w:rPr>
        <w:t xml:space="preserve"> </w:t>
      </w:r>
      <w:r w:rsidRPr="000A1D2E">
        <w:rPr>
          <w:rFonts w:ascii="Palatino Linotype" w:eastAsia="Palatino Linotype" w:hAnsi="Palatino Linotype" w:cs="Palatino Linotype"/>
          <w:b/>
          <w:sz w:val="22"/>
          <w:szCs w:val="22"/>
        </w:rPr>
        <w:t xml:space="preserve">NOTIFÍQUESE POR SAIMEX </w:t>
      </w:r>
      <w:r w:rsidRPr="000A1D2E">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w:t>
      </w:r>
      <w:r w:rsidRPr="000A1D2E">
        <w:rPr>
          <w:rFonts w:ascii="Palatino Linotype" w:eastAsia="Palatino Linotype" w:hAnsi="Palatino Linotype" w:cs="Palatino Linotype"/>
          <w:sz w:val="22"/>
          <w:szCs w:val="22"/>
        </w:rPr>
        <w:lastRenderedPageBreak/>
        <w:t>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7B0A0158" w14:textId="77777777" w:rsidR="000B3EAF" w:rsidRPr="000A1D2E" w:rsidRDefault="000B3EAF" w:rsidP="000A1D2E">
      <w:pPr>
        <w:spacing w:line="360" w:lineRule="auto"/>
        <w:jc w:val="both"/>
        <w:rPr>
          <w:rFonts w:ascii="Palatino Linotype" w:eastAsia="Palatino Linotype" w:hAnsi="Palatino Linotype" w:cs="Palatino Linotype"/>
          <w:sz w:val="22"/>
          <w:szCs w:val="22"/>
        </w:rPr>
      </w:pPr>
    </w:p>
    <w:p w14:paraId="49E27A24" w14:textId="77777777" w:rsidR="000B3EAF" w:rsidRPr="000A1D2E" w:rsidRDefault="002D70F7" w:rsidP="000A1D2E">
      <w:pPr>
        <w:spacing w:line="360" w:lineRule="auto"/>
        <w:jc w:val="both"/>
        <w:rPr>
          <w:rFonts w:ascii="Palatino Linotype" w:eastAsia="Palatino Linotype" w:hAnsi="Palatino Linotype" w:cs="Palatino Linotype"/>
          <w:color w:val="000000"/>
          <w:sz w:val="22"/>
          <w:szCs w:val="22"/>
        </w:rPr>
      </w:pPr>
      <w:r w:rsidRPr="000A1D2E">
        <w:rPr>
          <w:rFonts w:ascii="Palatino Linotype" w:eastAsia="Palatino Linotype" w:hAnsi="Palatino Linotype" w:cs="Palatino Linotype"/>
          <w:b/>
          <w:color w:val="000000"/>
          <w:sz w:val="22"/>
          <w:szCs w:val="22"/>
        </w:rPr>
        <w:t>CUARTO. NOTIFÍQUESE</w:t>
      </w:r>
      <w:r w:rsidRPr="000A1D2E">
        <w:rPr>
          <w:rFonts w:ascii="Palatino Linotype" w:eastAsia="Palatino Linotype" w:hAnsi="Palatino Linotype" w:cs="Palatino Linotype"/>
          <w:color w:val="000000"/>
          <w:sz w:val="22"/>
          <w:szCs w:val="22"/>
        </w:rPr>
        <w:t xml:space="preserve"> </w:t>
      </w:r>
      <w:r w:rsidRPr="000A1D2E">
        <w:rPr>
          <w:rFonts w:ascii="Palatino Linotype" w:eastAsia="Palatino Linotype" w:hAnsi="Palatino Linotype" w:cs="Palatino Linotype"/>
          <w:b/>
          <w:sz w:val="22"/>
          <w:szCs w:val="22"/>
        </w:rPr>
        <w:t xml:space="preserve">POR SAIMEX </w:t>
      </w:r>
      <w:r w:rsidRPr="000A1D2E">
        <w:rPr>
          <w:rFonts w:ascii="Palatino Linotype" w:eastAsia="Palatino Linotype" w:hAnsi="Palatino Linotype" w:cs="Palatino Linotype"/>
          <w:color w:val="000000"/>
          <w:sz w:val="22"/>
          <w:szCs w:val="22"/>
        </w:rPr>
        <w:t>a la parte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10748395" w14:textId="77777777" w:rsidR="000B3EAF" w:rsidRPr="000A1D2E" w:rsidRDefault="000B3EAF" w:rsidP="000A1D2E">
      <w:pPr>
        <w:tabs>
          <w:tab w:val="left" w:pos="4962"/>
        </w:tabs>
        <w:spacing w:line="360" w:lineRule="auto"/>
        <w:jc w:val="both"/>
        <w:rPr>
          <w:rFonts w:ascii="Palatino Linotype" w:eastAsia="Palatino Linotype" w:hAnsi="Palatino Linotype" w:cs="Palatino Linotype"/>
          <w:sz w:val="22"/>
          <w:szCs w:val="22"/>
        </w:rPr>
      </w:pPr>
    </w:p>
    <w:p w14:paraId="60E8B010" w14:textId="77777777" w:rsidR="000B3EAF" w:rsidRPr="000A1D2E" w:rsidRDefault="000B3EAF" w:rsidP="000A1D2E">
      <w:pPr>
        <w:spacing w:line="360" w:lineRule="auto"/>
        <w:jc w:val="both"/>
        <w:rPr>
          <w:rFonts w:ascii="Palatino Linotype" w:eastAsia="Palatino Linotype" w:hAnsi="Palatino Linotype" w:cs="Palatino Linotype"/>
          <w:b/>
          <w:sz w:val="22"/>
          <w:szCs w:val="22"/>
        </w:rPr>
      </w:pPr>
    </w:p>
    <w:p w14:paraId="59B733D9" w14:textId="50458630" w:rsidR="000B3EAF" w:rsidRDefault="002D70F7" w:rsidP="000A1D2E">
      <w:pPr>
        <w:spacing w:line="360" w:lineRule="auto"/>
        <w:jc w:val="both"/>
        <w:rPr>
          <w:rFonts w:ascii="Palatino Linotype" w:eastAsia="Palatino Linotype" w:hAnsi="Palatino Linotype" w:cs="Palatino Linotype"/>
          <w:sz w:val="22"/>
          <w:szCs w:val="22"/>
        </w:rPr>
      </w:pPr>
      <w:r w:rsidRPr="000A1D2E">
        <w:rPr>
          <w:rFonts w:ascii="Palatino Linotype" w:eastAsia="Palatino Linotype" w:hAnsi="Palatino Linotype" w:cs="Palatino Linotype"/>
          <w:sz w:val="22"/>
          <w:szCs w:val="22"/>
        </w:rPr>
        <w:t xml:space="preserve">ASÍ LO RESUELVE, POR </w:t>
      </w:r>
      <w:r w:rsidRPr="000A1D2E">
        <w:rPr>
          <w:rFonts w:ascii="Palatino Linotype" w:eastAsia="Palatino Linotype" w:hAnsi="Palatino Linotype" w:cs="Palatino Linotype"/>
          <w:b/>
          <w:sz w:val="22"/>
          <w:szCs w:val="22"/>
        </w:rPr>
        <w:t>UNANIMIDAD</w:t>
      </w:r>
      <w:r w:rsidRPr="000A1D2E">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w:t>
      </w:r>
      <w:r w:rsidR="00DB6418">
        <w:rPr>
          <w:rFonts w:ascii="Palatino Linotype" w:eastAsia="Palatino Linotype" w:hAnsi="Palatino Linotype" w:cs="Palatino Linotype"/>
          <w:sz w:val="22"/>
          <w:szCs w:val="22"/>
        </w:rPr>
        <w:t>TERCERA</w:t>
      </w:r>
      <w:r w:rsidRPr="000A1D2E">
        <w:rPr>
          <w:rFonts w:ascii="Palatino Linotype" w:eastAsia="Palatino Linotype" w:hAnsi="Palatino Linotype" w:cs="Palatino Linotype"/>
          <w:sz w:val="22"/>
          <w:szCs w:val="22"/>
        </w:rPr>
        <w:t xml:space="preserve"> SESIÓN ORDINARIA, CELEBRADA EL ONCE DE DICIEMBRE DE DOS MIL VEINTICUATRO, ANTE EL SECRETARIO TÉCNICO DEL PLENO, ALEXIS TAPIA RAMÍREZ.</w:t>
      </w:r>
    </w:p>
    <w:p w14:paraId="644CE418" w14:textId="77777777" w:rsidR="000B3EAF" w:rsidRDefault="000B3EAF" w:rsidP="000A1D2E">
      <w:pPr>
        <w:spacing w:line="360" w:lineRule="auto"/>
        <w:jc w:val="both"/>
        <w:rPr>
          <w:rFonts w:ascii="Palatino Linotype" w:eastAsia="Palatino Linotype" w:hAnsi="Palatino Linotype" w:cs="Palatino Linotype"/>
          <w:sz w:val="22"/>
          <w:szCs w:val="22"/>
        </w:rPr>
      </w:pPr>
    </w:p>
    <w:p w14:paraId="74D76BDF" w14:textId="77777777" w:rsidR="000B3EAF" w:rsidRDefault="000B3EAF" w:rsidP="000A1D2E">
      <w:pPr>
        <w:spacing w:line="360" w:lineRule="auto"/>
        <w:jc w:val="both"/>
        <w:rPr>
          <w:rFonts w:ascii="Palatino Linotype" w:eastAsia="Palatino Linotype" w:hAnsi="Palatino Linotype" w:cs="Palatino Linotype"/>
          <w:sz w:val="22"/>
          <w:szCs w:val="22"/>
        </w:rPr>
      </w:pPr>
    </w:p>
    <w:p w14:paraId="07522D38" w14:textId="77777777" w:rsidR="000B3EAF" w:rsidRDefault="000B3EAF" w:rsidP="000A1D2E">
      <w:pPr>
        <w:spacing w:line="360" w:lineRule="auto"/>
        <w:jc w:val="both"/>
        <w:rPr>
          <w:rFonts w:ascii="Palatino Linotype" w:eastAsia="Palatino Linotype" w:hAnsi="Palatino Linotype" w:cs="Palatino Linotype"/>
          <w:sz w:val="22"/>
          <w:szCs w:val="22"/>
        </w:rPr>
      </w:pPr>
    </w:p>
    <w:p w14:paraId="769D83B3" w14:textId="77777777" w:rsidR="000B3EAF" w:rsidRDefault="000B3EAF" w:rsidP="000A1D2E">
      <w:pPr>
        <w:spacing w:line="360" w:lineRule="auto"/>
        <w:jc w:val="both"/>
        <w:rPr>
          <w:rFonts w:ascii="Palatino Linotype" w:eastAsia="Palatino Linotype" w:hAnsi="Palatino Linotype" w:cs="Palatino Linotype"/>
          <w:sz w:val="22"/>
          <w:szCs w:val="22"/>
        </w:rPr>
      </w:pPr>
    </w:p>
    <w:p w14:paraId="13D25960" w14:textId="77777777" w:rsidR="000B3EAF" w:rsidRDefault="000B3EAF" w:rsidP="000A1D2E">
      <w:pPr>
        <w:spacing w:line="360" w:lineRule="auto"/>
        <w:jc w:val="both"/>
        <w:rPr>
          <w:rFonts w:ascii="Palatino Linotype" w:eastAsia="Palatino Linotype" w:hAnsi="Palatino Linotype" w:cs="Palatino Linotype"/>
          <w:sz w:val="22"/>
          <w:szCs w:val="22"/>
        </w:rPr>
      </w:pPr>
    </w:p>
    <w:p w14:paraId="07BB685B" w14:textId="77777777" w:rsidR="000B3EAF" w:rsidRDefault="000B3EAF" w:rsidP="000A1D2E">
      <w:pPr>
        <w:spacing w:line="360" w:lineRule="auto"/>
        <w:jc w:val="both"/>
        <w:rPr>
          <w:rFonts w:ascii="Palatino Linotype" w:eastAsia="Palatino Linotype" w:hAnsi="Palatino Linotype" w:cs="Palatino Linotype"/>
          <w:sz w:val="22"/>
          <w:szCs w:val="22"/>
        </w:rPr>
      </w:pPr>
    </w:p>
    <w:p w14:paraId="3B9F328A" w14:textId="77777777" w:rsidR="000B3EAF" w:rsidRDefault="000B3EAF" w:rsidP="000A1D2E">
      <w:pPr>
        <w:spacing w:line="360" w:lineRule="auto"/>
        <w:jc w:val="both"/>
        <w:rPr>
          <w:rFonts w:ascii="Palatino Linotype" w:eastAsia="Palatino Linotype" w:hAnsi="Palatino Linotype" w:cs="Palatino Linotype"/>
          <w:sz w:val="22"/>
          <w:szCs w:val="22"/>
        </w:rPr>
      </w:pPr>
    </w:p>
    <w:sectPr w:rsidR="000B3EAF">
      <w:headerReference w:type="default" r:id="rId12"/>
      <w:footerReference w:type="default" r:id="rId13"/>
      <w:headerReference w:type="first" r:id="rId14"/>
      <w:footerReference w:type="first" r:id="rId15"/>
      <w:pgSz w:w="12240" w:h="15840"/>
      <w:pgMar w:top="341"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3FA26" w14:textId="77777777" w:rsidR="00E6350C" w:rsidRDefault="00E6350C">
      <w:r>
        <w:separator/>
      </w:r>
    </w:p>
  </w:endnote>
  <w:endnote w:type="continuationSeparator" w:id="0">
    <w:p w14:paraId="7D585FFE" w14:textId="77777777" w:rsidR="00E6350C" w:rsidRDefault="00E6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526A0" w14:textId="77777777" w:rsidR="000B3EAF" w:rsidRDefault="002D70F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86960">
      <w:rPr>
        <w:b/>
        <w:noProof/>
        <w:color w:val="000000"/>
        <w:sz w:val="24"/>
        <w:szCs w:val="24"/>
      </w:rPr>
      <w:t>40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86960">
      <w:rPr>
        <w:b/>
        <w:noProof/>
        <w:color w:val="000000"/>
        <w:sz w:val="24"/>
        <w:szCs w:val="24"/>
      </w:rPr>
      <w:t>40</w:t>
    </w:r>
    <w:r>
      <w:rPr>
        <w:b/>
        <w:color w:val="000000"/>
        <w:sz w:val="24"/>
        <w:szCs w:val="24"/>
      </w:rPr>
      <w:fldChar w:fldCharType="end"/>
    </w:r>
  </w:p>
  <w:p w14:paraId="7C07753A" w14:textId="77777777" w:rsidR="000B3EAF" w:rsidRDefault="000B3EA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FE39D" w14:textId="77777777" w:rsidR="000B3EAF" w:rsidRDefault="002D70F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86960">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86960">
      <w:rPr>
        <w:b/>
        <w:noProof/>
        <w:color w:val="000000"/>
        <w:sz w:val="24"/>
        <w:szCs w:val="24"/>
      </w:rPr>
      <w:t>40</w:t>
    </w:r>
    <w:r>
      <w:rPr>
        <w:b/>
        <w:color w:val="000000"/>
        <w:sz w:val="24"/>
        <w:szCs w:val="24"/>
      </w:rPr>
      <w:fldChar w:fldCharType="end"/>
    </w:r>
  </w:p>
  <w:p w14:paraId="5F5BE762" w14:textId="77777777" w:rsidR="000B3EAF" w:rsidRDefault="000B3EA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5C76E" w14:textId="77777777" w:rsidR="00E6350C" w:rsidRDefault="00E6350C">
      <w:r>
        <w:separator/>
      </w:r>
    </w:p>
  </w:footnote>
  <w:footnote w:type="continuationSeparator" w:id="0">
    <w:p w14:paraId="48713408" w14:textId="77777777" w:rsidR="00E6350C" w:rsidRDefault="00E63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6B7BA" w14:textId="77777777" w:rsidR="000B3EAF" w:rsidRDefault="000A1D2E">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r>
      <w:rPr>
        <w:noProof/>
        <w:lang w:eastAsia="es-MX"/>
      </w:rPr>
      <w:drawing>
        <wp:anchor distT="0" distB="0" distL="0" distR="0" simplePos="0" relativeHeight="251658240" behindDoc="1" locked="0" layoutInCell="1" hidden="0" allowOverlap="1" wp14:anchorId="0BF44CF4" wp14:editId="3638D1F5">
          <wp:simplePos x="0" y="0"/>
          <wp:positionH relativeFrom="margin">
            <wp:align>center</wp:align>
          </wp:positionH>
          <wp:positionV relativeFrom="paragraph">
            <wp:posOffset>-450215</wp:posOffset>
          </wp:positionV>
          <wp:extent cx="8426450" cy="10972800"/>
          <wp:effectExtent l="0" t="0" r="0" b="0"/>
          <wp:wrapNone/>
          <wp:docPr id="1375476368" name="image2.jpg" descr="WhatsApp Image 2020-08-13 at 10"/>
          <wp:cNvGraphicFramePr/>
          <a:graphic xmlns:a="http://schemas.openxmlformats.org/drawingml/2006/main">
            <a:graphicData uri="http://schemas.openxmlformats.org/drawingml/2006/picture">
              <pic:pic xmlns:pic="http://schemas.openxmlformats.org/drawingml/2006/picture">
                <pic:nvPicPr>
                  <pic:cNvPr id="0" name="image2.jpg" descr="WhatsApp Image 2020-08-13 at 10"/>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bl>
    <w:tblPr>
      <w:tblStyle w:val="a4"/>
      <w:tblW w:w="9568" w:type="dxa"/>
      <w:tblInd w:w="0" w:type="dxa"/>
      <w:tblLayout w:type="fixed"/>
      <w:tblLook w:val="0400" w:firstRow="0" w:lastRow="0" w:firstColumn="0" w:lastColumn="0" w:noHBand="0" w:noVBand="1"/>
    </w:tblPr>
    <w:tblGrid>
      <w:gridCol w:w="2835"/>
      <w:gridCol w:w="6733"/>
    </w:tblGrid>
    <w:tr w:rsidR="000B3EAF" w14:paraId="124B4219" w14:textId="77777777">
      <w:trPr>
        <w:trHeight w:val="1435"/>
      </w:trPr>
      <w:tc>
        <w:tcPr>
          <w:tcW w:w="2835" w:type="dxa"/>
          <w:shd w:val="clear" w:color="auto" w:fill="auto"/>
        </w:tcPr>
        <w:p w14:paraId="5A033C33" w14:textId="77777777" w:rsidR="000B3EAF" w:rsidRDefault="000B3EAF">
          <w:pPr>
            <w:tabs>
              <w:tab w:val="right" w:pos="4273"/>
            </w:tabs>
            <w:rPr>
              <w:rFonts w:ascii="Garamond" w:eastAsia="Garamond" w:hAnsi="Garamond" w:cs="Garamond"/>
              <w:sz w:val="16"/>
              <w:szCs w:val="16"/>
            </w:rPr>
          </w:pPr>
        </w:p>
      </w:tc>
      <w:tc>
        <w:tcPr>
          <w:tcW w:w="6733" w:type="dxa"/>
          <w:shd w:val="clear" w:color="auto" w:fill="auto"/>
        </w:tcPr>
        <w:p w14:paraId="4929645E" w14:textId="77777777" w:rsidR="000B3EAF" w:rsidRDefault="000B3EAF"/>
        <w:tbl>
          <w:tblPr>
            <w:tblStyle w:val="a5"/>
            <w:tblW w:w="6521" w:type="dxa"/>
            <w:tblInd w:w="29" w:type="dxa"/>
            <w:tblBorders>
              <w:top w:val="nil"/>
              <w:left w:val="nil"/>
              <w:bottom w:val="nil"/>
              <w:right w:val="nil"/>
              <w:insideH w:val="nil"/>
              <w:insideV w:val="nil"/>
            </w:tblBorders>
            <w:tblLayout w:type="fixed"/>
            <w:tblLook w:val="0400" w:firstRow="0" w:lastRow="0" w:firstColumn="0" w:lastColumn="0" w:noHBand="0" w:noVBand="1"/>
          </w:tblPr>
          <w:tblGrid>
            <w:gridCol w:w="2620"/>
            <w:gridCol w:w="3901"/>
          </w:tblGrid>
          <w:tr w:rsidR="000B3EAF" w14:paraId="31FFD5CC" w14:textId="77777777">
            <w:trPr>
              <w:trHeight w:val="144"/>
            </w:trPr>
            <w:tc>
              <w:tcPr>
                <w:tcW w:w="2620" w:type="dxa"/>
              </w:tcPr>
              <w:p w14:paraId="53FC3CF1" w14:textId="77777777" w:rsidR="000B3EAF" w:rsidRDefault="002D70F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01" w:type="dxa"/>
              </w:tcPr>
              <w:p w14:paraId="0EBADEBE" w14:textId="77777777" w:rsidR="000B3EAF" w:rsidRDefault="002D70F7">
                <w:pPr>
                  <w:tabs>
                    <w:tab w:val="right" w:pos="8838"/>
                  </w:tabs>
                  <w:ind w:lef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00941/INFOEM/ICR-42/IP/RR/2024</w:t>
                </w:r>
              </w:p>
            </w:tc>
          </w:tr>
          <w:tr w:rsidR="000B3EAF" w14:paraId="3D3E2106" w14:textId="77777777">
            <w:trPr>
              <w:trHeight w:val="138"/>
            </w:trPr>
            <w:tc>
              <w:tcPr>
                <w:tcW w:w="2620" w:type="dxa"/>
              </w:tcPr>
              <w:p w14:paraId="3EB9C47B" w14:textId="77777777" w:rsidR="000B3EAF" w:rsidRDefault="002D70F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01" w:type="dxa"/>
              </w:tcPr>
              <w:p w14:paraId="77B3868F" w14:textId="77777777" w:rsidR="000B3EAF" w:rsidRDefault="002D70F7">
                <w:pPr>
                  <w:tabs>
                    <w:tab w:val="right" w:pos="8838"/>
                  </w:tabs>
                  <w:ind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Ayuntamiento de Metepec</w:t>
                </w:r>
              </w:p>
            </w:tc>
          </w:tr>
          <w:tr w:rsidR="000B3EAF" w14:paraId="0C93AA87" w14:textId="77777777">
            <w:trPr>
              <w:trHeight w:val="283"/>
            </w:trPr>
            <w:tc>
              <w:tcPr>
                <w:tcW w:w="2620" w:type="dxa"/>
              </w:tcPr>
              <w:p w14:paraId="1385AD70" w14:textId="77777777" w:rsidR="000B3EAF" w:rsidRDefault="002D70F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901" w:type="dxa"/>
              </w:tcPr>
              <w:p w14:paraId="0A5B5564" w14:textId="77777777" w:rsidR="000B3EAF" w:rsidRDefault="002D70F7">
                <w:pPr>
                  <w:tabs>
                    <w:tab w:val="right" w:pos="8838"/>
                  </w:tabs>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14:paraId="6CE79D8A" w14:textId="77777777" w:rsidR="000B3EAF" w:rsidRDefault="000B3EAF">
                <w:pPr>
                  <w:tabs>
                    <w:tab w:val="right" w:pos="8838"/>
                  </w:tabs>
                  <w:ind w:right="171"/>
                  <w:jc w:val="both"/>
                  <w:rPr>
                    <w:rFonts w:ascii="Palatino Linotype" w:eastAsia="Palatino Linotype" w:hAnsi="Palatino Linotype" w:cs="Palatino Linotype"/>
                    <w:b/>
                    <w:sz w:val="22"/>
                    <w:szCs w:val="22"/>
                  </w:rPr>
                </w:pPr>
              </w:p>
            </w:tc>
          </w:tr>
        </w:tbl>
        <w:p w14:paraId="1801A608" w14:textId="77777777" w:rsidR="000B3EAF" w:rsidRDefault="000B3EAF">
          <w:pPr>
            <w:tabs>
              <w:tab w:val="right" w:pos="8838"/>
            </w:tabs>
            <w:ind w:left="-28"/>
            <w:jc w:val="both"/>
            <w:rPr>
              <w:rFonts w:ascii="Arial" w:eastAsia="Arial" w:hAnsi="Arial" w:cs="Arial"/>
              <w:b/>
              <w:sz w:val="22"/>
              <w:szCs w:val="22"/>
            </w:rPr>
          </w:pPr>
        </w:p>
      </w:tc>
    </w:tr>
  </w:tbl>
  <w:p w14:paraId="6C336D9B" w14:textId="77777777" w:rsidR="000B3EAF" w:rsidRDefault="000B3EAF">
    <w:pPr>
      <w:pBdr>
        <w:top w:val="nil"/>
        <w:left w:val="nil"/>
        <w:bottom w:val="nil"/>
        <w:right w:val="nil"/>
        <w:between w:val="nil"/>
      </w:pBdr>
      <w:tabs>
        <w:tab w:val="center" w:pos="4419"/>
        <w:tab w:val="right" w:pos="8838"/>
      </w:tabs>
      <w:rPr>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A2228" w14:textId="77777777" w:rsidR="000B3EAF" w:rsidRDefault="000B3EAF">
    <w:pPr>
      <w:widowControl w:val="0"/>
      <w:pBdr>
        <w:top w:val="nil"/>
        <w:left w:val="nil"/>
        <w:bottom w:val="nil"/>
        <w:right w:val="nil"/>
        <w:between w:val="nil"/>
      </w:pBdr>
      <w:spacing w:line="276" w:lineRule="auto"/>
      <w:rPr>
        <w:color w:val="000000"/>
        <w:sz w:val="14"/>
        <w:szCs w:val="14"/>
      </w:rPr>
    </w:pPr>
  </w:p>
  <w:tbl>
    <w:tblPr>
      <w:tblStyle w:val="a6"/>
      <w:tblW w:w="9568" w:type="dxa"/>
      <w:tblInd w:w="0" w:type="dxa"/>
      <w:tblLayout w:type="fixed"/>
      <w:tblLook w:val="0400" w:firstRow="0" w:lastRow="0" w:firstColumn="0" w:lastColumn="0" w:noHBand="0" w:noVBand="1"/>
    </w:tblPr>
    <w:tblGrid>
      <w:gridCol w:w="2835"/>
      <w:gridCol w:w="6733"/>
    </w:tblGrid>
    <w:tr w:rsidR="000B3EAF" w14:paraId="451293BB" w14:textId="77777777">
      <w:trPr>
        <w:trHeight w:val="1435"/>
      </w:trPr>
      <w:tc>
        <w:tcPr>
          <w:tcW w:w="2835" w:type="dxa"/>
          <w:shd w:val="clear" w:color="auto" w:fill="auto"/>
        </w:tcPr>
        <w:p w14:paraId="1A7D343F" w14:textId="77777777" w:rsidR="000B3EAF" w:rsidRDefault="000A1D2E">
          <w:pPr>
            <w:tabs>
              <w:tab w:val="right" w:pos="4273"/>
            </w:tabs>
            <w:rPr>
              <w:rFonts w:ascii="Garamond" w:eastAsia="Garamond" w:hAnsi="Garamond" w:cs="Garamond"/>
              <w:sz w:val="16"/>
              <w:szCs w:val="16"/>
            </w:rPr>
          </w:pPr>
          <w:r>
            <w:rPr>
              <w:noProof/>
              <w:lang w:eastAsia="es-MX"/>
            </w:rPr>
            <w:drawing>
              <wp:anchor distT="0" distB="0" distL="0" distR="0" simplePos="0" relativeHeight="251659264" behindDoc="1" locked="0" layoutInCell="1" hidden="0" allowOverlap="1" wp14:anchorId="3CDB6903" wp14:editId="48587D18">
                <wp:simplePos x="0" y="0"/>
                <wp:positionH relativeFrom="column">
                  <wp:posOffset>-1417955</wp:posOffset>
                </wp:positionH>
                <wp:positionV relativeFrom="paragraph">
                  <wp:posOffset>-672465</wp:posOffset>
                </wp:positionV>
                <wp:extent cx="8426450" cy="10972800"/>
                <wp:effectExtent l="0" t="0" r="0" b="0"/>
                <wp:wrapNone/>
                <wp:docPr id="1375476365" name="image2.jpg" descr="WhatsApp Image 2020-08-13 at 10"/>
                <wp:cNvGraphicFramePr/>
                <a:graphic xmlns:a="http://schemas.openxmlformats.org/drawingml/2006/main">
                  <a:graphicData uri="http://schemas.openxmlformats.org/drawingml/2006/picture">
                    <pic:pic xmlns:pic="http://schemas.openxmlformats.org/drawingml/2006/picture">
                      <pic:nvPicPr>
                        <pic:cNvPr id="0" name="image2.jpg" descr="WhatsApp Image 2020-08-13 at 10"/>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c>
      <w:tc>
        <w:tcPr>
          <w:tcW w:w="6733" w:type="dxa"/>
          <w:shd w:val="clear" w:color="auto" w:fill="auto"/>
        </w:tcPr>
        <w:p w14:paraId="504A14F3" w14:textId="77777777" w:rsidR="000B3EAF" w:rsidRDefault="000B3EAF">
          <w:pPr>
            <w:tabs>
              <w:tab w:val="right" w:pos="8838"/>
            </w:tabs>
            <w:ind w:left="-28"/>
            <w:jc w:val="both"/>
            <w:rPr>
              <w:rFonts w:ascii="Arial" w:eastAsia="Arial" w:hAnsi="Arial" w:cs="Arial"/>
              <w:b/>
              <w:sz w:val="22"/>
              <w:szCs w:val="22"/>
            </w:rPr>
          </w:pPr>
        </w:p>
      </w:tc>
    </w:tr>
  </w:tbl>
  <w:p w14:paraId="74BA4486" w14:textId="77777777" w:rsidR="000B3EAF" w:rsidRDefault="000B3EAF">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6732C"/>
    <w:multiLevelType w:val="multilevel"/>
    <w:tmpl w:val="73DC50F4"/>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E2A68A1"/>
    <w:multiLevelType w:val="multilevel"/>
    <w:tmpl w:val="57ACE1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262E22"/>
    <w:multiLevelType w:val="multilevel"/>
    <w:tmpl w:val="28A0E0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DB0542E"/>
    <w:multiLevelType w:val="multilevel"/>
    <w:tmpl w:val="82A6B514"/>
    <w:lvl w:ilvl="0">
      <w:start w:val="6"/>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FD176B0"/>
    <w:multiLevelType w:val="multilevel"/>
    <w:tmpl w:val="3AECB86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FE54A28"/>
    <w:multiLevelType w:val="multilevel"/>
    <w:tmpl w:val="2984F7B0"/>
    <w:lvl w:ilvl="0">
      <w:start w:val="2"/>
      <w:numFmt w:val="bullet"/>
      <w:pStyle w:val="Listaconvietas2"/>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EAF"/>
    <w:rsid w:val="000A1D2E"/>
    <w:rsid w:val="000B3EAF"/>
    <w:rsid w:val="002D70F7"/>
    <w:rsid w:val="00441ACC"/>
    <w:rsid w:val="0075375A"/>
    <w:rsid w:val="00A3750C"/>
    <w:rsid w:val="00A86960"/>
    <w:rsid w:val="00BE55A1"/>
    <w:rsid w:val="00DB6418"/>
    <w:rsid w:val="00E635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5873"/>
  <w15:docId w15:val="{ED322166-7608-4A52-9008-1723066C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127"/>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65E2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Francesa"/>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Francesa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Puesto1">
    <w:name w:val="Puesto1"/>
    <w:basedOn w:val="Fuentedeprrafopredeter"/>
    <w:rsid w:val="00BE474A"/>
  </w:style>
  <w:style w:type="paragraph" w:styleId="Listaconvietas">
    <w:name w:val="List Bullet"/>
    <w:basedOn w:val="Normal"/>
    <w:uiPriority w:val="99"/>
    <w:unhideWhenUsed/>
    <w:rsid w:val="00554856"/>
    <w:pPr>
      <w:numPr>
        <w:numId w:val="6"/>
      </w:numPr>
      <w:contextualSpacing/>
    </w:pPr>
  </w:style>
  <w:style w:type="paragraph" w:styleId="Revisin">
    <w:name w:val="Revision"/>
    <w:hidden/>
    <w:uiPriority w:val="99"/>
    <w:semiHidden/>
    <w:rsid w:val="000C766E"/>
    <w:rPr>
      <w:lang w:eastAsia="es-ES"/>
    </w:rPr>
  </w:style>
  <w:style w:type="character" w:customStyle="1" w:styleId="eop">
    <w:name w:val="eop"/>
    <w:basedOn w:val="Fuentedeprrafopredeter"/>
    <w:rsid w:val="00966DF8"/>
  </w:style>
  <w:style w:type="paragraph" w:customStyle="1" w:styleId="paragraph">
    <w:name w:val="paragraph"/>
    <w:basedOn w:val="Normal"/>
    <w:rsid w:val="00966DF8"/>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E65E2C"/>
    <w:pPr>
      <w:spacing w:line="259" w:lineRule="auto"/>
      <w:outlineLvl w:val="9"/>
    </w:pPr>
    <w:rPr>
      <w:lang w:eastAsia="es-MX"/>
    </w:rPr>
  </w:style>
  <w:style w:type="character" w:customStyle="1" w:styleId="Ttulo2Car">
    <w:name w:val="Título 2 Car"/>
    <w:basedOn w:val="Fuentedeprrafopredeter"/>
    <w:link w:val="Ttulo2"/>
    <w:uiPriority w:val="9"/>
    <w:semiHidden/>
    <w:rsid w:val="00E65E2C"/>
    <w:rPr>
      <w:rFonts w:asciiTheme="majorHAnsi" w:eastAsiaTheme="majorEastAsia" w:hAnsiTheme="majorHAnsi" w:cstheme="majorBidi"/>
      <w:color w:val="2F5496" w:themeColor="accent1" w:themeShade="BF"/>
      <w:sz w:val="26"/>
      <w:szCs w:val="26"/>
      <w:lang w:eastAsia="es-ES"/>
    </w:rPr>
  </w:style>
  <w:style w:type="paragraph" w:styleId="TDC1">
    <w:name w:val="toc 1"/>
    <w:basedOn w:val="Normal"/>
    <w:next w:val="Normal"/>
    <w:autoRedefine/>
    <w:uiPriority w:val="39"/>
    <w:unhideWhenUsed/>
    <w:rsid w:val="00E65E2C"/>
    <w:pPr>
      <w:spacing w:after="100"/>
    </w:pPr>
  </w:style>
  <w:style w:type="paragraph" w:styleId="TDC2">
    <w:name w:val="toc 2"/>
    <w:basedOn w:val="Normal"/>
    <w:next w:val="Normal"/>
    <w:autoRedefine/>
    <w:uiPriority w:val="39"/>
    <w:unhideWhenUsed/>
    <w:rsid w:val="00E65E2C"/>
    <w:pPr>
      <w:spacing w:after="100"/>
      <w:ind w:left="200"/>
    </w:pPr>
  </w:style>
  <w:style w:type="character" w:customStyle="1" w:styleId="Mencinsinresolver1">
    <w:name w:val="Mención sin resolver1"/>
    <w:basedOn w:val="Fuentedeprrafopredeter"/>
    <w:uiPriority w:val="99"/>
    <w:semiHidden/>
    <w:unhideWhenUsed/>
    <w:rsid w:val="00E83706"/>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pomex.org.mx/ipo3/lgt/indice/METEPEC/art_92_xxix_a.web?tok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ipomex.org.mx/ipo3/lgt/indice/METEPEC/art_92_xxix_b.web?toke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VK5PrvIP91+vxbSssTlPjhEY+g==">CgMxLjAyCGguZ2pkZ3hzMgloLjMwajB6bGwyCWguMWZvYjl0ZTIJaC4zem55c2g3MgloLjJldDkycDAyCGgudHlqY3d0MgloLjNkeTZ2a20yCWguMXQzaDVzZjIJaC40ZDM0b2c4MgloLjJzOGV5bzEyCWguMTdkcDh2dTIJaC4zcmRjcmpuMgloLjI2aW4xcmcyCGgubG54Yno5MgloLjM1bmt1bjIyCGgucXNoNzBxOAByITFEdlFtT3lwSVBpVE5GQ3BnUi1mdXhRS21xT0w3MFZy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40</Pages>
  <Words>10187</Words>
  <Characters>56030</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dc:creator>
  <cp:lastModifiedBy>INFOEM</cp:lastModifiedBy>
  <cp:revision>5</cp:revision>
  <cp:lastPrinted>2024-12-13T04:15:00Z</cp:lastPrinted>
  <dcterms:created xsi:type="dcterms:W3CDTF">2024-12-13T04:15:00Z</dcterms:created>
  <dcterms:modified xsi:type="dcterms:W3CDTF">2025-02-04T18:08:00Z</dcterms:modified>
</cp:coreProperties>
</file>