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948BF" w14:textId="77777777" w:rsidR="00981A37" w:rsidRPr="00346715" w:rsidRDefault="0083553E">
      <w:pPr>
        <w:tabs>
          <w:tab w:val="left" w:pos="3465"/>
        </w:tabs>
        <w:spacing w:line="360" w:lineRule="auto"/>
        <w:ind w:right="49"/>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46715">
        <w:rPr>
          <w:rFonts w:ascii="Palatino Linotype" w:eastAsia="Palatino Linotype" w:hAnsi="Palatino Linotype" w:cs="Palatino Linotype"/>
        </w:rPr>
        <w:t>seis (06) de noviembre</w:t>
      </w:r>
      <w:r w:rsidRPr="00346715">
        <w:rPr>
          <w:rFonts w:ascii="Palatino Linotype" w:eastAsia="Palatino Linotype" w:hAnsi="Palatino Linotype" w:cs="Palatino Linotype"/>
        </w:rPr>
        <w:t xml:space="preserve"> de dos mil veinticuatro.</w:t>
      </w:r>
    </w:p>
    <w:p w14:paraId="7CE88C51" w14:textId="77777777" w:rsidR="00981A37" w:rsidRPr="00346715" w:rsidRDefault="00981A37">
      <w:pPr>
        <w:tabs>
          <w:tab w:val="left" w:pos="3465"/>
        </w:tabs>
        <w:spacing w:line="360" w:lineRule="auto"/>
        <w:jc w:val="both"/>
        <w:rPr>
          <w:rFonts w:ascii="Palatino Linotype" w:eastAsia="Palatino Linotype" w:hAnsi="Palatino Linotype" w:cs="Palatino Linotype"/>
        </w:rPr>
      </w:pPr>
    </w:p>
    <w:p w14:paraId="005C03D4" w14:textId="08710C51" w:rsidR="00981A37" w:rsidRPr="00346715" w:rsidRDefault="0083553E">
      <w:pPr>
        <w:spacing w:line="360" w:lineRule="auto"/>
        <w:ind w:right="49"/>
        <w:jc w:val="both"/>
        <w:rPr>
          <w:rFonts w:ascii="Palatino Linotype" w:eastAsia="Palatino Linotype" w:hAnsi="Palatino Linotype" w:cs="Palatino Linotype"/>
        </w:rPr>
      </w:pPr>
      <w:r w:rsidRPr="00346715">
        <w:rPr>
          <w:rFonts w:ascii="Palatino Linotype" w:eastAsia="Palatino Linotype" w:hAnsi="Palatino Linotype" w:cs="Palatino Linotype"/>
          <w:b/>
        </w:rPr>
        <w:t>VISTO</w:t>
      </w:r>
      <w:r w:rsidRPr="00346715">
        <w:rPr>
          <w:rFonts w:ascii="Palatino Linotype" w:eastAsia="Palatino Linotype" w:hAnsi="Palatino Linotype" w:cs="Palatino Linotype"/>
        </w:rPr>
        <w:t xml:space="preserve"> el expediente electrónico formado con motivo del recurso de revisión </w:t>
      </w:r>
      <w:r w:rsidRPr="00346715">
        <w:rPr>
          <w:rFonts w:ascii="Palatino Linotype" w:eastAsia="Palatino Linotype" w:hAnsi="Palatino Linotype" w:cs="Palatino Linotype"/>
          <w:b/>
        </w:rPr>
        <w:t xml:space="preserve">1878/INFOEM/IP/RR/2024, </w:t>
      </w:r>
      <w:r w:rsidRPr="00346715">
        <w:rPr>
          <w:rFonts w:ascii="Palatino Linotype" w:eastAsia="Palatino Linotype" w:hAnsi="Palatino Linotype" w:cs="Palatino Linotype"/>
        </w:rPr>
        <w:t>promovido por</w:t>
      </w:r>
      <w:r w:rsidRPr="00346715">
        <w:rPr>
          <w:rFonts w:ascii="Palatino Linotype" w:eastAsia="Palatino Linotype" w:hAnsi="Palatino Linotype" w:cs="Palatino Linotype"/>
          <w:b/>
        </w:rPr>
        <w:t xml:space="preserve"> </w:t>
      </w:r>
      <w:r w:rsidR="003F4FD4">
        <w:rPr>
          <w:rFonts w:ascii="Palatino Linotype" w:eastAsia="Palatino Linotype" w:hAnsi="Palatino Linotype" w:cs="Palatino Linotype"/>
          <w:b/>
        </w:rPr>
        <w:t xml:space="preserve">XXX </w:t>
      </w:r>
      <w:proofErr w:type="spellStart"/>
      <w:r w:rsidR="003F4FD4">
        <w:rPr>
          <w:rFonts w:ascii="Palatino Linotype" w:eastAsia="Palatino Linotype" w:hAnsi="Palatino Linotype" w:cs="Palatino Linotype"/>
          <w:b/>
        </w:rPr>
        <w:t>XXX</w:t>
      </w:r>
      <w:proofErr w:type="spellEnd"/>
      <w:r w:rsidRPr="00346715">
        <w:rPr>
          <w:rFonts w:ascii="Palatino Linotype" w:eastAsia="Palatino Linotype" w:hAnsi="Palatino Linotype" w:cs="Palatino Linotype"/>
          <w:b/>
        </w:rPr>
        <w:t>,</w:t>
      </w:r>
      <w:r w:rsidRPr="00346715">
        <w:rPr>
          <w:rFonts w:ascii="Palatino Linotype" w:eastAsia="Palatino Linotype" w:hAnsi="Palatino Linotype" w:cs="Palatino Linotype"/>
        </w:rPr>
        <w:t xml:space="preserve"> a quien en lo sucesivo se le identificará como </w:t>
      </w:r>
      <w:r w:rsidR="00346715">
        <w:rPr>
          <w:rFonts w:ascii="Palatino Linotype" w:eastAsia="Palatino Linotype" w:hAnsi="Palatino Linotype" w:cs="Palatino Linotype"/>
        </w:rPr>
        <w:t xml:space="preserve">EL </w:t>
      </w:r>
      <w:r w:rsidRPr="00346715">
        <w:rPr>
          <w:rFonts w:ascii="Palatino Linotype" w:eastAsia="Palatino Linotype" w:hAnsi="Palatino Linotype" w:cs="Palatino Linotype"/>
          <w:b/>
        </w:rPr>
        <w:t>RECURRENTE</w:t>
      </w:r>
      <w:r w:rsidRPr="00346715">
        <w:rPr>
          <w:rFonts w:ascii="Palatino Linotype" w:eastAsia="Palatino Linotype" w:hAnsi="Palatino Linotype" w:cs="Palatino Linotype"/>
        </w:rPr>
        <w:t xml:space="preserve">, en contra de la respuesta del </w:t>
      </w:r>
      <w:r w:rsidRPr="00346715">
        <w:rPr>
          <w:rFonts w:ascii="Palatino Linotype" w:eastAsia="Palatino Linotype" w:hAnsi="Palatino Linotype" w:cs="Palatino Linotype"/>
          <w:b/>
        </w:rPr>
        <w:t xml:space="preserve">Organismo Público Descentralizado para la prestación de los Servicios de Agua Potable Alcantarillado y Saneamiento del Municipio de Tlalnepantla de Baz, </w:t>
      </w:r>
      <w:r w:rsidRPr="00346715">
        <w:rPr>
          <w:rFonts w:ascii="Palatino Linotype" w:eastAsia="Palatino Linotype" w:hAnsi="Palatino Linotype" w:cs="Palatino Linotype"/>
        </w:rPr>
        <w:t>en adelante el</w:t>
      </w:r>
      <w:r w:rsidRPr="00346715">
        <w:rPr>
          <w:rFonts w:ascii="Palatino Linotype" w:eastAsia="Palatino Linotype" w:hAnsi="Palatino Linotype" w:cs="Palatino Linotype"/>
          <w:b/>
        </w:rPr>
        <w:t xml:space="preserve"> SUJETO OBLIGADO</w:t>
      </w:r>
      <w:r w:rsidRPr="00346715">
        <w:rPr>
          <w:rFonts w:ascii="Palatino Linotype" w:eastAsia="Palatino Linotype" w:hAnsi="Palatino Linotype" w:cs="Palatino Linotype"/>
        </w:rPr>
        <w:t>, se procede a dictar la presente resolución, con base en los siguientes:</w:t>
      </w:r>
    </w:p>
    <w:p w14:paraId="650B8DFE" w14:textId="77777777" w:rsidR="00981A37" w:rsidRPr="00346715" w:rsidRDefault="00981A37">
      <w:pPr>
        <w:spacing w:line="360" w:lineRule="auto"/>
        <w:jc w:val="both"/>
        <w:rPr>
          <w:rFonts w:ascii="Palatino Linotype" w:eastAsia="Palatino Linotype" w:hAnsi="Palatino Linotype" w:cs="Palatino Linotype"/>
          <w:b/>
        </w:rPr>
      </w:pPr>
    </w:p>
    <w:p w14:paraId="07532909" w14:textId="77777777" w:rsidR="00981A37" w:rsidRPr="00346715" w:rsidRDefault="0083553E">
      <w:pPr>
        <w:pStyle w:val="Ttulo1"/>
        <w:spacing w:before="0" w:line="360" w:lineRule="auto"/>
        <w:jc w:val="center"/>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A N T E C E D E N T E S</w:t>
      </w:r>
    </w:p>
    <w:p w14:paraId="1C5A0561" w14:textId="77777777" w:rsidR="00981A37" w:rsidRPr="00346715" w:rsidRDefault="00981A37"/>
    <w:p w14:paraId="448D1C2D" w14:textId="77777777" w:rsidR="00981A37" w:rsidRPr="00346715" w:rsidRDefault="0083553E">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346715">
        <w:rPr>
          <w:rFonts w:ascii="Palatino Linotype" w:eastAsia="Palatino Linotype" w:hAnsi="Palatino Linotype" w:cs="Palatino Linotype"/>
          <w:color w:val="000000"/>
        </w:rPr>
        <w:t>El día</w:t>
      </w:r>
      <w:r w:rsidRPr="00346715">
        <w:rPr>
          <w:rFonts w:ascii="Palatino Linotype" w:eastAsia="Palatino Linotype" w:hAnsi="Palatino Linotype" w:cs="Palatino Linotype"/>
          <w:b/>
          <w:color w:val="000000"/>
        </w:rPr>
        <w:t xml:space="preserve"> trece (13) de marzo de dos mil veinticuatro, </w:t>
      </w:r>
      <w:r w:rsidRPr="00346715">
        <w:rPr>
          <w:rFonts w:ascii="Palatino Linotype" w:eastAsia="Palatino Linotype" w:hAnsi="Palatino Linotype" w:cs="Palatino Linotype"/>
          <w:color w:val="000000"/>
        </w:rPr>
        <w:t xml:space="preserve">se presentó ante el </w:t>
      </w:r>
      <w:r w:rsidRPr="00346715">
        <w:rPr>
          <w:rFonts w:ascii="Palatino Linotype" w:eastAsia="Palatino Linotype" w:hAnsi="Palatino Linotype" w:cs="Palatino Linotype"/>
          <w:b/>
          <w:color w:val="000000"/>
        </w:rPr>
        <w:t>SUJETO OBLIGADO</w:t>
      </w:r>
      <w:r w:rsidRPr="00346715">
        <w:rPr>
          <w:rFonts w:ascii="Palatino Linotype" w:eastAsia="Palatino Linotype" w:hAnsi="Palatino Linotype" w:cs="Palatino Linotype"/>
          <w:color w:val="000000"/>
        </w:rPr>
        <w:t xml:space="preserve"> vía SAIMEX, la solicitud de información pública registrada con el número</w:t>
      </w:r>
      <w:r w:rsidRPr="00346715">
        <w:rPr>
          <w:rFonts w:ascii="Palatino Linotype" w:eastAsia="Palatino Linotype" w:hAnsi="Palatino Linotype" w:cs="Palatino Linotype"/>
          <w:b/>
          <w:color w:val="000000"/>
        </w:rPr>
        <w:t xml:space="preserve"> 00028/OASTLALNE/IP/2024; </w:t>
      </w:r>
      <w:r w:rsidRPr="00346715">
        <w:rPr>
          <w:rFonts w:ascii="Palatino Linotype" w:eastAsia="Palatino Linotype" w:hAnsi="Palatino Linotype" w:cs="Palatino Linotype"/>
        </w:rPr>
        <w:t>en la que</w:t>
      </w:r>
      <w:r w:rsidRPr="00346715">
        <w:rPr>
          <w:rFonts w:ascii="Palatino Linotype" w:eastAsia="Palatino Linotype" w:hAnsi="Palatino Linotype" w:cs="Palatino Linotype"/>
          <w:color w:val="000000"/>
        </w:rPr>
        <w:t xml:space="preserve"> se solicitó la siguiente información:</w:t>
      </w:r>
    </w:p>
    <w:p w14:paraId="747EBE31"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534175" w14:textId="77777777" w:rsidR="00981A37" w:rsidRPr="00346715" w:rsidRDefault="0083553E">
      <w:pPr>
        <w:pBdr>
          <w:top w:val="nil"/>
          <w:left w:val="nil"/>
          <w:bottom w:val="nil"/>
          <w:right w:val="nil"/>
          <w:between w:val="nil"/>
        </w:pBdr>
        <w:spacing w:line="276" w:lineRule="auto"/>
        <w:ind w:left="567" w:right="850"/>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i/>
          <w:color w:val="000000"/>
        </w:rPr>
        <w:t xml:space="preserve">“DE CONFORMIDAD CON los artículos; 4 sexto párrafo y 6 segundo párrafo y el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solicito se me envié vía SAIMEX la siguiente información pública correspondiente al Organismo Público Descentralizado Municipal de agua, drenaje y </w:t>
      </w:r>
      <w:r w:rsidRPr="00346715">
        <w:rPr>
          <w:rFonts w:ascii="Palatino Linotype" w:eastAsia="Palatino Linotype" w:hAnsi="Palatino Linotype" w:cs="Palatino Linotype"/>
          <w:i/>
          <w:color w:val="000000"/>
        </w:rPr>
        <w:lastRenderedPageBreak/>
        <w:t>saneamiento de Tlalnepantla, estado de México (OPDM); 1.- LA PRODUCCION DE AGUA POZO POR POZO EN LITROS O METROS CUBICOS POR SEGUNDO CON LA UBICACIÓN RESPECTIVA DE CADA POZO QUE OPERA EL OPDM DE TLALNEPANTLA DE LOS MESES DE ENERO A DICIEMBRE DE 2023. 2.- LA PRODUCCION DE AGUA POZO POR POZO EN LITROS O METROS CUBICOS POR SEGUNDO CON LA UBICACIÓN RESPECTIVA DE CADA POZO QUE OPERA EL OPDM DE TLALNEPANTLA DE LOS MESES DE ENERO A FEBRERO DE 2024. 3.- LA BITACORA O BITACORAS DE OPERACIÓN DE LOS AÑOS 2023 Y LO QUE VA DEL 2024 POR CADA POZO QUE OPERA EL OPDM DE TLALNEPANTLA CON SU UBICACIÓN RESPECTIVA.</w:t>
      </w:r>
      <w:r w:rsidRPr="00346715">
        <w:rPr>
          <w:rFonts w:ascii="Palatino Linotype" w:eastAsia="Palatino Linotype" w:hAnsi="Palatino Linotype" w:cs="Palatino Linotype"/>
          <w:color w:val="000000"/>
        </w:rPr>
        <w:t>” (SIC.)</w:t>
      </w:r>
    </w:p>
    <w:p w14:paraId="3E02EF75" w14:textId="77777777" w:rsidR="00981A37" w:rsidRPr="00346715" w:rsidRDefault="00981A37">
      <w:pPr>
        <w:pBdr>
          <w:top w:val="nil"/>
          <w:left w:val="nil"/>
          <w:bottom w:val="nil"/>
          <w:right w:val="nil"/>
          <w:between w:val="nil"/>
        </w:pBdr>
        <w:spacing w:line="276" w:lineRule="auto"/>
        <w:ind w:left="567" w:right="850"/>
        <w:jc w:val="both"/>
        <w:rPr>
          <w:rFonts w:ascii="Palatino Linotype" w:eastAsia="Palatino Linotype" w:hAnsi="Palatino Linotype" w:cs="Palatino Linotype"/>
          <w:color w:val="000000"/>
        </w:rPr>
      </w:pPr>
    </w:p>
    <w:p w14:paraId="11A94010" w14:textId="77777777" w:rsidR="00981A37" w:rsidRPr="00346715" w:rsidRDefault="0083553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color w:val="000000"/>
        </w:rPr>
        <w:t xml:space="preserve">Señaló como modalidad de entrega de la información a través del </w:t>
      </w:r>
      <w:r w:rsidRPr="00346715">
        <w:rPr>
          <w:rFonts w:ascii="Palatino Linotype" w:eastAsia="Palatino Linotype" w:hAnsi="Palatino Linotype" w:cs="Palatino Linotype"/>
          <w:b/>
          <w:color w:val="000000"/>
        </w:rPr>
        <w:t>SAIMEX.</w:t>
      </w:r>
    </w:p>
    <w:p w14:paraId="250B5026" w14:textId="77777777" w:rsidR="00981A37" w:rsidRPr="00346715" w:rsidRDefault="00981A37">
      <w:pPr>
        <w:pBdr>
          <w:top w:val="nil"/>
          <w:left w:val="nil"/>
          <w:bottom w:val="nil"/>
          <w:right w:val="nil"/>
          <w:between w:val="nil"/>
        </w:pBdr>
        <w:spacing w:line="360" w:lineRule="auto"/>
        <w:ind w:left="360" w:right="822"/>
        <w:jc w:val="both"/>
        <w:rPr>
          <w:rFonts w:ascii="Palatino Linotype" w:eastAsia="Palatino Linotype" w:hAnsi="Palatino Linotype" w:cs="Palatino Linotype"/>
          <w:i/>
          <w:color w:val="000000"/>
        </w:rPr>
      </w:pPr>
    </w:p>
    <w:p w14:paraId="3E0E8D55" w14:textId="77777777" w:rsidR="00981A37" w:rsidRPr="00346715" w:rsidRDefault="0083553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dos (02) de abril de dos mil veinticuatro</w:t>
      </w:r>
      <w:r w:rsidRPr="00346715">
        <w:rPr>
          <w:rFonts w:ascii="Palatino Linotype" w:eastAsia="Palatino Linotype" w:hAnsi="Palatino Linotype" w:cs="Palatino Linotype"/>
          <w:color w:val="000000"/>
        </w:rPr>
        <w:t xml:space="preserve">, el </w:t>
      </w:r>
      <w:r w:rsidRPr="00346715">
        <w:rPr>
          <w:rFonts w:ascii="Palatino Linotype" w:eastAsia="Palatino Linotype" w:hAnsi="Palatino Linotype" w:cs="Palatino Linotype"/>
          <w:b/>
          <w:color w:val="000000"/>
        </w:rPr>
        <w:t xml:space="preserve">SUJETO OBLIGADO, </w:t>
      </w:r>
      <w:r w:rsidRPr="00346715">
        <w:rPr>
          <w:rFonts w:ascii="Palatino Linotype" w:eastAsia="Palatino Linotype" w:hAnsi="Palatino Linotype" w:cs="Palatino Linotype"/>
          <w:color w:val="000000"/>
        </w:rPr>
        <w:t xml:space="preserve">remitió el archivo </w:t>
      </w:r>
      <w:r w:rsidRPr="00346715">
        <w:rPr>
          <w:rFonts w:ascii="Palatino Linotype" w:eastAsia="Palatino Linotype" w:hAnsi="Palatino Linotype" w:cs="Palatino Linotype"/>
          <w:i/>
          <w:color w:val="000000"/>
        </w:rPr>
        <w:t>RESP SAIMEX 28 DE 2024.pdf</w:t>
      </w:r>
      <w:r w:rsidRPr="00346715">
        <w:rPr>
          <w:rFonts w:ascii="Palatino Linotype" w:eastAsia="Palatino Linotype" w:hAnsi="Palatino Linotype" w:cs="Palatino Linotype"/>
          <w:color w:val="000000"/>
        </w:rPr>
        <w:t xml:space="preserve">, del que se desprende el oficio </w:t>
      </w:r>
      <w:r w:rsidRPr="00346715">
        <w:rPr>
          <w:rFonts w:ascii="Palatino Linotype" w:eastAsia="Palatino Linotype" w:hAnsi="Palatino Linotype" w:cs="Palatino Linotype"/>
          <w:i/>
          <w:color w:val="000000"/>
        </w:rPr>
        <w:t>OPDM/</w:t>
      </w:r>
      <w:proofErr w:type="spellStart"/>
      <w:r w:rsidRPr="00346715">
        <w:rPr>
          <w:rFonts w:ascii="Palatino Linotype" w:eastAsia="Palatino Linotype" w:hAnsi="Palatino Linotype" w:cs="Palatino Linotype"/>
          <w:i/>
          <w:color w:val="000000"/>
        </w:rPr>
        <w:t>DCyOH</w:t>
      </w:r>
      <w:proofErr w:type="spellEnd"/>
      <w:r w:rsidRPr="00346715">
        <w:rPr>
          <w:rFonts w:ascii="Palatino Linotype" w:eastAsia="Palatino Linotype" w:hAnsi="Palatino Linotype" w:cs="Palatino Linotype"/>
          <w:i/>
          <w:color w:val="000000"/>
        </w:rPr>
        <w:t>/0482/</w:t>
      </w:r>
      <w:proofErr w:type="gramStart"/>
      <w:r w:rsidRPr="00346715">
        <w:rPr>
          <w:rFonts w:ascii="Palatino Linotype" w:eastAsia="Palatino Linotype" w:hAnsi="Palatino Linotype" w:cs="Palatino Linotype"/>
          <w:i/>
          <w:color w:val="000000"/>
        </w:rPr>
        <w:t xml:space="preserve">2024, </w:t>
      </w:r>
      <w:r w:rsidRPr="00346715">
        <w:rPr>
          <w:rFonts w:ascii="Palatino Linotype" w:eastAsia="Palatino Linotype" w:hAnsi="Palatino Linotype" w:cs="Palatino Linotype"/>
          <w:color w:val="000000"/>
        </w:rPr>
        <w:t xml:space="preserve"> de</w:t>
      </w:r>
      <w:proofErr w:type="gramEnd"/>
      <w:r w:rsidRPr="00346715">
        <w:rPr>
          <w:rFonts w:ascii="Palatino Linotype" w:eastAsia="Palatino Linotype" w:hAnsi="Palatino Linotype" w:cs="Palatino Linotype"/>
          <w:color w:val="000000"/>
        </w:rPr>
        <w:t xml:space="preserve"> fecha diecinueve (19) de marzo de dos mil veinticuatro, firmado por el Director de Construcción y Operación Hidráulica, en el que informo lo siguiente:</w:t>
      </w:r>
    </w:p>
    <w:p w14:paraId="4F50D350" w14:textId="77777777" w:rsidR="00981A37" w:rsidRPr="00346715" w:rsidRDefault="0083553E">
      <w:pPr>
        <w:pBdr>
          <w:top w:val="nil"/>
          <w:left w:val="nil"/>
          <w:bottom w:val="nil"/>
          <w:right w:val="nil"/>
          <w:between w:val="nil"/>
        </w:pBdr>
        <w:spacing w:line="276" w:lineRule="auto"/>
        <w:ind w:left="426" w:right="567"/>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b/>
          <w:i/>
          <w:color w:val="000000"/>
          <w:sz w:val="22"/>
        </w:rPr>
        <w:t>“1.- LA PRODUCCIÓN DE AGUA POZO POR POZO EN LITROS O METROS CUBICOS POR SEGUNDO CON LA UBICACIÓN RESPECTIVA DE CADA POZO QUE OPERA EL OPDM DE TLALNEPANTLA DE LOS MESES DE ENERO A DICIEMBRE DE 2023 […]” (sic.)</w:t>
      </w:r>
    </w:p>
    <w:p w14:paraId="6AC7914E" w14:textId="77777777" w:rsidR="00981A37" w:rsidRPr="00346715" w:rsidRDefault="00981A37">
      <w:pPr>
        <w:pBdr>
          <w:top w:val="nil"/>
          <w:left w:val="nil"/>
          <w:bottom w:val="nil"/>
          <w:right w:val="nil"/>
          <w:between w:val="nil"/>
        </w:pBdr>
        <w:spacing w:line="276" w:lineRule="auto"/>
        <w:ind w:left="426" w:right="567"/>
        <w:jc w:val="both"/>
        <w:rPr>
          <w:rFonts w:ascii="Palatino Linotype" w:eastAsia="Palatino Linotype" w:hAnsi="Palatino Linotype" w:cs="Palatino Linotype"/>
          <w:b/>
          <w:i/>
          <w:color w:val="000000"/>
          <w:sz w:val="22"/>
        </w:rPr>
      </w:pPr>
    </w:p>
    <w:p w14:paraId="051E5719" w14:textId="77777777" w:rsidR="00981A37" w:rsidRPr="00346715" w:rsidRDefault="0083553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noProof/>
          <w:color w:val="000000"/>
          <w:sz w:val="22"/>
          <w:lang w:val="es-MX" w:eastAsia="es-MX"/>
        </w:rPr>
        <w:lastRenderedPageBreak/>
        <w:drawing>
          <wp:inline distT="0" distB="0" distL="0" distR="0" wp14:anchorId="596537F2" wp14:editId="1B201323">
            <wp:extent cx="5760720" cy="334391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60720" cy="3343910"/>
                    </a:xfrm>
                    <a:prstGeom prst="rect">
                      <a:avLst/>
                    </a:prstGeom>
                    <a:ln/>
                  </pic:spPr>
                </pic:pic>
              </a:graphicData>
            </a:graphic>
          </wp:inline>
        </w:drawing>
      </w:r>
    </w:p>
    <w:p w14:paraId="78001400" w14:textId="77777777" w:rsidR="00981A37" w:rsidRPr="00346715" w:rsidRDefault="00981A3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rPr>
      </w:pPr>
    </w:p>
    <w:p w14:paraId="360C2D80" w14:textId="77777777" w:rsidR="00981A37" w:rsidRPr="00346715" w:rsidRDefault="0083553E">
      <w:pPr>
        <w:pBdr>
          <w:top w:val="nil"/>
          <w:left w:val="nil"/>
          <w:bottom w:val="nil"/>
          <w:right w:val="nil"/>
          <w:between w:val="nil"/>
        </w:pBdr>
        <w:spacing w:line="276" w:lineRule="auto"/>
        <w:ind w:left="567" w:right="425"/>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“En cuanto a la ubicación, no se anexa ya que se pone en riesgo la integridad del sistema de agua potable de cada zona; ya que en diversas instalaciones de infraestructura hidráulica vinculada a los servicios públicos, se han registrado saqueos, sabotajes y actos de vandalismo que han derivado en daño a las instalaciones en general e incluso implican que salgan fuera de operación, además podría usarse en perjuicio de la vida o salud de los usuarios del organismo y/o ciudadanos, generando inseguridad, o propiciar algún tipo de daño que se pudiera ocasionar a los mismos.”</w:t>
      </w:r>
    </w:p>
    <w:p w14:paraId="0C3A57C0" w14:textId="77777777" w:rsidR="00981A37" w:rsidRPr="00346715" w:rsidRDefault="00981A37">
      <w:pPr>
        <w:pBdr>
          <w:top w:val="nil"/>
          <w:left w:val="nil"/>
          <w:bottom w:val="nil"/>
          <w:right w:val="nil"/>
          <w:between w:val="nil"/>
        </w:pBdr>
        <w:spacing w:line="276" w:lineRule="auto"/>
        <w:ind w:left="567" w:right="425"/>
        <w:jc w:val="both"/>
        <w:rPr>
          <w:rFonts w:ascii="Palatino Linotype" w:eastAsia="Palatino Linotype" w:hAnsi="Palatino Linotype" w:cs="Palatino Linotype"/>
          <w:i/>
          <w:color w:val="000000"/>
          <w:sz w:val="22"/>
        </w:rPr>
      </w:pPr>
    </w:p>
    <w:p w14:paraId="354528D5" w14:textId="77777777" w:rsidR="00981A37" w:rsidRPr="00346715" w:rsidRDefault="0083553E">
      <w:pPr>
        <w:pBdr>
          <w:top w:val="nil"/>
          <w:left w:val="nil"/>
          <w:bottom w:val="nil"/>
          <w:right w:val="nil"/>
          <w:between w:val="nil"/>
        </w:pBdr>
        <w:tabs>
          <w:tab w:val="left" w:pos="0"/>
        </w:tabs>
        <w:spacing w:line="276" w:lineRule="auto"/>
        <w:ind w:right="49"/>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b/>
          <w:i/>
          <w:color w:val="000000"/>
          <w:sz w:val="22"/>
        </w:rPr>
        <w:t>“2.- LA PRODUCCION DE AGUA POZO POR POZO EN LITROS O METROS CUBICOS POR SEGUNDO CON LA UBICACIÓN RESPECTIVA DE CADA POZO QUE OPERA EL ODPM DE TLALNEPANTLA DE LOS MESES DE ENERI A FEBRERO DE 2024 […</w:t>
      </w:r>
      <w:proofErr w:type="gramStart"/>
      <w:r w:rsidRPr="00346715">
        <w:rPr>
          <w:rFonts w:ascii="Palatino Linotype" w:eastAsia="Palatino Linotype" w:hAnsi="Palatino Linotype" w:cs="Palatino Linotype"/>
          <w:b/>
          <w:i/>
          <w:color w:val="000000"/>
          <w:sz w:val="22"/>
        </w:rPr>
        <w:t>]”(</w:t>
      </w:r>
      <w:proofErr w:type="gramEnd"/>
      <w:r w:rsidRPr="00346715">
        <w:rPr>
          <w:rFonts w:ascii="Palatino Linotype" w:eastAsia="Palatino Linotype" w:hAnsi="Palatino Linotype" w:cs="Palatino Linotype"/>
          <w:b/>
          <w:i/>
          <w:color w:val="000000"/>
          <w:sz w:val="22"/>
        </w:rPr>
        <w:t>sic)</w:t>
      </w:r>
    </w:p>
    <w:p w14:paraId="393C432E" w14:textId="77777777" w:rsidR="00981A37" w:rsidRPr="00346715" w:rsidRDefault="00981A37">
      <w:pPr>
        <w:pBdr>
          <w:top w:val="nil"/>
          <w:left w:val="nil"/>
          <w:bottom w:val="nil"/>
          <w:right w:val="nil"/>
          <w:between w:val="nil"/>
        </w:pBdr>
        <w:tabs>
          <w:tab w:val="left" w:pos="0"/>
        </w:tabs>
        <w:spacing w:line="276" w:lineRule="auto"/>
        <w:ind w:right="49"/>
        <w:jc w:val="both"/>
        <w:rPr>
          <w:rFonts w:ascii="Palatino Linotype" w:eastAsia="Palatino Linotype" w:hAnsi="Palatino Linotype" w:cs="Palatino Linotype"/>
          <w:b/>
          <w:i/>
          <w:color w:val="000000"/>
          <w:sz w:val="22"/>
        </w:rPr>
      </w:pPr>
    </w:p>
    <w:p w14:paraId="57EA0058" w14:textId="77777777" w:rsidR="00981A37" w:rsidRPr="00346715" w:rsidRDefault="0083553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noProof/>
          <w:color w:val="000000"/>
          <w:sz w:val="22"/>
          <w:lang w:val="es-MX" w:eastAsia="es-MX"/>
        </w:rPr>
        <w:lastRenderedPageBreak/>
        <w:drawing>
          <wp:inline distT="0" distB="0" distL="0" distR="0" wp14:anchorId="388ADF7C" wp14:editId="42AC739C">
            <wp:extent cx="5760720" cy="350075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60720" cy="3500755"/>
                    </a:xfrm>
                    <a:prstGeom prst="rect">
                      <a:avLst/>
                    </a:prstGeom>
                    <a:ln/>
                  </pic:spPr>
                </pic:pic>
              </a:graphicData>
            </a:graphic>
          </wp:inline>
        </w:drawing>
      </w:r>
    </w:p>
    <w:p w14:paraId="471C187E" w14:textId="77777777" w:rsidR="00981A37" w:rsidRPr="00346715" w:rsidRDefault="00981A3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rPr>
      </w:pPr>
    </w:p>
    <w:p w14:paraId="1BE48287" w14:textId="77777777" w:rsidR="00981A37" w:rsidRPr="00346715" w:rsidRDefault="0083553E">
      <w:pPr>
        <w:pBdr>
          <w:top w:val="nil"/>
          <w:left w:val="nil"/>
          <w:bottom w:val="nil"/>
          <w:right w:val="nil"/>
          <w:between w:val="nil"/>
        </w:pBdr>
        <w:tabs>
          <w:tab w:val="left" w:pos="426"/>
        </w:tabs>
        <w:spacing w:line="276" w:lineRule="auto"/>
        <w:ind w:left="567" w:right="283"/>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No se cuenta con el mes de febrero de 2024, ya que personal de este Descentralizado en coordinación con el personal de CAEM aún están realizando las tomas de lectura</w:t>
      </w:r>
    </w:p>
    <w:p w14:paraId="287025F9" w14:textId="77777777" w:rsidR="00981A37" w:rsidRPr="00346715" w:rsidRDefault="00981A37">
      <w:pPr>
        <w:pBdr>
          <w:top w:val="nil"/>
          <w:left w:val="nil"/>
          <w:bottom w:val="nil"/>
          <w:right w:val="nil"/>
          <w:between w:val="nil"/>
        </w:pBdr>
        <w:tabs>
          <w:tab w:val="left" w:pos="426"/>
        </w:tabs>
        <w:spacing w:line="276" w:lineRule="auto"/>
        <w:ind w:left="567" w:right="283"/>
        <w:jc w:val="both"/>
        <w:rPr>
          <w:rFonts w:ascii="Palatino Linotype" w:eastAsia="Palatino Linotype" w:hAnsi="Palatino Linotype" w:cs="Palatino Linotype"/>
          <w:i/>
          <w:color w:val="000000"/>
          <w:sz w:val="22"/>
        </w:rPr>
      </w:pPr>
    </w:p>
    <w:p w14:paraId="716D8C62" w14:textId="77777777" w:rsidR="00981A37" w:rsidRPr="00346715" w:rsidRDefault="0083553E">
      <w:pPr>
        <w:pBdr>
          <w:top w:val="nil"/>
          <w:left w:val="nil"/>
          <w:bottom w:val="nil"/>
          <w:right w:val="nil"/>
          <w:between w:val="nil"/>
        </w:pBdr>
        <w:tabs>
          <w:tab w:val="left" w:pos="426"/>
        </w:tabs>
        <w:spacing w:line="276" w:lineRule="auto"/>
        <w:ind w:left="567" w:right="283"/>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u w:val="single"/>
        </w:rPr>
        <w:t xml:space="preserve">En cuanto a la ubicación, no se anexa </w:t>
      </w:r>
      <w:r w:rsidRPr="00346715">
        <w:rPr>
          <w:rFonts w:ascii="Palatino Linotype" w:eastAsia="Palatino Linotype" w:hAnsi="Palatino Linotype" w:cs="Palatino Linotype"/>
          <w:i/>
          <w:color w:val="000000"/>
          <w:sz w:val="22"/>
        </w:rPr>
        <w:t>ya que se pone en riesgo la integridad del sistema de agua potable de cada zona; ya que en diversas instalaciones de infraestructura hidráulica vinculada a los servicios públicos, se han registrado saqueos, sabotajes y actos de vandalismo que han derivado en daño a las instalaciones en general e incluso implican que salgan fuera de operación, además podría usarse en perjuicio de la vida o salud de los usuarios del organismo y/o ciudadanos, generando inseguridad, o propiciar algún tipo de daño que se pudiera ocasionar a los mismos.</w:t>
      </w:r>
    </w:p>
    <w:p w14:paraId="12AF7E05" w14:textId="77777777" w:rsidR="00981A37" w:rsidRPr="00346715" w:rsidRDefault="00981A3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rPr>
      </w:pPr>
    </w:p>
    <w:p w14:paraId="71824760" w14:textId="77777777" w:rsidR="00981A37" w:rsidRPr="00346715" w:rsidRDefault="0083553E">
      <w:pPr>
        <w:spacing w:line="276" w:lineRule="auto"/>
        <w:jc w:val="both"/>
        <w:rPr>
          <w:rFonts w:ascii="Palatino Linotype" w:eastAsia="Palatino Linotype" w:hAnsi="Palatino Linotype" w:cs="Palatino Linotype"/>
          <w:b/>
          <w:i/>
          <w:sz w:val="22"/>
        </w:rPr>
      </w:pPr>
      <w:r w:rsidRPr="00346715">
        <w:rPr>
          <w:rFonts w:ascii="Palatino Linotype" w:eastAsia="Palatino Linotype" w:hAnsi="Palatino Linotype" w:cs="Palatino Linotype"/>
          <w:b/>
          <w:i/>
          <w:sz w:val="22"/>
        </w:rPr>
        <w:t>“3.- LA BITÁCORA O BOTÁCORAS DE OPERACIÓN DE LOS AÑOS 2023 Y LO QUE VA DEL 2024 POR CADA POZO QUE OPERA EL OPDM DE TLALNEPANTLA CON SU UBICACIÓN RESPECTIVA. […]” (Sic)</w:t>
      </w:r>
    </w:p>
    <w:p w14:paraId="2DF92B9B" w14:textId="77777777" w:rsidR="00981A37" w:rsidRPr="00346715" w:rsidRDefault="00981A37">
      <w:pPr>
        <w:spacing w:line="276" w:lineRule="auto"/>
        <w:jc w:val="both"/>
        <w:rPr>
          <w:rFonts w:ascii="Palatino Linotype" w:eastAsia="Palatino Linotype" w:hAnsi="Palatino Linotype" w:cs="Palatino Linotype"/>
          <w:b/>
          <w:i/>
          <w:sz w:val="22"/>
        </w:rPr>
      </w:pPr>
    </w:p>
    <w:p w14:paraId="4B0AAB5B" w14:textId="77777777" w:rsidR="00981A37" w:rsidRPr="00346715" w:rsidRDefault="0083553E">
      <w:pPr>
        <w:spacing w:line="276" w:lineRule="auto"/>
        <w:ind w:left="567" w:right="283"/>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lastRenderedPageBreak/>
        <w:t xml:space="preserve">“Cabe señalar que esta dirección no cuenta con dicha información, debido a que dichas bitácoras de encuentran resguardadas en cada instalación (25 pozos), y cada pozo contaría con 425 bitácoras de 2023 y 2024; por lo cual, para poder cumplir con lo solicitado se tendría que realizar el fotocopiado de un total de 10.625 bitácoras” </w:t>
      </w:r>
    </w:p>
    <w:p w14:paraId="735C97EC" w14:textId="77777777" w:rsidR="00981A37" w:rsidRPr="00346715" w:rsidRDefault="00981A37">
      <w:pPr>
        <w:pBdr>
          <w:top w:val="nil"/>
          <w:left w:val="nil"/>
          <w:bottom w:val="nil"/>
          <w:right w:val="nil"/>
          <w:between w:val="nil"/>
        </w:pBdr>
        <w:rPr>
          <w:rFonts w:ascii="Palatino Linotype" w:eastAsia="Palatino Linotype" w:hAnsi="Palatino Linotype" w:cs="Palatino Linotype"/>
          <w:color w:val="000000"/>
        </w:rPr>
      </w:pPr>
    </w:p>
    <w:p w14:paraId="423D3F15"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quince (15) de abril de dos mil veinticuatro</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b/>
          <w:color w:val="000000"/>
        </w:rPr>
        <w:t>EL RECURRENTE</w:t>
      </w:r>
      <w:r w:rsidRPr="00346715">
        <w:rPr>
          <w:rFonts w:ascii="Palatino Linotype" w:eastAsia="Palatino Linotype" w:hAnsi="Palatino Linotype" w:cs="Palatino Linotype"/>
          <w:color w:val="000000"/>
        </w:rPr>
        <w:t xml:space="preserve"> interpuso el recurso de revisión, en contra de la respuesta y señaló como:</w:t>
      </w:r>
    </w:p>
    <w:p w14:paraId="42A9D654" w14:textId="77777777" w:rsidR="00981A37" w:rsidRPr="00346715" w:rsidRDefault="0083553E">
      <w:pPr>
        <w:numPr>
          <w:ilvl w:val="0"/>
          <w:numId w:val="3"/>
        </w:numPr>
        <w:pBdr>
          <w:top w:val="nil"/>
          <w:left w:val="nil"/>
          <w:bottom w:val="nil"/>
          <w:right w:val="nil"/>
          <w:between w:val="nil"/>
        </w:pBdr>
        <w:spacing w:line="276" w:lineRule="auto"/>
        <w:ind w:left="850" w:right="541"/>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b/>
          <w:color w:val="000000"/>
          <w:sz w:val="22"/>
        </w:rPr>
        <w:t xml:space="preserve">Acto impugnado: </w:t>
      </w:r>
      <w:r w:rsidRPr="00346715">
        <w:rPr>
          <w:rFonts w:ascii="Palatino Linotype" w:eastAsia="Palatino Linotype" w:hAnsi="Palatino Linotype" w:cs="Palatino Linotype"/>
          <w:i/>
          <w:color w:val="000000"/>
          <w:sz w:val="22"/>
        </w:rPr>
        <w:t>“No me entrega la totalidad de la información pública solicitada;” (sic)</w:t>
      </w:r>
    </w:p>
    <w:p w14:paraId="08903C38" w14:textId="77777777" w:rsidR="00981A37" w:rsidRPr="00346715" w:rsidRDefault="0083553E">
      <w:pPr>
        <w:numPr>
          <w:ilvl w:val="0"/>
          <w:numId w:val="3"/>
        </w:numPr>
        <w:pBdr>
          <w:top w:val="nil"/>
          <w:left w:val="nil"/>
          <w:bottom w:val="nil"/>
          <w:right w:val="nil"/>
          <w:between w:val="nil"/>
        </w:pBdr>
        <w:spacing w:line="276" w:lineRule="auto"/>
        <w:ind w:left="850" w:right="541"/>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b/>
          <w:color w:val="000000"/>
          <w:sz w:val="22"/>
        </w:rPr>
        <w:t xml:space="preserve">Motivos o razones de inconformidad: </w:t>
      </w:r>
      <w:r w:rsidRPr="00346715">
        <w:rPr>
          <w:rFonts w:ascii="Palatino Linotype" w:eastAsia="Palatino Linotype" w:hAnsi="Palatino Linotype" w:cs="Palatino Linotype"/>
          <w:color w:val="000000"/>
          <w:sz w:val="22"/>
        </w:rPr>
        <w:t>“No se me entrega la totalidad de la información pública solicitada; No se me entrega, LA UBICACIÓN RESPECTIVA DE CADA POZO QUE OPERA EL OPDM DE TLALNEPANTLA, tampoco LA BITACORA O BITACORAS DE OPERACIÓN DE LOS AÑOS 2023 Y LO QUE VA DEL 2024 POR CADA POZO QUE OPERA EL OPDM DE TLALNEPANTLA</w:t>
      </w:r>
      <w:r w:rsidRPr="00346715">
        <w:rPr>
          <w:rFonts w:ascii="Palatino Linotype" w:eastAsia="Palatino Linotype" w:hAnsi="Palatino Linotype" w:cs="Palatino Linotype"/>
          <w:b/>
          <w:color w:val="000000"/>
          <w:sz w:val="22"/>
        </w:rPr>
        <w:t>”</w:t>
      </w:r>
      <w:r w:rsidRPr="00346715">
        <w:rPr>
          <w:rFonts w:ascii="Palatino Linotype" w:eastAsia="Palatino Linotype" w:hAnsi="Palatino Linotype" w:cs="Palatino Linotype"/>
          <w:i/>
          <w:color w:val="000000"/>
          <w:sz w:val="22"/>
        </w:rPr>
        <w:t xml:space="preserve"> (sic)</w:t>
      </w:r>
    </w:p>
    <w:p w14:paraId="2062F2CF" w14:textId="77777777" w:rsidR="00981A37" w:rsidRPr="00346715" w:rsidRDefault="0083553E">
      <w:pPr>
        <w:pBdr>
          <w:top w:val="nil"/>
          <w:left w:val="nil"/>
          <w:bottom w:val="nil"/>
          <w:right w:val="nil"/>
          <w:between w:val="nil"/>
        </w:pBdr>
        <w:spacing w:line="360" w:lineRule="auto"/>
        <w:ind w:left="850" w:right="541"/>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i/>
          <w:color w:val="000000"/>
        </w:rPr>
        <w:t xml:space="preserve"> </w:t>
      </w:r>
    </w:p>
    <w:p w14:paraId="0F09A719"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Se registró el recurso revisión bajo el número de expediente al rubro indicado, asimismo con fundamento en lo dispuesto por el artículo 185 fracción I de la </w:t>
      </w:r>
      <w:r w:rsidRPr="00346715">
        <w:rPr>
          <w:rFonts w:ascii="Palatino Linotype" w:eastAsia="Palatino Linotype" w:hAnsi="Palatino Linotype" w:cs="Palatino Linotype"/>
          <w:b/>
          <w:color w:val="000000"/>
        </w:rPr>
        <w:t xml:space="preserve">Ley de Transparencia y Acceso a la Información Pública del Estado de México y Municipios </w:t>
      </w:r>
      <w:r w:rsidRPr="00346715">
        <w:rPr>
          <w:rFonts w:ascii="Palatino Linotype" w:eastAsia="Palatino Linotype" w:hAnsi="Palatino Linotype" w:cs="Palatino Linotype"/>
          <w:color w:val="000000"/>
        </w:rPr>
        <w:t xml:space="preserve">se </w:t>
      </w:r>
      <w:r w:rsidRPr="00346715">
        <w:rPr>
          <w:rFonts w:ascii="Palatino Linotype" w:eastAsia="Palatino Linotype" w:hAnsi="Palatino Linotype" w:cs="Palatino Linotype"/>
        </w:rPr>
        <w:t>turna</w:t>
      </w:r>
      <w:r w:rsidRPr="00346715">
        <w:rPr>
          <w:rFonts w:ascii="Palatino Linotype" w:eastAsia="Palatino Linotype" w:hAnsi="Palatino Linotype" w:cs="Palatino Linotype"/>
          <w:color w:val="000000"/>
        </w:rPr>
        <w:t xml:space="preserve"> a la </w:t>
      </w:r>
      <w:r w:rsidRPr="00346715">
        <w:rPr>
          <w:rFonts w:ascii="Palatino Linotype" w:eastAsia="Palatino Linotype" w:hAnsi="Palatino Linotype" w:cs="Palatino Linotype"/>
          <w:b/>
          <w:color w:val="000000"/>
        </w:rPr>
        <w:t xml:space="preserve">Comisionada María del Rosario Mejía Ayala, </w:t>
      </w:r>
      <w:r w:rsidRPr="00346715">
        <w:rPr>
          <w:rFonts w:ascii="Palatino Linotype" w:eastAsia="Palatino Linotype" w:hAnsi="Palatino Linotype" w:cs="Palatino Linotype"/>
        </w:rPr>
        <w:t>para</w:t>
      </w:r>
      <w:r w:rsidRPr="00346715">
        <w:rPr>
          <w:rFonts w:ascii="Palatino Linotype" w:eastAsia="Palatino Linotype" w:hAnsi="Palatino Linotype" w:cs="Palatino Linotype"/>
          <w:color w:val="000000"/>
        </w:rPr>
        <w:t xml:space="preserve"> su análisis.</w:t>
      </w:r>
    </w:p>
    <w:p w14:paraId="005C30E5"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CC6741"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La Comisionada Ponente con fundamento en lo dispuesto por el artículo 185 fracción I, II y IV de la ley de la materia, a través del acuerdo de admisión de fecha </w:t>
      </w:r>
      <w:r w:rsidRPr="00346715">
        <w:rPr>
          <w:rFonts w:ascii="Palatino Linotype" w:eastAsia="Palatino Linotype" w:hAnsi="Palatino Linotype" w:cs="Palatino Linotype"/>
          <w:b/>
          <w:color w:val="000000"/>
        </w:rPr>
        <w:t>veintidós (22) de abril de dos mil veinticuatro</w:t>
      </w:r>
      <w:r w:rsidRPr="00346715">
        <w:rPr>
          <w:rFonts w:ascii="Palatino Linotype" w:eastAsia="Palatino Linotype" w:hAnsi="Palatino Linotype" w:cs="Palatino Linotype"/>
          <w:color w:val="000000"/>
        </w:rPr>
        <w:t xml:space="preserve">, puso a disposición de las partes el expediente electrónico vía </w:t>
      </w:r>
      <w:r w:rsidRPr="00346715">
        <w:rPr>
          <w:rFonts w:ascii="Palatino Linotype" w:eastAsia="Palatino Linotype" w:hAnsi="Palatino Linotype" w:cs="Palatino Linotype"/>
          <w:b/>
          <w:color w:val="000000"/>
        </w:rPr>
        <w:t xml:space="preserve">SAIMEX </w:t>
      </w:r>
      <w:r w:rsidRPr="00346715">
        <w:rPr>
          <w:rFonts w:ascii="Palatino Linotype" w:eastAsia="Palatino Linotype" w:hAnsi="Palatino Linotype" w:cs="Palatino Linotype"/>
          <w:color w:val="000000"/>
        </w:rPr>
        <w:t xml:space="preserve">a efecto de que en un plazo máximo de siete días </w:t>
      </w:r>
      <w:r w:rsidRPr="00346715">
        <w:rPr>
          <w:rFonts w:ascii="Palatino Linotype" w:eastAsia="Palatino Linotype" w:hAnsi="Palatino Linotype" w:cs="Palatino Linotype"/>
        </w:rPr>
        <w:t>manifestara</w:t>
      </w:r>
      <w:r w:rsidRPr="00346715">
        <w:rPr>
          <w:rFonts w:ascii="Palatino Linotype" w:eastAsia="Palatino Linotype" w:hAnsi="Palatino Linotype" w:cs="Palatino Linotype"/>
          <w:color w:val="000000"/>
        </w:rPr>
        <w:t xml:space="preserve"> lo que a derecho </w:t>
      </w:r>
      <w:r w:rsidRPr="00346715">
        <w:rPr>
          <w:rFonts w:ascii="Palatino Linotype" w:eastAsia="Palatino Linotype" w:hAnsi="Palatino Linotype" w:cs="Palatino Linotype"/>
        </w:rPr>
        <w:t>conviniera</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rPr>
        <w:t>ofreciera</w:t>
      </w:r>
      <w:r w:rsidRPr="00346715">
        <w:rPr>
          <w:rFonts w:ascii="Palatino Linotype" w:eastAsia="Palatino Linotype" w:hAnsi="Palatino Linotype" w:cs="Palatino Linotype"/>
          <w:color w:val="000000"/>
        </w:rPr>
        <w:t xml:space="preserve"> pruebas y alegatos según corresponda al caso concreto, de esta forma para que el </w:t>
      </w:r>
      <w:r w:rsidRPr="00346715">
        <w:rPr>
          <w:rFonts w:ascii="Palatino Linotype" w:eastAsia="Palatino Linotype" w:hAnsi="Palatino Linotype" w:cs="Palatino Linotype"/>
          <w:b/>
          <w:color w:val="000000"/>
        </w:rPr>
        <w:t>SUJETO OBLIGADO</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rPr>
        <w:t>presentará</w:t>
      </w:r>
      <w:r w:rsidRPr="00346715">
        <w:rPr>
          <w:rFonts w:ascii="Palatino Linotype" w:eastAsia="Palatino Linotype" w:hAnsi="Palatino Linotype" w:cs="Palatino Linotype"/>
          <w:color w:val="000000"/>
        </w:rPr>
        <w:t xml:space="preserve"> el informe justificado procedente.</w:t>
      </w:r>
    </w:p>
    <w:p w14:paraId="1BA20CF2" w14:textId="77777777" w:rsidR="00981A37" w:rsidRPr="00346715" w:rsidRDefault="00981A37">
      <w:pPr>
        <w:pBdr>
          <w:top w:val="nil"/>
          <w:left w:val="nil"/>
          <w:bottom w:val="nil"/>
          <w:right w:val="nil"/>
          <w:between w:val="nil"/>
        </w:pBdr>
        <w:ind w:left="720"/>
        <w:rPr>
          <w:rFonts w:ascii="Palatino Linotype" w:eastAsia="Palatino Linotype" w:hAnsi="Palatino Linotype" w:cs="Palatino Linotype"/>
          <w:i/>
          <w:color w:val="000000"/>
        </w:rPr>
      </w:pPr>
    </w:p>
    <w:p w14:paraId="32D76A2B" w14:textId="77777777" w:rsidR="00981A37" w:rsidRPr="00346715" w:rsidRDefault="0083553E">
      <w:pPr>
        <w:numPr>
          <w:ilvl w:val="0"/>
          <w:numId w:val="1"/>
        </w:numPr>
        <w:tabs>
          <w:tab w:val="left" w:pos="284"/>
        </w:tabs>
        <w:spacing w:before="240" w:after="240" w:line="360" w:lineRule="auto"/>
        <w:ind w:left="0" w:firstLine="0"/>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rPr>
        <w:lastRenderedPageBreak/>
        <w:t>De las constancias que integran el expediente electrónico SAIMEX</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rPr>
        <w:t xml:space="preserve">se advierte que el </w:t>
      </w:r>
      <w:r w:rsidRPr="00346715">
        <w:rPr>
          <w:rFonts w:ascii="Palatino Linotype" w:eastAsia="Palatino Linotype" w:hAnsi="Palatino Linotype" w:cs="Palatino Linotype"/>
          <w:b/>
        </w:rPr>
        <w:t>PARTICULAR</w:t>
      </w:r>
      <w:r w:rsidRPr="00346715">
        <w:rPr>
          <w:rFonts w:ascii="Palatino Linotype" w:eastAsia="Palatino Linotype" w:hAnsi="Palatino Linotype" w:cs="Palatino Linotype"/>
        </w:rPr>
        <w:t xml:space="preserve"> no realizó manifestaciones.</w:t>
      </w:r>
    </w:p>
    <w:p w14:paraId="0D10CDB0" w14:textId="77777777" w:rsidR="00981A37" w:rsidRPr="00346715" w:rsidRDefault="0083553E">
      <w:pPr>
        <w:numPr>
          <w:ilvl w:val="0"/>
          <w:numId w:val="1"/>
        </w:numPr>
        <w:tabs>
          <w:tab w:val="left" w:pos="284"/>
        </w:tabs>
        <w:spacing w:before="240" w:after="240" w:line="360" w:lineRule="auto"/>
        <w:ind w:left="0" w:firstLine="0"/>
        <w:jc w:val="both"/>
        <w:rPr>
          <w:color w:val="000000"/>
        </w:rPr>
      </w:pPr>
      <w:r w:rsidRPr="00346715">
        <w:rPr>
          <w:rFonts w:ascii="Palatino Linotype" w:eastAsia="Palatino Linotype" w:hAnsi="Palatino Linotype" w:cs="Palatino Linotype"/>
          <w:color w:val="000000"/>
        </w:rPr>
        <w:t xml:space="preserve">Por el contrario, el </w:t>
      </w:r>
      <w:r w:rsidRPr="00346715">
        <w:rPr>
          <w:rFonts w:ascii="Palatino Linotype" w:eastAsia="Palatino Linotype" w:hAnsi="Palatino Linotype" w:cs="Palatino Linotype"/>
          <w:b/>
          <w:color w:val="000000"/>
        </w:rPr>
        <w:t xml:space="preserve">SUJETO OBLIGADO </w:t>
      </w: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dos (02) de mayo de dos mil veinticuatro,</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color w:val="000000"/>
        </w:rPr>
        <w:tab/>
        <w:t xml:space="preserve">remitió el archivo </w:t>
      </w:r>
      <w:proofErr w:type="spellStart"/>
      <w:r w:rsidRPr="00346715">
        <w:rPr>
          <w:rFonts w:ascii="Palatino Linotype" w:eastAsia="Palatino Linotype" w:hAnsi="Palatino Linotype" w:cs="Palatino Linotype"/>
          <w:i/>
          <w:color w:val="000000"/>
        </w:rPr>
        <w:t>resp</w:t>
      </w:r>
      <w:proofErr w:type="spellEnd"/>
      <w:r w:rsidRPr="00346715">
        <w:rPr>
          <w:rFonts w:ascii="Palatino Linotype" w:eastAsia="Palatino Linotype" w:hAnsi="Palatino Linotype" w:cs="Palatino Linotype"/>
          <w:i/>
          <w:color w:val="000000"/>
        </w:rPr>
        <w:t xml:space="preserve">. </w:t>
      </w:r>
      <w:proofErr w:type="spellStart"/>
      <w:r w:rsidRPr="00346715">
        <w:rPr>
          <w:rFonts w:ascii="Palatino Linotype" w:eastAsia="Palatino Linotype" w:hAnsi="Palatino Linotype" w:cs="Palatino Linotype"/>
          <w:i/>
          <w:color w:val="000000"/>
        </w:rPr>
        <w:t>construccion</w:t>
      </w:r>
      <w:proofErr w:type="spellEnd"/>
      <w:r w:rsidRPr="00346715">
        <w:rPr>
          <w:rFonts w:ascii="Palatino Linotype" w:eastAsia="Palatino Linotype" w:hAnsi="Palatino Linotype" w:cs="Palatino Linotype"/>
          <w:i/>
          <w:color w:val="000000"/>
        </w:rPr>
        <w:t xml:space="preserve"> </w:t>
      </w:r>
      <w:proofErr w:type="spellStart"/>
      <w:r w:rsidRPr="00346715">
        <w:rPr>
          <w:rFonts w:ascii="Palatino Linotype" w:eastAsia="Palatino Linotype" w:hAnsi="Palatino Linotype" w:cs="Palatino Linotype"/>
          <w:i/>
          <w:color w:val="000000"/>
        </w:rPr>
        <w:t>saimex</w:t>
      </w:r>
      <w:proofErr w:type="spellEnd"/>
      <w:r w:rsidRPr="00346715">
        <w:rPr>
          <w:rFonts w:ascii="Palatino Linotype" w:eastAsia="Palatino Linotype" w:hAnsi="Palatino Linotype" w:cs="Palatino Linotype"/>
          <w:i/>
          <w:color w:val="000000"/>
        </w:rPr>
        <w:t xml:space="preserve"> 28.05038820240502153433.pdf, </w:t>
      </w:r>
      <w:r w:rsidRPr="00346715">
        <w:rPr>
          <w:rFonts w:ascii="Palatino Linotype" w:eastAsia="Palatino Linotype" w:hAnsi="Palatino Linotype" w:cs="Palatino Linotype"/>
          <w:color w:val="000000"/>
        </w:rPr>
        <w:t xml:space="preserve">mismo que fue puesto a la vista el </w:t>
      </w:r>
      <w:r w:rsidRPr="00346715">
        <w:rPr>
          <w:rFonts w:ascii="Palatino Linotype" w:eastAsia="Palatino Linotype" w:hAnsi="Palatino Linotype" w:cs="Palatino Linotype"/>
          <w:b/>
          <w:color w:val="000000"/>
        </w:rPr>
        <w:t xml:space="preserve">veintiséis (26) de septiembre de dos mil veinticuatro, </w:t>
      </w:r>
      <w:r w:rsidRPr="00346715">
        <w:rPr>
          <w:rFonts w:ascii="Palatino Linotype" w:eastAsia="Palatino Linotype" w:hAnsi="Palatino Linotype" w:cs="Palatino Linotype"/>
          <w:color w:val="000000"/>
        </w:rPr>
        <w:t xml:space="preserve">del que se desprende que remite la información proporcionada en respuesta primigenia y </w:t>
      </w:r>
      <w:proofErr w:type="gramStart"/>
      <w:r w:rsidRPr="00346715">
        <w:rPr>
          <w:rFonts w:ascii="Palatino Linotype" w:eastAsia="Palatino Linotype" w:hAnsi="Palatino Linotype" w:cs="Palatino Linotype"/>
          <w:color w:val="000000"/>
        </w:rPr>
        <w:t>que</w:t>
      </w:r>
      <w:proofErr w:type="gramEnd"/>
      <w:r w:rsidRPr="00346715">
        <w:rPr>
          <w:rFonts w:ascii="Palatino Linotype" w:eastAsia="Palatino Linotype" w:hAnsi="Palatino Linotype" w:cs="Palatino Linotype"/>
          <w:color w:val="000000"/>
        </w:rPr>
        <w:t xml:space="preserve"> aunado a ello, remite la ubicación de los pozos remitidos en respuesta.</w:t>
      </w:r>
    </w:p>
    <w:p w14:paraId="58AF9926" w14:textId="77777777" w:rsidR="00981A37" w:rsidRPr="00346715" w:rsidRDefault="0083553E">
      <w:pPr>
        <w:numPr>
          <w:ilvl w:val="0"/>
          <w:numId w:val="1"/>
        </w:numPr>
        <w:tabs>
          <w:tab w:val="left" w:pos="284"/>
        </w:tabs>
        <w:spacing w:before="240" w:after="240" w:line="360" w:lineRule="auto"/>
        <w:ind w:left="0" w:firstLine="0"/>
        <w:jc w:val="both"/>
        <w:rPr>
          <w:color w:val="000000"/>
        </w:rPr>
      </w:pPr>
      <w:r w:rsidRPr="00346715">
        <w:rPr>
          <w:rFonts w:ascii="Palatino Linotype" w:eastAsia="Palatino Linotype" w:hAnsi="Palatino Linotype" w:cs="Palatino Linotype"/>
          <w:color w:val="000000"/>
        </w:rPr>
        <w:t>Respe</w:t>
      </w:r>
      <w:r w:rsidR="00346715">
        <w:rPr>
          <w:rFonts w:ascii="Palatino Linotype" w:eastAsia="Palatino Linotype" w:hAnsi="Palatino Linotype" w:cs="Palatino Linotype"/>
          <w:color w:val="000000"/>
        </w:rPr>
        <w:t>c</w:t>
      </w:r>
      <w:r w:rsidRPr="00346715">
        <w:rPr>
          <w:rFonts w:ascii="Palatino Linotype" w:eastAsia="Palatino Linotype" w:hAnsi="Palatino Linotype" w:cs="Palatino Linotype"/>
          <w:color w:val="000000"/>
        </w:rPr>
        <w:t xml:space="preserve">to de las Bitácoras de operación </w:t>
      </w:r>
      <w:proofErr w:type="gramStart"/>
      <w:r w:rsidRPr="00346715">
        <w:rPr>
          <w:rFonts w:ascii="Palatino Linotype" w:eastAsia="Palatino Linotype" w:hAnsi="Palatino Linotype" w:cs="Palatino Linotype"/>
          <w:color w:val="000000"/>
        </w:rPr>
        <w:t>solicitadas,  informo</w:t>
      </w:r>
      <w:proofErr w:type="gramEnd"/>
      <w:r w:rsidRPr="00346715">
        <w:rPr>
          <w:rFonts w:ascii="Palatino Linotype" w:eastAsia="Palatino Linotype" w:hAnsi="Palatino Linotype" w:cs="Palatino Linotype"/>
          <w:color w:val="000000"/>
        </w:rPr>
        <w:t xml:space="preserve"> que:</w:t>
      </w:r>
    </w:p>
    <w:p w14:paraId="63933A31" w14:textId="77777777" w:rsidR="00981A37" w:rsidRPr="00346715" w:rsidRDefault="0083553E">
      <w:pPr>
        <w:tabs>
          <w:tab w:val="left" w:pos="284"/>
        </w:tabs>
        <w:spacing w:before="240" w:after="240" w:line="276" w:lineRule="auto"/>
        <w:ind w:left="567" w:right="567"/>
        <w:jc w:val="both"/>
        <w:rPr>
          <w:color w:val="000000"/>
          <w:sz w:val="22"/>
        </w:rPr>
      </w:pPr>
      <w:r w:rsidRPr="00346715">
        <w:rPr>
          <w:color w:val="000000"/>
          <w:sz w:val="22"/>
        </w:rPr>
        <w:t xml:space="preserve"> “</w:t>
      </w:r>
      <w:r w:rsidRPr="00346715">
        <w:rPr>
          <w:rFonts w:ascii="Palatino Linotype" w:eastAsia="Palatino Linotype" w:hAnsi="Palatino Linotype" w:cs="Palatino Linotype"/>
          <w:i/>
          <w:sz w:val="22"/>
        </w:rPr>
        <w:t>Las bitácoras mencionadas no se encuentran físicamente disponibles en la oficina de este Descentralizado, dichas bitácoras están resguardadas en cada una de las instalaciones que abarcan un total de 25 pozos operativos. Eta distribución geográfica de la documentación implica consideraciones específicas en cuanto a su acceso y entrega.</w:t>
      </w:r>
    </w:p>
    <w:p w14:paraId="222C5F84" w14:textId="77777777" w:rsidR="00981A37" w:rsidRPr="00346715" w:rsidRDefault="0083553E">
      <w:pPr>
        <w:spacing w:line="276" w:lineRule="auto"/>
        <w:ind w:left="567" w:right="567"/>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Así mismo, es importante señalar que el proceso de escaneo de las bitácoras y su posterior envío a través de la plataforma digital no resulta viable debido a la urgencia en los plazos de entrega. Esto se debe a que, para atender de manera adecuada su solicitud de información pública, sería necesario llevar a cabo el escaneo de más de 10,600 bitácoras.</w:t>
      </w:r>
    </w:p>
    <w:p w14:paraId="1B590C25" w14:textId="77777777" w:rsidR="00981A37" w:rsidRPr="00346715" w:rsidRDefault="0083553E">
      <w:pPr>
        <w:spacing w:line="276" w:lineRule="auto"/>
        <w:ind w:left="567" w:right="567"/>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w:t>
      </w:r>
    </w:p>
    <w:p w14:paraId="42339BF7" w14:textId="77777777" w:rsidR="00981A37" w:rsidRPr="00346715" w:rsidRDefault="0083553E">
      <w:pPr>
        <w:spacing w:line="276" w:lineRule="auto"/>
        <w:ind w:left="567" w:right="567"/>
        <w:jc w:val="both"/>
        <w:rPr>
          <w:rFonts w:ascii="Palatino Linotype" w:eastAsia="Palatino Linotype" w:hAnsi="Palatino Linotype" w:cs="Palatino Linotype"/>
          <w:color w:val="000000"/>
          <w:sz w:val="22"/>
        </w:rPr>
      </w:pPr>
      <w:proofErr w:type="gramStart"/>
      <w:r w:rsidRPr="00346715">
        <w:rPr>
          <w:rFonts w:ascii="Palatino Linotype" w:eastAsia="Palatino Linotype" w:hAnsi="Palatino Linotype" w:cs="Palatino Linotype"/>
          <w:i/>
          <w:sz w:val="22"/>
        </w:rPr>
        <w:t>Además</w:t>
      </w:r>
      <w:proofErr w:type="gramEnd"/>
      <w:r w:rsidRPr="00346715">
        <w:rPr>
          <w:rFonts w:ascii="Palatino Linotype" w:eastAsia="Palatino Linotype" w:hAnsi="Palatino Linotype" w:cs="Palatino Linotype"/>
          <w:i/>
          <w:sz w:val="22"/>
        </w:rPr>
        <w:t xml:space="preserve"> es importante tener en cuenta que actualmente no existe personal dedicado exclusivamente a la digitalización de documentos en el OPDM. Dada la magnitud del trabajo requerido para escanear más de 10,600 bitácoras, no sería factible asignar esta tarea a un único individuo en el tiempo estimado para cumplir con la solicitud de información.”</w:t>
      </w:r>
      <w:r w:rsidRPr="00346715">
        <w:rPr>
          <w:rFonts w:ascii="Palatino Linotype" w:eastAsia="Palatino Linotype" w:hAnsi="Palatino Linotype" w:cs="Palatino Linotype"/>
          <w:sz w:val="22"/>
        </w:rPr>
        <w:t xml:space="preserve"> </w:t>
      </w:r>
      <w:r w:rsidRPr="00346715">
        <w:rPr>
          <w:rFonts w:ascii="Palatino Linotype" w:eastAsia="Palatino Linotype" w:hAnsi="Palatino Linotype" w:cs="Palatino Linotype"/>
          <w:i/>
          <w:sz w:val="22"/>
        </w:rPr>
        <w:t>(SIC)</w:t>
      </w:r>
    </w:p>
    <w:p w14:paraId="50F3393B" w14:textId="77777777" w:rsidR="00981A37" w:rsidRPr="00346715" w:rsidRDefault="00981A37">
      <w:pPr>
        <w:pBdr>
          <w:top w:val="nil"/>
          <w:left w:val="nil"/>
          <w:bottom w:val="nil"/>
          <w:right w:val="nil"/>
          <w:between w:val="nil"/>
        </w:pBdr>
        <w:ind w:left="720"/>
        <w:rPr>
          <w:rFonts w:ascii="Palatino Linotype" w:eastAsia="Palatino Linotype" w:hAnsi="Palatino Linotype" w:cs="Palatino Linotype"/>
          <w:color w:val="000000"/>
        </w:rPr>
      </w:pPr>
    </w:p>
    <w:p w14:paraId="1DE778DB"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 xml:space="preserve">once (11) de junio de dos mil veinticuatro, </w:t>
      </w:r>
      <w:r w:rsidRPr="00346715">
        <w:rPr>
          <w:rFonts w:ascii="Palatino Linotype" w:eastAsia="Palatino Linotype" w:hAnsi="Palatino Linotype" w:cs="Palatino Linotype"/>
          <w:color w:val="000000"/>
        </w:rPr>
        <w:t>se aprobó el plazo para resolver el presente recurso de revisión.</w:t>
      </w:r>
    </w:p>
    <w:p w14:paraId="54143D07" w14:textId="77777777" w:rsidR="00981A37" w:rsidRPr="00346715" w:rsidRDefault="00981A37">
      <w:pPr>
        <w:pBdr>
          <w:top w:val="nil"/>
          <w:left w:val="nil"/>
          <w:bottom w:val="nil"/>
          <w:right w:val="nil"/>
          <w:between w:val="nil"/>
        </w:pBdr>
        <w:spacing w:line="360" w:lineRule="auto"/>
        <w:jc w:val="both"/>
        <w:rPr>
          <w:color w:val="000000"/>
        </w:rPr>
      </w:pPr>
    </w:p>
    <w:p w14:paraId="27761CB9"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lastRenderedPageBreak/>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79389D40"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F59B5C"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55DCAE"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FFEB42"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F119F8" w14:textId="77777777" w:rsidR="00981A37" w:rsidRPr="00346715" w:rsidRDefault="00981A37">
      <w:pPr>
        <w:pBdr>
          <w:top w:val="nil"/>
          <w:left w:val="nil"/>
          <w:bottom w:val="nil"/>
          <w:right w:val="nil"/>
          <w:between w:val="nil"/>
        </w:pBdr>
        <w:ind w:left="720"/>
        <w:rPr>
          <w:rFonts w:ascii="Palatino Linotype" w:eastAsia="Palatino Linotype" w:hAnsi="Palatino Linotype" w:cs="Palatino Linotype"/>
          <w:color w:val="000000"/>
        </w:rPr>
      </w:pPr>
    </w:p>
    <w:p w14:paraId="207E1484"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FE5C221"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C552BFA"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A84F44D" w14:textId="77777777" w:rsidR="00981A37" w:rsidRPr="00346715" w:rsidRDefault="0083553E">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a)   Complejidad del asunto: La complejidad de la prueba, la pluralidad de sujetos procesales, el tiempo transcurrido, las características y contexto del recurso.</w:t>
      </w:r>
    </w:p>
    <w:p w14:paraId="599D300C" w14:textId="77777777" w:rsidR="00981A37" w:rsidRPr="00346715" w:rsidRDefault="00346715">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rPr>
      </w:pPr>
      <w:r>
        <w:rPr>
          <w:rFonts w:ascii="Palatino Linotype" w:eastAsia="Palatino Linotype" w:hAnsi="Palatino Linotype" w:cs="Palatino Linotype"/>
          <w:color w:val="000000"/>
          <w:sz w:val="22"/>
        </w:rPr>
        <w:t xml:space="preserve">b)   </w:t>
      </w:r>
      <w:r w:rsidR="0083553E" w:rsidRPr="00346715">
        <w:rPr>
          <w:rFonts w:ascii="Palatino Linotype" w:eastAsia="Palatino Linotype" w:hAnsi="Palatino Linotype" w:cs="Palatino Linotype"/>
          <w:color w:val="000000"/>
          <w:sz w:val="22"/>
        </w:rPr>
        <w:t>Actividad Procesal del interesado: Acciones u omisiones del interesado.</w:t>
      </w:r>
    </w:p>
    <w:p w14:paraId="7E4922C8" w14:textId="77777777" w:rsidR="00981A37" w:rsidRPr="00346715" w:rsidRDefault="00346715">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rPr>
      </w:pPr>
      <w:r>
        <w:rPr>
          <w:rFonts w:ascii="Palatino Linotype" w:eastAsia="Palatino Linotype" w:hAnsi="Palatino Linotype" w:cs="Palatino Linotype"/>
          <w:color w:val="000000"/>
          <w:sz w:val="22"/>
        </w:rPr>
        <w:t xml:space="preserve">c)    </w:t>
      </w:r>
      <w:r w:rsidR="0083553E" w:rsidRPr="00346715">
        <w:rPr>
          <w:rFonts w:ascii="Palatino Linotype" w:eastAsia="Palatino Linotype" w:hAnsi="Palatino Linotype" w:cs="Palatino Linotype"/>
          <w:color w:val="000000"/>
          <w:sz w:val="22"/>
        </w:rPr>
        <w:t>Conducta de la Autoridad: Las Acciones u omisiones realizadas en el procedimiento. Así como si la autoridad actuó con la debida diligencia.</w:t>
      </w:r>
    </w:p>
    <w:p w14:paraId="56C85E79" w14:textId="77777777" w:rsidR="00981A37" w:rsidRPr="00346715" w:rsidRDefault="0083553E">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d)   La afectación generada en la situación jurídica de la persona involucrada en el proceso: Violación a sus derechos humanos.</w:t>
      </w:r>
    </w:p>
    <w:p w14:paraId="5FDD1FB2"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15E467"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E81D1B"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B17EE9"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346715">
        <w:rPr>
          <w:rFonts w:ascii="Palatino Linotype" w:eastAsia="Palatino Linotype" w:hAnsi="Palatino Linotype" w:cs="Palatino Linotype"/>
        </w:rPr>
        <w:t>del rubro</w:t>
      </w:r>
      <w:r w:rsidRPr="00346715">
        <w:rPr>
          <w:rFonts w:ascii="Palatino Linotype" w:eastAsia="Palatino Linotype" w:hAnsi="Palatino Linotype" w:cs="Palatino Linotype"/>
          <w:color w:val="000000"/>
        </w:rPr>
        <w:t xml:space="preserve"> “TÉRMINOS PROCESALES. PARA DETERMINAR SI UN FUNCIONARIO JUDICIAL ACTUÓ INDEBIDAMENTE POR NO RESPETARLOS SE DEBE ATENDER AL PRESUPUESTO QUE CONSIDERÓ EL LEGISLADOR AL FIJARLOS Y LAS CARACTERÍSTICAS DEL CASO.”, visible en la Gaceta del </w:t>
      </w:r>
      <w:r w:rsidRPr="00346715">
        <w:rPr>
          <w:rFonts w:ascii="Palatino Linotype" w:eastAsia="Palatino Linotype" w:hAnsi="Palatino Linotype" w:cs="Palatino Linotype"/>
        </w:rPr>
        <w:t>Semanario</w:t>
      </w:r>
      <w:r w:rsidRPr="00346715">
        <w:rPr>
          <w:rFonts w:ascii="Palatino Linotype" w:eastAsia="Palatino Linotype" w:hAnsi="Palatino Linotype" w:cs="Palatino Linotype"/>
          <w:color w:val="000000"/>
        </w:rPr>
        <w:t xml:space="preserve"> Judicial de la Federación con el registro digital 205635.</w:t>
      </w:r>
    </w:p>
    <w:p w14:paraId="625E6BE9"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5EBD7B"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9810D7"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50CAFD4B" w14:textId="77777777" w:rsidR="00981A37" w:rsidRPr="00346715" w:rsidRDefault="0083553E">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“PLAZO RAZONABLE PARA RESOLVER. DIMENSIÓN Y EFECTOS DE ESTE CONCEPTO CUANDO SE ADUCE EXCESIVA CARGA DE TRABAJO.” consultable en el Sem</w:t>
      </w:r>
      <w:r w:rsidR="00346715">
        <w:rPr>
          <w:rFonts w:ascii="Palatino Linotype" w:eastAsia="Palatino Linotype" w:hAnsi="Palatino Linotype" w:cs="Palatino Linotype"/>
          <w:color w:val="000000"/>
          <w:sz w:val="22"/>
        </w:rPr>
        <w:t>a</w:t>
      </w:r>
      <w:r w:rsidRPr="00346715">
        <w:rPr>
          <w:rFonts w:ascii="Palatino Linotype" w:eastAsia="Palatino Linotype" w:hAnsi="Palatino Linotype" w:cs="Palatino Linotype"/>
          <w:color w:val="000000"/>
          <w:sz w:val="22"/>
        </w:rPr>
        <w:t>nario Judicial de la Federación y su gaceta, con el registro digital 2002351.</w:t>
      </w:r>
    </w:p>
    <w:p w14:paraId="16640363" w14:textId="77777777" w:rsidR="00981A37" w:rsidRPr="00346715" w:rsidRDefault="0083553E">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“PLAZO RAZONABLE PARA RESOLVER. CONCEPTO Y ELEMENTOS QUE LO INTEGRAN A LA LUZ DEL DERECHO INTERNACIONAL DE LOS DERECH</w:t>
      </w:r>
      <w:r w:rsidR="00346715">
        <w:rPr>
          <w:rFonts w:ascii="Palatino Linotype" w:eastAsia="Palatino Linotype" w:hAnsi="Palatino Linotype" w:cs="Palatino Linotype"/>
          <w:color w:val="000000"/>
          <w:sz w:val="22"/>
        </w:rPr>
        <w:t>OS HUMANOS.”, visible en el Sema</w:t>
      </w:r>
      <w:r w:rsidRPr="00346715">
        <w:rPr>
          <w:rFonts w:ascii="Palatino Linotype" w:eastAsia="Palatino Linotype" w:hAnsi="Palatino Linotype" w:cs="Palatino Linotype"/>
          <w:color w:val="000000"/>
          <w:sz w:val="22"/>
        </w:rPr>
        <w:t>nario Judicial de la Federación y su gaceta, con el registro digital 2002350.</w:t>
      </w:r>
    </w:p>
    <w:p w14:paraId="15E297FA" w14:textId="77777777" w:rsidR="00981A37" w:rsidRPr="00346715" w:rsidRDefault="00981A37">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30ED0F56"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117234F4" w14:textId="77777777" w:rsidR="00981A37" w:rsidRPr="00346715" w:rsidRDefault="00981A37">
      <w:pPr>
        <w:pBdr>
          <w:top w:val="nil"/>
          <w:left w:val="nil"/>
          <w:bottom w:val="nil"/>
          <w:right w:val="nil"/>
          <w:between w:val="nil"/>
        </w:pBdr>
        <w:spacing w:line="360" w:lineRule="auto"/>
        <w:jc w:val="both"/>
        <w:rPr>
          <w:color w:val="000000"/>
        </w:rPr>
      </w:pPr>
    </w:p>
    <w:p w14:paraId="65663EE5"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Finalmente, el </w:t>
      </w:r>
      <w:r w:rsidRPr="00346715">
        <w:rPr>
          <w:rFonts w:ascii="Palatino Linotype" w:eastAsia="Palatino Linotype" w:hAnsi="Palatino Linotype" w:cs="Palatino Linotype"/>
          <w:b/>
          <w:color w:val="000000"/>
        </w:rPr>
        <w:t>veinticuatro (24) de octubre de dos mil veinticuatro,</w:t>
      </w:r>
      <w:r w:rsidRPr="00346715">
        <w:rPr>
          <w:rFonts w:ascii="Palatino Linotype" w:eastAsia="Palatino Linotype" w:hAnsi="Palatino Linotype" w:cs="Palatino Linotype"/>
          <w:color w:val="000000"/>
        </w:rPr>
        <w:t xml:space="preserve"> se notificó el acuerdo mediante el cual se decretó el cierre de instrucción.</w:t>
      </w:r>
    </w:p>
    <w:p w14:paraId="1E87B142" w14:textId="77777777" w:rsidR="00346715" w:rsidRDefault="00346715" w:rsidP="00346715">
      <w:pPr>
        <w:pStyle w:val="Prrafodelista"/>
        <w:rPr>
          <w:color w:val="000000"/>
        </w:rPr>
      </w:pPr>
    </w:p>
    <w:p w14:paraId="56A7F130" w14:textId="77777777" w:rsidR="00346715" w:rsidRPr="00346715" w:rsidRDefault="00346715" w:rsidP="00346715">
      <w:pPr>
        <w:pBdr>
          <w:top w:val="nil"/>
          <w:left w:val="nil"/>
          <w:bottom w:val="nil"/>
          <w:right w:val="nil"/>
          <w:between w:val="nil"/>
        </w:pBdr>
        <w:spacing w:line="360" w:lineRule="auto"/>
        <w:jc w:val="both"/>
        <w:rPr>
          <w:color w:val="000000"/>
        </w:rPr>
      </w:pPr>
    </w:p>
    <w:p w14:paraId="03DCB1D5" w14:textId="77777777" w:rsidR="00981A37" w:rsidRPr="00346715" w:rsidRDefault="0083553E">
      <w:pPr>
        <w:pStyle w:val="Ttulo1"/>
        <w:jc w:val="center"/>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 xml:space="preserve">C O N S I D E R A N D O </w:t>
      </w:r>
    </w:p>
    <w:p w14:paraId="449EE15D" w14:textId="77777777" w:rsidR="00981A37" w:rsidRPr="00346715" w:rsidRDefault="00981A37">
      <w:pPr>
        <w:rPr>
          <w:rFonts w:ascii="Palatino Linotype" w:eastAsia="Palatino Linotype" w:hAnsi="Palatino Linotype" w:cs="Palatino Linotype"/>
        </w:rPr>
      </w:pPr>
    </w:p>
    <w:p w14:paraId="1E389457" w14:textId="77777777" w:rsidR="00981A37" w:rsidRPr="00346715" w:rsidRDefault="0083553E">
      <w:pPr>
        <w:pStyle w:val="Ttulo2"/>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PRIMERO. De la competencia</w:t>
      </w:r>
    </w:p>
    <w:p w14:paraId="7B9F8220" w14:textId="77777777" w:rsidR="00981A37" w:rsidRPr="00346715" w:rsidRDefault="0083553E">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rPr>
      </w:pPr>
      <w:r w:rsidRPr="00346715">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46715">
        <w:rPr>
          <w:rFonts w:ascii="Palatino Linotype" w:eastAsia="Palatino Linotype" w:hAnsi="Palatino Linotype" w:cs="Palatino Linotype"/>
          <w:b/>
          <w:color w:val="000000"/>
        </w:rPr>
        <w:t>Constitución Política de los Estados Unidos Mexicanos</w:t>
      </w:r>
      <w:r w:rsidRPr="00346715">
        <w:rPr>
          <w:rFonts w:ascii="Palatino Linotype" w:eastAsia="Palatino Linotype" w:hAnsi="Palatino Linotype" w:cs="Palatino Linotype"/>
          <w:color w:val="000000"/>
        </w:rPr>
        <w:t xml:space="preserve">; 5, párrafos </w:t>
      </w:r>
      <w:r w:rsidRPr="00346715">
        <w:rPr>
          <w:rFonts w:ascii="Palatino Linotype" w:eastAsia="Palatino Linotype" w:hAnsi="Palatino Linotype" w:cs="Palatino Linotype"/>
          <w:color w:val="222222"/>
        </w:rPr>
        <w:t>trigésimo segundo, trigésimo tercero y trigésimo cuarto fracciones</w:t>
      </w:r>
      <w:r w:rsidRPr="00346715">
        <w:rPr>
          <w:rFonts w:ascii="Palatino Linotype" w:eastAsia="Palatino Linotype" w:hAnsi="Palatino Linotype" w:cs="Palatino Linotype"/>
          <w:color w:val="000000"/>
        </w:rPr>
        <w:t xml:space="preserve"> IV y V de la </w:t>
      </w:r>
      <w:r w:rsidRPr="00346715">
        <w:rPr>
          <w:rFonts w:ascii="Palatino Linotype" w:eastAsia="Palatino Linotype" w:hAnsi="Palatino Linotype" w:cs="Palatino Linotype"/>
          <w:b/>
          <w:color w:val="000000"/>
        </w:rPr>
        <w:t>Constitución Política del Estado Libre y Soberano de México</w:t>
      </w:r>
      <w:r w:rsidRPr="00346715">
        <w:rPr>
          <w:rFonts w:ascii="Palatino Linotype" w:eastAsia="Palatino Linotype" w:hAnsi="Palatino Linotype" w:cs="Palatino Linotype"/>
          <w:color w:val="000000"/>
        </w:rPr>
        <w:t xml:space="preserve">; artículos 1, 2 fracción II, 13, 29, 36 fracciones I y II, 176, 178, 179, 181 párrafo tercero y 185 de la </w:t>
      </w:r>
      <w:r w:rsidRPr="00346715">
        <w:rPr>
          <w:rFonts w:ascii="Palatino Linotype" w:eastAsia="Palatino Linotype" w:hAnsi="Palatino Linotype" w:cs="Palatino Linotype"/>
          <w:b/>
          <w:color w:val="000000"/>
        </w:rPr>
        <w:t>Ley de Transparencia y Acceso a la Información Pública del Estado de México y Municipios</w:t>
      </w:r>
      <w:r w:rsidRPr="00346715">
        <w:rPr>
          <w:rFonts w:ascii="Palatino Linotype" w:eastAsia="Palatino Linotype" w:hAnsi="Palatino Linotype" w:cs="Palatino Linotype"/>
          <w:color w:val="000000"/>
        </w:rPr>
        <w:t xml:space="preserve">; y 7, 9 fracciones I y XXIII, y 11 del </w:t>
      </w:r>
      <w:r w:rsidRPr="00346715">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346715">
        <w:rPr>
          <w:rFonts w:ascii="Palatino Linotype" w:eastAsia="Palatino Linotype" w:hAnsi="Palatino Linotype" w:cs="Palatino Linotype"/>
          <w:color w:val="000000"/>
        </w:rPr>
        <w:t>.</w:t>
      </w:r>
    </w:p>
    <w:p w14:paraId="3150127E" w14:textId="77777777" w:rsidR="00981A37" w:rsidRPr="00346715" w:rsidRDefault="00981A3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67E231D4" w14:textId="77777777" w:rsidR="00981A37" w:rsidRPr="00346715" w:rsidRDefault="0083553E">
      <w:pPr>
        <w:pStyle w:val="Ttulo2"/>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SEGUNDO. De la oportunidad y procedencia.</w:t>
      </w:r>
    </w:p>
    <w:p w14:paraId="6B9E8BD9" w14:textId="77777777" w:rsidR="00981A37" w:rsidRPr="00346715" w:rsidRDefault="0083553E">
      <w:pPr>
        <w:numPr>
          <w:ilvl w:val="0"/>
          <w:numId w:val="1"/>
        </w:numPr>
        <w:pBdr>
          <w:top w:val="nil"/>
          <w:left w:val="nil"/>
          <w:bottom w:val="nil"/>
          <w:right w:val="nil"/>
          <w:between w:val="nil"/>
        </w:pBdr>
        <w:tabs>
          <w:tab w:val="left" w:pos="426"/>
        </w:tabs>
        <w:spacing w:line="360" w:lineRule="auto"/>
        <w:ind w:left="0" w:right="49" w:firstLine="0"/>
        <w:jc w:val="both"/>
        <w:rPr>
          <w:color w:val="000000"/>
        </w:rPr>
      </w:pPr>
      <w:r w:rsidRPr="00346715">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otorgados; siendo así que el </w:t>
      </w:r>
      <w:r w:rsidRPr="00346715">
        <w:rPr>
          <w:rFonts w:ascii="Palatino Linotype" w:eastAsia="Palatino Linotype" w:hAnsi="Palatino Linotype" w:cs="Palatino Linotype"/>
          <w:b/>
          <w:color w:val="000000"/>
        </w:rPr>
        <w:t>SUJETO OBLIGADO</w:t>
      </w:r>
      <w:r w:rsidRPr="00346715">
        <w:rPr>
          <w:rFonts w:ascii="Palatino Linotype" w:eastAsia="Palatino Linotype" w:hAnsi="Palatino Linotype" w:cs="Palatino Linotype"/>
          <w:color w:val="000000"/>
        </w:rPr>
        <w:t xml:space="preserve"> entregó respuesta el </w:t>
      </w:r>
      <w:r w:rsidRPr="00346715">
        <w:rPr>
          <w:rFonts w:ascii="Palatino Linotype" w:eastAsia="Palatino Linotype" w:hAnsi="Palatino Linotype" w:cs="Palatino Linotype"/>
          <w:b/>
          <w:color w:val="000000"/>
        </w:rPr>
        <w:t>dos (02) de abril</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b/>
          <w:color w:val="000000"/>
        </w:rPr>
        <w:t>de dos mil veinticuatro</w:t>
      </w:r>
      <w:r w:rsidRPr="00346715">
        <w:rPr>
          <w:rFonts w:ascii="Palatino Linotype" w:eastAsia="Palatino Linotype" w:hAnsi="Palatino Linotype" w:cs="Palatino Linotype"/>
          <w:color w:val="000000"/>
        </w:rPr>
        <w:t xml:space="preserve">, de tal forma que el plazo para interponer el recurso de revisión transcurrió del </w:t>
      </w:r>
      <w:r w:rsidRPr="00346715">
        <w:rPr>
          <w:rFonts w:ascii="Palatino Linotype" w:eastAsia="Palatino Linotype" w:hAnsi="Palatino Linotype" w:cs="Palatino Linotype"/>
          <w:b/>
          <w:color w:val="000000"/>
        </w:rPr>
        <w:t xml:space="preserve">tres (03) </w:t>
      </w:r>
      <w:r w:rsidRPr="00346715">
        <w:rPr>
          <w:rFonts w:ascii="Palatino Linotype" w:eastAsia="Palatino Linotype" w:hAnsi="Palatino Linotype" w:cs="Palatino Linotype"/>
          <w:color w:val="000000"/>
        </w:rPr>
        <w:t xml:space="preserve">al </w:t>
      </w:r>
      <w:r w:rsidRPr="00346715">
        <w:rPr>
          <w:rFonts w:ascii="Palatino Linotype" w:eastAsia="Palatino Linotype" w:hAnsi="Palatino Linotype" w:cs="Palatino Linotype"/>
          <w:b/>
          <w:color w:val="000000"/>
        </w:rPr>
        <w:t>veintitrés (23) de abril de dos mil veinticuatro</w:t>
      </w:r>
      <w:r w:rsidRPr="00346715">
        <w:rPr>
          <w:rFonts w:ascii="Palatino Linotype" w:eastAsia="Palatino Linotype" w:hAnsi="Palatino Linotype" w:cs="Palatino Linotype"/>
          <w:color w:val="000000"/>
        </w:rPr>
        <w:t xml:space="preserve">, en consecuencia, </w:t>
      </w:r>
      <w:r w:rsidRPr="00346715">
        <w:rPr>
          <w:rFonts w:ascii="Palatino Linotype" w:eastAsia="Palatino Linotype" w:hAnsi="Palatino Linotype" w:cs="Palatino Linotype"/>
          <w:color w:val="000000"/>
        </w:rPr>
        <w:lastRenderedPageBreak/>
        <w:t xml:space="preserve">si el recurso de revisión fue interpuesto el </w:t>
      </w:r>
      <w:r w:rsidRPr="00346715">
        <w:rPr>
          <w:rFonts w:ascii="Palatino Linotype" w:eastAsia="Palatino Linotype" w:hAnsi="Palatino Linotype" w:cs="Palatino Linotype"/>
          <w:b/>
          <w:color w:val="000000"/>
        </w:rPr>
        <w:t>quince (15) de abril de dos mil veinticuatro</w:t>
      </w:r>
      <w:r w:rsidRPr="00346715">
        <w:rPr>
          <w:rFonts w:ascii="Palatino Linotype" w:eastAsia="Palatino Linotype" w:hAnsi="Palatino Linotype" w:cs="Palatino Linotype"/>
          <w:color w:val="000000"/>
        </w:rPr>
        <w:t>, éste se encuentra dentro de los márgenes temporales previstos en el artículo 178 de la Ley de Transparencia y Acceso a la Información Pública del Estado de México y Municipios</w:t>
      </w:r>
      <w:r w:rsidRPr="00346715">
        <w:rPr>
          <w:rFonts w:ascii="Palatino Linotype" w:eastAsia="Palatino Linotype" w:hAnsi="Palatino Linotype" w:cs="Palatino Linotype"/>
          <w:b/>
          <w:color w:val="000000"/>
        </w:rPr>
        <w:t xml:space="preserve"> </w:t>
      </w:r>
      <w:r w:rsidRPr="00346715">
        <w:rPr>
          <w:rFonts w:ascii="Palatino Linotype" w:eastAsia="Palatino Linotype" w:hAnsi="Palatino Linotype" w:cs="Palatino Linotype"/>
          <w:color w:val="000000"/>
        </w:rPr>
        <w:t xml:space="preserve">vigente. </w:t>
      </w:r>
    </w:p>
    <w:p w14:paraId="3C67EB02" w14:textId="77777777" w:rsidR="00981A37" w:rsidRPr="00346715" w:rsidRDefault="00981A37">
      <w:pPr>
        <w:tabs>
          <w:tab w:val="left" w:pos="426"/>
        </w:tabs>
        <w:spacing w:line="360" w:lineRule="auto"/>
        <w:ind w:right="49"/>
        <w:jc w:val="both"/>
        <w:rPr>
          <w:rFonts w:ascii="Palatino Linotype" w:eastAsia="Palatino Linotype" w:hAnsi="Palatino Linotype" w:cs="Palatino Linotype"/>
          <w:color w:val="000000"/>
        </w:rPr>
      </w:pPr>
    </w:p>
    <w:p w14:paraId="79AF8A35" w14:textId="77777777" w:rsidR="00981A37" w:rsidRPr="00346715" w:rsidRDefault="0083553E">
      <w:pPr>
        <w:numPr>
          <w:ilvl w:val="0"/>
          <w:numId w:val="1"/>
        </w:numPr>
        <w:pBdr>
          <w:top w:val="nil"/>
          <w:left w:val="nil"/>
          <w:bottom w:val="nil"/>
          <w:right w:val="nil"/>
          <w:between w:val="nil"/>
        </w:pBdr>
        <w:tabs>
          <w:tab w:val="left" w:pos="426"/>
        </w:tabs>
        <w:spacing w:line="360" w:lineRule="auto"/>
        <w:ind w:left="0" w:right="49" w:firstLine="0"/>
        <w:jc w:val="both"/>
        <w:rPr>
          <w:color w:val="000000"/>
        </w:rPr>
      </w:pPr>
      <w:r w:rsidRPr="00346715">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E561554" w14:textId="77777777" w:rsidR="00981A37" w:rsidRPr="00346715" w:rsidRDefault="0083553E">
      <w:pPr>
        <w:pStyle w:val="Ttulo1"/>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 xml:space="preserve">TERCERO. Planteamiento de la Litis </w:t>
      </w:r>
    </w:p>
    <w:p w14:paraId="277D1DF2" w14:textId="77777777" w:rsidR="00981A37" w:rsidRPr="00346715" w:rsidRDefault="0083553E">
      <w:pPr>
        <w:numPr>
          <w:ilvl w:val="0"/>
          <w:numId w:val="1"/>
        </w:numPr>
        <w:pBdr>
          <w:top w:val="nil"/>
          <w:left w:val="nil"/>
          <w:bottom w:val="nil"/>
          <w:right w:val="nil"/>
          <w:between w:val="nil"/>
        </w:pBdr>
        <w:spacing w:before="240" w:line="360" w:lineRule="auto"/>
        <w:ind w:left="0" w:right="49" w:firstLine="0"/>
        <w:jc w:val="both"/>
        <w:rPr>
          <w:color w:val="000000"/>
        </w:rPr>
      </w:pPr>
      <w:r w:rsidRPr="00346715">
        <w:rPr>
          <w:rFonts w:ascii="Palatino Linotype" w:eastAsia="Palatino Linotype" w:hAnsi="Palatino Linotype" w:cs="Palatino Linotype"/>
          <w:color w:val="000000"/>
        </w:rPr>
        <w:t>El recurrente solicitó la siguiente información:</w:t>
      </w:r>
    </w:p>
    <w:p w14:paraId="05F28C02" w14:textId="77777777" w:rsidR="00981A37" w:rsidRPr="00346715" w:rsidRDefault="00346715">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1.</w:t>
      </w:r>
      <w:r w:rsidR="0083553E" w:rsidRPr="00346715">
        <w:rPr>
          <w:rFonts w:ascii="Palatino Linotype" w:eastAsia="Palatino Linotype" w:hAnsi="Palatino Linotype" w:cs="Palatino Linotype"/>
          <w:color w:val="000000"/>
          <w:sz w:val="22"/>
        </w:rPr>
        <w:t xml:space="preserve"> LA PRODUCCION DE AGUA POZO POR POZO EN LITROS O METROS CUBICOS POR SEGUNDO CON LA UBICACIÓN RESPECTIVA DE CADA POZO QUE OPERA EL OPDM DE TLALNEPANTLA DE LOS MESES DE ENERO A DICIEMBRE DE 2023 Y DE LOS MESES DE ENERO A FEBRERO DE 2024.</w:t>
      </w:r>
    </w:p>
    <w:p w14:paraId="44F1D9F4" w14:textId="77777777" w:rsidR="00981A37" w:rsidRPr="00346715" w:rsidRDefault="00981A37">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color w:val="000000"/>
          <w:sz w:val="22"/>
        </w:rPr>
      </w:pPr>
    </w:p>
    <w:p w14:paraId="0D434C72" w14:textId="77777777" w:rsidR="00981A37" w:rsidRPr="00346715" w:rsidRDefault="00346715">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color w:val="000000"/>
          <w:sz w:val="22"/>
        </w:rPr>
      </w:pPr>
      <w:r>
        <w:rPr>
          <w:rFonts w:ascii="Palatino Linotype" w:eastAsia="Palatino Linotype" w:hAnsi="Palatino Linotype" w:cs="Palatino Linotype"/>
          <w:color w:val="000000"/>
          <w:sz w:val="22"/>
        </w:rPr>
        <w:t xml:space="preserve"> 3.</w:t>
      </w:r>
      <w:r w:rsidR="0083553E" w:rsidRPr="00346715">
        <w:rPr>
          <w:rFonts w:ascii="Palatino Linotype" w:eastAsia="Palatino Linotype" w:hAnsi="Palatino Linotype" w:cs="Palatino Linotype"/>
          <w:color w:val="000000"/>
          <w:sz w:val="22"/>
        </w:rPr>
        <w:t xml:space="preserve"> LA BITACORA O BITACORAS DE OPERACIÓN DE LOS AÑOS 2023 Y LO QUE VA DEL 2024 POR CADA POZO QUE OPERA EL OPDM DE TLALNEPANTLA CON SU UBICACIÓN RESPECTIVA.</w:t>
      </w:r>
    </w:p>
    <w:p w14:paraId="69D86CFB" w14:textId="77777777" w:rsidR="00981A37" w:rsidRPr="00346715" w:rsidRDefault="00981A37">
      <w:pPr>
        <w:pBdr>
          <w:top w:val="nil"/>
          <w:left w:val="nil"/>
          <w:bottom w:val="nil"/>
          <w:right w:val="nil"/>
          <w:between w:val="nil"/>
        </w:pBdr>
        <w:tabs>
          <w:tab w:val="left" w:pos="8222"/>
        </w:tabs>
        <w:spacing w:line="276" w:lineRule="auto"/>
        <w:ind w:left="567" w:right="822"/>
        <w:jc w:val="both"/>
        <w:rPr>
          <w:rFonts w:eastAsia="Calibri"/>
          <w:i/>
          <w:color w:val="000000"/>
        </w:rPr>
      </w:pPr>
    </w:p>
    <w:p w14:paraId="2ED9C289" w14:textId="77777777" w:rsidR="00981A37" w:rsidRPr="00346715" w:rsidRDefault="0083553E">
      <w:pPr>
        <w:numPr>
          <w:ilvl w:val="0"/>
          <w:numId w:val="1"/>
        </w:numPr>
        <w:pBdr>
          <w:top w:val="nil"/>
          <w:left w:val="nil"/>
          <w:bottom w:val="nil"/>
          <w:right w:val="nil"/>
          <w:between w:val="nil"/>
        </w:pBdr>
        <w:spacing w:after="240" w:line="360" w:lineRule="auto"/>
        <w:ind w:left="0" w:right="-28" w:firstLine="0"/>
        <w:jc w:val="both"/>
        <w:rPr>
          <w:rFonts w:ascii="Palatino Linotype" w:eastAsia="Palatino Linotype" w:hAnsi="Palatino Linotype" w:cs="Palatino Linotype"/>
          <w:b/>
          <w:color w:val="000000"/>
        </w:rPr>
      </w:pPr>
      <w:r w:rsidRPr="00346715">
        <w:rPr>
          <w:rFonts w:ascii="Palatino Linotype" w:eastAsia="Palatino Linotype" w:hAnsi="Palatino Linotype" w:cs="Palatino Linotype"/>
          <w:color w:val="000000"/>
        </w:rPr>
        <w:t xml:space="preserve"> El Sujeto Obligado dio respuesta como quedo referido en el numeral 2 del presente proyecto.</w:t>
      </w:r>
    </w:p>
    <w:p w14:paraId="7308C414" w14:textId="77777777" w:rsidR="00981A37" w:rsidRPr="00346715" w:rsidRDefault="0083553E">
      <w:pPr>
        <w:numPr>
          <w:ilvl w:val="0"/>
          <w:numId w:val="1"/>
        </w:numPr>
        <w:tabs>
          <w:tab w:val="left" w:pos="284"/>
        </w:tabs>
        <w:spacing w:before="240" w:line="360" w:lineRule="auto"/>
        <w:ind w:left="0" w:firstLine="0"/>
        <w:jc w:val="both"/>
        <w:rPr>
          <w:rFonts w:ascii="Palatino Linotype" w:eastAsia="Palatino Linotype" w:hAnsi="Palatino Linotype" w:cs="Palatino Linotype"/>
          <w:i/>
        </w:rPr>
      </w:pPr>
      <w:r w:rsidRPr="00346715">
        <w:rPr>
          <w:rFonts w:ascii="Palatino Linotype" w:eastAsia="Palatino Linotype" w:hAnsi="Palatino Linotype" w:cs="Palatino Linotype"/>
        </w:rPr>
        <w:lastRenderedPageBreak/>
        <w:t>El Recurrente se inconformó por no haberle entregado la ubicación de los pozos y las bitácoras de operación solicitadas</w:t>
      </w:r>
    </w:p>
    <w:p w14:paraId="325729F4" w14:textId="77777777" w:rsidR="00981A37" w:rsidRPr="00346715" w:rsidRDefault="0083553E">
      <w:pPr>
        <w:numPr>
          <w:ilvl w:val="0"/>
          <w:numId w:val="1"/>
        </w:numPr>
        <w:tabs>
          <w:tab w:val="left" w:pos="284"/>
        </w:tabs>
        <w:spacing w:before="240" w:line="360" w:lineRule="auto"/>
        <w:ind w:left="0" w:firstLine="0"/>
        <w:jc w:val="both"/>
      </w:pPr>
      <w:r w:rsidRPr="00346715">
        <w:rPr>
          <w:rFonts w:ascii="Palatino Linotype" w:eastAsia="Palatino Linotype" w:hAnsi="Palatino Linotype" w:cs="Palatino Linotype"/>
        </w:rPr>
        <w:t>Por lo tanto, el presente recurso de revisión se circunscribe en determinar si se actualiza las causales de procedencia</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rPr>
        <w:t xml:space="preserve">contenidas en el artículo 179 fracción I, relativa a la entrega incompleta de la información, de la </w:t>
      </w:r>
      <w:r w:rsidRPr="00346715">
        <w:rPr>
          <w:rFonts w:ascii="Palatino Linotype" w:eastAsia="Palatino Linotype" w:hAnsi="Palatino Linotype" w:cs="Palatino Linotype"/>
          <w:b/>
        </w:rPr>
        <w:t>Ley de Transparencia y Acceso a la Información Pública del Estado de México y Municipios</w:t>
      </w:r>
      <w:r w:rsidRPr="00346715">
        <w:rPr>
          <w:rFonts w:ascii="Palatino Linotype" w:eastAsia="Palatino Linotype" w:hAnsi="Palatino Linotype" w:cs="Palatino Linotype"/>
        </w:rPr>
        <w:t>.</w:t>
      </w:r>
    </w:p>
    <w:p w14:paraId="54F144B0" w14:textId="77777777" w:rsidR="00981A37" w:rsidRPr="00346715" w:rsidRDefault="00981A37">
      <w:pPr>
        <w:tabs>
          <w:tab w:val="left" w:pos="426"/>
        </w:tabs>
        <w:spacing w:line="360" w:lineRule="auto"/>
        <w:ind w:left="567" w:right="616"/>
        <w:jc w:val="both"/>
        <w:rPr>
          <w:rFonts w:ascii="Palatino Linotype" w:eastAsia="Palatino Linotype" w:hAnsi="Palatino Linotype" w:cs="Palatino Linotype"/>
          <w:i/>
          <w:color w:val="000000"/>
        </w:rPr>
      </w:pPr>
    </w:p>
    <w:p w14:paraId="46E505FA" w14:textId="77777777" w:rsidR="00981A37" w:rsidRPr="00346715" w:rsidRDefault="0083553E">
      <w:pPr>
        <w:pStyle w:val="Ttulo2"/>
        <w:tabs>
          <w:tab w:val="left" w:pos="426"/>
        </w:tabs>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CUARTO. Estudio y Resolución del asunto.</w:t>
      </w:r>
    </w:p>
    <w:p w14:paraId="5B233331" w14:textId="77777777" w:rsidR="00981A37" w:rsidRPr="00346715" w:rsidRDefault="0083553E">
      <w:pPr>
        <w:numPr>
          <w:ilvl w:val="0"/>
          <w:numId w:val="1"/>
        </w:numPr>
        <w:tabs>
          <w:tab w:val="left" w:pos="284"/>
        </w:tabs>
        <w:spacing w:line="360" w:lineRule="auto"/>
        <w:ind w:left="0" w:firstLine="0"/>
        <w:jc w:val="both"/>
      </w:pPr>
      <w:r w:rsidRPr="0034671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46715">
        <w:rPr>
          <w:rFonts w:ascii="Palatino Linotype" w:eastAsia="Palatino Linotype" w:hAnsi="Palatino Linotype" w:cs="Palatino Linotype"/>
          <w:b/>
          <w:color w:val="000000"/>
        </w:rPr>
        <w:t>SUJETO OBLIGADO</w:t>
      </w:r>
      <w:r w:rsidRPr="00346715">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46715">
        <w:rPr>
          <w:rFonts w:ascii="Palatino Linotype" w:eastAsia="Palatino Linotype" w:hAnsi="Palatino Linotype" w:cs="Palatino Linotype"/>
          <w:b/>
          <w:color w:val="000000"/>
        </w:rPr>
        <w:t xml:space="preserve">Constitución Política de los Estados Unidos Mexicanos </w:t>
      </w:r>
      <w:r w:rsidRPr="00346715">
        <w:rPr>
          <w:rFonts w:ascii="Palatino Linotype" w:eastAsia="Palatino Linotype" w:hAnsi="Palatino Linotype" w:cs="Palatino Linotype"/>
          <w:color w:val="000000"/>
        </w:rPr>
        <w:t xml:space="preserve">al señalar la obligación de “promover, </w:t>
      </w:r>
      <w:r w:rsidRPr="00346715">
        <w:rPr>
          <w:rFonts w:ascii="Palatino Linotype" w:eastAsia="Palatino Linotype" w:hAnsi="Palatino Linotype" w:cs="Palatino Linotype"/>
          <w:b/>
          <w:color w:val="000000"/>
        </w:rPr>
        <w:t>respetar</w:t>
      </w:r>
      <w:r w:rsidRPr="00346715">
        <w:rPr>
          <w:rFonts w:ascii="Palatino Linotype" w:eastAsia="Palatino Linotype" w:hAnsi="Palatino Linotype" w:cs="Palatino Linotype"/>
          <w:color w:val="000000"/>
        </w:rPr>
        <w:t xml:space="preserve">, proteger y </w:t>
      </w:r>
      <w:r w:rsidRPr="00346715">
        <w:rPr>
          <w:rFonts w:ascii="Palatino Linotype" w:eastAsia="Palatino Linotype" w:hAnsi="Palatino Linotype" w:cs="Palatino Linotype"/>
          <w:b/>
          <w:color w:val="000000"/>
        </w:rPr>
        <w:t>garantizar</w:t>
      </w:r>
      <w:r w:rsidRPr="00346715">
        <w:rPr>
          <w:rFonts w:ascii="Palatino Linotype" w:eastAsia="Palatino Linotype" w:hAnsi="Palatino Linotype" w:cs="Palatino Linotype"/>
          <w:color w:val="000000"/>
        </w:rPr>
        <w:t xml:space="preserve"> los derechos humanos”, entre los cuales se encuentra dicho derecho. </w:t>
      </w:r>
    </w:p>
    <w:p w14:paraId="706FC3CD" w14:textId="77777777" w:rsidR="00981A37" w:rsidRPr="00346715" w:rsidRDefault="00981A37">
      <w:pPr>
        <w:tabs>
          <w:tab w:val="left" w:pos="284"/>
        </w:tabs>
        <w:spacing w:line="360" w:lineRule="auto"/>
        <w:ind w:right="49"/>
        <w:jc w:val="both"/>
        <w:rPr>
          <w:rFonts w:ascii="Palatino Linotype" w:eastAsia="Palatino Linotype" w:hAnsi="Palatino Linotype" w:cs="Palatino Linotype"/>
          <w:color w:val="000000"/>
        </w:rPr>
      </w:pPr>
    </w:p>
    <w:p w14:paraId="0AB789FC" w14:textId="77777777" w:rsidR="00981A37" w:rsidRPr="00346715" w:rsidRDefault="0083553E">
      <w:pPr>
        <w:numPr>
          <w:ilvl w:val="0"/>
          <w:numId w:val="1"/>
        </w:numPr>
        <w:tabs>
          <w:tab w:val="left" w:pos="284"/>
        </w:tabs>
        <w:spacing w:line="360" w:lineRule="auto"/>
        <w:ind w:left="0" w:firstLine="0"/>
        <w:jc w:val="both"/>
      </w:pPr>
      <w:r w:rsidRPr="00346715">
        <w:rPr>
          <w:rFonts w:ascii="Palatino Linotype" w:eastAsia="Palatino Linotype" w:hAnsi="Palatino Linotype" w:cs="Palatino Linotype"/>
        </w:rPr>
        <w:t xml:space="preserve">Definiendo el Derecho de Acceso a la Información Pública como: </w:t>
      </w:r>
      <w:r w:rsidRPr="00346715">
        <w:rPr>
          <w:rFonts w:ascii="Palatino Linotype" w:eastAsia="Palatino Linotype" w:hAnsi="Palatino Linotype" w:cs="Palatino Linotype"/>
          <w:i/>
          <w:color w:val="000000"/>
        </w:rPr>
        <w:t>La igualdad de oportunidades para recibir, buscar e impartir información</w:t>
      </w:r>
      <w:r w:rsidRPr="00346715">
        <w:rPr>
          <w:rFonts w:ascii="Palatino Linotype" w:eastAsia="Palatino Linotype" w:hAnsi="Palatino Linotype" w:cs="Palatino Linotype"/>
          <w:i/>
          <w:color w:val="000000"/>
          <w:vertAlign w:val="superscript"/>
        </w:rPr>
        <w:footnoteReference w:id="1"/>
      </w:r>
      <w:r w:rsidRPr="00346715">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w:t>
      </w:r>
      <w:r w:rsidRPr="00346715">
        <w:rPr>
          <w:rFonts w:ascii="Palatino Linotype" w:eastAsia="Palatino Linotype" w:hAnsi="Palatino Linotype" w:cs="Palatino Linotype"/>
          <w:i/>
          <w:color w:val="000000"/>
        </w:rPr>
        <w:lastRenderedPageBreak/>
        <w:t>partidos políticos, fideicomisos y fondos públicos, así como de cualquier persona física, moral o sindicato que reciba y ejerza recursos públicos o realice actos de autoridad en el ámbito federal, estatal y municipal,</w:t>
      </w:r>
      <w:r w:rsidRPr="00346715">
        <w:rPr>
          <w:rFonts w:ascii="Palatino Linotype" w:eastAsia="Palatino Linotype" w:hAnsi="Palatino Linotype" w:cs="Palatino Linotype"/>
          <w:i/>
          <w:color w:val="000000"/>
          <w:vertAlign w:val="superscript"/>
        </w:rPr>
        <w:footnoteReference w:id="2"/>
      </w:r>
      <w:r w:rsidRPr="00346715">
        <w:rPr>
          <w:rFonts w:ascii="Palatino Linotype" w:eastAsia="Palatino Linotype" w:hAnsi="Palatino Linotype" w:cs="Palatino Linotype"/>
          <w:color w:val="000000"/>
        </w:rPr>
        <w:t>que se constituye como una herramienta fundamental para ejercer</w:t>
      </w:r>
      <w:r w:rsidRPr="00346715">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346715">
        <w:rPr>
          <w:rFonts w:ascii="Palatino Linotype" w:eastAsia="Palatino Linotype" w:hAnsi="Palatino Linotype" w:cs="Palatino Linotype"/>
          <w:i/>
          <w:color w:val="000000"/>
          <w:vertAlign w:val="superscript"/>
        </w:rPr>
        <w:footnoteReference w:id="3"/>
      </w:r>
      <w:r w:rsidRPr="00346715">
        <w:rPr>
          <w:rFonts w:ascii="Palatino Linotype" w:eastAsia="Palatino Linotype" w:hAnsi="Palatino Linotype" w:cs="Palatino Linotype"/>
          <w:color w:val="000000"/>
        </w:rPr>
        <w:t>fomentando</w:t>
      </w:r>
      <w:r w:rsidRPr="00346715">
        <w:rPr>
          <w:rFonts w:ascii="Palatino Linotype" w:eastAsia="Palatino Linotype" w:hAnsi="Palatino Linotype" w:cs="Palatino Linotype"/>
          <w:i/>
          <w:color w:val="000000"/>
        </w:rPr>
        <w:t xml:space="preserve"> la transparencia de las actividades estatales y </w:t>
      </w:r>
      <w:r w:rsidRPr="00346715">
        <w:rPr>
          <w:rFonts w:ascii="Palatino Linotype" w:eastAsia="Palatino Linotype" w:hAnsi="Palatino Linotype" w:cs="Palatino Linotype"/>
          <w:color w:val="000000"/>
        </w:rPr>
        <w:t>promoviendo</w:t>
      </w:r>
      <w:r w:rsidRPr="00346715">
        <w:rPr>
          <w:rFonts w:ascii="Palatino Linotype" w:eastAsia="Palatino Linotype" w:hAnsi="Palatino Linotype" w:cs="Palatino Linotype"/>
          <w:i/>
          <w:color w:val="000000"/>
        </w:rPr>
        <w:t xml:space="preserve"> la responsabilidad de los funcionarios sobre su gestión pública,</w:t>
      </w:r>
      <w:r w:rsidRPr="00346715">
        <w:rPr>
          <w:rFonts w:ascii="Palatino Linotype" w:eastAsia="Palatino Linotype" w:hAnsi="Palatino Linotype" w:cs="Palatino Linotype"/>
          <w:i/>
          <w:color w:val="000000"/>
          <w:vertAlign w:val="superscript"/>
        </w:rPr>
        <w:footnoteReference w:id="4"/>
      </w:r>
      <w:r w:rsidRPr="00346715">
        <w:rPr>
          <w:rFonts w:ascii="Palatino Linotype" w:eastAsia="Palatino Linotype" w:hAnsi="Palatino Linotype" w:cs="Palatino Linotype"/>
          <w:color w:val="000000"/>
        </w:rPr>
        <w:t>que permite</w:t>
      </w:r>
      <w:r w:rsidRPr="00346715">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3E353B6C" w14:textId="77777777" w:rsidR="00981A37" w:rsidRPr="00346715" w:rsidRDefault="00981A37">
      <w:pPr>
        <w:tabs>
          <w:tab w:val="left" w:pos="284"/>
        </w:tabs>
        <w:rPr>
          <w:rFonts w:ascii="Palatino Linotype" w:eastAsia="Palatino Linotype" w:hAnsi="Palatino Linotype" w:cs="Palatino Linotype"/>
        </w:rPr>
      </w:pPr>
    </w:p>
    <w:p w14:paraId="1B3584E4" w14:textId="77777777" w:rsidR="00981A37" w:rsidRPr="00346715" w:rsidRDefault="0083553E">
      <w:pPr>
        <w:numPr>
          <w:ilvl w:val="0"/>
          <w:numId w:val="1"/>
        </w:numPr>
        <w:tabs>
          <w:tab w:val="left" w:pos="284"/>
        </w:tabs>
        <w:spacing w:line="360" w:lineRule="auto"/>
        <w:ind w:left="0" w:firstLine="0"/>
        <w:jc w:val="both"/>
      </w:pPr>
      <w:r w:rsidRPr="00346715">
        <w:rPr>
          <w:rFonts w:ascii="Palatino Linotype" w:eastAsia="Palatino Linotype" w:hAnsi="Palatino Linotype" w:cs="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F37CC75" w14:textId="77777777" w:rsidR="00981A37" w:rsidRPr="00346715" w:rsidRDefault="0083553E">
      <w:pPr>
        <w:numPr>
          <w:ilvl w:val="0"/>
          <w:numId w:val="1"/>
        </w:numPr>
        <w:tabs>
          <w:tab w:val="left" w:pos="284"/>
        </w:tabs>
        <w:spacing w:line="360" w:lineRule="auto"/>
        <w:ind w:left="0" w:firstLine="0"/>
        <w:jc w:val="both"/>
      </w:pPr>
      <w:r w:rsidRPr="00346715">
        <w:rPr>
          <w:rFonts w:ascii="Palatino Linotype" w:eastAsia="Palatino Linotype" w:hAnsi="Palatino Linotype" w:cs="Palatino Linotype"/>
        </w:rPr>
        <w:t xml:space="preserve">Es así que la </w:t>
      </w:r>
      <w:r w:rsidRPr="00346715">
        <w:rPr>
          <w:rFonts w:ascii="Palatino Linotype" w:eastAsia="Palatino Linotype" w:hAnsi="Palatino Linotype" w:cs="Palatino Linotype"/>
          <w:b/>
        </w:rPr>
        <w:t xml:space="preserve">Ley de Transparencia y Acceso a la Información Pública del Estado de México y Municipios, </w:t>
      </w:r>
      <w:r w:rsidRPr="00346715">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rPr>
        <w:t xml:space="preserve">establece que </w:t>
      </w:r>
      <w:r w:rsidRPr="00346715">
        <w:rPr>
          <w:rFonts w:ascii="Palatino Linotype" w:eastAsia="Palatino Linotype" w:hAnsi="Palatino Linotype" w:cs="Palatino Linotype"/>
          <w:b/>
          <w:i/>
          <w:u w:val="single"/>
        </w:rPr>
        <w:t>el recurso de revisión es la garantía secundaria</w:t>
      </w:r>
      <w:r w:rsidRPr="00346715">
        <w:rPr>
          <w:rFonts w:ascii="Palatino Linotype" w:eastAsia="Palatino Linotype" w:hAnsi="Palatino Linotype" w:cs="Palatino Linotype"/>
          <w:b/>
          <w:i/>
        </w:rPr>
        <w:t xml:space="preserve"> mediante la cual se pretende reparar cualquier posible afectación al derecho de acceso a la información pública</w:t>
      </w:r>
      <w:r w:rsidRPr="00346715">
        <w:rPr>
          <w:rFonts w:ascii="Palatino Linotype" w:eastAsia="Palatino Linotype" w:hAnsi="Palatino Linotype" w:cs="Palatino Linotype"/>
          <w:b/>
        </w:rPr>
        <w:t>, s</w:t>
      </w:r>
      <w:r w:rsidRPr="00346715">
        <w:rPr>
          <w:rFonts w:ascii="Palatino Linotype" w:eastAsia="Palatino Linotype" w:hAnsi="Palatino Linotype" w:cs="Palatino Linotype"/>
        </w:rPr>
        <w:t xml:space="preserve">iendo éste el medio a través del cual, este Órgano Garante después de realizar el análisis al procedimiento </w:t>
      </w:r>
      <w:r w:rsidRPr="00346715">
        <w:rPr>
          <w:rFonts w:ascii="Palatino Linotype" w:eastAsia="Palatino Linotype" w:hAnsi="Palatino Linotype" w:cs="Palatino Linotype"/>
        </w:rPr>
        <w:lastRenderedPageBreak/>
        <w:t xml:space="preserve">de acceso a la información, podrá determinar la posible afectación y de ser el caso ordenar la reparación a la violación del derecho en cuestión.  </w:t>
      </w:r>
    </w:p>
    <w:p w14:paraId="4AAB9618" w14:textId="77777777" w:rsidR="00981A37" w:rsidRPr="00346715" w:rsidRDefault="00981A37">
      <w:pPr>
        <w:tabs>
          <w:tab w:val="left" w:pos="284"/>
        </w:tabs>
        <w:rPr>
          <w:rFonts w:ascii="Palatino Linotype" w:eastAsia="Palatino Linotype" w:hAnsi="Palatino Linotype" w:cs="Palatino Linotype"/>
        </w:rPr>
      </w:pPr>
    </w:p>
    <w:p w14:paraId="33A9FEA5"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i/>
        </w:rPr>
      </w:pPr>
      <w:r w:rsidRPr="00346715">
        <w:rPr>
          <w:rFonts w:ascii="Palatino Linotype" w:eastAsia="Palatino Linotype" w:hAnsi="Palatino Linotype" w:cs="Palatino Linotype"/>
        </w:rPr>
        <w:t xml:space="preserve">Ahora bien, previo a realizar el estudio de fondo y relativo a los motivos de inconformidad hechos valer por el </w:t>
      </w:r>
      <w:r w:rsidRPr="00346715">
        <w:rPr>
          <w:rFonts w:ascii="Palatino Linotype" w:eastAsia="Palatino Linotype" w:hAnsi="Palatino Linotype" w:cs="Palatino Linotype"/>
          <w:b/>
        </w:rPr>
        <w:t xml:space="preserve">PARTICULAR, </w:t>
      </w:r>
      <w:r w:rsidRPr="00346715">
        <w:rPr>
          <w:rFonts w:ascii="Palatino Linotype" w:eastAsia="Palatino Linotype" w:hAnsi="Palatino Linotype" w:cs="Palatino Linotype"/>
        </w:rPr>
        <w:t>se advierte que no se inconformo por la totalidad de los rubros solicitados, únicamente se inconformo por la “</w:t>
      </w:r>
      <w:r w:rsidRPr="00346715">
        <w:rPr>
          <w:rFonts w:ascii="Palatino Linotype" w:eastAsia="Palatino Linotype" w:hAnsi="Palatino Linotype" w:cs="Palatino Linotype"/>
          <w:i/>
        </w:rPr>
        <w:t>LA UBICACIÓN RESPECTIVA DE CADA POZO QUE OPERA EL OPDM DE TLALNEPANTLA, tampoco LA BITACORA O BITACORAS DE OPERACIÓN DE LOS AÑOS 2023 Y LO QUE VA DEL 2024 POR CADA POZO QUE OPERA EL OPDM DE TLALNEPANTLA”</w:t>
      </w:r>
      <w:r w:rsidRPr="00346715">
        <w:rPr>
          <w:rFonts w:ascii="Palatino Linotype" w:eastAsia="Palatino Linotype" w:hAnsi="Palatino Linotype" w:cs="Palatino Linotype"/>
        </w:rPr>
        <w:t xml:space="preserve">; el resto de la información proporcionada por el Sujeto Obligado, se tiene como actos consentidos,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1B9AD74F"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1E42C399" w14:textId="77777777" w:rsidR="00981A37" w:rsidRPr="00346715" w:rsidRDefault="00346715">
      <w:pPr>
        <w:tabs>
          <w:tab w:val="left" w:pos="851"/>
        </w:tabs>
        <w:spacing w:line="360" w:lineRule="auto"/>
        <w:ind w:left="502" w:right="616"/>
        <w:jc w:val="both"/>
        <w:rPr>
          <w:rFonts w:ascii="Palatino Linotype" w:eastAsia="Palatino Linotype" w:hAnsi="Palatino Linotype" w:cs="Palatino Linotype"/>
          <w:i/>
          <w:sz w:val="22"/>
        </w:rPr>
      </w:pPr>
      <w:r w:rsidRPr="00346715">
        <w:rPr>
          <w:rFonts w:ascii="Palatino Linotype" w:eastAsia="Palatino Linotype" w:hAnsi="Palatino Linotype" w:cs="Palatino Linotype"/>
          <w:b/>
          <w:i/>
          <w:sz w:val="22"/>
        </w:rPr>
        <w:t xml:space="preserve"> </w:t>
      </w:r>
      <w:r w:rsidR="0083553E" w:rsidRPr="00346715">
        <w:rPr>
          <w:rFonts w:ascii="Palatino Linotype" w:eastAsia="Palatino Linotype" w:hAnsi="Palatino Linotype" w:cs="Palatino Linotype"/>
          <w:b/>
          <w:i/>
          <w:sz w:val="22"/>
        </w:rPr>
        <w:t xml:space="preserve">“ACTOS CONSENTIDOS. SON LOS QUE NO SE IMPUGNAN MEDIANTE EL RECURSO IDÓNEO. </w:t>
      </w:r>
      <w:r w:rsidR="0083553E" w:rsidRPr="00346715">
        <w:rPr>
          <w:rFonts w:ascii="Palatino Linotype" w:eastAsia="Palatino Linotype" w:hAnsi="Palatino Linotype" w:cs="Palatino Linotype"/>
          <w:i/>
          <w:sz w:val="22"/>
        </w:rPr>
        <w:t xml:space="preserve">Debe reputarse como consentido el acto que no se impugnó por el medio establecido por la ley, </w:t>
      </w:r>
      <w:proofErr w:type="gramStart"/>
      <w:r w:rsidR="0083553E" w:rsidRPr="00346715">
        <w:rPr>
          <w:rFonts w:ascii="Palatino Linotype" w:eastAsia="Palatino Linotype" w:hAnsi="Palatino Linotype" w:cs="Palatino Linotype"/>
          <w:i/>
          <w:sz w:val="22"/>
        </w:rPr>
        <w:t>ya que</w:t>
      </w:r>
      <w:proofErr w:type="gramEnd"/>
      <w:r w:rsidR="0083553E" w:rsidRPr="00346715">
        <w:rPr>
          <w:rFonts w:ascii="Palatino Linotype" w:eastAsia="Palatino Linotype" w:hAnsi="Palatino Linotype" w:cs="Palatino Linotype"/>
          <w:i/>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2568C84" w14:textId="77777777" w:rsidR="00981A37" w:rsidRPr="00346715" w:rsidRDefault="00981A37">
      <w:pPr>
        <w:tabs>
          <w:tab w:val="left" w:pos="851"/>
        </w:tabs>
        <w:spacing w:line="360" w:lineRule="auto"/>
        <w:ind w:right="616"/>
        <w:jc w:val="both"/>
        <w:rPr>
          <w:rFonts w:ascii="Palatino Linotype" w:eastAsia="Palatino Linotype" w:hAnsi="Palatino Linotype" w:cs="Palatino Linotype"/>
          <w:i/>
          <w:sz w:val="22"/>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3"/>
        <w:gridCol w:w="5939"/>
      </w:tblGrid>
      <w:tr w:rsidR="00981A37" w:rsidRPr="00346715" w14:paraId="1C67EA41" w14:textId="77777777">
        <w:tc>
          <w:tcPr>
            <w:tcW w:w="3123" w:type="dxa"/>
            <w:shd w:val="clear" w:color="auto" w:fill="D5DCE4"/>
          </w:tcPr>
          <w:p w14:paraId="4D5965D1" w14:textId="77777777" w:rsidR="00981A37" w:rsidRPr="00346715" w:rsidRDefault="0083553E">
            <w:pPr>
              <w:tabs>
                <w:tab w:val="left" w:pos="851"/>
              </w:tabs>
              <w:spacing w:line="276" w:lineRule="auto"/>
              <w:ind w:right="616"/>
              <w:jc w:val="center"/>
              <w:rPr>
                <w:rFonts w:ascii="Palatino Linotype" w:eastAsia="Palatino Linotype" w:hAnsi="Palatino Linotype" w:cs="Palatino Linotype"/>
                <w:b/>
                <w:sz w:val="22"/>
              </w:rPr>
            </w:pPr>
            <w:r w:rsidRPr="00346715">
              <w:rPr>
                <w:rFonts w:ascii="Palatino Linotype" w:eastAsia="Palatino Linotype" w:hAnsi="Palatino Linotype" w:cs="Palatino Linotype"/>
                <w:b/>
                <w:sz w:val="22"/>
              </w:rPr>
              <w:t>INCONFORMIDAD</w:t>
            </w:r>
          </w:p>
        </w:tc>
        <w:tc>
          <w:tcPr>
            <w:tcW w:w="5939" w:type="dxa"/>
            <w:shd w:val="clear" w:color="auto" w:fill="D5DCE4"/>
          </w:tcPr>
          <w:p w14:paraId="79A3CFCD" w14:textId="77777777" w:rsidR="00981A37" w:rsidRPr="00346715" w:rsidRDefault="0083553E">
            <w:pPr>
              <w:tabs>
                <w:tab w:val="left" w:pos="851"/>
              </w:tabs>
              <w:spacing w:line="276" w:lineRule="auto"/>
              <w:ind w:right="616"/>
              <w:jc w:val="center"/>
              <w:rPr>
                <w:rFonts w:ascii="Palatino Linotype" w:eastAsia="Palatino Linotype" w:hAnsi="Palatino Linotype" w:cs="Palatino Linotype"/>
                <w:b/>
                <w:sz w:val="22"/>
              </w:rPr>
            </w:pPr>
            <w:r w:rsidRPr="00346715">
              <w:rPr>
                <w:rFonts w:ascii="Palatino Linotype" w:eastAsia="Palatino Linotype" w:hAnsi="Palatino Linotype" w:cs="Palatino Linotype"/>
                <w:b/>
                <w:sz w:val="22"/>
              </w:rPr>
              <w:t>INFORMACION PROPORCIONADA</w:t>
            </w:r>
          </w:p>
        </w:tc>
      </w:tr>
      <w:tr w:rsidR="00981A37" w:rsidRPr="00346715" w14:paraId="0BCC5935" w14:textId="77777777">
        <w:tc>
          <w:tcPr>
            <w:tcW w:w="3123" w:type="dxa"/>
          </w:tcPr>
          <w:p w14:paraId="59927FFA" w14:textId="77777777" w:rsidR="00981A37" w:rsidRPr="00346715" w:rsidRDefault="00981A37">
            <w:pPr>
              <w:tabs>
                <w:tab w:val="left" w:pos="851"/>
              </w:tabs>
              <w:spacing w:line="276" w:lineRule="auto"/>
              <w:ind w:right="34"/>
              <w:jc w:val="both"/>
              <w:rPr>
                <w:rFonts w:ascii="Palatino Linotype" w:eastAsia="Palatino Linotype" w:hAnsi="Palatino Linotype" w:cs="Palatino Linotype"/>
                <w:sz w:val="22"/>
              </w:rPr>
            </w:pPr>
          </w:p>
          <w:p w14:paraId="644474C8" w14:textId="77777777" w:rsidR="00981A37" w:rsidRPr="00346715" w:rsidRDefault="0083553E">
            <w:pPr>
              <w:tabs>
                <w:tab w:val="left" w:pos="851"/>
              </w:tabs>
              <w:spacing w:line="276" w:lineRule="auto"/>
              <w:ind w:right="34"/>
              <w:jc w:val="both"/>
              <w:rPr>
                <w:rFonts w:ascii="Palatino Linotype" w:eastAsia="Palatino Linotype" w:hAnsi="Palatino Linotype" w:cs="Palatino Linotype"/>
                <w:sz w:val="22"/>
              </w:rPr>
            </w:pPr>
            <w:r w:rsidRPr="00346715">
              <w:rPr>
                <w:rFonts w:ascii="Palatino Linotype" w:eastAsia="Palatino Linotype" w:hAnsi="Palatino Linotype" w:cs="Palatino Linotype"/>
                <w:sz w:val="22"/>
              </w:rPr>
              <w:t>ubicación respectiva de cada pozo que opera el OPDM de Tlalnepantla</w:t>
            </w:r>
          </w:p>
        </w:tc>
        <w:tc>
          <w:tcPr>
            <w:tcW w:w="5939" w:type="dxa"/>
          </w:tcPr>
          <w:p w14:paraId="31410A21" w14:textId="77777777" w:rsidR="00981A37" w:rsidRPr="00346715" w:rsidRDefault="0083553E">
            <w:pPr>
              <w:tabs>
                <w:tab w:val="left" w:pos="851"/>
              </w:tabs>
              <w:spacing w:line="276" w:lineRule="auto"/>
              <w:ind w:right="170"/>
              <w:jc w:val="both"/>
              <w:rPr>
                <w:rFonts w:ascii="Palatino Linotype" w:eastAsia="Palatino Linotype" w:hAnsi="Palatino Linotype" w:cs="Palatino Linotype"/>
                <w:b/>
                <w:sz w:val="22"/>
              </w:rPr>
            </w:pPr>
            <w:r w:rsidRPr="00346715">
              <w:rPr>
                <w:rFonts w:ascii="Palatino Linotype" w:eastAsia="Palatino Linotype" w:hAnsi="Palatino Linotype" w:cs="Palatino Linotype"/>
                <w:sz w:val="22"/>
              </w:rPr>
              <w:t xml:space="preserve">En respuesta no se realizó pronunciamiento por parte del </w:t>
            </w:r>
            <w:r w:rsidRPr="00346715">
              <w:rPr>
                <w:rFonts w:ascii="Palatino Linotype" w:eastAsia="Palatino Linotype" w:hAnsi="Palatino Linotype" w:cs="Palatino Linotype"/>
                <w:b/>
                <w:sz w:val="22"/>
              </w:rPr>
              <w:t>SUJETO OBLIGADO.</w:t>
            </w:r>
          </w:p>
          <w:p w14:paraId="272E55ED" w14:textId="77777777" w:rsidR="00981A37" w:rsidRPr="00346715" w:rsidRDefault="00981A37">
            <w:pPr>
              <w:tabs>
                <w:tab w:val="left" w:pos="851"/>
              </w:tabs>
              <w:spacing w:line="276" w:lineRule="auto"/>
              <w:ind w:right="170"/>
              <w:jc w:val="both"/>
              <w:rPr>
                <w:rFonts w:ascii="Palatino Linotype" w:eastAsia="Palatino Linotype" w:hAnsi="Palatino Linotype" w:cs="Palatino Linotype"/>
                <w:b/>
                <w:sz w:val="22"/>
              </w:rPr>
            </w:pPr>
          </w:p>
          <w:p w14:paraId="37A338F1" w14:textId="77777777" w:rsidR="00981A37" w:rsidRPr="00346715" w:rsidRDefault="0083553E">
            <w:pPr>
              <w:tabs>
                <w:tab w:val="left" w:pos="851"/>
              </w:tabs>
              <w:spacing w:line="276" w:lineRule="auto"/>
              <w:ind w:right="170"/>
              <w:jc w:val="both"/>
              <w:rPr>
                <w:rFonts w:ascii="Palatino Linotype" w:eastAsia="Palatino Linotype" w:hAnsi="Palatino Linotype" w:cs="Palatino Linotype"/>
                <w:sz w:val="22"/>
              </w:rPr>
            </w:pPr>
            <w:r w:rsidRPr="00346715">
              <w:rPr>
                <w:rFonts w:ascii="Palatino Linotype" w:eastAsia="Palatino Linotype" w:hAnsi="Palatino Linotype" w:cs="Palatino Linotype"/>
                <w:sz w:val="22"/>
              </w:rPr>
              <w:t xml:space="preserve">En etapa de manifestaciones, se advierte que el </w:t>
            </w:r>
            <w:r w:rsidRPr="00346715">
              <w:rPr>
                <w:rFonts w:ascii="Palatino Linotype" w:eastAsia="Palatino Linotype" w:hAnsi="Palatino Linotype" w:cs="Palatino Linotype"/>
                <w:b/>
                <w:sz w:val="22"/>
              </w:rPr>
              <w:t xml:space="preserve">SUJETO OBLIGADO, </w:t>
            </w:r>
            <w:r w:rsidRPr="00346715">
              <w:rPr>
                <w:rFonts w:ascii="Palatino Linotype" w:eastAsia="Palatino Linotype" w:hAnsi="Palatino Linotype" w:cs="Palatino Linotype"/>
                <w:sz w:val="22"/>
              </w:rPr>
              <w:t>remitió las ubicaciones de los pozos proporcionados en respuesta, por lo que modifico su respuest</w:t>
            </w:r>
            <w:r w:rsidR="00346715">
              <w:rPr>
                <w:rFonts w:ascii="Palatino Linotype" w:eastAsia="Palatino Linotype" w:hAnsi="Palatino Linotype" w:cs="Palatino Linotype"/>
                <w:sz w:val="22"/>
              </w:rPr>
              <w:t>a, colmando el rubro en comento</w:t>
            </w:r>
          </w:p>
        </w:tc>
      </w:tr>
      <w:tr w:rsidR="00981A37" w:rsidRPr="00346715" w14:paraId="3DE01CFD" w14:textId="77777777">
        <w:tc>
          <w:tcPr>
            <w:tcW w:w="3123" w:type="dxa"/>
          </w:tcPr>
          <w:p w14:paraId="3987100F" w14:textId="77777777" w:rsidR="00981A37" w:rsidRPr="00346715" w:rsidRDefault="00981A37">
            <w:pPr>
              <w:tabs>
                <w:tab w:val="left" w:pos="851"/>
              </w:tabs>
              <w:spacing w:line="276" w:lineRule="auto"/>
              <w:jc w:val="both"/>
              <w:rPr>
                <w:rFonts w:ascii="Palatino Linotype" w:eastAsia="Palatino Linotype" w:hAnsi="Palatino Linotype" w:cs="Palatino Linotype"/>
                <w:sz w:val="22"/>
              </w:rPr>
            </w:pPr>
          </w:p>
          <w:p w14:paraId="0D7FE612" w14:textId="77777777" w:rsidR="00981A37" w:rsidRPr="00346715" w:rsidRDefault="0083553E">
            <w:pPr>
              <w:tabs>
                <w:tab w:val="left" w:pos="851"/>
              </w:tabs>
              <w:spacing w:line="276" w:lineRule="auto"/>
              <w:jc w:val="both"/>
              <w:rPr>
                <w:rFonts w:ascii="Palatino Linotype" w:eastAsia="Palatino Linotype" w:hAnsi="Palatino Linotype" w:cs="Palatino Linotype"/>
                <w:sz w:val="22"/>
              </w:rPr>
            </w:pPr>
            <w:r w:rsidRPr="00346715">
              <w:rPr>
                <w:rFonts w:ascii="Palatino Linotype" w:eastAsia="Palatino Linotype" w:hAnsi="Palatino Linotype" w:cs="Palatino Linotype"/>
                <w:sz w:val="22"/>
              </w:rPr>
              <w:t>La bitácora o bitácoras de operación de los años 2023 y lo que va del 2024 por cada pozo que opera el OPDM de Tlalnepantla</w:t>
            </w:r>
          </w:p>
          <w:p w14:paraId="7EA9F31D" w14:textId="77777777" w:rsidR="00981A37" w:rsidRPr="00346715" w:rsidRDefault="00981A37">
            <w:pPr>
              <w:tabs>
                <w:tab w:val="left" w:pos="851"/>
              </w:tabs>
              <w:spacing w:line="276" w:lineRule="auto"/>
              <w:ind w:right="616"/>
              <w:jc w:val="both"/>
              <w:rPr>
                <w:rFonts w:ascii="Palatino Linotype" w:eastAsia="Palatino Linotype" w:hAnsi="Palatino Linotype" w:cs="Palatino Linotype"/>
                <w:sz w:val="22"/>
              </w:rPr>
            </w:pPr>
          </w:p>
        </w:tc>
        <w:tc>
          <w:tcPr>
            <w:tcW w:w="5939" w:type="dxa"/>
          </w:tcPr>
          <w:p w14:paraId="58E090AD" w14:textId="77777777" w:rsidR="00346715" w:rsidRDefault="0083553E">
            <w:pPr>
              <w:tabs>
                <w:tab w:val="left" w:pos="851"/>
              </w:tabs>
              <w:spacing w:line="276" w:lineRule="auto"/>
              <w:ind w:right="28"/>
              <w:jc w:val="both"/>
              <w:rPr>
                <w:rFonts w:ascii="Palatino Linotype" w:eastAsia="Palatino Linotype" w:hAnsi="Palatino Linotype" w:cs="Palatino Linotype"/>
                <w:i/>
                <w:sz w:val="22"/>
              </w:rPr>
            </w:pPr>
            <w:r w:rsidRPr="00346715">
              <w:rPr>
                <w:rFonts w:ascii="Palatino Linotype" w:eastAsia="Palatino Linotype" w:hAnsi="Palatino Linotype" w:cs="Palatino Linotype"/>
                <w:sz w:val="22"/>
              </w:rPr>
              <w:t>En respuesta informó que, “</w:t>
            </w:r>
            <w:r w:rsidRPr="00346715">
              <w:rPr>
                <w:rFonts w:ascii="Palatino Linotype" w:eastAsia="Palatino Linotype" w:hAnsi="Palatino Linotype" w:cs="Palatino Linotype"/>
                <w:i/>
                <w:sz w:val="22"/>
              </w:rPr>
              <w:t>esta dirección no cuenta con dicha información, debido a que dichas bitácoras se encuentran resguardadas en cada instalación (25 pozos), y cada pozo contaría con 425 bitácoras del 2023 al 2024; por lo cual, para poder cumplir con lo solicitado se tendría que realizar el fotocopiado de un total de 10,625 bitácoras”</w:t>
            </w:r>
          </w:p>
          <w:p w14:paraId="3A1B217A" w14:textId="77777777" w:rsidR="00981A37" w:rsidRPr="00346715" w:rsidRDefault="00981A37" w:rsidP="00346715">
            <w:pPr>
              <w:rPr>
                <w:rFonts w:ascii="Palatino Linotype" w:eastAsia="Palatino Linotype" w:hAnsi="Palatino Linotype" w:cs="Palatino Linotype"/>
                <w:sz w:val="22"/>
              </w:rPr>
            </w:pPr>
          </w:p>
        </w:tc>
      </w:tr>
    </w:tbl>
    <w:p w14:paraId="59C4DD51" w14:textId="77777777" w:rsidR="00981A37" w:rsidRPr="00346715" w:rsidRDefault="00981A37">
      <w:pPr>
        <w:tabs>
          <w:tab w:val="left" w:pos="851"/>
        </w:tabs>
        <w:spacing w:line="360" w:lineRule="auto"/>
        <w:ind w:right="616"/>
        <w:jc w:val="both"/>
        <w:rPr>
          <w:rFonts w:ascii="Palatino Linotype" w:eastAsia="Palatino Linotype" w:hAnsi="Palatino Linotype" w:cs="Palatino Linotype"/>
          <w:i/>
        </w:rPr>
      </w:pPr>
    </w:p>
    <w:p w14:paraId="706B4A3C"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Respecto del primer rubro, relativo a la ubicación de los pozos, como ya se refirió en líneas anteriores, a través del informe justificado correspondiente, se proporcionó la ubicación de los pozos que fue motivo de inconformidad del </w:t>
      </w:r>
      <w:proofErr w:type="gramStart"/>
      <w:r w:rsidRPr="00346715">
        <w:rPr>
          <w:rFonts w:ascii="Palatino Linotype" w:eastAsia="Palatino Linotype" w:hAnsi="Palatino Linotype" w:cs="Palatino Linotype"/>
          <w:b/>
        </w:rPr>
        <w:t xml:space="preserve">RECURRENTE, </w:t>
      </w:r>
      <w:r w:rsidRPr="00346715">
        <w:rPr>
          <w:rFonts w:ascii="Palatino Linotype" w:eastAsia="Palatino Linotype" w:hAnsi="Palatino Linotype" w:cs="Palatino Linotype"/>
        </w:rPr>
        <w:t xml:space="preserve"> por</w:t>
      </w:r>
      <w:proofErr w:type="gramEnd"/>
      <w:r w:rsidRPr="00346715">
        <w:rPr>
          <w:rFonts w:ascii="Palatino Linotype" w:eastAsia="Palatino Linotype" w:hAnsi="Palatino Linotype" w:cs="Palatino Linotype"/>
        </w:rPr>
        <w:t xml:space="preserve"> lo que se subsano la deficiencia de la repuesta y en consecuencia se tiene por colmado el rubro en comento.</w:t>
      </w:r>
    </w:p>
    <w:p w14:paraId="5F0BC985"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Por lo que hace al segundo rubro relativo a las bitácoras, se advierte que el </w:t>
      </w:r>
      <w:r w:rsidRPr="00346715">
        <w:rPr>
          <w:rFonts w:ascii="Palatino Linotype" w:eastAsia="Palatino Linotype" w:hAnsi="Palatino Linotype" w:cs="Palatino Linotype"/>
          <w:b/>
        </w:rPr>
        <w:t xml:space="preserve">SUJETO OBLIGADO, </w:t>
      </w:r>
      <w:r w:rsidRPr="00346715">
        <w:rPr>
          <w:rFonts w:ascii="Palatino Linotype" w:eastAsia="Palatino Linotype" w:hAnsi="Palatino Linotype" w:cs="Palatino Linotype"/>
        </w:rPr>
        <w:t xml:space="preserve">únicamente manifestó la imposibilidad de remitir la información solicitada, sin ofrecer alguna opción o modalidad para su entrega, por lo </w:t>
      </w:r>
      <w:proofErr w:type="gramStart"/>
      <w:r w:rsidRPr="00346715">
        <w:rPr>
          <w:rFonts w:ascii="Palatino Linotype" w:eastAsia="Palatino Linotype" w:hAnsi="Palatino Linotype" w:cs="Palatino Linotype"/>
        </w:rPr>
        <w:t>que</w:t>
      </w:r>
      <w:proofErr w:type="gramEnd"/>
      <w:r w:rsidRPr="00346715">
        <w:rPr>
          <w:rFonts w:ascii="Palatino Linotype" w:eastAsia="Palatino Linotype" w:hAnsi="Palatino Linotype" w:cs="Palatino Linotype"/>
        </w:rPr>
        <w:t xml:space="preserve"> al respecto, la Ley de Transparencia y Acceso a la Información Pública del Estado de México y Municipios establece en los artículos 155 fracción V, 158 y 164 lo siguiente:</w:t>
      </w:r>
    </w:p>
    <w:p w14:paraId="623ED88B" w14:textId="77777777" w:rsidR="00981A37" w:rsidRPr="00346715" w:rsidRDefault="0083553E">
      <w:pPr>
        <w:pBdr>
          <w:top w:val="nil"/>
          <w:left w:val="nil"/>
          <w:bottom w:val="nil"/>
          <w:right w:val="nil"/>
          <w:between w:val="nil"/>
        </w:pBdr>
        <w:tabs>
          <w:tab w:val="left" w:pos="851"/>
        </w:tabs>
        <w:spacing w:before="240"/>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lastRenderedPageBreak/>
        <w:t>Artículo 155. Para presentar una solicitud por escrito, no se podrán exigir mayores requisitos que los siguientes:</w:t>
      </w:r>
    </w:p>
    <w:p w14:paraId="2006358C"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I. a IV. …</w:t>
      </w:r>
    </w:p>
    <w:p w14:paraId="294108AA"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b/>
          <w:i/>
          <w:color w:val="000000"/>
          <w:sz w:val="22"/>
        </w:rPr>
        <w:t>V. La modalidad en la que prefiere se otorgue el acceso a la información</w:t>
      </w:r>
      <w:r w:rsidRPr="00346715">
        <w:rPr>
          <w:rFonts w:ascii="Palatino Linotype" w:eastAsia="Palatino Linotype" w:hAnsi="Palatino Linotype" w:cs="Palatino Linotype"/>
          <w:i/>
          <w:color w:val="000000"/>
          <w:sz w:val="22"/>
        </w:rPr>
        <w:t>, la cual podrá ser verbal, siempre y cuando sea para fines de orientación, mediante consulta directa, mediante la expedición de copias simples o certificadas o la reproducción en cualquier otro medio, incluidos los electrónicos</w:t>
      </w:r>
    </w:p>
    <w:p w14:paraId="3EF61C34"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w:t>
      </w:r>
    </w:p>
    <w:p w14:paraId="02A4C472"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610FCD2"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En todo caso, se facilitará su copia simple o certificada, así como su reproducción por cualquier medio disponible en las instalaciones del sujeto obligado o que, en su caso, aporte el solicitante</w:t>
      </w:r>
    </w:p>
    <w:p w14:paraId="54BFA8A1"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rPr>
      </w:pPr>
      <w:r w:rsidRPr="00346715">
        <w:rPr>
          <w:rFonts w:ascii="Palatino Linotype" w:eastAsia="Palatino Linotype" w:hAnsi="Palatino Linotype" w:cs="Palatino Linotype"/>
          <w:i/>
          <w:color w:val="000000"/>
          <w:sz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57B51CFE" w14:textId="77777777" w:rsidR="00981A37" w:rsidRPr="00346715" w:rsidRDefault="00981A3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rPr>
      </w:pPr>
    </w:p>
    <w:p w14:paraId="5A261822"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La normatividad en materia establece que se privilegiará la modalidad de entrega elegida por el </w:t>
      </w:r>
      <w:r w:rsidRPr="00346715">
        <w:rPr>
          <w:rFonts w:ascii="Palatino Linotype" w:eastAsia="Palatino Linotype" w:hAnsi="Palatino Linotype" w:cs="Palatino Linotype"/>
          <w:b/>
          <w:smallCaps/>
          <w:color w:val="000000"/>
        </w:rPr>
        <w:t>RECURRENTE</w:t>
      </w:r>
      <w:r w:rsidRPr="00346715">
        <w:rPr>
          <w:rFonts w:ascii="Palatino Linotype" w:eastAsia="Palatino Linotype" w:hAnsi="Palatino Linotype" w:cs="Palatino Linotype"/>
          <w:color w:val="000000"/>
        </w:rPr>
        <w:t xml:space="preserve"> y será excepcional un cambio de modalidad cuando la información sobrepase las capacidades técnicas administrativas y humanas, dicho cambio será debidamente fundado y motivado.</w:t>
      </w:r>
    </w:p>
    <w:p w14:paraId="0278C4B8"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color w:val="000000"/>
        </w:rPr>
        <w:t xml:space="preserve">En ese sentido, el </w:t>
      </w:r>
      <w:r w:rsidRPr="00346715">
        <w:rPr>
          <w:rFonts w:ascii="Palatino Linotype" w:eastAsia="Palatino Linotype" w:hAnsi="Palatino Linotype" w:cs="Palatino Linotype"/>
          <w:b/>
          <w:smallCaps/>
          <w:color w:val="000000"/>
        </w:rPr>
        <w:t>SUJETO OBLIGADO</w:t>
      </w:r>
      <w:r w:rsidRPr="00346715">
        <w:rPr>
          <w:rFonts w:ascii="Palatino Linotype" w:eastAsia="Palatino Linotype" w:hAnsi="Palatino Linotype" w:cs="Palatino Linotype"/>
          <w:color w:val="000000"/>
        </w:rPr>
        <w:t xml:space="preserve"> </w:t>
      </w:r>
      <w:r w:rsidRPr="00346715">
        <w:rPr>
          <w:rFonts w:ascii="Palatino Linotype" w:eastAsia="Palatino Linotype" w:hAnsi="Palatino Linotype" w:cs="Palatino Linotype"/>
        </w:rPr>
        <w:t>informó</w:t>
      </w:r>
      <w:r w:rsidRPr="00346715">
        <w:rPr>
          <w:rFonts w:ascii="Palatino Linotype" w:eastAsia="Palatino Linotype" w:hAnsi="Palatino Linotype" w:cs="Palatino Linotype"/>
          <w:color w:val="000000"/>
        </w:rPr>
        <w:t xml:space="preserve"> que </w:t>
      </w:r>
      <w:r w:rsidRPr="00346715">
        <w:rPr>
          <w:rFonts w:ascii="Palatino Linotype" w:eastAsia="Palatino Linotype" w:hAnsi="Palatino Linotype" w:cs="Palatino Linotype"/>
        </w:rPr>
        <w:t>sí posee</w:t>
      </w:r>
      <w:r w:rsidRPr="00346715">
        <w:rPr>
          <w:rFonts w:ascii="Palatino Linotype" w:eastAsia="Palatino Linotype" w:hAnsi="Palatino Linotype" w:cs="Palatino Linotype"/>
          <w:color w:val="000000"/>
        </w:rPr>
        <w:t xml:space="preserve"> la </w:t>
      </w:r>
      <w:proofErr w:type="gramStart"/>
      <w:r w:rsidRPr="00346715">
        <w:rPr>
          <w:rFonts w:ascii="Palatino Linotype" w:eastAsia="Palatino Linotype" w:hAnsi="Palatino Linotype" w:cs="Palatino Linotype"/>
          <w:color w:val="000000"/>
        </w:rPr>
        <w:t>información</w:t>
      </w:r>
      <w:proofErr w:type="gramEnd"/>
      <w:r w:rsidRPr="00346715">
        <w:rPr>
          <w:rFonts w:ascii="Palatino Linotype" w:eastAsia="Palatino Linotype" w:hAnsi="Palatino Linotype" w:cs="Palatino Linotype"/>
          <w:color w:val="000000"/>
        </w:rPr>
        <w:t xml:space="preserve"> pero derivado de la cantidad de bitácoras y que no cuenta con el personal para subir la información.</w:t>
      </w:r>
    </w:p>
    <w:p w14:paraId="6E1F7DB0"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lastRenderedPageBreak/>
        <w:t xml:space="preserve">Es necesario precisar que la Ley en la materia establece que, </w:t>
      </w:r>
      <w:r w:rsidRPr="00346715">
        <w:rPr>
          <w:rFonts w:ascii="Palatino Linotype" w:eastAsia="Palatino Linotype" w:hAnsi="Palatino Linotype" w:cs="Palatino Linotype"/>
          <w:i/>
          <w:color w:val="000000"/>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346715">
        <w:rPr>
          <w:rFonts w:ascii="Palatino Linotype" w:eastAsia="Palatino Linotype" w:hAnsi="Palatino Linotype" w:cs="Palatino Linotype"/>
          <w:b/>
          <w:i/>
          <w:color w:val="000000"/>
        </w:rPr>
        <w:t>sobrepase las capacidades técnicas administrativas y humanas</w:t>
      </w:r>
      <w:r w:rsidRPr="00346715">
        <w:rPr>
          <w:rFonts w:ascii="Palatino Linotype" w:eastAsia="Palatino Linotype" w:hAnsi="Palatino Linotype" w:cs="Palatino Linotype"/>
          <w:i/>
          <w:color w:val="000000"/>
        </w:rPr>
        <w:t xml:space="preserve"> del sujeto obligado para cumplir con la solicitud, en los plazos establecidos para dichos efectos, se podrá poner a disposición del solicitante los documentos en consulta directa, o en los otros tipos de modalidades, salvo la información clasificada.</w:t>
      </w:r>
    </w:p>
    <w:p w14:paraId="4925C7A5" w14:textId="77777777" w:rsidR="00981A37" w:rsidRPr="00346715" w:rsidRDefault="00981A37">
      <w:pPr>
        <w:pBdr>
          <w:top w:val="nil"/>
          <w:left w:val="nil"/>
          <w:bottom w:val="nil"/>
          <w:right w:val="nil"/>
          <w:between w:val="nil"/>
        </w:pBdr>
        <w:rPr>
          <w:rFonts w:ascii="Palatino Linotype" w:eastAsia="Palatino Linotype" w:hAnsi="Palatino Linotype" w:cs="Palatino Linotype"/>
          <w:color w:val="000000"/>
        </w:rPr>
      </w:pPr>
    </w:p>
    <w:p w14:paraId="4968D557"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b/>
          <w:color w:val="000000"/>
        </w:rPr>
      </w:pPr>
      <w:r w:rsidRPr="00346715">
        <w:rPr>
          <w:rFonts w:ascii="Palatino Linotype" w:eastAsia="Palatino Linotype" w:hAnsi="Palatino Linotype" w:cs="Palatino Linotype"/>
          <w:color w:val="000000"/>
        </w:rPr>
        <w:t xml:space="preserve"> Referente a la capacidad administrativa, ésta es definida como la habilidad institucional de un gobierno, para formular y realizar planes, políticas, programas, actividades, operaciones u otras medidas para cumplir con los propósitos de desarrollo. </w:t>
      </w:r>
      <w:r w:rsidRPr="00346715">
        <w:rPr>
          <w:rFonts w:ascii="Palatino Linotype" w:eastAsia="Palatino Linotype" w:hAnsi="Palatino Linotype" w:cs="Palatino Linotype"/>
          <w:b/>
          <w:color w:val="000000"/>
        </w:rPr>
        <w:t>En palabras más simples, es la eficiencia organizacional para efectuar funciones esenciales.</w:t>
      </w:r>
    </w:p>
    <w:p w14:paraId="55CD409F"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3E3501AF"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Desde una perspectiva institucional, la capacidad administrativa es entendida como </w:t>
      </w:r>
      <w:r w:rsidRPr="00346715">
        <w:rPr>
          <w:rFonts w:ascii="Palatino Linotype" w:eastAsia="Palatino Linotype" w:hAnsi="Palatino Linotype" w:cs="Palatino Linotype"/>
          <w:b/>
          <w:color w:val="000000"/>
        </w:rPr>
        <w:t xml:space="preserve">“las habilidades técnico-burocráticas del aparato estatal requeridas para alcanzar sus </w:t>
      </w:r>
      <w:r w:rsidRPr="00346715">
        <w:rPr>
          <w:rFonts w:ascii="Palatino Linotype" w:eastAsia="Palatino Linotype" w:hAnsi="Palatino Linotype" w:cs="Palatino Linotype"/>
          <w:b/>
        </w:rPr>
        <w:t>objetivos</w:t>
      </w:r>
      <w:r w:rsidRPr="00346715">
        <w:rPr>
          <w:rFonts w:ascii="Palatino Linotype" w:eastAsia="Palatino Linotype" w:hAnsi="Palatino Linotype" w:cs="Palatino Linotype"/>
          <w:b/>
          <w:color w:val="000000"/>
        </w:rPr>
        <w:t xml:space="preserve">.” </w:t>
      </w:r>
      <w:r w:rsidRPr="00346715">
        <w:rPr>
          <w:rFonts w:ascii="Palatino Linotype" w:eastAsia="Palatino Linotype" w:hAnsi="Palatino Linotype" w:cs="Palatino Linotype"/>
          <w:color w:val="000000"/>
        </w:rPr>
        <w:t xml:space="preserve">En este componente se ubican el nivel micro y meso de la Capacidad Institucional. El primero hace alusión al individuo, al recurso humano. En el segundo nivel, se ubica la capacidad de gestión, el cual se centra en el fortalecimiento organizacional como </w:t>
      </w:r>
      <w:r w:rsidRPr="00346715">
        <w:rPr>
          <w:rFonts w:ascii="Palatino Linotype" w:eastAsia="Palatino Linotype" w:hAnsi="Palatino Linotype" w:cs="Palatino Linotype"/>
          <w:color w:val="000000"/>
        </w:rPr>
        <w:lastRenderedPageBreak/>
        <w:t xml:space="preserve">área de intervención para construir capacidad; cultura organizacional, sistemas de comunicación u organización” </w:t>
      </w:r>
      <w:r w:rsidRPr="00346715">
        <w:rPr>
          <w:rFonts w:ascii="Palatino Linotype" w:eastAsia="Palatino Linotype" w:hAnsi="Palatino Linotype" w:cs="Palatino Linotype"/>
          <w:color w:val="000000"/>
          <w:vertAlign w:val="superscript"/>
        </w:rPr>
        <w:footnoteReference w:id="5"/>
      </w:r>
      <w:r w:rsidRPr="00346715">
        <w:rPr>
          <w:rFonts w:ascii="Palatino Linotype" w:eastAsia="Palatino Linotype" w:hAnsi="Palatino Linotype" w:cs="Palatino Linotype"/>
          <w:color w:val="000000"/>
        </w:rPr>
        <w:t xml:space="preserve">. </w:t>
      </w:r>
    </w:p>
    <w:p w14:paraId="128E5BF6" w14:textId="77777777" w:rsidR="00981A37" w:rsidRPr="00346715" w:rsidRDefault="00981A3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7A6AA77B"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68A825F2" w14:textId="77777777" w:rsidR="00981A37" w:rsidRPr="00346715" w:rsidRDefault="00981A3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5C4B651"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Ahora bien, respecto de las capacidades humanas, vale la pena precisar 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 </w:t>
      </w:r>
    </w:p>
    <w:p w14:paraId="36930F81"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w:t>
      </w:r>
      <w:r w:rsidRPr="00346715">
        <w:rPr>
          <w:rFonts w:ascii="Palatino Linotype" w:eastAsia="Palatino Linotype" w:hAnsi="Palatino Linotype" w:cs="Palatino Linotype"/>
          <w:color w:val="000000"/>
        </w:rPr>
        <w:lastRenderedPageBreak/>
        <w:t xml:space="preserve">deben coexistir uno con otro, de otra forma, el desarrollo no sería el apropiado y el cumplimiento de metas, inasequible. </w:t>
      </w:r>
    </w:p>
    <w:p w14:paraId="42C685AE"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i/>
          <w:color w:val="000000"/>
        </w:rPr>
      </w:pPr>
      <w:r w:rsidRPr="00346715">
        <w:rPr>
          <w:rFonts w:ascii="Palatino Linotype" w:eastAsia="Palatino Linotype" w:hAnsi="Palatino Linotype" w:cs="Palatino Linotype"/>
          <w:color w:val="000000"/>
        </w:rPr>
        <w:t xml:space="preserve">En atención a lo anterior, el </w:t>
      </w:r>
      <w:r w:rsidRPr="00346715">
        <w:rPr>
          <w:rFonts w:ascii="Palatino Linotype" w:eastAsia="Palatino Linotype" w:hAnsi="Palatino Linotype" w:cs="Palatino Linotype"/>
          <w:b/>
          <w:color w:val="000000"/>
        </w:rPr>
        <w:t xml:space="preserve">quince de octubre de dos mil veinticuatro, </w:t>
      </w:r>
      <w:r w:rsidRPr="00346715">
        <w:rPr>
          <w:rFonts w:ascii="Palatino Linotype" w:eastAsia="Palatino Linotype" w:hAnsi="Palatino Linotype" w:cs="Palatino Linotype"/>
          <w:color w:val="000000"/>
        </w:rPr>
        <w:t xml:space="preserve">se realizó requerimiento de información al </w:t>
      </w:r>
      <w:r w:rsidRPr="00346715">
        <w:rPr>
          <w:rFonts w:ascii="Palatino Linotype" w:eastAsia="Palatino Linotype" w:hAnsi="Palatino Linotype" w:cs="Palatino Linotype"/>
          <w:b/>
          <w:color w:val="000000"/>
        </w:rPr>
        <w:t xml:space="preserve">PARTICULAR, </w:t>
      </w:r>
      <w:r w:rsidRPr="00346715">
        <w:rPr>
          <w:rFonts w:ascii="Palatino Linotype" w:eastAsia="Palatino Linotype" w:hAnsi="Palatino Linotype" w:cs="Palatino Linotype"/>
          <w:color w:val="000000"/>
        </w:rPr>
        <w:t>como se muestra a continuación:</w:t>
      </w:r>
    </w:p>
    <w:p w14:paraId="5503386E" w14:textId="77777777" w:rsidR="00981A37" w:rsidRPr="00346715" w:rsidRDefault="0083553E">
      <w:pPr>
        <w:tabs>
          <w:tab w:val="left" w:pos="284"/>
        </w:tabs>
        <w:spacing w:after="240" w:line="360"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lastRenderedPageBreak/>
        <w:drawing>
          <wp:inline distT="0" distB="0" distL="0" distR="0" wp14:anchorId="6CDC0029" wp14:editId="4EFF1297">
            <wp:extent cx="5391902" cy="7039957"/>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91902" cy="7039957"/>
                    </a:xfrm>
                    <a:prstGeom prst="rect">
                      <a:avLst/>
                    </a:prstGeom>
                    <a:ln/>
                  </pic:spPr>
                </pic:pic>
              </a:graphicData>
            </a:graphic>
          </wp:inline>
        </w:drawing>
      </w:r>
    </w:p>
    <w:p w14:paraId="7798B417" w14:textId="77777777" w:rsidR="00981A37" w:rsidRPr="00346715" w:rsidRDefault="0083553E">
      <w:pPr>
        <w:tabs>
          <w:tab w:val="left" w:pos="284"/>
        </w:tabs>
        <w:spacing w:after="240" w:line="360"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lastRenderedPageBreak/>
        <w:drawing>
          <wp:inline distT="0" distB="0" distL="0" distR="0" wp14:anchorId="2A7901B3" wp14:editId="7F42F781">
            <wp:extent cx="4858428" cy="280074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858428" cy="2800741"/>
                    </a:xfrm>
                    <a:prstGeom prst="rect">
                      <a:avLst/>
                    </a:prstGeom>
                    <a:ln/>
                  </pic:spPr>
                </pic:pic>
              </a:graphicData>
            </a:graphic>
          </wp:inline>
        </w:drawing>
      </w:r>
    </w:p>
    <w:p w14:paraId="3841D848"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 xml:space="preserve">dieciocho de octubre de dos mil veinticuatro, </w:t>
      </w:r>
      <w:r w:rsidRPr="00346715">
        <w:rPr>
          <w:rFonts w:ascii="Palatino Linotype" w:eastAsia="Palatino Linotype" w:hAnsi="Palatino Linotype" w:cs="Palatino Linotype"/>
          <w:color w:val="000000"/>
        </w:rPr>
        <w:t xml:space="preserve">el </w:t>
      </w:r>
      <w:r w:rsidRPr="00346715">
        <w:rPr>
          <w:rFonts w:ascii="Palatino Linotype" w:eastAsia="Palatino Linotype" w:hAnsi="Palatino Linotype" w:cs="Palatino Linotype"/>
          <w:b/>
          <w:color w:val="000000"/>
        </w:rPr>
        <w:t xml:space="preserve">SUJETO OBLIGADO, </w:t>
      </w:r>
      <w:r w:rsidRPr="00346715">
        <w:rPr>
          <w:rFonts w:ascii="Palatino Linotype" w:eastAsia="Palatino Linotype" w:hAnsi="Palatino Linotype" w:cs="Palatino Linotype"/>
          <w:color w:val="000000"/>
        </w:rPr>
        <w:t>dio respuesta al requerimiento realizado, de la siguiente manera:</w:t>
      </w:r>
    </w:p>
    <w:p w14:paraId="51131ACC" w14:textId="77777777" w:rsidR="00981A37" w:rsidRDefault="0083553E">
      <w:pPr>
        <w:tabs>
          <w:tab w:val="left" w:pos="284"/>
        </w:tabs>
        <w:spacing w:after="240" w:line="360" w:lineRule="auto"/>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drawing>
          <wp:inline distT="0" distB="0" distL="0" distR="0" wp14:anchorId="471E1B01" wp14:editId="68FEDB0A">
            <wp:extent cx="5760720" cy="244665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0720" cy="2446655"/>
                    </a:xfrm>
                    <a:prstGeom prst="rect">
                      <a:avLst/>
                    </a:prstGeom>
                    <a:ln/>
                  </pic:spPr>
                </pic:pic>
              </a:graphicData>
            </a:graphic>
          </wp:inline>
        </w:drawing>
      </w:r>
    </w:p>
    <w:p w14:paraId="64F7D960" w14:textId="77777777" w:rsidR="00346715" w:rsidRPr="00346715" w:rsidRDefault="00346715">
      <w:pPr>
        <w:tabs>
          <w:tab w:val="left" w:pos="284"/>
        </w:tabs>
        <w:spacing w:after="240" w:line="360" w:lineRule="auto"/>
        <w:jc w:val="both"/>
        <w:rPr>
          <w:rFonts w:ascii="Palatino Linotype" w:eastAsia="Palatino Linotype" w:hAnsi="Palatino Linotype" w:cs="Palatino Linotype"/>
          <w:color w:val="000000"/>
        </w:rPr>
      </w:pPr>
    </w:p>
    <w:p w14:paraId="135B2CD7"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color w:val="000000"/>
        </w:rPr>
        <w:lastRenderedPageBreak/>
        <w:t>Del contenido del correo electrónico en respuesta, de desprenden los siguientes archivos adjuntos:</w:t>
      </w:r>
    </w:p>
    <w:p w14:paraId="2BD3FC57" w14:textId="77777777" w:rsidR="00981A37" w:rsidRPr="00346715" w:rsidRDefault="0083553E">
      <w:pPr>
        <w:numPr>
          <w:ilvl w:val="0"/>
          <w:numId w:val="4"/>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b/>
          <w:i/>
          <w:color w:val="000000"/>
          <w:sz w:val="22"/>
        </w:rPr>
        <w:t>OFICIO CONSTRUCCION.pdf</w:t>
      </w:r>
    </w:p>
    <w:p w14:paraId="7E844CF9" w14:textId="77777777" w:rsidR="00981A37" w:rsidRPr="00346715" w:rsidRDefault="0083553E">
      <w:pPr>
        <w:tabs>
          <w:tab w:val="left" w:pos="284"/>
        </w:tabs>
        <w:spacing w:after="240" w:line="276" w:lineRule="auto"/>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 xml:space="preserve">Oficio de dieciséis de octubre de dos mil veinticuatro, firmado por el </w:t>
      </w:r>
      <w:proofErr w:type="gramStart"/>
      <w:r w:rsidRPr="00346715">
        <w:rPr>
          <w:rFonts w:ascii="Palatino Linotype" w:eastAsia="Palatino Linotype" w:hAnsi="Palatino Linotype" w:cs="Palatino Linotype"/>
          <w:color w:val="000000"/>
          <w:sz w:val="22"/>
        </w:rPr>
        <w:t>Director</w:t>
      </w:r>
      <w:proofErr w:type="gramEnd"/>
      <w:r w:rsidRPr="00346715">
        <w:rPr>
          <w:rFonts w:ascii="Palatino Linotype" w:eastAsia="Palatino Linotype" w:hAnsi="Palatino Linotype" w:cs="Palatino Linotype"/>
          <w:color w:val="000000"/>
          <w:sz w:val="22"/>
        </w:rPr>
        <w:t xml:space="preserve"> de Construcción y Operación Hidráulica, dirigido al Titular de la Unidad de Transparencia, informando que da respuesta al requerimiento de información solicitado, como se observa a continuación:</w:t>
      </w:r>
    </w:p>
    <w:p w14:paraId="3489F594" w14:textId="77777777" w:rsidR="00981A37" w:rsidRPr="00346715" w:rsidRDefault="0083553E">
      <w:pPr>
        <w:tabs>
          <w:tab w:val="left" w:pos="284"/>
        </w:tabs>
        <w:spacing w:after="240" w:line="276" w:lineRule="auto"/>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drawing>
          <wp:inline distT="0" distB="0" distL="0" distR="0" wp14:anchorId="1425FB22" wp14:editId="101FFB6E">
            <wp:extent cx="5760720" cy="3012440"/>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60720" cy="3012440"/>
                    </a:xfrm>
                    <a:prstGeom prst="rect">
                      <a:avLst/>
                    </a:prstGeom>
                    <a:ln/>
                  </pic:spPr>
                </pic:pic>
              </a:graphicData>
            </a:graphic>
          </wp:inline>
        </w:drawing>
      </w:r>
    </w:p>
    <w:p w14:paraId="2B9EF1D4" w14:textId="77777777" w:rsidR="00981A37" w:rsidRPr="00346715" w:rsidRDefault="0083553E">
      <w:pPr>
        <w:tabs>
          <w:tab w:val="left" w:pos="284"/>
        </w:tabs>
        <w:spacing w:after="240" w:line="276"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lastRenderedPageBreak/>
        <w:drawing>
          <wp:inline distT="0" distB="0" distL="0" distR="0" wp14:anchorId="35FD67A7" wp14:editId="557E5074">
            <wp:extent cx="5430008" cy="7020905"/>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30008" cy="7020905"/>
                    </a:xfrm>
                    <a:prstGeom prst="rect">
                      <a:avLst/>
                    </a:prstGeom>
                    <a:ln/>
                  </pic:spPr>
                </pic:pic>
              </a:graphicData>
            </a:graphic>
          </wp:inline>
        </w:drawing>
      </w:r>
    </w:p>
    <w:p w14:paraId="0BB01B4D" w14:textId="77777777" w:rsidR="00981A37" w:rsidRPr="00346715" w:rsidRDefault="0083553E">
      <w:pPr>
        <w:tabs>
          <w:tab w:val="left" w:pos="284"/>
        </w:tabs>
        <w:spacing w:after="240" w:line="276"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lastRenderedPageBreak/>
        <w:drawing>
          <wp:inline distT="0" distB="0" distL="0" distR="0" wp14:anchorId="69E1435C" wp14:editId="01E21CBB">
            <wp:extent cx="5144218" cy="3210373"/>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144218" cy="3210373"/>
                    </a:xfrm>
                    <a:prstGeom prst="rect">
                      <a:avLst/>
                    </a:prstGeom>
                    <a:ln/>
                  </pic:spPr>
                </pic:pic>
              </a:graphicData>
            </a:graphic>
          </wp:inline>
        </w:drawing>
      </w:r>
    </w:p>
    <w:p w14:paraId="7E13FECF" w14:textId="77777777" w:rsidR="00981A37" w:rsidRPr="00346715" w:rsidRDefault="0083553E">
      <w:pPr>
        <w:numPr>
          <w:ilvl w:val="0"/>
          <w:numId w:val="4"/>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b/>
          <w:i/>
          <w:color w:val="000000"/>
          <w:sz w:val="22"/>
        </w:rPr>
        <w:t>REPORTE INCIDENCIA.pdf</w:t>
      </w:r>
    </w:p>
    <w:p w14:paraId="602340FC" w14:textId="77777777" w:rsidR="00981A37" w:rsidRPr="00346715" w:rsidRDefault="0083553E">
      <w:pPr>
        <w:tabs>
          <w:tab w:val="left" w:pos="284"/>
        </w:tabs>
        <w:spacing w:after="240" w:line="276" w:lineRule="auto"/>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color w:val="000000"/>
          <w:sz w:val="22"/>
        </w:rPr>
        <w:t xml:space="preserve">Reporte de incidencia, firmado por el Titular de la Unidad de Transparencia, solicitando al </w:t>
      </w:r>
      <w:proofErr w:type="gramStart"/>
      <w:r w:rsidRPr="00346715">
        <w:rPr>
          <w:rFonts w:ascii="Palatino Linotype" w:eastAsia="Palatino Linotype" w:hAnsi="Palatino Linotype" w:cs="Palatino Linotype"/>
          <w:color w:val="000000"/>
          <w:sz w:val="22"/>
        </w:rPr>
        <w:t>Director General</w:t>
      </w:r>
      <w:proofErr w:type="gramEnd"/>
      <w:r w:rsidRPr="00346715">
        <w:rPr>
          <w:rFonts w:ascii="Palatino Linotype" w:eastAsia="Palatino Linotype" w:hAnsi="Palatino Linotype" w:cs="Palatino Linotype"/>
          <w:color w:val="000000"/>
          <w:sz w:val="22"/>
        </w:rPr>
        <w:t xml:space="preserve"> de Informática de este Instituto, realice la incidencia correspondiente, en virtud de que se trata de subir un cúmulo de 10, 600 fojas, </w:t>
      </w:r>
      <w:r w:rsidRPr="00346715">
        <w:rPr>
          <w:rFonts w:ascii="Palatino Linotype" w:eastAsia="Palatino Linotype" w:hAnsi="Palatino Linotype" w:cs="Palatino Linotype"/>
          <w:i/>
          <w:color w:val="000000"/>
          <w:sz w:val="22"/>
        </w:rPr>
        <w:t xml:space="preserve">cada hoja de las bitácoras digitalizadas tiene un peso aproximado de </w:t>
      </w:r>
      <w:r w:rsidRPr="00346715">
        <w:rPr>
          <w:rFonts w:ascii="Palatino Linotype" w:eastAsia="Palatino Linotype" w:hAnsi="Palatino Linotype" w:cs="Palatino Linotype"/>
          <w:b/>
          <w:i/>
          <w:color w:val="000000"/>
          <w:sz w:val="22"/>
        </w:rPr>
        <w:t xml:space="preserve">425 kilobytes. </w:t>
      </w:r>
      <w:r w:rsidRPr="00346715">
        <w:rPr>
          <w:rFonts w:ascii="Palatino Linotype" w:eastAsia="Palatino Linotype" w:hAnsi="Palatino Linotype" w:cs="Palatino Linotype"/>
          <w:i/>
          <w:color w:val="000000"/>
          <w:sz w:val="22"/>
        </w:rPr>
        <w:t xml:space="preserve">Si se considera el total de 10,600 hojas, el peso acumulado de la información seria de aproximadamente </w:t>
      </w:r>
      <w:r w:rsidRPr="00346715">
        <w:rPr>
          <w:rFonts w:ascii="Palatino Linotype" w:eastAsia="Palatino Linotype" w:hAnsi="Palatino Linotype" w:cs="Palatino Linotype"/>
          <w:b/>
          <w:i/>
          <w:color w:val="000000"/>
          <w:sz w:val="22"/>
        </w:rPr>
        <w:t>4,505 Megabytes</w:t>
      </w:r>
      <w:r w:rsidRPr="00346715">
        <w:rPr>
          <w:rFonts w:ascii="Palatino Linotype" w:eastAsia="Palatino Linotype" w:hAnsi="Palatino Linotype" w:cs="Palatino Linotype"/>
          <w:i/>
          <w:color w:val="000000"/>
          <w:sz w:val="22"/>
        </w:rPr>
        <w:t xml:space="preserve">, equivalentes </w:t>
      </w:r>
      <w:r w:rsidRPr="00346715">
        <w:rPr>
          <w:rFonts w:ascii="Palatino Linotype" w:eastAsia="Palatino Linotype" w:hAnsi="Palatino Linotype" w:cs="Palatino Linotype"/>
          <w:b/>
          <w:i/>
          <w:color w:val="000000"/>
          <w:sz w:val="22"/>
        </w:rPr>
        <w:t>a 4.5 Gigabytes.”</w:t>
      </w:r>
    </w:p>
    <w:p w14:paraId="4380F211" w14:textId="77777777" w:rsidR="00981A37" w:rsidRPr="00346715" w:rsidRDefault="0083553E">
      <w:pPr>
        <w:numPr>
          <w:ilvl w:val="0"/>
          <w:numId w:val="4"/>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i/>
          <w:color w:val="000000"/>
          <w:sz w:val="22"/>
        </w:rPr>
      </w:pPr>
      <w:r w:rsidRPr="00346715">
        <w:rPr>
          <w:rFonts w:ascii="Palatino Linotype" w:eastAsia="Palatino Linotype" w:hAnsi="Palatino Linotype" w:cs="Palatino Linotype"/>
          <w:b/>
          <w:i/>
          <w:color w:val="000000"/>
          <w:sz w:val="22"/>
        </w:rPr>
        <w:t xml:space="preserve">OFICIO INFOEM. </w:t>
      </w:r>
      <w:proofErr w:type="spellStart"/>
      <w:r w:rsidRPr="00346715">
        <w:rPr>
          <w:rFonts w:ascii="Palatino Linotype" w:eastAsia="Palatino Linotype" w:hAnsi="Palatino Linotype" w:cs="Palatino Linotype"/>
          <w:b/>
          <w:i/>
          <w:color w:val="000000"/>
          <w:sz w:val="22"/>
        </w:rPr>
        <w:t>pdf</w:t>
      </w:r>
      <w:proofErr w:type="spellEnd"/>
    </w:p>
    <w:p w14:paraId="44D34CF1" w14:textId="77777777" w:rsidR="00981A37" w:rsidRPr="00346715" w:rsidRDefault="0083553E">
      <w:pPr>
        <w:tabs>
          <w:tab w:val="left" w:pos="284"/>
        </w:tabs>
        <w:spacing w:after="240" w:line="360" w:lineRule="auto"/>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color w:val="000000"/>
          <w:sz w:val="22"/>
        </w:rPr>
        <w:t>Oficio de dieciocho de octubre de dos mil veinticuatro, firmado por el Titular de la Unidad de Transparencia y dirigido a la Proyectista Nancy Socorro Villegas Reyes, informando que se dio respuesta al requerimiento solicitado y que se envía el reporte de incidencia adjunto.</w:t>
      </w:r>
    </w:p>
    <w:p w14:paraId="793BA06D"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color w:val="000000"/>
        </w:rPr>
        <w:t xml:space="preserve">Atento a lo anterior, el </w:t>
      </w:r>
      <w:r w:rsidRPr="00346715">
        <w:rPr>
          <w:rFonts w:ascii="Palatino Linotype" w:eastAsia="Palatino Linotype" w:hAnsi="Palatino Linotype" w:cs="Palatino Linotype"/>
          <w:b/>
          <w:color w:val="000000"/>
        </w:rPr>
        <w:t xml:space="preserve">dieciocho de octubre de dos mil veinticuatro, </w:t>
      </w:r>
      <w:r w:rsidRPr="00346715">
        <w:rPr>
          <w:rFonts w:ascii="Palatino Linotype" w:eastAsia="Palatino Linotype" w:hAnsi="Palatino Linotype" w:cs="Palatino Linotype"/>
          <w:color w:val="000000"/>
        </w:rPr>
        <w:t xml:space="preserve">se solcito al Director General de Informática, informara </w:t>
      </w:r>
      <w:r w:rsidRPr="00346715">
        <w:rPr>
          <w:rFonts w:ascii="Palatino Linotype" w:eastAsia="Palatino Linotype" w:hAnsi="Palatino Linotype" w:cs="Palatino Linotype"/>
          <w:color w:val="000000"/>
          <w:highlight w:val="white"/>
        </w:rPr>
        <w:t xml:space="preserve">si existe registro de incidencia reportada </w:t>
      </w:r>
      <w:r w:rsidRPr="00346715">
        <w:rPr>
          <w:rFonts w:ascii="Palatino Linotype" w:eastAsia="Palatino Linotype" w:hAnsi="Palatino Linotype" w:cs="Palatino Linotype"/>
          <w:color w:val="000000"/>
          <w:highlight w:val="white"/>
        </w:rPr>
        <w:lastRenderedPageBreak/>
        <w:t>por el </w:t>
      </w:r>
      <w:r w:rsidRPr="00346715">
        <w:rPr>
          <w:rFonts w:ascii="Palatino Linotype" w:eastAsia="Palatino Linotype" w:hAnsi="Palatino Linotype" w:cs="Palatino Linotype"/>
          <w:b/>
          <w:color w:val="000000"/>
          <w:highlight w:val="white"/>
        </w:rPr>
        <w:t>Organismo Público Descentralizado para la prestación de los Servicios de Agua Potable Alcantarillado y Saneamiento del Municipio de Tlalnepantla de Baz</w:t>
      </w:r>
      <w:r w:rsidRPr="00346715">
        <w:rPr>
          <w:rFonts w:ascii="Palatino Linotype" w:eastAsia="Palatino Linotype" w:hAnsi="Palatino Linotype" w:cs="Palatino Linotype"/>
          <w:color w:val="000000"/>
          <w:highlight w:val="white"/>
        </w:rPr>
        <w:t>, para dar respuesta vía SAIMEX al recurso de revisión </w:t>
      </w:r>
      <w:r w:rsidRPr="00346715">
        <w:rPr>
          <w:rFonts w:ascii="Palatino Linotype" w:eastAsia="Palatino Linotype" w:hAnsi="Palatino Linotype" w:cs="Palatino Linotype"/>
          <w:b/>
          <w:color w:val="000000"/>
          <w:highlight w:val="white"/>
        </w:rPr>
        <w:t xml:space="preserve">01878/INFOEM/IP/RR/2024, </w:t>
      </w:r>
      <w:r w:rsidRPr="00346715">
        <w:rPr>
          <w:rFonts w:ascii="Palatino Linotype" w:eastAsia="Palatino Linotype" w:hAnsi="Palatino Linotype" w:cs="Palatino Linotype"/>
          <w:color w:val="000000"/>
          <w:highlight w:val="white"/>
        </w:rPr>
        <w:t>con numero de solicitud de información</w:t>
      </w:r>
      <w:r w:rsidRPr="00346715">
        <w:rPr>
          <w:rFonts w:ascii="Palatino Linotype" w:eastAsia="Palatino Linotype" w:hAnsi="Palatino Linotype" w:cs="Palatino Linotype"/>
          <w:b/>
          <w:color w:val="000000"/>
          <w:highlight w:val="white"/>
        </w:rPr>
        <w:t xml:space="preserve">: 00028/OASTLALNE/IP/2024., </w:t>
      </w:r>
      <w:r w:rsidRPr="00346715">
        <w:rPr>
          <w:rFonts w:ascii="Palatino Linotype" w:eastAsia="Palatino Linotype" w:hAnsi="Palatino Linotype" w:cs="Palatino Linotype"/>
          <w:color w:val="000000"/>
          <w:highlight w:val="white"/>
        </w:rPr>
        <w:t>remitiéndose lo siguiente:</w:t>
      </w:r>
    </w:p>
    <w:p w14:paraId="7F865E7E" w14:textId="77777777" w:rsidR="00981A37" w:rsidRPr="00346715" w:rsidRDefault="0083553E">
      <w:pPr>
        <w:tabs>
          <w:tab w:val="left" w:pos="284"/>
        </w:tabs>
        <w:spacing w:after="240" w:line="360" w:lineRule="auto"/>
        <w:jc w:val="both"/>
        <w:rPr>
          <w:rFonts w:ascii="Palatino Linotype" w:eastAsia="Palatino Linotype" w:hAnsi="Palatino Linotype" w:cs="Palatino Linotype"/>
          <w:color w:val="000000"/>
        </w:rPr>
      </w:pPr>
      <w:r w:rsidRPr="00346715">
        <w:rPr>
          <w:noProof/>
          <w:lang w:val="es-MX" w:eastAsia="es-MX"/>
        </w:rPr>
        <mc:AlternateContent>
          <mc:Choice Requires="wpg">
            <w:drawing>
              <wp:anchor distT="0" distB="0" distL="114300" distR="114300" simplePos="0" relativeHeight="251658240" behindDoc="0" locked="0" layoutInCell="1" hidden="0" allowOverlap="1" wp14:anchorId="5A74F285" wp14:editId="5388C830">
                <wp:simplePos x="0" y="0"/>
                <wp:positionH relativeFrom="column">
                  <wp:posOffset>482600</wp:posOffset>
                </wp:positionH>
                <wp:positionV relativeFrom="paragraph">
                  <wp:posOffset>241300</wp:posOffset>
                </wp:positionV>
                <wp:extent cx="4744811" cy="2622096"/>
                <wp:effectExtent l="0" t="0" r="0" b="0"/>
                <wp:wrapNone/>
                <wp:docPr id="17" name="Conector recto de flecha 17"/>
                <wp:cNvGraphicFramePr/>
                <a:graphic xmlns:a="http://schemas.openxmlformats.org/drawingml/2006/main">
                  <a:graphicData uri="http://schemas.microsoft.com/office/word/2010/wordprocessingShape">
                    <wps:wsp>
                      <wps:cNvCnPr/>
                      <wps:spPr>
                        <a:xfrm rot="10800000" flipH="1">
                          <a:off x="2978357" y="2473715"/>
                          <a:ext cx="4735286" cy="2612571"/>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241300</wp:posOffset>
                </wp:positionV>
                <wp:extent cx="4744811" cy="2622096"/>
                <wp:effectExtent b="0" l="0" r="0" t="0"/>
                <wp:wrapNone/>
                <wp:docPr id="17"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4744811" cy="2622096"/>
                        </a:xfrm>
                        <a:prstGeom prst="rect"/>
                        <a:ln/>
                      </pic:spPr>
                    </pic:pic>
                  </a:graphicData>
                </a:graphic>
              </wp:anchor>
            </w:drawing>
          </mc:Fallback>
        </mc:AlternateContent>
      </w:r>
    </w:p>
    <w:p w14:paraId="60E4135D" w14:textId="77777777" w:rsidR="00981A37" w:rsidRPr="00346715" w:rsidRDefault="0083553E">
      <w:pPr>
        <w:tabs>
          <w:tab w:val="left" w:pos="284"/>
        </w:tabs>
        <w:spacing w:after="240" w:line="360"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lastRenderedPageBreak/>
        <w:drawing>
          <wp:inline distT="0" distB="0" distL="0" distR="0" wp14:anchorId="4174AB2F" wp14:editId="33D80A6F">
            <wp:extent cx="4686474" cy="65160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86474" cy="6516000"/>
                    </a:xfrm>
                    <a:prstGeom prst="rect">
                      <a:avLst/>
                    </a:prstGeom>
                    <a:ln/>
                  </pic:spPr>
                </pic:pic>
              </a:graphicData>
            </a:graphic>
          </wp:inline>
        </w:drawing>
      </w:r>
    </w:p>
    <w:p w14:paraId="28C7BFE9"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lastRenderedPageBreak/>
        <w:t xml:space="preserve">De lo anterior, se concluye que se tiene por colmado lo relativo al reporte de incidencia que se debe de realizar a fin de que se corrobore que la información remitida, sobrepasa las capacidades del </w:t>
      </w:r>
      <w:r w:rsidRPr="00346715">
        <w:rPr>
          <w:rFonts w:ascii="Palatino Linotype" w:eastAsia="Palatino Linotype" w:hAnsi="Palatino Linotype" w:cs="Palatino Linotype"/>
          <w:b/>
          <w:color w:val="000000"/>
        </w:rPr>
        <w:t>SAIMEX.</w:t>
      </w:r>
    </w:p>
    <w:p w14:paraId="121A216B"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b/>
          <w:i/>
          <w:color w:val="000000"/>
        </w:rPr>
      </w:pPr>
      <w:r w:rsidRPr="00346715">
        <w:rPr>
          <w:rFonts w:ascii="Palatino Linotype" w:eastAsia="Palatino Linotype" w:hAnsi="Palatino Linotype" w:cs="Palatino Linotype"/>
          <w:color w:val="000000"/>
        </w:rPr>
        <w:t xml:space="preserve">Por lo que hace a las modalidades de entrega de la información, de acuerdo al oficio </w:t>
      </w:r>
      <w:proofErr w:type="spellStart"/>
      <w:r w:rsidRPr="00346715">
        <w:rPr>
          <w:rFonts w:ascii="Palatino Linotype" w:eastAsia="Palatino Linotype" w:hAnsi="Palatino Linotype" w:cs="Palatino Linotype"/>
          <w:i/>
          <w:color w:val="000000"/>
        </w:rPr>
        <w:t>OFICIO</w:t>
      </w:r>
      <w:proofErr w:type="spellEnd"/>
      <w:r w:rsidRPr="00346715">
        <w:rPr>
          <w:rFonts w:ascii="Palatino Linotype" w:eastAsia="Palatino Linotype" w:hAnsi="Palatino Linotype" w:cs="Palatino Linotype"/>
          <w:i/>
          <w:color w:val="000000"/>
        </w:rPr>
        <w:t xml:space="preserve"> CONSTRUCCION.pdf, </w:t>
      </w:r>
      <w:r w:rsidRPr="00346715">
        <w:rPr>
          <w:rFonts w:ascii="Palatino Linotype" w:eastAsia="Palatino Linotype" w:hAnsi="Palatino Linotype" w:cs="Palatino Linotype"/>
          <w:color w:val="000000"/>
        </w:rPr>
        <w:t>se observa que no se ofrecieron todas las modalidades para su entrega, ciñéndose únicamente a ofrecer las siguientes:</w:t>
      </w:r>
    </w:p>
    <w:p w14:paraId="0F80BC33" w14:textId="77777777" w:rsidR="00981A37" w:rsidRPr="00346715" w:rsidRDefault="00981A37">
      <w:pPr>
        <w:rPr>
          <w:rFonts w:ascii="Palatino Linotype" w:eastAsia="Palatino Linotype" w:hAnsi="Palatino Linotype" w:cs="Palatino Linotype"/>
          <w:b/>
          <w:i/>
          <w:color w:val="000000"/>
        </w:rPr>
      </w:pPr>
    </w:p>
    <w:p w14:paraId="58C09817" w14:textId="77777777" w:rsidR="00981A37" w:rsidRPr="00346715" w:rsidRDefault="0083553E">
      <w:pPr>
        <w:tabs>
          <w:tab w:val="left" w:pos="284"/>
        </w:tabs>
        <w:spacing w:after="240" w:line="360" w:lineRule="auto"/>
        <w:jc w:val="center"/>
        <w:rPr>
          <w:rFonts w:ascii="Palatino Linotype" w:eastAsia="Palatino Linotype" w:hAnsi="Palatino Linotype" w:cs="Palatino Linotype"/>
          <w:color w:val="000000"/>
        </w:rPr>
      </w:pPr>
      <w:r w:rsidRPr="00346715">
        <w:rPr>
          <w:rFonts w:ascii="Palatino Linotype" w:eastAsia="Palatino Linotype" w:hAnsi="Palatino Linotype" w:cs="Palatino Linotype"/>
          <w:noProof/>
          <w:color w:val="000000"/>
          <w:lang w:val="es-MX" w:eastAsia="es-MX"/>
        </w:rPr>
        <w:drawing>
          <wp:inline distT="0" distB="0" distL="0" distR="0" wp14:anchorId="02150E6F" wp14:editId="7CD75E16">
            <wp:extent cx="4591691" cy="3877216"/>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91691" cy="3877216"/>
                    </a:xfrm>
                    <a:prstGeom prst="rect">
                      <a:avLst/>
                    </a:prstGeom>
                    <a:ln/>
                  </pic:spPr>
                </pic:pic>
              </a:graphicData>
            </a:graphic>
          </wp:inline>
        </w:drawing>
      </w:r>
    </w:p>
    <w:p w14:paraId="6F978098" w14:textId="77777777" w:rsidR="00981A37" w:rsidRPr="00346715" w:rsidRDefault="0083553E">
      <w:pPr>
        <w:numPr>
          <w:ilvl w:val="0"/>
          <w:numId w:val="1"/>
        </w:numPr>
        <w:tabs>
          <w:tab w:val="left" w:pos="284"/>
        </w:tabs>
        <w:spacing w:after="240" w:line="360" w:lineRule="auto"/>
        <w:ind w:left="0" w:firstLine="0"/>
        <w:jc w:val="both"/>
        <w:rPr>
          <w:color w:val="000000"/>
        </w:rPr>
      </w:pPr>
      <w:r w:rsidRPr="00346715">
        <w:rPr>
          <w:rFonts w:ascii="Palatino Linotype" w:eastAsia="Palatino Linotype" w:hAnsi="Palatino Linotype" w:cs="Palatino Linotype"/>
          <w:color w:val="000000"/>
        </w:rPr>
        <w:lastRenderedPageBreak/>
        <w:t xml:space="preserve"> Al respecto de las modalidades de entrega, se debe de mencionar que de acuerdo Criterio número 8/2013 del entonces Instituto Federal de Acceso a la Información, el </w:t>
      </w:r>
      <w:r w:rsidRPr="00346715">
        <w:rPr>
          <w:rFonts w:ascii="Palatino Linotype" w:eastAsia="Palatino Linotype" w:hAnsi="Palatino Linotype" w:cs="Palatino Linotype"/>
          <w:b/>
          <w:color w:val="000000"/>
        </w:rPr>
        <w:t xml:space="preserve">SUJETO OBLIGADO </w:t>
      </w:r>
      <w:r w:rsidRPr="00346715">
        <w:rPr>
          <w:rFonts w:ascii="Palatino Linotype" w:eastAsia="Palatino Linotype" w:hAnsi="Palatino Linotype" w:cs="Palatino Linotype"/>
          <w:color w:val="000000"/>
        </w:rPr>
        <w:t>debe de ofrecer todas las opciones de modalidades de consulta.</w:t>
      </w:r>
    </w:p>
    <w:p w14:paraId="222D4A0C" w14:textId="77777777" w:rsidR="00981A37" w:rsidRPr="00346715" w:rsidRDefault="0083553E">
      <w:pPr>
        <w:pBdr>
          <w:top w:val="nil"/>
          <w:left w:val="nil"/>
          <w:bottom w:val="nil"/>
          <w:right w:val="nil"/>
          <w:between w:val="nil"/>
        </w:pBdr>
        <w:tabs>
          <w:tab w:val="left" w:pos="851"/>
        </w:tabs>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b/>
          <w:i/>
          <w:sz w:val="22"/>
        </w:rPr>
        <w:t>Cuando exista impedimento justificado de atender la modalidad de entrega elegida por el solicitante, procede ofrecer todas las demás opciones previstas en la Ley.</w:t>
      </w:r>
      <w:r w:rsidRPr="00346715">
        <w:rPr>
          <w:rFonts w:ascii="Palatino Linotype" w:eastAsia="Palatino Linotype" w:hAnsi="Palatino Linotype" w:cs="Palatino Linotype"/>
          <w:i/>
          <w:sz w:val="22"/>
        </w:rPr>
        <w:t xml:space="preserve"> </w:t>
      </w:r>
      <w:r w:rsidRPr="00346715">
        <w:rPr>
          <w:rFonts w:ascii="Palatino Linotype" w:eastAsia="Palatino Linotype" w:hAnsi="Palatino Linotype" w:cs="Palatino Linotype"/>
          <w:i/>
          <w:sz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346715">
        <w:rPr>
          <w:rFonts w:ascii="Palatino Linotype" w:eastAsia="Palatino Linotype" w:hAnsi="Palatino Linotype" w:cs="Palatino Linotype"/>
          <w:i/>
          <w:sz w:val="22"/>
        </w:rPr>
        <w:t xml:space="preserve">, salvo que exista un impedimento justificado para atenderla, en cuyo caso, deberán exponerse las razones por las cuales no es posible utilizar el medio de reproducción solicitado. </w:t>
      </w:r>
      <w:r w:rsidRPr="00346715">
        <w:rPr>
          <w:rFonts w:ascii="Palatino Linotype" w:eastAsia="Palatino Linotype" w:hAnsi="Palatino Linotype" w:cs="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346715">
        <w:rPr>
          <w:rFonts w:ascii="Palatino Linotype" w:eastAsia="Palatino Linotype" w:hAnsi="Palatino Linotype" w:cs="Palatino Linotype"/>
          <w:i/>
          <w:sz w:val="22"/>
        </w:rPr>
        <w:t xml:space="preserve">. Así, cuando se justifique el impedimento, los sujetos obligados deberán notificar al particular la disposición de la información en todas las </w:t>
      </w:r>
      <w:r w:rsidRPr="00346715">
        <w:rPr>
          <w:rFonts w:ascii="Palatino Linotype" w:eastAsia="Palatino Linotype" w:hAnsi="Palatino Linotype" w:cs="Palatino Linotype"/>
          <w:b/>
          <w:i/>
          <w:sz w:val="22"/>
          <w:u w:val="single"/>
        </w:rPr>
        <w:t>modalidades de entrega que permita el documento, tales como consulta directa, copias simples y certificadas, así como la reproducción en cualquier otro medio e indicarle</w:t>
      </w:r>
      <w:r w:rsidRPr="00346715">
        <w:rPr>
          <w:rFonts w:ascii="Palatino Linotype" w:eastAsia="Palatino Linotype" w:hAnsi="Palatino Linotype" w:cs="Palatino Linotype"/>
          <w:i/>
          <w:sz w:val="22"/>
        </w:rPr>
        <w:t xml:space="preserv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E7E6788"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Resoluciones </w:t>
      </w:r>
    </w:p>
    <w:p w14:paraId="12569697"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RDA 2012/12. Interpuesto en contra de la Secretaría de Comunicaciones y Transportes. Comisionada Ponente Jacqueline </w:t>
      </w:r>
      <w:proofErr w:type="spellStart"/>
      <w:r w:rsidRPr="00346715">
        <w:rPr>
          <w:rFonts w:ascii="Palatino Linotype" w:eastAsia="Palatino Linotype" w:hAnsi="Palatino Linotype" w:cs="Palatino Linotype"/>
          <w:i/>
          <w:sz w:val="22"/>
        </w:rPr>
        <w:t>Peschard</w:t>
      </w:r>
      <w:proofErr w:type="spellEnd"/>
      <w:r w:rsidRPr="00346715">
        <w:rPr>
          <w:rFonts w:ascii="Palatino Linotype" w:eastAsia="Palatino Linotype" w:hAnsi="Palatino Linotype" w:cs="Palatino Linotype"/>
          <w:i/>
          <w:sz w:val="22"/>
        </w:rPr>
        <w:t xml:space="preserve"> Mariscal. </w:t>
      </w:r>
    </w:p>
    <w:p w14:paraId="1EDBCB97"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RDA 0973/12. Interpuesto en contra de la Secretaría de Educación Pública. Comisionada Ponente Sigrid </w:t>
      </w:r>
      <w:proofErr w:type="spellStart"/>
      <w:r w:rsidRPr="00346715">
        <w:rPr>
          <w:rFonts w:ascii="Palatino Linotype" w:eastAsia="Palatino Linotype" w:hAnsi="Palatino Linotype" w:cs="Palatino Linotype"/>
          <w:i/>
          <w:sz w:val="22"/>
        </w:rPr>
        <w:t>Arzt</w:t>
      </w:r>
      <w:proofErr w:type="spellEnd"/>
      <w:r w:rsidRPr="00346715">
        <w:rPr>
          <w:rFonts w:ascii="Palatino Linotype" w:eastAsia="Palatino Linotype" w:hAnsi="Palatino Linotype" w:cs="Palatino Linotype"/>
          <w:i/>
          <w:sz w:val="22"/>
        </w:rPr>
        <w:t xml:space="preserve"> Colunga. </w:t>
      </w:r>
    </w:p>
    <w:p w14:paraId="711E2430"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RDA 0112/12. Interpuesto en contra de Petróleos Mexicanos. Comisionado Ponente Ángel Trinidad Zaldívar. </w:t>
      </w:r>
    </w:p>
    <w:p w14:paraId="2C5F3874"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RDA 0085/12. Interpuesto en contra del Instituto Nacional de Ciencias Médicas y Nutrición Salvador Zubirán. Comisionada Ponente Sigrid </w:t>
      </w:r>
      <w:proofErr w:type="spellStart"/>
      <w:r w:rsidRPr="00346715">
        <w:rPr>
          <w:rFonts w:ascii="Palatino Linotype" w:eastAsia="Palatino Linotype" w:hAnsi="Palatino Linotype" w:cs="Palatino Linotype"/>
          <w:i/>
          <w:sz w:val="22"/>
        </w:rPr>
        <w:t>Arzt</w:t>
      </w:r>
      <w:proofErr w:type="spellEnd"/>
      <w:r w:rsidRPr="00346715">
        <w:rPr>
          <w:rFonts w:ascii="Palatino Linotype" w:eastAsia="Palatino Linotype" w:hAnsi="Palatino Linotype" w:cs="Palatino Linotype"/>
          <w:i/>
          <w:sz w:val="22"/>
        </w:rPr>
        <w:t xml:space="preserve"> Colunga. </w:t>
      </w:r>
    </w:p>
    <w:p w14:paraId="5C058D16"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lastRenderedPageBreak/>
        <w:t>3068/11. Interpuesto en contra de la Presidencia de la República. Comisionada Ponente María Elena Pérez-Jaén Zermeño. “</w:t>
      </w:r>
    </w:p>
    <w:p w14:paraId="5C0261C1" w14:textId="77777777" w:rsidR="00981A37" w:rsidRPr="00346715" w:rsidRDefault="00981A37">
      <w:pPr>
        <w:ind w:left="1134" w:right="1106"/>
        <w:jc w:val="both"/>
        <w:rPr>
          <w:rFonts w:ascii="Palatino Linotype" w:eastAsia="Palatino Linotype" w:hAnsi="Palatino Linotype" w:cs="Palatino Linotype"/>
          <w:i/>
          <w:sz w:val="22"/>
        </w:rPr>
      </w:pPr>
    </w:p>
    <w:p w14:paraId="626CFE01"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b/>
          <w:i/>
          <w:sz w:val="22"/>
        </w:rPr>
        <w:t>Criterio 02/2004 INFORMACIÓN DISPERSA</w:t>
      </w:r>
      <w:r w:rsidRPr="00346715">
        <w:rPr>
          <w:rFonts w:ascii="Palatino Linotype" w:eastAsia="Palatino Linotype" w:hAnsi="Palatino Linotype" w:cs="Palatino Linotype"/>
          <w:b/>
          <w:sz w:val="22"/>
        </w:rPr>
        <w:t xml:space="preserve"> </w:t>
      </w:r>
      <w:r w:rsidRPr="00346715">
        <w:rPr>
          <w:rFonts w:ascii="Palatino Linotype" w:eastAsia="Palatino Linotype" w:hAnsi="Palatino Linotype" w:cs="Palatino Linotype"/>
          <w:b/>
          <w:i/>
          <w:sz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346715">
        <w:rPr>
          <w:rFonts w:ascii="Palatino Linotype" w:eastAsia="Palatino Linotype" w:hAnsi="Palatino Linotype" w:cs="Palatino Linotype"/>
          <w:i/>
          <w:sz w:val="22"/>
        </w:rPr>
        <w:t xml:space="preserve"> </w:t>
      </w:r>
      <w:r w:rsidRPr="00346715">
        <w:rPr>
          <w:rFonts w:ascii="Palatino Linotype" w:eastAsia="Palatino Linotype" w:hAnsi="Palatino Linotype" w:cs="Palatino Linotype"/>
          <w:i/>
          <w:sz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346715">
        <w:rPr>
          <w:rFonts w:ascii="Palatino Linotype" w:eastAsia="Palatino Linotype" w:hAnsi="Palatino Linotype" w:cs="Palatino Linotype"/>
          <w:i/>
          <w:sz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346715">
        <w:rPr>
          <w:rFonts w:ascii="Palatino Linotype" w:eastAsia="Palatino Linotype" w:hAnsi="Palatino Linotype" w:cs="Palatino Linotype"/>
          <w:i/>
          <w:sz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346715">
        <w:rPr>
          <w:rFonts w:ascii="Palatino Linotype" w:eastAsia="Palatino Linotype" w:hAnsi="Palatino Linotype" w:cs="Palatino Linotype"/>
          <w:i/>
          <w:sz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0A5964DA" w14:textId="77777777" w:rsidR="00981A37" w:rsidRPr="00346715" w:rsidRDefault="0083553E">
      <w:pPr>
        <w:ind w:left="1134" w:right="1106"/>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(Énfasis añadido)</w:t>
      </w:r>
    </w:p>
    <w:p w14:paraId="227EB5AC" w14:textId="77777777" w:rsidR="00981A37" w:rsidRPr="00346715" w:rsidRDefault="00981A37">
      <w:pPr>
        <w:ind w:left="1134" w:right="1106"/>
        <w:jc w:val="both"/>
        <w:rPr>
          <w:rFonts w:ascii="Palatino Linotype" w:eastAsia="Palatino Linotype" w:hAnsi="Palatino Linotype" w:cs="Palatino Linotype"/>
          <w:i/>
        </w:rPr>
      </w:pPr>
    </w:p>
    <w:p w14:paraId="720C3CFB"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color w:val="000000"/>
        </w:rPr>
      </w:pPr>
      <w:r w:rsidRPr="00346715">
        <w:rPr>
          <w:rFonts w:ascii="Palatino Linotype" w:eastAsia="Palatino Linotype" w:hAnsi="Palatino Linotype" w:cs="Palatino Linotype"/>
          <w:color w:val="000000"/>
        </w:rPr>
        <w:t xml:space="preserve">Los criterios refieren puntualmente que, cuando exista </w:t>
      </w:r>
      <w:r w:rsidRPr="00346715">
        <w:rPr>
          <w:rFonts w:ascii="Palatino Linotype" w:eastAsia="Palatino Linotype" w:hAnsi="Palatino Linotype" w:cs="Palatino Linotype"/>
          <w:b/>
          <w:color w:val="000000"/>
        </w:rPr>
        <w:t xml:space="preserve">impedimento justificado </w:t>
      </w:r>
      <w:r w:rsidRPr="00346715">
        <w:rPr>
          <w:rFonts w:ascii="Palatino Linotype" w:eastAsia="Palatino Linotype" w:hAnsi="Palatino Linotype" w:cs="Palatino Linotype"/>
          <w:color w:val="000000"/>
        </w:rPr>
        <w:t xml:space="preserve">para entregar la información solicitada, sólo entonces se procederá a ofrecer otras modalidades </w:t>
      </w:r>
      <w:proofErr w:type="spellStart"/>
      <w:r w:rsidRPr="00346715">
        <w:rPr>
          <w:rFonts w:ascii="Palatino Linotype" w:eastAsia="Palatino Linotype" w:hAnsi="Palatino Linotype" w:cs="Palatino Linotype"/>
          <w:color w:val="000000"/>
        </w:rPr>
        <w:t>modalidades</w:t>
      </w:r>
      <w:proofErr w:type="spellEnd"/>
      <w:r w:rsidRPr="00346715">
        <w:rPr>
          <w:rFonts w:ascii="Palatino Linotype" w:eastAsia="Palatino Linotype" w:hAnsi="Palatino Linotype" w:cs="Palatino Linotype"/>
          <w:color w:val="000000"/>
        </w:rPr>
        <w:t xml:space="preserve"> disponibles tales como consulta directa, mediante la expedición de copias simples o certificadas o la reproducción en cualquier otro medio, incluidos los electrónicos.</w:t>
      </w:r>
    </w:p>
    <w:p w14:paraId="5A8C5D8C"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lastRenderedPageBreak/>
        <w:t xml:space="preserve">Es así que, para el cumplimiento de la entrega de la información, el </w:t>
      </w:r>
      <w:r w:rsidRPr="00346715">
        <w:rPr>
          <w:rFonts w:ascii="Palatino Linotype" w:eastAsia="Palatino Linotype" w:hAnsi="Palatino Linotype" w:cs="Palatino Linotype"/>
          <w:b/>
        </w:rPr>
        <w:t>SUJETO OBLIGADO,</w:t>
      </w:r>
      <w:r w:rsidRPr="00346715">
        <w:rPr>
          <w:rFonts w:ascii="Palatino Linotype" w:eastAsia="Palatino Linotype" w:hAnsi="Palatino Linotype" w:cs="Palatino Linotype"/>
        </w:rPr>
        <w:t xml:space="preserve"> deberá ofrecer las modalidades con las que pueda poner a disposición la información al </w:t>
      </w:r>
      <w:proofErr w:type="gramStart"/>
      <w:r w:rsidRPr="00346715">
        <w:rPr>
          <w:rFonts w:ascii="Palatino Linotype" w:eastAsia="Palatino Linotype" w:hAnsi="Palatino Linotype" w:cs="Palatino Linotype"/>
          <w:b/>
        </w:rPr>
        <w:t xml:space="preserve">RECURRENTE, </w:t>
      </w:r>
      <w:r w:rsidRPr="00346715">
        <w:rPr>
          <w:rFonts w:ascii="Palatino Linotype" w:eastAsia="Palatino Linotype" w:hAnsi="Palatino Linotype" w:cs="Palatino Linotype"/>
        </w:rPr>
        <w:t xml:space="preserve"> que</w:t>
      </w:r>
      <w:proofErr w:type="gramEnd"/>
      <w:r w:rsidRPr="00346715">
        <w:rPr>
          <w:rFonts w:ascii="Palatino Linotype" w:eastAsia="Palatino Linotype" w:hAnsi="Palatino Linotype" w:cs="Palatino Linotype"/>
        </w:rPr>
        <w:t xml:space="preserve"> atendiendo a la naturaleza del asunto, de manera enunciativa, más no limitativa, puede ser a través de: </w:t>
      </w:r>
    </w:p>
    <w:p w14:paraId="55EDA125"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b/>
          <w:color w:val="000000"/>
          <w:sz w:val="22"/>
        </w:rPr>
        <w:t>Consulta Directa.</w:t>
      </w:r>
    </w:p>
    <w:p w14:paraId="184BE7C1"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b/>
          <w:color w:val="000000"/>
          <w:sz w:val="22"/>
        </w:rPr>
        <w:t>Entrega de Copia Simple.</w:t>
      </w:r>
    </w:p>
    <w:p w14:paraId="33068C63"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rPr>
      </w:pPr>
      <w:r w:rsidRPr="00346715">
        <w:rPr>
          <w:rFonts w:ascii="Palatino Linotype" w:eastAsia="Palatino Linotype" w:hAnsi="Palatino Linotype" w:cs="Palatino Linotype"/>
          <w:b/>
          <w:color w:val="000000"/>
          <w:sz w:val="22"/>
        </w:rPr>
        <w:t>Entrega de Copia Certificada.</w:t>
      </w:r>
    </w:p>
    <w:p w14:paraId="1D44916D"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rPr>
      </w:pPr>
      <w:r w:rsidRPr="00346715">
        <w:rPr>
          <w:rFonts w:ascii="Palatino Linotype" w:eastAsia="Palatino Linotype" w:hAnsi="Palatino Linotype" w:cs="Palatino Linotype"/>
          <w:b/>
          <w:color w:val="000000"/>
          <w:sz w:val="22"/>
        </w:rPr>
        <w:t>USB, Disco Compacto (CD) o cualquier medio de almacenamiento externo.</w:t>
      </w:r>
    </w:p>
    <w:p w14:paraId="6A8BC5CE"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rPr>
      </w:pPr>
      <w:r w:rsidRPr="00346715">
        <w:rPr>
          <w:rFonts w:ascii="Palatino Linotype" w:eastAsia="Palatino Linotype" w:hAnsi="Palatino Linotype" w:cs="Palatino Linotype"/>
          <w:b/>
          <w:color w:val="000000"/>
          <w:sz w:val="22"/>
        </w:rPr>
        <w:t>Correo/envío certificado.</w:t>
      </w:r>
    </w:p>
    <w:p w14:paraId="0F306D6B" w14:textId="77777777" w:rsidR="00981A37" w:rsidRPr="00346715" w:rsidRDefault="0083553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rPr>
      </w:pPr>
      <w:r w:rsidRPr="00346715">
        <w:rPr>
          <w:rFonts w:ascii="Palatino Linotype" w:eastAsia="Palatino Linotype" w:hAnsi="Palatino Linotype" w:cs="Palatino Linotype"/>
          <w:b/>
          <w:color w:val="000000"/>
          <w:sz w:val="22"/>
        </w:rPr>
        <w:t>Correo electrónico/drive.</w:t>
      </w:r>
    </w:p>
    <w:p w14:paraId="4FE265D5" w14:textId="77777777" w:rsidR="00981A37" w:rsidRPr="00346715" w:rsidRDefault="0083553E">
      <w:pPr>
        <w:numPr>
          <w:ilvl w:val="0"/>
          <w:numId w:val="5"/>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color w:val="000000"/>
          <w:sz w:val="22"/>
        </w:rPr>
      </w:pPr>
      <w:r w:rsidRPr="00346715">
        <w:rPr>
          <w:rFonts w:ascii="Palatino Linotype" w:eastAsia="Palatino Linotype" w:hAnsi="Palatino Linotype" w:cs="Palatino Linotype"/>
          <w:b/>
          <w:color w:val="000000"/>
          <w:sz w:val="22"/>
        </w:rPr>
        <w:t>Correo/envío certificado.</w:t>
      </w:r>
    </w:p>
    <w:p w14:paraId="3B696C8E"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Para cualquiera de las modalidades, el </w:t>
      </w:r>
      <w:r w:rsidRPr="00346715">
        <w:rPr>
          <w:rFonts w:ascii="Palatino Linotype" w:eastAsia="Palatino Linotype" w:hAnsi="Palatino Linotype" w:cs="Palatino Linotype"/>
          <w:b/>
        </w:rPr>
        <w:t xml:space="preserve">SUJETO OBLIGADO, </w:t>
      </w:r>
      <w:r w:rsidRPr="00346715">
        <w:rPr>
          <w:rFonts w:ascii="Palatino Linotype" w:eastAsia="Palatino Linotype" w:hAnsi="Palatino Linotype" w:cs="Palatino Linotype"/>
        </w:rPr>
        <w:t xml:space="preserve">vía </w:t>
      </w:r>
      <w:r w:rsidRPr="00346715">
        <w:rPr>
          <w:rFonts w:ascii="Palatino Linotype" w:eastAsia="Palatino Linotype" w:hAnsi="Palatino Linotype" w:cs="Palatino Linotype"/>
          <w:b/>
        </w:rPr>
        <w:t xml:space="preserve">SAIMEX, </w:t>
      </w:r>
      <w:r w:rsidRPr="00346715">
        <w:rPr>
          <w:rFonts w:ascii="Palatino Linotype" w:eastAsia="Palatino Linotype" w:hAnsi="Palatino Linotype" w:cs="Palatino Linotype"/>
        </w:rPr>
        <w:t xml:space="preserve">deberá indicar el procedimiento que tendrá que seguir el </w:t>
      </w:r>
      <w:r w:rsidRPr="00346715">
        <w:rPr>
          <w:rFonts w:ascii="Palatino Linotype" w:eastAsia="Palatino Linotype" w:hAnsi="Palatino Linotype" w:cs="Palatino Linotype"/>
          <w:b/>
        </w:rPr>
        <w:t>PARTICULAR</w:t>
      </w:r>
      <w:r w:rsidRPr="00346715">
        <w:rPr>
          <w:rFonts w:ascii="Palatino Linotype" w:eastAsia="Palatino Linotype" w:hAnsi="Palatino Linotype" w:cs="Palatino Linotype"/>
        </w:rPr>
        <w:t xml:space="preserv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14:paraId="567644B3"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Además, deberá señalar que en caso de que el</w:t>
      </w:r>
      <w:r w:rsidRPr="00346715">
        <w:rPr>
          <w:rFonts w:ascii="Palatino Linotype" w:eastAsia="Palatino Linotype" w:hAnsi="Palatino Linotype" w:cs="Palatino Linotype"/>
          <w:b/>
        </w:rPr>
        <w:t xml:space="preserve"> RECURRENTE</w:t>
      </w:r>
      <w:r w:rsidRPr="00346715">
        <w:rPr>
          <w:rFonts w:ascii="Palatino Linotype" w:eastAsia="Palatino Linotype" w:hAnsi="Palatino Linotype" w:cs="Palatino Linotype"/>
        </w:rPr>
        <w:t xml:space="preserve"> proporcione el dispositivo electrónico y acuda por la información a la Unidad de Transparencia, la entrega de la información, será sin costo.</w:t>
      </w:r>
    </w:p>
    <w:p w14:paraId="12365AF3"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Asimismo, no se advierte que el </w:t>
      </w:r>
      <w:r w:rsidRPr="00346715">
        <w:rPr>
          <w:rFonts w:ascii="Palatino Linotype" w:eastAsia="Palatino Linotype" w:hAnsi="Palatino Linotype" w:cs="Palatino Linotype"/>
          <w:b/>
        </w:rPr>
        <w:t xml:space="preserve">SUJETO OBLIGADO, </w:t>
      </w:r>
      <w:r w:rsidRPr="00346715">
        <w:rPr>
          <w:rFonts w:ascii="Palatino Linotype" w:eastAsia="Palatino Linotype" w:hAnsi="Palatino Linotype" w:cs="Palatino Linotype"/>
        </w:rPr>
        <w:t xml:space="preserve">haya informado que la información estará disponible al </w:t>
      </w:r>
      <w:r w:rsidRPr="00346715">
        <w:rPr>
          <w:rFonts w:ascii="Palatino Linotype" w:eastAsia="Palatino Linotype" w:hAnsi="Palatino Linotype" w:cs="Palatino Linotype"/>
          <w:b/>
        </w:rPr>
        <w:t xml:space="preserve">PARTICULAR, </w:t>
      </w:r>
      <w:r w:rsidRPr="00346715">
        <w:rPr>
          <w:rFonts w:ascii="Palatino Linotype" w:eastAsia="Palatino Linotype" w:hAnsi="Palatino Linotype" w:cs="Palatino Linotype"/>
        </w:rPr>
        <w:t xml:space="preserve">por un periodo de sesenta días hábiles, </w:t>
      </w:r>
      <w:r w:rsidRPr="00346715">
        <w:rPr>
          <w:rFonts w:ascii="Palatino Linotype" w:eastAsia="Palatino Linotype" w:hAnsi="Palatino Linotype" w:cs="Palatino Linotype"/>
          <w:b/>
          <w:u w:val="single"/>
        </w:rPr>
        <w:lastRenderedPageBreak/>
        <w:t>contados a partir del día siguiente al que se notifique la presente resolución</w:t>
      </w:r>
      <w:r w:rsidRPr="00346715">
        <w:rPr>
          <w:rFonts w:ascii="Palatino Linotype" w:eastAsia="Palatino Linotype" w:hAnsi="Palatino Linotype" w:cs="Palatino Linotype"/>
        </w:rPr>
        <w:t>; plazo en que pondrá a disposición del recurrente la información en términos del segundo párrafo del artículo 166, de la Ley de Transparencia y Acceso a la Información Pública del Estado de México y Municipios.</w:t>
      </w:r>
    </w:p>
    <w:p w14:paraId="4A4BE089" w14:textId="77777777" w:rsidR="00981A37" w:rsidRPr="00346715" w:rsidRDefault="0083553E">
      <w:pPr>
        <w:tabs>
          <w:tab w:val="left" w:pos="284"/>
        </w:tabs>
        <w:spacing w:after="240" w:line="276" w:lineRule="auto"/>
        <w:ind w:left="567" w:right="425"/>
        <w:jc w:val="both"/>
        <w:rPr>
          <w:rFonts w:ascii="Palatino Linotype" w:eastAsia="Palatino Linotype" w:hAnsi="Palatino Linotype" w:cs="Palatino Linotype"/>
          <w:b/>
          <w:i/>
          <w:sz w:val="22"/>
        </w:rPr>
      </w:pPr>
      <w:r w:rsidRPr="00346715">
        <w:rPr>
          <w:rFonts w:ascii="Palatino Linotype" w:eastAsia="Palatino Linotype" w:hAnsi="Palatino Linotype" w:cs="Palatino Linotype"/>
          <w:b/>
          <w:i/>
          <w:sz w:val="22"/>
        </w:rPr>
        <w:t>LEY DE TRANSPARENCIA Y ACCESO A LA INFORMACIÓN PÚBLICA DEL ESTADO DE MÉXICO Y MUNICIPIOS</w:t>
      </w:r>
    </w:p>
    <w:p w14:paraId="5BF1D3D1" w14:textId="77777777" w:rsidR="00981A37" w:rsidRPr="00346715" w:rsidRDefault="0083553E">
      <w:pPr>
        <w:tabs>
          <w:tab w:val="left" w:pos="284"/>
        </w:tabs>
        <w:spacing w:after="240" w:line="276" w:lineRule="auto"/>
        <w:ind w:left="567" w:right="425"/>
        <w:jc w:val="both"/>
        <w:rPr>
          <w:rFonts w:ascii="Palatino Linotype" w:eastAsia="Palatino Linotype" w:hAnsi="Palatino Linotype" w:cs="Palatino Linotype"/>
          <w:i/>
          <w:sz w:val="22"/>
        </w:rPr>
      </w:pPr>
      <w:r w:rsidRPr="00346715">
        <w:rPr>
          <w:rFonts w:ascii="Palatino Linotype" w:eastAsia="Palatino Linotype" w:hAnsi="Palatino Linotype" w:cs="Palatino Linotype"/>
          <w:b/>
          <w:i/>
          <w:sz w:val="22"/>
        </w:rPr>
        <w:t>“Artículo 166.</w:t>
      </w:r>
      <w:r w:rsidRPr="00346715">
        <w:rPr>
          <w:rFonts w:ascii="Palatino Linotype" w:eastAsia="Palatino Linotype" w:hAnsi="Palatino Linotype" w:cs="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6757CFEA" w14:textId="77777777" w:rsidR="00981A37" w:rsidRPr="00346715" w:rsidRDefault="0083553E">
      <w:pPr>
        <w:tabs>
          <w:tab w:val="left" w:pos="284"/>
        </w:tabs>
        <w:spacing w:after="240" w:line="276" w:lineRule="auto"/>
        <w:ind w:left="567" w:right="425"/>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u w:val="single"/>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r w:rsidRPr="00346715">
        <w:rPr>
          <w:rFonts w:ascii="Palatino Linotype" w:eastAsia="Palatino Linotype" w:hAnsi="Palatino Linotype" w:cs="Palatino Linotype"/>
          <w:i/>
          <w:sz w:val="22"/>
        </w:rPr>
        <w:t xml:space="preserve">. </w:t>
      </w:r>
    </w:p>
    <w:p w14:paraId="2ED03FCA" w14:textId="77777777" w:rsidR="00981A37" w:rsidRPr="00346715" w:rsidRDefault="0083553E">
      <w:pPr>
        <w:tabs>
          <w:tab w:val="left" w:pos="284"/>
        </w:tabs>
        <w:spacing w:after="240" w:line="276" w:lineRule="auto"/>
        <w:ind w:left="567" w:right="425"/>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062C04EC" w14:textId="77777777" w:rsidR="00981A37" w:rsidRPr="00346715" w:rsidRDefault="0083553E">
      <w:pPr>
        <w:tabs>
          <w:tab w:val="left" w:pos="284"/>
        </w:tabs>
        <w:spacing w:after="240" w:line="276" w:lineRule="auto"/>
        <w:ind w:left="567" w:right="425"/>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 xml:space="preserve">Cuando el sujeto obligado no entregue la respuesta a la solicitud dentro del plazo previsto en la Ley, la solicitud se entenderá negada y el solicitante podrá interponer el recurso de revisión previsto en este ordenamiento. </w:t>
      </w:r>
    </w:p>
    <w:p w14:paraId="61C591B9" w14:textId="77777777" w:rsidR="00981A37" w:rsidRDefault="0083553E">
      <w:pPr>
        <w:tabs>
          <w:tab w:val="left" w:pos="284"/>
        </w:tabs>
        <w:spacing w:after="240" w:line="276" w:lineRule="auto"/>
        <w:ind w:left="567" w:right="425"/>
        <w:jc w:val="both"/>
        <w:rPr>
          <w:rFonts w:ascii="Palatino Linotype" w:eastAsia="Palatino Linotype" w:hAnsi="Palatino Linotype" w:cs="Palatino Linotype"/>
          <w:i/>
          <w:sz w:val="22"/>
        </w:rPr>
      </w:pPr>
      <w:r w:rsidRPr="00346715">
        <w:rPr>
          <w:rFonts w:ascii="Palatino Linotype" w:eastAsia="Palatino Linotype" w:hAnsi="Palatino Linotype" w:cs="Palatino Linotype"/>
          <w:i/>
          <w:sz w:val="22"/>
        </w:rPr>
        <w:t>Una vez entregada la información, el solicitante acusará recibo por escrito, dándose por terminado el trámite de acceso a la información”</w:t>
      </w:r>
    </w:p>
    <w:p w14:paraId="737444B0" w14:textId="77777777" w:rsidR="00346715" w:rsidRPr="00346715" w:rsidRDefault="00346715">
      <w:pPr>
        <w:tabs>
          <w:tab w:val="left" w:pos="284"/>
        </w:tabs>
        <w:spacing w:after="240" w:line="276" w:lineRule="auto"/>
        <w:ind w:left="567" w:right="425"/>
        <w:jc w:val="both"/>
        <w:rPr>
          <w:rFonts w:ascii="Palatino Linotype" w:eastAsia="Palatino Linotype" w:hAnsi="Palatino Linotype" w:cs="Palatino Linotype"/>
          <w:i/>
          <w:sz w:val="22"/>
        </w:rPr>
      </w:pPr>
    </w:p>
    <w:p w14:paraId="4E7C1603"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Por lo que, si dentro del transcurso del término señalado en el párrafo anterior, la parte</w:t>
      </w:r>
      <w:r w:rsidRPr="00346715">
        <w:rPr>
          <w:rFonts w:ascii="Palatino Linotype" w:eastAsia="Palatino Linotype" w:hAnsi="Palatino Linotype" w:cs="Palatino Linotype"/>
          <w:b/>
        </w:rPr>
        <w:t xml:space="preserve"> RECURRENTE </w:t>
      </w:r>
      <w:r w:rsidRPr="00346715">
        <w:rPr>
          <w:rFonts w:ascii="Palatino Linotype" w:eastAsia="Palatino Linotype" w:hAnsi="Palatino Linotype" w:cs="Palatino Linotype"/>
        </w:rPr>
        <w:t>acude por la información, el</w:t>
      </w:r>
      <w:r w:rsidRPr="00346715">
        <w:rPr>
          <w:rFonts w:ascii="Palatino Linotype" w:eastAsia="Palatino Linotype" w:hAnsi="Palatino Linotype" w:cs="Palatino Linotype"/>
          <w:b/>
        </w:rPr>
        <w:t xml:space="preserve"> SUJETO OBLIGADO</w:t>
      </w:r>
      <w:r w:rsidRPr="00346715">
        <w:rPr>
          <w:rFonts w:ascii="Palatino Linotype" w:eastAsia="Palatino Linotype" w:hAnsi="Palatino Linotype" w:cs="Palatino Linotype"/>
        </w:rPr>
        <w:t xml:space="preserve"> debe remitir a este instituto, por conducto de la Secretaría Técnica del Pleno, el acuse de recibo de la </w:t>
      </w:r>
      <w:r w:rsidRPr="00346715">
        <w:rPr>
          <w:rFonts w:ascii="Palatino Linotype" w:eastAsia="Palatino Linotype" w:hAnsi="Palatino Linotype" w:cs="Palatino Linotype"/>
        </w:rPr>
        <w:lastRenderedPageBreak/>
        <w:t>información de la parte</w:t>
      </w:r>
      <w:r w:rsidRPr="00346715">
        <w:rPr>
          <w:rFonts w:ascii="Palatino Linotype" w:eastAsia="Palatino Linotype" w:hAnsi="Palatino Linotype" w:cs="Palatino Linotype"/>
          <w:b/>
        </w:rPr>
        <w:t xml:space="preserve"> RECURRENTE</w:t>
      </w:r>
      <w:r w:rsidRPr="00346715">
        <w:rPr>
          <w:rFonts w:ascii="Palatino Linotype" w:eastAsia="Palatino Linotype" w:hAnsi="Palatino Linotype" w:cs="Palatino Linotype"/>
        </w:rPr>
        <w:t>; sin embargo, si una vez fenecido el plazo, el solicitante no acudiera por los documentos ordenados, el</w:t>
      </w:r>
      <w:r w:rsidRPr="00346715">
        <w:rPr>
          <w:rFonts w:ascii="Palatino Linotype" w:eastAsia="Palatino Linotype" w:hAnsi="Palatino Linotype" w:cs="Palatino Linotype"/>
          <w:b/>
        </w:rPr>
        <w:t xml:space="preserve"> SUJETO OBLIGADO</w:t>
      </w:r>
      <w:r w:rsidRPr="00346715">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09655785"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Por lo que, </w:t>
      </w:r>
      <w:r w:rsidRPr="00346715">
        <w:rPr>
          <w:rFonts w:ascii="Palatino Linotype" w:eastAsia="Palatino Linotype" w:hAnsi="Palatino Linotype" w:cs="Palatino Linotype"/>
          <w:u w:val="single"/>
        </w:rPr>
        <w:t xml:space="preserve">el </w:t>
      </w:r>
      <w:r w:rsidRPr="00346715">
        <w:rPr>
          <w:rFonts w:ascii="Palatino Linotype" w:eastAsia="Palatino Linotype" w:hAnsi="Palatino Linotype" w:cs="Palatino Linotype"/>
          <w:b/>
          <w:u w:val="single"/>
        </w:rPr>
        <w:t>SUJETO OBLIGADO debe proporcionar otras modalidades para la entrega de la información</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rPr>
        <w:t>para el caso de que esta no pueda realizarse a través del Sistema de Acceso a la Información Mexiquense y,</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b/>
          <w:u w:val="single"/>
        </w:rPr>
        <w:t>no únicamente cambiar la modalidad a consulta directa</w:t>
      </w:r>
      <w:r w:rsidRPr="00346715">
        <w:rPr>
          <w:rFonts w:ascii="Palatino Linotype" w:eastAsia="Palatino Linotype" w:hAnsi="Palatino Linotype" w:cs="Palatino Linotype"/>
        </w:rPr>
        <w:t>, tales como: copia simple o certificada, a través de disco compacto, medios de almacenamiento (USB), e incluso su envió a través de correo certificado previo pago de los costos de reproducción correspondientes, situación que en el presente caso no aconteció, pues como se mencionó el</w:t>
      </w:r>
      <w:r w:rsidRPr="00346715">
        <w:rPr>
          <w:rFonts w:ascii="Palatino Linotype" w:eastAsia="Palatino Linotype" w:hAnsi="Palatino Linotype" w:cs="Palatino Linotype"/>
          <w:b/>
        </w:rPr>
        <w:t xml:space="preserve"> SUJETO OBLIGADO</w:t>
      </w:r>
      <w:r w:rsidRPr="00346715">
        <w:rPr>
          <w:rFonts w:ascii="Palatino Linotype" w:eastAsia="Palatino Linotype" w:hAnsi="Palatino Linotype" w:cs="Palatino Linotype"/>
        </w:rPr>
        <w:t>, si bien, acreditó la entrega de la información mediante una modalidad distinta a la solicitada, también lo es que se restringió a la consulta directa, sin observar todos los medios por los cuales pudiera entregar la misma.</w:t>
      </w:r>
    </w:p>
    <w:p w14:paraId="0FDB4869" w14:textId="77777777" w:rsidR="00981A37" w:rsidRPr="00346715" w:rsidRDefault="0083553E">
      <w:pPr>
        <w:numPr>
          <w:ilvl w:val="0"/>
          <w:numId w:val="1"/>
        </w:numPr>
        <w:tabs>
          <w:tab w:val="left" w:pos="284"/>
        </w:tabs>
        <w:spacing w:after="240" w:line="360" w:lineRule="auto"/>
        <w:ind w:left="0" w:firstLine="0"/>
        <w:jc w:val="both"/>
      </w:pPr>
      <w:r w:rsidRPr="00346715">
        <w:rPr>
          <w:rFonts w:ascii="Palatino Linotype" w:eastAsia="Palatino Linotype" w:hAnsi="Palatino Linotype" w:cs="Palatino Linotype"/>
        </w:rPr>
        <w:t xml:space="preserve">Establecido lo anterior, las razones o motivos de inconformidad hechos valer en el recurso de revisión resultan parcialmente </w:t>
      </w:r>
      <w:r w:rsidRPr="00346715">
        <w:rPr>
          <w:rFonts w:ascii="Palatino Linotype" w:eastAsia="Palatino Linotype" w:hAnsi="Palatino Linotype" w:cs="Palatino Linotype"/>
          <w:b/>
        </w:rPr>
        <w:t>fundadas y procedentes</w:t>
      </w:r>
      <w:r w:rsidRPr="00346715">
        <w:rPr>
          <w:rFonts w:ascii="Palatino Linotype" w:eastAsia="Palatino Linotype" w:hAnsi="Palatino Linotype" w:cs="Palatino Linotype"/>
        </w:rPr>
        <w:t xml:space="preserve">, debido a que el </w:t>
      </w:r>
      <w:r w:rsidRPr="00346715">
        <w:rPr>
          <w:rFonts w:ascii="Palatino Linotype" w:eastAsia="Palatino Linotype" w:hAnsi="Palatino Linotype" w:cs="Palatino Linotype"/>
          <w:b/>
        </w:rPr>
        <w:t>SUJETO OBLIGADO,</w:t>
      </w:r>
      <w:r w:rsidRPr="00346715">
        <w:rPr>
          <w:rFonts w:ascii="Palatino Linotype" w:eastAsia="Palatino Linotype" w:hAnsi="Palatino Linotype" w:cs="Palatino Linotype"/>
        </w:rPr>
        <w:t xml:space="preserve"> no hizo entrega de la información de las bitácoras de operación del año 2023 y del uno de enero al trece de marzo de 2024, por lo que para tenerse por colmada en su totalidad la solicitud de información </w:t>
      </w:r>
      <w:r w:rsidRPr="00346715">
        <w:rPr>
          <w:rFonts w:ascii="Palatino Linotype" w:eastAsia="Palatino Linotype" w:hAnsi="Palatino Linotype" w:cs="Palatino Linotype"/>
          <w:b/>
        </w:rPr>
        <w:t xml:space="preserve">00028/OASTLALNE/IP/2024, </w:t>
      </w:r>
      <w:r w:rsidRPr="00346715">
        <w:rPr>
          <w:rFonts w:ascii="Palatino Linotype" w:eastAsia="Palatino Linotype" w:hAnsi="Palatino Linotype" w:cs="Palatino Linotype"/>
        </w:rPr>
        <w:t xml:space="preserve">deberá ofrecer todas las modalidades de entrega al </w:t>
      </w:r>
      <w:r w:rsidRPr="00346715">
        <w:rPr>
          <w:rFonts w:ascii="Palatino Linotype" w:eastAsia="Palatino Linotype" w:hAnsi="Palatino Linotype" w:cs="Palatino Linotype"/>
          <w:b/>
        </w:rPr>
        <w:t>PARTICULAR</w:t>
      </w:r>
      <w:r w:rsidRPr="00346715">
        <w:rPr>
          <w:rFonts w:ascii="Palatino Linotype" w:eastAsia="Palatino Linotype" w:hAnsi="Palatino Linotype" w:cs="Palatino Linotype"/>
        </w:rPr>
        <w:t xml:space="preserve">, tales como, vínculo electrónico, correo electrónico, disco compacto, dispositivo de almacenamiento, consulta directa, copias simples o certificadas, con posibilidad de entrega en la Unidad de Transparencia o a </w:t>
      </w:r>
      <w:r w:rsidRPr="00346715">
        <w:rPr>
          <w:rFonts w:ascii="Palatino Linotype" w:eastAsia="Palatino Linotype" w:hAnsi="Palatino Linotype" w:cs="Palatino Linotype"/>
        </w:rPr>
        <w:lastRenderedPageBreak/>
        <w:t>domicilio por correo certificado, previo a pago de los derechos correspondientes, así como informar el periodo en el que estará disponible la información.</w:t>
      </w:r>
    </w:p>
    <w:p w14:paraId="6A75955F" w14:textId="77777777" w:rsidR="00981A37" w:rsidRPr="00346715" w:rsidRDefault="0083553E">
      <w:pPr>
        <w:numPr>
          <w:ilvl w:val="0"/>
          <w:numId w:val="1"/>
        </w:numPr>
        <w:tabs>
          <w:tab w:val="left" w:pos="284"/>
        </w:tabs>
        <w:spacing w:after="240" w:line="360" w:lineRule="auto"/>
        <w:ind w:left="0" w:firstLine="0"/>
        <w:jc w:val="both"/>
        <w:rPr>
          <w:rFonts w:ascii="Palatino Linotype" w:eastAsia="Palatino Linotype" w:hAnsi="Palatino Linotype" w:cs="Palatino Linotype"/>
        </w:rPr>
      </w:pPr>
      <w:r w:rsidRPr="00346715">
        <w:rPr>
          <w:rFonts w:ascii="Palatino Linotype" w:eastAsia="Palatino Linotype" w:hAnsi="Palatino Linotype" w:cs="Palatino Linotype"/>
        </w:rPr>
        <w:t>Por otro lado, no pasa desapercibido para este Órgano Garante que la información solicitada es parte de las obligaciones de transparencia común establecidas en el artículo 92, fracción XVII de la Ley de Transparencia y Acceso a la Información Pública del Estado de México y Municipios:</w:t>
      </w:r>
    </w:p>
    <w:p w14:paraId="3BF04450" w14:textId="77777777" w:rsidR="00981A37" w:rsidRPr="0007361A" w:rsidRDefault="0083553E">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color w:val="000000"/>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7992FF" w14:textId="77777777" w:rsidR="00981A37" w:rsidRPr="0007361A" w:rsidRDefault="00981A37">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rPr>
      </w:pPr>
    </w:p>
    <w:p w14:paraId="5209039F" w14:textId="77777777" w:rsidR="00981A37" w:rsidRPr="0007361A" w:rsidRDefault="0083553E">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color w:val="000000"/>
          <w:sz w:val="22"/>
        </w:rPr>
        <w:t>XVII. Dirección electrónica donde podrán recibirse las solicitudes para obtener la información, así como el registro de las solicitudes recibidas y atendidas;</w:t>
      </w:r>
    </w:p>
    <w:p w14:paraId="3EDCD370" w14:textId="77777777" w:rsidR="00981A37" w:rsidRPr="0007361A" w:rsidRDefault="0083553E">
      <w:pPr>
        <w:pBdr>
          <w:top w:val="nil"/>
          <w:left w:val="nil"/>
          <w:bottom w:val="nil"/>
          <w:right w:val="nil"/>
          <w:between w:val="nil"/>
        </w:pBdr>
        <w:spacing w:after="240" w:line="360" w:lineRule="auto"/>
        <w:ind w:left="851" w:right="822"/>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color w:val="000000"/>
          <w:sz w:val="22"/>
        </w:rPr>
        <w:t>…”</w:t>
      </w:r>
    </w:p>
    <w:p w14:paraId="38A84003" w14:textId="77777777" w:rsidR="00981A37" w:rsidRPr="00346715" w:rsidRDefault="0083553E">
      <w:pPr>
        <w:numPr>
          <w:ilvl w:val="0"/>
          <w:numId w:val="1"/>
        </w:numPr>
        <w:pBdr>
          <w:top w:val="nil"/>
          <w:left w:val="nil"/>
          <w:bottom w:val="nil"/>
          <w:right w:val="nil"/>
          <w:between w:val="nil"/>
        </w:pBdr>
        <w:spacing w:before="240" w:line="360" w:lineRule="auto"/>
        <w:ind w:left="0" w:firstLine="0"/>
        <w:jc w:val="both"/>
        <w:rPr>
          <w:color w:val="000000"/>
        </w:rPr>
      </w:pPr>
      <w:r w:rsidRPr="00346715">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9AC8224" w14:textId="77777777" w:rsidR="00981A37" w:rsidRPr="0007361A" w:rsidRDefault="0083553E">
      <w:pPr>
        <w:ind w:left="567" w:right="567"/>
        <w:jc w:val="both"/>
        <w:rPr>
          <w:rFonts w:ascii="Palatino Linotype" w:eastAsia="Palatino Linotype" w:hAnsi="Palatino Linotype" w:cs="Palatino Linotype"/>
          <w:b/>
          <w:i/>
          <w:sz w:val="22"/>
        </w:rPr>
      </w:pPr>
      <w:r w:rsidRPr="0007361A">
        <w:rPr>
          <w:rFonts w:ascii="Palatino Linotype" w:eastAsia="Palatino Linotype" w:hAnsi="Palatino Linotype" w:cs="Palatino Linotype"/>
          <w:b/>
          <w:i/>
          <w:sz w:val="22"/>
        </w:rPr>
        <w:t>“CRITERIO 0002-11</w:t>
      </w:r>
    </w:p>
    <w:p w14:paraId="5A096AC1"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lastRenderedPageBreak/>
        <w:t>INFORMACIÓN PÚBLICA, CONCEPTO DE, EN MATERIA DE TRANSPARENCIA. INTERPRETACIÓN TEMÁTICA DE LOS ARTÍCULOS 2, FRACCIÓN V, XV, Y XVI, 3, 4,11 Y 41.</w:t>
      </w:r>
      <w:r w:rsidRPr="0007361A">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51597D"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 xml:space="preserve">En </w:t>
      </w:r>
      <w:proofErr w:type="gramStart"/>
      <w:r w:rsidRPr="0007361A">
        <w:rPr>
          <w:rFonts w:ascii="Palatino Linotype" w:eastAsia="Palatino Linotype" w:hAnsi="Palatino Linotype" w:cs="Palatino Linotype"/>
          <w:i/>
          <w:sz w:val="22"/>
        </w:rPr>
        <w:t>consecuencia</w:t>
      </w:r>
      <w:proofErr w:type="gramEnd"/>
      <w:r w:rsidRPr="0007361A">
        <w:rPr>
          <w:rFonts w:ascii="Palatino Linotype" w:eastAsia="Palatino Linotype" w:hAnsi="Palatino Linotype" w:cs="Palatino Linotype"/>
          <w:i/>
          <w:sz w:val="22"/>
        </w:rPr>
        <w:t xml:space="preserve"> el acceso a la información se refiere a que se cumplan cualquiera de los siguientes tres supuestos:</w:t>
      </w:r>
    </w:p>
    <w:p w14:paraId="69E2CF0C"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 xml:space="preserve">Que se trate de información registrada en cualquier soporte documental, </w:t>
      </w:r>
      <w:proofErr w:type="gramStart"/>
      <w:r w:rsidRPr="0007361A">
        <w:rPr>
          <w:rFonts w:ascii="Palatino Linotype" w:eastAsia="Palatino Linotype" w:hAnsi="Palatino Linotype" w:cs="Palatino Linotype"/>
          <w:i/>
          <w:sz w:val="22"/>
        </w:rPr>
        <w:t>que</w:t>
      </w:r>
      <w:proofErr w:type="gramEnd"/>
      <w:r w:rsidRPr="0007361A">
        <w:rPr>
          <w:rFonts w:ascii="Palatino Linotype" w:eastAsia="Palatino Linotype" w:hAnsi="Palatino Linotype" w:cs="Palatino Linotype"/>
          <w:i/>
          <w:sz w:val="22"/>
        </w:rPr>
        <w:t xml:space="preserve"> en ejercicio de las atribuciones conferidas, sea generada por los Sujetos Obligados;</w:t>
      </w:r>
    </w:p>
    <w:p w14:paraId="3D2DF9DE"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 xml:space="preserve">Que se trate de información registrada en cualquier soporte documental, </w:t>
      </w:r>
      <w:proofErr w:type="gramStart"/>
      <w:r w:rsidRPr="0007361A">
        <w:rPr>
          <w:rFonts w:ascii="Palatino Linotype" w:eastAsia="Palatino Linotype" w:hAnsi="Palatino Linotype" w:cs="Palatino Linotype"/>
          <w:i/>
          <w:sz w:val="22"/>
        </w:rPr>
        <w:t>que</w:t>
      </w:r>
      <w:proofErr w:type="gramEnd"/>
      <w:r w:rsidRPr="0007361A">
        <w:rPr>
          <w:rFonts w:ascii="Palatino Linotype" w:eastAsia="Palatino Linotype" w:hAnsi="Palatino Linotype" w:cs="Palatino Linotype"/>
          <w:i/>
          <w:sz w:val="22"/>
        </w:rPr>
        <w:t xml:space="preserve"> en ejercicio de las atribuciones conferidas, sea administrada por los Sujetos Obligados, y</w:t>
      </w:r>
    </w:p>
    <w:p w14:paraId="27D792D1" w14:textId="77777777" w:rsidR="00981A37" w:rsidRPr="0007361A" w:rsidRDefault="0083553E">
      <w:pPr>
        <w:ind w:left="567" w:right="567"/>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sz w:val="22"/>
        </w:rPr>
        <w:t xml:space="preserve">Que se trate de información registrada en cualquier soporte documental, </w:t>
      </w:r>
      <w:proofErr w:type="gramStart"/>
      <w:r w:rsidRPr="0007361A">
        <w:rPr>
          <w:rFonts w:ascii="Palatino Linotype" w:eastAsia="Palatino Linotype" w:hAnsi="Palatino Linotype" w:cs="Palatino Linotype"/>
          <w:i/>
          <w:sz w:val="22"/>
        </w:rPr>
        <w:t>que</w:t>
      </w:r>
      <w:proofErr w:type="gramEnd"/>
      <w:r w:rsidRPr="0007361A">
        <w:rPr>
          <w:rFonts w:ascii="Palatino Linotype" w:eastAsia="Palatino Linotype" w:hAnsi="Palatino Linotype" w:cs="Palatino Linotype"/>
          <w:i/>
          <w:sz w:val="22"/>
        </w:rPr>
        <w:t xml:space="preserve"> en ejercicio de las atribuciones conferidas, se encuentre en posesión de los Sujetos Obligados.”</w:t>
      </w:r>
    </w:p>
    <w:p w14:paraId="14281540" w14:textId="77777777" w:rsidR="00981A37" w:rsidRPr="00346715" w:rsidRDefault="00981A3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0C3EA00" w14:textId="77777777" w:rsidR="00981A37" w:rsidRPr="00346715" w:rsidRDefault="0083553E">
      <w:pPr>
        <w:numPr>
          <w:ilvl w:val="0"/>
          <w:numId w:val="1"/>
        </w:numPr>
        <w:pBdr>
          <w:top w:val="nil"/>
          <w:left w:val="nil"/>
          <w:bottom w:val="nil"/>
          <w:right w:val="nil"/>
          <w:between w:val="nil"/>
        </w:pBdr>
        <w:tabs>
          <w:tab w:val="left" w:pos="851"/>
        </w:tabs>
        <w:spacing w:after="240" w:line="360" w:lineRule="auto"/>
        <w:ind w:left="0" w:right="49" w:firstLine="0"/>
        <w:jc w:val="both"/>
        <w:rPr>
          <w:color w:val="000000"/>
        </w:rPr>
      </w:pPr>
      <w:r w:rsidRPr="00346715">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56F4F337"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 xml:space="preserve">XI. Documento: </w:t>
      </w:r>
      <w:r w:rsidRPr="0007361A">
        <w:rPr>
          <w:rFonts w:ascii="Palatino Linotype" w:eastAsia="Palatino Linotype" w:hAnsi="Palatino Linotype" w:cs="Palatino Linotype"/>
          <w:i/>
          <w:sz w:val="22"/>
        </w:rPr>
        <w:t xml:space="preserve">Los expedientes, reportes, estudios, actas, resoluciones, </w:t>
      </w:r>
      <w:r w:rsidRPr="0007361A">
        <w:rPr>
          <w:rFonts w:ascii="Palatino Linotype" w:eastAsia="Palatino Linotype" w:hAnsi="Palatino Linotype" w:cs="Palatino Linotype"/>
          <w:b/>
          <w:i/>
          <w:sz w:val="22"/>
        </w:rPr>
        <w:t>oficios,</w:t>
      </w:r>
      <w:r w:rsidRPr="0007361A">
        <w:rPr>
          <w:rFonts w:ascii="Palatino Linotype" w:eastAsia="Palatino Linotype" w:hAnsi="Palatino Linotype" w:cs="Palatino Linotype"/>
          <w:i/>
          <w:sz w:val="22"/>
        </w:rPr>
        <w:t xml:space="preserve"> correspondencia, acuerdos, directivas, directrices, circulares, contratos, convenios, instructivos, notas, memorandos, estadísticas o bien, </w:t>
      </w:r>
      <w:r w:rsidRPr="0007361A">
        <w:rPr>
          <w:rFonts w:ascii="Palatino Linotype" w:eastAsia="Palatino Linotype" w:hAnsi="Palatino Linotype" w:cs="Palatino Linotype"/>
          <w:b/>
          <w:i/>
          <w:sz w:val="22"/>
        </w:rPr>
        <w:t>cualquier otro registro</w:t>
      </w:r>
      <w:r w:rsidRPr="0007361A">
        <w:rPr>
          <w:rFonts w:ascii="Palatino Linotype" w:eastAsia="Palatino Linotype" w:hAnsi="Palatino Linotype" w:cs="Palatino Linotyp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07361A">
        <w:rPr>
          <w:rFonts w:ascii="Palatino Linotype" w:eastAsia="Palatino Linotype" w:hAnsi="Palatino Linotype" w:cs="Palatino Linotype"/>
          <w:i/>
          <w:sz w:val="22"/>
        </w:rPr>
        <w:t>impreso,  sonoro</w:t>
      </w:r>
      <w:proofErr w:type="gramEnd"/>
      <w:r w:rsidRPr="0007361A">
        <w:rPr>
          <w:rFonts w:ascii="Palatino Linotype" w:eastAsia="Palatino Linotype" w:hAnsi="Palatino Linotype" w:cs="Palatino Linotype"/>
          <w:i/>
          <w:sz w:val="22"/>
        </w:rPr>
        <w:t>, visual, electrónico, informático u holográfico;</w:t>
      </w:r>
    </w:p>
    <w:p w14:paraId="0E23706E" w14:textId="77777777" w:rsidR="00981A37" w:rsidRPr="00346715" w:rsidRDefault="00981A3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009CF193" w14:textId="77777777" w:rsidR="00981A37" w:rsidRPr="00346715" w:rsidRDefault="0083553E">
      <w:pPr>
        <w:numPr>
          <w:ilvl w:val="0"/>
          <w:numId w:val="1"/>
        </w:numPr>
        <w:pBdr>
          <w:top w:val="nil"/>
          <w:left w:val="nil"/>
          <w:bottom w:val="nil"/>
          <w:right w:val="nil"/>
          <w:between w:val="nil"/>
        </w:pBdr>
        <w:tabs>
          <w:tab w:val="left" w:pos="851"/>
        </w:tabs>
        <w:spacing w:line="360" w:lineRule="auto"/>
        <w:ind w:left="0" w:right="49" w:firstLine="0"/>
        <w:jc w:val="both"/>
        <w:rPr>
          <w:color w:val="000000"/>
        </w:rPr>
      </w:pPr>
      <w:r w:rsidRPr="00346715">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FEC3E11" w14:textId="77777777" w:rsidR="00981A37" w:rsidRPr="00346715" w:rsidRDefault="00981A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515C55A"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lastRenderedPageBreak/>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46715">
        <w:rPr>
          <w:rFonts w:ascii="Palatino Linotype" w:eastAsia="Palatino Linotype" w:hAnsi="Palatino Linotype" w:cs="Palatino Linotype"/>
          <w:b/>
          <w:color w:val="000000"/>
        </w:rPr>
        <w:t>los Sujetos Obligados deberán documentar todo acto que se derive del ejercicio de sus facultades, competencias o funciones,</w:t>
      </w:r>
      <w:r w:rsidRPr="00346715">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6F40F55B" w14:textId="77777777" w:rsidR="00981A37" w:rsidRPr="00346715" w:rsidRDefault="00981A37">
      <w:pPr>
        <w:pBdr>
          <w:top w:val="nil"/>
          <w:left w:val="nil"/>
          <w:bottom w:val="nil"/>
          <w:right w:val="nil"/>
          <w:between w:val="nil"/>
        </w:pBdr>
        <w:ind w:left="720"/>
        <w:rPr>
          <w:rFonts w:ascii="Palatino Linotype" w:eastAsia="Palatino Linotype" w:hAnsi="Palatino Linotype" w:cs="Palatino Linotype"/>
          <w:color w:val="000000"/>
        </w:rPr>
      </w:pPr>
    </w:p>
    <w:p w14:paraId="2A119C8C"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00AF5D56" w14:textId="77777777" w:rsidR="00981A37" w:rsidRPr="00346715" w:rsidRDefault="0083553E">
      <w:pPr>
        <w:ind w:left="567" w:right="567"/>
        <w:jc w:val="both"/>
        <w:rPr>
          <w:rFonts w:ascii="Palatino Linotype" w:eastAsia="Palatino Linotype" w:hAnsi="Palatino Linotype" w:cs="Palatino Linotype"/>
          <w:i/>
        </w:rPr>
      </w:pPr>
      <w:r w:rsidRPr="00346715">
        <w:rPr>
          <w:rFonts w:ascii="Palatino Linotype" w:eastAsia="Palatino Linotype" w:hAnsi="Palatino Linotype" w:cs="Palatino Linotype"/>
          <w:b/>
          <w:i/>
        </w:rPr>
        <w:t xml:space="preserve">Artículo 4. </w:t>
      </w:r>
      <w:r w:rsidRPr="00346715">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629C61BD" w14:textId="77777777" w:rsidR="00981A37" w:rsidRPr="00346715" w:rsidRDefault="00981A37">
      <w:pPr>
        <w:ind w:left="567" w:right="567"/>
        <w:jc w:val="both"/>
        <w:rPr>
          <w:rFonts w:ascii="Palatino Linotype" w:eastAsia="Palatino Linotype" w:hAnsi="Palatino Linotype" w:cs="Palatino Linotype"/>
          <w:i/>
        </w:rPr>
      </w:pPr>
    </w:p>
    <w:p w14:paraId="245E8407" w14:textId="77777777" w:rsidR="00981A37" w:rsidRPr="00346715" w:rsidRDefault="0083553E">
      <w:pPr>
        <w:ind w:left="567" w:right="567"/>
        <w:jc w:val="both"/>
        <w:rPr>
          <w:rFonts w:ascii="Palatino Linotype" w:eastAsia="Palatino Linotype" w:hAnsi="Palatino Linotype" w:cs="Palatino Linotype"/>
          <w:i/>
        </w:rPr>
      </w:pPr>
      <w:r w:rsidRPr="00346715">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FBC2DA" w14:textId="77777777" w:rsidR="00981A37" w:rsidRPr="00346715" w:rsidRDefault="00981A37">
      <w:pPr>
        <w:ind w:left="567" w:right="567"/>
        <w:jc w:val="both"/>
        <w:rPr>
          <w:rFonts w:ascii="Palatino Linotype" w:eastAsia="Palatino Linotype" w:hAnsi="Palatino Linotype" w:cs="Palatino Linotype"/>
          <w:i/>
        </w:rPr>
      </w:pPr>
    </w:p>
    <w:p w14:paraId="4D6F1BE2" w14:textId="77777777" w:rsidR="00981A37" w:rsidRPr="00346715" w:rsidRDefault="0083553E">
      <w:pPr>
        <w:ind w:left="567" w:right="567"/>
        <w:jc w:val="both"/>
        <w:rPr>
          <w:rFonts w:ascii="Palatino Linotype" w:eastAsia="Palatino Linotype" w:hAnsi="Palatino Linotype" w:cs="Palatino Linotype"/>
          <w:i/>
        </w:rPr>
      </w:pPr>
      <w:r w:rsidRPr="00346715">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3A8D7C27" w14:textId="77777777" w:rsidR="00981A37" w:rsidRPr="00346715" w:rsidRDefault="00981A37">
      <w:pPr>
        <w:ind w:left="567" w:right="567"/>
        <w:jc w:val="both"/>
        <w:rPr>
          <w:rFonts w:ascii="Palatino Linotype" w:eastAsia="Palatino Linotype" w:hAnsi="Palatino Linotype" w:cs="Palatino Linotype"/>
          <w:i/>
          <w:color w:val="000000"/>
        </w:rPr>
      </w:pPr>
    </w:p>
    <w:p w14:paraId="60E0AFD8" w14:textId="77777777" w:rsidR="00981A37" w:rsidRPr="00346715" w:rsidRDefault="0083553E">
      <w:pPr>
        <w:ind w:left="567" w:right="567"/>
        <w:jc w:val="both"/>
        <w:rPr>
          <w:rFonts w:ascii="Palatino Linotype" w:eastAsia="Palatino Linotype" w:hAnsi="Palatino Linotype" w:cs="Palatino Linotype"/>
          <w:i/>
        </w:rPr>
      </w:pPr>
      <w:r w:rsidRPr="00346715">
        <w:rPr>
          <w:rFonts w:ascii="Palatino Linotype" w:eastAsia="Palatino Linotype" w:hAnsi="Palatino Linotype" w:cs="Palatino Linotype"/>
          <w:b/>
          <w:i/>
        </w:rPr>
        <w:lastRenderedPageBreak/>
        <w:t xml:space="preserve">Artículo 12. </w:t>
      </w:r>
      <w:r w:rsidRPr="00346715">
        <w:rPr>
          <w:rFonts w:ascii="Palatino Linotype" w:eastAsia="Palatino Linotype" w:hAnsi="Palatino Linotype" w:cs="Palatino Linotype"/>
          <w:i/>
        </w:rPr>
        <w:t xml:space="preserve">Quienes generen, recopilen, administren, manejen, procesen, archiven o conserven información pública serán responsables de la misma en los términos de las disposiciones jurídicas aplicables. </w:t>
      </w:r>
    </w:p>
    <w:p w14:paraId="26C6DCD8" w14:textId="77777777" w:rsidR="00981A37" w:rsidRPr="00346715" w:rsidRDefault="00981A37">
      <w:pPr>
        <w:ind w:left="567" w:right="567"/>
        <w:jc w:val="both"/>
        <w:rPr>
          <w:rFonts w:ascii="Palatino Linotype" w:eastAsia="Palatino Linotype" w:hAnsi="Palatino Linotype" w:cs="Palatino Linotype"/>
          <w:i/>
        </w:rPr>
      </w:pPr>
    </w:p>
    <w:p w14:paraId="3613091C" w14:textId="77777777" w:rsidR="00981A37" w:rsidRPr="00346715" w:rsidRDefault="0083553E">
      <w:pPr>
        <w:ind w:left="567" w:right="567"/>
        <w:jc w:val="both"/>
        <w:rPr>
          <w:rFonts w:ascii="Palatino Linotype" w:eastAsia="Palatino Linotype" w:hAnsi="Palatino Linotype" w:cs="Palatino Linotype"/>
          <w:b/>
          <w:i/>
        </w:rPr>
      </w:pPr>
      <w:r w:rsidRPr="00346715">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w:t>
      </w:r>
      <w:r w:rsidRPr="00346715">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13514B52" w14:textId="77777777" w:rsidR="00981A37" w:rsidRPr="00346715" w:rsidRDefault="00981A37">
      <w:pPr>
        <w:spacing w:line="360" w:lineRule="auto"/>
        <w:ind w:left="567" w:right="567"/>
        <w:jc w:val="both"/>
        <w:rPr>
          <w:rFonts w:ascii="Palatino Linotype" w:eastAsia="Palatino Linotype" w:hAnsi="Palatino Linotype" w:cs="Palatino Linotype"/>
          <w:i/>
        </w:rPr>
      </w:pPr>
    </w:p>
    <w:p w14:paraId="30C33B97" w14:textId="77777777" w:rsidR="00981A37" w:rsidRPr="00346715" w:rsidRDefault="0083553E">
      <w:pPr>
        <w:numPr>
          <w:ilvl w:val="0"/>
          <w:numId w:val="1"/>
        </w:numPr>
        <w:pBdr>
          <w:top w:val="nil"/>
          <w:left w:val="nil"/>
          <w:bottom w:val="nil"/>
          <w:right w:val="nil"/>
          <w:between w:val="nil"/>
        </w:pBdr>
        <w:tabs>
          <w:tab w:val="left" w:pos="851"/>
        </w:tabs>
        <w:spacing w:line="360" w:lineRule="auto"/>
        <w:ind w:left="0" w:right="49" w:firstLine="0"/>
        <w:jc w:val="both"/>
        <w:rPr>
          <w:color w:val="000000"/>
        </w:rPr>
      </w:pPr>
      <w:r w:rsidRPr="00346715">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46715">
        <w:rPr>
          <w:rFonts w:ascii="Palatino Linotype" w:eastAsia="Palatino Linotype" w:hAnsi="Palatino Linotype" w:cs="Palatino Linotype"/>
          <w:color w:val="000000"/>
          <w:vertAlign w:val="superscript"/>
        </w:rPr>
        <w:footnoteReference w:id="6"/>
      </w:r>
      <w:r w:rsidRPr="00346715">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CD1EF8A" w14:textId="77777777" w:rsidR="00981A37" w:rsidRPr="00346715" w:rsidRDefault="00981A3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CDF5940" w14:textId="77777777" w:rsidR="00981A37" w:rsidRPr="00346715" w:rsidRDefault="0083553E">
      <w:pPr>
        <w:numPr>
          <w:ilvl w:val="0"/>
          <w:numId w:val="1"/>
        </w:numPr>
        <w:pBdr>
          <w:top w:val="nil"/>
          <w:left w:val="nil"/>
          <w:bottom w:val="nil"/>
          <w:right w:val="nil"/>
          <w:between w:val="nil"/>
        </w:pBdr>
        <w:tabs>
          <w:tab w:val="left" w:pos="851"/>
        </w:tabs>
        <w:spacing w:line="360" w:lineRule="auto"/>
        <w:ind w:left="0" w:right="49" w:firstLine="0"/>
        <w:jc w:val="both"/>
        <w:rPr>
          <w:color w:val="000000"/>
        </w:rPr>
      </w:pPr>
      <w:r w:rsidRPr="00346715">
        <w:rPr>
          <w:rFonts w:ascii="Palatino Linotype" w:eastAsia="Palatino Linotype" w:hAnsi="Palatino Linotype" w:cs="Palatino Linotype"/>
          <w:color w:val="000000"/>
        </w:rPr>
        <w:t>Robustece lo anterior la Tesis aislada identificada con la clave I.</w:t>
      </w:r>
      <w:proofErr w:type="gramStart"/>
      <w:r w:rsidRPr="00346715">
        <w:rPr>
          <w:rFonts w:ascii="Palatino Linotype" w:eastAsia="Palatino Linotype" w:hAnsi="Palatino Linotype" w:cs="Palatino Linotype"/>
          <w:color w:val="000000"/>
        </w:rPr>
        <w:t>4º.A.</w:t>
      </w:r>
      <w:proofErr w:type="gramEnd"/>
      <w:r w:rsidRPr="00346715">
        <w:rPr>
          <w:rFonts w:ascii="Palatino Linotype" w:eastAsia="Palatino Linotype" w:hAnsi="Palatino Linotype" w:cs="Palatino Linotype"/>
          <w:color w:val="000000"/>
        </w:rPr>
        <w:t>40 A del Cuarto Tribunal colegiado en Materia Administrativa del Prime</w:t>
      </w:r>
      <w:r w:rsidR="002934DE">
        <w:rPr>
          <w:rFonts w:ascii="Palatino Linotype" w:eastAsia="Palatino Linotype" w:hAnsi="Palatino Linotype" w:cs="Palatino Linotype"/>
          <w:color w:val="000000"/>
        </w:rPr>
        <w:t>r Circuito, publicada en el Sema</w:t>
      </w:r>
      <w:r w:rsidRPr="00346715">
        <w:rPr>
          <w:rFonts w:ascii="Palatino Linotype" w:eastAsia="Palatino Linotype" w:hAnsi="Palatino Linotype" w:cs="Palatino Linotype"/>
          <w:color w:val="000000"/>
        </w:rPr>
        <w:t>nario Judicial de la Federación y su Gaceta en el libro XVIII, Marzo 2013, Página 1899.</w:t>
      </w:r>
    </w:p>
    <w:p w14:paraId="0F6FB71B" w14:textId="77777777" w:rsidR="00981A37" w:rsidRPr="0007361A" w:rsidRDefault="0083553E">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b/>
          <w:i/>
          <w:color w:val="000000"/>
          <w:sz w:val="22"/>
        </w:rPr>
        <w:lastRenderedPageBreak/>
        <w:t>ACCESO A LA INFORMACIÓN. IMPLICACIÓN DEL PRINCIPIO DE MÁXIMA PUBLICIDAD EN EL DERECHO FUNDAMENTAL RELATIVO.</w:t>
      </w:r>
      <w:r w:rsidRPr="0007361A">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BD04BE4" w14:textId="77777777" w:rsidR="00981A37" w:rsidRPr="0007361A" w:rsidRDefault="00981A37">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rPr>
      </w:pPr>
    </w:p>
    <w:p w14:paraId="10FC55CE" w14:textId="77777777" w:rsidR="00981A37" w:rsidRPr="0007361A" w:rsidRDefault="0083553E">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color w:val="000000"/>
          <w:sz w:val="22"/>
        </w:rPr>
        <w:t xml:space="preserve">CUARTO TRIBUNAL COLEGIADO EN MATERIA ADMINISTRATIVA DEL PRIMER CIRCUITO. </w:t>
      </w:r>
    </w:p>
    <w:p w14:paraId="3B74697F" w14:textId="77777777" w:rsidR="00981A37" w:rsidRPr="0007361A" w:rsidRDefault="0083553E">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rPr>
      </w:pPr>
      <w:r w:rsidRPr="0007361A">
        <w:rPr>
          <w:rFonts w:ascii="Palatino Linotype" w:eastAsia="Palatino Linotype" w:hAnsi="Palatino Linotype" w:cs="Palatino Linotype"/>
          <w:i/>
          <w:color w:val="000000"/>
          <w:sz w:val="22"/>
        </w:rPr>
        <w:t>Amparo en revisión 257/2012. Ruth Corona Muñoz. 6 de diciembre de 2012. Unanimidad de votos. Ponente: Jean Claude Tron Petit. Secretaria: Mayra Susana Martínez López</w:t>
      </w:r>
    </w:p>
    <w:p w14:paraId="7C0006AC" w14:textId="77777777" w:rsidR="00981A37" w:rsidRPr="00346715" w:rsidRDefault="00981A37">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280CF703" w14:textId="77777777" w:rsidR="00981A37" w:rsidRPr="00346715" w:rsidRDefault="00981A37">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146CF1C1" w14:textId="77777777" w:rsidR="00981A37" w:rsidRPr="00346715" w:rsidRDefault="0083553E">
      <w:pPr>
        <w:numPr>
          <w:ilvl w:val="0"/>
          <w:numId w:val="1"/>
        </w:numPr>
        <w:pBdr>
          <w:top w:val="nil"/>
          <w:left w:val="nil"/>
          <w:bottom w:val="nil"/>
          <w:right w:val="nil"/>
          <w:between w:val="nil"/>
        </w:pBdr>
        <w:tabs>
          <w:tab w:val="left" w:pos="851"/>
        </w:tabs>
        <w:spacing w:line="360" w:lineRule="auto"/>
        <w:ind w:left="0" w:right="49" w:firstLine="0"/>
        <w:jc w:val="both"/>
        <w:rPr>
          <w:color w:val="000000"/>
        </w:rPr>
      </w:pPr>
      <w:r w:rsidRPr="00346715">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32832D6A" w14:textId="77777777" w:rsidR="00981A37" w:rsidRPr="00346715" w:rsidRDefault="00981A37">
      <w:pPr>
        <w:pBdr>
          <w:top w:val="nil"/>
          <w:left w:val="nil"/>
          <w:bottom w:val="nil"/>
          <w:right w:val="nil"/>
          <w:between w:val="nil"/>
        </w:pBdr>
        <w:tabs>
          <w:tab w:val="left" w:pos="851"/>
        </w:tabs>
        <w:spacing w:line="360" w:lineRule="auto"/>
        <w:ind w:right="49"/>
        <w:jc w:val="both"/>
        <w:rPr>
          <w:color w:val="000000"/>
        </w:rPr>
      </w:pPr>
    </w:p>
    <w:p w14:paraId="6D720D1A" w14:textId="77777777" w:rsidR="00981A37" w:rsidRPr="00346715" w:rsidRDefault="0083553E">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346715">
        <w:rPr>
          <w:rFonts w:ascii="Palatino Linotype" w:eastAsia="Palatino Linotype" w:hAnsi="Palatino Linotype" w:cs="Palatino Linotype"/>
          <w:color w:val="000000"/>
        </w:rPr>
        <w:lastRenderedPageBreak/>
        <w:t xml:space="preserve">Es pertinente enfatizar lo </w:t>
      </w:r>
      <w:proofErr w:type="gramStart"/>
      <w:r w:rsidRPr="00346715">
        <w:rPr>
          <w:rFonts w:ascii="Palatino Linotype" w:eastAsia="Palatino Linotype" w:hAnsi="Palatino Linotype" w:cs="Palatino Linotype"/>
          <w:color w:val="000000"/>
        </w:rPr>
        <w:t>que</w:t>
      </w:r>
      <w:proofErr w:type="gramEnd"/>
      <w:r w:rsidRPr="00346715">
        <w:rPr>
          <w:rFonts w:ascii="Palatino Linotype" w:eastAsia="Palatino Linotype" w:hAnsi="Palatino Linotype" w:cs="Palatino Linotype"/>
          <w:color w:val="000000"/>
        </w:rPr>
        <w:t xml:space="preserve"> respecto al derecho de acceso a la información pública, refiere el artículo 6° de la Constitución Política de los Estados Unidos Mexicanos, que en su parte conducente señala:</w:t>
      </w:r>
    </w:p>
    <w:p w14:paraId="4B6D973B"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“Artículo 6o.</w:t>
      </w:r>
      <w:r w:rsidRPr="0007361A">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7361A">
        <w:rPr>
          <w:rFonts w:ascii="Palatino Linotype" w:eastAsia="Palatino Linotype" w:hAnsi="Palatino Linotype" w:cs="Palatino Linotype"/>
          <w:b/>
          <w:i/>
          <w:sz w:val="22"/>
        </w:rPr>
        <w:t>El derecho a la información será garantizado por el Estado.</w:t>
      </w:r>
      <w:r w:rsidRPr="0007361A">
        <w:rPr>
          <w:rFonts w:ascii="Palatino Linotype" w:eastAsia="Palatino Linotype" w:hAnsi="Palatino Linotype" w:cs="Palatino Linotype"/>
          <w:i/>
          <w:sz w:val="22"/>
        </w:rPr>
        <w:t xml:space="preserve"> </w:t>
      </w:r>
    </w:p>
    <w:p w14:paraId="464F84C8" w14:textId="77777777" w:rsidR="00981A37" w:rsidRPr="0007361A" w:rsidRDefault="00981A37">
      <w:pPr>
        <w:ind w:left="567" w:right="567"/>
        <w:jc w:val="both"/>
        <w:rPr>
          <w:rFonts w:ascii="Palatino Linotype" w:eastAsia="Palatino Linotype" w:hAnsi="Palatino Linotype" w:cs="Palatino Linotype"/>
          <w:i/>
          <w:sz w:val="22"/>
        </w:rPr>
      </w:pPr>
    </w:p>
    <w:p w14:paraId="73A5B808"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Toda persona tiene derecho al libre acceso a información plural y oportuna, así como a buscar, recibir y difundir información e ideas de toda índole por cualquier medio de expresión.</w:t>
      </w:r>
    </w:p>
    <w:p w14:paraId="379200C5" w14:textId="77777777" w:rsidR="00981A37" w:rsidRPr="0007361A" w:rsidRDefault="00981A37">
      <w:pPr>
        <w:ind w:left="567" w:right="567"/>
        <w:jc w:val="both"/>
        <w:rPr>
          <w:rFonts w:ascii="Palatino Linotype" w:eastAsia="Palatino Linotype" w:hAnsi="Palatino Linotype" w:cs="Palatino Linotype"/>
          <w:i/>
          <w:sz w:val="22"/>
        </w:rPr>
      </w:pPr>
    </w:p>
    <w:p w14:paraId="773454C3"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Para efectos de lo dispuesto en el presente artículo se observará lo siguiente:</w:t>
      </w:r>
    </w:p>
    <w:p w14:paraId="2DA4BCD2" w14:textId="77777777" w:rsidR="00981A37" w:rsidRPr="0007361A" w:rsidRDefault="00981A37">
      <w:pPr>
        <w:ind w:left="567" w:right="567"/>
        <w:jc w:val="both"/>
        <w:rPr>
          <w:rFonts w:ascii="Palatino Linotype" w:eastAsia="Palatino Linotype" w:hAnsi="Palatino Linotype" w:cs="Palatino Linotype"/>
          <w:i/>
          <w:sz w:val="22"/>
        </w:rPr>
      </w:pPr>
    </w:p>
    <w:p w14:paraId="23EC810F"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431FDBD7" w14:textId="77777777" w:rsidR="00981A37" w:rsidRPr="0007361A" w:rsidRDefault="00981A37">
      <w:pPr>
        <w:ind w:left="567" w:right="567"/>
        <w:jc w:val="both"/>
        <w:rPr>
          <w:rFonts w:ascii="Palatino Linotype" w:eastAsia="Palatino Linotype" w:hAnsi="Palatino Linotype" w:cs="Palatino Linotype"/>
          <w:b/>
          <w:i/>
          <w:sz w:val="22"/>
        </w:rPr>
      </w:pPr>
    </w:p>
    <w:p w14:paraId="38419435"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I. Toda la información en posesión de</w:t>
      </w:r>
      <w:r w:rsidRPr="0007361A">
        <w:rPr>
          <w:rFonts w:ascii="Palatino Linotype" w:eastAsia="Palatino Linotype" w:hAnsi="Palatino Linotype" w:cs="Palatino Linotype"/>
          <w:i/>
          <w:sz w:val="22"/>
        </w:rPr>
        <w:t xml:space="preserve"> </w:t>
      </w:r>
      <w:r w:rsidRPr="0007361A">
        <w:rPr>
          <w:rFonts w:ascii="Palatino Linotype" w:eastAsia="Palatino Linotype" w:hAnsi="Palatino Linotype" w:cs="Palatino Linotype"/>
          <w:b/>
          <w:i/>
          <w:sz w:val="22"/>
        </w:rPr>
        <w:t>cualquier autoridad</w:t>
      </w:r>
      <w:r w:rsidRPr="0007361A">
        <w:rPr>
          <w:rFonts w:ascii="Palatino Linotype" w:eastAsia="Palatino Linotype" w:hAnsi="Palatino Linotype" w:cs="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7361A">
        <w:rPr>
          <w:rFonts w:ascii="Palatino Linotype" w:eastAsia="Palatino Linotype" w:hAnsi="Palatino Linotype" w:cs="Palatino Linotype"/>
          <w:b/>
          <w:i/>
          <w:sz w:val="22"/>
        </w:rPr>
        <w:t>es pública</w:t>
      </w:r>
      <w:r w:rsidRPr="0007361A">
        <w:rPr>
          <w:rFonts w:ascii="Palatino Linotype" w:eastAsia="Palatino Linotype" w:hAnsi="Palatino Linotype" w:cs="Palatino Linotype"/>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7361A">
        <w:rPr>
          <w:rFonts w:ascii="Palatino Linotype" w:eastAsia="Palatino Linotype" w:hAnsi="Palatino Linotype" w:cs="Palatino Linotype"/>
          <w:b/>
          <w:i/>
          <w:sz w:val="22"/>
        </w:rPr>
        <w:t>Los sujetos obligados deberán documentar todo acto que derive del ejercicio de sus facultades, competencias o funciones</w:t>
      </w:r>
      <w:r w:rsidRPr="0007361A">
        <w:rPr>
          <w:rFonts w:ascii="Palatino Linotype" w:eastAsia="Palatino Linotype" w:hAnsi="Palatino Linotype" w:cs="Palatino Linotype"/>
          <w:i/>
          <w:sz w:val="22"/>
        </w:rPr>
        <w:t>, la ley determinará los supuestos específicos bajo los cuales procederá la declaración de inexistencia de la información.</w:t>
      </w:r>
    </w:p>
    <w:p w14:paraId="46DF8B92" w14:textId="77777777" w:rsidR="00981A37" w:rsidRPr="0007361A" w:rsidRDefault="00981A37">
      <w:pPr>
        <w:ind w:left="567" w:right="567"/>
        <w:jc w:val="both"/>
        <w:rPr>
          <w:rFonts w:ascii="Palatino Linotype" w:eastAsia="Palatino Linotype" w:hAnsi="Palatino Linotype" w:cs="Palatino Linotype"/>
          <w:i/>
          <w:sz w:val="22"/>
        </w:rPr>
      </w:pPr>
    </w:p>
    <w:p w14:paraId="08FA4379"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II. La información que se refiere a la vida privada y los datos personales será protegida en los términos y con las excepciones que fijen las leyes.</w:t>
      </w:r>
    </w:p>
    <w:p w14:paraId="03FB2DDC" w14:textId="77777777" w:rsidR="00981A37" w:rsidRPr="0007361A" w:rsidRDefault="00981A37">
      <w:pPr>
        <w:ind w:left="567" w:right="567"/>
        <w:jc w:val="both"/>
        <w:rPr>
          <w:rFonts w:ascii="Palatino Linotype" w:eastAsia="Palatino Linotype" w:hAnsi="Palatino Linotype" w:cs="Palatino Linotype"/>
          <w:i/>
          <w:sz w:val="22"/>
        </w:rPr>
      </w:pPr>
    </w:p>
    <w:p w14:paraId="561B0D8A"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66E33EF2" w14:textId="77777777" w:rsidR="00981A37" w:rsidRPr="0007361A" w:rsidRDefault="00981A37">
      <w:pPr>
        <w:ind w:left="567" w:right="567"/>
        <w:jc w:val="both"/>
        <w:rPr>
          <w:rFonts w:ascii="Palatino Linotype" w:eastAsia="Palatino Linotype" w:hAnsi="Palatino Linotype" w:cs="Palatino Linotype"/>
          <w:i/>
          <w:sz w:val="22"/>
        </w:rPr>
      </w:pPr>
    </w:p>
    <w:p w14:paraId="36F2C59F"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1A943A55" w14:textId="77777777" w:rsidR="00981A37" w:rsidRPr="0007361A" w:rsidRDefault="00981A37">
      <w:pPr>
        <w:ind w:left="567" w:right="567"/>
        <w:jc w:val="both"/>
        <w:rPr>
          <w:rFonts w:ascii="Palatino Linotype" w:eastAsia="Palatino Linotype" w:hAnsi="Palatino Linotype" w:cs="Palatino Linotype"/>
          <w:b/>
          <w:i/>
          <w:sz w:val="22"/>
        </w:rPr>
      </w:pPr>
    </w:p>
    <w:p w14:paraId="438E92FD"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V. Los sujetos obligados deberán preservar sus documentos en archivos administrativos actualizados y publicarán, a través de los medios electrónicos disponibles</w:t>
      </w:r>
      <w:r w:rsidRPr="0007361A">
        <w:rPr>
          <w:rFonts w:ascii="Palatino Linotype" w:eastAsia="Palatino Linotype" w:hAnsi="Palatino Linotype" w:cs="Palatino Linotype"/>
          <w:i/>
          <w:sz w:val="22"/>
        </w:rPr>
        <w:t>, la información completa y actualizada sobre el ejercicio de los recursos públicos y los indicadores que permitan rendir cuenta del cumplimiento de sus objetivos y de los resultados obtenidos.</w:t>
      </w:r>
    </w:p>
    <w:p w14:paraId="4FA9D205" w14:textId="77777777" w:rsidR="00981A37" w:rsidRPr="0007361A" w:rsidRDefault="00981A37">
      <w:pPr>
        <w:ind w:left="567" w:right="567"/>
        <w:jc w:val="both"/>
        <w:rPr>
          <w:rFonts w:ascii="Palatino Linotype" w:eastAsia="Palatino Linotype" w:hAnsi="Palatino Linotype" w:cs="Palatino Linotype"/>
          <w:i/>
          <w:sz w:val="22"/>
        </w:rPr>
      </w:pPr>
    </w:p>
    <w:p w14:paraId="40EAE90D"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VI. Las leyes determinarán la manera en que los sujetos obligados deberán hacer pública la información relativa a los recursos públicos que entreguen a personas físicas o morales.</w:t>
      </w:r>
    </w:p>
    <w:p w14:paraId="0EFB6C65" w14:textId="77777777" w:rsidR="00981A37" w:rsidRPr="0007361A" w:rsidRDefault="00981A37">
      <w:pPr>
        <w:ind w:left="567" w:right="567"/>
        <w:jc w:val="both"/>
        <w:rPr>
          <w:rFonts w:ascii="Palatino Linotype" w:eastAsia="Palatino Linotype" w:hAnsi="Palatino Linotype" w:cs="Palatino Linotype"/>
          <w:i/>
          <w:sz w:val="22"/>
        </w:rPr>
      </w:pPr>
    </w:p>
    <w:p w14:paraId="5E7A1BE8"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VII. La inobservancia a las disposiciones en materia de acceso a la información pública será sancionada en los términos que dispongan las leyes.</w:t>
      </w:r>
    </w:p>
    <w:p w14:paraId="0D8D7C7C" w14:textId="77777777" w:rsidR="00981A37" w:rsidRPr="0007361A" w:rsidRDefault="00981A37">
      <w:pPr>
        <w:ind w:left="567" w:right="567"/>
        <w:jc w:val="both"/>
        <w:rPr>
          <w:rFonts w:ascii="Palatino Linotype" w:eastAsia="Palatino Linotype" w:hAnsi="Palatino Linotype" w:cs="Palatino Linotype"/>
          <w:i/>
          <w:sz w:val="22"/>
        </w:rPr>
      </w:pPr>
    </w:p>
    <w:p w14:paraId="07ED556D"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6F2E8CD"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w:t>
      </w:r>
    </w:p>
    <w:p w14:paraId="1FD9CEC6"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La ley establecerá aquella información que se considere reservada o confidencial.”</w:t>
      </w:r>
    </w:p>
    <w:p w14:paraId="01DE54A8" w14:textId="77777777" w:rsidR="00981A37" w:rsidRPr="0007361A" w:rsidRDefault="00981A37">
      <w:pPr>
        <w:ind w:left="567" w:right="567"/>
        <w:jc w:val="both"/>
        <w:rPr>
          <w:rFonts w:ascii="Palatino Linotype" w:eastAsia="Palatino Linotype" w:hAnsi="Palatino Linotype" w:cs="Palatino Linotype"/>
          <w:i/>
          <w:sz w:val="22"/>
        </w:rPr>
      </w:pPr>
    </w:p>
    <w:p w14:paraId="49625286"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(Énfasis añadido)</w:t>
      </w:r>
    </w:p>
    <w:p w14:paraId="5C04BFF0" w14:textId="77777777" w:rsidR="00981A37" w:rsidRPr="00346715" w:rsidRDefault="00981A37">
      <w:pPr>
        <w:spacing w:line="360" w:lineRule="auto"/>
        <w:ind w:left="709" w:right="757"/>
        <w:jc w:val="both"/>
        <w:rPr>
          <w:rFonts w:ascii="Palatino Linotype" w:eastAsia="Palatino Linotype" w:hAnsi="Palatino Linotype" w:cs="Palatino Linotype"/>
        </w:rPr>
      </w:pPr>
    </w:p>
    <w:p w14:paraId="3D444230"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7EAC09C5" w14:textId="77777777" w:rsidR="00981A37" w:rsidRPr="0007361A" w:rsidRDefault="0083553E">
      <w:pPr>
        <w:ind w:left="567" w:right="567"/>
        <w:jc w:val="both"/>
        <w:rPr>
          <w:rFonts w:ascii="Palatino Linotype" w:eastAsia="Palatino Linotype" w:hAnsi="Palatino Linotype" w:cs="Palatino Linotype"/>
          <w:b/>
          <w:i/>
          <w:sz w:val="22"/>
        </w:rPr>
      </w:pPr>
      <w:r w:rsidRPr="0007361A">
        <w:rPr>
          <w:rFonts w:ascii="Palatino Linotype" w:eastAsia="Palatino Linotype" w:hAnsi="Palatino Linotype" w:cs="Palatino Linotype"/>
          <w:b/>
          <w:i/>
          <w:sz w:val="22"/>
        </w:rPr>
        <w:t xml:space="preserve">“Artículo 5. … </w:t>
      </w:r>
    </w:p>
    <w:p w14:paraId="28FFBEB5"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El derecho a la información será garantizado por el Estado</w:t>
      </w:r>
      <w:r w:rsidRPr="0007361A">
        <w:rPr>
          <w:rFonts w:ascii="Palatino Linotype" w:eastAsia="Palatino Linotype" w:hAnsi="Palatino Linotype" w:cs="Palatino Linotype"/>
          <w:i/>
          <w:sz w:val="22"/>
        </w:rPr>
        <w:t xml:space="preserve">. La ley establecerá las previsiones que permitan asegurar la protección, el respeto y la difusión de este derecho. </w:t>
      </w:r>
    </w:p>
    <w:p w14:paraId="7643EE35"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71659E5" w14:textId="77777777" w:rsidR="00981A37" w:rsidRPr="0007361A" w:rsidRDefault="00981A37">
      <w:pPr>
        <w:ind w:left="567" w:right="567"/>
        <w:jc w:val="both"/>
        <w:rPr>
          <w:rFonts w:ascii="Palatino Linotype" w:eastAsia="Palatino Linotype" w:hAnsi="Palatino Linotype" w:cs="Palatino Linotype"/>
          <w:i/>
          <w:sz w:val="22"/>
        </w:rPr>
      </w:pPr>
    </w:p>
    <w:p w14:paraId="1F837CBC"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Este derecho se regirá por los principios y bases siguientes:</w:t>
      </w:r>
    </w:p>
    <w:p w14:paraId="12550A46" w14:textId="77777777" w:rsidR="00981A37" w:rsidRPr="0007361A" w:rsidRDefault="00981A37">
      <w:pPr>
        <w:ind w:left="567" w:right="567"/>
        <w:jc w:val="both"/>
        <w:rPr>
          <w:rFonts w:ascii="Palatino Linotype" w:eastAsia="Palatino Linotype" w:hAnsi="Palatino Linotype" w:cs="Palatino Linotype"/>
          <w:b/>
          <w:i/>
          <w:sz w:val="22"/>
        </w:rPr>
      </w:pPr>
    </w:p>
    <w:p w14:paraId="6377C7F7"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 xml:space="preserve">I. Toda la información en posesión </w:t>
      </w:r>
      <w:r w:rsidRPr="0007361A">
        <w:rPr>
          <w:rFonts w:ascii="Palatino Linotype" w:eastAsia="Palatino Linotype" w:hAnsi="Palatino Linotype" w:cs="Palatino Linotype"/>
          <w:i/>
          <w:sz w:val="22"/>
        </w:rPr>
        <w:t xml:space="preserve">de cualquier autoridad, entidad, órgano y organismos de los Poderes Ejecutivo, Legislativo y Judicial, órganos autónomos, partidos políticos, fideicomisos </w:t>
      </w:r>
      <w:r w:rsidRPr="0007361A">
        <w:rPr>
          <w:rFonts w:ascii="Palatino Linotype" w:eastAsia="Palatino Linotype" w:hAnsi="Palatino Linotype" w:cs="Palatino Linotype"/>
          <w:i/>
          <w:sz w:val="22"/>
        </w:rPr>
        <w:lastRenderedPageBreak/>
        <w:t xml:space="preserve">y fondos públicos estatales y municipales, así como </w:t>
      </w:r>
      <w:r w:rsidRPr="0007361A">
        <w:rPr>
          <w:rFonts w:ascii="Palatino Linotype" w:eastAsia="Palatino Linotype" w:hAnsi="Palatino Linotype" w:cs="Palatino Linotype"/>
          <w:b/>
          <w:i/>
          <w:sz w:val="22"/>
        </w:rPr>
        <w:t>del gobierno y de la administración pública municipal y sus organismos descentralizados</w:t>
      </w:r>
      <w:r w:rsidRPr="0007361A">
        <w:rPr>
          <w:rFonts w:ascii="Palatino Linotype" w:eastAsia="Palatino Linotype" w:hAnsi="Palatino Linotype" w:cs="Palatino Linotype"/>
          <w:i/>
          <w:sz w:val="22"/>
        </w:rPr>
        <w:t xml:space="preserve">, asimismo de cualquier persona física, jurídica colectiva o sindicato que reciba y ejerza recursos públicos o realice actos de autoridad en el ámbito estatal y municipal, </w:t>
      </w:r>
      <w:r w:rsidRPr="0007361A">
        <w:rPr>
          <w:rFonts w:ascii="Palatino Linotype" w:eastAsia="Palatino Linotype" w:hAnsi="Palatino Linotype" w:cs="Palatino Linotype"/>
          <w:b/>
          <w:i/>
          <w:sz w:val="22"/>
        </w:rPr>
        <w:t>es pública</w:t>
      </w:r>
      <w:r w:rsidRPr="0007361A">
        <w:rPr>
          <w:rFonts w:ascii="Palatino Linotype" w:eastAsia="Palatino Linotype" w:hAnsi="Palatino Linotype" w:cs="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3F32D7" w14:textId="77777777" w:rsidR="00981A37" w:rsidRPr="0007361A" w:rsidRDefault="00981A37">
      <w:pPr>
        <w:ind w:left="567" w:right="567"/>
        <w:jc w:val="both"/>
        <w:rPr>
          <w:rFonts w:ascii="Palatino Linotype" w:eastAsia="Palatino Linotype" w:hAnsi="Palatino Linotype" w:cs="Palatino Linotype"/>
          <w:i/>
          <w:sz w:val="22"/>
        </w:rPr>
      </w:pPr>
    </w:p>
    <w:p w14:paraId="648E08FE"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7FBDC87" w14:textId="77777777" w:rsidR="00981A37" w:rsidRPr="0007361A" w:rsidRDefault="00981A37">
      <w:pPr>
        <w:ind w:left="567" w:right="567"/>
        <w:jc w:val="both"/>
        <w:rPr>
          <w:rFonts w:ascii="Palatino Linotype" w:eastAsia="Palatino Linotype" w:hAnsi="Palatino Linotype" w:cs="Palatino Linotype"/>
          <w:i/>
          <w:sz w:val="22"/>
        </w:rPr>
      </w:pPr>
    </w:p>
    <w:p w14:paraId="5448023B"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698A6D71" w14:textId="77777777" w:rsidR="00981A37" w:rsidRPr="0007361A" w:rsidRDefault="00981A37">
      <w:pPr>
        <w:ind w:left="567" w:right="567"/>
        <w:jc w:val="both"/>
        <w:rPr>
          <w:rFonts w:ascii="Palatino Linotype" w:eastAsia="Palatino Linotype" w:hAnsi="Palatino Linotype" w:cs="Palatino Linotype"/>
          <w:i/>
          <w:sz w:val="22"/>
        </w:rPr>
      </w:pPr>
    </w:p>
    <w:p w14:paraId="7E958A59"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IV. Se establecerán mecanismos de acceso a la información y procedimientos de revisión expeditos que se sustanciarán ante el organismo autónomo especializado e imparcial que establece esta Constitución.</w:t>
      </w:r>
    </w:p>
    <w:p w14:paraId="49E973AA" w14:textId="77777777" w:rsidR="00981A37" w:rsidRPr="0007361A" w:rsidRDefault="00981A37">
      <w:pPr>
        <w:ind w:left="567" w:right="567"/>
        <w:jc w:val="both"/>
        <w:rPr>
          <w:rFonts w:ascii="Palatino Linotype" w:eastAsia="Palatino Linotype" w:hAnsi="Palatino Linotype" w:cs="Palatino Linotype"/>
          <w:i/>
          <w:sz w:val="22"/>
        </w:rPr>
      </w:pPr>
    </w:p>
    <w:p w14:paraId="1C071A00"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77D324A" w14:textId="77777777" w:rsidR="00981A37" w:rsidRPr="0007361A" w:rsidRDefault="00981A37">
      <w:pPr>
        <w:ind w:left="567" w:right="567"/>
        <w:jc w:val="both"/>
        <w:rPr>
          <w:rFonts w:ascii="Palatino Linotype" w:eastAsia="Palatino Linotype" w:hAnsi="Palatino Linotype" w:cs="Palatino Linotype"/>
          <w:b/>
          <w:i/>
          <w:sz w:val="22"/>
        </w:rPr>
      </w:pPr>
    </w:p>
    <w:p w14:paraId="78FF14E0"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7361A">
        <w:rPr>
          <w:rFonts w:ascii="Palatino Linotype" w:eastAsia="Palatino Linotype" w:hAnsi="Palatino Linotype" w:cs="Palatino Linotype"/>
          <w:i/>
          <w:sz w:val="22"/>
        </w:rPr>
        <w:t xml:space="preserve"> y los indicadores que permitan rendir cuenta del cumplimiento de sus objetivos y los resultados obtenidos.</w:t>
      </w:r>
    </w:p>
    <w:p w14:paraId="6CD0C6F7" w14:textId="77777777" w:rsidR="00981A37" w:rsidRPr="0007361A" w:rsidRDefault="00981A37">
      <w:pPr>
        <w:ind w:left="567" w:right="567"/>
        <w:jc w:val="both"/>
        <w:rPr>
          <w:rFonts w:ascii="Palatino Linotype" w:eastAsia="Palatino Linotype" w:hAnsi="Palatino Linotype" w:cs="Palatino Linotype"/>
          <w:i/>
          <w:sz w:val="22"/>
        </w:rPr>
      </w:pPr>
    </w:p>
    <w:p w14:paraId="206DD9A9" w14:textId="77777777" w:rsidR="00981A37" w:rsidRPr="0007361A" w:rsidRDefault="0083553E">
      <w:pPr>
        <w:ind w:left="567" w:right="567"/>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VII. La ley reglamentaria, determinará la manera en que los sujetos obligados deberán hacer pública la información relativa a los recursos públicos que entreguen a personas físicas o jurídicas colectivas.”</w:t>
      </w:r>
    </w:p>
    <w:p w14:paraId="3143D979" w14:textId="77777777" w:rsidR="00981A37" w:rsidRPr="0007361A" w:rsidRDefault="00981A37">
      <w:pPr>
        <w:ind w:left="567" w:right="567"/>
        <w:jc w:val="both"/>
        <w:rPr>
          <w:rFonts w:ascii="Palatino Linotype" w:eastAsia="Palatino Linotype" w:hAnsi="Palatino Linotype" w:cs="Palatino Linotype"/>
          <w:sz w:val="22"/>
        </w:rPr>
      </w:pPr>
    </w:p>
    <w:p w14:paraId="12FACFD3" w14:textId="77777777" w:rsidR="00981A37" w:rsidRPr="0007361A" w:rsidRDefault="0083553E">
      <w:pPr>
        <w:ind w:left="567" w:right="567"/>
        <w:jc w:val="both"/>
        <w:rPr>
          <w:rFonts w:ascii="Palatino Linotype" w:eastAsia="Palatino Linotype" w:hAnsi="Palatino Linotype" w:cs="Palatino Linotype"/>
          <w:sz w:val="22"/>
        </w:rPr>
      </w:pPr>
      <w:r w:rsidRPr="0007361A">
        <w:rPr>
          <w:rFonts w:ascii="Palatino Linotype" w:eastAsia="Palatino Linotype" w:hAnsi="Palatino Linotype" w:cs="Palatino Linotype"/>
          <w:sz w:val="22"/>
        </w:rPr>
        <w:t>(Énfasis añadido)</w:t>
      </w:r>
    </w:p>
    <w:p w14:paraId="3B039577" w14:textId="77777777" w:rsidR="00981A37" w:rsidRPr="00346715" w:rsidRDefault="00981A37">
      <w:pPr>
        <w:spacing w:line="360" w:lineRule="auto"/>
        <w:ind w:left="567" w:right="567"/>
        <w:jc w:val="both"/>
        <w:rPr>
          <w:rFonts w:ascii="Palatino Linotype" w:eastAsia="Palatino Linotype" w:hAnsi="Palatino Linotype" w:cs="Palatino Linotype"/>
        </w:rPr>
      </w:pPr>
    </w:p>
    <w:p w14:paraId="1389B878"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14:paraId="25769CF3" w14:textId="77777777" w:rsidR="00981A37" w:rsidRPr="0007361A" w:rsidRDefault="0083553E">
      <w:pPr>
        <w:ind w:left="567" w:right="822"/>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“Artículo 23. Son sujetos obligados a transparentar y permitir el acceso a su información y proteger los datos personales que obren en su poder</w:t>
      </w:r>
      <w:r w:rsidRPr="0007361A">
        <w:rPr>
          <w:rFonts w:ascii="Palatino Linotype" w:eastAsia="Palatino Linotype" w:hAnsi="Palatino Linotype" w:cs="Palatino Linotype"/>
          <w:i/>
          <w:sz w:val="22"/>
        </w:rPr>
        <w:t>:</w:t>
      </w:r>
    </w:p>
    <w:p w14:paraId="526FE972" w14:textId="77777777" w:rsidR="00981A37" w:rsidRPr="0007361A" w:rsidRDefault="0083553E">
      <w:pPr>
        <w:ind w:left="567" w:right="822"/>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w:t>
      </w:r>
    </w:p>
    <w:p w14:paraId="2A5BAC15" w14:textId="77777777" w:rsidR="00981A37" w:rsidRPr="0007361A" w:rsidRDefault="0083553E">
      <w:pPr>
        <w:ind w:left="567" w:right="822"/>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 xml:space="preserve">I. El Poder Ejecutivo del Estado de México, las dependencias, organismos auxiliares, órganos, entidades, fideicomisos y fondos públicos, así como la </w:t>
      </w:r>
      <w:proofErr w:type="gramStart"/>
      <w:r w:rsidRPr="0007361A">
        <w:rPr>
          <w:rFonts w:ascii="Palatino Linotype" w:eastAsia="Palatino Linotype" w:hAnsi="Palatino Linotype" w:cs="Palatino Linotype"/>
          <w:i/>
          <w:sz w:val="22"/>
        </w:rPr>
        <w:t>Fiscalía General</w:t>
      </w:r>
      <w:proofErr w:type="gramEnd"/>
      <w:r w:rsidRPr="0007361A">
        <w:rPr>
          <w:rFonts w:ascii="Palatino Linotype" w:eastAsia="Palatino Linotype" w:hAnsi="Palatino Linotype" w:cs="Palatino Linotype"/>
          <w:i/>
          <w:sz w:val="22"/>
        </w:rPr>
        <w:t xml:space="preserve"> de Justicia del Estado de México; </w:t>
      </w:r>
    </w:p>
    <w:p w14:paraId="19E56A2A" w14:textId="77777777" w:rsidR="00981A37" w:rsidRPr="0007361A" w:rsidRDefault="0083553E">
      <w:pPr>
        <w:ind w:left="567" w:right="822"/>
        <w:jc w:val="both"/>
        <w:rPr>
          <w:rFonts w:ascii="Palatino Linotype" w:eastAsia="Palatino Linotype" w:hAnsi="Palatino Linotype" w:cs="Palatino Linotype"/>
          <w:b/>
          <w:i/>
          <w:sz w:val="22"/>
        </w:rPr>
      </w:pPr>
      <w:r w:rsidRPr="0007361A">
        <w:rPr>
          <w:rFonts w:ascii="Palatino Linotype" w:eastAsia="Palatino Linotype" w:hAnsi="Palatino Linotype" w:cs="Palatino Linotype"/>
          <w:b/>
          <w:i/>
          <w:sz w:val="22"/>
        </w:rPr>
        <w:t>…</w:t>
      </w:r>
    </w:p>
    <w:p w14:paraId="11267A25" w14:textId="77777777" w:rsidR="00981A37" w:rsidRPr="0007361A" w:rsidRDefault="0083553E">
      <w:pPr>
        <w:ind w:left="567" w:right="822"/>
        <w:jc w:val="both"/>
        <w:rPr>
          <w:rFonts w:ascii="Palatino Linotype" w:eastAsia="Palatino Linotype" w:hAnsi="Palatino Linotype" w:cs="Palatino Linotype"/>
          <w:b/>
          <w:i/>
          <w:sz w:val="22"/>
        </w:rPr>
      </w:pPr>
      <w:r w:rsidRPr="0007361A">
        <w:rPr>
          <w:rFonts w:ascii="Palatino Linotype" w:eastAsia="Palatino Linotype" w:hAnsi="Palatino Linotype" w:cs="Palatino Linotype"/>
          <w:b/>
          <w:i/>
          <w:sz w:val="22"/>
        </w:rPr>
        <w:t>Los sujetos obligados deberán hacer pública toda aquella información relativa a los montos y las personas a quienes entreguen, por cualquier motivo, recursos públicos</w:t>
      </w:r>
      <w:r w:rsidRPr="0007361A">
        <w:rPr>
          <w:rFonts w:ascii="Palatino Linotype" w:eastAsia="Palatino Linotype" w:hAnsi="Palatino Linotype" w:cs="Palatino Linotype"/>
          <w:i/>
          <w:sz w:val="22"/>
        </w:rPr>
        <w:t xml:space="preserve">, </w:t>
      </w:r>
      <w:r w:rsidRPr="0007361A">
        <w:rPr>
          <w:rFonts w:ascii="Palatino Linotype" w:eastAsia="Palatino Linotype" w:hAnsi="Palatino Linotype" w:cs="Palatino Linotype"/>
          <w:b/>
          <w:i/>
          <w:sz w:val="22"/>
        </w:rPr>
        <w:t>así como</w:t>
      </w:r>
      <w:r w:rsidRPr="0007361A">
        <w:rPr>
          <w:rFonts w:ascii="Palatino Linotype" w:eastAsia="Palatino Linotype" w:hAnsi="Palatino Linotype" w:cs="Palatino Linotype"/>
          <w:i/>
          <w:sz w:val="22"/>
        </w:rPr>
        <w:t xml:space="preserve"> </w:t>
      </w:r>
      <w:r w:rsidRPr="0007361A">
        <w:rPr>
          <w:rFonts w:ascii="Palatino Linotype" w:eastAsia="Palatino Linotype" w:hAnsi="Palatino Linotype" w:cs="Palatino Linotype"/>
          <w:b/>
          <w:i/>
          <w:sz w:val="22"/>
        </w:rPr>
        <w:t>los informes que dichas personas les entreguen sobre el uso y destino de dichos recursos.</w:t>
      </w:r>
    </w:p>
    <w:p w14:paraId="0C28895A" w14:textId="77777777" w:rsidR="00981A37" w:rsidRPr="0007361A" w:rsidRDefault="00981A37">
      <w:pPr>
        <w:ind w:left="567" w:right="822"/>
        <w:jc w:val="both"/>
        <w:rPr>
          <w:rFonts w:ascii="Palatino Linotype" w:eastAsia="Palatino Linotype" w:hAnsi="Palatino Linotype" w:cs="Palatino Linotype"/>
          <w:b/>
          <w:i/>
          <w:sz w:val="22"/>
        </w:rPr>
      </w:pPr>
    </w:p>
    <w:p w14:paraId="0A2A061C" w14:textId="77777777" w:rsidR="00981A37" w:rsidRPr="0007361A" w:rsidRDefault="0083553E">
      <w:pPr>
        <w:ind w:left="567" w:right="822"/>
        <w:jc w:val="both"/>
        <w:rPr>
          <w:rFonts w:ascii="Palatino Linotype" w:eastAsia="Palatino Linotype" w:hAnsi="Palatino Linotype" w:cs="Palatino Linotype"/>
          <w:i/>
          <w:sz w:val="22"/>
        </w:rPr>
      </w:pPr>
      <w:r w:rsidRPr="0007361A">
        <w:rPr>
          <w:rFonts w:ascii="Palatino Linotype" w:eastAsia="Palatino Linotype" w:hAnsi="Palatino Linotype" w:cs="Palatino Linotype"/>
          <w:b/>
          <w:i/>
          <w:sz w:val="22"/>
        </w:rPr>
        <w:t xml:space="preserve">Los servidores públicos deberán transparentar sus </w:t>
      </w:r>
      <w:proofErr w:type="gramStart"/>
      <w:r w:rsidRPr="0007361A">
        <w:rPr>
          <w:rFonts w:ascii="Palatino Linotype" w:eastAsia="Palatino Linotype" w:hAnsi="Palatino Linotype" w:cs="Palatino Linotype"/>
          <w:b/>
          <w:i/>
          <w:sz w:val="22"/>
        </w:rPr>
        <w:t>acciones</w:t>
      </w:r>
      <w:proofErr w:type="gramEnd"/>
      <w:r w:rsidRPr="0007361A">
        <w:rPr>
          <w:rFonts w:ascii="Palatino Linotype" w:eastAsia="Palatino Linotype" w:hAnsi="Palatino Linotype" w:cs="Palatino Linotype"/>
          <w:b/>
          <w:i/>
          <w:sz w:val="22"/>
        </w:rPr>
        <w:t xml:space="preserve"> así como garantizar y respetar el derecho de acceso a la información pública.”</w:t>
      </w:r>
    </w:p>
    <w:p w14:paraId="09390D6F" w14:textId="77777777" w:rsidR="00981A37" w:rsidRPr="0007361A" w:rsidRDefault="0083553E">
      <w:pPr>
        <w:ind w:left="567" w:right="822"/>
        <w:jc w:val="both"/>
        <w:rPr>
          <w:rFonts w:ascii="Palatino Linotype" w:eastAsia="Palatino Linotype" w:hAnsi="Palatino Linotype" w:cs="Palatino Linotype"/>
          <w:i/>
          <w:sz w:val="22"/>
        </w:rPr>
      </w:pPr>
      <w:r w:rsidRPr="0007361A">
        <w:rPr>
          <w:rFonts w:ascii="Palatino Linotype" w:eastAsia="Palatino Linotype" w:hAnsi="Palatino Linotype" w:cs="Palatino Linotype"/>
          <w:i/>
          <w:sz w:val="22"/>
        </w:rPr>
        <w:t>(Énfasis añadido)</w:t>
      </w:r>
    </w:p>
    <w:p w14:paraId="6CC503B5" w14:textId="77777777" w:rsidR="00981A37" w:rsidRPr="0007361A" w:rsidRDefault="00981A37">
      <w:pPr>
        <w:spacing w:line="360" w:lineRule="auto"/>
        <w:jc w:val="both"/>
        <w:rPr>
          <w:rFonts w:ascii="Palatino Linotype" w:eastAsia="Palatino Linotype" w:hAnsi="Palatino Linotype" w:cs="Palatino Linotype"/>
          <w:sz w:val="22"/>
        </w:rPr>
      </w:pPr>
    </w:p>
    <w:p w14:paraId="5D2C3349" w14:textId="77777777" w:rsidR="00981A37" w:rsidRPr="00346715" w:rsidRDefault="0083553E">
      <w:pPr>
        <w:numPr>
          <w:ilvl w:val="0"/>
          <w:numId w:val="1"/>
        </w:numPr>
        <w:pBdr>
          <w:top w:val="nil"/>
          <w:left w:val="nil"/>
          <w:bottom w:val="nil"/>
          <w:right w:val="nil"/>
          <w:between w:val="nil"/>
        </w:pBdr>
        <w:spacing w:line="360" w:lineRule="auto"/>
        <w:ind w:left="0" w:firstLine="0"/>
        <w:jc w:val="both"/>
        <w:rPr>
          <w:color w:val="000000"/>
        </w:rPr>
      </w:pPr>
      <w:r w:rsidRPr="00346715">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3B84D2B" w14:textId="77777777" w:rsidR="00981A37" w:rsidRPr="00346715" w:rsidRDefault="00981A37">
      <w:pPr>
        <w:ind w:left="1134" w:right="-929"/>
        <w:jc w:val="both"/>
        <w:rPr>
          <w:rFonts w:ascii="Palatino Linotype" w:eastAsia="Palatino Linotype" w:hAnsi="Palatino Linotype" w:cs="Palatino Linotype"/>
        </w:rPr>
      </w:pPr>
    </w:p>
    <w:p w14:paraId="50750F56" w14:textId="77777777" w:rsidR="00981A37" w:rsidRPr="00346715" w:rsidRDefault="0083553E">
      <w:pPr>
        <w:keepNext/>
        <w:keepLines/>
        <w:spacing w:after="160" w:line="360" w:lineRule="auto"/>
        <w:rPr>
          <w:rFonts w:ascii="Palatino Linotype" w:eastAsia="Palatino Linotype" w:hAnsi="Palatino Linotype" w:cs="Palatino Linotype"/>
          <w:b/>
          <w:color w:val="000000"/>
        </w:rPr>
      </w:pPr>
      <w:r w:rsidRPr="00346715">
        <w:rPr>
          <w:rFonts w:ascii="Palatino Linotype" w:eastAsia="Palatino Linotype" w:hAnsi="Palatino Linotype" w:cs="Palatino Linotype"/>
          <w:b/>
          <w:color w:val="000000"/>
        </w:rPr>
        <w:t>QUINTO. De la versión pública.</w:t>
      </w:r>
    </w:p>
    <w:p w14:paraId="35DA303B" w14:textId="77777777" w:rsidR="00981A37" w:rsidRPr="00346715" w:rsidRDefault="0007361A">
      <w:pPr>
        <w:keepNext/>
        <w:keepLines/>
        <w:numPr>
          <w:ilvl w:val="0"/>
          <w:numId w:val="6"/>
        </w:numPr>
        <w:tabs>
          <w:tab w:val="left" w:pos="284"/>
        </w:tabs>
        <w:spacing w:after="160" w:line="360" w:lineRule="auto"/>
        <w:ind w:left="0" w:firstLine="0"/>
        <w:rPr>
          <w:rFonts w:ascii="Palatino Linotype" w:eastAsia="Palatino Linotype" w:hAnsi="Palatino Linotype" w:cs="Palatino Linotype"/>
          <w:b/>
          <w:color w:val="000000"/>
        </w:rPr>
      </w:pPr>
      <w:bookmarkStart w:id="0" w:name="_heading=h.lnxbz9" w:colFirst="0" w:colLast="0"/>
      <w:bookmarkEnd w:id="0"/>
      <w:r w:rsidRPr="00346715">
        <w:rPr>
          <w:rFonts w:ascii="Palatino Linotype" w:eastAsia="Palatino Linotype" w:hAnsi="Palatino Linotype" w:cs="Palatino Linotype"/>
          <w:b/>
          <w:color w:val="000000"/>
        </w:rPr>
        <w:t>acciones</w:t>
      </w:r>
      <w:r w:rsidR="0083553E" w:rsidRPr="00346715">
        <w:rPr>
          <w:rFonts w:ascii="Palatino Linotype" w:eastAsia="Palatino Linotype" w:hAnsi="Palatino Linotype" w:cs="Palatino Linotype"/>
          <w:b/>
          <w:color w:val="000000"/>
        </w:rPr>
        <w:t xml:space="preserve"> generales. </w:t>
      </w:r>
    </w:p>
    <w:p w14:paraId="0E79270C" w14:textId="77777777" w:rsidR="00981A37" w:rsidRPr="00346715" w:rsidRDefault="0083553E">
      <w:pPr>
        <w:numPr>
          <w:ilvl w:val="0"/>
          <w:numId w:val="1"/>
        </w:numPr>
        <w:spacing w:line="360" w:lineRule="auto"/>
        <w:ind w:left="0" w:firstLine="0"/>
        <w:jc w:val="both"/>
        <w:rPr>
          <w:color w:val="000000"/>
        </w:rPr>
      </w:pPr>
      <w:r w:rsidRPr="00346715">
        <w:rPr>
          <w:rFonts w:ascii="Palatino Linotype" w:eastAsia="Palatino Linotype" w:hAnsi="Palatino Linotype" w:cs="Palatino Linotype"/>
          <w:color w:val="000000"/>
        </w:rPr>
        <w:t xml:space="preserve">Debe destacarse, que debido a la información solicitada por el </w:t>
      </w:r>
      <w:r w:rsidRPr="00346715">
        <w:rPr>
          <w:rFonts w:ascii="Palatino Linotype" w:eastAsia="Palatino Linotype" w:hAnsi="Palatino Linotype" w:cs="Palatino Linotype"/>
          <w:b/>
          <w:color w:val="000000"/>
        </w:rPr>
        <w:t xml:space="preserve">RECURRENTE, pueden obrar </w:t>
      </w:r>
      <w:r w:rsidRPr="00346715">
        <w:rPr>
          <w:rFonts w:ascii="Palatino Linotype" w:eastAsia="Palatino Linotype" w:hAnsi="Palatino Linotype" w:cs="Palatino Linotype"/>
          <w:color w:val="000000"/>
        </w:rPr>
        <w:t xml:space="preserve">datos personales susceptibles de protegerse, así como información </w:t>
      </w:r>
      <w:r w:rsidRPr="00346715">
        <w:rPr>
          <w:rFonts w:ascii="Palatino Linotype" w:eastAsia="Palatino Linotype" w:hAnsi="Palatino Linotype" w:cs="Palatino Linotype"/>
          <w:color w:val="000000"/>
        </w:rPr>
        <w:lastRenderedPageBreak/>
        <w:t xml:space="preserve">susceptible de clasificarse como </w:t>
      </w:r>
      <w:proofErr w:type="gramStart"/>
      <w:r w:rsidRPr="00346715">
        <w:rPr>
          <w:rFonts w:ascii="Palatino Linotype" w:eastAsia="Palatino Linotype" w:hAnsi="Palatino Linotype" w:cs="Palatino Linotype"/>
          <w:color w:val="000000"/>
        </w:rPr>
        <w:t>confidenciales,  por</w:t>
      </w:r>
      <w:proofErr w:type="gramEnd"/>
      <w:r w:rsidRPr="00346715">
        <w:rPr>
          <w:rFonts w:ascii="Palatino Linotype" w:eastAsia="Palatino Linotype" w:hAnsi="Palatino Linotype" w:cs="Palatino Linotype"/>
          <w:color w:val="000000"/>
        </w:rPr>
        <w:t xml:space="preserve"> lo que el </w:t>
      </w:r>
      <w:r w:rsidRPr="00346715">
        <w:rPr>
          <w:rFonts w:ascii="Palatino Linotype" w:eastAsia="Palatino Linotype" w:hAnsi="Palatino Linotype" w:cs="Palatino Linotype"/>
          <w:b/>
          <w:color w:val="000000"/>
        </w:rPr>
        <w:t xml:space="preserve">SUJETO OBLIGADO </w:t>
      </w:r>
      <w:r w:rsidRPr="0034671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8DBA224" w14:textId="77777777" w:rsidR="00981A37" w:rsidRPr="00346715" w:rsidRDefault="00981A37">
      <w:pPr>
        <w:tabs>
          <w:tab w:val="left" w:pos="0"/>
          <w:tab w:val="left" w:pos="284"/>
        </w:tabs>
        <w:spacing w:line="360" w:lineRule="auto"/>
        <w:ind w:right="49"/>
        <w:jc w:val="both"/>
        <w:rPr>
          <w:rFonts w:ascii="Palatino Linotype" w:eastAsia="Palatino Linotype" w:hAnsi="Palatino Linotype" w:cs="Palatino Linotype"/>
          <w:highlight w:val="yellow"/>
        </w:rPr>
      </w:pPr>
    </w:p>
    <w:p w14:paraId="7CE8346A" w14:textId="77777777" w:rsidR="00981A37" w:rsidRPr="00346715" w:rsidRDefault="0083553E">
      <w:pPr>
        <w:numPr>
          <w:ilvl w:val="0"/>
          <w:numId w:val="1"/>
        </w:numPr>
        <w:spacing w:line="360" w:lineRule="auto"/>
        <w:ind w:left="0" w:firstLine="0"/>
        <w:jc w:val="both"/>
        <w:rPr>
          <w:color w:val="000000"/>
        </w:rPr>
      </w:pPr>
      <w:r w:rsidRPr="00346715">
        <w:rPr>
          <w:rFonts w:ascii="Palatino Linotype" w:eastAsia="Palatino Linotype" w:hAnsi="Palatino Linotype" w:cs="Palatino Linotype"/>
          <w:color w:val="000000"/>
        </w:rPr>
        <w:t>No pasa desapercibido para este Órgano Garante que los sujetos obligados</w:t>
      </w:r>
      <w:r w:rsidRPr="00346715">
        <w:rPr>
          <w:rFonts w:ascii="Palatino Linotype" w:eastAsia="Palatino Linotype" w:hAnsi="Palatino Linotype" w:cs="Palatino Linotype"/>
          <w:b/>
          <w:color w:val="000000"/>
        </w:rPr>
        <w:t xml:space="preserve"> </w:t>
      </w:r>
      <w:r w:rsidRPr="0034671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32FB194" w14:textId="77777777" w:rsidR="00981A37" w:rsidRPr="00346715" w:rsidRDefault="00981A37">
      <w:pPr>
        <w:tabs>
          <w:tab w:val="left" w:pos="284"/>
        </w:tabs>
        <w:spacing w:after="160" w:line="360" w:lineRule="auto"/>
        <w:ind w:right="49"/>
        <w:jc w:val="both"/>
        <w:rPr>
          <w:rFonts w:ascii="Palatino Linotype" w:eastAsia="Palatino Linotype" w:hAnsi="Palatino Linotype" w:cs="Palatino Linotype"/>
          <w:color w:val="000000"/>
        </w:rPr>
      </w:pPr>
    </w:p>
    <w:tbl>
      <w:tblPr>
        <w:tblStyle w:val="a3"/>
        <w:tblW w:w="949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804"/>
      </w:tblGrid>
      <w:tr w:rsidR="00981A37" w:rsidRPr="0007361A" w14:paraId="3BAABEBD" w14:textId="77777777" w:rsidTr="0007361A">
        <w:tc>
          <w:tcPr>
            <w:tcW w:w="2689" w:type="dxa"/>
          </w:tcPr>
          <w:p w14:paraId="07BC6A56" w14:textId="77777777" w:rsidR="00981A37" w:rsidRPr="0007361A" w:rsidRDefault="0083553E">
            <w:pPr>
              <w:tabs>
                <w:tab w:val="left" w:pos="284"/>
              </w:tabs>
              <w:spacing w:line="360" w:lineRule="auto"/>
              <w:rPr>
                <w:rFonts w:ascii="Palatino Linotype" w:eastAsia="Palatino Linotype" w:hAnsi="Palatino Linotype" w:cs="Palatino Linotype"/>
                <w:sz w:val="20"/>
              </w:rPr>
            </w:pPr>
            <w:r w:rsidRPr="0007361A">
              <w:rPr>
                <w:rFonts w:ascii="Palatino Linotype" w:eastAsia="Palatino Linotype" w:hAnsi="Palatino Linotype" w:cs="Palatino Linotype"/>
                <w:sz w:val="20"/>
              </w:rPr>
              <w:t>a) Requisitos previos.</w:t>
            </w:r>
          </w:p>
        </w:tc>
        <w:tc>
          <w:tcPr>
            <w:tcW w:w="6804" w:type="dxa"/>
          </w:tcPr>
          <w:p w14:paraId="62482A8D"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Los artículos 100 y 122 de la Ley Estatal y de la Ley General, respectivamente, señalan </w:t>
            </w:r>
            <w:proofErr w:type="gramStart"/>
            <w:r w:rsidRPr="0007361A">
              <w:rPr>
                <w:rFonts w:ascii="Palatino Linotype" w:eastAsia="Palatino Linotype" w:hAnsi="Palatino Linotype" w:cs="Palatino Linotype"/>
                <w:color w:val="000000"/>
                <w:sz w:val="20"/>
              </w:rPr>
              <w:t>que</w:t>
            </w:r>
            <w:proofErr w:type="gramEnd"/>
            <w:r w:rsidRPr="0007361A">
              <w:rPr>
                <w:rFonts w:ascii="Palatino Linotype" w:eastAsia="Palatino Linotype" w:hAnsi="Palatino Linotype" w:cs="Palatino Linotype"/>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05953DBD"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Al hacerlo tienen que precisar de qué información se trata, señalando el supuesto de clasificación (confidencialidad o reserva).</w:t>
            </w:r>
          </w:p>
          <w:p w14:paraId="496E3F52"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Además, se debe señalar el procedimiento, de los tres que establecen los artículos 132 y 106 de la Ley Estatal y General, respectivamente.</w:t>
            </w:r>
          </w:p>
          <w:p w14:paraId="25800774" w14:textId="77777777" w:rsidR="00981A37" w:rsidRPr="0007361A" w:rsidRDefault="0083553E">
            <w:pPr>
              <w:tabs>
                <w:tab w:val="left" w:pos="284"/>
              </w:tabs>
              <w:spacing w:line="360" w:lineRule="auto"/>
              <w:jc w:val="both"/>
              <w:rPr>
                <w:rFonts w:ascii="Palatino Linotype" w:eastAsia="Palatino Linotype" w:hAnsi="Palatino Linotype" w:cs="Palatino Linotype"/>
                <w:sz w:val="20"/>
              </w:rPr>
            </w:pPr>
            <w:r w:rsidRPr="0007361A">
              <w:rPr>
                <w:rFonts w:ascii="Palatino Linotype" w:eastAsia="Palatino Linotype" w:hAnsi="Palatino Linotype" w:cs="Palatino Linotype"/>
                <w:color w:val="000000"/>
                <w:sz w:val="20"/>
              </w:rPr>
              <w:t xml:space="preserve">El último de estos requisitos previos consiste en que no se pueden emitir acuerdos de carácter general ni particular, esto es, </w:t>
            </w:r>
            <w:r w:rsidRPr="0007361A">
              <w:rPr>
                <w:rFonts w:ascii="Palatino Linotype" w:eastAsia="Palatino Linotype" w:hAnsi="Palatino Linotype" w:cs="Palatino Linotype"/>
                <w:color w:val="000000"/>
                <w:sz w:val="20"/>
                <w:u w:val="single"/>
              </w:rPr>
              <w:t>no se puede hacer un acuerdo para clasificar de manera general todos los documentos de un expediente o área, sin</w:t>
            </w:r>
            <w:r w:rsidRPr="0007361A">
              <w:rPr>
                <w:rFonts w:ascii="Palatino Linotype" w:eastAsia="Palatino Linotype" w:hAnsi="Palatino Linotype" w:cs="Palatino Linotype"/>
                <w:color w:val="000000"/>
                <w:sz w:val="20"/>
              </w:rPr>
              <w:t xml:space="preserve"> individualizar su análisis y tampoco se puede hacer </w:t>
            </w:r>
            <w:r w:rsidRPr="0007361A">
              <w:rPr>
                <w:rFonts w:ascii="Palatino Linotype" w:eastAsia="Palatino Linotype" w:hAnsi="Palatino Linotype" w:cs="Palatino Linotype"/>
                <w:color w:val="000000"/>
                <w:sz w:val="20"/>
              </w:rPr>
              <w:lastRenderedPageBreak/>
              <w:t>un acuerdo por cada dato que se vaya a clasificar dentro de un documento con diez datos, por ejemplo, susceptibles de ser clasificados.</w:t>
            </w:r>
          </w:p>
        </w:tc>
      </w:tr>
      <w:tr w:rsidR="00981A37" w:rsidRPr="0007361A" w14:paraId="623FBFAA" w14:textId="77777777" w:rsidTr="0007361A">
        <w:tc>
          <w:tcPr>
            <w:tcW w:w="2689" w:type="dxa"/>
          </w:tcPr>
          <w:p w14:paraId="20642B15" w14:textId="77777777" w:rsidR="00981A37" w:rsidRPr="0007361A" w:rsidRDefault="0083553E">
            <w:pPr>
              <w:tabs>
                <w:tab w:val="left" w:pos="284"/>
              </w:tabs>
              <w:spacing w:line="360" w:lineRule="auto"/>
              <w:rPr>
                <w:rFonts w:ascii="Palatino Linotype" w:eastAsia="Palatino Linotype" w:hAnsi="Palatino Linotype" w:cs="Palatino Linotype"/>
                <w:sz w:val="20"/>
              </w:rPr>
            </w:pPr>
            <w:r w:rsidRPr="0007361A">
              <w:rPr>
                <w:rFonts w:ascii="Palatino Linotype" w:eastAsia="Palatino Linotype" w:hAnsi="Palatino Linotype" w:cs="Palatino Linotype"/>
                <w:sz w:val="20"/>
              </w:rPr>
              <w:lastRenderedPageBreak/>
              <w:t>b) Supuestos de clasificación.</w:t>
            </w:r>
          </w:p>
        </w:tc>
        <w:tc>
          <w:tcPr>
            <w:tcW w:w="6804" w:type="dxa"/>
          </w:tcPr>
          <w:p w14:paraId="3DD596FA"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Las disposiciones constitucionales y legales en la materia establecen los dos supuestos generales para clasificar la información: por reserva y por confidencialidad.</w:t>
            </w:r>
          </w:p>
          <w:p w14:paraId="460DC033"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8933407" w14:textId="77777777" w:rsidR="00981A37" w:rsidRPr="0007361A" w:rsidRDefault="0083553E">
            <w:pPr>
              <w:tabs>
                <w:tab w:val="left" w:pos="284"/>
              </w:tabs>
              <w:spacing w:line="360" w:lineRule="auto"/>
              <w:jc w:val="both"/>
              <w:rPr>
                <w:rFonts w:ascii="Palatino Linotype" w:eastAsia="Palatino Linotype" w:hAnsi="Palatino Linotype" w:cs="Palatino Linotype"/>
                <w:sz w:val="20"/>
              </w:rPr>
            </w:pPr>
            <w:r w:rsidRPr="0007361A">
              <w:rPr>
                <w:rFonts w:ascii="Palatino Linotype" w:eastAsia="Palatino Linotype" w:hAnsi="Palatino Linotype" w:cs="Palatino Linotype"/>
                <w:color w:val="000000"/>
                <w:sz w:val="20"/>
              </w:rPr>
              <w:t xml:space="preserve">El </w:t>
            </w:r>
            <w:r w:rsidRPr="0007361A">
              <w:rPr>
                <w:rFonts w:ascii="Palatino Linotype" w:eastAsia="Palatino Linotype" w:hAnsi="Palatino Linotype" w:cs="Palatino Linotype"/>
                <w:b/>
                <w:color w:val="000000"/>
                <w:sz w:val="20"/>
              </w:rPr>
              <w:t>Sujeto Obligado</w:t>
            </w:r>
            <w:r w:rsidRPr="0007361A">
              <w:rPr>
                <w:rFonts w:ascii="Palatino Linotype" w:eastAsia="Palatino Linotype" w:hAnsi="Palatino Linotype" w:cs="Palatino Linotype"/>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81A37" w:rsidRPr="0007361A" w14:paraId="2A86EA1D" w14:textId="77777777" w:rsidTr="0007361A">
        <w:tc>
          <w:tcPr>
            <w:tcW w:w="2689" w:type="dxa"/>
          </w:tcPr>
          <w:p w14:paraId="42A8D5C4" w14:textId="77777777" w:rsidR="00981A37" w:rsidRPr="0007361A" w:rsidRDefault="0083553E">
            <w:pPr>
              <w:tabs>
                <w:tab w:val="left" w:pos="284"/>
              </w:tabs>
              <w:spacing w:line="360" w:lineRule="auto"/>
              <w:rPr>
                <w:rFonts w:ascii="Palatino Linotype" w:eastAsia="Palatino Linotype" w:hAnsi="Palatino Linotype" w:cs="Palatino Linotype"/>
                <w:sz w:val="20"/>
              </w:rPr>
            </w:pPr>
            <w:r w:rsidRPr="0007361A">
              <w:rPr>
                <w:rFonts w:ascii="Palatino Linotype" w:eastAsia="Palatino Linotype" w:hAnsi="Palatino Linotype" w:cs="Palatino Linotype"/>
                <w:sz w:val="20"/>
              </w:rPr>
              <w:t>c) Formalidades para emitir el acuerdo de clasificación.</w:t>
            </w:r>
          </w:p>
        </w:tc>
        <w:tc>
          <w:tcPr>
            <w:tcW w:w="6804" w:type="dxa"/>
          </w:tcPr>
          <w:p w14:paraId="621DA774"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El Comité de Transparencia, según lo dispuesto en los artículos cuenta con las facultades para aprobar, modificar o revocar la clasificación de la información que haya propuesto. </w:t>
            </w:r>
          </w:p>
          <w:p w14:paraId="26ADF285"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Es necesario que </w:t>
            </w:r>
            <w:r w:rsidRPr="0007361A">
              <w:rPr>
                <w:rFonts w:ascii="Palatino Linotype" w:eastAsia="Palatino Linotype" w:hAnsi="Palatino Linotype" w:cs="Palatino Linotype"/>
                <w:b/>
                <w:color w:val="000000"/>
                <w:sz w:val="20"/>
                <w:u w:val="single"/>
              </w:rPr>
              <w:t>el acto reúna con los requisitos elementales</w:t>
            </w:r>
            <w:r w:rsidRPr="0007361A">
              <w:rPr>
                <w:rFonts w:ascii="Palatino Linotype" w:eastAsia="Palatino Linotype" w:hAnsi="Palatino Linotype" w:cs="Palatino Linotype"/>
                <w:color w:val="000000"/>
                <w:sz w:val="20"/>
              </w:rPr>
              <w:t>, entre ellos, que la autoridad que va a emitir el acto de autoridad sea la legalmente facultada para ello.</w:t>
            </w:r>
          </w:p>
          <w:p w14:paraId="7A3DA8F0" w14:textId="77777777" w:rsidR="00981A37" w:rsidRPr="0007361A" w:rsidRDefault="0083553E">
            <w:pPr>
              <w:tabs>
                <w:tab w:val="left" w:pos="284"/>
              </w:tabs>
              <w:spacing w:line="360" w:lineRule="auto"/>
              <w:jc w:val="both"/>
              <w:rPr>
                <w:rFonts w:ascii="Palatino Linotype" w:eastAsia="Palatino Linotype" w:hAnsi="Palatino Linotype" w:cs="Palatino Linotype"/>
                <w:sz w:val="20"/>
              </w:rPr>
            </w:pPr>
            <w:r w:rsidRPr="0007361A">
              <w:rPr>
                <w:rFonts w:ascii="Palatino Linotype" w:eastAsia="Palatino Linotype" w:hAnsi="Palatino Linotype" w:cs="Palatino Linotype"/>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07361A">
              <w:rPr>
                <w:rFonts w:ascii="Palatino Linotype" w:eastAsia="Palatino Linotype" w:hAnsi="Palatino Linotype" w:cs="Palatino Linotype"/>
                <w:color w:val="000000"/>
                <w:sz w:val="20"/>
              </w:rPr>
              <w:lastRenderedPageBreak/>
              <w:t>agenda de los asuntos a tratar en las sesiones, se insiste, a partir de las decisiones adoptadas previamente por los titulares de áreas y que son sujetas a control, en primera instancia, por el Comité de Transparencia.</w:t>
            </w:r>
          </w:p>
        </w:tc>
      </w:tr>
      <w:tr w:rsidR="00981A37" w:rsidRPr="0007361A" w14:paraId="3E3280A8" w14:textId="77777777" w:rsidTr="0007361A">
        <w:tc>
          <w:tcPr>
            <w:tcW w:w="2689" w:type="dxa"/>
          </w:tcPr>
          <w:p w14:paraId="14D015CE" w14:textId="77777777" w:rsidR="00981A37" w:rsidRPr="0007361A" w:rsidRDefault="00981A37">
            <w:pPr>
              <w:tabs>
                <w:tab w:val="left" w:pos="284"/>
              </w:tabs>
              <w:spacing w:line="360" w:lineRule="auto"/>
              <w:rPr>
                <w:rFonts w:ascii="Palatino Linotype" w:eastAsia="Palatino Linotype" w:hAnsi="Palatino Linotype" w:cs="Palatino Linotype"/>
                <w:sz w:val="20"/>
              </w:rPr>
            </w:pPr>
          </w:p>
          <w:p w14:paraId="0DE14D51" w14:textId="77777777" w:rsidR="00981A37" w:rsidRPr="0007361A" w:rsidRDefault="0083553E">
            <w:pPr>
              <w:tabs>
                <w:tab w:val="left" w:pos="284"/>
              </w:tabs>
              <w:spacing w:line="360" w:lineRule="auto"/>
              <w:jc w:val="both"/>
              <w:rPr>
                <w:rFonts w:ascii="Palatino Linotype" w:eastAsia="Palatino Linotype" w:hAnsi="Palatino Linotype" w:cs="Palatino Linotype"/>
                <w:sz w:val="20"/>
              </w:rPr>
            </w:pPr>
            <w:r w:rsidRPr="0007361A">
              <w:rPr>
                <w:rFonts w:ascii="Palatino Linotype" w:eastAsia="Palatino Linotype" w:hAnsi="Palatino Linotype" w:cs="Palatino Linotype"/>
                <w:color w:val="000000"/>
                <w:sz w:val="20"/>
              </w:rPr>
              <w:t xml:space="preserve">d) Requisitos de fondo del acuerdo de clasificación. </w:t>
            </w:r>
          </w:p>
        </w:tc>
        <w:tc>
          <w:tcPr>
            <w:tcW w:w="6804" w:type="dxa"/>
          </w:tcPr>
          <w:p w14:paraId="175FC8DC"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7361A">
              <w:rPr>
                <w:rFonts w:ascii="Palatino Linotype" w:eastAsia="Palatino Linotype" w:hAnsi="Palatino Linotype" w:cs="Palatino Linotype"/>
                <w:b/>
                <w:color w:val="000000"/>
                <w:sz w:val="20"/>
              </w:rPr>
              <w:t>Sujetos Obligados</w:t>
            </w:r>
            <w:r w:rsidRPr="0007361A">
              <w:rPr>
                <w:rFonts w:ascii="Palatino Linotype" w:eastAsia="Palatino Linotype" w:hAnsi="Palatino Linotype" w:cs="Palatino Linotype"/>
                <w:color w:val="000000"/>
                <w:sz w:val="20"/>
              </w:rPr>
              <w:t xml:space="preserve">, por lo que deberán fundar y motivar debidamente la clasificación. </w:t>
            </w:r>
          </w:p>
          <w:p w14:paraId="50A96EBF"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De lo anterior, se desprende </w:t>
            </w:r>
            <w:proofErr w:type="gramStart"/>
            <w:r w:rsidRPr="0007361A">
              <w:rPr>
                <w:rFonts w:ascii="Palatino Linotype" w:eastAsia="Palatino Linotype" w:hAnsi="Palatino Linotype" w:cs="Palatino Linotype"/>
                <w:color w:val="000000"/>
                <w:sz w:val="20"/>
              </w:rPr>
              <w:t>que</w:t>
            </w:r>
            <w:proofErr w:type="gramEnd"/>
            <w:r w:rsidRPr="0007361A">
              <w:rPr>
                <w:rFonts w:ascii="Palatino Linotype" w:eastAsia="Palatino Linotype" w:hAnsi="Palatino Linotype" w:cs="Palatino Linotype"/>
                <w:color w:val="000000"/>
                <w:sz w:val="20"/>
              </w:rPr>
              <w:t xml:space="preserve"> para una correcta </w:t>
            </w:r>
            <w:r w:rsidRPr="0007361A">
              <w:rPr>
                <w:rFonts w:ascii="Palatino Linotype" w:eastAsia="Palatino Linotype" w:hAnsi="Palatino Linotype" w:cs="Palatino Linotype"/>
                <w:b/>
                <w:color w:val="000000"/>
                <w:sz w:val="20"/>
              </w:rPr>
              <w:t>clasificación total o parcial</w:t>
            </w:r>
            <w:r w:rsidRPr="0007361A">
              <w:rPr>
                <w:rFonts w:ascii="Palatino Linotype" w:eastAsia="Palatino Linotype" w:hAnsi="Palatino Linotype" w:cs="Palatino Linotype"/>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0A7287"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ED8500E"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En ese mismo sentido, el numeral trigésimo tercero fracción V de los Lineamientos Generales, precisa que para motivar la clasificación se deben acreditar las circunstancias de tiempo, modo y lugar.</w:t>
            </w:r>
          </w:p>
          <w:p w14:paraId="6B83E69A"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Ahora bien, </w:t>
            </w:r>
            <w:r w:rsidRPr="0007361A">
              <w:rPr>
                <w:rFonts w:ascii="Palatino Linotype" w:eastAsia="Palatino Linotype" w:hAnsi="Palatino Linotype" w:cs="Palatino Linotype"/>
                <w:b/>
                <w:color w:val="000000"/>
                <w:sz w:val="20"/>
                <w:u w:val="single"/>
              </w:rPr>
              <w:t>para cada caso además de fundar y motivar</w:t>
            </w:r>
            <w:r w:rsidRPr="0007361A">
              <w:rPr>
                <w:rFonts w:ascii="Palatino Linotype" w:eastAsia="Palatino Linotype" w:hAnsi="Palatino Linotype" w:cs="Palatino Linotype"/>
                <w:color w:val="000000"/>
                <w:sz w:val="20"/>
              </w:rPr>
              <w:t xml:space="preserve">, se debe identificar con claridad que datos contenidos en las documentales que son susceptibles de suprimirse, por ejemplo; Clave Única de Registro de </w:t>
            </w:r>
            <w:r w:rsidRPr="0007361A">
              <w:rPr>
                <w:rFonts w:ascii="Palatino Linotype" w:eastAsia="Palatino Linotype" w:hAnsi="Palatino Linotype" w:cs="Palatino Linotype"/>
                <w:color w:val="000000"/>
                <w:sz w:val="20"/>
              </w:rPr>
              <w:lastRenderedPageBreak/>
              <w:t>Población (CURP), Registro Federal de Contribuyentes (R.F.C.), claves de seguros, préstamos o descuentos personales, secretos bancario, fiduciario, industrial, comercial, fiscal, bursátil y postal, cuya titularidad corresponda a particulares, entre otros.</w:t>
            </w:r>
          </w:p>
        </w:tc>
      </w:tr>
      <w:tr w:rsidR="00981A37" w:rsidRPr="0007361A" w14:paraId="12952702" w14:textId="77777777" w:rsidTr="0007361A">
        <w:tc>
          <w:tcPr>
            <w:tcW w:w="2689" w:type="dxa"/>
          </w:tcPr>
          <w:p w14:paraId="327E7749"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sz w:val="20"/>
              </w:rPr>
            </w:pPr>
            <w:r w:rsidRPr="0007361A">
              <w:rPr>
                <w:rFonts w:ascii="Palatino Linotype" w:eastAsia="Palatino Linotype" w:hAnsi="Palatino Linotype" w:cs="Palatino Linotype"/>
                <w:sz w:val="20"/>
              </w:rPr>
              <w:lastRenderedPageBreak/>
              <w:t xml:space="preserve">e) Condiciones especiales de la clasificación de la información como confidencial. </w:t>
            </w:r>
          </w:p>
        </w:tc>
        <w:tc>
          <w:tcPr>
            <w:tcW w:w="6804" w:type="dxa"/>
          </w:tcPr>
          <w:p w14:paraId="38B30596"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Los artículos 148 y 120 de la Ley Estatal y de la Ley General, respectivamente, establecen </w:t>
            </w:r>
            <w:proofErr w:type="gramStart"/>
            <w:r w:rsidRPr="0007361A">
              <w:rPr>
                <w:rFonts w:ascii="Palatino Linotype" w:eastAsia="Palatino Linotype" w:hAnsi="Palatino Linotype" w:cs="Palatino Linotype"/>
                <w:color w:val="000000"/>
                <w:sz w:val="20"/>
              </w:rPr>
              <w:t>que</w:t>
            </w:r>
            <w:proofErr w:type="gramEnd"/>
            <w:r w:rsidRPr="0007361A">
              <w:rPr>
                <w:rFonts w:ascii="Palatino Linotype" w:eastAsia="Palatino Linotype" w:hAnsi="Palatino Linotype" w:cs="Palatino Linotype"/>
                <w:color w:val="000000"/>
                <w:sz w:val="20"/>
              </w:rPr>
              <w:t xml:space="preserve"> aun tratándose de datos personales, se podrán proporcionar, incluso sin solicitar el consentimiento de su titular. </w:t>
            </w:r>
          </w:p>
          <w:p w14:paraId="46EA0BB5" w14:textId="77777777" w:rsidR="00981A37" w:rsidRPr="0007361A" w:rsidRDefault="0083553E">
            <w:pPr>
              <w:tabs>
                <w:tab w:val="left" w:pos="284"/>
              </w:tabs>
              <w:spacing w:line="360" w:lineRule="auto"/>
              <w:ind w:right="49"/>
              <w:jc w:val="both"/>
              <w:rPr>
                <w:rFonts w:ascii="Palatino Linotype" w:eastAsia="Palatino Linotype" w:hAnsi="Palatino Linotype" w:cs="Palatino Linotype"/>
                <w:color w:val="000000"/>
                <w:sz w:val="20"/>
              </w:rPr>
            </w:pPr>
            <w:r w:rsidRPr="0007361A">
              <w:rPr>
                <w:rFonts w:ascii="Palatino Linotype" w:eastAsia="Palatino Linotype" w:hAnsi="Palatino Linotype" w:cs="Palatino Linotype"/>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CFEBC8" w14:textId="77777777" w:rsidR="00981A37" w:rsidRPr="0007361A" w:rsidRDefault="0083553E">
            <w:pPr>
              <w:tabs>
                <w:tab w:val="left" w:pos="284"/>
              </w:tabs>
              <w:spacing w:line="360" w:lineRule="auto"/>
              <w:rPr>
                <w:rFonts w:ascii="Palatino Linotype" w:eastAsia="Palatino Linotype" w:hAnsi="Palatino Linotype" w:cs="Palatino Linotype"/>
                <w:sz w:val="20"/>
              </w:rPr>
            </w:pPr>
            <w:r w:rsidRPr="0007361A">
              <w:rPr>
                <w:rFonts w:ascii="Palatino Linotype" w:eastAsia="Palatino Linotype" w:hAnsi="Palatino Linotype" w:cs="Palatino Linotype"/>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F0638E9" w14:textId="77777777" w:rsidR="00981A37" w:rsidRPr="00346715" w:rsidRDefault="00981A37">
      <w:pPr>
        <w:tabs>
          <w:tab w:val="left" w:pos="284"/>
        </w:tabs>
        <w:spacing w:line="360" w:lineRule="auto"/>
        <w:jc w:val="both"/>
        <w:rPr>
          <w:rFonts w:ascii="Palatino Linotype" w:eastAsia="Palatino Linotype" w:hAnsi="Palatino Linotype" w:cs="Palatino Linotype"/>
          <w:color w:val="000000"/>
        </w:rPr>
      </w:pPr>
    </w:p>
    <w:p w14:paraId="2CC243E6" w14:textId="77777777" w:rsidR="00981A37" w:rsidRPr="00346715" w:rsidRDefault="0083553E">
      <w:pPr>
        <w:numPr>
          <w:ilvl w:val="0"/>
          <w:numId w:val="1"/>
        </w:numPr>
        <w:spacing w:line="360" w:lineRule="auto"/>
        <w:ind w:left="0" w:firstLine="0"/>
        <w:jc w:val="both"/>
      </w:pPr>
      <w:r w:rsidRPr="00346715">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33B38EC5" w14:textId="77777777" w:rsidR="00981A37" w:rsidRPr="00346715" w:rsidRDefault="00981A37">
      <w:pPr>
        <w:spacing w:line="360" w:lineRule="auto"/>
        <w:jc w:val="both"/>
        <w:rPr>
          <w:rFonts w:ascii="Palatino Linotype" w:eastAsia="Palatino Linotype" w:hAnsi="Palatino Linotype" w:cs="Palatino Linotype"/>
          <w:color w:val="000000"/>
        </w:rPr>
      </w:pPr>
    </w:p>
    <w:p w14:paraId="0A78E899" w14:textId="77777777" w:rsidR="00981A37" w:rsidRPr="0007361A" w:rsidRDefault="0083553E">
      <w:pPr>
        <w:numPr>
          <w:ilvl w:val="0"/>
          <w:numId w:val="1"/>
        </w:numPr>
        <w:spacing w:line="360" w:lineRule="auto"/>
        <w:ind w:left="0" w:right="34" w:firstLine="0"/>
        <w:jc w:val="both"/>
        <w:rPr>
          <w:color w:val="000000"/>
        </w:rPr>
      </w:pPr>
      <w:r w:rsidRPr="00346715">
        <w:rPr>
          <w:rFonts w:ascii="Palatino Linotype" w:eastAsia="Palatino Linotype" w:hAnsi="Palatino Linotype" w:cs="Palatino Linotype"/>
        </w:rPr>
        <w:t>Por lo anteriormente expuesto, este Órgano Garante considera parcialmente fundadas las razones o motivos de inconformidad que plantea el</w:t>
      </w:r>
      <w:r w:rsidRPr="00346715">
        <w:rPr>
          <w:rFonts w:ascii="Palatino Linotype" w:eastAsia="Palatino Linotype" w:hAnsi="Palatino Linotype" w:cs="Palatino Linotype"/>
          <w:b/>
        </w:rPr>
        <w:t xml:space="preserve"> RECURRENTE</w:t>
      </w:r>
      <w:r w:rsidRPr="00346715">
        <w:rPr>
          <w:rFonts w:ascii="Palatino Linotype" w:eastAsia="Palatino Linotype" w:hAnsi="Palatino Linotype" w:cs="Palatino Linotype"/>
        </w:rPr>
        <w:t xml:space="preserve">, determinando </w:t>
      </w:r>
      <w:r w:rsidRPr="00346715">
        <w:rPr>
          <w:rFonts w:ascii="Palatino Linotype" w:eastAsia="Palatino Linotype" w:hAnsi="Palatino Linotype" w:cs="Palatino Linotype"/>
          <w:b/>
          <w:smallCaps/>
        </w:rPr>
        <w:t>MODIFICAR</w:t>
      </w:r>
      <w:r w:rsidRPr="00346715">
        <w:rPr>
          <w:rFonts w:ascii="Palatino Linotype" w:eastAsia="Palatino Linotype" w:hAnsi="Palatino Linotype" w:cs="Palatino Linotype"/>
          <w:b/>
        </w:rPr>
        <w:t xml:space="preserve"> </w:t>
      </w:r>
      <w:r w:rsidRPr="00346715">
        <w:rPr>
          <w:rFonts w:ascii="Palatino Linotype" w:eastAsia="Palatino Linotype" w:hAnsi="Palatino Linotype" w:cs="Palatino Linotype"/>
        </w:rPr>
        <w:t xml:space="preserve">la respuesta del </w:t>
      </w:r>
      <w:r w:rsidRPr="00346715">
        <w:rPr>
          <w:rFonts w:ascii="Palatino Linotype" w:eastAsia="Palatino Linotype" w:hAnsi="Palatino Linotype" w:cs="Palatino Linotype"/>
          <w:b/>
        </w:rPr>
        <w:t>SUJETO OBLIGADO</w:t>
      </w:r>
      <w:r w:rsidRPr="00346715">
        <w:rPr>
          <w:rFonts w:ascii="Palatino Linotype" w:eastAsia="Palatino Linotype" w:hAnsi="Palatino Linotype" w:cs="Palatino Linotype"/>
        </w:rPr>
        <w:t xml:space="preserve">, por lo que con fundamento en lo prescrito en los artículos 5 párrafos vigésimo noveno, trigésimo y </w:t>
      </w:r>
      <w:r w:rsidRPr="00346715">
        <w:rPr>
          <w:rFonts w:ascii="Palatino Linotype" w:eastAsia="Palatino Linotype" w:hAnsi="Palatino Linotype" w:cs="Palatino Linotype"/>
        </w:rPr>
        <w:lastRenderedPageBreak/>
        <w:t xml:space="preserve">trigésimo primero fracciones IV y V de la Constitución Política del Estado Libre y Soberano de México; 2, fracción II; 29, 36 fracciones I y II; 176, 178, 181, 185 de la Ley de Transparencia y Acceso a la Información Pública del Estado de México y Municipios, </w:t>
      </w:r>
      <w:r w:rsidRPr="00346715">
        <w:rPr>
          <w:rFonts w:ascii="Palatino Linotype" w:eastAsia="Palatino Linotype" w:hAnsi="Palatino Linotype" w:cs="Palatino Linotype"/>
          <w:color w:val="000000"/>
        </w:rPr>
        <w:t xml:space="preserve">este </w:t>
      </w:r>
      <w:r w:rsidRPr="00346715">
        <w:rPr>
          <w:rFonts w:ascii="Palatino Linotype" w:eastAsia="Palatino Linotype" w:hAnsi="Palatino Linotype" w:cs="Palatino Linotype"/>
          <w:b/>
          <w:color w:val="000000"/>
        </w:rPr>
        <w:t>ÓRGANO GARANTE</w:t>
      </w:r>
      <w:r w:rsidRPr="00346715">
        <w:rPr>
          <w:rFonts w:ascii="Palatino Linotype" w:eastAsia="Palatino Linotype" w:hAnsi="Palatino Linotype" w:cs="Palatino Linotype"/>
          <w:color w:val="000000"/>
        </w:rPr>
        <w:t xml:space="preserve"> emite los siguientes.</w:t>
      </w:r>
      <w:r w:rsidR="0007361A">
        <w:rPr>
          <w:rFonts w:ascii="Palatino Linotype" w:eastAsia="Palatino Linotype" w:hAnsi="Palatino Linotype" w:cs="Palatino Linotype"/>
          <w:color w:val="000000"/>
        </w:rPr>
        <w:t>-----------------------------------------------------------------------------</w:t>
      </w:r>
    </w:p>
    <w:p w14:paraId="5B7FDE91" w14:textId="77777777" w:rsidR="00981A37" w:rsidRPr="00346715" w:rsidRDefault="00981A37" w:rsidP="005F15B4">
      <w:pPr>
        <w:pBdr>
          <w:top w:val="nil"/>
          <w:left w:val="nil"/>
          <w:bottom w:val="nil"/>
          <w:right w:val="nil"/>
          <w:between w:val="nil"/>
        </w:pBdr>
        <w:rPr>
          <w:rFonts w:ascii="Palatino Linotype" w:eastAsia="Palatino Linotype" w:hAnsi="Palatino Linotype" w:cs="Palatino Linotype"/>
          <w:color w:val="000000"/>
        </w:rPr>
      </w:pPr>
    </w:p>
    <w:p w14:paraId="538A483A" w14:textId="77777777" w:rsidR="00981A37" w:rsidRPr="00346715" w:rsidRDefault="00981A3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B01B3F4" w14:textId="77777777" w:rsidR="00981A37" w:rsidRPr="00346715" w:rsidRDefault="0083553E">
      <w:pPr>
        <w:pStyle w:val="Ttulo1"/>
        <w:spacing w:before="0" w:line="360" w:lineRule="auto"/>
        <w:jc w:val="center"/>
        <w:rPr>
          <w:rFonts w:ascii="Palatino Linotype" w:eastAsia="Palatino Linotype" w:hAnsi="Palatino Linotype" w:cs="Palatino Linotype"/>
          <w:b/>
          <w:color w:val="000000"/>
          <w:sz w:val="24"/>
          <w:szCs w:val="24"/>
        </w:rPr>
      </w:pPr>
      <w:r w:rsidRPr="00346715">
        <w:rPr>
          <w:rFonts w:ascii="Palatino Linotype" w:eastAsia="Palatino Linotype" w:hAnsi="Palatino Linotype" w:cs="Palatino Linotype"/>
          <w:b/>
          <w:color w:val="000000"/>
          <w:sz w:val="24"/>
          <w:szCs w:val="24"/>
        </w:rPr>
        <w:t>R E S O L U T I V O S</w:t>
      </w:r>
    </w:p>
    <w:p w14:paraId="0B61A482" w14:textId="77777777" w:rsidR="00981A37" w:rsidRPr="00346715" w:rsidRDefault="00981A37">
      <w:pPr>
        <w:spacing w:line="360" w:lineRule="auto"/>
        <w:rPr>
          <w:rFonts w:ascii="Palatino Linotype" w:eastAsia="Palatino Linotype" w:hAnsi="Palatino Linotype" w:cs="Palatino Linotype"/>
        </w:rPr>
      </w:pPr>
    </w:p>
    <w:p w14:paraId="3BF0D549" w14:textId="77777777" w:rsidR="00981A37" w:rsidRPr="00346715" w:rsidRDefault="0083553E">
      <w:pPr>
        <w:spacing w:line="360" w:lineRule="auto"/>
        <w:jc w:val="both"/>
        <w:rPr>
          <w:rFonts w:ascii="Palatino Linotype" w:eastAsia="Palatino Linotype" w:hAnsi="Palatino Linotype" w:cs="Palatino Linotype"/>
        </w:rPr>
      </w:pPr>
      <w:r w:rsidRPr="00346715">
        <w:rPr>
          <w:rFonts w:ascii="Palatino Linotype" w:eastAsia="Palatino Linotype" w:hAnsi="Palatino Linotype" w:cs="Palatino Linotype"/>
          <w:b/>
        </w:rPr>
        <w:t>PRIMERO</w:t>
      </w:r>
      <w:r w:rsidRPr="00346715">
        <w:rPr>
          <w:rFonts w:ascii="Palatino Linotype" w:eastAsia="Palatino Linotype" w:hAnsi="Palatino Linotype" w:cs="Palatino Linotype"/>
        </w:rPr>
        <w:t xml:space="preserve">. Resultan parcialmente fundadas las razones o motivos de inconformidad hechos valer en el Recurso de Revisión </w:t>
      </w:r>
      <w:r w:rsidRPr="00346715">
        <w:rPr>
          <w:rFonts w:ascii="Palatino Linotype" w:eastAsia="Palatino Linotype" w:hAnsi="Palatino Linotype" w:cs="Palatino Linotype"/>
          <w:b/>
        </w:rPr>
        <w:t xml:space="preserve">1878/INFOEM/IP/RR/2024, </w:t>
      </w:r>
      <w:r w:rsidRPr="00346715">
        <w:rPr>
          <w:rFonts w:ascii="Palatino Linotype" w:eastAsia="Palatino Linotype" w:hAnsi="Palatino Linotype" w:cs="Palatino Linotype"/>
        </w:rPr>
        <w:t xml:space="preserve">en términos del Considerando </w:t>
      </w:r>
      <w:r w:rsidRPr="00346715">
        <w:rPr>
          <w:rFonts w:ascii="Palatino Linotype" w:eastAsia="Palatino Linotype" w:hAnsi="Palatino Linotype" w:cs="Palatino Linotype"/>
          <w:b/>
        </w:rPr>
        <w:t xml:space="preserve">CUARTO </w:t>
      </w:r>
      <w:r w:rsidRPr="00346715">
        <w:rPr>
          <w:rFonts w:ascii="Palatino Linotype" w:eastAsia="Palatino Linotype" w:hAnsi="Palatino Linotype" w:cs="Palatino Linotype"/>
        </w:rPr>
        <w:t xml:space="preserve">de la presente resolución. </w:t>
      </w:r>
    </w:p>
    <w:p w14:paraId="213324FE" w14:textId="77777777" w:rsidR="00981A37" w:rsidRPr="00346715" w:rsidRDefault="00981A37">
      <w:pPr>
        <w:spacing w:line="360" w:lineRule="auto"/>
        <w:jc w:val="both"/>
        <w:rPr>
          <w:rFonts w:ascii="Palatino Linotype" w:eastAsia="Palatino Linotype" w:hAnsi="Palatino Linotype" w:cs="Palatino Linotype"/>
        </w:rPr>
      </w:pPr>
    </w:p>
    <w:p w14:paraId="421EE516" w14:textId="77777777" w:rsidR="00981A37" w:rsidRPr="00346715" w:rsidRDefault="0083553E">
      <w:pPr>
        <w:spacing w:line="360" w:lineRule="auto"/>
        <w:jc w:val="both"/>
        <w:rPr>
          <w:rFonts w:ascii="Palatino Linotype" w:eastAsia="Palatino Linotype" w:hAnsi="Palatino Linotype" w:cs="Palatino Linotype"/>
        </w:rPr>
      </w:pPr>
      <w:bookmarkStart w:id="1" w:name="_heading=h.1ksv4uv" w:colFirst="0" w:colLast="0"/>
      <w:bookmarkEnd w:id="1"/>
      <w:r w:rsidRPr="00346715">
        <w:rPr>
          <w:rFonts w:ascii="Palatino Linotype" w:eastAsia="Palatino Linotype" w:hAnsi="Palatino Linotype" w:cs="Palatino Linotype"/>
          <w:b/>
        </w:rPr>
        <w:t xml:space="preserve">SEGUNDO. </w:t>
      </w:r>
      <w:r w:rsidRPr="00346715">
        <w:rPr>
          <w:rFonts w:ascii="Palatino Linotype" w:eastAsia="Palatino Linotype" w:hAnsi="Palatino Linotype" w:cs="Palatino Linotype"/>
          <w:color w:val="000000"/>
        </w:rPr>
        <w:t xml:space="preserve">Se </w:t>
      </w:r>
      <w:r w:rsidRPr="00346715">
        <w:rPr>
          <w:rFonts w:ascii="Palatino Linotype" w:eastAsia="Palatino Linotype" w:hAnsi="Palatino Linotype" w:cs="Palatino Linotype"/>
          <w:b/>
          <w:color w:val="000000"/>
        </w:rPr>
        <w:t xml:space="preserve">MODIFICA </w:t>
      </w:r>
      <w:r w:rsidRPr="00346715">
        <w:rPr>
          <w:rFonts w:ascii="Palatino Linotype" w:eastAsia="Palatino Linotype" w:hAnsi="Palatino Linotype" w:cs="Palatino Linotype"/>
          <w:color w:val="000000"/>
        </w:rPr>
        <w:t xml:space="preserve">la respuesta emitida por el </w:t>
      </w:r>
      <w:r w:rsidRPr="00346715">
        <w:rPr>
          <w:rFonts w:ascii="Palatino Linotype" w:eastAsia="Palatino Linotype" w:hAnsi="Palatino Linotype" w:cs="Palatino Linotype"/>
          <w:b/>
          <w:color w:val="000000"/>
        </w:rPr>
        <w:t xml:space="preserve">Organismo Público Descentralizado para la prestación de los Servicios de Agua Potable Alcantarillado y Saneamiento del Municipio de Tlalnepantla de Baz </w:t>
      </w:r>
      <w:r w:rsidRPr="00346715">
        <w:rPr>
          <w:rFonts w:ascii="Palatino Linotype" w:eastAsia="Palatino Linotype" w:hAnsi="Palatino Linotype" w:cs="Palatino Linotype"/>
          <w:color w:val="000000"/>
        </w:rPr>
        <w:t xml:space="preserve">y se </w:t>
      </w:r>
      <w:r w:rsidRPr="00346715">
        <w:rPr>
          <w:rFonts w:ascii="Palatino Linotype" w:eastAsia="Palatino Linotype" w:hAnsi="Palatino Linotype" w:cs="Palatino Linotype"/>
          <w:b/>
          <w:color w:val="000000"/>
        </w:rPr>
        <w:t>ORDENA</w:t>
      </w:r>
      <w:r w:rsidRPr="00346715">
        <w:rPr>
          <w:rFonts w:ascii="Palatino Linotype" w:eastAsia="Palatino Linotype" w:hAnsi="Palatino Linotype" w:cs="Palatino Linotype"/>
        </w:rPr>
        <w:t>, se ponga a disposición de se</w:t>
      </w:r>
      <w:r w:rsidR="005F15B4">
        <w:rPr>
          <w:rFonts w:ascii="Palatino Linotype" w:eastAsia="Palatino Linotype" w:hAnsi="Palatino Linotype" w:cs="Palatino Linotype"/>
        </w:rPr>
        <w:t>r procedente en versión pública,</w:t>
      </w:r>
      <w:r w:rsidRPr="00346715">
        <w:rPr>
          <w:rFonts w:ascii="Palatino Linotype" w:eastAsia="Palatino Linotype" w:hAnsi="Palatino Linotype" w:cs="Palatino Linotype"/>
        </w:rPr>
        <w:t xml:space="preserve"> en todas las modalidades que permita la documentación, tales como, disco compacto, dispositivo de </w:t>
      </w:r>
      <w:r w:rsidRPr="0007361A">
        <w:rPr>
          <w:rFonts w:ascii="Palatino Linotype" w:eastAsia="Palatino Linotype" w:hAnsi="Palatino Linotype" w:cs="Palatino Linotype"/>
        </w:rPr>
        <w:t>almacenamiento,</w:t>
      </w:r>
      <w:r w:rsidRPr="00346715">
        <w:rPr>
          <w:rFonts w:ascii="Palatino Linotype" w:eastAsia="Palatino Linotype" w:hAnsi="Palatino Linotype" w:cs="Palatino Linotype"/>
        </w:rPr>
        <w:t xml:space="preserve"> correo electrónico/ drive, consulta directa, copias simples o certificadas, con posibilidad de entrega en la Unidad de Transparencia o a domicilio por correo certificado, previo pago de los derechos correspondientes, lo siguiente:</w:t>
      </w:r>
    </w:p>
    <w:p w14:paraId="36475B67" w14:textId="77777777" w:rsidR="00981A37" w:rsidRPr="00346715" w:rsidRDefault="00981A37">
      <w:pPr>
        <w:spacing w:line="360" w:lineRule="auto"/>
        <w:jc w:val="both"/>
        <w:rPr>
          <w:rFonts w:ascii="Palatino Linotype" w:eastAsia="Palatino Linotype" w:hAnsi="Palatino Linotype" w:cs="Palatino Linotype"/>
        </w:rPr>
      </w:pPr>
    </w:p>
    <w:p w14:paraId="6A8A5329" w14:textId="77777777" w:rsidR="00981A37" w:rsidRPr="00346715" w:rsidRDefault="0083553E">
      <w:pPr>
        <w:numPr>
          <w:ilvl w:val="0"/>
          <w:numId w:val="2"/>
        </w:numPr>
        <w:pBdr>
          <w:top w:val="nil"/>
          <w:left w:val="nil"/>
          <w:bottom w:val="nil"/>
          <w:right w:val="nil"/>
          <w:between w:val="nil"/>
        </w:pBdr>
        <w:spacing w:line="360" w:lineRule="auto"/>
        <w:ind w:right="850"/>
        <w:jc w:val="both"/>
        <w:rPr>
          <w:rFonts w:ascii="Palatino Linotype" w:eastAsia="Palatino Linotype" w:hAnsi="Palatino Linotype" w:cs="Palatino Linotype"/>
          <w:color w:val="000000"/>
        </w:rPr>
      </w:pPr>
      <w:bookmarkStart w:id="2" w:name="_heading=h.jz1sqpgtor0i" w:colFirst="0" w:colLast="0"/>
      <w:bookmarkEnd w:id="2"/>
      <w:r w:rsidRPr="00346715">
        <w:rPr>
          <w:rFonts w:ascii="Palatino Linotype" w:eastAsia="Palatino Linotype" w:hAnsi="Palatino Linotype" w:cs="Palatino Linotype"/>
          <w:color w:val="000000"/>
        </w:rPr>
        <w:t xml:space="preserve">Las bitácoras de operación del año 2023 y del 01 de enero al 13 de marzo de 2024, de los pozos que opera el Organismo Público Descentralizado para la </w:t>
      </w:r>
      <w:r w:rsidRPr="00346715">
        <w:rPr>
          <w:rFonts w:ascii="Palatino Linotype" w:eastAsia="Palatino Linotype" w:hAnsi="Palatino Linotype" w:cs="Palatino Linotype"/>
          <w:color w:val="000000"/>
        </w:rPr>
        <w:lastRenderedPageBreak/>
        <w:t>prestación de los Servicios de Agua Potable Alcantarillado y Saneamiento del Municipio de Tlalnepantla de Baz.</w:t>
      </w:r>
    </w:p>
    <w:p w14:paraId="57A53671" w14:textId="77777777" w:rsidR="00981A37" w:rsidRPr="00346715" w:rsidRDefault="00981A37">
      <w:pPr>
        <w:ind w:left="1211"/>
        <w:jc w:val="both"/>
        <w:rPr>
          <w:rFonts w:ascii="Palatino Linotype" w:eastAsia="Palatino Linotype" w:hAnsi="Palatino Linotype" w:cs="Palatino Linotype"/>
          <w:b/>
        </w:rPr>
      </w:pPr>
    </w:p>
    <w:p w14:paraId="78267220" w14:textId="77777777" w:rsidR="00981A37" w:rsidRPr="00346715" w:rsidRDefault="0083553E">
      <w:pPr>
        <w:tabs>
          <w:tab w:val="left" w:pos="8080"/>
        </w:tabs>
        <w:spacing w:line="360" w:lineRule="auto"/>
        <w:ind w:right="49"/>
        <w:jc w:val="both"/>
        <w:rPr>
          <w:rFonts w:ascii="Palatino Linotype" w:eastAsia="Palatino Linotype" w:hAnsi="Palatino Linotype" w:cs="Palatino Linotype"/>
        </w:rPr>
      </w:pPr>
      <w:r w:rsidRPr="00346715">
        <w:rPr>
          <w:rFonts w:ascii="Palatino Linotype" w:eastAsia="Palatino Linotype" w:hAnsi="Palatino Linotype" w:cs="Palatino Linotype"/>
        </w:rPr>
        <w:t xml:space="preserve">Para tal situación, a través del Sistema de Acceso a la Información Mexiquense (SAIMEX), deberá indicar el procedimiento que tendrá que seguir el </w:t>
      </w:r>
      <w:r w:rsidRPr="00346715">
        <w:rPr>
          <w:rFonts w:ascii="Palatino Linotype" w:eastAsia="Palatino Linotype" w:hAnsi="Palatino Linotype" w:cs="Palatino Linotype"/>
          <w:b/>
        </w:rPr>
        <w:t>PARTICULAR</w:t>
      </w:r>
      <w:r w:rsidRPr="00346715">
        <w:rPr>
          <w:rFonts w:ascii="Palatino Linotype" w:eastAsia="Palatino Linotype" w:hAnsi="Palatino Linotype" w:cs="Palatino Linotype"/>
        </w:rPr>
        <w:t xml:space="preserve">,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el periodo en el que estará disponible la información, así como el nombre del servidor público que le atenderá. </w:t>
      </w:r>
    </w:p>
    <w:p w14:paraId="75F53719" w14:textId="77777777" w:rsidR="00981A37" w:rsidRPr="00346715" w:rsidRDefault="00981A37">
      <w:pPr>
        <w:tabs>
          <w:tab w:val="left" w:pos="8080"/>
        </w:tabs>
        <w:spacing w:line="360" w:lineRule="auto"/>
        <w:ind w:right="49"/>
        <w:jc w:val="both"/>
        <w:rPr>
          <w:rFonts w:ascii="Palatino Linotype" w:eastAsia="Palatino Linotype" w:hAnsi="Palatino Linotype" w:cs="Palatino Linotype"/>
        </w:rPr>
      </w:pPr>
    </w:p>
    <w:p w14:paraId="5B4FB57D" w14:textId="77777777" w:rsidR="00981A37" w:rsidRPr="00346715" w:rsidRDefault="0083553E">
      <w:pPr>
        <w:tabs>
          <w:tab w:val="left" w:pos="8080"/>
        </w:tabs>
        <w:spacing w:line="360" w:lineRule="auto"/>
        <w:ind w:right="49"/>
        <w:jc w:val="both"/>
        <w:rPr>
          <w:rFonts w:ascii="Palatino Linotype" w:eastAsia="Palatino Linotype" w:hAnsi="Palatino Linotype" w:cs="Palatino Linotype"/>
        </w:rPr>
      </w:pPr>
      <w:bookmarkStart w:id="3" w:name="_heading=h.3rdcrjn" w:colFirst="0" w:colLast="0"/>
      <w:bookmarkEnd w:id="3"/>
      <w:r w:rsidRPr="00346715">
        <w:rPr>
          <w:rFonts w:ascii="Palatino Linotype" w:eastAsia="Palatino Linotype" w:hAnsi="Palatino Linotype" w:cs="Palatino Linotype"/>
        </w:rPr>
        <w:t>Además, deberá señalar que en caso de que la parte</w:t>
      </w:r>
      <w:r w:rsidRPr="00346715">
        <w:rPr>
          <w:rFonts w:ascii="Palatino Linotype" w:eastAsia="Palatino Linotype" w:hAnsi="Palatino Linotype" w:cs="Palatino Linotype"/>
          <w:b/>
        </w:rPr>
        <w:t xml:space="preserve"> Recurrente</w:t>
      </w:r>
      <w:r w:rsidRPr="00346715">
        <w:rPr>
          <w:rFonts w:ascii="Palatino Linotype" w:eastAsia="Palatino Linotype" w:hAnsi="Palatino Linotype" w:cs="Palatino Linotype"/>
        </w:rPr>
        <w:t xml:space="preserve"> proporcione el dispositivo electrónico y acuda por la información a la Unidad de Transparencia, la entrega de la información, será sin costo.</w:t>
      </w:r>
    </w:p>
    <w:p w14:paraId="1BF25C8C" w14:textId="77777777" w:rsidR="00981A37" w:rsidRPr="00346715" w:rsidRDefault="00981A37">
      <w:pPr>
        <w:tabs>
          <w:tab w:val="left" w:pos="8080"/>
        </w:tabs>
        <w:spacing w:line="360" w:lineRule="auto"/>
        <w:ind w:right="49"/>
        <w:jc w:val="both"/>
        <w:rPr>
          <w:rFonts w:ascii="Palatino Linotype" w:eastAsia="Palatino Linotype" w:hAnsi="Palatino Linotype" w:cs="Palatino Linotype"/>
        </w:rPr>
      </w:pPr>
    </w:p>
    <w:p w14:paraId="3BD51C0F" w14:textId="77777777" w:rsidR="00981A37" w:rsidRPr="00346715" w:rsidRDefault="0083553E">
      <w:pPr>
        <w:tabs>
          <w:tab w:val="left" w:pos="8080"/>
        </w:tabs>
        <w:spacing w:line="360" w:lineRule="auto"/>
        <w:ind w:right="49"/>
        <w:jc w:val="both"/>
        <w:rPr>
          <w:rFonts w:ascii="Palatino Linotype" w:eastAsia="Palatino Linotype" w:hAnsi="Palatino Linotype" w:cs="Palatino Linotype"/>
        </w:rPr>
      </w:pPr>
      <w:r w:rsidRPr="00346715">
        <w:rPr>
          <w:rFonts w:ascii="Palatino Linotype" w:eastAsia="Palatino Linotype" w:hAnsi="Palatino Linotype" w:cs="Palatino Linotype"/>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346715">
        <w:rPr>
          <w:rFonts w:ascii="Palatino Linotype" w:eastAsia="Palatino Linotype" w:hAnsi="Palatino Linotype" w:cs="Palatino Linotype"/>
          <w:b/>
        </w:rPr>
        <w:t xml:space="preserve"> Recurrente</w:t>
      </w:r>
      <w:r w:rsidRPr="00346715">
        <w:rPr>
          <w:rFonts w:ascii="Palatino Linotype" w:eastAsia="Palatino Linotype" w:hAnsi="Palatino Linotype" w:cs="Palatino Linotype"/>
        </w:rPr>
        <w:t>.</w:t>
      </w:r>
    </w:p>
    <w:p w14:paraId="79A243F0" w14:textId="77777777" w:rsidR="00981A37" w:rsidRPr="00346715" w:rsidRDefault="00981A37">
      <w:pPr>
        <w:tabs>
          <w:tab w:val="left" w:pos="8080"/>
        </w:tabs>
        <w:spacing w:line="360" w:lineRule="auto"/>
        <w:ind w:right="49"/>
        <w:jc w:val="both"/>
        <w:rPr>
          <w:rFonts w:ascii="Palatino Linotype" w:eastAsia="Palatino Linotype" w:hAnsi="Palatino Linotype" w:cs="Palatino Linotype"/>
          <w:b/>
        </w:rPr>
      </w:pPr>
    </w:p>
    <w:p w14:paraId="61153BE1" w14:textId="77777777" w:rsidR="00981A37" w:rsidRPr="00346715" w:rsidRDefault="00981A37">
      <w:pPr>
        <w:ind w:left="1069"/>
        <w:jc w:val="both"/>
        <w:rPr>
          <w:rFonts w:ascii="Palatino Linotype" w:eastAsia="Palatino Linotype" w:hAnsi="Palatino Linotype" w:cs="Palatino Linotype"/>
          <w:b/>
        </w:rPr>
      </w:pPr>
    </w:p>
    <w:p w14:paraId="06A723F3" w14:textId="77777777" w:rsidR="00981A37" w:rsidRPr="00346715" w:rsidRDefault="0083553E">
      <w:pPr>
        <w:tabs>
          <w:tab w:val="left" w:pos="8080"/>
        </w:tabs>
        <w:spacing w:line="360" w:lineRule="auto"/>
        <w:ind w:right="49"/>
        <w:jc w:val="both"/>
        <w:rPr>
          <w:rFonts w:ascii="Palatino Linotype" w:eastAsia="Palatino Linotype" w:hAnsi="Palatino Linotype" w:cs="Palatino Linotype"/>
          <w:color w:val="222222"/>
        </w:rPr>
      </w:pPr>
      <w:r w:rsidRPr="00346715">
        <w:rPr>
          <w:rFonts w:ascii="Palatino Linotype" w:eastAsia="Palatino Linotype" w:hAnsi="Palatino Linotype" w:cs="Palatino Linotype"/>
          <w:b/>
        </w:rPr>
        <w:t xml:space="preserve">TERCERO. </w:t>
      </w:r>
      <w:r w:rsidRPr="00346715">
        <w:rPr>
          <w:rFonts w:ascii="Palatino Linotype" w:eastAsia="Palatino Linotype" w:hAnsi="Palatino Linotype" w:cs="Palatino Linotype"/>
          <w:b/>
          <w:color w:val="222222"/>
        </w:rPr>
        <w:t>NOTIFÍQUESE</w:t>
      </w:r>
      <w:r w:rsidRPr="00346715">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w:t>
      </w:r>
      <w:r w:rsidRPr="00346715">
        <w:rPr>
          <w:rFonts w:ascii="Palatino Linotype" w:eastAsia="Palatino Linotype" w:hAnsi="Palatino Linotype" w:cs="Palatino Linotype"/>
          <w:color w:val="222222"/>
        </w:rPr>
        <w:lastRenderedPageBreak/>
        <w:t xml:space="preserve">Estado de México y Municipios; </w:t>
      </w:r>
      <w:r w:rsidRPr="00346715">
        <w:rPr>
          <w:rFonts w:ascii="Palatino Linotype" w:eastAsia="Palatino Linotype" w:hAnsi="Palatino Linotype" w:cs="Palatino Linotype"/>
          <w:b/>
          <w:color w:val="222222"/>
        </w:rPr>
        <w:t xml:space="preserve">dé cumplimiento a lo ordenado dentro del plazo de diez días hábiles, </w:t>
      </w:r>
      <w:r w:rsidRPr="00346715">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51AC265" w14:textId="77777777" w:rsidR="00981A37" w:rsidRPr="00346715" w:rsidRDefault="00981A37">
      <w:pPr>
        <w:tabs>
          <w:tab w:val="left" w:pos="8080"/>
        </w:tabs>
        <w:spacing w:line="360" w:lineRule="auto"/>
        <w:ind w:right="49"/>
        <w:jc w:val="both"/>
        <w:rPr>
          <w:rFonts w:ascii="Palatino Linotype" w:eastAsia="Palatino Linotype" w:hAnsi="Palatino Linotype" w:cs="Palatino Linotype"/>
          <w:color w:val="222222"/>
        </w:rPr>
      </w:pPr>
    </w:p>
    <w:p w14:paraId="7EA08177" w14:textId="77777777" w:rsidR="00981A37" w:rsidRPr="00346715" w:rsidRDefault="0083553E">
      <w:pPr>
        <w:spacing w:line="360" w:lineRule="auto"/>
        <w:jc w:val="both"/>
        <w:rPr>
          <w:rFonts w:ascii="Palatino Linotype" w:eastAsia="Palatino Linotype" w:hAnsi="Palatino Linotype" w:cs="Palatino Linotype"/>
        </w:rPr>
      </w:pPr>
      <w:r w:rsidRPr="00346715">
        <w:rPr>
          <w:rFonts w:ascii="Palatino Linotype" w:eastAsia="Palatino Linotype" w:hAnsi="Palatino Linotype" w:cs="Palatino Linotype"/>
          <w:b/>
        </w:rPr>
        <w:t xml:space="preserve">CUARTO. </w:t>
      </w:r>
      <w:r w:rsidRPr="0034671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46715">
        <w:rPr>
          <w:rFonts w:ascii="Palatino Linotype" w:eastAsia="Palatino Linotype" w:hAnsi="Palatino Linotype" w:cs="Palatino Linotype"/>
          <w:b/>
        </w:rPr>
        <w:t>SUJETO OBLIGADO</w:t>
      </w:r>
      <w:r w:rsidRPr="00346715">
        <w:rPr>
          <w:rFonts w:ascii="Palatino Linotype" w:eastAsia="Palatino Linotype" w:hAnsi="Palatino Linotype" w:cs="Palatino Linotype"/>
        </w:rPr>
        <w:t xml:space="preserve"> de manera fundada y motivada, podrá solicitar una ampliación de plazo para el cumplimiento de la presente resolución.</w:t>
      </w:r>
    </w:p>
    <w:p w14:paraId="6E93BE32" w14:textId="77777777" w:rsidR="00981A37" w:rsidRPr="00346715" w:rsidRDefault="00981A37">
      <w:pPr>
        <w:spacing w:line="360" w:lineRule="auto"/>
        <w:jc w:val="both"/>
        <w:rPr>
          <w:rFonts w:ascii="Palatino Linotype" w:eastAsia="Palatino Linotype" w:hAnsi="Palatino Linotype" w:cs="Palatino Linotype"/>
        </w:rPr>
      </w:pPr>
    </w:p>
    <w:p w14:paraId="34F469B1" w14:textId="77777777" w:rsidR="00981A37" w:rsidRPr="00346715" w:rsidRDefault="0083553E">
      <w:pPr>
        <w:shd w:val="clear" w:color="auto" w:fill="FFFFFF"/>
        <w:spacing w:line="360" w:lineRule="auto"/>
        <w:jc w:val="both"/>
        <w:rPr>
          <w:rFonts w:ascii="Palatino Linotype" w:eastAsia="Palatino Linotype" w:hAnsi="Palatino Linotype" w:cs="Palatino Linotype"/>
        </w:rPr>
      </w:pPr>
      <w:bookmarkStart w:id="4" w:name="_heading=h.2jxsxqh" w:colFirst="0" w:colLast="0"/>
      <w:bookmarkEnd w:id="4"/>
      <w:r w:rsidRPr="00346715">
        <w:rPr>
          <w:rFonts w:ascii="Palatino Linotype" w:eastAsia="Palatino Linotype" w:hAnsi="Palatino Linotype" w:cs="Palatino Linotype"/>
          <w:b/>
        </w:rPr>
        <w:t xml:space="preserve">QUINTO. </w:t>
      </w:r>
      <w:r w:rsidRPr="00346715">
        <w:rPr>
          <w:rFonts w:ascii="Palatino Linotype" w:eastAsia="Palatino Linotype" w:hAnsi="Palatino Linotype" w:cs="Palatino Linotype"/>
        </w:rPr>
        <w:t xml:space="preserve">Notifíquese a </w:t>
      </w:r>
      <w:r w:rsidRPr="00346715">
        <w:rPr>
          <w:rFonts w:ascii="Palatino Linotype" w:eastAsia="Palatino Linotype" w:hAnsi="Palatino Linotype" w:cs="Palatino Linotype"/>
          <w:b/>
        </w:rPr>
        <w:t>EL RECURRENTE</w:t>
      </w:r>
      <w:r w:rsidRPr="00346715">
        <w:rPr>
          <w:rFonts w:ascii="Palatino Linotype" w:eastAsia="Palatino Linotype" w:hAnsi="Palatino Linotype" w:cs="Palatino Linotype"/>
        </w:rPr>
        <w:t xml:space="preserve"> la presente resolución, vía SAIMEX.</w:t>
      </w:r>
    </w:p>
    <w:p w14:paraId="1F8789F0" w14:textId="77777777" w:rsidR="00981A37" w:rsidRPr="00346715" w:rsidRDefault="00981A37">
      <w:pPr>
        <w:shd w:val="clear" w:color="auto" w:fill="FFFFFF"/>
        <w:spacing w:line="360" w:lineRule="auto"/>
        <w:jc w:val="both"/>
        <w:rPr>
          <w:rFonts w:ascii="Palatino Linotype" w:eastAsia="Palatino Linotype" w:hAnsi="Palatino Linotype" w:cs="Palatino Linotype"/>
        </w:rPr>
      </w:pPr>
    </w:p>
    <w:p w14:paraId="2DC37F79" w14:textId="77777777" w:rsidR="00981A37" w:rsidRPr="00346715" w:rsidRDefault="0083553E">
      <w:pPr>
        <w:shd w:val="clear" w:color="auto" w:fill="FFFFFF"/>
        <w:spacing w:line="360" w:lineRule="auto"/>
        <w:jc w:val="both"/>
        <w:rPr>
          <w:rFonts w:ascii="Palatino Linotype" w:eastAsia="Palatino Linotype" w:hAnsi="Palatino Linotype" w:cs="Palatino Linotype"/>
        </w:rPr>
      </w:pPr>
      <w:r w:rsidRPr="00346715">
        <w:rPr>
          <w:rFonts w:ascii="Palatino Linotype" w:eastAsia="Palatino Linotype" w:hAnsi="Palatino Linotype" w:cs="Palatino Linotype"/>
          <w:b/>
        </w:rPr>
        <w:t>SEXTO.</w:t>
      </w:r>
      <w:r w:rsidRPr="00346715">
        <w:rPr>
          <w:rFonts w:ascii="Palatino Linotype" w:eastAsia="Palatino Linotype" w:hAnsi="Palatino Linotype" w:cs="Palatino Linotype"/>
        </w:rPr>
        <w:t xml:space="preserve"> Se hace del conocimiento de </w:t>
      </w:r>
      <w:r w:rsidRPr="00346715">
        <w:rPr>
          <w:rFonts w:ascii="Palatino Linotype" w:eastAsia="Palatino Linotype" w:hAnsi="Palatino Linotype" w:cs="Palatino Linotype"/>
          <w:b/>
        </w:rPr>
        <w:t>LA RECURRENTE</w:t>
      </w:r>
      <w:r w:rsidRPr="0034671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FFE2324" w14:textId="77777777" w:rsidR="00981A37" w:rsidRPr="00346715" w:rsidRDefault="00981A37">
      <w:pPr>
        <w:shd w:val="clear" w:color="auto" w:fill="FFFFFF"/>
        <w:spacing w:line="360" w:lineRule="auto"/>
        <w:jc w:val="both"/>
        <w:rPr>
          <w:rFonts w:ascii="Palatino Linotype" w:eastAsia="Palatino Linotype" w:hAnsi="Palatino Linotype" w:cs="Palatino Linotype"/>
        </w:rPr>
      </w:pPr>
    </w:p>
    <w:p w14:paraId="13970249" w14:textId="77777777" w:rsidR="002F6E43" w:rsidRPr="003C7186" w:rsidRDefault="002F6E43" w:rsidP="002F6E43">
      <w:pPr>
        <w:spacing w:line="360" w:lineRule="auto"/>
        <w:ind w:left="-142" w:right="-234" w:firstLine="1"/>
        <w:jc w:val="both"/>
        <w:rPr>
          <w:rFonts w:ascii="Palatino Linotype" w:hAnsi="Palatino Linotype"/>
        </w:rPr>
      </w:pPr>
      <w:r w:rsidRPr="003C71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w:t>
      </w:r>
      <w:r w:rsidRPr="003C7186">
        <w:rPr>
          <w:rFonts w:ascii="Palatino Linotype" w:hAnsi="Palatino Linotype"/>
        </w:rPr>
        <w:lastRenderedPageBreak/>
        <w:t>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233F54B5" w14:textId="77777777" w:rsidR="002F6E43" w:rsidRPr="00902BA4" w:rsidRDefault="002F6E43" w:rsidP="002F6E43">
      <w:pPr>
        <w:widowControl w:val="0"/>
        <w:autoSpaceDE w:val="0"/>
        <w:autoSpaceDN w:val="0"/>
        <w:adjustRightInd w:val="0"/>
        <w:spacing w:after="200" w:line="276" w:lineRule="auto"/>
        <w:ind w:left="-142" w:right="-234"/>
      </w:pPr>
    </w:p>
    <w:p w14:paraId="4FA16158" w14:textId="77777777" w:rsidR="002F6E43" w:rsidRDefault="002F6E43" w:rsidP="002F6E43">
      <w:pPr>
        <w:spacing w:before="240" w:after="240" w:line="360" w:lineRule="auto"/>
        <w:ind w:firstLine="1"/>
        <w:jc w:val="both"/>
        <w:rPr>
          <w:rFonts w:ascii="Palatino Linotype" w:hAnsi="Palatino Linotype"/>
        </w:rPr>
      </w:pPr>
      <w:bookmarkStart w:id="5" w:name="_Hlk96506827"/>
    </w:p>
    <w:bookmarkEnd w:id="5"/>
    <w:p w14:paraId="7D2052A5" w14:textId="77777777" w:rsidR="00981A37" w:rsidRPr="00346715" w:rsidRDefault="00981A37">
      <w:pPr>
        <w:spacing w:line="360" w:lineRule="auto"/>
        <w:jc w:val="both"/>
        <w:rPr>
          <w:rFonts w:ascii="Palatino Linotype" w:eastAsia="Palatino Linotype" w:hAnsi="Palatino Linotype" w:cs="Palatino Linotype"/>
        </w:rPr>
      </w:pPr>
    </w:p>
    <w:p w14:paraId="5C0F7070" w14:textId="77777777" w:rsidR="00981A37" w:rsidRPr="00346715" w:rsidRDefault="00981A37">
      <w:pPr>
        <w:spacing w:line="360" w:lineRule="auto"/>
        <w:jc w:val="both"/>
        <w:rPr>
          <w:rFonts w:ascii="Palatino Linotype" w:eastAsia="Palatino Linotype" w:hAnsi="Palatino Linotype" w:cs="Palatino Linotype"/>
        </w:rPr>
      </w:pPr>
    </w:p>
    <w:p w14:paraId="57595320" w14:textId="77777777" w:rsidR="00981A37" w:rsidRPr="00346715" w:rsidRDefault="00981A37">
      <w:pPr>
        <w:spacing w:line="360" w:lineRule="auto"/>
        <w:jc w:val="both"/>
        <w:rPr>
          <w:rFonts w:ascii="Palatino Linotype" w:eastAsia="Palatino Linotype" w:hAnsi="Palatino Linotype" w:cs="Palatino Linotype"/>
        </w:rPr>
      </w:pPr>
    </w:p>
    <w:p w14:paraId="18D6D5AF" w14:textId="77777777" w:rsidR="00981A37" w:rsidRPr="00346715" w:rsidRDefault="00981A37">
      <w:pPr>
        <w:spacing w:line="360" w:lineRule="auto"/>
        <w:jc w:val="both"/>
        <w:rPr>
          <w:rFonts w:ascii="Palatino Linotype" w:eastAsia="Palatino Linotype" w:hAnsi="Palatino Linotype" w:cs="Palatino Linotype"/>
        </w:rPr>
      </w:pPr>
      <w:bookmarkStart w:id="6" w:name="_heading=h.30j0zll" w:colFirst="0" w:colLast="0"/>
      <w:bookmarkEnd w:id="6"/>
    </w:p>
    <w:p w14:paraId="04D05300" w14:textId="77777777" w:rsidR="00981A37" w:rsidRPr="00346715" w:rsidRDefault="00981A37">
      <w:pPr>
        <w:spacing w:line="360" w:lineRule="auto"/>
        <w:jc w:val="both"/>
        <w:rPr>
          <w:rFonts w:ascii="Palatino Linotype" w:eastAsia="Palatino Linotype" w:hAnsi="Palatino Linotype" w:cs="Palatino Linotype"/>
        </w:rPr>
      </w:pPr>
    </w:p>
    <w:p w14:paraId="470CD1DC" w14:textId="77777777" w:rsidR="00981A37" w:rsidRPr="00346715" w:rsidRDefault="00981A37">
      <w:pPr>
        <w:spacing w:line="360" w:lineRule="auto"/>
        <w:jc w:val="both"/>
        <w:rPr>
          <w:rFonts w:ascii="Palatino Linotype" w:eastAsia="Palatino Linotype" w:hAnsi="Palatino Linotype" w:cs="Palatino Linotype"/>
        </w:rPr>
      </w:pPr>
    </w:p>
    <w:p w14:paraId="51DBBADD" w14:textId="77777777" w:rsidR="00981A37" w:rsidRPr="00346715" w:rsidRDefault="00981A37">
      <w:pPr>
        <w:spacing w:line="360" w:lineRule="auto"/>
        <w:rPr>
          <w:rFonts w:ascii="Palatino Linotype" w:eastAsia="Palatino Linotype" w:hAnsi="Palatino Linotype" w:cs="Palatino Linotype"/>
        </w:rPr>
      </w:pPr>
    </w:p>
    <w:p w14:paraId="759C973C" w14:textId="77777777" w:rsidR="00981A37" w:rsidRPr="00346715" w:rsidRDefault="00981A37">
      <w:pPr>
        <w:spacing w:line="360" w:lineRule="auto"/>
        <w:rPr>
          <w:rFonts w:ascii="Palatino Linotype" w:eastAsia="Palatino Linotype" w:hAnsi="Palatino Linotype" w:cs="Palatino Linotype"/>
        </w:rPr>
      </w:pPr>
    </w:p>
    <w:p w14:paraId="1362C8AB" w14:textId="77777777" w:rsidR="00981A37" w:rsidRPr="00346715" w:rsidRDefault="00981A37">
      <w:pPr>
        <w:spacing w:line="360" w:lineRule="auto"/>
        <w:rPr>
          <w:rFonts w:ascii="Palatino Linotype" w:eastAsia="Palatino Linotype" w:hAnsi="Palatino Linotype" w:cs="Palatino Linotype"/>
        </w:rPr>
      </w:pPr>
    </w:p>
    <w:p w14:paraId="4FB902F0" w14:textId="77777777" w:rsidR="00981A37" w:rsidRPr="00346715" w:rsidRDefault="00981A37">
      <w:pPr>
        <w:spacing w:line="360" w:lineRule="auto"/>
        <w:rPr>
          <w:rFonts w:ascii="Palatino Linotype" w:eastAsia="Palatino Linotype" w:hAnsi="Palatino Linotype" w:cs="Palatino Linotype"/>
        </w:rPr>
      </w:pPr>
    </w:p>
    <w:p w14:paraId="07B2A195" w14:textId="77777777" w:rsidR="00981A37" w:rsidRPr="00346715" w:rsidRDefault="00981A37">
      <w:pPr>
        <w:spacing w:line="360" w:lineRule="auto"/>
        <w:rPr>
          <w:rFonts w:ascii="Palatino Linotype" w:eastAsia="Palatino Linotype" w:hAnsi="Palatino Linotype" w:cs="Palatino Linotype"/>
        </w:rPr>
      </w:pPr>
    </w:p>
    <w:p w14:paraId="6AED9649" w14:textId="77777777" w:rsidR="00981A37" w:rsidRPr="00346715" w:rsidRDefault="00981A37">
      <w:pPr>
        <w:spacing w:line="360" w:lineRule="auto"/>
        <w:rPr>
          <w:rFonts w:ascii="Palatino Linotype" w:eastAsia="Palatino Linotype" w:hAnsi="Palatino Linotype" w:cs="Palatino Linotype"/>
        </w:rPr>
      </w:pPr>
    </w:p>
    <w:p w14:paraId="37AB6176" w14:textId="77777777" w:rsidR="00981A37" w:rsidRPr="00346715" w:rsidRDefault="00981A37">
      <w:pPr>
        <w:spacing w:line="360" w:lineRule="auto"/>
        <w:rPr>
          <w:rFonts w:ascii="Palatino Linotype" w:eastAsia="Palatino Linotype" w:hAnsi="Palatino Linotype" w:cs="Palatino Linotype"/>
        </w:rPr>
      </w:pPr>
    </w:p>
    <w:p w14:paraId="44C6B7EB" w14:textId="77777777" w:rsidR="00981A37" w:rsidRPr="00346715" w:rsidRDefault="0083553E">
      <w:pPr>
        <w:tabs>
          <w:tab w:val="left" w:pos="3374"/>
        </w:tabs>
        <w:spacing w:line="360" w:lineRule="auto"/>
        <w:rPr>
          <w:rFonts w:ascii="Palatino Linotype" w:eastAsia="Palatino Linotype" w:hAnsi="Palatino Linotype" w:cs="Palatino Linotype"/>
        </w:rPr>
      </w:pPr>
      <w:r w:rsidRPr="00346715">
        <w:rPr>
          <w:rFonts w:ascii="Palatino Linotype" w:eastAsia="Palatino Linotype" w:hAnsi="Palatino Linotype" w:cs="Palatino Linotype"/>
        </w:rPr>
        <w:tab/>
      </w:r>
    </w:p>
    <w:p w14:paraId="168A9A39" w14:textId="77777777" w:rsidR="00981A37" w:rsidRPr="00346715" w:rsidRDefault="00981A37">
      <w:pPr>
        <w:tabs>
          <w:tab w:val="left" w:pos="3374"/>
        </w:tabs>
        <w:spacing w:line="360" w:lineRule="auto"/>
        <w:rPr>
          <w:rFonts w:ascii="Palatino Linotype" w:eastAsia="Palatino Linotype" w:hAnsi="Palatino Linotype" w:cs="Palatino Linotype"/>
        </w:rPr>
      </w:pPr>
    </w:p>
    <w:p w14:paraId="5E4B4D1B" w14:textId="77777777" w:rsidR="00981A37" w:rsidRPr="00346715" w:rsidRDefault="00981A37">
      <w:pPr>
        <w:tabs>
          <w:tab w:val="left" w:pos="3374"/>
        </w:tabs>
        <w:spacing w:line="360" w:lineRule="auto"/>
        <w:rPr>
          <w:rFonts w:ascii="Palatino Linotype" w:eastAsia="Palatino Linotype" w:hAnsi="Palatino Linotype" w:cs="Palatino Linotype"/>
        </w:rPr>
      </w:pPr>
    </w:p>
    <w:p w14:paraId="09D9DAD4" w14:textId="77777777" w:rsidR="00981A37" w:rsidRPr="00346715" w:rsidRDefault="00981A37">
      <w:pPr>
        <w:tabs>
          <w:tab w:val="left" w:pos="3374"/>
        </w:tabs>
        <w:spacing w:line="360" w:lineRule="auto"/>
        <w:rPr>
          <w:rFonts w:ascii="Palatino Linotype" w:eastAsia="Palatino Linotype" w:hAnsi="Palatino Linotype" w:cs="Palatino Linotype"/>
        </w:rPr>
      </w:pPr>
    </w:p>
    <w:p w14:paraId="05ACBE93" w14:textId="77777777" w:rsidR="00981A37" w:rsidRPr="00346715" w:rsidRDefault="00981A37">
      <w:pPr>
        <w:tabs>
          <w:tab w:val="left" w:pos="3374"/>
        </w:tabs>
        <w:spacing w:line="360" w:lineRule="auto"/>
        <w:rPr>
          <w:rFonts w:ascii="Palatino Linotype" w:eastAsia="Palatino Linotype" w:hAnsi="Palatino Linotype" w:cs="Palatino Linotype"/>
        </w:rPr>
      </w:pPr>
    </w:p>
    <w:p w14:paraId="4F17D2C9" w14:textId="77777777" w:rsidR="00981A37" w:rsidRPr="00346715" w:rsidRDefault="00981A37">
      <w:pPr>
        <w:tabs>
          <w:tab w:val="left" w:pos="3374"/>
        </w:tabs>
        <w:spacing w:line="360" w:lineRule="auto"/>
        <w:rPr>
          <w:rFonts w:ascii="Palatino Linotype" w:eastAsia="Palatino Linotype" w:hAnsi="Palatino Linotype" w:cs="Palatino Linotype"/>
        </w:rPr>
      </w:pPr>
    </w:p>
    <w:p w14:paraId="5FFE4A80" w14:textId="77777777" w:rsidR="00981A37" w:rsidRPr="00346715" w:rsidRDefault="00981A37"/>
    <w:p w14:paraId="397CF667" w14:textId="77777777" w:rsidR="00981A37" w:rsidRPr="00346715" w:rsidRDefault="0083553E">
      <w:r w:rsidRPr="00346715">
        <w:t xml:space="preserve"> </w:t>
      </w:r>
      <w:r w:rsidRPr="00346715">
        <w:tab/>
        <w:t xml:space="preserve"> </w:t>
      </w:r>
      <w:r w:rsidRPr="00346715">
        <w:tab/>
      </w:r>
    </w:p>
    <w:p w14:paraId="0A05A876" w14:textId="77777777" w:rsidR="00981A37" w:rsidRPr="00346715" w:rsidRDefault="00981A37"/>
    <w:p w14:paraId="161C5E95" w14:textId="77777777" w:rsidR="00981A37" w:rsidRPr="00346715" w:rsidRDefault="00981A37"/>
    <w:sectPr w:rsidR="00981A37" w:rsidRPr="00346715" w:rsidSect="00346715">
      <w:headerReference w:type="even" r:id="rId19"/>
      <w:headerReference w:type="default" r:id="rId20"/>
      <w:footerReference w:type="default" r:id="rId21"/>
      <w:headerReference w:type="first" r:id="rId22"/>
      <w:footerReference w:type="first" r:id="rId23"/>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8D28" w14:textId="77777777" w:rsidR="00E20105" w:rsidRDefault="00E20105">
      <w:r>
        <w:separator/>
      </w:r>
    </w:p>
  </w:endnote>
  <w:endnote w:type="continuationSeparator" w:id="0">
    <w:p w14:paraId="783AEB3C" w14:textId="77777777" w:rsidR="00E20105" w:rsidRDefault="00E2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D0BC" w14:textId="77777777" w:rsidR="00981A37" w:rsidRDefault="0083553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F15F3">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F15F3">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14:paraId="1BA47D90" w14:textId="77777777" w:rsidR="00981A37" w:rsidRDefault="00981A3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1D7E" w14:textId="77777777" w:rsidR="00981A37" w:rsidRDefault="0083553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F15F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F15F3">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14:paraId="3B08474F" w14:textId="77777777" w:rsidR="00981A37" w:rsidRDefault="00981A3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CAD90" w14:textId="77777777" w:rsidR="00E20105" w:rsidRDefault="00E20105">
      <w:r>
        <w:separator/>
      </w:r>
    </w:p>
  </w:footnote>
  <w:footnote w:type="continuationSeparator" w:id="0">
    <w:p w14:paraId="02BE76F1" w14:textId="77777777" w:rsidR="00E20105" w:rsidRDefault="00E20105">
      <w:r>
        <w:continuationSeparator/>
      </w:r>
    </w:p>
  </w:footnote>
  <w:footnote w:id="1">
    <w:p w14:paraId="37DD5124"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2">
    <w:p w14:paraId="407E9284"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3">
    <w:p w14:paraId="52C7B3E2"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Corte Interamericana de Derechos Humanos. Caso Claude Reyes y otros vs. Chile. Sentencia de 19 de septiembre de 2006. Serie C. No. 151. Párr. 86.</w:t>
      </w:r>
    </w:p>
  </w:footnote>
  <w:footnote w:id="4">
    <w:p w14:paraId="524CCE73"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Ibídem. Parr. 87.</w:t>
      </w:r>
    </w:p>
  </w:footnote>
  <w:footnote w:id="5">
    <w:p w14:paraId="6798FA73"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Políticas Públicas y Cambio Climático. Angélica Rosas Huerta. Profesora- investigadora. Departamento Política y Cultura. División de Ciencias Sociales y Humanidades. </w:t>
      </w:r>
    </w:p>
  </w:footnote>
  <w:footnote w:id="6">
    <w:p w14:paraId="72CD0476" w14:textId="77777777" w:rsidR="00981A37" w:rsidRDefault="0083553E">
      <w:pPr>
        <w:pBdr>
          <w:top w:val="nil"/>
          <w:left w:val="nil"/>
          <w:bottom w:val="nil"/>
          <w:right w:val="nil"/>
          <w:between w:val="nil"/>
        </w:pBdr>
        <w:rPr>
          <w:color w:val="000000"/>
        </w:rPr>
      </w:pPr>
      <w:r>
        <w:rPr>
          <w:vertAlign w:val="superscript"/>
        </w:rPr>
        <w:footnoteRef/>
      </w:r>
      <w:r>
        <w:rPr>
          <w:color w:val="000000"/>
        </w:rPr>
        <w:t xml:space="preserve"> Ley de Transparencia y Acceso a la Información Pública del Estado de México y Municipios. Artículo 9. …</w:t>
      </w:r>
    </w:p>
    <w:p w14:paraId="3E311848" w14:textId="77777777" w:rsidR="00981A37" w:rsidRDefault="0083553E">
      <w:pPr>
        <w:pBdr>
          <w:top w:val="nil"/>
          <w:left w:val="nil"/>
          <w:bottom w:val="nil"/>
          <w:right w:val="nil"/>
          <w:between w:val="nil"/>
        </w:pBdr>
        <w:rPr>
          <w:color w:val="000000"/>
        </w:rPr>
      </w:pPr>
      <w:r>
        <w:rPr>
          <w:color w:val="000000"/>
        </w:rPr>
        <w:t>II. Eficacia: Obligación del Instituto para tutelar, de manera efectiva, el derecho de acceso a la información;</w:t>
      </w:r>
    </w:p>
    <w:p w14:paraId="7C7D4DE8" w14:textId="77777777" w:rsidR="00981A37" w:rsidRDefault="0083553E">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2B2C" w14:textId="77777777" w:rsidR="00981A37" w:rsidRDefault="00E20105">
    <w:pPr>
      <w:pBdr>
        <w:top w:val="nil"/>
        <w:left w:val="nil"/>
        <w:bottom w:val="nil"/>
        <w:right w:val="nil"/>
        <w:between w:val="nil"/>
      </w:pBdr>
      <w:tabs>
        <w:tab w:val="center" w:pos="4419"/>
        <w:tab w:val="right" w:pos="8838"/>
      </w:tabs>
      <w:rPr>
        <w:color w:val="000000"/>
      </w:rPr>
    </w:pPr>
    <w:r>
      <w:rPr>
        <w:color w:val="000000"/>
      </w:rPr>
      <w:pict w14:anchorId="53138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4"/>
      <w:tblW w:w="7305" w:type="dxa"/>
      <w:tblInd w:w="2694" w:type="dxa"/>
      <w:tblLayout w:type="fixed"/>
      <w:tblLook w:val="0400" w:firstRow="0" w:lastRow="0" w:firstColumn="0" w:lastColumn="0" w:noHBand="0" w:noVBand="1"/>
    </w:tblPr>
    <w:tblGrid>
      <w:gridCol w:w="2970"/>
      <w:gridCol w:w="4335"/>
    </w:tblGrid>
    <w:tr w:rsidR="00981A37" w14:paraId="3C1284D2" w14:textId="77777777">
      <w:trPr>
        <w:trHeight w:val="227"/>
      </w:trPr>
      <w:tc>
        <w:tcPr>
          <w:tcW w:w="2970" w:type="dxa"/>
          <w:vAlign w:val="center"/>
        </w:tcPr>
        <w:p w14:paraId="398E0732" w14:textId="77777777" w:rsidR="00981A37" w:rsidRDefault="0083553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18B6E8ED"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346715">
            <w:rPr>
              <w:rFonts w:ascii="Palatino Linotype" w:eastAsia="Palatino Linotype" w:hAnsi="Palatino Linotype" w:cs="Palatino Linotype"/>
              <w:color w:val="000000"/>
              <w:sz w:val="22"/>
              <w:szCs w:val="22"/>
            </w:rPr>
            <w:t>1878/INFOEM/IP/RR/2024</w:t>
          </w:r>
        </w:p>
      </w:tc>
    </w:tr>
    <w:tr w:rsidR="00981A37" w14:paraId="673B7FAA" w14:textId="77777777">
      <w:trPr>
        <w:trHeight w:val="242"/>
      </w:trPr>
      <w:tc>
        <w:tcPr>
          <w:tcW w:w="2970" w:type="dxa"/>
          <w:vAlign w:val="center"/>
        </w:tcPr>
        <w:p w14:paraId="2D7E3306" w14:textId="77777777" w:rsidR="00981A37" w:rsidRDefault="0083553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5D7832A3"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346715">
            <w:rPr>
              <w:rFonts w:ascii="Palatino Linotype" w:eastAsia="Palatino Linotype" w:hAnsi="Palatino Linotype" w:cs="Palatino Linotype"/>
              <w:sz w:val="22"/>
              <w:szCs w:val="22"/>
            </w:rPr>
            <w:t>Organismo Público Descentralizado para la prestación de los Servicios de Agua Potable Alcantarillado y Saneamiento del Municipio de Tlalnepantla de Baz</w:t>
          </w:r>
        </w:p>
      </w:tc>
    </w:tr>
    <w:tr w:rsidR="00981A37" w14:paraId="2454786A" w14:textId="77777777">
      <w:trPr>
        <w:trHeight w:val="342"/>
      </w:trPr>
      <w:tc>
        <w:tcPr>
          <w:tcW w:w="2970" w:type="dxa"/>
          <w:vAlign w:val="center"/>
        </w:tcPr>
        <w:p w14:paraId="709D7E89" w14:textId="77777777" w:rsidR="00981A37" w:rsidRDefault="0083553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650C4F8B"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sidRPr="00346715">
            <w:rPr>
              <w:rFonts w:ascii="Palatino Linotype" w:eastAsia="Palatino Linotype" w:hAnsi="Palatino Linotype" w:cs="Palatino Linotype"/>
              <w:color w:val="000000"/>
              <w:sz w:val="22"/>
              <w:szCs w:val="22"/>
            </w:rPr>
            <w:t>María del Rosario Mejía Ayala</w:t>
          </w:r>
        </w:p>
      </w:tc>
    </w:tr>
  </w:tbl>
  <w:p w14:paraId="579C4A15" w14:textId="77777777" w:rsidR="00981A37" w:rsidRDefault="00E2010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2E6D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66pt;margin-top:-127.8pt;width:609.4pt;height:793.75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7470" w:type="dxa"/>
      <w:tblInd w:w="2552" w:type="dxa"/>
      <w:tblLayout w:type="fixed"/>
      <w:tblLook w:val="0400" w:firstRow="0" w:lastRow="0" w:firstColumn="0" w:lastColumn="0" w:noHBand="0" w:noVBand="1"/>
    </w:tblPr>
    <w:tblGrid>
      <w:gridCol w:w="2970"/>
      <w:gridCol w:w="4500"/>
    </w:tblGrid>
    <w:tr w:rsidR="00981A37" w14:paraId="09E7053F" w14:textId="77777777">
      <w:trPr>
        <w:trHeight w:val="227"/>
      </w:trPr>
      <w:tc>
        <w:tcPr>
          <w:tcW w:w="2970" w:type="dxa"/>
          <w:vAlign w:val="center"/>
        </w:tcPr>
        <w:p w14:paraId="75CB9937" w14:textId="77777777" w:rsidR="00981A37" w:rsidRDefault="0083553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1EC1BFC7"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sidRPr="00346715">
            <w:rPr>
              <w:rFonts w:ascii="Palatino Linotype" w:eastAsia="Palatino Linotype" w:hAnsi="Palatino Linotype" w:cs="Palatino Linotype"/>
              <w:sz w:val="22"/>
              <w:szCs w:val="22"/>
            </w:rPr>
            <w:t>1878/INFOEM/IP/RR/2024</w:t>
          </w:r>
        </w:p>
      </w:tc>
    </w:tr>
    <w:tr w:rsidR="00981A37" w14:paraId="692FBC92" w14:textId="77777777">
      <w:trPr>
        <w:trHeight w:val="242"/>
      </w:trPr>
      <w:tc>
        <w:tcPr>
          <w:tcW w:w="2970" w:type="dxa"/>
          <w:vAlign w:val="center"/>
        </w:tcPr>
        <w:p w14:paraId="7EC0EE17" w14:textId="77777777" w:rsidR="00981A37" w:rsidRDefault="0083553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4A7AEF00" w14:textId="14627A9B" w:rsidR="00981A37" w:rsidRPr="00346715" w:rsidRDefault="003F4FD4" w:rsidP="0034671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981A37" w14:paraId="60F25E61" w14:textId="77777777">
      <w:trPr>
        <w:trHeight w:val="342"/>
      </w:trPr>
      <w:tc>
        <w:tcPr>
          <w:tcW w:w="2970" w:type="dxa"/>
          <w:vAlign w:val="center"/>
        </w:tcPr>
        <w:p w14:paraId="67622A9E" w14:textId="77777777" w:rsidR="00981A37" w:rsidRDefault="0083553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3C09D9B9"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sidRPr="00346715">
            <w:rPr>
              <w:rFonts w:ascii="Palatino Linotype" w:eastAsia="Palatino Linotype" w:hAnsi="Palatino Linotype" w:cs="Palatino Linotype"/>
              <w:sz w:val="22"/>
              <w:szCs w:val="22"/>
            </w:rPr>
            <w:t>Organismo Público Descentralizado para la prestación de los Servicios de Agua Potable Alcantarillado y Saneamiento del Municipio de Tlalnepantla de Baz</w:t>
          </w:r>
        </w:p>
      </w:tc>
    </w:tr>
    <w:tr w:rsidR="00981A37" w14:paraId="44A239AD" w14:textId="77777777">
      <w:trPr>
        <w:trHeight w:val="342"/>
      </w:trPr>
      <w:tc>
        <w:tcPr>
          <w:tcW w:w="2970" w:type="dxa"/>
          <w:vAlign w:val="center"/>
        </w:tcPr>
        <w:p w14:paraId="4D1B96B7" w14:textId="77777777" w:rsidR="00981A37" w:rsidRDefault="0083553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3671BE67" w14:textId="77777777" w:rsidR="00981A37" w:rsidRPr="00346715" w:rsidRDefault="0083553E" w:rsidP="00346715">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sidRPr="00346715">
            <w:rPr>
              <w:rFonts w:ascii="Palatino Linotype" w:eastAsia="Palatino Linotype" w:hAnsi="Palatino Linotype" w:cs="Palatino Linotype"/>
              <w:sz w:val="22"/>
              <w:szCs w:val="22"/>
            </w:rPr>
            <w:t>María del Rosario Mejía Ayala</w:t>
          </w:r>
        </w:p>
      </w:tc>
    </w:tr>
  </w:tbl>
  <w:p w14:paraId="1E8B8DE6" w14:textId="77777777" w:rsidR="00981A37" w:rsidRDefault="00E20105">
    <w:pPr>
      <w:pBdr>
        <w:top w:val="nil"/>
        <w:left w:val="nil"/>
        <w:bottom w:val="nil"/>
        <w:right w:val="nil"/>
        <w:between w:val="nil"/>
      </w:pBdr>
      <w:tabs>
        <w:tab w:val="center" w:pos="4419"/>
        <w:tab w:val="right" w:pos="8838"/>
      </w:tabs>
      <w:rPr>
        <w:color w:val="000000"/>
        <w:sz w:val="16"/>
        <w:szCs w:val="16"/>
      </w:rPr>
    </w:pPr>
    <w:r>
      <w:rPr>
        <w:sz w:val="14"/>
        <w:szCs w:val="14"/>
      </w:rPr>
      <w:pict w14:anchorId="447E2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69.5pt;margin-top:-139pt;width:609.4pt;height:793.75pt;z-index:-251658752;mso-position-horizontal-relative:margin;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4791"/>
    <w:multiLevelType w:val="multilevel"/>
    <w:tmpl w:val="B16E7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FE6031"/>
    <w:multiLevelType w:val="multilevel"/>
    <w:tmpl w:val="EA1238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253A17"/>
    <w:multiLevelType w:val="multilevel"/>
    <w:tmpl w:val="6B4A8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B103DE"/>
    <w:multiLevelType w:val="multilevel"/>
    <w:tmpl w:val="2AA0B1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A007A2"/>
    <w:multiLevelType w:val="multilevel"/>
    <w:tmpl w:val="FCD4DED4"/>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5" w15:restartNumberingAfterBreak="0">
    <w:nsid w:val="53B472B5"/>
    <w:multiLevelType w:val="multilevel"/>
    <w:tmpl w:val="CE30809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966259"/>
    <w:multiLevelType w:val="multilevel"/>
    <w:tmpl w:val="74A8D97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1104498">
    <w:abstractNumId w:val="5"/>
  </w:num>
  <w:num w:numId="2" w16cid:durableId="771517132">
    <w:abstractNumId w:val="4"/>
  </w:num>
  <w:num w:numId="3" w16cid:durableId="1027025251">
    <w:abstractNumId w:val="1"/>
  </w:num>
  <w:num w:numId="4" w16cid:durableId="1251885810">
    <w:abstractNumId w:val="0"/>
  </w:num>
  <w:num w:numId="5" w16cid:durableId="2109888762">
    <w:abstractNumId w:val="2"/>
  </w:num>
  <w:num w:numId="6" w16cid:durableId="2125691975">
    <w:abstractNumId w:val="3"/>
  </w:num>
  <w:num w:numId="7" w16cid:durableId="1164200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7"/>
    <w:rsid w:val="0007361A"/>
    <w:rsid w:val="000A1684"/>
    <w:rsid w:val="002934DE"/>
    <w:rsid w:val="002F6E43"/>
    <w:rsid w:val="00346715"/>
    <w:rsid w:val="00350BC3"/>
    <w:rsid w:val="003F4FD4"/>
    <w:rsid w:val="004F3C8C"/>
    <w:rsid w:val="005F15B4"/>
    <w:rsid w:val="006F15F3"/>
    <w:rsid w:val="0083553E"/>
    <w:rsid w:val="00981A37"/>
    <w:rsid w:val="00CD1C21"/>
    <w:rsid w:val="00E008BD"/>
    <w:rsid w:val="00E20105"/>
    <w:rsid w:val="00F142A6"/>
    <w:rsid w:val="00F428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71948"/>
  <w15:docId w15:val="{517F3738-CEC2-4EA5-9845-C3E26CF4B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A41"/>
    <w:rPr>
      <w:rFonts w:eastAsiaTheme="minorEastAsia"/>
      <w:lang w:eastAsia="es-ES"/>
    </w:rPr>
  </w:style>
  <w:style w:type="paragraph" w:styleId="Ttulo1">
    <w:name w:val="heading 1"/>
    <w:basedOn w:val="Normal"/>
    <w:next w:val="Normal"/>
    <w:link w:val="Ttulo1Car"/>
    <w:uiPriority w:val="9"/>
    <w:qFormat/>
    <w:rsid w:val="00BA7A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A7A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A7A4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A7A41"/>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7A4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7A41"/>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BA7A41"/>
    <w:rPr>
      <w:color w:val="0563C1" w:themeColor="hyperlink"/>
      <w:u w:val="single"/>
    </w:rPr>
  </w:style>
  <w:style w:type="paragraph" w:styleId="Piedepgina">
    <w:name w:val="footer"/>
    <w:basedOn w:val="Normal"/>
    <w:link w:val="PiedepginaCar"/>
    <w:uiPriority w:val="99"/>
    <w:unhideWhenUsed/>
    <w:rsid w:val="005C0064"/>
    <w:pPr>
      <w:tabs>
        <w:tab w:val="center" w:pos="4419"/>
        <w:tab w:val="right" w:pos="8838"/>
      </w:tabs>
    </w:pPr>
  </w:style>
  <w:style w:type="character" w:customStyle="1" w:styleId="PiedepginaCar">
    <w:name w:val="Pie de página Car"/>
    <w:basedOn w:val="Fuentedeprrafopredeter"/>
    <w:link w:val="Piedepgina"/>
    <w:uiPriority w:val="99"/>
    <w:rsid w:val="005C0064"/>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qFormat/>
    <w:rsid w:val="00DA76C0"/>
    <w:pPr>
      <w:numPr>
        <w:numId w:val="7"/>
      </w:numPr>
      <w:contextualSpacing/>
    </w:pPr>
    <w:rPr>
      <w:rFonts w:ascii="Times New Roman" w:eastAsia="Times New Roman" w:hAnsi="Times New Roman" w:cs="Times New Roman"/>
      <w:sz w:val="20"/>
      <w:szCs w:val="20"/>
      <w:lang w:val="es-MX"/>
    </w:rPr>
  </w:style>
  <w:style w:type="table" w:styleId="Tablaconcuadrcula">
    <w:name w:val="Table Grid"/>
    <w:basedOn w:val="Tablanormal"/>
    <w:uiPriority w:val="39"/>
    <w:rsid w:val="00457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character" w:styleId="Referenciasutil">
    <w:name w:val="Subtle Reference"/>
    <w:basedOn w:val="Fuentedeprrafopredeter"/>
    <w:uiPriority w:val="31"/>
    <w:qFormat/>
    <w:rsid w:val="0007361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cj3Sy+LW7DyOk8ajqsXhlC4aQ==">CgMxLjAyCGgubG54Yno5MgloLjFrc3Y0dXYyDmguanoxc3FwZ3RvcjBpMgloLjNyZGNyam4yCWguMmp4c3hxaDIJaC4zMGowemxsOAByITFQZ1FhOUlBNnVqQjAwTG9Nd1ZRNHpwU3hfVXc4ZGdRRA==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50</Pages>
  <Words>10627</Words>
  <Characters>58453</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9</cp:revision>
  <cp:lastPrinted>2024-11-07T18:24:00Z</cp:lastPrinted>
  <dcterms:created xsi:type="dcterms:W3CDTF">2024-10-24T20:39:00Z</dcterms:created>
  <dcterms:modified xsi:type="dcterms:W3CDTF">2024-11-13T20:22:00Z</dcterms:modified>
</cp:coreProperties>
</file>