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8604B" w14:textId="77777777" w:rsidR="002942EA" w:rsidRDefault="002942EA" w:rsidP="006922F5">
      <w:pPr>
        <w:pBdr>
          <w:top w:val="nil"/>
          <w:left w:val="nil"/>
          <w:bottom w:val="nil"/>
          <w:right w:val="nil"/>
          <w:between w:val="nil"/>
        </w:pBdr>
        <w:contextualSpacing/>
        <w:rPr>
          <w:rFonts w:eastAsia="Palatino Linotype" w:cs="Palatino Linotype"/>
          <w:color w:val="000000"/>
          <w:szCs w:val="24"/>
        </w:rPr>
      </w:pPr>
      <w:bookmarkStart w:id="0" w:name="_GoBack"/>
      <w:bookmarkEnd w:id="0"/>
    </w:p>
    <w:p w14:paraId="49AF2C0C" w14:textId="1BA4DC1E"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Resolución del Pleno del Instituto de Transparencia, Acceso a la Información Pública y Protección de Datos Personales del Estado de México</w:t>
      </w:r>
      <w:r w:rsidR="00FD2A3F">
        <w:rPr>
          <w:rFonts w:eastAsia="Palatino Linotype" w:cs="Palatino Linotype"/>
          <w:color w:val="000000"/>
          <w:szCs w:val="24"/>
        </w:rPr>
        <w:t xml:space="preserve"> </w:t>
      </w:r>
      <w:r w:rsidRPr="00875B7E">
        <w:rPr>
          <w:rFonts w:eastAsia="Palatino Linotype" w:cs="Palatino Linotype"/>
          <w:color w:val="000000"/>
          <w:szCs w:val="24"/>
        </w:rPr>
        <w:t xml:space="preserve">y Municipios, con domicilio en Metepec, Estado de </w:t>
      </w:r>
      <w:r w:rsidR="008B2951" w:rsidRPr="00875B7E">
        <w:rPr>
          <w:rFonts w:eastAsia="Palatino Linotype" w:cs="Palatino Linotype"/>
          <w:color w:val="000000"/>
          <w:szCs w:val="24"/>
        </w:rPr>
        <w:t xml:space="preserve">México, </w:t>
      </w:r>
      <w:r w:rsidR="000D2E93" w:rsidRPr="00875B7E">
        <w:rPr>
          <w:rFonts w:eastAsia="Palatino Linotype" w:cs="Palatino Linotype"/>
          <w:color w:val="000000"/>
          <w:szCs w:val="24"/>
        </w:rPr>
        <w:t>a</w:t>
      </w:r>
      <w:r w:rsidR="0011108B">
        <w:rPr>
          <w:rFonts w:eastAsia="Palatino Linotype" w:cs="Palatino Linotype"/>
          <w:color w:val="000000"/>
          <w:szCs w:val="24"/>
        </w:rPr>
        <w:t xml:space="preserve"> </w:t>
      </w:r>
      <w:r w:rsidR="00071159">
        <w:rPr>
          <w:rFonts w:eastAsia="Palatino Linotype" w:cs="Palatino Linotype"/>
          <w:color w:val="000000"/>
          <w:szCs w:val="24"/>
        </w:rPr>
        <w:t>veintiocho de agosto</w:t>
      </w:r>
      <w:r w:rsidR="0011108B">
        <w:rPr>
          <w:rFonts w:eastAsia="Palatino Linotype" w:cs="Palatino Linotype"/>
          <w:color w:val="000000"/>
          <w:szCs w:val="24"/>
        </w:rPr>
        <w:t xml:space="preserve"> de dos mil veinticuatro.</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50406616"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r w:rsidR="002942EA">
        <w:rPr>
          <w:rFonts w:eastAsia="Palatino Linotype" w:cs="Palatino Linotype"/>
          <w:b/>
          <w:bCs/>
          <w:color w:val="000000" w:themeColor="text1"/>
          <w:lang w:val="es-ES"/>
        </w:rPr>
        <w:t>01585/INFOEM/IP/RR/2024</w:t>
      </w:r>
      <w:r w:rsidRPr="70652167">
        <w:rPr>
          <w:rFonts w:eastAsia="Palatino Linotype" w:cs="Palatino Linotype"/>
          <w:color w:val="000000" w:themeColor="text1"/>
          <w:lang w:val="es-ES"/>
        </w:rPr>
        <w:t xml:space="preserve">, interpuesto por </w:t>
      </w:r>
      <w:r w:rsidR="00EF4385">
        <w:rPr>
          <w:rFonts w:eastAsia="Palatino Linotype" w:cs="Palatino Linotype"/>
          <w:b/>
          <w:bCs/>
          <w:color w:val="000000" w:themeColor="text1"/>
          <w:lang w:val="es-ES"/>
        </w:rPr>
        <w:t>XXXXXXXXXXXXX</w:t>
      </w:r>
      <w:r w:rsidR="00E97C2F">
        <w:rPr>
          <w:rFonts w:eastAsia="Palatino Linotype" w:cs="Palatino Linotype"/>
          <w:color w:val="000000" w:themeColor="text1"/>
          <w:lang w:val="es-ES"/>
        </w:rPr>
        <w:t>, en lo sucesivo la</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2942EA">
        <w:rPr>
          <w:rFonts w:eastAsia="Palatino Linotype" w:cs="Palatino Linotype"/>
          <w:color w:val="000000" w:themeColor="text1"/>
          <w:lang w:val="es-ES"/>
        </w:rPr>
        <w:t xml:space="preserve"> </w:t>
      </w:r>
      <w:r w:rsidRPr="70652167">
        <w:rPr>
          <w:rFonts w:eastAsia="Palatino Linotype" w:cs="Palatino Linotype"/>
          <w:color w:val="000000" w:themeColor="text1"/>
          <w:lang w:val="es-ES"/>
        </w:rPr>
        <w:t>l</w:t>
      </w:r>
      <w:r w:rsidR="002942EA">
        <w:rPr>
          <w:rFonts w:eastAsia="Palatino Linotype" w:cs="Palatino Linotype"/>
          <w:color w:val="000000" w:themeColor="text1"/>
          <w:lang w:val="es-ES"/>
        </w:rPr>
        <w:t>a</w:t>
      </w:r>
      <w:r w:rsidRPr="70652167">
        <w:rPr>
          <w:rFonts w:eastAsia="Palatino Linotype" w:cs="Palatino Linotype"/>
          <w:color w:val="000000" w:themeColor="text1"/>
          <w:lang w:val="es-ES"/>
        </w:rPr>
        <w:t xml:space="preserve"> </w:t>
      </w:r>
      <w:r w:rsidR="002942EA" w:rsidRPr="002942EA">
        <w:rPr>
          <w:rFonts w:eastAsia="Palatino Linotype" w:cs="Palatino Linotype"/>
          <w:b/>
          <w:bCs/>
          <w:color w:val="000000" w:themeColor="text1"/>
          <w:lang w:val="es-ES"/>
        </w:rPr>
        <w:t>Secretaría de Educación, Ciencia, Tecnología e Innovación</w:t>
      </w:r>
      <w:r w:rsidRPr="70652167">
        <w:rPr>
          <w:rFonts w:eastAsia="Palatino Linotype" w:cs="Palatino Linotype"/>
          <w:color w:val="000000" w:themeColor="text1"/>
          <w:lang w:val="es-ES"/>
        </w:rPr>
        <w:t>, 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0870C154" w14:textId="39E33BF2"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2942EA">
        <w:rPr>
          <w:rFonts w:eastAsia="Palatino Linotype" w:cs="Palatino Linotype"/>
          <w:color w:val="000000"/>
          <w:szCs w:val="24"/>
        </w:rPr>
        <w:t>veintiuno</w:t>
      </w:r>
      <w:r w:rsidR="00E97C2F">
        <w:rPr>
          <w:rFonts w:eastAsia="Palatino Linotype" w:cs="Palatino Linotype"/>
          <w:color w:val="000000"/>
          <w:szCs w:val="24"/>
        </w:rPr>
        <w:t xml:space="preserve"> de febrero</w:t>
      </w:r>
      <w:r w:rsidR="006723F9">
        <w:rPr>
          <w:rFonts w:eastAsia="Palatino Linotype" w:cs="Palatino Linotype"/>
          <w:color w:val="000000"/>
          <w:szCs w:val="24"/>
        </w:rPr>
        <w:t xml:space="preserve"> de dos mil veinticuatro</w:t>
      </w:r>
      <w:r w:rsidR="00B54BC7" w:rsidRPr="006922F5">
        <w:rPr>
          <w:rFonts w:eastAsia="Palatino Linotype" w:cs="Palatino Linotype"/>
          <w:color w:val="000000"/>
          <w:szCs w:val="24"/>
        </w:rPr>
        <w:t xml:space="preserve">, </w:t>
      </w:r>
      <w:r w:rsidR="00E97C2F">
        <w:rPr>
          <w:rFonts w:eastAsia="Palatino Linotype" w:cs="Palatino Linotype"/>
          <w:color w:val="000000"/>
          <w:szCs w:val="24"/>
        </w:rPr>
        <w:t>la</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 de expediente</w:t>
      </w:r>
      <w:r w:rsidR="00642669">
        <w:rPr>
          <w:rFonts w:eastAsia="Palatino Linotype" w:cs="Palatino Linotype"/>
          <w:b/>
          <w:bCs/>
          <w:color w:val="000000"/>
          <w:szCs w:val="24"/>
        </w:rPr>
        <w:t xml:space="preserve"> </w:t>
      </w:r>
      <w:r w:rsidR="002942EA">
        <w:rPr>
          <w:rFonts w:eastAsia="Palatino Linotype" w:cs="Palatino Linotype"/>
          <w:b/>
          <w:bCs/>
          <w:color w:val="000000"/>
          <w:szCs w:val="24"/>
        </w:rPr>
        <w:t>00066/SECTI/IP/2024</w:t>
      </w:r>
      <w:r w:rsidR="00A970D5" w:rsidRPr="006922F5">
        <w:rPr>
          <w:rFonts w:eastAsia="Palatino Linotype" w:cs="Palatino Linotype"/>
          <w:color w:val="000000"/>
          <w:szCs w:val="24"/>
        </w:rPr>
        <w:t>,</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016D1B2E" w:rsidR="00A970D5" w:rsidRPr="006922F5" w:rsidRDefault="70652167" w:rsidP="006922F5">
      <w:pPr>
        <w:pStyle w:val="Fundamentos"/>
      </w:pPr>
      <w:r w:rsidRPr="70652167">
        <w:rPr>
          <w:lang w:val="es-ES"/>
        </w:rPr>
        <w:t>«</w:t>
      </w:r>
      <w:r w:rsidR="002942EA" w:rsidRPr="002942EA">
        <w:rPr>
          <w:lang w:val="es-ES"/>
        </w:rPr>
        <w:t>Por medio de la presente, me permito peticionar de manera pacífica y respetuosa, su apreciable apoyo, a fin de que se haga de mi conocimiento los resultados de la convocatoria del Proceso de Recategorización que se publicó en julio de 2023, así como los servidores públicos a los que se les otorgó el benificio de la recategorización.</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603BECA" w14:textId="77777777" w:rsidR="00875B7E" w:rsidRDefault="00875B7E" w:rsidP="006922F5">
      <w:pPr>
        <w:pBdr>
          <w:top w:val="nil"/>
          <w:left w:val="nil"/>
          <w:bottom w:val="nil"/>
          <w:right w:val="nil"/>
          <w:between w:val="nil"/>
        </w:pBdr>
        <w:contextualSpacing/>
        <w:rPr>
          <w:rFonts w:eastAsia="Palatino Linotype" w:cs="Palatino Linotype"/>
          <w:color w:val="000000"/>
          <w:szCs w:val="24"/>
        </w:rPr>
      </w:pPr>
    </w:p>
    <w:p w14:paraId="1AEDC68E" w14:textId="610A27FA" w:rsidR="00A970D5" w:rsidRPr="006922F5" w:rsidRDefault="002942EA" w:rsidP="006922F5">
      <w:pPr>
        <w:pStyle w:val="Ttulo2"/>
        <w:rPr>
          <w:rFonts w:eastAsia="Palatino Linotype"/>
        </w:rPr>
      </w:pPr>
      <w:r>
        <w:rPr>
          <w:rFonts w:eastAsia="Palatino Linotype"/>
        </w:rPr>
        <w:t>SEGUNDO</w:t>
      </w:r>
      <w:r w:rsidR="00A970D5" w:rsidRPr="006922F5">
        <w:rPr>
          <w:rFonts w:eastAsia="Palatino Linotype"/>
        </w:rPr>
        <w:t>. De la respuesta del Sujeto Obligado.</w:t>
      </w:r>
    </w:p>
    <w:p w14:paraId="2EE6F294" w14:textId="15BB9436"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2942EA">
        <w:rPr>
          <w:rFonts w:eastAsia="Palatino Linotype" w:cs="Palatino Linotype"/>
          <w:color w:val="000000"/>
          <w:szCs w:val="24"/>
        </w:rPr>
        <w:t>doce</w:t>
      </w:r>
      <w:r w:rsidR="00E97C2F">
        <w:rPr>
          <w:rFonts w:eastAsia="Palatino Linotype" w:cs="Palatino Linotype"/>
          <w:color w:val="000000"/>
          <w:szCs w:val="24"/>
        </w:rPr>
        <w:t xml:space="preserve"> de marzo</w:t>
      </w:r>
      <w:r w:rsidR="002C5B10">
        <w:rPr>
          <w:rFonts w:eastAsia="Palatino Linotype" w:cs="Palatino Linotype"/>
          <w:color w:val="000000"/>
          <w:szCs w:val="24"/>
        </w:rPr>
        <w:t xml:space="preserve"> de dos mil veinticuatro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6696F2D7" w14:textId="1FEAA670" w:rsidR="002942EA" w:rsidRDefault="23740614" w:rsidP="002942EA">
      <w:pPr>
        <w:pStyle w:val="Fundamentos"/>
      </w:pPr>
      <w:r w:rsidRPr="23740614">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3FC845" w14:textId="77777777" w:rsidR="002942EA" w:rsidRDefault="002942EA" w:rsidP="002942EA">
      <w:pPr>
        <w:pStyle w:val="Fundamentos"/>
      </w:pPr>
    </w:p>
    <w:p w14:paraId="47EF144C" w14:textId="77777777" w:rsidR="002942EA" w:rsidRDefault="002942EA" w:rsidP="002942EA">
      <w:pPr>
        <w:pStyle w:val="Fundamentos"/>
      </w:pPr>
      <w:r>
        <w:t>Con fundamento en los artículos 53 fracciones II, V y VI, 163 de la Ley de Transparencia y Acceso a la Información Pública del Estado de México y Municipios, en respuesta a su solicitud de información se adjunta el Acuerdo de respuesta de fecha doce de marzo de dos mil veinticuatro.</w:t>
      </w:r>
    </w:p>
    <w:p w14:paraId="10F2BC83" w14:textId="77777777" w:rsidR="002942EA" w:rsidRDefault="002942EA" w:rsidP="002942EA">
      <w:pPr>
        <w:pStyle w:val="Fundamentos"/>
      </w:pPr>
    </w:p>
    <w:p w14:paraId="39EA7A8E" w14:textId="77777777" w:rsidR="002942EA" w:rsidRDefault="002942EA" w:rsidP="002942EA">
      <w:pPr>
        <w:pStyle w:val="Fundamentos"/>
      </w:pPr>
      <w:r>
        <w:t>ATENTAMENTE</w:t>
      </w:r>
    </w:p>
    <w:p w14:paraId="3FE4A9EF" w14:textId="736C7658" w:rsidR="00A970D5" w:rsidRPr="00404754" w:rsidRDefault="002942EA" w:rsidP="002942EA">
      <w:pPr>
        <w:pStyle w:val="Fundamentos"/>
        <w:rPr>
          <w:lang w:val="es-MX"/>
        </w:rPr>
      </w:pPr>
      <w:r>
        <w:t>L.D. Rodrigo Ulises Rojas Muñoz</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35D9BF13"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sidR="00FF40EB">
        <w:rPr>
          <w:rFonts w:eastAsia="Palatino Linotype" w:cs="Palatino Linotype"/>
          <w:color w:val="000000" w:themeColor="text1"/>
          <w:lang w:val="es-ES"/>
        </w:rPr>
        <w:t>los</w:t>
      </w:r>
      <w:r w:rsidRPr="70652167">
        <w:rPr>
          <w:rFonts w:eastAsia="Palatino Linotype" w:cs="Palatino Linotype"/>
          <w:color w:val="000000" w:themeColor="text1"/>
          <w:lang w:val="es-ES"/>
        </w:rPr>
        <w:t xml:space="preserve"> documento</w:t>
      </w:r>
      <w:r w:rsidR="00FF40EB">
        <w:rPr>
          <w:rFonts w:eastAsia="Palatino Linotype" w:cs="Palatino Linotype"/>
          <w:color w:val="000000" w:themeColor="text1"/>
          <w:lang w:val="es-ES"/>
        </w:rPr>
        <w:t>s</w:t>
      </w:r>
      <w:r w:rsidRPr="70652167">
        <w:rPr>
          <w:rFonts w:eastAsia="Palatino Linotype" w:cs="Palatino Linotype"/>
          <w:color w:val="000000" w:themeColor="text1"/>
          <w:lang w:val="es-ES"/>
        </w:rPr>
        <w:t xml:space="preserve"> denominado</w:t>
      </w:r>
      <w:r w:rsidR="00FF40EB">
        <w:rPr>
          <w:rFonts w:eastAsia="Palatino Linotype" w:cs="Palatino Linotype"/>
          <w:color w:val="000000" w:themeColor="text1"/>
          <w:lang w:val="es-ES"/>
        </w:rPr>
        <w:t>s</w:t>
      </w:r>
      <w:r w:rsidR="00FF40EB" w:rsidRPr="70652167">
        <w:rPr>
          <w:rFonts w:eastAsia="Palatino Linotype" w:cs="Palatino Linotype"/>
          <w:color w:val="000000" w:themeColor="text1"/>
          <w:lang w:val="es-ES"/>
        </w:rPr>
        <w:t xml:space="preserve"> </w:t>
      </w:r>
      <w:r w:rsidR="00FF40EB" w:rsidRPr="70652167">
        <w:rPr>
          <w:rFonts w:eastAsia="Palatino Linotype" w:cs="Palatino Linotype"/>
          <w:b/>
          <w:bCs/>
          <w:color w:val="000000" w:themeColor="text1"/>
          <w:lang w:val="es-ES"/>
        </w:rPr>
        <w:t>«</w:t>
      </w:r>
      <w:r w:rsidR="002942EA">
        <w:rPr>
          <w:rFonts w:eastAsia="Palatino Linotype" w:cs="Palatino Linotype"/>
          <w:b/>
          <w:bCs/>
          <w:color w:val="000000" w:themeColor="text1"/>
          <w:lang w:val="es-ES"/>
        </w:rPr>
        <w:t>Respuesta_UT_00066</w:t>
      </w:r>
      <w:r w:rsidR="00FF40EB" w:rsidRPr="70652167">
        <w:rPr>
          <w:rFonts w:eastAsia="Palatino Linotype" w:cs="Palatino Linotype"/>
          <w:b/>
          <w:bCs/>
          <w:color w:val="000000" w:themeColor="text1"/>
          <w:lang w:val="es-ES"/>
        </w:rPr>
        <w:t>.pdf»</w:t>
      </w:r>
      <w:r w:rsidR="00FF40EB" w:rsidRPr="70652167">
        <w:rPr>
          <w:rFonts w:eastAsia="Palatino Linotype" w:cs="Palatino Linotype"/>
          <w:color w:val="000000" w:themeColor="text1"/>
          <w:lang w:val="es-ES"/>
        </w:rPr>
        <w:t xml:space="preserve"> </w:t>
      </w:r>
      <w:r w:rsidR="00FF40EB">
        <w:rPr>
          <w:rFonts w:eastAsia="Palatino Linotype" w:cs="Palatino Linotype"/>
          <w:color w:val="000000" w:themeColor="text1"/>
          <w:lang w:val="es-ES"/>
        </w:rPr>
        <w:t xml:space="preserve">y </w:t>
      </w:r>
      <w:r w:rsidRPr="70652167">
        <w:rPr>
          <w:rFonts w:eastAsia="Palatino Linotype" w:cs="Palatino Linotype"/>
          <w:b/>
          <w:bCs/>
          <w:color w:val="000000" w:themeColor="text1"/>
          <w:lang w:val="es-ES"/>
        </w:rPr>
        <w:t>«</w:t>
      </w:r>
      <w:r w:rsidR="002942EA">
        <w:rPr>
          <w:rFonts w:eastAsia="Palatino Linotype" w:cs="Palatino Linotype"/>
          <w:b/>
          <w:bCs/>
          <w:color w:val="000000" w:themeColor="text1"/>
          <w:lang w:val="es-ES"/>
        </w:rPr>
        <w:t>Respuesta sol. 00066</w:t>
      </w:r>
      <w:r w:rsidR="00651EDD">
        <w:rPr>
          <w:rFonts w:eastAsia="Palatino Linotype" w:cs="Palatino Linotype"/>
          <w:b/>
          <w:bCs/>
          <w:color w:val="000000" w:themeColor="text1"/>
          <w:lang w:val="es-ES"/>
        </w:rPr>
        <w:t xml:space="preserve"> SPH Coordinación Estatal del Servicio Profesional Docente</w:t>
      </w:r>
      <w:r w:rsidR="001E4621" w:rsidRPr="70652167">
        <w:rPr>
          <w:rFonts w:eastAsia="Palatino Linotype" w:cs="Palatino Linotype"/>
          <w:b/>
          <w:bCs/>
          <w:color w:val="000000" w:themeColor="text1"/>
          <w:lang w:val="es-ES"/>
        </w:rPr>
        <w:t>.pdf»</w:t>
      </w:r>
      <w:r w:rsidR="001E4621"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45739F96" w:rsidR="00A970D5" w:rsidRPr="006922F5" w:rsidRDefault="002942EA"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6C7EA5CB"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314835">
        <w:rPr>
          <w:rFonts w:eastAsia="Palatino Linotype" w:cs="Palatino Linotype"/>
          <w:color w:val="000000"/>
          <w:szCs w:val="24"/>
        </w:rPr>
        <w:t>, la</w:t>
      </w:r>
      <w:r w:rsidRPr="0090115A">
        <w:rPr>
          <w:rFonts w:eastAsia="Palatino Linotype" w:cs="Palatino Linotype"/>
          <w:color w:val="000000"/>
          <w:szCs w:val="24"/>
        </w:rPr>
        <w:t xml:space="preserve"> Recurrente interpuso el presente recurso de revisión el día </w:t>
      </w:r>
      <w:r w:rsidR="00651EDD">
        <w:rPr>
          <w:rFonts w:eastAsia="Palatino Linotype" w:cs="Palatino Linotype"/>
          <w:color w:val="000000"/>
          <w:szCs w:val="24"/>
        </w:rPr>
        <w:t>veintitrés</w:t>
      </w:r>
      <w:r w:rsidR="00FD1FA6">
        <w:rPr>
          <w:rFonts w:eastAsia="Palatino Linotype" w:cs="Palatino Linotype"/>
          <w:color w:val="000000"/>
          <w:szCs w:val="24"/>
        </w:rPr>
        <w:t xml:space="preserve"> de marzo</w:t>
      </w:r>
      <w:r w:rsidR="001E1754">
        <w:rPr>
          <w:rFonts w:eastAsia="Palatino Linotype" w:cs="Palatino Linotype"/>
          <w:color w:val="000000"/>
          <w:szCs w:val="24"/>
        </w:rPr>
        <w:t xml:space="preserve"> de dos mil veinticuatro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2942EA">
        <w:rPr>
          <w:rFonts w:eastAsia="Palatino Linotype" w:cs="Palatino Linotype"/>
          <w:b/>
          <w:color w:val="000000"/>
          <w:szCs w:val="24"/>
        </w:rPr>
        <w:t>01585/INFOEM/IP/RR/2024</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08BD3B92" w:rsidR="00A970D5" w:rsidRPr="006922F5" w:rsidRDefault="5C35490E" w:rsidP="5C35490E">
      <w:pPr>
        <w:pStyle w:val="Fundamentos"/>
        <w:rPr>
          <w:b/>
          <w:bCs/>
          <w:lang w:val="es-ES"/>
        </w:rPr>
      </w:pPr>
      <w:r w:rsidRPr="5C35490E">
        <w:rPr>
          <w:lang w:val="es-ES"/>
        </w:rPr>
        <w:t>«</w:t>
      </w:r>
      <w:r w:rsidR="00651EDD" w:rsidRPr="00651EDD">
        <w:rPr>
          <w:lang w:val="es-ES"/>
        </w:rPr>
        <w:t>La respuesta</w:t>
      </w:r>
      <w:r w:rsidRPr="5C35490E">
        <w:rPr>
          <w:lang w:val="es-ES"/>
        </w:rPr>
        <w:t>» (Sic)</w:t>
      </w:r>
    </w:p>
    <w:p w14:paraId="3C40A441" w14:textId="77777777" w:rsidR="00A970D5" w:rsidRDefault="00A970D5" w:rsidP="006922F5">
      <w:pPr>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100DA085" w:rsidR="00300EA0" w:rsidRPr="006922F5" w:rsidRDefault="00300EA0" w:rsidP="00300EA0">
      <w:pPr>
        <w:pStyle w:val="Fundamentos"/>
        <w:rPr>
          <w:b/>
          <w:bCs/>
          <w:lang w:val="es-ES"/>
        </w:rPr>
      </w:pPr>
      <w:r w:rsidRPr="5C35490E">
        <w:rPr>
          <w:lang w:val="es-ES"/>
        </w:rPr>
        <w:t>«</w:t>
      </w:r>
      <w:r w:rsidR="00651EDD" w:rsidRPr="00651EDD">
        <w:rPr>
          <w:lang w:val="es-ES"/>
        </w:rPr>
        <w:t>La respuesta del Sujeto Obligado, ya que no están realizando una búsqueda en las áreas en las que pudiera estar la información, y si no cuentan con la información aclaren, justifiquen y motiven del porque no tienen lo solicitado. De igual forma aclaren sobre el recurso público que les otorgan para los beneficiados en este proceso de recategorización.</w:t>
      </w:r>
      <w:r w:rsidRPr="5C35490E">
        <w:rPr>
          <w:lang w:val="es-ES"/>
        </w:rPr>
        <w:t>» (Sic)</w:t>
      </w:r>
    </w:p>
    <w:p w14:paraId="57B4A6CF" w14:textId="77777777" w:rsidR="00300EA0" w:rsidRDefault="00300EA0" w:rsidP="006922F5">
      <w:pPr>
        <w:contextualSpacing/>
        <w:rPr>
          <w:rFonts w:eastAsia="Palatino Linotype" w:cs="Palatino Linotype"/>
          <w:iCs/>
          <w:szCs w:val="24"/>
          <w:lang w:val="es-ES"/>
        </w:rPr>
      </w:pPr>
    </w:p>
    <w:p w14:paraId="11D7F189" w14:textId="2A530C21" w:rsidR="00A970D5" w:rsidRPr="006922F5" w:rsidRDefault="002942EA" w:rsidP="006922F5">
      <w:pPr>
        <w:pStyle w:val="Ttulo2"/>
        <w:rPr>
          <w:rFonts w:eastAsia="Palatino Linotype"/>
        </w:rPr>
      </w:pPr>
      <w:r>
        <w:rPr>
          <w:rFonts w:eastAsia="Palatino Linotype"/>
        </w:rPr>
        <w:t>CUARTO</w:t>
      </w:r>
      <w:r w:rsidR="00A970D5" w:rsidRPr="006922F5">
        <w:rPr>
          <w:rFonts w:eastAsia="Palatino Linotype"/>
        </w:rPr>
        <w:t>. Del turno y admisión del recurso de revisión.</w:t>
      </w:r>
    </w:p>
    <w:p w14:paraId="2459DEBA" w14:textId="2FEE0F6B"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651EDD">
        <w:rPr>
          <w:rFonts w:eastAsia="Palatino Linotype" w:cs="Palatino Linotype"/>
          <w:color w:val="000000" w:themeColor="text1"/>
          <w:lang w:val="es-ES"/>
        </w:rPr>
        <w:t>cuatro de abril</w:t>
      </w:r>
      <w:r w:rsidRPr="70652167">
        <w:rPr>
          <w:rFonts w:eastAsia="Palatino Linotype" w:cs="Palatino Linotype"/>
          <w:color w:val="000000" w:themeColor="text1"/>
          <w:lang w:val="es-ES"/>
        </w:rPr>
        <w:t xml:space="preserve"> de dos mil veinticuatro,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5411B4BE" w:rsidR="00A970D5" w:rsidRPr="006922F5" w:rsidRDefault="002942EA" w:rsidP="006922F5">
      <w:pPr>
        <w:pStyle w:val="Ttulo2"/>
        <w:rPr>
          <w:rFonts w:eastAsia="Palatino Linotype"/>
        </w:rPr>
      </w:pPr>
      <w:r>
        <w:rPr>
          <w:rFonts w:eastAsia="Palatino Linotype"/>
        </w:rPr>
        <w:t>QUINTO</w:t>
      </w:r>
      <w:r w:rsidR="00A970D5" w:rsidRPr="006922F5">
        <w:rPr>
          <w:rFonts w:eastAsia="Palatino Linotype"/>
        </w:rPr>
        <w:t>. De la etapa de instrucción.</w:t>
      </w:r>
    </w:p>
    <w:p w14:paraId="54278511" w14:textId="61785B98" w:rsidR="002942EA" w:rsidRPr="009D62BC" w:rsidRDefault="002942EA" w:rsidP="002942E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Durante</w:t>
      </w:r>
      <w:r w:rsidRPr="009D62BC">
        <w:rPr>
          <w:rFonts w:eastAsia="Palatino Linotype" w:cs="Palatino Linotype"/>
          <w:color w:val="000000"/>
          <w:szCs w:val="24"/>
        </w:rPr>
        <w:t xml:space="preserve"> la etapa de instrucción, se observa que en fecha</w:t>
      </w:r>
      <w:r>
        <w:rPr>
          <w:rFonts w:eastAsia="Palatino Linotype" w:cs="Palatino Linotype"/>
          <w:color w:val="000000"/>
          <w:szCs w:val="24"/>
        </w:rPr>
        <w:t xml:space="preserve"> </w:t>
      </w:r>
      <w:r w:rsidR="00651EDD">
        <w:rPr>
          <w:rFonts w:eastAsia="Palatino Linotype" w:cs="Palatino Linotype"/>
          <w:color w:val="000000"/>
          <w:szCs w:val="24"/>
        </w:rPr>
        <w:t>quince de abril</w:t>
      </w:r>
      <w:r>
        <w:rPr>
          <w:rFonts w:eastAsia="Palatino Linotype" w:cs="Palatino Linotype"/>
          <w:color w:val="000000"/>
          <w:szCs w:val="24"/>
        </w:rPr>
        <w:t xml:space="preserve"> de dos mil veinticuatro</w:t>
      </w:r>
      <w:r w:rsidRPr="009D62BC">
        <w:rPr>
          <w:rFonts w:eastAsia="Palatino Linotype" w:cs="Palatino Linotype"/>
          <w:color w:val="000000"/>
          <w:szCs w:val="24"/>
        </w:rPr>
        <w:t xml:space="preserve">, el Sujeto Obligado rindió su Informe Justificado, consistente en </w:t>
      </w:r>
      <w:r w:rsidR="00651EDD">
        <w:rPr>
          <w:rFonts w:eastAsia="Palatino Linotype" w:cs="Palatino Linotype"/>
          <w:color w:val="000000"/>
          <w:szCs w:val="24"/>
        </w:rPr>
        <w:t xml:space="preserve">el </w:t>
      </w:r>
      <w:r w:rsidRPr="009D62BC">
        <w:rPr>
          <w:rFonts w:eastAsia="Palatino Linotype" w:cs="Palatino Linotype"/>
          <w:color w:val="000000"/>
          <w:szCs w:val="24"/>
        </w:rPr>
        <w:t xml:space="preserve">documento denominado </w:t>
      </w:r>
      <w:r>
        <w:rPr>
          <w:rFonts w:eastAsia="Palatino Linotype" w:cs="Palatino Linotype"/>
          <w:b/>
          <w:bCs/>
          <w:color w:val="000000"/>
          <w:szCs w:val="24"/>
        </w:rPr>
        <w:t>«</w:t>
      </w:r>
      <w:r w:rsidR="00651EDD">
        <w:rPr>
          <w:rFonts w:eastAsia="Palatino Linotype" w:cs="Palatino Linotype"/>
          <w:b/>
          <w:bCs/>
          <w:color w:val="000000"/>
          <w:szCs w:val="24"/>
        </w:rPr>
        <w:t>Informe Justificado 00066</w:t>
      </w:r>
      <w:r>
        <w:rPr>
          <w:rFonts w:eastAsia="Palatino Linotype" w:cs="Palatino Linotype"/>
          <w:b/>
          <w:bCs/>
          <w:color w:val="000000"/>
          <w:szCs w:val="24"/>
        </w:rPr>
        <w:t>.pdf»</w:t>
      </w:r>
      <w:r w:rsidRPr="009D62BC">
        <w:rPr>
          <w:rFonts w:eastAsia="Palatino Linotype" w:cs="Palatino Linotype"/>
          <w:color w:val="000000"/>
          <w:szCs w:val="24"/>
        </w:rPr>
        <w:t xml:space="preserve">, </w:t>
      </w:r>
      <w:r w:rsidR="00651EDD">
        <w:rPr>
          <w:rFonts w:eastAsia="Palatino Linotype" w:cs="Palatino Linotype"/>
          <w:color w:val="000000"/>
          <w:szCs w:val="24"/>
        </w:rPr>
        <w:t>el cual fue</w:t>
      </w:r>
      <w:r w:rsidRPr="009D62BC">
        <w:rPr>
          <w:rFonts w:eastAsia="Palatino Linotype" w:cs="Palatino Linotype"/>
          <w:color w:val="000000"/>
          <w:szCs w:val="24"/>
        </w:rPr>
        <w:t xml:space="preserve"> puesto a la vista del Recurrente mediante acuerdo de fecha </w:t>
      </w:r>
      <w:r w:rsidR="00651EDD">
        <w:rPr>
          <w:rFonts w:eastAsia="Palatino Linotype" w:cs="Palatino Linotype"/>
          <w:color w:val="000000"/>
          <w:szCs w:val="24"/>
        </w:rPr>
        <w:t>dieciséis de abril</w:t>
      </w:r>
      <w:r>
        <w:rPr>
          <w:rFonts w:eastAsia="Palatino Linotype" w:cs="Palatino Linotype"/>
          <w:color w:val="000000"/>
          <w:szCs w:val="24"/>
        </w:rPr>
        <w:t xml:space="preserve"> </w:t>
      </w:r>
      <w:r w:rsidRPr="009D62BC">
        <w:rPr>
          <w:rFonts w:eastAsia="Palatino Linotype" w:cs="Palatino Linotype"/>
          <w:color w:val="000000"/>
          <w:szCs w:val="24"/>
        </w:rPr>
        <w:t>del año en curso, en términos de la fracción III del artículo 185 de la Ley de Transparencia y Acceso a la Información Pública del Estado de México y Municipios, otorgando al particular un término de tres días para manifestar lo que a su derecho conviniera. Por otra parte, se observa que el Recurrente no emitió manifestaciones vertió alegatos o presentó pruebas que a su derecho conviniera, del mismo modo, no realizó pronunciamiento alguno respecto del Informe Justificado del Sujeto Obligado. El contenido de</w:t>
      </w:r>
      <w:r w:rsidR="00651EDD">
        <w:rPr>
          <w:rFonts w:eastAsia="Palatino Linotype" w:cs="Palatino Linotype"/>
          <w:color w:val="000000"/>
          <w:szCs w:val="24"/>
        </w:rPr>
        <w:t>l</w:t>
      </w:r>
      <w:r>
        <w:rPr>
          <w:rFonts w:eastAsia="Palatino Linotype" w:cs="Palatino Linotype"/>
          <w:color w:val="000000"/>
          <w:szCs w:val="24"/>
        </w:rPr>
        <w:t xml:space="preserve"> </w:t>
      </w:r>
      <w:r w:rsidRPr="009D62BC">
        <w:rPr>
          <w:rFonts w:eastAsia="Palatino Linotype" w:cs="Palatino Linotype"/>
          <w:color w:val="000000"/>
          <w:szCs w:val="24"/>
        </w:rPr>
        <w:t>documento referido será motivo de análisis durante el estudio respectivo.</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7F0459BF" w:rsidR="00A970D5" w:rsidRPr="006922F5" w:rsidRDefault="009B56A2" w:rsidP="006922F5">
      <w:pPr>
        <w:pStyle w:val="Ttulo2"/>
        <w:rPr>
          <w:rFonts w:eastAsia="Palatino Linotype"/>
        </w:rPr>
      </w:pPr>
      <w:r>
        <w:rPr>
          <w:rFonts w:eastAsia="Palatino Linotype"/>
        </w:rPr>
        <w:t>S</w:t>
      </w:r>
      <w:r w:rsidR="002942EA">
        <w:rPr>
          <w:rFonts w:eastAsia="Palatino Linotype"/>
        </w:rPr>
        <w:t>EXTO</w:t>
      </w:r>
      <w:r w:rsidR="00A970D5" w:rsidRPr="006922F5">
        <w:rPr>
          <w:rFonts w:eastAsia="Palatino Linotype"/>
        </w:rPr>
        <w:t>. Del cierre de instrucción.</w:t>
      </w:r>
    </w:p>
    <w:p w14:paraId="2456F4BD" w14:textId="415BCFDE"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B53BEF">
        <w:rPr>
          <w:rFonts w:eastAsia="Palatino Linotype" w:cs="Palatino Linotype"/>
          <w:color w:val="000000"/>
          <w:szCs w:val="24"/>
        </w:rPr>
        <w:t xml:space="preserve"> </w:t>
      </w:r>
      <w:r w:rsidR="00651EDD">
        <w:rPr>
          <w:rFonts w:eastAsia="Palatino Linotype" w:cs="Palatino Linotype"/>
          <w:color w:val="000000"/>
          <w:szCs w:val="24"/>
        </w:rPr>
        <w:t>veintidós</w:t>
      </w:r>
      <w:r w:rsidR="00314835">
        <w:rPr>
          <w:rFonts w:eastAsia="Palatino Linotype" w:cs="Palatino Linotype"/>
          <w:color w:val="000000"/>
          <w:szCs w:val="24"/>
        </w:rPr>
        <w:t xml:space="preserve"> de abril</w:t>
      </w:r>
      <w:r w:rsidR="000C2661">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67A2C60E" w14:textId="1E076561" w:rsidR="00FD1FA6" w:rsidRPr="00047890" w:rsidRDefault="002942EA" w:rsidP="00FD1FA6">
      <w:pPr>
        <w:pStyle w:val="Ttulo2"/>
        <w:rPr>
          <w:rFonts w:eastAsiaTheme="minorHAnsi"/>
          <w:lang w:eastAsia="en-US"/>
        </w:rPr>
      </w:pPr>
      <w:r>
        <w:rPr>
          <w:rFonts w:eastAsiaTheme="minorHAnsi"/>
          <w:lang w:eastAsia="en-US"/>
        </w:rPr>
        <w:t>SÉPTIMO</w:t>
      </w:r>
      <w:r w:rsidR="00FD1FA6" w:rsidRPr="00047890">
        <w:rPr>
          <w:rFonts w:eastAsiaTheme="minorHAnsi"/>
          <w:lang w:eastAsia="en-US"/>
        </w:rPr>
        <w:t>. De la ampliación del término para resolver.</w:t>
      </w:r>
    </w:p>
    <w:p w14:paraId="6A94F3CE" w14:textId="79B00CF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 xml:space="preserve">De las constancias que integran el expediente electrónico, se advierte que han transcurrido los términos de Ley, para la emisión de la resolución en el presente recurso de revisión, por lo que el </w:t>
      </w:r>
      <w:r w:rsidR="00651EDD">
        <w:rPr>
          <w:rFonts w:eastAsiaTheme="minorHAnsi" w:cstheme="minorBidi"/>
          <w:szCs w:val="24"/>
          <w:lang w:eastAsia="en-US"/>
        </w:rPr>
        <w:t>veinte</w:t>
      </w:r>
      <w:r w:rsidR="00314835">
        <w:rPr>
          <w:rFonts w:eastAsiaTheme="minorHAnsi" w:cstheme="minorBidi"/>
          <w:szCs w:val="24"/>
          <w:lang w:eastAsia="en-US"/>
        </w:rPr>
        <w:t xml:space="preserve"> de mayo</w:t>
      </w:r>
      <w:r w:rsidRPr="00546575">
        <w:rPr>
          <w:rFonts w:eastAsiaTheme="minorHAnsi" w:cstheme="minorBidi"/>
          <w:szCs w:val="24"/>
          <w:lang w:eastAsia="en-US"/>
        </w:rPr>
        <w:t xml:space="preserve"> de dos mil veinticuatro,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F5A152D"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6DEB5C67"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Este Instituto no pasa por alto justificar que el plazo para emitir resolución en el presente asunto encuentra justificación en el alto número de recursos de revisión recibidos, que se ha incrementado aproximadamente un 400 %, circunstancia atípica que ha rebasado las capacidades técnicas y humanas del personal encargado de la proyección de las resoluciones a dichos medios de impugnación.</w:t>
      </w:r>
    </w:p>
    <w:p w14:paraId="7944BB66"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5CD62C1E" w14:textId="77777777" w:rsidR="00FD1FA6" w:rsidRPr="00546575" w:rsidRDefault="00FD1FA6" w:rsidP="00FD1FA6">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F6762AD"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5C415047" w14:textId="77777777" w:rsidR="00FD1FA6" w:rsidRPr="00546575" w:rsidRDefault="00FD1FA6" w:rsidP="00FD1FA6">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0B18DEE"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469ED102"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5C502A1"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0202D094"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41087B6F"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7D74179B" w14:textId="77777777" w:rsidR="00FD1FA6" w:rsidRPr="00546575" w:rsidRDefault="00FD1FA6" w:rsidP="00FD1FA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Complejidad del asunto: La complejidad de la prueba, la pluralidad de sujetos procesales, el tiempo transcurrido, las características y contexto del recurso.</w:t>
      </w:r>
    </w:p>
    <w:p w14:paraId="69BA94AF" w14:textId="77777777" w:rsidR="00FD1FA6" w:rsidRPr="00546575" w:rsidRDefault="00FD1FA6" w:rsidP="00FD1FA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Actividad Procesal del interesado: Acciones u omisiones del interesado.</w:t>
      </w:r>
    </w:p>
    <w:p w14:paraId="35E6F5AF" w14:textId="77777777" w:rsidR="00FD1FA6" w:rsidRPr="00546575" w:rsidRDefault="00FD1FA6" w:rsidP="00FD1FA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Conducta de la Autoridad: Las Acciones u omisiones realizadas en el procedimiento. Así como si la autoridad actuó con la debida diligencia.</w:t>
      </w:r>
    </w:p>
    <w:p w14:paraId="786C1AEE" w14:textId="77777777" w:rsidR="00FD1FA6" w:rsidRPr="00546575" w:rsidRDefault="00FD1FA6" w:rsidP="00FD1FA6">
      <w:pPr>
        <w:numPr>
          <w:ilvl w:val="0"/>
          <w:numId w:val="29"/>
        </w:numPr>
        <w:pBdr>
          <w:top w:val="nil"/>
          <w:left w:val="nil"/>
          <w:bottom w:val="nil"/>
          <w:right w:val="nil"/>
          <w:between w:val="nil"/>
        </w:pBdr>
        <w:spacing w:after="160"/>
        <w:contextualSpacing/>
        <w:jc w:val="left"/>
        <w:rPr>
          <w:rFonts w:eastAsiaTheme="minorHAnsi" w:cstheme="minorBidi"/>
          <w:szCs w:val="24"/>
          <w:lang w:val="es-ES" w:eastAsia="en-US"/>
        </w:rPr>
      </w:pPr>
      <w:r w:rsidRPr="00546575">
        <w:rPr>
          <w:rFonts w:eastAsiaTheme="minorHAnsi" w:cstheme="minorBidi"/>
          <w:szCs w:val="24"/>
          <w:lang w:val="es-ES" w:eastAsia="en-US"/>
        </w:rPr>
        <w:t>La afectación generada en la situación jurídica de la persona involucrada en el proceso: Violación a sus derechos humanos.</w:t>
      </w:r>
    </w:p>
    <w:p w14:paraId="66520CED"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74C6D2A9"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8C932F"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4DF73A3B"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081C034"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2CB74B68" w14:textId="77777777" w:rsidR="00FD1FA6" w:rsidRDefault="00FD1FA6" w:rsidP="00FD1FA6">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0ED49752" w14:textId="77777777" w:rsidR="00FD1FA6" w:rsidRDefault="00FD1FA6" w:rsidP="00FD1FA6">
      <w:pPr>
        <w:pBdr>
          <w:top w:val="nil"/>
          <w:left w:val="nil"/>
          <w:bottom w:val="nil"/>
          <w:right w:val="nil"/>
          <w:between w:val="nil"/>
        </w:pBdr>
        <w:contextualSpacing/>
        <w:rPr>
          <w:rFonts w:eastAsiaTheme="minorEastAsia" w:cstheme="minorBidi"/>
          <w:lang w:val="es-ES" w:eastAsia="en-US"/>
        </w:rPr>
      </w:pPr>
    </w:p>
    <w:p w14:paraId="0CBDE3A8" w14:textId="77777777" w:rsidR="00FD1FA6" w:rsidRPr="00546575" w:rsidRDefault="00FD1FA6" w:rsidP="00FD1FA6">
      <w:pPr>
        <w:pBdr>
          <w:top w:val="nil"/>
          <w:left w:val="nil"/>
          <w:bottom w:val="nil"/>
          <w:right w:val="nil"/>
          <w:between w:val="nil"/>
        </w:pBdr>
        <w:contextualSpacing/>
        <w:rPr>
          <w:rFonts w:eastAsiaTheme="minorEastAsia" w:cstheme="minorBidi"/>
          <w:lang w:val="es-ES" w:eastAsia="en-US"/>
        </w:rPr>
      </w:pPr>
      <w:r w:rsidRPr="5C35490E">
        <w:rPr>
          <w:rFonts w:eastAsiaTheme="minorEastAsia" w:cstheme="minorBidi"/>
          <w:lang w:val="es-ES" w:eastAsia="en-US"/>
        </w:rPr>
        <w:t>Al respecto, también son de considerar los criterios sostenidos por el Cuarto Tribunal Colegiado en Materia Administrativa del Primer Circuito, cuyos rubros y datos de identificación son los siguientes:</w:t>
      </w:r>
    </w:p>
    <w:p w14:paraId="6BD366B7"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28186DA6"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ascii="Segoe UI Symbol" w:eastAsiaTheme="minorHAnsi" w:hAnsi="Segoe UI Symbol" w:cstheme="minorBidi"/>
          <w:szCs w:val="24"/>
          <w:lang w:eastAsia="en-US"/>
        </w:rPr>
        <w:t>«</w:t>
      </w:r>
      <w:r w:rsidRPr="00546575">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4C3333D3"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6357FA2B"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41253FA1"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p>
    <w:p w14:paraId="4D06CE91" w14:textId="77777777" w:rsidR="00FD1FA6" w:rsidRPr="00546575" w:rsidRDefault="00FD1FA6" w:rsidP="00FD1FA6">
      <w:pPr>
        <w:pBdr>
          <w:top w:val="nil"/>
          <w:left w:val="nil"/>
          <w:bottom w:val="nil"/>
          <w:right w:val="nil"/>
          <w:between w:val="nil"/>
        </w:pBdr>
        <w:contextualSpacing/>
        <w:rPr>
          <w:rFonts w:eastAsiaTheme="minorHAnsi" w:cstheme="minorBidi"/>
          <w:szCs w:val="24"/>
          <w:lang w:eastAsia="en-US"/>
        </w:rPr>
      </w:pPr>
      <w:r w:rsidRPr="00546575">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798E6AC3" w14:textId="77777777" w:rsidR="00FD1FA6" w:rsidRDefault="00FD1FA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0FEF71B"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ED1397">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7E828C31" w14:textId="18D40416" w:rsidR="00454915" w:rsidRPr="006922F5" w:rsidRDefault="00391CB5" w:rsidP="00454915">
      <w:pPr>
        <w:pStyle w:val="Ttulo2"/>
        <w:rPr>
          <w:rFonts w:eastAsia="Palatino Linotype"/>
        </w:rPr>
      </w:pPr>
      <w:r>
        <w:rPr>
          <w:rFonts w:eastAsia="Palatino Linotype"/>
        </w:rPr>
        <w:t>TERCERO</w:t>
      </w:r>
      <w:r w:rsidR="00454915" w:rsidRPr="006922F5">
        <w:rPr>
          <w:rFonts w:eastAsia="Palatino Linotype"/>
        </w:rPr>
        <w:t>. De las causas de improcedencia.</w:t>
      </w:r>
    </w:p>
    <w:p w14:paraId="714929BC"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922F5" w:rsidRDefault="00454915"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44E9108F">
        <w:rPr>
          <w:rFonts w:eastAsia="Palatino Linotype" w:cs="Palatino Linotype"/>
          <w:color w:val="000000"/>
          <w:vertAlign w:val="superscript"/>
          <w:lang w:val="es-ES"/>
        </w:rPr>
        <w:footnoteReference w:id="2"/>
      </w:r>
      <w:r w:rsidRPr="44E9108F">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39DA254C" w:rsidR="00454915" w:rsidRPr="006922F5" w:rsidRDefault="00391CB5" w:rsidP="00454915">
      <w:pPr>
        <w:pStyle w:val="Ttulo2"/>
        <w:rPr>
          <w:rFonts w:eastAsia="Palatino Linotype"/>
        </w:rPr>
      </w:pPr>
      <w:r>
        <w:rPr>
          <w:rFonts w:eastAsia="Palatino Linotype"/>
        </w:rPr>
        <w:t>CUAR</w:t>
      </w:r>
      <w:r w:rsidR="00EA737F">
        <w:rPr>
          <w:rFonts w:eastAsia="Palatino Linotype"/>
        </w:rPr>
        <w:t>TO</w:t>
      </w:r>
      <w:r w:rsidR="00454915" w:rsidRPr="006922F5">
        <w:rPr>
          <w:rFonts w:eastAsia="Palatino Linotype"/>
        </w:rPr>
        <w:t>. Estudio y resolución del asunto.</w:t>
      </w:r>
    </w:p>
    <w:p w14:paraId="78A9F94F" w14:textId="77777777" w:rsidR="00454915" w:rsidRPr="006922F5" w:rsidRDefault="00454915" w:rsidP="0045491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213154" w:rsidRDefault="004A3367" w:rsidP="004A3367">
      <w:pPr>
        <w:rPr>
          <w:rFonts w:eastAsiaTheme="minorHAnsi" w:cstheme="minorBidi"/>
          <w:sz w:val="22"/>
          <w:lang w:eastAsia="en-US"/>
        </w:rPr>
      </w:pPr>
    </w:p>
    <w:p w14:paraId="336392D0" w14:textId="26E1DBEC" w:rsidR="00391CB5" w:rsidRDefault="004A3367" w:rsidP="004A3367">
      <w:pPr>
        <w:rPr>
          <w:rFonts w:eastAsiaTheme="minorHAnsi" w:cstheme="minorBidi"/>
          <w:szCs w:val="24"/>
          <w:lang w:eastAsia="en-US"/>
        </w:rPr>
      </w:pPr>
      <w:r w:rsidRPr="00D42552">
        <w:rPr>
          <w:rFonts w:eastAsiaTheme="minorHAnsi" w:cstheme="minorBidi"/>
          <w:szCs w:val="24"/>
          <w:lang w:eastAsia="en-US"/>
        </w:rPr>
        <w:t xml:space="preserve">En virtud de lo anterior, es conveniente recordar que </w:t>
      </w:r>
      <w:r w:rsidR="00391CB5">
        <w:rPr>
          <w:rFonts w:eastAsiaTheme="minorHAnsi" w:cstheme="minorBidi"/>
          <w:szCs w:val="24"/>
          <w:lang w:eastAsia="en-US"/>
        </w:rPr>
        <w:t>la</w:t>
      </w:r>
      <w:r>
        <w:rPr>
          <w:rFonts w:eastAsiaTheme="minorHAnsi" w:cstheme="minorBidi"/>
          <w:szCs w:val="24"/>
          <w:lang w:eastAsia="en-US"/>
        </w:rPr>
        <w:t xml:space="preserve"> Recurrente</w:t>
      </w:r>
      <w:r w:rsidRPr="00D42552">
        <w:rPr>
          <w:rFonts w:eastAsiaTheme="minorHAnsi" w:cstheme="minorBidi"/>
          <w:szCs w:val="24"/>
          <w:lang w:eastAsia="en-US"/>
        </w:rPr>
        <w:t xml:space="preserve"> requirió </w:t>
      </w:r>
      <w:r w:rsidR="004E7898">
        <w:rPr>
          <w:rFonts w:eastAsiaTheme="minorHAnsi" w:cstheme="minorBidi"/>
          <w:szCs w:val="24"/>
          <w:lang w:eastAsia="en-US"/>
        </w:rPr>
        <w:t>que</w:t>
      </w:r>
      <w:r w:rsidR="00651EDD">
        <w:rPr>
          <w:rFonts w:eastAsiaTheme="minorHAnsi" w:cstheme="minorBidi"/>
          <w:szCs w:val="24"/>
          <w:lang w:eastAsia="en-US"/>
        </w:rPr>
        <w:t xml:space="preserve"> se le hiciera entrega de lo siguiente:</w:t>
      </w:r>
    </w:p>
    <w:p w14:paraId="4DD82831" w14:textId="77777777" w:rsidR="00391CB5" w:rsidRDefault="00391CB5" w:rsidP="004A3367">
      <w:pPr>
        <w:rPr>
          <w:rFonts w:eastAsiaTheme="minorHAnsi" w:cstheme="minorBidi"/>
          <w:szCs w:val="24"/>
          <w:lang w:eastAsia="en-US"/>
        </w:rPr>
      </w:pPr>
    </w:p>
    <w:p w14:paraId="788ABDAF" w14:textId="5058CC03" w:rsidR="00391CB5" w:rsidRPr="001F2F39" w:rsidRDefault="00BE4ADD" w:rsidP="001F2F39">
      <w:pPr>
        <w:pStyle w:val="Prrafodelista"/>
        <w:numPr>
          <w:ilvl w:val="0"/>
          <w:numId w:val="40"/>
        </w:numPr>
        <w:rPr>
          <w:rFonts w:eastAsiaTheme="minorHAnsi" w:cstheme="minorBidi"/>
          <w:lang w:eastAsia="en-US"/>
        </w:rPr>
      </w:pPr>
      <w:r>
        <w:rPr>
          <w:rFonts w:eastAsiaTheme="minorHAnsi" w:cstheme="minorBidi"/>
          <w:lang w:eastAsia="en-US"/>
        </w:rPr>
        <w:t>Los resultados de la Convocatoria del Proceso de Recategorización que se publicó en julio de dos mil veintitrés</w:t>
      </w:r>
      <w:r w:rsidR="00E43CD1">
        <w:rPr>
          <w:rFonts w:eastAsiaTheme="minorHAnsi" w:cstheme="minorBidi"/>
          <w:lang w:eastAsia="en-US"/>
        </w:rPr>
        <w:t>.</w:t>
      </w:r>
    </w:p>
    <w:p w14:paraId="7D9BD343" w14:textId="3FD3AF65" w:rsidR="00391CB5" w:rsidRDefault="00E43CD1" w:rsidP="00BE4ADD">
      <w:pPr>
        <w:pStyle w:val="Prrafodelista"/>
        <w:numPr>
          <w:ilvl w:val="0"/>
          <w:numId w:val="40"/>
        </w:numPr>
        <w:rPr>
          <w:rFonts w:eastAsiaTheme="minorHAnsi" w:cstheme="minorBidi"/>
          <w:lang w:eastAsia="en-US"/>
        </w:rPr>
      </w:pPr>
      <w:r w:rsidRPr="00E43CD1">
        <w:rPr>
          <w:rFonts w:eastAsiaTheme="minorHAnsi" w:cstheme="minorBidi"/>
          <w:lang w:eastAsia="en-US"/>
        </w:rPr>
        <w:t>Los</w:t>
      </w:r>
      <w:r w:rsidR="00BE4ADD">
        <w:rPr>
          <w:rFonts w:eastAsiaTheme="minorHAnsi" w:cstheme="minorBidi"/>
          <w:lang w:eastAsia="en-US"/>
        </w:rPr>
        <w:t xml:space="preserve"> servidores públicos a los que se les otorgó la recategorización.</w:t>
      </w:r>
    </w:p>
    <w:p w14:paraId="2CF85CE5" w14:textId="77777777" w:rsidR="00BE4ADD" w:rsidRDefault="00BE4ADD" w:rsidP="00B62DEC">
      <w:pPr>
        <w:pBdr>
          <w:top w:val="nil"/>
          <w:left w:val="nil"/>
          <w:bottom w:val="nil"/>
          <w:right w:val="nil"/>
          <w:between w:val="nil"/>
        </w:pBdr>
        <w:contextualSpacing/>
        <w:rPr>
          <w:rFonts w:eastAsia="Palatino Linotype" w:cs="Palatino Linotype"/>
          <w:color w:val="000000"/>
          <w:szCs w:val="24"/>
        </w:rPr>
      </w:pPr>
    </w:p>
    <w:p w14:paraId="494F2E41" w14:textId="6E375D2A" w:rsidR="00881D9F" w:rsidRDefault="00A970D5" w:rsidP="00B62DE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 dicha solicitud, el Sujeto Obligado </w:t>
      </w:r>
      <w:r w:rsidR="001C4CBF">
        <w:rPr>
          <w:rFonts w:eastAsia="Palatino Linotype" w:cs="Palatino Linotype"/>
          <w:color w:val="000000"/>
          <w:szCs w:val="24"/>
        </w:rPr>
        <w:t>respondió</w:t>
      </w:r>
      <w:r w:rsidR="006D6CD1">
        <w:rPr>
          <w:rFonts w:eastAsia="Palatino Linotype" w:cs="Palatino Linotype"/>
          <w:color w:val="000000"/>
          <w:szCs w:val="24"/>
        </w:rPr>
        <w:t xml:space="preserve"> </w:t>
      </w:r>
      <w:r w:rsidR="001F2F39">
        <w:rPr>
          <w:rFonts w:eastAsia="Palatino Linotype" w:cs="Palatino Linotype"/>
          <w:color w:val="000000"/>
          <w:szCs w:val="24"/>
        </w:rPr>
        <w:t>mediante la entrega de</w:t>
      </w:r>
      <w:r w:rsidR="00E43CD1">
        <w:rPr>
          <w:rFonts w:eastAsia="Palatino Linotype" w:cs="Palatino Linotype"/>
          <w:color w:val="000000"/>
          <w:szCs w:val="24"/>
        </w:rPr>
        <w:t xml:space="preserve"> </w:t>
      </w:r>
      <w:r w:rsidR="001F2F39">
        <w:rPr>
          <w:rFonts w:eastAsia="Palatino Linotype" w:cs="Palatino Linotype"/>
          <w:color w:val="000000"/>
          <w:szCs w:val="24"/>
        </w:rPr>
        <w:t>l</w:t>
      </w:r>
      <w:r w:rsidR="00E43CD1">
        <w:rPr>
          <w:rFonts w:eastAsia="Palatino Linotype" w:cs="Palatino Linotype"/>
          <w:color w:val="000000"/>
          <w:szCs w:val="24"/>
        </w:rPr>
        <w:t>os</w:t>
      </w:r>
      <w:r w:rsidR="001F2F39">
        <w:rPr>
          <w:rFonts w:eastAsia="Palatino Linotype" w:cs="Palatino Linotype"/>
          <w:color w:val="000000"/>
          <w:szCs w:val="24"/>
        </w:rPr>
        <w:t xml:space="preserve"> siguiente</w:t>
      </w:r>
      <w:r w:rsidR="00E43CD1">
        <w:rPr>
          <w:rFonts w:eastAsia="Palatino Linotype" w:cs="Palatino Linotype"/>
          <w:color w:val="000000"/>
          <w:szCs w:val="24"/>
        </w:rPr>
        <w:t>s</w:t>
      </w:r>
      <w:r w:rsidR="001F2F39">
        <w:rPr>
          <w:rFonts w:eastAsia="Palatino Linotype" w:cs="Palatino Linotype"/>
          <w:color w:val="000000"/>
          <w:szCs w:val="24"/>
        </w:rPr>
        <w:t xml:space="preserve"> documento</w:t>
      </w:r>
      <w:r w:rsidR="00E43CD1">
        <w:rPr>
          <w:rFonts w:eastAsia="Palatino Linotype" w:cs="Palatino Linotype"/>
          <w:color w:val="000000"/>
          <w:szCs w:val="24"/>
        </w:rPr>
        <w:t>s:</w:t>
      </w:r>
    </w:p>
    <w:p w14:paraId="23540783" w14:textId="77777777" w:rsidR="00881D9F" w:rsidRDefault="00881D9F" w:rsidP="00B62DEC">
      <w:pPr>
        <w:pBdr>
          <w:top w:val="nil"/>
          <w:left w:val="nil"/>
          <w:bottom w:val="nil"/>
          <w:right w:val="nil"/>
          <w:between w:val="nil"/>
        </w:pBdr>
        <w:contextualSpacing/>
        <w:rPr>
          <w:rFonts w:eastAsia="Palatino Linotype" w:cs="Palatino Linotype"/>
          <w:color w:val="000000"/>
          <w:szCs w:val="24"/>
        </w:rPr>
      </w:pPr>
    </w:p>
    <w:p w14:paraId="0C5E62B2" w14:textId="1F6CE4A8" w:rsidR="00D86103" w:rsidRPr="00D86103" w:rsidRDefault="00BE4ADD" w:rsidP="00BE4ADD">
      <w:pPr>
        <w:pStyle w:val="Prrafodelista"/>
        <w:numPr>
          <w:ilvl w:val="0"/>
          <w:numId w:val="30"/>
        </w:numPr>
        <w:rPr>
          <w:rFonts w:eastAsia="Palatino Linotype" w:cs="Palatino Linotype"/>
          <w:color w:val="000000"/>
        </w:rPr>
      </w:pPr>
      <w:r w:rsidRPr="00BE4ADD">
        <w:rPr>
          <w:rFonts w:eastAsia="Palatino Linotype" w:cs="Palatino Linotype"/>
          <w:b/>
          <w:bCs/>
          <w:color w:val="000000"/>
          <w:lang w:val="es-ES_tradnl"/>
        </w:rPr>
        <w:t>Respuesta_UT_00066.pdf</w:t>
      </w:r>
      <w:r w:rsidR="00D86103">
        <w:rPr>
          <w:rFonts w:eastAsia="Palatino Linotype" w:cs="Palatino Linotype"/>
          <w:bCs/>
          <w:color w:val="000000"/>
          <w:lang w:val="es-ES_tradnl"/>
        </w:rPr>
        <w:t>.</w:t>
      </w:r>
      <w:r>
        <w:rPr>
          <w:rFonts w:eastAsia="Palatino Linotype" w:cs="Palatino Linotype"/>
          <w:bCs/>
          <w:color w:val="000000"/>
          <w:lang w:val="es-ES_tradnl"/>
        </w:rPr>
        <w:t xml:space="preserve"> Oficio número 22800007010000S/0424/UT/2024 suscrito por el</w:t>
      </w:r>
      <w:r w:rsidR="00D86103">
        <w:rPr>
          <w:rFonts w:eastAsia="Palatino Linotype" w:cs="Palatino Linotype"/>
          <w:bCs/>
          <w:color w:val="000000"/>
          <w:lang w:val="es-ES_tradnl"/>
        </w:rPr>
        <w:t xml:space="preserve"> Titular de la Unidad de Transparencia, con el que se informó que se hacía entrega de la respuesta de la </w:t>
      </w:r>
      <w:r>
        <w:rPr>
          <w:rFonts w:eastAsia="Palatino Linotype" w:cs="Palatino Linotype"/>
          <w:bCs/>
          <w:color w:val="000000"/>
          <w:lang w:val="es-ES_tradnl"/>
        </w:rPr>
        <w:t>Unidad Jurídica y de Igualdad de Género de la Coordinación Estatal del Servicio Profesional Docente.</w:t>
      </w:r>
    </w:p>
    <w:p w14:paraId="1349796B" w14:textId="77777777" w:rsidR="00EE7818" w:rsidRDefault="00BE4ADD" w:rsidP="00BE4ADD">
      <w:pPr>
        <w:pStyle w:val="Prrafodelista"/>
        <w:numPr>
          <w:ilvl w:val="0"/>
          <w:numId w:val="30"/>
        </w:numPr>
        <w:rPr>
          <w:rFonts w:eastAsia="Palatino Linotype" w:cs="Palatino Linotype"/>
          <w:color w:val="000000"/>
        </w:rPr>
      </w:pPr>
      <w:r w:rsidRPr="00BE4ADD">
        <w:rPr>
          <w:rFonts w:eastAsia="Palatino Linotype" w:cs="Palatino Linotype"/>
          <w:b/>
          <w:bCs/>
          <w:color w:val="000000"/>
          <w:lang w:val="es-ES_tradnl"/>
        </w:rPr>
        <w:t>Respuesta sol. 00066 SPH Coordinación Estatal del Servicio Profesional Docente.pdf</w:t>
      </w:r>
      <w:r w:rsidR="00265B88" w:rsidRPr="00A74912">
        <w:rPr>
          <w:rFonts w:eastAsia="Palatino Linotype" w:cs="Palatino Linotype"/>
          <w:color w:val="000000"/>
        </w:rPr>
        <w:t>.</w:t>
      </w:r>
      <w:r w:rsidR="004918B5" w:rsidRPr="00A74912">
        <w:rPr>
          <w:rFonts w:eastAsia="Palatino Linotype" w:cs="Palatino Linotype"/>
          <w:color w:val="000000"/>
        </w:rPr>
        <w:t xml:space="preserve"> </w:t>
      </w:r>
      <w:r w:rsidR="00EE7818">
        <w:rPr>
          <w:rFonts w:eastAsia="Palatino Linotype" w:cs="Palatino Linotype"/>
          <w:color w:val="000000"/>
        </w:rPr>
        <w:t>Documento que contiene los siguientes elementos:</w:t>
      </w:r>
    </w:p>
    <w:p w14:paraId="58A3F5E6" w14:textId="7D9B4EF7" w:rsidR="00265B88" w:rsidRDefault="00EE7818" w:rsidP="00EE7818">
      <w:pPr>
        <w:pStyle w:val="Prrafodelista"/>
        <w:numPr>
          <w:ilvl w:val="1"/>
          <w:numId w:val="30"/>
        </w:numPr>
        <w:rPr>
          <w:rFonts w:eastAsia="Palatino Linotype" w:cs="Palatino Linotype"/>
          <w:color w:val="000000"/>
        </w:rPr>
      </w:pPr>
      <w:r>
        <w:rPr>
          <w:rFonts w:eastAsia="Palatino Linotype" w:cs="Palatino Linotype"/>
          <w:color w:val="000000"/>
        </w:rPr>
        <w:t xml:space="preserve">Oficio número 228B0310000200S/384/2024 signado por el Encargado del Despacho de la Unidad Jurídica y de Igualdad de Género, con el que manifestó que el Proceso de Recategorización de los Servicios Públicos Docentes del Subsistema Educativo Estatal no se encuentra regulado por las disposiciones contenidas en la Ley General del Sistema para la Carrera de las Maestra y los Maestros, por lo que no se encuentra dentro de los procesos que efectúa </w:t>
      </w:r>
      <w:r w:rsidR="00A15071">
        <w:rPr>
          <w:rFonts w:eastAsia="Palatino Linotype" w:cs="Palatino Linotype"/>
          <w:color w:val="000000"/>
        </w:rPr>
        <w:t>la Coordinación Estatal del Servicio Profesional Docente, por lo que no se dispone de información respecto de los resultados de la Convocatoria referida ni de los servidores públicos a los que se les otorgó el beneficio de la recategorización.</w:t>
      </w:r>
    </w:p>
    <w:p w14:paraId="4A314FE4" w14:textId="3B3302B5" w:rsidR="00A15071" w:rsidRPr="00EE7818" w:rsidRDefault="00A15071" w:rsidP="00EE7818">
      <w:pPr>
        <w:pStyle w:val="Prrafodelista"/>
        <w:numPr>
          <w:ilvl w:val="1"/>
          <w:numId w:val="30"/>
        </w:numPr>
        <w:rPr>
          <w:rFonts w:eastAsia="Palatino Linotype" w:cs="Palatino Linotype"/>
          <w:color w:val="000000"/>
        </w:rPr>
      </w:pPr>
      <w:r>
        <w:rPr>
          <w:rFonts w:eastAsia="Palatino Linotype" w:cs="Palatino Linotype"/>
          <w:color w:val="000000"/>
        </w:rPr>
        <w:t>Oficio número 228B0313L/0447/2024 emitido por la Directora General de Información, Planeación y Operación, por medio del cual señaló que el Proceso de Recategorización de los Servidores Públicos Docentes del Subsistema Educativo Estatal no es regulado ni operado por la Coordinación Estatal del Servicio Profesional Docente, por lo que no se dispone de la información solicitada.</w:t>
      </w:r>
    </w:p>
    <w:p w14:paraId="6BAFD247" w14:textId="77777777" w:rsidR="005D1DD0" w:rsidRDefault="005D1DD0" w:rsidP="006922F5">
      <w:pPr>
        <w:pBdr>
          <w:top w:val="nil"/>
          <w:left w:val="nil"/>
          <w:bottom w:val="nil"/>
          <w:right w:val="nil"/>
          <w:between w:val="nil"/>
        </w:pBdr>
        <w:contextualSpacing/>
        <w:rPr>
          <w:rFonts w:eastAsia="Palatino Linotype" w:cs="Palatino Linotype"/>
          <w:color w:val="000000"/>
          <w:sz w:val="22"/>
        </w:rPr>
      </w:pPr>
    </w:p>
    <w:p w14:paraId="6128DFF4" w14:textId="13B9E39D" w:rsidR="00A970D5" w:rsidRPr="00D06465" w:rsidRDefault="44E9108F" w:rsidP="44E9108F">
      <w:pPr>
        <w:pBdr>
          <w:top w:val="nil"/>
          <w:left w:val="nil"/>
          <w:bottom w:val="nil"/>
          <w:right w:val="nil"/>
          <w:between w:val="nil"/>
        </w:pBdr>
        <w:contextualSpacing/>
        <w:rPr>
          <w:rFonts w:eastAsia="Palatino Linotype" w:cs="Palatino Linotype"/>
          <w:color w:val="000000"/>
          <w:lang w:val="es-ES"/>
        </w:rPr>
      </w:pPr>
      <w:r w:rsidRPr="44E9108F">
        <w:rPr>
          <w:rFonts w:eastAsia="Palatino Linotype" w:cs="Palatino Linotype"/>
          <w:color w:val="000000" w:themeColor="text1"/>
          <w:lang w:val="es-ES"/>
        </w:rPr>
        <w:t>Ante la respuesta em</w:t>
      </w:r>
      <w:r w:rsidR="005D1DD0">
        <w:rPr>
          <w:rFonts w:eastAsia="Palatino Linotype" w:cs="Palatino Linotype"/>
          <w:color w:val="000000" w:themeColor="text1"/>
          <w:lang w:val="es-ES"/>
        </w:rPr>
        <w:t>itida por el Sujeto Obligado, la</w:t>
      </w:r>
      <w:r w:rsidRPr="44E9108F">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Pr>
          <w:rFonts w:eastAsia="Palatino Linotype" w:cs="Palatino Linotype"/>
          <w:color w:val="000000" w:themeColor="text1"/>
          <w:lang w:val="es-ES"/>
        </w:rPr>
        <w:t xml:space="preserve"> </w:t>
      </w:r>
      <w:r w:rsidR="001B7214">
        <w:rPr>
          <w:rFonts w:eastAsia="Palatino Linotype" w:cs="Palatino Linotype"/>
          <w:color w:val="000000" w:themeColor="text1"/>
          <w:lang w:val="es-ES"/>
        </w:rPr>
        <w:t xml:space="preserve">la respuesta proporcionada; dando como </w:t>
      </w:r>
      <w:r w:rsidRPr="44E9108F">
        <w:rPr>
          <w:rFonts w:eastAsia="Palatino Linotype" w:cs="Palatino Linotype"/>
          <w:color w:val="000000" w:themeColor="text1"/>
          <w:lang w:val="es-ES"/>
        </w:rPr>
        <w:t xml:space="preserve">razones o motivos de inconformidad que </w:t>
      </w:r>
      <w:r w:rsidR="00FB09A6">
        <w:rPr>
          <w:rFonts w:eastAsia="Palatino Linotype" w:cs="Palatino Linotype"/>
          <w:color w:val="000000" w:themeColor="text1"/>
          <w:lang w:val="es-ES"/>
        </w:rPr>
        <w:t>el Sujeto Obligado no realizó una búsqueda en las áreas en las que pudiera estar la información y que, en el supuesto de que no se cuente con la información, se aclare, justifique y motive el porqué, además requirió que se aclaré lo relativo al recurso público que se otorga para los beneficiados de ese proceso de recategorización.</w:t>
      </w:r>
    </w:p>
    <w:p w14:paraId="4A6500B8" w14:textId="77777777" w:rsidR="008F50E6" w:rsidRDefault="008F50E6" w:rsidP="00A04222"/>
    <w:p w14:paraId="6C5070BB" w14:textId="05865CE8" w:rsidR="00685706" w:rsidRPr="00FB09A6" w:rsidRDefault="00FB09A6" w:rsidP="00A04222">
      <w:pPr>
        <w:rPr>
          <w:rFonts w:eastAsia="Palatino Linotype" w:cs="Palatino Linotype"/>
          <w:bCs/>
          <w:color w:val="000000"/>
          <w:szCs w:val="24"/>
        </w:rPr>
      </w:pPr>
      <w:r>
        <w:t xml:space="preserve">Durante la etapa de manifestaciones, el Sujeto Obligado rindió su Informe Justificado mediante la entrega del documento </w:t>
      </w:r>
      <w:r w:rsidRPr="009D62BC">
        <w:rPr>
          <w:rFonts w:eastAsia="Palatino Linotype" w:cs="Palatino Linotype"/>
          <w:color w:val="000000"/>
          <w:szCs w:val="24"/>
        </w:rPr>
        <w:t xml:space="preserve">denominado </w:t>
      </w:r>
      <w:r>
        <w:rPr>
          <w:rFonts w:eastAsia="Palatino Linotype" w:cs="Palatino Linotype"/>
          <w:b/>
          <w:bCs/>
          <w:color w:val="000000"/>
          <w:szCs w:val="24"/>
        </w:rPr>
        <w:t>«Informe Justificado 00066.pdf»</w:t>
      </w:r>
      <w:r>
        <w:rPr>
          <w:rFonts w:eastAsia="Palatino Linotype" w:cs="Palatino Linotype"/>
          <w:bCs/>
          <w:color w:val="000000"/>
          <w:szCs w:val="24"/>
        </w:rPr>
        <w:t xml:space="preserve">, con el que se señaló el proceso referido por la Recurrente es operado por el Sindicato de Maestros al Servicio del Estado de México, por lo que se orientó a la solicitante consultar los resultados de la convocatoria en la liga electrónica </w:t>
      </w:r>
      <w:hyperlink r:id="rId8" w:history="1">
        <w:r w:rsidRPr="00840C8D">
          <w:rPr>
            <w:rStyle w:val="Hipervnculo"/>
            <w:rFonts w:eastAsia="Palatino Linotype" w:cs="Palatino Linotype"/>
            <w:bCs/>
            <w:szCs w:val="24"/>
          </w:rPr>
          <w:t>https://smsem.mx/convocatorias-de-recategorización/</w:t>
        </w:r>
      </w:hyperlink>
      <w:r>
        <w:rPr>
          <w:rFonts w:eastAsia="Palatino Linotype" w:cs="Palatino Linotype"/>
          <w:bCs/>
          <w:color w:val="000000"/>
          <w:szCs w:val="24"/>
        </w:rPr>
        <w:t xml:space="preserve">. </w:t>
      </w:r>
    </w:p>
    <w:p w14:paraId="6D1C1B5D" w14:textId="77777777" w:rsidR="00FB09A6" w:rsidRDefault="00FB09A6" w:rsidP="00A04222"/>
    <w:p w14:paraId="754DC9F5" w14:textId="2100E066" w:rsidR="00FD314B" w:rsidRDefault="23740614" w:rsidP="23740614">
      <w:pPr>
        <w:rPr>
          <w:lang w:val="es-ES"/>
        </w:rPr>
      </w:pPr>
      <w:r w:rsidRPr="23740614">
        <w:rPr>
          <w:lang w:val="es-ES"/>
        </w:rPr>
        <w:t>Por su parte, la Recurrente no realizó manifestaciones, vertió alegatos ni presentó pruebas que a su derecho convinieran; así como tampoco emitió pronunciamiento alguno respecto del Informe Justificado rendido por el Sujeto Obligado.</w:t>
      </w:r>
    </w:p>
    <w:p w14:paraId="4449BF6E" w14:textId="77777777" w:rsidR="00FD314B" w:rsidRPr="00FB09A6" w:rsidRDefault="00FD314B" w:rsidP="00A04222"/>
    <w:p w14:paraId="02C281B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Pr>
          <w:rFonts w:eastAsia="Palatino Linotype" w:cs="Palatino Linotype"/>
          <w:color w:val="000000"/>
          <w:szCs w:val="24"/>
        </w:rPr>
        <w:t>l</w:t>
      </w:r>
      <w:r w:rsidRPr="006922F5">
        <w:rPr>
          <w:rFonts w:eastAsia="Palatino Linotype" w:cs="Palatino Linotype"/>
          <w:color w:val="000000"/>
          <w:szCs w:val="24"/>
        </w:rPr>
        <w:t xml:space="preserve"> Recurrente, así como calificar los motivos de inconformidad del particular. </w:t>
      </w:r>
    </w:p>
    <w:p w14:paraId="7AF7731E"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208343B"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0FC87D00"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19701A02" w14:textId="77777777" w:rsidR="006100FC" w:rsidRPr="006922F5" w:rsidRDefault="006100FC" w:rsidP="006100FC">
      <w:pPr>
        <w:pStyle w:val="Fundamentos"/>
      </w:pPr>
      <w:r w:rsidRPr="4DC97FF5">
        <w:rPr>
          <w:b/>
          <w:bCs/>
          <w:lang w:val="es-ES"/>
        </w:rPr>
        <w:t>Artículo 6o.</w:t>
      </w:r>
      <w:r w:rsidRPr="4DC97FF5">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4DC97FF5">
        <w:rPr>
          <w:b/>
          <w:bCs/>
          <w:lang w:val="es-ES"/>
        </w:rPr>
        <w:t>El derecho a la información será garantizado por el Estado.</w:t>
      </w:r>
      <w:r w:rsidRPr="4DC97FF5">
        <w:rPr>
          <w:lang w:val="es-ES"/>
        </w:rPr>
        <w:t xml:space="preserve"> </w:t>
      </w:r>
    </w:p>
    <w:p w14:paraId="7CA28142" w14:textId="77777777" w:rsidR="006100FC" w:rsidRPr="006922F5" w:rsidRDefault="006100FC" w:rsidP="006100FC">
      <w:pPr>
        <w:pStyle w:val="Fundamentos"/>
      </w:pPr>
    </w:p>
    <w:p w14:paraId="0145CC92" w14:textId="77777777" w:rsidR="006100FC" w:rsidRPr="006922F5" w:rsidRDefault="006100FC" w:rsidP="006100FC">
      <w:pPr>
        <w:pStyle w:val="Fundamentos"/>
      </w:pPr>
      <w:r w:rsidRPr="006922F5">
        <w:t>Toda persona tiene derecho al libre acceso a información plural y oportuna, así como a buscar, recibir y difundir información e ideas de toda índole por cualquier medio de expresión.</w:t>
      </w:r>
    </w:p>
    <w:p w14:paraId="6DC5BFCC" w14:textId="77777777" w:rsidR="006100FC" w:rsidRPr="006922F5" w:rsidRDefault="006100FC" w:rsidP="006100FC">
      <w:pPr>
        <w:pStyle w:val="Fundamentos"/>
      </w:pPr>
    </w:p>
    <w:p w14:paraId="565BEF3E" w14:textId="77777777" w:rsidR="006100FC" w:rsidRPr="006922F5" w:rsidRDefault="006100FC" w:rsidP="006100FC">
      <w:pPr>
        <w:pStyle w:val="Fundamentos"/>
      </w:pPr>
      <w:r w:rsidRPr="006922F5">
        <w:t>Para efectos de lo dispuesto en el presente artículo se observará lo siguiente:</w:t>
      </w:r>
    </w:p>
    <w:p w14:paraId="1FF605C0" w14:textId="77777777" w:rsidR="006100FC" w:rsidRPr="006922F5" w:rsidRDefault="006100FC" w:rsidP="006100FC">
      <w:pPr>
        <w:pStyle w:val="Fundamentos"/>
      </w:pPr>
    </w:p>
    <w:p w14:paraId="3C4763A1" w14:textId="77777777" w:rsidR="006100FC" w:rsidRPr="006922F5" w:rsidRDefault="006100FC" w:rsidP="006100FC">
      <w:pPr>
        <w:pStyle w:val="Fundamentos"/>
      </w:pPr>
      <w:r w:rsidRPr="006922F5">
        <w:t>A. Para el ejercicio del derecho de acceso a l</w:t>
      </w:r>
      <w:r>
        <w:t>a información, la Federación y las entidades federativas</w:t>
      </w:r>
      <w:r w:rsidRPr="006922F5">
        <w:t>, en el ámbito de sus respectivas competencias, se regirán por los siguientes principios y bases:</w:t>
      </w:r>
    </w:p>
    <w:p w14:paraId="19C5D8E7" w14:textId="77777777" w:rsidR="006100FC" w:rsidRPr="006922F5" w:rsidRDefault="006100FC" w:rsidP="006100FC">
      <w:pPr>
        <w:pStyle w:val="Fundamentos"/>
      </w:pPr>
    </w:p>
    <w:p w14:paraId="561EDF59" w14:textId="77777777" w:rsidR="006100FC" w:rsidRPr="006922F5" w:rsidRDefault="006100FC" w:rsidP="006100FC">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796B3378" w14:textId="77777777" w:rsidR="006100FC" w:rsidRPr="006922F5" w:rsidRDefault="006100FC" w:rsidP="006100FC">
      <w:pPr>
        <w:pStyle w:val="Fundamentos"/>
      </w:pPr>
      <w:r w:rsidRPr="006922F5">
        <w:t>II. La información que se refiere a la vida privada y los datos personales será protegida en los términos y con las excepciones que fijen las leyes.</w:t>
      </w:r>
    </w:p>
    <w:p w14:paraId="20A27024"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12B4DDFD" w14:textId="77777777" w:rsidR="006100FC" w:rsidRPr="006922F5" w:rsidRDefault="006100FC" w:rsidP="006100FC">
      <w:pPr>
        <w:pStyle w:val="Fundamentos"/>
      </w:pPr>
      <w:r>
        <w:t xml:space="preserve">IV. </w:t>
      </w:r>
      <w:r w:rsidRPr="006922F5">
        <w:t>Se establecerán mecanismos de acceso a la información y procedimientos de revisión expeditos que se sustanciarán ante los organismos autónomos especializados e imparciales que establece esta Constitución.</w:t>
      </w:r>
    </w:p>
    <w:p w14:paraId="3FB4DC45" w14:textId="77777777" w:rsidR="006100FC" w:rsidRPr="006922F5" w:rsidRDefault="006100FC" w:rsidP="006100FC">
      <w:pPr>
        <w:pStyle w:val="Fundamentos"/>
      </w:pPr>
      <w:r w:rsidRPr="006922F5">
        <w:rPr>
          <w:b/>
        </w:rPr>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8732719" w14:textId="77777777" w:rsidR="006100FC" w:rsidRPr="006922F5" w:rsidRDefault="006100FC" w:rsidP="006100FC">
      <w:pPr>
        <w:pStyle w:val="Fundamentos"/>
        <w:rPr>
          <w:lang w:val="es-ES"/>
        </w:rPr>
      </w:pPr>
      <w:r w:rsidRPr="4DC97FF5">
        <w:rPr>
          <w:lang w:val="es-ES"/>
        </w:rPr>
        <w:t>VI. Las leyes determinarán la manera en que los sujetos obligados deberán hacer pública la información relativa a los recursos públicos que entreguen a personas físicas o morales.</w:t>
      </w:r>
    </w:p>
    <w:p w14:paraId="14AFB05E" w14:textId="77777777" w:rsidR="006100FC" w:rsidRPr="006922F5" w:rsidRDefault="006100FC" w:rsidP="006100FC">
      <w:pPr>
        <w:pStyle w:val="Fundamentos"/>
        <w:rPr>
          <w:lang w:val="es-ES"/>
        </w:rPr>
      </w:pPr>
      <w:r w:rsidRPr="4DC97FF5">
        <w:rPr>
          <w:lang w:val="es-ES"/>
        </w:rPr>
        <w:t>VII. La inobservancia a las disposiciones en materia de acceso a la información pública será sancionada en los términos que dispongan las leyes.</w:t>
      </w:r>
    </w:p>
    <w:p w14:paraId="330DC829" w14:textId="77777777" w:rsidR="006100FC" w:rsidRPr="006922F5" w:rsidRDefault="006100FC" w:rsidP="006100FC">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2C4A7B5" w14:textId="77777777" w:rsidR="006100FC" w:rsidRPr="006922F5" w:rsidRDefault="006100FC" w:rsidP="006100FC">
      <w:pPr>
        <w:pStyle w:val="Fundamentos"/>
      </w:pPr>
      <w:r>
        <w:t>[</w:t>
      </w:r>
      <w:r w:rsidRPr="006922F5">
        <w:t>…</w:t>
      </w:r>
      <w:r>
        <w:t>]</w:t>
      </w:r>
    </w:p>
    <w:p w14:paraId="3D62AA4A" w14:textId="77777777" w:rsidR="006100FC" w:rsidRPr="006922F5" w:rsidRDefault="006100FC" w:rsidP="006100FC">
      <w:pPr>
        <w:pStyle w:val="Fundamentos"/>
      </w:pPr>
      <w:r w:rsidRPr="006922F5">
        <w:t>La ley establecerá aquella información que se considere reservada o confidencial.</w:t>
      </w:r>
    </w:p>
    <w:p w14:paraId="0D2BA31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DA101FA"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Default="006100FC" w:rsidP="006100FC">
      <w:pPr>
        <w:pStyle w:val="Fundamentos"/>
      </w:pPr>
      <w:r w:rsidRPr="006922F5">
        <w:rPr>
          <w:b/>
          <w:bCs/>
        </w:rPr>
        <w:t>Artículo 5.</w:t>
      </w:r>
      <w:r w:rsidRPr="006922F5">
        <w:t xml:space="preserve"> </w:t>
      </w:r>
      <w:r>
        <w:t>[</w:t>
      </w:r>
      <w:r w:rsidRPr="006922F5">
        <w:t>…</w:t>
      </w:r>
      <w:r>
        <w:t>]</w:t>
      </w:r>
    </w:p>
    <w:p w14:paraId="1839D29E" w14:textId="77777777" w:rsidR="006100FC" w:rsidRPr="006922F5" w:rsidRDefault="006100FC" w:rsidP="006100FC">
      <w:pPr>
        <w:pStyle w:val="Fundamentos"/>
      </w:pPr>
    </w:p>
    <w:p w14:paraId="7D51A6D3" w14:textId="77777777" w:rsidR="006100FC" w:rsidRPr="006922F5" w:rsidRDefault="006100FC" w:rsidP="006100FC">
      <w:pPr>
        <w:pStyle w:val="Fundamentos"/>
      </w:pPr>
      <w:r w:rsidRPr="006922F5">
        <w:t xml:space="preserve">El derecho a la información será garantizado por el Estado. La ley establecerá las previsiones que permitan asegurar la protección, el respeto y la difusión de este derecho. </w:t>
      </w:r>
    </w:p>
    <w:p w14:paraId="4079EC08" w14:textId="77777777" w:rsidR="006100FC" w:rsidRPr="006922F5" w:rsidRDefault="006100FC" w:rsidP="006100FC">
      <w:pPr>
        <w:pStyle w:val="Fundamentos"/>
      </w:pPr>
    </w:p>
    <w:p w14:paraId="2060C0A8" w14:textId="77777777" w:rsidR="006100FC" w:rsidRPr="006922F5" w:rsidRDefault="006100FC" w:rsidP="006100FC">
      <w:pPr>
        <w:pStyle w:val="Fundamentos"/>
      </w:pPr>
      <w:r w:rsidRPr="4DC97FF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922F5" w:rsidRDefault="006100FC" w:rsidP="006100FC">
      <w:pPr>
        <w:pStyle w:val="Fundamentos"/>
      </w:pPr>
    </w:p>
    <w:p w14:paraId="31D381A6" w14:textId="77777777" w:rsidR="006100FC" w:rsidRPr="006922F5" w:rsidRDefault="006100FC" w:rsidP="006100FC">
      <w:pPr>
        <w:pStyle w:val="Fundamentos"/>
      </w:pPr>
      <w:r w:rsidRPr="006922F5">
        <w:t>Este derecho se regirá por los principios y bases siguientes:</w:t>
      </w:r>
    </w:p>
    <w:p w14:paraId="1A21896F" w14:textId="77777777" w:rsidR="006100FC" w:rsidRPr="006922F5" w:rsidRDefault="006100FC" w:rsidP="006100FC">
      <w:pPr>
        <w:pStyle w:val="Fundamentos"/>
      </w:pPr>
    </w:p>
    <w:p w14:paraId="13A22FC8" w14:textId="77777777" w:rsidR="006100FC" w:rsidRPr="006922F5" w:rsidRDefault="006100FC" w:rsidP="006100FC">
      <w:pPr>
        <w:pStyle w:val="Fundamentos"/>
      </w:pPr>
      <w:r w:rsidRPr="006922F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6922F5" w:rsidRDefault="006100FC" w:rsidP="006100FC">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922F5" w:rsidRDefault="006100FC" w:rsidP="006100FC">
      <w:pPr>
        <w:pStyle w:val="Fundamentos"/>
        <w:rPr>
          <w:lang w:val="es-ES"/>
        </w:rPr>
      </w:pPr>
      <w:r w:rsidRPr="4DC97FF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922F5" w:rsidRDefault="006100FC" w:rsidP="006100FC">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922F5" w:rsidRDefault="006100FC" w:rsidP="006100FC">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922F5" w:rsidRDefault="006100FC" w:rsidP="006100FC">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922F5" w:rsidRDefault="006100FC" w:rsidP="006100FC">
      <w:pPr>
        <w:pStyle w:val="Fundamentos"/>
        <w:rPr>
          <w:lang w:val="es-ES"/>
        </w:rPr>
      </w:pPr>
      <w:r w:rsidRPr="4DC97FF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E1F1869" w:rsidR="006100FC" w:rsidRPr="006922F5" w:rsidRDefault="006100FC" w:rsidP="006100FC">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 lo siguiente:</w:t>
      </w:r>
    </w:p>
    <w:p w14:paraId="2225C7E4" w14:textId="77777777" w:rsidR="006100FC" w:rsidRPr="006922F5" w:rsidRDefault="006100FC" w:rsidP="006100FC">
      <w:pPr>
        <w:rPr>
          <w:rFonts w:eastAsia="Palatino Linotype" w:cs="Palatino Linotype"/>
          <w:szCs w:val="24"/>
        </w:rPr>
      </w:pPr>
    </w:p>
    <w:p w14:paraId="1E7239A4" w14:textId="77777777" w:rsidR="006100FC" w:rsidRPr="006922F5" w:rsidRDefault="006100FC" w:rsidP="006100FC">
      <w:pPr>
        <w:pStyle w:val="Fundamentos"/>
      </w:pPr>
      <w:r w:rsidRPr="006922F5">
        <w:rPr>
          <w:b/>
        </w:rPr>
        <w:t>Artículo 23.</w:t>
      </w:r>
      <w:r w:rsidRPr="006922F5">
        <w:t xml:space="preserve"> Son sujetos obligados a transparentar y permitir el acceso a su información y proteger los datos personales que obren en su poder:</w:t>
      </w:r>
    </w:p>
    <w:p w14:paraId="1F1A0AD1" w14:textId="5CD3FFB5" w:rsidR="006100FC" w:rsidRPr="006922F5" w:rsidRDefault="006100FC" w:rsidP="006100FC">
      <w:pPr>
        <w:pStyle w:val="Fundamentos"/>
      </w:pPr>
    </w:p>
    <w:p w14:paraId="451DBD48" w14:textId="24752BE8" w:rsidR="006100FC" w:rsidRPr="006922F5" w:rsidRDefault="006100FC" w:rsidP="006100FC">
      <w:pPr>
        <w:pStyle w:val="Fundamentos"/>
      </w:pPr>
      <w:r w:rsidRPr="006922F5">
        <w:rPr>
          <w:b/>
          <w:bCs/>
        </w:rPr>
        <w:t>I.</w:t>
      </w:r>
      <w:r>
        <w:rPr>
          <w:b/>
          <w:bCs/>
        </w:rPr>
        <w:t xml:space="preserve"> </w:t>
      </w:r>
      <w:r w:rsidR="00FD314B">
        <w:t>El</w:t>
      </w:r>
      <w:r w:rsidRPr="006922F5">
        <w:t xml:space="preserve"> </w:t>
      </w:r>
      <w:r w:rsidR="00FD314B" w:rsidRPr="00FD314B">
        <w:t>Poder Ejecutivo del Estado de México, las dependencias, organismos auxiliares, órganos, entidades, fideicomisos y fondos públicos, así como la Procuraduría General de Justicia</w:t>
      </w:r>
      <w:r w:rsidRPr="006922F5">
        <w:t>;</w:t>
      </w:r>
    </w:p>
    <w:p w14:paraId="20F34654" w14:textId="77777777" w:rsidR="006100FC" w:rsidRPr="006922F5" w:rsidRDefault="006100FC" w:rsidP="006100FC">
      <w:pPr>
        <w:pStyle w:val="Fundamentos"/>
      </w:pPr>
      <w:r>
        <w:t>[…]</w:t>
      </w:r>
    </w:p>
    <w:p w14:paraId="2FDDCFD2" w14:textId="77777777" w:rsidR="006100FC" w:rsidRPr="006922F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Default="006100FC" w:rsidP="006100FC">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Default="00737EBC" w:rsidP="006100FC"/>
    <w:p w14:paraId="2171541A" w14:textId="227733B8" w:rsidR="00737EBC" w:rsidRDefault="00737EBC" w:rsidP="006100FC">
      <w:r>
        <w:t xml:space="preserve">Asimismo, conforme a los motivos de inconformidad expresados por </w:t>
      </w:r>
      <w:r w:rsidR="00396394">
        <w:t>la</w:t>
      </w:r>
      <w:r>
        <w:t xml:space="preserve"> Recurrente, se estima que en el presente caso se actualizó la causal de procedencia del recurso de revisión</w:t>
      </w:r>
      <w:r w:rsidR="001B7214">
        <w:t xml:space="preserve"> prevista en la fracción I</w:t>
      </w:r>
      <w:r w:rsidR="006E1158">
        <w:t xml:space="preserve"> del artículo 179 de la Ley de Transparencia local, que a la letra es</w:t>
      </w:r>
      <w:r w:rsidR="0090120A">
        <w:t>tipula lo siguiente:</w:t>
      </w:r>
    </w:p>
    <w:p w14:paraId="5EC36975" w14:textId="77777777" w:rsidR="0090120A" w:rsidRDefault="0090120A" w:rsidP="006100FC"/>
    <w:p w14:paraId="24B98DEE" w14:textId="77777777" w:rsidR="009A41B1" w:rsidRPr="009A41B1" w:rsidRDefault="009A41B1" w:rsidP="007A5010">
      <w:pPr>
        <w:pStyle w:val="Fundamentos"/>
        <w:rPr>
          <w:lang w:val="es-MX"/>
        </w:rPr>
      </w:pPr>
      <w:r w:rsidRPr="009A41B1">
        <w:rPr>
          <w:b/>
          <w:lang w:val="es-MX"/>
        </w:rPr>
        <w:t xml:space="preserve">Artículo 179. </w:t>
      </w:r>
      <w:r w:rsidRPr="009A41B1">
        <w:rPr>
          <w:lang w:val="es-MX"/>
        </w:rPr>
        <w:t>El recurso de revisión es un medio de protección que la Ley otorga a los particulares, para hacer valer su derecho de acceso a la información pública, y procederá en contra de las siguientes causas:</w:t>
      </w:r>
    </w:p>
    <w:p w14:paraId="7C233B4F" w14:textId="26111AFE" w:rsidR="0090120A" w:rsidRPr="009A41B1" w:rsidRDefault="0090120A" w:rsidP="007A5010">
      <w:pPr>
        <w:pStyle w:val="Fundamentos"/>
        <w:rPr>
          <w:lang w:val="es-MX"/>
        </w:rPr>
      </w:pPr>
    </w:p>
    <w:p w14:paraId="5C4DD805" w14:textId="23B24116" w:rsidR="009A41B1" w:rsidRDefault="44E9108F" w:rsidP="001B7214">
      <w:pPr>
        <w:pStyle w:val="Fundamentos"/>
        <w:numPr>
          <w:ilvl w:val="0"/>
          <w:numId w:val="42"/>
        </w:numPr>
      </w:pPr>
      <w:r w:rsidRPr="44E9108F">
        <w:rPr>
          <w:lang w:val="es-ES"/>
        </w:rPr>
        <w:t xml:space="preserve">La </w:t>
      </w:r>
      <w:r w:rsidR="001B7214" w:rsidRPr="001B7214">
        <w:rPr>
          <w:lang w:val="es-ES"/>
        </w:rPr>
        <w:t>negativa a la información solicitada</w:t>
      </w:r>
      <w:r w:rsidRPr="44E9108F">
        <w:rPr>
          <w:lang w:val="es-ES"/>
        </w:rPr>
        <w:t>;</w:t>
      </w:r>
    </w:p>
    <w:p w14:paraId="0E46417D" w14:textId="2C0A0715" w:rsidR="009A41B1" w:rsidRDefault="007A5010" w:rsidP="007A5010">
      <w:pPr>
        <w:pStyle w:val="Fundamentos"/>
      </w:pPr>
      <w:r>
        <w:t>[…]</w:t>
      </w:r>
    </w:p>
    <w:p w14:paraId="34F693E7" w14:textId="77777777" w:rsidR="009A41B1" w:rsidRDefault="009A41B1" w:rsidP="006100FC"/>
    <w:p w14:paraId="3E2216FB" w14:textId="586EC66C" w:rsidR="00FD314B" w:rsidRDefault="006100FC" w:rsidP="00637679">
      <w:pPr>
        <w:rPr>
          <w:rFonts w:eastAsia="Palatino Linotype" w:cs="Palatino Linotype"/>
          <w:color w:val="000000"/>
        </w:rPr>
      </w:pPr>
      <w:r>
        <w:t xml:space="preserve">En segundo término, </w:t>
      </w:r>
      <w:r w:rsidR="00FD314B">
        <w:t xml:space="preserve">se debe resaltar que el Sujeto Obligado manifestó en su respuesta que no cuenta con la información solicitada toda vez que </w:t>
      </w:r>
      <w:r w:rsidR="0078755D">
        <w:rPr>
          <w:rFonts w:eastAsia="Palatino Linotype" w:cs="Palatino Linotype"/>
          <w:color w:val="000000"/>
        </w:rPr>
        <w:t>el Proceso de Recategorización de los Servicios Públicos Docentes del Subsistema Educativo Estatal no se encuentra regulado por las disposiciones contenidas en la Ley General del Sistema para la Carrera de las Maestra y los Maestros, por lo que no se encuentra dentro de los procesos que efectúa la Coordinación Estatal del Servicio Profesional Docente.</w:t>
      </w:r>
    </w:p>
    <w:p w14:paraId="2CBF06CF" w14:textId="77777777" w:rsidR="0078755D" w:rsidRDefault="0078755D" w:rsidP="00637679">
      <w:pPr>
        <w:rPr>
          <w:rFonts w:eastAsia="Palatino Linotype" w:cs="Palatino Linotype"/>
          <w:color w:val="000000"/>
        </w:rPr>
      </w:pPr>
    </w:p>
    <w:p w14:paraId="37750A6B" w14:textId="660A713D" w:rsidR="0078755D" w:rsidRDefault="0078755D" w:rsidP="00637679">
      <w:r>
        <w:rPr>
          <w:rFonts w:eastAsia="Palatino Linotype" w:cs="Palatino Linotype"/>
          <w:color w:val="000000"/>
        </w:rPr>
        <w:t xml:space="preserve">Lo anterior fue ratificado al momento de rendir el Informe Justificado además de que se hizo del conocimiento de la Recurrente que el proceso referido es operado por el </w:t>
      </w:r>
      <w:r>
        <w:rPr>
          <w:rFonts w:eastAsia="Palatino Linotype" w:cs="Palatino Linotype"/>
          <w:bCs/>
          <w:color w:val="000000"/>
          <w:szCs w:val="24"/>
        </w:rPr>
        <w:t xml:space="preserve">Sindicato de Maestros al Servicio del Estado de México y se invitó a la solicitante para que realice la consulta de la información que es de su interés en la página electrónica </w:t>
      </w:r>
      <w:hyperlink r:id="rId9" w:history="1">
        <w:r w:rsidRPr="00840C8D">
          <w:rPr>
            <w:rStyle w:val="Hipervnculo"/>
            <w:rFonts w:eastAsia="Palatino Linotype" w:cs="Palatino Linotype"/>
            <w:bCs/>
            <w:szCs w:val="24"/>
          </w:rPr>
          <w:t>https://smsem.mx/convocatorias-de-recategorización/</w:t>
        </w:r>
      </w:hyperlink>
      <w:r>
        <w:rPr>
          <w:rFonts w:eastAsia="Palatino Linotype" w:cs="Palatino Linotype"/>
          <w:bCs/>
          <w:color w:val="000000"/>
          <w:szCs w:val="24"/>
        </w:rPr>
        <w:t>.</w:t>
      </w:r>
    </w:p>
    <w:p w14:paraId="58F6E2DD" w14:textId="77777777" w:rsidR="00FD314B" w:rsidRDefault="00FD314B" w:rsidP="00637679"/>
    <w:p w14:paraId="126A2E00" w14:textId="669B32E2" w:rsidR="00FD314B" w:rsidRDefault="0078755D" w:rsidP="0078755D">
      <w:r>
        <w:t>Al respecto, este Instituto consideró viable verificar el contenido del enlace proporcionado por el Sujeto Obligado, por lo que al ingresar a la página de referencia se encontró que en día veinticinco de julio de dos mil veintitrés se publicaron las convocatorias de recategorización de plazas para los servidores públicos con cargos de Profesor Telesecundaria Titulado, Educación Especial, Centros de Educación para Personas Jóvenes y Adultas (CEPJA) y Promotores de Educación Física, Artística o de Salud, y se observa lo siguiente:</w:t>
      </w:r>
    </w:p>
    <w:p w14:paraId="6AFBFC50" w14:textId="77777777" w:rsidR="0078755D" w:rsidRDefault="0078755D" w:rsidP="0078755D"/>
    <w:p w14:paraId="600B7EB3" w14:textId="487FF4A6" w:rsidR="0078755D" w:rsidRDefault="0078755D" w:rsidP="0078755D">
      <w:r>
        <w:rPr>
          <w:noProof/>
          <w:lang w:val="es-MX"/>
        </w:rPr>
        <w:drawing>
          <wp:inline distT="0" distB="0" distL="0" distR="0" wp14:anchorId="081816F6" wp14:editId="7658D212">
            <wp:extent cx="5934075" cy="4819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819650"/>
                    </a:xfrm>
                    <a:prstGeom prst="rect">
                      <a:avLst/>
                    </a:prstGeom>
                    <a:noFill/>
                    <a:ln>
                      <a:noFill/>
                    </a:ln>
                  </pic:spPr>
                </pic:pic>
              </a:graphicData>
            </a:graphic>
          </wp:inline>
        </w:drawing>
      </w:r>
    </w:p>
    <w:p w14:paraId="086FCF62" w14:textId="77777777" w:rsidR="0078755D" w:rsidRDefault="0078755D" w:rsidP="0078755D"/>
    <w:p w14:paraId="44739F72" w14:textId="010AD787" w:rsidR="0078755D" w:rsidRPr="00557080" w:rsidRDefault="00557080" w:rsidP="0078755D">
      <w:r>
        <w:t xml:space="preserve">Como se observa, en dicha página se establece que tanto el Sindicato de Maestros al Servicios del Estado de México (SMSEM) y </w:t>
      </w:r>
      <w:r>
        <w:rPr>
          <w:b/>
        </w:rPr>
        <w:t>la Secretaría de Educación del Estado de México</w:t>
      </w:r>
      <w:r>
        <w:t xml:space="preserve"> trabajan para que los servidores públicos alcancen beneficios laborales, profesionales y económicos mediante el Proceso de Recategorización de Plazas.</w:t>
      </w:r>
    </w:p>
    <w:p w14:paraId="22B89EC6" w14:textId="77777777" w:rsidR="0078755D" w:rsidRDefault="0078755D" w:rsidP="0078755D"/>
    <w:p w14:paraId="7F77FED2" w14:textId="793CF041" w:rsidR="0078755D" w:rsidRDefault="00557080" w:rsidP="00637679">
      <w:r>
        <w:t>Ahora bien, en la misma página se encuentran publicadas las convocatorias para el proceso en cada una de las categorías referidas por lo que al consultar una de ellas a modo de ejemplo se observó lo siguiente:</w:t>
      </w:r>
    </w:p>
    <w:p w14:paraId="10A7BB20" w14:textId="411F311C" w:rsidR="00557080" w:rsidRDefault="00557080" w:rsidP="00557080">
      <w:pPr>
        <w:jc w:val="center"/>
      </w:pPr>
      <w:r w:rsidRPr="00557080">
        <w:rPr>
          <w:noProof/>
          <w:lang w:val="es-MX"/>
        </w:rPr>
        <w:drawing>
          <wp:inline distT="0" distB="0" distL="0" distR="0" wp14:anchorId="64ABCE5F" wp14:editId="66453B01">
            <wp:extent cx="5381625" cy="61588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413" cy="6180395"/>
                    </a:xfrm>
                    <a:prstGeom prst="rect">
                      <a:avLst/>
                    </a:prstGeom>
                  </pic:spPr>
                </pic:pic>
              </a:graphicData>
            </a:graphic>
          </wp:inline>
        </w:drawing>
      </w:r>
    </w:p>
    <w:p w14:paraId="3977C4F0" w14:textId="77777777" w:rsidR="0078755D" w:rsidRDefault="0078755D" w:rsidP="00637679"/>
    <w:p w14:paraId="0E737731" w14:textId="04427F7A" w:rsidR="00FD314B" w:rsidRDefault="00557080" w:rsidP="00637679">
      <w:r>
        <w:t>Así, se tiene que la convocatoria fue emitida en conjunto por el SMSEM y el Sujeto Obligado; asimismo, en el punto IV de los resultados se establece que estos serían publicados el diecisiete de agosto de dos mil veintitrés por el SMSEM y la Secretaría de Educación del Gobierno del Estado de México.</w:t>
      </w:r>
    </w:p>
    <w:p w14:paraId="06212B76" w14:textId="77777777" w:rsidR="00557080" w:rsidRDefault="00557080" w:rsidP="00637679"/>
    <w:p w14:paraId="5887F0A9" w14:textId="4D0E206D" w:rsidR="00557080" w:rsidRDefault="00557080" w:rsidP="00637679">
      <w:r>
        <w:t xml:space="preserve">En ese orden de ideas, si bien es cierto que el Sujeto Obligado manifestó que el proceso de recategorización estuvo operado por el SMSEM, también lo es que la Secretaría de Educación participó publicando los resultados de la convocatoria como se observa en la imagen insertada anteriormente, por lo que resulta evidente que tuvo conocimiento de la información solicitada por la hoy Recurrente. </w:t>
      </w:r>
    </w:p>
    <w:p w14:paraId="31FED163" w14:textId="77777777" w:rsidR="00557080" w:rsidRDefault="00557080" w:rsidP="00637679"/>
    <w:p w14:paraId="6026296E" w14:textId="422FC5FD" w:rsidR="004236B2" w:rsidRDefault="004236B2" w:rsidP="004236B2">
      <w:pPr>
        <w:contextualSpacing/>
        <w:rPr>
          <w:rFonts w:eastAsia="Palatino Linotype" w:cs="Palatino Linotype"/>
          <w:szCs w:val="24"/>
        </w:rPr>
      </w:pPr>
      <w:r>
        <w:t xml:space="preserve">Por lo anterior, es conveniente </w:t>
      </w:r>
      <w:r>
        <w:rPr>
          <w:rFonts w:eastAsiaTheme="minorHAnsi" w:cstheme="minorBidi"/>
          <w:lang w:eastAsia="en-US"/>
        </w:rPr>
        <w:t xml:space="preserve">hacer referencia a lo dispuesto </w:t>
      </w:r>
      <w:r>
        <w:rPr>
          <w:rFonts w:eastAsia="Palatino Linotype" w:cs="Palatino Linotype"/>
          <w:szCs w:val="24"/>
        </w:rPr>
        <w:t>en los artículos 4, 12 y 24 último párrafo de la Ley de Transparencia estatal, en lo que se dispone lo siguiente:</w:t>
      </w:r>
    </w:p>
    <w:p w14:paraId="331052EE" w14:textId="77777777" w:rsidR="004236B2" w:rsidRDefault="004236B2" w:rsidP="004236B2">
      <w:pPr>
        <w:contextualSpacing/>
        <w:rPr>
          <w:rFonts w:eastAsia="Palatino Linotype" w:cs="Palatino Linotype"/>
          <w:szCs w:val="24"/>
        </w:rPr>
      </w:pPr>
    </w:p>
    <w:p w14:paraId="144A3281" w14:textId="77777777" w:rsidR="004236B2" w:rsidRPr="00AF5B98" w:rsidRDefault="004236B2" w:rsidP="004236B2">
      <w:pPr>
        <w:pStyle w:val="Fundamentos"/>
        <w:rPr>
          <w:lang w:val="es-MX"/>
        </w:rPr>
      </w:pPr>
      <w:r w:rsidRPr="00AF5B98">
        <w:rPr>
          <w:b/>
          <w:lang w:val="es-MX"/>
        </w:rPr>
        <w:t xml:space="preserve">Artículo 4. </w:t>
      </w:r>
      <w:r w:rsidRPr="00AF5B98">
        <w:rPr>
          <w:lang w:val="es-MX"/>
        </w:rPr>
        <w:t>El derecho humano de acceso a la información pública es la prerrogativa de las personas para buscar, difundir, investigar, recabar, recibir y solicitar información pública, sin necesidad de acreditar personalidad ni interés jurídico.</w:t>
      </w:r>
    </w:p>
    <w:p w14:paraId="7D80419F" w14:textId="77777777" w:rsidR="004236B2" w:rsidRPr="00AF5B98" w:rsidRDefault="004236B2" w:rsidP="004236B2">
      <w:pPr>
        <w:pStyle w:val="Fundamentos"/>
        <w:rPr>
          <w:lang w:val="es-MX"/>
        </w:rPr>
      </w:pPr>
    </w:p>
    <w:p w14:paraId="3C626AE5" w14:textId="77777777" w:rsidR="004236B2" w:rsidRPr="00AF5B98" w:rsidRDefault="004236B2" w:rsidP="004236B2">
      <w:pPr>
        <w:pStyle w:val="Fundamentos"/>
        <w:rPr>
          <w:lang w:val="es-MX"/>
        </w:rPr>
      </w:pPr>
      <w:r w:rsidRPr="00AF5B98">
        <w:rPr>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6ABB008" w14:textId="77777777" w:rsidR="004236B2" w:rsidRPr="00AF5B98" w:rsidRDefault="004236B2" w:rsidP="004236B2">
      <w:pPr>
        <w:pStyle w:val="Fundamentos"/>
        <w:rPr>
          <w:lang w:val="es-MX"/>
        </w:rPr>
      </w:pPr>
    </w:p>
    <w:p w14:paraId="238CD868" w14:textId="77777777" w:rsidR="004236B2" w:rsidRPr="00AF5B98" w:rsidRDefault="004236B2" w:rsidP="004236B2">
      <w:pPr>
        <w:pStyle w:val="Fundamentos"/>
        <w:rPr>
          <w:lang w:val="es-MX"/>
        </w:rPr>
      </w:pPr>
      <w:r w:rsidRPr="00AF5B98">
        <w:rPr>
          <w:lang w:val="es-MX"/>
        </w:rPr>
        <w:t>Los sujetos obligados deben poner en práctica, políticas y programas de acceso a la información que se apeguen a criterios de publicidad, veracidad, oportunidad, precisión y suficiencia en beneficio de los solicitantes.</w:t>
      </w:r>
    </w:p>
    <w:p w14:paraId="6D56DBC7" w14:textId="77777777" w:rsidR="004236B2" w:rsidRDefault="004236B2" w:rsidP="004236B2">
      <w:pPr>
        <w:pStyle w:val="Fundamentos"/>
      </w:pPr>
    </w:p>
    <w:p w14:paraId="383A64DE" w14:textId="77777777" w:rsidR="004236B2" w:rsidRPr="00AF5B98" w:rsidRDefault="004236B2" w:rsidP="004236B2">
      <w:pPr>
        <w:pStyle w:val="Fundamentos"/>
        <w:rPr>
          <w:lang w:val="es-MX"/>
        </w:rPr>
      </w:pPr>
      <w:r w:rsidRPr="00AF5B98">
        <w:rPr>
          <w:b/>
          <w:lang w:val="es-MX"/>
        </w:rPr>
        <w:t xml:space="preserve">Artículo 12. </w:t>
      </w:r>
      <w:r w:rsidRPr="00AF5B98">
        <w:rPr>
          <w:lang w:val="es-MX"/>
        </w:rPr>
        <w:t>Quienes generen, recopilen, administren, manejen, procesen, archiven o conserven información pública serán responsables de la misma en los términos de las disposiciones jurídicas aplicables.</w:t>
      </w:r>
    </w:p>
    <w:p w14:paraId="333C70FD" w14:textId="77777777" w:rsidR="004236B2" w:rsidRPr="00AF5B98" w:rsidRDefault="004236B2" w:rsidP="004236B2">
      <w:pPr>
        <w:pStyle w:val="Fundamentos"/>
        <w:rPr>
          <w:lang w:val="es-MX"/>
        </w:rPr>
      </w:pPr>
    </w:p>
    <w:p w14:paraId="30C779AB" w14:textId="77777777" w:rsidR="004236B2" w:rsidRDefault="004236B2" w:rsidP="004236B2">
      <w:pPr>
        <w:pStyle w:val="Fundamentos"/>
        <w:rPr>
          <w:lang w:val="es-MX"/>
        </w:rPr>
      </w:pPr>
      <w:r w:rsidRPr="00AF5B98">
        <w:rPr>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DCB5247" w14:textId="77777777" w:rsidR="004236B2" w:rsidRDefault="004236B2" w:rsidP="004236B2">
      <w:pPr>
        <w:pStyle w:val="Fundamentos"/>
        <w:rPr>
          <w:lang w:val="es-MX"/>
        </w:rPr>
      </w:pPr>
    </w:p>
    <w:p w14:paraId="3C203FB1" w14:textId="1C188111" w:rsidR="004236B2" w:rsidRDefault="004236B2" w:rsidP="004236B2">
      <w:pPr>
        <w:pStyle w:val="Fundamentos"/>
        <w:rPr>
          <w:lang w:val="es-MX"/>
        </w:rPr>
      </w:pPr>
      <w:r w:rsidRPr="004236B2">
        <w:rPr>
          <w:b/>
          <w:lang w:val="es-MX"/>
        </w:rPr>
        <w:t>Artículo 24.</w:t>
      </w:r>
      <w:r>
        <w:rPr>
          <w:lang w:val="es-MX"/>
        </w:rPr>
        <w:t xml:space="preserve"> […]</w:t>
      </w:r>
    </w:p>
    <w:p w14:paraId="731C3680" w14:textId="77777777" w:rsidR="004236B2" w:rsidRDefault="004236B2" w:rsidP="004236B2">
      <w:pPr>
        <w:pStyle w:val="Fundamentos"/>
        <w:rPr>
          <w:lang w:val="es-MX"/>
        </w:rPr>
      </w:pPr>
    </w:p>
    <w:p w14:paraId="1C63B7BA" w14:textId="7F11D94F" w:rsidR="004236B2" w:rsidRPr="00AF5B98" w:rsidRDefault="004236B2" w:rsidP="004236B2">
      <w:pPr>
        <w:pStyle w:val="Fundamentos"/>
        <w:rPr>
          <w:lang w:val="es-MX"/>
        </w:rPr>
      </w:pPr>
      <w:r w:rsidRPr="004236B2">
        <w:rPr>
          <w:lang w:val="es-MX"/>
        </w:rPr>
        <w:t>Los sujetos obligados solo proporcionarán la información pública que generen, administren o posean en el ejercicio de sus atribuciones.</w:t>
      </w:r>
    </w:p>
    <w:p w14:paraId="6F937434" w14:textId="77777777" w:rsidR="004236B2" w:rsidRDefault="004236B2" w:rsidP="004236B2">
      <w:pPr>
        <w:contextualSpacing/>
        <w:rPr>
          <w:rFonts w:eastAsia="Palatino Linotype" w:cs="Palatino Linotype"/>
          <w:szCs w:val="24"/>
        </w:rPr>
      </w:pPr>
    </w:p>
    <w:p w14:paraId="06DDDBFD" w14:textId="77777777" w:rsidR="004236B2" w:rsidRDefault="004236B2" w:rsidP="004236B2">
      <w:pPr>
        <w:contextualSpacing/>
        <w:rPr>
          <w:rFonts w:eastAsia="Palatino Linotype" w:cs="Palatino Linotype"/>
          <w:szCs w:val="24"/>
          <w:lang w:val="es-MX"/>
        </w:rPr>
      </w:pPr>
      <w:r>
        <w:rPr>
          <w:rFonts w:eastAsia="Palatino Linotype" w:cs="Palatino Linotype"/>
          <w:szCs w:val="24"/>
        </w:rPr>
        <w:t xml:space="preserve">De lo anterior se desprende que </w:t>
      </w:r>
      <w:r w:rsidRPr="004236B2">
        <w:rPr>
          <w:rFonts w:eastAsia="Palatino Linotype" w:cs="Palatino Linotype"/>
          <w:b/>
          <w:szCs w:val="24"/>
        </w:rPr>
        <w:t>toda la información generada, poseída o administrada por los sujetos obligados es pública</w:t>
      </w:r>
      <w:r>
        <w:rPr>
          <w:rFonts w:eastAsia="Palatino Linotype" w:cs="Palatino Linotype"/>
          <w:szCs w:val="24"/>
        </w:rPr>
        <w:t xml:space="preserve">, y que los sujetos obligados sólo están constreñidos a proporcionar la información que se les requiera </w:t>
      </w:r>
      <w:r>
        <w:rPr>
          <w:rFonts w:eastAsia="Palatino Linotype" w:cs="Palatino Linotype"/>
          <w:b/>
          <w:szCs w:val="24"/>
        </w:rPr>
        <w:t>y que obre en sus archivos y en el estado en el que esta se encuentre</w:t>
      </w:r>
      <w:r>
        <w:rPr>
          <w:rFonts w:eastAsia="Palatino Linotype" w:cs="Palatino Linotype"/>
          <w:szCs w:val="24"/>
        </w:rPr>
        <w:t xml:space="preserve">, sin estar obligados a presentarla conforme al interés del solicitante ni a generarla, resumirla, efectuar cálculos o practicar investigaciones. </w:t>
      </w:r>
      <w:r>
        <w:rPr>
          <w:rFonts w:eastAsia="Palatino Linotype" w:cs="Palatino Linotype"/>
          <w:szCs w:val="24"/>
          <w:lang w:val="es-MX"/>
        </w:rPr>
        <w:t xml:space="preserve">Lo anterior implica que para satisfacer el derecho de acceso a la información </w:t>
      </w:r>
      <w:r w:rsidRPr="00AF5B98">
        <w:rPr>
          <w:rFonts w:eastAsia="Palatino Linotype" w:cs="Palatino Linotype"/>
          <w:b/>
          <w:szCs w:val="24"/>
          <w:lang w:val="es-MX"/>
        </w:rPr>
        <w:t>los sujetos obligados deberán entregar la información que hayan generado con anterioridad a las solicitudes de información</w:t>
      </w:r>
      <w:r>
        <w:rPr>
          <w:rFonts w:eastAsia="Palatino Linotype" w:cs="Palatino Linotype"/>
          <w:szCs w:val="24"/>
          <w:lang w:val="es-MX"/>
        </w:rPr>
        <w:t xml:space="preserve"> y que conste en algún documento, en el estado en el que ésta se encuentre en sus archivos.</w:t>
      </w:r>
    </w:p>
    <w:p w14:paraId="17B38A00" w14:textId="662325D9" w:rsidR="00557080" w:rsidRDefault="00557080" w:rsidP="00637679"/>
    <w:p w14:paraId="7EB04752" w14:textId="4D48B30A" w:rsidR="00FD314B" w:rsidRDefault="23740614" w:rsidP="00637679">
      <w:r w:rsidRPr="23740614">
        <w:rPr>
          <w:lang w:val="es-ES"/>
        </w:rPr>
        <w:t>De tal forma que al existir un documento que acredita que el Sujeto Obligado tuvo participación en la entrega de los resultados del proceso de recategorización, se colige que esa autoridad ha poseído o administrado la información solicitada, por lo que es dable ordenar una nueva búsqueda exhaustiva y razonable de la información con la finalidad de que sea entregada a la Recurrente.</w:t>
      </w:r>
    </w:p>
    <w:p w14:paraId="7909542E" w14:textId="77777777" w:rsidR="000102FB" w:rsidRDefault="000102FB" w:rsidP="00637679"/>
    <w:p w14:paraId="75EF68D6" w14:textId="05CD9881" w:rsidR="000102FB" w:rsidRDefault="000102FB" w:rsidP="00637679">
      <w:r>
        <w:t xml:space="preserve">En esa tesitura, se advierte que el Manual General de Organización de la Coordinación Estatal del Servicio Profesional Docente indica que esa Coordinación </w:t>
      </w:r>
      <w:r w:rsidR="00331ECA">
        <w:t xml:space="preserve">tiene entre sus funciones la de planear y dirigir los procesos de evaluación para el ingreso, promoción, reconocimiento y permanencia del servicios profesional docente, y que </w:t>
      </w:r>
      <w:r>
        <w:t>cuenta entre sus unidades administrativas con la Dirección de Formación Continua, Actualización y Capacitación, cuyo objet</w:t>
      </w:r>
      <w:r w:rsidR="00331ECA">
        <w:t>ivo es d</w:t>
      </w:r>
      <w:r w:rsidR="00331ECA" w:rsidRPr="00331ECA">
        <w:t>irigir y operar la formación continua, actualización y capacitación del personal docente, personal docente con funciones de dirección, supervisión, asesoría técnico-pedagógica y personal técnico docente en la Educación Básica y Media Superior, con base en los resultados obtenidos en los procesos de evaluación de Ingreso, Promoción, Reconocimiento y Permanencia del Servicio Profesional Docente, a través de cursos, talleres o diplomados.</w:t>
      </w:r>
    </w:p>
    <w:p w14:paraId="3B60492E" w14:textId="77777777" w:rsidR="00331ECA" w:rsidRDefault="00331ECA" w:rsidP="00637679"/>
    <w:p w14:paraId="77E44C04" w14:textId="52878B1B" w:rsidR="00331ECA" w:rsidRDefault="23740614" w:rsidP="00637679">
      <w:r w:rsidRPr="23740614">
        <w:rPr>
          <w:lang w:val="es-ES"/>
        </w:rPr>
        <w:t>Por tanto, al acreditarse la participación del Sujeto Obligado en la entrega de los resultados referidos y que cuenta con unidades administrativas con facultades para conocer lo relativo a la actualización del personal con base en resultados obtenidos en procesos de promoción, es que se estima que el Sujeto Obligado está en condiciones de hacer entrega de la información solicitada.</w:t>
      </w:r>
    </w:p>
    <w:p w14:paraId="4BAD21A7" w14:textId="77777777" w:rsidR="00FD314B" w:rsidRDefault="00FD314B" w:rsidP="00637679"/>
    <w:p w14:paraId="2ED6ACDB" w14:textId="77777777" w:rsidR="006451AD" w:rsidRPr="0059546E" w:rsidRDefault="003D58CE" w:rsidP="006451AD">
      <w:pPr>
        <w:contextualSpacing/>
        <w:rPr>
          <w:rFonts w:eastAsia="Palatino Linotype" w:cs="Palatino Linotype"/>
          <w:lang w:val="es-ES"/>
        </w:rPr>
      </w:pPr>
      <w:r>
        <w:t>Por otra parte, no se soslaya que la Recurrente expresó en sus motivos de inconformidad que requería que se le aclarara</w:t>
      </w:r>
      <w:r w:rsidR="006451AD">
        <w:t xml:space="preserve"> </w:t>
      </w:r>
      <w:r w:rsidR="006451AD">
        <w:rPr>
          <w:rFonts w:eastAsia="Palatino Linotype" w:cs="Palatino Linotype"/>
          <w:color w:val="000000" w:themeColor="text1"/>
          <w:lang w:val="es-ES"/>
        </w:rPr>
        <w:t xml:space="preserve">lo relativo al recurso público que se otorga para los beneficiados de ese proceso de recategorización; empero, dicho requerimiento no forma parte de la solicitud primigenia, por ende </w:t>
      </w:r>
      <w:r w:rsidR="006451AD" w:rsidRPr="2CE7142E">
        <w:rPr>
          <w:rFonts w:eastAsia="Palatino Linotype" w:cs="Palatino Linotype"/>
          <w:lang w:val="es-ES"/>
        </w:rPr>
        <w:t xml:space="preserve">este debe ser calificado como una ampliación a la solicitud de información o </w:t>
      </w:r>
      <w:r w:rsidR="006451AD" w:rsidRPr="2CE7142E">
        <w:rPr>
          <w:rFonts w:eastAsia="Palatino Linotype" w:cs="Palatino Linotype"/>
          <w:i/>
          <w:iCs/>
          <w:lang w:val="es-ES"/>
        </w:rPr>
        <w:t>plus petitio</w:t>
      </w:r>
      <w:r w:rsidR="006451AD" w:rsidRPr="2CE7142E">
        <w:rPr>
          <w:rFonts w:eastAsia="Palatino Linotype" w:cs="Palatino Linotype"/>
          <w:lang w:val="es-ES"/>
        </w:rPr>
        <w:t>; esto es, que se adhirió información que no había sido solicitada. Por lo que al haberse realizado en un momento posterior al ingreso de la solicitud original, el requerimiento adicional deviene infundado, debido a que no se planteó ante el Sujeto Obligado oportunamente. En consecuencia, resulta injustificado examinar tal petición, pues ésta no fue del conocimiento del Sujeto Obligado, por lo que, no tuvo la oportunidad legal de analizarla ni de pronunciarse sobre ella. Sirve de apoyo por analogía la siguiente tesis jurisprudencial con registro digital 178788</w:t>
      </w:r>
      <w:r w:rsidR="006451AD" w:rsidRPr="2CE7142E">
        <w:rPr>
          <w:rFonts w:eastAsia="Palatino Linotype" w:cs="Palatino Linotype"/>
          <w:vertAlign w:val="superscript"/>
          <w:lang w:val="es-ES"/>
        </w:rPr>
        <w:footnoteReference w:id="3"/>
      </w:r>
      <w:r w:rsidR="006451AD" w:rsidRPr="2CE7142E">
        <w:rPr>
          <w:rFonts w:eastAsia="Palatino Linotype" w:cs="Palatino Linotype"/>
          <w:lang w:val="es-ES"/>
        </w:rPr>
        <w:t>, en la que se establece lo siguiente:</w:t>
      </w:r>
    </w:p>
    <w:p w14:paraId="7CB21D81" w14:textId="77777777" w:rsidR="006451AD" w:rsidRPr="0059546E" w:rsidRDefault="006451AD" w:rsidP="006451AD">
      <w:pPr>
        <w:contextualSpacing/>
        <w:rPr>
          <w:rFonts w:eastAsia="Palatino Linotype" w:cs="Palatino Linotype"/>
        </w:rPr>
      </w:pPr>
    </w:p>
    <w:p w14:paraId="5822D6CC" w14:textId="77777777" w:rsidR="006451AD" w:rsidRPr="0059546E" w:rsidRDefault="006451AD" w:rsidP="006451AD">
      <w:pPr>
        <w:spacing w:line="240" w:lineRule="auto"/>
        <w:ind w:left="567" w:right="567"/>
        <w:rPr>
          <w:rFonts w:eastAsia="Times New Roman" w:cs="Times New Roman"/>
          <w:b/>
          <w:i/>
          <w:sz w:val="22"/>
          <w:lang w:eastAsia="es-ES"/>
        </w:rPr>
      </w:pPr>
      <w:r w:rsidRPr="0059546E">
        <w:rPr>
          <w:rFonts w:eastAsia="Times New Roman" w:cs="Times New Roman"/>
          <w:b/>
          <w:i/>
          <w:sz w:val="22"/>
          <w:lang w:eastAsia="es-ES"/>
        </w:rPr>
        <w:t>CONCEPTOS DE VIOLACIÓN EN EL AMPARO DIRECTO. INOPERANCIA DE LOS QUE INTRODUCEN CUESTIONAMIENTOS NOVEDOSOS QUE NO FUERON PLANTEADOS EN EL JUICIO NATURAL.</w:t>
      </w:r>
    </w:p>
    <w:p w14:paraId="4B97308B" w14:textId="77777777" w:rsidR="006451AD" w:rsidRPr="0059546E" w:rsidRDefault="006451AD" w:rsidP="006451AD">
      <w:pPr>
        <w:spacing w:line="240" w:lineRule="auto"/>
        <w:ind w:left="567" w:right="567"/>
        <w:rPr>
          <w:rFonts w:eastAsia="Times New Roman" w:cs="Times New Roman"/>
          <w:i/>
          <w:sz w:val="22"/>
          <w:lang w:eastAsia="es-ES"/>
        </w:rPr>
      </w:pPr>
      <w:r w:rsidRPr="0059546E">
        <w:rPr>
          <w:rFonts w:eastAsia="Times New Roman" w:cs="Times New Roman"/>
          <w:i/>
          <w:sz w:val="22"/>
          <w:lang w:eastAsia="es-ES"/>
        </w:rPr>
        <w:t>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14:paraId="022E1593" w14:textId="77777777" w:rsidR="006451AD" w:rsidRPr="0059546E" w:rsidRDefault="006451AD" w:rsidP="006451AD">
      <w:pPr>
        <w:contextualSpacing/>
        <w:rPr>
          <w:rFonts w:eastAsia="Palatino Linotype" w:cs="Palatino Linotype"/>
        </w:rPr>
      </w:pPr>
    </w:p>
    <w:p w14:paraId="6CB78220" w14:textId="66B1EB9B" w:rsidR="002C3AA0" w:rsidRPr="006A7396" w:rsidRDefault="002C3AA0" w:rsidP="002C3AA0">
      <w:pPr>
        <w:rPr>
          <w:lang w:val="es-ES"/>
        </w:rPr>
      </w:pPr>
      <w:r w:rsidRPr="006A7396">
        <w:rPr>
          <w:lang w:val="es-ES"/>
        </w:rPr>
        <w:t>Por lo argumentado ante</w:t>
      </w:r>
      <w:r w:rsidR="003D58CE">
        <w:rPr>
          <w:lang w:val="es-ES"/>
        </w:rPr>
        <w:t>riormente, este Instituto considera</w:t>
      </w:r>
      <w:r w:rsidRPr="006A7396">
        <w:rPr>
          <w:lang w:val="es-ES"/>
        </w:rPr>
        <w:t xml:space="preserve"> que los motivos de inconformidad planteados por </w:t>
      </w:r>
      <w:r w:rsidR="006349BE">
        <w:rPr>
          <w:lang w:val="es-ES"/>
        </w:rPr>
        <w:t>la</w:t>
      </w:r>
      <w:r w:rsidRPr="006A7396">
        <w:rPr>
          <w:lang w:val="es-ES"/>
        </w:rPr>
        <w:t xml:space="preserve"> Recurrente devienen </w:t>
      </w:r>
      <w:r w:rsidR="0002287F">
        <w:rPr>
          <w:lang w:val="es-ES"/>
        </w:rPr>
        <w:t xml:space="preserve">parcialmente </w:t>
      </w:r>
      <w:r w:rsidRPr="006A7396">
        <w:rPr>
          <w:lang w:val="es-ES"/>
        </w:rPr>
        <w:t xml:space="preserve">fundados, por lo que es procedente </w:t>
      </w:r>
      <w:r w:rsidR="006451AD">
        <w:rPr>
          <w:lang w:val="es-ES"/>
        </w:rPr>
        <w:t xml:space="preserve">revocar la respuesta del Sujeto Obligado y ordenar que se realice una búsqueda exhaustiva y razonable en todas las áreas que se consideren competentes para conocer de la información solicitada, con el propósito de que se haga entrega a la solicitante de los documentos en donde consten los resultados </w:t>
      </w:r>
      <w:r w:rsidR="006451AD">
        <w:rPr>
          <w:rFonts w:eastAsiaTheme="minorHAnsi" w:cstheme="minorBidi"/>
          <w:lang w:eastAsia="en-US"/>
        </w:rPr>
        <w:t>de la Convocatoria del Proceso de Recategorización que se publicó en julio de dos mil veintitrés y los nombres de los servidores públicos a los que se les otorgó la recategorización, en versión pública de ser procedente.</w:t>
      </w:r>
    </w:p>
    <w:p w14:paraId="570807A0" w14:textId="77777777" w:rsidR="002C3AA0" w:rsidRPr="006A7396" w:rsidRDefault="002C3AA0" w:rsidP="002C3AA0"/>
    <w:p w14:paraId="6A1964A8" w14:textId="482082C1" w:rsidR="002C3AA0" w:rsidRPr="006A7396" w:rsidRDefault="00852339" w:rsidP="002C3AA0">
      <w:pPr>
        <w:pStyle w:val="Ttulo3"/>
        <w:rPr>
          <w:rFonts w:eastAsia="Palatino Linotype"/>
        </w:rPr>
      </w:pPr>
      <w:r>
        <w:rPr>
          <w:rFonts w:eastAsia="Palatino Linotype"/>
        </w:rPr>
        <w:t>DE LA VERSIÓN PÚBLICA</w:t>
      </w:r>
    </w:p>
    <w:p w14:paraId="6B377192" w14:textId="77777777" w:rsidR="002C3AA0" w:rsidRPr="006A7396" w:rsidRDefault="002C3AA0" w:rsidP="002C3AA0">
      <w:pPr>
        <w:rPr>
          <w:rFonts w:eastAsia="Palatino Linotype" w:cs="Palatino Linotype"/>
          <w:szCs w:val="24"/>
        </w:rPr>
      </w:pPr>
      <w:r w:rsidRPr="006A7396">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90CE77F" w14:textId="77777777" w:rsidR="002C3AA0" w:rsidRPr="006A7396" w:rsidRDefault="002C3AA0" w:rsidP="002C3AA0">
      <w:pPr>
        <w:rPr>
          <w:rFonts w:eastAsia="Palatino Linotype" w:cs="Palatino Linotype"/>
          <w:szCs w:val="24"/>
        </w:rPr>
      </w:pPr>
    </w:p>
    <w:p w14:paraId="0F19DDEA"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3.</w:t>
      </w:r>
      <w:r w:rsidRPr="006A7396">
        <w:rPr>
          <w:rFonts w:eastAsia="Palatino Linotype" w:cs="Palatino Linotype"/>
          <w:i/>
          <w:color w:val="000000"/>
          <w:sz w:val="22"/>
          <w:szCs w:val="24"/>
        </w:rPr>
        <w:t xml:space="preserve"> Para los efectos de la presente Ley se entenderá por:</w:t>
      </w:r>
    </w:p>
    <w:p w14:paraId="6E630743"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w:t>
      </w:r>
    </w:p>
    <w:p w14:paraId="681A8A73"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IX. Datos personales:</w:t>
      </w:r>
      <w:r w:rsidRPr="006A7396">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5D3E5A62"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clasificada:</w:t>
      </w:r>
      <w:r w:rsidRPr="006A7396">
        <w:rPr>
          <w:rFonts w:eastAsia="Palatino Linotype" w:cs="Palatino Linotype"/>
          <w:i/>
          <w:color w:val="000000"/>
          <w:sz w:val="22"/>
          <w:szCs w:val="24"/>
        </w:rPr>
        <w:t xml:space="preserve"> Aquella considerada por la presente Ley como reservada o confidencial;</w:t>
      </w:r>
    </w:p>
    <w:p w14:paraId="3C1E3E10"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XXI.</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Información confidencial:</w:t>
      </w:r>
      <w:r w:rsidRPr="006A7396">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F3FCB32"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w:t>
      </w:r>
    </w:p>
    <w:p w14:paraId="7D631FC4"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XLV.</w:t>
      </w:r>
      <w:r w:rsidRPr="006A7396">
        <w:rPr>
          <w:rFonts w:eastAsia="Palatino Linotype" w:cs="Palatino Linotype"/>
          <w:i/>
          <w:color w:val="000000"/>
          <w:sz w:val="22"/>
          <w:szCs w:val="24"/>
        </w:rPr>
        <w:t xml:space="preserve"> </w:t>
      </w:r>
      <w:r w:rsidRPr="006A7396">
        <w:rPr>
          <w:rFonts w:eastAsia="Palatino Linotype" w:cs="Palatino Linotype"/>
          <w:b/>
          <w:i/>
          <w:color w:val="000000"/>
          <w:sz w:val="22"/>
          <w:szCs w:val="24"/>
        </w:rPr>
        <w:t>Versión pública:</w:t>
      </w:r>
      <w:r w:rsidRPr="006A7396">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5EC6A3E7"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w:t>
      </w:r>
    </w:p>
    <w:p w14:paraId="058ABEF2"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6CBFE37"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 xml:space="preserve">Artículo 91. </w:t>
      </w:r>
      <w:r w:rsidRPr="006A7396">
        <w:rPr>
          <w:rFonts w:eastAsia="Palatino Linotype" w:cs="Palatino Linotype"/>
          <w:i/>
          <w:color w:val="000000"/>
          <w:sz w:val="22"/>
          <w:szCs w:val="24"/>
        </w:rPr>
        <w:t>El acceso a la información pública será restringido excepcionalmente, cuando ésta sea clasificada como reservada o confidencial.</w:t>
      </w:r>
    </w:p>
    <w:p w14:paraId="4AE45594"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4B3E130"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Artículo 132.</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La clasificación de la información se llevará a cabo en el momento en que</w:t>
      </w:r>
      <w:r w:rsidRPr="006A7396">
        <w:rPr>
          <w:rFonts w:eastAsia="Palatino Linotype" w:cs="Palatino Linotype"/>
          <w:i/>
          <w:color w:val="000000"/>
          <w:sz w:val="22"/>
          <w:szCs w:val="24"/>
        </w:rPr>
        <w:t>:</w:t>
      </w:r>
    </w:p>
    <w:p w14:paraId="73D2C0C8"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w:t>
      </w:r>
      <w:r w:rsidRPr="006A7396">
        <w:rPr>
          <w:rFonts w:eastAsia="Palatino Linotype" w:cs="Palatino Linotype"/>
          <w:i/>
          <w:color w:val="000000"/>
          <w:sz w:val="22"/>
          <w:szCs w:val="24"/>
        </w:rPr>
        <w:t xml:space="preserve"> Se reciba una solicitud de acceso a la información;</w:t>
      </w:r>
    </w:p>
    <w:p w14:paraId="773AAA65"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determine mediante resolución de autoridad competente; o</w:t>
      </w:r>
    </w:p>
    <w:p w14:paraId="20A7DA8E"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A7396">
        <w:rPr>
          <w:rFonts w:eastAsia="Palatino Linotype" w:cs="Palatino Linotype"/>
          <w:b/>
          <w:i/>
          <w:color w:val="000000"/>
          <w:sz w:val="22"/>
          <w:szCs w:val="24"/>
        </w:rPr>
        <w:t>III.</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u w:val="single"/>
        </w:rPr>
        <w:t>Se generen versiones públicas para dar cumplimiento a las obligaciones de transparencia previstas en esta Ley.</w:t>
      </w:r>
    </w:p>
    <w:p w14:paraId="627848C9"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w:t>
      </w:r>
    </w:p>
    <w:p w14:paraId="3B8D20A2" w14:textId="77777777" w:rsidR="002C3AA0" w:rsidRPr="006A7396" w:rsidRDefault="002C3AA0" w:rsidP="002C3AA0">
      <w:pPr>
        <w:rPr>
          <w:rFonts w:eastAsia="Palatino Linotype" w:cs="Palatino Linotype"/>
          <w:i/>
          <w:szCs w:val="24"/>
        </w:rPr>
      </w:pPr>
    </w:p>
    <w:p w14:paraId="3029C9FC" w14:textId="77777777" w:rsidR="002C3AA0" w:rsidRPr="006A7396" w:rsidRDefault="002C3AA0" w:rsidP="002C3AA0">
      <w:pPr>
        <w:rPr>
          <w:rFonts w:eastAsia="Palatino Linotype" w:cs="Palatino Linotype"/>
          <w:lang w:val="es-ES"/>
        </w:rPr>
      </w:pPr>
      <w:r w:rsidRPr="006A7396">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E3687F0" w14:textId="77777777" w:rsidR="002C3AA0" w:rsidRPr="006A7396" w:rsidRDefault="002C3AA0" w:rsidP="002C3AA0">
      <w:pPr>
        <w:rPr>
          <w:rFonts w:eastAsia="Palatino Linotype" w:cs="Palatino Linotype"/>
          <w:szCs w:val="24"/>
        </w:rPr>
      </w:pPr>
    </w:p>
    <w:p w14:paraId="1D09CF4B" w14:textId="77777777" w:rsidR="002C3AA0" w:rsidRPr="006A7396" w:rsidRDefault="002C3AA0" w:rsidP="002C3AA0">
      <w:pPr>
        <w:rPr>
          <w:rFonts w:eastAsia="Palatino Linotype" w:cs="Palatino Linotype"/>
          <w:szCs w:val="24"/>
        </w:rPr>
      </w:pPr>
      <w:r w:rsidRPr="006A7396">
        <w:rPr>
          <w:rFonts w:eastAsia="Palatino Linotype" w:cs="Palatino Linotype"/>
          <w:szCs w:val="24"/>
        </w:rPr>
        <w:t xml:space="preserve">Por otro lado, los </w:t>
      </w:r>
      <w:r w:rsidRPr="006A7396">
        <w:rPr>
          <w:rFonts w:eastAsia="Palatino Linotype" w:cs="Palatino Linotype"/>
          <w:i/>
          <w:szCs w:val="24"/>
        </w:rPr>
        <w:t>Lineamientos Generales en Materia de Clasificación y Desclasificación de la Información, así como para la elaboración de Versiones Públicas</w:t>
      </w:r>
      <w:r w:rsidRPr="006A7396">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C622034" w14:textId="77777777" w:rsidR="002C3AA0" w:rsidRPr="006A7396" w:rsidRDefault="002C3AA0" w:rsidP="002C3AA0">
      <w:pPr>
        <w:rPr>
          <w:rFonts w:eastAsia="Palatino Linotype" w:cs="Palatino Linotype"/>
          <w:szCs w:val="24"/>
        </w:rPr>
      </w:pPr>
    </w:p>
    <w:p w14:paraId="7B7A27F4" w14:textId="77777777" w:rsidR="002C3AA0" w:rsidRPr="006A7396" w:rsidRDefault="002C3AA0" w:rsidP="002C3AA0">
      <w:pPr>
        <w:rPr>
          <w:rFonts w:eastAsia="Palatino Linotype" w:cs="Palatino Linotype"/>
          <w:szCs w:val="24"/>
        </w:rPr>
      </w:pPr>
      <w:r w:rsidRPr="006A7396">
        <w:rPr>
          <w:rFonts w:eastAsia="Palatino Linotype" w:cs="Palatino Linotype"/>
          <w:szCs w:val="24"/>
        </w:rPr>
        <w:t>Asimismo, los Lineamientos Quincuagésimo sexto, Quincuagésimo séptimo y Quincuagésimo octavo, establecen lo siguiente:</w:t>
      </w:r>
    </w:p>
    <w:p w14:paraId="185BBD45" w14:textId="77777777" w:rsidR="002C3AA0" w:rsidRPr="006A7396" w:rsidRDefault="002C3AA0" w:rsidP="002C3AA0">
      <w:pPr>
        <w:rPr>
          <w:rFonts w:eastAsia="Palatino Linotype" w:cs="Palatino Linotype"/>
        </w:rPr>
      </w:pPr>
    </w:p>
    <w:p w14:paraId="1278BCB0"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A7396">
        <w:rPr>
          <w:rFonts w:eastAsia="Palatino Linotype" w:cs="Palatino Linotype"/>
          <w:b/>
          <w:i/>
          <w:color w:val="000000"/>
          <w:sz w:val="22"/>
          <w:szCs w:val="24"/>
        </w:rPr>
        <w:t>Quincuagésimo sexto.</w:t>
      </w:r>
      <w:r w:rsidRPr="006A7396">
        <w:rPr>
          <w:rFonts w:eastAsia="Palatino Linotype" w:cs="Palatino Linotype"/>
          <w:i/>
          <w:color w:val="000000"/>
          <w:sz w:val="22"/>
          <w:szCs w:val="24"/>
        </w:rPr>
        <w:t xml:space="preserve"> </w:t>
      </w:r>
      <w:r w:rsidRPr="006A7396">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CEB5D64"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C6A9AAC"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b/>
          <w:i/>
          <w:color w:val="000000"/>
          <w:sz w:val="22"/>
          <w:szCs w:val="24"/>
        </w:rPr>
        <w:t>Quincuagésimo séptimo.</w:t>
      </w:r>
      <w:r w:rsidRPr="006A7396">
        <w:rPr>
          <w:rFonts w:eastAsia="Palatino Linotype" w:cs="Palatino Linotype"/>
          <w:i/>
          <w:color w:val="000000"/>
          <w:sz w:val="22"/>
          <w:szCs w:val="24"/>
        </w:rPr>
        <w:t xml:space="preserve"> Se considera, en principio, como información pública y no podrá omitirse de las versiones públicas la siguiente:</w:t>
      </w:r>
    </w:p>
    <w:p w14:paraId="10BC8E0E"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CA27332"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6F2A2345"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3E9813AA"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A7396">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B373580"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00C5A0C"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A7396">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34E76370" w14:textId="77777777" w:rsidR="002C3AA0" w:rsidRPr="006A7396" w:rsidRDefault="002C3AA0" w:rsidP="002C3AA0">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BDE9ACD" w14:textId="77777777" w:rsidR="002C3AA0" w:rsidRPr="006A7396" w:rsidRDefault="23740614" w:rsidP="23740614">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23740614">
        <w:rPr>
          <w:rFonts w:eastAsia="Palatino Linotype" w:cs="Palatino Linotype"/>
          <w:b/>
          <w:bCs/>
          <w:i/>
          <w:iCs/>
          <w:color w:val="000000" w:themeColor="text1"/>
          <w:sz w:val="22"/>
          <w:lang w:val="es-ES"/>
        </w:rPr>
        <w:t>Quincuagésimo octavo.</w:t>
      </w:r>
      <w:r w:rsidRPr="23740614">
        <w:rPr>
          <w:rFonts w:eastAsia="Palatino Linotype" w:cs="Palatino Linotype"/>
          <w:i/>
          <w:iCs/>
          <w:color w:val="000000" w:themeColor="text1"/>
          <w:sz w:val="22"/>
          <w:lang w:val="es-ES"/>
        </w:rPr>
        <w:t xml:space="preserve"> Los sujetos obligados garantizarán que los sistemas o medios empleados para eliminar la información en las versiones públicas sean irreversibles, de tal forma que no permitan la recuperación o visualización de la misma.</w:t>
      </w:r>
    </w:p>
    <w:p w14:paraId="15E57F85" w14:textId="77777777" w:rsidR="002C3AA0" w:rsidRPr="006A7396" w:rsidRDefault="002C3AA0" w:rsidP="002C3AA0">
      <w:pPr>
        <w:rPr>
          <w:rFonts w:eastAsia="Palatino Linotype" w:cs="Palatino Linotype"/>
          <w:i/>
          <w:szCs w:val="24"/>
        </w:rPr>
      </w:pPr>
    </w:p>
    <w:p w14:paraId="2059CB03" w14:textId="77777777" w:rsidR="002C3AA0" w:rsidRPr="006A7396" w:rsidRDefault="002C3AA0" w:rsidP="002C3AA0">
      <w:pPr>
        <w:rPr>
          <w:rFonts w:eastAsia="Palatino Linotype" w:cs="Palatino Linotype"/>
          <w:lang w:val="es-ES"/>
        </w:rPr>
      </w:pPr>
      <w:r w:rsidRPr="006A7396">
        <w:rPr>
          <w:rFonts w:eastAsia="Palatino Linotype" w:cs="Palatino Linotype"/>
          <w:lang w:val="es-ES"/>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FCE06AF" w14:textId="77777777" w:rsidR="002C3AA0" w:rsidRPr="006A7396" w:rsidRDefault="002C3AA0" w:rsidP="002C3AA0">
      <w:pPr>
        <w:rPr>
          <w:rFonts w:eastAsia="Palatino Linotype" w:cs="Palatino Linotype"/>
          <w:szCs w:val="24"/>
        </w:rPr>
      </w:pPr>
    </w:p>
    <w:p w14:paraId="0DE34430" w14:textId="77777777" w:rsidR="002C3AA0" w:rsidRPr="006A7396" w:rsidRDefault="002C3AA0" w:rsidP="002C3AA0">
      <w:pPr>
        <w:rPr>
          <w:rFonts w:eastAsia="Palatino Linotype" w:cs="Palatino Linotype"/>
          <w:lang w:val="es-ES"/>
        </w:rPr>
      </w:pPr>
      <w:r w:rsidRPr="006A7396">
        <w:rPr>
          <w:rFonts w:eastAsia="Palatino Linotype" w:cs="Palatino Linotype"/>
          <w:lang w:val="es-ES"/>
        </w:rPr>
        <w:t>Por lo que respecta al Acuerdo del Comité de Transparencia que sustente la versión pública de la documentación a entregar, deberá ser notificado mediante el SAIMEX.</w:t>
      </w:r>
    </w:p>
    <w:p w14:paraId="62BBAC65" w14:textId="77777777" w:rsidR="002C3AA0" w:rsidRPr="006A7396" w:rsidRDefault="002C3AA0" w:rsidP="002C3AA0">
      <w:pPr>
        <w:rPr>
          <w:rFonts w:eastAsia="Palatino Linotype" w:cs="Palatino Linotype"/>
          <w:szCs w:val="24"/>
        </w:rPr>
      </w:pPr>
    </w:p>
    <w:p w14:paraId="54D1790E" w14:textId="666E8862" w:rsidR="002C3AA0" w:rsidRPr="006A7396" w:rsidRDefault="002C3AA0" w:rsidP="002C3AA0">
      <w:pPr>
        <w:pBdr>
          <w:top w:val="nil"/>
          <w:left w:val="nil"/>
          <w:bottom w:val="nil"/>
          <w:right w:val="nil"/>
          <w:between w:val="nil"/>
        </w:pBdr>
        <w:rPr>
          <w:rFonts w:eastAsia="Palatino Linotype" w:cs="Palatino Linotype"/>
          <w:color w:val="000000"/>
          <w:szCs w:val="24"/>
        </w:rPr>
      </w:pPr>
      <w:r w:rsidRPr="006A7396">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sidR="006349BE">
        <w:rPr>
          <w:rFonts w:eastAsia="Palatino Linotype" w:cs="Palatino Linotype"/>
          <w:color w:val="000000"/>
          <w:szCs w:val="24"/>
        </w:rPr>
        <w:t xml:space="preserve"> </w:t>
      </w:r>
      <w:r w:rsidRPr="006A7396">
        <w:rPr>
          <w:rFonts w:eastAsia="Palatino Linotype" w:cs="Palatino Linotype"/>
          <w:color w:val="000000"/>
          <w:szCs w:val="24"/>
        </w:rPr>
        <w:t>l</w:t>
      </w:r>
      <w:r w:rsidR="006349BE">
        <w:rPr>
          <w:rFonts w:eastAsia="Palatino Linotype" w:cs="Palatino Linotype"/>
          <w:color w:val="000000"/>
          <w:szCs w:val="24"/>
        </w:rPr>
        <w:t>a</w:t>
      </w:r>
      <w:r w:rsidRPr="006A7396">
        <w:rPr>
          <w:rFonts w:eastAsia="Palatino Linotype" w:cs="Palatino Linotype"/>
          <w:color w:val="000000"/>
          <w:szCs w:val="24"/>
        </w:rPr>
        <w:t xml:space="preserve"> Recurrente.</w:t>
      </w:r>
    </w:p>
    <w:p w14:paraId="3B4CAFE1" w14:textId="77777777" w:rsidR="00180C5F" w:rsidRDefault="00180C5F" w:rsidP="008F50E6">
      <w:pPr>
        <w:rPr>
          <w:rFonts w:eastAsia="Times New Roman" w:cs="Times New Roman"/>
          <w:color w:val="000000"/>
        </w:rPr>
      </w:pPr>
    </w:p>
    <w:p w14:paraId="07B920B4" w14:textId="017C588E" w:rsidR="00581587" w:rsidRPr="006F2304" w:rsidRDefault="00581587" w:rsidP="00581587">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En mérito de lo expuesto en líneas anteriores, este Instituto considera que los motivos de</w:t>
      </w:r>
      <w:r>
        <w:rPr>
          <w:rFonts w:eastAsia="Palatino Linotype" w:cs="Palatino Linotype"/>
          <w:color w:val="000000" w:themeColor="text1"/>
        </w:rPr>
        <w:t xml:space="preserve"> inconformidad planteados por </w:t>
      </w:r>
      <w:r w:rsidR="004B645E">
        <w:rPr>
          <w:rFonts w:eastAsia="Palatino Linotype" w:cs="Palatino Linotype"/>
          <w:color w:val="000000" w:themeColor="text1"/>
        </w:rPr>
        <w:t>la</w:t>
      </w:r>
      <w:r w:rsidRPr="0CEC3CE0">
        <w:rPr>
          <w:rFonts w:eastAsia="Palatino Linotype" w:cs="Palatino Linotype"/>
          <w:color w:val="000000" w:themeColor="text1"/>
        </w:rPr>
        <w:t xml:space="preserve"> Recurrente resultan</w:t>
      </w:r>
      <w:r>
        <w:rPr>
          <w:rFonts w:eastAsia="Palatino Linotype" w:cs="Palatino Linotype"/>
          <w:color w:val="000000" w:themeColor="text1"/>
        </w:rPr>
        <w:t xml:space="preserve"> </w:t>
      </w:r>
      <w:r w:rsidR="0002287F">
        <w:rPr>
          <w:rFonts w:eastAsia="Palatino Linotype" w:cs="Palatino Linotype"/>
          <w:color w:val="000000" w:themeColor="text1"/>
        </w:rPr>
        <w:t xml:space="preserve">parcialmente </w:t>
      </w:r>
      <w:r w:rsidRPr="0CEC3CE0">
        <w:rPr>
          <w:rFonts w:eastAsia="Palatino Linotype" w:cs="Palatino Linotype"/>
          <w:color w:val="000000" w:themeColor="text1"/>
        </w:rPr>
        <w:t xml:space="preserve">fundados en el recurso de revisión que es materia de esta resolución; por ello </w:t>
      </w:r>
      <w:r>
        <w:rPr>
          <w:rFonts w:eastAsia="Palatino Linotype" w:cs="Palatino Linotype"/>
          <w:b/>
          <w:bCs/>
          <w:color w:val="000000" w:themeColor="text1"/>
        </w:rPr>
        <w:t>co</w:t>
      </w:r>
      <w:r w:rsidR="006451AD">
        <w:rPr>
          <w:rFonts w:eastAsia="Palatino Linotype" w:cs="Palatino Linotype"/>
          <w:b/>
          <w:bCs/>
          <w:color w:val="000000" w:themeColor="text1"/>
        </w:rPr>
        <w:t>n fundamento en la primera</w:t>
      </w:r>
      <w:r>
        <w:rPr>
          <w:rFonts w:eastAsia="Palatino Linotype" w:cs="Palatino Linotype"/>
          <w:b/>
          <w:bCs/>
          <w:color w:val="000000" w:themeColor="text1"/>
        </w:rPr>
        <w:t xml:space="preserve"> hipótesis</w:t>
      </w:r>
      <w:r w:rsidRPr="0CEC3CE0">
        <w:rPr>
          <w:rFonts w:eastAsia="Palatino Linotype" w:cs="Palatino Linotype"/>
          <w:b/>
          <w:bCs/>
          <w:color w:val="000000" w:themeColor="text1"/>
        </w:rPr>
        <w:t xml:space="preserve">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006451AD">
        <w:rPr>
          <w:rFonts w:eastAsia="Palatino Linotype" w:cs="Palatino Linotype"/>
          <w:b/>
          <w:bCs/>
          <w:color w:val="000000" w:themeColor="text1"/>
        </w:rPr>
        <w:t>REVO</w:t>
      </w:r>
      <w:r w:rsidRPr="0CEC3CE0">
        <w:rPr>
          <w:rFonts w:eastAsia="Palatino Linotype" w:cs="Palatino Linotype"/>
          <w:b/>
          <w:bCs/>
          <w:color w:val="000000" w:themeColor="text1"/>
        </w:rPr>
        <w:t xml:space="preserve">CA </w:t>
      </w:r>
      <w:r w:rsidRPr="0CEC3CE0">
        <w:rPr>
          <w:rFonts w:eastAsia="Palatino Linotype" w:cs="Palatino Linotype"/>
          <w:color w:val="000000" w:themeColor="text1"/>
        </w:rPr>
        <w:t>la respuesta a la solicitud de información número</w:t>
      </w:r>
      <w:r w:rsidR="00642669">
        <w:rPr>
          <w:rFonts w:eastAsia="Palatino Linotype" w:cs="Palatino Linotype"/>
          <w:b/>
          <w:bCs/>
          <w:color w:val="000000"/>
          <w:szCs w:val="24"/>
        </w:rPr>
        <w:t xml:space="preserve"> </w:t>
      </w:r>
      <w:r w:rsidR="002942EA">
        <w:rPr>
          <w:rFonts w:eastAsia="Palatino Linotype" w:cs="Palatino Linotype"/>
          <w:b/>
          <w:bCs/>
          <w:color w:val="000000"/>
          <w:szCs w:val="24"/>
        </w:rPr>
        <w:t>00066/SECTI/IP/2024</w:t>
      </w:r>
      <w:r w:rsidRPr="0CEC3CE0">
        <w:rPr>
          <w:rFonts w:eastAsia="Palatino Linotype" w:cs="Palatino Linotype"/>
          <w:color w:val="000000" w:themeColor="text1"/>
        </w:rPr>
        <w:t>, que ha sido materia del presente estudio.</w:t>
      </w:r>
    </w:p>
    <w:p w14:paraId="33FB236F" w14:textId="259CAD64" w:rsidR="00581587" w:rsidRDefault="00581587" w:rsidP="008F50E6"/>
    <w:p w14:paraId="34755541"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Por lo </w:t>
      </w:r>
      <w:r w:rsidRPr="00BB7F90">
        <w:rPr>
          <w:rFonts w:eastAsia="Palatino Linotype" w:cs="Palatino Linotype"/>
          <w:color w:val="000000"/>
          <w:szCs w:val="24"/>
        </w:rPr>
        <w:t>antes expuesto y fundado es de resolverse y,</w:t>
      </w:r>
    </w:p>
    <w:p w14:paraId="3AF7767D" w14:textId="4DC74A1D" w:rsidR="00454915" w:rsidRDefault="00454915" w:rsidP="008F50E6"/>
    <w:p w14:paraId="04F69938" w14:textId="77777777" w:rsidR="00581587" w:rsidRPr="00BB7F90" w:rsidRDefault="00581587" w:rsidP="00581587">
      <w:pPr>
        <w:pStyle w:val="Ttulo1"/>
        <w:rPr>
          <w:rFonts w:eastAsia="Palatino Linotype"/>
        </w:rPr>
      </w:pPr>
      <w:r w:rsidRPr="00BB7F90">
        <w:rPr>
          <w:rFonts w:eastAsia="Palatino Linotype"/>
        </w:rPr>
        <w:t>S E    R E S U E L V E</w:t>
      </w:r>
    </w:p>
    <w:p w14:paraId="0360AA6D" w14:textId="77777777" w:rsidR="00581587" w:rsidRPr="00BB7F90" w:rsidRDefault="00581587" w:rsidP="00581587">
      <w:pPr>
        <w:pBdr>
          <w:top w:val="nil"/>
          <w:left w:val="nil"/>
          <w:bottom w:val="nil"/>
          <w:right w:val="nil"/>
          <w:between w:val="nil"/>
        </w:pBdr>
        <w:rPr>
          <w:rFonts w:eastAsia="Palatino Linotype" w:cs="Palatino Linotype"/>
          <w:b/>
          <w:color w:val="000000"/>
          <w:szCs w:val="24"/>
        </w:rPr>
      </w:pPr>
    </w:p>
    <w:p w14:paraId="2E76CA1A" w14:textId="0A07D208" w:rsidR="00581587" w:rsidRPr="00BB7F90" w:rsidRDefault="00581587" w:rsidP="00581587">
      <w:pPr>
        <w:pBdr>
          <w:top w:val="nil"/>
          <w:left w:val="nil"/>
          <w:bottom w:val="nil"/>
          <w:right w:val="nil"/>
          <w:between w:val="nil"/>
        </w:pBdr>
        <w:rPr>
          <w:rFonts w:eastAsia="Palatino Linotype" w:cs="Palatino Linotype"/>
          <w:color w:val="000000"/>
        </w:rPr>
      </w:pPr>
      <w:r w:rsidRPr="00BB7F90">
        <w:rPr>
          <w:rFonts w:eastAsia="Palatino Linotype" w:cs="Palatino Linotype"/>
          <w:b/>
          <w:bCs/>
          <w:color w:val="000000" w:themeColor="text1"/>
        </w:rPr>
        <w:t>PRIMERO.</w:t>
      </w:r>
      <w:r w:rsidRPr="00BB7F90">
        <w:rPr>
          <w:rFonts w:eastAsia="Palatino Linotype" w:cs="Palatino Linotype"/>
          <w:color w:val="000000" w:themeColor="text1"/>
        </w:rPr>
        <w:t xml:space="preserve"> Se </w:t>
      </w:r>
      <w:r w:rsidR="006451AD">
        <w:rPr>
          <w:rFonts w:eastAsia="Palatino Linotype" w:cs="Palatino Linotype"/>
          <w:b/>
          <w:bCs/>
          <w:color w:val="000000" w:themeColor="text1"/>
        </w:rPr>
        <w:t>REVO</w:t>
      </w:r>
      <w:r w:rsidRPr="00BB7F90">
        <w:rPr>
          <w:rFonts w:eastAsia="Palatino Linotype" w:cs="Palatino Linotype"/>
          <w:b/>
          <w:bCs/>
          <w:color w:val="000000" w:themeColor="text1"/>
        </w:rPr>
        <w:t>CA</w:t>
      </w:r>
      <w:r w:rsidRPr="00BB7F90">
        <w:rPr>
          <w:rFonts w:eastAsia="Palatino Linotype" w:cs="Palatino Linotype"/>
          <w:color w:val="000000" w:themeColor="text1"/>
        </w:rPr>
        <w:t xml:space="preserve"> la respuesta entregada por el Sujeto Obligado</w:t>
      </w:r>
      <w:r w:rsidRPr="00BB7F90">
        <w:rPr>
          <w:rFonts w:eastAsia="Palatino Linotype" w:cs="Palatino Linotype"/>
          <w:b/>
          <w:bCs/>
          <w:color w:val="000000" w:themeColor="text1"/>
        </w:rPr>
        <w:t xml:space="preserve"> </w:t>
      </w:r>
      <w:r w:rsidRPr="00BB7F90">
        <w:rPr>
          <w:rFonts w:eastAsia="Palatino Linotype" w:cs="Palatino Linotype"/>
          <w:color w:val="000000" w:themeColor="text1"/>
        </w:rPr>
        <w:t>a la solicitud de información número</w:t>
      </w:r>
      <w:r w:rsidR="00642669">
        <w:rPr>
          <w:rFonts w:eastAsia="Palatino Linotype" w:cs="Palatino Linotype"/>
          <w:b/>
          <w:bCs/>
          <w:color w:val="000000"/>
          <w:szCs w:val="24"/>
        </w:rPr>
        <w:t xml:space="preserve"> </w:t>
      </w:r>
      <w:r w:rsidR="002942EA">
        <w:rPr>
          <w:rFonts w:eastAsia="Palatino Linotype" w:cs="Palatino Linotype"/>
          <w:b/>
          <w:bCs/>
          <w:color w:val="000000"/>
          <w:szCs w:val="24"/>
        </w:rPr>
        <w:t>00066/SECTI/IP/2024</w:t>
      </w:r>
      <w:r w:rsidRPr="00BB7F90">
        <w:rPr>
          <w:rFonts w:eastAsia="Palatino Linotype" w:cs="Palatino Linotype"/>
          <w:color w:val="000000" w:themeColor="text1"/>
        </w:rPr>
        <w:t>, por resultar</w:t>
      </w:r>
      <w:r w:rsidR="0032659A">
        <w:rPr>
          <w:rFonts w:eastAsia="Palatino Linotype" w:cs="Palatino Linotype"/>
          <w:color w:val="000000" w:themeColor="text1"/>
        </w:rPr>
        <w:t xml:space="preserve"> </w:t>
      </w:r>
      <w:r w:rsidR="0002287F">
        <w:rPr>
          <w:rFonts w:eastAsia="Palatino Linotype" w:cs="Palatino Linotype"/>
          <w:color w:val="000000" w:themeColor="text1"/>
        </w:rPr>
        <w:t xml:space="preserve">parcialmente </w:t>
      </w:r>
      <w:r w:rsidRPr="00BB7F90">
        <w:rPr>
          <w:rFonts w:eastAsia="Palatino Linotype" w:cs="Palatino Linotype"/>
          <w:color w:val="000000" w:themeColor="text1"/>
        </w:rPr>
        <w:t xml:space="preserve">fundados los motivos de inconformidad argüidos por </w:t>
      </w:r>
      <w:r w:rsidR="009E1C0E">
        <w:rPr>
          <w:rFonts w:eastAsia="Palatino Linotype" w:cs="Palatino Linotype"/>
          <w:color w:val="000000" w:themeColor="text1"/>
        </w:rPr>
        <w:t>la</w:t>
      </w:r>
      <w:r w:rsidRPr="00BB7F90">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w:t>
      </w:r>
      <w:r w:rsidR="004B645E">
        <w:rPr>
          <w:rFonts w:eastAsia="Palatino Linotype" w:cs="Palatino Linotype"/>
          <w:b/>
          <w:bCs/>
          <w:color w:val="000000" w:themeColor="text1"/>
        </w:rPr>
        <w:t>CUAR</w:t>
      </w:r>
      <w:r w:rsidRPr="00BB7F90">
        <w:rPr>
          <w:rFonts w:eastAsia="Palatino Linotype" w:cs="Palatino Linotype"/>
          <w:b/>
          <w:bCs/>
          <w:color w:val="000000" w:themeColor="text1"/>
        </w:rPr>
        <w:t xml:space="preserve">TO </w:t>
      </w:r>
      <w:r w:rsidRPr="00BB7F90">
        <w:rPr>
          <w:rFonts w:eastAsia="Palatino Linotype" w:cs="Palatino Linotype"/>
          <w:color w:val="000000" w:themeColor="text1"/>
        </w:rPr>
        <w:t xml:space="preserve">de la presente resolución. </w:t>
      </w:r>
    </w:p>
    <w:p w14:paraId="1E340B42"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4DA0A536" w14:textId="2CF639CB" w:rsidR="00581587" w:rsidRPr="00BB7F90" w:rsidRDefault="00581587" w:rsidP="00581587">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007501B9" w:rsidRPr="003F3F63">
        <w:rPr>
          <w:rFonts w:eastAsia="Palatino Linotype" w:cs="Palatino Linotype"/>
          <w:color w:val="000000"/>
          <w:szCs w:val="24"/>
        </w:rPr>
        <w:t xml:space="preserve">al Sujeto Obligado que </w:t>
      </w:r>
      <w:r w:rsidR="006451AD">
        <w:rPr>
          <w:rFonts w:eastAsia="Palatino Linotype" w:cs="Palatino Linotype"/>
          <w:color w:val="000000"/>
          <w:szCs w:val="24"/>
        </w:rPr>
        <w:t xml:space="preserve">lleve a cabo una búsqueda exhaustiva y razonable en los archivos de todas las áreas que se consideren competentes con la finalidad de que se </w:t>
      </w:r>
      <w:r w:rsidR="007501B9" w:rsidRPr="003F3F63">
        <w:rPr>
          <w:rFonts w:eastAsia="Palatino Linotype" w:cs="Palatino Linotype"/>
          <w:color w:val="000000"/>
          <w:szCs w:val="24"/>
        </w:rPr>
        <w:t>haga entrega a</w:t>
      </w:r>
      <w:r w:rsidR="004B645E">
        <w:rPr>
          <w:rFonts w:eastAsia="Palatino Linotype" w:cs="Palatino Linotype"/>
          <w:color w:val="000000"/>
          <w:szCs w:val="24"/>
        </w:rPr>
        <w:t xml:space="preserve"> </w:t>
      </w:r>
      <w:r w:rsidR="007501B9" w:rsidRPr="003F3F63">
        <w:rPr>
          <w:rFonts w:eastAsia="Palatino Linotype" w:cs="Palatino Linotype"/>
          <w:color w:val="000000"/>
          <w:szCs w:val="24"/>
        </w:rPr>
        <w:t>l</w:t>
      </w:r>
      <w:r w:rsidR="004B645E">
        <w:rPr>
          <w:rFonts w:eastAsia="Palatino Linotype" w:cs="Palatino Linotype"/>
          <w:color w:val="000000"/>
          <w:szCs w:val="24"/>
        </w:rPr>
        <w:t>a</w:t>
      </w:r>
      <w:r w:rsidR="007501B9" w:rsidRPr="003F3F63">
        <w:rPr>
          <w:rFonts w:eastAsia="Palatino Linotype" w:cs="Palatino Linotype"/>
          <w:color w:val="000000"/>
          <w:szCs w:val="24"/>
        </w:rPr>
        <w:t xml:space="preserve"> Recurrente mediante el Sistema de Acceso a la Información Mexiquense (SAIMEX)</w:t>
      </w:r>
      <w:r w:rsidR="004B645E">
        <w:rPr>
          <w:rFonts w:eastAsia="Palatino Linotype" w:cs="Palatino Linotype"/>
          <w:color w:val="000000"/>
          <w:szCs w:val="24"/>
        </w:rPr>
        <w:t>, en versión pública</w:t>
      </w:r>
      <w:r w:rsidR="006451AD">
        <w:rPr>
          <w:rFonts w:eastAsia="Palatino Linotype" w:cs="Palatino Linotype"/>
          <w:color w:val="000000"/>
          <w:szCs w:val="24"/>
        </w:rPr>
        <w:t xml:space="preserve"> de ser procedente</w:t>
      </w:r>
      <w:r w:rsidR="00376C54">
        <w:rPr>
          <w:rFonts w:eastAsia="Palatino Linotype" w:cs="Palatino Linotype"/>
          <w:color w:val="000000"/>
          <w:szCs w:val="24"/>
        </w:rPr>
        <w:t xml:space="preserve"> y</w:t>
      </w:r>
      <w:r w:rsidR="007501B9" w:rsidRPr="003F3F63">
        <w:rPr>
          <w:rFonts w:eastAsia="Palatino Linotype" w:cs="Palatino Linotype"/>
          <w:color w:val="000000"/>
          <w:szCs w:val="24"/>
        </w:rPr>
        <w:t xml:space="preserve"> en términos del </w:t>
      </w:r>
      <w:r w:rsidR="007501B9" w:rsidRPr="003F3F63">
        <w:rPr>
          <w:rFonts w:eastAsia="Palatino Linotype" w:cs="Palatino Linotype"/>
          <w:b/>
          <w:color w:val="000000"/>
          <w:szCs w:val="24"/>
        </w:rPr>
        <w:t xml:space="preserve">Considerando </w:t>
      </w:r>
      <w:r w:rsidR="00873E84">
        <w:rPr>
          <w:rFonts w:eastAsia="Palatino Linotype" w:cs="Palatino Linotype"/>
          <w:b/>
          <w:color w:val="000000"/>
          <w:szCs w:val="24"/>
        </w:rPr>
        <w:t>CUAR</w:t>
      </w:r>
      <w:r w:rsidR="007501B9" w:rsidRPr="003F3F63">
        <w:rPr>
          <w:rFonts w:eastAsia="Palatino Linotype" w:cs="Palatino Linotype"/>
          <w:b/>
          <w:color w:val="000000"/>
          <w:szCs w:val="24"/>
        </w:rPr>
        <w:t>TO</w:t>
      </w:r>
      <w:r w:rsidR="007501B9" w:rsidRPr="003F3F63">
        <w:rPr>
          <w:rFonts w:eastAsia="Palatino Linotype" w:cs="Palatino Linotype"/>
          <w:color w:val="000000"/>
          <w:szCs w:val="24"/>
        </w:rPr>
        <w:t>, de</w:t>
      </w:r>
      <w:r w:rsidR="007501B9">
        <w:rPr>
          <w:rFonts w:eastAsia="Palatino Linotype" w:cs="Palatino Linotype"/>
          <w:color w:val="000000"/>
          <w:szCs w:val="24"/>
        </w:rPr>
        <w:t xml:space="preserve"> </w:t>
      </w:r>
      <w:r w:rsidR="0032659A">
        <w:rPr>
          <w:rFonts w:eastAsia="Palatino Linotype" w:cs="Palatino Linotype"/>
          <w:color w:val="000000"/>
          <w:szCs w:val="24"/>
        </w:rPr>
        <w:t>lo</w:t>
      </w:r>
      <w:r w:rsidR="00884919">
        <w:rPr>
          <w:rFonts w:eastAsia="Palatino Linotype" w:cs="Palatino Linotype"/>
          <w:color w:val="000000"/>
          <w:szCs w:val="24"/>
        </w:rPr>
        <w:t>s documentos en donde conste lo</w:t>
      </w:r>
      <w:r w:rsidR="0032659A">
        <w:rPr>
          <w:rFonts w:eastAsia="Palatino Linotype" w:cs="Palatino Linotype"/>
          <w:color w:val="000000"/>
          <w:szCs w:val="24"/>
        </w:rPr>
        <w:t xml:space="preserve"> </w:t>
      </w:r>
      <w:r w:rsidRPr="00BB7F90">
        <w:rPr>
          <w:rFonts w:eastAsia="Palatino Linotype" w:cs="Palatino Linotype"/>
          <w:color w:val="000000"/>
          <w:szCs w:val="24"/>
        </w:rPr>
        <w:t xml:space="preserve">siguiente: </w:t>
      </w:r>
    </w:p>
    <w:p w14:paraId="26EEF856" w14:textId="77777777" w:rsidR="00581587" w:rsidRPr="00BB7F90" w:rsidRDefault="00581587" w:rsidP="00581587">
      <w:pPr>
        <w:pBdr>
          <w:top w:val="nil"/>
          <w:left w:val="nil"/>
          <w:bottom w:val="nil"/>
          <w:right w:val="nil"/>
          <w:between w:val="nil"/>
        </w:pBdr>
        <w:rPr>
          <w:rFonts w:eastAsia="Palatino Linotype" w:cs="Palatino Linotype"/>
          <w:color w:val="000000"/>
          <w:szCs w:val="24"/>
        </w:rPr>
      </w:pPr>
    </w:p>
    <w:p w14:paraId="38B9CE6A" w14:textId="39F44B45" w:rsidR="00581587" w:rsidRPr="00884919" w:rsidRDefault="00884919" w:rsidP="00884919">
      <w:pPr>
        <w:numPr>
          <w:ilvl w:val="0"/>
          <w:numId w:val="2"/>
        </w:numPr>
        <w:pBdr>
          <w:top w:val="nil"/>
          <w:left w:val="nil"/>
          <w:bottom w:val="nil"/>
          <w:right w:val="nil"/>
          <w:between w:val="nil"/>
        </w:pBdr>
        <w:spacing w:line="240" w:lineRule="auto"/>
        <w:rPr>
          <w:rFonts w:eastAsia="Palatino Linotype" w:cs="Palatino Linotype"/>
          <w:i/>
          <w:color w:val="000000"/>
          <w:lang w:val="es-ES"/>
        </w:rPr>
      </w:pPr>
      <w:r w:rsidRPr="00884919">
        <w:rPr>
          <w:rFonts w:eastAsia="Palatino Linotype" w:cs="Palatino Linotype"/>
          <w:i/>
          <w:iCs/>
          <w:color w:val="000000" w:themeColor="text1"/>
          <w:lang w:val="es-ES"/>
        </w:rPr>
        <w:t>Los resultados de la Convocatoria del Proceso de Recategorización que se publicó en julio de dos mil veintitrés</w:t>
      </w:r>
      <w:r w:rsidR="00852339" w:rsidRPr="00884919">
        <w:rPr>
          <w:rFonts w:eastAsia="Palatino Linotype" w:cs="Palatino Linotype"/>
          <w:i/>
          <w:iCs/>
          <w:color w:val="000000" w:themeColor="text1"/>
          <w:lang w:val="es-ES"/>
        </w:rPr>
        <w:t>.</w:t>
      </w:r>
    </w:p>
    <w:p w14:paraId="6BF87440" w14:textId="560F3FC9" w:rsidR="00884919" w:rsidRPr="00884919" w:rsidRDefault="00884919" w:rsidP="00884919">
      <w:pPr>
        <w:numPr>
          <w:ilvl w:val="0"/>
          <w:numId w:val="2"/>
        </w:numPr>
        <w:pBdr>
          <w:top w:val="nil"/>
          <w:left w:val="nil"/>
          <w:bottom w:val="nil"/>
          <w:right w:val="nil"/>
          <w:between w:val="nil"/>
        </w:pBdr>
        <w:spacing w:line="240" w:lineRule="auto"/>
        <w:rPr>
          <w:rFonts w:eastAsia="Palatino Linotype" w:cs="Palatino Linotype"/>
          <w:i/>
          <w:color w:val="000000"/>
          <w:lang w:val="es-ES"/>
        </w:rPr>
      </w:pPr>
      <w:r w:rsidRPr="00884919">
        <w:rPr>
          <w:rFonts w:eastAsia="Palatino Linotype" w:cs="Palatino Linotype"/>
          <w:i/>
          <w:color w:val="000000"/>
          <w:lang w:val="es-ES"/>
        </w:rPr>
        <w:t>Los nombres servidores públicos a los que se les otorgó la recategorización</w:t>
      </w:r>
      <w:r>
        <w:rPr>
          <w:rFonts w:eastAsia="Palatino Linotype" w:cs="Palatino Linotype"/>
          <w:i/>
          <w:color w:val="000000"/>
          <w:lang w:val="es-ES"/>
        </w:rPr>
        <w:t xml:space="preserve"> referida en el punto anterior.</w:t>
      </w:r>
    </w:p>
    <w:p w14:paraId="4B3083CF" w14:textId="77777777" w:rsidR="00581587" w:rsidRDefault="00581587" w:rsidP="00581587">
      <w:pPr>
        <w:pBdr>
          <w:top w:val="nil"/>
          <w:left w:val="nil"/>
          <w:bottom w:val="nil"/>
          <w:right w:val="nil"/>
          <w:between w:val="nil"/>
        </w:pBdr>
        <w:rPr>
          <w:rFonts w:eastAsia="Palatino Linotype" w:cs="Palatino Linotype"/>
          <w:color w:val="000000"/>
          <w:szCs w:val="24"/>
        </w:rPr>
      </w:pPr>
    </w:p>
    <w:p w14:paraId="62472026" w14:textId="09E2750F" w:rsidR="004161DA" w:rsidRPr="006A7396" w:rsidRDefault="00852339" w:rsidP="004161DA">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De ser el caso y c</w:t>
      </w:r>
      <w:r w:rsidR="004161DA" w:rsidRPr="006A7396">
        <w:rPr>
          <w:rFonts w:eastAsia="Palatino Linotype" w:cs="Palatino Linotype"/>
          <w:color w:val="000000"/>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455A0062" w14:textId="77777777" w:rsidR="004161DA" w:rsidRDefault="004161DA" w:rsidP="00581587">
      <w:pPr>
        <w:pBdr>
          <w:top w:val="nil"/>
          <w:left w:val="nil"/>
          <w:bottom w:val="nil"/>
          <w:right w:val="nil"/>
          <w:between w:val="nil"/>
        </w:pBdr>
        <w:rPr>
          <w:rFonts w:eastAsia="Palatino Linotype" w:cs="Palatino Linotype"/>
          <w:color w:val="000000"/>
          <w:szCs w:val="24"/>
        </w:rPr>
      </w:pPr>
    </w:p>
    <w:p w14:paraId="0BFBD801" w14:textId="343F5C80"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TERCERO. Notifíquese</w:t>
      </w:r>
      <w:r w:rsidRPr="00325BCB">
        <w:rPr>
          <w:rFonts w:eastAsia="Palatino Linotype" w:cs="Palatino Linotype"/>
          <w:b/>
          <w:i/>
          <w:color w:val="000000"/>
          <w:szCs w:val="24"/>
        </w:rPr>
        <w:t xml:space="preserve"> </w:t>
      </w:r>
      <w:r w:rsidRPr="00325BCB">
        <w:rPr>
          <w:rFonts w:eastAsia="Palatino Linotype" w:cs="Palatino Linotype"/>
          <w:color w:val="000000"/>
          <w:szCs w:val="24"/>
        </w:rPr>
        <w:t xml:space="preserve">la presente resolución al Titular de la Unidad de Transparencia del Sujeto Obligado </w:t>
      </w:r>
      <w:r w:rsidR="0032659A" w:rsidRPr="00325BCB">
        <w:rPr>
          <w:rFonts w:eastAsia="Palatino Linotype" w:cs="Palatino Linotype"/>
          <w:color w:val="000000"/>
          <w:szCs w:val="24"/>
        </w:rPr>
        <w:t>mediante el Sistema de Acceso a la Información Mexiquense (SAIMEX)</w:t>
      </w:r>
      <w:r w:rsidR="0032659A">
        <w:rPr>
          <w:rFonts w:eastAsia="Palatino Linotype" w:cs="Palatino Linotype"/>
          <w:color w:val="000000"/>
          <w:szCs w:val="24"/>
        </w:rPr>
        <w:t xml:space="preserve">, </w:t>
      </w:r>
      <w:r w:rsidRPr="00325BCB">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325BCB" w:rsidRDefault="00581587" w:rsidP="00581587">
      <w:pPr>
        <w:pBdr>
          <w:top w:val="nil"/>
          <w:left w:val="nil"/>
          <w:bottom w:val="nil"/>
          <w:right w:val="nil"/>
          <w:between w:val="nil"/>
        </w:pBdr>
        <w:rPr>
          <w:rFonts w:eastAsia="Palatino Linotype" w:cs="Palatino Linotype"/>
          <w:color w:val="000000"/>
          <w:szCs w:val="24"/>
        </w:rPr>
      </w:pPr>
    </w:p>
    <w:p w14:paraId="0DB49AA1" w14:textId="0BA1BD1D" w:rsidR="00581587" w:rsidRDefault="00581587" w:rsidP="00581587">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QUINTO. Notifíquese </w:t>
      </w:r>
      <w:r w:rsidRPr="00325BCB">
        <w:rPr>
          <w:rFonts w:eastAsia="Palatino Linotype" w:cs="Palatino Linotype"/>
          <w:color w:val="000000"/>
          <w:szCs w:val="24"/>
        </w:rPr>
        <w:t>la presente resolución a</w:t>
      </w:r>
      <w:r w:rsidR="009E1C0E">
        <w:rPr>
          <w:rFonts w:eastAsia="Palatino Linotype" w:cs="Palatino Linotype"/>
          <w:color w:val="000000"/>
          <w:szCs w:val="24"/>
        </w:rPr>
        <w:t xml:space="preserve"> </w:t>
      </w:r>
      <w:r w:rsidRPr="00325BCB">
        <w:rPr>
          <w:rFonts w:eastAsia="Palatino Linotype" w:cs="Palatino Linotype"/>
          <w:color w:val="000000"/>
          <w:szCs w:val="24"/>
        </w:rPr>
        <w:t>l</w:t>
      </w:r>
      <w:r w:rsidR="009E1C0E">
        <w:rPr>
          <w:rFonts w:eastAsia="Palatino Linotype" w:cs="Palatino Linotype"/>
          <w:color w:val="000000"/>
          <w:szCs w:val="24"/>
        </w:rPr>
        <w:t>a</w:t>
      </w:r>
      <w:r w:rsidRPr="00325BCB">
        <w:rPr>
          <w:rFonts w:eastAsia="Palatino Linotype" w:cs="Palatino Linotype"/>
          <w:color w:val="000000"/>
          <w:szCs w:val="24"/>
        </w:rPr>
        <w:t xml:space="preserve"> Recurrente mediante el Sistema de Acceso a la Información Mexiquense (SAIMEX)</w:t>
      </w:r>
      <w:r w:rsidR="00FB5BF2">
        <w:rPr>
          <w:rFonts w:eastAsia="Palatino Linotype" w:cs="Palatino Linotype"/>
          <w:color w:val="000000"/>
          <w:szCs w:val="24"/>
        </w:rPr>
        <w:t xml:space="preserve">, </w:t>
      </w:r>
      <w:r w:rsidRPr="00325BCB">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Default="00454915" w:rsidP="008F50E6"/>
    <w:p w14:paraId="20573BFF" w14:textId="30C4853A"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67405E">
        <w:rPr>
          <w:rFonts w:eastAsia="Palatino Linotype" w:cs="Palatino Linotype"/>
          <w:color w:val="000000"/>
          <w:szCs w:val="24"/>
        </w:rPr>
        <w:t>TRIGÉSIMA</w:t>
      </w:r>
      <w:r w:rsidR="006115F0">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67405E">
        <w:rPr>
          <w:rFonts w:eastAsia="Palatino Linotype" w:cs="Palatino Linotype"/>
          <w:color w:val="000000"/>
          <w:szCs w:val="24"/>
        </w:rPr>
        <w:t>VEINTIOCHO DE AGOSTO</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CUATRO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884919">
        <w:rPr>
          <w:rFonts w:eastAsia="Palatino Linotype" w:cs="Palatino Linotype"/>
          <w:color w:val="000000"/>
          <w:szCs w:val="24"/>
        </w:rPr>
        <w:t>---------------------------------------------------------------------------------------------------------------------------------------------------------------------------------------------------------------------------------------------------------------------------------------------------------------------------------------------------------------------------------------------------------------------------------------------------------------------------------------------------------------------------------------------------------------------------------------------------------------------------------------------------------------------------------------------------------------------------------------------------------------------------------------------------------------------------------------------------------------------------------------------------------------------------------------------------------------------------------------------------------------------------------------------------------------------------------------------------------------------------------------------------------------------------------------------------------------------------------------------------------------------------------------------------------------------------------------</w:t>
      </w:r>
      <w:r w:rsidR="00E60219">
        <w:rPr>
          <w:rFonts w:eastAsia="Palatino Linotype" w:cs="Palatino Linotype"/>
          <w:color w:val="000000"/>
          <w:szCs w:val="24"/>
        </w:rPr>
        <w:t>------------------------------------------------------------------------------</w:t>
      </w:r>
      <w:r w:rsidR="00337FA1">
        <w:rPr>
          <w:rFonts w:eastAsia="Palatino Linotype" w:cs="Palatino Linotype"/>
          <w:color w:val="000000"/>
          <w:szCs w:val="24"/>
        </w:rPr>
        <w:t>----------------------------------------------------------------------------------------------------------------------------------------------------------------------------------------------------------------------------------------------------</w:t>
      </w:r>
    </w:p>
    <w:p w14:paraId="4DA57669" w14:textId="77777777" w:rsidR="00A970D5" w:rsidRPr="004B7011" w:rsidRDefault="44E9108F" w:rsidP="44E9108F">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JMV/CCR/fzh</w:t>
      </w:r>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CBE3D" w14:textId="77777777" w:rsidR="009B55BC" w:rsidRDefault="009B55BC" w:rsidP="00F2498E">
      <w:pPr>
        <w:spacing w:line="240" w:lineRule="auto"/>
      </w:pPr>
      <w:r>
        <w:separator/>
      </w:r>
    </w:p>
  </w:endnote>
  <w:endnote w:type="continuationSeparator" w:id="0">
    <w:p w14:paraId="0D88258C" w14:textId="77777777" w:rsidR="009B55BC" w:rsidRDefault="009B55BC" w:rsidP="00F2498E">
      <w:pPr>
        <w:spacing w:line="240" w:lineRule="auto"/>
      </w:pPr>
      <w:r>
        <w:continuationSeparator/>
      </w:r>
    </w:p>
  </w:endnote>
  <w:endnote w:type="continuationNotice" w:id="1">
    <w:p w14:paraId="33B37FAD" w14:textId="77777777" w:rsidR="009B55BC" w:rsidRDefault="009B55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6451AD" w:rsidRPr="00871A91" w:rsidRDefault="006451AD"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A1A16">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A1A16">
      <w:rPr>
        <w:rFonts w:ascii="Palatino Linotype" w:hAnsi="Palatino Linotype"/>
        <w:b/>
        <w:bCs/>
        <w:noProof/>
        <w:sz w:val="20"/>
      </w:rPr>
      <w:t>31</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6451AD" w:rsidRPr="00871A91" w:rsidRDefault="006451AD"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A1A1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A1A16">
      <w:rPr>
        <w:rFonts w:ascii="Palatino Linotype" w:hAnsi="Palatino Linotype"/>
        <w:b/>
        <w:bCs/>
        <w:noProof/>
        <w:sz w:val="20"/>
      </w:rPr>
      <w:t>31</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73163" w14:textId="77777777" w:rsidR="009B55BC" w:rsidRDefault="009B55BC" w:rsidP="00F2498E">
      <w:pPr>
        <w:spacing w:line="240" w:lineRule="auto"/>
      </w:pPr>
      <w:r>
        <w:separator/>
      </w:r>
    </w:p>
  </w:footnote>
  <w:footnote w:type="continuationSeparator" w:id="0">
    <w:p w14:paraId="0B1437EA" w14:textId="77777777" w:rsidR="009B55BC" w:rsidRDefault="009B55BC" w:rsidP="00F2498E">
      <w:pPr>
        <w:spacing w:line="240" w:lineRule="auto"/>
      </w:pPr>
      <w:r>
        <w:continuationSeparator/>
      </w:r>
    </w:p>
  </w:footnote>
  <w:footnote w:type="continuationNotice" w:id="1">
    <w:p w14:paraId="38AD4502" w14:textId="77777777" w:rsidR="009B55BC" w:rsidRDefault="009B55BC">
      <w:pPr>
        <w:spacing w:line="240" w:lineRule="auto"/>
      </w:pPr>
    </w:p>
  </w:footnote>
  <w:footnote w:id="2">
    <w:p w14:paraId="2BCE50A0" w14:textId="77777777" w:rsidR="006451AD" w:rsidRPr="0031280C" w:rsidRDefault="006451AD"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6451AD" w:rsidRPr="0031280C" w:rsidRDefault="006451AD"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6451AD" w:rsidRPr="0031280C" w:rsidRDefault="006451AD"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6451AD" w:rsidRPr="0031280C" w:rsidRDefault="006451AD"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3CFE4A0C" w14:textId="77777777" w:rsidR="006451AD" w:rsidRPr="00091848" w:rsidRDefault="006451AD" w:rsidP="006451AD">
      <w:pPr>
        <w:pStyle w:val="Textonotapie"/>
        <w:rPr>
          <w:lang w:val="es-MX"/>
        </w:rPr>
      </w:pPr>
      <w:r>
        <w:rPr>
          <w:rStyle w:val="Refdenotaalpie"/>
        </w:rPr>
        <w:footnoteRef/>
      </w:r>
      <w:r>
        <w:t xml:space="preserve"> </w:t>
      </w:r>
      <w:r>
        <w:rPr>
          <w:lang w:val="es-MX"/>
        </w:rPr>
        <w:t xml:space="preserve">Tesis VI.2o.A. J/7, </w:t>
      </w:r>
      <w:r>
        <w:rPr>
          <w:i/>
          <w:lang w:val="es-MX"/>
        </w:rPr>
        <w:t>Semanario Judicial de la Federación y su Gaceta</w:t>
      </w:r>
      <w:r>
        <w:rPr>
          <w:lang w:val="es-MX"/>
        </w:rPr>
        <w:t>, Novena Época, Tomo XXI, abril de 2005, pág. 1137.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6451AD" w:rsidRDefault="007A1A16">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4099"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451AD" w:rsidRPr="00B17577" w14:paraId="37B9EBDE" w14:textId="77777777" w:rsidTr="003938ED">
      <w:trPr>
        <w:trHeight w:val="227"/>
      </w:trPr>
      <w:tc>
        <w:tcPr>
          <w:tcW w:w="5103" w:type="dxa"/>
          <w:hideMark/>
        </w:tcPr>
        <w:p w14:paraId="4964FBC5" w14:textId="54CDA645" w:rsidR="006451AD" w:rsidRPr="00096248" w:rsidRDefault="006451AD"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3240D4CF" w:rsidR="006451AD" w:rsidRPr="00096248" w:rsidRDefault="006451AD" w:rsidP="00011C4D">
          <w:pPr>
            <w:spacing w:after="120" w:line="240" w:lineRule="auto"/>
            <w:ind w:right="71"/>
            <w:jc w:val="right"/>
            <w:rPr>
              <w:rFonts w:cs="Arial"/>
              <w:b/>
              <w:szCs w:val="24"/>
            </w:rPr>
          </w:pPr>
          <w:r>
            <w:rPr>
              <w:rFonts w:cs="Arial"/>
              <w:b/>
              <w:bCs/>
              <w:szCs w:val="24"/>
            </w:rPr>
            <w:t>01585</w:t>
          </w:r>
          <w:r w:rsidRPr="00096248">
            <w:rPr>
              <w:rFonts w:cs="Arial"/>
              <w:b/>
              <w:bCs/>
              <w:szCs w:val="24"/>
            </w:rPr>
            <w:t>/INFOEM/IP/RR/202</w:t>
          </w:r>
          <w:r>
            <w:rPr>
              <w:rFonts w:cs="Arial"/>
              <w:b/>
              <w:bCs/>
              <w:szCs w:val="24"/>
            </w:rPr>
            <w:t>4</w:t>
          </w:r>
        </w:p>
      </w:tc>
    </w:tr>
    <w:tr w:rsidR="006451AD" w14:paraId="7591D3C9" w14:textId="77777777" w:rsidTr="003938ED">
      <w:trPr>
        <w:trHeight w:val="242"/>
      </w:trPr>
      <w:tc>
        <w:tcPr>
          <w:tcW w:w="5103" w:type="dxa"/>
          <w:hideMark/>
        </w:tcPr>
        <w:p w14:paraId="729A65A8" w14:textId="77777777" w:rsidR="006451AD" w:rsidRPr="00096248" w:rsidRDefault="006451AD"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50BEBF3" w:rsidR="006451AD" w:rsidRPr="00096248" w:rsidRDefault="006451AD" w:rsidP="00011C4D">
          <w:pPr>
            <w:spacing w:after="120" w:line="240" w:lineRule="auto"/>
            <w:ind w:left="-81" w:right="71"/>
            <w:jc w:val="right"/>
            <w:rPr>
              <w:rFonts w:cs="Arial"/>
              <w:szCs w:val="24"/>
            </w:rPr>
          </w:pPr>
          <w:r w:rsidRPr="002942EA">
            <w:rPr>
              <w:rFonts w:cs="Arial"/>
              <w:szCs w:val="24"/>
            </w:rPr>
            <w:t>Secretaría de Educación, Ciencia, Tecnología e Innovación</w:t>
          </w:r>
        </w:p>
      </w:tc>
    </w:tr>
    <w:tr w:rsidR="006451AD" w:rsidRPr="00F63239" w14:paraId="037E914D" w14:textId="77777777" w:rsidTr="003938ED">
      <w:trPr>
        <w:trHeight w:val="342"/>
      </w:trPr>
      <w:tc>
        <w:tcPr>
          <w:tcW w:w="5103" w:type="dxa"/>
          <w:hideMark/>
        </w:tcPr>
        <w:p w14:paraId="7676B68F" w14:textId="64D69EAF" w:rsidR="006451AD" w:rsidRPr="00096248" w:rsidRDefault="006451AD"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6451AD" w:rsidRDefault="006451AD"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6451AD" w:rsidRPr="00711916" w:rsidRDefault="006451AD" w:rsidP="00011C4D">
          <w:pPr>
            <w:spacing w:after="120" w:line="240" w:lineRule="auto"/>
            <w:ind w:left="-486" w:right="71" w:firstLine="567"/>
            <w:jc w:val="right"/>
            <w:rPr>
              <w:rFonts w:cs="Arial"/>
              <w:sz w:val="2"/>
              <w:szCs w:val="2"/>
            </w:rPr>
          </w:pPr>
        </w:p>
      </w:tc>
    </w:tr>
  </w:tbl>
  <w:p w14:paraId="2998DBFD" w14:textId="25A9F426" w:rsidR="006451AD" w:rsidRPr="00871A91" w:rsidRDefault="007A1A16">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alt="" style="position:absolute;left:0;text-align:left;margin-left:-84.8pt;margin-top:-146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6451AD">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451AD" w14:paraId="0F9FE9B6" w14:textId="77777777" w:rsidTr="70652167">
      <w:trPr>
        <w:trHeight w:val="227"/>
      </w:trPr>
      <w:tc>
        <w:tcPr>
          <w:tcW w:w="5103" w:type="dxa"/>
          <w:hideMark/>
        </w:tcPr>
        <w:p w14:paraId="6D1D9D71" w14:textId="11150E5A" w:rsidR="006451AD" w:rsidRPr="00663A37" w:rsidRDefault="006451AD"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55923AAF" w:rsidR="006451AD" w:rsidRPr="00C81ECD" w:rsidRDefault="006451AD" w:rsidP="00011C4D">
          <w:pPr>
            <w:spacing w:after="120" w:line="240" w:lineRule="auto"/>
            <w:ind w:left="-486" w:right="68" w:firstLine="558"/>
            <w:jc w:val="right"/>
            <w:rPr>
              <w:rFonts w:cs="Arial"/>
              <w:b/>
              <w:szCs w:val="24"/>
            </w:rPr>
          </w:pPr>
          <w:r>
            <w:rPr>
              <w:rFonts w:cs="Arial"/>
              <w:b/>
              <w:bCs/>
              <w:szCs w:val="24"/>
            </w:rPr>
            <w:t>01585/INFOEM/IP/RR/2024</w:t>
          </w:r>
        </w:p>
      </w:tc>
    </w:tr>
    <w:tr w:rsidR="006451AD" w:rsidRPr="001F57CD" w14:paraId="1377D264" w14:textId="77777777" w:rsidTr="70652167">
      <w:trPr>
        <w:trHeight w:val="196"/>
      </w:trPr>
      <w:tc>
        <w:tcPr>
          <w:tcW w:w="5103" w:type="dxa"/>
          <w:hideMark/>
        </w:tcPr>
        <w:p w14:paraId="04D597A1" w14:textId="77777777" w:rsidR="006451AD" w:rsidRPr="00663A37" w:rsidRDefault="006451AD"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3B06BC93" w:rsidR="006451AD" w:rsidRPr="00663A37" w:rsidRDefault="00EF4385" w:rsidP="70652167">
          <w:pPr>
            <w:spacing w:after="120" w:line="240" w:lineRule="auto"/>
            <w:ind w:right="68"/>
            <w:jc w:val="right"/>
            <w:rPr>
              <w:rFonts w:cs="Arial"/>
              <w:lang w:val="es-ES"/>
            </w:rPr>
          </w:pPr>
          <w:r>
            <w:rPr>
              <w:rFonts w:cs="Arial"/>
              <w:lang w:val="es-ES"/>
            </w:rPr>
            <w:t>XXXXXXXXXXXXXXXXXX</w:t>
          </w:r>
        </w:p>
      </w:tc>
    </w:tr>
    <w:tr w:rsidR="006451AD" w14:paraId="4DC11993" w14:textId="77777777" w:rsidTr="70652167">
      <w:trPr>
        <w:trHeight w:val="242"/>
      </w:trPr>
      <w:tc>
        <w:tcPr>
          <w:tcW w:w="5103" w:type="dxa"/>
          <w:hideMark/>
        </w:tcPr>
        <w:p w14:paraId="76CEF1B5" w14:textId="77777777" w:rsidR="006451AD" w:rsidRPr="00663A37" w:rsidRDefault="006451AD"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00C9875E" w:rsidR="006451AD" w:rsidRPr="00663A37" w:rsidRDefault="006451AD" w:rsidP="00011C4D">
          <w:pPr>
            <w:spacing w:after="120" w:line="240" w:lineRule="auto"/>
            <w:ind w:left="-70" w:right="68"/>
            <w:jc w:val="right"/>
            <w:rPr>
              <w:rFonts w:cs="Arial"/>
              <w:szCs w:val="24"/>
            </w:rPr>
          </w:pPr>
          <w:r w:rsidRPr="002942EA">
            <w:rPr>
              <w:rFonts w:cs="Arial"/>
              <w:szCs w:val="24"/>
            </w:rPr>
            <w:t>Secretaría de Educación, Ciencia, Tecnología e Innovación</w:t>
          </w:r>
        </w:p>
      </w:tc>
    </w:tr>
    <w:tr w:rsidR="006451AD" w14:paraId="5C2B511D" w14:textId="77777777" w:rsidTr="70652167">
      <w:trPr>
        <w:trHeight w:val="342"/>
      </w:trPr>
      <w:tc>
        <w:tcPr>
          <w:tcW w:w="5103" w:type="dxa"/>
          <w:hideMark/>
        </w:tcPr>
        <w:p w14:paraId="03FEF68C" w14:textId="45E91CF4" w:rsidR="006451AD" w:rsidRPr="00663A37" w:rsidRDefault="006451AD"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6451AD" w:rsidRPr="00663A37" w:rsidRDefault="006451AD"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6451AD" w:rsidRPr="00871A91" w:rsidRDefault="007A1A16">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alt="" style="position:absolute;left:0;text-align:left;margin-left:-84.8pt;margin-top:-145.3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6451A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D28B9"/>
    <w:multiLevelType w:val="hybridMultilevel"/>
    <w:tmpl w:val="23F850B4"/>
    <w:lvl w:ilvl="0" w:tplc="D14873E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78E1475"/>
    <w:multiLevelType w:val="multilevel"/>
    <w:tmpl w:val="9FE23126"/>
    <w:styleLink w:val="Listaactual20"/>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8B77C6E"/>
    <w:multiLevelType w:val="multilevel"/>
    <w:tmpl w:val="D0527AF0"/>
    <w:styleLink w:val="Listaactual25"/>
    <w:lvl w:ilvl="0">
      <w:start w:val="1"/>
      <w:numFmt w:val="decimal"/>
      <w:lvlText w:val="%1."/>
      <w:lvlJc w:val="left"/>
      <w:pPr>
        <w:ind w:left="644" w:hanging="360"/>
      </w:pPr>
      <w:rPr>
        <w:rFonts w:hint="default"/>
        <w:color w:val="auto"/>
        <w:lang w:val="es-ES_tradnl"/>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B54B4"/>
    <w:multiLevelType w:val="multilevel"/>
    <w:tmpl w:val="BD200AFE"/>
    <w:styleLink w:val="Listaactual26"/>
    <w:lvl w:ilvl="0">
      <w:start w:val="1"/>
      <w:numFmt w:val="bullet"/>
      <w:lvlText w:val=""/>
      <w:lvlJc w:val="left"/>
      <w:pPr>
        <w:ind w:left="644" w:hanging="360"/>
      </w:pPr>
      <w:rPr>
        <w:rFonts w:ascii="Symbol" w:hAnsi="Symbol" w:hint="default"/>
        <w:color w:val="auto"/>
        <w:lang w:val="es-ES_tradnl"/>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6" w15:restartNumberingAfterBreak="0">
    <w:nsid w:val="0D5F2890"/>
    <w:multiLevelType w:val="multilevel"/>
    <w:tmpl w:val="9734500C"/>
    <w:styleLink w:val="Listaactual17"/>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7B56CB"/>
    <w:multiLevelType w:val="hybridMultilevel"/>
    <w:tmpl w:val="3D86915C"/>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A22E39"/>
    <w:multiLevelType w:val="multilevel"/>
    <w:tmpl w:val="AC1A0EDA"/>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9" w15:restartNumberingAfterBreak="0">
    <w:nsid w:val="116750CB"/>
    <w:multiLevelType w:val="hybridMultilevel"/>
    <w:tmpl w:val="68B8DECA"/>
    <w:lvl w:ilvl="0" w:tplc="F57C428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81C1B4C"/>
    <w:multiLevelType w:val="hybridMultilevel"/>
    <w:tmpl w:val="4328CDA0"/>
    <w:lvl w:ilvl="0" w:tplc="45BEE5B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CC7EB0"/>
    <w:multiLevelType w:val="hybridMultilevel"/>
    <w:tmpl w:val="EE4EDCA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102446"/>
    <w:multiLevelType w:val="multilevel"/>
    <w:tmpl w:val="7B247F86"/>
    <w:styleLink w:val="Listaactual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5D381F"/>
    <w:multiLevelType w:val="multilevel"/>
    <w:tmpl w:val="310C0766"/>
    <w:styleLink w:val="Listaactual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03036A"/>
    <w:multiLevelType w:val="hybridMultilevel"/>
    <w:tmpl w:val="37088022"/>
    <w:lvl w:ilvl="0" w:tplc="88C8CBD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27786A3E"/>
    <w:multiLevelType w:val="hybridMultilevel"/>
    <w:tmpl w:val="162E6598"/>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1"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33A1774B"/>
    <w:multiLevelType w:val="hybridMultilevel"/>
    <w:tmpl w:val="33B056B4"/>
    <w:lvl w:ilvl="0" w:tplc="8DB25312">
      <w:start w:val="1"/>
      <w:numFmt w:val="decimal"/>
      <w:lvlText w:val="%1."/>
      <w:lvlJc w:val="left"/>
      <w:pPr>
        <w:ind w:left="709" w:hanging="42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0B6E4D"/>
    <w:multiLevelType w:val="multilevel"/>
    <w:tmpl w:val="27880182"/>
    <w:styleLink w:val="Listaactual24"/>
    <w:lvl w:ilvl="0">
      <w:start w:val="1"/>
      <w:numFmt w:val="bullet"/>
      <w:lvlText w:val=""/>
      <w:lvlJc w:val="left"/>
      <w:pPr>
        <w:ind w:left="644" w:hanging="360"/>
      </w:pPr>
      <w:rPr>
        <w:rFonts w:ascii="Symbol" w:hAnsi="Symbol" w:hint="default"/>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4" w15:restartNumberingAfterBreak="0">
    <w:nsid w:val="38974A2B"/>
    <w:multiLevelType w:val="multilevel"/>
    <w:tmpl w:val="61B24A62"/>
    <w:styleLink w:val="Listaactual1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5" w15:restartNumberingAfterBreak="0">
    <w:nsid w:val="447F7C30"/>
    <w:multiLevelType w:val="hybridMultilevel"/>
    <w:tmpl w:val="76BA3E68"/>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FE7D14"/>
    <w:multiLevelType w:val="multilevel"/>
    <w:tmpl w:val="7AA8F6BC"/>
    <w:lvl w:ilvl="0">
      <w:start w:val="1"/>
      <w:numFmt w:val="bullet"/>
      <w:lvlText w:val=""/>
      <w:lvlJc w:val="left"/>
      <w:pPr>
        <w:ind w:left="709" w:hanging="425"/>
      </w:pPr>
      <w:rPr>
        <w:rFonts w:ascii="Symbol" w:hAnsi="Symbol" w:hint="default"/>
        <w:color w:val="auto"/>
        <w:lang w:val="es-ES_tradnl"/>
      </w:rPr>
    </w:lvl>
    <w:lvl w:ilvl="1">
      <w:start w:val="1"/>
      <w:numFmt w:val="decimal"/>
      <w:isLgl/>
      <w:lvlText w:val="%1.%2."/>
      <w:lvlJc w:val="left"/>
      <w:pPr>
        <w:ind w:left="1418" w:hanging="709"/>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7"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182202"/>
    <w:multiLevelType w:val="multilevel"/>
    <w:tmpl w:val="D4289C6C"/>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2"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15:restartNumberingAfterBreak="0">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1EC676B"/>
    <w:multiLevelType w:val="hybridMultilevel"/>
    <w:tmpl w:val="C10EB5DA"/>
    <w:lvl w:ilvl="0" w:tplc="7C36873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3DF33B9"/>
    <w:multiLevelType w:val="multilevel"/>
    <w:tmpl w:val="0EA29CF2"/>
    <w:styleLink w:val="Listaactual21"/>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6B1F4691"/>
    <w:multiLevelType w:val="multilevel"/>
    <w:tmpl w:val="5F965AE8"/>
    <w:styleLink w:val="Listaactual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D897BDB"/>
    <w:multiLevelType w:val="hybridMultilevel"/>
    <w:tmpl w:val="1E1C7482"/>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11"/>
  </w:num>
  <w:num w:numId="3">
    <w:abstractNumId w:val="33"/>
  </w:num>
  <w:num w:numId="4">
    <w:abstractNumId w:val="14"/>
  </w:num>
  <w:num w:numId="5">
    <w:abstractNumId w:val="41"/>
  </w:num>
  <w:num w:numId="6">
    <w:abstractNumId w:val="4"/>
  </w:num>
  <w:num w:numId="7">
    <w:abstractNumId w:val="35"/>
  </w:num>
  <w:num w:numId="8">
    <w:abstractNumId w:val="10"/>
  </w:num>
  <w:num w:numId="9">
    <w:abstractNumId w:val="2"/>
  </w:num>
  <w:num w:numId="10">
    <w:abstractNumId w:val="20"/>
  </w:num>
  <w:num w:numId="11">
    <w:abstractNumId w:val="21"/>
  </w:num>
  <w:num w:numId="12">
    <w:abstractNumId w:val="42"/>
  </w:num>
  <w:num w:numId="13">
    <w:abstractNumId w:val="39"/>
  </w:num>
  <w:num w:numId="14">
    <w:abstractNumId w:val="28"/>
  </w:num>
  <w:num w:numId="15">
    <w:abstractNumId w:val="32"/>
  </w:num>
  <w:num w:numId="16">
    <w:abstractNumId w:val="18"/>
  </w:num>
  <w:num w:numId="17">
    <w:abstractNumId w:val="25"/>
  </w:num>
  <w:num w:numId="18">
    <w:abstractNumId w:val="16"/>
  </w:num>
  <w:num w:numId="19">
    <w:abstractNumId w:val="22"/>
  </w:num>
  <w:num w:numId="20">
    <w:abstractNumId w:val="6"/>
  </w:num>
  <w:num w:numId="21">
    <w:abstractNumId w:val="7"/>
  </w:num>
  <w:num w:numId="22">
    <w:abstractNumId w:val="26"/>
  </w:num>
  <w:num w:numId="23">
    <w:abstractNumId w:val="15"/>
  </w:num>
  <w:num w:numId="24">
    <w:abstractNumId w:val="24"/>
  </w:num>
  <w:num w:numId="25">
    <w:abstractNumId w:val="1"/>
  </w:num>
  <w:num w:numId="26">
    <w:abstractNumId w:val="30"/>
  </w:num>
  <w:num w:numId="27">
    <w:abstractNumId w:val="34"/>
  </w:num>
  <w:num w:numId="28">
    <w:abstractNumId w:val="40"/>
  </w:num>
  <w:num w:numId="29">
    <w:abstractNumId w:val="19"/>
  </w:num>
  <w:num w:numId="30">
    <w:abstractNumId w:val="8"/>
  </w:num>
  <w:num w:numId="31">
    <w:abstractNumId w:val="37"/>
  </w:num>
  <w:num w:numId="32">
    <w:abstractNumId w:val="31"/>
  </w:num>
  <w:num w:numId="33">
    <w:abstractNumId w:val="0"/>
  </w:num>
  <w:num w:numId="34">
    <w:abstractNumId w:val="36"/>
  </w:num>
  <w:num w:numId="35">
    <w:abstractNumId w:val="38"/>
  </w:num>
  <w:num w:numId="36">
    <w:abstractNumId w:val="23"/>
  </w:num>
  <w:num w:numId="37">
    <w:abstractNumId w:val="12"/>
  </w:num>
  <w:num w:numId="38">
    <w:abstractNumId w:val="3"/>
  </w:num>
  <w:num w:numId="39">
    <w:abstractNumId w:val="5"/>
  </w:num>
  <w:num w:numId="40">
    <w:abstractNumId w:val="9"/>
  </w:num>
  <w:num w:numId="41">
    <w:abstractNumId w:val="27"/>
  </w:num>
  <w:num w:numId="42">
    <w:abstractNumId w:val="17"/>
  </w:num>
  <w:num w:numId="43">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7B8"/>
    <w:rsid w:val="00003F45"/>
    <w:rsid w:val="00004014"/>
    <w:rsid w:val="00004479"/>
    <w:rsid w:val="00004B6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5487"/>
    <w:rsid w:val="000154CA"/>
    <w:rsid w:val="000171BE"/>
    <w:rsid w:val="00020325"/>
    <w:rsid w:val="00021122"/>
    <w:rsid w:val="00021165"/>
    <w:rsid w:val="00021A08"/>
    <w:rsid w:val="000221D0"/>
    <w:rsid w:val="0002287F"/>
    <w:rsid w:val="0002356F"/>
    <w:rsid w:val="00024A6D"/>
    <w:rsid w:val="00025560"/>
    <w:rsid w:val="00025773"/>
    <w:rsid w:val="00026582"/>
    <w:rsid w:val="00027DA8"/>
    <w:rsid w:val="00030AB0"/>
    <w:rsid w:val="00031BA3"/>
    <w:rsid w:val="000325A7"/>
    <w:rsid w:val="00032686"/>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8A"/>
    <w:rsid w:val="00042C95"/>
    <w:rsid w:val="000452AA"/>
    <w:rsid w:val="00045F86"/>
    <w:rsid w:val="00046717"/>
    <w:rsid w:val="00046A15"/>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5463"/>
    <w:rsid w:val="000658E9"/>
    <w:rsid w:val="000666B3"/>
    <w:rsid w:val="000676A2"/>
    <w:rsid w:val="0007107B"/>
    <w:rsid w:val="00071159"/>
    <w:rsid w:val="00072987"/>
    <w:rsid w:val="00072FF9"/>
    <w:rsid w:val="000739AF"/>
    <w:rsid w:val="00075586"/>
    <w:rsid w:val="00075997"/>
    <w:rsid w:val="00075D5E"/>
    <w:rsid w:val="00075FDC"/>
    <w:rsid w:val="00076332"/>
    <w:rsid w:val="00077748"/>
    <w:rsid w:val="00077A55"/>
    <w:rsid w:val="00077F28"/>
    <w:rsid w:val="0008029E"/>
    <w:rsid w:val="000802BA"/>
    <w:rsid w:val="0008134D"/>
    <w:rsid w:val="00081F52"/>
    <w:rsid w:val="00082E5D"/>
    <w:rsid w:val="00083498"/>
    <w:rsid w:val="0008496A"/>
    <w:rsid w:val="00084D1A"/>
    <w:rsid w:val="0008591E"/>
    <w:rsid w:val="00085EA2"/>
    <w:rsid w:val="0008628E"/>
    <w:rsid w:val="000864CC"/>
    <w:rsid w:val="0008737D"/>
    <w:rsid w:val="00087AFB"/>
    <w:rsid w:val="00087F54"/>
    <w:rsid w:val="0009020C"/>
    <w:rsid w:val="00090297"/>
    <w:rsid w:val="00090A37"/>
    <w:rsid w:val="00090EE8"/>
    <w:rsid w:val="00092681"/>
    <w:rsid w:val="00092B31"/>
    <w:rsid w:val="00092D82"/>
    <w:rsid w:val="0009320C"/>
    <w:rsid w:val="0009328A"/>
    <w:rsid w:val="0009397B"/>
    <w:rsid w:val="00094B23"/>
    <w:rsid w:val="00094FD7"/>
    <w:rsid w:val="000951B9"/>
    <w:rsid w:val="00095F45"/>
    <w:rsid w:val="0009609D"/>
    <w:rsid w:val="00096248"/>
    <w:rsid w:val="000970B5"/>
    <w:rsid w:val="00097898"/>
    <w:rsid w:val="00097BFD"/>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EA1"/>
    <w:rsid w:val="000A6F53"/>
    <w:rsid w:val="000A7D80"/>
    <w:rsid w:val="000B117C"/>
    <w:rsid w:val="000B1F27"/>
    <w:rsid w:val="000B2390"/>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2504"/>
    <w:rsid w:val="000C2661"/>
    <w:rsid w:val="000C2D59"/>
    <w:rsid w:val="000C416A"/>
    <w:rsid w:val="000C51AF"/>
    <w:rsid w:val="000C539D"/>
    <w:rsid w:val="000C568A"/>
    <w:rsid w:val="000C661C"/>
    <w:rsid w:val="000C703C"/>
    <w:rsid w:val="000C7472"/>
    <w:rsid w:val="000C7801"/>
    <w:rsid w:val="000C7BF9"/>
    <w:rsid w:val="000C7EB6"/>
    <w:rsid w:val="000C7F8F"/>
    <w:rsid w:val="000D0CD3"/>
    <w:rsid w:val="000D14DA"/>
    <w:rsid w:val="000D2C63"/>
    <w:rsid w:val="000D2E93"/>
    <w:rsid w:val="000D3C8A"/>
    <w:rsid w:val="000D5244"/>
    <w:rsid w:val="000D55D2"/>
    <w:rsid w:val="000D5634"/>
    <w:rsid w:val="000D56B9"/>
    <w:rsid w:val="000D5C00"/>
    <w:rsid w:val="000D609A"/>
    <w:rsid w:val="000D648C"/>
    <w:rsid w:val="000D66A1"/>
    <w:rsid w:val="000D7340"/>
    <w:rsid w:val="000D772A"/>
    <w:rsid w:val="000E06A3"/>
    <w:rsid w:val="000E0D32"/>
    <w:rsid w:val="000E1FD4"/>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547D"/>
    <w:rsid w:val="000F54F6"/>
    <w:rsid w:val="000F7D93"/>
    <w:rsid w:val="0010147E"/>
    <w:rsid w:val="0010149D"/>
    <w:rsid w:val="00102165"/>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F1E"/>
    <w:rsid w:val="00115495"/>
    <w:rsid w:val="00116B11"/>
    <w:rsid w:val="00116E4B"/>
    <w:rsid w:val="00116F6B"/>
    <w:rsid w:val="001171FF"/>
    <w:rsid w:val="00121552"/>
    <w:rsid w:val="00121842"/>
    <w:rsid w:val="00121B19"/>
    <w:rsid w:val="00121F46"/>
    <w:rsid w:val="001235A0"/>
    <w:rsid w:val="00123D0B"/>
    <w:rsid w:val="00124B26"/>
    <w:rsid w:val="0012508E"/>
    <w:rsid w:val="00130C18"/>
    <w:rsid w:val="00131C40"/>
    <w:rsid w:val="00131C6C"/>
    <w:rsid w:val="00131F2D"/>
    <w:rsid w:val="001321ED"/>
    <w:rsid w:val="00133F26"/>
    <w:rsid w:val="0013462D"/>
    <w:rsid w:val="001360B8"/>
    <w:rsid w:val="0013657B"/>
    <w:rsid w:val="00136A94"/>
    <w:rsid w:val="00140181"/>
    <w:rsid w:val="0014092A"/>
    <w:rsid w:val="00140A63"/>
    <w:rsid w:val="00142D35"/>
    <w:rsid w:val="00143916"/>
    <w:rsid w:val="00143E8A"/>
    <w:rsid w:val="00143FC6"/>
    <w:rsid w:val="00144A6E"/>
    <w:rsid w:val="00144ABF"/>
    <w:rsid w:val="00144BA8"/>
    <w:rsid w:val="00145C22"/>
    <w:rsid w:val="001464CD"/>
    <w:rsid w:val="00147D4D"/>
    <w:rsid w:val="00150293"/>
    <w:rsid w:val="001502AD"/>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A9D"/>
    <w:rsid w:val="001823E3"/>
    <w:rsid w:val="00182FC0"/>
    <w:rsid w:val="001834D9"/>
    <w:rsid w:val="00183990"/>
    <w:rsid w:val="00183F45"/>
    <w:rsid w:val="00184AEA"/>
    <w:rsid w:val="0018577B"/>
    <w:rsid w:val="00185C61"/>
    <w:rsid w:val="00187CCE"/>
    <w:rsid w:val="00190030"/>
    <w:rsid w:val="0019086A"/>
    <w:rsid w:val="00190B5A"/>
    <w:rsid w:val="00190D0F"/>
    <w:rsid w:val="00190F59"/>
    <w:rsid w:val="00192D02"/>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6849"/>
    <w:rsid w:val="001A773B"/>
    <w:rsid w:val="001B0259"/>
    <w:rsid w:val="001B0262"/>
    <w:rsid w:val="001B0D9E"/>
    <w:rsid w:val="001B11CB"/>
    <w:rsid w:val="001B236A"/>
    <w:rsid w:val="001B23FA"/>
    <w:rsid w:val="001B28D1"/>
    <w:rsid w:val="001B2A3F"/>
    <w:rsid w:val="001B3FD2"/>
    <w:rsid w:val="001B5693"/>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A71"/>
    <w:rsid w:val="001C4CBF"/>
    <w:rsid w:val="001C54A1"/>
    <w:rsid w:val="001C5CD0"/>
    <w:rsid w:val="001C72C0"/>
    <w:rsid w:val="001C7347"/>
    <w:rsid w:val="001C7400"/>
    <w:rsid w:val="001C7697"/>
    <w:rsid w:val="001C7C31"/>
    <w:rsid w:val="001D1B77"/>
    <w:rsid w:val="001D225B"/>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78B"/>
    <w:rsid w:val="001E7C62"/>
    <w:rsid w:val="001F0525"/>
    <w:rsid w:val="001F2B26"/>
    <w:rsid w:val="001F2BC9"/>
    <w:rsid w:val="001F2F39"/>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56A3"/>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23EA"/>
    <w:rsid w:val="002432E1"/>
    <w:rsid w:val="00243315"/>
    <w:rsid w:val="00243B44"/>
    <w:rsid w:val="00243D7F"/>
    <w:rsid w:val="002454DC"/>
    <w:rsid w:val="00245AC1"/>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61886"/>
    <w:rsid w:val="00261A13"/>
    <w:rsid w:val="00261E57"/>
    <w:rsid w:val="00264613"/>
    <w:rsid w:val="00264CA1"/>
    <w:rsid w:val="00264FB2"/>
    <w:rsid w:val="0026506A"/>
    <w:rsid w:val="00265B88"/>
    <w:rsid w:val="00266604"/>
    <w:rsid w:val="00267A7B"/>
    <w:rsid w:val="002704DF"/>
    <w:rsid w:val="00270A17"/>
    <w:rsid w:val="00270C64"/>
    <w:rsid w:val="00270F03"/>
    <w:rsid w:val="002710B5"/>
    <w:rsid w:val="0027116F"/>
    <w:rsid w:val="00271737"/>
    <w:rsid w:val="002719F8"/>
    <w:rsid w:val="00272121"/>
    <w:rsid w:val="002729A0"/>
    <w:rsid w:val="00273E61"/>
    <w:rsid w:val="00273F5F"/>
    <w:rsid w:val="00273F7C"/>
    <w:rsid w:val="002745A2"/>
    <w:rsid w:val="0027555F"/>
    <w:rsid w:val="00275719"/>
    <w:rsid w:val="00275727"/>
    <w:rsid w:val="00275BE9"/>
    <w:rsid w:val="00277BEF"/>
    <w:rsid w:val="00280398"/>
    <w:rsid w:val="002811E3"/>
    <w:rsid w:val="002813B2"/>
    <w:rsid w:val="00282431"/>
    <w:rsid w:val="00282E9E"/>
    <w:rsid w:val="00283965"/>
    <w:rsid w:val="00283BBD"/>
    <w:rsid w:val="00283D5E"/>
    <w:rsid w:val="00284245"/>
    <w:rsid w:val="00285034"/>
    <w:rsid w:val="00285A94"/>
    <w:rsid w:val="002902FE"/>
    <w:rsid w:val="00290544"/>
    <w:rsid w:val="00290614"/>
    <w:rsid w:val="002913C5"/>
    <w:rsid w:val="00291DE2"/>
    <w:rsid w:val="0029208D"/>
    <w:rsid w:val="00292258"/>
    <w:rsid w:val="0029225E"/>
    <w:rsid w:val="002926F9"/>
    <w:rsid w:val="00293A4E"/>
    <w:rsid w:val="00293B95"/>
    <w:rsid w:val="00293F85"/>
    <w:rsid w:val="002942EA"/>
    <w:rsid w:val="0029482F"/>
    <w:rsid w:val="00294892"/>
    <w:rsid w:val="00296073"/>
    <w:rsid w:val="00296626"/>
    <w:rsid w:val="00296DB8"/>
    <w:rsid w:val="00296E92"/>
    <w:rsid w:val="00297212"/>
    <w:rsid w:val="002972E8"/>
    <w:rsid w:val="002A02E8"/>
    <w:rsid w:val="002A0A88"/>
    <w:rsid w:val="002A1797"/>
    <w:rsid w:val="002A1DA3"/>
    <w:rsid w:val="002A3211"/>
    <w:rsid w:val="002A3CE3"/>
    <w:rsid w:val="002A51B8"/>
    <w:rsid w:val="002A564E"/>
    <w:rsid w:val="002A5ADD"/>
    <w:rsid w:val="002A5FDF"/>
    <w:rsid w:val="002A6FCE"/>
    <w:rsid w:val="002A7172"/>
    <w:rsid w:val="002A7501"/>
    <w:rsid w:val="002B042B"/>
    <w:rsid w:val="002B0EA1"/>
    <w:rsid w:val="002B1DAC"/>
    <w:rsid w:val="002B317E"/>
    <w:rsid w:val="002B3CE2"/>
    <w:rsid w:val="002B3EA9"/>
    <w:rsid w:val="002B40FF"/>
    <w:rsid w:val="002B44C4"/>
    <w:rsid w:val="002B5F48"/>
    <w:rsid w:val="002B6304"/>
    <w:rsid w:val="002B6355"/>
    <w:rsid w:val="002B6548"/>
    <w:rsid w:val="002B6B0F"/>
    <w:rsid w:val="002B7549"/>
    <w:rsid w:val="002B78B9"/>
    <w:rsid w:val="002C0E65"/>
    <w:rsid w:val="002C0E9B"/>
    <w:rsid w:val="002C15CA"/>
    <w:rsid w:val="002C188B"/>
    <w:rsid w:val="002C195C"/>
    <w:rsid w:val="002C1DAF"/>
    <w:rsid w:val="002C26CD"/>
    <w:rsid w:val="002C2C08"/>
    <w:rsid w:val="002C2D27"/>
    <w:rsid w:val="002C3141"/>
    <w:rsid w:val="002C3AA0"/>
    <w:rsid w:val="002C42A2"/>
    <w:rsid w:val="002C4718"/>
    <w:rsid w:val="002C48A8"/>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7A0"/>
    <w:rsid w:val="002F368E"/>
    <w:rsid w:val="002F3AAF"/>
    <w:rsid w:val="002F40FF"/>
    <w:rsid w:val="002F5101"/>
    <w:rsid w:val="002F5C83"/>
    <w:rsid w:val="002F713F"/>
    <w:rsid w:val="002F799E"/>
    <w:rsid w:val="002F7D3E"/>
    <w:rsid w:val="002F7ED4"/>
    <w:rsid w:val="00300919"/>
    <w:rsid w:val="00300EA0"/>
    <w:rsid w:val="003012FD"/>
    <w:rsid w:val="00302BF3"/>
    <w:rsid w:val="00302D8C"/>
    <w:rsid w:val="00303EE7"/>
    <w:rsid w:val="00303F92"/>
    <w:rsid w:val="00304386"/>
    <w:rsid w:val="00304EE5"/>
    <w:rsid w:val="00305C48"/>
    <w:rsid w:val="00310825"/>
    <w:rsid w:val="00310AF9"/>
    <w:rsid w:val="00310E80"/>
    <w:rsid w:val="003110C6"/>
    <w:rsid w:val="00312106"/>
    <w:rsid w:val="003126FB"/>
    <w:rsid w:val="0031280C"/>
    <w:rsid w:val="00313170"/>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4709"/>
    <w:rsid w:val="00324F09"/>
    <w:rsid w:val="00325487"/>
    <w:rsid w:val="0032597C"/>
    <w:rsid w:val="00325BCB"/>
    <w:rsid w:val="00325C6E"/>
    <w:rsid w:val="0032659A"/>
    <w:rsid w:val="003265D6"/>
    <w:rsid w:val="003275F8"/>
    <w:rsid w:val="0033070B"/>
    <w:rsid w:val="00330C73"/>
    <w:rsid w:val="00331513"/>
    <w:rsid w:val="00331ECA"/>
    <w:rsid w:val="0033204C"/>
    <w:rsid w:val="0033491A"/>
    <w:rsid w:val="00334F21"/>
    <w:rsid w:val="00335A61"/>
    <w:rsid w:val="0033687B"/>
    <w:rsid w:val="00337088"/>
    <w:rsid w:val="00337638"/>
    <w:rsid w:val="00337FA1"/>
    <w:rsid w:val="00340ADD"/>
    <w:rsid w:val="00341178"/>
    <w:rsid w:val="00341B42"/>
    <w:rsid w:val="00341DB4"/>
    <w:rsid w:val="003420E1"/>
    <w:rsid w:val="00342221"/>
    <w:rsid w:val="003423F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1DF7"/>
    <w:rsid w:val="00352677"/>
    <w:rsid w:val="0035374E"/>
    <w:rsid w:val="0035393E"/>
    <w:rsid w:val="003540E4"/>
    <w:rsid w:val="00354255"/>
    <w:rsid w:val="00355981"/>
    <w:rsid w:val="00356AA0"/>
    <w:rsid w:val="003573D2"/>
    <w:rsid w:val="003579CE"/>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5421"/>
    <w:rsid w:val="00386A48"/>
    <w:rsid w:val="00386F51"/>
    <w:rsid w:val="00387CF3"/>
    <w:rsid w:val="00390536"/>
    <w:rsid w:val="00390611"/>
    <w:rsid w:val="00391CB5"/>
    <w:rsid w:val="00392022"/>
    <w:rsid w:val="00392043"/>
    <w:rsid w:val="0039214E"/>
    <w:rsid w:val="0039256B"/>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36BD"/>
    <w:rsid w:val="003A3A32"/>
    <w:rsid w:val="003A4262"/>
    <w:rsid w:val="003A53BF"/>
    <w:rsid w:val="003A55D8"/>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BBE"/>
    <w:rsid w:val="003B542D"/>
    <w:rsid w:val="003B54E4"/>
    <w:rsid w:val="003B5841"/>
    <w:rsid w:val="003B595A"/>
    <w:rsid w:val="003B5FBE"/>
    <w:rsid w:val="003B7208"/>
    <w:rsid w:val="003B7403"/>
    <w:rsid w:val="003B75A5"/>
    <w:rsid w:val="003C0A73"/>
    <w:rsid w:val="003C1100"/>
    <w:rsid w:val="003C19CB"/>
    <w:rsid w:val="003C1CFB"/>
    <w:rsid w:val="003C1DE6"/>
    <w:rsid w:val="003C27A8"/>
    <w:rsid w:val="003C30DA"/>
    <w:rsid w:val="003C4A15"/>
    <w:rsid w:val="003C4FF5"/>
    <w:rsid w:val="003C57BF"/>
    <w:rsid w:val="003C6226"/>
    <w:rsid w:val="003C66C3"/>
    <w:rsid w:val="003C744C"/>
    <w:rsid w:val="003D0AE2"/>
    <w:rsid w:val="003D17AF"/>
    <w:rsid w:val="003D2681"/>
    <w:rsid w:val="003D3477"/>
    <w:rsid w:val="003D372B"/>
    <w:rsid w:val="003D5450"/>
    <w:rsid w:val="003D58CE"/>
    <w:rsid w:val="003D70D0"/>
    <w:rsid w:val="003D7707"/>
    <w:rsid w:val="003D7760"/>
    <w:rsid w:val="003E0B2A"/>
    <w:rsid w:val="003E0F89"/>
    <w:rsid w:val="003E13A1"/>
    <w:rsid w:val="003E24F3"/>
    <w:rsid w:val="003E2955"/>
    <w:rsid w:val="003E44DA"/>
    <w:rsid w:val="003E468A"/>
    <w:rsid w:val="003E4972"/>
    <w:rsid w:val="003E4BAA"/>
    <w:rsid w:val="003E606D"/>
    <w:rsid w:val="003E6C77"/>
    <w:rsid w:val="003E6E17"/>
    <w:rsid w:val="003E7594"/>
    <w:rsid w:val="003E7E83"/>
    <w:rsid w:val="003F0A58"/>
    <w:rsid w:val="003F1C2E"/>
    <w:rsid w:val="003F2491"/>
    <w:rsid w:val="003F308A"/>
    <w:rsid w:val="003F32E3"/>
    <w:rsid w:val="003F4582"/>
    <w:rsid w:val="003F52FC"/>
    <w:rsid w:val="003F5B98"/>
    <w:rsid w:val="003F5D5C"/>
    <w:rsid w:val="003F6192"/>
    <w:rsid w:val="003F716E"/>
    <w:rsid w:val="00400915"/>
    <w:rsid w:val="0040187C"/>
    <w:rsid w:val="00402353"/>
    <w:rsid w:val="00402CBA"/>
    <w:rsid w:val="00403319"/>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DD1"/>
    <w:rsid w:val="004232C6"/>
    <w:rsid w:val="00423696"/>
    <w:rsid w:val="004236B2"/>
    <w:rsid w:val="00426124"/>
    <w:rsid w:val="00426222"/>
    <w:rsid w:val="00426F24"/>
    <w:rsid w:val="004300F9"/>
    <w:rsid w:val="00430C63"/>
    <w:rsid w:val="004310BB"/>
    <w:rsid w:val="004325EA"/>
    <w:rsid w:val="004338C7"/>
    <w:rsid w:val="00433E65"/>
    <w:rsid w:val="00434C3F"/>
    <w:rsid w:val="00434EAD"/>
    <w:rsid w:val="0043556C"/>
    <w:rsid w:val="00437085"/>
    <w:rsid w:val="004406B5"/>
    <w:rsid w:val="00441804"/>
    <w:rsid w:val="00442E5E"/>
    <w:rsid w:val="004431D5"/>
    <w:rsid w:val="004434CE"/>
    <w:rsid w:val="004436C5"/>
    <w:rsid w:val="00444DD3"/>
    <w:rsid w:val="00444E7F"/>
    <w:rsid w:val="00445514"/>
    <w:rsid w:val="00445853"/>
    <w:rsid w:val="00446CC4"/>
    <w:rsid w:val="00447748"/>
    <w:rsid w:val="00447A90"/>
    <w:rsid w:val="00451C0A"/>
    <w:rsid w:val="0045354B"/>
    <w:rsid w:val="00453687"/>
    <w:rsid w:val="004536F3"/>
    <w:rsid w:val="00454915"/>
    <w:rsid w:val="004558BD"/>
    <w:rsid w:val="004569FF"/>
    <w:rsid w:val="004579DC"/>
    <w:rsid w:val="00457A56"/>
    <w:rsid w:val="00460C5B"/>
    <w:rsid w:val="004610DA"/>
    <w:rsid w:val="004615D3"/>
    <w:rsid w:val="0046281E"/>
    <w:rsid w:val="00463909"/>
    <w:rsid w:val="004639C1"/>
    <w:rsid w:val="00464AF4"/>
    <w:rsid w:val="00464D6B"/>
    <w:rsid w:val="00467C83"/>
    <w:rsid w:val="00470110"/>
    <w:rsid w:val="00471468"/>
    <w:rsid w:val="00471E09"/>
    <w:rsid w:val="004728C4"/>
    <w:rsid w:val="00473538"/>
    <w:rsid w:val="0047369A"/>
    <w:rsid w:val="00473B4F"/>
    <w:rsid w:val="00473C7A"/>
    <w:rsid w:val="00474095"/>
    <w:rsid w:val="004740EF"/>
    <w:rsid w:val="00474679"/>
    <w:rsid w:val="00474C35"/>
    <w:rsid w:val="004750A1"/>
    <w:rsid w:val="004753D3"/>
    <w:rsid w:val="004756C6"/>
    <w:rsid w:val="00475888"/>
    <w:rsid w:val="004764FE"/>
    <w:rsid w:val="004769A4"/>
    <w:rsid w:val="00476D8E"/>
    <w:rsid w:val="00480212"/>
    <w:rsid w:val="00480D99"/>
    <w:rsid w:val="00482C8B"/>
    <w:rsid w:val="00482D0F"/>
    <w:rsid w:val="0048337A"/>
    <w:rsid w:val="004835C8"/>
    <w:rsid w:val="004838A8"/>
    <w:rsid w:val="00483EC9"/>
    <w:rsid w:val="004841AE"/>
    <w:rsid w:val="0048423C"/>
    <w:rsid w:val="0048483C"/>
    <w:rsid w:val="00484C7F"/>
    <w:rsid w:val="00485194"/>
    <w:rsid w:val="00487BBD"/>
    <w:rsid w:val="004900E8"/>
    <w:rsid w:val="0049095E"/>
    <w:rsid w:val="00490C99"/>
    <w:rsid w:val="004918B5"/>
    <w:rsid w:val="0049216F"/>
    <w:rsid w:val="004928F5"/>
    <w:rsid w:val="004933FC"/>
    <w:rsid w:val="00493545"/>
    <w:rsid w:val="0049385F"/>
    <w:rsid w:val="00493B5B"/>
    <w:rsid w:val="00494029"/>
    <w:rsid w:val="0049591A"/>
    <w:rsid w:val="004962CD"/>
    <w:rsid w:val="00497395"/>
    <w:rsid w:val="004A0E7A"/>
    <w:rsid w:val="004A2091"/>
    <w:rsid w:val="004A212C"/>
    <w:rsid w:val="004A29FE"/>
    <w:rsid w:val="004A3000"/>
    <w:rsid w:val="004A3367"/>
    <w:rsid w:val="004A3998"/>
    <w:rsid w:val="004A4437"/>
    <w:rsid w:val="004A4A73"/>
    <w:rsid w:val="004A4CC8"/>
    <w:rsid w:val="004A6D54"/>
    <w:rsid w:val="004A6E6E"/>
    <w:rsid w:val="004A6F01"/>
    <w:rsid w:val="004A73A1"/>
    <w:rsid w:val="004A7A11"/>
    <w:rsid w:val="004B0090"/>
    <w:rsid w:val="004B05C6"/>
    <w:rsid w:val="004B0675"/>
    <w:rsid w:val="004B104F"/>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EB"/>
    <w:rsid w:val="004C6779"/>
    <w:rsid w:val="004C7156"/>
    <w:rsid w:val="004C75B3"/>
    <w:rsid w:val="004C7D54"/>
    <w:rsid w:val="004D069A"/>
    <w:rsid w:val="004D0CC4"/>
    <w:rsid w:val="004D0E43"/>
    <w:rsid w:val="004D11A8"/>
    <w:rsid w:val="004D307E"/>
    <w:rsid w:val="004D3254"/>
    <w:rsid w:val="004D571F"/>
    <w:rsid w:val="004D6095"/>
    <w:rsid w:val="004D66AD"/>
    <w:rsid w:val="004D6995"/>
    <w:rsid w:val="004D69DF"/>
    <w:rsid w:val="004E07A1"/>
    <w:rsid w:val="004E1729"/>
    <w:rsid w:val="004E1B3C"/>
    <w:rsid w:val="004E1CA8"/>
    <w:rsid w:val="004E34A8"/>
    <w:rsid w:val="004E3959"/>
    <w:rsid w:val="004E3F86"/>
    <w:rsid w:val="004E4252"/>
    <w:rsid w:val="004E4AD1"/>
    <w:rsid w:val="004E5659"/>
    <w:rsid w:val="004E655C"/>
    <w:rsid w:val="004E6A11"/>
    <w:rsid w:val="004E6E5F"/>
    <w:rsid w:val="004E77E1"/>
    <w:rsid w:val="004E7898"/>
    <w:rsid w:val="004E7C8B"/>
    <w:rsid w:val="004F0AB7"/>
    <w:rsid w:val="004F15D9"/>
    <w:rsid w:val="004F1B07"/>
    <w:rsid w:val="004F23DB"/>
    <w:rsid w:val="004F271C"/>
    <w:rsid w:val="004F3291"/>
    <w:rsid w:val="004F32D0"/>
    <w:rsid w:val="004F342E"/>
    <w:rsid w:val="004F483D"/>
    <w:rsid w:val="004F5285"/>
    <w:rsid w:val="004F60C9"/>
    <w:rsid w:val="004F662C"/>
    <w:rsid w:val="004F6671"/>
    <w:rsid w:val="004F78C4"/>
    <w:rsid w:val="00500E29"/>
    <w:rsid w:val="00501E92"/>
    <w:rsid w:val="005025C7"/>
    <w:rsid w:val="005039C0"/>
    <w:rsid w:val="00504B42"/>
    <w:rsid w:val="00506DB2"/>
    <w:rsid w:val="00507EFE"/>
    <w:rsid w:val="0051074E"/>
    <w:rsid w:val="00510856"/>
    <w:rsid w:val="00510870"/>
    <w:rsid w:val="0051177C"/>
    <w:rsid w:val="00511AE4"/>
    <w:rsid w:val="0051262E"/>
    <w:rsid w:val="00512A53"/>
    <w:rsid w:val="00513D8C"/>
    <w:rsid w:val="0051421A"/>
    <w:rsid w:val="005142CE"/>
    <w:rsid w:val="0051495F"/>
    <w:rsid w:val="005149AC"/>
    <w:rsid w:val="00514C55"/>
    <w:rsid w:val="005159EC"/>
    <w:rsid w:val="00515D31"/>
    <w:rsid w:val="00515E8C"/>
    <w:rsid w:val="005163AF"/>
    <w:rsid w:val="00516890"/>
    <w:rsid w:val="00516A4D"/>
    <w:rsid w:val="0051760C"/>
    <w:rsid w:val="00517649"/>
    <w:rsid w:val="00520545"/>
    <w:rsid w:val="005205DF"/>
    <w:rsid w:val="00520C3C"/>
    <w:rsid w:val="005212DF"/>
    <w:rsid w:val="00521628"/>
    <w:rsid w:val="00521A59"/>
    <w:rsid w:val="0052214D"/>
    <w:rsid w:val="00524986"/>
    <w:rsid w:val="00525F6D"/>
    <w:rsid w:val="0052655F"/>
    <w:rsid w:val="0052661E"/>
    <w:rsid w:val="00526627"/>
    <w:rsid w:val="00526694"/>
    <w:rsid w:val="00526DCA"/>
    <w:rsid w:val="00527EF6"/>
    <w:rsid w:val="00531016"/>
    <w:rsid w:val="00532218"/>
    <w:rsid w:val="00533849"/>
    <w:rsid w:val="00533D56"/>
    <w:rsid w:val="0053468B"/>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50E4"/>
    <w:rsid w:val="00545B97"/>
    <w:rsid w:val="00546575"/>
    <w:rsid w:val="0054675F"/>
    <w:rsid w:val="0054712E"/>
    <w:rsid w:val="005475D9"/>
    <w:rsid w:val="00547F03"/>
    <w:rsid w:val="00550ECE"/>
    <w:rsid w:val="005515F8"/>
    <w:rsid w:val="00552326"/>
    <w:rsid w:val="00553368"/>
    <w:rsid w:val="005538D4"/>
    <w:rsid w:val="00553B9B"/>
    <w:rsid w:val="0055407F"/>
    <w:rsid w:val="005543AF"/>
    <w:rsid w:val="00554BD4"/>
    <w:rsid w:val="0055572B"/>
    <w:rsid w:val="00555CE3"/>
    <w:rsid w:val="0055603D"/>
    <w:rsid w:val="00556978"/>
    <w:rsid w:val="00557080"/>
    <w:rsid w:val="005600CD"/>
    <w:rsid w:val="00560E60"/>
    <w:rsid w:val="00561255"/>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B2C"/>
    <w:rsid w:val="00573B96"/>
    <w:rsid w:val="005742BF"/>
    <w:rsid w:val="00574D31"/>
    <w:rsid w:val="0057697F"/>
    <w:rsid w:val="005807A8"/>
    <w:rsid w:val="00580D15"/>
    <w:rsid w:val="00581587"/>
    <w:rsid w:val="00581A2E"/>
    <w:rsid w:val="00582613"/>
    <w:rsid w:val="0058344E"/>
    <w:rsid w:val="00584C51"/>
    <w:rsid w:val="00585165"/>
    <w:rsid w:val="005856B3"/>
    <w:rsid w:val="00585AA7"/>
    <w:rsid w:val="00587662"/>
    <w:rsid w:val="00587B1E"/>
    <w:rsid w:val="00587E84"/>
    <w:rsid w:val="005913E6"/>
    <w:rsid w:val="005944ED"/>
    <w:rsid w:val="0059574D"/>
    <w:rsid w:val="005964D7"/>
    <w:rsid w:val="00596D61"/>
    <w:rsid w:val="00596FB6"/>
    <w:rsid w:val="00597018"/>
    <w:rsid w:val="00597C02"/>
    <w:rsid w:val="00597C06"/>
    <w:rsid w:val="005A030B"/>
    <w:rsid w:val="005A0521"/>
    <w:rsid w:val="005A0649"/>
    <w:rsid w:val="005A1C6D"/>
    <w:rsid w:val="005A1EA5"/>
    <w:rsid w:val="005A2CE7"/>
    <w:rsid w:val="005A2F92"/>
    <w:rsid w:val="005A40C1"/>
    <w:rsid w:val="005A43E7"/>
    <w:rsid w:val="005A4480"/>
    <w:rsid w:val="005A45B1"/>
    <w:rsid w:val="005A6057"/>
    <w:rsid w:val="005A60E9"/>
    <w:rsid w:val="005A77E1"/>
    <w:rsid w:val="005A7E33"/>
    <w:rsid w:val="005B10CC"/>
    <w:rsid w:val="005B12BF"/>
    <w:rsid w:val="005B265D"/>
    <w:rsid w:val="005B32C9"/>
    <w:rsid w:val="005B4E14"/>
    <w:rsid w:val="005B52A0"/>
    <w:rsid w:val="005B538B"/>
    <w:rsid w:val="005B5434"/>
    <w:rsid w:val="005B5555"/>
    <w:rsid w:val="005B643F"/>
    <w:rsid w:val="005B6FFD"/>
    <w:rsid w:val="005B72D5"/>
    <w:rsid w:val="005C0894"/>
    <w:rsid w:val="005C16D1"/>
    <w:rsid w:val="005C196C"/>
    <w:rsid w:val="005C32BE"/>
    <w:rsid w:val="005C3DF3"/>
    <w:rsid w:val="005C5501"/>
    <w:rsid w:val="005C5AEA"/>
    <w:rsid w:val="005C629E"/>
    <w:rsid w:val="005C75AF"/>
    <w:rsid w:val="005C7AFE"/>
    <w:rsid w:val="005D01B4"/>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918"/>
    <w:rsid w:val="005E0835"/>
    <w:rsid w:val="005E10A5"/>
    <w:rsid w:val="005E1AEC"/>
    <w:rsid w:val="005E21DE"/>
    <w:rsid w:val="005E24C2"/>
    <w:rsid w:val="005E34E9"/>
    <w:rsid w:val="005E35AB"/>
    <w:rsid w:val="005E3E29"/>
    <w:rsid w:val="005E40B7"/>
    <w:rsid w:val="005E5A8E"/>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44C"/>
    <w:rsid w:val="00603988"/>
    <w:rsid w:val="0060429C"/>
    <w:rsid w:val="006055AB"/>
    <w:rsid w:val="0060623B"/>
    <w:rsid w:val="00606D46"/>
    <w:rsid w:val="006100FC"/>
    <w:rsid w:val="00610274"/>
    <w:rsid w:val="00610A95"/>
    <w:rsid w:val="006115F0"/>
    <w:rsid w:val="00611CEF"/>
    <w:rsid w:val="00613401"/>
    <w:rsid w:val="00613F4F"/>
    <w:rsid w:val="00614F26"/>
    <w:rsid w:val="0061516D"/>
    <w:rsid w:val="00615B10"/>
    <w:rsid w:val="006165FB"/>
    <w:rsid w:val="006168EB"/>
    <w:rsid w:val="00616DEB"/>
    <w:rsid w:val="00620CF2"/>
    <w:rsid w:val="00620DE2"/>
    <w:rsid w:val="00624E9E"/>
    <w:rsid w:val="0062573B"/>
    <w:rsid w:val="0062633E"/>
    <w:rsid w:val="006263D3"/>
    <w:rsid w:val="00626825"/>
    <w:rsid w:val="0062694E"/>
    <w:rsid w:val="00630030"/>
    <w:rsid w:val="0063016D"/>
    <w:rsid w:val="00630426"/>
    <w:rsid w:val="0063057C"/>
    <w:rsid w:val="00631753"/>
    <w:rsid w:val="00632B22"/>
    <w:rsid w:val="0063355F"/>
    <w:rsid w:val="006349BE"/>
    <w:rsid w:val="0063561E"/>
    <w:rsid w:val="006359FE"/>
    <w:rsid w:val="00635C2F"/>
    <w:rsid w:val="00635DA1"/>
    <w:rsid w:val="006364F4"/>
    <w:rsid w:val="00636EB3"/>
    <w:rsid w:val="00637679"/>
    <w:rsid w:val="006377A9"/>
    <w:rsid w:val="0063788D"/>
    <w:rsid w:val="00637CA7"/>
    <w:rsid w:val="00637F6F"/>
    <w:rsid w:val="00640056"/>
    <w:rsid w:val="00640E61"/>
    <w:rsid w:val="0064180A"/>
    <w:rsid w:val="006424D3"/>
    <w:rsid w:val="00642669"/>
    <w:rsid w:val="00642A8B"/>
    <w:rsid w:val="006439D3"/>
    <w:rsid w:val="00644D02"/>
    <w:rsid w:val="006451AD"/>
    <w:rsid w:val="0064523C"/>
    <w:rsid w:val="0064573B"/>
    <w:rsid w:val="006468ED"/>
    <w:rsid w:val="00647DF7"/>
    <w:rsid w:val="00650569"/>
    <w:rsid w:val="006512F6"/>
    <w:rsid w:val="00651EDD"/>
    <w:rsid w:val="0065378D"/>
    <w:rsid w:val="006538FC"/>
    <w:rsid w:val="00653B0F"/>
    <w:rsid w:val="00655007"/>
    <w:rsid w:val="0065599C"/>
    <w:rsid w:val="00655B5C"/>
    <w:rsid w:val="00657129"/>
    <w:rsid w:val="00657595"/>
    <w:rsid w:val="006575BC"/>
    <w:rsid w:val="00657695"/>
    <w:rsid w:val="00657B69"/>
    <w:rsid w:val="006609B3"/>
    <w:rsid w:val="00660E52"/>
    <w:rsid w:val="0066148E"/>
    <w:rsid w:val="006617FD"/>
    <w:rsid w:val="00661B3F"/>
    <w:rsid w:val="0066218F"/>
    <w:rsid w:val="006625F9"/>
    <w:rsid w:val="006633E3"/>
    <w:rsid w:val="00663A37"/>
    <w:rsid w:val="00663B72"/>
    <w:rsid w:val="00664BB4"/>
    <w:rsid w:val="00665A8F"/>
    <w:rsid w:val="00666458"/>
    <w:rsid w:val="00666B9D"/>
    <w:rsid w:val="00667860"/>
    <w:rsid w:val="0067157E"/>
    <w:rsid w:val="00672247"/>
    <w:rsid w:val="006723F9"/>
    <w:rsid w:val="006728CE"/>
    <w:rsid w:val="00672989"/>
    <w:rsid w:val="00673EAA"/>
    <w:rsid w:val="0067405E"/>
    <w:rsid w:val="006748F5"/>
    <w:rsid w:val="00675B61"/>
    <w:rsid w:val="00675D66"/>
    <w:rsid w:val="006761F3"/>
    <w:rsid w:val="00676D1D"/>
    <w:rsid w:val="00680659"/>
    <w:rsid w:val="00680D15"/>
    <w:rsid w:val="00681544"/>
    <w:rsid w:val="006818D9"/>
    <w:rsid w:val="006834AD"/>
    <w:rsid w:val="00683670"/>
    <w:rsid w:val="006838C7"/>
    <w:rsid w:val="0068532F"/>
    <w:rsid w:val="00685706"/>
    <w:rsid w:val="0068643A"/>
    <w:rsid w:val="00686CD9"/>
    <w:rsid w:val="0068751B"/>
    <w:rsid w:val="00687F16"/>
    <w:rsid w:val="00690405"/>
    <w:rsid w:val="00690944"/>
    <w:rsid w:val="006914D2"/>
    <w:rsid w:val="00691C06"/>
    <w:rsid w:val="006922F5"/>
    <w:rsid w:val="006926B5"/>
    <w:rsid w:val="00692B0E"/>
    <w:rsid w:val="00692DBD"/>
    <w:rsid w:val="00692DF3"/>
    <w:rsid w:val="006930D6"/>
    <w:rsid w:val="00693C6F"/>
    <w:rsid w:val="0069448A"/>
    <w:rsid w:val="006950D6"/>
    <w:rsid w:val="00696A11"/>
    <w:rsid w:val="00696FD6"/>
    <w:rsid w:val="00697B3A"/>
    <w:rsid w:val="006A04A9"/>
    <w:rsid w:val="006A281D"/>
    <w:rsid w:val="006A3246"/>
    <w:rsid w:val="006A3A42"/>
    <w:rsid w:val="006A4224"/>
    <w:rsid w:val="006A53BF"/>
    <w:rsid w:val="006A56F0"/>
    <w:rsid w:val="006A585F"/>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7074"/>
    <w:rsid w:val="006B7A23"/>
    <w:rsid w:val="006B7E1D"/>
    <w:rsid w:val="006C14E5"/>
    <w:rsid w:val="006C1705"/>
    <w:rsid w:val="006C2214"/>
    <w:rsid w:val="006C2E7C"/>
    <w:rsid w:val="006C372D"/>
    <w:rsid w:val="006C410C"/>
    <w:rsid w:val="006C41F6"/>
    <w:rsid w:val="006C48DE"/>
    <w:rsid w:val="006C5074"/>
    <w:rsid w:val="006C52D3"/>
    <w:rsid w:val="006C55C2"/>
    <w:rsid w:val="006C55D7"/>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86D"/>
    <w:rsid w:val="006D7DF3"/>
    <w:rsid w:val="006E1158"/>
    <w:rsid w:val="006E15A2"/>
    <w:rsid w:val="006E20F9"/>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22DE"/>
    <w:rsid w:val="006F3394"/>
    <w:rsid w:val="006F428B"/>
    <w:rsid w:val="006F48A5"/>
    <w:rsid w:val="006F4C9E"/>
    <w:rsid w:val="006F52DF"/>
    <w:rsid w:val="006F676C"/>
    <w:rsid w:val="006F6AB6"/>
    <w:rsid w:val="00700C90"/>
    <w:rsid w:val="00701F34"/>
    <w:rsid w:val="007031A2"/>
    <w:rsid w:val="00703E4D"/>
    <w:rsid w:val="00703F3A"/>
    <w:rsid w:val="00704693"/>
    <w:rsid w:val="0070491A"/>
    <w:rsid w:val="00704AB9"/>
    <w:rsid w:val="007054D8"/>
    <w:rsid w:val="00706383"/>
    <w:rsid w:val="00706D47"/>
    <w:rsid w:val="007070E1"/>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D8F"/>
    <w:rsid w:val="0072149D"/>
    <w:rsid w:val="007214D9"/>
    <w:rsid w:val="00723C6D"/>
    <w:rsid w:val="0072514D"/>
    <w:rsid w:val="00725C5A"/>
    <w:rsid w:val="007263E6"/>
    <w:rsid w:val="007264EA"/>
    <w:rsid w:val="00726D09"/>
    <w:rsid w:val="00726F49"/>
    <w:rsid w:val="0073008C"/>
    <w:rsid w:val="00730102"/>
    <w:rsid w:val="007304D0"/>
    <w:rsid w:val="00731482"/>
    <w:rsid w:val="007327E4"/>
    <w:rsid w:val="00732AB3"/>
    <w:rsid w:val="007332CF"/>
    <w:rsid w:val="007332E1"/>
    <w:rsid w:val="00733597"/>
    <w:rsid w:val="0073427B"/>
    <w:rsid w:val="00734855"/>
    <w:rsid w:val="0073486B"/>
    <w:rsid w:val="00734FB5"/>
    <w:rsid w:val="00735D93"/>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3070"/>
    <w:rsid w:val="0075340F"/>
    <w:rsid w:val="00753A5C"/>
    <w:rsid w:val="00753ACF"/>
    <w:rsid w:val="00754023"/>
    <w:rsid w:val="007542EB"/>
    <w:rsid w:val="00754A30"/>
    <w:rsid w:val="00754B8E"/>
    <w:rsid w:val="007550BD"/>
    <w:rsid w:val="007551E4"/>
    <w:rsid w:val="0075702C"/>
    <w:rsid w:val="0075799A"/>
    <w:rsid w:val="00757CF8"/>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7047B"/>
    <w:rsid w:val="007712C7"/>
    <w:rsid w:val="00772113"/>
    <w:rsid w:val="0077455A"/>
    <w:rsid w:val="00775B5A"/>
    <w:rsid w:val="00776581"/>
    <w:rsid w:val="00777372"/>
    <w:rsid w:val="00777417"/>
    <w:rsid w:val="00777527"/>
    <w:rsid w:val="007775CA"/>
    <w:rsid w:val="00777824"/>
    <w:rsid w:val="00780E83"/>
    <w:rsid w:val="00781849"/>
    <w:rsid w:val="00781B6F"/>
    <w:rsid w:val="0078246A"/>
    <w:rsid w:val="007826F1"/>
    <w:rsid w:val="00782890"/>
    <w:rsid w:val="007833CB"/>
    <w:rsid w:val="00783618"/>
    <w:rsid w:val="00783B56"/>
    <w:rsid w:val="00785BC4"/>
    <w:rsid w:val="00786897"/>
    <w:rsid w:val="00786CFF"/>
    <w:rsid w:val="007874B4"/>
    <w:rsid w:val="0078754B"/>
    <w:rsid w:val="0078755D"/>
    <w:rsid w:val="00787C97"/>
    <w:rsid w:val="00787E62"/>
    <w:rsid w:val="007906EE"/>
    <w:rsid w:val="00791490"/>
    <w:rsid w:val="00791C7A"/>
    <w:rsid w:val="00791D59"/>
    <w:rsid w:val="00792808"/>
    <w:rsid w:val="00792D4C"/>
    <w:rsid w:val="007938AE"/>
    <w:rsid w:val="007939F7"/>
    <w:rsid w:val="00793B7C"/>
    <w:rsid w:val="00794312"/>
    <w:rsid w:val="0079583E"/>
    <w:rsid w:val="0079595C"/>
    <w:rsid w:val="00797413"/>
    <w:rsid w:val="007A0DC1"/>
    <w:rsid w:val="007A1512"/>
    <w:rsid w:val="007A19E0"/>
    <w:rsid w:val="007A1A16"/>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B13B0"/>
    <w:rsid w:val="007B24C4"/>
    <w:rsid w:val="007B2759"/>
    <w:rsid w:val="007B28CF"/>
    <w:rsid w:val="007B363B"/>
    <w:rsid w:val="007B3F26"/>
    <w:rsid w:val="007B4263"/>
    <w:rsid w:val="007B4416"/>
    <w:rsid w:val="007B46BF"/>
    <w:rsid w:val="007B6263"/>
    <w:rsid w:val="007B6DD8"/>
    <w:rsid w:val="007C009D"/>
    <w:rsid w:val="007C05DC"/>
    <w:rsid w:val="007C0FF7"/>
    <w:rsid w:val="007C14EE"/>
    <w:rsid w:val="007C17F1"/>
    <w:rsid w:val="007C2C98"/>
    <w:rsid w:val="007C3040"/>
    <w:rsid w:val="007C354C"/>
    <w:rsid w:val="007C35DF"/>
    <w:rsid w:val="007C3BA4"/>
    <w:rsid w:val="007C3BBF"/>
    <w:rsid w:val="007C4790"/>
    <w:rsid w:val="007C4E4F"/>
    <w:rsid w:val="007C5BB3"/>
    <w:rsid w:val="007C6783"/>
    <w:rsid w:val="007D0042"/>
    <w:rsid w:val="007D07B3"/>
    <w:rsid w:val="007D1B1E"/>
    <w:rsid w:val="007D1D80"/>
    <w:rsid w:val="007D1F12"/>
    <w:rsid w:val="007D2550"/>
    <w:rsid w:val="007D2646"/>
    <w:rsid w:val="007D31AD"/>
    <w:rsid w:val="007D4712"/>
    <w:rsid w:val="007D4AFF"/>
    <w:rsid w:val="007D5CDD"/>
    <w:rsid w:val="007D5D30"/>
    <w:rsid w:val="007D6CF0"/>
    <w:rsid w:val="007D72D8"/>
    <w:rsid w:val="007D79C8"/>
    <w:rsid w:val="007E0B5E"/>
    <w:rsid w:val="007E0C9C"/>
    <w:rsid w:val="007E0FE3"/>
    <w:rsid w:val="007E18F8"/>
    <w:rsid w:val="007E205A"/>
    <w:rsid w:val="007E38F1"/>
    <w:rsid w:val="007E3990"/>
    <w:rsid w:val="007E3C2E"/>
    <w:rsid w:val="007E3F8B"/>
    <w:rsid w:val="007E5F2B"/>
    <w:rsid w:val="007E648C"/>
    <w:rsid w:val="007E660F"/>
    <w:rsid w:val="007E72FE"/>
    <w:rsid w:val="007E781F"/>
    <w:rsid w:val="007E7E50"/>
    <w:rsid w:val="007F06D2"/>
    <w:rsid w:val="007F08CA"/>
    <w:rsid w:val="007F1049"/>
    <w:rsid w:val="007F120F"/>
    <w:rsid w:val="007F1538"/>
    <w:rsid w:val="007F15FE"/>
    <w:rsid w:val="007F1B42"/>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C5"/>
    <w:rsid w:val="00807B2A"/>
    <w:rsid w:val="008101FB"/>
    <w:rsid w:val="008105EA"/>
    <w:rsid w:val="00810E97"/>
    <w:rsid w:val="0081123B"/>
    <w:rsid w:val="00811393"/>
    <w:rsid w:val="008121E2"/>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F6C"/>
    <w:rsid w:val="008341ED"/>
    <w:rsid w:val="008362CE"/>
    <w:rsid w:val="00837584"/>
    <w:rsid w:val="0083796C"/>
    <w:rsid w:val="00837E77"/>
    <w:rsid w:val="00841673"/>
    <w:rsid w:val="0084172B"/>
    <w:rsid w:val="00841963"/>
    <w:rsid w:val="00841C0F"/>
    <w:rsid w:val="00841F3F"/>
    <w:rsid w:val="00842EC4"/>
    <w:rsid w:val="00843BC7"/>
    <w:rsid w:val="008455EF"/>
    <w:rsid w:val="008456E4"/>
    <w:rsid w:val="00845B52"/>
    <w:rsid w:val="00846D3E"/>
    <w:rsid w:val="00846DE7"/>
    <w:rsid w:val="008477B9"/>
    <w:rsid w:val="0084786A"/>
    <w:rsid w:val="00847C27"/>
    <w:rsid w:val="008505FB"/>
    <w:rsid w:val="00851748"/>
    <w:rsid w:val="00852339"/>
    <w:rsid w:val="008523FA"/>
    <w:rsid w:val="008526E3"/>
    <w:rsid w:val="008529E6"/>
    <w:rsid w:val="00852CDD"/>
    <w:rsid w:val="008542A4"/>
    <w:rsid w:val="0085493E"/>
    <w:rsid w:val="00855E11"/>
    <w:rsid w:val="008562D6"/>
    <w:rsid w:val="0085719C"/>
    <w:rsid w:val="008575E1"/>
    <w:rsid w:val="0085760A"/>
    <w:rsid w:val="008576D9"/>
    <w:rsid w:val="00857F5B"/>
    <w:rsid w:val="0086045A"/>
    <w:rsid w:val="00860CE1"/>
    <w:rsid w:val="0086170A"/>
    <w:rsid w:val="00861D35"/>
    <w:rsid w:val="008623CC"/>
    <w:rsid w:val="00863328"/>
    <w:rsid w:val="00863820"/>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417C"/>
    <w:rsid w:val="00874274"/>
    <w:rsid w:val="0087513F"/>
    <w:rsid w:val="008755C2"/>
    <w:rsid w:val="00875A6F"/>
    <w:rsid w:val="00875B7E"/>
    <w:rsid w:val="0087685C"/>
    <w:rsid w:val="00877767"/>
    <w:rsid w:val="00877A41"/>
    <w:rsid w:val="008816ED"/>
    <w:rsid w:val="00881947"/>
    <w:rsid w:val="00881D64"/>
    <w:rsid w:val="00881D9F"/>
    <w:rsid w:val="00882C01"/>
    <w:rsid w:val="00882CC7"/>
    <w:rsid w:val="00882E02"/>
    <w:rsid w:val="008835FF"/>
    <w:rsid w:val="00883C16"/>
    <w:rsid w:val="00883D12"/>
    <w:rsid w:val="00884919"/>
    <w:rsid w:val="008853EC"/>
    <w:rsid w:val="00885F19"/>
    <w:rsid w:val="00886866"/>
    <w:rsid w:val="00886880"/>
    <w:rsid w:val="00886B67"/>
    <w:rsid w:val="00890A94"/>
    <w:rsid w:val="00890AFA"/>
    <w:rsid w:val="00891CFC"/>
    <w:rsid w:val="00891E79"/>
    <w:rsid w:val="008921AE"/>
    <w:rsid w:val="00895187"/>
    <w:rsid w:val="00895BD3"/>
    <w:rsid w:val="00896CA2"/>
    <w:rsid w:val="00896EDC"/>
    <w:rsid w:val="00897AB4"/>
    <w:rsid w:val="008A06D7"/>
    <w:rsid w:val="008A0A35"/>
    <w:rsid w:val="008A0C9F"/>
    <w:rsid w:val="008A14F6"/>
    <w:rsid w:val="008A1645"/>
    <w:rsid w:val="008A3E6F"/>
    <w:rsid w:val="008A56C3"/>
    <w:rsid w:val="008A637C"/>
    <w:rsid w:val="008A700E"/>
    <w:rsid w:val="008A76FD"/>
    <w:rsid w:val="008A7BBE"/>
    <w:rsid w:val="008A7EF2"/>
    <w:rsid w:val="008B003A"/>
    <w:rsid w:val="008B0626"/>
    <w:rsid w:val="008B06BA"/>
    <w:rsid w:val="008B0DFB"/>
    <w:rsid w:val="008B2951"/>
    <w:rsid w:val="008B2BBB"/>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338"/>
    <w:rsid w:val="008C6360"/>
    <w:rsid w:val="008C64B9"/>
    <w:rsid w:val="008D0ADE"/>
    <w:rsid w:val="008D0EE2"/>
    <w:rsid w:val="008D17CF"/>
    <w:rsid w:val="008D1C97"/>
    <w:rsid w:val="008D29AF"/>
    <w:rsid w:val="008D2D8F"/>
    <w:rsid w:val="008D344B"/>
    <w:rsid w:val="008D346A"/>
    <w:rsid w:val="008D370B"/>
    <w:rsid w:val="008D41FC"/>
    <w:rsid w:val="008D47C5"/>
    <w:rsid w:val="008D4DD5"/>
    <w:rsid w:val="008D4ED9"/>
    <w:rsid w:val="008D5835"/>
    <w:rsid w:val="008D6B04"/>
    <w:rsid w:val="008D72B9"/>
    <w:rsid w:val="008E05B1"/>
    <w:rsid w:val="008E2254"/>
    <w:rsid w:val="008E2654"/>
    <w:rsid w:val="008E2AF5"/>
    <w:rsid w:val="008E2C34"/>
    <w:rsid w:val="008E35F3"/>
    <w:rsid w:val="008E4808"/>
    <w:rsid w:val="008E4929"/>
    <w:rsid w:val="008E4FF4"/>
    <w:rsid w:val="008E5682"/>
    <w:rsid w:val="008E5C69"/>
    <w:rsid w:val="008E6DB1"/>
    <w:rsid w:val="008E7242"/>
    <w:rsid w:val="008F0FB4"/>
    <w:rsid w:val="008F1C22"/>
    <w:rsid w:val="008F2554"/>
    <w:rsid w:val="008F2C23"/>
    <w:rsid w:val="008F47DC"/>
    <w:rsid w:val="008F50E6"/>
    <w:rsid w:val="008F52B5"/>
    <w:rsid w:val="008F635E"/>
    <w:rsid w:val="008F69A1"/>
    <w:rsid w:val="008F738E"/>
    <w:rsid w:val="008F7ACB"/>
    <w:rsid w:val="009002CE"/>
    <w:rsid w:val="0090115A"/>
    <w:rsid w:val="0090120A"/>
    <w:rsid w:val="009025FB"/>
    <w:rsid w:val="009029DB"/>
    <w:rsid w:val="0090348A"/>
    <w:rsid w:val="009038A8"/>
    <w:rsid w:val="00903D1B"/>
    <w:rsid w:val="009042E8"/>
    <w:rsid w:val="00905C6E"/>
    <w:rsid w:val="0090753F"/>
    <w:rsid w:val="00907591"/>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C9"/>
    <w:rsid w:val="00921287"/>
    <w:rsid w:val="0092131F"/>
    <w:rsid w:val="00921595"/>
    <w:rsid w:val="00922140"/>
    <w:rsid w:val="00925D59"/>
    <w:rsid w:val="00926716"/>
    <w:rsid w:val="009308DA"/>
    <w:rsid w:val="00932101"/>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538"/>
    <w:rsid w:val="00941D0E"/>
    <w:rsid w:val="00941FC5"/>
    <w:rsid w:val="0094290B"/>
    <w:rsid w:val="00942B33"/>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204C"/>
    <w:rsid w:val="009520FE"/>
    <w:rsid w:val="00953424"/>
    <w:rsid w:val="00953B51"/>
    <w:rsid w:val="00953B7B"/>
    <w:rsid w:val="00954528"/>
    <w:rsid w:val="009554A0"/>
    <w:rsid w:val="009558AA"/>
    <w:rsid w:val="00955E61"/>
    <w:rsid w:val="00957190"/>
    <w:rsid w:val="009603E5"/>
    <w:rsid w:val="0096071A"/>
    <w:rsid w:val="00960A35"/>
    <w:rsid w:val="00960C91"/>
    <w:rsid w:val="00961911"/>
    <w:rsid w:val="00961AEB"/>
    <w:rsid w:val="00961B6D"/>
    <w:rsid w:val="00962A88"/>
    <w:rsid w:val="00963717"/>
    <w:rsid w:val="00963E37"/>
    <w:rsid w:val="00965586"/>
    <w:rsid w:val="00965CC4"/>
    <w:rsid w:val="0096624D"/>
    <w:rsid w:val="00966A2E"/>
    <w:rsid w:val="009674D4"/>
    <w:rsid w:val="009676E3"/>
    <w:rsid w:val="00967E6A"/>
    <w:rsid w:val="00970143"/>
    <w:rsid w:val="00970B7F"/>
    <w:rsid w:val="00970C38"/>
    <w:rsid w:val="00971614"/>
    <w:rsid w:val="00972340"/>
    <w:rsid w:val="00974A7A"/>
    <w:rsid w:val="00975014"/>
    <w:rsid w:val="009752FA"/>
    <w:rsid w:val="009754C3"/>
    <w:rsid w:val="009755CD"/>
    <w:rsid w:val="009758B1"/>
    <w:rsid w:val="00977693"/>
    <w:rsid w:val="00977AC6"/>
    <w:rsid w:val="00977BB1"/>
    <w:rsid w:val="00980C24"/>
    <w:rsid w:val="009818E4"/>
    <w:rsid w:val="00982494"/>
    <w:rsid w:val="00983C60"/>
    <w:rsid w:val="009845F3"/>
    <w:rsid w:val="009845FD"/>
    <w:rsid w:val="00986E0B"/>
    <w:rsid w:val="00987C19"/>
    <w:rsid w:val="00990935"/>
    <w:rsid w:val="00990A99"/>
    <w:rsid w:val="00990AFD"/>
    <w:rsid w:val="00991001"/>
    <w:rsid w:val="00991069"/>
    <w:rsid w:val="00992771"/>
    <w:rsid w:val="0099397C"/>
    <w:rsid w:val="00994A07"/>
    <w:rsid w:val="00994A4C"/>
    <w:rsid w:val="00996257"/>
    <w:rsid w:val="00996BCA"/>
    <w:rsid w:val="009A0B02"/>
    <w:rsid w:val="009A0E79"/>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139E"/>
    <w:rsid w:val="009B1548"/>
    <w:rsid w:val="009B321A"/>
    <w:rsid w:val="009B3A1D"/>
    <w:rsid w:val="009B41F0"/>
    <w:rsid w:val="009B44F0"/>
    <w:rsid w:val="009B4620"/>
    <w:rsid w:val="009B55BC"/>
    <w:rsid w:val="009B56A2"/>
    <w:rsid w:val="009B58D1"/>
    <w:rsid w:val="009B59F0"/>
    <w:rsid w:val="009B69E9"/>
    <w:rsid w:val="009B7FFD"/>
    <w:rsid w:val="009C0279"/>
    <w:rsid w:val="009C0C1F"/>
    <w:rsid w:val="009C147F"/>
    <w:rsid w:val="009C21B4"/>
    <w:rsid w:val="009C3225"/>
    <w:rsid w:val="009C3CB8"/>
    <w:rsid w:val="009C3E2A"/>
    <w:rsid w:val="009C4284"/>
    <w:rsid w:val="009C42DE"/>
    <w:rsid w:val="009C5DC4"/>
    <w:rsid w:val="009C61A3"/>
    <w:rsid w:val="009C6658"/>
    <w:rsid w:val="009C66AA"/>
    <w:rsid w:val="009C6B84"/>
    <w:rsid w:val="009C6EE8"/>
    <w:rsid w:val="009C7BDB"/>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C19"/>
    <w:rsid w:val="009F6493"/>
    <w:rsid w:val="009F69B5"/>
    <w:rsid w:val="009F6EA2"/>
    <w:rsid w:val="009F79AE"/>
    <w:rsid w:val="009F7F22"/>
    <w:rsid w:val="00A004D3"/>
    <w:rsid w:val="00A00BD1"/>
    <w:rsid w:val="00A00FFB"/>
    <w:rsid w:val="00A027DE"/>
    <w:rsid w:val="00A04222"/>
    <w:rsid w:val="00A046BB"/>
    <w:rsid w:val="00A04C7E"/>
    <w:rsid w:val="00A0616C"/>
    <w:rsid w:val="00A06896"/>
    <w:rsid w:val="00A07CA6"/>
    <w:rsid w:val="00A10FD5"/>
    <w:rsid w:val="00A12981"/>
    <w:rsid w:val="00A12D9D"/>
    <w:rsid w:val="00A14320"/>
    <w:rsid w:val="00A14E83"/>
    <w:rsid w:val="00A14EA4"/>
    <w:rsid w:val="00A15071"/>
    <w:rsid w:val="00A151A5"/>
    <w:rsid w:val="00A15263"/>
    <w:rsid w:val="00A159DE"/>
    <w:rsid w:val="00A15E74"/>
    <w:rsid w:val="00A15FB5"/>
    <w:rsid w:val="00A164FB"/>
    <w:rsid w:val="00A16BEA"/>
    <w:rsid w:val="00A16E1D"/>
    <w:rsid w:val="00A175E5"/>
    <w:rsid w:val="00A178C0"/>
    <w:rsid w:val="00A17EA1"/>
    <w:rsid w:val="00A17EDF"/>
    <w:rsid w:val="00A215DD"/>
    <w:rsid w:val="00A21746"/>
    <w:rsid w:val="00A24265"/>
    <w:rsid w:val="00A24B55"/>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520E"/>
    <w:rsid w:val="00A35811"/>
    <w:rsid w:val="00A35D0A"/>
    <w:rsid w:val="00A36775"/>
    <w:rsid w:val="00A370D9"/>
    <w:rsid w:val="00A40E66"/>
    <w:rsid w:val="00A40FB6"/>
    <w:rsid w:val="00A418DB"/>
    <w:rsid w:val="00A42629"/>
    <w:rsid w:val="00A43620"/>
    <w:rsid w:val="00A438B9"/>
    <w:rsid w:val="00A43944"/>
    <w:rsid w:val="00A43A45"/>
    <w:rsid w:val="00A43D2B"/>
    <w:rsid w:val="00A44BC3"/>
    <w:rsid w:val="00A4524B"/>
    <w:rsid w:val="00A45454"/>
    <w:rsid w:val="00A4637B"/>
    <w:rsid w:val="00A46BB9"/>
    <w:rsid w:val="00A476B4"/>
    <w:rsid w:val="00A476D0"/>
    <w:rsid w:val="00A50D2F"/>
    <w:rsid w:val="00A50D4D"/>
    <w:rsid w:val="00A50EE4"/>
    <w:rsid w:val="00A51D25"/>
    <w:rsid w:val="00A521D4"/>
    <w:rsid w:val="00A53511"/>
    <w:rsid w:val="00A53B80"/>
    <w:rsid w:val="00A541FE"/>
    <w:rsid w:val="00A55724"/>
    <w:rsid w:val="00A55ABE"/>
    <w:rsid w:val="00A60841"/>
    <w:rsid w:val="00A61A4E"/>
    <w:rsid w:val="00A63700"/>
    <w:rsid w:val="00A63958"/>
    <w:rsid w:val="00A64068"/>
    <w:rsid w:val="00A64575"/>
    <w:rsid w:val="00A64C36"/>
    <w:rsid w:val="00A651C0"/>
    <w:rsid w:val="00A65800"/>
    <w:rsid w:val="00A65A26"/>
    <w:rsid w:val="00A66FCC"/>
    <w:rsid w:val="00A671E7"/>
    <w:rsid w:val="00A67625"/>
    <w:rsid w:val="00A67EF4"/>
    <w:rsid w:val="00A71E89"/>
    <w:rsid w:val="00A72970"/>
    <w:rsid w:val="00A73EF9"/>
    <w:rsid w:val="00A74912"/>
    <w:rsid w:val="00A74A2B"/>
    <w:rsid w:val="00A75324"/>
    <w:rsid w:val="00A756C6"/>
    <w:rsid w:val="00A76999"/>
    <w:rsid w:val="00A77200"/>
    <w:rsid w:val="00A80AA5"/>
    <w:rsid w:val="00A80BB6"/>
    <w:rsid w:val="00A80C68"/>
    <w:rsid w:val="00A8147A"/>
    <w:rsid w:val="00A816D7"/>
    <w:rsid w:val="00A821AF"/>
    <w:rsid w:val="00A844B8"/>
    <w:rsid w:val="00A849C8"/>
    <w:rsid w:val="00A855BE"/>
    <w:rsid w:val="00A86406"/>
    <w:rsid w:val="00A87937"/>
    <w:rsid w:val="00A87D62"/>
    <w:rsid w:val="00A9014B"/>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6F5"/>
    <w:rsid w:val="00AA6C98"/>
    <w:rsid w:val="00AA7316"/>
    <w:rsid w:val="00AA78CE"/>
    <w:rsid w:val="00AA7F42"/>
    <w:rsid w:val="00AB0C12"/>
    <w:rsid w:val="00AB0FA7"/>
    <w:rsid w:val="00AB2605"/>
    <w:rsid w:val="00AB26D5"/>
    <w:rsid w:val="00AB2FF9"/>
    <w:rsid w:val="00AB3885"/>
    <w:rsid w:val="00AB39A6"/>
    <w:rsid w:val="00AB49EA"/>
    <w:rsid w:val="00AB4F00"/>
    <w:rsid w:val="00AB5C26"/>
    <w:rsid w:val="00AB5F3B"/>
    <w:rsid w:val="00AC004D"/>
    <w:rsid w:val="00AC09F1"/>
    <w:rsid w:val="00AC265B"/>
    <w:rsid w:val="00AC2BD0"/>
    <w:rsid w:val="00AC2E4E"/>
    <w:rsid w:val="00AC2F14"/>
    <w:rsid w:val="00AC38A9"/>
    <w:rsid w:val="00AC4681"/>
    <w:rsid w:val="00AC4BF6"/>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6EF"/>
    <w:rsid w:val="00AE19D1"/>
    <w:rsid w:val="00AE2666"/>
    <w:rsid w:val="00AE29DB"/>
    <w:rsid w:val="00AE2C80"/>
    <w:rsid w:val="00AE2E9B"/>
    <w:rsid w:val="00AE31C2"/>
    <w:rsid w:val="00AE3719"/>
    <w:rsid w:val="00AE3BE0"/>
    <w:rsid w:val="00AE50C7"/>
    <w:rsid w:val="00AE5D09"/>
    <w:rsid w:val="00AE6037"/>
    <w:rsid w:val="00AE6B11"/>
    <w:rsid w:val="00AE78CD"/>
    <w:rsid w:val="00AE7EBC"/>
    <w:rsid w:val="00AF115C"/>
    <w:rsid w:val="00AF434D"/>
    <w:rsid w:val="00AF4EE4"/>
    <w:rsid w:val="00AF5B98"/>
    <w:rsid w:val="00AF6B94"/>
    <w:rsid w:val="00B0026B"/>
    <w:rsid w:val="00B0036F"/>
    <w:rsid w:val="00B00A28"/>
    <w:rsid w:val="00B00C8E"/>
    <w:rsid w:val="00B02674"/>
    <w:rsid w:val="00B02AA5"/>
    <w:rsid w:val="00B045EC"/>
    <w:rsid w:val="00B04F50"/>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88A"/>
    <w:rsid w:val="00B17577"/>
    <w:rsid w:val="00B209BF"/>
    <w:rsid w:val="00B21CD1"/>
    <w:rsid w:val="00B23256"/>
    <w:rsid w:val="00B244AA"/>
    <w:rsid w:val="00B24CF5"/>
    <w:rsid w:val="00B25441"/>
    <w:rsid w:val="00B26507"/>
    <w:rsid w:val="00B269CE"/>
    <w:rsid w:val="00B3055A"/>
    <w:rsid w:val="00B31920"/>
    <w:rsid w:val="00B31CD8"/>
    <w:rsid w:val="00B32535"/>
    <w:rsid w:val="00B3277B"/>
    <w:rsid w:val="00B32A9E"/>
    <w:rsid w:val="00B32B21"/>
    <w:rsid w:val="00B367AA"/>
    <w:rsid w:val="00B36B86"/>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620E"/>
    <w:rsid w:val="00B46CB0"/>
    <w:rsid w:val="00B4725D"/>
    <w:rsid w:val="00B47408"/>
    <w:rsid w:val="00B52A3F"/>
    <w:rsid w:val="00B539AD"/>
    <w:rsid w:val="00B53BEF"/>
    <w:rsid w:val="00B5462A"/>
    <w:rsid w:val="00B54BC7"/>
    <w:rsid w:val="00B54E24"/>
    <w:rsid w:val="00B565AE"/>
    <w:rsid w:val="00B568C7"/>
    <w:rsid w:val="00B56C15"/>
    <w:rsid w:val="00B57348"/>
    <w:rsid w:val="00B61934"/>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0785"/>
    <w:rsid w:val="00B8179C"/>
    <w:rsid w:val="00B81D3B"/>
    <w:rsid w:val="00B822DB"/>
    <w:rsid w:val="00B82D4E"/>
    <w:rsid w:val="00B84191"/>
    <w:rsid w:val="00B84A8A"/>
    <w:rsid w:val="00B850A5"/>
    <w:rsid w:val="00B87C64"/>
    <w:rsid w:val="00B87E47"/>
    <w:rsid w:val="00B91A82"/>
    <w:rsid w:val="00B9279C"/>
    <w:rsid w:val="00B934BE"/>
    <w:rsid w:val="00B93569"/>
    <w:rsid w:val="00B94B37"/>
    <w:rsid w:val="00B95178"/>
    <w:rsid w:val="00B9576A"/>
    <w:rsid w:val="00B962BB"/>
    <w:rsid w:val="00B967A7"/>
    <w:rsid w:val="00BA088E"/>
    <w:rsid w:val="00BA0A2D"/>
    <w:rsid w:val="00BA152C"/>
    <w:rsid w:val="00BA21B2"/>
    <w:rsid w:val="00BA2861"/>
    <w:rsid w:val="00BA3873"/>
    <w:rsid w:val="00BA636A"/>
    <w:rsid w:val="00BA6707"/>
    <w:rsid w:val="00BA7C0B"/>
    <w:rsid w:val="00BA7C85"/>
    <w:rsid w:val="00BB0F85"/>
    <w:rsid w:val="00BB16D5"/>
    <w:rsid w:val="00BB1940"/>
    <w:rsid w:val="00BB2A3A"/>
    <w:rsid w:val="00BB2E4D"/>
    <w:rsid w:val="00BB3445"/>
    <w:rsid w:val="00BB36D5"/>
    <w:rsid w:val="00BB5301"/>
    <w:rsid w:val="00BB57E8"/>
    <w:rsid w:val="00BB58C8"/>
    <w:rsid w:val="00BB63AD"/>
    <w:rsid w:val="00BB7349"/>
    <w:rsid w:val="00BB778D"/>
    <w:rsid w:val="00BB7DF0"/>
    <w:rsid w:val="00BB7F90"/>
    <w:rsid w:val="00BC0196"/>
    <w:rsid w:val="00BC0367"/>
    <w:rsid w:val="00BC1CAA"/>
    <w:rsid w:val="00BC219A"/>
    <w:rsid w:val="00BC3946"/>
    <w:rsid w:val="00BC42A8"/>
    <w:rsid w:val="00BC4869"/>
    <w:rsid w:val="00BC6627"/>
    <w:rsid w:val="00BC66EE"/>
    <w:rsid w:val="00BC69F2"/>
    <w:rsid w:val="00BC7535"/>
    <w:rsid w:val="00BC7F3C"/>
    <w:rsid w:val="00BC7FFB"/>
    <w:rsid w:val="00BD034D"/>
    <w:rsid w:val="00BD0C09"/>
    <w:rsid w:val="00BD1211"/>
    <w:rsid w:val="00BD3209"/>
    <w:rsid w:val="00BD323A"/>
    <w:rsid w:val="00BD3692"/>
    <w:rsid w:val="00BD3E45"/>
    <w:rsid w:val="00BD3ECE"/>
    <w:rsid w:val="00BD4316"/>
    <w:rsid w:val="00BD5782"/>
    <w:rsid w:val="00BD5EFA"/>
    <w:rsid w:val="00BD6C6F"/>
    <w:rsid w:val="00BD6DCD"/>
    <w:rsid w:val="00BD780A"/>
    <w:rsid w:val="00BE0194"/>
    <w:rsid w:val="00BE092B"/>
    <w:rsid w:val="00BE0CEB"/>
    <w:rsid w:val="00BE1CF2"/>
    <w:rsid w:val="00BE1E12"/>
    <w:rsid w:val="00BE27FB"/>
    <w:rsid w:val="00BE2D09"/>
    <w:rsid w:val="00BE346A"/>
    <w:rsid w:val="00BE46DF"/>
    <w:rsid w:val="00BE4ADD"/>
    <w:rsid w:val="00BE635E"/>
    <w:rsid w:val="00BE6364"/>
    <w:rsid w:val="00BE6D71"/>
    <w:rsid w:val="00BE6DC4"/>
    <w:rsid w:val="00BE718D"/>
    <w:rsid w:val="00BE7A12"/>
    <w:rsid w:val="00BE7ADF"/>
    <w:rsid w:val="00BE7CAE"/>
    <w:rsid w:val="00BE7D4F"/>
    <w:rsid w:val="00BF26EE"/>
    <w:rsid w:val="00BF4B2D"/>
    <w:rsid w:val="00BF5945"/>
    <w:rsid w:val="00BF5C55"/>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33B3"/>
    <w:rsid w:val="00C235D5"/>
    <w:rsid w:val="00C238FB"/>
    <w:rsid w:val="00C23BF7"/>
    <w:rsid w:val="00C240FA"/>
    <w:rsid w:val="00C25B3F"/>
    <w:rsid w:val="00C2627B"/>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52E"/>
    <w:rsid w:val="00C5042D"/>
    <w:rsid w:val="00C510A7"/>
    <w:rsid w:val="00C52AC3"/>
    <w:rsid w:val="00C536D2"/>
    <w:rsid w:val="00C54558"/>
    <w:rsid w:val="00C558A4"/>
    <w:rsid w:val="00C559CD"/>
    <w:rsid w:val="00C57E04"/>
    <w:rsid w:val="00C606E2"/>
    <w:rsid w:val="00C60938"/>
    <w:rsid w:val="00C61818"/>
    <w:rsid w:val="00C61B06"/>
    <w:rsid w:val="00C61FEC"/>
    <w:rsid w:val="00C62B4F"/>
    <w:rsid w:val="00C62FC2"/>
    <w:rsid w:val="00C6512A"/>
    <w:rsid w:val="00C65918"/>
    <w:rsid w:val="00C65FA7"/>
    <w:rsid w:val="00C668EA"/>
    <w:rsid w:val="00C66AC2"/>
    <w:rsid w:val="00C67387"/>
    <w:rsid w:val="00C679CA"/>
    <w:rsid w:val="00C7008E"/>
    <w:rsid w:val="00C71A87"/>
    <w:rsid w:val="00C72BDC"/>
    <w:rsid w:val="00C72F35"/>
    <w:rsid w:val="00C73ED0"/>
    <w:rsid w:val="00C74ACA"/>
    <w:rsid w:val="00C74F2A"/>
    <w:rsid w:val="00C755F6"/>
    <w:rsid w:val="00C76946"/>
    <w:rsid w:val="00C76CD4"/>
    <w:rsid w:val="00C77686"/>
    <w:rsid w:val="00C809F1"/>
    <w:rsid w:val="00C80B05"/>
    <w:rsid w:val="00C80D5B"/>
    <w:rsid w:val="00C81AD2"/>
    <w:rsid w:val="00C81CD7"/>
    <w:rsid w:val="00C81ECD"/>
    <w:rsid w:val="00C82268"/>
    <w:rsid w:val="00C83AEC"/>
    <w:rsid w:val="00C83E44"/>
    <w:rsid w:val="00C84348"/>
    <w:rsid w:val="00C8742E"/>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640"/>
    <w:rsid w:val="00CA076C"/>
    <w:rsid w:val="00CA0E7A"/>
    <w:rsid w:val="00CA1AD6"/>
    <w:rsid w:val="00CA22F9"/>
    <w:rsid w:val="00CA2CFC"/>
    <w:rsid w:val="00CA39B7"/>
    <w:rsid w:val="00CA43EA"/>
    <w:rsid w:val="00CA45E8"/>
    <w:rsid w:val="00CA5AF6"/>
    <w:rsid w:val="00CA6A87"/>
    <w:rsid w:val="00CA6B6E"/>
    <w:rsid w:val="00CA760E"/>
    <w:rsid w:val="00CA7BAE"/>
    <w:rsid w:val="00CB0368"/>
    <w:rsid w:val="00CB2149"/>
    <w:rsid w:val="00CB2159"/>
    <w:rsid w:val="00CB252D"/>
    <w:rsid w:val="00CB2A72"/>
    <w:rsid w:val="00CB3767"/>
    <w:rsid w:val="00CB4AB3"/>
    <w:rsid w:val="00CB4BBD"/>
    <w:rsid w:val="00CB4C86"/>
    <w:rsid w:val="00CB508B"/>
    <w:rsid w:val="00CB5223"/>
    <w:rsid w:val="00CB52E9"/>
    <w:rsid w:val="00CB5B7B"/>
    <w:rsid w:val="00CB5E54"/>
    <w:rsid w:val="00CB5F3F"/>
    <w:rsid w:val="00CB6418"/>
    <w:rsid w:val="00CB6D15"/>
    <w:rsid w:val="00CB740B"/>
    <w:rsid w:val="00CC0C48"/>
    <w:rsid w:val="00CC237C"/>
    <w:rsid w:val="00CC2F81"/>
    <w:rsid w:val="00CC3DCA"/>
    <w:rsid w:val="00CC435D"/>
    <w:rsid w:val="00CC4F1E"/>
    <w:rsid w:val="00CC5FBE"/>
    <w:rsid w:val="00CC6778"/>
    <w:rsid w:val="00CC6BC0"/>
    <w:rsid w:val="00CC7706"/>
    <w:rsid w:val="00CD0915"/>
    <w:rsid w:val="00CD135D"/>
    <w:rsid w:val="00CD19A8"/>
    <w:rsid w:val="00CD19DB"/>
    <w:rsid w:val="00CD1A48"/>
    <w:rsid w:val="00CD2E3C"/>
    <w:rsid w:val="00CD30FC"/>
    <w:rsid w:val="00CD39A2"/>
    <w:rsid w:val="00CD4B87"/>
    <w:rsid w:val="00CD55DB"/>
    <w:rsid w:val="00CD63AD"/>
    <w:rsid w:val="00CE1045"/>
    <w:rsid w:val="00CE12F6"/>
    <w:rsid w:val="00CE167E"/>
    <w:rsid w:val="00CE1E88"/>
    <w:rsid w:val="00CE26E6"/>
    <w:rsid w:val="00CE2981"/>
    <w:rsid w:val="00CE31B1"/>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4606"/>
    <w:rsid w:val="00CF4CEF"/>
    <w:rsid w:val="00CF610C"/>
    <w:rsid w:val="00CF6431"/>
    <w:rsid w:val="00CF6491"/>
    <w:rsid w:val="00CF6592"/>
    <w:rsid w:val="00CF6E52"/>
    <w:rsid w:val="00CF777F"/>
    <w:rsid w:val="00D00206"/>
    <w:rsid w:val="00D003F7"/>
    <w:rsid w:val="00D00B10"/>
    <w:rsid w:val="00D01DCF"/>
    <w:rsid w:val="00D01F15"/>
    <w:rsid w:val="00D02606"/>
    <w:rsid w:val="00D02A6F"/>
    <w:rsid w:val="00D04514"/>
    <w:rsid w:val="00D05D6D"/>
    <w:rsid w:val="00D062B1"/>
    <w:rsid w:val="00D06465"/>
    <w:rsid w:val="00D067C4"/>
    <w:rsid w:val="00D076D9"/>
    <w:rsid w:val="00D10489"/>
    <w:rsid w:val="00D11A35"/>
    <w:rsid w:val="00D11E06"/>
    <w:rsid w:val="00D1224D"/>
    <w:rsid w:val="00D1259C"/>
    <w:rsid w:val="00D13710"/>
    <w:rsid w:val="00D13846"/>
    <w:rsid w:val="00D146EB"/>
    <w:rsid w:val="00D15656"/>
    <w:rsid w:val="00D1622E"/>
    <w:rsid w:val="00D20835"/>
    <w:rsid w:val="00D20D52"/>
    <w:rsid w:val="00D20EF6"/>
    <w:rsid w:val="00D219AA"/>
    <w:rsid w:val="00D21D01"/>
    <w:rsid w:val="00D2237A"/>
    <w:rsid w:val="00D22D3F"/>
    <w:rsid w:val="00D235D9"/>
    <w:rsid w:val="00D23E73"/>
    <w:rsid w:val="00D240B5"/>
    <w:rsid w:val="00D24BD1"/>
    <w:rsid w:val="00D2588A"/>
    <w:rsid w:val="00D25B60"/>
    <w:rsid w:val="00D25EA2"/>
    <w:rsid w:val="00D26217"/>
    <w:rsid w:val="00D26522"/>
    <w:rsid w:val="00D277FB"/>
    <w:rsid w:val="00D278F0"/>
    <w:rsid w:val="00D32986"/>
    <w:rsid w:val="00D334AD"/>
    <w:rsid w:val="00D338DB"/>
    <w:rsid w:val="00D3511F"/>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49DF"/>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5395"/>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EB"/>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B37"/>
    <w:rsid w:val="00D9626D"/>
    <w:rsid w:val="00D979CF"/>
    <w:rsid w:val="00DA04CA"/>
    <w:rsid w:val="00DA0B8F"/>
    <w:rsid w:val="00DA17F7"/>
    <w:rsid w:val="00DA1A7B"/>
    <w:rsid w:val="00DA1DC6"/>
    <w:rsid w:val="00DA1F2A"/>
    <w:rsid w:val="00DA4093"/>
    <w:rsid w:val="00DA430B"/>
    <w:rsid w:val="00DA432C"/>
    <w:rsid w:val="00DA4677"/>
    <w:rsid w:val="00DA5392"/>
    <w:rsid w:val="00DB0034"/>
    <w:rsid w:val="00DB0677"/>
    <w:rsid w:val="00DB08A2"/>
    <w:rsid w:val="00DB0D6D"/>
    <w:rsid w:val="00DB1035"/>
    <w:rsid w:val="00DB1F84"/>
    <w:rsid w:val="00DB2950"/>
    <w:rsid w:val="00DB2F12"/>
    <w:rsid w:val="00DB447B"/>
    <w:rsid w:val="00DB44A1"/>
    <w:rsid w:val="00DB5CD7"/>
    <w:rsid w:val="00DB6647"/>
    <w:rsid w:val="00DC0C9F"/>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8A3"/>
    <w:rsid w:val="00DD406B"/>
    <w:rsid w:val="00DD67AC"/>
    <w:rsid w:val="00DD7FD2"/>
    <w:rsid w:val="00DE0E0F"/>
    <w:rsid w:val="00DE0F3E"/>
    <w:rsid w:val="00DE1DEE"/>
    <w:rsid w:val="00DE2A8A"/>
    <w:rsid w:val="00DE3218"/>
    <w:rsid w:val="00DE33F9"/>
    <w:rsid w:val="00DE3693"/>
    <w:rsid w:val="00DE452C"/>
    <w:rsid w:val="00DE4B38"/>
    <w:rsid w:val="00DE5831"/>
    <w:rsid w:val="00DE5C5C"/>
    <w:rsid w:val="00DE658C"/>
    <w:rsid w:val="00DE6816"/>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E4B"/>
    <w:rsid w:val="00E00957"/>
    <w:rsid w:val="00E01DDD"/>
    <w:rsid w:val="00E0232E"/>
    <w:rsid w:val="00E0349F"/>
    <w:rsid w:val="00E03FCB"/>
    <w:rsid w:val="00E0443E"/>
    <w:rsid w:val="00E0480A"/>
    <w:rsid w:val="00E05FCE"/>
    <w:rsid w:val="00E065CE"/>
    <w:rsid w:val="00E076EA"/>
    <w:rsid w:val="00E0787C"/>
    <w:rsid w:val="00E07E93"/>
    <w:rsid w:val="00E10734"/>
    <w:rsid w:val="00E120FC"/>
    <w:rsid w:val="00E12997"/>
    <w:rsid w:val="00E12D07"/>
    <w:rsid w:val="00E145C0"/>
    <w:rsid w:val="00E14BA9"/>
    <w:rsid w:val="00E1701F"/>
    <w:rsid w:val="00E1736D"/>
    <w:rsid w:val="00E1746A"/>
    <w:rsid w:val="00E207AC"/>
    <w:rsid w:val="00E2095F"/>
    <w:rsid w:val="00E2168A"/>
    <w:rsid w:val="00E224FF"/>
    <w:rsid w:val="00E22FD4"/>
    <w:rsid w:val="00E23A0E"/>
    <w:rsid w:val="00E23EE3"/>
    <w:rsid w:val="00E245A1"/>
    <w:rsid w:val="00E24831"/>
    <w:rsid w:val="00E25228"/>
    <w:rsid w:val="00E25361"/>
    <w:rsid w:val="00E258F1"/>
    <w:rsid w:val="00E27953"/>
    <w:rsid w:val="00E27A9D"/>
    <w:rsid w:val="00E30F56"/>
    <w:rsid w:val="00E31001"/>
    <w:rsid w:val="00E314BF"/>
    <w:rsid w:val="00E318E5"/>
    <w:rsid w:val="00E328C4"/>
    <w:rsid w:val="00E32B7F"/>
    <w:rsid w:val="00E3391B"/>
    <w:rsid w:val="00E34A4E"/>
    <w:rsid w:val="00E35198"/>
    <w:rsid w:val="00E35AA6"/>
    <w:rsid w:val="00E413DE"/>
    <w:rsid w:val="00E41A97"/>
    <w:rsid w:val="00E41C8A"/>
    <w:rsid w:val="00E41D06"/>
    <w:rsid w:val="00E41D0D"/>
    <w:rsid w:val="00E41E33"/>
    <w:rsid w:val="00E42296"/>
    <w:rsid w:val="00E4260A"/>
    <w:rsid w:val="00E426BD"/>
    <w:rsid w:val="00E43A79"/>
    <w:rsid w:val="00E43C83"/>
    <w:rsid w:val="00E43CD1"/>
    <w:rsid w:val="00E444C4"/>
    <w:rsid w:val="00E45508"/>
    <w:rsid w:val="00E46685"/>
    <w:rsid w:val="00E502D6"/>
    <w:rsid w:val="00E504B0"/>
    <w:rsid w:val="00E507BE"/>
    <w:rsid w:val="00E50A06"/>
    <w:rsid w:val="00E510EB"/>
    <w:rsid w:val="00E51559"/>
    <w:rsid w:val="00E51D63"/>
    <w:rsid w:val="00E52624"/>
    <w:rsid w:val="00E5265D"/>
    <w:rsid w:val="00E528E2"/>
    <w:rsid w:val="00E540BC"/>
    <w:rsid w:val="00E5413A"/>
    <w:rsid w:val="00E545D0"/>
    <w:rsid w:val="00E546D8"/>
    <w:rsid w:val="00E55480"/>
    <w:rsid w:val="00E55AC7"/>
    <w:rsid w:val="00E55C26"/>
    <w:rsid w:val="00E55EA0"/>
    <w:rsid w:val="00E56C8D"/>
    <w:rsid w:val="00E600CD"/>
    <w:rsid w:val="00E60219"/>
    <w:rsid w:val="00E61239"/>
    <w:rsid w:val="00E62EF4"/>
    <w:rsid w:val="00E632EA"/>
    <w:rsid w:val="00E64613"/>
    <w:rsid w:val="00E650E0"/>
    <w:rsid w:val="00E654A0"/>
    <w:rsid w:val="00E65521"/>
    <w:rsid w:val="00E65D6D"/>
    <w:rsid w:val="00E66CAF"/>
    <w:rsid w:val="00E67455"/>
    <w:rsid w:val="00E67FF3"/>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653F"/>
    <w:rsid w:val="00E86C05"/>
    <w:rsid w:val="00E8726B"/>
    <w:rsid w:val="00E904FF"/>
    <w:rsid w:val="00E90C8F"/>
    <w:rsid w:val="00E91006"/>
    <w:rsid w:val="00E91200"/>
    <w:rsid w:val="00E91851"/>
    <w:rsid w:val="00E92106"/>
    <w:rsid w:val="00E92204"/>
    <w:rsid w:val="00E93025"/>
    <w:rsid w:val="00E93149"/>
    <w:rsid w:val="00E93276"/>
    <w:rsid w:val="00E93457"/>
    <w:rsid w:val="00E93F35"/>
    <w:rsid w:val="00E97C2F"/>
    <w:rsid w:val="00EA04FB"/>
    <w:rsid w:val="00EA1864"/>
    <w:rsid w:val="00EA1F76"/>
    <w:rsid w:val="00EA4C1F"/>
    <w:rsid w:val="00EA5469"/>
    <w:rsid w:val="00EA5B2B"/>
    <w:rsid w:val="00EA6041"/>
    <w:rsid w:val="00EA737F"/>
    <w:rsid w:val="00EA7EA7"/>
    <w:rsid w:val="00EB0239"/>
    <w:rsid w:val="00EB0AFA"/>
    <w:rsid w:val="00EB2AC5"/>
    <w:rsid w:val="00EB2BE8"/>
    <w:rsid w:val="00EB2F9B"/>
    <w:rsid w:val="00EB311C"/>
    <w:rsid w:val="00EB352A"/>
    <w:rsid w:val="00EB3FD5"/>
    <w:rsid w:val="00EB47A3"/>
    <w:rsid w:val="00EB4897"/>
    <w:rsid w:val="00EB5ECF"/>
    <w:rsid w:val="00EB5F05"/>
    <w:rsid w:val="00EB6396"/>
    <w:rsid w:val="00EB65D1"/>
    <w:rsid w:val="00EB6B8E"/>
    <w:rsid w:val="00EC115E"/>
    <w:rsid w:val="00EC1362"/>
    <w:rsid w:val="00EC14F5"/>
    <w:rsid w:val="00EC238F"/>
    <w:rsid w:val="00EC291E"/>
    <w:rsid w:val="00EC2EEA"/>
    <w:rsid w:val="00EC6033"/>
    <w:rsid w:val="00EC67DE"/>
    <w:rsid w:val="00EC6ABB"/>
    <w:rsid w:val="00EC747F"/>
    <w:rsid w:val="00EC7865"/>
    <w:rsid w:val="00EC7B44"/>
    <w:rsid w:val="00EC7B71"/>
    <w:rsid w:val="00ED0426"/>
    <w:rsid w:val="00ED08F0"/>
    <w:rsid w:val="00ED10D9"/>
    <w:rsid w:val="00ED1397"/>
    <w:rsid w:val="00ED28F4"/>
    <w:rsid w:val="00ED2AAC"/>
    <w:rsid w:val="00ED2D91"/>
    <w:rsid w:val="00ED30A9"/>
    <w:rsid w:val="00ED3204"/>
    <w:rsid w:val="00ED3FD9"/>
    <w:rsid w:val="00ED42D5"/>
    <w:rsid w:val="00ED43C6"/>
    <w:rsid w:val="00ED4BA1"/>
    <w:rsid w:val="00ED52D1"/>
    <w:rsid w:val="00ED5476"/>
    <w:rsid w:val="00ED62D1"/>
    <w:rsid w:val="00ED7413"/>
    <w:rsid w:val="00ED7482"/>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E7818"/>
    <w:rsid w:val="00EF0B59"/>
    <w:rsid w:val="00EF0F59"/>
    <w:rsid w:val="00EF1196"/>
    <w:rsid w:val="00EF1A5A"/>
    <w:rsid w:val="00EF2B23"/>
    <w:rsid w:val="00EF3A01"/>
    <w:rsid w:val="00EF4385"/>
    <w:rsid w:val="00EF4D0F"/>
    <w:rsid w:val="00EF52F1"/>
    <w:rsid w:val="00EF5FF8"/>
    <w:rsid w:val="00EF6F58"/>
    <w:rsid w:val="00EF6FA1"/>
    <w:rsid w:val="00EF71A3"/>
    <w:rsid w:val="00EF7935"/>
    <w:rsid w:val="00F01526"/>
    <w:rsid w:val="00F023A7"/>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6039"/>
    <w:rsid w:val="00F1603A"/>
    <w:rsid w:val="00F16E57"/>
    <w:rsid w:val="00F17165"/>
    <w:rsid w:val="00F20491"/>
    <w:rsid w:val="00F206DE"/>
    <w:rsid w:val="00F20903"/>
    <w:rsid w:val="00F20DCF"/>
    <w:rsid w:val="00F20E1B"/>
    <w:rsid w:val="00F23331"/>
    <w:rsid w:val="00F238F5"/>
    <w:rsid w:val="00F23CF2"/>
    <w:rsid w:val="00F2498E"/>
    <w:rsid w:val="00F249C5"/>
    <w:rsid w:val="00F25865"/>
    <w:rsid w:val="00F270F0"/>
    <w:rsid w:val="00F276A8"/>
    <w:rsid w:val="00F27DB1"/>
    <w:rsid w:val="00F30FCB"/>
    <w:rsid w:val="00F3332A"/>
    <w:rsid w:val="00F34068"/>
    <w:rsid w:val="00F3421F"/>
    <w:rsid w:val="00F34B64"/>
    <w:rsid w:val="00F35ED7"/>
    <w:rsid w:val="00F36B72"/>
    <w:rsid w:val="00F37626"/>
    <w:rsid w:val="00F37687"/>
    <w:rsid w:val="00F4001D"/>
    <w:rsid w:val="00F4019E"/>
    <w:rsid w:val="00F423F6"/>
    <w:rsid w:val="00F43528"/>
    <w:rsid w:val="00F43916"/>
    <w:rsid w:val="00F44306"/>
    <w:rsid w:val="00F44F84"/>
    <w:rsid w:val="00F462E2"/>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54B"/>
    <w:rsid w:val="00F656E5"/>
    <w:rsid w:val="00F66279"/>
    <w:rsid w:val="00F67500"/>
    <w:rsid w:val="00F70652"/>
    <w:rsid w:val="00F70B12"/>
    <w:rsid w:val="00F70F10"/>
    <w:rsid w:val="00F716BE"/>
    <w:rsid w:val="00F71849"/>
    <w:rsid w:val="00F72E1A"/>
    <w:rsid w:val="00F73053"/>
    <w:rsid w:val="00F73B22"/>
    <w:rsid w:val="00F7474D"/>
    <w:rsid w:val="00F74A3D"/>
    <w:rsid w:val="00F74A8F"/>
    <w:rsid w:val="00F74FB9"/>
    <w:rsid w:val="00F764E0"/>
    <w:rsid w:val="00F775A3"/>
    <w:rsid w:val="00F77D38"/>
    <w:rsid w:val="00F77F4D"/>
    <w:rsid w:val="00F809C6"/>
    <w:rsid w:val="00F81408"/>
    <w:rsid w:val="00F815F4"/>
    <w:rsid w:val="00F832E4"/>
    <w:rsid w:val="00F86C5F"/>
    <w:rsid w:val="00F86D62"/>
    <w:rsid w:val="00F874BB"/>
    <w:rsid w:val="00F90DA5"/>
    <w:rsid w:val="00F9118F"/>
    <w:rsid w:val="00F914C6"/>
    <w:rsid w:val="00F92B59"/>
    <w:rsid w:val="00F931A2"/>
    <w:rsid w:val="00F93236"/>
    <w:rsid w:val="00F95F2A"/>
    <w:rsid w:val="00F96F86"/>
    <w:rsid w:val="00F97115"/>
    <w:rsid w:val="00F97289"/>
    <w:rsid w:val="00F97B3C"/>
    <w:rsid w:val="00F97DE7"/>
    <w:rsid w:val="00FA00A8"/>
    <w:rsid w:val="00FA016F"/>
    <w:rsid w:val="00FA1CA1"/>
    <w:rsid w:val="00FA1F4B"/>
    <w:rsid w:val="00FA3644"/>
    <w:rsid w:val="00FA4168"/>
    <w:rsid w:val="00FA4571"/>
    <w:rsid w:val="00FA4A6C"/>
    <w:rsid w:val="00FA4CAD"/>
    <w:rsid w:val="00FA4CFE"/>
    <w:rsid w:val="00FA4DC7"/>
    <w:rsid w:val="00FA4FF3"/>
    <w:rsid w:val="00FA5D15"/>
    <w:rsid w:val="00FA7A6F"/>
    <w:rsid w:val="00FB09A6"/>
    <w:rsid w:val="00FB1DEB"/>
    <w:rsid w:val="00FB3254"/>
    <w:rsid w:val="00FB3596"/>
    <w:rsid w:val="00FB3D5B"/>
    <w:rsid w:val="00FB41FD"/>
    <w:rsid w:val="00FB4353"/>
    <w:rsid w:val="00FB4E64"/>
    <w:rsid w:val="00FB5BF2"/>
    <w:rsid w:val="00FB6398"/>
    <w:rsid w:val="00FB6EAA"/>
    <w:rsid w:val="00FB6F5A"/>
    <w:rsid w:val="00FC16AB"/>
    <w:rsid w:val="00FC37AD"/>
    <w:rsid w:val="00FC3FBD"/>
    <w:rsid w:val="00FC54A4"/>
    <w:rsid w:val="00FC5909"/>
    <w:rsid w:val="00FC5CDF"/>
    <w:rsid w:val="00FC692D"/>
    <w:rsid w:val="00FC6C30"/>
    <w:rsid w:val="00FC6F04"/>
    <w:rsid w:val="00FC79E8"/>
    <w:rsid w:val="00FD0A58"/>
    <w:rsid w:val="00FD154B"/>
    <w:rsid w:val="00FD160B"/>
    <w:rsid w:val="00FD19B7"/>
    <w:rsid w:val="00FD1FA6"/>
    <w:rsid w:val="00FD295A"/>
    <w:rsid w:val="00FD2A3F"/>
    <w:rsid w:val="00FD314B"/>
    <w:rsid w:val="00FD3825"/>
    <w:rsid w:val="00FD39C9"/>
    <w:rsid w:val="00FD3CDC"/>
    <w:rsid w:val="00FD3E5D"/>
    <w:rsid w:val="00FD4378"/>
    <w:rsid w:val="00FD508D"/>
    <w:rsid w:val="00FD57A1"/>
    <w:rsid w:val="00FD5C86"/>
    <w:rsid w:val="00FD72C2"/>
    <w:rsid w:val="00FD7D51"/>
    <w:rsid w:val="00FE0B52"/>
    <w:rsid w:val="00FE10DF"/>
    <w:rsid w:val="00FE1867"/>
    <w:rsid w:val="00FE26EC"/>
    <w:rsid w:val="00FE2DFF"/>
    <w:rsid w:val="00FE30A0"/>
    <w:rsid w:val="00FE35A8"/>
    <w:rsid w:val="00FE4867"/>
    <w:rsid w:val="00FE571B"/>
    <w:rsid w:val="00FE599A"/>
    <w:rsid w:val="00FE663C"/>
    <w:rsid w:val="00FE76FD"/>
    <w:rsid w:val="00FE7B8E"/>
    <w:rsid w:val="00FF0847"/>
    <w:rsid w:val="00FF1B91"/>
    <w:rsid w:val="00FF299D"/>
    <w:rsid w:val="00FF32F4"/>
    <w:rsid w:val="00FF35B6"/>
    <w:rsid w:val="00FF40EB"/>
    <w:rsid w:val="00FF47CD"/>
    <w:rsid w:val="00FF48BE"/>
    <w:rsid w:val="00FF4CA5"/>
    <w:rsid w:val="00FF5344"/>
    <w:rsid w:val="00FF5532"/>
    <w:rsid w:val="00FF5DBD"/>
    <w:rsid w:val="00FF6225"/>
    <w:rsid w:val="00FF67D7"/>
    <w:rsid w:val="23740614"/>
    <w:rsid w:val="44E9108F"/>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8"/>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20"/>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pPr>
      <w:numPr>
        <w:numId w:val="23"/>
      </w:numPr>
    </w:pPr>
  </w:style>
  <w:style w:type="numbering" w:customStyle="1" w:styleId="Listaactual19">
    <w:name w:val="Lista actual19"/>
    <w:uiPriority w:val="99"/>
    <w:rsid w:val="00121B19"/>
    <w:pPr>
      <w:numPr>
        <w:numId w:val="24"/>
      </w:numPr>
    </w:pPr>
  </w:style>
  <w:style w:type="numbering" w:customStyle="1" w:styleId="Listaactual20">
    <w:name w:val="Lista actual20"/>
    <w:uiPriority w:val="99"/>
    <w:rsid w:val="001E1533"/>
    <w:pPr>
      <w:numPr>
        <w:numId w:val="25"/>
      </w:numPr>
    </w:pPr>
  </w:style>
  <w:style w:type="numbering" w:customStyle="1" w:styleId="Listaactual21">
    <w:name w:val="Lista actual21"/>
    <w:uiPriority w:val="99"/>
    <w:rsid w:val="009D0CC2"/>
    <w:pPr>
      <w:numPr>
        <w:numId w:val="31"/>
      </w:numPr>
    </w:pPr>
  </w:style>
  <w:style w:type="numbering" w:customStyle="1" w:styleId="Listaactual22">
    <w:name w:val="Lista actual22"/>
    <w:uiPriority w:val="99"/>
    <w:rsid w:val="0049591A"/>
    <w:pPr>
      <w:numPr>
        <w:numId w:val="32"/>
      </w:numPr>
    </w:pPr>
  </w:style>
  <w:style w:type="numbering" w:customStyle="1" w:styleId="Listaactual23">
    <w:name w:val="Lista actual23"/>
    <w:uiPriority w:val="99"/>
    <w:rsid w:val="003C19CB"/>
    <w:pPr>
      <w:numPr>
        <w:numId w:val="35"/>
      </w:numPr>
    </w:pPr>
  </w:style>
  <w:style w:type="numbering" w:customStyle="1" w:styleId="Listaactual24">
    <w:name w:val="Lista actual24"/>
    <w:uiPriority w:val="99"/>
    <w:rsid w:val="004C1A04"/>
    <w:pPr>
      <w:numPr>
        <w:numId w:val="36"/>
      </w:numPr>
    </w:pPr>
  </w:style>
  <w:style w:type="numbering" w:customStyle="1" w:styleId="Listaactual25">
    <w:name w:val="Lista actual25"/>
    <w:uiPriority w:val="99"/>
    <w:rsid w:val="00402353"/>
    <w:pPr>
      <w:numPr>
        <w:numId w:val="38"/>
      </w:numPr>
    </w:pPr>
  </w:style>
  <w:style w:type="numbering" w:customStyle="1" w:styleId="Listaactual26">
    <w:name w:val="Lista actual26"/>
    <w:uiPriority w:val="99"/>
    <w:rsid w:val="00797413"/>
    <w:pPr>
      <w:numPr>
        <w:numId w:val="39"/>
      </w:numPr>
    </w:pPr>
  </w:style>
  <w:style w:type="numbering" w:customStyle="1" w:styleId="Listaactual31">
    <w:name w:val="Lista actual31"/>
    <w:uiPriority w:val="99"/>
    <w:rsid w:val="00957190"/>
    <w:pPr>
      <w:numPr>
        <w:numId w:val="41"/>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sem.mx/convocatorias-de-recategorizaci&#243;n/"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msem.mx/convocatorias-de-recategorizaci&#243;n/"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AA26C-C9DB-4481-8D19-FCDD35E0D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7335</Words>
  <Characters>40348</Characters>
  <Application>Microsoft Office Word</Application>
  <DocSecurity>4</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2</cp:revision>
  <cp:lastPrinted>2019-06-13T16:30:00Z</cp:lastPrinted>
  <dcterms:created xsi:type="dcterms:W3CDTF">2024-09-09T15:52:00Z</dcterms:created>
  <dcterms:modified xsi:type="dcterms:W3CDTF">2024-09-09T15:52:00Z</dcterms:modified>
</cp:coreProperties>
</file>