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D419" w14:textId="77777777" w:rsidR="0025352E" w:rsidRPr="00D10577" w:rsidRDefault="0025352E" w:rsidP="0025352E">
      <w:pPr>
        <w:spacing w:line="360" w:lineRule="auto"/>
        <w:jc w:val="both"/>
        <w:rPr>
          <w:rFonts w:ascii="Palatino Linotype" w:eastAsiaTheme="minorEastAsia" w:hAnsi="Palatino Linotype"/>
          <w:lang w:val="es-ES_tradnl" w:eastAsia="es-ES"/>
        </w:rPr>
      </w:pPr>
      <w:r w:rsidRPr="00D10577">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treinta y uno (31) de enero de dos mil veinticuatro. </w:t>
      </w:r>
    </w:p>
    <w:p w14:paraId="7434AF6D" w14:textId="77777777" w:rsidR="0025352E" w:rsidRPr="00D10577" w:rsidRDefault="0025352E" w:rsidP="0025352E">
      <w:pPr>
        <w:spacing w:line="360" w:lineRule="auto"/>
        <w:jc w:val="both"/>
        <w:rPr>
          <w:rFonts w:ascii="Palatino Linotype" w:eastAsiaTheme="minorEastAsia" w:hAnsi="Palatino Linotype"/>
          <w:lang w:val="es-ES_tradnl" w:eastAsia="es-ES"/>
        </w:rPr>
      </w:pPr>
    </w:p>
    <w:p w14:paraId="243ADB9D" w14:textId="68DBF6FE" w:rsidR="0025352E" w:rsidRPr="00D10577" w:rsidRDefault="0025352E" w:rsidP="0025352E">
      <w:pPr>
        <w:spacing w:line="360" w:lineRule="auto"/>
        <w:jc w:val="both"/>
        <w:rPr>
          <w:rFonts w:ascii="Palatino Linotype" w:eastAsiaTheme="minorEastAsia" w:hAnsi="Palatino Linotype"/>
          <w:lang w:val="es-ES_tradnl" w:eastAsia="es-ES"/>
        </w:rPr>
      </w:pPr>
      <w:r w:rsidRPr="00D10577">
        <w:rPr>
          <w:rFonts w:ascii="Palatino Linotype" w:eastAsiaTheme="minorEastAsia" w:hAnsi="Palatino Linotype"/>
          <w:b/>
          <w:lang w:val="es-ES_tradnl" w:eastAsia="es-ES"/>
        </w:rPr>
        <w:t>VISTO</w:t>
      </w:r>
      <w:r w:rsidRPr="00D10577">
        <w:rPr>
          <w:rFonts w:ascii="Palatino Linotype" w:eastAsiaTheme="minorEastAsia" w:hAnsi="Palatino Linotype"/>
          <w:lang w:val="es-ES_tradnl" w:eastAsia="es-ES"/>
        </w:rPr>
        <w:t xml:space="preserve"> el expediente electrónico formado con motivo del recurso de revisión </w:t>
      </w:r>
      <w:r w:rsidRPr="00D10577">
        <w:rPr>
          <w:rFonts w:ascii="Palatino Linotype" w:eastAsiaTheme="minorEastAsia" w:hAnsi="Palatino Linotype"/>
          <w:b/>
          <w:lang w:val="es-ES_tradnl" w:eastAsia="es-ES"/>
        </w:rPr>
        <w:t>0</w:t>
      </w:r>
      <w:r w:rsidR="00346CD6" w:rsidRPr="00D10577">
        <w:rPr>
          <w:rFonts w:ascii="Palatino Linotype" w:eastAsiaTheme="minorEastAsia" w:hAnsi="Palatino Linotype"/>
          <w:b/>
          <w:lang w:val="es-ES_tradnl" w:eastAsia="es-ES"/>
        </w:rPr>
        <w:t>9853</w:t>
      </w:r>
      <w:r w:rsidRPr="00D10577">
        <w:rPr>
          <w:rFonts w:ascii="Palatino Linotype" w:eastAsiaTheme="minorEastAsia" w:hAnsi="Palatino Linotype"/>
          <w:b/>
          <w:lang w:val="es-ES_tradnl" w:eastAsia="es-ES"/>
        </w:rPr>
        <w:t>/INFOEM/IP/RR/202</w:t>
      </w:r>
      <w:r w:rsidR="00346CD6" w:rsidRPr="00D10577">
        <w:rPr>
          <w:rFonts w:ascii="Palatino Linotype" w:eastAsiaTheme="minorEastAsia" w:hAnsi="Palatino Linotype"/>
          <w:b/>
          <w:lang w:val="es-ES_tradnl" w:eastAsia="es-ES"/>
        </w:rPr>
        <w:t>2</w:t>
      </w:r>
      <w:r w:rsidRPr="00D10577">
        <w:rPr>
          <w:rFonts w:ascii="Palatino Linotype" w:eastAsiaTheme="minorEastAsia" w:hAnsi="Palatino Linotype" w:cs="Arial"/>
          <w:b/>
          <w:bCs/>
          <w:lang w:val="es-ES_tradnl" w:eastAsia="es-ES"/>
        </w:rPr>
        <w:t xml:space="preserve">, </w:t>
      </w:r>
      <w:r w:rsidRPr="00D10577">
        <w:rPr>
          <w:rFonts w:ascii="Palatino Linotype" w:eastAsiaTheme="minorEastAsia" w:hAnsi="Palatino Linotype"/>
          <w:lang w:val="es-ES_tradnl" w:eastAsia="es-ES"/>
        </w:rPr>
        <w:t xml:space="preserve">promovido por </w:t>
      </w:r>
      <w:r w:rsidR="0013502C">
        <w:rPr>
          <w:rFonts w:ascii="Palatino Linotype" w:eastAsia="Calibri" w:hAnsi="Palatino Linotype" w:cs="Tahoma"/>
          <w:b/>
          <w:bCs/>
          <w:lang w:eastAsia="en-US"/>
        </w:rPr>
        <w:t xml:space="preserve">XXX </w:t>
      </w:r>
      <w:proofErr w:type="spellStart"/>
      <w:r w:rsidR="0013502C">
        <w:rPr>
          <w:rFonts w:ascii="Palatino Linotype" w:eastAsia="Calibri" w:hAnsi="Palatino Linotype" w:cs="Tahoma"/>
          <w:b/>
          <w:bCs/>
          <w:lang w:eastAsia="en-US"/>
        </w:rPr>
        <w:t>XXX</w:t>
      </w:r>
      <w:proofErr w:type="spellEnd"/>
      <w:r w:rsidR="0013502C">
        <w:rPr>
          <w:rFonts w:ascii="Palatino Linotype" w:eastAsia="Calibri" w:hAnsi="Palatino Linotype" w:cs="Tahoma"/>
          <w:b/>
          <w:bCs/>
          <w:lang w:eastAsia="en-US"/>
        </w:rPr>
        <w:t xml:space="preserve"> </w:t>
      </w:r>
      <w:proofErr w:type="spellStart"/>
      <w:r w:rsidR="0013502C">
        <w:rPr>
          <w:rFonts w:ascii="Palatino Linotype" w:eastAsia="Calibri" w:hAnsi="Palatino Linotype" w:cs="Tahoma"/>
          <w:b/>
          <w:bCs/>
          <w:lang w:eastAsia="en-US"/>
        </w:rPr>
        <w:t>XXX</w:t>
      </w:r>
      <w:proofErr w:type="spellEnd"/>
      <w:r w:rsidR="00F00831" w:rsidRPr="00D10577">
        <w:rPr>
          <w:rFonts w:ascii="Palatino Linotype" w:eastAsiaTheme="minorEastAsia" w:hAnsi="Palatino Linotype"/>
          <w:lang w:val="es-ES_tradnl" w:eastAsia="es-ES"/>
        </w:rPr>
        <w:t xml:space="preserve">, </w:t>
      </w:r>
      <w:r w:rsidRPr="00D10577">
        <w:rPr>
          <w:rFonts w:ascii="Palatino Linotype" w:eastAsiaTheme="minorEastAsia" w:hAnsi="Palatino Linotype"/>
          <w:lang w:val="es-ES_tradnl" w:eastAsia="es-ES"/>
        </w:rPr>
        <w:t>quien en lo sucesivo será identificado</w:t>
      </w:r>
      <w:r w:rsidRPr="00D10577">
        <w:rPr>
          <w:rFonts w:ascii="Palatino Linotype" w:eastAsiaTheme="minorEastAsia" w:hAnsi="Palatino Linotype"/>
          <w:b/>
          <w:lang w:val="es-ES_tradnl" w:eastAsia="es-ES"/>
        </w:rPr>
        <w:t xml:space="preserve"> </w:t>
      </w:r>
      <w:r w:rsidRPr="00D10577">
        <w:rPr>
          <w:rFonts w:ascii="Palatino Linotype" w:eastAsiaTheme="minorEastAsia" w:hAnsi="Palatino Linotype" w:cs="Arial"/>
          <w:lang w:val="es-ES_tradnl" w:eastAsia="es-ES"/>
        </w:rPr>
        <w:t xml:space="preserve">como </w:t>
      </w:r>
      <w:r w:rsidRPr="00D10577">
        <w:rPr>
          <w:rFonts w:ascii="Palatino Linotype" w:eastAsiaTheme="minorEastAsia" w:hAnsi="Palatino Linotype" w:cs="Arial"/>
          <w:b/>
          <w:lang w:val="es-ES_tradnl" w:eastAsia="es-ES"/>
        </w:rPr>
        <w:t>RECURRENTE</w:t>
      </w:r>
      <w:r w:rsidRPr="00D10577">
        <w:rPr>
          <w:rFonts w:ascii="Palatino Linotype" w:eastAsiaTheme="minorEastAsia" w:hAnsi="Palatino Linotype" w:cs="Arial"/>
          <w:lang w:val="es-ES_tradnl" w:eastAsia="es-ES"/>
        </w:rPr>
        <w:t xml:space="preserve">, en contra de la falta de respuesta del </w:t>
      </w:r>
      <w:r w:rsidRPr="00D10577">
        <w:rPr>
          <w:rFonts w:ascii="Palatino Linotype" w:eastAsiaTheme="minorEastAsia" w:hAnsi="Palatino Linotype" w:cs="Arial"/>
          <w:b/>
          <w:bCs/>
          <w:lang w:eastAsia="es-ES"/>
        </w:rPr>
        <w:t xml:space="preserve">Ayuntamiento de Ecatepec de Morelos, </w:t>
      </w:r>
      <w:r w:rsidRPr="00D10577">
        <w:rPr>
          <w:rFonts w:ascii="Palatino Linotype" w:eastAsiaTheme="minorEastAsia" w:hAnsi="Palatino Linotype"/>
          <w:lang w:val="es-ES_tradnl" w:eastAsia="es-ES"/>
        </w:rPr>
        <w:t xml:space="preserve">en </w:t>
      </w:r>
      <w:r w:rsidR="00F00831" w:rsidRPr="00D10577">
        <w:rPr>
          <w:rFonts w:ascii="Palatino Linotype" w:eastAsiaTheme="minorEastAsia" w:hAnsi="Palatino Linotype"/>
          <w:lang w:val="es-ES_tradnl" w:eastAsia="es-ES"/>
        </w:rPr>
        <w:t>adelante</w:t>
      </w:r>
      <w:r w:rsidRPr="00D10577">
        <w:rPr>
          <w:rFonts w:ascii="Palatino Linotype" w:eastAsiaTheme="minorEastAsia" w:hAnsi="Palatino Linotype"/>
          <w:lang w:val="es-ES_tradnl" w:eastAsia="es-ES"/>
        </w:rPr>
        <w:t xml:space="preserve"> el</w:t>
      </w:r>
      <w:r w:rsidRPr="00D10577">
        <w:rPr>
          <w:rFonts w:ascii="Palatino Linotype" w:eastAsiaTheme="minorEastAsia" w:hAnsi="Palatino Linotype"/>
          <w:b/>
          <w:lang w:val="es-ES_tradnl" w:eastAsia="es-ES"/>
        </w:rPr>
        <w:t xml:space="preserve"> SUJETO OBLIGADO, </w:t>
      </w:r>
      <w:r w:rsidRPr="00D10577">
        <w:rPr>
          <w:rFonts w:ascii="Palatino Linotype" w:eastAsiaTheme="minorEastAsia" w:hAnsi="Palatino Linotype"/>
          <w:lang w:val="es-ES_tradnl" w:eastAsia="es-ES"/>
        </w:rPr>
        <w:t xml:space="preserve">se procede a dictar la presente resolución, con base en los siguientes: </w:t>
      </w:r>
    </w:p>
    <w:p w14:paraId="0107E8FC" w14:textId="77777777" w:rsidR="0025352E" w:rsidRPr="00D10577" w:rsidRDefault="0025352E" w:rsidP="0025352E">
      <w:pPr>
        <w:spacing w:line="360" w:lineRule="auto"/>
        <w:jc w:val="both"/>
        <w:rPr>
          <w:rFonts w:ascii="Palatino Linotype" w:eastAsiaTheme="minorEastAsia" w:hAnsi="Palatino Linotype"/>
          <w:lang w:val="es-ES_tradnl" w:eastAsia="es-ES"/>
        </w:rPr>
      </w:pPr>
    </w:p>
    <w:p w14:paraId="2781C1F2" w14:textId="77777777" w:rsidR="0025352E" w:rsidRPr="00D10577" w:rsidRDefault="0025352E" w:rsidP="0025352E">
      <w:pPr>
        <w:keepNext/>
        <w:keepLines/>
        <w:spacing w:line="360" w:lineRule="auto"/>
        <w:jc w:val="center"/>
        <w:outlineLvl w:val="0"/>
        <w:rPr>
          <w:rFonts w:ascii="Palatino Linotype" w:eastAsiaTheme="majorEastAsia" w:hAnsi="Palatino Linotype" w:cstheme="majorBidi"/>
          <w:b/>
        </w:rPr>
      </w:pPr>
      <w:bookmarkStart w:id="0" w:name="_Toc3467400"/>
      <w:bookmarkStart w:id="1" w:name="_Toc83725400"/>
      <w:r w:rsidRPr="00D10577">
        <w:rPr>
          <w:rFonts w:ascii="Palatino Linotype" w:eastAsiaTheme="majorEastAsia" w:hAnsi="Palatino Linotype" w:cstheme="majorBidi"/>
          <w:b/>
        </w:rPr>
        <w:t>ANTECEDENTES</w:t>
      </w:r>
      <w:bookmarkEnd w:id="0"/>
      <w:bookmarkEnd w:id="1"/>
    </w:p>
    <w:p w14:paraId="37FA35CF" w14:textId="77777777" w:rsidR="0025352E" w:rsidRPr="00D10577" w:rsidRDefault="0025352E" w:rsidP="0025352E">
      <w:pPr>
        <w:keepNext/>
        <w:keepLines/>
        <w:spacing w:line="360" w:lineRule="auto"/>
        <w:jc w:val="center"/>
        <w:outlineLvl w:val="0"/>
        <w:rPr>
          <w:rFonts w:ascii="Palatino Linotype" w:eastAsiaTheme="majorEastAsia" w:hAnsi="Palatino Linotype" w:cstheme="majorBidi"/>
        </w:rPr>
      </w:pPr>
    </w:p>
    <w:p w14:paraId="14EF23D3"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 w:eastAsia="es-ES"/>
        </w:rPr>
      </w:pPr>
      <w:r w:rsidRPr="00D10577">
        <w:rPr>
          <w:rFonts w:ascii="Palatino Linotype" w:eastAsia="Calibri" w:hAnsi="Palatino Linotype" w:cs="Arial"/>
          <w:lang w:val="es-ES" w:eastAsia="es-ES"/>
        </w:rPr>
        <w:t xml:space="preserve">El primero (01) de abril de dos mil veintidós, </w:t>
      </w:r>
      <w:r w:rsidRPr="00D10577">
        <w:rPr>
          <w:rFonts w:ascii="Palatino Linotype" w:eastAsia="Calibri" w:hAnsi="Palatino Linotype"/>
          <w:lang w:val="es-ES" w:eastAsia="es-ES"/>
        </w:rPr>
        <w:t>se</w:t>
      </w:r>
      <w:r w:rsidRPr="00D10577">
        <w:rPr>
          <w:rFonts w:ascii="Palatino Linotype" w:eastAsiaTheme="minorEastAsia" w:hAnsi="Palatino Linotype"/>
          <w:b/>
          <w:lang w:val="es-ES_tradnl" w:eastAsia="es-ES"/>
        </w:rPr>
        <w:t xml:space="preserve"> </w:t>
      </w:r>
      <w:r w:rsidRPr="00D10577">
        <w:rPr>
          <w:rFonts w:ascii="Palatino Linotype" w:eastAsiaTheme="minorEastAsia" w:hAnsi="Palatino Linotype"/>
          <w:lang w:val="es-ES_tradnl" w:eastAsia="es-ES"/>
        </w:rPr>
        <w:t xml:space="preserve">presentó </w:t>
      </w:r>
      <w:r w:rsidRPr="00D10577">
        <w:rPr>
          <w:rFonts w:ascii="Palatino Linotype" w:eastAsia="Calibri" w:hAnsi="Palatino Linotype" w:cs="Arial"/>
          <w:lang w:val="es-ES" w:eastAsia="es-ES"/>
        </w:rPr>
        <w:t xml:space="preserve">ante el </w:t>
      </w:r>
      <w:r w:rsidRPr="00D10577">
        <w:rPr>
          <w:rFonts w:ascii="Palatino Linotype" w:eastAsia="Calibri" w:hAnsi="Palatino Linotype" w:cs="Arial"/>
          <w:b/>
          <w:lang w:val="es-ES" w:eastAsia="es-ES"/>
        </w:rPr>
        <w:t>SUJETO OBLIGADO,</w:t>
      </w:r>
      <w:r w:rsidRPr="00D10577">
        <w:rPr>
          <w:rFonts w:ascii="Palatino Linotype" w:eastAsia="Calibri" w:hAnsi="Palatino Linotype" w:cs="Arial"/>
          <w:lang w:val="es-ES_tradnl" w:eastAsia="es-ES"/>
        </w:rPr>
        <w:t xml:space="preserve"> vía </w:t>
      </w:r>
      <w:r w:rsidRPr="00D10577">
        <w:rPr>
          <w:rFonts w:ascii="Palatino Linotype" w:eastAsia="Calibri" w:hAnsi="Palatino Linotype" w:cs="Arial"/>
          <w:lang w:val="es-ES" w:eastAsia="es-ES"/>
        </w:rPr>
        <w:t xml:space="preserve">Sistema de Acceso a la Información Mexiquense </w:t>
      </w:r>
      <w:r w:rsidRPr="00D10577">
        <w:rPr>
          <w:rFonts w:ascii="Palatino Linotype" w:eastAsia="Calibri" w:hAnsi="Palatino Linotype" w:cs="Arial"/>
          <w:b/>
          <w:lang w:val="es-ES" w:eastAsia="es-ES"/>
        </w:rPr>
        <w:t>(SAIMEX),</w:t>
      </w:r>
      <w:r w:rsidRPr="00D10577">
        <w:rPr>
          <w:rFonts w:ascii="Palatino Linotype" w:eastAsia="Calibri" w:hAnsi="Palatino Linotype" w:cs="Arial"/>
          <w:lang w:val="es-ES" w:eastAsia="es-ES"/>
        </w:rPr>
        <w:t xml:space="preserve"> la solicitud de información pública registradas con el número</w:t>
      </w:r>
      <w:r w:rsidRPr="00D10577">
        <w:rPr>
          <w:rFonts w:ascii="Palatino Linotype" w:eastAsiaTheme="minorEastAsia" w:hAnsi="Palatino Linotype"/>
          <w:b/>
          <w:bCs/>
          <w:lang w:val="es-ES_tradnl" w:eastAsia="es-ES"/>
        </w:rPr>
        <w:t xml:space="preserve"> </w:t>
      </w:r>
      <w:r w:rsidRPr="00D10577">
        <w:rPr>
          <w:rFonts w:ascii="Palatino Linotype" w:eastAsia="Calibri" w:hAnsi="Palatino Linotype" w:cs="Arial"/>
          <w:b/>
          <w:bCs/>
          <w:lang w:val="es-ES_tradnl" w:eastAsia="es-ES"/>
        </w:rPr>
        <w:t xml:space="preserve"> </w:t>
      </w:r>
      <w:r w:rsidRPr="00D10577">
        <w:rPr>
          <w:rFonts w:ascii="Palatino Linotype" w:hAnsi="Palatino Linotype"/>
          <w:b/>
          <w:bCs/>
        </w:rPr>
        <w:t>  00363/ECATEPEC/IP/2022</w:t>
      </w:r>
      <w:r w:rsidRPr="00D10577">
        <w:rPr>
          <w:rFonts w:ascii="Palatino Linotype" w:eastAsia="Calibri" w:hAnsi="Palatino Linotype" w:cs="Arial"/>
          <w:lang w:val="es-ES" w:eastAsia="es-ES"/>
        </w:rPr>
        <w:t>, mediante la cual se requirió:</w:t>
      </w:r>
    </w:p>
    <w:p w14:paraId="353E1ABD" w14:textId="77777777" w:rsidR="0025352E" w:rsidRPr="00D10577" w:rsidRDefault="0025352E" w:rsidP="0025352E">
      <w:pPr>
        <w:spacing w:line="360" w:lineRule="auto"/>
        <w:ind w:left="284"/>
        <w:contextualSpacing/>
        <w:jc w:val="both"/>
        <w:rPr>
          <w:rFonts w:ascii="Palatino Linotype" w:eastAsia="Calibri" w:hAnsi="Palatino Linotype" w:cs="Arial"/>
          <w:lang w:val="es-ES" w:eastAsia="es-ES"/>
        </w:rPr>
      </w:pPr>
    </w:p>
    <w:p w14:paraId="2A948A45" w14:textId="77777777" w:rsidR="0025352E" w:rsidRPr="00D10577" w:rsidRDefault="0025352E" w:rsidP="0025352E">
      <w:pPr>
        <w:spacing w:line="360" w:lineRule="auto"/>
        <w:ind w:left="851" w:right="709"/>
        <w:jc w:val="both"/>
        <w:rPr>
          <w:rFonts w:ascii="Palatino Linotype" w:hAnsi="Palatino Linotype"/>
          <w:i/>
          <w:color w:val="000000"/>
        </w:rPr>
      </w:pPr>
      <w:r w:rsidRPr="00D10577">
        <w:rPr>
          <w:rFonts w:ascii="Palatino Linotype" w:hAnsi="Palatino Linotype"/>
          <w:i/>
          <w:color w:val="000000"/>
        </w:rPr>
        <w:t xml:space="preserve">“1. ¿Qué vehículos fueron adquiridos de enero del 2022 a la fecha? ¿qué uso se les atribuye a los mismos y el costo que estos generan? 2. ¿Cuándo se instaló el consejo de planeación y desarrollo municipal (COPLAMUN)? 3. ¿Cuantas personas han sido remitidas al oficial mediador y calificador en el municipio? Desde enero 2022. ¿qué tipo de sanciones se les han impuesto y cuáles son las causas? Favor de desglosar cuantas personas han sido remitidas por cada tipo de sanción 4. Cuáles son los ingresos que reporta haber recibido la tesorería municipal por concepto del pago de sanciones por faltas administrativas cometidas por personas presentadas </w:t>
      </w:r>
      <w:r w:rsidRPr="00D10577">
        <w:rPr>
          <w:rFonts w:ascii="Palatino Linotype" w:hAnsi="Palatino Linotype"/>
          <w:i/>
          <w:color w:val="000000"/>
        </w:rPr>
        <w:lastRenderedPageBreak/>
        <w:t>ante los oficiales calificadores 5. ¿Cuántas licencias de funcionamiento de unidades económicas se han expedido desde el inicio de la administración?” (Sic)</w:t>
      </w:r>
    </w:p>
    <w:p w14:paraId="1F894918" w14:textId="77777777" w:rsidR="0025352E" w:rsidRPr="00D10577" w:rsidRDefault="0025352E" w:rsidP="0025352E">
      <w:pPr>
        <w:spacing w:line="360" w:lineRule="auto"/>
        <w:ind w:left="851" w:right="709"/>
        <w:jc w:val="both"/>
        <w:rPr>
          <w:rFonts w:ascii="Palatino Linotype" w:hAnsi="Palatino Linotype"/>
          <w:i/>
          <w:color w:val="000000"/>
        </w:rPr>
      </w:pPr>
    </w:p>
    <w:p w14:paraId="70C5D0E4" w14:textId="77777777"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D10577">
        <w:rPr>
          <w:rFonts w:ascii="Palatino Linotype" w:eastAsiaTheme="minorEastAsia" w:hAnsi="Palatino Linotype" w:cs="Arial"/>
          <w:lang w:val="es-ES_tradnl" w:eastAsia="es-ES"/>
        </w:rPr>
        <w:t xml:space="preserve">Se hace constar que se señaló como modalidad de entrega de la información a través del Sistema de Acceso a la Información Mexiquense </w:t>
      </w:r>
      <w:r w:rsidRPr="00D10577">
        <w:rPr>
          <w:rFonts w:ascii="Palatino Linotype" w:eastAsiaTheme="minorEastAsia" w:hAnsi="Palatino Linotype" w:cs="Arial"/>
          <w:b/>
          <w:lang w:val="es-ES_tradnl" w:eastAsia="es-ES"/>
        </w:rPr>
        <w:t>(SAIMEX).</w:t>
      </w:r>
    </w:p>
    <w:p w14:paraId="6FEBBD5A" w14:textId="77777777" w:rsidR="0025352E" w:rsidRPr="00D10577" w:rsidRDefault="0025352E" w:rsidP="0025352E">
      <w:pPr>
        <w:spacing w:line="360" w:lineRule="auto"/>
        <w:contextualSpacing/>
        <w:jc w:val="both"/>
        <w:rPr>
          <w:rFonts w:ascii="Palatino Linotype" w:eastAsiaTheme="minorEastAsia" w:hAnsi="Palatino Linotype" w:cs="Arial"/>
          <w:i/>
          <w:lang w:val="es-ES_tradnl" w:eastAsia="es-ES"/>
        </w:rPr>
      </w:pPr>
    </w:p>
    <w:p w14:paraId="41CC0FB8" w14:textId="77777777"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D10577">
        <w:rPr>
          <w:rFonts w:ascii="Palatino Linotype" w:eastAsiaTheme="minorEastAsia" w:hAnsi="Palatino Linotype" w:cs="Arial"/>
          <w:lang w:val="es-ES_tradnl" w:eastAsia="es-ES"/>
        </w:rPr>
        <w:t>De las constancias que obran en el expediente electrónico SAIMEX se advierte el Sujeto Obligado no dio repuesta a la solicitud de acceso a la información pública.</w:t>
      </w:r>
    </w:p>
    <w:p w14:paraId="4C83E095" w14:textId="77777777" w:rsidR="0025352E" w:rsidRPr="00D10577" w:rsidRDefault="0025352E" w:rsidP="0025352E">
      <w:pPr>
        <w:spacing w:line="360" w:lineRule="auto"/>
        <w:contextualSpacing/>
        <w:jc w:val="both"/>
        <w:rPr>
          <w:rFonts w:ascii="Palatino Linotype" w:eastAsiaTheme="minorEastAsia" w:hAnsi="Palatino Linotype" w:cs="Arial"/>
          <w:i/>
          <w:lang w:val="es-ES_tradnl" w:eastAsia="es-ES"/>
        </w:rPr>
      </w:pPr>
    </w:p>
    <w:p w14:paraId="7A4B8CB1" w14:textId="77777777"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D10577">
        <w:rPr>
          <w:rFonts w:ascii="Palatino Linotype" w:eastAsia="Calibri" w:hAnsi="Palatino Linotype" w:cs="Arial"/>
          <w:lang w:val="es-AR" w:eastAsia="es-ES"/>
        </w:rPr>
        <w:t>El</w:t>
      </w:r>
      <w:r w:rsidRPr="00D10577">
        <w:rPr>
          <w:rFonts w:ascii="Palatino Linotype" w:hAnsi="Palatino Linotype" w:cs="Arial"/>
          <w:lang w:val="es-ES" w:eastAsia="es-ES"/>
        </w:rPr>
        <w:t xml:space="preserve"> veintiocho (28) de mayo de dos mil veintidós, el particular interpuso recurso de revisión, en contra de la falta de respuesta, señalando como:</w:t>
      </w:r>
      <w:bookmarkStart w:id="2" w:name="_Toc462307683"/>
      <w:bookmarkStart w:id="3" w:name="_Toc472427085"/>
      <w:bookmarkStart w:id="4" w:name="_Toc472500652"/>
    </w:p>
    <w:bookmarkEnd w:id="2"/>
    <w:bookmarkEnd w:id="3"/>
    <w:bookmarkEnd w:id="4"/>
    <w:p w14:paraId="14521487" w14:textId="77777777" w:rsidR="0025352E" w:rsidRPr="00D10577" w:rsidRDefault="0025352E" w:rsidP="0025352E">
      <w:pPr>
        <w:spacing w:line="360" w:lineRule="auto"/>
        <w:ind w:left="851" w:right="567"/>
        <w:jc w:val="both"/>
        <w:rPr>
          <w:rFonts w:ascii="Palatino Linotype" w:eastAsiaTheme="majorEastAsia" w:hAnsi="Palatino Linotype" w:cstheme="majorBidi"/>
          <w:b/>
          <w:i/>
          <w:sz w:val="22"/>
          <w:lang w:val="es-ES" w:eastAsia="es-ES"/>
        </w:rPr>
      </w:pPr>
      <w:r w:rsidRPr="00D10577">
        <w:rPr>
          <w:rFonts w:ascii="Palatino Linotype" w:eastAsiaTheme="majorEastAsia" w:hAnsi="Palatino Linotype" w:cstheme="majorBidi"/>
          <w:b/>
          <w:sz w:val="22"/>
          <w:lang w:val="es-ES" w:eastAsia="es-ES"/>
        </w:rPr>
        <w:t>Acto impugnado</w:t>
      </w:r>
      <w:r w:rsidRPr="00D10577">
        <w:rPr>
          <w:rFonts w:ascii="Palatino Linotype" w:eastAsiaTheme="majorEastAsia" w:hAnsi="Palatino Linotype" w:cstheme="majorBidi"/>
          <w:b/>
          <w:i/>
          <w:sz w:val="22"/>
          <w:lang w:val="es-ES" w:eastAsia="es-ES"/>
        </w:rPr>
        <w:t xml:space="preserve">: </w:t>
      </w:r>
    </w:p>
    <w:p w14:paraId="2BEA4DDE" w14:textId="77777777" w:rsidR="0025352E" w:rsidRPr="00D10577" w:rsidRDefault="0025352E" w:rsidP="0025352E">
      <w:pPr>
        <w:spacing w:line="360" w:lineRule="auto"/>
        <w:ind w:left="851" w:right="822"/>
        <w:jc w:val="both"/>
        <w:rPr>
          <w:rFonts w:ascii="Palatino Linotype" w:eastAsia="Calibri" w:hAnsi="Palatino Linotype" w:cs="Arial"/>
          <w:i/>
          <w:sz w:val="22"/>
          <w:lang w:val="es-ES" w:eastAsia="es-ES"/>
        </w:rPr>
      </w:pPr>
      <w:r w:rsidRPr="00D10577">
        <w:rPr>
          <w:rFonts w:ascii="Palatino Linotype" w:eastAsiaTheme="majorEastAsia" w:hAnsi="Palatino Linotype" w:cstheme="majorBidi"/>
          <w:i/>
          <w:sz w:val="22"/>
          <w:lang w:val="es-ES" w:eastAsia="es-ES"/>
        </w:rPr>
        <w:t>“</w:t>
      </w:r>
      <w:r w:rsidRPr="00D10577">
        <w:rPr>
          <w:rFonts w:ascii="Palatino Linotype" w:hAnsi="Palatino Linotype"/>
          <w:i/>
          <w:sz w:val="22"/>
        </w:rPr>
        <w:t>Se le solicitó al H. Ayuntamiento de Ecatepec de Morelos la siguiente información: 1. ¿Qué vehículos fueron adquiridos de enero del 2022 a la fecha? ¿qué uso se les atribuye a los mismos y el costo que estos generan? 2. ¿Cuándo se instaló el consejo de planeación y desarrollo municipal (COPLAMUN)? 3. ¿Cuantas personas han sido remitidas al oficial mediador y calificador en el municipio? Desde enero 2022. ¿qué tipo de sanciones se les han impuesto y cuáles son las causas? Favor de desglosar cuantas personas han sido remitidas por cada tipo de sanción 4. Cuáles son los ingresos que reporta haber recibido la tesorería municipal por concepto del pago de sanciones por faltas administrativas cometidas por personas presentadas ante los oficiales calificadores 5. ¿Cuántas licencias de funcionamiento de unidades económicas se han expedido desde el inicio de la administración? No hubo respuesta a la solicitud.”</w:t>
      </w:r>
      <w:r w:rsidRPr="00D10577">
        <w:rPr>
          <w:rFonts w:ascii="Palatino Linotype" w:eastAsia="Calibri" w:hAnsi="Palatino Linotype" w:cs="Arial"/>
          <w:i/>
          <w:sz w:val="22"/>
          <w:lang w:val="es-ES" w:eastAsia="es-ES"/>
        </w:rPr>
        <w:t xml:space="preserve"> (Sic) </w:t>
      </w:r>
    </w:p>
    <w:p w14:paraId="56BA1AC9" w14:textId="77777777" w:rsidR="0025352E" w:rsidRPr="00D10577" w:rsidRDefault="0025352E" w:rsidP="0025352E">
      <w:pPr>
        <w:spacing w:line="360" w:lineRule="auto"/>
        <w:ind w:left="426" w:right="567"/>
        <w:jc w:val="both"/>
        <w:rPr>
          <w:rFonts w:ascii="Palatino Linotype" w:eastAsiaTheme="majorEastAsia" w:hAnsi="Palatino Linotype" w:cstheme="majorBidi"/>
          <w:b/>
          <w:i/>
          <w:sz w:val="20"/>
          <w:lang w:val="es-ES" w:eastAsia="es-ES"/>
        </w:rPr>
      </w:pPr>
    </w:p>
    <w:p w14:paraId="2CE2D5F3" w14:textId="77777777" w:rsidR="00F00831" w:rsidRPr="00D10577" w:rsidRDefault="00F00831" w:rsidP="0025352E">
      <w:pPr>
        <w:spacing w:line="360" w:lineRule="auto"/>
        <w:ind w:left="426" w:right="567"/>
        <w:jc w:val="both"/>
        <w:rPr>
          <w:rFonts w:ascii="Palatino Linotype" w:eastAsiaTheme="majorEastAsia" w:hAnsi="Palatino Linotype" w:cstheme="majorBidi"/>
          <w:b/>
          <w:i/>
          <w:sz w:val="20"/>
          <w:lang w:val="es-ES" w:eastAsia="es-ES"/>
        </w:rPr>
      </w:pPr>
    </w:p>
    <w:p w14:paraId="1536A4F8" w14:textId="77777777" w:rsidR="00F00831" w:rsidRPr="00D10577" w:rsidRDefault="00F00831" w:rsidP="0025352E">
      <w:pPr>
        <w:spacing w:line="360" w:lineRule="auto"/>
        <w:ind w:left="426" w:right="567"/>
        <w:jc w:val="both"/>
        <w:rPr>
          <w:rFonts w:ascii="Palatino Linotype" w:eastAsiaTheme="majorEastAsia" w:hAnsi="Palatino Linotype" w:cstheme="majorBidi"/>
          <w:b/>
          <w:i/>
          <w:sz w:val="20"/>
          <w:lang w:val="es-ES" w:eastAsia="es-ES"/>
        </w:rPr>
      </w:pPr>
    </w:p>
    <w:p w14:paraId="3CA26264" w14:textId="77777777" w:rsidR="0025352E" w:rsidRPr="00D10577" w:rsidRDefault="0025352E" w:rsidP="0025352E">
      <w:pPr>
        <w:spacing w:line="360" w:lineRule="auto"/>
        <w:ind w:left="851" w:right="567"/>
        <w:jc w:val="both"/>
        <w:rPr>
          <w:rFonts w:ascii="Palatino Linotype" w:eastAsiaTheme="majorEastAsia" w:hAnsi="Palatino Linotype" w:cstheme="majorBidi"/>
          <w:i/>
          <w:sz w:val="22"/>
          <w:lang w:val="es-ES" w:eastAsia="es-ES"/>
        </w:rPr>
      </w:pPr>
      <w:r w:rsidRPr="00D10577">
        <w:rPr>
          <w:rFonts w:ascii="Palatino Linotype" w:eastAsiaTheme="majorEastAsia" w:hAnsi="Palatino Linotype" w:cstheme="majorBidi"/>
          <w:b/>
          <w:sz w:val="22"/>
          <w:lang w:val="es-ES" w:eastAsia="es-ES"/>
        </w:rPr>
        <w:lastRenderedPageBreak/>
        <w:t xml:space="preserve">Razones o Motivos de inconformidad: </w:t>
      </w:r>
    </w:p>
    <w:p w14:paraId="3CA57A35" w14:textId="77777777" w:rsidR="0025352E" w:rsidRPr="00D10577" w:rsidRDefault="0025352E" w:rsidP="0025352E">
      <w:pPr>
        <w:spacing w:line="360" w:lineRule="auto"/>
        <w:ind w:left="851" w:right="822"/>
        <w:jc w:val="both"/>
        <w:rPr>
          <w:rFonts w:ascii="Palatino Linotype" w:eastAsiaTheme="majorEastAsia" w:hAnsi="Palatino Linotype" w:cstheme="majorBidi"/>
          <w:i/>
          <w:sz w:val="22"/>
          <w:lang w:val="es-ES" w:eastAsia="es-ES"/>
        </w:rPr>
      </w:pPr>
      <w:r w:rsidRPr="00D10577">
        <w:rPr>
          <w:rFonts w:ascii="Palatino Linotype" w:hAnsi="Palatino Linotype"/>
          <w:i/>
          <w:sz w:val="22"/>
        </w:rPr>
        <w:t xml:space="preserve">“En razón de los siguientes artículos se solicita al H. Ayuntamiento que responda las preguntas restantes: Artículo 7 de la Ley de transparencia y acceso a la información del Estado de México y sus municipios; se establece que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Se espera contar con el apoyo de las autoridades correspondientes para respetar este principio. Artículo 9, fracción II, de la Ley anteriormente mencionada; en este artículo se establece que uno de los principios es la eficacia que consta de la "obligación del Instituto para tutelar, de manera efectiva, el derecho de acceso a la información". Artículo 11 de la Ley anteriormente mencionada. En este artículo se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Artículo 18 de la Ley mencionada anteriormente. Se tiene establecido que "los sujetos obligados deberán documentar todo acto que derive del ejercicio de sus facultades, competencias o funciones, considerando desde su origen la eventual publicidad y reutilización de la información que generen". Se menciona porque se presume que se posee la información para responder las preguntas. Artículo 19 de la Ley anteriormente mencionada. "Se presume que la información debe existir si se refiere a las facultades, competencias y funciones que los ordenamientos jurídicos aplicables otorgan a los sujetos obligados". Artículo 24, fracción XI, de la Ley anteriormente mencionada; en esta fracción se establece que se debe de "dar </w:t>
      </w:r>
      <w:r w:rsidRPr="00D10577">
        <w:rPr>
          <w:rFonts w:ascii="Palatino Linotype" w:hAnsi="Palatino Linotype"/>
          <w:i/>
          <w:sz w:val="22"/>
        </w:rPr>
        <w:lastRenderedPageBreak/>
        <w:t xml:space="preserve">acceso a la información pública que le sea requerida, en los términos de la Ley General, esta Ley y demás disposiciones jurídicas aplicables". Mismo artículo, fracción XVIII. Se establece que se debe de "hacer pública toda aquella información relativa a los montos y las personas a quiene entreguen, por cualquier motivo, recursos públicos, así como los informes que dichas personas les entreguen sobre el uso y destino de dichos recursos". Artículo 25 de la Ley anteriormente mencionada. Se establece que "los sujetos obligados serán los responsables del cumplimiento de las obligaciones, establecidas en la Ley General y la presente Ley, en los términos que las mismas determinen". Artículo 53, fracción II, de la Ley anteriormente mencionada. Tiene establecido que las Unidades de Transparencia deben de "recibir, tramitar y dar respuesta a las solicitudes de acceso a la información". Mismo artículo, fracción IV, de la Ley anteriormente mencionada. Se establece que las Unidades de Transparencia tiene como función el "realizar, con efectividad, los trámites internos necesarios para la atención de las solicitudes de acceso a la información." En el artículo 92 de la misma Ley se establece que “los sujetos obligados deberán de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 La información que fue solicitada debe de ser respondida pues encuadra dentro de la información que se debe de poner a disposición conforme a lo establecido en la fracción XIII, XXV, XXVIII, XXX, XXXII, XXXIII, XXXV, XXXVI, XL, XLII, del artículo 92. En el artículo 94, de la Ley anteriormente mencionada; se establece que "además de las obligaciones de transparencia común a que se refiere el Capítulo II de este Título, los sujetos obligados del Poder Ejecutivo Local y municipales, deberán poner a disposición del público y actualizar la siguiente información". En su fracción primera, inciso b, se establece que de esa información que se debe poner a disposición está "el presupuesto de egresos y las fórmulas de distribución de los recursos otorgados". Misma fracción, inciso K, se establece que </w:t>
      </w:r>
      <w:r w:rsidRPr="00D10577">
        <w:rPr>
          <w:rFonts w:ascii="Palatino Linotype" w:hAnsi="Palatino Linotype"/>
          <w:i/>
          <w:sz w:val="22"/>
        </w:rPr>
        <w:lastRenderedPageBreak/>
        <w:t>dentro de esa información que debe de ponerse a disposición está "la información que sea de utilidad o resulte relevante para el conocimiento y evaluación de las funciones y políticas públicas implementadas por el Poder Ejecutivo". Artículo 96 de Ley anteriormente mencionada. Establece que "además de las obligaciones de transparencia común a que se refiere el Capítulo II de este Título, el Poder Judicial Local y el Tribunal de lo Contencioso Administrativo del Estado de México, deberán poner a disposición del público y actualizar la siguiente información"; y dentro de esa información, en su fracción segunda, se encuentra "las versiones públicas de las sentencias que sean de interés público". Artículo 160 de la Ley anteriormente mencionada; se tiene establecido que "los sujetos obligados deberán otorgar acceso a los documentos que se encuentren en sus archivos o que estén obligados a documentar de acuerdo a sus facultades, competencias o funciones en el formato que el solicitante manifieste, de entre aquellos formatos existentes, conforme a las características físicas de la información o del lugar donde se encuentre así lo permita". Artículo 162 de la Ley anteriormente mencionada; se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D10577">
        <w:rPr>
          <w:rFonts w:ascii="Palatino Linotype" w:eastAsiaTheme="majorEastAsia" w:hAnsi="Palatino Linotype" w:cstheme="majorBidi"/>
          <w:i/>
          <w:sz w:val="22"/>
          <w:lang w:val="es-ES" w:eastAsia="es-ES"/>
        </w:rPr>
        <w:t>Sic)</w:t>
      </w:r>
    </w:p>
    <w:p w14:paraId="334E21F7" w14:textId="77777777" w:rsidR="0025352E" w:rsidRPr="00D10577" w:rsidRDefault="0025352E" w:rsidP="0025352E">
      <w:pPr>
        <w:tabs>
          <w:tab w:val="left" w:pos="3480"/>
        </w:tabs>
        <w:spacing w:line="360" w:lineRule="auto"/>
        <w:ind w:right="567"/>
        <w:jc w:val="both"/>
        <w:rPr>
          <w:rFonts w:ascii="Palatino Linotype" w:eastAsiaTheme="majorEastAsia" w:hAnsi="Palatino Linotype" w:cstheme="majorBidi"/>
          <w:i/>
          <w:sz w:val="22"/>
          <w:lang w:val="es-ES" w:eastAsia="es-ES"/>
        </w:rPr>
      </w:pPr>
    </w:p>
    <w:p w14:paraId="5779CAFC" w14:textId="77777777" w:rsidR="0025352E" w:rsidRPr="00D10577" w:rsidRDefault="0025352E" w:rsidP="0025352E">
      <w:pPr>
        <w:numPr>
          <w:ilvl w:val="0"/>
          <w:numId w:val="5"/>
        </w:numPr>
        <w:tabs>
          <w:tab w:val="left" w:pos="3480"/>
        </w:tabs>
        <w:spacing w:line="360" w:lineRule="auto"/>
        <w:ind w:right="567"/>
        <w:jc w:val="both"/>
        <w:rPr>
          <w:rFonts w:ascii="Palatino Linotype" w:eastAsiaTheme="majorEastAsia" w:hAnsi="Palatino Linotype" w:cstheme="majorBidi"/>
          <w:sz w:val="22"/>
          <w:lang w:eastAsia="es-ES"/>
        </w:rPr>
      </w:pPr>
      <w:r w:rsidRPr="00D10577">
        <w:rPr>
          <w:rFonts w:ascii="Palatino Linotype" w:eastAsiaTheme="majorEastAsia" w:hAnsi="Palatino Linotype" w:cstheme="majorBidi"/>
          <w:sz w:val="22"/>
          <w:lang w:val="es-ES" w:eastAsia="es-ES"/>
        </w:rPr>
        <w:t xml:space="preserve">A la interposición del recurso de revisión se adjuntó el archivo </w:t>
      </w:r>
      <w:hyperlink r:id="rId7" w:tgtFrame="_blank" w:history="1">
        <w:r w:rsidRPr="00D10577">
          <w:rPr>
            <w:rStyle w:val="Hipervnculo"/>
            <w:rFonts w:ascii="Palatino Linotype" w:eastAsiaTheme="majorEastAsia" w:hAnsi="Palatino Linotype" w:cstheme="majorBidi"/>
            <w:b/>
            <w:bCs/>
            <w:color w:val="auto"/>
            <w:sz w:val="22"/>
            <w:lang w:eastAsia="es-ES"/>
          </w:rPr>
          <w:t>Captura de Pantalla 2022-05-28 a la(s) 11.04.40.png</w:t>
        </w:r>
      </w:hyperlink>
      <w:r w:rsidRPr="00D10577">
        <w:rPr>
          <w:rFonts w:ascii="Palatino Linotype" w:eastAsiaTheme="majorEastAsia" w:hAnsi="Palatino Linotype" w:cstheme="majorBidi"/>
          <w:sz w:val="22"/>
          <w:lang w:val="es-ES" w:eastAsia="es-ES"/>
        </w:rPr>
        <w:t>, al que se adjuntó una imagen del Sistema SAIMEX</w:t>
      </w:r>
      <w:r w:rsidR="00C828C2" w:rsidRPr="00D10577">
        <w:rPr>
          <w:rFonts w:ascii="Palatino Linotype" w:eastAsiaTheme="majorEastAsia" w:hAnsi="Palatino Linotype" w:cstheme="majorBidi"/>
          <w:sz w:val="22"/>
          <w:lang w:val="es-ES" w:eastAsia="es-ES"/>
        </w:rPr>
        <w:t>, en el que se advierte la falta del respuesta del Sujeto Obligado a la solicitud de información.</w:t>
      </w:r>
    </w:p>
    <w:p w14:paraId="766CFF9C" w14:textId="77777777" w:rsidR="0025352E" w:rsidRPr="00D10577" w:rsidRDefault="0025352E" w:rsidP="0025352E">
      <w:pPr>
        <w:tabs>
          <w:tab w:val="left" w:pos="3480"/>
        </w:tabs>
        <w:spacing w:line="360" w:lineRule="auto"/>
        <w:ind w:right="567"/>
        <w:jc w:val="both"/>
        <w:rPr>
          <w:rFonts w:ascii="Palatino Linotype" w:eastAsiaTheme="majorEastAsia" w:hAnsi="Palatino Linotype" w:cstheme="majorBidi"/>
          <w:i/>
          <w:lang w:val="es-ES" w:eastAsia="es-ES"/>
        </w:rPr>
      </w:pPr>
    </w:p>
    <w:p w14:paraId="4E96EA40" w14:textId="407883A6"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hAnsi="Palatino Linotype" w:cs="Arial"/>
          <w:lang w:val="es-ES" w:eastAsia="es-ES"/>
        </w:rPr>
        <w:t xml:space="preserve">Se registró el recurso de revisión bajo el número de expediente </w:t>
      </w:r>
      <w:r w:rsidRPr="00D10577">
        <w:rPr>
          <w:rFonts w:ascii="Palatino Linotype" w:eastAsiaTheme="minorEastAsia" w:hAnsi="Palatino Linotype" w:cs="Arial"/>
          <w:bCs/>
          <w:lang w:val="es-ES_tradnl" w:eastAsia="es-ES"/>
        </w:rPr>
        <w:t xml:space="preserve">al rubro indicado, asimismo con fundamento en lo dispuesto por el </w:t>
      </w:r>
      <w:r w:rsidRPr="00D10577">
        <w:rPr>
          <w:rFonts w:ascii="Palatino Linotype" w:eastAsia="Calibri" w:hAnsi="Palatino Linotype" w:cs="Arial"/>
          <w:lang w:val="es-ES" w:eastAsia="es-ES"/>
        </w:rPr>
        <w:t xml:space="preserve">artículo 185 fracción I de la </w:t>
      </w:r>
      <w:r w:rsidRPr="00D10577">
        <w:rPr>
          <w:rFonts w:ascii="Palatino Linotype" w:eastAsia="Calibri" w:hAnsi="Palatino Linotype" w:cs="Arial"/>
          <w:b/>
          <w:lang w:val="es-ES" w:eastAsia="es-ES"/>
        </w:rPr>
        <w:t xml:space="preserve">Ley de </w:t>
      </w:r>
      <w:r w:rsidRPr="00D10577">
        <w:rPr>
          <w:rFonts w:ascii="Palatino Linotype" w:eastAsia="Calibri" w:hAnsi="Palatino Linotype" w:cs="Arial"/>
          <w:b/>
          <w:lang w:val="es-ES" w:eastAsia="es-ES"/>
        </w:rPr>
        <w:lastRenderedPageBreak/>
        <w:t xml:space="preserve">Transparencia y Acceso a la Información Pública del Estado de México y Municipios </w:t>
      </w:r>
      <w:r w:rsidRPr="00D10577">
        <w:rPr>
          <w:rFonts w:ascii="Palatino Linotype" w:hAnsi="Palatino Linotype" w:cs="Arial"/>
          <w:lang w:val="es-ES" w:eastAsia="es-ES"/>
        </w:rPr>
        <w:t xml:space="preserve">se turnó a la </w:t>
      </w:r>
      <w:r w:rsidRPr="00D10577">
        <w:rPr>
          <w:rFonts w:ascii="Palatino Linotype" w:hAnsi="Palatino Linotype" w:cs="Arial"/>
          <w:b/>
          <w:lang w:val="es-ES" w:eastAsia="es-ES"/>
        </w:rPr>
        <w:t xml:space="preserve">Comisionada María del Rosario Mejía Ayala, </w:t>
      </w:r>
      <w:r w:rsidR="00F00831" w:rsidRPr="00D10577">
        <w:rPr>
          <w:rFonts w:ascii="Palatino Linotype" w:hAnsi="Palatino Linotype" w:cs="Arial"/>
          <w:lang w:val="es-ES" w:eastAsia="es-ES"/>
        </w:rPr>
        <w:t>para</w:t>
      </w:r>
      <w:r w:rsidRPr="00D10577">
        <w:rPr>
          <w:rFonts w:ascii="Palatino Linotype" w:hAnsi="Palatino Linotype" w:cs="Arial"/>
          <w:lang w:val="es-ES" w:eastAsia="es-ES"/>
        </w:rPr>
        <w:t xml:space="preserve"> </w:t>
      </w:r>
      <w:r w:rsidRPr="00D10577">
        <w:rPr>
          <w:rFonts w:ascii="Palatino Linotype" w:hAnsi="Palatino Linotype" w:cs="Arial"/>
          <w:lang w:eastAsia="es-ES"/>
        </w:rPr>
        <w:t>su análisis.</w:t>
      </w:r>
    </w:p>
    <w:p w14:paraId="0EA5665B" w14:textId="77777777" w:rsidR="0025352E" w:rsidRPr="00D10577" w:rsidRDefault="0025352E" w:rsidP="0025352E">
      <w:pPr>
        <w:spacing w:line="360" w:lineRule="auto"/>
        <w:contextualSpacing/>
        <w:jc w:val="both"/>
        <w:rPr>
          <w:rFonts w:ascii="Palatino Linotype" w:eastAsiaTheme="minorEastAsia" w:hAnsi="Palatino Linotype"/>
          <w:i/>
          <w:lang w:val="es-ES_tradnl" w:eastAsia="es-ES"/>
        </w:rPr>
      </w:pPr>
    </w:p>
    <w:p w14:paraId="7A546102" w14:textId="77777777"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Calibri" w:hAnsi="Palatino Linotype" w:cs="Arial"/>
          <w:lang w:val="es-ES" w:eastAsia="es-ES"/>
        </w:rPr>
        <w:t xml:space="preserve">La Comisionada Ponente con fundamento en lo dispuesto por el artículo 185 fracción II de la ley de la materia, a través del acuerdo de admisión de fecha </w:t>
      </w:r>
      <w:r w:rsidR="00C828C2" w:rsidRPr="00D10577">
        <w:rPr>
          <w:rFonts w:ascii="Palatino Linotype" w:eastAsia="Calibri" w:hAnsi="Palatino Linotype" w:cs="Arial"/>
          <w:lang w:val="es-ES" w:eastAsia="es-ES"/>
        </w:rPr>
        <w:t>siete (07) de junio de dos mil veintidós</w:t>
      </w:r>
      <w:r w:rsidRPr="00D10577">
        <w:rPr>
          <w:rFonts w:ascii="Palatino Linotype" w:eastAsia="Calibri" w:hAnsi="Palatino Linotype" w:cs="Arial"/>
          <w:lang w:val="es-ES" w:eastAsia="es-ES"/>
        </w:rPr>
        <w:t xml:space="preserve">, puso a disposición de las partes el expediente electrónico </w:t>
      </w:r>
      <w:r w:rsidRPr="00D10577">
        <w:rPr>
          <w:rFonts w:ascii="Palatino Linotype" w:eastAsia="Calibri" w:hAnsi="Palatino Linotype" w:cs="Arial"/>
          <w:lang w:val="es-ES_tradnl" w:eastAsia="es-ES"/>
        </w:rPr>
        <w:t xml:space="preserve">vía </w:t>
      </w:r>
      <w:r w:rsidRPr="00D10577">
        <w:rPr>
          <w:rFonts w:ascii="Palatino Linotype" w:eastAsia="Calibri" w:hAnsi="Palatino Linotype" w:cs="Arial"/>
          <w:lang w:val="es-ES" w:eastAsia="es-ES"/>
        </w:rPr>
        <w:t xml:space="preserve">Sistema de Acceso a la Información Mexiquense </w:t>
      </w:r>
      <w:r w:rsidRPr="00D10577">
        <w:rPr>
          <w:rFonts w:ascii="Palatino Linotype" w:eastAsia="Calibri" w:hAnsi="Palatino Linotype" w:cs="Arial"/>
          <w:b/>
          <w:lang w:val="es-ES" w:eastAsia="es-ES"/>
        </w:rPr>
        <w:t xml:space="preserve">SAIMEX </w:t>
      </w:r>
      <w:r w:rsidRPr="00D10577">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D10577">
        <w:rPr>
          <w:rFonts w:ascii="Palatino Linotype" w:eastAsia="Calibri" w:hAnsi="Palatino Linotype" w:cs="Arial"/>
          <w:b/>
          <w:lang w:val="es-ES" w:eastAsia="es-ES"/>
        </w:rPr>
        <w:t>SUJETO OBLIGADO</w:t>
      </w:r>
      <w:r w:rsidRPr="00D10577">
        <w:rPr>
          <w:rFonts w:ascii="Palatino Linotype" w:eastAsia="Calibri" w:hAnsi="Palatino Linotype" w:cs="Arial"/>
          <w:lang w:val="es-ES" w:eastAsia="es-ES"/>
        </w:rPr>
        <w:t xml:space="preserve"> presentará el Informe Justificado procedente.</w:t>
      </w:r>
      <w:r w:rsidRPr="00D10577">
        <w:rPr>
          <w:rFonts w:ascii="Palatino Linotype" w:eastAsiaTheme="minorEastAsia" w:hAnsi="Palatino Linotype"/>
          <w:lang w:val="es-ES_tradnl" w:eastAsia="es-ES"/>
        </w:rPr>
        <w:t xml:space="preserve"> </w:t>
      </w:r>
    </w:p>
    <w:p w14:paraId="121A9386" w14:textId="77777777" w:rsidR="0025352E" w:rsidRPr="00D10577" w:rsidRDefault="0025352E" w:rsidP="0025352E">
      <w:pPr>
        <w:spacing w:line="360" w:lineRule="auto"/>
        <w:contextualSpacing/>
        <w:jc w:val="both"/>
        <w:rPr>
          <w:rFonts w:ascii="Palatino Linotype" w:eastAsiaTheme="minorEastAsia" w:hAnsi="Palatino Linotype"/>
          <w:i/>
          <w:lang w:val="es-ES_tradnl" w:eastAsia="es-ES"/>
        </w:rPr>
      </w:pPr>
    </w:p>
    <w:p w14:paraId="209A30A8"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
        </w:rPr>
      </w:pPr>
      <w:r w:rsidRPr="00D10577">
        <w:rPr>
          <w:rFonts w:ascii="Palatino Linotype" w:eastAsiaTheme="minorEastAsia" w:hAnsi="Palatino Linotype"/>
          <w:lang w:val="es-ES_tradnl" w:eastAsia="es-ES"/>
        </w:rPr>
        <w:t xml:space="preserve">De las constancias que obran en el expediente electrónico SAIMEX, se advierte que el RECURRENTE no realizó manifestaciones, no presento pruebas o alegatos que a su derecho conviniera; por su parte, el </w:t>
      </w:r>
      <w:r w:rsidRPr="00D10577">
        <w:rPr>
          <w:rFonts w:ascii="Palatino Linotype" w:eastAsiaTheme="minorEastAsia" w:hAnsi="Palatino Linotype"/>
          <w:b/>
          <w:lang w:val="es-ES_tradnl" w:eastAsia="es-ES"/>
        </w:rPr>
        <w:t>SUJETO OBLIGADO</w:t>
      </w:r>
      <w:r w:rsidRPr="00D10577">
        <w:rPr>
          <w:rFonts w:ascii="Palatino Linotype" w:eastAsiaTheme="minorEastAsia" w:hAnsi="Palatino Linotype"/>
          <w:lang w:val="es-ES_tradnl" w:eastAsia="es-ES"/>
        </w:rPr>
        <w:t xml:space="preserve">, rindió informe justificado el día </w:t>
      </w:r>
      <w:r w:rsidR="00C828C2" w:rsidRPr="00D10577">
        <w:rPr>
          <w:rFonts w:ascii="Palatino Linotype" w:eastAsiaTheme="minorEastAsia" w:hAnsi="Palatino Linotype"/>
          <w:lang w:val="es-ES_tradnl" w:eastAsia="es-ES"/>
        </w:rPr>
        <w:t>nueve (09) de junio de dos mil veintidós</w:t>
      </w:r>
      <w:r w:rsidRPr="00D10577">
        <w:rPr>
          <w:rFonts w:ascii="Palatino Linotype" w:eastAsiaTheme="minorEastAsia" w:hAnsi="Palatino Linotype"/>
          <w:lang w:val="es-ES_tradnl" w:eastAsia="es-ES"/>
        </w:rPr>
        <w:t xml:space="preserve">, a través del archivo </w:t>
      </w:r>
      <w:hyperlink r:id="rId8" w:history="1">
        <w:r w:rsidR="00C828C2" w:rsidRPr="00D10577">
          <w:rPr>
            <w:rStyle w:val="Hipervnculo"/>
            <w:rFonts w:ascii="Palatino Linotype" w:eastAsiaTheme="minorEastAsia" w:hAnsi="Palatino Linotype"/>
            <w:b/>
            <w:bCs/>
            <w:lang w:eastAsia="es-ES"/>
          </w:rPr>
          <w:t>RR 09853-2022.pdf</w:t>
        </w:r>
      </w:hyperlink>
      <w:r w:rsidRPr="00D10577">
        <w:rPr>
          <w:rFonts w:ascii="Palatino Linotype" w:eastAsiaTheme="minorEastAsia" w:hAnsi="Palatino Linotype"/>
          <w:lang w:val="es-ES_tradnl" w:eastAsia="es-ES"/>
        </w:rPr>
        <w:t xml:space="preserve">, </w:t>
      </w:r>
      <w:r w:rsidR="00C828C2" w:rsidRPr="00D10577">
        <w:rPr>
          <w:rFonts w:ascii="Palatino Linotype" w:eastAsiaTheme="minorEastAsia" w:hAnsi="Palatino Linotype"/>
          <w:lang w:val="es-ES_tradnl" w:eastAsia="es-ES"/>
        </w:rPr>
        <w:t>en el que se advierte la información que se describe enseguida:</w:t>
      </w:r>
    </w:p>
    <w:p w14:paraId="5649609E" w14:textId="77777777" w:rsidR="00C828C2" w:rsidRPr="00D10577" w:rsidRDefault="00C828C2" w:rsidP="00C828C2">
      <w:pPr>
        <w:pStyle w:val="Prrafodelista"/>
        <w:rPr>
          <w:rFonts w:ascii="Palatino Linotype" w:eastAsia="Calibri" w:hAnsi="Palatino Linotype" w:cs="Arial"/>
          <w:sz w:val="24"/>
          <w:lang w:val="es-ES"/>
        </w:rPr>
      </w:pPr>
    </w:p>
    <w:p w14:paraId="580C6118" w14:textId="77777777" w:rsidR="00C828C2" w:rsidRPr="00D10577" w:rsidRDefault="00C828C2"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 xml:space="preserve">Documento suscrito por el Secretario Técnico de Gabinete y el Titular de la Unidad de Transparencia en el que señaló que se anexa respuesta emitida por la Dirección de Desarrollo Económico, Dirección de Administración, Tesorería Municipal y Secretaría Técnica de Gabinete. </w:t>
      </w:r>
    </w:p>
    <w:p w14:paraId="6DF5AB6F" w14:textId="77777777" w:rsidR="00C828C2" w:rsidRPr="00D10577" w:rsidRDefault="00C828C2"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 xml:space="preserve">Oficio DDE/417/2022 suscrito por la Directora de Desarrollo Económico en el que señaló </w:t>
      </w:r>
      <w:r w:rsidRPr="00D10577">
        <w:rPr>
          <w:rFonts w:ascii="Palatino Linotype" w:eastAsia="Calibri" w:hAnsi="Palatino Linotype" w:cs="Arial"/>
          <w:i/>
          <w:lang w:val="es-ES"/>
        </w:rPr>
        <w:t>“Derivado a su solicitud le informo que Del primero de enero al seis de abril del presente, se tienen registradas 772 solicitudes las cuales se encuentran en validación para su expedición”.</w:t>
      </w:r>
    </w:p>
    <w:p w14:paraId="04BEB9BD" w14:textId="77777777" w:rsidR="00C828C2" w:rsidRPr="00D10577" w:rsidRDefault="003665CB"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lastRenderedPageBreak/>
        <w:t xml:space="preserve">Oficio DA/ECA/0947/2022 suscrito por la Dirección de Administración en el que señaló: </w:t>
      </w:r>
      <w:r w:rsidRPr="00D10577">
        <w:rPr>
          <w:rFonts w:ascii="Palatino Linotype" w:eastAsia="Calibri" w:hAnsi="Palatino Linotype" w:cs="Arial"/>
          <w:i/>
          <w:lang w:val="es-ES"/>
        </w:rPr>
        <w:t>“…me permito comunicarle a usted respecto al numera 1, que no se han realizado procedimientos conforme a los sol</w:t>
      </w:r>
      <w:r w:rsidR="007F62EF" w:rsidRPr="00D10577">
        <w:rPr>
          <w:rFonts w:ascii="Palatino Linotype" w:eastAsia="Calibri" w:hAnsi="Palatino Linotype" w:cs="Arial"/>
          <w:i/>
          <w:lang w:val="es-ES"/>
        </w:rPr>
        <w:t>i</w:t>
      </w:r>
      <w:r w:rsidRPr="00D10577">
        <w:rPr>
          <w:rFonts w:ascii="Palatino Linotype" w:eastAsia="Calibri" w:hAnsi="Palatino Linotype" w:cs="Arial"/>
          <w:i/>
          <w:lang w:val="es-ES"/>
        </w:rPr>
        <w:t>citado”.</w:t>
      </w:r>
    </w:p>
    <w:p w14:paraId="23E8373E" w14:textId="77777777" w:rsidR="003665CB" w:rsidRPr="00D10577" w:rsidRDefault="003665CB"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Oficio TM/ECA/2234/2022</w:t>
      </w:r>
      <w:r w:rsidR="008F26E9" w:rsidRPr="00D10577">
        <w:rPr>
          <w:rFonts w:ascii="Palatino Linotype" w:eastAsia="Calibri" w:hAnsi="Palatino Linotype" w:cs="Arial"/>
          <w:lang w:val="es-ES"/>
        </w:rPr>
        <w:t xml:space="preserve"> suscrito por la Tesorera Municipal en el que señaló: </w:t>
      </w:r>
      <w:r w:rsidR="008F26E9" w:rsidRPr="00D10577">
        <w:rPr>
          <w:rFonts w:ascii="Palatino Linotype" w:eastAsia="Calibri" w:hAnsi="Palatino Linotype" w:cs="Arial"/>
          <w:i/>
          <w:lang w:val="es-ES"/>
        </w:rPr>
        <w:t>“…una vez consultado el Sistema De Administración Catastral y Control de Ingresos Municipales (SACCIM) se desprende que corresponde a la cantidad de $969,868.00 (NOVECIENTOS SESENTA Y NUEVE MIL OCHOCIENTOS SESENTA Y OCHO 00/100 M.N.) del periodo 1° de enero al 08 de abril 2022.”</w:t>
      </w:r>
    </w:p>
    <w:p w14:paraId="1E9C061D" w14:textId="77777777" w:rsidR="008F26E9" w:rsidRPr="00D10577" w:rsidRDefault="008F26E9"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Oficio SDI/0132/2022 suscrito por la Dirección de Ingresos en el que señaló “</w:t>
      </w:r>
      <w:r w:rsidRPr="00D10577">
        <w:rPr>
          <w:rFonts w:ascii="Palatino Linotype" w:eastAsia="Calibri" w:hAnsi="Palatino Linotype" w:cs="Arial"/>
          <w:i/>
          <w:lang w:val="es-ES"/>
        </w:rPr>
        <w:t>…una vez consultado el Sistema De Administración Catastral y Control de Ingresos Municipales (SACCIM) se desprende que corresponde a la cantidad de $969,868.00 (NOVECIENTOS SESENTA Y NUEVE MIL OCHOCIENTOS SESENTA Y OCHO 00/100 M.N.) del periodo 1° de enero al 08 de abril 2022.”</w:t>
      </w:r>
    </w:p>
    <w:p w14:paraId="62A3500A" w14:textId="77777777" w:rsidR="008F26E9" w:rsidRPr="00D10577" w:rsidRDefault="008F26E9"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 xml:space="preserve">Oficio SEySF/0019/2022 suscrito por la Subdirección de Evaluación y Seguimiento Financiero emitir respuesta a la solicitud. </w:t>
      </w:r>
    </w:p>
    <w:p w14:paraId="2E4270BE" w14:textId="77777777" w:rsidR="0028299F" w:rsidRPr="00D10577" w:rsidRDefault="008F26E9" w:rsidP="00C828C2">
      <w:pPr>
        <w:pStyle w:val="Prrafodelista"/>
        <w:numPr>
          <w:ilvl w:val="0"/>
          <w:numId w:val="6"/>
        </w:numPr>
        <w:spacing w:line="360" w:lineRule="auto"/>
        <w:jc w:val="both"/>
        <w:rPr>
          <w:rFonts w:ascii="Palatino Linotype" w:eastAsia="Calibri" w:hAnsi="Palatino Linotype" w:cs="Arial"/>
          <w:lang w:val="es-ES"/>
        </w:rPr>
      </w:pPr>
      <w:r w:rsidRPr="00D10577">
        <w:rPr>
          <w:rFonts w:ascii="Palatino Linotype" w:eastAsia="Calibri" w:hAnsi="Palatino Linotype" w:cs="Arial"/>
          <w:lang w:val="es-ES"/>
        </w:rPr>
        <w:t>Oficio ST/ECA/020680/2022 suscrito por el Secretario Técnico de Gabinete en el que señaló “…</w:t>
      </w:r>
      <w:r w:rsidR="0028299F" w:rsidRPr="00D10577">
        <w:rPr>
          <w:rFonts w:ascii="Palatino Linotype" w:eastAsia="Calibri" w:hAnsi="Palatino Linotype" w:cs="Arial"/>
          <w:lang w:val="es-ES"/>
        </w:rPr>
        <w:t xml:space="preserve">en relación a lo que compete a esta Coordinación de Oficialías Mediadoras-Conciliadoras y Calificadoras, por el que hago de su conocimiento que de enero a la fecha se han remitido a las Oficialías Mediadoras- Conciliadoras y Calificadoras 12,773 personas por cometer alguna Falta Administrativa, se amonestaron 3,039, cumplimentaron su arresto 5,382, pagaron su multa 3,971 y se calificaron improcedentes 381 faltas administrativas de las cuales se desglosan las siguientes infracciones: </w:t>
      </w:r>
    </w:p>
    <w:p w14:paraId="45EBEC16" w14:textId="77777777" w:rsidR="0028299F" w:rsidRPr="00D10577" w:rsidRDefault="0028299F" w:rsidP="0028299F">
      <w:pPr>
        <w:pStyle w:val="Prrafodelista"/>
        <w:spacing w:line="360" w:lineRule="auto"/>
        <w:jc w:val="center"/>
        <w:rPr>
          <w:rFonts w:ascii="Palatino Linotype" w:eastAsia="Calibri" w:hAnsi="Palatino Linotype" w:cs="Arial"/>
          <w:sz w:val="24"/>
          <w:lang w:val="es-ES"/>
        </w:rPr>
      </w:pPr>
    </w:p>
    <w:tbl>
      <w:tblPr>
        <w:tblStyle w:val="Tablaconcuadrcula"/>
        <w:tblW w:w="0" w:type="auto"/>
        <w:tblInd w:w="562" w:type="dxa"/>
        <w:tblLook w:val="04A0" w:firstRow="1" w:lastRow="0" w:firstColumn="1" w:lastColumn="0" w:noHBand="0" w:noVBand="1"/>
      </w:tblPr>
      <w:tblGrid>
        <w:gridCol w:w="4119"/>
        <w:gridCol w:w="3919"/>
      </w:tblGrid>
      <w:tr w:rsidR="0028299F" w:rsidRPr="00D10577" w14:paraId="638DB446" w14:textId="77777777" w:rsidTr="00EA1F1A">
        <w:trPr>
          <w:trHeight w:val="372"/>
        </w:trPr>
        <w:tc>
          <w:tcPr>
            <w:tcW w:w="4119" w:type="dxa"/>
          </w:tcPr>
          <w:p w14:paraId="06CCD147"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 xml:space="preserve">FALTAS ADMINISTRATIVAS </w:t>
            </w:r>
          </w:p>
        </w:tc>
        <w:tc>
          <w:tcPr>
            <w:tcW w:w="3919" w:type="dxa"/>
          </w:tcPr>
          <w:p w14:paraId="7A8536A1"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p>
        </w:tc>
      </w:tr>
      <w:tr w:rsidR="0028299F" w:rsidRPr="00D10577" w14:paraId="325FB0E0" w14:textId="77777777" w:rsidTr="00EA1F1A">
        <w:trPr>
          <w:trHeight w:val="372"/>
        </w:trPr>
        <w:tc>
          <w:tcPr>
            <w:tcW w:w="4119" w:type="dxa"/>
          </w:tcPr>
          <w:p w14:paraId="4E49CFF3"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TOMAR EN LA VÍA PUBLICA</w:t>
            </w:r>
          </w:p>
        </w:tc>
        <w:tc>
          <w:tcPr>
            <w:tcW w:w="3919" w:type="dxa"/>
          </w:tcPr>
          <w:p w14:paraId="00BB740C"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4,871</w:t>
            </w:r>
          </w:p>
        </w:tc>
      </w:tr>
      <w:tr w:rsidR="0028299F" w:rsidRPr="00D10577" w14:paraId="5B045E35" w14:textId="77777777" w:rsidTr="00EA1F1A">
        <w:trPr>
          <w:trHeight w:val="372"/>
        </w:trPr>
        <w:tc>
          <w:tcPr>
            <w:tcW w:w="4119" w:type="dxa"/>
          </w:tcPr>
          <w:p w14:paraId="1C1143EA"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ALTERAR EL ORDEN PUBLICO</w:t>
            </w:r>
          </w:p>
        </w:tc>
        <w:tc>
          <w:tcPr>
            <w:tcW w:w="3919" w:type="dxa"/>
          </w:tcPr>
          <w:p w14:paraId="5D67325F"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2,265</w:t>
            </w:r>
          </w:p>
        </w:tc>
      </w:tr>
      <w:tr w:rsidR="0028299F" w:rsidRPr="00D10577" w14:paraId="5CDE7137" w14:textId="77777777" w:rsidTr="00EA1F1A">
        <w:trPr>
          <w:trHeight w:val="372"/>
        </w:trPr>
        <w:tc>
          <w:tcPr>
            <w:tcW w:w="4119" w:type="dxa"/>
          </w:tcPr>
          <w:p w14:paraId="519F0ACB"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ORINAR EN LA VÍA PUBLICA</w:t>
            </w:r>
          </w:p>
        </w:tc>
        <w:tc>
          <w:tcPr>
            <w:tcW w:w="3919" w:type="dxa"/>
          </w:tcPr>
          <w:p w14:paraId="5D6DEB08"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613</w:t>
            </w:r>
          </w:p>
        </w:tc>
      </w:tr>
      <w:tr w:rsidR="0028299F" w:rsidRPr="00D10577" w14:paraId="1DE26D23" w14:textId="77777777" w:rsidTr="00EA1F1A">
        <w:trPr>
          <w:trHeight w:val="383"/>
        </w:trPr>
        <w:tc>
          <w:tcPr>
            <w:tcW w:w="4119" w:type="dxa"/>
          </w:tcPr>
          <w:p w14:paraId="5CAA269E"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lastRenderedPageBreak/>
              <w:t>INHALAR O POSEER SUS</w:t>
            </w:r>
          </w:p>
        </w:tc>
        <w:tc>
          <w:tcPr>
            <w:tcW w:w="3919" w:type="dxa"/>
          </w:tcPr>
          <w:p w14:paraId="06985ADC"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1,255</w:t>
            </w:r>
          </w:p>
        </w:tc>
      </w:tr>
      <w:tr w:rsidR="0028299F" w:rsidRPr="00D10577" w14:paraId="3C3C892D" w14:textId="77777777" w:rsidTr="00EA1F1A">
        <w:trPr>
          <w:trHeight w:val="372"/>
        </w:trPr>
        <w:tc>
          <w:tcPr>
            <w:tcW w:w="4119" w:type="dxa"/>
          </w:tcPr>
          <w:p w14:paraId="12818892"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TIRAR BASURA</w:t>
            </w:r>
          </w:p>
        </w:tc>
        <w:tc>
          <w:tcPr>
            <w:tcW w:w="3919" w:type="dxa"/>
          </w:tcPr>
          <w:p w14:paraId="0E610D01"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167</w:t>
            </w:r>
          </w:p>
        </w:tc>
      </w:tr>
      <w:tr w:rsidR="0028299F" w:rsidRPr="00D10577" w14:paraId="47D4A7A4" w14:textId="77777777" w:rsidTr="00EA1F1A">
        <w:trPr>
          <w:trHeight w:val="372"/>
        </w:trPr>
        <w:tc>
          <w:tcPr>
            <w:tcW w:w="4119" w:type="dxa"/>
          </w:tcPr>
          <w:p w14:paraId="79674475" w14:textId="77777777" w:rsidR="0028299F" w:rsidRPr="00D10577" w:rsidRDefault="0028299F"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REALIZAR ACTIVIDADES SIN PERMISO</w:t>
            </w:r>
          </w:p>
        </w:tc>
        <w:tc>
          <w:tcPr>
            <w:tcW w:w="3919" w:type="dxa"/>
          </w:tcPr>
          <w:p w14:paraId="09BA36CA"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847</w:t>
            </w:r>
          </w:p>
        </w:tc>
      </w:tr>
      <w:tr w:rsidR="0028299F" w:rsidRPr="00D10577" w14:paraId="5D4A3B51" w14:textId="77777777" w:rsidTr="00EA1F1A">
        <w:trPr>
          <w:trHeight w:val="372"/>
        </w:trPr>
        <w:tc>
          <w:tcPr>
            <w:tcW w:w="4119" w:type="dxa"/>
          </w:tcPr>
          <w:p w14:paraId="44302AA0"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CONDUCIR CON ALIENTO ALCOHÓLICO</w:t>
            </w:r>
          </w:p>
        </w:tc>
        <w:tc>
          <w:tcPr>
            <w:tcW w:w="3919" w:type="dxa"/>
          </w:tcPr>
          <w:p w14:paraId="06E0131F" w14:textId="77777777" w:rsidR="0028299F"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656</w:t>
            </w:r>
          </w:p>
        </w:tc>
      </w:tr>
      <w:tr w:rsidR="00EA1F1A" w:rsidRPr="00D10577" w14:paraId="4C9CA654" w14:textId="77777777" w:rsidTr="00EA1F1A">
        <w:trPr>
          <w:trHeight w:val="372"/>
        </w:trPr>
        <w:tc>
          <w:tcPr>
            <w:tcW w:w="4119" w:type="dxa"/>
          </w:tcPr>
          <w:p w14:paraId="03D26EF7"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 xml:space="preserve">ABASTECER COMBUSTIBLE CON PASAJE </w:t>
            </w:r>
          </w:p>
        </w:tc>
        <w:tc>
          <w:tcPr>
            <w:tcW w:w="3919" w:type="dxa"/>
          </w:tcPr>
          <w:p w14:paraId="3AF7B9B8"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18</w:t>
            </w:r>
          </w:p>
        </w:tc>
      </w:tr>
      <w:tr w:rsidR="00EA1F1A" w:rsidRPr="00D10577" w14:paraId="77458896" w14:textId="77777777" w:rsidTr="00EA1F1A">
        <w:trPr>
          <w:trHeight w:val="372"/>
        </w:trPr>
        <w:tc>
          <w:tcPr>
            <w:tcW w:w="4119" w:type="dxa"/>
          </w:tcPr>
          <w:p w14:paraId="30A5C03B"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CIRCULAR SIN LONA</w:t>
            </w:r>
          </w:p>
        </w:tc>
        <w:tc>
          <w:tcPr>
            <w:tcW w:w="3919" w:type="dxa"/>
          </w:tcPr>
          <w:p w14:paraId="61CC577F"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17</w:t>
            </w:r>
          </w:p>
        </w:tc>
      </w:tr>
      <w:tr w:rsidR="00EA1F1A" w:rsidRPr="00D10577" w14:paraId="2D716BC9" w14:textId="77777777" w:rsidTr="00EA1F1A">
        <w:trPr>
          <w:trHeight w:val="372"/>
        </w:trPr>
        <w:tc>
          <w:tcPr>
            <w:tcW w:w="4119" w:type="dxa"/>
          </w:tcPr>
          <w:p w14:paraId="4195E072"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FALTAS A LA MORAL</w:t>
            </w:r>
          </w:p>
        </w:tc>
        <w:tc>
          <w:tcPr>
            <w:tcW w:w="3919" w:type="dxa"/>
          </w:tcPr>
          <w:p w14:paraId="2DD05C4B"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289</w:t>
            </w:r>
          </w:p>
        </w:tc>
      </w:tr>
      <w:tr w:rsidR="00EA1F1A" w:rsidRPr="00D10577" w14:paraId="793A8C1E" w14:textId="77777777" w:rsidTr="00EA1F1A">
        <w:trPr>
          <w:trHeight w:val="372"/>
        </w:trPr>
        <w:tc>
          <w:tcPr>
            <w:tcW w:w="4119" w:type="dxa"/>
          </w:tcPr>
          <w:p w14:paraId="7340BCE2"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OTROS</w:t>
            </w:r>
          </w:p>
        </w:tc>
        <w:tc>
          <w:tcPr>
            <w:tcW w:w="3919" w:type="dxa"/>
          </w:tcPr>
          <w:p w14:paraId="159B1327" w14:textId="77777777" w:rsidR="00EA1F1A" w:rsidRPr="00D10577" w:rsidRDefault="00EA1F1A" w:rsidP="0028299F">
            <w:pPr>
              <w:pStyle w:val="Prrafodelista"/>
              <w:spacing w:line="360" w:lineRule="auto"/>
              <w:ind w:left="0"/>
              <w:jc w:val="both"/>
              <w:rPr>
                <w:rFonts w:ascii="Palatino Linotype" w:eastAsia="Calibri" w:hAnsi="Palatino Linotype" w:cs="Arial"/>
                <w:sz w:val="20"/>
                <w:lang w:val="es-ES"/>
              </w:rPr>
            </w:pPr>
            <w:r w:rsidRPr="00D10577">
              <w:rPr>
                <w:rFonts w:ascii="Palatino Linotype" w:eastAsia="Calibri" w:hAnsi="Palatino Linotype" w:cs="Arial"/>
                <w:sz w:val="20"/>
                <w:lang w:val="es-ES"/>
              </w:rPr>
              <w:t>1775</w:t>
            </w:r>
          </w:p>
        </w:tc>
      </w:tr>
    </w:tbl>
    <w:p w14:paraId="561E49A4" w14:textId="77777777" w:rsidR="0025352E" w:rsidRPr="00D10577" w:rsidRDefault="0028299F" w:rsidP="00EA1F1A">
      <w:pPr>
        <w:pStyle w:val="Prrafodelista"/>
        <w:spacing w:line="360" w:lineRule="auto"/>
        <w:jc w:val="both"/>
        <w:rPr>
          <w:rFonts w:ascii="Palatino Linotype" w:eastAsia="Calibri" w:hAnsi="Palatino Linotype" w:cs="Arial"/>
          <w:sz w:val="24"/>
          <w:lang w:val="es-ES"/>
        </w:rPr>
      </w:pPr>
      <w:r w:rsidRPr="00D10577">
        <w:rPr>
          <w:rFonts w:ascii="Palatino Linotype" w:eastAsia="Calibri" w:hAnsi="Palatino Linotype" w:cs="Arial"/>
          <w:sz w:val="24"/>
          <w:lang w:val="es-ES"/>
        </w:rPr>
        <w:t xml:space="preserve"> </w:t>
      </w:r>
    </w:p>
    <w:p w14:paraId="62FC0466" w14:textId="77777777" w:rsidR="00221FA1" w:rsidRPr="00D10577" w:rsidRDefault="00221FA1" w:rsidP="0025352E">
      <w:pPr>
        <w:pStyle w:val="Prrafodelista"/>
        <w:numPr>
          <w:ilvl w:val="0"/>
          <w:numId w:val="1"/>
        </w:numPr>
        <w:spacing w:line="360" w:lineRule="auto"/>
        <w:ind w:left="0" w:firstLine="0"/>
        <w:jc w:val="both"/>
        <w:rPr>
          <w:rFonts w:ascii="Palatino Linotype" w:eastAsia="Calibri" w:hAnsi="Palatino Linotype" w:cs="Arial"/>
          <w:sz w:val="24"/>
          <w:lang w:val="es-ES"/>
        </w:rPr>
      </w:pPr>
      <w:r w:rsidRPr="00D10577">
        <w:rPr>
          <w:rFonts w:ascii="Palatino Linotype" w:eastAsia="Calibri" w:hAnsi="Palatino Linotype" w:cs="Arial"/>
          <w:sz w:val="24"/>
          <w:lang w:val="es-ES"/>
        </w:rPr>
        <w:t>El doce (12) de diciembre de dos mil veintidós, se notificó el acuerdo mediante el cual se aprobó la ampliación de plazo para emitir resolución.</w:t>
      </w:r>
    </w:p>
    <w:p w14:paraId="7941A580" w14:textId="77777777" w:rsidR="00221FA1" w:rsidRPr="00D10577" w:rsidRDefault="00221FA1" w:rsidP="00221FA1">
      <w:pPr>
        <w:pStyle w:val="Prrafodelista"/>
        <w:spacing w:line="360" w:lineRule="auto"/>
        <w:ind w:left="0"/>
        <w:jc w:val="both"/>
        <w:rPr>
          <w:rFonts w:ascii="Palatino Linotype" w:eastAsia="Calibri" w:hAnsi="Palatino Linotype" w:cs="Arial"/>
          <w:sz w:val="24"/>
          <w:lang w:val="es-ES"/>
        </w:rPr>
      </w:pPr>
    </w:p>
    <w:p w14:paraId="667727A5" w14:textId="77777777" w:rsidR="00221FA1" w:rsidRPr="00D10577" w:rsidRDefault="00221FA1" w:rsidP="00221FA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10577">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438C06F" w14:textId="77777777" w:rsidR="00221FA1" w:rsidRPr="00D10577" w:rsidRDefault="00221FA1" w:rsidP="00221FA1">
      <w:pPr>
        <w:spacing w:line="360" w:lineRule="auto"/>
        <w:contextualSpacing/>
        <w:jc w:val="both"/>
        <w:rPr>
          <w:rFonts w:ascii="Palatino Linotype" w:eastAsiaTheme="minorEastAsia" w:hAnsi="Palatino Linotype"/>
          <w:lang w:val="es-ES_tradnl" w:eastAsia="es-ES"/>
        </w:rPr>
      </w:pPr>
    </w:p>
    <w:p w14:paraId="103B0D7C" w14:textId="77777777" w:rsidR="00221FA1" w:rsidRPr="00D10577" w:rsidRDefault="00221FA1" w:rsidP="00221FA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10577">
        <w:rPr>
          <w:rFonts w:ascii="Palatino Linotype"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D10577">
        <w:rPr>
          <w:rFonts w:ascii="Palatino Linotype" w:hAnsi="Palatino Linotype"/>
        </w:rPr>
        <w:lastRenderedPageBreak/>
        <w:t>asuntos conforme a los parámetros establecidos por diversos órganos jurisdiccionales federales, aplicables también en procedimientos análogos, como el que nos ocupa.</w:t>
      </w:r>
    </w:p>
    <w:p w14:paraId="44811980" w14:textId="77777777" w:rsidR="00221FA1" w:rsidRPr="00D10577" w:rsidRDefault="00221FA1" w:rsidP="00221FA1">
      <w:pPr>
        <w:spacing w:line="360" w:lineRule="auto"/>
        <w:contextualSpacing/>
        <w:jc w:val="both"/>
        <w:rPr>
          <w:rFonts w:ascii="Palatino Linotype" w:eastAsiaTheme="minorEastAsia" w:hAnsi="Palatino Linotype"/>
          <w:lang w:val="es-ES_tradnl" w:eastAsia="es-ES"/>
        </w:rPr>
      </w:pPr>
    </w:p>
    <w:p w14:paraId="27BC19F8" w14:textId="77777777" w:rsidR="00221FA1" w:rsidRPr="00D10577" w:rsidRDefault="00221FA1" w:rsidP="00221FA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10577">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3D0A18" w14:textId="77777777" w:rsidR="00221FA1" w:rsidRPr="00D10577" w:rsidRDefault="00221FA1" w:rsidP="00221FA1">
      <w:pPr>
        <w:spacing w:line="360" w:lineRule="auto"/>
        <w:contextualSpacing/>
        <w:jc w:val="both"/>
        <w:rPr>
          <w:rFonts w:ascii="Palatino Linotype" w:eastAsiaTheme="minorEastAsia" w:hAnsi="Palatino Linotype"/>
          <w:lang w:val="es-ES_tradnl" w:eastAsia="es-ES"/>
        </w:rPr>
      </w:pPr>
    </w:p>
    <w:p w14:paraId="1EB9341B" w14:textId="77777777" w:rsidR="00221FA1" w:rsidRPr="00D10577" w:rsidRDefault="00221FA1" w:rsidP="00221FA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1057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10AD2D" w14:textId="77777777" w:rsidR="00221FA1" w:rsidRPr="00D10577" w:rsidRDefault="00221FA1" w:rsidP="00221FA1">
      <w:pPr>
        <w:spacing w:line="360" w:lineRule="auto"/>
        <w:contextualSpacing/>
        <w:jc w:val="both"/>
        <w:rPr>
          <w:rFonts w:ascii="Palatino Linotype" w:eastAsiaTheme="minorEastAsia" w:hAnsi="Palatino Linotype"/>
          <w:lang w:val="es-ES_tradnl" w:eastAsia="es-ES"/>
        </w:rPr>
      </w:pPr>
    </w:p>
    <w:p w14:paraId="14D06820" w14:textId="77777777" w:rsidR="00221FA1" w:rsidRPr="00D10577" w:rsidRDefault="00221FA1" w:rsidP="00221FA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10577">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5495CECA" w14:textId="77777777" w:rsidR="00221FA1" w:rsidRPr="00D10577" w:rsidRDefault="00221FA1" w:rsidP="00221FA1">
      <w:pPr>
        <w:pStyle w:val="Prrafodelista"/>
        <w:spacing w:before="240" w:after="240" w:line="360" w:lineRule="auto"/>
        <w:ind w:left="284"/>
        <w:jc w:val="both"/>
        <w:rPr>
          <w:rFonts w:ascii="Palatino Linotype" w:hAnsi="Palatino Linotype"/>
        </w:rPr>
      </w:pPr>
      <w:r w:rsidRPr="00D10577">
        <w:rPr>
          <w:rFonts w:ascii="Palatino Linotype" w:hAnsi="Palatino Linotype"/>
        </w:rPr>
        <w:t>a)      Complejidad del asunto: La complejidad de la prueba, la pluralidad de sujetos procesales, el tiempo transcurrido, las características y contexto del recurso.</w:t>
      </w:r>
    </w:p>
    <w:p w14:paraId="122B0902" w14:textId="01D4639B" w:rsidR="00221FA1" w:rsidRPr="00D10577" w:rsidRDefault="00221FA1" w:rsidP="00221FA1">
      <w:pPr>
        <w:pStyle w:val="Prrafodelista"/>
        <w:spacing w:before="240" w:after="240" w:line="360" w:lineRule="auto"/>
        <w:ind w:left="284"/>
        <w:jc w:val="both"/>
        <w:rPr>
          <w:rFonts w:ascii="Palatino Linotype" w:hAnsi="Palatino Linotype"/>
        </w:rPr>
      </w:pPr>
      <w:r w:rsidRPr="00D10577">
        <w:rPr>
          <w:rFonts w:ascii="Palatino Linotype" w:hAnsi="Palatino Linotype"/>
        </w:rPr>
        <w:t xml:space="preserve">b)     </w:t>
      </w:r>
      <w:r w:rsidR="00F00831" w:rsidRPr="00D10577">
        <w:rPr>
          <w:rFonts w:ascii="Palatino Linotype" w:hAnsi="Palatino Linotype"/>
        </w:rPr>
        <w:t xml:space="preserve"> A</w:t>
      </w:r>
      <w:r w:rsidRPr="00D10577">
        <w:rPr>
          <w:rFonts w:ascii="Palatino Linotype" w:hAnsi="Palatino Linotype"/>
        </w:rPr>
        <w:t>ctividad Procesal del interesado: Acciones u omisiones del interesado.</w:t>
      </w:r>
    </w:p>
    <w:p w14:paraId="18053B3D" w14:textId="5812BDDB" w:rsidR="00221FA1" w:rsidRPr="00D10577" w:rsidRDefault="00221FA1" w:rsidP="00221FA1">
      <w:pPr>
        <w:pStyle w:val="Prrafodelista"/>
        <w:spacing w:before="240" w:after="240" w:line="360" w:lineRule="auto"/>
        <w:ind w:left="284"/>
        <w:jc w:val="both"/>
        <w:rPr>
          <w:rFonts w:ascii="Palatino Linotype" w:hAnsi="Palatino Linotype"/>
        </w:rPr>
      </w:pPr>
      <w:r w:rsidRPr="00D10577">
        <w:rPr>
          <w:rFonts w:ascii="Palatino Linotype" w:hAnsi="Palatino Linotype"/>
        </w:rPr>
        <w:t xml:space="preserve">c)     </w:t>
      </w:r>
      <w:r w:rsidR="00F00831" w:rsidRPr="00D10577">
        <w:rPr>
          <w:rFonts w:ascii="Palatino Linotype" w:hAnsi="Palatino Linotype"/>
        </w:rPr>
        <w:t xml:space="preserve"> </w:t>
      </w:r>
      <w:r w:rsidRPr="00D10577">
        <w:rPr>
          <w:rFonts w:ascii="Palatino Linotype" w:hAnsi="Palatino Linotype"/>
        </w:rPr>
        <w:t>Conducta de la Autoridad: Las Acciones u omisiones realizadas en el procedimiento. Así como si la autoridad actuó con la debida diligencia.</w:t>
      </w:r>
    </w:p>
    <w:p w14:paraId="1BBE5EC4" w14:textId="63E15F52" w:rsidR="00221FA1" w:rsidRPr="00D10577" w:rsidRDefault="00221FA1" w:rsidP="00221FA1">
      <w:pPr>
        <w:pStyle w:val="Prrafodelista"/>
        <w:spacing w:before="240" w:after="240" w:line="360" w:lineRule="auto"/>
        <w:ind w:left="284"/>
        <w:jc w:val="both"/>
        <w:rPr>
          <w:rFonts w:ascii="Palatino Linotype" w:hAnsi="Palatino Linotype"/>
        </w:rPr>
      </w:pPr>
      <w:r w:rsidRPr="00D10577">
        <w:rPr>
          <w:rFonts w:ascii="Palatino Linotype" w:hAnsi="Palatino Linotype"/>
        </w:rPr>
        <w:t xml:space="preserve">d) </w:t>
      </w:r>
      <w:r w:rsidR="00F00831" w:rsidRPr="00D10577">
        <w:rPr>
          <w:rFonts w:ascii="Palatino Linotype" w:hAnsi="Palatino Linotype"/>
        </w:rPr>
        <w:t xml:space="preserve">   </w:t>
      </w:r>
      <w:r w:rsidRPr="00D10577">
        <w:rPr>
          <w:rFonts w:ascii="Palatino Linotype" w:hAnsi="Palatino Linotype"/>
        </w:rPr>
        <w:t>La afectación generada en la situación jurídica de la persona involucrada en el proceso: Violación a sus derechos humanos.</w:t>
      </w:r>
    </w:p>
    <w:p w14:paraId="7146433E" w14:textId="77777777" w:rsidR="00221FA1" w:rsidRPr="00D10577" w:rsidRDefault="00221FA1" w:rsidP="00221FA1">
      <w:pPr>
        <w:pStyle w:val="Prrafodelista"/>
        <w:spacing w:before="240" w:after="240" w:line="360" w:lineRule="auto"/>
        <w:ind w:left="0"/>
        <w:jc w:val="both"/>
        <w:rPr>
          <w:rFonts w:ascii="Palatino Linotype" w:hAnsi="Palatino Linotype"/>
          <w:sz w:val="24"/>
        </w:rPr>
      </w:pPr>
    </w:p>
    <w:p w14:paraId="2F8E8AA6" w14:textId="77777777" w:rsidR="00221FA1" w:rsidRPr="00D10577" w:rsidRDefault="00221FA1" w:rsidP="00221FA1">
      <w:pPr>
        <w:pStyle w:val="Prrafodelista"/>
        <w:numPr>
          <w:ilvl w:val="0"/>
          <w:numId w:val="1"/>
        </w:numPr>
        <w:spacing w:before="240" w:after="240" w:line="360" w:lineRule="auto"/>
        <w:ind w:left="0" w:firstLine="0"/>
        <w:jc w:val="both"/>
        <w:rPr>
          <w:rFonts w:ascii="Palatino Linotype" w:hAnsi="Palatino Linotype"/>
          <w:sz w:val="24"/>
        </w:rPr>
      </w:pPr>
      <w:r w:rsidRPr="00D10577">
        <w:rPr>
          <w:rFonts w:ascii="Palatino Linotype" w:hAnsi="Palatino Linotype"/>
          <w:sz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69D627" w14:textId="77777777" w:rsidR="00221FA1" w:rsidRPr="00D10577" w:rsidRDefault="00221FA1" w:rsidP="00221FA1">
      <w:pPr>
        <w:pStyle w:val="Prrafodelista"/>
        <w:spacing w:before="240" w:after="240" w:line="360" w:lineRule="auto"/>
        <w:ind w:left="0"/>
        <w:jc w:val="both"/>
        <w:rPr>
          <w:rFonts w:ascii="Palatino Linotype" w:hAnsi="Palatino Linotype"/>
          <w:sz w:val="24"/>
        </w:rPr>
      </w:pPr>
    </w:p>
    <w:p w14:paraId="19495376" w14:textId="77777777" w:rsidR="00221FA1" w:rsidRPr="00D10577" w:rsidRDefault="00221FA1" w:rsidP="00221FA1">
      <w:pPr>
        <w:pStyle w:val="Prrafodelista"/>
        <w:numPr>
          <w:ilvl w:val="0"/>
          <w:numId w:val="1"/>
        </w:numPr>
        <w:spacing w:before="240" w:after="240" w:line="360" w:lineRule="auto"/>
        <w:ind w:left="0" w:firstLine="0"/>
        <w:jc w:val="both"/>
        <w:rPr>
          <w:rFonts w:ascii="Palatino Linotype" w:hAnsi="Palatino Linotype"/>
          <w:sz w:val="24"/>
        </w:rPr>
      </w:pPr>
      <w:r w:rsidRPr="00D10577">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139FAC" w14:textId="77777777" w:rsidR="00221FA1" w:rsidRPr="00D10577" w:rsidRDefault="00221FA1" w:rsidP="00221FA1">
      <w:pPr>
        <w:pStyle w:val="Prrafodelista"/>
        <w:ind w:left="0"/>
        <w:rPr>
          <w:rFonts w:ascii="Palatino Linotype" w:hAnsi="Palatino Linotype"/>
          <w:sz w:val="24"/>
        </w:rPr>
      </w:pPr>
    </w:p>
    <w:p w14:paraId="64E16019" w14:textId="77777777" w:rsidR="00221FA1" w:rsidRPr="00D10577" w:rsidRDefault="00221FA1" w:rsidP="00221FA1">
      <w:pPr>
        <w:pStyle w:val="Prrafodelista"/>
        <w:numPr>
          <w:ilvl w:val="0"/>
          <w:numId w:val="1"/>
        </w:numPr>
        <w:spacing w:before="240" w:after="240" w:line="360" w:lineRule="auto"/>
        <w:ind w:left="0" w:firstLine="0"/>
        <w:jc w:val="both"/>
        <w:rPr>
          <w:rFonts w:ascii="Palatino Linotype" w:hAnsi="Palatino Linotype"/>
          <w:sz w:val="24"/>
        </w:rPr>
      </w:pPr>
      <w:r w:rsidRPr="00D10577">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309E63" w14:textId="77777777" w:rsidR="00221FA1" w:rsidRPr="00D10577" w:rsidRDefault="00221FA1" w:rsidP="00221FA1">
      <w:pPr>
        <w:pStyle w:val="Prrafodelista"/>
        <w:spacing w:before="240" w:after="240" w:line="360" w:lineRule="auto"/>
        <w:ind w:left="0"/>
        <w:jc w:val="both"/>
        <w:rPr>
          <w:rFonts w:ascii="Palatino Linotype" w:hAnsi="Palatino Linotype"/>
          <w:sz w:val="24"/>
        </w:rPr>
      </w:pPr>
    </w:p>
    <w:p w14:paraId="253906BF" w14:textId="77777777" w:rsidR="00221FA1" w:rsidRPr="00D10577" w:rsidRDefault="00221FA1" w:rsidP="00221FA1">
      <w:pPr>
        <w:pStyle w:val="Prrafodelista"/>
        <w:numPr>
          <w:ilvl w:val="0"/>
          <w:numId w:val="1"/>
        </w:numPr>
        <w:spacing w:before="240" w:after="240" w:line="360" w:lineRule="auto"/>
        <w:ind w:left="0" w:firstLine="0"/>
        <w:jc w:val="both"/>
        <w:rPr>
          <w:rFonts w:ascii="Palatino Linotype" w:hAnsi="Palatino Linotype"/>
          <w:sz w:val="24"/>
        </w:rPr>
      </w:pPr>
      <w:r w:rsidRPr="00D10577">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6A289D97" w14:textId="77777777" w:rsidR="00221FA1" w:rsidRPr="00D10577" w:rsidRDefault="00221FA1" w:rsidP="00221FA1">
      <w:pPr>
        <w:pStyle w:val="Prrafodelista"/>
        <w:spacing w:before="240" w:after="240" w:line="360" w:lineRule="auto"/>
        <w:ind w:left="567"/>
        <w:jc w:val="both"/>
        <w:rPr>
          <w:rFonts w:ascii="Palatino Linotype" w:hAnsi="Palatino Linotype"/>
        </w:rPr>
      </w:pPr>
      <w:r w:rsidRPr="00D10577">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33329FDE" w14:textId="77777777" w:rsidR="00221FA1" w:rsidRPr="00D10577" w:rsidRDefault="00221FA1" w:rsidP="00221FA1">
      <w:pPr>
        <w:pStyle w:val="Prrafodelista"/>
        <w:spacing w:before="240" w:after="240" w:line="360" w:lineRule="auto"/>
        <w:ind w:left="567"/>
        <w:jc w:val="both"/>
        <w:rPr>
          <w:rFonts w:ascii="Palatino Linotype" w:hAnsi="Palatino Linotype"/>
        </w:rPr>
      </w:pPr>
      <w:r w:rsidRPr="00D10577">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382BE4B6" w14:textId="77777777" w:rsidR="00221FA1" w:rsidRPr="00D10577" w:rsidRDefault="00221FA1" w:rsidP="00221FA1">
      <w:pPr>
        <w:pStyle w:val="Prrafodelista"/>
        <w:spacing w:before="240" w:after="240" w:line="360" w:lineRule="auto"/>
        <w:ind w:left="708"/>
        <w:jc w:val="both"/>
        <w:rPr>
          <w:rFonts w:ascii="Palatino Linotype" w:hAnsi="Palatino Linotype"/>
          <w:sz w:val="24"/>
        </w:rPr>
      </w:pPr>
    </w:p>
    <w:p w14:paraId="06F1E486" w14:textId="77777777" w:rsidR="00221FA1" w:rsidRPr="00D10577" w:rsidRDefault="00221FA1" w:rsidP="00221FA1">
      <w:pPr>
        <w:pStyle w:val="Prrafodelista"/>
        <w:numPr>
          <w:ilvl w:val="0"/>
          <w:numId w:val="1"/>
        </w:numPr>
        <w:spacing w:line="360" w:lineRule="auto"/>
        <w:ind w:left="0" w:firstLine="0"/>
        <w:jc w:val="both"/>
        <w:rPr>
          <w:rFonts w:ascii="Palatino Linotype" w:hAnsi="Palatino Linotype" w:cs="Tahoma"/>
          <w:sz w:val="24"/>
        </w:rPr>
      </w:pPr>
      <w:r w:rsidRPr="00D10577">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8D8AA52" w14:textId="77777777" w:rsidR="00221FA1" w:rsidRPr="00D10577" w:rsidRDefault="00221FA1" w:rsidP="00221FA1">
      <w:pPr>
        <w:pStyle w:val="Prrafodelista"/>
        <w:spacing w:line="360" w:lineRule="auto"/>
        <w:ind w:left="0"/>
        <w:jc w:val="both"/>
        <w:rPr>
          <w:rFonts w:ascii="Palatino Linotype" w:eastAsia="Calibri" w:hAnsi="Palatino Linotype" w:cs="Arial"/>
          <w:sz w:val="24"/>
          <w:lang w:val="es-ES"/>
        </w:rPr>
      </w:pPr>
    </w:p>
    <w:p w14:paraId="7B0AC3C2" w14:textId="4BFDEB87" w:rsidR="0025352E" w:rsidRPr="00D10577" w:rsidRDefault="0025352E" w:rsidP="0025352E">
      <w:pPr>
        <w:pStyle w:val="Prrafodelista"/>
        <w:numPr>
          <w:ilvl w:val="0"/>
          <w:numId w:val="1"/>
        </w:numPr>
        <w:spacing w:line="360" w:lineRule="auto"/>
        <w:ind w:left="0" w:firstLine="0"/>
        <w:jc w:val="both"/>
        <w:rPr>
          <w:rFonts w:ascii="Palatino Linotype" w:eastAsia="Calibri" w:hAnsi="Palatino Linotype" w:cs="Arial"/>
          <w:sz w:val="24"/>
          <w:lang w:val="es-ES"/>
        </w:rPr>
      </w:pPr>
      <w:r w:rsidRPr="00D10577">
        <w:rPr>
          <w:rFonts w:ascii="Palatino Linotype" w:hAnsi="Palatino Linotype"/>
          <w:sz w:val="24"/>
        </w:rPr>
        <w:t>La Comisionada Ponente decretó el cierre de instrucción</w:t>
      </w:r>
      <w:r w:rsidRPr="00D10577">
        <w:rPr>
          <w:rFonts w:ascii="Palatino Linotype" w:hAnsi="Palatino Linotype" w:cs="Arial"/>
          <w:sz w:val="24"/>
        </w:rPr>
        <w:t xml:space="preserve"> </w:t>
      </w:r>
      <w:r w:rsidRPr="00D10577">
        <w:rPr>
          <w:rFonts w:ascii="Palatino Linotype" w:hAnsi="Palatino Linotype"/>
          <w:sz w:val="24"/>
        </w:rPr>
        <w:t xml:space="preserve">mediante acuerdo de fecha veintidós de noviembre de dos mil veintitrés, </w:t>
      </w:r>
      <w:r w:rsidRPr="00D10577">
        <w:rPr>
          <w:rFonts w:ascii="Palatino Linotype" w:hAnsi="Palatino Linotype" w:cs="Arial"/>
          <w:sz w:val="24"/>
        </w:rPr>
        <w:t xml:space="preserve">por lo que, ordenó turnar el expediente a resolución, misma que ahora se pronuncia; y- - - - - - - - - - - - - - - - - - - - - </w:t>
      </w:r>
      <w:r w:rsidR="00F00831" w:rsidRPr="00D10577">
        <w:rPr>
          <w:rFonts w:ascii="Palatino Linotype" w:hAnsi="Palatino Linotype" w:cs="Arial"/>
          <w:sz w:val="24"/>
        </w:rPr>
        <w:t xml:space="preserve">- - - - - - - - - - - - - </w:t>
      </w:r>
    </w:p>
    <w:p w14:paraId="6704DD9D" w14:textId="77777777" w:rsidR="0025352E" w:rsidRPr="00D10577" w:rsidRDefault="0025352E" w:rsidP="0025352E">
      <w:pPr>
        <w:pStyle w:val="Prrafodelista"/>
        <w:spacing w:line="360" w:lineRule="auto"/>
        <w:ind w:left="0"/>
        <w:jc w:val="both"/>
        <w:rPr>
          <w:rFonts w:ascii="Palatino Linotype" w:eastAsia="Calibri" w:hAnsi="Palatino Linotype" w:cs="Arial"/>
          <w:sz w:val="24"/>
          <w:lang w:val="es-ES"/>
        </w:rPr>
      </w:pPr>
    </w:p>
    <w:p w14:paraId="40B6BEDB" w14:textId="77777777" w:rsidR="0025352E" w:rsidRPr="00D10577" w:rsidRDefault="0025352E" w:rsidP="0025352E">
      <w:pPr>
        <w:keepNext/>
        <w:keepLines/>
        <w:spacing w:line="360" w:lineRule="auto"/>
        <w:jc w:val="center"/>
        <w:outlineLvl w:val="0"/>
        <w:rPr>
          <w:rFonts w:ascii="Palatino Linotype" w:eastAsiaTheme="majorEastAsia" w:hAnsi="Palatino Linotype" w:cstheme="majorBidi"/>
          <w:b/>
        </w:rPr>
      </w:pPr>
      <w:bookmarkStart w:id="5" w:name="_Toc83725401"/>
      <w:r w:rsidRPr="00D10577">
        <w:rPr>
          <w:rFonts w:ascii="Palatino Linotype" w:eastAsiaTheme="majorEastAsia" w:hAnsi="Palatino Linotype" w:cstheme="majorBidi"/>
          <w:b/>
        </w:rPr>
        <w:t>CONSIDERANDO</w:t>
      </w:r>
      <w:bookmarkEnd w:id="5"/>
    </w:p>
    <w:p w14:paraId="3DC4A3D6" w14:textId="77777777" w:rsidR="0025352E" w:rsidRPr="00D10577" w:rsidRDefault="0025352E" w:rsidP="0025352E">
      <w:pPr>
        <w:keepNext/>
        <w:keepLines/>
        <w:spacing w:line="360" w:lineRule="auto"/>
        <w:jc w:val="center"/>
        <w:outlineLvl w:val="0"/>
        <w:rPr>
          <w:rFonts w:ascii="Palatino Linotype" w:eastAsiaTheme="majorEastAsia" w:hAnsi="Palatino Linotype" w:cstheme="majorBidi"/>
          <w:b/>
        </w:rPr>
      </w:pPr>
    </w:p>
    <w:p w14:paraId="3BCE1F23" w14:textId="77777777" w:rsidR="0025352E" w:rsidRPr="00D10577" w:rsidRDefault="0025352E" w:rsidP="0025352E">
      <w:pPr>
        <w:keepNext/>
        <w:keepLines/>
        <w:spacing w:line="360" w:lineRule="auto"/>
        <w:outlineLvl w:val="1"/>
        <w:rPr>
          <w:rFonts w:ascii="Palatino Linotype" w:eastAsiaTheme="majorEastAsia" w:hAnsi="Palatino Linotype" w:cstheme="majorBidi"/>
          <w:b/>
        </w:rPr>
      </w:pPr>
      <w:bookmarkStart w:id="6" w:name="_Toc83725402"/>
      <w:r w:rsidRPr="00D10577">
        <w:rPr>
          <w:rFonts w:ascii="Palatino Linotype" w:eastAsiaTheme="majorEastAsia" w:hAnsi="Palatino Linotype" w:cstheme="majorBidi"/>
          <w:b/>
        </w:rPr>
        <w:t>PRIMERO. De la competencia.</w:t>
      </w:r>
      <w:bookmarkEnd w:id="6"/>
    </w:p>
    <w:p w14:paraId="5FB9ADE4" w14:textId="77777777" w:rsidR="0025352E" w:rsidRPr="00D10577" w:rsidRDefault="0025352E" w:rsidP="0025352E">
      <w:pPr>
        <w:pStyle w:val="Prrafodelista"/>
        <w:numPr>
          <w:ilvl w:val="0"/>
          <w:numId w:val="1"/>
        </w:numPr>
        <w:tabs>
          <w:tab w:val="left" w:pos="426"/>
        </w:tabs>
        <w:spacing w:line="360" w:lineRule="auto"/>
        <w:ind w:left="0" w:firstLine="0"/>
        <w:jc w:val="both"/>
        <w:rPr>
          <w:rFonts w:ascii="Palatino Linotype" w:eastAsia="Calibri" w:hAnsi="Palatino Linotype"/>
          <w:b/>
          <w:color w:val="000000" w:themeColor="text1"/>
          <w:sz w:val="24"/>
          <w:lang w:val="es-ES"/>
        </w:rPr>
      </w:pPr>
      <w:r w:rsidRPr="00D10577">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10577">
        <w:rPr>
          <w:rFonts w:ascii="Palatino Linotype" w:hAnsi="Palatino Linotype"/>
          <w:sz w:val="24"/>
        </w:rPr>
        <w:lastRenderedPageBreak/>
        <w:t>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150E741" w14:textId="77777777" w:rsidR="0025352E" w:rsidRPr="00D10577" w:rsidRDefault="0025352E" w:rsidP="0025352E">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47C4AA3D" w14:textId="77777777" w:rsidR="0025352E" w:rsidRPr="00D10577" w:rsidRDefault="0025352E" w:rsidP="0025352E">
      <w:pPr>
        <w:tabs>
          <w:tab w:val="left" w:pos="0"/>
        </w:tabs>
        <w:spacing w:line="360" w:lineRule="auto"/>
        <w:contextualSpacing/>
        <w:jc w:val="both"/>
        <w:rPr>
          <w:rFonts w:ascii="Palatino Linotype" w:eastAsiaTheme="majorEastAsia" w:hAnsi="Palatino Linotype" w:cstheme="majorBidi"/>
          <w:b/>
        </w:rPr>
      </w:pPr>
      <w:r w:rsidRPr="00D10577">
        <w:rPr>
          <w:rFonts w:ascii="Palatino Linotype" w:eastAsiaTheme="majorEastAsia" w:hAnsi="Palatino Linotype" w:cstheme="majorBidi"/>
          <w:b/>
        </w:rPr>
        <w:t>SEGUNDO. De la oportunidad y procedencia.</w:t>
      </w:r>
    </w:p>
    <w:p w14:paraId="180E01A3" w14:textId="77777777" w:rsidR="0025352E" w:rsidRPr="00D10577" w:rsidRDefault="0025352E" w:rsidP="0025352E">
      <w:pPr>
        <w:numPr>
          <w:ilvl w:val="0"/>
          <w:numId w:val="1"/>
        </w:numPr>
        <w:spacing w:line="360" w:lineRule="auto"/>
        <w:ind w:left="0" w:firstLine="0"/>
        <w:contextualSpacing/>
        <w:jc w:val="both"/>
        <w:rPr>
          <w:rFonts w:ascii="Palatino Linotype" w:hAnsi="Palatino Linotype" w:cs="Arial"/>
          <w:lang w:val="es-ES_tradnl" w:eastAsia="es-ES"/>
        </w:rPr>
      </w:pPr>
      <w:r w:rsidRPr="00D10577">
        <w:rPr>
          <w:rFonts w:ascii="Palatino Linotype" w:eastAsia="Calibri" w:hAnsi="Palatino Linotype" w:cs="Arial"/>
          <w:lang w:val="es-ES" w:eastAsia="es-ES"/>
        </w:rPr>
        <w:t xml:space="preserve">Es de precisar, que la Ley de Transparencia y Acceso a la Información Pública del Estado de México y Municipios, en el artículo 178 describe la procedencia del recurso de revisión, asimismo señala que el plazo del </w:t>
      </w:r>
      <w:r w:rsidRPr="00D10577">
        <w:rPr>
          <w:rFonts w:ascii="Palatino Linotype" w:eastAsia="Calibri" w:hAnsi="Palatino Linotype" w:cs="Arial"/>
          <w:b/>
          <w:lang w:val="es-ES" w:eastAsia="es-ES"/>
        </w:rPr>
        <w:t>SUJETO OBLIGADO</w:t>
      </w:r>
      <w:r w:rsidRPr="00D10577">
        <w:rPr>
          <w:rFonts w:ascii="Palatino Linotype" w:eastAsia="Calibri" w:hAnsi="Palatino Linotype" w:cs="Arial"/>
          <w:lang w:val="es-ES" w:eastAsia="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6C619750" w14:textId="77777777" w:rsidR="0025352E" w:rsidRPr="00D10577" w:rsidRDefault="0025352E" w:rsidP="0025352E">
      <w:pPr>
        <w:spacing w:line="360" w:lineRule="auto"/>
        <w:contextualSpacing/>
        <w:jc w:val="both"/>
        <w:rPr>
          <w:rFonts w:ascii="Palatino Linotype" w:hAnsi="Palatino Linotype" w:cs="Arial"/>
          <w:lang w:val="es-ES_tradnl" w:eastAsia="es-ES"/>
        </w:rPr>
      </w:pPr>
    </w:p>
    <w:p w14:paraId="76F6D4BD" w14:textId="77777777" w:rsidR="0025352E" w:rsidRPr="00D10577" w:rsidRDefault="0025352E" w:rsidP="0025352E">
      <w:pPr>
        <w:numPr>
          <w:ilvl w:val="0"/>
          <w:numId w:val="1"/>
        </w:numPr>
        <w:spacing w:line="360" w:lineRule="auto"/>
        <w:ind w:left="0" w:firstLine="0"/>
        <w:contextualSpacing/>
        <w:jc w:val="both"/>
        <w:rPr>
          <w:rFonts w:ascii="Palatino Linotype" w:hAnsi="Palatino Linotype" w:cs="Arial"/>
          <w:lang w:val="es-ES_tradnl" w:eastAsia="es-ES"/>
        </w:rPr>
      </w:pPr>
      <w:r w:rsidRPr="00D10577">
        <w:rPr>
          <w:rFonts w:ascii="Palatino Linotype" w:eastAsia="Calibri" w:hAnsi="Palatino Linotype" w:cs="Arial"/>
          <w:lang w:val="es-ES" w:eastAsia="es-ES"/>
        </w:rPr>
        <w:t xml:space="preserve">Por ende, se constituye la figura jurídica de la </w:t>
      </w:r>
      <w:r w:rsidRPr="00D10577">
        <w:rPr>
          <w:rFonts w:ascii="Palatino Linotype" w:eastAsia="Calibri" w:hAnsi="Palatino Linotype" w:cs="Arial"/>
          <w:i/>
          <w:lang w:val="es-ES" w:eastAsia="es-ES"/>
        </w:rPr>
        <w:t>negativa ficta</w:t>
      </w:r>
      <w:r w:rsidRPr="00D10577">
        <w:rPr>
          <w:rFonts w:ascii="Palatino Linotype" w:eastAsia="Calibri" w:hAnsi="Palatino Linotype" w:cs="Arial"/>
          <w:lang w:val="es-ES" w:eastAsia="es-ES"/>
        </w:rPr>
        <w:t xml:space="preserve">, cuya esencia es atribuir un efecto negativo al silencio de la autoridad administrativa frente a las instancias y solicitudes que hagan los particulares, lo cual encuentra sustento en lo que establece el artículo </w:t>
      </w:r>
      <w:r w:rsidRPr="00D10577">
        <w:rPr>
          <w:rFonts w:ascii="Palatino Linotype" w:eastAsia="Calibri" w:hAnsi="Palatino Linotype" w:cs="Arial"/>
          <w:b/>
          <w:lang w:val="es-ES" w:eastAsia="es-ES"/>
        </w:rPr>
        <w:t>178</w:t>
      </w:r>
      <w:r w:rsidRPr="00D10577">
        <w:rPr>
          <w:rFonts w:ascii="Palatino Linotype" w:eastAsia="Calibri" w:hAnsi="Palatino Linotype" w:cs="Arial"/>
          <w:lang w:val="es-ES" w:eastAsia="es-ES"/>
        </w:rPr>
        <w:t xml:space="preserve"> segundo párrafo de </w:t>
      </w:r>
      <w:r w:rsidRPr="00D10577">
        <w:rPr>
          <w:rFonts w:ascii="Palatino Linotype" w:eastAsia="Calibri" w:hAnsi="Palatino Linotype" w:cs="Arial"/>
          <w:b/>
          <w:lang w:val="es-ES" w:eastAsia="es-ES"/>
        </w:rPr>
        <w:t>Ley de Transparencia y Acceso a la Información Pública del Estado de México y Municipios</w:t>
      </w:r>
      <w:r w:rsidRPr="00D10577">
        <w:rPr>
          <w:rFonts w:ascii="Palatino Linotype" w:eastAsia="Calibri" w:hAnsi="Palatino Linotype"/>
          <w:shd w:val="clear" w:color="auto" w:fill="FFFFFF"/>
        </w:rPr>
        <w:t xml:space="preserve">, que dispone; ante la falta de respuesta del </w:t>
      </w:r>
      <w:r w:rsidRPr="00D10577">
        <w:rPr>
          <w:rFonts w:ascii="Palatino Linotype" w:eastAsia="Calibri" w:hAnsi="Palatino Linotype"/>
          <w:b/>
          <w:shd w:val="clear" w:color="auto" w:fill="FFFFFF"/>
        </w:rPr>
        <w:t>SUJETO OBLIGADO,</w:t>
      </w:r>
      <w:r w:rsidRPr="00D10577">
        <w:rPr>
          <w:rFonts w:ascii="Palatino Linotype" w:eastAsia="Calibri" w:hAnsi="Palatino Linotype"/>
          <w:shd w:val="clear" w:color="auto" w:fill="FFFFFF"/>
        </w:rPr>
        <w:t xml:space="preserve"> dentro de los plazos establecidos en esta Ley, a una solicitud de acceso a la información pública, el recurso </w:t>
      </w:r>
      <w:r w:rsidRPr="00D10577">
        <w:rPr>
          <w:rFonts w:ascii="Palatino Linotype" w:eastAsia="Calibri" w:hAnsi="Palatino Linotype"/>
          <w:b/>
          <w:shd w:val="clear" w:color="auto" w:fill="FFFFFF"/>
        </w:rPr>
        <w:t xml:space="preserve">podrá ser interpuesto en cualquier momento. </w:t>
      </w:r>
    </w:p>
    <w:p w14:paraId="6B1D1D7A" w14:textId="77777777" w:rsidR="0025352E" w:rsidRPr="00D10577" w:rsidRDefault="0025352E" w:rsidP="0025352E">
      <w:pPr>
        <w:numPr>
          <w:ilvl w:val="0"/>
          <w:numId w:val="1"/>
        </w:numPr>
        <w:spacing w:line="360" w:lineRule="auto"/>
        <w:ind w:left="0" w:firstLine="0"/>
        <w:contextualSpacing/>
        <w:jc w:val="both"/>
        <w:rPr>
          <w:rFonts w:ascii="Palatino Linotype" w:hAnsi="Palatino Linotype" w:cs="Arial"/>
          <w:lang w:val="es-ES_tradnl" w:eastAsia="es-ES"/>
        </w:rPr>
      </w:pPr>
      <w:r w:rsidRPr="00D10577">
        <w:rPr>
          <w:rFonts w:ascii="Palatino Linotype" w:eastAsia="Calibri" w:hAnsi="Palatino Linotype" w:cs="Arial"/>
          <w:lang w:val="es-ES" w:eastAsia="es-ES"/>
        </w:rPr>
        <w:lastRenderedPageBreak/>
        <w:t xml:space="preserve">Por lo que, tratándose de la </w:t>
      </w:r>
      <w:r w:rsidRPr="00D10577">
        <w:rPr>
          <w:rFonts w:ascii="Palatino Linotype" w:eastAsia="Calibri" w:hAnsi="Palatino Linotype" w:cs="Arial"/>
          <w:i/>
          <w:lang w:val="es-ES" w:eastAsia="es-ES"/>
        </w:rPr>
        <w:t>negativa ficta</w:t>
      </w:r>
      <w:r w:rsidRPr="00D10577">
        <w:rPr>
          <w:rFonts w:ascii="Palatino Linotype" w:eastAsia="Calibri" w:hAnsi="Palatino Linotype" w:cs="Arial"/>
          <w:lang w:val="es-ES" w:eastAsia="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D10577">
        <w:rPr>
          <w:rFonts w:ascii="Palatino Linotype" w:eastAsia="Calibri" w:hAnsi="Palatino Linotype" w:cs="Arial"/>
          <w:i/>
          <w:lang w:val="es-ES" w:eastAsia="es-ES"/>
        </w:rPr>
        <w:t>negativa ficta</w:t>
      </w:r>
      <w:r w:rsidRPr="00D10577">
        <w:rPr>
          <w:rFonts w:ascii="Palatino Linotype" w:eastAsia="Calibri" w:hAnsi="Palatino Linotype" w:cs="Arial"/>
          <w:lang w:val="es-ES" w:eastAsia="es-ES"/>
        </w:rPr>
        <w:t>, que señala:</w:t>
      </w:r>
    </w:p>
    <w:p w14:paraId="521FF9B5" w14:textId="77777777" w:rsidR="0025352E" w:rsidRPr="00D10577" w:rsidRDefault="0025352E" w:rsidP="0025352E">
      <w:pPr>
        <w:tabs>
          <w:tab w:val="left" w:pos="7655"/>
        </w:tabs>
        <w:spacing w:line="360" w:lineRule="auto"/>
        <w:ind w:left="567" w:right="567"/>
        <w:jc w:val="center"/>
        <w:rPr>
          <w:rFonts w:ascii="Palatino Linotype" w:eastAsia="Calibri" w:hAnsi="Palatino Linotype" w:cs="Arial"/>
          <w:b/>
          <w:sz w:val="22"/>
          <w:lang w:val="es-ES" w:eastAsia="es-ES"/>
        </w:rPr>
      </w:pPr>
      <w:r w:rsidRPr="00D10577">
        <w:rPr>
          <w:rFonts w:ascii="Palatino Linotype" w:eastAsia="Calibri" w:hAnsi="Palatino Linotype" w:cs="Arial"/>
          <w:b/>
          <w:sz w:val="22"/>
          <w:lang w:val="es-ES" w:eastAsia="es-ES"/>
        </w:rPr>
        <w:t>Criterio 0001-15</w:t>
      </w:r>
    </w:p>
    <w:p w14:paraId="2FBB6D52" w14:textId="77777777" w:rsidR="0025352E" w:rsidRPr="00D10577" w:rsidRDefault="0025352E" w:rsidP="0025352E">
      <w:pPr>
        <w:tabs>
          <w:tab w:val="left" w:pos="7655"/>
        </w:tabs>
        <w:spacing w:line="360" w:lineRule="auto"/>
        <w:ind w:left="567" w:right="567"/>
        <w:jc w:val="both"/>
        <w:rPr>
          <w:rFonts w:ascii="Palatino Linotype" w:eastAsia="Calibri" w:hAnsi="Palatino Linotype" w:cs="Arial"/>
          <w:i/>
          <w:sz w:val="22"/>
          <w:lang w:val="es-ES" w:eastAsia="es-ES"/>
        </w:rPr>
      </w:pPr>
      <w:r w:rsidRPr="00D10577">
        <w:rPr>
          <w:rFonts w:ascii="Palatino Linotype" w:eastAsia="Calibri" w:hAnsi="Palatino Linotype" w:cs="Arial"/>
          <w:b/>
          <w:i/>
          <w:sz w:val="22"/>
          <w:lang w:val="es-ES" w:eastAsia="es-ES"/>
        </w:rPr>
        <w:t>NEGATIVA FICTA. PLAZO PARA INTERPONER EL RECURSO DE REVISIÓN TRATÁNDOSE DE.</w:t>
      </w:r>
      <w:r w:rsidRPr="00D10577">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45DB117" w14:textId="77777777" w:rsidR="0025352E" w:rsidRPr="00D10577" w:rsidRDefault="0025352E" w:rsidP="0025352E">
      <w:pPr>
        <w:tabs>
          <w:tab w:val="left" w:pos="7655"/>
        </w:tabs>
        <w:spacing w:line="360" w:lineRule="auto"/>
        <w:ind w:right="567"/>
        <w:jc w:val="both"/>
        <w:rPr>
          <w:rFonts w:ascii="Palatino Linotype" w:eastAsia="Calibri" w:hAnsi="Palatino Linotype" w:cs="Arial"/>
          <w:i/>
          <w:lang w:val="es-ES" w:eastAsia="es-ES"/>
        </w:rPr>
      </w:pPr>
    </w:p>
    <w:p w14:paraId="595F9213" w14:textId="77777777" w:rsidR="0025352E" w:rsidRPr="00D10577" w:rsidRDefault="0025352E" w:rsidP="0025352E">
      <w:pPr>
        <w:numPr>
          <w:ilvl w:val="0"/>
          <w:numId w:val="1"/>
        </w:numPr>
        <w:spacing w:line="360" w:lineRule="auto"/>
        <w:ind w:left="0" w:firstLine="0"/>
        <w:contextualSpacing/>
        <w:jc w:val="both"/>
        <w:rPr>
          <w:rFonts w:ascii="Palatino Linotype" w:hAnsi="Palatino Linotype" w:cs="Arial"/>
          <w:lang w:val="es-ES"/>
        </w:rPr>
      </w:pPr>
      <w:r w:rsidRPr="00D10577">
        <w:rPr>
          <w:rFonts w:ascii="Palatino Linotype" w:hAnsi="Palatino Linotype" w:cs="Arial"/>
          <w:lang w:val="es-ES"/>
        </w:rPr>
        <w:lastRenderedPageBreak/>
        <w:t xml:space="preserve">Lo anterior, se explica porque la </w:t>
      </w:r>
      <w:r w:rsidRPr="00D10577">
        <w:rPr>
          <w:rFonts w:ascii="Palatino Linotype" w:hAnsi="Palatino Linotype" w:cs="Arial"/>
          <w:b/>
          <w:u w:val="single"/>
          <w:lang w:val="es-ES"/>
        </w:rPr>
        <w:t>posible ausencia</w:t>
      </w:r>
      <w:r w:rsidRPr="00D10577">
        <w:rPr>
          <w:rFonts w:ascii="Palatino Linotype" w:hAnsi="Palatino Linotype" w:cs="Arial"/>
          <w:lang w:val="es-ES"/>
        </w:rPr>
        <w:t xml:space="preserve"> de una respuesta en la solicitud constituye un acto que vulnera el derecho de manera continua y actualizable cada día, en tanto no se emita la respuesta a la que esté impuesto el </w:t>
      </w:r>
      <w:r w:rsidRPr="00D10577">
        <w:rPr>
          <w:rFonts w:ascii="Palatino Linotype" w:hAnsi="Palatino Linotype" w:cs="Arial"/>
          <w:b/>
          <w:lang w:val="es-ES"/>
        </w:rPr>
        <w:t>SUJETO OBLIGADO</w:t>
      </w:r>
      <w:r w:rsidRPr="00D10577">
        <w:rPr>
          <w:rFonts w:ascii="Palatino Linotype" w:hAnsi="Palatino Linotype" w:cs="Arial"/>
          <w:lang w:val="es-ES"/>
        </w:rPr>
        <w:t>.</w:t>
      </w:r>
      <w:bookmarkStart w:id="7" w:name="_Toc445745137"/>
      <w:bookmarkStart w:id="8" w:name="_Toc447699318"/>
      <w:bookmarkStart w:id="9" w:name="_Toc452379730"/>
      <w:bookmarkStart w:id="10" w:name="_Toc459195482"/>
      <w:bookmarkStart w:id="11" w:name="_Toc461555892"/>
      <w:bookmarkStart w:id="12" w:name="_Toc462307689"/>
      <w:bookmarkStart w:id="13" w:name="_Toc473628138"/>
    </w:p>
    <w:p w14:paraId="4273D11F" w14:textId="77777777" w:rsidR="0025352E" w:rsidRPr="00D10577" w:rsidRDefault="0025352E" w:rsidP="0025352E">
      <w:pPr>
        <w:spacing w:line="360" w:lineRule="auto"/>
        <w:ind w:left="426"/>
        <w:contextualSpacing/>
        <w:jc w:val="both"/>
        <w:rPr>
          <w:rFonts w:ascii="Palatino Linotype" w:eastAsia="Calibri" w:hAnsi="Palatino Linotype" w:cs="Arial"/>
          <w:lang w:val="es-ES_tradnl" w:eastAsia="es-ES"/>
        </w:rPr>
      </w:pPr>
    </w:p>
    <w:p w14:paraId="702A7384"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10577">
        <w:rPr>
          <w:rFonts w:ascii="Palatino Linotype" w:eastAsia="Calibri" w:hAnsi="Palatino Linotype" w:cs="Arial"/>
          <w:lang w:val="es-ES_tradnl" w:eastAsia="es-ES"/>
        </w:rPr>
        <w:t xml:space="preserve">Por otra parte, de la revisión al expediente electrónico del </w:t>
      </w:r>
      <w:r w:rsidRPr="00D10577">
        <w:rPr>
          <w:rFonts w:ascii="Palatino Linotype" w:eastAsia="Calibri" w:hAnsi="Palatino Linotype" w:cs="Arial"/>
          <w:b/>
          <w:lang w:val="es-ES_tradnl" w:eastAsia="es-ES"/>
        </w:rPr>
        <w:t>SAIMEX</w:t>
      </w:r>
      <w:r w:rsidRPr="00D10577">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279E8651" w14:textId="77777777" w:rsidR="0025352E" w:rsidRPr="00D10577" w:rsidRDefault="0025352E" w:rsidP="0025352E">
      <w:pPr>
        <w:pStyle w:val="Prrafodelista"/>
        <w:ind w:left="0"/>
        <w:rPr>
          <w:rFonts w:ascii="Palatino Linotype" w:eastAsia="Calibri" w:hAnsi="Palatino Linotype" w:cs="Arial"/>
          <w:sz w:val="24"/>
          <w:lang w:val="es-ES_tradnl" w:eastAsia="es-ES"/>
        </w:rPr>
      </w:pPr>
    </w:p>
    <w:p w14:paraId="0793928B" w14:textId="2807D512"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10577">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D10577">
        <w:rPr>
          <w:rFonts w:ascii="Palatino Linotype" w:eastAsia="Calibri" w:hAnsi="Palatino Linotype" w:cs="Arial"/>
          <w:bCs/>
          <w:lang w:val="es-ES" w:eastAsia="es-ES"/>
        </w:rPr>
        <w:t xml:space="preserve">5, párrafos vigésimo, vigésimo primero y vigésimo </w:t>
      </w:r>
      <w:r w:rsidR="00276DDC" w:rsidRPr="00D10577">
        <w:rPr>
          <w:rFonts w:ascii="Palatino Linotype" w:eastAsia="Calibri" w:hAnsi="Palatino Linotype" w:cs="Arial"/>
          <w:bCs/>
          <w:lang w:val="es-ES" w:eastAsia="es-ES"/>
        </w:rPr>
        <w:t>segundo</w:t>
      </w:r>
      <w:r w:rsidRPr="00D10577">
        <w:rPr>
          <w:rFonts w:ascii="Palatino Linotype" w:eastAsia="Calibri" w:hAnsi="Palatino Linotype" w:cs="Arial"/>
          <w:bCs/>
          <w:lang w:val="es-ES" w:eastAsia="es-ES"/>
        </w:rPr>
        <w:t> fracciones IV y V </w:t>
      </w:r>
      <w:r w:rsidRPr="00D10577">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43698C0D" w14:textId="77777777" w:rsidR="0025352E" w:rsidRPr="00D10577" w:rsidRDefault="0025352E" w:rsidP="0025352E">
      <w:pPr>
        <w:pStyle w:val="Prrafodelista"/>
        <w:ind w:left="0"/>
        <w:rPr>
          <w:rFonts w:ascii="Palatino Linotype" w:eastAsia="Calibri" w:hAnsi="Palatino Linotype" w:cs="Arial"/>
          <w:sz w:val="24"/>
          <w:lang w:val="es-ES_tradnl" w:eastAsia="es-ES"/>
        </w:rPr>
      </w:pPr>
    </w:p>
    <w:p w14:paraId="432EB959"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10577">
        <w:rPr>
          <w:rFonts w:ascii="Palatino Linotype" w:eastAsia="Calibri" w:hAnsi="Palatino Linotype" w:cs="Arial"/>
          <w:lang w:val="es-ES_tradnl" w:eastAsia="es-ES"/>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2895103" w14:textId="77777777" w:rsidR="0025352E" w:rsidRPr="00D10577" w:rsidRDefault="0025352E" w:rsidP="0025352E">
      <w:pPr>
        <w:pStyle w:val="Prrafodelista"/>
        <w:ind w:left="0"/>
        <w:rPr>
          <w:rFonts w:ascii="Palatino Linotype" w:eastAsia="Calibri" w:hAnsi="Palatino Linotype" w:cs="Arial"/>
          <w:sz w:val="24"/>
          <w:lang w:val="es-ES_tradnl" w:eastAsia="es-ES"/>
        </w:rPr>
      </w:pPr>
    </w:p>
    <w:p w14:paraId="18F5DD73"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10577">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2B3D33E9" w14:textId="77777777" w:rsidR="0025352E" w:rsidRPr="00D10577" w:rsidRDefault="0025352E" w:rsidP="0025352E">
      <w:pPr>
        <w:pStyle w:val="Prrafodelista"/>
        <w:ind w:left="0"/>
        <w:rPr>
          <w:rFonts w:ascii="Palatino Linotype" w:eastAsia="Calibri" w:hAnsi="Palatino Linotype" w:cs="Arial"/>
          <w:sz w:val="24"/>
          <w:lang w:val="es-ES_tradnl" w:eastAsia="es-ES"/>
        </w:rPr>
      </w:pPr>
    </w:p>
    <w:p w14:paraId="65FD2EC9" w14:textId="77777777" w:rsidR="0025352E" w:rsidRPr="00D10577" w:rsidRDefault="0025352E" w:rsidP="0025352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10577">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3CF8B740" w14:textId="77777777" w:rsidR="0025352E" w:rsidRPr="00D10577" w:rsidRDefault="0025352E" w:rsidP="0025352E">
      <w:pPr>
        <w:pStyle w:val="Prrafodelista"/>
        <w:spacing w:line="360" w:lineRule="auto"/>
        <w:ind w:left="0"/>
        <w:rPr>
          <w:rFonts w:ascii="Palatino Linotype" w:eastAsia="Calibri" w:hAnsi="Palatino Linotype" w:cs="Arial"/>
          <w:sz w:val="24"/>
          <w:lang w:val="es-ES_tradnl" w:eastAsia="es-ES"/>
        </w:rPr>
      </w:pPr>
    </w:p>
    <w:p w14:paraId="2C9AF11C" w14:textId="77777777" w:rsidR="0025352E" w:rsidRPr="00D10577" w:rsidRDefault="0025352E" w:rsidP="0025352E">
      <w:pPr>
        <w:pStyle w:val="Prrafodelista"/>
        <w:numPr>
          <w:ilvl w:val="0"/>
          <w:numId w:val="1"/>
        </w:numPr>
        <w:spacing w:line="360" w:lineRule="auto"/>
        <w:ind w:left="0" w:right="48" w:firstLine="0"/>
        <w:jc w:val="both"/>
        <w:rPr>
          <w:rFonts w:ascii="Palatino Linotype" w:eastAsiaTheme="minorEastAsia" w:hAnsi="Palatino Linotype"/>
          <w:sz w:val="24"/>
          <w:lang w:val="es-ES_tradnl" w:eastAsia="es-ES"/>
        </w:rPr>
      </w:pPr>
      <w:r w:rsidRPr="00D10577">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F20975D" w14:textId="77777777" w:rsidR="0025352E" w:rsidRPr="00D10577" w:rsidRDefault="0025352E" w:rsidP="0025352E">
      <w:pPr>
        <w:pStyle w:val="Prrafodelista"/>
        <w:spacing w:line="360" w:lineRule="auto"/>
        <w:ind w:left="0" w:right="48"/>
        <w:jc w:val="both"/>
        <w:rPr>
          <w:rFonts w:ascii="Palatino Linotype" w:eastAsiaTheme="minorEastAsia" w:hAnsi="Palatino Linotype"/>
          <w:sz w:val="24"/>
          <w:lang w:val="es-ES_tradnl" w:eastAsia="es-ES"/>
        </w:rPr>
      </w:pPr>
    </w:p>
    <w:p w14:paraId="6741790D" w14:textId="77777777" w:rsidR="00F00831" w:rsidRPr="00D10577" w:rsidRDefault="00F00831" w:rsidP="0025352E">
      <w:pPr>
        <w:pStyle w:val="Prrafodelista"/>
        <w:spacing w:line="360" w:lineRule="auto"/>
        <w:ind w:left="0" w:right="48"/>
        <w:jc w:val="both"/>
        <w:rPr>
          <w:rFonts w:ascii="Palatino Linotype" w:eastAsiaTheme="minorEastAsia" w:hAnsi="Palatino Linotype"/>
          <w:sz w:val="24"/>
          <w:lang w:val="es-ES_tradnl" w:eastAsia="es-ES"/>
        </w:rPr>
      </w:pPr>
    </w:p>
    <w:p w14:paraId="305B9C9C" w14:textId="77777777" w:rsidR="0025352E" w:rsidRPr="00D10577" w:rsidRDefault="0025352E" w:rsidP="0025352E">
      <w:pPr>
        <w:keepNext/>
        <w:keepLines/>
        <w:spacing w:line="360" w:lineRule="auto"/>
        <w:outlineLvl w:val="0"/>
        <w:rPr>
          <w:rFonts w:ascii="Palatino Linotype" w:eastAsia="Calibri" w:hAnsi="Palatino Linotype"/>
          <w:b/>
          <w:bCs/>
          <w:lang w:val="es-ES" w:eastAsia="es-ES"/>
        </w:rPr>
      </w:pPr>
      <w:bookmarkStart w:id="14" w:name="_Toc83725403"/>
      <w:r w:rsidRPr="00D10577">
        <w:rPr>
          <w:rFonts w:ascii="Palatino Linotype" w:eastAsia="Calibri" w:hAnsi="Palatino Linotype"/>
          <w:b/>
          <w:bCs/>
          <w:lang w:val="es-ES" w:eastAsia="es-ES"/>
        </w:rPr>
        <w:lastRenderedPageBreak/>
        <w:t>TERCERO. Del planteamiento de la litis.</w:t>
      </w:r>
      <w:bookmarkEnd w:id="14"/>
      <w:r w:rsidRPr="00D10577">
        <w:rPr>
          <w:rFonts w:ascii="Palatino Linotype" w:eastAsia="Calibri" w:hAnsi="Palatino Linotype"/>
          <w:b/>
          <w:bCs/>
          <w:lang w:val="es-ES" w:eastAsia="es-ES"/>
        </w:rPr>
        <w:t xml:space="preserve"> </w:t>
      </w:r>
    </w:p>
    <w:p w14:paraId="5244AC32" w14:textId="77777777" w:rsidR="00EA1F1A" w:rsidRPr="00D10577" w:rsidRDefault="00EA1F1A" w:rsidP="00EA1F1A">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cs="Arial"/>
          <w:lang w:val="es-ES_tradnl" w:eastAsia="es-ES"/>
        </w:rPr>
        <w:t>El particular solicitó:</w:t>
      </w:r>
    </w:p>
    <w:p w14:paraId="2F8EED08" w14:textId="77777777" w:rsidR="00EA1F1A" w:rsidRPr="00D10577" w:rsidRDefault="00EA1F1A" w:rsidP="00EA1F1A">
      <w:pPr>
        <w:spacing w:line="360" w:lineRule="auto"/>
        <w:contextualSpacing/>
        <w:jc w:val="both"/>
        <w:rPr>
          <w:rFonts w:ascii="Palatino Linotype" w:eastAsiaTheme="minorEastAsia" w:hAnsi="Palatino Linotype"/>
          <w:sz w:val="22"/>
          <w:lang w:val="es-ES_tradnl" w:eastAsia="es-ES"/>
        </w:rPr>
      </w:pPr>
    </w:p>
    <w:p w14:paraId="192810D8" w14:textId="77777777" w:rsidR="00EA1F1A" w:rsidRPr="00D10577" w:rsidRDefault="00EB5402" w:rsidP="00EB5402">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1. V</w:t>
      </w:r>
      <w:r w:rsidR="00EA1F1A" w:rsidRPr="00D10577">
        <w:rPr>
          <w:rFonts w:ascii="Palatino Linotype" w:hAnsi="Palatino Linotype"/>
          <w:color w:val="000000"/>
          <w:sz w:val="22"/>
        </w:rPr>
        <w:t>ehículos fueron adquirid</w:t>
      </w:r>
      <w:r w:rsidRPr="00D10577">
        <w:rPr>
          <w:rFonts w:ascii="Palatino Linotype" w:hAnsi="Palatino Linotype"/>
          <w:color w:val="000000"/>
          <w:sz w:val="22"/>
        </w:rPr>
        <w:t>os de enero del 2022 a la fecha, que</w:t>
      </w:r>
      <w:r w:rsidR="00EA1F1A" w:rsidRPr="00D10577">
        <w:rPr>
          <w:rFonts w:ascii="Palatino Linotype" w:hAnsi="Palatino Linotype"/>
          <w:color w:val="000000"/>
          <w:sz w:val="22"/>
        </w:rPr>
        <w:t xml:space="preserve"> uso se les atribuye </w:t>
      </w:r>
      <w:r w:rsidRPr="00D10577">
        <w:rPr>
          <w:rFonts w:ascii="Palatino Linotype" w:hAnsi="Palatino Linotype"/>
          <w:color w:val="000000"/>
          <w:sz w:val="22"/>
        </w:rPr>
        <w:t>y el costo que estos generan;</w:t>
      </w:r>
    </w:p>
    <w:p w14:paraId="311AE624" w14:textId="77777777" w:rsidR="00EA1F1A" w:rsidRPr="00D10577" w:rsidRDefault="00EA1F1A" w:rsidP="00EB5402">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 xml:space="preserve">2. </w:t>
      </w:r>
      <w:r w:rsidR="00EB5402" w:rsidRPr="00D10577">
        <w:rPr>
          <w:rFonts w:ascii="Palatino Linotype" w:hAnsi="Palatino Linotype"/>
          <w:color w:val="000000"/>
          <w:sz w:val="22"/>
        </w:rPr>
        <w:t>Fecha de instalación d</w:t>
      </w:r>
      <w:r w:rsidRPr="00D10577">
        <w:rPr>
          <w:rFonts w:ascii="Palatino Linotype" w:hAnsi="Palatino Linotype"/>
          <w:color w:val="000000"/>
          <w:sz w:val="22"/>
        </w:rPr>
        <w:t xml:space="preserve">el consejo de planeación y </w:t>
      </w:r>
      <w:r w:rsidR="007206B2" w:rsidRPr="00D10577">
        <w:rPr>
          <w:rFonts w:ascii="Palatino Linotype" w:hAnsi="Palatino Linotype"/>
          <w:color w:val="000000"/>
          <w:sz w:val="22"/>
        </w:rPr>
        <w:t>desarrollo municipal (COPLAMUN);</w:t>
      </w:r>
      <w:r w:rsidRPr="00D10577">
        <w:rPr>
          <w:rFonts w:ascii="Palatino Linotype" w:hAnsi="Palatino Linotype"/>
          <w:color w:val="000000"/>
          <w:sz w:val="22"/>
        </w:rPr>
        <w:t xml:space="preserve"> </w:t>
      </w:r>
    </w:p>
    <w:p w14:paraId="6FFBCB57" w14:textId="77777777" w:rsidR="00EA1F1A" w:rsidRPr="00D10577" w:rsidRDefault="007206B2" w:rsidP="00EB5402">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3. Número de personas que</w:t>
      </w:r>
      <w:r w:rsidR="00EA1F1A" w:rsidRPr="00D10577">
        <w:rPr>
          <w:rFonts w:ascii="Palatino Linotype" w:hAnsi="Palatino Linotype"/>
          <w:color w:val="000000"/>
          <w:sz w:val="22"/>
        </w:rPr>
        <w:t xml:space="preserve"> han sido remitidas al oficial mediador </w:t>
      </w:r>
      <w:r w:rsidRPr="00D10577">
        <w:rPr>
          <w:rFonts w:ascii="Palatino Linotype" w:hAnsi="Palatino Linotype"/>
          <w:color w:val="000000"/>
          <w:sz w:val="22"/>
        </w:rPr>
        <w:t>y calificador en el municipio,</w:t>
      </w:r>
      <w:r w:rsidR="00EA1F1A" w:rsidRPr="00D10577">
        <w:rPr>
          <w:rFonts w:ascii="Palatino Linotype" w:hAnsi="Palatino Linotype"/>
          <w:color w:val="000000"/>
          <w:sz w:val="22"/>
        </w:rPr>
        <w:t xml:space="preserve"> tipo de sanciones se les han imp</w:t>
      </w:r>
      <w:r w:rsidRPr="00D10577">
        <w:rPr>
          <w:rFonts w:ascii="Palatino Linotype" w:hAnsi="Palatino Linotype"/>
          <w:color w:val="000000"/>
          <w:sz w:val="22"/>
        </w:rPr>
        <w:t>uesto y cuáles son las causas,</w:t>
      </w:r>
      <w:r w:rsidR="00EA1F1A" w:rsidRPr="00D10577">
        <w:rPr>
          <w:rFonts w:ascii="Palatino Linotype" w:hAnsi="Palatino Linotype"/>
          <w:color w:val="000000"/>
          <w:sz w:val="22"/>
        </w:rPr>
        <w:t xml:space="preserve"> desglosar cuantas personas han sido remitidas por cada tipo de sanción </w:t>
      </w:r>
      <w:r w:rsidRPr="00D10577">
        <w:rPr>
          <w:rFonts w:ascii="Palatino Linotype" w:hAnsi="Palatino Linotype"/>
          <w:color w:val="000000"/>
          <w:sz w:val="22"/>
        </w:rPr>
        <w:t>desde enero de 2022;</w:t>
      </w:r>
    </w:p>
    <w:p w14:paraId="29B4C7C3" w14:textId="77777777" w:rsidR="00EA1F1A" w:rsidRPr="00D10577" w:rsidRDefault="007206B2" w:rsidP="00EB5402">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4. I</w:t>
      </w:r>
      <w:r w:rsidR="00EA1F1A" w:rsidRPr="00D10577">
        <w:rPr>
          <w:rFonts w:ascii="Palatino Linotype" w:hAnsi="Palatino Linotype"/>
          <w:color w:val="000000"/>
          <w:sz w:val="22"/>
        </w:rPr>
        <w:t>ngresos que reporta haber recibido la tesorería municipal por concepto del pago de sanciones por faltas administrativas cometidas por personas presentadas a</w:t>
      </w:r>
      <w:r w:rsidRPr="00D10577">
        <w:rPr>
          <w:rFonts w:ascii="Palatino Linotype" w:hAnsi="Palatino Linotype"/>
          <w:color w:val="000000"/>
          <w:sz w:val="22"/>
        </w:rPr>
        <w:t>nte los oficiales calificadores; y</w:t>
      </w:r>
    </w:p>
    <w:p w14:paraId="176040C2" w14:textId="77777777" w:rsidR="00EA1F1A" w:rsidRPr="00D10577" w:rsidRDefault="007206B2" w:rsidP="00EB5402">
      <w:pPr>
        <w:spacing w:line="360" w:lineRule="auto"/>
        <w:ind w:left="851" w:right="822"/>
        <w:contextualSpacing/>
        <w:jc w:val="both"/>
        <w:rPr>
          <w:rFonts w:ascii="Palatino Linotype" w:eastAsiaTheme="minorEastAsia" w:hAnsi="Palatino Linotype"/>
          <w:i/>
          <w:sz w:val="22"/>
          <w:lang w:val="es-ES_tradnl" w:eastAsia="es-ES"/>
        </w:rPr>
      </w:pPr>
      <w:r w:rsidRPr="00D10577">
        <w:rPr>
          <w:rFonts w:ascii="Palatino Linotype" w:hAnsi="Palatino Linotype"/>
          <w:color w:val="000000"/>
          <w:sz w:val="22"/>
        </w:rPr>
        <w:t>5. Número de</w:t>
      </w:r>
      <w:r w:rsidR="00EA1F1A" w:rsidRPr="00D10577">
        <w:rPr>
          <w:rFonts w:ascii="Palatino Linotype" w:hAnsi="Palatino Linotype"/>
          <w:color w:val="000000"/>
          <w:sz w:val="22"/>
        </w:rPr>
        <w:t xml:space="preserve"> licencias de funcionamiento de unidades económicas </w:t>
      </w:r>
      <w:r w:rsidRPr="00D10577">
        <w:rPr>
          <w:rFonts w:ascii="Palatino Linotype" w:hAnsi="Palatino Linotype"/>
          <w:color w:val="000000"/>
          <w:sz w:val="22"/>
        </w:rPr>
        <w:t xml:space="preserve">que </w:t>
      </w:r>
      <w:r w:rsidR="00EA1F1A" w:rsidRPr="00D10577">
        <w:rPr>
          <w:rFonts w:ascii="Palatino Linotype" w:hAnsi="Palatino Linotype"/>
          <w:color w:val="000000"/>
          <w:sz w:val="22"/>
        </w:rPr>
        <w:t>se han expedido desde el inicio de la administración</w:t>
      </w:r>
      <w:r w:rsidRPr="00D10577">
        <w:rPr>
          <w:rFonts w:ascii="Palatino Linotype" w:hAnsi="Palatino Linotype"/>
          <w:color w:val="000000"/>
          <w:sz w:val="22"/>
        </w:rPr>
        <w:t>.</w:t>
      </w:r>
    </w:p>
    <w:p w14:paraId="62A11FCD" w14:textId="77777777" w:rsidR="0025352E" w:rsidRPr="00D10577" w:rsidRDefault="0025352E" w:rsidP="0025352E">
      <w:pPr>
        <w:spacing w:line="360" w:lineRule="auto"/>
        <w:jc w:val="both"/>
        <w:rPr>
          <w:rFonts w:ascii="Palatino Linotype" w:eastAsiaTheme="minorEastAsia" w:hAnsi="Palatino Linotype"/>
          <w:i/>
          <w:lang w:val="es-ES_tradnl" w:eastAsia="es-ES"/>
        </w:rPr>
      </w:pPr>
    </w:p>
    <w:p w14:paraId="5A4DE6B2" w14:textId="77777777" w:rsidR="0025352E" w:rsidRPr="00D10577" w:rsidRDefault="0025352E"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cs="Arial"/>
          <w:lang w:val="es-ES_tradnl" w:eastAsia="es-ES"/>
        </w:rPr>
        <w:t>Derivado de la falta de respuesta por parte del SUJETO OBLIGADO, el Particular interpuso el Recurso de Revisión</w:t>
      </w:r>
      <w:r w:rsidRPr="00D10577">
        <w:rPr>
          <w:rFonts w:ascii="Palatino Linotype" w:hAnsi="Palatino Linotype"/>
        </w:rPr>
        <w:t xml:space="preserve"> ante este Órgano Garante para hacer valer su derecho de acceso a la información pública, en el que manifestó, de forma medular, su inconformidad por la negativa de la información.</w:t>
      </w:r>
    </w:p>
    <w:p w14:paraId="799811BA" w14:textId="77777777" w:rsidR="0025352E" w:rsidRPr="00D10577" w:rsidRDefault="0025352E" w:rsidP="0025352E">
      <w:pPr>
        <w:spacing w:line="360" w:lineRule="auto"/>
        <w:jc w:val="both"/>
        <w:rPr>
          <w:rFonts w:ascii="Palatino Linotype" w:eastAsiaTheme="minorEastAsia" w:hAnsi="Palatino Linotype"/>
          <w:i/>
          <w:lang w:val="es-ES_tradnl" w:eastAsia="es-ES"/>
        </w:rPr>
      </w:pPr>
    </w:p>
    <w:p w14:paraId="59ED0F52" w14:textId="77777777" w:rsidR="0025352E" w:rsidRPr="00D10577" w:rsidRDefault="0025352E" w:rsidP="0025352E">
      <w:pPr>
        <w:numPr>
          <w:ilvl w:val="0"/>
          <w:numId w:val="1"/>
        </w:numPr>
        <w:tabs>
          <w:tab w:val="left" w:pos="284"/>
        </w:tabs>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cs="Arial"/>
          <w:lang w:val="es-ES_tradnl" w:eastAsia="es-ES"/>
        </w:rPr>
        <w:t xml:space="preserve">Por lo tanto, el presente recurso de revisión se circunscribe en determinar si se </w:t>
      </w:r>
      <w:r w:rsidRPr="00D10577">
        <w:rPr>
          <w:rFonts w:ascii="Palatino Linotype" w:hAnsi="Palatino Linotype"/>
          <w:lang w:val="es-ES_tradnl" w:eastAsia="es-ES"/>
        </w:rPr>
        <w:t>actualiza la causal de procedencia</w:t>
      </w:r>
      <w:r w:rsidRPr="00D10577">
        <w:rPr>
          <w:rFonts w:ascii="Palatino Linotype" w:hAnsi="Palatino Linotype"/>
          <w:b/>
          <w:lang w:val="es-ES_tradnl" w:eastAsia="es-ES"/>
        </w:rPr>
        <w:t xml:space="preserve"> </w:t>
      </w:r>
      <w:r w:rsidRPr="00D10577">
        <w:rPr>
          <w:rFonts w:ascii="Palatino Linotype" w:hAnsi="Palatino Linotype" w:cs="Arial"/>
          <w:lang w:val="es-ES_tradnl"/>
        </w:rPr>
        <w:t xml:space="preserve">contenida en </w:t>
      </w:r>
      <w:r w:rsidRPr="00D10577">
        <w:rPr>
          <w:rFonts w:ascii="Palatino Linotype" w:hAnsi="Palatino Linotype" w:cs="Arial"/>
          <w:lang w:val="es-ES"/>
        </w:rPr>
        <w:t xml:space="preserve">el artículo 179 fracción I de la </w:t>
      </w:r>
      <w:r w:rsidRPr="00D10577">
        <w:rPr>
          <w:rFonts w:ascii="Palatino Linotype" w:eastAsia="Calibri" w:hAnsi="Palatino Linotype" w:cs="Arial"/>
          <w:b/>
          <w:lang w:val="es-ES" w:eastAsia="es-ES"/>
        </w:rPr>
        <w:t>Ley de Transparencia y Acceso a la Información Pública del Estado de México y Municipios</w:t>
      </w:r>
      <w:r w:rsidRPr="00D10577">
        <w:rPr>
          <w:rFonts w:ascii="Palatino Linotype" w:hAnsi="Palatino Linotype" w:cs="Arial"/>
          <w:lang w:val="es-ES"/>
        </w:rPr>
        <w:t xml:space="preserve"> que establece la negativa de la información.</w:t>
      </w:r>
    </w:p>
    <w:p w14:paraId="7E78B27C" w14:textId="77777777" w:rsidR="0025352E" w:rsidRPr="00D10577" w:rsidRDefault="0025352E" w:rsidP="0025352E">
      <w:pPr>
        <w:keepNext/>
        <w:keepLines/>
        <w:spacing w:line="360" w:lineRule="auto"/>
        <w:outlineLvl w:val="0"/>
        <w:rPr>
          <w:rFonts w:ascii="Palatino Linotype" w:eastAsia="MS Gothic" w:hAnsi="Palatino Linotype"/>
          <w:b/>
        </w:rPr>
      </w:pPr>
      <w:bookmarkStart w:id="15" w:name="_Toc83725404"/>
      <w:r w:rsidRPr="00D10577">
        <w:rPr>
          <w:rFonts w:ascii="Palatino Linotype" w:eastAsia="MS Gothic" w:hAnsi="Palatino Linotype" w:cstheme="majorBidi"/>
          <w:b/>
        </w:rPr>
        <w:lastRenderedPageBreak/>
        <w:t xml:space="preserve">CUARTO. </w:t>
      </w:r>
      <w:r w:rsidRPr="00D10577">
        <w:rPr>
          <w:rFonts w:ascii="Palatino Linotype" w:eastAsia="MS Gothic" w:hAnsi="Palatino Linotype"/>
          <w:b/>
        </w:rPr>
        <w:t>Del estudio y resolución del asunto.</w:t>
      </w:r>
      <w:bookmarkEnd w:id="15"/>
    </w:p>
    <w:p w14:paraId="5B68512B" w14:textId="77777777" w:rsidR="0025352E" w:rsidRPr="00D10577" w:rsidRDefault="0025352E" w:rsidP="0025352E">
      <w:pPr>
        <w:pStyle w:val="Prrafodelista"/>
        <w:numPr>
          <w:ilvl w:val="0"/>
          <w:numId w:val="1"/>
        </w:numPr>
        <w:spacing w:line="360" w:lineRule="auto"/>
        <w:ind w:left="0" w:firstLine="0"/>
        <w:jc w:val="both"/>
        <w:rPr>
          <w:rFonts w:ascii="Palatino Linotype" w:eastAsia="MS Mincho" w:hAnsi="Palatino Linotype" w:cs="Arial"/>
          <w:sz w:val="24"/>
        </w:rPr>
      </w:pPr>
      <w:bookmarkStart w:id="16" w:name="_Toc536106972"/>
      <w:r w:rsidRPr="00D10577">
        <w:rPr>
          <w:rFonts w:ascii="Palatino Linotype" w:eastAsia="MS Mincho" w:hAnsi="Palatino Linotype" w:cs="Arial"/>
          <w:sz w:val="24"/>
          <w:lang w:val="es-ES_tradnl"/>
        </w:rPr>
        <w:t xml:space="preserve">Determinado lo anterior, y toda vez que el </w:t>
      </w:r>
      <w:r w:rsidRPr="00D10577">
        <w:rPr>
          <w:rFonts w:ascii="Palatino Linotype" w:eastAsia="MS Mincho" w:hAnsi="Palatino Linotype" w:cs="Arial"/>
          <w:b/>
          <w:sz w:val="24"/>
          <w:lang w:val="es-ES_tradnl"/>
        </w:rPr>
        <w:t xml:space="preserve">SUJETO OBLIGADO </w:t>
      </w:r>
      <w:r w:rsidRPr="00D10577">
        <w:rPr>
          <w:rFonts w:ascii="Palatino Linotype" w:eastAsia="MS Mincho" w:hAnsi="Palatino Linotype" w:cs="Arial"/>
          <w:sz w:val="24"/>
          <w:lang w:val="es-ES_tradnl"/>
        </w:rPr>
        <w:t>no emitió respuesta a las solicitud de información</w:t>
      </w:r>
      <w:r w:rsidRPr="00D10577">
        <w:rPr>
          <w:rFonts w:ascii="Palatino Linotype" w:eastAsia="Calibri" w:hAnsi="Palatino Linotype" w:cs="Arial"/>
          <w:bCs/>
          <w:sz w:val="24"/>
        </w:rPr>
        <w:t xml:space="preserve">, es pertinente mencionar que, </w:t>
      </w:r>
      <w:r w:rsidRPr="00D10577">
        <w:rPr>
          <w:rFonts w:ascii="Palatino Linotype" w:eastAsia="MS Mincho" w:hAnsi="Palatino Linotype"/>
          <w:sz w:val="24"/>
          <w:lang w:eastAsia="es-ES_tradnl"/>
        </w:rPr>
        <w:t xml:space="preserve">el </w:t>
      </w:r>
      <w:r w:rsidRPr="00D10577">
        <w:rPr>
          <w:rFonts w:ascii="Palatino Linotype" w:eastAsia="Calibri" w:hAnsi="Palatino Linotype" w:cs="Arial"/>
          <w:color w:val="000000"/>
          <w:sz w:val="24"/>
          <w:lang w:eastAsia="en-US"/>
        </w:rPr>
        <w:t>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08A93981" w14:textId="77777777" w:rsidR="0025352E" w:rsidRPr="00D10577" w:rsidRDefault="0025352E" w:rsidP="0025352E">
      <w:pPr>
        <w:widowControl w:val="0"/>
        <w:autoSpaceDE w:val="0"/>
        <w:autoSpaceDN w:val="0"/>
        <w:adjustRightInd w:val="0"/>
        <w:spacing w:line="360" w:lineRule="auto"/>
        <w:ind w:left="567" w:right="567"/>
        <w:jc w:val="both"/>
        <w:rPr>
          <w:rFonts w:ascii="Palatino Linotype" w:eastAsia="Calibri" w:hAnsi="Palatino Linotype"/>
          <w:i/>
          <w:sz w:val="22"/>
          <w:lang w:eastAsia="es-ES_tradnl"/>
        </w:rPr>
      </w:pPr>
      <w:r w:rsidRPr="00D10577">
        <w:rPr>
          <w:rFonts w:ascii="Palatino Linotype" w:eastAsia="Calibri" w:hAnsi="Palatino Linotype"/>
          <w:b/>
          <w:i/>
          <w:sz w:val="22"/>
          <w:lang w:eastAsia="es-ES_tradnl"/>
        </w:rPr>
        <w:t>Artículo 18.</w:t>
      </w:r>
      <w:r w:rsidRPr="00D10577">
        <w:rPr>
          <w:rFonts w:ascii="Palatino Linotype" w:eastAsia="Calibri" w:hAnsi="Palatino Linotype"/>
          <w:i/>
          <w:sz w:val="22"/>
          <w:lang w:eastAsia="es-ES_tradnl"/>
        </w:rPr>
        <w:t xml:space="preserve"> Los sujetos obligados deberán documentar todo acto que derive del ejercicio de sus facultades, competencias o funciones, considerando desde su origen la eventual publicidad y reutilización de la información que generen.</w:t>
      </w:r>
    </w:p>
    <w:p w14:paraId="5F0FC548" w14:textId="77777777" w:rsidR="009D0806" w:rsidRPr="00D10577" w:rsidRDefault="009D0806" w:rsidP="009D0806">
      <w:pPr>
        <w:widowControl w:val="0"/>
        <w:autoSpaceDE w:val="0"/>
        <w:autoSpaceDN w:val="0"/>
        <w:adjustRightInd w:val="0"/>
        <w:spacing w:line="360" w:lineRule="auto"/>
        <w:ind w:right="567"/>
        <w:jc w:val="both"/>
        <w:rPr>
          <w:rFonts w:ascii="Palatino Linotype" w:eastAsia="Calibri" w:hAnsi="Palatino Linotype"/>
          <w:i/>
          <w:lang w:eastAsia="es-ES_tradnl"/>
        </w:rPr>
      </w:pPr>
    </w:p>
    <w:p w14:paraId="7B103691" w14:textId="77777777" w:rsidR="0025352E" w:rsidRPr="00D10577" w:rsidRDefault="0025352E" w:rsidP="0025352E">
      <w:pPr>
        <w:pStyle w:val="Prrafodelista"/>
        <w:numPr>
          <w:ilvl w:val="0"/>
          <w:numId w:val="1"/>
        </w:numPr>
        <w:spacing w:line="360" w:lineRule="auto"/>
        <w:ind w:left="0" w:firstLine="0"/>
        <w:jc w:val="both"/>
        <w:rPr>
          <w:rFonts w:ascii="Palatino Linotype" w:hAnsi="Palatino Linotype" w:cs="Arial"/>
          <w:sz w:val="24"/>
        </w:rPr>
      </w:pPr>
      <w:r w:rsidRPr="00D10577">
        <w:rPr>
          <w:rFonts w:ascii="Palatino Linotype" w:eastAsia="Calibri" w:hAnsi="Palatino Linotype" w:cs="Arial"/>
          <w:sz w:val="24"/>
          <w:lang w:eastAsia="en-US"/>
        </w:rPr>
        <w:t xml:space="preserve">Por otro lado, </w:t>
      </w:r>
      <w:r w:rsidRPr="00D10577">
        <w:rPr>
          <w:rFonts w:ascii="Palatino Linotype" w:hAnsi="Palatino Linotype"/>
          <w:sz w:val="24"/>
        </w:rPr>
        <w:t xml:space="preserve">de acuerdo con la multicitada Ley de Transparencia vigente en la entidad, se entiende que la información pública es toda aquella que sea generada, obtenida, adquirida, transformada, administrada o en posesión de los </w:t>
      </w:r>
      <w:r w:rsidRPr="00D10577">
        <w:rPr>
          <w:rFonts w:ascii="Palatino Linotype" w:hAnsi="Palatino Linotype"/>
          <w:b/>
          <w:sz w:val="24"/>
        </w:rPr>
        <w:t>SUJETOS OBLIGADOS</w:t>
      </w:r>
      <w:r w:rsidRPr="00D10577">
        <w:rPr>
          <w:rFonts w:ascii="Palatino Linotype" w:hAnsi="Palatino Linotype"/>
          <w:sz w:val="24"/>
        </w:rPr>
        <w:t>, misma que debe ser accesible de manera permanente a cualquier persona, siempre privilegiando el principio de máxima publicidad, como se prevé su artículo 4, segundo párrafo:</w:t>
      </w:r>
    </w:p>
    <w:p w14:paraId="7DB61BDD" w14:textId="77777777" w:rsidR="0025352E" w:rsidRPr="00D10577" w:rsidRDefault="0025352E" w:rsidP="0025352E">
      <w:pPr>
        <w:spacing w:line="360" w:lineRule="auto"/>
        <w:ind w:left="851" w:right="822"/>
        <w:jc w:val="both"/>
        <w:rPr>
          <w:rFonts w:ascii="Palatino Linotype" w:hAnsi="Palatino Linotype"/>
          <w:i/>
          <w:sz w:val="22"/>
          <w:lang w:eastAsia="en-US"/>
        </w:rPr>
      </w:pPr>
      <w:r w:rsidRPr="00D10577">
        <w:rPr>
          <w:rFonts w:ascii="Palatino Linotype" w:hAnsi="Palatino Linotype"/>
          <w:i/>
          <w:sz w:val="22"/>
          <w:lang w:eastAsia="en-US"/>
        </w:rPr>
        <w:t>“</w:t>
      </w:r>
      <w:r w:rsidRPr="00D10577">
        <w:rPr>
          <w:rFonts w:ascii="Palatino Linotype" w:hAnsi="Palatino Linotype"/>
          <w:b/>
          <w:i/>
          <w:sz w:val="22"/>
          <w:lang w:eastAsia="en-US"/>
        </w:rPr>
        <w:t>Artículo 4.</w:t>
      </w:r>
      <w:r w:rsidRPr="00D10577">
        <w:rPr>
          <w:rFonts w:ascii="Palatino Linotype" w:hAnsi="Palatino Linotype"/>
          <w:i/>
          <w:sz w:val="22"/>
          <w:lang w:eastAsia="en-US"/>
        </w:rPr>
        <w:t xml:space="preserve"> </w:t>
      </w:r>
    </w:p>
    <w:p w14:paraId="4E57F0B5" w14:textId="77777777" w:rsidR="0025352E" w:rsidRPr="00D10577" w:rsidRDefault="0025352E" w:rsidP="0025352E">
      <w:pPr>
        <w:spacing w:line="360" w:lineRule="auto"/>
        <w:ind w:left="851" w:right="822"/>
        <w:jc w:val="both"/>
        <w:rPr>
          <w:rFonts w:ascii="Palatino Linotype" w:hAnsi="Palatino Linotype"/>
          <w:i/>
          <w:sz w:val="22"/>
          <w:lang w:eastAsia="en-US"/>
        </w:rPr>
      </w:pPr>
      <w:r w:rsidRPr="00D10577">
        <w:rPr>
          <w:rFonts w:ascii="Palatino Linotype" w:hAnsi="Palatino Linotype"/>
          <w:i/>
          <w:sz w:val="22"/>
          <w:lang w:eastAsia="en-US"/>
        </w:rPr>
        <w:t>(…)</w:t>
      </w:r>
    </w:p>
    <w:p w14:paraId="1EBA40AC" w14:textId="77777777" w:rsidR="0025352E" w:rsidRPr="00D10577" w:rsidRDefault="0025352E" w:rsidP="0025352E">
      <w:pPr>
        <w:spacing w:line="360" w:lineRule="auto"/>
        <w:ind w:left="851" w:right="822"/>
        <w:jc w:val="both"/>
        <w:rPr>
          <w:rFonts w:ascii="Palatino Linotype" w:hAnsi="Palatino Linotype"/>
          <w:i/>
          <w:sz w:val="22"/>
          <w:lang w:eastAsia="en-US"/>
        </w:rPr>
      </w:pPr>
      <w:r w:rsidRPr="00D10577">
        <w:rPr>
          <w:rFonts w:ascii="Palatino Linotype" w:hAnsi="Palatino Linotype"/>
          <w:b/>
          <w:i/>
          <w:sz w:val="22"/>
          <w:lang w:eastAsia="en-US"/>
        </w:rPr>
        <w:t>Toda la información generada, obtenida, adquirida, transformada, administrada o en posesión de los sujetos obligados es pública y accesible de manera permanente a cualquier persona,</w:t>
      </w:r>
      <w:r w:rsidRPr="00D10577">
        <w:rPr>
          <w:rFonts w:ascii="Palatino Linotype" w:hAnsi="Palatino Linotype"/>
          <w:i/>
          <w:sz w:val="22"/>
          <w:lang w:eastAsia="en-US"/>
        </w:rPr>
        <w:t xml:space="preserve"> en los términos y condiciones que se establezcan en los tratados internacionales de los que el Estado mexicano sea parte, en la Ley General, la presente Ley y demás disposiciones de la materia, privilegiando el </w:t>
      </w:r>
      <w:r w:rsidRPr="00D10577">
        <w:rPr>
          <w:rFonts w:ascii="Palatino Linotype" w:hAnsi="Palatino Linotype"/>
          <w:b/>
          <w:i/>
          <w:sz w:val="22"/>
          <w:lang w:eastAsia="en-US"/>
        </w:rPr>
        <w:t>principio de máxima publicidad</w:t>
      </w:r>
      <w:r w:rsidRPr="00D10577">
        <w:rPr>
          <w:rFonts w:ascii="Palatino Linotype" w:hAnsi="Palatino Linotype"/>
          <w:i/>
          <w:sz w:val="22"/>
          <w:lang w:eastAsia="en-US"/>
        </w:rPr>
        <w:t xml:space="preserve"> de la información. Solo podrá ser clasificada excepcionalmente como </w:t>
      </w:r>
      <w:r w:rsidRPr="00D10577">
        <w:rPr>
          <w:rFonts w:ascii="Palatino Linotype" w:hAnsi="Palatino Linotype"/>
          <w:i/>
          <w:sz w:val="22"/>
          <w:lang w:eastAsia="en-US"/>
        </w:rPr>
        <w:lastRenderedPageBreak/>
        <w:t>reservada temporalmente por razones de interés público, en los términos de las causas legítimas y estrictamente necesarias previstas por esta Ley.”</w:t>
      </w:r>
    </w:p>
    <w:p w14:paraId="6A4FD60E" w14:textId="77777777" w:rsidR="0025352E" w:rsidRPr="00D10577" w:rsidRDefault="0025352E" w:rsidP="0025352E">
      <w:pPr>
        <w:spacing w:line="360" w:lineRule="auto"/>
        <w:ind w:left="851" w:right="822"/>
        <w:jc w:val="both"/>
        <w:rPr>
          <w:rFonts w:ascii="Palatino Linotype" w:hAnsi="Palatino Linotype"/>
          <w:i/>
          <w:sz w:val="22"/>
          <w:lang w:eastAsia="en-US"/>
        </w:rPr>
      </w:pPr>
      <w:r w:rsidRPr="00D10577">
        <w:rPr>
          <w:rFonts w:ascii="Palatino Linotype" w:hAnsi="Palatino Linotype"/>
          <w:i/>
          <w:sz w:val="22"/>
          <w:lang w:eastAsia="en-US"/>
        </w:rPr>
        <w:t>(…)</w:t>
      </w:r>
    </w:p>
    <w:p w14:paraId="13D3D38B" w14:textId="77777777" w:rsidR="0025352E" w:rsidRPr="00D10577" w:rsidRDefault="0025352E" w:rsidP="0025352E">
      <w:pPr>
        <w:spacing w:line="360" w:lineRule="auto"/>
        <w:ind w:left="851" w:right="822"/>
        <w:jc w:val="both"/>
        <w:rPr>
          <w:rFonts w:ascii="Palatino Linotype" w:hAnsi="Palatino Linotype"/>
          <w:i/>
          <w:sz w:val="22"/>
          <w:lang w:eastAsia="en-US"/>
        </w:rPr>
      </w:pPr>
      <w:r w:rsidRPr="00D10577">
        <w:rPr>
          <w:rFonts w:ascii="Palatino Linotype" w:hAnsi="Palatino Linotype"/>
          <w:i/>
          <w:sz w:val="22"/>
          <w:lang w:eastAsia="en-US"/>
        </w:rPr>
        <w:t>(Énfasis añadido)</w:t>
      </w:r>
    </w:p>
    <w:p w14:paraId="40674A05" w14:textId="77777777" w:rsidR="0025352E" w:rsidRPr="00D10577" w:rsidRDefault="0025352E" w:rsidP="0025352E">
      <w:pPr>
        <w:spacing w:line="360" w:lineRule="auto"/>
        <w:jc w:val="both"/>
        <w:rPr>
          <w:rFonts w:ascii="Palatino Linotype" w:hAnsi="Palatino Linotype" w:cs="Arial"/>
        </w:rPr>
      </w:pPr>
    </w:p>
    <w:p w14:paraId="558F8971" w14:textId="77777777" w:rsidR="0025352E" w:rsidRPr="00D10577" w:rsidRDefault="0025352E" w:rsidP="0025352E">
      <w:pPr>
        <w:pStyle w:val="Prrafodelista"/>
        <w:numPr>
          <w:ilvl w:val="0"/>
          <w:numId w:val="1"/>
        </w:numPr>
        <w:spacing w:line="360" w:lineRule="auto"/>
        <w:ind w:left="0" w:firstLine="0"/>
        <w:jc w:val="both"/>
        <w:rPr>
          <w:rFonts w:ascii="Palatino Linotype" w:hAnsi="Palatino Linotype" w:cs="Arial"/>
          <w:sz w:val="24"/>
        </w:rPr>
      </w:pPr>
      <w:r w:rsidRPr="00D10577">
        <w:rPr>
          <w:rFonts w:ascii="Palatino Linotype" w:eastAsia="Calibri" w:hAnsi="Palatino Linotype" w:cs="Arial"/>
          <w:sz w:val="24"/>
          <w:lang w:eastAsia="en-US"/>
        </w:rPr>
        <w:t xml:space="preserve">En ese sentido, no debe de pasar de vista para el </w:t>
      </w:r>
      <w:r w:rsidRPr="00D10577">
        <w:rPr>
          <w:rFonts w:ascii="Palatino Linotype" w:eastAsia="Calibri" w:hAnsi="Palatino Linotype" w:cs="Arial"/>
          <w:b/>
          <w:sz w:val="24"/>
          <w:lang w:eastAsia="en-US"/>
        </w:rPr>
        <w:t>SUJETO OBLIGADO</w:t>
      </w:r>
      <w:r w:rsidRPr="00D10577">
        <w:rPr>
          <w:rFonts w:ascii="Palatino Linotype" w:eastAsia="Calibri" w:hAnsi="Palatino Linotype" w:cs="Arial"/>
          <w:sz w:val="24"/>
          <w:lang w:eastAsia="en-US"/>
        </w:rPr>
        <w:t xml:space="preserve"> que el principio fundamental del acceso a la información pública, es la máxima publicidad, el cual encuentra reconocimiento legal conforme a lo dispuesto en la Constitución Política de los Estados Unidos Mexicanos, la Ley General de Transparencia y Acceso a la Información Pública, la Constitución Política del Estado Libre y Soberano de México y los tratados internaciones de la materia en los que México sea parte; lo anterior de conformidad con el artículo 8 de la Ley de Transparencia y Acceso a la Información Pública del Estado de México y Municipios:</w:t>
      </w:r>
    </w:p>
    <w:p w14:paraId="3EBBC7AA" w14:textId="77777777" w:rsidR="0025352E" w:rsidRPr="00D10577" w:rsidRDefault="0025352E" w:rsidP="0025352E">
      <w:pPr>
        <w:spacing w:line="360" w:lineRule="auto"/>
        <w:ind w:left="851" w:right="822"/>
        <w:jc w:val="both"/>
        <w:rPr>
          <w:rFonts w:ascii="Palatino Linotype" w:eastAsia="Calibri" w:hAnsi="Palatino Linotype"/>
          <w:i/>
          <w:sz w:val="22"/>
          <w:lang w:eastAsia="en-US"/>
        </w:rPr>
      </w:pPr>
      <w:r w:rsidRPr="00D10577">
        <w:rPr>
          <w:rFonts w:ascii="Palatino Linotype" w:eastAsia="Calibri" w:hAnsi="Palatino Linotype"/>
          <w:i/>
          <w:sz w:val="22"/>
          <w:lang w:eastAsia="en-US"/>
        </w:rPr>
        <w:t>“</w:t>
      </w:r>
      <w:r w:rsidRPr="00D10577">
        <w:rPr>
          <w:rFonts w:ascii="Palatino Linotype" w:eastAsia="Calibri" w:hAnsi="Palatino Linotype"/>
          <w:b/>
          <w:i/>
          <w:sz w:val="22"/>
          <w:lang w:eastAsia="en-US"/>
        </w:rPr>
        <w:t>Artículo 8.</w:t>
      </w:r>
      <w:r w:rsidRPr="00D10577">
        <w:rPr>
          <w:rFonts w:ascii="Palatino Linotype" w:eastAsia="Calibri" w:hAnsi="Palatino Linotype"/>
          <w:i/>
          <w:sz w:val="22"/>
          <w:lang w:eastAsia="en-US"/>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44E78B44" w14:textId="77777777" w:rsidR="0025352E" w:rsidRPr="00D10577" w:rsidRDefault="0025352E" w:rsidP="0025352E">
      <w:pPr>
        <w:spacing w:line="360" w:lineRule="auto"/>
        <w:ind w:left="851" w:right="822"/>
        <w:jc w:val="both"/>
        <w:rPr>
          <w:rFonts w:ascii="Palatino Linotype" w:eastAsia="Calibri" w:hAnsi="Palatino Linotype"/>
          <w:i/>
          <w:sz w:val="22"/>
          <w:lang w:eastAsia="en-US"/>
        </w:rPr>
      </w:pPr>
      <w:r w:rsidRPr="00D10577">
        <w:rPr>
          <w:rFonts w:ascii="Palatino Linotype" w:eastAsia="Calibri" w:hAnsi="Palatino Linotype"/>
          <w:b/>
          <w:i/>
          <w:sz w:val="22"/>
          <w:lang w:eastAsia="en-US"/>
        </w:rPr>
        <w:t>En la aplicación e interpretación de la presente Ley deberá prevalecer el principio de máxima publicidad,</w:t>
      </w:r>
      <w:r w:rsidRPr="00D10577">
        <w:rPr>
          <w:rFonts w:ascii="Palatino Linotype" w:eastAsia="Calibri" w:hAnsi="Palatino Linotype"/>
          <w:i/>
          <w:sz w:val="22"/>
          <w:lang w:eastAsia="en-US"/>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01D686A0" w14:textId="77777777" w:rsidR="0025352E" w:rsidRPr="00D10577" w:rsidRDefault="0025352E" w:rsidP="0025352E">
      <w:pPr>
        <w:spacing w:line="360" w:lineRule="auto"/>
        <w:ind w:left="851" w:right="822"/>
        <w:jc w:val="both"/>
        <w:rPr>
          <w:rFonts w:ascii="Palatino Linotype" w:eastAsia="Calibri" w:hAnsi="Palatino Linotype"/>
          <w:i/>
          <w:sz w:val="22"/>
          <w:lang w:eastAsia="en-US"/>
        </w:rPr>
      </w:pPr>
      <w:r w:rsidRPr="00D10577">
        <w:rPr>
          <w:rFonts w:ascii="Palatino Linotype" w:eastAsia="Calibri" w:hAnsi="Palatino Linotype"/>
          <w:i/>
          <w:sz w:val="22"/>
          <w:lang w:eastAsia="en-US"/>
        </w:rPr>
        <w:t>Para el caso de la interpretación se podrá tomar en cuenta los criterios, determinaciones y opiniones de los organismos nacionales e internacionales, en materia de transparencia y el derecho de acceso a la información.</w:t>
      </w:r>
    </w:p>
    <w:p w14:paraId="1DF75037" w14:textId="77777777" w:rsidR="0025352E" w:rsidRPr="00D10577" w:rsidRDefault="0025352E" w:rsidP="0025352E">
      <w:pPr>
        <w:spacing w:line="360" w:lineRule="auto"/>
        <w:ind w:left="851" w:right="822"/>
        <w:jc w:val="both"/>
        <w:rPr>
          <w:rFonts w:ascii="Palatino Linotype" w:eastAsia="Calibri" w:hAnsi="Palatino Linotype"/>
          <w:i/>
          <w:sz w:val="22"/>
          <w:lang w:eastAsia="en-US"/>
        </w:rPr>
      </w:pPr>
      <w:r w:rsidRPr="00D10577">
        <w:rPr>
          <w:rFonts w:ascii="Palatino Linotype" w:eastAsia="Calibri" w:hAnsi="Palatino Linotype"/>
          <w:i/>
          <w:sz w:val="22"/>
          <w:lang w:eastAsia="en-US"/>
        </w:rPr>
        <w:lastRenderedPageBreak/>
        <w:t>(Énfasis añadido)</w:t>
      </w:r>
    </w:p>
    <w:p w14:paraId="33CD0847" w14:textId="77777777" w:rsidR="0025352E" w:rsidRPr="00D10577" w:rsidRDefault="0025352E" w:rsidP="0025352E">
      <w:pPr>
        <w:spacing w:line="360" w:lineRule="auto"/>
        <w:jc w:val="both"/>
        <w:rPr>
          <w:rFonts w:ascii="Palatino Linotype" w:hAnsi="Palatino Linotype" w:cs="Arial"/>
        </w:rPr>
      </w:pPr>
    </w:p>
    <w:p w14:paraId="5BC36269" w14:textId="77777777" w:rsidR="0025352E" w:rsidRPr="00D10577" w:rsidRDefault="0025352E" w:rsidP="0025352E">
      <w:pPr>
        <w:numPr>
          <w:ilvl w:val="0"/>
          <w:numId w:val="1"/>
        </w:numPr>
        <w:spacing w:line="360" w:lineRule="auto"/>
        <w:ind w:left="0" w:firstLine="0"/>
        <w:jc w:val="both"/>
        <w:rPr>
          <w:rFonts w:ascii="Palatino Linotype" w:hAnsi="Palatino Linotype" w:cs="Arial"/>
        </w:rPr>
      </w:pPr>
      <w:r w:rsidRPr="00D10577">
        <w:rPr>
          <w:rFonts w:ascii="Palatino Linotype" w:eastAsia="Calibri" w:hAnsi="Palatino Linotype"/>
        </w:rPr>
        <w:t>Establecido lo anterior el artículo 7 de la Ley antes citada señala que el estado mexicano garantizará el efectivo acceso a toda persona a la información en su posesión, como se aprecia a continuación:</w:t>
      </w:r>
    </w:p>
    <w:p w14:paraId="1C5229C6" w14:textId="77777777" w:rsidR="0025352E" w:rsidRPr="00D10577" w:rsidRDefault="0025352E" w:rsidP="0025352E">
      <w:pPr>
        <w:spacing w:line="360" w:lineRule="auto"/>
        <w:ind w:left="851" w:right="822"/>
        <w:contextualSpacing/>
        <w:jc w:val="both"/>
        <w:rPr>
          <w:rFonts w:ascii="Palatino Linotype" w:eastAsia="Calibri" w:hAnsi="Palatino Linotype"/>
          <w:i/>
          <w:sz w:val="22"/>
        </w:rPr>
      </w:pPr>
      <w:r w:rsidRPr="00D10577">
        <w:rPr>
          <w:rFonts w:ascii="Palatino Linotype" w:eastAsia="Calibri" w:hAnsi="Palatino Linotype"/>
          <w:sz w:val="22"/>
        </w:rPr>
        <w:t>“</w:t>
      </w:r>
      <w:r w:rsidRPr="00D10577">
        <w:rPr>
          <w:rFonts w:ascii="Palatino Linotype" w:eastAsia="Calibri" w:hAnsi="Palatino Linotype"/>
          <w:b/>
          <w:i/>
          <w:sz w:val="22"/>
        </w:rPr>
        <w:t>Artículo 7.</w:t>
      </w:r>
      <w:r w:rsidRPr="00D10577">
        <w:rPr>
          <w:rFonts w:ascii="Palatino Linotype" w:eastAsia="Calibri" w:hAnsi="Palatino Linotype"/>
          <w:i/>
          <w:sz w:val="22"/>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17194F33" w14:textId="77777777" w:rsidR="0025352E" w:rsidRPr="00D10577" w:rsidRDefault="0025352E" w:rsidP="00A50E38">
      <w:pPr>
        <w:tabs>
          <w:tab w:val="left" w:pos="851"/>
        </w:tabs>
        <w:spacing w:line="360" w:lineRule="auto"/>
        <w:ind w:right="616"/>
        <w:contextualSpacing/>
        <w:jc w:val="both"/>
        <w:rPr>
          <w:rFonts w:ascii="Palatino Linotype" w:hAnsi="Palatino Linotype" w:cs="Arial"/>
          <w:i/>
          <w:lang w:eastAsia="en-US"/>
        </w:rPr>
      </w:pPr>
    </w:p>
    <w:p w14:paraId="410008D5" w14:textId="77777777" w:rsidR="0025352E" w:rsidRPr="00D10577" w:rsidRDefault="0025352E" w:rsidP="009D0806">
      <w:pPr>
        <w:numPr>
          <w:ilvl w:val="0"/>
          <w:numId w:val="1"/>
        </w:numPr>
        <w:spacing w:line="360" w:lineRule="auto"/>
        <w:ind w:left="0" w:firstLine="0"/>
        <w:jc w:val="both"/>
        <w:rPr>
          <w:rFonts w:ascii="Palatino Linotype" w:hAnsi="Palatino Linotype" w:cs="Arial"/>
          <w:color w:val="000000" w:themeColor="text1"/>
          <w:lang w:val="es-US"/>
        </w:rPr>
      </w:pPr>
      <w:r w:rsidRPr="00D10577">
        <w:rPr>
          <w:rFonts w:ascii="Palatino Linotype" w:hAnsi="Palatino Linotype" w:cs="Tahoma"/>
          <w:color w:val="000000" w:themeColor="text1"/>
          <w:lang w:val="es-ES_tradnl"/>
        </w:rPr>
        <w:t>Establecido lo anterior, debemos recordar que el particular solicitó</w:t>
      </w:r>
      <w:r w:rsidR="004B2525" w:rsidRPr="00D10577">
        <w:rPr>
          <w:rFonts w:ascii="Palatino Linotype" w:hAnsi="Palatino Linotype" w:cs="Tahoma"/>
          <w:color w:val="000000" w:themeColor="text1"/>
          <w:lang w:val="es-ES_tradnl"/>
        </w:rPr>
        <w:t>:</w:t>
      </w:r>
      <w:r w:rsidRPr="00D10577">
        <w:rPr>
          <w:rFonts w:ascii="Palatino Linotype" w:hAnsi="Palatino Linotype" w:cs="Tahoma"/>
          <w:color w:val="000000" w:themeColor="text1"/>
          <w:lang w:val="es-ES_tradnl"/>
        </w:rPr>
        <w:t xml:space="preserve"> </w:t>
      </w:r>
    </w:p>
    <w:p w14:paraId="23C1EED5" w14:textId="77777777" w:rsidR="009D0806" w:rsidRPr="00D10577" w:rsidRDefault="009D0806" w:rsidP="009D0806">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1. Vehículos fueron adquiridos de enero del 2022 a la fecha, que uso se les atribuye y el costo que estos generan;</w:t>
      </w:r>
    </w:p>
    <w:p w14:paraId="61F424BD" w14:textId="77777777" w:rsidR="009D0806" w:rsidRPr="00D10577" w:rsidRDefault="009D0806" w:rsidP="009D0806">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 xml:space="preserve">2. Fecha de instalación del consejo de planeación y desarrollo municipal (COPLAMUN); </w:t>
      </w:r>
    </w:p>
    <w:p w14:paraId="6E324BD0" w14:textId="77777777" w:rsidR="009D0806" w:rsidRPr="00D10577" w:rsidRDefault="009D0806" w:rsidP="009D0806">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3. Número de personas que han sido remitidas al oficial mediador y calificador en el municipio, tipo de sanciones se les han impuesto y cuáles son las causas, desglosar cuantas personas han sido remitidas por cada tipo de sanción desde enero de 2022;</w:t>
      </w:r>
    </w:p>
    <w:p w14:paraId="1A934CA5" w14:textId="77777777" w:rsidR="009D0806" w:rsidRPr="00D10577" w:rsidRDefault="009D0806" w:rsidP="009D0806">
      <w:pPr>
        <w:spacing w:line="360" w:lineRule="auto"/>
        <w:ind w:left="851" w:right="822"/>
        <w:contextualSpacing/>
        <w:jc w:val="both"/>
        <w:rPr>
          <w:rFonts w:ascii="Palatino Linotype" w:hAnsi="Palatino Linotype"/>
          <w:color w:val="000000"/>
          <w:sz w:val="22"/>
        </w:rPr>
      </w:pPr>
      <w:r w:rsidRPr="00D10577">
        <w:rPr>
          <w:rFonts w:ascii="Palatino Linotype" w:hAnsi="Palatino Linotype"/>
          <w:color w:val="000000"/>
          <w:sz w:val="22"/>
        </w:rPr>
        <w:t>4. Ingresos que reporta haber recibido la tesorería municipal por concepto del pago de sanciones por faltas administrativas cometidas por personas presentadas ante los oficiales calificadores; y</w:t>
      </w:r>
    </w:p>
    <w:p w14:paraId="1FF026F1" w14:textId="77777777" w:rsidR="009D0806" w:rsidRPr="00D10577" w:rsidRDefault="009D0806" w:rsidP="009D0806">
      <w:pPr>
        <w:spacing w:line="360" w:lineRule="auto"/>
        <w:ind w:left="851" w:right="822"/>
        <w:contextualSpacing/>
        <w:jc w:val="both"/>
        <w:rPr>
          <w:rFonts w:ascii="Palatino Linotype" w:eastAsiaTheme="minorEastAsia" w:hAnsi="Palatino Linotype"/>
          <w:i/>
          <w:sz w:val="22"/>
          <w:lang w:val="es-ES_tradnl" w:eastAsia="es-ES"/>
        </w:rPr>
      </w:pPr>
      <w:r w:rsidRPr="00D10577">
        <w:rPr>
          <w:rFonts w:ascii="Palatino Linotype" w:hAnsi="Palatino Linotype"/>
          <w:color w:val="000000"/>
          <w:sz w:val="22"/>
        </w:rPr>
        <w:t>5. Número de licencias de funcionamiento de unidades económicas que se han expedido desde el inicio de la administración.</w:t>
      </w:r>
    </w:p>
    <w:p w14:paraId="7673E9CE" w14:textId="77777777" w:rsidR="009D0806" w:rsidRPr="00D10577" w:rsidRDefault="009D0806" w:rsidP="009D0806">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cs="Arial"/>
          <w:lang w:val="es-ES_tradnl" w:eastAsia="es-ES"/>
        </w:rPr>
        <w:lastRenderedPageBreak/>
        <w:t>Derivado de la falta de respuesta por parte del SUJETO OBLIGADO, el Particular interpuso el Recurso de Revisión</w:t>
      </w:r>
      <w:r w:rsidRPr="00D10577">
        <w:rPr>
          <w:rFonts w:ascii="Palatino Linotype" w:hAnsi="Palatino Linotype"/>
        </w:rPr>
        <w:t xml:space="preserve"> ante este Órgano Garante para hacer valer su derecho de acceso a la información pública, en el que manifestó, de forma medular, su inconformidad por la negativa de la información.</w:t>
      </w:r>
    </w:p>
    <w:p w14:paraId="57DD7294" w14:textId="77777777" w:rsidR="009D0806" w:rsidRPr="00D10577" w:rsidRDefault="009D0806" w:rsidP="004B2525">
      <w:pPr>
        <w:spacing w:line="360" w:lineRule="auto"/>
        <w:contextualSpacing/>
        <w:jc w:val="both"/>
        <w:rPr>
          <w:rFonts w:ascii="Palatino Linotype" w:eastAsiaTheme="minorEastAsia" w:hAnsi="Palatino Linotype"/>
          <w:i/>
          <w:lang w:val="es-ES_tradnl" w:eastAsia="es-ES"/>
        </w:rPr>
      </w:pPr>
    </w:p>
    <w:p w14:paraId="65818396" w14:textId="77777777" w:rsidR="009D0806" w:rsidRPr="00D10577" w:rsidRDefault="004B2525"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t>Posteriormente, mediante informe justificado, el Sujeto Obligado pretendió resarcir la vulneración al derecho</w:t>
      </w:r>
      <w:r w:rsidR="00B94D48" w:rsidRPr="00D10577">
        <w:rPr>
          <w:rFonts w:ascii="Palatino Linotype" w:eastAsiaTheme="minorEastAsia" w:hAnsi="Palatino Linotype"/>
          <w:lang w:val="es-ES_tradnl" w:eastAsia="es-ES"/>
        </w:rPr>
        <w:t xml:space="preserve"> del particular</w:t>
      </w:r>
      <w:r w:rsidRPr="00D10577">
        <w:rPr>
          <w:rFonts w:ascii="Palatino Linotype" w:eastAsiaTheme="minorEastAsia" w:hAnsi="Palatino Linotype"/>
          <w:lang w:val="es-ES_tradnl" w:eastAsia="es-ES"/>
        </w:rPr>
        <w:t xml:space="preserve"> a través de la siguiente informaci</w:t>
      </w:r>
      <w:r w:rsidR="00B94D48" w:rsidRPr="00D10577">
        <w:rPr>
          <w:rFonts w:ascii="Palatino Linotype" w:eastAsiaTheme="minorEastAsia" w:hAnsi="Palatino Linotype"/>
          <w:lang w:val="es-ES_tradnl" w:eastAsia="es-ES"/>
        </w:rPr>
        <w:t>ón (se anexa cuadro para efectos de estudio), que fue remitida por la</w:t>
      </w:r>
      <w:r w:rsidR="00B94D48" w:rsidRPr="00D10577">
        <w:rPr>
          <w:rFonts w:ascii="Palatino Linotype" w:eastAsia="Calibri" w:hAnsi="Palatino Linotype" w:cs="Arial"/>
          <w:lang w:val="es-ES"/>
        </w:rPr>
        <w:t xml:space="preserve"> Dirección de Desarrollo Económico, Dirección de Administración, Tesorería Municipal y Secretaría Técnica de Gabinete:</w:t>
      </w:r>
    </w:p>
    <w:p w14:paraId="34A1F9F1" w14:textId="77777777" w:rsidR="00B94D48" w:rsidRPr="00D10577" w:rsidRDefault="00B94D48" w:rsidP="00B94D48">
      <w:pPr>
        <w:pStyle w:val="Prrafodelista"/>
        <w:rPr>
          <w:rFonts w:ascii="Palatino Linotype" w:eastAsiaTheme="minorEastAsia" w:hAnsi="Palatino Linotype"/>
          <w:i/>
          <w:sz w:val="24"/>
          <w:lang w:val="es-ES_tradnl" w:eastAsia="es-ES"/>
        </w:rPr>
      </w:pPr>
    </w:p>
    <w:tbl>
      <w:tblPr>
        <w:tblStyle w:val="Tablaconcuadrcula"/>
        <w:tblW w:w="0" w:type="auto"/>
        <w:jc w:val="center"/>
        <w:tblLook w:val="04A0" w:firstRow="1" w:lastRow="0" w:firstColumn="1" w:lastColumn="0" w:noHBand="0" w:noVBand="1"/>
      </w:tblPr>
      <w:tblGrid>
        <w:gridCol w:w="2778"/>
        <w:gridCol w:w="3454"/>
        <w:gridCol w:w="2082"/>
      </w:tblGrid>
      <w:tr w:rsidR="00B94D48" w:rsidRPr="00D10577" w14:paraId="0D15DB8F" w14:textId="77777777" w:rsidTr="00B94D48">
        <w:trPr>
          <w:jc w:val="center"/>
        </w:trPr>
        <w:tc>
          <w:tcPr>
            <w:tcW w:w="2778" w:type="dxa"/>
          </w:tcPr>
          <w:p w14:paraId="70C1BC4A" w14:textId="77777777" w:rsidR="00B94D48" w:rsidRPr="00D10577" w:rsidRDefault="00B94D48" w:rsidP="00A50E38">
            <w:pPr>
              <w:pStyle w:val="Prrafodelista"/>
              <w:ind w:left="0"/>
              <w:rPr>
                <w:rFonts w:ascii="Palatino Linotype" w:eastAsiaTheme="minorEastAsia" w:hAnsi="Palatino Linotype"/>
                <w:b/>
                <w:sz w:val="20"/>
                <w:lang w:val="es-ES_tradnl" w:eastAsia="es-ES"/>
              </w:rPr>
            </w:pPr>
            <w:r w:rsidRPr="00D10577">
              <w:rPr>
                <w:rFonts w:ascii="Palatino Linotype" w:eastAsiaTheme="minorEastAsia" w:hAnsi="Palatino Linotype"/>
                <w:b/>
                <w:sz w:val="20"/>
                <w:lang w:val="es-ES_tradnl" w:eastAsia="es-ES"/>
              </w:rPr>
              <w:t>SOLICITUD</w:t>
            </w:r>
          </w:p>
        </w:tc>
        <w:tc>
          <w:tcPr>
            <w:tcW w:w="3454" w:type="dxa"/>
          </w:tcPr>
          <w:p w14:paraId="536153CD" w14:textId="77777777" w:rsidR="00B94D48" w:rsidRPr="00D10577" w:rsidRDefault="00B94D48" w:rsidP="00A50E38">
            <w:pPr>
              <w:pStyle w:val="Prrafodelista"/>
              <w:ind w:left="0"/>
              <w:rPr>
                <w:rFonts w:ascii="Palatino Linotype" w:eastAsiaTheme="minorEastAsia" w:hAnsi="Palatino Linotype"/>
                <w:b/>
                <w:sz w:val="20"/>
                <w:lang w:val="es-ES_tradnl" w:eastAsia="es-ES"/>
              </w:rPr>
            </w:pPr>
            <w:r w:rsidRPr="00D10577">
              <w:rPr>
                <w:rFonts w:ascii="Palatino Linotype" w:eastAsiaTheme="minorEastAsia" w:hAnsi="Palatino Linotype"/>
                <w:b/>
                <w:sz w:val="20"/>
                <w:lang w:val="es-ES_tradnl" w:eastAsia="es-ES"/>
              </w:rPr>
              <w:t>INFORME JUSTIFICADO</w:t>
            </w:r>
          </w:p>
          <w:p w14:paraId="57D8AF1F" w14:textId="77777777" w:rsidR="00A50E38" w:rsidRPr="00D10577" w:rsidRDefault="00A50E38" w:rsidP="00A50E38">
            <w:pPr>
              <w:pStyle w:val="Prrafodelista"/>
              <w:ind w:left="0"/>
              <w:rPr>
                <w:rFonts w:ascii="Palatino Linotype" w:eastAsiaTheme="minorEastAsia" w:hAnsi="Palatino Linotype"/>
                <w:b/>
                <w:sz w:val="20"/>
                <w:lang w:val="es-ES_tradnl" w:eastAsia="es-ES"/>
              </w:rPr>
            </w:pPr>
          </w:p>
        </w:tc>
        <w:tc>
          <w:tcPr>
            <w:tcW w:w="2082" w:type="dxa"/>
          </w:tcPr>
          <w:p w14:paraId="2EC31553" w14:textId="77777777" w:rsidR="00B94D48" w:rsidRPr="00D10577" w:rsidRDefault="00B94D48" w:rsidP="00A50E38">
            <w:pPr>
              <w:pStyle w:val="Prrafodelista"/>
              <w:ind w:left="0"/>
              <w:rPr>
                <w:rFonts w:ascii="Palatino Linotype" w:eastAsiaTheme="minorEastAsia" w:hAnsi="Palatino Linotype"/>
                <w:b/>
                <w:sz w:val="20"/>
                <w:lang w:val="es-ES_tradnl" w:eastAsia="es-ES"/>
              </w:rPr>
            </w:pPr>
            <w:r w:rsidRPr="00D10577">
              <w:rPr>
                <w:rFonts w:ascii="Palatino Linotype" w:eastAsiaTheme="minorEastAsia" w:hAnsi="Palatino Linotype"/>
                <w:b/>
                <w:sz w:val="20"/>
                <w:lang w:val="es-ES_tradnl" w:eastAsia="es-ES"/>
              </w:rPr>
              <w:t xml:space="preserve">OBSERVACIÓN </w:t>
            </w:r>
          </w:p>
        </w:tc>
      </w:tr>
      <w:tr w:rsidR="00B94D48" w:rsidRPr="00D10577" w14:paraId="76A3B014" w14:textId="77777777" w:rsidTr="00B94D48">
        <w:trPr>
          <w:jc w:val="center"/>
        </w:trPr>
        <w:tc>
          <w:tcPr>
            <w:tcW w:w="2778" w:type="dxa"/>
          </w:tcPr>
          <w:p w14:paraId="1A94BE97" w14:textId="77777777" w:rsidR="00B94D48" w:rsidRPr="00D10577" w:rsidRDefault="00B94D48" w:rsidP="00A50E38">
            <w:pPr>
              <w:pStyle w:val="Prrafodelista"/>
              <w:ind w:left="0"/>
              <w:jc w:val="both"/>
              <w:rPr>
                <w:rFonts w:ascii="Palatino Linotype" w:eastAsiaTheme="minorEastAsia" w:hAnsi="Palatino Linotype"/>
                <w:sz w:val="20"/>
                <w:lang w:eastAsia="es-ES"/>
              </w:rPr>
            </w:pPr>
            <w:r w:rsidRPr="00D10577">
              <w:rPr>
                <w:rFonts w:ascii="Palatino Linotype" w:eastAsiaTheme="minorEastAsia" w:hAnsi="Palatino Linotype"/>
                <w:sz w:val="20"/>
                <w:lang w:eastAsia="es-ES"/>
              </w:rPr>
              <w:t>1. Vehículos fueron adquiridos de enero del 2022 a la fecha, que uso se les atribuye y el costo que estos generan;</w:t>
            </w:r>
          </w:p>
          <w:p w14:paraId="57605ED3" w14:textId="77777777" w:rsidR="00B94D48" w:rsidRPr="00D10577" w:rsidRDefault="00B94D48" w:rsidP="00A50E38">
            <w:pPr>
              <w:pStyle w:val="Prrafodelista"/>
              <w:ind w:left="0"/>
              <w:jc w:val="both"/>
              <w:rPr>
                <w:rFonts w:ascii="Palatino Linotype" w:eastAsiaTheme="minorEastAsia" w:hAnsi="Palatino Linotype"/>
                <w:sz w:val="20"/>
                <w:lang w:val="es-ES_tradnl" w:eastAsia="es-ES"/>
              </w:rPr>
            </w:pPr>
          </w:p>
          <w:p w14:paraId="2722B8CB" w14:textId="77777777" w:rsidR="00B94D48" w:rsidRPr="00D10577" w:rsidRDefault="00B94D48" w:rsidP="00A50E38">
            <w:pPr>
              <w:pStyle w:val="Prrafodelista"/>
              <w:ind w:left="0"/>
              <w:rPr>
                <w:rFonts w:ascii="Palatino Linotype" w:eastAsiaTheme="minorEastAsia" w:hAnsi="Palatino Linotype"/>
                <w:sz w:val="20"/>
                <w:lang w:val="es-ES_tradnl" w:eastAsia="es-ES"/>
              </w:rPr>
            </w:pPr>
          </w:p>
        </w:tc>
        <w:tc>
          <w:tcPr>
            <w:tcW w:w="3454" w:type="dxa"/>
          </w:tcPr>
          <w:p w14:paraId="7A180C0C" w14:textId="77777777" w:rsidR="00B94D48" w:rsidRPr="00D10577" w:rsidRDefault="00B94D4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 w:eastAsia="es-ES"/>
              </w:rPr>
              <w:t>No se han realizado procedimientos conforme a lo solicitado.</w:t>
            </w:r>
          </w:p>
        </w:tc>
        <w:tc>
          <w:tcPr>
            <w:tcW w:w="2082" w:type="dxa"/>
          </w:tcPr>
          <w:p w14:paraId="0793336E" w14:textId="77777777" w:rsidR="00B94D48" w:rsidRPr="00D10577" w:rsidRDefault="00B94D4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COLMA</w:t>
            </w:r>
          </w:p>
          <w:p w14:paraId="3528BB3C" w14:textId="77777777" w:rsidR="00B94D48" w:rsidRPr="00D10577" w:rsidRDefault="00B94D4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(Se pronunció la Dirección de Asministración)</w:t>
            </w:r>
          </w:p>
        </w:tc>
      </w:tr>
      <w:tr w:rsidR="00B94D48" w:rsidRPr="00D10577" w14:paraId="436D6F6B" w14:textId="77777777" w:rsidTr="00B94D48">
        <w:trPr>
          <w:jc w:val="center"/>
        </w:trPr>
        <w:tc>
          <w:tcPr>
            <w:tcW w:w="2778" w:type="dxa"/>
          </w:tcPr>
          <w:p w14:paraId="00A6F3D1" w14:textId="77777777" w:rsidR="00B94D48" w:rsidRPr="00D10577" w:rsidRDefault="00B94D48" w:rsidP="00A50E38">
            <w:pPr>
              <w:jc w:val="both"/>
              <w:rPr>
                <w:rFonts w:ascii="Palatino Linotype" w:eastAsiaTheme="minorEastAsia" w:hAnsi="Palatino Linotype"/>
                <w:sz w:val="20"/>
                <w:lang w:eastAsia="es-ES"/>
              </w:rPr>
            </w:pPr>
            <w:r w:rsidRPr="00D10577">
              <w:rPr>
                <w:rFonts w:ascii="Palatino Linotype" w:eastAsiaTheme="minorEastAsia" w:hAnsi="Palatino Linotype"/>
                <w:sz w:val="20"/>
                <w:lang w:eastAsia="es-ES"/>
              </w:rPr>
              <w:t xml:space="preserve">2. Fecha de instalación del consejo de planeación y desarrollo municipal (COPLAMUN); </w:t>
            </w:r>
          </w:p>
          <w:p w14:paraId="1FE458D8" w14:textId="77777777" w:rsidR="00B94D48" w:rsidRPr="00D10577" w:rsidRDefault="00B94D48" w:rsidP="00A50E38">
            <w:pPr>
              <w:pStyle w:val="Prrafodelista"/>
              <w:ind w:left="0"/>
              <w:rPr>
                <w:rFonts w:ascii="Palatino Linotype" w:eastAsiaTheme="minorEastAsia" w:hAnsi="Palatino Linotype"/>
                <w:sz w:val="20"/>
                <w:lang w:val="es-ES_tradnl" w:eastAsia="es-ES"/>
              </w:rPr>
            </w:pPr>
          </w:p>
        </w:tc>
        <w:tc>
          <w:tcPr>
            <w:tcW w:w="3454" w:type="dxa"/>
          </w:tcPr>
          <w:p w14:paraId="163107A0" w14:textId="77777777" w:rsidR="00B94D48" w:rsidRPr="00D10577" w:rsidRDefault="00B94D4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 xml:space="preserve">No se pronunció </w:t>
            </w:r>
          </w:p>
        </w:tc>
        <w:tc>
          <w:tcPr>
            <w:tcW w:w="2082" w:type="dxa"/>
          </w:tcPr>
          <w:p w14:paraId="71FE4A18" w14:textId="77777777" w:rsidR="00B94D48" w:rsidRPr="00D10577" w:rsidRDefault="00B94D4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NO COLMA</w:t>
            </w:r>
          </w:p>
        </w:tc>
      </w:tr>
      <w:tr w:rsidR="00B94D48" w:rsidRPr="00D10577" w14:paraId="68812704" w14:textId="77777777" w:rsidTr="00B94D48">
        <w:trPr>
          <w:jc w:val="center"/>
        </w:trPr>
        <w:tc>
          <w:tcPr>
            <w:tcW w:w="2778" w:type="dxa"/>
          </w:tcPr>
          <w:p w14:paraId="5858454B" w14:textId="77777777" w:rsidR="00B94D48" w:rsidRPr="00D10577" w:rsidRDefault="00B94D48" w:rsidP="00A50E38">
            <w:pPr>
              <w:jc w:val="both"/>
              <w:rPr>
                <w:rFonts w:ascii="Palatino Linotype" w:eastAsiaTheme="minorEastAsia" w:hAnsi="Palatino Linotype"/>
                <w:sz w:val="20"/>
                <w:lang w:eastAsia="es-ES"/>
              </w:rPr>
            </w:pPr>
            <w:r w:rsidRPr="00D10577">
              <w:rPr>
                <w:rFonts w:ascii="Palatino Linotype" w:eastAsiaTheme="minorEastAsia" w:hAnsi="Palatino Linotype"/>
                <w:sz w:val="20"/>
                <w:lang w:eastAsia="es-ES"/>
              </w:rPr>
              <w:t>3. Número de personas que han sido remitidas al oficial mediador y calificador en el municipio, tipo de sanciones se les han impuesto y cuáles son las causas, desglosar cuantas personas han sido remitidas por cada tipo de sanción desde enero de 2022;</w:t>
            </w:r>
          </w:p>
          <w:p w14:paraId="4D673DE4" w14:textId="77777777" w:rsidR="00B94D48" w:rsidRPr="00D10577" w:rsidRDefault="00B94D48" w:rsidP="00A50E38">
            <w:pPr>
              <w:pStyle w:val="Prrafodelista"/>
              <w:ind w:left="0"/>
              <w:rPr>
                <w:rFonts w:ascii="Palatino Linotype" w:eastAsiaTheme="minorEastAsia" w:hAnsi="Palatino Linotype"/>
                <w:sz w:val="20"/>
                <w:lang w:val="es-ES_tradnl" w:eastAsia="es-ES"/>
              </w:rPr>
            </w:pPr>
          </w:p>
        </w:tc>
        <w:tc>
          <w:tcPr>
            <w:tcW w:w="3454" w:type="dxa"/>
          </w:tcPr>
          <w:p w14:paraId="0CBE2009" w14:textId="77777777" w:rsidR="00B94D48" w:rsidRPr="00D10577" w:rsidRDefault="00A50E38" w:rsidP="00A50E38">
            <w:pPr>
              <w:pStyle w:val="Prrafodelista"/>
              <w:ind w:left="0"/>
              <w:rPr>
                <w:rFonts w:ascii="Palatino Linotype" w:eastAsiaTheme="minorEastAsia" w:hAnsi="Palatino Linotype"/>
                <w:sz w:val="20"/>
                <w:lang w:val="es-ES" w:eastAsia="es-ES"/>
              </w:rPr>
            </w:pPr>
            <w:r w:rsidRPr="00D10577">
              <w:rPr>
                <w:rFonts w:ascii="Palatino Linotype" w:eastAsiaTheme="minorEastAsia" w:hAnsi="Palatino Linotype"/>
                <w:sz w:val="20"/>
                <w:lang w:val="es-ES" w:eastAsia="es-ES"/>
              </w:rPr>
              <w:t xml:space="preserve"> “…en relación a lo que compete a esta Coordinación de Oficialías Mediadoras-Conciliadoras y Calificadoras, por el que hago de su conocimiento que de enero a la fecha se han remitido a las Oficialías Mediadoras- Conciliadoras y Calificadoras 12,773 personas por cometer alguna Falta Administrativa, se amonestaron 3,039, cumplimentaron su arresto </w:t>
            </w:r>
            <w:r w:rsidRPr="00D10577">
              <w:rPr>
                <w:rFonts w:ascii="Palatino Linotype" w:eastAsiaTheme="minorEastAsia" w:hAnsi="Palatino Linotype"/>
                <w:sz w:val="20"/>
                <w:lang w:val="es-ES" w:eastAsia="es-ES"/>
              </w:rPr>
              <w:lastRenderedPageBreak/>
              <w:t>5,382, pagaron su multa 3,971 y se calificaron improcedentes 381 faltas administrativas de las cuales se desglosan las siguientes infracciones…”</w:t>
            </w:r>
          </w:p>
          <w:p w14:paraId="74DFA254" w14:textId="77777777" w:rsidR="00A50E3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 w:eastAsia="es-ES"/>
              </w:rPr>
              <w:t>Se anexó un cuadro con el tipo de faltas administrativas y el número de personas.</w:t>
            </w:r>
          </w:p>
        </w:tc>
        <w:tc>
          <w:tcPr>
            <w:tcW w:w="2082" w:type="dxa"/>
          </w:tcPr>
          <w:p w14:paraId="42635F09" w14:textId="77777777" w:rsidR="00B94D4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lastRenderedPageBreak/>
              <w:t>COLMA</w:t>
            </w:r>
          </w:p>
          <w:p w14:paraId="7941B31C" w14:textId="77777777" w:rsidR="00A50E3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 xml:space="preserve">(Se pronunció el </w:t>
            </w:r>
            <w:r w:rsidRPr="00D10577">
              <w:rPr>
                <w:rFonts w:ascii="Palatino Linotype" w:eastAsiaTheme="minorEastAsia" w:hAnsi="Palatino Linotype"/>
                <w:sz w:val="20"/>
                <w:lang w:val="es-ES" w:eastAsia="es-ES"/>
              </w:rPr>
              <w:t>Secretario Técnico de Gabinete)</w:t>
            </w:r>
            <w:r w:rsidRPr="00D10577">
              <w:rPr>
                <w:rFonts w:ascii="Palatino Linotype" w:eastAsiaTheme="minorEastAsia" w:hAnsi="Palatino Linotype"/>
                <w:sz w:val="20"/>
                <w:lang w:val="es-ES_tradnl" w:eastAsia="es-ES"/>
              </w:rPr>
              <w:t xml:space="preserve"> </w:t>
            </w:r>
          </w:p>
        </w:tc>
      </w:tr>
      <w:tr w:rsidR="00B94D48" w:rsidRPr="00D10577" w14:paraId="00B3D4A3" w14:textId="77777777" w:rsidTr="00B94D48">
        <w:trPr>
          <w:jc w:val="center"/>
        </w:trPr>
        <w:tc>
          <w:tcPr>
            <w:tcW w:w="2778" w:type="dxa"/>
          </w:tcPr>
          <w:p w14:paraId="3DC2A962" w14:textId="77777777" w:rsidR="00B94D48" w:rsidRPr="00D10577" w:rsidRDefault="00B94D48" w:rsidP="00A50E38">
            <w:pPr>
              <w:jc w:val="both"/>
              <w:rPr>
                <w:rFonts w:ascii="Palatino Linotype" w:eastAsiaTheme="minorEastAsia" w:hAnsi="Palatino Linotype"/>
                <w:sz w:val="20"/>
                <w:lang w:eastAsia="es-ES"/>
              </w:rPr>
            </w:pPr>
            <w:r w:rsidRPr="00D10577">
              <w:rPr>
                <w:rFonts w:ascii="Palatino Linotype" w:eastAsiaTheme="minorEastAsia" w:hAnsi="Palatino Linotype"/>
                <w:sz w:val="20"/>
                <w:lang w:eastAsia="es-ES"/>
              </w:rPr>
              <w:t>4. Ingresos que reporta haber recibido la tesorería municipal por concepto del pago de sanciones por faltas administrativas cometidas por personas presentadas ante los oficiales calificadores; y</w:t>
            </w:r>
          </w:p>
          <w:p w14:paraId="6FE8E1C6" w14:textId="77777777" w:rsidR="00B94D48" w:rsidRPr="00D10577" w:rsidRDefault="00B94D48" w:rsidP="00A50E38">
            <w:pPr>
              <w:pStyle w:val="Prrafodelista"/>
              <w:ind w:left="0"/>
              <w:rPr>
                <w:rFonts w:ascii="Palatino Linotype" w:eastAsiaTheme="minorEastAsia" w:hAnsi="Palatino Linotype"/>
                <w:sz w:val="20"/>
                <w:lang w:val="es-ES_tradnl" w:eastAsia="es-ES"/>
              </w:rPr>
            </w:pPr>
          </w:p>
        </w:tc>
        <w:tc>
          <w:tcPr>
            <w:tcW w:w="3454" w:type="dxa"/>
          </w:tcPr>
          <w:p w14:paraId="542A6C94" w14:textId="77777777" w:rsidR="00A50E38" w:rsidRPr="00D10577" w:rsidRDefault="00A50E38" w:rsidP="00A50E38">
            <w:pPr>
              <w:jc w:val="both"/>
              <w:rPr>
                <w:rFonts w:ascii="Palatino Linotype" w:eastAsia="Calibri" w:hAnsi="Palatino Linotype" w:cs="Arial"/>
                <w:sz w:val="20"/>
                <w:lang w:val="es-ES"/>
              </w:rPr>
            </w:pPr>
            <w:r w:rsidRPr="00D10577">
              <w:rPr>
                <w:rFonts w:ascii="Palatino Linotype" w:eastAsia="Calibri" w:hAnsi="Palatino Linotype" w:cs="Arial"/>
                <w:sz w:val="20"/>
                <w:lang w:val="es-ES"/>
              </w:rPr>
              <w:t>“…una vez consultado el Sistema De Administración Catastral y Control de Ingresos Municipales (SACCIM) se desprende que corresponde a la cantidad de $969,868.00 (NOVECIENTOS SESENTA Y NUEVE MIL OCHOCIENTOS SESENTA Y OCHO 00/100 M.N.) del periodo 1° de enero al 08 de abril 2022.”</w:t>
            </w:r>
          </w:p>
          <w:p w14:paraId="7A944925" w14:textId="77777777" w:rsidR="00B94D48" w:rsidRPr="00D10577" w:rsidRDefault="00B94D48" w:rsidP="00A50E38">
            <w:pPr>
              <w:pStyle w:val="Prrafodelista"/>
              <w:ind w:left="0"/>
              <w:rPr>
                <w:rFonts w:ascii="Palatino Linotype" w:eastAsiaTheme="minorEastAsia" w:hAnsi="Palatino Linotype"/>
                <w:sz w:val="20"/>
                <w:lang w:val="es-ES_tradnl" w:eastAsia="es-ES"/>
              </w:rPr>
            </w:pPr>
          </w:p>
        </w:tc>
        <w:tc>
          <w:tcPr>
            <w:tcW w:w="2082" w:type="dxa"/>
          </w:tcPr>
          <w:p w14:paraId="25C7196A" w14:textId="77777777" w:rsidR="00B94D4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 xml:space="preserve">COLMA </w:t>
            </w:r>
          </w:p>
          <w:p w14:paraId="6226AC7B" w14:textId="77777777" w:rsidR="00A50E3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(se pronunció la Tesorería Municipal y la Subdirección de Ingresos)</w:t>
            </w:r>
          </w:p>
        </w:tc>
      </w:tr>
      <w:tr w:rsidR="00B94D48" w:rsidRPr="00D10577" w14:paraId="0E4E4BF8" w14:textId="77777777" w:rsidTr="00B94D48">
        <w:trPr>
          <w:jc w:val="center"/>
        </w:trPr>
        <w:tc>
          <w:tcPr>
            <w:tcW w:w="2778" w:type="dxa"/>
          </w:tcPr>
          <w:p w14:paraId="0DF11E8D" w14:textId="77777777" w:rsidR="00B94D48" w:rsidRPr="00D10577" w:rsidRDefault="00B94D48" w:rsidP="00A50E38">
            <w:pPr>
              <w:pStyle w:val="Prrafodelista"/>
              <w:ind w:left="0"/>
              <w:jc w:val="both"/>
              <w:rPr>
                <w:rFonts w:ascii="Palatino Linotype" w:eastAsiaTheme="minorEastAsia" w:hAnsi="Palatino Linotype"/>
                <w:sz w:val="20"/>
                <w:lang w:val="es-ES_tradnl" w:eastAsia="es-ES"/>
              </w:rPr>
            </w:pPr>
            <w:r w:rsidRPr="00D10577">
              <w:rPr>
                <w:rFonts w:ascii="Palatino Linotype" w:eastAsiaTheme="minorEastAsia" w:hAnsi="Palatino Linotype"/>
                <w:sz w:val="20"/>
                <w:lang w:eastAsia="es-ES"/>
              </w:rPr>
              <w:t>5. Número de licencias de funcionamiento de unidades económicas que se han expedido desde el inicio de la administración.</w:t>
            </w:r>
          </w:p>
        </w:tc>
        <w:tc>
          <w:tcPr>
            <w:tcW w:w="3454" w:type="dxa"/>
          </w:tcPr>
          <w:p w14:paraId="762DB693" w14:textId="77777777" w:rsidR="00B94D4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Calibri" w:hAnsi="Palatino Linotype" w:cs="Arial"/>
                <w:sz w:val="20"/>
                <w:lang w:val="es-ES"/>
              </w:rPr>
              <w:t xml:space="preserve"> “Derivado a su solicitud le informo que Del primero de enero al seis de abril del presente, se tienen registradas 772 solicitudes las cuales se encuentran en validación para su expedición”.</w:t>
            </w:r>
          </w:p>
        </w:tc>
        <w:tc>
          <w:tcPr>
            <w:tcW w:w="2082" w:type="dxa"/>
          </w:tcPr>
          <w:p w14:paraId="52C22950" w14:textId="77777777" w:rsidR="00B94D4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 xml:space="preserve">COLMA </w:t>
            </w:r>
          </w:p>
          <w:p w14:paraId="7DB7C6B0" w14:textId="77777777" w:rsidR="00A50E38" w:rsidRPr="00D10577" w:rsidRDefault="00A50E38" w:rsidP="00A50E38">
            <w:pPr>
              <w:pStyle w:val="Prrafodelista"/>
              <w:ind w:left="0"/>
              <w:rPr>
                <w:rFonts w:ascii="Palatino Linotype" w:eastAsiaTheme="minorEastAsia" w:hAnsi="Palatino Linotype"/>
                <w:sz w:val="20"/>
                <w:lang w:val="es-ES_tradnl" w:eastAsia="es-ES"/>
              </w:rPr>
            </w:pPr>
            <w:r w:rsidRPr="00D10577">
              <w:rPr>
                <w:rFonts w:ascii="Palatino Linotype" w:eastAsiaTheme="minorEastAsia" w:hAnsi="Palatino Linotype"/>
                <w:sz w:val="20"/>
                <w:lang w:val="es-ES_tradnl" w:eastAsia="es-ES"/>
              </w:rPr>
              <w:t xml:space="preserve">(se pronunció la </w:t>
            </w:r>
            <w:r w:rsidRPr="00D10577">
              <w:rPr>
                <w:rFonts w:ascii="Palatino Linotype" w:eastAsia="Calibri" w:hAnsi="Palatino Linotype" w:cs="Arial"/>
                <w:sz w:val="20"/>
                <w:lang w:val="es-ES"/>
              </w:rPr>
              <w:t>Directora de Desarrollo Económico en el que señaló)</w:t>
            </w:r>
          </w:p>
        </w:tc>
      </w:tr>
    </w:tbl>
    <w:p w14:paraId="6CC530A6" w14:textId="77777777" w:rsidR="009D0806" w:rsidRPr="00D10577" w:rsidRDefault="009D0806" w:rsidP="00A74FB4">
      <w:pPr>
        <w:spacing w:line="360" w:lineRule="auto"/>
        <w:contextualSpacing/>
        <w:jc w:val="both"/>
        <w:rPr>
          <w:rFonts w:ascii="Palatino Linotype" w:eastAsiaTheme="minorEastAsia" w:hAnsi="Palatino Linotype"/>
          <w:i/>
          <w:lang w:val="es-ES_tradnl" w:eastAsia="es-ES"/>
        </w:rPr>
      </w:pPr>
    </w:p>
    <w:p w14:paraId="63E83C0D" w14:textId="77777777" w:rsidR="00A74FB4" w:rsidRPr="00D10577" w:rsidRDefault="00A74FB4" w:rsidP="00A74FB4">
      <w:pPr>
        <w:pStyle w:val="Prrafodelista"/>
        <w:numPr>
          <w:ilvl w:val="0"/>
          <w:numId w:val="1"/>
        </w:numPr>
        <w:spacing w:line="360" w:lineRule="auto"/>
        <w:ind w:left="0" w:firstLine="0"/>
        <w:jc w:val="both"/>
        <w:rPr>
          <w:rFonts w:ascii="Palatino Linotype" w:eastAsia="MS Mincho" w:hAnsi="Palatino Linotype"/>
          <w:sz w:val="24"/>
        </w:rPr>
      </w:pPr>
      <w:r w:rsidRPr="00D10577">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D10577">
        <w:rPr>
          <w:rFonts w:ascii="Palatino Linotype" w:eastAsia="Arial Unicode MS" w:hAnsi="Palatino Linotype" w:cs="Arial"/>
          <w:sz w:val="24"/>
          <w:lang w:eastAsia="en-US"/>
        </w:rPr>
        <w:t>de la Ley de Transparencia y Acceso a la Información del Estado de México y Municipios, que a la letra estipulan lo siguiente:</w:t>
      </w:r>
    </w:p>
    <w:p w14:paraId="4C989089"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i/>
          <w:iCs/>
          <w:sz w:val="22"/>
        </w:rPr>
        <w:t xml:space="preserve">Artículo 50. </w:t>
      </w:r>
      <w:r w:rsidRPr="00D10577">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13EDAA91"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p>
    <w:p w14:paraId="1FB54B81"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i/>
          <w:iCs/>
          <w:sz w:val="22"/>
        </w:rPr>
        <w:t xml:space="preserve">Artículo 53. </w:t>
      </w:r>
      <w:r w:rsidRPr="00D10577">
        <w:rPr>
          <w:rFonts w:ascii="Palatino Linotype" w:eastAsia="Palatino Linotype" w:hAnsi="Palatino Linotype" w:cs="Palatino Linotype"/>
          <w:i/>
          <w:iCs/>
          <w:sz w:val="22"/>
        </w:rPr>
        <w:t>Las Unidades de Transparencia tendrán las siguientes funciones:</w:t>
      </w:r>
    </w:p>
    <w:p w14:paraId="091E4AA4"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i/>
          <w:iCs/>
          <w:sz w:val="22"/>
        </w:rPr>
        <w:t>(…)</w:t>
      </w:r>
    </w:p>
    <w:p w14:paraId="6A222096"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bCs/>
          <w:i/>
          <w:iCs/>
          <w:sz w:val="22"/>
        </w:rPr>
        <w:t>II.</w:t>
      </w:r>
      <w:r w:rsidRPr="00D10577">
        <w:rPr>
          <w:rFonts w:ascii="Palatino Linotype" w:eastAsia="Palatino Linotype" w:hAnsi="Palatino Linotype" w:cs="Palatino Linotype"/>
          <w:i/>
          <w:iCs/>
          <w:sz w:val="22"/>
        </w:rPr>
        <w:t xml:space="preserve"> Recibir, tramitar y dar respuesta a las solicitudes de acceso a la información;</w:t>
      </w:r>
    </w:p>
    <w:p w14:paraId="3A48FE5F"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i/>
          <w:iCs/>
          <w:sz w:val="22"/>
        </w:rPr>
        <w:t>(…)</w:t>
      </w:r>
    </w:p>
    <w:p w14:paraId="1D536139"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bCs/>
          <w:i/>
          <w:iCs/>
          <w:sz w:val="22"/>
        </w:rPr>
        <w:t>IV.</w:t>
      </w:r>
      <w:r w:rsidRPr="00D10577">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22C591F7"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bCs/>
          <w:i/>
          <w:iCs/>
          <w:sz w:val="22"/>
        </w:rPr>
        <w:t>V.</w:t>
      </w:r>
      <w:r w:rsidRPr="00D10577">
        <w:rPr>
          <w:rFonts w:ascii="Palatino Linotype" w:eastAsia="Palatino Linotype" w:hAnsi="Palatino Linotype" w:cs="Palatino Linotype"/>
          <w:i/>
          <w:iCs/>
          <w:sz w:val="22"/>
        </w:rPr>
        <w:t xml:space="preserve"> Entregar, en su caso, a los particulares la información solicitada;</w:t>
      </w:r>
    </w:p>
    <w:p w14:paraId="107D646F"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i/>
          <w:iCs/>
          <w:sz w:val="22"/>
        </w:rPr>
        <w:t>(…)</w:t>
      </w:r>
    </w:p>
    <w:p w14:paraId="72A19928"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i/>
          <w:iCs/>
          <w:sz w:val="22"/>
        </w:rPr>
        <w:lastRenderedPageBreak/>
        <w:t xml:space="preserve">Artículo 58. </w:t>
      </w:r>
      <w:r w:rsidRPr="00D10577">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3C7D893F"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p>
    <w:p w14:paraId="3706F726"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i/>
          <w:iCs/>
          <w:sz w:val="22"/>
        </w:rPr>
        <w:t xml:space="preserve">Artículo 59. </w:t>
      </w:r>
      <w:r w:rsidRPr="00D10577">
        <w:rPr>
          <w:rFonts w:ascii="Palatino Linotype" w:eastAsia="Palatino Linotype" w:hAnsi="Palatino Linotype" w:cs="Palatino Linotype"/>
          <w:i/>
          <w:iCs/>
          <w:sz w:val="22"/>
        </w:rPr>
        <w:t>Los servidores públicos habilitados tendrán las funciones siguientes:</w:t>
      </w:r>
    </w:p>
    <w:p w14:paraId="21444EAA"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p>
    <w:p w14:paraId="548A8BC6"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bCs/>
          <w:i/>
          <w:iCs/>
          <w:sz w:val="22"/>
        </w:rPr>
        <w:t>I.</w:t>
      </w:r>
      <w:r w:rsidRPr="00D10577">
        <w:rPr>
          <w:rFonts w:ascii="Palatino Linotype" w:eastAsia="Palatino Linotype" w:hAnsi="Palatino Linotype" w:cs="Palatino Linotype"/>
          <w:i/>
          <w:iCs/>
          <w:sz w:val="22"/>
        </w:rPr>
        <w:t xml:space="preserve"> Localizar la información que le solicite la Unidad de Transparencia;</w:t>
      </w:r>
    </w:p>
    <w:p w14:paraId="622117B9"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bCs/>
          <w:i/>
          <w:iCs/>
          <w:sz w:val="22"/>
        </w:rPr>
        <w:t>II.</w:t>
      </w:r>
      <w:r w:rsidRPr="00D10577">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2A980A85"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i/>
          <w:iCs/>
          <w:sz w:val="22"/>
        </w:rPr>
        <w:t>(...)</w:t>
      </w:r>
    </w:p>
    <w:p w14:paraId="25D862E4"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p>
    <w:p w14:paraId="79567EBF" w14:textId="77777777" w:rsidR="00A74FB4" w:rsidRPr="00D10577" w:rsidRDefault="00A74FB4" w:rsidP="00A74FB4">
      <w:pPr>
        <w:tabs>
          <w:tab w:val="left" w:pos="8364"/>
        </w:tabs>
        <w:ind w:left="851" w:right="616"/>
        <w:jc w:val="both"/>
        <w:rPr>
          <w:rFonts w:ascii="Palatino Linotype" w:eastAsia="Palatino Linotype" w:hAnsi="Palatino Linotype" w:cs="Palatino Linotype"/>
          <w:i/>
          <w:iCs/>
          <w:sz w:val="22"/>
        </w:rPr>
      </w:pPr>
      <w:r w:rsidRPr="00D10577">
        <w:rPr>
          <w:rFonts w:ascii="Palatino Linotype" w:eastAsia="Palatino Linotype" w:hAnsi="Palatino Linotype" w:cs="Palatino Linotype"/>
          <w:b/>
          <w:i/>
          <w:iCs/>
          <w:sz w:val="22"/>
        </w:rPr>
        <w:t xml:space="preserve">Artículo 162. </w:t>
      </w:r>
      <w:r w:rsidRPr="00D10577">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6494EE4" w14:textId="77777777" w:rsidR="00A74FB4" w:rsidRPr="00D10577" w:rsidRDefault="00A74FB4" w:rsidP="00A74FB4">
      <w:pPr>
        <w:spacing w:line="360" w:lineRule="auto"/>
        <w:jc w:val="both"/>
        <w:rPr>
          <w:rFonts w:ascii="Palatino Linotype" w:eastAsia="Palatino Linotype" w:hAnsi="Palatino Linotype" w:cs="Palatino Linotype"/>
        </w:rPr>
      </w:pPr>
    </w:p>
    <w:p w14:paraId="45642AB7" w14:textId="77777777" w:rsidR="00A74FB4" w:rsidRPr="00D10577" w:rsidRDefault="00A74FB4" w:rsidP="00A74FB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D10577">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D10577">
        <w:rPr>
          <w:rFonts w:ascii="Palatino Linotype" w:eastAsia="Arial Unicode MS" w:hAnsi="Palatino Linotype" w:cs="Arial"/>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2EC77690" w14:textId="77777777" w:rsidR="00A74FB4" w:rsidRPr="00D10577" w:rsidRDefault="00A74FB4" w:rsidP="00A74FB4">
      <w:pPr>
        <w:pStyle w:val="Prrafodelista"/>
        <w:spacing w:line="360" w:lineRule="auto"/>
        <w:ind w:left="0"/>
        <w:jc w:val="both"/>
        <w:rPr>
          <w:rFonts w:ascii="Palatino Linotype" w:eastAsia="Arial Unicode MS" w:hAnsi="Palatino Linotype" w:cs="Arial"/>
          <w:sz w:val="24"/>
          <w:lang w:eastAsia="en-US"/>
        </w:rPr>
      </w:pPr>
    </w:p>
    <w:p w14:paraId="351C421D" w14:textId="77777777" w:rsidR="00A74FB4" w:rsidRPr="00D10577" w:rsidRDefault="00A74FB4" w:rsidP="00A74FB4">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D10577">
        <w:rPr>
          <w:rFonts w:ascii="Palatino Linotype" w:eastAsia="Arial Unicode MS" w:hAnsi="Palatino Linotype" w:cs="Arial"/>
          <w:sz w:val="24"/>
          <w:lang w:eastAsia="en-US"/>
        </w:rPr>
        <w:t xml:space="preserve">Así, se debe entender que el trámite interno que se realice a las solicitudes de acceso a la información, es con el propósito de que se realice una búsqueda exhaustiva y </w:t>
      </w:r>
      <w:r w:rsidRPr="00D10577">
        <w:rPr>
          <w:rFonts w:ascii="Palatino Linotype" w:eastAsia="Arial Unicode MS" w:hAnsi="Palatino Linotype" w:cs="Arial"/>
          <w:sz w:val="24"/>
          <w:lang w:eastAsia="en-US"/>
        </w:rPr>
        <w:lastRenderedPageBreak/>
        <w:t>razonable de la información entre sus archivos y, en su caso, se entregue la información de interés para el particular.</w:t>
      </w:r>
    </w:p>
    <w:p w14:paraId="1821172C" w14:textId="77777777" w:rsidR="00A74FB4" w:rsidRPr="00D10577" w:rsidRDefault="00A74FB4" w:rsidP="00A74FB4">
      <w:pPr>
        <w:pStyle w:val="Prrafodelista"/>
        <w:rPr>
          <w:rFonts w:ascii="Palatino Linotype" w:eastAsia="Arial Unicode MS" w:hAnsi="Palatino Linotype" w:cs="Arial"/>
          <w:sz w:val="24"/>
          <w:lang w:eastAsia="en-US"/>
        </w:rPr>
      </w:pPr>
    </w:p>
    <w:p w14:paraId="4882B525" w14:textId="77777777" w:rsidR="00AA6FE9" w:rsidRPr="00D10577" w:rsidRDefault="00A74FB4" w:rsidP="00AA6FE9">
      <w:pPr>
        <w:pStyle w:val="Prrafodelista"/>
        <w:numPr>
          <w:ilvl w:val="0"/>
          <w:numId w:val="1"/>
        </w:numPr>
        <w:spacing w:line="360" w:lineRule="auto"/>
        <w:ind w:left="0" w:firstLine="0"/>
        <w:jc w:val="both"/>
        <w:rPr>
          <w:rFonts w:ascii="Palatino Linotype" w:eastAsia="Arial Unicode MS" w:hAnsi="Palatino Linotype" w:cs="Arial"/>
          <w:sz w:val="24"/>
          <w:lang w:val="es-ES" w:eastAsia="en-US"/>
        </w:rPr>
      </w:pPr>
      <w:r w:rsidRPr="00D10577">
        <w:rPr>
          <w:rFonts w:ascii="Palatino Linotype" w:eastAsia="Arial Unicode MS" w:hAnsi="Palatino Linotype" w:cs="Arial"/>
          <w:sz w:val="24"/>
          <w:lang w:eastAsia="en-US"/>
        </w:rPr>
        <w:t xml:space="preserve">En el caso que se resuelve, quien da respuesta </w:t>
      </w:r>
      <w:r w:rsidR="00AA6FE9" w:rsidRPr="00D10577">
        <w:rPr>
          <w:rFonts w:ascii="Palatino Linotype" w:eastAsia="Arial Unicode MS" w:hAnsi="Palatino Linotype" w:cs="Arial"/>
          <w:sz w:val="24"/>
          <w:lang w:eastAsia="en-US"/>
        </w:rPr>
        <w:t xml:space="preserve">a través de informe justificado, es la </w:t>
      </w:r>
      <w:r w:rsidR="00AA6FE9" w:rsidRPr="00D10577">
        <w:rPr>
          <w:rFonts w:ascii="Palatino Linotype" w:eastAsia="Arial Unicode MS" w:hAnsi="Palatino Linotype" w:cs="Arial"/>
          <w:sz w:val="24"/>
          <w:lang w:val="es-ES" w:eastAsia="en-US"/>
        </w:rPr>
        <w:t>Dirección de Desarrollo Económico, Dirección de Administración, Tesorería Municipal y Secretaría Técnica de Gabinete, quien de acuerdo al Bando Municipal de Ecatepec de Morelos tienen las siguientes facultades:</w:t>
      </w:r>
    </w:p>
    <w:p w14:paraId="27417018" w14:textId="77777777" w:rsidR="008D4223" w:rsidRPr="00D10577" w:rsidRDefault="00AA6FE9" w:rsidP="008D4223">
      <w:pPr>
        <w:ind w:left="851" w:right="822"/>
        <w:jc w:val="center"/>
        <w:rPr>
          <w:rFonts w:ascii="Palatino Linotype" w:hAnsi="Palatino Linotype"/>
          <w:b/>
          <w:i/>
          <w:sz w:val="22"/>
        </w:rPr>
      </w:pPr>
      <w:r w:rsidRPr="00D10577">
        <w:rPr>
          <w:rFonts w:ascii="Palatino Linotype" w:hAnsi="Palatino Linotype"/>
          <w:b/>
          <w:i/>
          <w:sz w:val="22"/>
        </w:rPr>
        <w:t>CAPÍTULO IV</w:t>
      </w:r>
    </w:p>
    <w:p w14:paraId="147613A6" w14:textId="77777777" w:rsidR="008D4223" w:rsidRPr="00D10577" w:rsidRDefault="008D4223" w:rsidP="008D4223">
      <w:pPr>
        <w:ind w:left="851" w:right="822"/>
        <w:jc w:val="center"/>
        <w:rPr>
          <w:rFonts w:ascii="Palatino Linotype" w:hAnsi="Palatino Linotype"/>
          <w:b/>
          <w:i/>
          <w:sz w:val="22"/>
        </w:rPr>
      </w:pPr>
    </w:p>
    <w:p w14:paraId="10DC935C" w14:textId="77777777" w:rsidR="00AA6FE9" w:rsidRPr="00D10577" w:rsidRDefault="00AA6FE9" w:rsidP="008D4223">
      <w:pPr>
        <w:ind w:left="851" w:right="822"/>
        <w:jc w:val="center"/>
        <w:rPr>
          <w:rFonts w:ascii="Palatino Linotype" w:hAnsi="Palatino Linotype"/>
          <w:b/>
          <w:i/>
          <w:sz w:val="22"/>
        </w:rPr>
      </w:pPr>
      <w:r w:rsidRPr="00D10577">
        <w:rPr>
          <w:rFonts w:ascii="Palatino Linotype" w:hAnsi="Palatino Linotype"/>
          <w:b/>
          <w:i/>
          <w:sz w:val="22"/>
        </w:rPr>
        <w:t>De la Dirección de Desarrollo Económico</w:t>
      </w:r>
    </w:p>
    <w:p w14:paraId="790DF1E8" w14:textId="77777777" w:rsidR="008D4223" w:rsidRPr="00D10577" w:rsidRDefault="008D4223" w:rsidP="008D4223">
      <w:pPr>
        <w:ind w:left="851" w:right="822"/>
        <w:rPr>
          <w:rFonts w:ascii="Palatino Linotype" w:eastAsia="Arial Unicode MS" w:hAnsi="Palatino Linotype" w:cs="Arial"/>
          <w:i/>
          <w:sz w:val="22"/>
          <w:lang w:val="es-ES" w:eastAsia="en-US"/>
        </w:rPr>
      </w:pPr>
    </w:p>
    <w:p w14:paraId="2706480B" w14:textId="77777777" w:rsidR="00AA6FE9" w:rsidRPr="00D10577" w:rsidRDefault="00AA6FE9"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Artículo 53. La Dirección de Desarrollo Económico realizará la investigación aplicada a la gestión de empresas y emprendimiento, fomentando la participación de las unidades económicas para sumarse al desarrollo económico e integral del Municipio, de acuerdo a la actividad comercial, industrial y de servicios que desempeñen, y fomento al turismo municipal. Asimismo, deberá proponer políticas públicas y programas de desarrollo de actividades industriales, comerciales, de turismo, mejora regulatoria, artesanales, prestación de servicios, empleo y abasto; fomentando su difusión, transparencia y el incremento de la calidad, productividad y competitividad económica del Municipio. Los trámites requeridos para la instalación, apertura, operación y ampliación de unidades económicas se realizarán a través del Centro de Atención Empresarial (CAE), el cual cuenta con enlaces de las diferentes áreas que intervienen en el otorgamiento de una Licencia de Funcionamiento, como son: Direcciones de Protección Civil y Bomberos, Desarrollo Urbano y Obras Públicas, Medio Ambiente y Ecología. Ello con la finalidad de emitir las licencias de funcionamiento para unidades económicas de alto, mediano y bajo impacto y/o riesgo, respectivamente, incluyendo las industriales y de servicios que realicen las personas físicas y/o jurídico colectivas; mismas que tendrán una vigencia del ejercicio fiscal que corresponda, debiéndose renovar dentro de los tres primeros meses del </w:t>
      </w:r>
      <w:r w:rsidRPr="00D10577">
        <w:rPr>
          <w:rFonts w:ascii="Palatino Linotype" w:hAnsi="Palatino Linotype"/>
          <w:i/>
        </w:rPr>
        <w:lastRenderedPageBreak/>
        <w:t>siguiente ejercicio fiscal, procurando y garantizando en todo momento la protección, la tranquilidad, la seguridad, la salud y economía de los ecatepenses.</w:t>
      </w:r>
    </w:p>
    <w:p w14:paraId="3706A417" w14:textId="77777777" w:rsidR="008D4223" w:rsidRPr="00D10577" w:rsidRDefault="008D4223" w:rsidP="008D4223">
      <w:pPr>
        <w:pStyle w:val="Prrafodelista"/>
        <w:spacing w:line="360" w:lineRule="auto"/>
        <w:ind w:left="851" w:right="822"/>
        <w:jc w:val="both"/>
        <w:rPr>
          <w:rFonts w:ascii="Palatino Linotype" w:hAnsi="Palatino Linotype"/>
          <w:i/>
        </w:rPr>
      </w:pPr>
    </w:p>
    <w:p w14:paraId="14D1D4E2"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CAPÍTULO I</w:t>
      </w:r>
    </w:p>
    <w:p w14:paraId="50E0A35D"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De la Dirección de Administración</w:t>
      </w:r>
    </w:p>
    <w:p w14:paraId="54E808A4"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Artículo 50. La Dirección de Administración proveerá los recursos humanos, materiales y servicios a las diversas áreas que conforman la Administración Pública Municipal y asignará a estas, previa autorización del Presidente Municipal Constitucional, el personal capacitado que requiera para el cumplimiento de sus atribuciones, llevando el registro del mismo. También calculará el monto de los salarios; establecerá programas de capacitación; atenderá las relaciones laborales en coordinación con la Dirección Jurídica y Consultiva; asimismo, llevará a cabo los procedimientos de adquisiciones de bienes y servicios; y en general, cumplirá con todas las atribuciones que le otorguen las disposiciones legales que regulen sus actividades.</w:t>
      </w:r>
    </w:p>
    <w:p w14:paraId="64A05DF5" w14:textId="77777777" w:rsidR="008D4223" w:rsidRPr="00D10577" w:rsidRDefault="008D4223" w:rsidP="008D4223">
      <w:pPr>
        <w:pStyle w:val="Prrafodelista"/>
        <w:spacing w:line="360" w:lineRule="auto"/>
        <w:ind w:left="851" w:right="822"/>
        <w:jc w:val="both"/>
        <w:rPr>
          <w:rFonts w:ascii="Palatino Linotype" w:hAnsi="Palatino Linotype"/>
          <w:i/>
        </w:rPr>
      </w:pPr>
    </w:p>
    <w:p w14:paraId="77416CCC"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CAPÍTULO III</w:t>
      </w:r>
    </w:p>
    <w:p w14:paraId="23F7C46C"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De la Tesorería Municipal</w:t>
      </w:r>
    </w:p>
    <w:p w14:paraId="733735E1"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Artículo 47. La Tesorería Municipal es la dependencia encargada de la recaudación de los ingresos municipales y la administración de la Hacienda Pública Municipal, responsable de realizar y verificar las erogaciones y funciones requeridas por el H. Ayuntamiento; el Presidente Municipal Constitucional y demás dependencias de la Administración Pública Municipal, apegadas a la Constitución Política de los Estados Unidos Mexicanos, la Ley General de Contabilidad Gubernamental, la Ley de Disciplina Financiera de las Entidades Federativas y los Municipios, el Código Financiero del Estado de México y Municipios, Ley Orgánica Municipal del Estado de México, la Ley de Gobierno Digital del Estado de México y Municipios, y los demás ordenamientos legales vigentes aplicables a la materia.</w:t>
      </w:r>
    </w:p>
    <w:p w14:paraId="281ADFFE" w14:textId="77777777" w:rsidR="008D4223" w:rsidRPr="00D10577" w:rsidRDefault="008D4223" w:rsidP="008D4223">
      <w:pPr>
        <w:pStyle w:val="Prrafodelista"/>
        <w:spacing w:line="360" w:lineRule="auto"/>
        <w:ind w:left="851" w:right="822"/>
        <w:jc w:val="both"/>
        <w:rPr>
          <w:rFonts w:ascii="Palatino Linotype" w:hAnsi="Palatino Linotype"/>
          <w:i/>
        </w:rPr>
      </w:pPr>
    </w:p>
    <w:p w14:paraId="2A0FD271"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lastRenderedPageBreak/>
        <w:t>TÍTULO DÉCIMO TERCERO</w:t>
      </w:r>
    </w:p>
    <w:p w14:paraId="3C08F13F"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De las Unidades Administrativas de la Presidencia Municipal</w:t>
      </w:r>
    </w:p>
    <w:p w14:paraId="3E1BE091"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CAPÍTULO I</w:t>
      </w:r>
    </w:p>
    <w:p w14:paraId="4E82FCFB" w14:textId="77777777" w:rsidR="008D4223" w:rsidRPr="00D10577" w:rsidRDefault="008D4223" w:rsidP="008D4223">
      <w:pPr>
        <w:pStyle w:val="Prrafodelista"/>
        <w:spacing w:line="360" w:lineRule="auto"/>
        <w:ind w:left="851" w:right="822"/>
        <w:jc w:val="center"/>
        <w:rPr>
          <w:rFonts w:ascii="Palatino Linotype" w:hAnsi="Palatino Linotype"/>
          <w:b/>
          <w:i/>
        </w:rPr>
      </w:pPr>
      <w:r w:rsidRPr="00D10577">
        <w:rPr>
          <w:rFonts w:ascii="Palatino Linotype" w:hAnsi="Palatino Linotype"/>
          <w:b/>
          <w:i/>
        </w:rPr>
        <w:t>De la Secretaría Técnica de Gabinete</w:t>
      </w:r>
    </w:p>
    <w:p w14:paraId="12300F04"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Artículo 94. La Secretaría Técnica de Gabinete 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del H. Ayuntamiento y/o del Presidente Municipal dados a las Unidades, Organismos, Dependencias y Áreas de la Administración Pública Municipal. Le corresponde coordinar a: </w:t>
      </w:r>
    </w:p>
    <w:p w14:paraId="58BCBA29"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a. La Unidad de Información, Planeación, Programación y Evaluación; </w:t>
      </w:r>
    </w:p>
    <w:p w14:paraId="5B3E8917"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b. La Unidad de Operación y Evaluación; </w:t>
      </w:r>
    </w:p>
    <w:p w14:paraId="091E1B2A"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c. La Unidad de Transparencia y Acceso a la Información Pública; </w:t>
      </w:r>
    </w:p>
    <w:p w14:paraId="6304CBA2"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d. La Coordinación de las Oficialías del Registro Civil; </w:t>
      </w:r>
    </w:p>
    <w:p w14:paraId="4A04FA97"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 xml:space="preserve">e. La Oficina Municipal de Enlace con la Secretaría de Relaciones Exteriores; </w:t>
      </w:r>
    </w:p>
    <w:p w14:paraId="3C0E4C8C" w14:textId="77777777" w:rsidR="008D4223" w:rsidRPr="00D10577" w:rsidRDefault="008D4223" w:rsidP="008D4223">
      <w:pPr>
        <w:pStyle w:val="Prrafodelista"/>
        <w:spacing w:line="360" w:lineRule="auto"/>
        <w:ind w:left="851" w:right="822"/>
        <w:jc w:val="both"/>
        <w:rPr>
          <w:rFonts w:ascii="Palatino Linotype" w:hAnsi="Palatino Linotype"/>
          <w:i/>
        </w:rPr>
      </w:pPr>
      <w:r w:rsidRPr="00D10577">
        <w:rPr>
          <w:rFonts w:ascii="Palatino Linotype" w:hAnsi="Palatino Linotype"/>
          <w:i/>
        </w:rPr>
        <w:t>f. La Jefatura de Oficialías Mediadoras-Conciliadoras y Calificadoras.</w:t>
      </w:r>
    </w:p>
    <w:p w14:paraId="0B9B5A99" w14:textId="77777777" w:rsidR="00A74FB4" w:rsidRPr="00D10577" w:rsidRDefault="00A74FB4" w:rsidP="00A74FB4">
      <w:pPr>
        <w:pStyle w:val="Prrafodelista"/>
        <w:tabs>
          <w:tab w:val="left" w:pos="851"/>
        </w:tabs>
        <w:spacing w:before="240" w:after="240" w:line="360" w:lineRule="auto"/>
        <w:ind w:left="0" w:right="49"/>
        <w:jc w:val="both"/>
        <w:rPr>
          <w:rFonts w:ascii="Palatino Linotype" w:hAnsi="Palatino Linotype"/>
          <w:sz w:val="24"/>
          <w:lang w:val="es-ES"/>
        </w:rPr>
      </w:pPr>
    </w:p>
    <w:p w14:paraId="61EF5AD9" w14:textId="77777777" w:rsidR="00A50E38" w:rsidRPr="00D10577" w:rsidRDefault="008D4223" w:rsidP="008D4223">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D10577">
        <w:rPr>
          <w:rFonts w:ascii="Palatino Linotype" w:hAnsi="Palatino Linotype"/>
          <w:sz w:val="24"/>
          <w:lang w:val="es-ES"/>
        </w:rPr>
        <w:t>Como se advierte de los preceptos legales señalados, el informe justificado fue remitido por los servidores públicos habilitados que de acuerdo a sus facultades y atribuciones generan, poseen y administran la información solicitada. P</w:t>
      </w:r>
      <w:r w:rsidR="00A50E38" w:rsidRPr="00D10577">
        <w:rPr>
          <w:rFonts w:ascii="Palatino Linotype" w:hAnsi="Palatino Linotype"/>
          <w:sz w:val="24"/>
          <w:lang w:val="es-ES"/>
        </w:rPr>
        <w:t xml:space="preserve">or otra parte, se aprecia que el Sujeto Obligado, no remitió las documentales tal cual obran en sus </w:t>
      </w:r>
      <w:r w:rsidR="00F22132" w:rsidRPr="00D10577">
        <w:rPr>
          <w:rFonts w:ascii="Palatino Linotype" w:hAnsi="Palatino Linotype"/>
          <w:sz w:val="24"/>
          <w:lang w:val="es-ES"/>
        </w:rPr>
        <w:t xml:space="preserve">archivos, sin embargo elaboró </w:t>
      </w:r>
      <w:r w:rsidR="00A50E38" w:rsidRPr="00D10577">
        <w:rPr>
          <w:rFonts w:ascii="Palatino Linotype" w:hAnsi="Palatino Linotype"/>
          <w:sz w:val="24"/>
          <w:lang w:val="es-ES"/>
        </w:rPr>
        <w:t>documento</w:t>
      </w:r>
      <w:r w:rsidR="00F22132" w:rsidRPr="00D10577">
        <w:rPr>
          <w:rFonts w:ascii="Palatino Linotype" w:hAnsi="Palatino Linotype"/>
          <w:sz w:val="24"/>
          <w:lang w:val="es-ES"/>
        </w:rPr>
        <w:t>s</w:t>
      </w:r>
      <w:r w:rsidR="00A50E38" w:rsidRPr="00D10577">
        <w:rPr>
          <w:rFonts w:ascii="Palatino Linotype" w:hAnsi="Palatino Linotype"/>
          <w:sz w:val="24"/>
          <w:lang w:val="es-ES"/>
        </w:rPr>
        <w:t xml:space="preserve"> ad hoc para dar cabal cumplimiento al derecho de acceso a la información del particular aún y cuando no es una obligación de las autoridades tal y como lo señala </w:t>
      </w:r>
      <w:r w:rsidR="00A50E38" w:rsidRPr="00D10577">
        <w:rPr>
          <w:rFonts w:ascii="Palatino Linotype" w:hAnsi="Palatino Linotype" w:cs="Arial"/>
          <w:sz w:val="24"/>
        </w:rPr>
        <w:t xml:space="preserve">el Criterio 09-10, emitido por </w:t>
      </w:r>
      <w:r w:rsidR="00A50E38" w:rsidRPr="00D10577">
        <w:rPr>
          <w:rFonts w:ascii="Palatino Linotype" w:eastAsia="Arial Unicode MS" w:hAnsi="Palatino Linotype" w:cs="Arial"/>
          <w:sz w:val="24"/>
        </w:rPr>
        <w:t xml:space="preserve">el Pleno del entonces </w:t>
      </w:r>
      <w:r w:rsidR="00A50E38" w:rsidRPr="00D10577">
        <w:rPr>
          <w:rFonts w:ascii="Palatino Linotype" w:eastAsia="Arial Unicode MS" w:hAnsi="Palatino Linotype" w:cs="Arial"/>
          <w:bCs/>
          <w:sz w:val="24"/>
        </w:rPr>
        <w:lastRenderedPageBreak/>
        <w:t xml:space="preserve">Instituto Federal de Acceso a la Información y Protección de Datos, </w:t>
      </w:r>
      <w:r w:rsidR="00A50E38" w:rsidRPr="00D10577">
        <w:rPr>
          <w:rFonts w:ascii="Palatino Linotype" w:eastAsia="Arial Unicode MS" w:hAnsi="Palatino Linotype" w:cs="Arial"/>
          <w:sz w:val="24"/>
        </w:rPr>
        <w:t>ahora Instituto Nacional de Transparencia, Acceso a la Información y Protección de Datos Personales,</w:t>
      </w:r>
      <w:r w:rsidR="00A50E38" w:rsidRPr="00D10577">
        <w:rPr>
          <w:rFonts w:ascii="Palatino Linotype" w:hAnsi="Palatino Linotype"/>
          <w:bCs/>
          <w:sz w:val="24"/>
        </w:rPr>
        <w:t xml:space="preserve"> que dice: </w:t>
      </w:r>
    </w:p>
    <w:p w14:paraId="367D2AAC"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ADADB47"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Expedientes:</w:t>
      </w:r>
    </w:p>
    <w:p w14:paraId="391B27FB"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0438/08 Pemex Exploración y Producción – Alonso Lujambio Irazábal</w:t>
      </w:r>
    </w:p>
    <w:p w14:paraId="61D9A551"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1751/09 Laboratorios de Biológicos y Reactivos de México S.A. de C.V. –</w:t>
      </w:r>
    </w:p>
    <w:p w14:paraId="75A80C29"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María Marván Laborde</w:t>
      </w:r>
    </w:p>
    <w:p w14:paraId="4AE764C6"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2868/09 Consejo Nacional de Ciencia y Tecnología – Jacqueline Peschard</w:t>
      </w:r>
    </w:p>
    <w:p w14:paraId="2A11DEB7"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Mariscal</w:t>
      </w:r>
    </w:p>
    <w:p w14:paraId="0A99E3B5"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5160/09 Secretaría de Hacienda y Crédito Público – Ángel Trinidad Zaldívar</w:t>
      </w:r>
    </w:p>
    <w:p w14:paraId="4CC14655" w14:textId="77777777" w:rsidR="00A50E38" w:rsidRPr="00D10577" w:rsidRDefault="00A50E38" w:rsidP="00A50E38">
      <w:pPr>
        <w:spacing w:line="360" w:lineRule="auto"/>
        <w:ind w:left="851" w:right="851"/>
        <w:jc w:val="both"/>
        <w:rPr>
          <w:rFonts w:ascii="Palatino Linotype" w:hAnsi="Palatino Linotype" w:cs="Arial"/>
          <w:i/>
          <w:sz w:val="22"/>
        </w:rPr>
      </w:pPr>
      <w:r w:rsidRPr="00D10577">
        <w:rPr>
          <w:rFonts w:ascii="Palatino Linotype" w:hAnsi="Palatino Linotype" w:cs="Arial"/>
          <w:i/>
          <w:sz w:val="22"/>
        </w:rPr>
        <w:t>0304/10 Instituto Nacional de Cancerología – Jacqueline Peschard Mariscal</w:t>
      </w:r>
    </w:p>
    <w:p w14:paraId="2DB411D5" w14:textId="77777777" w:rsidR="00F22132" w:rsidRPr="00D10577" w:rsidRDefault="00A50E38" w:rsidP="00F22132">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D10577">
        <w:rPr>
          <w:rFonts w:ascii="Palatino Linotype" w:hAnsi="Palatino Linotype"/>
          <w:sz w:val="24"/>
          <w:lang w:val="es-ES"/>
        </w:rPr>
        <w:t xml:space="preserve">Entonces, dado a que el criterio en mención establece que las autoridades </w:t>
      </w:r>
      <w:r w:rsidRPr="00D10577">
        <w:rPr>
          <w:rFonts w:ascii="Palatino Linotype" w:hAnsi="Palatino Linotype"/>
          <w:b/>
          <w:sz w:val="24"/>
          <w:lang w:val="es-ES"/>
        </w:rPr>
        <w:t xml:space="preserve">no están obligadas a generar documentos “ad hoc” </w:t>
      </w:r>
      <w:r w:rsidRPr="00D10577">
        <w:rPr>
          <w:rFonts w:ascii="Palatino Linotype" w:hAnsi="Palatino Linotype"/>
          <w:sz w:val="24"/>
          <w:lang w:val="es-ES"/>
        </w:rPr>
        <w:t>en contrario sensu, dicho criterio se puede interpretar resultando que las autoridades no están impedidas a generar documentos “ad hoc”, esto, siempre que con dicho documento elaborado se dé cabal cumplimiento a los requerimientos planteados. Es así que con la informac</w:t>
      </w:r>
      <w:r w:rsidR="00F22132" w:rsidRPr="00D10577">
        <w:rPr>
          <w:rFonts w:ascii="Palatino Linotype" w:hAnsi="Palatino Linotype"/>
          <w:sz w:val="24"/>
          <w:lang w:val="es-ES"/>
        </w:rPr>
        <w:t>ión vertida en los</w:t>
      </w:r>
      <w:r w:rsidRPr="00D10577">
        <w:rPr>
          <w:rFonts w:ascii="Palatino Linotype" w:hAnsi="Palatino Linotype"/>
          <w:sz w:val="24"/>
          <w:lang w:val="es-ES"/>
        </w:rPr>
        <w:t xml:space="preserve"> d</w:t>
      </w:r>
      <w:r w:rsidR="00F22132" w:rsidRPr="00D10577">
        <w:rPr>
          <w:rFonts w:ascii="Palatino Linotype" w:hAnsi="Palatino Linotype"/>
          <w:sz w:val="24"/>
          <w:lang w:val="es-ES"/>
        </w:rPr>
        <w:t xml:space="preserve">ocumentos </w:t>
      </w:r>
      <w:r w:rsidR="00F22132" w:rsidRPr="00D10577">
        <w:rPr>
          <w:rFonts w:ascii="Palatino Linotype" w:hAnsi="Palatino Linotype"/>
          <w:sz w:val="24"/>
          <w:lang w:val="es-ES"/>
        </w:rPr>
        <w:lastRenderedPageBreak/>
        <w:t>remitidos en informe justificado s</w:t>
      </w:r>
      <w:r w:rsidRPr="00D10577">
        <w:rPr>
          <w:rFonts w:ascii="Palatino Linotype" w:hAnsi="Palatino Linotype"/>
          <w:sz w:val="24"/>
          <w:lang w:val="es-ES"/>
        </w:rPr>
        <w:t xml:space="preserve">e colma con lo que inicialmente fue requerido en los puntos </w:t>
      </w:r>
      <w:r w:rsidR="00F22132" w:rsidRPr="00D10577">
        <w:rPr>
          <w:rFonts w:ascii="Palatino Linotype" w:hAnsi="Palatino Linotype"/>
          <w:sz w:val="24"/>
          <w:lang w:val="es-ES"/>
        </w:rPr>
        <w:t>uno, tres, cuatro y cinco</w:t>
      </w:r>
      <w:r w:rsidRPr="00D10577">
        <w:rPr>
          <w:rFonts w:ascii="Palatino Linotype" w:hAnsi="Palatino Linotype"/>
          <w:sz w:val="24"/>
          <w:lang w:val="es-ES"/>
        </w:rPr>
        <w:t xml:space="preserve">, </w:t>
      </w:r>
      <w:r w:rsidR="00F22132" w:rsidRPr="00D10577">
        <w:rPr>
          <w:rFonts w:ascii="Palatino Linotype" w:hAnsi="Palatino Linotype"/>
          <w:sz w:val="24"/>
          <w:lang w:val="es-ES"/>
        </w:rPr>
        <w:t xml:space="preserve">toda vez que como ya fue referido, fue entregada por los servidores públicos habilitados. </w:t>
      </w:r>
    </w:p>
    <w:p w14:paraId="701CE1E2" w14:textId="77777777" w:rsidR="008D4223" w:rsidRPr="00D10577" w:rsidRDefault="008D4223" w:rsidP="008D4223">
      <w:pPr>
        <w:pStyle w:val="Prrafodelista"/>
        <w:tabs>
          <w:tab w:val="left" w:pos="851"/>
        </w:tabs>
        <w:spacing w:before="240" w:after="240" w:line="360" w:lineRule="auto"/>
        <w:ind w:left="0" w:right="49"/>
        <w:jc w:val="both"/>
        <w:rPr>
          <w:rFonts w:ascii="Palatino Linotype" w:hAnsi="Palatino Linotype"/>
          <w:sz w:val="24"/>
          <w:lang w:val="es-ES"/>
        </w:rPr>
      </w:pPr>
    </w:p>
    <w:p w14:paraId="1F127C36" w14:textId="77777777" w:rsidR="008D4223" w:rsidRPr="00D10577" w:rsidRDefault="008D4223" w:rsidP="008D4223">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D10577">
        <w:rPr>
          <w:rFonts w:ascii="Palatino Linotype" w:hAnsi="Palatino Linotype"/>
          <w:sz w:val="24"/>
          <w:lang w:val="es-ES"/>
        </w:rPr>
        <w:t xml:space="preserve">Aunado a ello, </w:t>
      </w:r>
      <w:r w:rsidRPr="00D10577">
        <w:rPr>
          <w:rFonts w:ascii="Palatino Linotype" w:hAnsi="Palatino Linotype" w:cs="Arial"/>
          <w:sz w:val="24"/>
        </w:rPr>
        <w:t xml:space="preserve">éste Órgano Garante no está facultado para pronunciarse sobre la veracidad de la información que los Sujetos Obligados ponen a disposición de los solicitantes; situación que se aleja de las atribuciones de este Instituto </w:t>
      </w:r>
      <w:r w:rsidRPr="00D10577">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2333E6AE" w14:textId="77777777" w:rsidR="008D4223" w:rsidRPr="00D10577" w:rsidRDefault="008D4223" w:rsidP="008D4223">
      <w:pPr>
        <w:pStyle w:val="Default"/>
        <w:numPr>
          <w:ilvl w:val="0"/>
          <w:numId w:val="1"/>
        </w:numPr>
        <w:spacing w:before="240" w:after="360" w:line="360" w:lineRule="auto"/>
        <w:ind w:left="0" w:firstLine="0"/>
        <w:jc w:val="both"/>
        <w:rPr>
          <w:rFonts w:ascii="Palatino Linotype" w:hAnsi="Palatino Linotype"/>
        </w:rPr>
      </w:pPr>
      <w:r w:rsidRPr="00D10577">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19256A7E" w14:textId="77777777" w:rsidR="008D4223" w:rsidRPr="00D10577" w:rsidRDefault="008D4223" w:rsidP="008D4223">
      <w:pPr>
        <w:pStyle w:val="Default"/>
        <w:spacing w:before="240" w:after="360" w:line="360" w:lineRule="auto"/>
        <w:ind w:left="851" w:right="850"/>
        <w:jc w:val="both"/>
        <w:rPr>
          <w:rFonts w:ascii="Palatino Linotype" w:hAnsi="Palatino Linotype"/>
          <w:i/>
          <w:sz w:val="22"/>
        </w:rPr>
      </w:pPr>
      <w:r w:rsidRPr="00D10577">
        <w:rPr>
          <w:rFonts w:ascii="Palatino Linotype" w:hAnsi="Palatino Linotype"/>
          <w:i/>
          <w:sz w:val="22"/>
        </w:rPr>
        <w:t xml:space="preserve">El Instituto Federal de Acceso a la Información y Protección de Datos </w:t>
      </w:r>
      <w:r w:rsidRPr="00D10577">
        <w:rPr>
          <w:rFonts w:ascii="Palatino Linotype" w:hAnsi="Palatino Linotype"/>
          <w:b/>
          <w:i/>
          <w:sz w:val="22"/>
        </w:rPr>
        <w:t>no cuenta con facultades para pronunciarse respecto de la veracidad de los documentos proporcionados por los sujetos obligados.</w:t>
      </w:r>
      <w:r w:rsidRPr="00D10577">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D10577">
        <w:rPr>
          <w:rFonts w:ascii="Palatino Linotype" w:hAnsi="Palatino Linotype"/>
          <w:i/>
          <w:sz w:val="22"/>
        </w:rPr>
        <w:lastRenderedPageBreak/>
        <w:t>Gubernamental no se prevé una causal que permita al Instituto Federal de Acceso a la Información y Protección de Datos conocer, vía recurso revisión, al respecto.</w:t>
      </w:r>
    </w:p>
    <w:p w14:paraId="4B732FFA" w14:textId="77777777" w:rsidR="008D4223" w:rsidRPr="00D10577" w:rsidRDefault="008D4223" w:rsidP="008D4223">
      <w:pPr>
        <w:pStyle w:val="Prrafodelista"/>
        <w:numPr>
          <w:ilvl w:val="0"/>
          <w:numId w:val="1"/>
        </w:numPr>
        <w:spacing w:line="360" w:lineRule="auto"/>
        <w:ind w:left="0" w:firstLine="0"/>
        <w:jc w:val="both"/>
        <w:rPr>
          <w:rFonts w:ascii="Palatino Linotype" w:hAnsi="Palatino Linotype" w:cs="Arial"/>
          <w:sz w:val="24"/>
        </w:rPr>
      </w:pPr>
      <w:r w:rsidRPr="00D10577">
        <w:rPr>
          <w:rFonts w:ascii="Palatino Linotype" w:hAnsi="Palatino Linotype" w:cs="Arial"/>
          <w:sz w:val="24"/>
        </w:rPr>
        <w:t xml:space="preserve">Así mismo, la </w:t>
      </w:r>
      <w:r w:rsidRPr="00D10577">
        <w:rPr>
          <w:rFonts w:ascii="Palatino Linotype" w:hAnsi="Palatino Linotype" w:cs="Arial"/>
          <w:b/>
          <w:sz w:val="24"/>
        </w:rPr>
        <w:t>Ley de Transparencia y Acceso a la Información Pública del Estado de México y Municipios</w:t>
      </w:r>
      <w:r w:rsidRPr="00D10577">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AE08E0B" w14:textId="77777777" w:rsidR="008D4223" w:rsidRPr="00D10577" w:rsidRDefault="008D4223" w:rsidP="008D4223">
      <w:pPr>
        <w:pStyle w:val="Prrafodelista"/>
        <w:spacing w:line="360" w:lineRule="auto"/>
        <w:ind w:left="851" w:right="902"/>
        <w:jc w:val="both"/>
        <w:rPr>
          <w:rFonts w:ascii="Palatino Linotype" w:hAnsi="Palatino Linotype" w:cs="Arial"/>
          <w:b/>
          <w:i/>
        </w:rPr>
      </w:pPr>
      <w:r w:rsidRPr="00D10577">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10577">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23B612C4" w14:textId="77777777" w:rsidR="008D4223" w:rsidRPr="00D10577" w:rsidRDefault="008D4223" w:rsidP="008D4223">
      <w:pPr>
        <w:pStyle w:val="Prrafodelista"/>
        <w:tabs>
          <w:tab w:val="left" w:pos="709"/>
        </w:tabs>
        <w:spacing w:line="360" w:lineRule="auto"/>
        <w:ind w:left="360" w:right="51"/>
        <w:jc w:val="both"/>
        <w:rPr>
          <w:rFonts w:ascii="Palatino Linotype" w:hAnsi="Palatino Linotype" w:cs="Arial"/>
          <w:noProof/>
          <w:sz w:val="24"/>
        </w:rPr>
      </w:pPr>
    </w:p>
    <w:p w14:paraId="1AFAA9B8" w14:textId="77777777" w:rsidR="008D4223" w:rsidRPr="00D10577" w:rsidRDefault="008D4223" w:rsidP="008D4223">
      <w:pPr>
        <w:pStyle w:val="Prrafodelista"/>
        <w:numPr>
          <w:ilvl w:val="0"/>
          <w:numId w:val="1"/>
        </w:numPr>
        <w:tabs>
          <w:tab w:val="left" w:pos="709"/>
        </w:tabs>
        <w:spacing w:line="360" w:lineRule="auto"/>
        <w:ind w:left="0" w:right="51" w:firstLine="0"/>
        <w:jc w:val="both"/>
        <w:rPr>
          <w:rFonts w:ascii="Palatino Linotype" w:hAnsi="Palatino Linotype" w:cs="Arial"/>
          <w:noProof/>
          <w:sz w:val="24"/>
        </w:rPr>
      </w:pPr>
      <w:r w:rsidRPr="00D10577">
        <w:rPr>
          <w:rFonts w:ascii="Palatino Linotype" w:hAnsi="Palatino Linotype" w:cs="Arial"/>
          <w:noProof/>
          <w:sz w:val="24"/>
        </w:rPr>
        <w:t xml:space="preserve">Numerales que compelen al </w:t>
      </w:r>
      <w:r w:rsidRPr="00D10577">
        <w:rPr>
          <w:rFonts w:ascii="Palatino Linotype" w:hAnsi="Palatino Linotype" w:cs="Arial"/>
          <w:b/>
          <w:noProof/>
          <w:sz w:val="24"/>
        </w:rPr>
        <w:t>SUJETO OBLIGADO</w:t>
      </w:r>
      <w:r w:rsidRPr="00D10577">
        <w:rPr>
          <w:rFonts w:ascii="Palatino Linotype" w:hAnsi="Palatino Linotype" w:cs="Arial"/>
          <w:noProof/>
          <w:sz w:val="24"/>
        </w:rPr>
        <w:t xml:space="preserve"> a apegarse en todo momento a los criterios ya expuestos, imipidiendo a este Órgano Colegiado cuestionar la veracidad de la información.</w:t>
      </w:r>
    </w:p>
    <w:p w14:paraId="1D4DBA62" w14:textId="77777777" w:rsidR="00F22132" w:rsidRPr="00D10577" w:rsidRDefault="00F22132" w:rsidP="00F22132">
      <w:pPr>
        <w:pStyle w:val="Prrafodelista"/>
        <w:tabs>
          <w:tab w:val="left" w:pos="851"/>
        </w:tabs>
        <w:spacing w:before="240" w:after="240" w:line="360" w:lineRule="auto"/>
        <w:ind w:left="0" w:right="49"/>
        <w:jc w:val="both"/>
        <w:rPr>
          <w:rFonts w:ascii="Palatino Linotype" w:hAnsi="Palatino Linotype"/>
          <w:sz w:val="24"/>
          <w:lang w:val="es-ES"/>
        </w:rPr>
      </w:pPr>
    </w:p>
    <w:p w14:paraId="49F40077" w14:textId="77777777" w:rsidR="00F22132" w:rsidRPr="00D10577" w:rsidRDefault="00F22132" w:rsidP="00F22132">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10577">
        <w:rPr>
          <w:rFonts w:ascii="Palatino Linotype" w:eastAsiaTheme="minorEastAsia" w:hAnsi="Palatino Linotype"/>
          <w:sz w:val="24"/>
          <w:lang w:val="es-ES_tradnl" w:eastAsia="es-ES"/>
        </w:rPr>
        <w:t>Por otro lado, en los que respecta al punto dos de la solicitud (</w:t>
      </w:r>
      <w:r w:rsidRPr="00D10577">
        <w:rPr>
          <w:rFonts w:ascii="Palatino Linotype" w:eastAsiaTheme="minorEastAsia" w:hAnsi="Palatino Linotype"/>
          <w:sz w:val="24"/>
          <w:lang w:eastAsia="es-ES"/>
        </w:rPr>
        <w:t xml:space="preserve">Fecha de instalación del consejo de planeación y desarrollo municipal (COPLAMUN), el Sujeto Obligado no se pronunció, por lo que es procedente traer a contexto lo establecido por el criterio </w:t>
      </w:r>
      <w:r w:rsidRPr="00D10577">
        <w:rPr>
          <w:rFonts w:ascii="Palatino Linotype" w:eastAsia="Palatino Linotype" w:hAnsi="Palatino Linotype" w:cs="Palatino Linotype"/>
          <w:sz w:val="24"/>
        </w:rPr>
        <w:t xml:space="preserve">02/2017 emitido por el Instituto Nacional de Transparencia, Acceso a la Información  y Protección de Datos Personales se establece que: </w:t>
      </w:r>
    </w:p>
    <w:p w14:paraId="30C2BE48" w14:textId="77777777" w:rsidR="00F22132" w:rsidRPr="00D10577" w:rsidRDefault="00F22132" w:rsidP="00F22132">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 w:val="24"/>
        </w:rPr>
      </w:pPr>
    </w:p>
    <w:p w14:paraId="3A0A9CF5" w14:textId="77777777" w:rsidR="00F22132" w:rsidRPr="00D10577" w:rsidRDefault="00F22132" w:rsidP="00F22132">
      <w:pPr>
        <w:pStyle w:val="Prrafodelista"/>
        <w:spacing w:line="276" w:lineRule="auto"/>
        <w:ind w:left="851" w:right="822"/>
        <w:jc w:val="both"/>
        <w:rPr>
          <w:rFonts w:ascii="Palatino Linotype" w:hAnsi="Palatino Linotype" w:cs="Arial"/>
          <w:i/>
          <w:iCs/>
          <w:color w:val="000000"/>
        </w:rPr>
      </w:pPr>
      <w:r w:rsidRPr="00D10577">
        <w:rPr>
          <w:rStyle w:val="normaltextrun"/>
          <w:rFonts w:ascii="Palatino Linotype" w:hAnsi="Palatino Linotype" w:cs="Arial"/>
          <w:b/>
          <w:bCs/>
          <w:i/>
          <w:iCs/>
          <w:color w:val="000000"/>
          <w:shd w:val="clear" w:color="auto" w:fill="FFFFFF"/>
        </w:rPr>
        <w:lastRenderedPageBreak/>
        <w:t xml:space="preserve">Congruencia y exhaustividad. Sus alcances para garantizar el derecho de acceso a la información. </w:t>
      </w:r>
      <w:r w:rsidRPr="00D10577">
        <w:rPr>
          <w:rStyle w:val="normaltextrun"/>
          <w:rFonts w:ascii="Palatino Linotype" w:hAnsi="Palatino Linotype" w:cs="Arial"/>
          <w:i/>
          <w:iCs/>
          <w:color w:val="000000"/>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43443D0" w14:textId="77777777" w:rsidR="00F22132" w:rsidRPr="00D10577" w:rsidRDefault="00F22132" w:rsidP="00F22132">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 w:val="24"/>
        </w:rPr>
      </w:pPr>
    </w:p>
    <w:p w14:paraId="241A501E" w14:textId="77777777" w:rsidR="00F22132" w:rsidRPr="00D10577" w:rsidRDefault="00F22132" w:rsidP="00F22132">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sz w:val="24"/>
        </w:rPr>
      </w:pPr>
      <w:r w:rsidRPr="00D10577">
        <w:rPr>
          <w:rFonts w:ascii="Palatino Linotype" w:eastAsia="Palatino Linotype" w:hAnsi="Palatino Linotype" w:cs="Palatino Linotype"/>
          <w:sz w:val="24"/>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D10577">
        <w:rPr>
          <w:rFonts w:ascii="Palatino Linotype" w:eastAsia="Palatino Linotype" w:hAnsi="Palatino Linotype" w:cs="Palatino Linotype"/>
          <w:b/>
          <w:sz w:val="24"/>
        </w:rPr>
        <w:t>la exhaustividad</w:t>
      </w:r>
      <w:r w:rsidRPr="00D10577">
        <w:rPr>
          <w:rFonts w:ascii="Palatino Linotype" w:eastAsia="Palatino Linotype" w:hAnsi="Palatino Linotype" w:cs="Palatino Linotype"/>
          <w:sz w:val="24"/>
        </w:rPr>
        <w:t xml:space="preserve"> establece que </w:t>
      </w:r>
      <w:r w:rsidRPr="00D10577">
        <w:rPr>
          <w:rFonts w:ascii="Palatino Linotype" w:eastAsia="Palatino Linotype" w:hAnsi="Palatino Linotype" w:cs="Palatino Linotype"/>
          <w:b/>
          <w:sz w:val="24"/>
        </w:rPr>
        <w:t>el sujeto obligado deberá atender de manera expresa cada uno de los puntos solicitados, situación que en el presente caso no aconteció</w:t>
      </w:r>
      <w:r w:rsidRPr="00D10577">
        <w:rPr>
          <w:rFonts w:ascii="Palatino Linotype" w:eastAsia="Palatino Linotype" w:hAnsi="Palatino Linotype" w:cs="Palatino Linotype"/>
          <w:sz w:val="24"/>
        </w:rPr>
        <w:t xml:space="preserve">. </w:t>
      </w:r>
    </w:p>
    <w:p w14:paraId="2080424D" w14:textId="77777777" w:rsidR="009D0806" w:rsidRPr="00D10577" w:rsidRDefault="009D0806" w:rsidP="00F22132">
      <w:pPr>
        <w:spacing w:line="360" w:lineRule="auto"/>
        <w:contextualSpacing/>
        <w:jc w:val="both"/>
        <w:rPr>
          <w:rFonts w:ascii="Palatino Linotype" w:eastAsiaTheme="minorEastAsia" w:hAnsi="Palatino Linotype"/>
          <w:i/>
          <w:lang w:val="es-ES_tradnl" w:eastAsia="es-ES"/>
        </w:rPr>
      </w:pPr>
    </w:p>
    <w:p w14:paraId="737C4EAC" w14:textId="77777777" w:rsidR="009D0806" w:rsidRPr="00D10577" w:rsidRDefault="00DF229D"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t>Consecuentemente, es necesario traer a contexto lo establecido en el artículo 69, la Ley Orgánica Municipal que refiere:</w:t>
      </w:r>
    </w:p>
    <w:p w14:paraId="5E5D3745" w14:textId="77777777" w:rsidR="00DF229D" w:rsidRPr="00D10577" w:rsidRDefault="00DF229D" w:rsidP="00DF229D">
      <w:pPr>
        <w:spacing w:line="360" w:lineRule="auto"/>
        <w:ind w:left="851" w:right="822"/>
        <w:contextualSpacing/>
        <w:jc w:val="both"/>
        <w:rPr>
          <w:rFonts w:ascii="Palatino Linotype" w:hAnsi="Palatino Linotype"/>
          <w:i/>
          <w:sz w:val="22"/>
        </w:rPr>
      </w:pPr>
      <w:r w:rsidRPr="00D10577">
        <w:rPr>
          <w:rFonts w:ascii="Palatino Linotype" w:hAnsi="Palatino Linotype"/>
          <w:i/>
          <w:sz w:val="22"/>
        </w:rPr>
        <w:t xml:space="preserve">“Artículo 69.- Las comisiones las determinará el ayuntamiento de acuerdo a las necesidades del municipio y podrán ser permanentes o transitorias. </w:t>
      </w:r>
    </w:p>
    <w:p w14:paraId="391E47B5" w14:textId="77777777" w:rsidR="00DF229D" w:rsidRPr="00D10577" w:rsidRDefault="00DF229D" w:rsidP="00DF229D">
      <w:pPr>
        <w:spacing w:line="360" w:lineRule="auto"/>
        <w:ind w:left="851" w:right="822"/>
        <w:contextualSpacing/>
        <w:jc w:val="both"/>
        <w:rPr>
          <w:rFonts w:ascii="Palatino Linotype" w:hAnsi="Palatino Linotype"/>
          <w:i/>
          <w:sz w:val="22"/>
        </w:rPr>
      </w:pPr>
      <w:r w:rsidRPr="00D10577">
        <w:rPr>
          <w:rFonts w:ascii="Palatino Linotype" w:hAnsi="Palatino Linotype"/>
          <w:i/>
          <w:sz w:val="22"/>
        </w:rPr>
        <w:t xml:space="preserve">I. Serán permanentes las comisiones: </w:t>
      </w:r>
    </w:p>
    <w:p w14:paraId="59B1BBFA" w14:textId="77777777" w:rsidR="00DF229D" w:rsidRPr="00D10577" w:rsidRDefault="00DF229D" w:rsidP="00DF229D">
      <w:pPr>
        <w:spacing w:line="360" w:lineRule="auto"/>
        <w:ind w:left="851" w:right="822"/>
        <w:contextualSpacing/>
        <w:jc w:val="both"/>
        <w:rPr>
          <w:rFonts w:ascii="Palatino Linotype" w:hAnsi="Palatino Linotype"/>
          <w:i/>
          <w:sz w:val="22"/>
        </w:rPr>
      </w:pPr>
      <w:r w:rsidRPr="00D10577">
        <w:rPr>
          <w:rFonts w:ascii="Palatino Linotype" w:hAnsi="Palatino Linotype"/>
          <w:i/>
          <w:sz w:val="22"/>
        </w:rPr>
        <w:t xml:space="preserve">a). De gobernación, cuyo responsable será el presidente municipal; </w:t>
      </w:r>
    </w:p>
    <w:p w14:paraId="12853BC4" w14:textId="77777777" w:rsidR="00DF229D" w:rsidRPr="00D10577" w:rsidRDefault="00DF229D" w:rsidP="00DF229D">
      <w:pPr>
        <w:spacing w:line="360" w:lineRule="auto"/>
        <w:ind w:left="851" w:right="822"/>
        <w:contextualSpacing/>
        <w:jc w:val="both"/>
        <w:rPr>
          <w:rFonts w:ascii="Palatino Linotype" w:hAnsi="Palatino Linotype"/>
          <w:b/>
          <w:i/>
          <w:sz w:val="22"/>
        </w:rPr>
      </w:pPr>
      <w:r w:rsidRPr="00D10577">
        <w:rPr>
          <w:rFonts w:ascii="Palatino Linotype" w:hAnsi="Palatino Linotype"/>
          <w:b/>
          <w:i/>
          <w:sz w:val="22"/>
        </w:rPr>
        <w:t>b). De planeación para el desarrollo, que estará a cargo del presidente municipal;</w:t>
      </w:r>
    </w:p>
    <w:p w14:paraId="1C528ECB" w14:textId="77777777" w:rsidR="00DF229D" w:rsidRPr="00D10577" w:rsidRDefault="00DF229D" w:rsidP="00DF229D">
      <w:pPr>
        <w:spacing w:line="360" w:lineRule="auto"/>
        <w:ind w:left="851" w:right="822"/>
        <w:contextualSpacing/>
        <w:jc w:val="both"/>
        <w:rPr>
          <w:rFonts w:ascii="Palatino Linotype" w:hAnsi="Palatino Linotype"/>
          <w:b/>
          <w:i/>
          <w:sz w:val="22"/>
        </w:rPr>
      </w:pPr>
      <w:r w:rsidRPr="00D10577">
        <w:rPr>
          <w:rFonts w:ascii="Palatino Linotype" w:hAnsi="Palatino Linotype"/>
          <w:b/>
          <w:i/>
          <w:sz w:val="22"/>
        </w:rPr>
        <w:t>…”</w:t>
      </w:r>
    </w:p>
    <w:p w14:paraId="263CCB41" w14:textId="77777777" w:rsidR="00DF229D" w:rsidRPr="00D10577" w:rsidRDefault="00DF229D" w:rsidP="00DF229D">
      <w:pPr>
        <w:spacing w:line="360" w:lineRule="auto"/>
        <w:ind w:left="851" w:right="822"/>
        <w:contextualSpacing/>
        <w:jc w:val="both"/>
        <w:rPr>
          <w:rFonts w:ascii="Palatino Linotype" w:eastAsiaTheme="minorEastAsia" w:hAnsi="Palatino Linotype"/>
          <w:b/>
          <w:i/>
          <w:lang w:val="es-ES_tradnl" w:eastAsia="es-ES"/>
        </w:rPr>
      </w:pPr>
    </w:p>
    <w:p w14:paraId="054E375C" w14:textId="1AA49F8D" w:rsidR="009D0806" w:rsidRPr="00D10577" w:rsidRDefault="002C3D30" w:rsidP="0025352E">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lastRenderedPageBreak/>
        <w:t xml:space="preserve">Por su parte, el Bando Municipal de Ecatepec de Morelos </w:t>
      </w:r>
      <w:r w:rsidR="008B54B7" w:rsidRPr="00D10577">
        <w:rPr>
          <w:rFonts w:ascii="Palatino Linotype" w:eastAsiaTheme="minorEastAsia" w:hAnsi="Palatino Linotype"/>
          <w:lang w:val="es-ES_tradnl" w:eastAsia="es-ES"/>
        </w:rPr>
        <w:t xml:space="preserve">2022 </w:t>
      </w:r>
      <w:r w:rsidRPr="00D10577">
        <w:rPr>
          <w:rFonts w:ascii="Palatino Linotype" w:eastAsiaTheme="minorEastAsia" w:hAnsi="Palatino Linotype"/>
          <w:lang w:val="es-ES_tradnl" w:eastAsia="es-ES"/>
        </w:rPr>
        <w:t>r</w:t>
      </w:r>
      <w:r w:rsidR="008B54B7" w:rsidRPr="00D10577">
        <w:rPr>
          <w:rFonts w:ascii="Palatino Linotype" w:eastAsiaTheme="minorEastAsia" w:hAnsi="Palatino Linotype"/>
          <w:lang w:val="es-ES_tradnl" w:eastAsia="es-ES"/>
        </w:rPr>
        <w:t>efiere, en su artículo 32</w:t>
      </w:r>
      <w:r w:rsidRPr="00D10577">
        <w:rPr>
          <w:rFonts w:ascii="Palatino Linotype" w:eastAsiaTheme="minorEastAsia" w:hAnsi="Palatino Linotype"/>
          <w:lang w:val="es-ES_tradnl" w:eastAsia="es-ES"/>
        </w:rPr>
        <w:t xml:space="preserve"> lo siguiente:</w:t>
      </w:r>
    </w:p>
    <w:p w14:paraId="56906953" w14:textId="77777777" w:rsidR="002C3D30" w:rsidRPr="00D10577" w:rsidRDefault="002C3D30" w:rsidP="002C3D30">
      <w:pPr>
        <w:spacing w:line="360" w:lineRule="auto"/>
        <w:ind w:left="851" w:right="822"/>
        <w:contextualSpacing/>
        <w:jc w:val="center"/>
        <w:rPr>
          <w:rFonts w:ascii="Palatino Linotype" w:eastAsiaTheme="minorEastAsia" w:hAnsi="Palatino Linotype"/>
          <w:b/>
          <w:i/>
          <w:sz w:val="22"/>
          <w:lang w:eastAsia="es-ES"/>
        </w:rPr>
      </w:pPr>
      <w:r w:rsidRPr="00D10577">
        <w:rPr>
          <w:rFonts w:ascii="Palatino Linotype" w:eastAsiaTheme="minorEastAsia" w:hAnsi="Palatino Linotype"/>
          <w:b/>
          <w:i/>
          <w:sz w:val="22"/>
          <w:lang w:eastAsia="es-ES"/>
        </w:rPr>
        <w:t>“CAPÍTULO II</w:t>
      </w:r>
    </w:p>
    <w:p w14:paraId="7D2587B7" w14:textId="11A75E8A" w:rsidR="002C3D30" w:rsidRPr="00D10577" w:rsidRDefault="002C3D30" w:rsidP="002C3D30">
      <w:pPr>
        <w:spacing w:line="360" w:lineRule="auto"/>
        <w:ind w:left="851" w:right="822"/>
        <w:contextualSpacing/>
        <w:jc w:val="center"/>
        <w:rPr>
          <w:rFonts w:ascii="Palatino Linotype" w:eastAsiaTheme="minorEastAsia" w:hAnsi="Palatino Linotype"/>
          <w:b/>
          <w:i/>
          <w:sz w:val="22"/>
          <w:lang w:eastAsia="es-ES"/>
        </w:rPr>
      </w:pPr>
      <w:r w:rsidRPr="00D10577">
        <w:rPr>
          <w:rFonts w:ascii="Palatino Linotype" w:eastAsiaTheme="minorEastAsia" w:hAnsi="Palatino Linotype"/>
          <w:b/>
          <w:i/>
          <w:sz w:val="22"/>
          <w:lang w:eastAsia="es-ES"/>
        </w:rPr>
        <w:t xml:space="preserve">De las Comisiones, Delegaciones, Consejos de </w:t>
      </w:r>
      <w:r w:rsidR="008B54B7" w:rsidRPr="00D10577">
        <w:rPr>
          <w:rFonts w:ascii="Palatino Linotype" w:eastAsiaTheme="minorEastAsia" w:hAnsi="Palatino Linotype"/>
          <w:b/>
          <w:i/>
          <w:sz w:val="22"/>
          <w:lang w:eastAsia="es-ES"/>
        </w:rPr>
        <w:t>Participación Ciudadana y D</w:t>
      </w:r>
      <w:r w:rsidRPr="00D10577">
        <w:rPr>
          <w:rFonts w:ascii="Palatino Linotype" w:eastAsiaTheme="minorEastAsia" w:hAnsi="Palatino Linotype"/>
          <w:b/>
          <w:i/>
          <w:sz w:val="22"/>
          <w:lang w:eastAsia="es-ES"/>
        </w:rPr>
        <w:t>emás Entes Auxiliares del H. Ayuntamiento</w:t>
      </w:r>
    </w:p>
    <w:p w14:paraId="23D46D45" w14:textId="4A578560" w:rsidR="002C3D30" w:rsidRPr="00D10577" w:rsidRDefault="008B54B7"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Artículo 32</w:t>
      </w:r>
      <w:r w:rsidR="002C3D30" w:rsidRPr="00D10577">
        <w:rPr>
          <w:rFonts w:ascii="Palatino Linotype" w:eastAsiaTheme="minorEastAsia" w:hAnsi="Palatino Linotype"/>
          <w:i/>
          <w:sz w:val="22"/>
          <w:lang w:eastAsia="es-ES"/>
        </w:rPr>
        <w:t xml:space="preserve">. El H. Ayuntamiento, para el eficaz desempeño de sus funciones públicas podrá, sin que sea obligatorio, auxiliarse por: </w:t>
      </w:r>
    </w:p>
    <w:p w14:paraId="2770B839" w14:textId="77777777" w:rsidR="002C3D30" w:rsidRPr="00D10577" w:rsidRDefault="002C3D30"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I. Las Comisiones Edilicias; </w:t>
      </w:r>
    </w:p>
    <w:p w14:paraId="2A58397A" w14:textId="77777777" w:rsidR="002C3D30" w:rsidRPr="00D10577" w:rsidRDefault="002C3D30"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II. La Comisión de Planeación para el Desarrollo Municipal;</w:t>
      </w:r>
    </w:p>
    <w:p w14:paraId="282E5FA1" w14:textId="0670A9DC"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III. Delegaciones, Subdelegaciones y Consejos de Participación Ciudadana; IV. El Sistema Municipal de Protección Integral de Niñas, Niños y Adolescentes de Ecatepec de Morelos;</w:t>
      </w:r>
    </w:p>
    <w:p w14:paraId="5CE2886E" w14:textId="4857B212" w:rsidR="008B54B7" w:rsidRPr="00D10577" w:rsidRDefault="008B54B7"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IV. El Sistema Municipal de Protección Integral de Niñas, Niños y Adolescentes de Ecatepec de Morelos;</w:t>
      </w:r>
    </w:p>
    <w:p w14:paraId="291C1245" w14:textId="77777777"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V. Los Comités, Comisiones y Consejos para el mejor desempeño del servicio público, entre los que destacan: </w:t>
      </w:r>
    </w:p>
    <w:p w14:paraId="73C34D0F" w14:textId="77777777"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a. Comité de Administración de Riesgos; </w:t>
      </w:r>
    </w:p>
    <w:p w14:paraId="51C84B2F" w14:textId="267035E2"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b. Comité de Ética y Conducta; </w:t>
      </w:r>
    </w:p>
    <w:p w14:paraId="3D96FEC8" w14:textId="0BF93DC4"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c. Comité de Información; </w:t>
      </w:r>
    </w:p>
    <w:p w14:paraId="13941323" w14:textId="64B905B0" w:rsidR="00A55AFB" w:rsidRPr="00D10577" w:rsidRDefault="00A55AFB"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d. Comité de Planeación para el Desarrollo Municipal;</w:t>
      </w:r>
    </w:p>
    <w:p w14:paraId="15A1BDD6" w14:textId="77777777" w:rsidR="002C3D30" w:rsidRPr="00D10577" w:rsidRDefault="002C3D30" w:rsidP="002C3D30">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w:t>
      </w:r>
    </w:p>
    <w:p w14:paraId="66A3F257" w14:textId="77777777" w:rsidR="002C3D30" w:rsidRPr="00D10577" w:rsidRDefault="002C3D30" w:rsidP="002C3D30">
      <w:pPr>
        <w:spacing w:line="360" w:lineRule="auto"/>
        <w:contextualSpacing/>
        <w:jc w:val="both"/>
        <w:rPr>
          <w:rFonts w:ascii="Palatino Linotype" w:eastAsiaTheme="minorEastAsia" w:hAnsi="Palatino Linotype"/>
          <w:i/>
          <w:lang w:val="es-ES_tradnl" w:eastAsia="es-ES"/>
        </w:rPr>
      </w:pPr>
    </w:p>
    <w:p w14:paraId="3A94D35D" w14:textId="77777777" w:rsidR="009D0806" w:rsidRPr="00D10577" w:rsidRDefault="002C3D30" w:rsidP="002C3D30">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t xml:space="preserve">Como se advierte, la Comisión de Planeación para el Desarrollo Municipal de Ecatepec de Morelos tiene el carácter de permanente, por lo tanto, es dable ordenar la información solicitada en relación a este punto. </w:t>
      </w:r>
    </w:p>
    <w:p w14:paraId="68171589" w14:textId="77777777" w:rsidR="008B54B7" w:rsidRPr="00D10577" w:rsidRDefault="008B54B7" w:rsidP="008B54B7">
      <w:pPr>
        <w:spacing w:line="360" w:lineRule="auto"/>
        <w:contextualSpacing/>
        <w:jc w:val="both"/>
        <w:rPr>
          <w:rFonts w:ascii="Palatino Linotype" w:eastAsiaTheme="minorEastAsia" w:hAnsi="Palatino Linotype"/>
          <w:i/>
          <w:lang w:val="es-ES_tradnl" w:eastAsia="es-ES"/>
        </w:rPr>
      </w:pPr>
    </w:p>
    <w:p w14:paraId="2F2F910B" w14:textId="73EB4448" w:rsidR="008B54B7" w:rsidRPr="00D10577" w:rsidRDefault="008B54B7" w:rsidP="002C3D30">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lastRenderedPageBreak/>
        <w:t>Asimismo, la Ley del Planeación del Estado de México y M</w:t>
      </w:r>
      <w:r w:rsidR="004675E2" w:rsidRPr="00D10577">
        <w:rPr>
          <w:rFonts w:ascii="Palatino Linotype" w:eastAsiaTheme="minorEastAsia" w:hAnsi="Palatino Linotype"/>
          <w:lang w:val="es-ES_tradnl" w:eastAsia="es-ES"/>
        </w:rPr>
        <w:t xml:space="preserve">unicipios, así como su Reglamento </w:t>
      </w:r>
      <w:r w:rsidRPr="00D10577">
        <w:rPr>
          <w:rFonts w:ascii="Palatino Linotype" w:eastAsiaTheme="minorEastAsia" w:hAnsi="Palatino Linotype"/>
          <w:lang w:val="es-ES_tradnl" w:eastAsia="es-ES"/>
        </w:rPr>
        <w:t xml:space="preserve">establecen </w:t>
      </w:r>
      <w:r w:rsidR="004675E2" w:rsidRPr="00D10577">
        <w:rPr>
          <w:rFonts w:ascii="Palatino Linotype" w:eastAsiaTheme="minorEastAsia" w:hAnsi="Palatino Linotype"/>
          <w:lang w:val="es-ES_tradnl" w:eastAsia="es-ES"/>
        </w:rPr>
        <w:t xml:space="preserve">lo siguiente: </w:t>
      </w:r>
    </w:p>
    <w:p w14:paraId="23A77691" w14:textId="77777777" w:rsidR="004675E2" w:rsidRPr="00D10577" w:rsidRDefault="004675E2" w:rsidP="004675E2">
      <w:pPr>
        <w:pStyle w:val="Prrafodelista"/>
        <w:rPr>
          <w:rFonts w:ascii="Palatino Linotype" w:eastAsiaTheme="minorEastAsia" w:hAnsi="Palatino Linotype"/>
          <w:i/>
          <w:sz w:val="24"/>
          <w:lang w:val="es-ES_tradnl" w:eastAsia="es-ES"/>
        </w:rPr>
      </w:pPr>
    </w:p>
    <w:p w14:paraId="758D9F71" w14:textId="67D50330" w:rsidR="004675E2" w:rsidRPr="00D10577" w:rsidRDefault="004675E2" w:rsidP="004675E2">
      <w:pPr>
        <w:pStyle w:val="Prrafodelista"/>
        <w:ind w:left="851"/>
        <w:rPr>
          <w:rFonts w:ascii="Palatino Linotype" w:eastAsiaTheme="minorEastAsia" w:hAnsi="Palatino Linotype"/>
          <w:b/>
          <w:i/>
          <w:lang w:eastAsia="es-ES"/>
        </w:rPr>
      </w:pPr>
      <w:r w:rsidRPr="00D10577">
        <w:rPr>
          <w:rFonts w:ascii="Palatino Linotype" w:eastAsiaTheme="minorEastAsia" w:hAnsi="Palatino Linotype"/>
          <w:b/>
          <w:i/>
          <w:lang w:eastAsia="es-ES"/>
        </w:rPr>
        <w:t>LEY DE PLANEACION DEL ESTADO DE MEXICO Y MUNICIPIOS</w:t>
      </w:r>
    </w:p>
    <w:p w14:paraId="763A98A1" w14:textId="77777777" w:rsidR="004675E2" w:rsidRPr="00D10577" w:rsidRDefault="004675E2" w:rsidP="004675E2">
      <w:pPr>
        <w:pStyle w:val="Prrafodelista"/>
        <w:rPr>
          <w:rFonts w:ascii="Palatino Linotype" w:eastAsiaTheme="minorEastAsia" w:hAnsi="Palatino Linotype"/>
          <w:i/>
          <w:lang w:val="es-ES_tradnl" w:eastAsia="es-ES"/>
        </w:rPr>
      </w:pPr>
    </w:p>
    <w:p w14:paraId="3FF65BD3"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Artículo 51.- Se constituirán en cada ayuntamiento comités de planeación para el desarrollo municipal “COPLADEMUN”, los cuales tendrán las siguientes atribuciones: </w:t>
      </w:r>
    </w:p>
    <w:p w14:paraId="119FCADD"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I. Participar en la coordinación de las unidades administrativas o personas servidoras públicas municipales con las Dependencias y Entidades Públicas estatales y federales, en las acciones derivadas de las estrategias estatal y municipales de desarrollo; </w:t>
      </w:r>
    </w:p>
    <w:p w14:paraId="05265838"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II. Participar en la elaboración de los programas que deriven de los planes municipales de desarrollo; </w:t>
      </w:r>
    </w:p>
    <w:p w14:paraId="16AE8D51"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III. Las demás que le atribuyan las leyes, reglamentos, decretos y acuerdos sobre la materia. De acuerdo con la Ley Orgánica Municipal del Estado de México, los órganos, dependencias o servidores públicos que determinen los ayuntamientos y que integren la Comisión de Planeación para el Desarrollo Municipal dentro del Sistema de Planeación Democrática y para los efectos de esta Ley de Planeación del Estado de México y Municipios, se entenderá, que también integrarán el Comité de Planeación para el Desarrollo Municipal, “COPLADEMUN” en el ayuntamiento, y deberán convocar a las reuniones de dicho Comité. </w:t>
      </w:r>
    </w:p>
    <w:p w14:paraId="0310833E"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eastAsia="es-ES"/>
        </w:rPr>
      </w:pPr>
      <w:r w:rsidRPr="00D10577">
        <w:rPr>
          <w:rFonts w:ascii="Palatino Linotype" w:eastAsiaTheme="minorEastAsia" w:hAnsi="Palatino Linotype"/>
          <w:i/>
          <w:sz w:val="22"/>
          <w:lang w:eastAsia="es-ES"/>
        </w:rPr>
        <w:t xml:space="preserve">Los acuerdos de los comités de planeación para el desarrollo municipal deberán hacerse del conocimiento de las unidades administrativas o servidores públicos involucrados para que procedan a su cumplimiento. </w:t>
      </w:r>
    </w:p>
    <w:p w14:paraId="7C701BE6" w14:textId="2B8782CB" w:rsidR="004675E2" w:rsidRPr="00D10577" w:rsidRDefault="004675E2" w:rsidP="004675E2">
      <w:pPr>
        <w:spacing w:line="360" w:lineRule="auto"/>
        <w:ind w:left="851" w:right="822"/>
        <w:contextualSpacing/>
        <w:jc w:val="both"/>
        <w:rPr>
          <w:rFonts w:ascii="Palatino Linotype" w:eastAsiaTheme="minorEastAsia" w:hAnsi="Palatino Linotype"/>
          <w:i/>
          <w:sz w:val="22"/>
          <w:lang w:val="es-ES_tradnl" w:eastAsia="es-ES"/>
        </w:rPr>
      </w:pPr>
      <w:r w:rsidRPr="00D10577">
        <w:rPr>
          <w:rFonts w:ascii="Palatino Linotype" w:eastAsiaTheme="minorEastAsia" w:hAnsi="Palatino Linotype"/>
          <w:i/>
          <w:sz w:val="22"/>
          <w:lang w:eastAsia="es-ES"/>
        </w:rPr>
        <w:t>El Comité de Planeación para el Desarrollo Municipal “COPLADEMUN”, deberá estar constituido previo a la aprobación de Plan de Desarrollo Municipal y se deberá informar al Comité de Planeación para el Desarrollo del Estado de México de su instalación.</w:t>
      </w:r>
    </w:p>
    <w:p w14:paraId="7A7D75DE" w14:textId="77777777" w:rsidR="008D4223" w:rsidRPr="00D10577" w:rsidRDefault="008D4223" w:rsidP="004675E2">
      <w:pPr>
        <w:spacing w:line="360" w:lineRule="auto"/>
        <w:ind w:left="851" w:right="822"/>
        <w:contextualSpacing/>
        <w:jc w:val="both"/>
        <w:rPr>
          <w:rFonts w:ascii="Palatino Linotype" w:eastAsiaTheme="minorEastAsia" w:hAnsi="Palatino Linotype"/>
          <w:i/>
          <w:sz w:val="22"/>
          <w:lang w:val="es-ES_tradnl" w:eastAsia="es-ES"/>
        </w:rPr>
      </w:pPr>
    </w:p>
    <w:p w14:paraId="123165C1" w14:textId="631714D4" w:rsidR="004675E2" w:rsidRPr="00D10577" w:rsidRDefault="004675E2" w:rsidP="004675E2">
      <w:pPr>
        <w:spacing w:line="360" w:lineRule="auto"/>
        <w:ind w:left="851" w:right="822"/>
        <w:contextualSpacing/>
        <w:jc w:val="both"/>
        <w:rPr>
          <w:rFonts w:ascii="Palatino Linotype" w:eastAsiaTheme="minorEastAsia" w:hAnsi="Palatino Linotype"/>
          <w:b/>
          <w:i/>
          <w:sz w:val="22"/>
          <w:lang w:val="es-ES_tradnl" w:eastAsia="es-ES"/>
        </w:rPr>
      </w:pPr>
      <w:r w:rsidRPr="00D10577">
        <w:rPr>
          <w:rFonts w:ascii="Palatino Linotype" w:eastAsiaTheme="minorEastAsia" w:hAnsi="Palatino Linotype"/>
          <w:b/>
          <w:i/>
          <w:sz w:val="22"/>
          <w:lang w:eastAsia="es-ES"/>
        </w:rPr>
        <w:lastRenderedPageBreak/>
        <w:t>REGLAMENTO DE LA LEY DE PLANEACION DEL ESTADO DE MEXICO Y MUNICIPIOS</w:t>
      </w:r>
    </w:p>
    <w:p w14:paraId="6896A039" w14:textId="77777777" w:rsidR="004675E2" w:rsidRPr="00D10577" w:rsidRDefault="004675E2" w:rsidP="004675E2">
      <w:pPr>
        <w:spacing w:line="360" w:lineRule="auto"/>
        <w:ind w:left="851" w:right="822"/>
        <w:contextualSpacing/>
        <w:jc w:val="both"/>
        <w:rPr>
          <w:rFonts w:ascii="Palatino Linotype" w:eastAsiaTheme="minorEastAsia" w:hAnsi="Palatino Linotype"/>
          <w:i/>
          <w:sz w:val="22"/>
          <w:lang w:val="es-ES_tradnl" w:eastAsia="es-ES"/>
        </w:rPr>
      </w:pPr>
    </w:p>
    <w:p w14:paraId="08B1721B" w14:textId="7ABBC7F8" w:rsidR="004675E2" w:rsidRPr="00D10577" w:rsidRDefault="004675E2" w:rsidP="004675E2">
      <w:pPr>
        <w:spacing w:line="360" w:lineRule="auto"/>
        <w:ind w:left="851" w:right="822"/>
        <w:contextualSpacing/>
        <w:jc w:val="both"/>
        <w:rPr>
          <w:rFonts w:ascii="Palatino Linotype" w:hAnsi="Palatino Linotype"/>
          <w:i/>
          <w:sz w:val="22"/>
        </w:rPr>
      </w:pPr>
      <w:r w:rsidRPr="00D10577">
        <w:rPr>
          <w:rFonts w:ascii="Palatino Linotype" w:hAnsi="Palatino Linotype"/>
          <w:i/>
          <w:sz w:val="22"/>
        </w:rPr>
        <w:t>Artículo 85.- La integración y funcionamiento de los COPLADEMUN se determinará por los ayuntamientos de acuerdo con el reglamento o reglas de operación que al efecto expidan.</w:t>
      </w:r>
    </w:p>
    <w:p w14:paraId="10F35D8C" w14:textId="77777777" w:rsidR="004675E2" w:rsidRPr="00D10577" w:rsidRDefault="004675E2" w:rsidP="008D4223">
      <w:pPr>
        <w:spacing w:line="360" w:lineRule="auto"/>
        <w:contextualSpacing/>
        <w:jc w:val="both"/>
        <w:rPr>
          <w:rFonts w:ascii="Palatino Linotype" w:eastAsiaTheme="minorEastAsia" w:hAnsi="Palatino Linotype"/>
          <w:i/>
          <w:lang w:val="es-ES_tradnl" w:eastAsia="es-ES"/>
        </w:rPr>
      </w:pPr>
    </w:p>
    <w:p w14:paraId="3A1FB2BF" w14:textId="63DC97AD" w:rsidR="0025352E" w:rsidRPr="00D10577" w:rsidRDefault="00C174D9" w:rsidP="00C174D9">
      <w:pPr>
        <w:numPr>
          <w:ilvl w:val="0"/>
          <w:numId w:val="1"/>
        </w:numPr>
        <w:spacing w:line="360" w:lineRule="auto"/>
        <w:ind w:left="0" w:firstLine="0"/>
        <w:contextualSpacing/>
        <w:jc w:val="both"/>
        <w:rPr>
          <w:rFonts w:ascii="Palatino Linotype" w:eastAsiaTheme="minorEastAsia" w:hAnsi="Palatino Linotype"/>
          <w:i/>
          <w:lang w:val="es-ES_tradnl" w:eastAsia="es-ES"/>
        </w:rPr>
      </w:pPr>
      <w:r w:rsidRPr="00D10577">
        <w:rPr>
          <w:rFonts w:ascii="Palatino Linotype" w:eastAsiaTheme="minorEastAsia" w:hAnsi="Palatino Linotype"/>
          <w:lang w:val="es-ES_tradnl" w:eastAsia="es-ES"/>
        </w:rPr>
        <w:t>Por</w:t>
      </w:r>
      <w:r w:rsidR="0025352E" w:rsidRPr="00D10577">
        <w:rPr>
          <w:rFonts w:ascii="Palatino Linotype" w:eastAsiaTheme="minorEastAsia" w:hAnsi="Palatino Linotype"/>
          <w:lang w:val="es-ES_tradnl" w:eastAsia="es-ES"/>
        </w:rPr>
        <w:t xml:space="preserve"> lo anteriormente referido, este Órgano Garante determina procedente ordenar la entrega, </w:t>
      </w:r>
      <w:r w:rsidR="008D4223" w:rsidRPr="00D10577">
        <w:rPr>
          <w:rFonts w:ascii="Palatino Linotype" w:eastAsiaTheme="minorEastAsia" w:hAnsi="Palatino Linotype"/>
          <w:lang w:val="es-ES_tradnl" w:eastAsia="es-ES"/>
        </w:rPr>
        <w:t xml:space="preserve">de ser procedente </w:t>
      </w:r>
      <w:r w:rsidR="0025352E" w:rsidRPr="00D10577">
        <w:rPr>
          <w:rFonts w:ascii="Palatino Linotype" w:eastAsiaTheme="minorEastAsia" w:hAnsi="Palatino Linotype"/>
          <w:lang w:val="es-ES_tradnl" w:eastAsia="es-ES"/>
        </w:rPr>
        <w:t xml:space="preserve">en versión pública, </w:t>
      </w:r>
      <w:r w:rsidR="002C3D30" w:rsidRPr="00D10577">
        <w:rPr>
          <w:rFonts w:ascii="Palatino Linotype" w:eastAsiaTheme="minorEastAsia" w:hAnsi="Palatino Linotype"/>
          <w:lang w:val="es-ES_tradnl" w:eastAsia="es-ES"/>
        </w:rPr>
        <w:t>del documento donde conste la fecha de instalación de la Comisión de Planeación y Desarrollo Municipal</w:t>
      </w:r>
      <w:r w:rsidR="0025352E" w:rsidRPr="00D10577">
        <w:rPr>
          <w:rFonts w:ascii="Palatino Linotype" w:eastAsiaTheme="minorEastAsia" w:hAnsi="Palatino Linotype"/>
          <w:lang w:val="es-ES_tradnl" w:eastAsia="es-ES"/>
        </w:rPr>
        <w:t xml:space="preserve">. </w:t>
      </w:r>
    </w:p>
    <w:p w14:paraId="6D190ED8" w14:textId="77777777" w:rsidR="0025352E" w:rsidRPr="00D10577" w:rsidRDefault="0025352E" w:rsidP="0025352E">
      <w:pPr>
        <w:spacing w:line="360" w:lineRule="auto"/>
        <w:contextualSpacing/>
        <w:jc w:val="both"/>
        <w:rPr>
          <w:rFonts w:ascii="Palatino Linotype" w:eastAsia="MS Mincho" w:hAnsi="Palatino Linotype" w:cs="Arial"/>
          <w:lang w:val="es-ES_tradnl"/>
        </w:rPr>
      </w:pPr>
    </w:p>
    <w:p w14:paraId="755B5CEA" w14:textId="77777777" w:rsidR="0025352E" w:rsidRPr="00D10577" w:rsidRDefault="0025352E" w:rsidP="0025352E">
      <w:pPr>
        <w:keepNext/>
        <w:keepLines/>
        <w:spacing w:line="256" w:lineRule="auto"/>
        <w:outlineLvl w:val="0"/>
        <w:rPr>
          <w:rFonts w:ascii="Palatino Linotype" w:eastAsiaTheme="majorEastAsia" w:hAnsi="Palatino Linotype" w:cstheme="majorBidi"/>
          <w:b/>
          <w:bCs/>
          <w:lang w:eastAsia="en-US"/>
        </w:rPr>
      </w:pPr>
      <w:bookmarkStart w:id="17" w:name="_Toc73048206"/>
      <w:bookmarkStart w:id="18" w:name="_Toc50654428"/>
      <w:r w:rsidRPr="00D10577">
        <w:rPr>
          <w:rFonts w:ascii="Palatino Linotype" w:eastAsiaTheme="majorEastAsia" w:hAnsi="Palatino Linotype" w:cstheme="majorBidi"/>
          <w:b/>
          <w:bCs/>
          <w:lang w:eastAsia="en-US"/>
        </w:rPr>
        <w:t>QUINTO. DE LA VERSIÓN PÚBLICA.</w:t>
      </w:r>
      <w:bookmarkEnd w:id="17"/>
      <w:bookmarkEnd w:id="18"/>
    </w:p>
    <w:p w14:paraId="5AEEC465" w14:textId="77777777" w:rsidR="0025352E" w:rsidRPr="00D10577" w:rsidRDefault="0025352E" w:rsidP="0025352E">
      <w:pPr>
        <w:keepNext/>
        <w:keepLines/>
        <w:numPr>
          <w:ilvl w:val="1"/>
          <w:numId w:val="2"/>
        </w:numPr>
        <w:spacing w:line="256" w:lineRule="auto"/>
        <w:ind w:left="709" w:hanging="360"/>
        <w:outlineLvl w:val="1"/>
        <w:rPr>
          <w:rFonts w:ascii="Palatino Linotype" w:eastAsiaTheme="majorEastAsia" w:hAnsi="Palatino Linotype" w:cstheme="majorBidi"/>
          <w:b/>
          <w:bCs/>
          <w:lang w:eastAsia="en-US"/>
        </w:rPr>
      </w:pPr>
      <w:bookmarkStart w:id="19" w:name="_Toc73048207"/>
      <w:bookmarkStart w:id="20" w:name="_Toc70599270"/>
      <w:bookmarkStart w:id="21" w:name="_Toc48135362"/>
      <w:r w:rsidRPr="00D10577">
        <w:rPr>
          <w:rFonts w:ascii="Palatino Linotype" w:eastAsiaTheme="majorEastAsia" w:hAnsi="Palatino Linotype" w:cstheme="majorBidi"/>
          <w:b/>
          <w:bCs/>
          <w:lang w:eastAsia="en-US"/>
        </w:rPr>
        <w:t>Nociones generales.</w:t>
      </w:r>
      <w:bookmarkEnd w:id="19"/>
      <w:bookmarkEnd w:id="20"/>
      <w:bookmarkEnd w:id="21"/>
      <w:r w:rsidRPr="00D10577">
        <w:rPr>
          <w:rFonts w:ascii="Palatino Linotype" w:eastAsiaTheme="majorEastAsia" w:hAnsi="Palatino Linotype" w:cstheme="majorBidi"/>
          <w:b/>
          <w:bCs/>
          <w:lang w:eastAsia="en-US"/>
        </w:rPr>
        <w:t xml:space="preserve"> </w:t>
      </w:r>
    </w:p>
    <w:p w14:paraId="07241D73" w14:textId="77777777" w:rsidR="0025352E" w:rsidRPr="00D10577" w:rsidRDefault="0025352E" w:rsidP="0025352E">
      <w:pPr>
        <w:numPr>
          <w:ilvl w:val="0"/>
          <w:numId w:val="1"/>
        </w:numPr>
        <w:spacing w:line="360" w:lineRule="auto"/>
        <w:ind w:left="0" w:firstLine="0"/>
        <w:contextualSpacing/>
        <w:jc w:val="both"/>
        <w:rPr>
          <w:rFonts w:ascii="Palatino Linotype" w:eastAsia="MS Mincho" w:hAnsi="Palatino Linotype" w:cs="Arial"/>
          <w:lang w:val="es-ES_tradnl"/>
        </w:rPr>
      </w:pPr>
      <w:r w:rsidRPr="00D10577">
        <w:rPr>
          <w:rFonts w:ascii="Palatino Linotype" w:hAnsi="Palatino Linotype" w:cs="Arial"/>
          <w:color w:val="000000"/>
        </w:rPr>
        <w:t>Debe destacarse que, debido a la naturaleza de la información solicitada</w:t>
      </w:r>
      <w:r w:rsidRPr="00D10577">
        <w:rPr>
          <w:rFonts w:ascii="Palatino Linotype" w:hAnsi="Palatino Linotype" w:cs="Arial"/>
          <w:b/>
          <w:color w:val="000000"/>
        </w:rPr>
        <w:t xml:space="preserve">, </w:t>
      </w:r>
      <w:r w:rsidRPr="00D10577">
        <w:rPr>
          <w:rFonts w:ascii="Palatino Linotype" w:hAnsi="Palatino Linotype" w:cs="Arial"/>
          <w:color w:val="000000"/>
        </w:rPr>
        <w:t xml:space="preserve">eventualmente pudiera obrar datos personales susceptibles de protegerse, así como información susceptible de clasificarse como reservada, el </w:t>
      </w:r>
      <w:r w:rsidRPr="00D10577">
        <w:rPr>
          <w:rFonts w:ascii="Palatino Linotype" w:hAnsi="Palatino Linotype" w:cs="Arial"/>
          <w:b/>
          <w:bCs/>
          <w:color w:val="000000"/>
        </w:rPr>
        <w:t xml:space="preserve">Sujeto Obligado </w:t>
      </w:r>
      <w:r w:rsidRPr="00D10577">
        <w:rPr>
          <w:rFonts w:ascii="Palatino Linotype" w:hAnsi="Palatino Linotype" w:cs="Arial"/>
          <w:color w:val="000000"/>
        </w:rPr>
        <w:t>deberá de hacer la adecuada versión pública, protegiendo los datos que no son susceptibles de ser proporcionados.</w:t>
      </w:r>
    </w:p>
    <w:p w14:paraId="0F8A6DD7" w14:textId="77777777" w:rsidR="0025352E" w:rsidRPr="00D10577" w:rsidRDefault="0025352E" w:rsidP="0025352E">
      <w:pPr>
        <w:spacing w:line="360" w:lineRule="auto"/>
        <w:ind w:right="49"/>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25352E" w:rsidRPr="00D10577" w14:paraId="238E4120" w14:textId="77777777" w:rsidTr="008F2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49943" w14:textId="77777777" w:rsidR="0025352E" w:rsidRPr="00D10577" w:rsidRDefault="0025352E" w:rsidP="008F26E9">
            <w:pPr>
              <w:spacing w:line="360" w:lineRule="auto"/>
              <w:rPr>
                <w:rFonts w:ascii="Palatino Linotype" w:eastAsiaTheme="minorEastAsia" w:hAnsi="Palatino Linotype" w:cstheme="minorBidi"/>
                <w:sz w:val="20"/>
              </w:rPr>
            </w:pPr>
            <w:r w:rsidRPr="00D10577">
              <w:rPr>
                <w:rFonts w:ascii="Palatino Linotype" w:eastAsiaTheme="minorEastAsia" w:hAnsi="Palatino Linotype" w:cstheme="majorBidi"/>
                <w:sz w:val="20"/>
              </w:rPr>
              <w:t>a) Requisitos previos.</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8761B" w14:textId="77777777" w:rsidR="0025352E" w:rsidRPr="00D10577" w:rsidRDefault="0025352E" w:rsidP="008F26E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0F7D0B0" w14:textId="77777777" w:rsidR="0025352E" w:rsidRPr="00D10577" w:rsidRDefault="0025352E" w:rsidP="008F26E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Al hacerlo tienen que precisar de qué información se trata, señalando el supuesto de clasificación (confidencialidad o reserva).</w:t>
            </w:r>
          </w:p>
          <w:p w14:paraId="2E0DB27A" w14:textId="77777777" w:rsidR="0025352E" w:rsidRPr="00D10577" w:rsidRDefault="0025352E" w:rsidP="008F26E9">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lastRenderedPageBreak/>
              <w:t>Además, se debe señalar el procedimiento, de los tres que establecen los artículos 132 y 106 de la Ley Estatal y General, respectivamente.</w:t>
            </w:r>
          </w:p>
          <w:p w14:paraId="5E84B12F" w14:textId="77777777" w:rsidR="0025352E" w:rsidRPr="00D10577" w:rsidRDefault="0025352E" w:rsidP="008F26E9">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rPr>
            </w:pPr>
            <w:r w:rsidRPr="00D10577">
              <w:rPr>
                <w:rFonts w:ascii="Palatino Linotype" w:hAnsi="Palatino Linotype" w:cs="Arial"/>
                <w:color w:val="000000"/>
                <w:sz w:val="20"/>
              </w:rPr>
              <w:t xml:space="preserve">El último de estos requisitos previos consiste en que no se pueden emitir acuerdos de carácter general ni particular, esto es, </w:t>
            </w:r>
            <w:r w:rsidRPr="00D10577">
              <w:rPr>
                <w:rFonts w:ascii="Palatino Linotype" w:hAnsi="Palatino Linotype" w:cs="Arial"/>
                <w:color w:val="000000"/>
                <w:sz w:val="20"/>
                <w:u w:val="single"/>
              </w:rPr>
              <w:t>no se puede hacer un acuerdo para clasificar de manera general todos los documentos de un expediente o área, sin</w:t>
            </w:r>
            <w:r w:rsidRPr="00D10577">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25352E" w:rsidRPr="00D10577" w14:paraId="74CDF083" w14:textId="77777777" w:rsidTr="008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5356E" w14:textId="77777777" w:rsidR="0025352E" w:rsidRPr="00D10577" w:rsidRDefault="0025352E" w:rsidP="008F26E9">
            <w:pPr>
              <w:spacing w:line="360" w:lineRule="auto"/>
              <w:rPr>
                <w:rFonts w:ascii="Palatino Linotype" w:eastAsiaTheme="minorEastAsia" w:hAnsi="Palatino Linotype" w:cstheme="minorBidi"/>
                <w:sz w:val="20"/>
              </w:rPr>
            </w:pPr>
            <w:r w:rsidRPr="00D10577">
              <w:rPr>
                <w:rFonts w:ascii="Palatino Linotype" w:eastAsiaTheme="minorEastAsia" w:hAnsi="Palatino Linotype" w:cstheme="majorBidi"/>
                <w:sz w:val="20"/>
              </w:rPr>
              <w:lastRenderedPageBreak/>
              <w:t>b) Supuestos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F7767"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58549E55"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14AFCB8" w14:textId="77777777" w:rsidR="0025352E" w:rsidRPr="00D10577" w:rsidRDefault="0025352E" w:rsidP="008F26E9">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heme="minorBidi"/>
                <w:sz w:val="20"/>
              </w:rPr>
            </w:pPr>
            <w:r w:rsidRPr="00D10577">
              <w:rPr>
                <w:rFonts w:ascii="Palatino Linotype" w:hAnsi="Palatino Linotype" w:cs="Arial"/>
                <w:color w:val="000000"/>
                <w:sz w:val="20"/>
              </w:rPr>
              <w:t xml:space="preserve">El </w:t>
            </w:r>
            <w:r w:rsidRPr="00D10577">
              <w:rPr>
                <w:rFonts w:ascii="Palatino Linotype" w:hAnsi="Palatino Linotype" w:cs="Arial"/>
                <w:b/>
                <w:color w:val="000000"/>
                <w:sz w:val="20"/>
              </w:rPr>
              <w:t>Sujeto Obligado</w:t>
            </w:r>
            <w:r w:rsidRPr="00D10577">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5352E" w:rsidRPr="00D10577" w14:paraId="685F866A" w14:textId="77777777" w:rsidTr="008F26E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0D158" w14:textId="77777777" w:rsidR="0025352E" w:rsidRPr="00D10577" w:rsidRDefault="0025352E" w:rsidP="008F26E9">
            <w:pPr>
              <w:spacing w:line="360" w:lineRule="auto"/>
              <w:rPr>
                <w:rFonts w:ascii="Palatino Linotype" w:eastAsiaTheme="minorEastAsia" w:hAnsi="Palatino Linotype" w:cstheme="minorBidi"/>
                <w:sz w:val="20"/>
              </w:rPr>
            </w:pPr>
            <w:r w:rsidRPr="00D10577">
              <w:rPr>
                <w:rFonts w:ascii="Palatino Linotype" w:eastAsiaTheme="minorEastAsia" w:hAnsi="Palatino Linotype" w:cstheme="majorBidi"/>
                <w:sz w:val="20"/>
              </w:rPr>
              <w:t>c) Formalidades para emitir el acuerdo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BBEB45" w14:textId="77777777" w:rsidR="0025352E" w:rsidRPr="00D10577" w:rsidRDefault="0025352E" w:rsidP="008F26E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D3D88C9" w14:textId="77777777" w:rsidR="0025352E" w:rsidRPr="00D10577" w:rsidRDefault="0025352E" w:rsidP="008F26E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Es necesario que </w:t>
            </w:r>
            <w:r w:rsidRPr="00D10577">
              <w:rPr>
                <w:rFonts w:ascii="Palatino Linotype" w:hAnsi="Palatino Linotype" w:cs="Arial"/>
                <w:b/>
                <w:color w:val="000000"/>
                <w:sz w:val="20"/>
                <w:u w:val="single"/>
              </w:rPr>
              <w:t>el acto reúna con los requisitos elementales</w:t>
            </w:r>
            <w:r w:rsidRPr="00D10577">
              <w:rPr>
                <w:rFonts w:ascii="Palatino Linotype" w:hAnsi="Palatino Linotype" w:cs="Arial"/>
                <w:color w:val="000000"/>
                <w:sz w:val="20"/>
              </w:rPr>
              <w:t>, entre ellos, que la autoridad que va a emitir el acto de autoridad sea la legalmente facultada para ello.</w:t>
            </w:r>
          </w:p>
          <w:p w14:paraId="4CB5753D" w14:textId="77777777" w:rsidR="0025352E" w:rsidRPr="00D10577" w:rsidRDefault="0025352E" w:rsidP="008F26E9">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rPr>
            </w:pPr>
            <w:r w:rsidRPr="00D10577">
              <w:rPr>
                <w:rFonts w:ascii="Palatino Linotype" w:hAnsi="Palatino Linotype" w:cs="Arial"/>
                <w:color w:val="000000"/>
                <w:sz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5352E" w:rsidRPr="00D10577" w14:paraId="3ECCE18E" w14:textId="77777777" w:rsidTr="008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487DF" w14:textId="77777777" w:rsidR="0025352E" w:rsidRPr="00D10577" w:rsidRDefault="0025352E" w:rsidP="008F26E9">
            <w:pPr>
              <w:spacing w:line="360" w:lineRule="auto"/>
              <w:rPr>
                <w:rFonts w:ascii="Palatino Linotype" w:eastAsiaTheme="minorEastAsia" w:hAnsi="Palatino Linotype" w:cstheme="minorBidi"/>
                <w:sz w:val="20"/>
              </w:rPr>
            </w:pPr>
          </w:p>
          <w:p w14:paraId="2FCD370D" w14:textId="77777777" w:rsidR="0025352E" w:rsidRPr="00D10577" w:rsidRDefault="0025352E" w:rsidP="008F26E9">
            <w:pPr>
              <w:spacing w:line="360" w:lineRule="auto"/>
              <w:jc w:val="both"/>
              <w:rPr>
                <w:rFonts w:ascii="Palatino Linotype" w:eastAsiaTheme="minorEastAsia" w:hAnsi="Palatino Linotype" w:cstheme="minorBidi"/>
                <w:sz w:val="20"/>
              </w:rPr>
            </w:pPr>
            <w:r w:rsidRPr="00D10577">
              <w:rPr>
                <w:rFonts w:ascii="Palatino Linotype" w:hAnsi="Palatino Linotype" w:cs="Arial"/>
                <w:color w:val="000000"/>
                <w:sz w:val="20"/>
              </w:rPr>
              <w:t xml:space="preserve">d) Requisitos de fondo del acuerdo de clasificación.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5BAAC"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10577">
              <w:rPr>
                <w:rFonts w:ascii="Palatino Linotype" w:hAnsi="Palatino Linotype" w:cs="Arial"/>
                <w:b/>
                <w:color w:val="000000"/>
                <w:sz w:val="20"/>
              </w:rPr>
              <w:t>Sujetos Obligados</w:t>
            </w:r>
            <w:r w:rsidRPr="00D10577">
              <w:rPr>
                <w:rFonts w:ascii="Palatino Linotype" w:hAnsi="Palatino Linotype" w:cs="Arial"/>
                <w:color w:val="000000"/>
                <w:sz w:val="20"/>
              </w:rPr>
              <w:t xml:space="preserve">, por lo que deberán fundar y motivar debidamente la clasificación. </w:t>
            </w:r>
          </w:p>
          <w:p w14:paraId="3297473B"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De lo anterior, se desprende que para una correcta </w:t>
            </w:r>
            <w:r w:rsidRPr="00D10577">
              <w:rPr>
                <w:rFonts w:ascii="Palatino Linotype" w:hAnsi="Palatino Linotype" w:cs="Arial"/>
                <w:b/>
                <w:color w:val="000000"/>
                <w:sz w:val="20"/>
              </w:rPr>
              <w:t>clasificación total o parcial</w:t>
            </w:r>
            <w:r w:rsidRPr="00D10577">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09467E4"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627E48"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45934BB9" w14:textId="77777777" w:rsidR="0025352E" w:rsidRPr="00D10577" w:rsidRDefault="0025352E" w:rsidP="008F26E9">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lastRenderedPageBreak/>
              <w:t xml:space="preserve">Ahora bien, </w:t>
            </w:r>
            <w:r w:rsidRPr="00D10577">
              <w:rPr>
                <w:rFonts w:ascii="Palatino Linotype" w:hAnsi="Palatino Linotype" w:cs="Arial"/>
                <w:b/>
                <w:color w:val="000000"/>
                <w:sz w:val="20"/>
                <w:u w:val="single"/>
              </w:rPr>
              <w:t>para cada caso además de fundar y motivar</w:t>
            </w:r>
            <w:r w:rsidRPr="00D10577">
              <w:rPr>
                <w:rFonts w:ascii="Palatino Linotype" w:hAnsi="Palatino Linotype" w:cs="Arial"/>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5352E" w:rsidRPr="00D10577" w14:paraId="461633B1" w14:textId="77777777" w:rsidTr="008F26E9">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5ED43" w14:textId="77777777" w:rsidR="0025352E" w:rsidRPr="00D10577" w:rsidRDefault="0025352E" w:rsidP="008F26E9">
            <w:pPr>
              <w:spacing w:line="360" w:lineRule="auto"/>
              <w:ind w:right="49"/>
              <w:jc w:val="both"/>
              <w:rPr>
                <w:rFonts w:ascii="Palatino Linotype" w:hAnsi="Palatino Linotype" w:cs="Arial"/>
                <w:sz w:val="20"/>
              </w:rPr>
            </w:pPr>
            <w:r w:rsidRPr="00D10577">
              <w:rPr>
                <w:rFonts w:ascii="Palatino Linotype" w:eastAsia="MS Gothic" w:hAnsi="Palatino Linotype"/>
                <w:sz w:val="20"/>
              </w:rPr>
              <w:lastRenderedPageBreak/>
              <w:t xml:space="preserve">e) Condiciones especiales de la clasificación de la información como confidencial.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BF3A9" w14:textId="77777777" w:rsidR="0025352E" w:rsidRPr="00D10577" w:rsidRDefault="0025352E" w:rsidP="008F26E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6EDF8FCE" w14:textId="77777777" w:rsidR="0025352E" w:rsidRPr="00D10577" w:rsidRDefault="0025352E" w:rsidP="008F26E9">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10577">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19CC3F4" w14:textId="77777777" w:rsidR="0025352E" w:rsidRPr="00D10577" w:rsidRDefault="0025352E" w:rsidP="008F26E9">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rPr>
            </w:pPr>
            <w:r w:rsidRPr="00D10577">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CC9F526" w14:textId="77777777" w:rsidR="0025352E" w:rsidRPr="00D10577" w:rsidRDefault="0025352E" w:rsidP="0025352E">
      <w:pPr>
        <w:spacing w:line="360" w:lineRule="auto"/>
        <w:ind w:right="-93"/>
        <w:jc w:val="both"/>
        <w:rPr>
          <w:rFonts w:ascii="Palatino Linotype" w:eastAsia="Calibri" w:hAnsi="Palatino Linotype" w:cs="Tahoma"/>
          <w:bCs/>
          <w:lang w:eastAsia="en-US"/>
        </w:rPr>
      </w:pPr>
    </w:p>
    <w:p w14:paraId="4ACEA991" w14:textId="77777777" w:rsidR="0025352E" w:rsidRPr="00D10577" w:rsidRDefault="0025352E" w:rsidP="0025352E">
      <w:pPr>
        <w:spacing w:line="360" w:lineRule="auto"/>
        <w:contextualSpacing/>
        <w:jc w:val="both"/>
        <w:rPr>
          <w:rFonts w:ascii="Palatino Linotype" w:eastAsia="MS Mincho" w:hAnsi="Palatino Linotype" w:cs="Arial"/>
          <w:lang w:val="es-ES_tradnl"/>
        </w:rPr>
      </w:pPr>
    </w:p>
    <w:p w14:paraId="754BF5B1" w14:textId="77777777" w:rsidR="0025352E" w:rsidRPr="00D10577" w:rsidRDefault="0025352E" w:rsidP="002C3D30">
      <w:pPr>
        <w:numPr>
          <w:ilvl w:val="0"/>
          <w:numId w:val="1"/>
        </w:numPr>
        <w:spacing w:line="360" w:lineRule="auto"/>
        <w:ind w:left="0" w:firstLine="0"/>
        <w:contextualSpacing/>
        <w:jc w:val="both"/>
        <w:rPr>
          <w:rFonts w:ascii="Palatino Linotype" w:hAnsi="Palatino Linotype" w:cs="Arial"/>
        </w:rPr>
      </w:pPr>
      <w:r w:rsidRPr="00D10577">
        <w:rPr>
          <w:rFonts w:ascii="Palatino Linotype" w:hAnsi="Palatino Linotype" w:cs="Arial"/>
          <w:lang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bookmarkStart w:id="22" w:name="_Toc68804770"/>
      <w:bookmarkStart w:id="23" w:name="_Toc67588008"/>
      <w:bookmarkStart w:id="24" w:name="_Toc466371865"/>
      <w:bookmarkStart w:id="25" w:name="_Toc466377653"/>
      <w:r w:rsidRPr="00D10577">
        <w:rPr>
          <w:rFonts w:ascii="Palatino Linotype" w:hAnsi="Palatino Linotype" w:cs="Arial"/>
        </w:rPr>
        <w:t xml:space="preserve"> </w:t>
      </w:r>
      <w:bookmarkEnd w:id="22"/>
      <w:bookmarkEnd w:id="23"/>
    </w:p>
    <w:p w14:paraId="7E1D7538" w14:textId="77777777" w:rsidR="002C3D30" w:rsidRPr="00D10577" w:rsidRDefault="002C3D30" w:rsidP="002C3D30">
      <w:pPr>
        <w:spacing w:line="360" w:lineRule="auto"/>
        <w:contextualSpacing/>
        <w:jc w:val="both"/>
        <w:rPr>
          <w:rFonts w:ascii="Palatino Linotype" w:hAnsi="Palatino Linotype" w:cs="Arial"/>
        </w:rPr>
      </w:pPr>
    </w:p>
    <w:p w14:paraId="4B26D12A" w14:textId="77777777" w:rsidR="0025352E" w:rsidRPr="00D10577" w:rsidRDefault="0025352E" w:rsidP="0025352E">
      <w:pPr>
        <w:pStyle w:val="Prrafodelista"/>
        <w:numPr>
          <w:ilvl w:val="0"/>
          <w:numId w:val="1"/>
        </w:numPr>
        <w:shd w:val="clear" w:color="auto" w:fill="FFFFFF"/>
        <w:tabs>
          <w:tab w:val="left" w:pos="0"/>
        </w:tabs>
        <w:spacing w:line="360" w:lineRule="auto"/>
        <w:ind w:left="0" w:right="49" w:firstLine="0"/>
        <w:jc w:val="both"/>
        <w:rPr>
          <w:rFonts w:ascii="Palatino Linotype" w:eastAsia="MS Mincho" w:hAnsi="Palatino Linotype"/>
          <w:i/>
          <w:iCs/>
          <w:color w:val="000000"/>
          <w:sz w:val="24"/>
          <w:lang w:val="es-ES_tradnl"/>
        </w:rPr>
      </w:pPr>
      <w:r w:rsidRPr="00D10577">
        <w:rPr>
          <w:rFonts w:ascii="Palatino Linotype" w:eastAsia="MS Mincho" w:hAnsi="Palatino Linotype"/>
          <w:color w:val="000000"/>
          <w:sz w:val="24"/>
        </w:rPr>
        <w:t xml:space="preserve">Por lo anteriormente expuesto y fundado, este </w:t>
      </w:r>
      <w:r w:rsidRPr="00D10577">
        <w:rPr>
          <w:rFonts w:ascii="Palatino Linotype" w:eastAsia="MS Mincho" w:hAnsi="Palatino Linotype"/>
          <w:b/>
          <w:bCs/>
          <w:color w:val="000000"/>
          <w:sz w:val="24"/>
        </w:rPr>
        <w:t>ÓRGANO GARANTE</w:t>
      </w:r>
      <w:r w:rsidRPr="00D10577">
        <w:rPr>
          <w:rFonts w:ascii="Palatino Linotype" w:eastAsia="MS Mincho" w:hAnsi="Palatino Linotype"/>
          <w:color w:val="000000"/>
          <w:sz w:val="24"/>
        </w:rPr>
        <w:t xml:space="preserve"> emite los siguientes:</w:t>
      </w:r>
      <w:bookmarkStart w:id="26" w:name="_Toc497905366"/>
      <w:bookmarkStart w:id="27" w:name="_Toc495427547"/>
    </w:p>
    <w:p w14:paraId="637D8167" w14:textId="77777777" w:rsidR="0025352E" w:rsidRPr="00D10577" w:rsidRDefault="0025352E" w:rsidP="0025352E">
      <w:pPr>
        <w:pStyle w:val="Ttulo1"/>
        <w:spacing w:before="0" w:line="360" w:lineRule="auto"/>
        <w:jc w:val="center"/>
        <w:rPr>
          <w:rFonts w:ascii="Palatino Linotype" w:hAnsi="Palatino Linotype"/>
          <w:b/>
          <w:color w:val="000000" w:themeColor="text1"/>
          <w:sz w:val="24"/>
          <w:szCs w:val="24"/>
          <w:lang w:val="es-ES_tradnl"/>
        </w:rPr>
      </w:pPr>
      <w:bookmarkStart w:id="28" w:name="_Toc108698556"/>
      <w:r w:rsidRPr="00D10577">
        <w:rPr>
          <w:rFonts w:ascii="Palatino Linotype" w:hAnsi="Palatino Linotype"/>
          <w:b/>
          <w:color w:val="000000" w:themeColor="text1"/>
          <w:sz w:val="24"/>
          <w:szCs w:val="24"/>
          <w:lang w:val="es-ES_tradnl"/>
        </w:rPr>
        <w:lastRenderedPageBreak/>
        <w:t>R E S O L U T I V O S</w:t>
      </w:r>
      <w:bookmarkEnd w:id="24"/>
      <w:bookmarkEnd w:id="25"/>
      <w:bookmarkEnd w:id="26"/>
      <w:bookmarkEnd w:id="27"/>
      <w:bookmarkEnd w:id="28"/>
    </w:p>
    <w:p w14:paraId="60DA4A12" w14:textId="77777777" w:rsidR="0025352E" w:rsidRPr="00D10577" w:rsidRDefault="0025352E" w:rsidP="0025352E">
      <w:pPr>
        <w:rPr>
          <w:rFonts w:ascii="Palatino Linotype" w:hAnsi="Palatino Linotype"/>
          <w:lang w:val="es-ES_tradnl"/>
        </w:rPr>
      </w:pPr>
    </w:p>
    <w:p w14:paraId="315885D5" w14:textId="434E9D96" w:rsidR="0025352E" w:rsidRPr="00D10577" w:rsidRDefault="0025352E" w:rsidP="0025352E">
      <w:pPr>
        <w:spacing w:line="360" w:lineRule="auto"/>
        <w:jc w:val="both"/>
        <w:rPr>
          <w:rFonts w:ascii="Palatino Linotype" w:hAnsi="Palatino Linotype" w:cs="Arial"/>
          <w:bCs/>
          <w:lang w:val="es-ES_tradnl"/>
        </w:rPr>
      </w:pPr>
      <w:r w:rsidRPr="00D10577">
        <w:rPr>
          <w:rFonts w:ascii="Palatino Linotype" w:hAnsi="Palatino Linotype" w:cs="Arial"/>
          <w:b/>
          <w:lang w:val="es-ES_tradnl"/>
        </w:rPr>
        <w:t xml:space="preserve">PRIMERO. </w:t>
      </w:r>
      <w:r w:rsidRPr="00D10577">
        <w:rPr>
          <w:rFonts w:ascii="Palatino Linotype" w:hAnsi="Palatino Linotype" w:cs="Arial"/>
          <w:lang w:val="es-ES_tradnl"/>
        </w:rPr>
        <w:t>Resultan fundadas las</w:t>
      </w:r>
      <w:r w:rsidRPr="00D10577">
        <w:rPr>
          <w:rFonts w:ascii="Palatino Linotype" w:hAnsi="Palatino Linotype" w:cs="Arial"/>
          <w:b/>
          <w:lang w:val="es-ES_tradnl"/>
        </w:rPr>
        <w:t xml:space="preserve"> </w:t>
      </w:r>
      <w:r w:rsidRPr="00D10577">
        <w:rPr>
          <w:rFonts w:ascii="Palatino Linotype" w:hAnsi="Palatino Linotype" w:cs="Arial"/>
        </w:rPr>
        <w:t>razones o motivos de inconformidad hechos valer en el recurso de revisión</w:t>
      </w:r>
      <w:r w:rsidR="002C3D30" w:rsidRPr="00D10577">
        <w:rPr>
          <w:rFonts w:ascii="Palatino Linotype" w:hAnsi="Palatino Linotype" w:cs="Arial"/>
          <w:b/>
          <w:bCs/>
        </w:rPr>
        <w:t> 09853/INFOEM/IP/RR/2022</w:t>
      </w:r>
      <w:r w:rsidRPr="00D10577">
        <w:rPr>
          <w:rFonts w:ascii="Palatino Linotype" w:hAnsi="Palatino Linotype" w:cs="Arial"/>
          <w:b/>
          <w:bCs/>
        </w:rPr>
        <w:t xml:space="preserve"> </w:t>
      </w:r>
      <w:r w:rsidRPr="00D10577">
        <w:rPr>
          <w:rFonts w:ascii="Palatino Linotype" w:hAnsi="Palatino Linotype" w:cs="Arial"/>
          <w:bCs/>
          <w:lang w:val="es-ES_tradnl"/>
        </w:rPr>
        <w:t xml:space="preserve">en términos del </w:t>
      </w:r>
      <w:r w:rsidR="00276DDC" w:rsidRPr="00D10577">
        <w:rPr>
          <w:rFonts w:ascii="Palatino Linotype" w:hAnsi="Palatino Linotype" w:cs="Arial"/>
          <w:b/>
          <w:bCs/>
          <w:lang w:val="es-ES_tradnl"/>
        </w:rPr>
        <w:t>c</w:t>
      </w:r>
      <w:r w:rsidRPr="00D10577">
        <w:rPr>
          <w:rFonts w:ascii="Palatino Linotype" w:hAnsi="Palatino Linotype" w:cs="Arial"/>
          <w:b/>
          <w:bCs/>
          <w:lang w:val="es-ES_tradnl"/>
        </w:rPr>
        <w:t xml:space="preserve">onsiderando CUARTO y QUINTO </w:t>
      </w:r>
      <w:r w:rsidRPr="00D10577">
        <w:rPr>
          <w:rFonts w:ascii="Palatino Linotype" w:hAnsi="Palatino Linotype" w:cs="Arial"/>
          <w:bCs/>
          <w:lang w:val="es-ES_tradnl"/>
        </w:rPr>
        <w:t>de la presente resolución.</w:t>
      </w:r>
    </w:p>
    <w:p w14:paraId="2C13086F" w14:textId="77777777" w:rsidR="0025352E" w:rsidRPr="00D10577" w:rsidRDefault="0025352E" w:rsidP="0025352E">
      <w:pPr>
        <w:spacing w:line="360" w:lineRule="auto"/>
        <w:jc w:val="both"/>
        <w:rPr>
          <w:rFonts w:ascii="Palatino Linotype" w:hAnsi="Palatino Linotype" w:cs="Arial"/>
          <w:b/>
          <w:bCs/>
        </w:rPr>
      </w:pPr>
    </w:p>
    <w:p w14:paraId="71374BCF" w14:textId="3A00516B" w:rsidR="0025352E" w:rsidRPr="00D10577" w:rsidRDefault="0025352E" w:rsidP="0025352E">
      <w:pPr>
        <w:spacing w:line="360" w:lineRule="auto"/>
        <w:ind w:right="48"/>
        <w:jc w:val="both"/>
        <w:rPr>
          <w:rFonts w:ascii="Palatino Linotype" w:eastAsia="Calibri" w:hAnsi="Palatino Linotype" w:cs="Arial"/>
        </w:rPr>
      </w:pPr>
      <w:bookmarkStart w:id="29" w:name="_Toc454301155"/>
      <w:bookmarkStart w:id="30" w:name="_Toc453696502"/>
      <w:bookmarkStart w:id="31" w:name="_Toc462653937"/>
      <w:bookmarkStart w:id="32" w:name="_Toc492590391"/>
      <w:bookmarkStart w:id="33" w:name="_Toc481576259"/>
      <w:bookmarkStart w:id="34" w:name="_Toc477891858"/>
      <w:bookmarkStart w:id="35" w:name="_Toc477891768"/>
      <w:r w:rsidRPr="00D10577">
        <w:rPr>
          <w:rFonts w:ascii="Palatino Linotype" w:hAnsi="Palatino Linotype"/>
          <w:b/>
        </w:rPr>
        <w:t>SEGUNDO.</w:t>
      </w:r>
      <w:r w:rsidRPr="00D10577">
        <w:rPr>
          <w:rFonts w:ascii="Palatino Linotype" w:eastAsia="DengXian Light" w:hAnsi="Palatino Linotype"/>
          <w:color w:val="2F5496"/>
        </w:rPr>
        <w:t xml:space="preserve"> </w:t>
      </w:r>
      <w:bookmarkEnd w:id="29"/>
      <w:bookmarkEnd w:id="30"/>
      <w:bookmarkEnd w:id="31"/>
      <w:bookmarkEnd w:id="32"/>
      <w:bookmarkEnd w:id="33"/>
      <w:bookmarkEnd w:id="34"/>
      <w:bookmarkEnd w:id="35"/>
      <w:r w:rsidRPr="00D10577">
        <w:rPr>
          <w:rFonts w:ascii="Palatino Linotype" w:eastAsia="Calibri" w:hAnsi="Palatino Linotype" w:cs="Arial"/>
        </w:rPr>
        <w:t>Se</w:t>
      </w:r>
      <w:r w:rsidRPr="00D10577">
        <w:rPr>
          <w:rFonts w:ascii="Palatino Linotype" w:eastAsia="Calibri" w:hAnsi="Palatino Linotype" w:cs="Arial"/>
          <w:b/>
        </w:rPr>
        <w:t xml:space="preserve"> ORDENA </w:t>
      </w:r>
      <w:r w:rsidRPr="00D10577">
        <w:rPr>
          <w:rFonts w:ascii="Palatino Linotype" w:eastAsia="Calibri" w:hAnsi="Palatino Linotype" w:cs="Arial"/>
        </w:rPr>
        <w:t xml:space="preserve">al </w:t>
      </w:r>
      <w:r w:rsidR="002C3D30" w:rsidRPr="00D10577">
        <w:rPr>
          <w:rFonts w:ascii="Palatino Linotype" w:eastAsia="Calibri" w:hAnsi="Palatino Linotype" w:cs="Arial"/>
          <w:b/>
          <w:bCs/>
        </w:rPr>
        <w:t>Ayuntamiento de Ecatepec de Morelos</w:t>
      </w:r>
      <w:r w:rsidR="00276DDC" w:rsidRPr="00D10577">
        <w:rPr>
          <w:rFonts w:ascii="Palatino Linotype" w:eastAsia="Calibri" w:hAnsi="Palatino Linotype" w:cs="Arial"/>
          <w:b/>
          <w:bCs/>
        </w:rPr>
        <w:t>,</w:t>
      </w:r>
      <w:r w:rsidRPr="00D10577">
        <w:rPr>
          <w:rFonts w:ascii="Palatino Linotype" w:eastAsia="Calibri" w:hAnsi="Palatino Linotype" w:cs="Arial"/>
          <w:b/>
        </w:rPr>
        <w:t xml:space="preserve"> </w:t>
      </w:r>
      <w:r w:rsidRPr="00D10577">
        <w:rPr>
          <w:rFonts w:ascii="Palatino Linotype" w:eastAsia="Calibri" w:hAnsi="Palatino Linotype" w:cs="Arial"/>
        </w:rPr>
        <w:t xml:space="preserve">dar atención a la solicitud de información </w:t>
      </w:r>
      <w:r w:rsidR="002C3D30" w:rsidRPr="00D10577">
        <w:rPr>
          <w:rFonts w:ascii="Palatino Linotype" w:eastAsia="Calibri" w:hAnsi="Palatino Linotype" w:cs="Arial"/>
          <w:b/>
          <w:bCs/>
        </w:rPr>
        <w:t>00363/ECATEPEC/IP/2022</w:t>
      </w:r>
      <w:r w:rsidRPr="00D10577">
        <w:rPr>
          <w:rFonts w:ascii="Palatino Linotype" w:eastAsia="Calibri" w:hAnsi="Palatino Linotype" w:cs="Arial"/>
          <w:b/>
          <w:bCs/>
        </w:rPr>
        <w:t xml:space="preserve"> </w:t>
      </w:r>
      <w:r w:rsidRPr="00D10577">
        <w:rPr>
          <w:rFonts w:ascii="Palatino Linotype" w:eastAsia="Calibri" w:hAnsi="Palatino Linotype" w:cs="Arial"/>
        </w:rPr>
        <w:t xml:space="preserve">y entregar vía Sistema de Acceso a la Información Mexiquense </w:t>
      </w:r>
      <w:r w:rsidRPr="00D10577">
        <w:rPr>
          <w:rFonts w:ascii="Palatino Linotype" w:eastAsia="Calibri" w:hAnsi="Palatino Linotype" w:cs="Arial"/>
          <w:b/>
        </w:rPr>
        <w:t xml:space="preserve">(SAIMEX), </w:t>
      </w:r>
      <w:r w:rsidRPr="00D10577">
        <w:rPr>
          <w:rFonts w:ascii="Palatino Linotype" w:eastAsia="Calibri" w:hAnsi="Palatino Linotype" w:cs="Arial"/>
        </w:rPr>
        <w:t xml:space="preserve">de ser procedente en versión pública, la siguiente información: </w:t>
      </w:r>
    </w:p>
    <w:p w14:paraId="71643AF5" w14:textId="77777777" w:rsidR="0025352E" w:rsidRPr="00D10577" w:rsidRDefault="0025352E" w:rsidP="0025352E">
      <w:pPr>
        <w:spacing w:line="360" w:lineRule="auto"/>
        <w:ind w:right="48"/>
        <w:jc w:val="both"/>
        <w:rPr>
          <w:rFonts w:ascii="Palatino Linotype" w:eastAsia="Calibri" w:hAnsi="Palatino Linotype" w:cs="Arial"/>
          <w:b/>
        </w:rPr>
      </w:pPr>
    </w:p>
    <w:p w14:paraId="2D36C576" w14:textId="79EB56C1" w:rsidR="0025352E" w:rsidRPr="00D10577" w:rsidRDefault="0025352E" w:rsidP="0025352E">
      <w:pPr>
        <w:pStyle w:val="Prrafodelista"/>
        <w:tabs>
          <w:tab w:val="left" w:pos="450"/>
          <w:tab w:val="left" w:pos="851"/>
        </w:tabs>
        <w:spacing w:line="360" w:lineRule="auto"/>
        <w:ind w:left="851" w:right="729"/>
        <w:jc w:val="both"/>
        <w:rPr>
          <w:rFonts w:ascii="Palatino Linotype" w:eastAsia="Calibri" w:hAnsi="Palatino Linotype" w:cs="Arial"/>
          <w:b/>
          <w:sz w:val="24"/>
        </w:rPr>
      </w:pPr>
      <w:r w:rsidRPr="00D10577">
        <w:rPr>
          <w:rFonts w:ascii="Palatino Linotype" w:eastAsia="Calibri" w:hAnsi="Palatino Linotype" w:cs="Arial"/>
          <w:b/>
          <w:sz w:val="24"/>
        </w:rPr>
        <w:t xml:space="preserve">A. </w:t>
      </w:r>
      <w:r w:rsidR="002C3D30" w:rsidRPr="00D10577">
        <w:rPr>
          <w:rFonts w:ascii="Palatino Linotype" w:hAnsi="Palatino Linotype" w:cs="Tahoma"/>
          <w:b/>
          <w:sz w:val="24"/>
        </w:rPr>
        <w:t xml:space="preserve">Documento donde conste la fecha de </w:t>
      </w:r>
      <w:r w:rsidR="00A55AFB" w:rsidRPr="00D10577">
        <w:rPr>
          <w:rFonts w:ascii="Palatino Linotype" w:hAnsi="Palatino Linotype" w:cs="Tahoma"/>
          <w:b/>
          <w:sz w:val="24"/>
        </w:rPr>
        <w:t xml:space="preserve">instalación del Comité </w:t>
      </w:r>
      <w:r w:rsidR="002C3D30" w:rsidRPr="00D10577">
        <w:rPr>
          <w:rFonts w:ascii="Palatino Linotype" w:hAnsi="Palatino Linotype" w:cs="Tahoma"/>
          <w:b/>
          <w:sz w:val="24"/>
        </w:rPr>
        <w:t>de Planeación para el Desarrollo Municipal de Ecatepec de Morelos de la Administración Pública 2022-2024.</w:t>
      </w:r>
    </w:p>
    <w:p w14:paraId="29420E78" w14:textId="77777777" w:rsidR="0025352E" w:rsidRPr="00D10577" w:rsidRDefault="0025352E" w:rsidP="0025352E">
      <w:pPr>
        <w:tabs>
          <w:tab w:val="left" w:pos="450"/>
          <w:tab w:val="left" w:pos="720"/>
        </w:tabs>
        <w:spacing w:line="360" w:lineRule="auto"/>
        <w:ind w:right="729"/>
        <w:jc w:val="both"/>
        <w:rPr>
          <w:rFonts w:ascii="Palatino Linotype" w:eastAsia="MS Mincho" w:hAnsi="Palatino Linotype" w:cs="Arial"/>
          <w:b/>
        </w:rPr>
      </w:pPr>
    </w:p>
    <w:p w14:paraId="6631D9D3" w14:textId="77777777" w:rsidR="0025352E" w:rsidRPr="00D10577" w:rsidRDefault="0025352E" w:rsidP="0025352E">
      <w:pPr>
        <w:spacing w:line="360" w:lineRule="auto"/>
        <w:ind w:right="40"/>
        <w:contextualSpacing/>
        <w:jc w:val="both"/>
        <w:rPr>
          <w:rFonts w:ascii="Palatino Linotype" w:eastAsia="MS Mincho" w:hAnsi="Palatino Linotype" w:cs="Arial"/>
          <w:bCs/>
        </w:rPr>
      </w:pPr>
      <w:r w:rsidRPr="00D10577">
        <w:rPr>
          <w:rFonts w:ascii="Palatino Linotype" w:eastAsia="MS Mincho" w:hAnsi="Palatino Linotype" w:cs="Arial"/>
          <w:bC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14:paraId="217E5164" w14:textId="77777777" w:rsidR="0025352E" w:rsidRPr="00D10577" w:rsidRDefault="0025352E" w:rsidP="0025352E">
      <w:pPr>
        <w:spacing w:line="360" w:lineRule="auto"/>
        <w:ind w:right="40"/>
        <w:contextualSpacing/>
        <w:jc w:val="both"/>
        <w:rPr>
          <w:rFonts w:ascii="Palatino Linotype" w:eastAsia="MS Mincho" w:hAnsi="Palatino Linotype" w:cs="Arial"/>
          <w:bCs/>
        </w:rPr>
      </w:pPr>
    </w:p>
    <w:bookmarkEnd w:id="16"/>
    <w:p w14:paraId="060525B9" w14:textId="77777777" w:rsidR="0025352E" w:rsidRPr="00D10577" w:rsidRDefault="0025352E" w:rsidP="0025352E">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D10577">
        <w:rPr>
          <w:rFonts w:ascii="Palatino Linotype" w:eastAsia="Palatino Linotype" w:hAnsi="Palatino Linotype" w:cs="Palatino Linotype"/>
          <w:b/>
          <w:lang w:val="es-ES_tradnl" w:eastAsia="es-ES"/>
        </w:rPr>
        <w:t xml:space="preserve">TERCERO. </w:t>
      </w:r>
      <w:r w:rsidRPr="00D10577">
        <w:rPr>
          <w:rFonts w:ascii="Palatino Linotype" w:eastAsia="MS Mincho" w:hAnsi="Palatino Linotype"/>
          <w:b/>
          <w:color w:val="000000"/>
        </w:rPr>
        <w:t>Notifíquese</w:t>
      </w:r>
      <w:r w:rsidRPr="00D10577">
        <w:rPr>
          <w:rFonts w:ascii="Palatino Linotype" w:eastAsia="MS Mincho" w:hAnsi="Palatino Linotype"/>
          <w:color w:val="000000"/>
        </w:rPr>
        <w:t xml:space="preserve"> al </w:t>
      </w:r>
      <w:r w:rsidRPr="00D10577">
        <w:rPr>
          <w:rFonts w:ascii="Palatino Linotype" w:hAnsi="Palatino Linotype" w:cs="Arial"/>
          <w:color w:val="222222"/>
        </w:rPr>
        <w:t xml:space="preserve">Titular de la Unidad de Transparencia del </w:t>
      </w:r>
      <w:r w:rsidRPr="00D10577">
        <w:rPr>
          <w:rFonts w:ascii="Palatino Linotype" w:hAnsi="Palatino Linotype" w:cs="Arial"/>
          <w:b/>
          <w:bCs/>
          <w:color w:val="222222"/>
        </w:rPr>
        <w:t>SUJETO OBLIGADO</w:t>
      </w:r>
      <w:r w:rsidRPr="00D10577">
        <w:rPr>
          <w:rFonts w:ascii="Palatino Linotype" w:hAnsi="Palatino Linotype" w:cs="Arial"/>
          <w:color w:val="222222"/>
        </w:rPr>
        <w:t xml:space="preserve">, vía SAIMEX, la presente resolución, para que conforme al artículo 186 último párrafo, 189 segundo párrafo y 194 de la Ley de Transparencia y Acceso a la </w:t>
      </w:r>
      <w:r w:rsidRPr="00D10577">
        <w:rPr>
          <w:rFonts w:ascii="Palatino Linotype" w:hAnsi="Palatino Linotype" w:cs="Arial"/>
          <w:color w:val="222222"/>
        </w:rPr>
        <w:lastRenderedPageBreak/>
        <w:t xml:space="preserve">Información Pública del Estado de México y Municipios </w:t>
      </w:r>
      <w:r w:rsidRPr="00D10577">
        <w:rPr>
          <w:rFonts w:ascii="Palatino Linotype" w:hAnsi="Palatino Linotype" w:cs="Arial"/>
          <w:b/>
          <w:color w:val="222222"/>
        </w:rPr>
        <w:t>dé cumplimiento a lo ordenado dentro del plazo de diez días hábiles,</w:t>
      </w:r>
      <w:r w:rsidRPr="00D10577">
        <w:rPr>
          <w:rFonts w:ascii="Palatino Linotype" w:hAnsi="Palatino Linotype" w:cs="Arial"/>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D10577">
        <w:rPr>
          <w:rFonts w:ascii="Palatino Linotype" w:eastAsiaTheme="minorEastAsia" w:hAnsi="Palatino Linotype"/>
          <w:shd w:val="clear" w:color="auto" w:fill="FFFFFF"/>
          <w:lang w:val="es-ES_tradnl" w:eastAsia="es-ES"/>
        </w:rPr>
        <w:t>.</w:t>
      </w:r>
    </w:p>
    <w:p w14:paraId="0E84ED1F" w14:textId="77777777" w:rsidR="0025352E" w:rsidRPr="00D10577" w:rsidRDefault="0025352E" w:rsidP="0025352E">
      <w:pPr>
        <w:shd w:val="clear" w:color="auto" w:fill="FFFFFF"/>
        <w:spacing w:line="360" w:lineRule="auto"/>
        <w:jc w:val="both"/>
        <w:rPr>
          <w:rFonts w:ascii="Palatino Linotype" w:hAnsi="Palatino Linotype" w:cs="Arial"/>
          <w:b/>
          <w:lang w:val="es-ES_tradnl" w:eastAsia="es-ES"/>
        </w:rPr>
      </w:pPr>
    </w:p>
    <w:p w14:paraId="1C89799B" w14:textId="77777777" w:rsidR="0025352E" w:rsidRPr="00D10577" w:rsidRDefault="0025352E" w:rsidP="0025352E">
      <w:pPr>
        <w:shd w:val="clear" w:color="auto" w:fill="FFFFFF"/>
        <w:spacing w:line="360" w:lineRule="auto"/>
        <w:jc w:val="both"/>
        <w:rPr>
          <w:rFonts w:ascii="Palatino Linotype" w:eastAsia="MS Mincho" w:hAnsi="Palatino Linotype"/>
          <w:lang w:val="es-ES_tradnl" w:eastAsia="es-ES"/>
        </w:rPr>
      </w:pPr>
      <w:r w:rsidRPr="00D10577">
        <w:rPr>
          <w:rFonts w:ascii="Palatino Linotype" w:hAnsi="Palatino Linotype" w:cs="Arial"/>
          <w:b/>
          <w:lang w:val="es-ES_tradnl" w:eastAsia="es-ES"/>
        </w:rPr>
        <w:t xml:space="preserve">CUARTO. </w:t>
      </w:r>
      <w:r w:rsidRPr="00D10577">
        <w:rPr>
          <w:rFonts w:ascii="Palatino Linotype" w:hAnsi="Palatino Linotype"/>
          <w:bCs/>
          <w:lang w:val="es-ES" w:eastAsia="es-ES"/>
        </w:rPr>
        <w:t xml:space="preserve">Notifíquese al </w:t>
      </w:r>
      <w:r w:rsidRPr="00D10577">
        <w:rPr>
          <w:rFonts w:ascii="Palatino Linotype" w:eastAsiaTheme="minorEastAsia" w:hAnsi="Palatino Linotype"/>
          <w:b/>
          <w:lang w:val="es-ES_tradnl" w:eastAsia="es-ES"/>
        </w:rPr>
        <w:t xml:space="preserve">RECURRENTE </w:t>
      </w:r>
      <w:r w:rsidRPr="00D10577">
        <w:rPr>
          <w:rFonts w:ascii="Palatino Linotype" w:eastAsiaTheme="minorEastAsia" w:hAnsi="Palatino Linotype"/>
          <w:lang w:val="es-ES_tradnl" w:eastAsia="es-ES"/>
        </w:rPr>
        <w:t>la presente resolución</w:t>
      </w:r>
      <w:r w:rsidRPr="00D10577">
        <w:rPr>
          <w:rFonts w:ascii="Palatino Linotype" w:eastAsia="MS Mincho" w:hAnsi="Palatino Linotype"/>
          <w:lang w:val="es-ES_tradnl" w:eastAsia="es-ES"/>
        </w:rPr>
        <w:t xml:space="preserve"> </w:t>
      </w:r>
      <w:r w:rsidRPr="00D10577">
        <w:rPr>
          <w:rFonts w:ascii="Palatino Linotype" w:hAnsi="Palatino Linotype" w:cs="Arial"/>
          <w:lang w:val="es-ES"/>
        </w:rPr>
        <w:t>vía Sistema de Acceso a Información Mexiquense (SAIMEX).</w:t>
      </w:r>
    </w:p>
    <w:p w14:paraId="610B03C0" w14:textId="77777777" w:rsidR="0025352E" w:rsidRPr="00D10577" w:rsidRDefault="0025352E" w:rsidP="0025352E">
      <w:pPr>
        <w:shd w:val="clear" w:color="auto" w:fill="FFFFFF"/>
        <w:spacing w:line="360" w:lineRule="auto"/>
        <w:jc w:val="both"/>
        <w:rPr>
          <w:rFonts w:ascii="Palatino Linotype" w:eastAsia="MS Mincho" w:hAnsi="Palatino Linotype"/>
          <w:lang w:val="es-ES_tradnl" w:eastAsia="es-ES"/>
        </w:rPr>
      </w:pPr>
    </w:p>
    <w:p w14:paraId="7E9BD1C9" w14:textId="77777777" w:rsidR="0025352E" w:rsidRPr="00D10577" w:rsidRDefault="0025352E" w:rsidP="0025352E">
      <w:pPr>
        <w:shd w:val="clear" w:color="auto" w:fill="FFFFFF"/>
        <w:spacing w:line="360" w:lineRule="auto"/>
        <w:jc w:val="both"/>
        <w:rPr>
          <w:rFonts w:ascii="Palatino Linotype" w:eastAsia="MS Mincho" w:hAnsi="Palatino Linotype"/>
          <w:lang w:val="es-ES" w:eastAsia="es-ES"/>
        </w:rPr>
      </w:pPr>
      <w:r w:rsidRPr="00D10577">
        <w:rPr>
          <w:rFonts w:ascii="Palatino Linotype" w:eastAsia="MS Mincho" w:hAnsi="Palatino Linotype"/>
          <w:b/>
          <w:lang w:eastAsia="es-ES"/>
        </w:rPr>
        <w:t>QUINTO.</w:t>
      </w:r>
      <w:r w:rsidRPr="00D10577">
        <w:rPr>
          <w:rFonts w:ascii="Palatino Linotype" w:eastAsia="MS Mincho" w:hAnsi="Palatino Linotype"/>
          <w:lang w:eastAsia="es-ES"/>
        </w:rPr>
        <w:t xml:space="preserve"> </w:t>
      </w:r>
      <w:r w:rsidRPr="00D10577">
        <w:rPr>
          <w:rFonts w:ascii="Palatino Linotype" w:eastAsia="MS Mincho" w:hAnsi="Palatino Linotype"/>
          <w:lang w:val="es-ES" w:eastAsia="es-ES"/>
        </w:rPr>
        <w:t xml:space="preserve">Se hace del conocimiento del </w:t>
      </w:r>
      <w:r w:rsidRPr="00D10577">
        <w:rPr>
          <w:rFonts w:ascii="Palatino Linotype" w:eastAsiaTheme="minorEastAsia" w:hAnsi="Palatino Linotype"/>
          <w:b/>
          <w:lang w:val="es-ES_tradnl" w:eastAsia="es-ES"/>
        </w:rPr>
        <w:t xml:space="preserve">RECURRENTE </w:t>
      </w:r>
      <w:r w:rsidRPr="00D10577">
        <w:rPr>
          <w:rFonts w:ascii="Palatino Linotype" w:eastAsiaTheme="minorEastAsia" w:hAnsi="Palatino Linotype"/>
          <w:lang w:val="es-ES_tradnl" w:eastAsia="es-ES"/>
        </w:rPr>
        <w:t>que</w:t>
      </w:r>
      <w:r w:rsidRPr="00D10577">
        <w:rPr>
          <w:rFonts w:ascii="Palatino Linotype" w:eastAsia="MS Mincho" w:hAnsi="Palatino Linotype"/>
          <w:lang w:val="es-ES" w:eastAsia="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D10577">
        <w:rPr>
          <w:rFonts w:ascii="Palatino Linotype" w:eastAsia="MS Mincho" w:hAnsi="Palatino Linotype"/>
          <w:bCs/>
          <w:lang w:val="es-ES" w:eastAsia="es-ES"/>
        </w:rPr>
        <w:t>vía juicio de amparo</w:t>
      </w:r>
      <w:r w:rsidRPr="00D10577">
        <w:rPr>
          <w:rFonts w:ascii="Palatino Linotype" w:eastAsia="MS Mincho" w:hAnsi="Palatino Linotype"/>
          <w:lang w:val="es-ES" w:eastAsia="es-ES"/>
        </w:rPr>
        <w:t xml:space="preserve"> en los términos de las leyes aplicables.</w:t>
      </w:r>
    </w:p>
    <w:p w14:paraId="3ACC0195" w14:textId="77777777" w:rsidR="0025352E" w:rsidRPr="00D10577" w:rsidRDefault="0025352E" w:rsidP="0025352E">
      <w:pPr>
        <w:shd w:val="clear" w:color="auto" w:fill="FFFFFF"/>
        <w:spacing w:line="360" w:lineRule="auto"/>
        <w:jc w:val="both"/>
        <w:rPr>
          <w:rFonts w:ascii="Palatino Linotype" w:eastAsia="MS Mincho" w:hAnsi="Palatino Linotype"/>
          <w:lang w:val="es-ES" w:eastAsia="es-ES"/>
        </w:rPr>
      </w:pPr>
    </w:p>
    <w:p w14:paraId="3F658AD2" w14:textId="77777777" w:rsidR="0025352E" w:rsidRPr="00D10577" w:rsidRDefault="0025352E" w:rsidP="0025352E">
      <w:pPr>
        <w:spacing w:line="360" w:lineRule="auto"/>
        <w:jc w:val="both"/>
        <w:rPr>
          <w:rFonts w:ascii="Palatino Linotype" w:eastAsia="MS Mincho" w:hAnsi="Palatino Linotype"/>
          <w:lang w:val="es-ES" w:eastAsia="es-ES"/>
        </w:rPr>
      </w:pPr>
      <w:r w:rsidRPr="00D10577">
        <w:rPr>
          <w:rFonts w:ascii="Palatino Linotype" w:eastAsia="MS Mincho" w:hAnsi="Palatino Linotype"/>
          <w:b/>
          <w:lang w:val="es-ES_tradnl" w:eastAsia="es-ES"/>
        </w:rPr>
        <w:t xml:space="preserve">SEXTO. </w:t>
      </w:r>
      <w:r w:rsidRPr="00D10577">
        <w:rPr>
          <w:rFonts w:ascii="Palatino Linotype" w:eastAsia="MS Mincho" w:hAnsi="Palatino Linotype"/>
          <w:lang w:val="es-ES" w:eastAsia="es-ES"/>
        </w:rPr>
        <w:t>Hágase del conocimiento del</w:t>
      </w:r>
      <w:r w:rsidRPr="00D10577">
        <w:rPr>
          <w:rFonts w:ascii="Palatino Linotype" w:eastAsia="MS Mincho" w:hAnsi="Palatino Linotype"/>
          <w:b/>
          <w:lang w:val="es-ES" w:eastAsia="es-ES"/>
        </w:rPr>
        <w:t xml:space="preserve"> RECURRENTE</w:t>
      </w:r>
      <w:r w:rsidRPr="00D10577">
        <w:rPr>
          <w:rFonts w:ascii="Palatino Linotype" w:eastAsia="MS Mincho" w:hAnsi="Palatino Linotype"/>
          <w:lang w:val="es-ES" w:eastAsia="es-ES"/>
        </w:rPr>
        <w:t xml:space="preserve"> que la respuesta que dé el</w:t>
      </w:r>
      <w:r w:rsidRPr="00D10577">
        <w:rPr>
          <w:rFonts w:ascii="Palatino Linotype" w:eastAsia="MS Mincho" w:hAnsi="Palatino Linotype"/>
          <w:b/>
          <w:lang w:val="es-ES" w:eastAsia="es-ES"/>
        </w:rPr>
        <w:t xml:space="preserve"> SUJETO OBLIGADO</w:t>
      </w:r>
      <w:r w:rsidRPr="00D10577">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58B5E06" w14:textId="77777777" w:rsidR="0025352E" w:rsidRPr="00D10577" w:rsidRDefault="0025352E" w:rsidP="0025352E">
      <w:pPr>
        <w:spacing w:line="360" w:lineRule="auto"/>
        <w:jc w:val="both"/>
        <w:rPr>
          <w:rFonts w:ascii="Palatino Linotype" w:eastAsia="MS Mincho" w:hAnsi="Palatino Linotype"/>
          <w:lang w:val="es-ES" w:eastAsia="es-ES"/>
        </w:rPr>
      </w:pPr>
    </w:p>
    <w:p w14:paraId="3EA2EDD0" w14:textId="77777777" w:rsidR="0025352E" w:rsidRPr="00D10577" w:rsidRDefault="0025352E" w:rsidP="00A74FB4">
      <w:pPr>
        <w:spacing w:line="360" w:lineRule="auto"/>
        <w:jc w:val="both"/>
        <w:rPr>
          <w:rFonts w:ascii="Palatino Linotype" w:eastAsia="MS Mincho" w:hAnsi="Palatino Linotype"/>
          <w:b/>
          <w:lang w:val="es-ES_tradnl" w:eastAsia="es-ES"/>
        </w:rPr>
      </w:pPr>
      <w:r w:rsidRPr="00D10577">
        <w:rPr>
          <w:rFonts w:ascii="Palatino Linotype" w:eastAsia="MS Mincho" w:hAnsi="Palatino Linotype"/>
          <w:b/>
          <w:lang w:val="es-ES_tradnl" w:eastAsia="es-ES"/>
        </w:rPr>
        <w:t>SÉPTIMO.</w:t>
      </w:r>
      <w:r w:rsidRPr="00D10577">
        <w:rPr>
          <w:rFonts w:ascii="Palatino Linotype" w:eastAsia="MS Mincho" w:hAnsi="Palatino Linotype"/>
          <w:lang w:val="es-ES_tradnl" w:eastAsia="es-ES"/>
        </w:rPr>
        <w:t xml:space="preserve"> Gírese </w:t>
      </w:r>
      <w:r w:rsidRPr="00D10577">
        <w:rPr>
          <w:rFonts w:ascii="Palatino Linotype" w:eastAsia="MS Mincho" w:hAnsi="Palatino Linotype"/>
          <w:lang w:val="es-ES_tradnl"/>
        </w:rPr>
        <w:t xml:space="preserve">oficio </w:t>
      </w:r>
      <w:r w:rsidRPr="00D10577">
        <w:rPr>
          <w:rFonts w:ascii="Palatino Linotype" w:eastAsia="MS Mincho" w:hAnsi="Palatino Linotype"/>
          <w:lang w:val="es-ES"/>
        </w:rPr>
        <w:t xml:space="preserve">a la Secretaría Técnica del Pleno de este Instituto para hacer del conocimiento del Órgano Interno de Control competente la presente resolución, a fin de </w:t>
      </w:r>
      <w:r w:rsidRPr="00D10577">
        <w:rPr>
          <w:rFonts w:ascii="Palatino Linotype" w:eastAsia="MS Mincho" w:hAnsi="Palatino Linotype"/>
          <w:lang w:val="es-ES"/>
        </w:rPr>
        <w:lastRenderedPageBreak/>
        <w:t xml:space="preserve">que de conformidad con el artículo 190, de la Ley de Transparencia y Acceso a la Información Pública del Estado de México y Municipios, determine lo conducente, en términos de lo señalado en el </w:t>
      </w:r>
      <w:r w:rsidRPr="00D10577">
        <w:rPr>
          <w:rFonts w:ascii="Palatino Linotype" w:eastAsia="MS Mincho" w:hAnsi="Palatino Linotype"/>
          <w:b/>
          <w:lang w:val="es-ES"/>
        </w:rPr>
        <w:t>Considerando SEXTO</w:t>
      </w:r>
      <w:r w:rsidRPr="00D10577">
        <w:rPr>
          <w:rFonts w:ascii="Palatino Linotype" w:eastAsia="MS Mincho" w:hAnsi="Palatino Linotype"/>
          <w:lang w:val="es-ES"/>
        </w:rPr>
        <w:t xml:space="preserve"> de la presente Resolución</w:t>
      </w:r>
      <w:r w:rsidRPr="00D10577">
        <w:rPr>
          <w:rFonts w:ascii="Palatino Linotype" w:eastAsia="MS Mincho" w:hAnsi="Palatino Linotype"/>
          <w:b/>
          <w:lang w:val="es-ES_tradnl" w:eastAsia="es-ES"/>
        </w:rPr>
        <w:t>.</w:t>
      </w:r>
    </w:p>
    <w:p w14:paraId="0B8A120B" w14:textId="77777777" w:rsidR="0025352E" w:rsidRPr="00D10577" w:rsidRDefault="0025352E" w:rsidP="0025352E">
      <w:pPr>
        <w:spacing w:line="360" w:lineRule="auto"/>
        <w:contextualSpacing/>
        <w:jc w:val="both"/>
        <w:rPr>
          <w:rFonts w:ascii="Palatino Linotype" w:eastAsia="MS Mincho" w:hAnsi="Palatino Linotype"/>
          <w:color w:val="000000"/>
          <w:lang w:val="es-ES_tradnl" w:eastAsia="es-ES"/>
        </w:rPr>
      </w:pPr>
      <w:bookmarkStart w:id="36" w:name="_Toc454968928"/>
      <w:bookmarkStart w:id="37" w:name="_Toc455743517"/>
      <w:bookmarkStart w:id="38" w:name="_Toc458016386"/>
      <w:bookmarkStart w:id="39" w:name="_Toc461555893"/>
      <w:bookmarkStart w:id="40" w:name="_Toc462307690"/>
      <w:bookmarkStart w:id="41" w:name="_Toc475005143"/>
      <w:bookmarkStart w:id="42" w:name="_Toc499659080"/>
      <w:bookmarkEnd w:id="7"/>
      <w:bookmarkEnd w:id="8"/>
      <w:bookmarkEnd w:id="9"/>
      <w:bookmarkEnd w:id="10"/>
      <w:bookmarkEnd w:id="11"/>
      <w:bookmarkEnd w:id="12"/>
      <w:bookmarkEnd w:id="13"/>
    </w:p>
    <w:bookmarkStart w:id="43" w:name="_Hlk129792997"/>
    <w:p w14:paraId="72B4D0FE" w14:textId="41ECFC00" w:rsidR="00276DDC" w:rsidRDefault="00D10577" w:rsidP="00276DDC">
      <w:pPr>
        <w:spacing w:before="240" w:after="240" w:line="360" w:lineRule="auto"/>
        <w:ind w:firstLine="1"/>
        <w:jc w:val="both"/>
        <w:rPr>
          <w:rStyle w:val="Referenciasutil"/>
          <w:rFonts w:ascii="Palatino Linotype" w:eastAsiaTheme="majorEastAsia" w:hAnsi="Palatino Linotype"/>
          <w:color w:val="auto"/>
        </w:rPr>
      </w:pPr>
      <w:r w:rsidRPr="00D10577">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3B8C5EDF" wp14:editId="20DEB6E9">
                <wp:simplePos x="0" y="0"/>
                <wp:positionH relativeFrom="column">
                  <wp:posOffset>39369</wp:posOffset>
                </wp:positionH>
                <wp:positionV relativeFrom="paragraph">
                  <wp:posOffset>2617469</wp:posOffset>
                </wp:positionV>
                <wp:extent cx="5972175" cy="36480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972175" cy="3648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A9BF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206.1pt" to="473.35pt,4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" strokecolor="#5b9bd5 [3204]" strokeweight=".5pt">
                <v:stroke joinstyle="miter"/>
              </v:line>
            </w:pict>
          </mc:Fallback>
        </mc:AlternateContent>
      </w:r>
      <w:r w:rsidR="00276DDC" w:rsidRPr="00D10577">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VEINTICUATRO, ANTE EL SECRETARIO TÉCNICO DEL PLENO ALEXIS TAPIA RAMÍREZ.</w:t>
      </w:r>
      <w:r w:rsidR="00276DDC" w:rsidRPr="00DC4519">
        <w:rPr>
          <w:rStyle w:val="Referenciasutil"/>
          <w:rFonts w:ascii="Palatino Linotype" w:eastAsiaTheme="majorEastAsia" w:hAnsi="Palatino Linotype"/>
          <w:color w:val="auto"/>
        </w:rPr>
        <w:t xml:space="preserve"> </w:t>
      </w:r>
      <w:bookmarkEnd w:id="43"/>
    </w:p>
    <w:p w14:paraId="1DC2A606"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64D4F9CE"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59804C65"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29FFA27F"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4F09B9E1"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432CBB1D"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2613213A"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46EE71CE"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4490CD78" w14:textId="77777777" w:rsidR="00276DDC"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02274213" w14:textId="77777777" w:rsidR="00276DDC" w:rsidRPr="00DC4519" w:rsidRDefault="00276DDC" w:rsidP="00276DDC">
      <w:pPr>
        <w:spacing w:before="240" w:after="240" w:line="360" w:lineRule="auto"/>
        <w:ind w:firstLine="1"/>
        <w:jc w:val="both"/>
        <w:rPr>
          <w:rStyle w:val="Referenciasutil"/>
          <w:rFonts w:ascii="Palatino Linotype" w:eastAsiaTheme="majorEastAsia" w:hAnsi="Palatino Linotype"/>
          <w:color w:val="auto"/>
        </w:rPr>
      </w:pPr>
    </w:p>
    <w:p w14:paraId="7C2F36C8"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3A559A28"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0107C1FC"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21A97EAC"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7E6D40B5"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40585C3F"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18D7C21E" w14:textId="77777777" w:rsidR="0025352E" w:rsidRPr="00F00831" w:rsidRDefault="0025352E" w:rsidP="0025352E">
      <w:pPr>
        <w:spacing w:line="360" w:lineRule="auto"/>
        <w:jc w:val="both"/>
        <w:rPr>
          <w:rFonts w:ascii="Palatino Linotype" w:eastAsia="MS Mincho" w:hAnsi="Palatino Linotype"/>
          <w:b/>
          <w:lang w:val="es-ES_tradnl" w:eastAsia="es-ES"/>
        </w:rPr>
      </w:pPr>
    </w:p>
    <w:bookmarkEnd w:id="36"/>
    <w:bookmarkEnd w:id="37"/>
    <w:bookmarkEnd w:id="38"/>
    <w:bookmarkEnd w:id="39"/>
    <w:bookmarkEnd w:id="40"/>
    <w:bookmarkEnd w:id="41"/>
    <w:bookmarkEnd w:id="42"/>
    <w:p w14:paraId="283EBB96" w14:textId="77777777" w:rsidR="0025352E" w:rsidRPr="00F00831" w:rsidRDefault="0025352E" w:rsidP="0025352E">
      <w:pPr>
        <w:spacing w:line="360" w:lineRule="auto"/>
        <w:jc w:val="both"/>
        <w:rPr>
          <w:rFonts w:ascii="Palatino Linotype" w:eastAsia="MS Mincho" w:hAnsi="Palatino Linotype"/>
          <w:b/>
          <w:lang w:val="es-ES_tradnl" w:eastAsia="es-ES"/>
        </w:rPr>
      </w:pPr>
    </w:p>
    <w:p w14:paraId="09AF364C" w14:textId="77777777" w:rsidR="0025352E" w:rsidRPr="00F00831" w:rsidRDefault="0025352E" w:rsidP="0025352E">
      <w:pPr>
        <w:rPr>
          <w:rFonts w:ascii="Palatino Linotype" w:hAnsi="Palatino Linotype"/>
        </w:rPr>
      </w:pPr>
    </w:p>
    <w:p w14:paraId="21C2BC0E" w14:textId="77777777" w:rsidR="0025352E" w:rsidRPr="00F00831" w:rsidRDefault="0025352E" w:rsidP="0025352E">
      <w:pPr>
        <w:rPr>
          <w:rFonts w:ascii="Palatino Linotype" w:hAnsi="Palatino Linotype"/>
        </w:rPr>
      </w:pPr>
    </w:p>
    <w:p w14:paraId="46B532A3" w14:textId="77777777" w:rsidR="0025352E" w:rsidRPr="00F00831" w:rsidRDefault="0025352E" w:rsidP="0025352E">
      <w:pPr>
        <w:rPr>
          <w:rFonts w:ascii="Palatino Linotype" w:hAnsi="Palatino Linotype"/>
        </w:rPr>
      </w:pPr>
    </w:p>
    <w:p w14:paraId="306470FB" w14:textId="77777777" w:rsidR="003C2CDC" w:rsidRPr="00F00831" w:rsidRDefault="003C2CDC"/>
    <w:sectPr w:rsidR="003C2CDC" w:rsidRPr="00F00831" w:rsidSect="00557209">
      <w:headerReference w:type="even" r:id="rId9"/>
      <w:headerReference w:type="default" r:id="rId10"/>
      <w:footerReference w:type="default" r:id="rId11"/>
      <w:headerReference w:type="first" r:id="rId12"/>
      <w:footerReference w:type="first" r:id="rId13"/>
      <w:pgSz w:w="12240" w:h="15840"/>
      <w:pgMar w:top="80" w:right="1183"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4C8B" w14:textId="77777777" w:rsidR="00645F9B" w:rsidRDefault="00645F9B" w:rsidP="0025352E">
      <w:r>
        <w:separator/>
      </w:r>
    </w:p>
  </w:endnote>
  <w:endnote w:type="continuationSeparator" w:id="0">
    <w:p w14:paraId="3B9BB53F" w14:textId="77777777" w:rsidR="00645F9B" w:rsidRDefault="00645F9B" w:rsidP="0025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0C00" w14:textId="77777777" w:rsidR="008F26E9" w:rsidRDefault="008F26E9">
    <w:pPr>
      <w:pStyle w:val="Piedepgina"/>
      <w:jc w:val="right"/>
    </w:pPr>
    <w:r>
      <w:rPr>
        <w:lang w:val="es-ES"/>
      </w:rPr>
      <w:t xml:space="preserve">Página </w:t>
    </w:r>
    <w:r>
      <w:rPr>
        <w:b/>
        <w:bCs/>
      </w:rPr>
      <w:fldChar w:fldCharType="begin"/>
    </w:r>
    <w:r>
      <w:rPr>
        <w:b/>
        <w:bCs/>
      </w:rPr>
      <w:instrText>PAGE</w:instrText>
    </w:r>
    <w:r>
      <w:rPr>
        <w:b/>
        <w:bCs/>
      </w:rPr>
      <w:fldChar w:fldCharType="separate"/>
    </w:r>
    <w:r w:rsidR="00D10577">
      <w:rPr>
        <w:b/>
        <w:bCs/>
        <w:noProof/>
      </w:rPr>
      <w:t>39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10577">
      <w:rPr>
        <w:b/>
        <w:bCs/>
        <w:noProof/>
      </w:rPr>
      <w:t>39</w:t>
    </w:r>
    <w:r>
      <w:rPr>
        <w:b/>
        <w:bCs/>
      </w:rPr>
      <w:fldChar w:fldCharType="end"/>
    </w:r>
  </w:p>
  <w:p w14:paraId="4E3344C0" w14:textId="77777777" w:rsidR="008F26E9" w:rsidRDefault="008F2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9875" w14:textId="77777777" w:rsidR="008F26E9" w:rsidRDefault="008F26E9">
    <w:pPr>
      <w:pStyle w:val="Piedepgina"/>
      <w:jc w:val="right"/>
    </w:pPr>
    <w:r>
      <w:rPr>
        <w:lang w:val="es-ES"/>
      </w:rPr>
      <w:t xml:space="preserve">Página </w:t>
    </w:r>
    <w:r>
      <w:rPr>
        <w:b/>
        <w:bCs/>
      </w:rPr>
      <w:fldChar w:fldCharType="begin"/>
    </w:r>
    <w:r>
      <w:rPr>
        <w:b/>
        <w:bCs/>
      </w:rPr>
      <w:instrText>PAGE</w:instrText>
    </w:r>
    <w:r>
      <w:rPr>
        <w:b/>
        <w:bCs/>
      </w:rPr>
      <w:fldChar w:fldCharType="separate"/>
    </w:r>
    <w:r w:rsidR="00D1057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10577">
      <w:rPr>
        <w:b/>
        <w:bCs/>
        <w:noProof/>
      </w:rPr>
      <w:t>39</w:t>
    </w:r>
    <w:r>
      <w:rPr>
        <w:b/>
        <w:bCs/>
      </w:rPr>
      <w:fldChar w:fldCharType="end"/>
    </w:r>
  </w:p>
  <w:p w14:paraId="62FFB025" w14:textId="77777777" w:rsidR="008F26E9" w:rsidRDefault="008F2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FF59" w14:textId="77777777" w:rsidR="00645F9B" w:rsidRDefault="00645F9B" w:rsidP="0025352E">
      <w:r>
        <w:separator/>
      </w:r>
    </w:p>
  </w:footnote>
  <w:footnote w:type="continuationSeparator" w:id="0">
    <w:p w14:paraId="57B2C724" w14:textId="77777777" w:rsidR="00645F9B" w:rsidRDefault="00645F9B" w:rsidP="0025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312" w14:textId="77777777" w:rsidR="008F26E9" w:rsidRDefault="00645F9B">
    <w:pPr>
      <w:pStyle w:val="Encabezado"/>
    </w:pPr>
    <w:r>
      <w:rPr>
        <w:noProof/>
      </w:rPr>
      <w:pict w14:anchorId="6893F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8F26E9" w:rsidRPr="005C106F" w14:paraId="427AAFEF" w14:textId="77777777" w:rsidTr="008F26E9">
      <w:trPr>
        <w:trHeight w:val="1435"/>
      </w:trPr>
      <w:tc>
        <w:tcPr>
          <w:tcW w:w="2268" w:type="dxa"/>
          <w:shd w:val="clear" w:color="auto" w:fill="auto"/>
        </w:tcPr>
        <w:p w14:paraId="537EB48C" w14:textId="77777777" w:rsidR="008F26E9" w:rsidRPr="005C106F" w:rsidRDefault="008F26E9" w:rsidP="008F26E9">
          <w:pPr>
            <w:tabs>
              <w:tab w:val="right" w:pos="4273"/>
            </w:tabs>
            <w:rPr>
              <w:rFonts w:ascii="Garamond" w:eastAsia="Calibri" w:hAnsi="Garamond"/>
              <w:sz w:val="16"/>
              <w:szCs w:val="16"/>
              <w:lang w:eastAsia="en-US"/>
            </w:rPr>
          </w:pPr>
        </w:p>
      </w:tc>
      <w:tc>
        <w:tcPr>
          <w:tcW w:w="6946" w:type="dxa"/>
          <w:shd w:val="clear" w:color="auto" w:fill="auto"/>
        </w:tcPr>
        <w:tbl>
          <w:tblPr>
            <w:tblW w:w="6798" w:type="dxa"/>
            <w:tblInd w:w="459" w:type="dxa"/>
            <w:tblLayout w:type="fixed"/>
            <w:tblLook w:val="0420" w:firstRow="1" w:lastRow="0" w:firstColumn="0" w:lastColumn="0" w:noHBand="0" w:noVBand="1"/>
          </w:tblPr>
          <w:tblGrid>
            <w:gridCol w:w="2551"/>
            <w:gridCol w:w="4247"/>
          </w:tblGrid>
          <w:tr w:rsidR="008F26E9" w14:paraId="4DB16097" w14:textId="77777777" w:rsidTr="00557209">
            <w:trPr>
              <w:trHeight w:val="150"/>
            </w:trPr>
            <w:tc>
              <w:tcPr>
                <w:tcW w:w="2551" w:type="dxa"/>
                <w:shd w:val="clear" w:color="auto" w:fill="auto"/>
              </w:tcPr>
              <w:p w14:paraId="64E972ED" w14:textId="77777777" w:rsidR="008F26E9" w:rsidRPr="00020E73" w:rsidRDefault="008F26E9" w:rsidP="008F26E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47" w:type="dxa"/>
                <w:shd w:val="clear" w:color="auto" w:fill="auto"/>
              </w:tcPr>
              <w:p w14:paraId="6AEAD319" w14:textId="4E1DA2D0" w:rsidR="008F26E9" w:rsidRPr="00557209" w:rsidRDefault="008F26E9" w:rsidP="008F26E9">
                <w:pPr>
                  <w:tabs>
                    <w:tab w:val="right" w:pos="8838"/>
                  </w:tabs>
                  <w:ind w:left="-108" w:right="-102"/>
                  <w:jc w:val="both"/>
                  <w:rPr>
                    <w:rFonts w:ascii="Palatino Linotype" w:eastAsia="Calibri" w:hAnsi="Palatino Linotype" w:cs="Tahoma"/>
                    <w:bCs/>
                    <w:sz w:val="22"/>
                    <w:szCs w:val="22"/>
                    <w:lang w:val="es-ES" w:eastAsia="en-US"/>
                  </w:rPr>
                </w:pPr>
                <w:r w:rsidRPr="00557209">
                  <w:rPr>
                    <w:rFonts w:ascii="Palatino Linotype" w:eastAsia="Calibri" w:hAnsi="Palatino Linotype" w:cs="Tahoma"/>
                    <w:bCs/>
                    <w:sz w:val="22"/>
                    <w:szCs w:val="22"/>
                    <w:lang w:eastAsia="en-US"/>
                  </w:rPr>
                  <w:t>09853/INFOEM/IP/RR/202</w:t>
                </w:r>
                <w:r w:rsidR="00346CD6" w:rsidRPr="00557209">
                  <w:rPr>
                    <w:rFonts w:ascii="Palatino Linotype" w:eastAsia="Calibri" w:hAnsi="Palatino Linotype" w:cs="Tahoma"/>
                    <w:bCs/>
                    <w:sz w:val="22"/>
                    <w:szCs w:val="22"/>
                    <w:lang w:eastAsia="en-US"/>
                  </w:rPr>
                  <w:t>2</w:t>
                </w:r>
              </w:p>
            </w:tc>
          </w:tr>
          <w:tr w:rsidR="008F26E9" w14:paraId="2056DD82" w14:textId="77777777" w:rsidTr="00557209">
            <w:trPr>
              <w:trHeight w:val="295"/>
            </w:trPr>
            <w:tc>
              <w:tcPr>
                <w:tcW w:w="2551" w:type="dxa"/>
                <w:shd w:val="clear" w:color="auto" w:fill="auto"/>
              </w:tcPr>
              <w:p w14:paraId="28D35A19" w14:textId="77777777" w:rsidR="008F26E9" w:rsidRPr="00020E73" w:rsidRDefault="008F26E9" w:rsidP="008F26E9">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47" w:type="dxa"/>
                <w:shd w:val="clear" w:color="auto" w:fill="auto"/>
              </w:tcPr>
              <w:p w14:paraId="4F34315F" w14:textId="77777777" w:rsidR="008F26E9" w:rsidRPr="00557209" w:rsidRDefault="008F26E9" w:rsidP="008F26E9">
                <w:pPr>
                  <w:tabs>
                    <w:tab w:val="left" w:pos="2834"/>
                    <w:tab w:val="right" w:pos="8838"/>
                  </w:tabs>
                  <w:ind w:left="-108" w:right="-102"/>
                  <w:jc w:val="both"/>
                  <w:rPr>
                    <w:rFonts w:ascii="Palatino Linotype" w:eastAsia="Calibri" w:hAnsi="Palatino Linotype" w:cs="Tahoma"/>
                    <w:sz w:val="22"/>
                    <w:szCs w:val="22"/>
                    <w:lang w:val="es-ES" w:eastAsia="en-US"/>
                  </w:rPr>
                </w:pPr>
                <w:r w:rsidRPr="00557209">
                  <w:rPr>
                    <w:rFonts w:ascii="Palatino Linotype" w:eastAsia="Calibri" w:hAnsi="Palatino Linotype" w:cs="Tahoma"/>
                    <w:bCs/>
                    <w:sz w:val="22"/>
                    <w:szCs w:val="22"/>
                    <w:lang w:eastAsia="en-US"/>
                  </w:rPr>
                  <w:t>Ayuntamiento de Ecatepec de Morelos</w:t>
                </w:r>
              </w:p>
            </w:tc>
          </w:tr>
          <w:tr w:rsidR="008F26E9" w14:paraId="7FFB8264" w14:textId="77777777" w:rsidTr="00557209">
            <w:trPr>
              <w:trHeight w:val="295"/>
            </w:trPr>
            <w:tc>
              <w:tcPr>
                <w:tcW w:w="2551" w:type="dxa"/>
                <w:shd w:val="clear" w:color="auto" w:fill="auto"/>
              </w:tcPr>
              <w:p w14:paraId="3F7C8F74" w14:textId="77777777" w:rsidR="008F26E9" w:rsidRPr="00020E73" w:rsidRDefault="008F26E9" w:rsidP="008F26E9">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47" w:type="dxa"/>
                <w:shd w:val="clear" w:color="auto" w:fill="auto"/>
              </w:tcPr>
              <w:p w14:paraId="28983D11" w14:textId="77777777" w:rsidR="008F26E9" w:rsidRPr="00557209" w:rsidRDefault="008F26E9" w:rsidP="008F26E9">
                <w:pPr>
                  <w:tabs>
                    <w:tab w:val="right" w:pos="8838"/>
                  </w:tabs>
                  <w:ind w:left="-108" w:right="171"/>
                  <w:jc w:val="both"/>
                  <w:rPr>
                    <w:rFonts w:ascii="Palatino Linotype" w:eastAsia="Calibri" w:hAnsi="Palatino Linotype" w:cs="Tahoma"/>
                    <w:sz w:val="22"/>
                    <w:szCs w:val="22"/>
                    <w:lang w:val="es-ES" w:eastAsia="en-US"/>
                  </w:rPr>
                </w:pPr>
                <w:r w:rsidRPr="00557209">
                  <w:rPr>
                    <w:rFonts w:ascii="Palatino Linotype" w:eastAsia="Calibri" w:hAnsi="Palatino Linotype" w:cs="Tahoma"/>
                    <w:sz w:val="22"/>
                    <w:szCs w:val="22"/>
                    <w:lang w:val="es-ES" w:eastAsia="en-US"/>
                  </w:rPr>
                  <w:t>María del Rosario Mejía Ayala</w:t>
                </w:r>
              </w:p>
              <w:p w14:paraId="736B8C8A" w14:textId="77777777" w:rsidR="008F26E9" w:rsidRPr="00557209" w:rsidRDefault="008F26E9" w:rsidP="008F26E9">
                <w:pPr>
                  <w:tabs>
                    <w:tab w:val="right" w:pos="8838"/>
                  </w:tabs>
                  <w:ind w:left="-108" w:right="171"/>
                  <w:jc w:val="both"/>
                  <w:rPr>
                    <w:rFonts w:ascii="Palatino Linotype" w:eastAsia="Calibri" w:hAnsi="Palatino Linotype" w:cs="Tahoma"/>
                    <w:sz w:val="22"/>
                    <w:szCs w:val="22"/>
                    <w:lang w:val="es-ES" w:eastAsia="en-US"/>
                  </w:rPr>
                </w:pPr>
              </w:p>
            </w:tc>
          </w:tr>
        </w:tbl>
        <w:p w14:paraId="6EC624B2" w14:textId="77777777" w:rsidR="008F26E9" w:rsidRPr="005C106F" w:rsidRDefault="008F26E9" w:rsidP="008F26E9">
          <w:pPr>
            <w:tabs>
              <w:tab w:val="right" w:pos="8838"/>
            </w:tabs>
            <w:ind w:left="-28"/>
            <w:jc w:val="both"/>
            <w:rPr>
              <w:rFonts w:ascii="Arial" w:eastAsia="Calibri" w:hAnsi="Arial" w:cs="Arial"/>
              <w:b/>
              <w:sz w:val="22"/>
              <w:szCs w:val="22"/>
              <w:lang w:eastAsia="en-US"/>
            </w:rPr>
          </w:pPr>
        </w:p>
      </w:tc>
    </w:tr>
  </w:tbl>
  <w:p w14:paraId="77BC339F" w14:textId="77777777" w:rsidR="008F26E9" w:rsidRPr="00443C6B" w:rsidRDefault="00645F9B" w:rsidP="008F26E9">
    <w:pPr>
      <w:pStyle w:val="Encabezado"/>
      <w:rPr>
        <w:sz w:val="14"/>
      </w:rPr>
    </w:pPr>
    <w:r>
      <w:rPr>
        <w:noProof/>
        <w:sz w:val="14"/>
      </w:rPr>
      <w:pict w14:anchorId="10882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2552"/>
      <w:gridCol w:w="6804"/>
    </w:tblGrid>
    <w:tr w:rsidR="008F26E9" w:rsidRPr="00330DA7" w14:paraId="597D8EFC" w14:textId="77777777" w:rsidTr="00557209">
      <w:trPr>
        <w:trHeight w:val="1435"/>
      </w:trPr>
      <w:tc>
        <w:tcPr>
          <w:tcW w:w="2552" w:type="dxa"/>
          <w:shd w:val="clear" w:color="auto" w:fill="auto"/>
        </w:tcPr>
        <w:p w14:paraId="21F49DAB" w14:textId="77777777" w:rsidR="008F26E9" w:rsidRPr="00330DA7" w:rsidRDefault="008F26E9" w:rsidP="008F26E9">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59" w:type="dxa"/>
            <w:tblLayout w:type="fixed"/>
            <w:tblLook w:val="0420" w:firstRow="1" w:lastRow="0" w:firstColumn="0" w:lastColumn="0" w:noHBand="0" w:noVBand="1"/>
          </w:tblPr>
          <w:tblGrid>
            <w:gridCol w:w="2444"/>
            <w:gridCol w:w="4218"/>
          </w:tblGrid>
          <w:tr w:rsidR="008F26E9" w:rsidRPr="00330DA7" w14:paraId="6230622A" w14:textId="77777777" w:rsidTr="00557209">
            <w:trPr>
              <w:trHeight w:val="144"/>
            </w:trPr>
            <w:tc>
              <w:tcPr>
                <w:tcW w:w="2444" w:type="dxa"/>
                <w:shd w:val="clear" w:color="auto" w:fill="auto"/>
              </w:tcPr>
              <w:p w14:paraId="40516CEE" w14:textId="77777777" w:rsidR="008F26E9" w:rsidRPr="00020E73" w:rsidRDefault="008F26E9" w:rsidP="008F26E9">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0ECCCF10" w14:textId="4A42028E" w:rsidR="008F26E9" w:rsidRPr="00557209" w:rsidRDefault="008F26E9" w:rsidP="008F26E9">
                <w:pPr>
                  <w:tabs>
                    <w:tab w:val="right" w:pos="8838"/>
                  </w:tabs>
                  <w:ind w:left="-74" w:right="-105"/>
                  <w:jc w:val="both"/>
                  <w:rPr>
                    <w:rFonts w:ascii="Palatino Linotype" w:eastAsia="Calibri" w:hAnsi="Palatino Linotype" w:cs="Tahoma"/>
                    <w:bCs/>
                    <w:sz w:val="22"/>
                    <w:szCs w:val="22"/>
                    <w:lang w:val="es-ES" w:eastAsia="en-US"/>
                  </w:rPr>
                </w:pPr>
                <w:r w:rsidRPr="00557209">
                  <w:rPr>
                    <w:rFonts w:ascii="Palatino Linotype" w:eastAsia="Calibri" w:hAnsi="Palatino Linotype" w:cs="Tahoma"/>
                    <w:sz w:val="22"/>
                    <w:szCs w:val="22"/>
                    <w:lang w:eastAsia="en-US"/>
                  </w:rPr>
                  <w:t>09853/INFOEM/IP/RR/202</w:t>
                </w:r>
                <w:r w:rsidR="00346CD6" w:rsidRPr="00557209">
                  <w:rPr>
                    <w:rFonts w:ascii="Palatino Linotype" w:eastAsia="Calibri" w:hAnsi="Palatino Linotype" w:cs="Tahoma"/>
                    <w:sz w:val="22"/>
                    <w:szCs w:val="22"/>
                    <w:lang w:eastAsia="en-US"/>
                  </w:rPr>
                  <w:t>2</w:t>
                </w:r>
              </w:p>
            </w:tc>
          </w:tr>
          <w:tr w:rsidR="008F26E9" w:rsidRPr="00330DA7" w14:paraId="18C20455" w14:textId="77777777" w:rsidTr="00557209">
            <w:trPr>
              <w:trHeight w:val="144"/>
            </w:trPr>
            <w:tc>
              <w:tcPr>
                <w:tcW w:w="2444" w:type="dxa"/>
                <w:shd w:val="clear" w:color="auto" w:fill="auto"/>
              </w:tcPr>
              <w:p w14:paraId="7532DECA" w14:textId="77777777" w:rsidR="008F26E9" w:rsidRPr="00020E73" w:rsidRDefault="008F26E9" w:rsidP="008F26E9">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B99DD0D" w14:textId="49B639F5" w:rsidR="008F26E9" w:rsidRPr="00557209" w:rsidRDefault="008F26E9" w:rsidP="008F26E9">
                <w:pPr>
                  <w:tabs>
                    <w:tab w:val="left" w:pos="3122"/>
                    <w:tab w:val="right" w:pos="8838"/>
                  </w:tabs>
                  <w:ind w:left="-74" w:right="-105"/>
                  <w:jc w:val="both"/>
                  <w:rPr>
                    <w:rFonts w:ascii="Palatino Linotype" w:eastAsia="Calibri" w:hAnsi="Palatino Linotype" w:cs="Tahoma"/>
                    <w:sz w:val="22"/>
                    <w:szCs w:val="22"/>
                    <w:lang w:val="es-ES" w:eastAsia="en-US"/>
                  </w:rPr>
                </w:pPr>
                <w:r w:rsidRPr="00557209">
                  <w:rPr>
                    <w:rFonts w:ascii="Palatino Linotype" w:eastAsia="Calibri" w:hAnsi="Palatino Linotype" w:cs="Tahoma"/>
                    <w:sz w:val="22"/>
                    <w:szCs w:val="22"/>
                    <w:lang w:val="es-ES" w:eastAsia="en-US"/>
                  </w:rPr>
                  <w:t xml:space="preserve"> </w:t>
                </w:r>
                <w:r w:rsidR="0013502C">
                  <w:rPr>
                    <w:rFonts w:ascii="Palatino Linotype" w:eastAsia="Calibri" w:hAnsi="Palatino Linotype" w:cs="Tahoma"/>
                    <w:bCs/>
                    <w:sz w:val="22"/>
                    <w:szCs w:val="22"/>
                    <w:lang w:eastAsia="en-US"/>
                  </w:rPr>
                  <w:t xml:space="preserve">XXX </w:t>
                </w:r>
                <w:proofErr w:type="spellStart"/>
                <w:r w:rsidR="0013502C">
                  <w:rPr>
                    <w:rFonts w:ascii="Palatino Linotype" w:eastAsia="Calibri" w:hAnsi="Palatino Linotype" w:cs="Tahoma"/>
                    <w:bCs/>
                    <w:sz w:val="22"/>
                    <w:szCs w:val="22"/>
                    <w:lang w:eastAsia="en-US"/>
                  </w:rPr>
                  <w:t>XXX</w:t>
                </w:r>
                <w:proofErr w:type="spellEnd"/>
                <w:r w:rsidR="0013502C">
                  <w:rPr>
                    <w:rFonts w:ascii="Palatino Linotype" w:eastAsia="Calibri" w:hAnsi="Palatino Linotype" w:cs="Tahoma"/>
                    <w:bCs/>
                    <w:sz w:val="22"/>
                    <w:szCs w:val="22"/>
                    <w:lang w:eastAsia="en-US"/>
                  </w:rPr>
                  <w:t xml:space="preserve"> </w:t>
                </w:r>
                <w:proofErr w:type="spellStart"/>
                <w:r w:rsidR="0013502C">
                  <w:rPr>
                    <w:rFonts w:ascii="Palatino Linotype" w:eastAsia="Calibri" w:hAnsi="Palatino Linotype" w:cs="Tahoma"/>
                    <w:bCs/>
                    <w:sz w:val="22"/>
                    <w:szCs w:val="22"/>
                    <w:lang w:eastAsia="en-US"/>
                  </w:rPr>
                  <w:t>XXX</w:t>
                </w:r>
                <w:proofErr w:type="spellEnd"/>
              </w:p>
            </w:tc>
          </w:tr>
          <w:tr w:rsidR="008F26E9" w:rsidRPr="00330DA7" w14:paraId="01F018C8" w14:textId="77777777" w:rsidTr="00557209">
            <w:trPr>
              <w:trHeight w:val="283"/>
            </w:trPr>
            <w:tc>
              <w:tcPr>
                <w:tcW w:w="2444" w:type="dxa"/>
                <w:shd w:val="clear" w:color="auto" w:fill="auto"/>
              </w:tcPr>
              <w:p w14:paraId="662CE4BA" w14:textId="77777777" w:rsidR="008F26E9" w:rsidRPr="00020E73" w:rsidRDefault="008F26E9" w:rsidP="008F26E9">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634FA815" w14:textId="77777777" w:rsidR="008F26E9" w:rsidRPr="00557209" w:rsidRDefault="008F26E9" w:rsidP="008F26E9">
                <w:pPr>
                  <w:tabs>
                    <w:tab w:val="left" w:pos="2834"/>
                    <w:tab w:val="right" w:pos="8838"/>
                  </w:tabs>
                  <w:ind w:left="-74" w:right="-105"/>
                  <w:jc w:val="both"/>
                  <w:rPr>
                    <w:rFonts w:ascii="Palatino Linotype" w:eastAsia="Calibri" w:hAnsi="Palatino Linotype" w:cs="Tahoma"/>
                    <w:sz w:val="22"/>
                    <w:szCs w:val="22"/>
                    <w:lang w:val="es-ES" w:eastAsia="en-US"/>
                  </w:rPr>
                </w:pPr>
                <w:r w:rsidRPr="00557209">
                  <w:rPr>
                    <w:rFonts w:ascii="Palatino Linotype" w:eastAsia="Calibri" w:hAnsi="Palatino Linotype" w:cs="Tahoma"/>
                    <w:bCs/>
                    <w:sz w:val="22"/>
                    <w:szCs w:val="22"/>
                    <w:lang w:eastAsia="en-US"/>
                  </w:rPr>
                  <w:t>Ayuntamiento de Ecatepec de Morelos</w:t>
                </w:r>
              </w:p>
            </w:tc>
          </w:tr>
          <w:tr w:rsidR="008F26E9" w:rsidRPr="00330DA7" w14:paraId="31E35E26" w14:textId="77777777" w:rsidTr="00557209">
            <w:trPr>
              <w:trHeight w:val="283"/>
            </w:trPr>
            <w:tc>
              <w:tcPr>
                <w:tcW w:w="2444" w:type="dxa"/>
                <w:shd w:val="clear" w:color="auto" w:fill="auto"/>
              </w:tcPr>
              <w:p w14:paraId="72F35A63" w14:textId="77777777" w:rsidR="008F26E9" w:rsidRPr="00020E73" w:rsidRDefault="008F26E9" w:rsidP="008F26E9">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CDF8ED6" w14:textId="77777777" w:rsidR="008F26E9" w:rsidRPr="00557209" w:rsidRDefault="008F26E9" w:rsidP="008F26E9">
                <w:pPr>
                  <w:tabs>
                    <w:tab w:val="right" w:pos="8838"/>
                  </w:tabs>
                  <w:ind w:left="-74" w:right="-105"/>
                  <w:jc w:val="both"/>
                  <w:rPr>
                    <w:rFonts w:ascii="Palatino Linotype" w:eastAsia="Calibri" w:hAnsi="Palatino Linotype" w:cs="Tahoma"/>
                    <w:sz w:val="22"/>
                    <w:szCs w:val="22"/>
                    <w:lang w:val="es-ES" w:eastAsia="en-US"/>
                  </w:rPr>
                </w:pPr>
                <w:r w:rsidRPr="00557209">
                  <w:rPr>
                    <w:rFonts w:ascii="Palatino Linotype" w:eastAsia="Calibri" w:hAnsi="Palatino Linotype" w:cs="Tahoma"/>
                    <w:sz w:val="22"/>
                    <w:szCs w:val="22"/>
                    <w:lang w:val="es-ES" w:eastAsia="en-US"/>
                  </w:rPr>
                  <w:t>María del Rosario Mejía Ayala</w:t>
                </w:r>
              </w:p>
              <w:p w14:paraId="277796DD" w14:textId="77777777" w:rsidR="008F26E9" w:rsidRPr="00557209" w:rsidRDefault="008F26E9" w:rsidP="008F26E9">
                <w:pPr>
                  <w:tabs>
                    <w:tab w:val="right" w:pos="8838"/>
                  </w:tabs>
                  <w:ind w:left="-74" w:right="-105"/>
                  <w:jc w:val="both"/>
                  <w:rPr>
                    <w:rFonts w:ascii="Palatino Linotype" w:eastAsia="Calibri" w:hAnsi="Palatino Linotype" w:cs="Tahoma"/>
                    <w:sz w:val="22"/>
                    <w:szCs w:val="22"/>
                    <w:lang w:val="es-ES" w:eastAsia="en-US"/>
                  </w:rPr>
                </w:pPr>
              </w:p>
            </w:tc>
          </w:tr>
        </w:tbl>
        <w:p w14:paraId="7A9FA4AE" w14:textId="77777777" w:rsidR="008F26E9" w:rsidRPr="00330DA7" w:rsidRDefault="008F26E9" w:rsidP="008F26E9">
          <w:pPr>
            <w:tabs>
              <w:tab w:val="right" w:pos="8838"/>
            </w:tabs>
            <w:ind w:left="-28"/>
            <w:jc w:val="both"/>
            <w:rPr>
              <w:rFonts w:ascii="Arial" w:eastAsia="Calibri" w:hAnsi="Arial" w:cs="Arial"/>
              <w:b/>
              <w:sz w:val="22"/>
              <w:szCs w:val="22"/>
              <w:lang w:eastAsia="en-US"/>
            </w:rPr>
          </w:pPr>
        </w:p>
      </w:tc>
    </w:tr>
  </w:tbl>
  <w:p w14:paraId="40E3496A" w14:textId="77777777" w:rsidR="008F26E9" w:rsidRPr="00827FA0" w:rsidRDefault="00645F9B" w:rsidP="008F26E9">
    <w:pPr>
      <w:pStyle w:val="Encabezado"/>
      <w:rPr>
        <w:sz w:val="2"/>
        <w:szCs w:val="22"/>
      </w:rPr>
    </w:pPr>
    <w:r>
      <w:rPr>
        <w:noProof/>
        <w:sz w:val="2"/>
        <w:szCs w:val="22"/>
      </w:rPr>
      <w:pict w14:anchorId="52A91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718"/>
    <w:multiLevelType w:val="hybridMultilevel"/>
    <w:tmpl w:val="16644B70"/>
    <w:lvl w:ilvl="0" w:tplc="080A0001">
      <w:start w:val="1"/>
      <w:numFmt w:val="bullet"/>
      <w:lvlText w:val=""/>
      <w:lvlJc w:val="left"/>
      <w:pPr>
        <w:ind w:left="1068" w:hanging="360"/>
      </w:pPr>
      <w:rPr>
        <w:rFonts w:ascii="Symbol" w:hAnsi="Symbol"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23826923"/>
    <w:multiLevelType w:val="hybridMultilevel"/>
    <w:tmpl w:val="643E1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CD748C7A"/>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B434A0"/>
    <w:multiLevelType w:val="multilevel"/>
    <w:tmpl w:val="3F4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30723"/>
    <w:multiLevelType w:val="hybridMultilevel"/>
    <w:tmpl w:val="E5D23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328305">
    <w:abstractNumId w:val="2"/>
  </w:num>
  <w:num w:numId="2" w16cid:durableId="755176161">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1416391025">
    <w:abstractNumId w:val="4"/>
  </w:num>
  <w:num w:numId="4" w16cid:durableId="969702451">
    <w:abstractNumId w:val="0"/>
  </w:num>
  <w:num w:numId="5" w16cid:durableId="780733128">
    <w:abstractNumId w:val="3"/>
  </w:num>
  <w:num w:numId="6" w16cid:durableId="166003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2E"/>
    <w:rsid w:val="0013502C"/>
    <w:rsid w:val="001E64C4"/>
    <w:rsid w:val="002108E0"/>
    <w:rsid w:val="00221FA1"/>
    <w:rsid w:val="0025352E"/>
    <w:rsid w:val="00276DDC"/>
    <w:rsid w:val="0028299F"/>
    <w:rsid w:val="002C3D30"/>
    <w:rsid w:val="00346CD6"/>
    <w:rsid w:val="003665CB"/>
    <w:rsid w:val="003C2CDC"/>
    <w:rsid w:val="004675E2"/>
    <w:rsid w:val="004B2525"/>
    <w:rsid w:val="00557209"/>
    <w:rsid w:val="005B3CF9"/>
    <w:rsid w:val="00645F9B"/>
    <w:rsid w:val="007206B2"/>
    <w:rsid w:val="007F62EF"/>
    <w:rsid w:val="00881672"/>
    <w:rsid w:val="008B54B7"/>
    <w:rsid w:val="008D4223"/>
    <w:rsid w:val="008F26E9"/>
    <w:rsid w:val="009D0806"/>
    <w:rsid w:val="009D5547"/>
    <w:rsid w:val="00A50E38"/>
    <w:rsid w:val="00A534E7"/>
    <w:rsid w:val="00A54749"/>
    <w:rsid w:val="00A55AFB"/>
    <w:rsid w:val="00A74FB4"/>
    <w:rsid w:val="00AA6FE9"/>
    <w:rsid w:val="00B94D48"/>
    <w:rsid w:val="00BF60DB"/>
    <w:rsid w:val="00C174D9"/>
    <w:rsid w:val="00C828C2"/>
    <w:rsid w:val="00D10577"/>
    <w:rsid w:val="00DC2F77"/>
    <w:rsid w:val="00DF229D"/>
    <w:rsid w:val="00EA1F1A"/>
    <w:rsid w:val="00EB5402"/>
    <w:rsid w:val="00F00831"/>
    <w:rsid w:val="00F22132"/>
    <w:rsid w:val="00FD7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5FC2"/>
  <w15:chartTrackingRefBased/>
  <w15:docId w15:val="{B72F9141-5415-4DC8-9CE3-44229AA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2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5352E"/>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52E"/>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25352E"/>
    <w:pPr>
      <w:tabs>
        <w:tab w:val="center" w:pos="4419"/>
        <w:tab w:val="right" w:pos="8838"/>
      </w:tabs>
    </w:pPr>
  </w:style>
  <w:style w:type="character" w:customStyle="1" w:styleId="EncabezadoCar">
    <w:name w:val="Encabezado Car"/>
    <w:basedOn w:val="Fuentedeprrafopredeter"/>
    <w:link w:val="Encabezado"/>
    <w:uiPriority w:val="99"/>
    <w:rsid w:val="0025352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5352E"/>
    <w:pPr>
      <w:tabs>
        <w:tab w:val="center" w:pos="4419"/>
        <w:tab w:val="right" w:pos="8838"/>
      </w:tabs>
    </w:pPr>
  </w:style>
  <w:style w:type="character" w:customStyle="1" w:styleId="PiedepginaCar">
    <w:name w:val="Pie de página Car"/>
    <w:basedOn w:val="Fuentedeprrafopredeter"/>
    <w:link w:val="Piedepgina"/>
    <w:uiPriority w:val="99"/>
    <w:rsid w:val="0025352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5352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5352E"/>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5352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5352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5352E"/>
    <w:rPr>
      <w:vertAlign w:val="superscript"/>
    </w:rPr>
  </w:style>
  <w:style w:type="table" w:styleId="Tablanormal1">
    <w:name w:val="Plain Table 1"/>
    <w:basedOn w:val="Tablanormal"/>
    <w:uiPriority w:val="41"/>
    <w:rsid w:val="002535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aliases w:val="Francesa,INAI"/>
    <w:link w:val="SinespaciadoCar"/>
    <w:uiPriority w:val="1"/>
    <w:qFormat/>
    <w:rsid w:val="0025352E"/>
    <w:pPr>
      <w:spacing w:after="0" w:line="240" w:lineRule="auto"/>
    </w:pPr>
  </w:style>
  <w:style w:type="character" w:customStyle="1" w:styleId="SinespaciadoCar">
    <w:name w:val="Sin espaciado Car"/>
    <w:aliases w:val="Francesa Car,INAI Car"/>
    <w:link w:val="Sinespaciado"/>
    <w:uiPriority w:val="1"/>
    <w:locked/>
    <w:rsid w:val="0025352E"/>
  </w:style>
  <w:style w:type="character" w:styleId="Hipervnculo">
    <w:name w:val="Hyperlink"/>
    <w:aliases w:val="Hipervínculo1,Hipervínculo11,Hipervínculo12,Hipervínculo13,Hipervínculo14,Hipervínculo15"/>
    <w:basedOn w:val="Fuentedeprrafopredeter"/>
    <w:uiPriority w:val="99"/>
    <w:unhideWhenUsed/>
    <w:rsid w:val="0025352E"/>
    <w:rPr>
      <w:color w:val="0563C1" w:themeColor="hyperlink"/>
      <w:u w:val="single"/>
    </w:rPr>
  </w:style>
  <w:style w:type="table" w:styleId="Tablaconcuadrcula">
    <w:name w:val="Table Grid"/>
    <w:basedOn w:val="Tablanormal"/>
    <w:uiPriority w:val="39"/>
    <w:rsid w:val="0028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22132"/>
  </w:style>
  <w:style w:type="paragraph" w:customStyle="1" w:styleId="Default">
    <w:name w:val="Default"/>
    <w:rsid w:val="008D4223"/>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276DD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72172.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1455391.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39</Pages>
  <Words>9932</Words>
  <Characters>54630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5</cp:revision>
  <cp:lastPrinted>2024-02-02T16:34:00Z</cp:lastPrinted>
  <dcterms:created xsi:type="dcterms:W3CDTF">2024-01-31T16:53:00Z</dcterms:created>
  <dcterms:modified xsi:type="dcterms:W3CDTF">2024-02-12T18:23:00Z</dcterms:modified>
</cp:coreProperties>
</file>