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111D5" w14:textId="77777777" w:rsidR="00BF38C8" w:rsidRDefault="00BF38C8" w:rsidP="004C7D6D">
      <w:pPr>
        <w:spacing w:line="360" w:lineRule="auto"/>
        <w:jc w:val="both"/>
        <w:rPr>
          <w:rFonts w:ascii="Palatino Linotype" w:eastAsia="Palatino Linotype" w:hAnsi="Palatino Linotype" w:cs="Palatino Linotype"/>
        </w:rPr>
      </w:pPr>
    </w:p>
    <w:p w14:paraId="3F3974AA" w14:textId="13B7861F" w:rsidR="004C7D6D" w:rsidRPr="00434A09" w:rsidRDefault="004C7D6D" w:rsidP="004C7D6D">
      <w:pPr>
        <w:spacing w:line="360" w:lineRule="auto"/>
        <w:jc w:val="both"/>
        <w:rPr>
          <w:rFonts w:ascii="Palatino Linotype" w:eastAsia="Palatino Linotype" w:hAnsi="Palatino Linotype" w:cs="Palatino Linotype"/>
        </w:rPr>
      </w:pPr>
      <w:r w:rsidRPr="00434A0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00A55F0D" w:rsidRPr="00434A09">
        <w:rPr>
          <w:rFonts w:ascii="Palatino Linotype" w:eastAsia="Palatino Linotype" w:hAnsi="Palatino Linotype" w:cs="Palatino Linotype"/>
        </w:rPr>
        <w:t xml:space="preserve">a </w:t>
      </w:r>
      <w:r w:rsidR="00B34225" w:rsidRPr="00434A09">
        <w:rPr>
          <w:rFonts w:ascii="Palatino Linotype" w:eastAsia="Palatino Linotype" w:hAnsi="Palatino Linotype" w:cs="Palatino Linotype"/>
        </w:rPr>
        <w:t>trece de marzo</w:t>
      </w:r>
      <w:r w:rsidR="00A55F0D" w:rsidRPr="00434A09">
        <w:rPr>
          <w:rFonts w:ascii="Palatino Linotype" w:eastAsia="Palatino Linotype" w:hAnsi="Palatino Linotype" w:cs="Palatino Linotype"/>
        </w:rPr>
        <w:t xml:space="preserve"> de dos mil veinticuatro</w:t>
      </w:r>
      <w:r w:rsidRPr="00434A09">
        <w:rPr>
          <w:rFonts w:ascii="Palatino Linotype" w:eastAsia="Palatino Linotype" w:hAnsi="Palatino Linotype" w:cs="Palatino Linotype"/>
        </w:rPr>
        <w:t xml:space="preserve">. </w:t>
      </w:r>
    </w:p>
    <w:p w14:paraId="1A3D6F82" w14:textId="77777777" w:rsidR="004C7D6D" w:rsidRPr="00434A09" w:rsidRDefault="004C7D6D" w:rsidP="004C7D6D">
      <w:pPr>
        <w:spacing w:line="360" w:lineRule="auto"/>
        <w:jc w:val="both"/>
        <w:rPr>
          <w:rFonts w:ascii="Palatino Linotype" w:eastAsia="Palatino Linotype" w:hAnsi="Palatino Linotype" w:cs="Palatino Linotype"/>
        </w:rPr>
      </w:pPr>
    </w:p>
    <w:p w14:paraId="41EB8839" w14:textId="5F08D896" w:rsidR="004C7D6D" w:rsidRPr="00434A09" w:rsidRDefault="004C7D6D" w:rsidP="004C7D6D">
      <w:pPr>
        <w:spacing w:line="360" w:lineRule="auto"/>
        <w:jc w:val="both"/>
        <w:rPr>
          <w:rFonts w:ascii="Palatino Linotype" w:eastAsia="Palatino Linotype" w:hAnsi="Palatino Linotype" w:cs="Palatino Linotype"/>
        </w:rPr>
      </w:pPr>
      <w:r w:rsidRPr="00434A09">
        <w:rPr>
          <w:rFonts w:ascii="Palatino Linotype" w:eastAsia="Palatino Linotype" w:hAnsi="Palatino Linotype" w:cs="Palatino Linotype"/>
          <w:b/>
        </w:rPr>
        <w:t>VISTO</w:t>
      </w:r>
      <w:r w:rsidRPr="00434A09">
        <w:rPr>
          <w:rFonts w:ascii="Palatino Linotype" w:eastAsia="Palatino Linotype" w:hAnsi="Palatino Linotype" w:cs="Palatino Linotype"/>
        </w:rPr>
        <w:t xml:space="preserve"> el expediente formado con motivo del recurso de revisión </w:t>
      </w:r>
      <w:r w:rsidRPr="00434A09">
        <w:rPr>
          <w:rFonts w:ascii="Palatino Linotype" w:eastAsia="Palatino Linotype" w:hAnsi="Palatino Linotype" w:cs="Palatino Linotype"/>
          <w:b/>
          <w:lang w:val="es-419"/>
        </w:rPr>
        <w:t>0</w:t>
      </w:r>
      <w:r w:rsidR="00D23C7E" w:rsidRPr="00434A09">
        <w:rPr>
          <w:rFonts w:ascii="Palatino Linotype" w:eastAsia="Palatino Linotype" w:hAnsi="Palatino Linotype" w:cs="Palatino Linotype"/>
          <w:b/>
          <w:lang w:val="es-419"/>
        </w:rPr>
        <w:t>6775</w:t>
      </w:r>
      <w:r w:rsidRPr="00434A09">
        <w:rPr>
          <w:rFonts w:ascii="Palatino Linotype" w:eastAsia="Palatino Linotype" w:hAnsi="Palatino Linotype" w:cs="Palatino Linotype"/>
          <w:b/>
        </w:rPr>
        <w:t>/INFOEM/IP/RR/202</w:t>
      </w:r>
      <w:r w:rsidR="0070744A" w:rsidRPr="00434A09">
        <w:rPr>
          <w:rFonts w:ascii="Palatino Linotype" w:eastAsia="Palatino Linotype" w:hAnsi="Palatino Linotype" w:cs="Palatino Linotype"/>
          <w:b/>
        </w:rPr>
        <w:t>3</w:t>
      </w:r>
      <w:r w:rsidRPr="00434A09">
        <w:rPr>
          <w:rFonts w:ascii="Palatino Linotype" w:eastAsia="Palatino Linotype" w:hAnsi="Palatino Linotype" w:cs="Palatino Linotype"/>
        </w:rPr>
        <w:t>, interpuesto por</w:t>
      </w:r>
      <w:r w:rsidRPr="00434A09">
        <w:rPr>
          <w:rFonts w:ascii="Palatino Linotype" w:eastAsia="Palatino Linotype" w:hAnsi="Palatino Linotype" w:cs="Palatino Linotype"/>
          <w:lang w:val="es-419"/>
        </w:rPr>
        <w:t xml:space="preserve"> </w:t>
      </w:r>
      <w:r w:rsidR="00853298" w:rsidRPr="00434A09">
        <w:rPr>
          <w:rFonts w:ascii="Palatino Linotype" w:eastAsia="Palatino Linotype" w:hAnsi="Palatino Linotype" w:cs="Palatino Linotype"/>
        </w:rPr>
        <w:t xml:space="preserve">el </w:t>
      </w:r>
      <w:r w:rsidR="00853298" w:rsidRPr="00434A09">
        <w:rPr>
          <w:rFonts w:ascii="Palatino Linotype" w:eastAsia="Palatino Linotype" w:hAnsi="Palatino Linotype" w:cs="Palatino Linotype"/>
          <w:b/>
        </w:rPr>
        <w:t xml:space="preserve">C. </w:t>
      </w:r>
      <w:r w:rsidR="00A4337D" w:rsidRPr="00434A09">
        <w:rPr>
          <w:rFonts w:ascii="Palatino Linotype" w:eastAsia="Palatino Linotype" w:hAnsi="Palatino Linotype" w:cs="Palatino Linotype"/>
          <w:b/>
        </w:rPr>
        <w:t>XXXXXXXXXXXXXXXXX</w:t>
      </w:r>
      <w:r w:rsidR="008976CC" w:rsidRPr="00434A09">
        <w:rPr>
          <w:rFonts w:ascii="Palatino Linotype" w:eastAsia="Palatino Linotype" w:hAnsi="Palatino Linotype" w:cs="Palatino Linotype"/>
          <w:b/>
        </w:rPr>
        <w:t xml:space="preserve"> </w:t>
      </w:r>
      <w:r w:rsidRPr="00434A09">
        <w:rPr>
          <w:rFonts w:ascii="Palatino Linotype" w:eastAsia="Palatino Linotype" w:hAnsi="Palatino Linotype" w:cs="Palatino Linotype"/>
          <w:lang w:val="es-419"/>
        </w:rPr>
        <w:t xml:space="preserve">que </w:t>
      </w:r>
      <w:r w:rsidRPr="00434A09">
        <w:rPr>
          <w:rFonts w:ascii="Palatino Linotype" w:eastAsia="Palatino Linotype" w:hAnsi="Palatino Linotype" w:cs="Palatino Linotype"/>
        </w:rPr>
        <w:t xml:space="preserve">en lo sucesivo será la parte </w:t>
      </w:r>
      <w:r w:rsidRPr="00434A09">
        <w:rPr>
          <w:rFonts w:ascii="Palatino Linotype" w:eastAsia="Palatino Linotype" w:hAnsi="Palatino Linotype" w:cs="Palatino Linotype"/>
          <w:b/>
        </w:rPr>
        <w:t>Recurrente,</w:t>
      </w:r>
      <w:r w:rsidRPr="00434A09">
        <w:rPr>
          <w:rFonts w:ascii="Palatino Linotype" w:eastAsia="Palatino Linotype" w:hAnsi="Palatino Linotype" w:cs="Palatino Linotype"/>
        </w:rPr>
        <w:t xml:space="preserve"> en contra de la respuesta por parte de</w:t>
      </w:r>
      <w:r w:rsidR="00853298" w:rsidRPr="00434A09">
        <w:rPr>
          <w:rFonts w:ascii="Palatino Linotype" w:eastAsia="Palatino Linotype" w:hAnsi="Palatino Linotype" w:cs="Palatino Linotype"/>
        </w:rPr>
        <w:t xml:space="preserve"> </w:t>
      </w:r>
      <w:r w:rsidRPr="00434A09">
        <w:rPr>
          <w:rFonts w:ascii="Palatino Linotype" w:eastAsia="Palatino Linotype" w:hAnsi="Palatino Linotype" w:cs="Palatino Linotype"/>
        </w:rPr>
        <w:t>l</w:t>
      </w:r>
      <w:r w:rsidR="00853298" w:rsidRPr="00434A09">
        <w:rPr>
          <w:rFonts w:ascii="Palatino Linotype" w:eastAsia="Palatino Linotype" w:hAnsi="Palatino Linotype" w:cs="Palatino Linotype"/>
        </w:rPr>
        <w:t>a</w:t>
      </w:r>
      <w:r w:rsidRPr="00434A09">
        <w:rPr>
          <w:rFonts w:ascii="Palatino Linotype" w:eastAsia="Palatino Linotype" w:hAnsi="Palatino Linotype" w:cs="Palatino Linotype"/>
        </w:rPr>
        <w:t xml:space="preserve"> </w:t>
      </w:r>
      <w:r w:rsidR="0077789D" w:rsidRPr="00434A09">
        <w:rPr>
          <w:rFonts w:ascii="Palatino Linotype" w:eastAsia="Palatino Linotype" w:hAnsi="Palatino Linotype" w:cs="Palatino Linotype"/>
          <w:b/>
        </w:rPr>
        <w:t>Sistema Municipal Para el Desarrollo Integral de la Familia de Tultepec</w:t>
      </w:r>
      <w:r w:rsidRPr="00434A09">
        <w:rPr>
          <w:rFonts w:ascii="Palatino Linotype" w:eastAsia="Palatino Linotype" w:hAnsi="Palatino Linotype" w:cs="Palatino Linotype"/>
          <w:b/>
        </w:rPr>
        <w:t xml:space="preserve">, </w:t>
      </w:r>
      <w:r w:rsidRPr="00434A09">
        <w:rPr>
          <w:rFonts w:ascii="Palatino Linotype" w:eastAsia="Palatino Linotype" w:hAnsi="Palatino Linotype" w:cs="Palatino Linotype"/>
        </w:rPr>
        <w:t xml:space="preserve">en lo sucesivo el </w:t>
      </w:r>
      <w:r w:rsidRPr="00434A09">
        <w:rPr>
          <w:rFonts w:ascii="Palatino Linotype" w:eastAsia="Palatino Linotype" w:hAnsi="Palatino Linotype" w:cs="Palatino Linotype"/>
          <w:b/>
        </w:rPr>
        <w:t xml:space="preserve">Sujeto Obligado, </w:t>
      </w:r>
      <w:r w:rsidRPr="00434A09">
        <w:rPr>
          <w:rFonts w:ascii="Palatino Linotype" w:eastAsia="Palatino Linotype" w:hAnsi="Palatino Linotype" w:cs="Palatino Linotype"/>
        </w:rPr>
        <w:t>se procede a dictar la presente resolución con base en los siguientes:</w:t>
      </w:r>
    </w:p>
    <w:p w14:paraId="03D5BCD1" w14:textId="77777777" w:rsidR="004C7D6D" w:rsidRPr="00434A09" w:rsidRDefault="004C7D6D" w:rsidP="004C7D6D">
      <w:pPr>
        <w:spacing w:line="360" w:lineRule="auto"/>
        <w:jc w:val="both"/>
        <w:rPr>
          <w:rFonts w:ascii="Palatino Linotype" w:eastAsia="Palatino Linotype" w:hAnsi="Palatino Linotype" w:cs="Palatino Linotype"/>
        </w:rPr>
      </w:pPr>
    </w:p>
    <w:p w14:paraId="39B943B1" w14:textId="77777777" w:rsidR="004C7D6D" w:rsidRPr="00434A09" w:rsidRDefault="004C7D6D" w:rsidP="004C7D6D">
      <w:pPr>
        <w:spacing w:line="360" w:lineRule="auto"/>
        <w:jc w:val="center"/>
        <w:rPr>
          <w:rFonts w:ascii="Palatino Linotype" w:eastAsia="Palatino Linotype" w:hAnsi="Palatino Linotype" w:cs="Palatino Linotype"/>
          <w:b/>
        </w:rPr>
      </w:pPr>
      <w:r w:rsidRPr="00434A09">
        <w:rPr>
          <w:rFonts w:ascii="Palatino Linotype" w:eastAsia="Palatino Linotype" w:hAnsi="Palatino Linotype" w:cs="Palatino Linotype"/>
          <w:b/>
        </w:rPr>
        <w:t>A N T E C E D E N T E S</w:t>
      </w:r>
    </w:p>
    <w:p w14:paraId="1366A5C2" w14:textId="77777777" w:rsidR="004C7D6D" w:rsidRPr="00434A09" w:rsidRDefault="004C7D6D" w:rsidP="004C7D6D">
      <w:pPr>
        <w:spacing w:line="360" w:lineRule="auto"/>
        <w:jc w:val="both"/>
        <w:rPr>
          <w:rFonts w:ascii="Palatino Linotype" w:eastAsia="Palatino Linotype" w:hAnsi="Palatino Linotype" w:cs="Palatino Linotype"/>
          <w:b/>
        </w:rPr>
      </w:pPr>
    </w:p>
    <w:p w14:paraId="63F1CFC0" w14:textId="77777777" w:rsidR="004C7D6D" w:rsidRPr="00434A09" w:rsidRDefault="004C7D6D" w:rsidP="004C7D6D">
      <w:pPr>
        <w:spacing w:line="360" w:lineRule="auto"/>
        <w:jc w:val="both"/>
        <w:rPr>
          <w:rFonts w:ascii="Palatino Linotype" w:eastAsia="Palatino Linotype" w:hAnsi="Palatino Linotype" w:cs="Palatino Linotype"/>
          <w:sz w:val="28"/>
        </w:rPr>
      </w:pPr>
      <w:r w:rsidRPr="00434A09">
        <w:rPr>
          <w:rFonts w:ascii="Palatino Linotype" w:eastAsia="Palatino Linotype" w:hAnsi="Palatino Linotype" w:cs="Palatino Linotype"/>
          <w:b/>
          <w:sz w:val="28"/>
        </w:rPr>
        <w:t>PRIMERO. Solicitud de acceso a la información.</w:t>
      </w:r>
      <w:r w:rsidRPr="00434A09">
        <w:rPr>
          <w:rFonts w:ascii="Palatino Linotype" w:eastAsia="Palatino Linotype" w:hAnsi="Palatino Linotype" w:cs="Palatino Linotype"/>
          <w:sz w:val="28"/>
        </w:rPr>
        <w:t xml:space="preserve"> </w:t>
      </w:r>
    </w:p>
    <w:p w14:paraId="4EBBF581" w14:textId="48410900" w:rsidR="004C7D6D" w:rsidRPr="00434A09" w:rsidRDefault="004C7D6D" w:rsidP="004C7D6D">
      <w:pPr>
        <w:spacing w:line="360" w:lineRule="auto"/>
        <w:jc w:val="both"/>
        <w:rPr>
          <w:rFonts w:ascii="Palatino Linotype" w:eastAsia="Palatino Linotype" w:hAnsi="Palatino Linotype" w:cs="Palatino Linotype"/>
        </w:rPr>
      </w:pPr>
      <w:r w:rsidRPr="00434A09">
        <w:rPr>
          <w:rFonts w:ascii="Palatino Linotype" w:eastAsia="Palatino Linotype" w:hAnsi="Palatino Linotype" w:cs="Palatino Linotype"/>
        </w:rPr>
        <w:t xml:space="preserve">Con fecha </w:t>
      </w:r>
      <w:r w:rsidR="0077789D" w:rsidRPr="00434A09">
        <w:rPr>
          <w:rFonts w:ascii="Palatino Linotype" w:eastAsia="Palatino Linotype" w:hAnsi="Palatino Linotype" w:cs="Palatino Linotype"/>
          <w:b/>
        </w:rPr>
        <w:t>veinticinco de septiembre</w:t>
      </w:r>
      <w:r w:rsidR="008976CC" w:rsidRPr="00434A09">
        <w:rPr>
          <w:rFonts w:ascii="Palatino Linotype" w:eastAsia="Palatino Linotype" w:hAnsi="Palatino Linotype" w:cs="Palatino Linotype"/>
          <w:b/>
        </w:rPr>
        <w:t xml:space="preserve"> </w:t>
      </w:r>
      <w:r w:rsidRPr="00434A09">
        <w:rPr>
          <w:rFonts w:ascii="Palatino Linotype" w:eastAsia="Palatino Linotype" w:hAnsi="Palatino Linotype" w:cs="Palatino Linotype"/>
          <w:b/>
        </w:rPr>
        <w:t>de dos mil veintitrés,</w:t>
      </w:r>
      <w:r w:rsidRPr="00434A09">
        <w:rPr>
          <w:rFonts w:ascii="Palatino Linotype" w:eastAsia="Palatino Linotype" w:hAnsi="Palatino Linotype" w:cs="Palatino Linotype"/>
        </w:rPr>
        <w:t xml:space="preserve"> la parte </w:t>
      </w:r>
      <w:r w:rsidRPr="00434A09">
        <w:rPr>
          <w:rFonts w:ascii="Palatino Linotype" w:eastAsia="Palatino Linotype" w:hAnsi="Palatino Linotype" w:cs="Palatino Linotype"/>
          <w:b/>
        </w:rPr>
        <w:t xml:space="preserve">Recurrente </w:t>
      </w:r>
      <w:r w:rsidRPr="00434A09">
        <w:rPr>
          <w:rFonts w:ascii="Palatino Linotype" w:eastAsia="Palatino Linotype" w:hAnsi="Palatino Linotype" w:cs="Palatino Linotype"/>
        </w:rPr>
        <w:t xml:space="preserve">presentó, través del Sistema de Acceso a la Información Mexiquense, en lo subsecuente el </w:t>
      </w:r>
      <w:r w:rsidRPr="00434A09">
        <w:rPr>
          <w:rFonts w:ascii="Palatino Linotype" w:eastAsia="Palatino Linotype" w:hAnsi="Palatino Linotype" w:cs="Palatino Linotype"/>
          <w:b/>
        </w:rPr>
        <w:t>SAIMEX,</w:t>
      </w:r>
      <w:r w:rsidRPr="00434A09">
        <w:rPr>
          <w:rFonts w:ascii="Palatino Linotype" w:eastAsia="Palatino Linotype" w:hAnsi="Palatino Linotype" w:cs="Palatino Linotype"/>
        </w:rPr>
        <w:t xml:space="preserve"> ante el </w:t>
      </w:r>
      <w:r w:rsidRPr="00434A09">
        <w:rPr>
          <w:rFonts w:ascii="Palatino Linotype" w:eastAsia="Palatino Linotype" w:hAnsi="Palatino Linotype" w:cs="Palatino Linotype"/>
          <w:b/>
        </w:rPr>
        <w:t>Sujeto Obligado</w:t>
      </w:r>
      <w:r w:rsidRPr="00434A09">
        <w:rPr>
          <w:rFonts w:ascii="Palatino Linotype" w:eastAsia="Palatino Linotype" w:hAnsi="Palatino Linotype" w:cs="Palatino Linotype"/>
        </w:rPr>
        <w:t>, la solicitud de acceso a la información pública, a la que se le asignó el número</w:t>
      </w:r>
      <w:r w:rsidRPr="00434A09">
        <w:rPr>
          <w:rFonts w:ascii="Palatino Linotype" w:eastAsia="Palatino Linotype" w:hAnsi="Palatino Linotype" w:cs="Palatino Linotype"/>
          <w:b/>
        </w:rPr>
        <w:t xml:space="preserve"> </w:t>
      </w:r>
      <w:r w:rsidR="0077789D" w:rsidRPr="00434A09">
        <w:rPr>
          <w:rFonts w:ascii="Palatino Linotype" w:eastAsia="Palatino Linotype" w:hAnsi="Palatino Linotype" w:cs="Palatino Linotype"/>
          <w:b/>
        </w:rPr>
        <w:t>00062/DIFTULTEPE/IP/2023</w:t>
      </w:r>
      <w:r w:rsidRPr="00434A09">
        <w:rPr>
          <w:rFonts w:ascii="Palatino Linotype" w:eastAsia="Palatino Linotype" w:hAnsi="Palatino Linotype" w:cs="Palatino Linotype"/>
          <w:b/>
        </w:rPr>
        <w:t xml:space="preserve">, </w:t>
      </w:r>
      <w:r w:rsidRPr="00434A09">
        <w:rPr>
          <w:rFonts w:ascii="Palatino Linotype" w:eastAsia="Palatino Linotype" w:hAnsi="Palatino Linotype" w:cs="Palatino Linotype"/>
        </w:rPr>
        <w:t>mediante la cual requirió la información siguiente:</w:t>
      </w:r>
    </w:p>
    <w:p w14:paraId="1BC64044" w14:textId="77777777" w:rsidR="004C7D6D" w:rsidRPr="00434A09" w:rsidRDefault="004C7D6D" w:rsidP="004C7D6D">
      <w:pPr>
        <w:spacing w:line="360" w:lineRule="auto"/>
        <w:jc w:val="both"/>
        <w:rPr>
          <w:rFonts w:ascii="Palatino Linotype" w:eastAsia="Palatino Linotype" w:hAnsi="Palatino Linotype" w:cs="Palatino Linotype"/>
        </w:rPr>
      </w:pPr>
    </w:p>
    <w:p w14:paraId="1F9C217C" w14:textId="0EEC354B" w:rsidR="004C7D6D" w:rsidRPr="00434A09" w:rsidRDefault="004C7D6D" w:rsidP="004C7D6D">
      <w:pPr>
        <w:spacing w:line="360" w:lineRule="auto"/>
        <w:ind w:left="851" w:right="902"/>
        <w:jc w:val="both"/>
        <w:rPr>
          <w:rFonts w:ascii="Palatino Linotype" w:eastAsia="Palatino Linotype" w:hAnsi="Palatino Linotype" w:cs="Palatino Linotype"/>
          <w:i/>
        </w:rPr>
      </w:pPr>
      <w:bookmarkStart w:id="0" w:name="_heading=h.gjdgxs" w:colFirst="0" w:colLast="0"/>
      <w:bookmarkEnd w:id="0"/>
      <w:r w:rsidRPr="00434A09">
        <w:rPr>
          <w:rFonts w:ascii="Palatino Linotype" w:eastAsia="Palatino Linotype" w:hAnsi="Palatino Linotype" w:cs="Palatino Linotype"/>
          <w:i/>
        </w:rPr>
        <w:t>“</w:t>
      </w:r>
      <w:r w:rsidR="0077789D" w:rsidRPr="00434A09">
        <w:rPr>
          <w:rFonts w:ascii="Palatino Linotype" w:eastAsia="Palatino Linotype" w:hAnsi="Palatino Linotype" w:cs="Palatino Linotype"/>
          <w:i/>
        </w:rPr>
        <w:t>Buen día Me gustaría saber porque no me dan contestación a mis solicitudes de información</w:t>
      </w:r>
      <w:r w:rsidRPr="00434A09">
        <w:rPr>
          <w:rFonts w:ascii="Palatino Linotype" w:eastAsia="Palatino Linotype" w:hAnsi="Palatino Linotype" w:cs="Palatino Linotype"/>
          <w:i/>
        </w:rPr>
        <w:t>” (sic)</w:t>
      </w:r>
    </w:p>
    <w:p w14:paraId="43BD4F0A" w14:textId="77777777" w:rsidR="004C7D6D" w:rsidRPr="00434A09" w:rsidRDefault="004C7D6D" w:rsidP="004C7D6D">
      <w:pPr>
        <w:spacing w:line="360" w:lineRule="auto"/>
        <w:jc w:val="both"/>
        <w:rPr>
          <w:rFonts w:ascii="Palatino Linotype" w:eastAsia="Palatino Linotype" w:hAnsi="Palatino Linotype" w:cs="Palatino Linotype"/>
        </w:rPr>
      </w:pPr>
    </w:p>
    <w:p w14:paraId="49FE54D6" w14:textId="16C525BC" w:rsidR="004C7D6D" w:rsidRPr="00434A09" w:rsidRDefault="004C7D6D" w:rsidP="004C7D6D">
      <w:pPr>
        <w:spacing w:line="360" w:lineRule="auto"/>
        <w:jc w:val="both"/>
        <w:rPr>
          <w:rFonts w:ascii="Palatino Linotype" w:eastAsia="Palatino Linotype" w:hAnsi="Palatino Linotype" w:cs="Palatino Linotype"/>
          <w:b/>
          <w:sz w:val="28"/>
        </w:rPr>
      </w:pPr>
      <w:r w:rsidRPr="00434A09">
        <w:rPr>
          <w:rFonts w:ascii="Palatino Linotype" w:eastAsia="Palatino Linotype" w:hAnsi="Palatino Linotype" w:cs="Palatino Linotype"/>
          <w:b/>
          <w:sz w:val="28"/>
        </w:rPr>
        <w:t xml:space="preserve">SEGUNDO. De la Respuesta del Sujeto Obligado. </w:t>
      </w:r>
    </w:p>
    <w:p w14:paraId="3D096564" w14:textId="2E7F920C" w:rsidR="004C7D6D" w:rsidRPr="00434A09" w:rsidRDefault="004C7D6D" w:rsidP="004C7D6D">
      <w:pPr>
        <w:spacing w:line="360" w:lineRule="auto"/>
        <w:jc w:val="both"/>
        <w:rPr>
          <w:rFonts w:ascii="Palatino Linotype" w:eastAsia="Palatino Linotype" w:hAnsi="Palatino Linotype" w:cs="Palatino Linotype"/>
        </w:rPr>
      </w:pPr>
      <w:r w:rsidRPr="00434A09">
        <w:rPr>
          <w:rFonts w:ascii="Palatino Linotype" w:eastAsia="Palatino Linotype" w:hAnsi="Palatino Linotype" w:cs="Palatino Linotype"/>
        </w:rPr>
        <w:t xml:space="preserve">En fecha </w:t>
      </w:r>
      <w:r w:rsidR="0077789D" w:rsidRPr="00434A09">
        <w:rPr>
          <w:rFonts w:ascii="Palatino Linotype" w:eastAsia="Palatino Linotype" w:hAnsi="Palatino Linotype" w:cs="Palatino Linotype"/>
          <w:b/>
        </w:rPr>
        <w:t xml:space="preserve">veintiséis de septiembre </w:t>
      </w:r>
      <w:r w:rsidRPr="00434A09">
        <w:rPr>
          <w:rFonts w:ascii="Palatino Linotype" w:eastAsia="Palatino Linotype" w:hAnsi="Palatino Linotype" w:cs="Palatino Linotype"/>
          <w:b/>
        </w:rPr>
        <w:t>de dos mil veintitrés</w:t>
      </w:r>
      <w:r w:rsidRPr="00434A09">
        <w:rPr>
          <w:rFonts w:ascii="Palatino Linotype" w:eastAsia="Palatino Linotype" w:hAnsi="Palatino Linotype" w:cs="Palatino Linotype"/>
        </w:rPr>
        <w:t xml:space="preserve"> el sujeto obligado notificó mediante el SAIMEX lo siguiente:</w:t>
      </w:r>
    </w:p>
    <w:p w14:paraId="2C838A64" w14:textId="77777777" w:rsidR="004C7D6D" w:rsidRPr="00434A09" w:rsidRDefault="004C7D6D" w:rsidP="004C7D6D">
      <w:pPr>
        <w:spacing w:line="360" w:lineRule="auto"/>
        <w:jc w:val="both"/>
        <w:rPr>
          <w:rFonts w:ascii="Palatino Linotype" w:eastAsia="Palatino Linotype" w:hAnsi="Palatino Linotype" w:cs="Palatino Linotype"/>
        </w:rPr>
      </w:pPr>
    </w:p>
    <w:p w14:paraId="3F77F7A2" w14:textId="77777777" w:rsidR="0077789D" w:rsidRPr="00434A09" w:rsidRDefault="004C7D6D" w:rsidP="0077789D">
      <w:pPr>
        <w:spacing w:line="360" w:lineRule="auto"/>
        <w:ind w:left="851" w:right="902"/>
        <w:jc w:val="right"/>
        <w:rPr>
          <w:rFonts w:ascii="Palatino Linotype" w:eastAsia="Palatino Linotype" w:hAnsi="Palatino Linotype" w:cs="Palatino Linotype"/>
          <w:i/>
        </w:rPr>
      </w:pPr>
      <w:r w:rsidRPr="00434A09">
        <w:rPr>
          <w:rFonts w:ascii="Palatino Linotype" w:eastAsia="Palatino Linotype" w:hAnsi="Palatino Linotype" w:cs="Palatino Linotype"/>
          <w:i/>
        </w:rPr>
        <w:t>“</w:t>
      </w:r>
      <w:r w:rsidR="0077789D" w:rsidRPr="00434A09">
        <w:rPr>
          <w:rFonts w:ascii="Palatino Linotype" w:eastAsia="Palatino Linotype" w:hAnsi="Palatino Linotype" w:cs="Palatino Linotype"/>
          <w:i/>
        </w:rPr>
        <w:t>Folio de la solicitud: 00062/DIFTULTEPE/IP/2023</w:t>
      </w:r>
    </w:p>
    <w:p w14:paraId="1D85E2DF" w14:textId="77777777" w:rsidR="0077789D" w:rsidRPr="00434A09" w:rsidRDefault="0077789D" w:rsidP="0077789D">
      <w:pPr>
        <w:spacing w:line="360" w:lineRule="auto"/>
        <w:ind w:left="851" w:right="902"/>
        <w:jc w:val="both"/>
        <w:rPr>
          <w:rFonts w:ascii="Palatino Linotype" w:eastAsia="Palatino Linotype" w:hAnsi="Palatino Linotype" w:cs="Palatino Linotype"/>
          <w:i/>
        </w:rPr>
      </w:pPr>
    </w:p>
    <w:p w14:paraId="72C7D9E7" w14:textId="77FF7058" w:rsidR="0077789D" w:rsidRPr="00434A09" w:rsidRDefault="0077789D" w:rsidP="0077789D">
      <w:pPr>
        <w:spacing w:line="360" w:lineRule="auto"/>
        <w:ind w:left="851" w:right="902"/>
        <w:jc w:val="both"/>
        <w:rPr>
          <w:rFonts w:ascii="Palatino Linotype" w:eastAsia="Palatino Linotype" w:hAnsi="Palatino Linotype" w:cs="Palatino Linotype"/>
          <w:i/>
        </w:rPr>
      </w:pPr>
      <w:r w:rsidRPr="00434A09">
        <w:rPr>
          <w:rFonts w:ascii="Palatino Linotype" w:eastAsia="Palatino Linotype" w:hAnsi="Palatino Linotype" w:cs="Palatino Linotype"/>
          <w:i/>
        </w:rPr>
        <w:t xml:space="preserve">Por medio de la presente y con la finalidad de garantizar su derecho de acceso a la información pública y cubrir satisfactoriamente su solicitud ingresada bajo el número de folio 000062/DIFTULTEPE/IP/2023 dando cumplimiento a lo establecido en el artículos 3 fracciones IX, XX, XLV, 4, 49 fracción VIII, 53 fracciones II, V y VI, 91, 132 y 137 de la Ley de Transparencia y Acceso a la Información del Estado de México y Municipios, y dando cumplimiento a lo establecido en los artículos 81, 82 fracciones I, II, XIII, de la XXIII a la XXVIII, XXX, XXXII, XXXIV, XLI, 83, 88, 95, 97 y 98 de la Ley de Protección de Datos Personales en Posesión de Sujetos Obligados del Estado de México y Municipios,hago de su conocimiento el Artículo163, que a letra dice: “Artículo 163. La Unidad de Transparencia deberá notificar la respuesta a la solicitud al interesado en el menor tiempo posible, que no podrá exceder de quince días hábiles, contados a partir del día siguiente a la presentación de aquélla. </w:t>
      </w:r>
    </w:p>
    <w:p w14:paraId="792FCF5A" w14:textId="77777777" w:rsidR="0077789D" w:rsidRPr="00434A09" w:rsidRDefault="0077789D" w:rsidP="0077789D">
      <w:pPr>
        <w:spacing w:line="360" w:lineRule="auto"/>
        <w:ind w:left="851" w:right="902"/>
        <w:jc w:val="both"/>
        <w:rPr>
          <w:rFonts w:ascii="Palatino Linotype" w:eastAsia="Palatino Linotype" w:hAnsi="Palatino Linotype" w:cs="Palatino Linotype"/>
          <w:i/>
        </w:rPr>
      </w:pPr>
    </w:p>
    <w:p w14:paraId="7863CB81" w14:textId="345D4514" w:rsidR="0077789D" w:rsidRPr="00434A09" w:rsidRDefault="0077789D" w:rsidP="0077789D">
      <w:pPr>
        <w:spacing w:line="360" w:lineRule="auto"/>
        <w:ind w:left="851" w:right="902"/>
        <w:jc w:val="both"/>
        <w:rPr>
          <w:rFonts w:ascii="Palatino Linotype" w:eastAsia="Palatino Linotype" w:hAnsi="Palatino Linotype" w:cs="Palatino Linotype"/>
          <w:i/>
        </w:rPr>
      </w:pPr>
      <w:r w:rsidRPr="00434A09">
        <w:rPr>
          <w:rFonts w:ascii="Palatino Linotype" w:eastAsia="Palatino Linotype" w:hAnsi="Palatino Linotype" w:cs="Palatino Linotype"/>
          <w:i/>
        </w:rPr>
        <w:lastRenderedPageBreak/>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Por lo que sus solicitudes ingresadas aún no exceden el tiempo limite de respuesta. Sin otro particular quedo a sus órdenes.</w:t>
      </w:r>
    </w:p>
    <w:p w14:paraId="42B5FD48" w14:textId="77777777" w:rsidR="0077789D" w:rsidRPr="00434A09" w:rsidRDefault="0077789D" w:rsidP="0077789D">
      <w:pPr>
        <w:spacing w:line="360" w:lineRule="auto"/>
        <w:ind w:left="851" w:right="902"/>
        <w:jc w:val="both"/>
        <w:rPr>
          <w:rFonts w:ascii="Palatino Linotype" w:eastAsia="Palatino Linotype" w:hAnsi="Palatino Linotype" w:cs="Palatino Linotype"/>
          <w:i/>
        </w:rPr>
      </w:pPr>
    </w:p>
    <w:p w14:paraId="278302E9" w14:textId="4A47E200" w:rsidR="0077789D" w:rsidRPr="00434A09" w:rsidRDefault="0077789D" w:rsidP="0077789D">
      <w:pPr>
        <w:spacing w:line="360" w:lineRule="auto"/>
        <w:ind w:left="851" w:right="902"/>
        <w:jc w:val="both"/>
        <w:rPr>
          <w:rFonts w:ascii="Palatino Linotype" w:eastAsia="Palatino Linotype" w:hAnsi="Palatino Linotype" w:cs="Palatino Linotype"/>
          <w:i/>
        </w:rPr>
      </w:pPr>
      <w:r w:rsidRPr="00434A09">
        <w:rPr>
          <w:rFonts w:ascii="Palatino Linotype" w:eastAsia="Palatino Linotype" w:hAnsi="Palatino Linotype" w:cs="Palatino Linotype"/>
          <w:i/>
        </w:rPr>
        <w:t>ATENTAMENTE</w:t>
      </w:r>
    </w:p>
    <w:p w14:paraId="4D60E8BB" w14:textId="68135F9C" w:rsidR="004C7D6D" w:rsidRPr="00434A09" w:rsidRDefault="0077789D" w:rsidP="0077789D">
      <w:pPr>
        <w:spacing w:line="360" w:lineRule="auto"/>
        <w:ind w:left="851" w:right="902"/>
        <w:jc w:val="both"/>
        <w:rPr>
          <w:rFonts w:ascii="Palatino Linotype" w:eastAsia="Palatino Linotype" w:hAnsi="Palatino Linotype" w:cs="Palatino Linotype"/>
          <w:i/>
        </w:rPr>
      </w:pPr>
      <w:r w:rsidRPr="00434A09">
        <w:rPr>
          <w:rFonts w:ascii="Palatino Linotype" w:eastAsia="Palatino Linotype" w:hAnsi="Palatino Linotype" w:cs="Palatino Linotype"/>
          <w:i/>
        </w:rPr>
        <w:t>LIC. RICARDO CUAUHTEMOC CORRALES GONZALEZ</w:t>
      </w:r>
      <w:r w:rsidR="004C7D6D" w:rsidRPr="00434A09">
        <w:rPr>
          <w:rFonts w:ascii="Palatino Linotype" w:eastAsia="Palatino Linotype" w:hAnsi="Palatino Linotype" w:cs="Palatino Linotype"/>
          <w:i/>
        </w:rPr>
        <w:t>” (Sic).</w:t>
      </w:r>
    </w:p>
    <w:p w14:paraId="19CD35F0" w14:textId="77777777" w:rsidR="004C7D6D" w:rsidRPr="00434A09" w:rsidRDefault="004C7D6D" w:rsidP="00F6138A">
      <w:pPr>
        <w:spacing w:line="360" w:lineRule="auto"/>
        <w:jc w:val="both"/>
        <w:rPr>
          <w:rFonts w:ascii="Palatino Linotype" w:eastAsia="Palatino Linotype" w:hAnsi="Palatino Linotype" w:cs="Palatino Linotype"/>
        </w:rPr>
      </w:pPr>
    </w:p>
    <w:p w14:paraId="709AF028" w14:textId="77777777" w:rsidR="004C7D6D" w:rsidRPr="00434A09" w:rsidRDefault="004C7D6D" w:rsidP="004C7D6D">
      <w:pPr>
        <w:spacing w:line="360" w:lineRule="auto"/>
        <w:ind w:right="49"/>
        <w:jc w:val="both"/>
        <w:rPr>
          <w:rFonts w:ascii="Palatino Linotype" w:eastAsia="Palatino Linotype" w:hAnsi="Palatino Linotype" w:cs="Palatino Linotype"/>
          <w:b/>
          <w:sz w:val="28"/>
        </w:rPr>
      </w:pPr>
      <w:r w:rsidRPr="00434A09">
        <w:rPr>
          <w:rFonts w:ascii="Palatino Linotype" w:eastAsia="Palatino Linotype" w:hAnsi="Palatino Linotype" w:cs="Palatino Linotype"/>
          <w:b/>
          <w:sz w:val="28"/>
        </w:rPr>
        <w:t xml:space="preserve">TERCERO. Interposición del recurso de revisión. </w:t>
      </w:r>
    </w:p>
    <w:p w14:paraId="338C3FB1" w14:textId="0FE98EA3" w:rsidR="008976CC" w:rsidRPr="00434A09" w:rsidRDefault="004C7D6D" w:rsidP="008976CC">
      <w:pPr>
        <w:spacing w:line="360" w:lineRule="auto"/>
        <w:jc w:val="both"/>
        <w:rPr>
          <w:rFonts w:ascii="Palatino Linotype" w:hAnsi="Palatino Linotype" w:cs="Arial"/>
        </w:rPr>
      </w:pPr>
      <w:r w:rsidRPr="00434A09">
        <w:rPr>
          <w:rFonts w:ascii="Palatino Linotype" w:eastAsia="Palatino Linotype" w:hAnsi="Palatino Linotype" w:cs="Palatino Linotype"/>
        </w:rPr>
        <w:t xml:space="preserve">Inconforme con la respuesta emitida por parte del </w:t>
      </w:r>
      <w:r w:rsidRPr="00434A09">
        <w:rPr>
          <w:rFonts w:ascii="Palatino Linotype" w:eastAsia="Palatino Linotype" w:hAnsi="Palatino Linotype" w:cs="Palatino Linotype"/>
          <w:b/>
        </w:rPr>
        <w:t>Sujeto Obligado</w:t>
      </w:r>
      <w:r w:rsidRPr="00434A09">
        <w:rPr>
          <w:rFonts w:ascii="Palatino Linotype" w:eastAsia="Palatino Linotype" w:hAnsi="Palatino Linotype" w:cs="Palatino Linotype"/>
        </w:rPr>
        <w:t xml:space="preserve">, el </w:t>
      </w:r>
      <w:r w:rsidR="00A41427" w:rsidRPr="00434A09">
        <w:rPr>
          <w:rFonts w:ascii="Palatino Linotype" w:eastAsia="Palatino Linotype" w:hAnsi="Palatino Linotype" w:cs="Palatino Linotype"/>
          <w:b/>
        </w:rPr>
        <w:t>cuatro de octubre</w:t>
      </w:r>
      <w:r w:rsidR="008976CC" w:rsidRPr="00434A09">
        <w:rPr>
          <w:rFonts w:ascii="Palatino Linotype" w:eastAsia="Palatino Linotype" w:hAnsi="Palatino Linotype" w:cs="Palatino Linotype"/>
          <w:b/>
        </w:rPr>
        <w:t xml:space="preserve"> </w:t>
      </w:r>
      <w:r w:rsidR="00F6138A" w:rsidRPr="00434A09">
        <w:rPr>
          <w:rFonts w:ascii="Palatino Linotype" w:eastAsia="Palatino Linotype" w:hAnsi="Palatino Linotype" w:cs="Palatino Linotype"/>
          <w:b/>
        </w:rPr>
        <w:t>de dos mil veintitrés</w:t>
      </w:r>
      <w:r w:rsidRPr="00434A09">
        <w:rPr>
          <w:rFonts w:ascii="Palatino Linotype" w:eastAsia="Palatino Linotype" w:hAnsi="Palatino Linotype" w:cs="Palatino Linotype"/>
          <w:b/>
        </w:rPr>
        <w:t>,</w:t>
      </w:r>
      <w:r w:rsidRPr="00434A09">
        <w:rPr>
          <w:rFonts w:ascii="Palatino Linotype" w:eastAsia="Palatino Linotype" w:hAnsi="Palatino Linotype" w:cs="Palatino Linotype"/>
        </w:rPr>
        <w:t xml:space="preserve"> la parte recurrente interpuso el recurso de revisión al que le recayó el número </w:t>
      </w:r>
      <w:r w:rsidRPr="00434A09">
        <w:rPr>
          <w:rFonts w:ascii="Palatino Linotype" w:eastAsia="Palatino Linotype" w:hAnsi="Palatino Linotype" w:cs="Palatino Linotype"/>
          <w:b/>
        </w:rPr>
        <w:t>0</w:t>
      </w:r>
      <w:r w:rsidR="00A41427" w:rsidRPr="00434A09">
        <w:rPr>
          <w:rFonts w:ascii="Palatino Linotype" w:eastAsia="Palatino Linotype" w:hAnsi="Palatino Linotype" w:cs="Palatino Linotype"/>
          <w:b/>
        </w:rPr>
        <w:t>677</w:t>
      </w:r>
      <w:r w:rsidR="008976CC" w:rsidRPr="00434A09">
        <w:rPr>
          <w:rFonts w:ascii="Palatino Linotype" w:eastAsia="Palatino Linotype" w:hAnsi="Palatino Linotype" w:cs="Palatino Linotype"/>
          <w:b/>
        </w:rPr>
        <w:t>5</w:t>
      </w:r>
      <w:r w:rsidRPr="00434A09">
        <w:rPr>
          <w:rFonts w:ascii="Palatino Linotype" w:eastAsia="Palatino Linotype" w:hAnsi="Palatino Linotype" w:cs="Palatino Linotype"/>
          <w:b/>
        </w:rPr>
        <w:t>/INFOEM/IP/RR/2023</w:t>
      </w:r>
      <w:r w:rsidRPr="00434A09">
        <w:rPr>
          <w:rFonts w:ascii="Palatino Linotype" w:eastAsia="Palatino Linotype" w:hAnsi="Palatino Linotype" w:cs="Palatino Linotype"/>
        </w:rPr>
        <w:t xml:space="preserve"> a través de </w:t>
      </w:r>
      <w:r w:rsidRPr="00434A09">
        <w:rPr>
          <w:rFonts w:ascii="Palatino Linotype" w:eastAsia="Palatino Linotype" w:hAnsi="Palatino Linotype" w:cs="Palatino Linotype"/>
          <w:b/>
        </w:rPr>
        <w:t xml:space="preserve">SAIMEX, </w:t>
      </w:r>
      <w:r w:rsidR="008976CC" w:rsidRPr="00434A09">
        <w:rPr>
          <w:rFonts w:ascii="Palatino Linotype" w:hAnsi="Palatino Linotype" w:cs="Arial"/>
        </w:rPr>
        <w:t>aduciendo como acto impugnado y razones o motivos de inconformidad, los siguientes:</w:t>
      </w:r>
    </w:p>
    <w:p w14:paraId="267448E9" w14:textId="77777777" w:rsidR="008976CC" w:rsidRPr="00434A09" w:rsidRDefault="008976CC" w:rsidP="008976CC">
      <w:pPr>
        <w:spacing w:line="360" w:lineRule="auto"/>
        <w:jc w:val="both"/>
        <w:rPr>
          <w:rFonts w:ascii="Palatino Linotype" w:hAnsi="Palatino Linotype" w:cs="Arial"/>
          <w:b/>
        </w:rPr>
      </w:pPr>
    </w:p>
    <w:p w14:paraId="561DE3CA" w14:textId="77777777" w:rsidR="008976CC" w:rsidRPr="00434A09" w:rsidRDefault="008976CC" w:rsidP="008976CC">
      <w:pPr>
        <w:pStyle w:val="Prrafodelista"/>
        <w:spacing w:line="360" w:lineRule="auto"/>
        <w:ind w:left="0"/>
        <w:jc w:val="both"/>
        <w:rPr>
          <w:rFonts w:ascii="Palatino Linotype" w:hAnsi="Palatino Linotype" w:cs="Arial"/>
          <w:b/>
        </w:rPr>
      </w:pPr>
      <w:r w:rsidRPr="00434A09">
        <w:rPr>
          <w:rFonts w:ascii="Palatino Linotype" w:hAnsi="Palatino Linotype" w:cs="Arial"/>
          <w:b/>
        </w:rPr>
        <w:t>Acto Impugnado:</w:t>
      </w:r>
    </w:p>
    <w:p w14:paraId="53B8B1B8" w14:textId="77777777" w:rsidR="008976CC" w:rsidRPr="00434A09" w:rsidRDefault="008976CC" w:rsidP="008976CC">
      <w:pPr>
        <w:pStyle w:val="Prrafodelista"/>
        <w:spacing w:line="360" w:lineRule="auto"/>
        <w:ind w:left="0"/>
        <w:jc w:val="both"/>
        <w:rPr>
          <w:rFonts w:ascii="Palatino Linotype" w:hAnsi="Palatino Linotype" w:cs="Arial"/>
          <w:b/>
        </w:rPr>
      </w:pPr>
    </w:p>
    <w:p w14:paraId="6F86CAEA" w14:textId="1D71C25D" w:rsidR="008976CC" w:rsidRPr="00434A09" w:rsidRDefault="008976CC" w:rsidP="008976CC">
      <w:pPr>
        <w:ind w:left="567" w:right="567"/>
        <w:jc w:val="both"/>
        <w:rPr>
          <w:rFonts w:ascii="Palatino Linotype" w:hAnsi="Palatino Linotype"/>
          <w:i/>
          <w:color w:val="000000"/>
        </w:rPr>
      </w:pPr>
      <w:r w:rsidRPr="00434A09">
        <w:rPr>
          <w:rFonts w:ascii="Palatino Linotype" w:hAnsi="Palatino Linotype" w:cs="Arial"/>
          <w:i/>
        </w:rPr>
        <w:t>“</w:t>
      </w:r>
      <w:r w:rsidR="00A41427" w:rsidRPr="00434A09">
        <w:rPr>
          <w:rFonts w:ascii="Palatino Linotype" w:hAnsi="Palatino Linotype"/>
          <w:i/>
          <w:color w:val="000000"/>
        </w:rPr>
        <w:t>no dan información completa</w:t>
      </w:r>
      <w:r w:rsidRPr="00434A09">
        <w:rPr>
          <w:rFonts w:ascii="Palatino Linotype" w:hAnsi="Palatino Linotype"/>
          <w:i/>
          <w:color w:val="000000"/>
        </w:rPr>
        <w:t>” (sic)</w:t>
      </w:r>
    </w:p>
    <w:p w14:paraId="21236281" w14:textId="77777777" w:rsidR="008976CC" w:rsidRPr="00434A09" w:rsidRDefault="008976CC" w:rsidP="008976CC">
      <w:pPr>
        <w:spacing w:line="360" w:lineRule="auto"/>
        <w:jc w:val="both"/>
        <w:rPr>
          <w:rFonts w:ascii="Palatino Linotype" w:hAnsi="Palatino Linotype" w:cs="Arial"/>
        </w:rPr>
      </w:pPr>
    </w:p>
    <w:p w14:paraId="6586AD20" w14:textId="77777777" w:rsidR="008976CC" w:rsidRPr="00434A09" w:rsidRDefault="008976CC" w:rsidP="008976CC">
      <w:pPr>
        <w:spacing w:line="360" w:lineRule="auto"/>
        <w:jc w:val="both"/>
        <w:rPr>
          <w:rFonts w:ascii="Palatino Linotype" w:hAnsi="Palatino Linotype" w:cs="Arial"/>
          <w:sz w:val="28"/>
        </w:rPr>
      </w:pPr>
      <w:r w:rsidRPr="00434A09">
        <w:rPr>
          <w:rFonts w:ascii="Palatino Linotype" w:hAnsi="Palatino Linotype" w:cs="Arial"/>
          <w:b/>
        </w:rPr>
        <w:t>Razones o motivos de inconformidad:</w:t>
      </w:r>
    </w:p>
    <w:p w14:paraId="7AACA2A7" w14:textId="77777777" w:rsidR="008976CC" w:rsidRPr="00434A09" w:rsidRDefault="008976CC" w:rsidP="008976CC">
      <w:pPr>
        <w:spacing w:line="360" w:lineRule="auto"/>
        <w:jc w:val="both"/>
        <w:rPr>
          <w:rFonts w:ascii="Palatino Linotype" w:hAnsi="Palatino Linotype" w:cs="Arial"/>
        </w:rPr>
      </w:pPr>
    </w:p>
    <w:p w14:paraId="164FE04A" w14:textId="02189DC8" w:rsidR="004C7D6D" w:rsidRPr="00434A09" w:rsidRDefault="008976CC" w:rsidP="008976CC">
      <w:pPr>
        <w:spacing w:line="360" w:lineRule="auto"/>
        <w:ind w:right="49"/>
        <w:jc w:val="both"/>
        <w:rPr>
          <w:rFonts w:ascii="Palatino Linotype" w:eastAsia="Palatino Linotype" w:hAnsi="Palatino Linotype" w:cs="Palatino Linotype"/>
        </w:rPr>
      </w:pPr>
      <w:r w:rsidRPr="00434A09">
        <w:rPr>
          <w:rFonts w:ascii="Palatino Linotype" w:hAnsi="Palatino Linotype" w:cs="Arial"/>
          <w:i/>
        </w:rPr>
        <w:t>“</w:t>
      </w:r>
      <w:r w:rsidR="00A41427" w:rsidRPr="00434A09">
        <w:rPr>
          <w:rFonts w:ascii="Palatino Linotype" w:hAnsi="Palatino Linotype" w:cs="Arial"/>
          <w:i/>
        </w:rPr>
        <w:t>sin motivos el porque no dan información completa</w:t>
      </w:r>
      <w:r w:rsidRPr="00434A09">
        <w:rPr>
          <w:rFonts w:ascii="Palatino Linotype" w:hAnsi="Palatino Linotype" w:cs="Arial"/>
          <w:i/>
        </w:rPr>
        <w:t>” (sic)</w:t>
      </w:r>
    </w:p>
    <w:p w14:paraId="193C0CCD" w14:textId="77777777" w:rsidR="004C7D6D" w:rsidRPr="00434A09" w:rsidRDefault="004C7D6D" w:rsidP="003A67D7">
      <w:pPr>
        <w:spacing w:line="360" w:lineRule="auto"/>
        <w:ind w:right="49"/>
        <w:jc w:val="both"/>
        <w:rPr>
          <w:rFonts w:ascii="Palatino Linotype" w:eastAsia="Palatino Linotype" w:hAnsi="Palatino Linotype" w:cs="Palatino Linotype"/>
        </w:rPr>
      </w:pPr>
      <w:bookmarkStart w:id="1" w:name="_heading=h.30j0zll" w:colFirst="0" w:colLast="0"/>
      <w:bookmarkEnd w:id="1"/>
    </w:p>
    <w:p w14:paraId="2FC3D955" w14:textId="77777777" w:rsidR="004C7D6D" w:rsidRPr="00434A09" w:rsidRDefault="004C7D6D" w:rsidP="004C7D6D">
      <w:pPr>
        <w:spacing w:line="360" w:lineRule="auto"/>
        <w:jc w:val="both"/>
        <w:rPr>
          <w:rFonts w:ascii="Palatino Linotype" w:hAnsi="Palatino Linotype" w:cs="Arial"/>
          <w:sz w:val="28"/>
          <w:szCs w:val="28"/>
        </w:rPr>
      </w:pPr>
      <w:r w:rsidRPr="00434A09">
        <w:rPr>
          <w:rFonts w:ascii="Palatino Linotype" w:hAnsi="Palatino Linotype" w:cs="Arial"/>
          <w:b/>
          <w:sz w:val="28"/>
          <w:szCs w:val="28"/>
        </w:rPr>
        <w:t>CUARTO. Del turno del recurso de revisión.</w:t>
      </w:r>
      <w:r w:rsidRPr="00434A09">
        <w:rPr>
          <w:rFonts w:ascii="Palatino Linotype" w:hAnsi="Palatino Linotype" w:cs="Arial"/>
          <w:sz w:val="28"/>
          <w:szCs w:val="28"/>
        </w:rPr>
        <w:t xml:space="preserve"> </w:t>
      </w:r>
    </w:p>
    <w:p w14:paraId="077568F3" w14:textId="5FCB7F80" w:rsidR="004C7D6D" w:rsidRPr="00434A09" w:rsidRDefault="004C7D6D" w:rsidP="004C7D6D">
      <w:pPr>
        <w:spacing w:line="360" w:lineRule="auto"/>
        <w:jc w:val="both"/>
        <w:rPr>
          <w:rFonts w:ascii="Palatino Linotype" w:hAnsi="Palatino Linotype" w:cs="Arial"/>
        </w:rPr>
      </w:pPr>
      <w:r w:rsidRPr="00434A09">
        <w:rPr>
          <w:rFonts w:ascii="Palatino Linotype" w:hAnsi="Palatino Linotype" w:cs="Arial"/>
        </w:rPr>
        <w:t xml:space="preserve">El medio de impugnación presentado mediante recurso de revisión con número </w:t>
      </w:r>
      <w:r w:rsidRPr="00434A09">
        <w:rPr>
          <w:rFonts w:ascii="Palatino Linotype" w:hAnsi="Palatino Linotype" w:cs="Arial"/>
          <w:b/>
        </w:rPr>
        <w:t>0</w:t>
      </w:r>
      <w:r w:rsidR="00A41427" w:rsidRPr="00434A09">
        <w:rPr>
          <w:rFonts w:ascii="Palatino Linotype" w:hAnsi="Palatino Linotype" w:cs="Arial"/>
          <w:b/>
        </w:rPr>
        <w:t>677</w:t>
      </w:r>
      <w:r w:rsidR="008976CC" w:rsidRPr="00434A09">
        <w:rPr>
          <w:rFonts w:ascii="Palatino Linotype" w:hAnsi="Palatino Linotype" w:cs="Arial"/>
          <w:b/>
        </w:rPr>
        <w:t>5</w:t>
      </w:r>
      <w:r w:rsidRPr="00434A09">
        <w:rPr>
          <w:rFonts w:ascii="Palatino Linotype" w:hAnsi="Palatino Linotype" w:cs="Arial"/>
          <w:b/>
        </w:rPr>
        <w:t>/INFOEM/IP/RR/2023</w:t>
      </w:r>
      <w:r w:rsidRPr="00434A09">
        <w:rPr>
          <w:rFonts w:ascii="Palatino Linotype" w:hAnsi="Palatino Linotype" w:cs="Arial"/>
        </w:rPr>
        <w:t xml:space="preserve">, fue turnado al </w:t>
      </w:r>
      <w:r w:rsidRPr="00434A09">
        <w:rPr>
          <w:rFonts w:ascii="Palatino Linotype" w:hAnsi="Palatino Linotype" w:cs="Arial"/>
          <w:b/>
        </w:rPr>
        <w:t>Comisionado Presidente José Martínez Vilchis</w:t>
      </w:r>
      <w:r w:rsidRPr="00434A09">
        <w:rPr>
          <w:rFonts w:ascii="Palatino Linotype" w:hAnsi="Palatino Linotype" w:cs="Arial"/>
        </w:rPr>
        <w:t xml:space="preserve">, mediante el sistema electrónico, en términos del arábigo 185 fracción I de la Ley de Transparencia y Acceso a la información Pública del Estado de México y Municipios, recayendo acuerdo de admisión en fecha </w:t>
      </w:r>
      <w:r w:rsidR="00A41427" w:rsidRPr="00434A09">
        <w:rPr>
          <w:rFonts w:ascii="Palatino Linotype" w:hAnsi="Palatino Linotype" w:cs="Arial"/>
          <w:b/>
        </w:rPr>
        <w:t>diez de octubre</w:t>
      </w:r>
      <w:r w:rsidR="008976CC" w:rsidRPr="00434A09">
        <w:rPr>
          <w:rFonts w:ascii="Palatino Linotype" w:hAnsi="Palatino Linotype" w:cs="Arial"/>
          <w:b/>
        </w:rPr>
        <w:t xml:space="preserve"> </w:t>
      </w:r>
      <w:r w:rsidRPr="00434A09">
        <w:rPr>
          <w:rFonts w:ascii="Palatino Linotype" w:hAnsi="Palatino Linotype" w:cs="Arial"/>
          <w:b/>
        </w:rPr>
        <w:t>de dos mil veintitrés</w:t>
      </w:r>
      <w:r w:rsidRPr="00434A09">
        <w:rPr>
          <w:rFonts w:ascii="Palatino Linotype" w:hAnsi="Palatino Linotype" w:cs="Arial"/>
        </w:rPr>
        <w:t xml:space="preserve">, determinándose en él, un plazo de siete días para que las partes manifestaran lo que a su derecho corresponda en términos del numeral ya citado. </w:t>
      </w:r>
    </w:p>
    <w:p w14:paraId="3E47E84D" w14:textId="77777777" w:rsidR="004C7D6D" w:rsidRPr="00434A09" w:rsidRDefault="004C7D6D" w:rsidP="004C7D6D">
      <w:pPr>
        <w:spacing w:line="360" w:lineRule="auto"/>
        <w:jc w:val="both"/>
        <w:rPr>
          <w:rFonts w:ascii="Palatino Linotype" w:hAnsi="Palatino Linotype" w:cs="Arial"/>
        </w:rPr>
      </w:pPr>
    </w:p>
    <w:p w14:paraId="67A7AA63" w14:textId="77777777" w:rsidR="004C7D6D" w:rsidRPr="00434A09" w:rsidRDefault="004C7D6D" w:rsidP="004C7D6D">
      <w:pPr>
        <w:spacing w:line="360" w:lineRule="auto"/>
        <w:jc w:val="both"/>
        <w:rPr>
          <w:rFonts w:ascii="Palatino Linotype" w:hAnsi="Palatino Linotype" w:cs="Arial"/>
          <w:b/>
          <w:sz w:val="28"/>
          <w:szCs w:val="28"/>
        </w:rPr>
      </w:pPr>
      <w:r w:rsidRPr="00434A09">
        <w:rPr>
          <w:rFonts w:ascii="Palatino Linotype" w:hAnsi="Palatino Linotype" w:cs="Arial"/>
          <w:b/>
          <w:sz w:val="28"/>
          <w:szCs w:val="28"/>
        </w:rPr>
        <w:t xml:space="preserve">QUINTO. De la etapa de manifestaciones y/o alegatos. </w:t>
      </w:r>
    </w:p>
    <w:p w14:paraId="26407EB2" w14:textId="2C84BD4C" w:rsidR="004C7D6D" w:rsidRPr="00434A09" w:rsidRDefault="00A23ABD" w:rsidP="004C7D6D">
      <w:pPr>
        <w:spacing w:line="360" w:lineRule="auto"/>
        <w:jc w:val="both"/>
        <w:rPr>
          <w:rFonts w:ascii="Palatino Linotype" w:hAnsi="Palatino Linotype" w:cs="Arial"/>
          <w:lang w:val="es-419"/>
        </w:rPr>
      </w:pPr>
      <w:r w:rsidRPr="00434A09">
        <w:rPr>
          <w:rFonts w:ascii="Palatino Linotype" w:hAnsi="Palatino Linotype" w:cs="Arial"/>
        </w:rPr>
        <w:t xml:space="preserve">Una vez abierta la etapa de instrucción, se observa que el Sujeto Obligado </w:t>
      </w:r>
      <w:r w:rsidR="00A41427" w:rsidRPr="00434A09">
        <w:rPr>
          <w:rFonts w:ascii="Palatino Linotype" w:hAnsi="Palatino Linotype" w:cs="Arial"/>
        </w:rPr>
        <w:t>remitió su</w:t>
      </w:r>
      <w:r w:rsidRPr="00434A09">
        <w:rPr>
          <w:rFonts w:ascii="Palatino Linotype" w:hAnsi="Palatino Linotype" w:cs="Arial"/>
        </w:rPr>
        <w:t xml:space="preserve"> el Informe Justificado</w:t>
      </w:r>
      <w:r w:rsidR="00A41427" w:rsidRPr="00434A09">
        <w:rPr>
          <w:rFonts w:ascii="Palatino Linotype" w:hAnsi="Palatino Linotype" w:cs="Arial"/>
        </w:rPr>
        <w:t xml:space="preserve"> en fecha diez de octubre, adjuntando los documentos electrónicos denominados </w:t>
      </w:r>
      <w:r w:rsidR="00A41427" w:rsidRPr="00434A09">
        <w:rPr>
          <w:rFonts w:ascii="Palatino Linotype" w:hAnsi="Palatino Linotype" w:cs="Arial"/>
          <w:b/>
          <w:bCs/>
        </w:rPr>
        <w:t>“INTERPOSICIÓN DE RECURSO DE REVISIÓN.pdf” y “00062_DIFTULTEPE_IP_2023.pdf”</w:t>
      </w:r>
      <w:r w:rsidR="00A41427" w:rsidRPr="00434A09">
        <w:rPr>
          <w:rFonts w:ascii="Palatino Linotype" w:hAnsi="Palatino Linotype" w:cs="Arial"/>
        </w:rPr>
        <w:t>, mismos que serán materia de análisis en el apartado correspondiente , por su parte e</w:t>
      </w:r>
      <w:r w:rsidRPr="00434A09">
        <w:rPr>
          <w:rFonts w:ascii="Palatino Linotype" w:hAnsi="Palatino Linotype" w:cs="Arial"/>
        </w:rPr>
        <w:t>l Recurrente no realizó manifestaciones, vertió alegatos ni presentó pruebas que a su derecho convinieran.</w:t>
      </w:r>
    </w:p>
    <w:p w14:paraId="13492744" w14:textId="77777777" w:rsidR="004C7D6D" w:rsidRPr="00434A09" w:rsidRDefault="004C7D6D" w:rsidP="004C7D6D">
      <w:pPr>
        <w:spacing w:line="360" w:lineRule="auto"/>
        <w:jc w:val="both"/>
        <w:rPr>
          <w:rFonts w:ascii="Palatino Linotype" w:hAnsi="Palatino Linotype" w:cs="Arial"/>
          <w:lang w:val="es-419"/>
        </w:rPr>
      </w:pPr>
    </w:p>
    <w:p w14:paraId="787422CF" w14:textId="77777777" w:rsidR="004C7D6D" w:rsidRPr="00434A09" w:rsidRDefault="004C7D6D" w:rsidP="004C7D6D">
      <w:pPr>
        <w:spacing w:line="360" w:lineRule="auto"/>
        <w:jc w:val="both"/>
        <w:rPr>
          <w:rFonts w:ascii="Palatino Linotype" w:hAnsi="Palatino Linotype" w:cs="Arial"/>
          <w:b/>
          <w:sz w:val="28"/>
        </w:rPr>
      </w:pPr>
      <w:r w:rsidRPr="00434A09">
        <w:rPr>
          <w:rFonts w:ascii="Palatino Linotype" w:hAnsi="Palatino Linotype" w:cs="Arial"/>
          <w:b/>
          <w:sz w:val="28"/>
        </w:rPr>
        <w:t>SEXTO. Del cierre de instrucción.</w:t>
      </w:r>
    </w:p>
    <w:p w14:paraId="1A684781" w14:textId="6B0A52B0" w:rsidR="004C7D6D" w:rsidRPr="00434A09" w:rsidRDefault="004C7D6D" w:rsidP="004C7D6D">
      <w:pPr>
        <w:spacing w:line="360" w:lineRule="auto"/>
        <w:jc w:val="both"/>
        <w:rPr>
          <w:rFonts w:ascii="Palatino Linotype" w:hAnsi="Palatino Linotype"/>
        </w:rPr>
      </w:pPr>
      <w:r w:rsidRPr="00434A09">
        <w:rPr>
          <w:rFonts w:ascii="Palatino Linotype" w:hAnsi="Palatino Linotype" w:cs="Arial"/>
        </w:rPr>
        <w:lastRenderedPageBreak/>
        <w:t xml:space="preserve">Así, una vez transcurrido el término legal, se decretó el cierre de instrucción del recurso de revisión en fecha </w:t>
      </w:r>
      <w:r w:rsidR="00A41427" w:rsidRPr="00434A09">
        <w:rPr>
          <w:rFonts w:ascii="Palatino Linotype" w:hAnsi="Palatino Linotype" w:cs="Arial"/>
          <w:b/>
          <w:bCs/>
        </w:rPr>
        <w:t>catorce de noviembre</w:t>
      </w:r>
      <w:r w:rsidR="00A23ABD" w:rsidRPr="00434A09">
        <w:rPr>
          <w:rFonts w:ascii="Palatino Linotype" w:hAnsi="Palatino Linotype" w:cs="Arial"/>
          <w:b/>
        </w:rPr>
        <w:t xml:space="preserve"> </w:t>
      </w:r>
      <w:r w:rsidRPr="00434A09">
        <w:rPr>
          <w:rFonts w:ascii="Palatino Linotype" w:hAnsi="Palatino Linotype" w:cs="Arial"/>
          <w:b/>
        </w:rPr>
        <w:t>de dos mil veintitrés</w:t>
      </w:r>
      <w:r w:rsidRPr="00434A09">
        <w:rPr>
          <w:rFonts w:ascii="Palatino Linotype" w:hAnsi="Palatino Linotype" w:cs="Arial"/>
        </w:rPr>
        <w:t>, en términos del artículo 185 Fracción VI de la Ley de Transparencia y Acceso a la Información Pública del Estado de México y Municipios, iniciando el término legal para dictar resolución definitiva del asunto</w:t>
      </w:r>
      <w:r w:rsidRPr="00434A09">
        <w:rPr>
          <w:rFonts w:ascii="Palatino Linotype" w:hAnsi="Palatino Linotype"/>
        </w:rPr>
        <w:t>.</w:t>
      </w:r>
    </w:p>
    <w:p w14:paraId="2D8BCD59" w14:textId="77777777" w:rsidR="004C7D6D" w:rsidRPr="00434A09" w:rsidRDefault="004C7D6D" w:rsidP="004C7D6D">
      <w:pPr>
        <w:spacing w:line="360" w:lineRule="auto"/>
        <w:jc w:val="both"/>
        <w:rPr>
          <w:rFonts w:ascii="Palatino Linotype" w:hAnsi="Palatino Linotype" w:cs="Arial"/>
        </w:rPr>
      </w:pPr>
    </w:p>
    <w:p w14:paraId="67518C9F" w14:textId="77777777" w:rsidR="004C7D6D" w:rsidRPr="00434A09" w:rsidRDefault="004C7D6D" w:rsidP="004C7D6D">
      <w:pPr>
        <w:spacing w:line="360" w:lineRule="auto"/>
        <w:jc w:val="both"/>
        <w:rPr>
          <w:rFonts w:ascii="Palatino Linotype" w:hAnsi="Palatino Linotype" w:cs="Arial"/>
          <w:b/>
          <w:sz w:val="28"/>
        </w:rPr>
      </w:pPr>
      <w:r w:rsidRPr="00434A09">
        <w:rPr>
          <w:rFonts w:ascii="Palatino Linotype" w:hAnsi="Palatino Linotype" w:cs="Arial"/>
          <w:b/>
          <w:sz w:val="28"/>
        </w:rPr>
        <w:t>SÉPTIMO. Ampliación del término para resolver.</w:t>
      </w:r>
    </w:p>
    <w:p w14:paraId="3E8C9FEE" w14:textId="6F4C74F3" w:rsidR="004C7D6D" w:rsidRPr="00434A09" w:rsidRDefault="004C7D6D" w:rsidP="004C7D6D">
      <w:pPr>
        <w:spacing w:line="360" w:lineRule="auto"/>
        <w:jc w:val="both"/>
        <w:rPr>
          <w:rFonts w:ascii="Palatino Linotype" w:hAnsi="Palatino Linotype" w:cs="Arial"/>
        </w:rPr>
      </w:pPr>
      <w:r w:rsidRPr="00434A09">
        <w:rPr>
          <w:rFonts w:ascii="Palatino Linotype" w:hAnsi="Palatino Linotype" w:cs="Arial"/>
        </w:rPr>
        <w:t xml:space="preserve">Posteriormente, en fecha </w:t>
      </w:r>
      <w:r w:rsidR="00A41427" w:rsidRPr="00434A09">
        <w:rPr>
          <w:rFonts w:ascii="Palatino Linotype" w:hAnsi="Palatino Linotype" w:cs="Arial"/>
          <w:b/>
          <w:bCs/>
        </w:rPr>
        <w:t>veinticuatro</w:t>
      </w:r>
      <w:r w:rsidR="00A23ABD" w:rsidRPr="00434A09">
        <w:rPr>
          <w:rFonts w:ascii="Palatino Linotype" w:hAnsi="Palatino Linotype" w:cs="Arial"/>
          <w:b/>
        </w:rPr>
        <w:t xml:space="preserve"> de </w:t>
      </w:r>
      <w:r w:rsidR="00A41427" w:rsidRPr="00434A09">
        <w:rPr>
          <w:rFonts w:ascii="Palatino Linotype" w:hAnsi="Palatino Linotype" w:cs="Arial"/>
          <w:b/>
        </w:rPr>
        <w:t>noviembre</w:t>
      </w:r>
      <w:r w:rsidRPr="00434A09">
        <w:rPr>
          <w:rFonts w:ascii="Palatino Linotype" w:hAnsi="Palatino Linotype" w:cs="Arial"/>
          <w:b/>
        </w:rPr>
        <w:t xml:space="preserve"> del año dos mil </w:t>
      </w:r>
      <w:r w:rsidRPr="00434A09">
        <w:rPr>
          <w:rFonts w:ascii="Palatino Linotype" w:hAnsi="Palatino Linotype" w:cs="Arial"/>
          <w:b/>
          <w:lang w:val="es-419"/>
        </w:rPr>
        <w:t>veintitrés</w:t>
      </w:r>
      <w:r w:rsidRPr="00434A09">
        <w:rPr>
          <w:rFonts w:ascii="Palatino Linotype" w:hAnsi="Palatino Linotype" w:cs="Arial"/>
        </w:rPr>
        <w:t>, en términos del párrafo tercero del artículo 181, de la Ley de Transparencia y Acceso a la Información Pública del Estado de México y Municipios, se emitió acuerdo mediante el cual se amplío el plazo para emitir la resolución que en derecho proceda.</w:t>
      </w:r>
    </w:p>
    <w:p w14:paraId="33E04414" w14:textId="77777777" w:rsidR="004C7D6D" w:rsidRPr="00434A09" w:rsidRDefault="004C7D6D" w:rsidP="004C7D6D">
      <w:pPr>
        <w:tabs>
          <w:tab w:val="left" w:pos="5271"/>
        </w:tabs>
        <w:spacing w:line="360" w:lineRule="auto"/>
        <w:jc w:val="both"/>
        <w:rPr>
          <w:rFonts w:ascii="Palatino Linotype" w:hAnsi="Palatino Linotype" w:cs="Arial"/>
        </w:rPr>
      </w:pPr>
    </w:p>
    <w:p w14:paraId="3DA08C35" w14:textId="77777777" w:rsidR="004C7D6D" w:rsidRPr="00434A09" w:rsidRDefault="004C7D6D" w:rsidP="004C7D6D">
      <w:pPr>
        <w:spacing w:line="360" w:lineRule="auto"/>
        <w:jc w:val="both"/>
        <w:rPr>
          <w:rFonts w:ascii="Palatino Linotype" w:hAnsi="Palatino Linotype"/>
        </w:rPr>
      </w:pPr>
      <w:r w:rsidRPr="00434A09">
        <w:rPr>
          <w:rFonts w:ascii="Palatino Linotype" w:hAnsi="Palatino Linotype"/>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532F9808" w14:textId="77777777" w:rsidR="004C7D6D" w:rsidRPr="00434A09" w:rsidRDefault="004C7D6D" w:rsidP="004C7D6D">
      <w:pPr>
        <w:spacing w:line="360" w:lineRule="auto"/>
        <w:jc w:val="both"/>
        <w:rPr>
          <w:rFonts w:ascii="Palatino Linotype" w:hAnsi="Palatino Linotype"/>
        </w:rPr>
      </w:pPr>
    </w:p>
    <w:p w14:paraId="63E84F62" w14:textId="77777777" w:rsidR="004C7D6D" w:rsidRPr="00434A09" w:rsidRDefault="004C7D6D" w:rsidP="004C7D6D">
      <w:pPr>
        <w:spacing w:line="360" w:lineRule="auto"/>
        <w:jc w:val="both"/>
        <w:rPr>
          <w:rFonts w:ascii="Palatino Linotype" w:hAnsi="Palatino Linotype"/>
        </w:rPr>
      </w:pPr>
      <w:r w:rsidRPr="00434A09">
        <w:rPr>
          <w:rFonts w:ascii="Palatino Linotype" w:hAnsi="Palatino Linotype"/>
        </w:rPr>
        <w:t xml:space="preserve">Por ello, es menester precisar que si bien se ha excedido el plazo para resolver el presente medio de impugnación, de conformidad con la ley de la materia, dicha </w:t>
      </w:r>
      <w:r w:rsidRPr="00434A09">
        <w:rPr>
          <w:rFonts w:ascii="Palatino Linotype" w:hAnsi="Palatino Linotype"/>
        </w:rPr>
        <w:lastRenderedPageBreak/>
        <w:t>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23A52B1" w14:textId="77777777" w:rsidR="004C7D6D" w:rsidRPr="00434A09" w:rsidRDefault="004C7D6D" w:rsidP="004C7D6D">
      <w:pPr>
        <w:spacing w:line="360" w:lineRule="auto"/>
        <w:jc w:val="both"/>
        <w:rPr>
          <w:rFonts w:ascii="Palatino Linotype" w:hAnsi="Palatino Linotype"/>
        </w:rPr>
      </w:pPr>
    </w:p>
    <w:p w14:paraId="7283464F" w14:textId="77777777" w:rsidR="004C7D6D" w:rsidRPr="00434A09" w:rsidRDefault="004C7D6D" w:rsidP="004C7D6D">
      <w:pPr>
        <w:spacing w:line="360" w:lineRule="auto"/>
        <w:jc w:val="both"/>
        <w:rPr>
          <w:rFonts w:ascii="Palatino Linotype" w:hAnsi="Palatino Linotype"/>
        </w:rPr>
      </w:pPr>
      <w:r w:rsidRPr="00434A09">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12D4820" w14:textId="77777777" w:rsidR="004C7D6D" w:rsidRPr="00434A09" w:rsidRDefault="004C7D6D" w:rsidP="004C7D6D">
      <w:pPr>
        <w:spacing w:line="360" w:lineRule="auto"/>
        <w:jc w:val="both"/>
        <w:rPr>
          <w:rFonts w:ascii="Palatino Linotype" w:hAnsi="Palatino Linotype"/>
        </w:rPr>
      </w:pPr>
    </w:p>
    <w:p w14:paraId="3134BE2E" w14:textId="77777777" w:rsidR="004C7D6D" w:rsidRPr="00434A09" w:rsidRDefault="004C7D6D" w:rsidP="004C7D6D">
      <w:pPr>
        <w:spacing w:line="360" w:lineRule="auto"/>
        <w:jc w:val="both"/>
        <w:rPr>
          <w:rFonts w:ascii="Palatino Linotype" w:hAnsi="Palatino Linotype"/>
        </w:rPr>
      </w:pPr>
      <w:r w:rsidRPr="00434A09">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F70BA49" w14:textId="77777777" w:rsidR="004C7D6D" w:rsidRPr="00434A09" w:rsidRDefault="004C7D6D" w:rsidP="004C7D6D">
      <w:pPr>
        <w:spacing w:line="360" w:lineRule="auto"/>
        <w:jc w:val="both"/>
        <w:rPr>
          <w:rFonts w:ascii="Palatino Linotype" w:hAnsi="Palatino Linotype"/>
        </w:rPr>
      </w:pPr>
    </w:p>
    <w:p w14:paraId="32A7589D" w14:textId="77777777" w:rsidR="004C7D6D" w:rsidRPr="00434A09" w:rsidRDefault="004C7D6D" w:rsidP="004C7D6D">
      <w:pPr>
        <w:spacing w:line="360" w:lineRule="auto"/>
        <w:jc w:val="both"/>
        <w:rPr>
          <w:rFonts w:ascii="Palatino Linotype" w:hAnsi="Palatino Linotype"/>
        </w:rPr>
      </w:pPr>
      <w:r w:rsidRPr="00434A09">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58FF4D8F" w14:textId="77777777" w:rsidR="004C7D6D" w:rsidRPr="00434A09" w:rsidRDefault="004C7D6D" w:rsidP="004C7D6D">
      <w:pPr>
        <w:spacing w:line="360" w:lineRule="auto"/>
        <w:jc w:val="both"/>
        <w:rPr>
          <w:rFonts w:ascii="Palatino Linotype" w:hAnsi="Palatino Linotype"/>
        </w:rPr>
      </w:pPr>
    </w:p>
    <w:p w14:paraId="554F4E93" w14:textId="77777777" w:rsidR="004C7D6D" w:rsidRPr="00434A09" w:rsidRDefault="004C7D6D" w:rsidP="004C7D6D">
      <w:pPr>
        <w:pStyle w:val="Prrafodelista"/>
        <w:numPr>
          <w:ilvl w:val="0"/>
          <w:numId w:val="20"/>
        </w:numPr>
        <w:spacing w:line="360" w:lineRule="auto"/>
        <w:jc w:val="both"/>
        <w:rPr>
          <w:rFonts w:ascii="Palatino Linotype" w:hAnsi="Palatino Linotype"/>
        </w:rPr>
      </w:pPr>
      <w:r w:rsidRPr="00434A09">
        <w:rPr>
          <w:rFonts w:ascii="Palatino Linotype" w:hAnsi="Palatino Linotype"/>
          <w:b/>
        </w:rPr>
        <w:t>Complejidad del Asunto:</w:t>
      </w:r>
      <w:r w:rsidRPr="00434A09">
        <w:rPr>
          <w:rFonts w:ascii="Palatino Linotype" w:hAnsi="Palatino Linotype"/>
        </w:rPr>
        <w:t xml:space="preserve"> La complejidad de la prueba, la pluralidad de sujetos procesales, el tiempo transcurrido, las características y contexto del recurso.</w:t>
      </w:r>
    </w:p>
    <w:p w14:paraId="097A7F9E" w14:textId="77777777" w:rsidR="0083527B" w:rsidRPr="00434A09" w:rsidRDefault="0083527B" w:rsidP="0083527B">
      <w:pPr>
        <w:pStyle w:val="Prrafodelista"/>
        <w:spacing w:line="360" w:lineRule="auto"/>
        <w:ind w:left="927"/>
        <w:jc w:val="both"/>
        <w:rPr>
          <w:rFonts w:ascii="Palatino Linotype" w:hAnsi="Palatino Linotype"/>
        </w:rPr>
      </w:pPr>
    </w:p>
    <w:p w14:paraId="5F35A95B" w14:textId="77777777" w:rsidR="004C7D6D" w:rsidRPr="00434A09" w:rsidRDefault="004C7D6D" w:rsidP="004C7D6D">
      <w:pPr>
        <w:pStyle w:val="Prrafodelista"/>
        <w:numPr>
          <w:ilvl w:val="0"/>
          <w:numId w:val="20"/>
        </w:numPr>
        <w:spacing w:line="360" w:lineRule="auto"/>
        <w:jc w:val="both"/>
        <w:rPr>
          <w:rFonts w:ascii="Palatino Linotype" w:hAnsi="Palatino Linotype"/>
        </w:rPr>
      </w:pPr>
      <w:r w:rsidRPr="00434A09">
        <w:rPr>
          <w:rFonts w:ascii="Palatino Linotype" w:hAnsi="Palatino Linotype"/>
          <w:b/>
        </w:rPr>
        <w:lastRenderedPageBreak/>
        <w:t>Actividad Procesal del interesado.</w:t>
      </w:r>
      <w:r w:rsidRPr="00434A09">
        <w:rPr>
          <w:rFonts w:ascii="Palatino Linotype" w:hAnsi="Palatino Linotype"/>
        </w:rPr>
        <w:t xml:space="preserve"> Acciones u omisiones del interesado.</w:t>
      </w:r>
    </w:p>
    <w:p w14:paraId="7F599CC2" w14:textId="77777777" w:rsidR="0083527B" w:rsidRPr="00434A09" w:rsidRDefault="0083527B" w:rsidP="0083527B">
      <w:pPr>
        <w:pStyle w:val="Prrafodelista"/>
        <w:rPr>
          <w:rFonts w:ascii="Palatino Linotype" w:hAnsi="Palatino Linotype"/>
        </w:rPr>
      </w:pPr>
    </w:p>
    <w:p w14:paraId="5AF44581" w14:textId="77777777" w:rsidR="004C7D6D" w:rsidRPr="00434A09" w:rsidRDefault="004C7D6D" w:rsidP="004C7D6D">
      <w:pPr>
        <w:pStyle w:val="Prrafodelista"/>
        <w:numPr>
          <w:ilvl w:val="0"/>
          <w:numId w:val="20"/>
        </w:numPr>
        <w:spacing w:line="360" w:lineRule="auto"/>
        <w:jc w:val="both"/>
        <w:rPr>
          <w:rFonts w:ascii="Palatino Linotype" w:hAnsi="Palatino Linotype"/>
        </w:rPr>
      </w:pPr>
      <w:r w:rsidRPr="00434A09">
        <w:rPr>
          <w:rFonts w:ascii="Palatino Linotype" w:hAnsi="Palatino Linotype"/>
          <w:b/>
        </w:rPr>
        <w:t>Conducta de la Autoridad:</w:t>
      </w:r>
      <w:r w:rsidRPr="00434A09">
        <w:rPr>
          <w:rFonts w:ascii="Palatino Linotype" w:hAnsi="Palatino Linotype"/>
        </w:rPr>
        <w:t xml:space="preserve"> Las Acciones u omisiones realizadas en el procedimiento. Así como si la autoridad actuó con la debida diligencia.</w:t>
      </w:r>
    </w:p>
    <w:p w14:paraId="7F6B244D" w14:textId="77777777" w:rsidR="0083527B" w:rsidRPr="00434A09" w:rsidRDefault="0083527B" w:rsidP="0083527B">
      <w:pPr>
        <w:pStyle w:val="Prrafodelista"/>
        <w:rPr>
          <w:rFonts w:ascii="Palatino Linotype" w:hAnsi="Palatino Linotype"/>
        </w:rPr>
      </w:pPr>
    </w:p>
    <w:p w14:paraId="7D109864" w14:textId="77777777" w:rsidR="004C7D6D" w:rsidRPr="00434A09" w:rsidRDefault="004C7D6D" w:rsidP="004C7D6D">
      <w:pPr>
        <w:pStyle w:val="Prrafodelista"/>
        <w:numPr>
          <w:ilvl w:val="0"/>
          <w:numId w:val="20"/>
        </w:numPr>
        <w:spacing w:line="360" w:lineRule="auto"/>
        <w:jc w:val="both"/>
        <w:rPr>
          <w:rFonts w:ascii="Palatino Linotype" w:hAnsi="Palatino Linotype"/>
        </w:rPr>
      </w:pPr>
      <w:r w:rsidRPr="00434A09">
        <w:rPr>
          <w:rFonts w:ascii="Palatino Linotype" w:hAnsi="Palatino Linotype"/>
          <w:b/>
        </w:rPr>
        <w:t>La afectación generada en la situación jurídica de la persona involucrada en el proceso:</w:t>
      </w:r>
      <w:r w:rsidRPr="00434A09">
        <w:rPr>
          <w:rFonts w:ascii="Palatino Linotype" w:hAnsi="Palatino Linotype"/>
        </w:rPr>
        <w:t xml:space="preserve"> Violación a sus derechos humanos.</w:t>
      </w:r>
    </w:p>
    <w:p w14:paraId="00B31DD5" w14:textId="77777777" w:rsidR="004C7D6D" w:rsidRPr="00434A09" w:rsidRDefault="004C7D6D" w:rsidP="004C7D6D">
      <w:pPr>
        <w:spacing w:line="360" w:lineRule="auto"/>
        <w:jc w:val="both"/>
        <w:rPr>
          <w:rFonts w:ascii="Palatino Linotype" w:hAnsi="Palatino Linotype"/>
        </w:rPr>
      </w:pPr>
    </w:p>
    <w:p w14:paraId="728C1E43" w14:textId="77777777" w:rsidR="004C7D6D" w:rsidRPr="00434A09" w:rsidRDefault="004C7D6D" w:rsidP="004C7D6D">
      <w:pPr>
        <w:spacing w:line="360" w:lineRule="auto"/>
        <w:jc w:val="both"/>
        <w:rPr>
          <w:rFonts w:ascii="Palatino Linotype" w:hAnsi="Palatino Linotype"/>
        </w:rPr>
      </w:pPr>
      <w:r w:rsidRPr="00434A09">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471DECA" w14:textId="77777777" w:rsidR="004C7D6D" w:rsidRPr="00434A09" w:rsidRDefault="004C7D6D" w:rsidP="004C7D6D">
      <w:pPr>
        <w:spacing w:line="360" w:lineRule="auto"/>
        <w:jc w:val="both"/>
        <w:rPr>
          <w:rFonts w:ascii="Palatino Linotype" w:hAnsi="Palatino Linotype"/>
        </w:rPr>
      </w:pPr>
    </w:p>
    <w:p w14:paraId="1F7CA05C" w14:textId="77777777" w:rsidR="004C7D6D" w:rsidRPr="00434A09" w:rsidRDefault="004C7D6D" w:rsidP="004C7D6D">
      <w:pPr>
        <w:spacing w:line="360" w:lineRule="auto"/>
        <w:jc w:val="both"/>
        <w:rPr>
          <w:rFonts w:ascii="Palatino Linotype" w:hAnsi="Palatino Linotype"/>
          <w:b/>
        </w:rPr>
      </w:pPr>
      <w:r w:rsidRPr="00434A09">
        <w:rPr>
          <w:rFonts w:ascii="Palatino Linotype" w:hAnsi="Palatino Linotype"/>
        </w:rPr>
        <w:t xml:space="preserve">Argumento que encuentra sustento en la jurisprudencia P./J. 32/92 emitida por el Pleno de la Suprema Corte de Justicia de la Nación de rubro </w:t>
      </w:r>
      <w:r w:rsidRPr="00434A09">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434A09">
        <w:rPr>
          <w:rFonts w:ascii="Palatino Linotype" w:hAnsi="Palatino Linotype"/>
        </w:rPr>
        <w:t>, visible en la Gaceta del Seminario Judicial de la Federación con el registro digital 205635.</w:t>
      </w:r>
    </w:p>
    <w:p w14:paraId="0B20AD03" w14:textId="77777777" w:rsidR="004C7D6D" w:rsidRPr="00434A09" w:rsidRDefault="004C7D6D" w:rsidP="004C7D6D">
      <w:pPr>
        <w:spacing w:line="360" w:lineRule="auto"/>
        <w:jc w:val="both"/>
        <w:rPr>
          <w:rFonts w:ascii="Palatino Linotype" w:hAnsi="Palatino Linotype"/>
        </w:rPr>
      </w:pPr>
    </w:p>
    <w:p w14:paraId="7F99F96B" w14:textId="77777777" w:rsidR="004C7D6D" w:rsidRPr="00434A09" w:rsidRDefault="004C7D6D" w:rsidP="004C7D6D">
      <w:pPr>
        <w:spacing w:line="360" w:lineRule="auto"/>
        <w:jc w:val="both"/>
        <w:rPr>
          <w:rFonts w:ascii="Palatino Linotype" w:hAnsi="Palatino Linotype"/>
        </w:rPr>
      </w:pPr>
      <w:r w:rsidRPr="00434A09">
        <w:rPr>
          <w:rFonts w:ascii="Palatino Linotype" w:hAnsi="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10279F4" w14:textId="77777777" w:rsidR="004C7D6D" w:rsidRPr="00434A09" w:rsidRDefault="004C7D6D" w:rsidP="004C7D6D">
      <w:pPr>
        <w:spacing w:line="360" w:lineRule="auto"/>
        <w:jc w:val="both"/>
        <w:rPr>
          <w:rFonts w:ascii="Palatino Linotype" w:hAnsi="Palatino Linotype"/>
        </w:rPr>
      </w:pPr>
    </w:p>
    <w:p w14:paraId="670D57AF" w14:textId="77777777" w:rsidR="004C7D6D" w:rsidRPr="00434A09" w:rsidRDefault="004C7D6D" w:rsidP="004C7D6D">
      <w:pPr>
        <w:spacing w:line="360" w:lineRule="auto"/>
        <w:jc w:val="both"/>
        <w:rPr>
          <w:rFonts w:ascii="Palatino Linotype" w:hAnsi="Palatino Linotype"/>
        </w:rPr>
      </w:pPr>
      <w:r w:rsidRPr="00434A09">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05E9D0CF" w14:textId="77777777" w:rsidR="004C7D6D" w:rsidRPr="00434A09" w:rsidRDefault="004C7D6D" w:rsidP="004C7D6D">
      <w:pPr>
        <w:spacing w:line="360" w:lineRule="auto"/>
        <w:jc w:val="both"/>
        <w:rPr>
          <w:rFonts w:ascii="Palatino Linotype" w:hAnsi="Palatino Linotype"/>
        </w:rPr>
      </w:pPr>
    </w:p>
    <w:p w14:paraId="75FC4ED1" w14:textId="77777777" w:rsidR="004C7D6D" w:rsidRPr="00434A09" w:rsidRDefault="004C7D6D" w:rsidP="004C7D6D">
      <w:pPr>
        <w:spacing w:line="360" w:lineRule="auto"/>
        <w:jc w:val="both"/>
        <w:rPr>
          <w:rFonts w:ascii="Palatino Linotype" w:hAnsi="Palatino Linotype"/>
        </w:rPr>
      </w:pPr>
      <w:r w:rsidRPr="00434A09">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6B689BEA" w14:textId="77777777" w:rsidR="004C7D6D" w:rsidRPr="00434A09" w:rsidRDefault="004C7D6D" w:rsidP="004C7D6D">
      <w:pPr>
        <w:spacing w:line="360" w:lineRule="auto"/>
        <w:jc w:val="both"/>
        <w:rPr>
          <w:rFonts w:ascii="Palatino Linotype" w:hAnsi="Palatino Linotype"/>
        </w:rPr>
      </w:pPr>
    </w:p>
    <w:p w14:paraId="273240BE" w14:textId="77777777" w:rsidR="004C7D6D" w:rsidRPr="00434A09" w:rsidRDefault="004C7D6D" w:rsidP="004C7D6D">
      <w:pPr>
        <w:spacing w:line="360" w:lineRule="auto"/>
        <w:jc w:val="both"/>
        <w:rPr>
          <w:rFonts w:ascii="Palatino Linotype" w:hAnsi="Palatino Linotype"/>
        </w:rPr>
      </w:pPr>
      <w:r w:rsidRPr="00434A09">
        <w:rPr>
          <w:rFonts w:ascii="Palatino Linotype" w:hAnsi="Palatino Linotype"/>
          <w:i/>
        </w:rPr>
        <w:t>“PLAZO RAZONABLE PARA RESOLVER. DIMENSIÓN Y EFECTOS DE ESTE CONCEPTO CUANDO SE ADUCE EXCESIVA CARGA DE TRABAJO.”</w:t>
      </w:r>
      <w:r w:rsidRPr="00434A09">
        <w:rPr>
          <w:rFonts w:ascii="Palatino Linotype" w:hAnsi="Palatino Linotype"/>
        </w:rPr>
        <w:t xml:space="preserve"> consultable en el Seminario Judicial de la Federación y su gaceta, con el registro digital 2002351.</w:t>
      </w:r>
    </w:p>
    <w:p w14:paraId="4DEA7FAE" w14:textId="77777777" w:rsidR="004C7D6D" w:rsidRPr="00434A09" w:rsidRDefault="004C7D6D" w:rsidP="004C7D6D">
      <w:pPr>
        <w:spacing w:line="360" w:lineRule="auto"/>
        <w:jc w:val="both"/>
        <w:rPr>
          <w:rFonts w:ascii="Palatino Linotype" w:hAnsi="Palatino Linotype"/>
          <w:b/>
        </w:rPr>
      </w:pPr>
    </w:p>
    <w:p w14:paraId="38311B11" w14:textId="77777777" w:rsidR="004C7D6D" w:rsidRPr="00434A09" w:rsidRDefault="004C7D6D" w:rsidP="004C7D6D">
      <w:pPr>
        <w:spacing w:line="360" w:lineRule="auto"/>
        <w:jc w:val="both"/>
        <w:rPr>
          <w:rFonts w:ascii="Palatino Linotype" w:hAnsi="Palatino Linotype"/>
        </w:rPr>
      </w:pPr>
      <w:r w:rsidRPr="00434A09">
        <w:rPr>
          <w:rFonts w:ascii="Palatino Linotype" w:hAnsi="Palatino Linotype"/>
          <w:i/>
        </w:rPr>
        <w:lastRenderedPageBreak/>
        <w:t>“PLAZO RAZONABLE PARA RESOLVER. CONCEPTO Y ELEMENTOS QUE LO INTEGRAN A LA LUZ DEL DERECHO INTERNACIONAL DE LOS DERECHOS HUMANOS.”</w:t>
      </w:r>
      <w:r w:rsidRPr="00434A09">
        <w:rPr>
          <w:rFonts w:ascii="Palatino Linotype" w:hAnsi="Palatino Linotype"/>
        </w:rPr>
        <w:t>, visible en el Seminario Judicial de la Federación y su gaceta, con el registro digital 2002350, y,</w:t>
      </w:r>
    </w:p>
    <w:p w14:paraId="5B606C70" w14:textId="77777777" w:rsidR="0083527B" w:rsidRPr="00434A09" w:rsidRDefault="0083527B" w:rsidP="004C7D6D">
      <w:pPr>
        <w:spacing w:line="360" w:lineRule="auto"/>
        <w:jc w:val="both"/>
        <w:rPr>
          <w:rFonts w:ascii="Palatino Linotype" w:hAnsi="Palatino Linotype" w:cs="Arial"/>
        </w:rPr>
      </w:pPr>
    </w:p>
    <w:p w14:paraId="3A558E02" w14:textId="77777777" w:rsidR="004C7D6D" w:rsidRPr="00434A09" w:rsidRDefault="004C7D6D" w:rsidP="004C7D6D">
      <w:pPr>
        <w:widowControl w:val="0"/>
        <w:spacing w:line="360" w:lineRule="auto"/>
        <w:jc w:val="center"/>
        <w:rPr>
          <w:rFonts w:ascii="Palatino Linotype" w:eastAsia="Palatino Linotype" w:hAnsi="Palatino Linotype" w:cs="Palatino Linotype"/>
          <w:b/>
        </w:rPr>
      </w:pPr>
      <w:r w:rsidRPr="00434A09">
        <w:rPr>
          <w:rFonts w:ascii="Palatino Linotype" w:eastAsia="Palatino Linotype" w:hAnsi="Palatino Linotype" w:cs="Palatino Linotype"/>
          <w:b/>
        </w:rPr>
        <w:t xml:space="preserve">C O N S I D E R A N D O </w:t>
      </w:r>
    </w:p>
    <w:p w14:paraId="7F35C1A8" w14:textId="77777777" w:rsidR="004C7D6D" w:rsidRPr="00434A09" w:rsidRDefault="004C7D6D" w:rsidP="004C7D6D">
      <w:pPr>
        <w:spacing w:line="360" w:lineRule="auto"/>
        <w:jc w:val="center"/>
        <w:rPr>
          <w:rFonts w:ascii="Palatino Linotype" w:hAnsi="Palatino Linotype" w:cs="Arial"/>
        </w:rPr>
      </w:pPr>
    </w:p>
    <w:p w14:paraId="37DD2DA2" w14:textId="77777777" w:rsidR="003B3676" w:rsidRPr="00434A09" w:rsidRDefault="003B3676" w:rsidP="003B3676">
      <w:pPr>
        <w:spacing w:before="240" w:line="360" w:lineRule="auto"/>
        <w:jc w:val="both"/>
        <w:rPr>
          <w:rFonts w:ascii="Palatino Linotype" w:hAnsi="Palatino Linotype" w:cs="Arial"/>
        </w:rPr>
      </w:pPr>
      <w:r w:rsidRPr="00434A09">
        <w:rPr>
          <w:rFonts w:ascii="Palatino Linotype" w:hAnsi="Palatino Linotype" w:cs="Arial"/>
          <w:b/>
          <w:sz w:val="28"/>
        </w:rPr>
        <w:t>PRIMERO.</w:t>
      </w:r>
      <w:r w:rsidRPr="00434A09">
        <w:rPr>
          <w:rFonts w:ascii="Palatino Linotype" w:hAnsi="Palatino Linotype" w:cs="Arial"/>
          <w:b/>
        </w:rPr>
        <w:t xml:space="preserve"> </w:t>
      </w:r>
      <w:r w:rsidRPr="00434A09">
        <w:rPr>
          <w:rFonts w:ascii="Palatino Linotype" w:hAnsi="Palatino Linotype" w:cs="Arial"/>
          <w:b/>
          <w:sz w:val="28"/>
          <w:szCs w:val="28"/>
        </w:rPr>
        <w:t>De la competencia</w:t>
      </w:r>
      <w:r w:rsidRPr="00434A09">
        <w:rPr>
          <w:rFonts w:ascii="Palatino Linotype" w:hAnsi="Palatino Linotype" w:cs="Arial"/>
          <w:sz w:val="28"/>
          <w:szCs w:val="28"/>
        </w:rPr>
        <w:t>.</w:t>
      </w:r>
    </w:p>
    <w:p w14:paraId="3B2C817C" w14:textId="77777777" w:rsidR="003B3676" w:rsidRPr="00434A09" w:rsidRDefault="003B3676" w:rsidP="003B3676">
      <w:pPr>
        <w:spacing w:before="240" w:line="360" w:lineRule="auto"/>
        <w:jc w:val="both"/>
        <w:rPr>
          <w:rFonts w:ascii="Palatino Linotype" w:eastAsia="Calibri" w:hAnsi="Palatino Linotype" w:cs="Arial"/>
          <w:bCs/>
          <w:color w:val="000000" w:themeColor="text1"/>
        </w:rPr>
      </w:pPr>
      <w:r w:rsidRPr="00434A09">
        <w:rPr>
          <w:rFonts w:ascii="Palatino Linotype" w:eastAsia="Calibri" w:hAnsi="Palatino Linotype" w:cs="Arial"/>
          <w:bCs/>
          <w:color w:val="000000" w:themeColor="text1"/>
        </w:rPr>
        <w:t>Este Instituto de Transparencia, Acceso a la Información Pública y Protección de Datos Personales del Estado de México y Municipios, es competente para conocer y resolver el presente recurso de revisión interpuesto por la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5703F86" w14:textId="77777777" w:rsidR="003B3676" w:rsidRPr="00434A09" w:rsidRDefault="003B3676" w:rsidP="003B3676">
      <w:pPr>
        <w:spacing w:line="360" w:lineRule="auto"/>
        <w:jc w:val="both"/>
        <w:rPr>
          <w:rFonts w:ascii="Palatino Linotype" w:hAnsi="Palatino Linotype" w:cs="Arial"/>
        </w:rPr>
      </w:pPr>
    </w:p>
    <w:p w14:paraId="2E41CA7A" w14:textId="77777777" w:rsidR="003B3676" w:rsidRPr="00434A09" w:rsidRDefault="003B3676" w:rsidP="003B3676">
      <w:pPr>
        <w:pStyle w:val="Prrafodelista"/>
        <w:autoSpaceDE w:val="0"/>
        <w:autoSpaceDN w:val="0"/>
        <w:adjustRightInd w:val="0"/>
        <w:spacing w:before="240" w:after="160" w:line="360" w:lineRule="auto"/>
        <w:ind w:left="0"/>
        <w:jc w:val="both"/>
        <w:rPr>
          <w:rFonts w:ascii="Palatino Linotype" w:hAnsi="Palatino Linotype" w:cs="Arial"/>
          <w:b/>
        </w:rPr>
      </w:pPr>
      <w:r w:rsidRPr="00434A09">
        <w:rPr>
          <w:rFonts w:ascii="Palatino Linotype" w:hAnsi="Palatino Linotype" w:cs="Arial"/>
          <w:b/>
          <w:sz w:val="28"/>
        </w:rPr>
        <w:t>SEGUNDO</w:t>
      </w:r>
      <w:r w:rsidRPr="00434A09">
        <w:rPr>
          <w:rFonts w:ascii="Palatino Linotype" w:hAnsi="Palatino Linotype" w:cs="Arial"/>
          <w:b/>
        </w:rPr>
        <w:t xml:space="preserve">. </w:t>
      </w:r>
      <w:r w:rsidRPr="00434A09">
        <w:rPr>
          <w:rFonts w:ascii="Palatino Linotype" w:hAnsi="Palatino Linotype" w:cs="Arial"/>
          <w:b/>
          <w:sz w:val="28"/>
          <w:szCs w:val="28"/>
        </w:rPr>
        <w:t>Sobre los alcances del recurso de revisión.</w:t>
      </w:r>
      <w:r w:rsidRPr="00434A09">
        <w:rPr>
          <w:rFonts w:ascii="Palatino Linotype" w:hAnsi="Palatino Linotype" w:cs="Arial"/>
          <w:b/>
        </w:rPr>
        <w:t xml:space="preserve"> </w:t>
      </w:r>
    </w:p>
    <w:p w14:paraId="2D017925" w14:textId="77777777" w:rsidR="003B3676" w:rsidRPr="00434A09" w:rsidRDefault="003B3676" w:rsidP="003B3676">
      <w:pPr>
        <w:pStyle w:val="Prrafodelista"/>
        <w:autoSpaceDE w:val="0"/>
        <w:autoSpaceDN w:val="0"/>
        <w:adjustRightInd w:val="0"/>
        <w:spacing w:before="240" w:after="160" w:line="360" w:lineRule="auto"/>
        <w:ind w:left="0"/>
        <w:jc w:val="both"/>
        <w:rPr>
          <w:rFonts w:ascii="Palatino Linotype" w:hAnsi="Palatino Linotype" w:cs="Arial"/>
        </w:rPr>
      </w:pPr>
      <w:r w:rsidRPr="00434A09">
        <w:rPr>
          <w:rFonts w:ascii="Palatino Linotype" w:hAnsi="Palatino Linotype" w:cs="Arial"/>
        </w:rPr>
        <w:lastRenderedPageBreak/>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C915D94" w14:textId="77777777" w:rsidR="003B3676" w:rsidRPr="00434A09" w:rsidRDefault="003B3676" w:rsidP="003B3676">
      <w:pPr>
        <w:pStyle w:val="Prrafodelista"/>
        <w:autoSpaceDE w:val="0"/>
        <w:autoSpaceDN w:val="0"/>
        <w:adjustRightInd w:val="0"/>
        <w:spacing w:before="240" w:after="160" w:line="360" w:lineRule="auto"/>
        <w:ind w:left="0"/>
        <w:jc w:val="both"/>
        <w:rPr>
          <w:rFonts w:ascii="Palatino Linotype" w:hAnsi="Palatino Linotype" w:cs="Arial"/>
          <w:b/>
          <w:sz w:val="28"/>
        </w:rPr>
      </w:pPr>
    </w:p>
    <w:p w14:paraId="5FBFC823" w14:textId="77777777" w:rsidR="003B3676" w:rsidRPr="00434A09" w:rsidRDefault="003B3676" w:rsidP="003B3676">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434A09">
        <w:rPr>
          <w:rFonts w:ascii="Palatino Linotype" w:hAnsi="Palatino Linotype" w:cs="Arial"/>
          <w:b/>
          <w:sz w:val="28"/>
        </w:rPr>
        <w:t>TERCERO</w:t>
      </w:r>
      <w:r w:rsidRPr="00434A09">
        <w:rPr>
          <w:rFonts w:ascii="Palatino Linotype" w:hAnsi="Palatino Linotype" w:cs="Arial"/>
          <w:b/>
        </w:rPr>
        <w:t xml:space="preserve">. </w:t>
      </w:r>
      <w:r w:rsidRPr="00434A09">
        <w:rPr>
          <w:rFonts w:ascii="Palatino Linotype" w:hAnsi="Palatino Linotype" w:cs="Arial"/>
          <w:b/>
          <w:sz w:val="28"/>
          <w:szCs w:val="28"/>
        </w:rPr>
        <w:t>Del estudio de las causas de improcedencia y sobreseimiento</w:t>
      </w:r>
    </w:p>
    <w:p w14:paraId="5B6DCA98" w14:textId="77777777" w:rsidR="003B3676" w:rsidRPr="00434A09" w:rsidRDefault="003B3676" w:rsidP="003B3676">
      <w:pPr>
        <w:pStyle w:val="Prrafodelista"/>
        <w:autoSpaceDE w:val="0"/>
        <w:autoSpaceDN w:val="0"/>
        <w:adjustRightInd w:val="0"/>
        <w:spacing w:line="360" w:lineRule="auto"/>
        <w:ind w:left="0"/>
        <w:jc w:val="both"/>
        <w:rPr>
          <w:rFonts w:ascii="Palatino Linotype" w:hAnsi="Palatino Linotype" w:cs="Arial"/>
        </w:rPr>
      </w:pPr>
      <w:r w:rsidRPr="00434A09">
        <w:rPr>
          <w:rFonts w:ascii="Palatino Linotype" w:hAnsi="Palatino Linotype" w:cs="Aria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0207EE" w14:textId="77777777" w:rsidR="003B3676" w:rsidRPr="00434A09" w:rsidRDefault="003B3676" w:rsidP="003B3676">
      <w:pPr>
        <w:pStyle w:val="Prrafodelista"/>
        <w:autoSpaceDE w:val="0"/>
        <w:autoSpaceDN w:val="0"/>
        <w:adjustRightInd w:val="0"/>
        <w:spacing w:line="360" w:lineRule="auto"/>
        <w:ind w:left="0"/>
        <w:jc w:val="both"/>
        <w:rPr>
          <w:rFonts w:ascii="Palatino Linotype" w:hAnsi="Palatino Linotype" w:cs="Arial"/>
        </w:rPr>
      </w:pPr>
    </w:p>
    <w:p w14:paraId="4EF6FFB7" w14:textId="77777777" w:rsidR="003B3676" w:rsidRPr="00434A09" w:rsidRDefault="003B3676" w:rsidP="003B3676">
      <w:pPr>
        <w:pStyle w:val="Prrafodelista"/>
        <w:autoSpaceDE w:val="0"/>
        <w:autoSpaceDN w:val="0"/>
        <w:adjustRightInd w:val="0"/>
        <w:spacing w:line="360" w:lineRule="auto"/>
        <w:ind w:left="0"/>
        <w:jc w:val="both"/>
        <w:rPr>
          <w:rFonts w:ascii="Palatino Linotype" w:hAnsi="Palatino Linotype" w:cs="Arial"/>
        </w:rPr>
      </w:pPr>
      <w:r w:rsidRPr="00434A09">
        <w:rPr>
          <w:rFonts w:ascii="Palatino Linotype" w:hAnsi="Palatino Linotype" w:cs="Arial"/>
        </w:rPr>
        <w:t xml:space="preserve">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w:t>
      </w:r>
      <w:r w:rsidRPr="00434A09">
        <w:rPr>
          <w:rFonts w:ascii="Palatino Linotype" w:hAnsi="Palatino Linotype" w:cs="Arial"/>
        </w:rPr>
        <w:lastRenderedPageBreak/>
        <w:t>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46487233" w14:textId="77777777" w:rsidR="003B3676" w:rsidRPr="00434A09" w:rsidRDefault="003B3676" w:rsidP="003B3676">
      <w:pPr>
        <w:pStyle w:val="Prrafodelista"/>
        <w:autoSpaceDE w:val="0"/>
        <w:autoSpaceDN w:val="0"/>
        <w:adjustRightInd w:val="0"/>
        <w:spacing w:line="360" w:lineRule="auto"/>
        <w:ind w:left="0"/>
        <w:jc w:val="both"/>
        <w:rPr>
          <w:rFonts w:ascii="Palatino Linotype" w:hAnsi="Palatino Linotype" w:cs="Arial"/>
        </w:rPr>
      </w:pPr>
    </w:p>
    <w:p w14:paraId="74BCE98B" w14:textId="06BE1C18" w:rsidR="003B3676" w:rsidRPr="00434A09" w:rsidRDefault="003B3676" w:rsidP="003B3676">
      <w:pPr>
        <w:pStyle w:val="Prrafodelista"/>
        <w:autoSpaceDE w:val="0"/>
        <w:autoSpaceDN w:val="0"/>
        <w:adjustRightInd w:val="0"/>
        <w:spacing w:line="360" w:lineRule="auto"/>
        <w:ind w:left="0"/>
        <w:jc w:val="both"/>
        <w:rPr>
          <w:rFonts w:ascii="Palatino Linotype" w:hAnsi="Palatino Linotype" w:cs="Arial"/>
        </w:rPr>
      </w:pPr>
      <w:r w:rsidRPr="00434A09">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434A09">
        <w:rPr>
          <w:rStyle w:val="Refdenotaalpie"/>
          <w:rFonts w:ascii="Palatino Linotype" w:hAnsi="Palatino Linotype" w:cs="Arial"/>
        </w:rPr>
        <w:footnoteReference w:id="1"/>
      </w:r>
      <w:r w:rsidRPr="00434A09">
        <w:rPr>
          <w:rFonts w:ascii="Palatino Linotype" w:hAnsi="Palatino Linotype" w:cs="Arial"/>
        </w:rPr>
        <w:t>.</w:t>
      </w:r>
    </w:p>
    <w:p w14:paraId="0CD5F253" w14:textId="77777777" w:rsidR="003B3676" w:rsidRPr="00434A09" w:rsidRDefault="003B3676" w:rsidP="003B3676">
      <w:pPr>
        <w:autoSpaceDE w:val="0"/>
        <w:autoSpaceDN w:val="0"/>
        <w:adjustRightInd w:val="0"/>
        <w:spacing w:line="360" w:lineRule="auto"/>
        <w:jc w:val="both"/>
        <w:rPr>
          <w:rFonts w:ascii="Palatino Linotype" w:hAnsi="Palatino Linotype" w:cs="Arial"/>
        </w:rPr>
      </w:pPr>
    </w:p>
    <w:p w14:paraId="0E586014" w14:textId="602BD6A2" w:rsidR="003B3676" w:rsidRPr="00434A09" w:rsidRDefault="003B3676" w:rsidP="003B3676">
      <w:pPr>
        <w:autoSpaceDE w:val="0"/>
        <w:autoSpaceDN w:val="0"/>
        <w:adjustRightInd w:val="0"/>
        <w:spacing w:line="360" w:lineRule="auto"/>
        <w:jc w:val="both"/>
        <w:rPr>
          <w:rFonts w:ascii="Palatino Linotype" w:hAnsi="Palatino Linotype" w:cs="Arial"/>
        </w:rPr>
      </w:pPr>
      <w:r w:rsidRPr="00434A09">
        <w:rPr>
          <w:rFonts w:ascii="Palatino Linotype" w:hAnsi="Palatino Linotype" w:cs="Arial"/>
        </w:rPr>
        <w:t xml:space="preserve">En primer término es necesario hacer alusión a la solicitud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w:t>
      </w:r>
      <w:r w:rsidRPr="00434A09">
        <w:rPr>
          <w:rFonts w:ascii="Palatino Linotype" w:hAnsi="Palatino Linotype" w:cs="Arial"/>
        </w:rPr>
        <w:lastRenderedPageBreak/>
        <w:t>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6F6A8600" w14:textId="77777777" w:rsidR="003B3676" w:rsidRPr="00434A09" w:rsidRDefault="003B3676" w:rsidP="003B3676">
      <w:pPr>
        <w:autoSpaceDE w:val="0"/>
        <w:autoSpaceDN w:val="0"/>
        <w:adjustRightInd w:val="0"/>
        <w:spacing w:line="360" w:lineRule="auto"/>
        <w:jc w:val="both"/>
        <w:rPr>
          <w:rFonts w:ascii="Palatino Linotype" w:hAnsi="Palatino Linotype" w:cs="Arial"/>
        </w:rPr>
      </w:pPr>
    </w:p>
    <w:p w14:paraId="64A3AAAE" w14:textId="77777777" w:rsidR="003B3676" w:rsidRPr="00434A09" w:rsidRDefault="003B3676" w:rsidP="003B3676">
      <w:pPr>
        <w:pStyle w:val="Prrafodelista"/>
        <w:autoSpaceDE w:val="0"/>
        <w:autoSpaceDN w:val="0"/>
        <w:adjustRightInd w:val="0"/>
        <w:spacing w:line="360" w:lineRule="auto"/>
        <w:ind w:left="0"/>
        <w:jc w:val="both"/>
        <w:rPr>
          <w:rFonts w:ascii="Palatino Linotype" w:hAnsi="Palatino Linotype" w:cs="Arial"/>
        </w:rPr>
      </w:pPr>
      <w:r w:rsidRPr="00434A09">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36C4BEE1" w14:textId="77777777" w:rsidR="003B3676" w:rsidRPr="00434A09" w:rsidRDefault="003B3676" w:rsidP="003B3676">
      <w:pPr>
        <w:pStyle w:val="Prrafodelista"/>
        <w:autoSpaceDE w:val="0"/>
        <w:autoSpaceDN w:val="0"/>
        <w:adjustRightInd w:val="0"/>
        <w:spacing w:before="240" w:after="160" w:line="360" w:lineRule="auto"/>
        <w:ind w:left="0"/>
        <w:jc w:val="both"/>
        <w:rPr>
          <w:rFonts w:ascii="Palatino Linotype" w:hAnsi="Palatino Linotype" w:cs="Arial"/>
        </w:rPr>
      </w:pPr>
    </w:p>
    <w:p w14:paraId="75D7B8A3" w14:textId="6451F22E" w:rsidR="003B3676" w:rsidRPr="00434A09" w:rsidRDefault="003B3676" w:rsidP="003B3676">
      <w:pPr>
        <w:pStyle w:val="Prrafodelista"/>
        <w:autoSpaceDE w:val="0"/>
        <w:autoSpaceDN w:val="0"/>
        <w:adjustRightInd w:val="0"/>
        <w:spacing w:before="240" w:after="160" w:line="360" w:lineRule="auto"/>
        <w:ind w:left="0"/>
        <w:jc w:val="both"/>
        <w:rPr>
          <w:rFonts w:ascii="Palatino Linotype" w:hAnsi="Palatino Linotype" w:cs="Arial"/>
        </w:rPr>
      </w:pPr>
      <w:r w:rsidRPr="00434A09">
        <w:rPr>
          <w:rFonts w:ascii="Palatino Linotype" w:hAnsi="Palatino Linotype" w:cs="Arial"/>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FD346D7" w14:textId="77777777" w:rsidR="003B3676" w:rsidRPr="00434A09" w:rsidRDefault="003B3676" w:rsidP="003B3676">
      <w:pPr>
        <w:tabs>
          <w:tab w:val="left" w:pos="709"/>
        </w:tabs>
        <w:spacing w:line="360" w:lineRule="auto"/>
        <w:jc w:val="both"/>
        <w:rPr>
          <w:rFonts w:ascii="Palatino Linotype" w:hAnsi="Palatino Linotype" w:cs="Arial"/>
        </w:rPr>
      </w:pPr>
      <w:r w:rsidRPr="00434A09">
        <w:rPr>
          <w:rFonts w:ascii="Palatino Linotype" w:hAnsi="Palatino Linotype" w:cs="Arial"/>
        </w:rPr>
        <w:lastRenderedPageBreak/>
        <w:t xml:space="preserve">La Ley de Transparencia de la entidad, en su artículo 192, contempla la figura jurídica del sobreseimiento, y específicamente en sus hipótesis inmersas en las fracciones III y IV, refieren que se sobreseerá el asunto cuando </w:t>
      </w:r>
      <w:r w:rsidRPr="00434A09">
        <w:rPr>
          <w:rFonts w:ascii="Palatino Linotype" w:hAnsi="Palatino Linotype" w:cs="Arial"/>
          <w:b/>
        </w:rPr>
        <w:t>El Sujeto Obligado</w:t>
      </w:r>
      <w:r w:rsidRPr="00434A09">
        <w:rPr>
          <w:rFonts w:ascii="Palatino Linotype" w:hAnsi="Palatino Linotype" w:cs="Arial"/>
        </w:rPr>
        <w:t xml:space="preserve"> responsable del acto lo modifique o revoque de tal manera que el recurso de revisión quede sin materia o admitido el recurso de revisión, aparezca alguna causal de improcedencia en los términos de la presente Ley.</w:t>
      </w:r>
    </w:p>
    <w:p w14:paraId="66D73FFF" w14:textId="77777777" w:rsidR="003B3676" w:rsidRPr="00434A09" w:rsidRDefault="003B3676" w:rsidP="003B3676">
      <w:pPr>
        <w:tabs>
          <w:tab w:val="left" w:pos="709"/>
        </w:tabs>
        <w:spacing w:line="360" w:lineRule="auto"/>
        <w:jc w:val="both"/>
        <w:rPr>
          <w:rFonts w:ascii="Palatino Linotype" w:hAnsi="Palatino Linotype" w:cs="Arial"/>
        </w:rPr>
      </w:pPr>
    </w:p>
    <w:p w14:paraId="1751893D" w14:textId="34DB945B" w:rsidR="003B3676" w:rsidRPr="00434A09" w:rsidRDefault="003B3676" w:rsidP="003B3676">
      <w:pPr>
        <w:tabs>
          <w:tab w:val="left" w:pos="709"/>
        </w:tabs>
        <w:spacing w:line="360" w:lineRule="auto"/>
        <w:jc w:val="both"/>
        <w:rPr>
          <w:rFonts w:ascii="Palatino Linotype" w:hAnsi="Palatino Linotype" w:cs="Arial"/>
        </w:rPr>
      </w:pPr>
      <w:r w:rsidRPr="00434A09">
        <w:rPr>
          <w:rFonts w:ascii="Palatino Linotype" w:hAnsi="Palatino Linotype" w:cs="Arial"/>
        </w:rPr>
        <w:t xml:space="preserve">Bajo esa línea, con la finalidad de determinar si se modificó o revocó el acto u omisión del </w:t>
      </w:r>
      <w:r w:rsidRPr="00434A09">
        <w:rPr>
          <w:rFonts w:ascii="Palatino Linotype" w:hAnsi="Palatino Linotype" w:cs="Arial"/>
          <w:b/>
        </w:rPr>
        <w:t>Sujeto Obligado</w:t>
      </w:r>
      <w:r w:rsidRPr="00434A09">
        <w:rPr>
          <w:rFonts w:ascii="Palatino Linotype" w:hAnsi="Palatino Linotype" w:cs="Arial"/>
        </w:rPr>
        <w:t xml:space="preserve"> o</w:t>
      </w:r>
      <w:r w:rsidRPr="00434A09">
        <w:t xml:space="preserve"> </w:t>
      </w:r>
      <w:r w:rsidRPr="00434A09">
        <w:rPr>
          <w:rFonts w:ascii="Palatino Linotype" w:hAnsi="Palatino Linotype" w:cs="Arial"/>
        </w:rPr>
        <w:t>admitido el recurso de revisión, aparezca alguna causal de improcedencia para el efecto de que quede sin materia el recurso de revisión, es necesario realizar una valoración de la información solicitada, así como la remitida y determinar si dicha consecuencia se subsume en el presupuesto procesal que establecen la fracción IV, del artículo 192, de la Ley de Transparencia y Acceso a la Información Pública del Estado de México y Municipios, a efecto de generar certeza jurídica sobre la satisfacción del derecho de acceso a la información accionado por el particular, sirviendo para tales efectos las siguientes líneas argumentativas.</w:t>
      </w:r>
    </w:p>
    <w:p w14:paraId="2E0AA8A0" w14:textId="77777777" w:rsidR="003B3676" w:rsidRPr="00434A09" w:rsidRDefault="003B3676" w:rsidP="003B3676">
      <w:pPr>
        <w:tabs>
          <w:tab w:val="left" w:pos="709"/>
        </w:tabs>
        <w:spacing w:line="360" w:lineRule="auto"/>
        <w:jc w:val="both"/>
        <w:rPr>
          <w:rFonts w:ascii="Palatino Linotype" w:hAnsi="Palatino Linotype" w:cs="Arial"/>
        </w:rPr>
      </w:pPr>
    </w:p>
    <w:p w14:paraId="69F3D631" w14:textId="77777777" w:rsidR="003B3676" w:rsidRPr="00434A09" w:rsidRDefault="003B3676" w:rsidP="003B3676">
      <w:pPr>
        <w:tabs>
          <w:tab w:val="left" w:pos="709"/>
        </w:tabs>
        <w:spacing w:line="360" w:lineRule="auto"/>
        <w:jc w:val="both"/>
        <w:rPr>
          <w:rFonts w:ascii="Palatino Linotype" w:hAnsi="Palatino Linotype" w:cs="Arial"/>
        </w:rPr>
      </w:pPr>
      <w:r w:rsidRPr="00434A09">
        <w:rPr>
          <w:rFonts w:ascii="Palatino Linotype" w:hAnsi="Palatino Linotype" w:cs="Arial"/>
        </w:rPr>
        <w:t xml:space="preserve">Inicialmente se destaca que la Primera Sala de la Suprema Corte de Justicia de la Nación ha señalado que el estudio de causales de improcedencia deberá de hacerse de manera preferencial y oficiosa. Lo anterior, mediante la jurisprudencia con número de registro 194697, visible en la foja 13 del Semanario Judicial de la </w:t>
      </w:r>
      <w:r w:rsidRPr="00434A09">
        <w:rPr>
          <w:rFonts w:ascii="Palatino Linotype" w:hAnsi="Palatino Linotype" w:cs="Arial"/>
        </w:rPr>
        <w:lastRenderedPageBreak/>
        <w:t>Federación, Tomo IX, Enero de 1999, Materia Común, cuyo rubro y texto disponen a la literalidad lo siguiente:</w:t>
      </w:r>
    </w:p>
    <w:p w14:paraId="4A6D0E5C" w14:textId="77777777" w:rsidR="003B3676" w:rsidRPr="00434A09" w:rsidRDefault="003B3676" w:rsidP="003B3676">
      <w:pPr>
        <w:pStyle w:val="Citas"/>
        <w:rPr>
          <w:b/>
          <w:bCs/>
        </w:rPr>
      </w:pPr>
      <w:r w:rsidRPr="00434A09">
        <w:rPr>
          <w:b/>
          <w:bCs/>
        </w:rPr>
        <w:t>“IMPROCEDENCIA. ESTUDIO PREFERENCIAL DE LAS CAUSALES PREVISTAS EN EL ARTÍCULO 73 DE LA LEY DE AMPARO.</w:t>
      </w:r>
    </w:p>
    <w:p w14:paraId="54CCC33A" w14:textId="77777777" w:rsidR="003B3676" w:rsidRPr="00434A09" w:rsidRDefault="003B3676" w:rsidP="003B3676">
      <w:pPr>
        <w:pStyle w:val="Citas"/>
      </w:pPr>
      <w:r w:rsidRPr="00434A09">
        <w:t>De conformidad con lo dispuesto en el último párrafo del artículo </w:t>
      </w:r>
      <w:hyperlink r:id="rId9" w:history="1">
        <w:r w:rsidRPr="00434A09">
          <w:t>73 de la Ley de Amparo</w:t>
        </w:r>
      </w:hyperlink>
      <w:r w:rsidRPr="00434A09">
        <w:t xml:space="preserve"> 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el recurrente. Esto es así porque si bien el artículo 73 prevé diversas causas de improcedencia y todas ellas conducen a decretar el sobreseimiento en el juicio, sin analizar el fondo del asunto, de entre ellas existen algunas cuyo orden de importancia amerita que se estudien de forma preferente. Una de estas causas es la inobservancia al principio de definitividad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estudio preferente (inobservancia al principio de definitividad) que daría lugar al sobreseimiento total en el juicio y que, por ello, resultarían inatendibles los agravios que se hubieren hecho valer, lo procedente es invocar tal motivo de </w:t>
      </w:r>
      <w:r w:rsidRPr="00434A09">
        <w:lastRenderedPageBreak/>
        <w:t>sobreseimiento y con base en él confirmar la sentencia, aun cuando por diversos motivos, al sustentado por el referido Juez de Distrito.</w:t>
      </w:r>
    </w:p>
    <w:p w14:paraId="4E6A5FD0" w14:textId="77777777" w:rsidR="003B3676" w:rsidRPr="00434A09" w:rsidRDefault="003B3676" w:rsidP="003B3676">
      <w:pPr>
        <w:pStyle w:val="Citas"/>
      </w:pPr>
      <w:r w:rsidRPr="00434A09">
        <w:t>Amparo en revisión 355/98. Raúl Salinas de Gortari. 1o. de abril de 1998. Cinco votos. Ponente: José de Jesús Gudiño Pelayo. Secretario: Mario Flores García.</w:t>
      </w:r>
    </w:p>
    <w:p w14:paraId="61EA7CF0" w14:textId="77777777" w:rsidR="003B3676" w:rsidRPr="00434A09" w:rsidRDefault="003B3676" w:rsidP="003B3676">
      <w:pPr>
        <w:pStyle w:val="Citas"/>
      </w:pPr>
      <w:r w:rsidRPr="00434A09">
        <w:t>Amparo en revisión 807/98. Byron Jackson Co., S.A. de C.V. 24 de junio de 1998. Cinco votos. Ponente: José de Jesús Gudiño Pelayo. Secretario: Miguel Ángel Ramírez González.</w:t>
      </w:r>
    </w:p>
    <w:p w14:paraId="7BC7DCE0" w14:textId="77777777" w:rsidR="003B3676" w:rsidRPr="00434A09" w:rsidRDefault="003B3676" w:rsidP="003B3676">
      <w:pPr>
        <w:pStyle w:val="Citas"/>
      </w:pPr>
      <w:r w:rsidRPr="00434A09">
        <w:t>Amparo en revisión 2257/97. Servicios Hoteleros Presidente San José del Cabo, S.A. de C.V. 4 de noviembre de 1998. Unanimidad de cuatro votos. Ausente: Juan N. Silva Meza. Ponente: Humberto Román Palacios. Secretario: Álvaro Tovilla León.</w:t>
      </w:r>
    </w:p>
    <w:p w14:paraId="3D716779" w14:textId="77777777" w:rsidR="003B3676" w:rsidRPr="00434A09" w:rsidRDefault="003B3676" w:rsidP="003B3676">
      <w:pPr>
        <w:pStyle w:val="Citas"/>
      </w:pPr>
      <w:r w:rsidRPr="00434A09">
        <w:t>Amparo en revisión 1753/98. Seguros Comercial América, S.A. de C.V. 11 de noviembre de 1998. Unanimidad de cuatro votos. Ausente: José de Jesús Gudiño Pelayo. Ponente: José de Jesús Gudiño Pelayo; en su ausencia hizo suyo el asunto el Ministro Juan N. Silva Meza. Secretario: Mario Flores García.</w:t>
      </w:r>
    </w:p>
    <w:p w14:paraId="5C16579C" w14:textId="77777777" w:rsidR="003B3676" w:rsidRPr="00434A09" w:rsidRDefault="003B3676" w:rsidP="003B3676">
      <w:pPr>
        <w:pStyle w:val="Citas"/>
      </w:pPr>
      <w:r w:rsidRPr="00434A09">
        <w:t>Amparo en revisión 2447/98. José Virgilio Hernández. 18 de noviembre de 1998. Unanimidad de cuatro votos. Ausente: José de Jesús Gudiño Pelayo. Ponente: Humberto Román Palacios. Secretario: Urbano Martínez Hernández.</w:t>
      </w:r>
    </w:p>
    <w:p w14:paraId="06BCCC02" w14:textId="611E224A" w:rsidR="00AE569C" w:rsidRPr="00434A09" w:rsidRDefault="003B3676" w:rsidP="003B3676">
      <w:pPr>
        <w:pStyle w:val="Citas"/>
      </w:pPr>
      <w:r w:rsidRPr="00434A09">
        <w:t xml:space="preserve">Tesis de jurisprudencia 3/99. Aprobada por la Primera Sala de esta Suprema Corte de Justicia de la Nación, en sesión de trece de enero de mil novecientos noventa y nueve, por unanimidad de cinco votos de los señores Ministros: presidente </w:t>
      </w:r>
      <w:r w:rsidRPr="00434A09">
        <w:lastRenderedPageBreak/>
        <w:t xml:space="preserve">Humberto Román Palacios, Juventino V. Castro y Castro, José de Jesús Gudiño Pelayo, Juan N. Silva Meza y Olga Sánchez Cordero de García Villegas” </w:t>
      </w:r>
      <w:r w:rsidRPr="00434A09">
        <w:rPr>
          <w:b/>
          <w:bCs/>
        </w:rPr>
        <w:t>(Sic)</w:t>
      </w:r>
    </w:p>
    <w:p w14:paraId="13EB244C" w14:textId="77777777" w:rsidR="00AE569C" w:rsidRPr="00434A09" w:rsidRDefault="00AE569C" w:rsidP="00AE569C">
      <w:pPr>
        <w:autoSpaceDE w:val="0"/>
        <w:autoSpaceDN w:val="0"/>
        <w:adjustRightInd w:val="0"/>
        <w:spacing w:line="360" w:lineRule="auto"/>
        <w:jc w:val="both"/>
        <w:rPr>
          <w:rFonts w:ascii="Palatino Linotype" w:hAnsi="Palatino Linotype" w:cs="Arial"/>
        </w:rPr>
      </w:pPr>
    </w:p>
    <w:p w14:paraId="3EDC3A98" w14:textId="77777777" w:rsidR="00AE569C" w:rsidRPr="00434A09" w:rsidRDefault="00AE569C" w:rsidP="00AE569C">
      <w:pPr>
        <w:autoSpaceDE w:val="0"/>
        <w:autoSpaceDN w:val="0"/>
        <w:adjustRightInd w:val="0"/>
        <w:spacing w:line="360" w:lineRule="auto"/>
        <w:jc w:val="both"/>
        <w:rPr>
          <w:rFonts w:ascii="Palatino Linotype" w:hAnsi="Palatino Linotype" w:cs="Arial"/>
        </w:rPr>
      </w:pPr>
      <w:r w:rsidRPr="00434A09">
        <w:rPr>
          <w:rFonts w:ascii="Palatino Linotype" w:hAnsi="Palatino Linotype" w:cs="Arial"/>
        </w:rPr>
        <w:t>Ahora bien, se procede al análisis del presente recurso,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 es así que el recurrente solicitó:</w:t>
      </w:r>
    </w:p>
    <w:p w14:paraId="5288017E" w14:textId="77777777" w:rsidR="00330BAB" w:rsidRPr="00434A09" w:rsidRDefault="00330BAB" w:rsidP="00AE569C">
      <w:pPr>
        <w:autoSpaceDE w:val="0"/>
        <w:autoSpaceDN w:val="0"/>
        <w:adjustRightInd w:val="0"/>
        <w:spacing w:line="360" w:lineRule="auto"/>
        <w:jc w:val="both"/>
        <w:rPr>
          <w:rFonts w:ascii="Palatino Linotype" w:hAnsi="Palatino Linotype" w:cs="Arial"/>
        </w:rPr>
      </w:pPr>
    </w:p>
    <w:p w14:paraId="19DD4EB0" w14:textId="102E4930" w:rsidR="004B5CEB" w:rsidRPr="00434A09" w:rsidRDefault="00A41427" w:rsidP="004B5CEB">
      <w:pPr>
        <w:pStyle w:val="Prrafodelista"/>
        <w:numPr>
          <w:ilvl w:val="0"/>
          <w:numId w:val="25"/>
        </w:numPr>
        <w:spacing w:line="360" w:lineRule="auto"/>
        <w:ind w:right="474"/>
        <w:jc w:val="both"/>
        <w:rPr>
          <w:rFonts w:ascii="Palatino Linotype" w:eastAsia="Palatino Linotype" w:hAnsi="Palatino Linotype" w:cs="Palatino Linotype"/>
        </w:rPr>
      </w:pPr>
      <w:r w:rsidRPr="00434A09">
        <w:rPr>
          <w:rFonts w:ascii="Palatino Linotype" w:eastAsia="Palatino Linotype" w:hAnsi="Palatino Linotype" w:cs="Palatino Linotype"/>
        </w:rPr>
        <w:t>Saber porque no me dan contestación a mis solicitudes de información</w:t>
      </w:r>
      <w:r w:rsidR="004B5CEB" w:rsidRPr="00434A09">
        <w:rPr>
          <w:rFonts w:ascii="Palatino Linotype" w:eastAsia="Palatino Linotype" w:hAnsi="Palatino Linotype" w:cs="Palatino Linotype"/>
        </w:rPr>
        <w:t>.</w:t>
      </w:r>
    </w:p>
    <w:p w14:paraId="7E3737C8" w14:textId="77777777" w:rsidR="00660E80" w:rsidRPr="00434A09" w:rsidRDefault="00660E80" w:rsidP="00E21552">
      <w:pPr>
        <w:spacing w:line="360" w:lineRule="auto"/>
        <w:ind w:right="49"/>
        <w:jc w:val="both"/>
        <w:rPr>
          <w:rFonts w:ascii="Palatino Linotype" w:eastAsiaTheme="minorHAnsi" w:hAnsi="Palatino Linotype" w:cstheme="minorBidi"/>
          <w:lang w:val="es-419"/>
        </w:rPr>
      </w:pPr>
    </w:p>
    <w:p w14:paraId="2F70E7DA" w14:textId="7B390F23" w:rsidR="00D464A1" w:rsidRPr="00434A09" w:rsidRDefault="0096694A" w:rsidP="00E21552">
      <w:pPr>
        <w:spacing w:line="360" w:lineRule="auto"/>
        <w:ind w:right="49"/>
        <w:jc w:val="both"/>
        <w:rPr>
          <w:rFonts w:ascii="Palatino Linotype" w:eastAsiaTheme="minorHAnsi" w:hAnsi="Palatino Linotype" w:cstheme="minorBidi"/>
        </w:rPr>
      </w:pPr>
      <w:r w:rsidRPr="00434A09">
        <w:rPr>
          <w:rFonts w:ascii="Palatino Linotype" w:eastAsiaTheme="minorHAnsi" w:hAnsi="Palatino Linotype" w:cstheme="minorBidi"/>
          <w:lang w:val="es-419"/>
        </w:rPr>
        <w:t>En respuesta</w:t>
      </w:r>
      <w:r w:rsidR="005D4DCB" w:rsidRPr="00434A09">
        <w:rPr>
          <w:rFonts w:ascii="Palatino Linotype" w:eastAsiaTheme="minorHAnsi" w:hAnsi="Palatino Linotype" w:cstheme="minorBidi"/>
        </w:rPr>
        <w:t xml:space="preserve"> a la solicitud de información </w:t>
      </w:r>
      <w:r w:rsidR="007C4B78" w:rsidRPr="00434A09">
        <w:rPr>
          <w:rFonts w:ascii="Palatino Linotype" w:eastAsiaTheme="minorHAnsi" w:hAnsi="Palatino Linotype" w:cstheme="minorBidi"/>
          <w:lang w:val="es-419"/>
        </w:rPr>
        <w:t>e</w:t>
      </w:r>
      <w:r w:rsidR="00A106FA" w:rsidRPr="00434A09">
        <w:rPr>
          <w:rFonts w:ascii="Palatino Linotype" w:eastAsia="Palatino Linotype" w:hAnsi="Palatino Linotype" w:cs="Palatino Linotype"/>
        </w:rPr>
        <w:t xml:space="preserve">l Sujeto Obligado </w:t>
      </w:r>
      <w:r w:rsidR="00A41427" w:rsidRPr="00434A09">
        <w:rPr>
          <w:rFonts w:ascii="Palatino Linotype" w:eastAsia="Palatino Linotype" w:hAnsi="Palatino Linotype" w:cs="Palatino Linotype"/>
        </w:rPr>
        <w:t>refirió lo siguiente</w:t>
      </w:r>
      <w:r w:rsidR="00CD65C4" w:rsidRPr="00434A09">
        <w:rPr>
          <w:rFonts w:ascii="Palatino Linotype" w:eastAsiaTheme="minorHAnsi" w:hAnsi="Palatino Linotype" w:cstheme="minorBidi"/>
          <w:lang w:val="es-419"/>
        </w:rPr>
        <w:t>:</w:t>
      </w:r>
      <w:r w:rsidR="00E21552" w:rsidRPr="00434A09">
        <w:rPr>
          <w:rFonts w:ascii="Palatino Linotype" w:eastAsiaTheme="minorHAnsi" w:hAnsi="Palatino Linotype" w:cstheme="minorBidi"/>
        </w:rPr>
        <w:t xml:space="preserve"> </w:t>
      </w:r>
    </w:p>
    <w:p w14:paraId="205FBE93" w14:textId="77777777" w:rsidR="00210A40" w:rsidRPr="00434A09" w:rsidRDefault="00210A40" w:rsidP="00E21552">
      <w:pPr>
        <w:spacing w:line="360" w:lineRule="auto"/>
        <w:ind w:right="49"/>
        <w:jc w:val="both"/>
        <w:rPr>
          <w:rFonts w:ascii="Palatino Linotype" w:eastAsiaTheme="minorHAnsi" w:hAnsi="Palatino Linotype" w:cstheme="minorBidi"/>
        </w:rPr>
      </w:pPr>
    </w:p>
    <w:p w14:paraId="61AE9F23" w14:textId="1CACF6F6" w:rsidR="00A41427" w:rsidRPr="00434A09" w:rsidRDefault="00A41427" w:rsidP="00A41427">
      <w:pPr>
        <w:spacing w:line="360" w:lineRule="auto"/>
        <w:ind w:left="567" w:right="567"/>
        <w:jc w:val="both"/>
        <w:rPr>
          <w:rFonts w:ascii="Palatino Linotype" w:eastAsia="Palatino Linotype" w:hAnsi="Palatino Linotype" w:cs="Palatino Linotype"/>
          <w:i/>
          <w:iCs/>
        </w:rPr>
      </w:pPr>
      <w:r w:rsidRPr="00434A09">
        <w:rPr>
          <w:rFonts w:ascii="Palatino Linotype" w:eastAsia="Palatino Linotype" w:hAnsi="Palatino Linotype" w:cs="Palatino Linotype"/>
          <w:i/>
          <w:iCs/>
        </w:rPr>
        <w:t xml:space="preserve">Por medio de la presente y con la finalidad de garantizar su derecho de acceso a la información pública y cubrir satisfactoriamente su solicitud ingresada bajo el número de folio 000062/DIFTULTEPE/IP/2023 dando cumplimiento a lo establecido en el artículos 3 fracciones IX, XX, XLV, 4, 49 fracción VIII, 53 fracciones II, V y VI, 91, 132 y 137 de la Ley de Transparencia y Acceso a la Información del Estado de México y Municipios, y dando cumplimiento a lo </w:t>
      </w:r>
      <w:r w:rsidRPr="00434A09">
        <w:rPr>
          <w:rFonts w:ascii="Palatino Linotype" w:eastAsia="Palatino Linotype" w:hAnsi="Palatino Linotype" w:cs="Palatino Linotype"/>
          <w:i/>
          <w:iCs/>
        </w:rPr>
        <w:lastRenderedPageBreak/>
        <w:t>establecido en los artículos 81, 82 fracciones I, II, XIII, de la XXIII a la XXVIII, XXX, XXXII, XXXIV, XLI, 83, 88, 95, 97 y 98 de la Ley de Protección de Datos Personales en Posesión de Sujetos Obligados del Estado de México y Municipios,</w:t>
      </w:r>
      <w:r w:rsidR="00D14267" w:rsidRPr="00434A09">
        <w:rPr>
          <w:rFonts w:ascii="Palatino Linotype" w:eastAsia="Palatino Linotype" w:hAnsi="Palatino Linotype" w:cs="Palatino Linotype"/>
          <w:i/>
          <w:iCs/>
        </w:rPr>
        <w:t xml:space="preserve"> </w:t>
      </w:r>
      <w:r w:rsidRPr="00434A09">
        <w:rPr>
          <w:rFonts w:ascii="Palatino Linotype" w:eastAsia="Palatino Linotype" w:hAnsi="Palatino Linotype" w:cs="Palatino Linotype"/>
          <w:i/>
          <w:iCs/>
        </w:rPr>
        <w:t xml:space="preserve">hago de su conocimiento el Artículo163, que a letra dice: “Artículo 163. La Unidad de Transparencia deberá notificar la respuesta a la solicitud al interesado en el menor tiempo posible, que no podrá exceder de quince días hábiles, contados a partir del día siguiente a la presentación de aquélla. 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Por lo que </w:t>
      </w:r>
      <w:r w:rsidRPr="00434A09">
        <w:rPr>
          <w:rFonts w:ascii="Palatino Linotype" w:eastAsia="Palatino Linotype" w:hAnsi="Palatino Linotype" w:cs="Palatino Linotype"/>
          <w:b/>
          <w:bCs/>
          <w:i/>
          <w:iCs/>
          <w:u w:val="single"/>
        </w:rPr>
        <w:t>sus solicitudes ingresadas aún no exceden el tiempo limite de respuesta</w:t>
      </w:r>
      <w:r w:rsidRPr="00434A09">
        <w:rPr>
          <w:rFonts w:ascii="Palatino Linotype" w:eastAsia="Palatino Linotype" w:hAnsi="Palatino Linotype" w:cs="Palatino Linotype"/>
          <w:i/>
          <w:iCs/>
        </w:rPr>
        <w:t>. Sin otro particular quedo a sus órdenes.</w:t>
      </w:r>
    </w:p>
    <w:p w14:paraId="031BE7B2" w14:textId="77777777" w:rsidR="00A41427" w:rsidRPr="00434A09" w:rsidRDefault="00A41427" w:rsidP="00A41427">
      <w:pPr>
        <w:spacing w:line="360" w:lineRule="auto"/>
        <w:ind w:left="567" w:right="567"/>
        <w:jc w:val="both"/>
        <w:rPr>
          <w:rFonts w:ascii="Palatino Linotype" w:eastAsia="Palatino Linotype" w:hAnsi="Palatino Linotype" w:cs="Palatino Linotype"/>
          <w:i/>
          <w:iCs/>
        </w:rPr>
      </w:pPr>
      <w:r w:rsidRPr="00434A09">
        <w:rPr>
          <w:rFonts w:ascii="Palatino Linotype" w:eastAsia="Palatino Linotype" w:hAnsi="Palatino Linotype" w:cs="Palatino Linotype"/>
          <w:i/>
          <w:iCs/>
        </w:rPr>
        <w:t>ATENTAMENTE</w:t>
      </w:r>
    </w:p>
    <w:p w14:paraId="3455DE9E" w14:textId="6094534E" w:rsidR="00182E60" w:rsidRPr="00434A09" w:rsidRDefault="00A41427" w:rsidP="00A41427">
      <w:pPr>
        <w:spacing w:line="360" w:lineRule="auto"/>
        <w:ind w:left="567" w:right="567"/>
        <w:jc w:val="both"/>
        <w:rPr>
          <w:rFonts w:ascii="Palatino Linotype" w:eastAsia="Palatino Linotype" w:hAnsi="Palatino Linotype" w:cs="Palatino Linotype"/>
          <w:i/>
          <w:iCs/>
        </w:rPr>
      </w:pPr>
      <w:r w:rsidRPr="00434A09">
        <w:rPr>
          <w:rFonts w:ascii="Palatino Linotype" w:eastAsia="Palatino Linotype" w:hAnsi="Palatino Linotype" w:cs="Palatino Linotype"/>
          <w:i/>
          <w:iCs/>
        </w:rPr>
        <w:t>LIC. RICARDO CUAUHTEMOC CORRALES GONZALEZ</w:t>
      </w:r>
    </w:p>
    <w:p w14:paraId="6BC9D829" w14:textId="7E40F6A9" w:rsidR="0056600B" w:rsidRPr="00434A09" w:rsidRDefault="0056600B" w:rsidP="00182E60">
      <w:pPr>
        <w:pStyle w:val="Prrafodelista"/>
        <w:spacing w:line="360" w:lineRule="auto"/>
        <w:ind w:right="49"/>
        <w:jc w:val="both"/>
        <w:rPr>
          <w:rFonts w:ascii="Palatino Linotype" w:eastAsia="Palatino Linotype" w:hAnsi="Palatino Linotype" w:cs="Palatino Linotype"/>
        </w:rPr>
      </w:pPr>
    </w:p>
    <w:p w14:paraId="7A798BD2" w14:textId="60805C06" w:rsidR="003417D7" w:rsidRPr="00434A09" w:rsidRDefault="003417D7" w:rsidP="003417D7">
      <w:pPr>
        <w:pBdr>
          <w:top w:val="nil"/>
          <w:left w:val="nil"/>
          <w:bottom w:val="nil"/>
          <w:right w:val="nil"/>
          <w:between w:val="nil"/>
        </w:pBdr>
        <w:spacing w:line="360" w:lineRule="auto"/>
        <w:contextualSpacing/>
        <w:jc w:val="both"/>
        <w:rPr>
          <w:rFonts w:ascii="Palatino Linotype" w:hAnsi="Palatino Linotype"/>
        </w:rPr>
      </w:pPr>
      <w:r w:rsidRPr="00434A09">
        <w:rPr>
          <w:rFonts w:ascii="Palatino Linotype" w:eastAsia="Palatino Linotype" w:hAnsi="Palatino Linotype" w:cs="Palatino Linotype"/>
          <w:color w:val="000000"/>
        </w:rPr>
        <w:t xml:space="preserve">Ante la respuesta emitida por el Sujeto Obligado, el Recurrente consideró que su derecho a la información pública había sido conculcado, por lo que interpuso el recurso de revisión al rubro citado, señalando como acto impugnado que no </w:t>
      </w:r>
      <w:r w:rsidR="00D14267" w:rsidRPr="00434A09">
        <w:rPr>
          <w:rFonts w:ascii="Palatino Linotype" w:eastAsia="Palatino Linotype" w:hAnsi="Palatino Linotype" w:cs="Palatino Linotype"/>
          <w:color w:val="000000"/>
        </w:rPr>
        <w:t>dan</w:t>
      </w:r>
      <w:r w:rsidRPr="00434A09">
        <w:rPr>
          <w:rFonts w:ascii="Palatino Linotype" w:eastAsia="Palatino Linotype" w:hAnsi="Palatino Linotype" w:cs="Palatino Linotype"/>
          <w:color w:val="000000"/>
        </w:rPr>
        <w:t xml:space="preserve"> información </w:t>
      </w:r>
      <w:r w:rsidR="00D14267" w:rsidRPr="00434A09">
        <w:rPr>
          <w:rFonts w:ascii="Palatino Linotype" w:eastAsia="Palatino Linotype" w:hAnsi="Palatino Linotype" w:cs="Palatino Linotype"/>
          <w:color w:val="000000"/>
        </w:rPr>
        <w:t xml:space="preserve">completa </w:t>
      </w:r>
      <w:r w:rsidRPr="00434A09">
        <w:rPr>
          <w:rFonts w:ascii="Palatino Linotype" w:eastAsia="Palatino Linotype" w:hAnsi="Palatino Linotype" w:cs="Palatino Linotype"/>
          <w:color w:val="000000"/>
        </w:rPr>
        <w:t xml:space="preserve">y como razones o motivos de inconformidad </w:t>
      </w:r>
      <w:r w:rsidR="00D14267" w:rsidRPr="00434A09">
        <w:rPr>
          <w:rFonts w:ascii="Palatino Linotype" w:eastAsia="Palatino Linotype" w:hAnsi="Palatino Linotype" w:cs="Palatino Linotype"/>
          <w:color w:val="000000"/>
        </w:rPr>
        <w:t>sin motivos el porque no dan información completa</w:t>
      </w:r>
      <w:r w:rsidRPr="00434A09">
        <w:rPr>
          <w:rFonts w:ascii="Palatino Linotype" w:eastAsia="Palatino Linotype" w:hAnsi="Palatino Linotype" w:cs="Palatino Linotype"/>
          <w:color w:val="000000"/>
        </w:rPr>
        <w:t xml:space="preserve">. </w:t>
      </w:r>
    </w:p>
    <w:p w14:paraId="23F5F997" w14:textId="77777777" w:rsidR="003417D7" w:rsidRPr="00434A09" w:rsidRDefault="003417D7" w:rsidP="003417D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0A83C3F9" w14:textId="77777777" w:rsidR="00B6501D" w:rsidRPr="00434A09" w:rsidRDefault="00D14267" w:rsidP="003417D7">
      <w:pPr>
        <w:pBdr>
          <w:top w:val="nil"/>
          <w:left w:val="nil"/>
          <w:bottom w:val="nil"/>
          <w:right w:val="nil"/>
          <w:between w:val="nil"/>
        </w:pBdr>
        <w:spacing w:line="360" w:lineRule="auto"/>
        <w:contextualSpacing/>
        <w:jc w:val="both"/>
        <w:rPr>
          <w:rFonts w:ascii="Palatino Linotype" w:hAnsi="Palatino Linotype"/>
        </w:rPr>
      </w:pPr>
      <w:r w:rsidRPr="00434A09">
        <w:rPr>
          <w:rFonts w:ascii="Palatino Linotype" w:hAnsi="Palatino Linotype"/>
        </w:rPr>
        <w:t xml:space="preserve">Por su parte el Sujeto Obligado </w:t>
      </w:r>
      <w:r w:rsidR="00B6501D" w:rsidRPr="00434A09">
        <w:rPr>
          <w:rFonts w:ascii="Palatino Linotype" w:hAnsi="Palatino Linotype"/>
        </w:rPr>
        <w:t xml:space="preserve">su informe justificado durante </w:t>
      </w:r>
      <w:r w:rsidR="003417D7" w:rsidRPr="00434A09">
        <w:rPr>
          <w:rFonts w:ascii="Palatino Linotype" w:hAnsi="Palatino Linotype"/>
        </w:rPr>
        <w:t>la etapa de instrucción en el presente procedimiento</w:t>
      </w:r>
      <w:r w:rsidR="00B6501D" w:rsidRPr="00434A09">
        <w:rPr>
          <w:rFonts w:ascii="Palatino Linotype" w:hAnsi="Palatino Linotype"/>
        </w:rPr>
        <w:t>, adjuntando así los documentos denominados “INTERPOSICIÓN DE RECURSO DE REVISIÓN.pdf” y “00062_DIFTULTEPE_IP_2023.pdf”, cuyo contenido es el siguiente:</w:t>
      </w:r>
    </w:p>
    <w:p w14:paraId="0886DC37" w14:textId="77777777" w:rsidR="003B7CF9" w:rsidRPr="00434A09" w:rsidRDefault="003B7CF9" w:rsidP="003417D7">
      <w:pPr>
        <w:pBdr>
          <w:top w:val="nil"/>
          <w:left w:val="nil"/>
          <w:bottom w:val="nil"/>
          <w:right w:val="nil"/>
          <w:between w:val="nil"/>
        </w:pBdr>
        <w:spacing w:line="360" w:lineRule="auto"/>
        <w:contextualSpacing/>
        <w:jc w:val="both"/>
        <w:rPr>
          <w:rFonts w:ascii="Palatino Linotype" w:hAnsi="Palatino Linotype"/>
        </w:rPr>
      </w:pPr>
    </w:p>
    <w:p w14:paraId="5664599D" w14:textId="30575D04" w:rsidR="003417D7" w:rsidRPr="00434A09" w:rsidRDefault="00B6501D" w:rsidP="00B6501D">
      <w:pPr>
        <w:pStyle w:val="Prrafodelista"/>
        <w:numPr>
          <w:ilvl w:val="0"/>
          <w:numId w:val="39"/>
        </w:numPr>
        <w:pBdr>
          <w:top w:val="nil"/>
          <w:left w:val="nil"/>
          <w:bottom w:val="nil"/>
          <w:right w:val="nil"/>
          <w:between w:val="nil"/>
        </w:pBdr>
        <w:spacing w:line="360" w:lineRule="auto"/>
        <w:jc w:val="both"/>
        <w:rPr>
          <w:rFonts w:ascii="Palatino Linotype" w:hAnsi="Palatino Linotype"/>
          <w:b/>
          <w:bCs/>
        </w:rPr>
      </w:pPr>
      <w:r w:rsidRPr="00434A09">
        <w:rPr>
          <w:rFonts w:ascii="Palatino Linotype" w:hAnsi="Palatino Linotype"/>
          <w:b/>
          <w:bCs/>
        </w:rPr>
        <w:t xml:space="preserve">INTERPOSICIÓN DE RECURSO DE REVISIÓN.pdf: </w:t>
      </w:r>
      <w:r w:rsidRPr="00434A09">
        <w:rPr>
          <w:rFonts w:ascii="Palatino Linotype" w:hAnsi="Palatino Linotype"/>
        </w:rPr>
        <w:t>Conta del oficio número UTDIF/108/OCTUBRE/2023, de fecha 10 de octubre de 2023, signado por el Coordinador de la Unidad de Transparencia del Sistema Municipal DIF Tultepec, mediante el cual medularmente refiere que ante la interposición del Recurso de Revisión con el acto impugnado, si se está entregando loa información completa como lo establece el artículo 160 y 173 de la Ley de Transparencia y Acceso a la Información del Estado de México y Municipios, y que las razones o motivos de inconformidad no se ven reflejadas en la entrega de la información solicitada.</w:t>
      </w:r>
    </w:p>
    <w:p w14:paraId="02C31A85" w14:textId="02F1F987" w:rsidR="00B6501D" w:rsidRPr="00434A09" w:rsidRDefault="00B6501D" w:rsidP="00B6501D">
      <w:pPr>
        <w:pStyle w:val="Prrafodelista"/>
        <w:numPr>
          <w:ilvl w:val="0"/>
          <w:numId w:val="39"/>
        </w:numPr>
        <w:pBdr>
          <w:top w:val="nil"/>
          <w:left w:val="nil"/>
          <w:bottom w:val="nil"/>
          <w:right w:val="nil"/>
          <w:between w:val="nil"/>
        </w:pBdr>
        <w:spacing w:line="360" w:lineRule="auto"/>
        <w:jc w:val="both"/>
        <w:rPr>
          <w:rFonts w:ascii="Palatino Linotype" w:hAnsi="Palatino Linotype"/>
          <w:b/>
          <w:bCs/>
        </w:rPr>
      </w:pPr>
      <w:r w:rsidRPr="00434A09">
        <w:rPr>
          <w:rFonts w:ascii="Palatino Linotype" w:hAnsi="Palatino Linotype"/>
          <w:b/>
          <w:bCs/>
        </w:rPr>
        <w:t xml:space="preserve">00062_DIFTULTEPE_IP_2023.pdf: </w:t>
      </w:r>
      <w:r w:rsidRPr="00434A09">
        <w:rPr>
          <w:rFonts w:ascii="Palatino Linotype" w:hAnsi="Palatino Linotype"/>
        </w:rPr>
        <w:t>Consta de la respuesta del Responsable de la Unidad de Información Sistema Municipal para el Desarrollo Integral de la Familia de Tultepec</w:t>
      </w:r>
      <w:r w:rsidR="00BF4797" w:rsidRPr="00434A09">
        <w:rPr>
          <w:rFonts w:ascii="Palatino Linotype" w:hAnsi="Palatino Linotype"/>
        </w:rPr>
        <w:t>, remitida en la etapa de respuesta.</w:t>
      </w:r>
    </w:p>
    <w:p w14:paraId="13488D7F" w14:textId="77777777" w:rsidR="00BF4797" w:rsidRPr="00434A09" w:rsidRDefault="00BF4797" w:rsidP="003417D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71138A68" w14:textId="77777777" w:rsidR="00726628" w:rsidRPr="00434A09" w:rsidRDefault="00726628" w:rsidP="00726628">
      <w:pPr>
        <w:spacing w:line="360" w:lineRule="auto"/>
        <w:jc w:val="both"/>
        <w:rPr>
          <w:rFonts w:ascii="Palatino Linotype" w:hAnsi="Palatino Linotype" w:cs="Arial"/>
        </w:rPr>
      </w:pPr>
      <w:r w:rsidRPr="00434A09">
        <w:rPr>
          <w:rFonts w:ascii="Palatino Linotype" w:hAnsi="Palatino Linotype"/>
        </w:rPr>
        <w:t xml:space="preserve">Una vez precisado lo anterior, </w:t>
      </w:r>
      <w:r w:rsidRPr="00434A09">
        <w:rPr>
          <w:rFonts w:ascii="Palatino Linotype" w:hAnsi="Palatino Linotype" w:cs="Arial"/>
        </w:rPr>
        <w:t xml:space="preserve">la doctrina del sobreseimiento provoca que un procedimiento se suspenda o se resuelva en definitiva sin que se entre al estudio de los agravios o motivos de inconformidad. Este mismo criterio es compartido por el </w:t>
      </w:r>
      <w:r w:rsidRPr="00434A09">
        <w:rPr>
          <w:rFonts w:ascii="Palatino Linotype" w:hAnsi="Palatino Linotype" w:cs="Arial"/>
        </w:rPr>
        <w:lastRenderedPageBreak/>
        <w:t>más alto tribunal del país en múltiples jurisprudencias, por lo que a continuación se agrega una de ellas que sirve como orientador en esta resolución:</w:t>
      </w:r>
    </w:p>
    <w:p w14:paraId="42E4EF14" w14:textId="77777777" w:rsidR="00726628" w:rsidRPr="00434A09" w:rsidRDefault="00726628" w:rsidP="00726628">
      <w:pPr>
        <w:spacing w:line="360" w:lineRule="auto"/>
        <w:jc w:val="both"/>
        <w:rPr>
          <w:rFonts w:ascii="Palatino Linotype" w:hAnsi="Palatino Linotype" w:cs="Arial"/>
        </w:rPr>
      </w:pPr>
    </w:p>
    <w:p w14:paraId="15B19FF0" w14:textId="77777777" w:rsidR="00726628" w:rsidRPr="00434A09" w:rsidRDefault="00726628" w:rsidP="00726628">
      <w:pPr>
        <w:spacing w:line="360" w:lineRule="auto"/>
        <w:ind w:left="851" w:right="851"/>
        <w:jc w:val="both"/>
        <w:rPr>
          <w:rFonts w:ascii="Palatino Linotype" w:hAnsi="Palatino Linotype" w:cs="Arial"/>
          <w:b/>
          <w:i/>
        </w:rPr>
      </w:pPr>
      <w:r w:rsidRPr="00434A09">
        <w:rPr>
          <w:rFonts w:ascii="Palatino Linotype" w:hAnsi="Palatino Linotype" w:cs="Arial"/>
          <w:b/>
          <w:i/>
        </w:rPr>
        <w:t>“SOBRESEIMIENTO EN EL JUICIO DE AMPARO DIRECTO. IMPIDE EL ESTUDIO DE LAS VIOLACIONES PROCESALES PLANTEADAS EN LOS CONCEPTOS DE VIOLACIÓN.</w:t>
      </w:r>
    </w:p>
    <w:p w14:paraId="5A5170CF" w14:textId="77777777" w:rsidR="00726628" w:rsidRPr="00434A09" w:rsidRDefault="00726628" w:rsidP="00726628">
      <w:pPr>
        <w:spacing w:line="360" w:lineRule="auto"/>
        <w:ind w:left="851" w:right="851"/>
        <w:jc w:val="both"/>
        <w:rPr>
          <w:rFonts w:ascii="Palatino Linotype" w:hAnsi="Palatino Linotype"/>
          <w:i/>
          <w:color w:val="000000"/>
        </w:rPr>
      </w:pPr>
      <w:r w:rsidRPr="00434A09">
        <w:rPr>
          <w:rFonts w:ascii="Palatino Linotype" w:hAnsi="Palatino Linotype" w:cs="Arial"/>
          <w:b/>
          <w:i/>
          <w:u w:val="single"/>
        </w:rPr>
        <w:t>El sobreseimiento</w:t>
      </w:r>
      <w:r w:rsidRPr="00434A09">
        <w:rPr>
          <w:rFonts w:ascii="Palatino Linotype" w:hAnsi="Palatino Linotype" w:cs="Arial"/>
          <w:b/>
          <w:i/>
        </w:rPr>
        <w:t xml:space="preserve"> </w:t>
      </w:r>
      <w:r w:rsidRPr="00434A09">
        <w:rPr>
          <w:rFonts w:ascii="Palatino Linotype" w:hAnsi="Palatino Linotype" w:cs="Arial"/>
          <w:i/>
        </w:rPr>
        <w:t xml:space="preserve">en el juicio de amparo directo </w:t>
      </w:r>
      <w:r w:rsidRPr="00434A09">
        <w:rPr>
          <w:rFonts w:ascii="Palatino Linotype" w:hAnsi="Palatino Linotype" w:cs="Arial"/>
          <w:b/>
          <w:i/>
          <w:u w:val="single"/>
        </w:rPr>
        <w:t>provoca la terminación de la controversia planteada</w:t>
      </w:r>
      <w:r w:rsidRPr="00434A09">
        <w:rPr>
          <w:rFonts w:ascii="Palatino Linotype" w:hAnsi="Palatino Linotype" w:cs="Arial"/>
          <w:b/>
          <w:i/>
        </w:rPr>
        <w:t xml:space="preserve"> </w:t>
      </w:r>
      <w:r w:rsidRPr="00434A09">
        <w:rPr>
          <w:rFonts w:ascii="Palatino Linotype" w:hAnsi="Palatino Linotype" w:cs="Arial"/>
          <w:i/>
        </w:rPr>
        <w:t>por el quejoso en la demanda de amparo</w:t>
      </w:r>
      <w:r w:rsidRPr="00434A09">
        <w:rPr>
          <w:rFonts w:ascii="Calibri" w:hAnsi="Calibri"/>
          <w:color w:val="000000"/>
          <w:sz w:val="26"/>
          <w:szCs w:val="26"/>
        </w:rPr>
        <w:t xml:space="preserve"> </w:t>
      </w:r>
      <w:r w:rsidRPr="00434A09">
        <w:rPr>
          <w:rFonts w:ascii="Palatino Linotype" w:hAnsi="Palatino Linotype"/>
          <w:i/>
          <w:color w:val="000000"/>
        </w:rPr>
        <w:t xml:space="preserve">provoca la terminación de la controversia planteada por el quejoso en la demanda de </w:t>
      </w:r>
      <w:r w:rsidRPr="00434A09">
        <w:rPr>
          <w:rFonts w:ascii="Palatino Linotype" w:hAnsi="Palatino Linotype"/>
          <w:b/>
          <w:i/>
          <w:color w:val="000000"/>
        </w:rPr>
        <w:t>amparo</w:t>
      </w:r>
      <w:r w:rsidRPr="00434A09">
        <w:rPr>
          <w:rFonts w:ascii="Palatino Linotype" w:hAnsi="Palatino Linotype"/>
          <w:i/>
          <w:color w:val="000000"/>
        </w:rPr>
        <w:t>, sin hacer un pronunciamiento de fondo sobre la legalidad o ilegalidad de la sentencia reclamada. Por consiguiente, si al sobreseerse en el</w:t>
      </w:r>
      <w:r w:rsidRPr="00434A09">
        <w:rPr>
          <w:rFonts w:ascii="Palatino Linotype" w:hAnsi="Palatino Linotype"/>
          <w:b/>
          <w:i/>
          <w:color w:val="000000"/>
        </w:rPr>
        <w:t xml:space="preserve"> juicio </w:t>
      </w:r>
      <w:r w:rsidRPr="00434A09">
        <w:rPr>
          <w:rFonts w:ascii="Palatino Linotype" w:hAnsi="Palatino Linotype"/>
          <w:i/>
          <w:color w:val="000000"/>
        </w:rPr>
        <w:t xml:space="preserve">de </w:t>
      </w:r>
      <w:r w:rsidRPr="00434A09">
        <w:rPr>
          <w:rFonts w:ascii="Palatino Linotype" w:hAnsi="Palatino Linotype"/>
          <w:b/>
          <w:i/>
          <w:color w:val="000000"/>
        </w:rPr>
        <w:t>amparo</w:t>
      </w:r>
      <w:r w:rsidRPr="00434A09">
        <w:rPr>
          <w:rFonts w:ascii="Palatino Linotype" w:hAnsi="Palatino Linotype"/>
          <w:i/>
          <w:color w:val="000000"/>
        </w:rPr>
        <w:t xml:space="preserve"> no se pueden estudiar los planteamientos que se hacen valer en contra del fallo reclamado, tampoco se deben analizar las</w:t>
      </w:r>
      <w:r w:rsidRPr="00434A09">
        <w:rPr>
          <w:rFonts w:ascii="Palatino Linotype" w:hAnsi="Palatino Linotype"/>
          <w:b/>
          <w:i/>
          <w:color w:val="000000"/>
        </w:rPr>
        <w:t xml:space="preserve"> violaciones procesales</w:t>
      </w:r>
      <w:r w:rsidRPr="00434A09">
        <w:rPr>
          <w:rFonts w:ascii="Palatino Linotype" w:hAnsi="Palatino Linotype"/>
          <w:i/>
          <w:color w:val="000000"/>
        </w:rPr>
        <w:t xml:space="preserve"> propuestas en los </w:t>
      </w:r>
      <w:r w:rsidRPr="00434A09">
        <w:rPr>
          <w:rFonts w:ascii="Palatino Linotype" w:hAnsi="Palatino Linotype"/>
          <w:b/>
          <w:i/>
          <w:color w:val="000000"/>
        </w:rPr>
        <w:t xml:space="preserve">conceptos </w:t>
      </w:r>
      <w:r w:rsidRPr="00434A09">
        <w:rPr>
          <w:rFonts w:ascii="Palatino Linotype" w:hAnsi="Palatino Linotype"/>
          <w:i/>
          <w:color w:val="000000"/>
        </w:rPr>
        <w:t xml:space="preserve">de </w:t>
      </w:r>
      <w:r w:rsidRPr="00434A09">
        <w:rPr>
          <w:rFonts w:ascii="Palatino Linotype" w:hAnsi="Palatino Linotype"/>
          <w:b/>
          <w:i/>
          <w:color w:val="000000"/>
        </w:rPr>
        <w:t>violación</w:t>
      </w:r>
      <w:r w:rsidRPr="00434A09">
        <w:rPr>
          <w:rFonts w:ascii="Palatino Linotype" w:hAnsi="Palatino Linotype"/>
          <w:i/>
          <w:color w:val="000000"/>
        </w:rPr>
        <w:t xml:space="preserve">, dado que, la principal consecuencia del </w:t>
      </w:r>
      <w:r w:rsidRPr="00434A09">
        <w:rPr>
          <w:rFonts w:ascii="Palatino Linotype" w:hAnsi="Palatino Linotype"/>
          <w:b/>
          <w:i/>
          <w:color w:val="000000"/>
        </w:rPr>
        <w:t>sobreseimiento</w:t>
      </w:r>
      <w:r w:rsidRPr="00434A09">
        <w:rPr>
          <w:rFonts w:ascii="Palatino Linotype" w:hAnsi="Palatino Linotype"/>
          <w:i/>
          <w:color w:val="000000"/>
        </w:rPr>
        <w:t xml:space="preserve"> es poner fin al </w:t>
      </w:r>
      <w:r w:rsidRPr="00434A09">
        <w:rPr>
          <w:rFonts w:ascii="Palatino Linotype" w:hAnsi="Palatino Linotype"/>
          <w:b/>
          <w:i/>
          <w:color w:val="000000"/>
        </w:rPr>
        <w:t xml:space="preserve">juicio </w:t>
      </w:r>
      <w:r w:rsidRPr="00434A09">
        <w:rPr>
          <w:rFonts w:ascii="Palatino Linotype" w:hAnsi="Palatino Linotype"/>
          <w:i/>
          <w:color w:val="000000"/>
        </w:rPr>
        <w:t xml:space="preserve">de </w:t>
      </w:r>
      <w:r w:rsidRPr="00434A09">
        <w:rPr>
          <w:rFonts w:ascii="Palatino Linotype" w:hAnsi="Palatino Linotype"/>
          <w:b/>
          <w:i/>
          <w:color w:val="000000"/>
        </w:rPr>
        <w:t xml:space="preserve">amparo </w:t>
      </w:r>
      <w:r w:rsidRPr="00434A09">
        <w:rPr>
          <w:rFonts w:ascii="Palatino Linotype" w:hAnsi="Palatino Linotype"/>
          <w:i/>
          <w:color w:val="000000"/>
        </w:rPr>
        <w:t>sin resolver la controversia en sus méritos.  </w:t>
      </w:r>
    </w:p>
    <w:p w14:paraId="01619F01" w14:textId="77777777" w:rsidR="00726628" w:rsidRPr="00434A09" w:rsidRDefault="00726628" w:rsidP="00726628">
      <w:pPr>
        <w:spacing w:line="360" w:lineRule="auto"/>
        <w:ind w:left="851" w:right="851"/>
        <w:jc w:val="both"/>
        <w:rPr>
          <w:rFonts w:ascii="Palatino Linotype" w:hAnsi="Palatino Linotype" w:cs="Arial"/>
          <w:b/>
          <w:i/>
        </w:rPr>
      </w:pPr>
      <w:r w:rsidRPr="00434A09">
        <w:rPr>
          <w:rFonts w:ascii="Palatino Linotype" w:hAnsi="Palatino Linotype" w:cs="Arial"/>
          <w:b/>
          <w:i/>
        </w:rPr>
        <w:t>SÉPTIMO TRIBUNAL COLEGIADO EN MATERIA CIVIL DEL PRIMER CIRCUITO.</w:t>
      </w:r>
    </w:p>
    <w:p w14:paraId="191D88C3" w14:textId="77777777" w:rsidR="00726628" w:rsidRPr="00434A09" w:rsidRDefault="00726628" w:rsidP="00726628">
      <w:pPr>
        <w:spacing w:line="360" w:lineRule="auto"/>
        <w:ind w:left="851" w:right="851"/>
        <w:jc w:val="both"/>
        <w:rPr>
          <w:rFonts w:ascii="Palatino Linotype" w:hAnsi="Palatino Linotype" w:cs="Arial"/>
          <w:i/>
        </w:rPr>
      </w:pPr>
      <w:r w:rsidRPr="00434A09">
        <w:rPr>
          <w:rFonts w:ascii="Palatino Linotype" w:hAnsi="Palatino Linotype" w:cs="Arial"/>
          <w:i/>
        </w:rPr>
        <w:t>Amparo directo 699/2008. Mariana Leticia González Steele. 13 de noviembre de 2008. Unanimidad de votos. Ponente: Sara Judith Montalvo Trejo. Secretario: Arnulfo Mateos García.”</w:t>
      </w:r>
      <w:r w:rsidRPr="00434A09">
        <w:rPr>
          <w:rFonts w:ascii="Palatino Linotype" w:hAnsi="Palatino Linotype"/>
          <w:b/>
          <w:i/>
          <w:lang w:val="es-ES_tradnl" w:eastAsia="es-ES"/>
        </w:rPr>
        <w:t xml:space="preserve"> [Sic]</w:t>
      </w:r>
    </w:p>
    <w:p w14:paraId="1D145871" w14:textId="77777777" w:rsidR="00726628" w:rsidRPr="00434A09" w:rsidRDefault="00726628" w:rsidP="00726628">
      <w:pPr>
        <w:ind w:right="141"/>
        <w:jc w:val="both"/>
        <w:rPr>
          <w:rFonts w:ascii="Palatino Linotype" w:hAnsi="Palatino Linotype" w:cs="Arial"/>
        </w:rPr>
      </w:pPr>
    </w:p>
    <w:p w14:paraId="30919D7D" w14:textId="77777777" w:rsidR="00726628" w:rsidRPr="00434A09" w:rsidRDefault="00726628" w:rsidP="00726628">
      <w:pPr>
        <w:spacing w:line="360" w:lineRule="auto"/>
        <w:jc w:val="both"/>
        <w:rPr>
          <w:rFonts w:ascii="Palatino Linotype" w:hAnsi="Palatino Linotype" w:cs="Arial"/>
        </w:rPr>
      </w:pPr>
      <w:r w:rsidRPr="00434A09">
        <w:rPr>
          <w:rFonts w:ascii="Palatino Linotype" w:hAnsi="Palatino Linotype" w:cs="Arial"/>
        </w:rPr>
        <w:t xml:space="preserve">De este modo, se puede deducir que, en las resoluciones dictadas por el Pleno de este Instituto, en las que se decreta el sobreseimiento de un recurso de revisión por </w:t>
      </w:r>
      <w:r w:rsidRPr="00434A09">
        <w:rPr>
          <w:rFonts w:ascii="Palatino Linotype" w:hAnsi="Palatino Linotype" w:cs="Arial"/>
        </w:rPr>
        <w:lastRenderedPageBreak/>
        <w:t xml:space="preserve">la actualización de alguno de los supuestos jurídicos contemplados en el </w:t>
      </w:r>
      <w:r w:rsidRPr="00434A09">
        <w:rPr>
          <w:rFonts w:ascii="Palatino Linotype" w:hAnsi="Palatino Linotype" w:cs="Arial"/>
          <w:b/>
        </w:rPr>
        <w:t xml:space="preserve">artículo 192 </w:t>
      </w:r>
      <w:r w:rsidRPr="00434A09">
        <w:rPr>
          <w:rFonts w:ascii="Palatino Linotype" w:hAnsi="Palatino Linotype" w:cs="Arial"/>
        </w:rPr>
        <w:t xml:space="preserve">de la </w:t>
      </w:r>
      <w:r w:rsidRPr="00434A09">
        <w:rPr>
          <w:rFonts w:ascii="Palatino Linotype" w:hAnsi="Palatino Linotype" w:cs="Arial"/>
          <w:b/>
        </w:rPr>
        <w:t xml:space="preserve">Ley de Transparencia y Acceso a la Información Pública del Estado de México y Municipios, </w:t>
      </w:r>
      <w:r w:rsidRPr="00434A09">
        <w:rPr>
          <w:rFonts w:ascii="Palatino Linotype" w:hAnsi="Palatino Linotype" w:cs="Arial"/>
        </w:rPr>
        <w:t xml:space="preserve">nos encontramos ante un sobreseimiento definitivo toda vez que pone fin al procedimiento sin entrar al estudio de fondo del mismo. </w:t>
      </w:r>
    </w:p>
    <w:p w14:paraId="5D53899B" w14:textId="77777777" w:rsidR="00726628" w:rsidRPr="00434A09" w:rsidRDefault="00726628" w:rsidP="00726628">
      <w:pPr>
        <w:autoSpaceDE w:val="0"/>
        <w:autoSpaceDN w:val="0"/>
        <w:adjustRightInd w:val="0"/>
        <w:spacing w:before="240" w:line="360" w:lineRule="auto"/>
        <w:ind w:right="-18"/>
        <w:jc w:val="both"/>
        <w:rPr>
          <w:rFonts w:ascii="Palatino Linotype" w:hAnsi="Palatino Linotype"/>
          <w:b/>
          <w:bCs/>
          <w:u w:val="single"/>
        </w:rPr>
      </w:pPr>
      <w:r w:rsidRPr="00434A09">
        <w:rPr>
          <w:rFonts w:ascii="Palatino Linotype" w:hAnsi="Palatino Linotype"/>
          <w:b/>
          <w:bCs/>
          <w:u w:val="single"/>
        </w:rPr>
        <w:t xml:space="preserve">Para los efectos de esta resolución, resulta oportuno precisar la improcedencia del recurso por tratarse de una consulta, en términos del artículo 191, fracción VI y 192, fracción IV de la Ley de Transparencia local. </w:t>
      </w:r>
    </w:p>
    <w:p w14:paraId="68D2E28D" w14:textId="60665890" w:rsidR="00726628" w:rsidRPr="00434A09" w:rsidRDefault="00726628" w:rsidP="00726628">
      <w:pPr>
        <w:spacing w:before="240" w:line="360" w:lineRule="auto"/>
        <w:jc w:val="both"/>
        <w:rPr>
          <w:rFonts w:ascii="Palatino Linotype" w:hAnsi="Palatino Linotype"/>
        </w:rPr>
      </w:pPr>
      <w:r w:rsidRPr="00434A09">
        <w:rPr>
          <w:rFonts w:ascii="Palatino Linotype" w:hAnsi="Palatino Linotype"/>
        </w:rPr>
        <w:t xml:space="preserve">Luego entonces debemos destacar que, en la solicitud de información planteada por la particular, se observa en </w:t>
      </w:r>
      <w:r w:rsidRPr="00434A09">
        <w:rPr>
          <w:rFonts w:ascii="Palatino Linotype" w:hAnsi="Palatino Linotype"/>
          <w:color w:val="000000"/>
        </w:rPr>
        <w:t xml:space="preserve">primer lugar que la información fue formulada a través de planteamientos en donde </w:t>
      </w:r>
      <w:r w:rsidRPr="00434A09">
        <w:rPr>
          <w:rFonts w:ascii="Palatino Linotype" w:hAnsi="Palatino Linotype" w:cs="Arial"/>
          <w:bCs/>
          <w:iCs/>
          <w:color w:val="222222"/>
        </w:rPr>
        <w:t>no se identifica un documento en específico</w:t>
      </w:r>
      <w:r w:rsidRPr="00434A09">
        <w:rPr>
          <w:rFonts w:ascii="Palatino Linotype" w:hAnsi="Palatino Linotype"/>
          <w:color w:val="000000"/>
        </w:rPr>
        <w:t xml:space="preserve">, en segundo lugar, se aprecia que en la misma se vierten manifestaciones subjetivas que no pueden ser atendidas mediante el Derecho de Acceso a la Información, </w:t>
      </w:r>
      <w:r w:rsidRPr="00434A09">
        <w:rPr>
          <w:rFonts w:ascii="Palatino Linotype" w:hAnsi="Palatino Linotype" w:cs="Arial"/>
        </w:rPr>
        <w:t xml:space="preserve">es decir, </w:t>
      </w:r>
      <w:r w:rsidRPr="00434A09">
        <w:rPr>
          <w:rFonts w:ascii="Palatino Linotype" w:hAnsi="Palatino Linotype"/>
        </w:rPr>
        <w:t xml:space="preserve">no existe materia de derecho de acceso a la información sobre la que el </w:t>
      </w:r>
      <w:r w:rsidRPr="00434A09">
        <w:rPr>
          <w:rFonts w:ascii="Palatino Linotype" w:hAnsi="Palatino Linotype"/>
          <w:b/>
          <w:bCs/>
        </w:rPr>
        <w:t>Sujeto Obligado</w:t>
      </w:r>
      <w:r w:rsidRPr="00434A09">
        <w:rPr>
          <w:rFonts w:ascii="Palatino Linotype" w:hAnsi="Palatino Linotype"/>
        </w:rPr>
        <w:t xml:space="preserve"> o sujeto obligado diverso pueda entregar información alguna, ello es así porque </w:t>
      </w:r>
      <w:r w:rsidR="000E5E8D" w:rsidRPr="00434A09">
        <w:rPr>
          <w:rFonts w:ascii="Palatino Linotype" w:hAnsi="Palatino Linotype"/>
          <w:b/>
          <w:bCs/>
        </w:rPr>
        <w:t>El</w:t>
      </w:r>
      <w:r w:rsidRPr="00434A09">
        <w:rPr>
          <w:rFonts w:ascii="Palatino Linotype" w:hAnsi="Palatino Linotype"/>
          <w:b/>
          <w:bCs/>
        </w:rPr>
        <w:t xml:space="preserve"> Recurrente </w:t>
      </w:r>
      <w:r w:rsidRPr="00434A09">
        <w:rPr>
          <w:rFonts w:ascii="Palatino Linotype" w:hAnsi="Palatino Linotype"/>
        </w:rPr>
        <w:t>refiere:</w:t>
      </w:r>
    </w:p>
    <w:p w14:paraId="53187D80" w14:textId="07D0C240" w:rsidR="00726628" w:rsidRPr="00434A09" w:rsidRDefault="00726628" w:rsidP="00360C90">
      <w:pPr>
        <w:pStyle w:val="Citas"/>
        <w:rPr>
          <w:b/>
          <w:bCs/>
        </w:rPr>
      </w:pPr>
      <w:r w:rsidRPr="00434A09">
        <w:t>“</w:t>
      </w:r>
      <w:r w:rsidR="000E5E8D" w:rsidRPr="00434A09">
        <w:t>Buen día Me gustaría saber porque no me dan contestación a mis solicitudes de información</w:t>
      </w:r>
      <w:r w:rsidRPr="00434A09">
        <w:t xml:space="preserve">” </w:t>
      </w:r>
      <w:r w:rsidRPr="00434A09">
        <w:rPr>
          <w:b/>
          <w:bCs/>
        </w:rPr>
        <w:t>(Sic)</w:t>
      </w:r>
    </w:p>
    <w:p w14:paraId="4425E54C" w14:textId="77777777" w:rsidR="00360C90" w:rsidRPr="00434A09" w:rsidRDefault="00360C90" w:rsidP="003B3676">
      <w:pPr>
        <w:pStyle w:val="Citas"/>
        <w:spacing w:before="0" w:after="0"/>
        <w:rPr>
          <w:b/>
          <w:bCs/>
        </w:rPr>
      </w:pPr>
    </w:p>
    <w:p w14:paraId="6D938784" w14:textId="77777777" w:rsidR="00726628" w:rsidRPr="00434A09" w:rsidRDefault="00726628" w:rsidP="00726628">
      <w:pPr>
        <w:pStyle w:val="Prrafodelista"/>
        <w:autoSpaceDE w:val="0"/>
        <w:autoSpaceDN w:val="0"/>
        <w:adjustRightInd w:val="0"/>
        <w:spacing w:line="360" w:lineRule="auto"/>
        <w:ind w:left="0"/>
        <w:jc w:val="both"/>
        <w:rPr>
          <w:rFonts w:ascii="Palatino Linotype" w:hAnsi="Palatino Linotype" w:cs="Arial"/>
        </w:rPr>
      </w:pPr>
      <w:r w:rsidRPr="00434A09">
        <w:rPr>
          <w:rFonts w:ascii="Palatino Linotype" w:hAnsi="Palatino Linotype"/>
        </w:rPr>
        <w:t xml:space="preserve">Bajo éste tenor cabe aclarar que cuando los planteamientos que formulen los particulares se puedan colmar con la entrega de </w:t>
      </w:r>
      <w:r w:rsidRPr="00434A09">
        <w:rPr>
          <w:rFonts w:ascii="Palatino Linotype" w:hAnsi="Palatino Linotype" w:cs="Arial"/>
        </w:rPr>
        <w:t xml:space="preserve">documentos que los </w:t>
      </w:r>
      <w:r w:rsidRPr="00434A09">
        <w:rPr>
          <w:rFonts w:ascii="Palatino Linotype" w:hAnsi="Palatino Linotype" w:cs="Arial"/>
          <w:b/>
          <w:bCs/>
        </w:rPr>
        <w:t>Sujetos Obligados</w:t>
      </w:r>
      <w:r w:rsidRPr="00434A09">
        <w:rPr>
          <w:rFonts w:ascii="Palatino Linotype" w:hAnsi="Palatino Linotype" w:cs="Arial"/>
        </w:rPr>
        <w:t xml:space="preserve"> generen, posean o administren en ejercicio de sus atribuciones, se está en presencia del derecho fundamental de acceso a la información, previsto en el artículo </w:t>
      </w:r>
      <w:r w:rsidRPr="00434A09">
        <w:rPr>
          <w:rFonts w:ascii="Palatino Linotype" w:hAnsi="Palatino Linotype" w:cs="Arial"/>
        </w:rPr>
        <w:lastRenderedPageBreak/>
        <w:t xml:space="preserve">6, Apartado </w:t>
      </w:r>
      <w:r w:rsidRPr="00434A09">
        <w:rPr>
          <w:rFonts w:ascii="Palatino Linotype" w:hAnsi="Palatino Linotype"/>
        </w:rPr>
        <w:t>A, fracción IV de la Constitución Política de los Estados Unidos Mexicanos, el cual deberá garantizarse ordenando la entrega de tales documentales, siempre y cuando éstas sean de acceso público.</w:t>
      </w:r>
    </w:p>
    <w:p w14:paraId="4FC2C1FF" w14:textId="77777777" w:rsidR="00726628" w:rsidRPr="00434A09" w:rsidRDefault="00726628" w:rsidP="00726628">
      <w:pPr>
        <w:pStyle w:val="Prrafodelista"/>
        <w:autoSpaceDE w:val="0"/>
        <w:autoSpaceDN w:val="0"/>
        <w:adjustRightInd w:val="0"/>
        <w:spacing w:line="360" w:lineRule="auto"/>
        <w:ind w:left="0"/>
        <w:jc w:val="both"/>
        <w:rPr>
          <w:rFonts w:ascii="Palatino Linotype" w:hAnsi="Palatino Linotype" w:cs="Arial"/>
        </w:rPr>
      </w:pPr>
    </w:p>
    <w:p w14:paraId="7D9934F7" w14:textId="77777777" w:rsidR="00726628" w:rsidRPr="00434A09" w:rsidRDefault="00726628" w:rsidP="00726628">
      <w:pPr>
        <w:pStyle w:val="Prrafodelista"/>
        <w:autoSpaceDE w:val="0"/>
        <w:autoSpaceDN w:val="0"/>
        <w:adjustRightInd w:val="0"/>
        <w:spacing w:line="360" w:lineRule="auto"/>
        <w:ind w:left="0"/>
        <w:jc w:val="both"/>
        <w:rPr>
          <w:rFonts w:ascii="Palatino Linotype" w:hAnsi="Palatino Linotype" w:cs="Arial"/>
          <w:color w:val="000000" w:themeColor="text1"/>
        </w:rPr>
      </w:pPr>
      <w:r w:rsidRPr="00434A09">
        <w:rPr>
          <w:rFonts w:ascii="Palatino Linotype" w:hAnsi="Palatino Linotype" w:cs="Arial"/>
          <w:color w:val="000000" w:themeColor="text1"/>
        </w:rPr>
        <w:t>Sirve de sustento a lo anterior, el</w:t>
      </w:r>
      <w:r w:rsidRPr="00434A09">
        <w:rPr>
          <w:rStyle w:val="apple-converted-space"/>
          <w:rFonts w:ascii="Palatino Linotype" w:hAnsi="Palatino Linotype" w:cs="Arial"/>
          <w:color w:val="000000" w:themeColor="text1"/>
        </w:rPr>
        <w:t xml:space="preserve"> </w:t>
      </w:r>
      <w:r w:rsidRPr="00434A09">
        <w:rPr>
          <w:rStyle w:val="il"/>
          <w:rFonts w:ascii="Palatino Linotype" w:eastAsiaTheme="majorEastAsia" w:hAnsi="Palatino Linotype" w:cs="Arial"/>
          <w:color w:val="000000" w:themeColor="text1"/>
        </w:rPr>
        <w:t>Criterio</w:t>
      </w:r>
      <w:r w:rsidRPr="00434A09">
        <w:rPr>
          <w:rStyle w:val="apple-converted-space"/>
          <w:rFonts w:ascii="Palatino Linotype" w:hAnsi="Palatino Linotype" w:cs="Arial"/>
          <w:color w:val="000000" w:themeColor="text1"/>
        </w:rPr>
        <w:t xml:space="preserve"> </w:t>
      </w:r>
      <w:r w:rsidRPr="00434A09">
        <w:rPr>
          <w:rStyle w:val="il"/>
          <w:rFonts w:ascii="Palatino Linotype" w:eastAsiaTheme="majorEastAsia" w:hAnsi="Palatino Linotype" w:cs="Arial"/>
          <w:b/>
          <w:bCs/>
          <w:color w:val="000000" w:themeColor="text1"/>
        </w:rPr>
        <w:t>028</w:t>
      </w:r>
      <w:r w:rsidRPr="00434A09">
        <w:rPr>
          <w:rFonts w:ascii="Palatino Linotype" w:hAnsi="Palatino Linotype" w:cs="Arial"/>
          <w:b/>
          <w:bCs/>
          <w:color w:val="000000" w:themeColor="text1"/>
        </w:rPr>
        <w:t>-</w:t>
      </w:r>
      <w:r w:rsidRPr="00434A09">
        <w:rPr>
          <w:rStyle w:val="il"/>
          <w:rFonts w:ascii="Palatino Linotype" w:eastAsiaTheme="majorEastAsia" w:hAnsi="Palatino Linotype" w:cs="Arial"/>
          <w:b/>
          <w:bCs/>
          <w:color w:val="000000" w:themeColor="text1"/>
        </w:rPr>
        <w:t>10</w:t>
      </w:r>
      <w:r w:rsidRPr="00434A09">
        <w:rPr>
          <w:rStyle w:val="apple-converted-space"/>
          <w:rFonts w:ascii="Palatino Linotype" w:hAnsi="Palatino Linotype" w:cs="Arial"/>
          <w:color w:val="000000" w:themeColor="text1"/>
        </w:rPr>
        <w:t xml:space="preserve"> </w:t>
      </w:r>
      <w:r w:rsidRPr="00434A09">
        <w:rPr>
          <w:rFonts w:ascii="Palatino Linotype" w:hAnsi="Palatino Linotype" w:cs="Arial"/>
          <w:color w:val="000000" w:themeColor="text1"/>
        </w:rPr>
        <w:t>emitido por el Pleno del entonces llamado</w:t>
      </w:r>
      <w:r w:rsidRPr="00434A09">
        <w:rPr>
          <w:rStyle w:val="apple-converted-space"/>
          <w:rFonts w:ascii="Palatino Linotype" w:hAnsi="Palatino Linotype" w:cs="Arial"/>
          <w:color w:val="000000" w:themeColor="text1"/>
        </w:rPr>
        <w:t xml:space="preserve"> </w:t>
      </w:r>
      <w:r w:rsidRPr="00434A09">
        <w:rPr>
          <w:rFonts w:ascii="Palatino Linotype" w:hAnsi="Palatino Linotype" w:cs="Arial"/>
          <w:color w:val="000000" w:themeColor="text1"/>
        </w:rPr>
        <w:t>Instituto Federal de Acceso a la Información y Protección de Datos, ahora Instituto Nacional de Transparencia, Acceso a la Información y Protección de Datos Personales que establece que se deberá garantizar</w:t>
      </w:r>
      <w:r w:rsidRPr="00434A09">
        <w:rPr>
          <w:rStyle w:val="apple-converted-space"/>
          <w:rFonts w:ascii="Palatino Linotype" w:hAnsi="Palatino Linotype" w:cs="Arial"/>
          <w:color w:val="000000" w:themeColor="text1"/>
        </w:rPr>
        <w:t xml:space="preserve"> </w:t>
      </w:r>
      <w:r w:rsidRPr="00434A09">
        <w:rPr>
          <w:rFonts w:ascii="Palatino Linotype" w:hAnsi="Palatino Linotype" w:cs="Arial"/>
          <w:color w:val="000000" w:themeColor="text1"/>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434A09">
        <w:rPr>
          <w:rStyle w:val="apple-converted-space"/>
          <w:rFonts w:ascii="Palatino Linotype" w:hAnsi="Palatino Linotype" w:cs="Arial"/>
          <w:i/>
          <w:iCs/>
          <w:color w:val="000000" w:themeColor="text1"/>
        </w:rPr>
        <w:t xml:space="preserve"> </w:t>
      </w:r>
      <w:r w:rsidRPr="00434A09">
        <w:rPr>
          <w:rFonts w:ascii="Palatino Linotype" w:hAnsi="Palatino Linotype" w:cs="Arial"/>
          <w:color w:val="000000" w:themeColor="text1"/>
        </w:rPr>
        <w:t xml:space="preserve">aunque el particular lleve a cabo una solicitud de información sin identificar de forma precisa la documentación, </w:t>
      </w:r>
      <w:r w:rsidRPr="00434A09">
        <w:rPr>
          <w:rFonts w:ascii="Palatino Linotype" w:hAnsi="Palatino Linotype" w:cs="Arial"/>
          <w:b/>
          <w:color w:val="000000" w:themeColor="text1"/>
        </w:rPr>
        <w:t>el Sujeto obligado</w:t>
      </w:r>
      <w:r w:rsidRPr="00434A09">
        <w:rPr>
          <w:rStyle w:val="apple-converted-space"/>
          <w:rFonts w:ascii="Palatino Linotype" w:hAnsi="Palatino Linotype" w:cs="Arial"/>
          <w:b/>
          <w:color w:val="000000" w:themeColor="text1"/>
        </w:rPr>
        <w:t xml:space="preserve"> </w:t>
      </w:r>
      <w:r w:rsidRPr="00434A09">
        <w:rPr>
          <w:rFonts w:ascii="Palatino Linotype" w:hAnsi="Palatino Linotype" w:cs="Arial"/>
          <w:color w:val="000000" w:themeColor="text1"/>
        </w:rPr>
        <w:t>deberá hacer entrega del mismo al solicitante</w:t>
      </w:r>
      <w:r w:rsidRPr="00434A09">
        <w:rPr>
          <w:rStyle w:val="apple-converted-space"/>
          <w:rFonts w:ascii="Palatino Linotype" w:hAnsi="Palatino Linotype" w:cs="Arial"/>
          <w:color w:val="000000" w:themeColor="text1"/>
        </w:rPr>
        <w:t xml:space="preserve"> </w:t>
      </w:r>
      <w:r w:rsidRPr="00434A09">
        <w:rPr>
          <w:rFonts w:ascii="Palatino Linotype" w:hAnsi="Palatino Linotype" w:cs="Arial"/>
          <w:color w:val="000000" w:themeColor="text1"/>
        </w:rPr>
        <w:t>mismo que a continuación se cita:</w:t>
      </w:r>
    </w:p>
    <w:p w14:paraId="7991E60E" w14:textId="77777777" w:rsidR="00726628" w:rsidRPr="00434A09" w:rsidRDefault="00726628" w:rsidP="00726628">
      <w:pPr>
        <w:pStyle w:val="Citas"/>
        <w:rPr>
          <w:rStyle w:val="apple-converted-space"/>
          <w:b/>
          <w:bCs/>
          <w:i w:val="0"/>
          <w:iCs/>
          <w:color w:val="000000" w:themeColor="text1"/>
          <w:lang w:val="es-ES_tradnl"/>
        </w:rPr>
      </w:pPr>
      <w:r w:rsidRPr="00434A09">
        <w:rPr>
          <w:b/>
          <w:bCs/>
          <w:lang w:val="es-ES_tradnl"/>
        </w:rPr>
        <w:t>“CUANDO EN UNA SOLICITUD DE INFORMACIÓN NO SE IDENTIFIQUE UN DOCUMENTO EN ESPECÍFICO, SI ÉSTA TIENE UNA EXPRESIÓN DOCUMENTAL, EL SUJETO OBLIGADO DEBERÁ ENTREGAR AL PARTICULAR EL DOCUMENTO EN ESPECÍFICO.</w:t>
      </w:r>
      <w:r w:rsidRPr="00434A09">
        <w:rPr>
          <w:rStyle w:val="apple-converted-space"/>
          <w:b/>
          <w:bCs/>
          <w:i w:val="0"/>
          <w:iCs/>
          <w:color w:val="000000" w:themeColor="text1"/>
          <w:lang w:val="es-ES_tradnl"/>
        </w:rPr>
        <w:t xml:space="preserve"> </w:t>
      </w:r>
    </w:p>
    <w:p w14:paraId="6D33B0E0" w14:textId="77777777" w:rsidR="00726628" w:rsidRPr="00434A09" w:rsidRDefault="00726628" w:rsidP="00726628">
      <w:pPr>
        <w:pStyle w:val="Citas"/>
        <w:rPr>
          <w:lang w:val="es-ES_tradnl"/>
        </w:rPr>
      </w:pPr>
      <w:r w:rsidRPr="00434A09">
        <w:rPr>
          <w:lang w:val="es-ES_tradnl"/>
        </w:rPr>
        <w:t xml:space="preserve">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w:t>
      </w:r>
      <w:r w:rsidRPr="00434A09">
        <w:rPr>
          <w:lang w:val="es-ES_tradnl"/>
        </w:rPr>
        <w:lastRenderedPageBreak/>
        <w:t>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73158313" w14:textId="77777777" w:rsidR="00726628" w:rsidRPr="00434A09" w:rsidRDefault="00726628" w:rsidP="00726628">
      <w:pPr>
        <w:pStyle w:val="Citas"/>
        <w:rPr>
          <w:b/>
          <w:bCs/>
        </w:rPr>
      </w:pPr>
      <w:r w:rsidRPr="00434A09">
        <w:rPr>
          <w:b/>
          <w:bCs/>
        </w:rPr>
        <w:t>Precedentes:</w:t>
      </w:r>
    </w:p>
    <w:p w14:paraId="1B5259EE" w14:textId="77777777" w:rsidR="00726628" w:rsidRPr="00434A09" w:rsidRDefault="00726628" w:rsidP="00726628">
      <w:pPr>
        <w:pStyle w:val="Citas"/>
        <w:numPr>
          <w:ilvl w:val="0"/>
          <w:numId w:val="42"/>
        </w:numPr>
      </w:pPr>
      <w:r w:rsidRPr="00434A09">
        <w:t>Acceso a la información pública. 2790/09. Sesión del 19 de agosto de 2009. Votación por unanimidad. Sin votos disidentes o particulares. Notimex, S.A. de C.V. Comisionado Ponente Juan Pablo Guerrero Amparán.</w:t>
      </w:r>
    </w:p>
    <w:p w14:paraId="4150B3D6" w14:textId="77777777" w:rsidR="00726628" w:rsidRPr="00434A09" w:rsidRDefault="00726628" w:rsidP="00726628">
      <w:pPr>
        <w:pStyle w:val="Citas"/>
        <w:numPr>
          <w:ilvl w:val="0"/>
          <w:numId w:val="42"/>
        </w:numPr>
      </w:pPr>
      <w:r w:rsidRPr="00434A09">
        <w:t>Acceso a la información pública. 2677/09. Sesión del 26 de agosto de 2009. Votación por unanimidad. Sin votos disidentes o particulares. Comisión Federal para la Protección Contra Riesgos Sanitarios. Comisionado Ponente Alonso Gómez-Robledo V.</w:t>
      </w:r>
    </w:p>
    <w:p w14:paraId="500FF14F" w14:textId="77777777" w:rsidR="00726628" w:rsidRPr="00434A09" w:rsidRDefault="00726628" w:rsidP="00726628">
      <w:pPr>
        <w:pStyle w:val="Citas"/>
        <w:numPr>
          <w:ilvl w:val="0"/>
          <w:numId w:val="42"/>
        </w:numPr>
      </w:pPr>
      <w:r w:rsidRPr="00434A09">
        <w:t>Acceso a la información pública. 4262/09. Sesión del 11 de noviembre de 2009. Votación por unanimidad. Sin votos disidentes o particulares. Secretaría de la Defensa Nacional. Comisionada Ponente Jacqueline Peschard Mariscal.</w:t>
      </w:r>
    </w:p>
    <w:p w14:paraId="0EA93201" w14:textId="77777777" w:rsidR="00726628" w:rsidRPr="00434A09" w:rsidRDefault="00726628" w:rsidP="00726628">
      <w:pPr>
        <w:pStyle w:val="Citas"/>
        <w:numPr>
          <w:ilvl w:val="0"/>
          <w:numId w:val="42"/>
        </w:numPr>
      </w:pPr>
      <w:r w:rsidRPr="00434A09">
        <w:lastRenderedPageBreak/>
        <w:t>Acceso a la información pública. 0315/10. Sesión del 07 de abril de 2010. Votación por unanimidad. Sin votos disidentes o particulares. Secretaría de Agricultura, Ganadería, Desarrollo Rural, Pesca y Alimentación. Comisionado Ponente Ángel Trinidad Zaldívar.</w:t>
      </w:r>
    </w:p>
    <w:p w14:paraId="0BEFFCB9" w14:textId="77777777" w:rsidR="00726628" w:rsidRPr="00434A09" w:rsidRDefault="00726628" w:rsidP="00726628">
      <w:pPr>
        <w:pStyle w:val="Citas"/>
        <w:numPr>
          <w:ilvl w:val="0"/>
          <w:numId w:val="42"/>
        </w:numPr>
        <w:rPr>
          <w:bCs/>
        </w:rPr>
      </w:pPr>
      <w:r w:rsidRPr="00434A09">
        <w:t xml:space="preserve">Acceso a la información pública. 2731/10. Sesión del 02 de junio de 2010. Votación por unanimidad. Sin votos disidentes o particulares. Administración Portuaria Integral de Veracruz, S.A. de C.V. Comisionada Ponente Sigrid Arzt Colunga” </w:t>
      </w:r>
      <w:r w:rsidRPr="00434A09">
        <w:rPr>
          <w:b/>
          <w:bCs/>
        </w:rPr>
        <w:t>(Sic)</w:t>
      </w:r>
    </w:p>
    <w:p w14:paraId="10BF0D11" w14:textId="77777777" w:rsidR="00726628" w:rsidRPr="00434A09" w:rsidRDefault="00726628" w:rsidP="00726628">
      <w:pPr>
        <w:pStyle w:val="Prrafodelista"/>
        <w:autoSpaceDE w:val="0"/>
        <w:autoSpaceDN w:val="0"/>
        <w:adjustRightInd w:val="0"/>
        <w:spacing w:line="360" w:lineRule="auto"/>
        <w:ind w:left="0"/>
        <w:jc w:val="both"/>
        <w:rPr>
          <w:rFonts w:ascii="Palatino Linotype" w:hAnsi="Palatino Linotype" w:cs="Arial"/>
        </w:rPr>
      </w:pPr>
    </w:p>
    <w:p w14:paraId="0C650013" w14:textId="77777777" w:rsidR="00726628" w:rsidRPr="00434A09" w:rsidRDefault="00726628" w:rsidP="00726628">
      <w:pPr>
        <w:autoSpaceDE w:val="0"/>
        <w:autoSpaceDN w:val="0"/>
        <w:adjustRightInd w:val="0"/>
        <w:spacing w:line="360" w:lineRule="auto"/>
        <w:jc w:val="both"/>
        <w:rPr>
          <w:rFonts w:ascii="Palatino Linotype" w:hAnsi="Palatino Linotype" w:cs="Arial"/>
          <w:lang w:val="es-ES" w:eastAsia="es-ES"/>
        </w:rPr>
      </w:pPr>
      <w:r w:rsidRPr="00434A09">
        <w:rPr>
          <w:rFonts w:ascii="Palatino Linotype" w:hAnsi="Palatino Linotype" w:cs="Arial"/>
          <w:lang w:val="es-ES" w:eastAsia="es-ES"/>
        </w:rPr>
        <w:t>Así las cosas, este órgano colegiado en ejercicio de las atribuciones conferidas en la Ley de Transparencia y Acceso a la Información Pública del Estado de México y Municipios y de los principios rectores de la función garante en términos de lo dispuesto en las fracciones IV y VI, del artículo 9, del mismo ordenamiento legal, se conmina a este Resolutor a apegarse a los principios de imparcialidad y legalidad, el primero de ellos consistente en una cualidad de ésta Autoridad para que sus actuaciones sean ajenas o extrañas a los intereses de las partes en la controversia resolviendo sin favorecer a ninguna de ellas y el segundo de ellos la obligación de ajustar su actuación fundando y motivando las resoluciones y actos en las normas aplicables.</w:t>
      </w:r>
    </w:p>
    <w:p w14:paraId="19C0838A" w14:textId="77777777" w:rsidR="00726628" w:rsidRPr="00434A09" w:rsidRDefault="00726628" w:rsidP="00726628">
      <w:pPr>
        <w:autoSpaceDE w:val="0"/>
        <w:autoSpaceDN w:val="0"/>
        <w:adjustRightInd w:val="0"/>
        <w:spacing w:line="360" w:lineRule="auto"/>
        <w:jc w:val="both"/>
        <w:rPr>
          <w:rFonts w:ascii="Palatino Linotype" w:hAnsi="Palatino Linotype" w:cs="Arial"/>
          <w:lang w:val="es-ES" w:eastAsia="es-ES"/>
        </w:rPr>
      </w:pPr>
    </w:p>
    <w:p w14:paraId="0983062D" w14:textId="77777777" w:rsidR="00726628" w:rsidRPr="00434A09" w:rsidRDefault="00726628" w:rsidP="00726628">
      <w:pPr>
        <w:autoSpaceDE w:val="0"/>
        <w:autoSpaceDN w:val="0"/>
        <w:adjustRightInd w:val="0"/>
        <w:spacing w:line="360" w:lineRule="auto"/>
        <w:jc w:val="both"/>
        <w:rPr>
          <w:rFonts w:ascii="Palatino Linotype" w:hAnsi="Palatino Linotype" w:cs="Arial"/>
          <w:lang w:val="es-ES" w:eastAsia="es-ES"/>
        </w:rPr>
      </w:pPr>
      <w:r w:rsidRPr="00434A09">
        <w:rPr>
          <w:rFonts w:ascii="Palatino Linotype" w:hAnsi="Palatino Linotype" w:cs="Arial"/>
          <w:lang w:val="es-ES" w:eastAsia="es-ES"/>
        </w:rPr>
        <w:t xml:space="preserve">De lo anterior, este Resolutor en aras de tutelar el derecho de acceso a la información de los particulares, tiene la obligación de apegarse en todo momento a lo que dispone la Ley de Transparencia y Acceso a la Información Pública del Estado de </w:t>
      </w:r>
      <w:r w:rsidRPr="00434A09">
        <w:rPr>
          <w:rFonts w:ascii="Palatino Linotype" w:hAnsi="Palatino Linotype" w:cs="Arial"/>
          <w:lang w:val="es-ES" w:eastAsia="es-ES"/>
        </w:rPr>
        <w:lastRenderedPageBreak/>
        <w:t xml:space="preserve">México y Municipios garantizando los principios de imparcialidad y legalidad en el procedimiento de impugnación y resolución del recurso planteado, por lo que bajo tal guisa </w:t>
      </w:r>
      <w:r w:rsidRPr="00434A09">
        <w:rPr>
          <w:rFonts w:ascii="Palatino Linotype" w:hAnsi="Palatino Linotype" w:cs="Arial"/>
          <w:b/>
          <w:u w:val="single"/>
          <w:lang w:val="es-ES" w:eastAsia="es-ES"/>
        </w:rPr>
        <w:t>es menester precisar que la naturaleza del derecho de acceso a la información impide que se dé contestación a requerimientos que conllevan al pronunciamiento específico de interrogantes sobre variados temas o se requiera una consulta específica mediante el SAIMEX</w:t>
      </w:r>
      <w:r w:rsidRPr="00434A09">
        <w:rPr>
          <w:rFonts w:ascii="Palatino Linotype" w:hAnsi="Palatino Linotype" w:cs="Arial"/>
          <w:lang w:val="es-ES" w:eastAsia="es-ES"/>
        </w:rPr>
        <w:t xml:space="preserve">, resultando inconcuso que su solicitud de información es improcedente porque el requerimiento consiste en un pronunciamiento sobre cuestionamientos por parte de </w:t>
      </w:r>
      <w:r w:rsidRPr="00434A09">
        <w:rPr>
          <w:rFonts w:ascii="Palatino Linotype" w:hAnsi="Palatino Linotype" w:cs="Arial"/>
          <w:b/>
          <w:bCs/>
          <w:lang w:val="es-ES" w:eastAsia="es-ES"/>
        </w:rPr>
        <w:t>La</w:t>
      </w:r>
      <w:r w:rsidRPr="00434A09">
        <w:rPr>
          <w:rFonts w:ascii="Palatino Linotype" w:hAnsi="Palatino Linotype" w:cs="Arial"/>
          <w:lang w:val="es-ES" w:eastAsia="es-ES"/>
        </w:rPr>
        <w:t xml:space="preserve"> </w:t>
      </w:r>
      <w:r w:rsidRPr="00434A09">
        <w:rPr>
          <w:rFonts w:ascii="Palatino Linotype" w:hAnsi="Palatino Linotype" w:cs="Arial"/>
          <w:b/>
          <w:lang w:val="es-ES" w:eastAsia="es-ES"/>
        </w:rPr>
        <w:t>Recurrente</w:t>
      </w:r>
      <w:r w:rsidRPr="00434A09">
        <w:rPr>
          <w:rFonts w:ascii="Palatino Linotype" w:hAnsi="Palatino Linotype" w:cs="Arial"/>
          <w:lang w:val="es-ES" w:eastAsia="es-ES"/>
        </w:rPr>
        <w:t xml:space="preserve">, sin que se requiriera específicamente un documento al cual deseara acceder que permitiera al </w:t>
      </w:r>
      <w:r w:rsidRPr="00434A09">
        <w:rPr>
          <w:rFonts w:ascii="Palatino Linotype" w:hAnsi="Palatino Linotype" w:cs="Arial"/>
          <w:b/>
          <w:lang w:val="es-ES" w:eastAsia="es-ES"/>
        </w:rPr>
        <w:t>Sujeto Obligado</w:t>
      </w:r>
      <w:r w:rsidRPr="00434A09">
        <w:rPr>
          <w:rFonts w:ascii="Palatino Linotype" w:hAnsi="Palatino Linotype" w:cs="Arial"/>
          <w:lang w:val="es-ES" w:eastAsia="es-ES"/>
        </w:rPr>
        <w:t xml:space="preserve"> localizarlo y en su caso ponerlo a su disposición.</w:t>
      </w:r>
    </w:p>
    <w:p w14:paraId="029092F1" w14:textId="77777777" w:rsidR="00726628" w:rsidRPr="00434A09" w:rsidRDefault="00726628" w:rsidP="00726628">
      <w:pPr>
        <w:pStyle w:val="Sinespaciado"/>
        <w:rPr>
          <w:lang w:val="es-ES"/>
        </w:rPr>
      </w:pPr>
    </w:p>
    <w:p w14:paraId="7F61C991" w14:textId="77777777" w:rsidR="00726628" w:rsidRPr="00434A09" w:rsidRDefault="00726628" w:rsidP="00726628">
      <w:pPr>
        <w:autoSpaceDE w:val="0"/>
        <w:autoSpaceDN w:val="0"/>
        <w:adjustRightInd w:val="0"/>
        <w:spacing w:line="360" w:lineRule="auto"/>
        <w:jc w:val="both"/>
        <w:rPr>
          <w:rFonts w:ascii="Palatino Linotype" w:hAnsi="Palatino Linotype" w:cs="Arial"/>
          <w:lang w:val="es-ES" w:eastAsia="es-ES"/>
        </w:rPr>
      </w:pPr>
      <w:r w:rsidRPr="00434A09">
        <w:rPr>
          <w:rFonts w:ascii="Palatino Linotype" w:hAnsi="Palatino Linotype" w:cs="Arial"/>
          <w:lang w:val="es-ES" w:eastAsia="es-ES"/>
        </w:rPr>
        <w:t>En sustento a lo anterior, cobra aplicación lo establecido por el artículo 6 apartado A fracciones I, II y III de la Constitución Política de los Estados Unidos Mexicanos que a la letra señalan:</w:t>
      </w:r>
    </w:p>
    <w:p w14:paraId="657EAB59" w14:textId="77777777" w:rsidR="00726628" w:rsidRPr="00434A09" w:rsidRDefault="00726628" w:rsidP="00726628">
      <w:pPr>
        <w:pStyle w:val="Citas"/>
      </w:pPr>
      <w:r w:rsidRPr="00434A09">
        <w:t>“Artículo 6o.</w:t>
      </w:r>
    </w:p>
    <w:p w14:paraId="478066D9" w14:textId="77777777" w:rsidR="00726628" w:rsidRPr="00434A09" w:rsidRDefault="00726628" w:rsidP="00726628">
      <w:pPr>
        <w:pStyle w:val="Citas"/>
      </w:pPr>
      <w:r w:rsidRPr="00434A09">
        <w:t>[...]</w:t>
      </w:r>
    </w:p>
    <w:p w14:paraId="23F673CB" w14:textId="77777777" w:rsidR="00726628" w:rsidRPr="00434A09" w:rsidRDefault="00726628" w:rsidP="00726628">
      <w:pPr>
        <w:pStyle w:val="Citas"/>
        <w:rPr>
          <w:rFonts w:eastAsia="Times New Roman"/>
          <w:color w:val="000000"/>
        </w:rPr>
      </w:pPr>
      <w:r w:rsidRPr="00434A09">
        <w:rPr>
          <w:rFonts w:eastAsia="Times New Roman"/>
          <w:bCs/>
          <w:color w:val="000000"/>
          <w:lang w:val="es-ES_tradnl"/>
        </w:rPr>
        <w:t xml:space="preserve">A. </w:t>
      </w:r>
      <w:r w:rsidRPr="00434A09">
        <w:t xml:space="preserve">Para el ejercicio del derecho de acceso a la información, la Federación y </w:t>
      </w:r>
      <w:r w:rsidRPr="00434A09">
        <w:rPr>
          <w:u w:val="single"/>
        </w:rPr>
        <w:t>las entidades federativas</w:t>
      </w:r>
      <w:r w:rsidRPr="00434A09">
        <w:t>, en el ámbito de sus respectivas competencias, se regirán por los siguientes principios y bases:</w:t>
      </w:r>
    </w:p>
    <w:p w14:paraId="40C4E7DF" w14:textId="77777777" w:rsidR="00726628" w:rsidRPr="00434A09" w:rsidRDefault="00726628" w:rsidP="00726628">
      <w:pPr>
        <w:pStyle w:val="Citas"/>
        <w:rPr>
          <w:rFonts w:eastAsia="Times New Roman" w:cs="Courier New"/>
          <w:color w:val="000000"/>
        </w:rPr>
      </w:pPr>
      <w:r w:rsidRPr="00434A09">
        <w:rPr>
          <w:rFonts w:eastAsia="Times New Roman"/>
          <w:b/>
          <w:bCs/>
          <w:color w:val="000000"/>
          <w:u w:val="single"/>
        </w:rPr>
        <w:t> I. Toda la información en posesión de cualquier autoridad, entidad, órgano y organismo de los Poderes Ejecutivo, Legislativo y Judicial, órganos autónomos</w:t>
      </w:r>
      <w:r w:rsidRPr="00434A09">
        <w:rPr>
          <w:rFonts w:eastAsia="Times New Roman"/>
          <w:color w:val="000000"/>
        </w:rPr>
        <w:t xml:space="preserve">, partidos políticos, fideicomisos y fondos públicos, así como </w:t>
      </w:r>
      <w:r w:rsidRPr="00434A09">
        <w:rPr>
          <w:rFonts w:eastAsia="Times New Roman"/>
          <w:color w:val="000000"/>
        </w:rPr>
        <w:lastRenderedPageBreak/>
        <w:t>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D002788" w14:textId="77777777" w:rsidR="00726628" w:rsidRPr="00434A09" w:rsidRDefault="00726628" w:rsidP="00726628">
      <w:pPr>
        <w:pStyle w:val="Citas"/>
        <w:rPr>
          <w:rFonts w:eastAsia="Times New Roman"/>
          <w:color w:val="000000"/>
        </w:rPr>
      </w:pPr>
      <w:r w:rsidRPr="00434A09">
        <w:rPr>
          <w:rFonts w:eastAsia="Times New Roman"/>
          <w:color w:val="000000"/>
        </w:rPr>
        <w:t> </w:t>
      </w:r>
      <w:r w:rsidRPr="00434A09">
        <w:rPr>
          <w:rFonts w:eastAsia="Times New Roman"/>
          <w:bCs/>
          <w:color w:val="000000"/>
        </w:rPr>
        <w:t xml:space="preserve">II. </w:t>
      </w:r>
      <w:r w:rsidRPr="00434A09">
        <w:rPr>
          <w:rFonts w:eastAsia="Times New Roman"/>
          <w:color w:val="000000"/>
        </w:rPr>
        <w:t>La información que se refiere a la vida privada y los datos personales será protegida en los términos y con las excepciones que fijen las leyes.</w:t>
      </w:r>
    </w:p>
    <w:p w14:paraId="69F97E38" w14:textId="77777777" w:rsidR="00726628" w:rsidRPr="00434A09" w:rsidRDefault="00726628" w:rsidP="00726628">
      <w:pPr>
        <w:pStyle w:val="Citas"/>
        <w:rPr>
          <w:b/>
          <w:bCs/>
          <w:sz w:val="24"/>
          <w:szCs w:val="24"/>
        </w:rPr>
      </w:pPr>
      <w:r w:rsidRPr="00434A09">
        <w:rPr>
          <w:rFonts w:eastAsia="Times New Roman"/>
          <w:b/>
          <w:bCs/>
          <w:color w:val="000000"/>
        </w:rPr>
        <w:t xml:space="preserve"> III. </w:t>
      </w:r>
      <w:r w:rsidRPr="00434A09">
        <w:rPr>
          <w:rFonts w:eastAsia="Times New Roman"/>
          <w:b/>
          <w:bCs/>
          <w:color w:val="000000"/>
          <w:u w:val="single"/>
        </w:rPr>
        <w:t>Toda persona, sin necesidad de acreditar interés alguno o justificar su utilización, tendrá acceso gratuito a la información pública,</w:t>
      </w:r>
      <w:r w:rsidRPr="00434A09">
        <w:rPr>
          <w:rFonts w:eastAsia="Times New Roman"/>
          <w:b/>
          <w:bCs/>
          <w:color w:val="000000"/>
        </w:rPr>
        <w:t xml:space="preserve"> </w:t>
      </w:r>
      <w:r w:rsidRPr="00434A09">
        <w:rPr>
          <w:rFonts w:eastAsia="Times New Roman"/>
          <w:color w:val="000000"/>
        </w:rPr>
        <w:t xml:space="preserve">a sus datos personales o a la rectificación de éstos.” </w:t>
      </w:r>
      <w:r w:rsidRPr="00434A09">
        <w:rPr>
          <w:rFonts w:eastAsia="Times New Roman"/>
          <w:b/>
          <w:bCs/>
          <w:color w:val="000000"/>
        </w:rPr>
        <w:t>(Sic)</w:t>
      </w:r>
    </w:p>
    <w:p w14:paraId="236C272D" w14:textId="77777777" w:rsidR="00726628" w:rsidRPr="00434A09" w:rsidRDefault="00726628" w:rsidP="00726628">
      <w:pPr>
        <w:autoSpaceDE w:val="0"/>
        <w:autoSpaceDN w:val="0"/>
        <w:adjustRightInd w:val="0"/>
        <w:spacing w:line="360" w:lineRule="auto"/>
        <w:jc w:val="both"/>
        <w:rPr>
          <w:rFonts w:ascii="Palatino Linotype" w:hAnsi="Palatino Linotype" w:cs="Arial"/>
        </w:rPr>
      </w:pPr>
    </w:p>
    <w:p w14:paraId="0727B45B" w14:textId="77777777" w:rsidR="00726628" w:rsidRPr="00434A09" w:rsidRDefault="00726628" w:rsidP="00726628">
      <w:pPr>
        <w:autoSpaceDE w:val="0"/>
        <w:autoSpaceDN w:val="0"/>
        <w:adjustRightInd w:val="0"/>
        <w:spacing w:line="360" w:lineRule="auto"/>
        <w:jc w:val="both"/>
        <w:rPr>
          <w:rFonts w:ascii="Palatino Linotype" w:hAnsi="Palatino Linotype" w:cs="Arial"/>
        </w:rPr>
      </w:pPr>
      <w:r w:rsidRPr="00434A09">
        <w:rPr>
          <w:rFonts w:ascii="Palatino Linotype" w:hAnsi="Palatino Linotype" w:cs="Arial"/>
        </w:rPr>
        <w:t xml:space="preserve">Dispositivo constitucional que regula que toda información en posesión de cualquier autoridad es pública y sólo podrá ser reservada por interés público y seguridad, es decir, entendiéndose como aquella que posea al momento de la solicitud, sin que se conmine a su generación derivado de una solicitud de información en específico que conlleve a realizar un procesamiento o investigaciones de la información. </w:t>
      </w:r>
    </w:p>
    <w:p w14:paraId="193EB3B8" w14:textId="77777777" w:rsidR="00726628" w:rsidRPr="00434A09" w:rsidRDefault="00726628" w:rsidP="00726628">
      <w:pPr>
        <w:pStyle w:val="Sinespaciado"/>
      </w:pPr>
    </w:p>
    <w:p w14:paraId="15815737" w14:textId="77777777" w:rsidR="00726628" w:rsidRPr="00434A09" w:rsidRDefault="00726628" w:rsidP="00726628">
      <w:pPr>
        <w:autoSpaceDE w:val="0"/>
        <w:autoSpaceDN w:val="0"/>
        <w:adjustRightInd w:val="0"/>
        <w:spacing w:line="360" w:lineRule="auto"/>
        <w:jc w:val="both"/>
        <w:rPr>
          <w:rFonts w:ascii="Palatino Linotype" w:hAnsi="Palatino Linotype" w:cs="Arial"/>
        </w:rPr>
      </w:pPr>
      <w:r w:rsidRPr="00434A09">
        <w:rPr>
          <w:rFonts w:ascii="Palatino Linotype" w:hAnsi="Palatino Linotype" w:cs="Arial"/>
        </w:rPr>
        <w:lastRenderedPageBreak/>
        <w:t xml:space="preserve">Lo anterior se concatena con lo establecido en los artículos 4 y 12, de la Ley de Transparencia y Acceso a la Información Pública del Estado de México y Municipios, los cuales esgrimen: </w:t>
      </w:r>
    </w:p>
    <w:p w14:paraId="1DFB8364" w14:textId="77777777" w:rsidR="00726628" w:rsidRPr="00434A09" w:rsidRDefault="00726628" w:rsidP="00726628">
      <w:pPr>
        <w:pStyle w:val="Citas"/>
      </w:pPr>
      <w:r w:rsidRPr="00434A09">
        <w:rPr>
          <w:b/>
        </w:rPr>
        <w:t>“Artículo 4.</w:t>
      </w:r>
      <w:r w:rsidRPr="00434A09">
        <w:t xml:space="preserve"> El derecho humano de acceso a la información pública es la prerrogativa de las personas para buscar, difundir, investigar, recabar, recibir y solicitar información pública, sin necesidad de acreditar personalidad ni interés jurídico.</w:t>
      </w:r>
    </w:p>
    <w:p w14:paraId="54EC65D3" w14:textId="77777777" w:rsidR="00726628" w:rsidRPr="00434A09" w:rsidRDefault="00726628" w:rsidP="00726628">
      <w:pPr>
        <w:pStyle w:val="Citas"/>
      </w:pPr>
      <w:r w:rsidRPr="00434A09">
        <w:rPr>
          <w:b/>
          <w:bCs/>
          <w:u w:val="single"/>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434A09">
        <w:t xml:space="preserve"> Solo podrá ser clasificada excepcionalmente como reservada temporalmente por razones de interés público, en los términos de las causas legítimas y estrictamente necesarias previstas por esta Ley.</w:t>
      </w:r>
    </w:p>
    <w:p w14:paraId="0C0B28F8" w14:textId="77777777" w:rsidR="00726628" w:rsidRPr="00434A09" w:rsidRDefault="00726628" w:rsidP="00726628">
      <w:pPr>
        <w:pStyle w:val="Citas"/>
      </w:pPr>
      <w:r w:rsidRPr="00434A09">
        <w:t>(…)</w:t>
      </w:r>
    </w:p>
    <w:p w14:paraId="232F795A" w14:textId="77777777" w:rsidR="00726628" w:rsidRPr="00434A09" w:rsidRDefault="00726628" w:rsidP="00726628">
      <w:pPr>
        <w:pStyle w:val="Citas"/>
      </w:pPr>
      <w:r w:rsidRPr="00434A09">
        <w:rPr>
          <w:b/>
        </w:rPr>
        <w:t>Artículo 12.</w:t>
      </w:r>
      <w:r w:rsidRPr="00434A09">
        <w:t xml:space="preserve"> Quienes generen, recopilen, administren, manejen, procesen, archiven o conserven información pública serán responsables de la misma en los términos de las disposiciones jurídicas aplicables.</w:t>
      </w:r>
    </w:p>
    <w:p w14:paraId="6F4F4191" w14:textId="77777777" w:rsidR="00726628" w:rsidRPr="00434A09" w:rsidRDefault="00726628" w:rsidP="00726628">
      <w:pPr>
        <w:pStyle w:val="Citas"/>
        <w:rPr>
          <w:b/>
          <w:bCs/>
        </w:rPr>
      </w:pPr>
      <w:r w:rsidRPr="00434A09">
        <w:rPr>
          <w:b/>
          <w:bCs/>
          <w:u w:val="single"/>
        </w:rPr>
        <w:t xml:space="preserve">Los sujetos obligados sólo proporcionarán la información pública que se les requiera y que obre en sus archivos y en el estado en que ésta se </w:t>
      </w:r>
      <w:r w:rsidRPr="00434A09">
        <w:rPr>
          <w:b/>
          <w:bCs/>
          <w:u w:val="single"/>
        </w:rPr>
        <w:lastRenderedPageBreak/>
        <w:t xml:space="preserve">encuentre. La obligación de proporcionar información no comprende el procesamiento de la misma, ni el presentarla conforme al interés del solicitante; no estarán obligados a generarla, resumirla, efectuar cálculos o practicar investigaciones.” </w:t>
      </w:r>
      <w:r w:rsidRPr="00434A09">
        <w:rPr>
          <w:b/>
          <w:bCs/>
        </w:rPr>
        <w:t>(Sic)</w:t>
      </w:r>
    </w:p>
    <w:p w14:paraId="4E9349A4" w14:textId="77777777" w:rsidR="00726628" w:rsidRPr="00434A09" w:rsidRDefault="00726628" w:rsidP="00726628">
      <w:pPr>
        <w:autoSpaceDE w:val="0"/>
        <w:autoSpaceDN w:val="0"/>
        <w:adjustRightInd w:val="0"/>
        <w:spacing w:line="360" w:lineRule="auto"/>
        <w:jc w:val="both"/>
        <w:rPr>
          <w:rFonts w:ascii="Palatino Linotype" w:hAnsi="Palatino Linotype" w:cs="Arial"/>
        </w:rPr>
      </w:pPr>
    </w:p>
    <w:p w14:paraId="037CFD10" w14:textId="77777777" w:rsidR="00726628" w:rsidRPr="00434A09" w:rsidRDefault="00726628" w:rsidP="00726628">
      <w:pPr>
        <w:autoSpaceDE w:val="0"/>
        <w:autoSpaceDN w:val="0"/>
        <w:adjustRightInd w:val="0"/>
        <w:spacing w:line="360" w:lineRule="auto"/>
        <w:jc w:val="both"/>
        <w:rPr>
          <w:rFonts w:ascii="Palatino Linotype" w:hAnsi="Palatino Linotype" w:cs="Arial"/>
        </w:rPr>
      </w:pPr>
      <w:r w:rsidRPr="00434A09">
        <w:rPr>
          <w:rFonts w:ascii="Palatino Linotype" w:hAnsi="Palatino Linotype" w:cs="Arial"/>
        </w:rPr>
        <w:t>Bajo ese tenor, es evidente que toda la información generada, obtenida, adquirida, transformada, administrada o en posesión de los sujetos obligados es pública y accesible de manera permanente a cualquier persona, empero, en los términos que establezca la normatividad aplicable, conminando a los sujetos obligados a sólo proporcionar la información que se les requiera y que obre en sus archivos y en el estado en que ésta se encuentre, sin que se comprenda el procesamiento de la misma, el presentarla conforme al interés del solicitante, ni generarla, resumirla, efectuar cálculos o practicar investigaciones.</w:t>
      </w:r>
    </w:p>
    <w:p w14:paraId="656CA52F" w14:textId="77777777" w:rsidR="00360C90" w:rsidRPr="00434A09" w:rsidRDefault="00360C90" w:rsidP="00726628">
      <w:pPr>
        <w:autoSpaceDE w:val="0"/>
        <w:autoSpaceDN w:val="0"/>
        <w:adjustRightInd w:val="0"/>
        <w:spacing w:line="360" w:lineRule="auto"/>
        <w:jc w:val="both"/>
        <w:rPr>
          <w:rFonts w:ascii="Palatino Linotype" w:hAnsi="Palatino Linotype" w:cs="Arial"/>
        </w:rPr>
      </w:pPr>
    </w:p>
    <w:p w14:paraId="6D04F22D" w14:textId="77777777" w:rsidR="00726628" w:rsidRPr="00434A09" w:rsidRDefault="00726628" w:rsidP="00726628">
      <w:pPr>
        <w:spacing w:line="360" w:lineRule="auto"/>
        <w:jc w:val="both"/>
        <w:rPr>
          <w:rFonts w:ascii="Palatino Linotype" w:hAnsi="Palatino Linotype" w:cs="Arial"/>
        </w:rPr>
      </w:pPr>
      <w:r w:rsidRPr="00434A09">
        <w:rPr>
          <w:rFonts w:ascii="Palatino Linotype" w:hAnsi="Palatino Linotype" w:cs="Arial"/>
        </w:rPr>
        <w:t xml:space="preserve">Además, y de conformidad con lo establecido en el artículo 12, de la Ley de Transparencia y Acceso a la Información Pública del Estado de México y Municipios, anteriormente invocado el sujeto obligado sólo proporcionará la información que obra en sus archivos, lo que </w:t>
      </w:r>
      <w:r w:rsidRPr="00434A09">
        <w:rPr>
          <w:rFonts w:ascii="Palatino Linotype" w:hAnsi="Palatino Linotype" w:cs="Arial"/>
          <w:i/>
        </w:rPr>
        <w:t>a contrario sensu</w:t>
      </w:r>
      <w:r w:rsidRPr="00434A09">
        <w:rPr>
          <w:rFonts w:ascii="Palatino Linotype" w:hAnsi="Palatino Linotype" w:cs="Arial"/>
        </w:rPr>
        <w:t xml:space="preserve"> significa que no se está obligado a proporcionar lo que no obre en sus archivos.</w:t>
      </w:r>
    </w:p>
    <w:p w14:paraId="71CB9E5B" w14:textId="77777777" w:rsidR="00726628" w:rsidRPr="00434A09" w:rsidRDefault="00726628" w:rsidP="00726628">
      <w:pPr>
        <w:autoSpaceDE w:val="0"/>
        <w:autoSpaceDN w:val="0"/>
        <w:adjustRightInd w:val="0"/>
        <w:spacing w:line="360" w:lineRule="auto"/>
        <w:jc w:val="both"/>
      </w:pPr>
    </w:p>
    <w:p w14:paraId="2B870C8F" w14:textId="4F53D193" w:rsidR="00726628" w:rsidRPr="00434A09" w:rsidRDefault="00726628" w:rsidP="00726628">
      <w:pPr>
        <w:spacing w:line="360" w:lineRule="auto"/>
        <w:jc w:val="both"/>
        <w:rPr>
          <w:rFonts w:ascii="Palatino Linotype" w:hAnsi="Palatino Linotype"/>
          <w:b/>
          <w:bCs/>
        </w:rPr>
      </w:pPr>
      <w:r w:rsidRPr="00434A09">
        <w:rPr>
          <w:rFonts w:ascii="Palatino Linotype" w:hAnsi="Palatino Linotype"/>
        </w:rPr>
        <w:t xml:space="preserve">Por lo anterior, al no constituirse dicho cuestionamiento como materia del derecho de acceso a la información, se considera que </w:t>
      </w:r>
      <w:r w:rsidRPr="00434A09">
        <w:rPr>
          <w:rFonts w:ascii="Palatino Linotype" w:hAnsi="Palatino Linotype"/>
          <w:b/>
          <w:bCs/>
        </w:rPr>
        <w:t>El Sujeto Obligado</w:t>
      </w:r>
      <w:r w:rsidRPr="00434A09">
        <w:rPr>
          <w:rFonts w:ascii="Palatino Linotype" w:hAnsi="Palatino Linotype"/>
        </w:rPr>
        <w:t xml:space="preserve"> no está constreñido </w:t>
      </w:r>
      <w:r w:rsidRPr="00434A09">
        <w:rPr>
          <w:rFonts w:ascii="Palatino Linotype" w:hAnsi="Palatino Linotype"/>
        </w:rPr>
        <w:lastRenderedPageBreak/>
        <w:t>a emitir una respuesta al mismo, por lo que se estima infundado el motivo de inconformidad de</w:t>
      </w:r>
      <w:r w:rsidR="00360C90" w:rsidRPr="00434A09">
        <w:rPr>
          <w:rFonts w:ascii="Palatino Linotype" w:hAnsi="Palatino Linotype"/>
        </w:rPr>
        <w:t>l</w:t>
      </w:r>
      <w:r w:rsidRPr="00434A09">
        <w:rPr>
          <w:rFonts w:ascii="Palatino Linotype" w:hAnsi="Palatino Linotype"/>
          <w:b/>
          <w:bCs/>
        </w:rPr>
        <w:t xml:space="preserve"> Recurrente.</w:t>
      </w:r>
    </w:p>
    <w:p w14:paraId="76F99B65" w14:textId="77777777" w:rsidR="00726628" w:rsidRPr="00434A09" w:rsidRDefault="00726628" w:rsidP="00726628">
      <w:pPr>
        <w:spacing w:line="360" w:lineRule="auto"/>
        <w:jc w:val="both"/>
        <w:rPr>
          <w:rFonts w:ascii="Palatino Linotype" w:hAnsi="Palatino Linotype"/>
        </w:rPr>
      </w:pPr>
    </w:p>
    <w:p w14:paraId="60CB5C8A" w14:textId="77777777" w:rsidR="00726628" w:rsidRPr="00434A09" w:rsidRDefault="00726628" w:rsidP="00726628">
      <w:pPr>
        <w:autoSpaceDE w:val="0"/>
        <w:autoSpaceDN w:val="0"/>
        <w:adjustRightInd w:val="0"/>
        <w:spacing w:line="360" w:lineRule="auto"/>
        <w:jc w:val="both"/>
        <w:rPr>
          <w:rFonts w:ascii="Palatino Linotype" w:hAnsi="Palatino Linotype" w:cs="Arial"/>
        </w:rPr>
      </w:pPr>
      <w:r w:rsidRPr="00434A09">
        <w:rPr>
          <w:rFonts w:ascii="Palatino Linotype" w:hAnsi="Palatino Linotype" w:cs="Arial"/>
        </w:rPr>
        <w:t>En conclusión, la ley de la materia establece como causas de improcedencia que se trate de una consulta, o tramite en específico, lo que en la especie actualiza la fracción VI, del arábigo 191, de la multicitada ley, que a la letra reza:</w:t>
      </w:r>
    </w:p>
    <w:p w14:paraId="74A9F4DE" w14:textId="77777777" w:rsidR="00726628" w:rsidRPr="00434A09" w:rsidRDefault="00726628" w:rsidP="00726628">
      <w:pPr>
        <w:pStyle w:val="Citas"/>
      </w:pPr>
      <w:r w:rsidRPr="00434A09">
        <w:t xml:space="preserve">“Artículo 191. El recurso será desechado por improcedente cuando: </w:t>
      </w:r>
      <w:r w:rsidRPr="00434A09">
        <w:tab/>
      </w:r>
    </w:p>
    <w:p w14:paraId="3723E794" w14:textId="77777777" w:rsidR="00726628" w:rsidRPr="00434A09" w:rsidRDefault="00726628" w:rsidP="00726628">
      <w:pPr>
        <w:pStyle w:val="Citas"/>
        <w:numPr>
          <w:ilvl w:val="0"/>
          <w:numId w:val="40"/>
        </w:numPr>
        <w:rPr>
          <w:rFonts w:eastAsia="Times New Roman" w:cs="Times New Roman"/>
          <w:lang w:val="es-ES" w:eastAsia="es-ES"/>
        </w:rPr>
      </w:pPr>
      <w:r w:rsidRPr="00434A09">
        <w:rPr>
          <w:rFonts w:eastAsia="Times New Roman" w:cs="Times New Roman"/>
          <w:lang w:val="es-ES" w:eastAsia="es-ES"/>
        </w:rPr>
        <w:t xml:space="preserve">Sea extemporáneo por haber transcurrido el plazo establecido en la presente Ley, a partir de la respuesta; </w:t>
      </w:r>
    </w:p>
    <w:p w14:paraId="7777E736" w14:textId="77777777" w:rsidR="00726628" w:rsidRPr="00434A09" w:rsidRDefault="00726628" w:rsidP="00726628">
      <w:pPr>
        <w:pStyle w:val="Citas"/>
        <w:numPr>
          <w:ilvl w:val="0"/>
          <w:numId w:val="40"/>
        </w:numPr>
        <w:rPr>
          <w:rFonts w:eastAsia="Times New Roman"/>
          <w:lang w:val="es-ES" w:eastAsia="es-ES"/>
        </w:rPr>
      </w:pPr>
      <w:r w:rsidRPr="00434A09">
        <w:rPr>
          <w:rFonts w:eastAsia="Times New Roman" w:cs="Times New Roman"/>
          <w:lang w:val="es-ES" w:eastAsia="es-ES"/>
        </w:rPr>
        <w:t xml:space="preserve">Se esté tramitando ante el Poder Judicial de la Federación algún recurso o medio de defensa interpuesto por el recurrente; </w:t>
      </w:r>
    </w:p>
    <w:p w14:paraId="4DEE09A3" w14:textId="77777777" w:rsidR="00726628" w:rsidRPr="00434A09" w:rsidRDefault="00726628" w:rsidP="00726628">
      <w:pPr>
        <w:pStyle w:val="Citas"/>
        <w:numPr>
          <w:ilvl w:val="0"/>
          <w:numId w:val="40"/>
        </w:numPr>
        <w:rPr>
          <w:rFonts w:eastAsia="Times New Roman"/>
          <w:lang w:val="es-ES" w:eastAsia="es-ES"/>
        </w:rPr>
      </w:pPr>
      <w:r w:rsidRPr="00434A09">
        <w:rPr>
          <w:rFonts w:eastAsia="Times New Roman" w:cs="Times New Roman"/>
          <w:lang w:val="es-ES" w:eastAsia="es-ES"/>
        </w:rPr>
        <w:t xml:space="preserve">No actualice alguno de los supuestos previstos en la presente Ley; </w:t>
      </w:r>
    </w:p>
    <w:p w14:paraId="3FF49858" w14:textId="77777777" w:rsidR="00726628" w:rsidRPr="00434A09" w:rsidRDefault="00726628" w:rsidP="00726628">
      <w:pPr>
        <w:pStyle w:val="Citas"/>
        <w:numPr>
          <w:ilvl w:val="0"/>
          <w:numId w:val="40"/>
        </w:numPr>
        <w:rPr>
          <w:rFonts w:eastAsia="Times New Roman"/>
          <w:lang w:val="es-ES" w:eastAsia="es-ES"/>
        </w:rPr>
      </w:pPr>
      <w:r w:rsidRPr="00434A09">
        <w:rPr>
          <w:rFonts w:eastAsia="Times New Roman" w:cs="Times New Roman"/>
          <w:lang w:val="es-ES" w:eastAsia="es-ES"/>
        </w:rPr>
        <w:t xml:space="preserve">No se haya desahogado la prevención en los términos establecidos en la presente Ley; </w:t>
      </w:r>
    </w:p>
    <w:p w14:paraId="2585318D" w14:textId="77777777" w:rsidR="00726628" w:rsidRPr="00434A09" w:rsidRDefault="00726628" w:rsidP="00726628">
      <w:pPr>
        <w:pStyle w:val="Citas"/>
        <w:numPr>
          <w:ilvl w:val="0"/>
          <w:numId w:val="40"/>
        </w:numPr>
        <w:rPr>
          <w:rFonts w:eastAsia="Times New Roman"/>
          <w:lang w:val="es-ES" w:eastAsia="es-ES"/>
        </w:rPr>
      </w:pPr>
      <w:r w:rsidRPr="00434A09">
        <w:rPr>
          <w:rFonts w:eastAsia="Times New Roman" w:cs="Times New Roman"/>
          <w:lang w:val="es-ES" w:eastAsia="es-ES"/>
        </w:rPr>
        <w:t xml:space="preserve">Se impugne la veracidad de la información proporcionada; </w:t>
      </w:r>
    </w:p>
    <w:p w14:paraId="01CAAFF0" w14:textId="77777777" w:rsidR="00726628" w:rsidRPr="00434A09" w:rsidRDefault="00726628" w:rsidP="00726628">
      <w:pPr>
        <w:pStyle w:val="Citas"/>
        <w:numPr>
          <w:ilvl w:val="0"/>
          <w:numId w:val="40"/>
        </w:numPr>
        <w:rPr>
          <w:rFonts w:eastAsia="Times New Roman"/>
          <w:b/>
          <w:bCs/>
          <w:u w:val="single"/>
          <w:lang w:val="es-ES" w:eastAsia="es-ES"/>
        </w:rPr>
      </w:pPr>
      <w:r w:rsidRPr="00434A09">
        <w:rPr>
          <w:rFonts w:eastAsia="Times New Roman" w:cs="Times New Roman"/>
          <w:b/>
          <w:bCs/>
          <w:u w:val="single"/>
          <w:lang w:val="es-ES" w:eastAsia="es-ES"/>
        </w:rPr>
        <w:t xml:space="preserve">Se trate de una consulta, o trámite en específico; y </w:t>
      </w:r>
    </w:p>
    <w:p w14:paraId="57CC4920" w14:textId="77777777" w:rsidR="00726628" w:rsidRPr="00434A09" w:rsidRDefault="00726628" w:rsidP="00726628">
      <w:pPr>
        <w:pStyle w:val="Citas"/>
        <w:numPr>
          <w:ilvl w:val="0"/>
          <w:numId w:val="40"/>
        </w:numPr>
        <w:rPr>
          <w:rFonts w:eastAsia="Times New Roman"/>
          <w:lang w:val="es-ES" w:eastAsia="es-ES"/>
        </w:rPr>
      </w:pPr>
      <w:r w:rsidRPr="00434A09">
        <w:rPr>
          <w:rFonts w:eastAsia="Times New Roman" w:cs="Times New Roman"/>
          <w:lang w:val="es-ES" w:eastAsia="es-ES"/>
        </w:rPr>
        <w:t xml:space="preserve">El recurrente amplíe su solicitud en el recurso de revisión, únicamente respecto de los nuevos contenidos.” </w:t>
      </w:r>
      <w:r w:rsidRPr="00434A09">
        <w:rPr>
          <w:rFonts w:eastAsia="Times New Roman" w:cs="Times New Roman"/>
          <w:b/>
          <w:bCs/>
          <w:lang w:val="es-ES" w:eastAsia="es-ES"/>
        </w:rPr>
        <w:t>(Sic)</w:t>
      </w:r>
    </w:p>
    <w:p w14:paraId="531E40A5" w14:textId="77777777" w:rsidR="00726628" w:rsidRPr="00434A09" w:rsidRDefault="00726628" w:rsidP="00726628">
      <w:pPr>
        <w:autoSpaceDE w:val="0"/>
        <w:autoSpaceDN w:val="0"/>
        <w:adjustRightInd w:val="0"/>
        <w:spacing w:line="360" w:lineRule="auto"/>
        <w:jc w:val="both"/>
        <w:rPr>
          <w:rFonts w:ascii="Palatino Linotype" w:hAnsi="Palatino Linotype" w:cs="Arial"/>
          <w:lang w:val="es-ES" w:eastAsia="es-ES"/>
        </w:rPr>
      </w:pPr>
    </w:p>
    <w:p w14:paraId="4AA2D9A0" w14:textId="77777777" w:rsidR="00726628" w:rsidRPr="00434A09" w:rsidRDefault="00726628" w:rsidP="00726628">
      <w:pPr>
        <w:autoSpaceDE w:val="0"/>
        <w:autoSpaceDN w:val="0"/>
        <w:adjustRightInd w:val="0"/>
        <w:spacing w:line="360" w:lineRule="auto"/>
        <w:jc w:val="both"/>
        <w:rPr>
          <w:rFonts w:ascii="Palatino Linotype" w:hAnsi="Palatino Linotype" w:cs="Arial"/>
          <w:lang w:val="es-ES" w:eastAsia="es-ES"/>
        </w:rPr>
      </w:pPr>
      <w:r w:rsidRPr="00434A09">
        <w:rPr>
          <w:rFonts w:ascii="Palatino Linotype" w:hAnsi="Palatino Linotype" w:cs="Arial"/>
          <w:lang w:val="es-ES" w:eastAsia="es-ES"/>
        </w:rPr>
        <w:lastRenderedPageBreak/>
        <w:t>Artículo que concatenado con lo establecido en la fracción IV, del numeral 192, de la Ley de Transparencia vigente en la entidad, que a la letra establece:</w:t>
      </w:r>
    </w:p>
    <w:p w14:paraId="6483A73D" w14:textId="77777777" w:rsidR="00726628" w:rsidRPr="00434A09" w:rsidRDefault="00726628" w:rsidP="00726628">
      <w:pPr>
        <w:pStyle w:val="Citas"/>
        <w:rPr>
          <w:lang w:val="es-ES" w:eastAsia="es-ES"/>
        </w:rPr>
      </w:pPr>
      <w:r w:rsidRPr="00434A09">
        <w:rPr>
          <w:lang w:val="es-ES" w:eastAsia="es-ES"/>
        </w:rPr>
        <w:t>“Artículo 192. El recurso será sobreseído, en todo o en parte, cuando una vez admitido, se actualicen alguno de los siguientes supuestos:</w:t>
      </w:r>
    </w:p>
    <w:p w14:paraId="29B3C061" w14:textId="77777777" w:rsidR="00726628" w:rsidRPr="00434A09" w:rsidRDefault="00726628" w:rsidP="00726628">
      <w:pPr>
        <w:pStyle w:val="Citas"/>
        <w:numPr>
          <w:ilvl w:val="0"/>
          <w:numId w:val="41"/>
        </w:numPr>
        <w:rPr>
          <w:lang w:val="es-ES" w:eastAsia="es-ES"/>
        </w:rPr>
      </w:pPr>
      <w:r w:rsidRPr="00434A09">
        <w:rPr>
          <w:lang w:val="es-ES" w:eastAsia="es-ES"/>
        </w:rPr>
        <w:t xml:space="preserve">El recurrente se desista expresamente del recurso; </w:t>
      </w:r>
    </w:p>
    <w:p w14:paraId="6FE80E52" w14:textId="77777777" w:rsidR="00726628" w:rsidRPr="00434A09" w:rsidRDefault="00726628" w:rsidP="00726628">
      <w:pPr>
        <w:pStyle w:val="Citas"/>
        <w:numPr>
          <w:ilvl w:val="0"/>
          <w:numId w:val="41"/>
        </w:numPr>
        <w:rPr>
          <w:lang w:val="es-ES" w:eastAsia="es-ES"/>
        </w:rPr>
      </w:pPr>
      <w:r w:rsidRPr="00434A09">
        <w:rPr>
          <w:lang w:val="es-ES" w:eastAsia="es-ES"/>
        </w:rPr>
        <w:t xml:space="preserve">El recurrente fallezca o, tratándose de personas jurídicas colectivas, se disuelva; </w:t>
      </w:r>
    </w:p>
    <w:p w14:paraId="347A4BC3" w14:textId="77777777" w:rsidR="00726628" w:rsidRPr="00434A09" w:rsidRDefault="00726628" w:rsidP="00726628">
      <w:pPr>
        <w:pStyle w:val="Citas"/>
        <w:numPr>
          <w:ilvl w:val="0"/>
          <w:numId w:val="41"/>
        </w:numPr>
        <w:rPr>
          <w:lang w:val="es-ES" w:eastAsia="es-ES"/>
        </w:rPr>
      </w:pPr>
      <w:r w:rsidRPr="00434A09">
        <w:rPr>
          <w:lang w:val="es-ES" w:eastAsia="es-ES"/>
        </w:rPr>
        <w:t xml:space="preserve">El sujeto obligado responsable del acto lo modifique o revoque de tal manera que el recurso de revisión quede sin materia; </w:t>
      </w:r>
    </w:p>
    <w:p w14:paraId="52B947F0" w14:textId="77777777" w:rsidR="00726628" w:rsidRPr="00434A09" w:rsidRDefault="00726628" w:rsidP="00726628">
      <w:pPr>
        <w:pStyle w:val="Citas"/>
        <w:numPr>
          <w:ilvl w:val="0"/>
          <w:numId w:val="41"/>
        </w:numPr>
        <w:rPr>
          <w:b/>
          <w:bCs/>
          <w:u w:val="single"/>
          <w:lang w:val="es-ES" w:eastAsia="es-ES"/>
        </w:rPr>
      </w:pPr>
      <w:r w:rsidRPr="00434A09">
        <w:rPr>
          <w:b/>
          <w:bCs/>
          <w:u w:val="single"/>
          <w:lang w:val="es-ES" w:eastAsia="es-ES"/>
        </w:rPr>
        <w:t xml:space="preserve">Admitido el recurso de revisión, aparezca alguna causal de improcedencia en los términos de la presente Ley; y </w:t>
      </w:r>
    </w:p>
    <w:p w14:paraId="2909A2B2" w14:textId="77777777" w:rsidR="00726628" w:rsidRPr="00434A09" w:rsidRDefault="00726628" w:rsidP="00726628">
      <w:pPr>
        <w:pStyle w:val="Citas"/>
        <w:numPr>
          <w:ilvl w:val="0"/>
          <w:numId w:val="41"/>
        </w:numPr>
        <w:rPr>
          <w:lang w:val="es-ES" w:eastAsia="es-ES"/>
        </w:rPr>
      </w:pPr>
      <w:r w:rsidRPr="00434A09">
        <w:rPr>
          <w:lang w:val="es-ES" w:eastAsia="es-ES"/>
        </w:rPr>
        <w:t xml:space="preserve">Cuando por cualquier motivo quede sin materia el recurso.” </w:t>
      </w:r>
      <w:r w:rsidRPr="00434A09">
        <w:rPr>
          <w:b/>
          <w:bCs/>
          <w:lang w:val="es-ES" w:eastAsia="es-ES"/>
        </w:rPr>
        <w:t>(Sic)</w:t>
      </w:r>
    </w:p>
    <w:p w14:paraId="71B35EB4" w14:textId="77777777" w:rsidR="00726628" w:rsidRPr="00434A09" w:rsidRDefault="00726628" w:rsidP="00726628">
      <w:pPr>
        <w:autoSpaceDE w:val="0"/>
        <w:autoSpaceDN w:val="0"/>
        <w:adjustRightInd w:val="0"/>
        <w:spacing w:line="360" w:lineRule="auto"/>
        <w:jc w:val="both"/>
        <w:rPr>
          <w:rFonts w:ascii="Palatino Linotype" w:hAnsi="Palatino Linotype" w:cs="Arial"/>
          <w:lang w:val="es-ES" w:eastAsia="es-ES"/>
        </w:rPr>
      </w:pPr>
      <w:r w:rsidRPr="00434A09">
        <w:rPr>
          <w:rFonts w:ascii="Palatino Linotype" w:hAnsi="Palatino Linotype" w:cs="Arial"/>
          <w:lang w:val="es-ES" w:eastAsia="es-ES"/>
        </w:rPr>
        <w:t>Por lo que hace a los requisitos de procedencia del sobreseimiento en términos del artículo 191, de la ley de transparencia estatal se establece lo siguiente:</w:t>
      </w:r>
    </w:p>
    <w:p w14:paraId="40C4C9D9" w14:textId="77777777" w:rsidR="00360C90" w:rsidRPr="00434A09" w:rsidRDefault="00360C90" w:rsidP="00726628">
      <w:pPr>
        <w:autoSpaceDE w:val="0"/>
        <w:autoSpaceDN w:val="0"/>
        <w:adjustRightInd w:val="0"/>
        <w:spacing w:line="360" w:lineRule="auto"/>
        <w:jc w:val="both"/>
        <w:rPr>
          <w:rFonts w:ascii="Palatino Linotype" w:hAnsi="Palatino Linotype" w:cs="Arial"/>
          <w:lang w:val="es-ES" w:eastAsia="es-ES"/>
        </w:rPr>
      </w:pPr>
    </w:p>
    <w:p w14:paraId="094509A5" w14:textId="06B15F99" w:rsidR="00726628" w:rsidRPr="00434A09" w:rsidRDefault="00726628" w:rsidP="00726628">
      <w:pPr>
        <w:numPr>
          <w:ilvl w:val="0"/>
          <w:numId w:val="17"/>
        </w:numPr>
        <w:autoSpaceDE w:val="0"/>
        <w:autoSpaceDN w:val="0"/>
        <w:adjustRightInd w:val="0"/>
        <w:spacing w:line="360" w:lineRule="auto"/>
        <w:ind w:left="851" w:right="850" w:firstLine="10"/>
        <w:jc w:val="both"/>
        <w:rPr>
          <w:rFonts w:ascii="Palatino Linotype" w:hAnsi="Palatino Linotype" w:cs="Arial"/>
          <w:lang w:val="es-ES" w:eastAsia="es-ES"/>
        </w:rPr>
      </w:pPr>
      <w:r w:rsidRPr="00434A09">
        <w:rPr>
          <w:rFonts w:ascii="Palatino Linotype" w:hAnsi="Palatino Linotype" w:cs="Arial"/>
          <w:lang w:val="es-ES" w:eastAsia="es-ES"/>
        </w:rPr>
        <w:t xml:space="preserve">Mediante acuerdo de fecha </w:t>
      </w:r>
      <w:r w:rsidR="003B3676" w:rsidRPr="00434A09">
        <w:rPr>
          <w:rFonts w:ascii="Palatino Linotype" w:hAnsi="Palatino Linotype" w:cs="Arial"/>
          <w:lang w:val="es-ES" w:eastAsia="es-ES"/>
        </w:rPr>
        <w:t>diez de octubre</w:t>
      </w:r>
      <w:r w:rsidRPr="00434A09">
        <w:rPr>
          <w:rFonts w:ascii="Palatino Linotype" w:hAnsi="Palatino Linotype" w:cs="Arial"/>
          <w:lang w:val="es-ES" w:eastAsia="es-ES"/>
        </w:rPr>
        <w:t xml:space="preserve"> de dos mil veinti</w:t>
      </w:r>
      <w:r w:rsidR="003B3676" w:rsidRPr="00434A09">
        <w:rPr>
          <w:rFonts w:ascii="Palatino Linotype" w:hAnsi="Palatino Linotype" w:cs="Arial"/>
          <w:lang w:val="es-ES" w:eastAsia="es-ES"/>
        </w:rPr>
        <w:t>trés</w:t>
      </w:r>
      <w:r w:rsidRPr="00434A09">
        <w:rPr>
          <w:rFonts w:ascii="Palatino Linotype" w:hAnsi="Palatino Linotype" w:cs="Arial"/>
          <w:lang w:val="es-ES" w:eastAsia="es-ES"/>
        </w:rPr>
        <w:t xml:space="preserve">, el Comisionado presidente José Martínez Vilchis admitió a trámite el recurso de revisión que nos ocupa. </w:t>
      </w:r>
    </w:p>
    <w:p w14:paraId="388FA1EF" w14:textId="77777777" w:rsidR="00726628" w:rsidRPr="00434A09" w:rsidRDefault="00726628" w:rsidP="00726628">
      <w:pPr>
        <w:pStyle w:val="Sinespaciado"/>
        <w:rPr>
          <w:lang w:val="es-ES"/>
        </w:rPr>
      </w:pPr>
    </w:p>
    <w:p w14:paraId="794420FE" w14:textId="7CDA1E75" w:rsidR="00726628" w:rsidRPr="00434A09" w:rsidRDefault="00726628" w:rsidP="00726628">
      <w:pPr>
        <w:numPr>
          <w:ilvl w:val="0"/>
          <w:numId w:val="17"/>
        </w:numPr>
        <w:autoSpaceDE w:val="0"/>
        <w:autoSpaceDN w:val="0"/>
        <w:adjustRightInd w:val="0"/>
        <w:spacing w:line="360" w:lineRule="auto"/>
        <w:ind w:left="851" w:right="850" w:firstLine="10"/>
        <w:jc w:val="both"/>
        <w:rPr>
          <w:rFonts w:ascii="Palatino Linotype" w:hAnsi="Palatino Linotype" w:cs="Arial"/>
          <w:lang w:val="es-ES" w:eastAsia="es-ES"/>
        </w:rPr>
      </w:pPr>
      <w:r w:rsidRPr="00434A09">
        <w:rPr>
          <w:rFonts w:ascii="Palatino Linotype" w:hAnsi="Palatino Linotype" w:cs="Arial"/>
          <w:lang w:val="es-ES" w:eastAsia="es-ES"/>
        </w:rPr>
        <w:t xml:space="preserve">Lo esgrimido por </w:t>
      </w:r>
      <w:r w:rsidR="003B3676" w:rsidRPr="00434A09">
        <w:rPr>
          <w:rFonts w:ascii="Palatino Linotype" w:hAnsi="Palatino Linotype" w:cs="Arial"/>
          <w:b/>
          <w:lang w:val="es-ES" w:eastAsia="es-ES"/>
        </w:rPr>
        <w:t>el</w:t>
      </w:r>
      <w:r w:rsidRPr="00434A09">
        <w:rPr>
          <w:rFonts w:ascii="Palatino Linotype" w:hAnsi="Palatino Linotype" w:cs="Arial"/>
          <w:b/>
          <w:lang w:val="es-ES" w:eastAsia="es-ES"/>
        </w:rPr>
        <w:t xml:space="preserve"> Recurrente</w:t>
      </w:r>
      <w:r w:rsidRPr="00434A09">
        <w:rPr>
          <w:rFonts w:ascii="Palatino Linotype" w:hAnsi="Palatino Linotype" w:cs="Arial"/>
          <w:lang w:val="es-ES" w:eastAsia="es-ES"/>
        </w:rPr>
        <w:t xml:space="preserve"> en su solicitud de información, se observa que corresponde a una consulta, lo que </w:t>
      </w:r>
      <w:r w:rsidRPr="00434A09">
        <w:rPr>
          <w:rFonts w:ascii="Palatino Linotype" w:hAnsi="Palatino Linotype" w:cs="Arial"/>
          <w:lang w:val="es-ES" w:eastAsia="es-ES"/>
        </w:rPr>
        <w:lastRenderedPageBreak/>
        <w:t xml:space="preserve">arguye en que </w:t>
      </w:r>
      <w:r w:rsidRPr="00434A09">
        <w:rPr>
          <w:rFonts w:ascii="Palatino Linotype" w:hAnsi="Palatino Linotype" w:cs="Arial"/>
          <w:b/>
          <w:lang w:val="es-ES" w:eastAsia="es-ES"/>
        </w:rPr>
        <w:t xml:space="preserve">El Sujeto Obligado, </w:t>
      </w:r>
      <w:r w:rsidRPr="00434A09">
        <w:rPr>
          <w:rFonts w:ascii="Palatino Linotype" w:hAnsi="Palatino Linotype" w:cs="Arial"/>
          <w:bCs/>
          <w:lang w:val="es-ES" w:eastAsia="es-ES"/>
        </w:rPr>
        <w:t xml:space="preserve">a través del </w:t>
      </w:r>
      <w:r w:rsidR="003B3676" w:rsidRPr="00434A09">
        <w:rPr>
          <w:rFonts w:ascii="Palatino Linotype" w:hAnsi="Palatino Linotype" w:cs="Arial"/>
          <w:bCs/>
          <w:lang w:val="es-ES" w:eastAsia="es-ES"/>
        </w:rPr>
        <w:t>titular de la unidad de transparencia</w:t>
      </w:r>
      <w:r w:rsidRPr="00434A09">
        <w:rPr>
          <w:rFonts w:ascii="Palatino Linotype" w:hAnsi="Palatino Linotype" w:cs="Arial"/>
          <w:bCs/>
          <w:lang w:val="es-ES" w:eastAsia="es-ES"/>
        </w:rPr>
        <w:t xml:space="preserve">, realice </w:t>
      </w:r>
      <w:r w:rsidRPr="00434A09">
        <w:rPr>
          <w:rFonts w:ascii="Palatino Linotype" w:hAnsi="Palatino Linotype" w:cs="Arial"/>
          <w:lang w:val="es-ES" w:eastAsia="es-ES"/>
        </w:rPr>
        <w:t>pronunciamientos, lo cual resulta incongruente con lo establecido en el segundo párrafo del artículo 12, de la Ley de Transparencia y Acceso a la Información Pública del Estado de México y Municipios.</w:t>
      </w:r>
    </w:p>
    <w:p w14:paraId="45B2A1F1" w14:textId="77777777" w:rsidR="00726628" w:rsidRPr="00434A09" w:rsidRDefault="00726628" w:rsidP="00726628">
      <w:pPr>
        <w:pStyle w:val="Sinespaciado"/>
        <w:rPr>
          <w:lang w:val="es-ES"/>
        </w:rPr>
      </w:pPr>
    </w:p>
    <w:p w14:paraId="70FB6327" w14:textId="1059B669" w:rsidR="00726628" w:rsidRPr="00434A09" w:rsidRDefault="00726628" w:rsidP="00726628">
      <w:pPr>
        <w:numPr>
          <w:ilvl w:val="0"/>
          <w:numId w:val="17"/>
        </w:numPr>
        <w:autoSpaceDE w:val="0"/>
        <w:autoSpaceDN w:val="0"/>
        <w:adjustRightInd w:val="0"/>
        <w:spacing w:line="360" w:lineRule="auto"/>
        <w:ind w:left="851" w:right="850" w:firstLine="10"/>
        <w:jc w:val="both"/>
        <w:rPr>
          <w:rFonts w:ascii="Palatino Linotype" w:hAnsi="Palatino Linotype" w:cs="Arial"/>
          <w:lang w:val="es-ES" w:eastAsia="es-ES"/>
        </w:rPr>
      </w:pPr>
      <w:r w:rsidRPr="00434A09">
        <w:rPr>
          <w:rFonts w:ascii="Palatino Linotype" w:hAnsi="Palatino Linotype" w:cs="Arial"/>
          <w:lang w:val="es-ES" w:eastAsia="es-ES"/>
        </w:rPr>
        <w:t xml:space="preserve">El recurso </w:t>
      </w:r>
      <w:r w:rsidRPr="00434A09">
        <w:rPr>
          <w:rFonts w:ascii="Palatino Linotype" w:hAnsi="Palatino Linotype" w:cs="Arial"/>
          <w:b/>
          <w:bCs/>
          <w:lang w:val="es-ES"/>
        </w:rPr>
        <w:t>0</w:t>
      </w:r>
      <w:r w:rsidR="003B3676" w:rsidRPr="00434A09">
        <w:rPr>
          <w:rFonts w:ascii="Palatino Linotype" w:hAnsi="Palatino Linotype" w:cs="Arial"/>
          <w:b/>
          <w:bCs/>
          <w:lang w:val="es-ES"/>
        </w:rPr>
        <w:t>6775</w:t>
      </w:r>
      <w:r w:rsidRPr="00434A09">
        <w:rPr>
          <w:rFonts w:ascii="Palatino Linotype" w:hAnsi="Palatino Linotype" w:cs="Arial"/>
          <w:b/>
          <w:bCs/>
          <w:lang w:val="es-ES"/>
        </w:rPr>
        <w:t>/INFOEM/IP/RR/202</w:t>
      </w:r>
      <w:r w:rsidR="003B3676" w:rsidRPr="00434A09">
        <w:rPr>
          <w:rFonts w:ascii="Palatino Linotype" w:hAnsi="Palatino Linotype" w:cs="Arial"/>
          <w:b/>
          <w:bCs/>
          <w:lang w:val="es-ES"/>
        </w:rPr>
        <w:t>3</w:t>
      </w:r>
      <w:r w:rsidRPr="00434A09">
        <w:rPr>
          <w:rFonts w:ascii="Palatino Linotype" w:hAnsi="Palatino Linotype" w:cs="Arial"/>
          <w:bCs/>
          <w:lang w:val="es-ES"/>
        </w:rPr>
        <w:t>,</w:t>
      </w:r>
      <w:r w:rsidRPr="00434A09">
        <w:rPr>
          <w:rFonts w:ascii="Palatino Linotype" w:hAnsi="Palatino Linotype" w:cs="Arial"/>
          <w:lang w:val="es-ES" w:eastAsia="es-ES"/>
        </w:rPr>
        <w:t xml:space="preserve"> </w:t>
      </w:r>
      <w:r w:rsidRPr="00434A09">
        <w:rPr>
          <w:rFonts w:ascii="Palatino Linotype" w:hAnsi="Palatino Linotype" w:cs="Arial"/>
          <w:lang w:val="es-ES_tradnl" w:eastAsia="es-ES"/>
        </w:rPr>
        <w:t>actualiza la causal de improcedencia contenida en la fracción VI, del artículo 191</w:t>
      </w:r>
      <w:r w:rsidRPr="00434A09">
        <w:rPr>
          <w:rFonts w:ascii="Palatino Linotype" w:hAnsi="Palatino Linotype" w:cs="Arial"/>
          <w:lang w:val="es-ES" w:eastAsia="es-ES"/>
        </w:rPr>
        <w:t>, de la Ley de la materia vigente en la entidad.</w:t>
      </w:r>
    </w:p>
    <w:p w14:paraId="7717CFBE" w14:textId="77777777" w:rsidR="00726628" w:rsidRPr="00434A09" w:rsidRDefault="00726628" w:rsidP="00726628">
      <w:pPr>
        <w:spacing w:line="360" w:lineRule="auto"/>
        <w:contextualSpacing/>
        <w:jc w:val="both"/>
        <w:rPr>
          <w:rFonts w:ascii="Palatino Linotype" w:hAnsi="Palatino Linotype"/>
          <w:lang w:val="es-ES"/>
        </w:rPr>
      </w:pPr>
    </w:p>
    <w:p w14:paraId="6789A089" w14:textId="77777777" w:rsidR="00726628" w:rsidRPr="00434A09" w:rsidRDefault="00726628" w:rsidP="00726628">
      <w:pPr>
        <w:spacing w:line="360" w:lineRule="auto"/>
        <w:contextualSpacing/>
        <w:jc w:val="both"/>
        <w:rPr>
          <w:rFonts w:ascii="Palatino Linotype" w:hAnsi="Palatino Linotype"/>
        </w:rPr>
      </w:pPr>
    </w:p>
    <w:p w14:paraId="25E092FE" w14:textId="77777777" w:rsidR="00726628" w:rsidRPr="00434A09" w:rsidRDefault="00726628" w:rsidP="00726628">
      <w:pPr>
        <w:autoSpaceDE w:val="0"/>
        <w:autoSpaceDN w:val="0"/>
        <w:adjustRightInd w:val="0"/>
        <w:spacing w:line="360" w:lineRule="auto"/>
        <w:jc w:val="both"/>
        <w:rPr>
          <w:rFonts w:ascii="Palatino Linotype" w:hAnsi="Palatino Linotype"/>
          <w:lang w:val="es-ES" w:eastAsia="es-ES"/>
        </w:rPr>
      </w:pPr>
      <w:r w:rsidRPr="00434A09">
        <w:rPr>
          <w:rFonts w:ascii="Palatino Linotype" w:hAnsi="Palatino Linotype"/>
          <w:lang w:val="es-ES" w:eastAsia="es-ES"/>
        </w:rPr>
        <w:t xml:space="preserve">Es importante resaltar a manera de analogía que la Suprema Corte de Justicia de la Nación mediante el número 2, de la Serie </w:t>
      </w:r>
      <w:r w:rsidRPr="00434A09">
        <w:rPr>
          <w:rFonts w:ascii="Palatino Linotype" w:hAnsi="Palatino Linotype"/>
          <w:b/>
          <w:bCs/>
          <w:i/>
          <w:lang w:val="es-ES" w:eastAsia="es-ES"/>
        </w:rPr>
        <w:t>Estudios Introductorios sobre el Juicio de Amparo</w:t>
      </w:r>
      <w:r w:rsidRPr="00434A09">
        <w:rPr>
          <w:rFonts w:ascii="Palatino Linotype" w:hAnsi="Palatino Linotype"/>
          <w:i/>
          <w:lang w:val="es-ES" w:eastAsia="es-ES"/>
        </w:rPr>
        <w:t xml:space="preserve"> </w:t>
      </w:r>
      <w:r w:rsidRPr="00434A09">
        <w:rPr>
          <w:rFonts w:ascii="Palatino Linotype" w:hAnsi="Palatino Linotype"/>
          <w:lang w:val="es-ES" w:eastAsia="es-ES"/>
        </w:rPr>
        <w:t xml:space="preserve">relativo a </w:t>
      </w:r>
      <w:r w:rsidRPr="00434A09">
        <w:rPr>
          <w:rFonts w:ascii="Palatino Linotype" w:hAnsi="Palatino Linotype"/>
          <w:b/>
          <w:bCs/>
          <w:i/>
          <w:lang w:val="es-ES" w:eastAsia="es-ES"/>
        </w:rPr>
        <w:t>LA IMPROCEDENCIA DE LA ACCIÓN DE AMPARO</w:t>
      </w:r>
      <w:r w:rsidRPr="00434A09">
        <w:rPr>
          <w:rFonts w:ascii="Palatino Linotype" w:hAnsi="Palatino Linotype"/>
          <w:i/>
          <w:lang w:val="es-ES" w:eastAsia="es-ES"/>
        </w:rPr>
        <w:t xml:space="preserve"> </w:t>
      </w:r>
      <w:r w:rsidRPr="00434A09">
        <w:rPr>
          <w:rFonts w:ascii="Palatino Linotype" w:hAnsi="Palatino Linotype"/>
          <w:lang w:val="es-ES" w:eastAsia="es-ES"/>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434A09">
        <w:rPr>
          <w:rFonts w:ascii="Palatino Linotype" w:hAnsi="Palatino Linotype"/>
          <w:b/>
          <w:u w:val="single"/>
          <w:lang w:val="es-ES" w:eastAsia="es-ES"/>
        </w:rPr>
        <w:t>lo que generará que la demanda sea desechada; o bien, después de admitida la demanda, lo que tendrá como consecuencia que se sobresea en el juicio.</w:t>
      </w:r>
    </w:p>
    <w:p w14:paraId="3373F157" w14:textId="77777777" w:rsidR="00726628" w:rsidRPr="00434A09" w:rsidRDefault="00726628" w:rsidP="00726628"/>
    <w:p w14:paraId="01FE72FF" w14:textId="3622E487" w:rsidR="00726628" w:rsidRPr="00434A09" w:rsidRDefault="00726628" w:rsidP="00726628">
      <w:pPr>
        <w:pStyle w:val="Prrafodelista"/>
        <w:spacing w:line="360" w:lineRule="auto"/>
        <w:ind w:left="0" w:right="51"/>
        <w:jc w:val="both"/>
        <w:rPr>
          <w:rFonts w:ascii="Palatino Linotype" w:hAnsi="Palatino Linotype" w:cs="Arial"/>
          <w:bCs/>
        </w:rPr>
      </w:pPr>
      <w:r w:rsidRPr="00434A09">
        <w:rPr>
          <w:rFonts w:ascii="Palatino Linotype" w:hAnsi="Palatino Linotype" w:cs="Arial"/>
        </w:rPr>
        <w:t>En mérito de lo expuesto en líneas anteriores</w:t>
      </w:r>
      <w:r w:rsidRPr="00434A09">
        <w:rPr>
          <w:rFonts w:ascii="Palatino Linotype" w:hAnsi="Palatino Linotype"/>
          <w:noProof/>
        </w:rPr>
        <w:t xml:space="preserve">, resultan inoperantes los motivos de inconformidad que arguye </w:t>
      </w:r>
      <w:r w:rsidRPr="00434A09">
        <w:rPr>
          <w:rFonts w:ascii="Palatino Linotype" w:hAnsi="Palatino Linotype"/>
          <w:b/>
          <w:noProof/>
        </w:rPr>
        <w:t>La Recurrente</w:t>
      </w:r>
      <w:r w:rsidRPr="00434A09">
        <w:rPr>
          <w:rFonts w:ascii="Palatino Linotype" w:hAnsi="Palatino Linotype"/>
          <w:noProof/>
        </w:rPr>
        <w:t xml:space="preserve"> en su medio de impugnación que fue </w:t>
      </w:r>
      <w:r w:rsidRPr="00434A09">
        <w:rPr>
          <w:rFonts w:ascii="Palatino Linotype" w:hAnsi="Palatino Linotype"/>
          <w:noProof/>
        </w:rPr>
        <w:lastRenderedPageBreak/>
        <w:t xml:space="preserve">materia de estudio, </w:t>
      </w:r>
      <w:r w:rsidRPr="00434A09">
        <w:rPr>
          <w:rFonts w:ascii="Palatino Linotype" w:hAnsi="Palatino Linotype" w:cs="Arial"/>
        </w:rPr>
        <w:t xml:space="preserve">por ello con fundamento en el artículo 192, fracción IV, de la Ley de Transparencia y Acceso a la Información Pública del Estado de México y Municipios, se </w:t>
      </w:r>
      <w:r w:rsidRPr="00434A09">
        <w:rPr>
          <w:rFonts w:ascii="Palatino Linotype" w:hAnsi="Palatino Linotype" w:cs="Arial"/>
          <w:b/>
        </w:rPr>
        <w:t>SOBRESEE</w:t>
      </w:r>
      <w:r w:rsidRPr="00434A09">
        <w:rPr>
          <w:rFonts w:ascii="Palatino Linotype" w:hAnsi="Palatino Linotype" w:cs="Arial"/>
        </w:rPr>
        <w:t xml:space="preserve"> el recurso de revisión</w:t>
      </w:r>
      <w:r w:rsidRPr="00434A09">
        <w:t xml:space="preserve"> </w:t>
      </w:r>
      <w:r w:rsidRPr="00434A09">
        <w:rPr>
          <w:rFonts w:ascii="Palatino Linotype" w:hAnsi="Palatino Linotype"/>
          <w:b/>
          <w:bCs/>
        </w:rPr>
        <w:t>0</w:t>
      </w:r>
      <w:r w:rsidR="003B3676" w:rsidRPr="00434A09">
        <w:rPr>
          <w:rFonts w:ascii="Palatino Linotype" w:hAnsi="Palatino Linotype"/>
          <w:b/>
          <w:bCs/>
        </w:rPr>
        <w:t>6775</w:t>
      </w:r>
      <w:r w:rsidRPr="00434A09">
        <w:rPr>
          <w:rFonts w:ascii="Palatino Linotype" w:hAnsi="Palatino Linotype"/>
          <w:b/>
          <w:bCs/>
        </w:rPr>
        <w:t>/INFOEM/IP/RR/202</w:t>
      </w:r>
      <w:r w:rsidR="003B3676" w:rsidRPr="00434A09">
        <w:rPr>
          <w:rFonts w:ascii="Palatino Linotype" w:hAnsi="Palatino Linotype"/>
          <w:b/>
          <w:bCs/>
        </w:rPr>
        <w:t>3</w:t>
      </w:r>
      <w:r w:rsidRPr="00434A09">
        <w:rPr>
          <w:b/>
          <w:bCs/>
        </w:rPr>
        <w:t xml:space="preserve"> </w:t>
      </w:r>
      <w:r w:rsidRPr="00434A09">
        <w:rPr>
          <w:rFonts w:ascii="Palatino Linotype" w:eastAsiaTheme="minorEastAsia" w:hAnsi="Palatino Linotype" w:cstheme="minorBidi"/>
          <w:b/>
          <w:lang w:val="es-ES_tradnl"/>
        </w:rPr>
        <w:t>por actualizarse la causal de improcedencia, establecida en el artículo 191, fracción VI, esto es el Recurso se presentó en forma de consulta</w:t>
      </w:r>
      <w:r w:rsidRPr="00434A09">
        <w:rPr>
          <w:rFonts w:ascii="Palatino Linotype" w:eastAsiaTheme="minorEastAsia" w:hAnsi="Palatino Linotype" w:cstheme="minorBidi"/>
          <w:lang w:val="es-ES_tradnl"/>
        </w:rPr>
        <w:t>,</w:t>
      </w:r>
      <w:r w:rsidRPr="00434A09">
        <w:rPr>
          <w:rFonts w:ascii="Palatino Linotype" w:eastAsiaTheme="minorEastAsia" w:hAnsi="Palatino Linotype" w:cstheme="minorBidi"/>
          <w:b/>
          <w:lang w:val="es-ES_tradnl"/>
        </w:rPr>
        <w:t xml:space="preserve"> </w:t>
      </w:r>
      <w:r w:rsidRPr="00434A09">
        <w:rPr>
          <w:rFonts w:ascii="Palatino Linotype" w:hAnsi="Palatino Linotype" w:cs="Arial"/>
          <w:bCs/>
        </w:rPr>
        <w:t>que ha sido materia del presente fallo.</w:t>
      </w:r>
    </w:p>
    <w:p w14:paraId="198E52B1" w14:textId="77777777" w:rsidR="00726628" w:rsidRPr="00434A09" w:rsidRDefault="00726628" w:rsidP="00726628">
      <w:pPr>
        <w:autoSpaceDE w:val="0"/>
        <w:autoSpaceDN w:val="0"/>
        <w:adjustRightInd w:val="0"/>
        <w:spacing w:line="276" w:lineRule="auto"/>
        <w:ind w:right="-234"/>
        <w:jc w:val="both"/>
        <w:rPr>
          <w:rFonts w:ascii="Palatino Linotype" w:hAnsi="Palatino Linotype" w:cs="Arial"/>
          <w:sz w:val="18"/>
        </w:rPr>
      </w:pPr>
    </w:p>
    <w:p w14:paraId="040710AC" w14:textId="77777777" w:rsidR="00726628" w:rsidRPr="00434A09" w:rsidRDefault="00726628" w:rsidP="00726628">
      <w:pPr>
        <w:autoSpaceDE w:val="0"/>
        <w:autoSpaceDN w:val="0"/>
        <w:adjustRightInd w:val="0"/>
        <w:spacing w:line="276" w:lineRule="auto"/>
        <w:ind w:right="-234"/>
        <w:jc w:val="both"/>
        <w:rPr>
          <w:rFonts w:ascii="Palatino Linotype" w:hAnsi="Palatino Linotype" w:cs="Arial"/>
        </w:rPr>
      </w:pPr>
      <w:r w:rsidRPr="00434A09">
        <w:rPr>
          <w:rFonts w:ascii="Palatino Linotype" w:hAnsi="Palatino Linotype" w:cs="Arial"/>
        </w:rPr>
        <w:t>Por lo antes expuesto y fundado es de resolverse y,</w:t>
      </w:r>
    </w:p>
    <w:p w14:paraId="1E173BBA" w14:textId="77777777" w:rsidR="00726628" w:rsidRPr="00434A09" w:rsidRDefault="00726628" w:rsidP="00726628">
      <w:pPr>
        <w:spacing w:line="360" w:lineRule="auto"/>
        <w:contextualSpacing/>
        <w:jc w:val="both"/>
        <w:rPr>
          <w:rFonts w:ascii="Palatino Linotype" w:hAnsi="Palatino Linotype"/>
        </w:rPr>
      </w:pPr>
    </w:p>
    <w:p w14:paraId="7C5B0C9C" w14:textId="77777777" w:rsidR="00726628" w:rsidRPr="00434A09" w:rsidRDefault="00726628" w:rsidP="00726628">
      <w:pPr>
        <w:spacing w:line="360" w:lineRule="auto"/>
        <w:contextualSpacing/>
        <w:jc w:val="both"/>
        <w:rPr>
          <w:rFonts w:ascii="Palatino Linotype" w:hAnsi="Palatino Linotype"/>
        </w:rPr>
      </w:pPr>
    </w:p>
    <w:p w14:paraId="4BFFA5CC" w14:textId="77777777" w:rsidR="00726628" w:rsidRPr="00434A09" w:rsidRDefault="00726628" w:rsidP="00726628">
      <w:pPr>
        <w:spacing w:line="276" w:lineRule="auto"/>
        <w:ind w:right="-234" w:firstLine="567"/>
        <w:jc w:val="center"/>
        <w:rPr>
          <w:rFonts w:ascii="Palatino Linotype" w:hAnsi="Palatino Linotype"/>
          <w:b/>
          <w:sz w:val="28"/>
          <w:lang w:val="pt-BR"/>
        </w:rPr>
      </w:pPr>
      <w:r w:rsidRPr="00434A09">
        <w:rPr>
          <w:rFonts w:ascii="Palatino Linotype" w:hAnsi="Palatino Linotype"/>
          <w:b/>
          <w:sz w:val="28"/>
          <w:lang w:val="pt-BR"/>
        </w:rPr>
        <w:t>SE   R E S U E L V E</w:t>
      </w:r>
    </w:p>
    <w:p w14:paraId="298856F5" w14:textId="77777777" w:rsidR="00726628" w:rsidRPr="00434A09" w:rsidRDefault="00726628" w:rsidP="00726628">
      <w:pPr>
        <w:spacing w:line="360" w:lineRule="auto"/>
        <w:jc w:val="both"/>
        <w:rPr>
          <w:rFonts w:ascii="Palatino Linotype" w:eastAsia="Palatino Linotype" w:hAnsi="Palatino Linotype" w:cs="Palatino Linotype"/>
        </w:rPr>
      </w:pPr>
    </w:p>
    <w:p w14:paraId="6E7CB24B" w14:textId="66E83E44" w:rsidR="00726628" w:rsidRPr="00434A09" w:rsidRDefault="00726628" w:rsidP="00726628">
      <w:pPr>
        <w:spacing w:line="360" w:lineRule="auto"/>
        <w:jc w:val="both"/>
        <w:rPr>
          <w:rFonts w:ascii="Palatino Linotype" w:hAnsi="Palatino Linotype" w:cs="Arial"/>
          <w:lang w:val="es-ES_tradnl"/>
        </w:rPr>
      </w:pPr>
      <w:r w:rsidRPr="00434A09">
        <w:rPr>
          <w:rFonts w:ascii="Palatino Linotype" w:hAnsi="Palatino Linotype" w:cs="Arial"/>
          <w:b/>
          <w:lang w:val="es-ES_tradnl"/>
        </w:rPr>
        <w:t>PRIMERO.</w:t>
      </w:r>
      <w:r w:rsidRPr="00434A09">
        <w:rPr>
          <w:rFonts w:ascii="Palatino Linotype" w:hAnsi="Palatino Linotype" w:cs="Arial"/>
          <w:lang w:val="es-ES_tradnl"/>
        </w:rPr>
        <w:t xml:space="preserve"> Se </w:t>
      </w:r>
      <w:r w:rsidRPr="00434A09">
        <w:rPr>
          <w:rFonts w:ascii="Palatino Linotype" w:hAnsi="Palatino Linotype" w:cs="Arial"/>
          <w:b/>
          <w:lang w:val="es-ES_tradnl"/>
        </w:rPr>
        <w:t xml:space="preserve">SOBRESEE </w:t>
      </w:r>
      <w:r w:rsidRPr="00434A09">
        <w:rPr>
          <w:rFonts w:ascii="Palatino Linotype" w:hAnsi="Palatino Linotype" w:cs="Arial"/>
          <w:lang w:val="es-ES_tradnl"/>
        </w:rPr>
        <w:t xml:space="preserve">el recurso de revisión número </w:t>
      </w:r>
      <w:r w:rsidRPr="00434A09">
        <w:rPr>
          <w:rFonts w:ascii="Palatino Linotype" w:hAnsi="Palatino Linotype" w:cs="Arial"/>
          <w:b/>
          <w:lang w:val="es-ES_tradnl"/>
        </w:rPr>
        <w:t>0</w:t>
      </w:r>
      <w:r w:rsidR="003B3676" w:rsidRPr="00434A09">
        <w:rPr>
          <w:rFonts w:ascii="Palatino Linotype" w:hAnsi="Palatino Linotype" w:cs="Arial"/>
          <w:b/>
          <w:lang w:val="es-ES_tradnl"/>
        </w:rPr>
        <w:t>6775</w:t>
      </w:r>
      <w:r w:rsidRPr="00434A09">
        <w:rPr>
          <w:rFonts w:ascii="Palatino Linotype" w:hAnsi="Palatino Linotype" w:cs="Arial"/>
          <w:b/>
          <w:lang w:val="es-ES_tradnl"/>
        </w:rPr>
        <w:t>/INFOEM/IP/RR/202</w:t>
      </w:r>
      <w:r w:rsidR="0070744A" w:rsidRPr="00434A09">
        <w:rPr>
          <w:rFonts w:ascii="Palatino Linotype" w:hAnsi="Palatino Linotype" w:cs="Arial"/>
          <w:b/>
          <w:lang w:val="es-ES_tradnl"/>
        </w:rPr>
        <w:t>3</w:t>
      </w:r>
      <w:r w:rsidRPr="00434A09">
        <w:rPr>
          <w:rFonts w:ascii="Palatino Linotype" w:hAnsi="Palatino Linotype" w:cs="Arial"/>
          <w:lang w:val="es-ES_tradnl"/>
        </w:rPr>
        <w:t xml:space="preserve">, de conformidad con el artículo 192, fracción IV por actualizarse la causal de improcedencia contenida en la fracción VI, del artículo 191, ambos de la Ley de Transparencia y Acceso a la Información Pública del Estado de México y Municipios, en términos del Considerando </w:t>
      </w:r>
      <w:r w:rsidRPr="00434A09">
        <w:rPr>
          <w:rFonts w:ascii="Palatino Linotype" w:hAnsi="Palatino Linotype" w:cs="Arial"/>
          <w:b/>
          <w:lang w:val="es-ES_tradnl"/>
        </w:rPr>
        <w:t>TERCERO</w:t>
      </w:r>
      <w:r w:rsidRPr="00434A09">
        <w:rPr>
          <w:rFonts w:ascii="Palatino Linotype" w:hAnsi="Palatino Linotype" w:cs="Arial"/>
          <w:lang w:val="es-ES_tradnl"/>
        </w:rPr>
        <w:t xml:space="preserve"> de la presente resolución.</w:t>
      </w:r>
    </w:p>
    <w:p w14:paraId="40D0D76A" w14:textId="77777777" w:rsidR="00726628" w:rsidRPr="00434A09" w:rsidRDefault="00726628" w:rsidP="00726628">
      <w:pPr>
        <w:spacing w:line="360" w:lineRule="auto"/>
        <w:jc w:val="both"/>
        <w:rPr>
          <w:rFonts w:ascii="Palatino Linotype" w:eastAsia="Palatino Linotype" w:hAnsi="Palatino Linotype" w:cs="Palatino Linotype"/>
          <w:b/>
        </w:rPr>
      </w:pPr>
    </w:p>
    <w:p w14:paraId="26E4D434" w14:textId="77777777" w:rsidR="00726628" w:rsidRPr="00434A09" w:rsidRDefault="00726628" w:rsidP="00726628">
      <w:pPr>
        <w:spacing w:line="360" w:lineRule="auto"/>
        <w:jc w:val="both"/>
        <w:rPr>
          <w:rFonts w:ascii="Palatino Linotype" w:eastAsia="Palatino Linotype" w:hAnsi="Palatino Linotype" w:cs="Palatino Linotype"/>
        </w:rPr>
      </w:pPr>
      <w:r w:rsidRPr="00434A09">
        <w:rPr>
          <w:rFonts w:ascii="Palatino Linotype" w:eastAsia="Palatino Linotype" w:hAnsi="Palatino Linotype" w:cs="Palatino Linotype"/>
          <w:b/>
        </w:rPr>
        <w:t>SEGUNDO.</w:t>
      </w:r>
      <w:r w:rsidRPr="00434A09">
        <w:rPr>
          <w:rFonts w:ascii="Palatino Linotype" w:eastAsia="Palatino Linotype" w:hAnsi="Palatino Linotype" w:cs="Palatino Linotype"/>
        </w:rPr>
        <w:t xml:space="preserve"> </w:t>
      </w:r>
      <w:r w:rsidRPr="00434A09">
        <w:rPr>
          <w:rFonts w:ascii="Palatino Linotype" w:eastAsia="Palatino Linotype" w:hAnsi="Palatino Linotype" w:cs="Palatino Linotype"/>
          <w:b/>
        </w:rPr>
        <w:t>Notifíquese</w:t>
      </w:r>
      <w:r w:rsidRPr="00434A09">
        <w:rPr>
          <w:rFonts w:ascii="Palatino Linotype" w:eastAsia="Palatino Linotype" w:hAnsi="Palatino Linotype" w:cs="Palatino Linotype"/>
        </w:rPr>
        <w:t xml:space="preserve"> la presente resolución al Titular de la Unidad de Transparencia del Sujeto Obligado mediante el Sistema de Acceso a la Información Mexiquense (SAIMEX).</w:t>
      </w:r>
    </w:p>
    <w:p w14:paraId="33AD8870" w14:textId="77777777" w:rsidR="00726628" w:rsidRPr="00434A09" w:rsidRDefault="00726628" w:rsidP="00726628">
      <w:pPr>
        <w:spacing w:line="360" w:lineRule="auto"/>
        <w:jc w:val="both"/>
        <w:rPr>
          <w:rFonts w:ascii="Palatino Linotype" w:eastAsia="Palatino Linotype" w:hAnsi="Palatino Linotype" w:cs="Palatino Linotype"/>
        </w:rPr>
      </w:pPr>
    </w:p>
    <w:p w14:paraId="20FD04E4" w14:textId="0ABCE892" w:rsidR="00D42C71" w:rsidRPr="00434A09" w:rsidRDefault="00726628" w:rsidP="00726628">
      <w:pPr>
        <w:spacing w:line="360" w:lineRule="auto"/>
        <w:jc w:val="both"/>
        <w:rPr>
          <w:rFonts w:ascii="Palatino Linotype" w:eastAsia="Palatino Linotype" w:hAnsi="Palatino Linotype" w:cs="Palatino Linotype"/>
          <w:color w:val="000000"/>
        </w:rPr>
      </w:pPr>
      <w:r w:rsidRPr="00434A09">
        <w:rPr>
          <w:rFonts w:ascii="Palatino Linotype" w:eastAsia="Palatino Linotype" w:hAnsi="Palatino Linotype" w:cs="Palatino Linotype"/>
          <w:b/>
        </w:rPr>
        <w:lastRenderedPageBreak/>
        <w:t>TERCERO. Notifíquese</w:t>
      </w:r>
      <w:r w:rsidRPr="00434A09">
        <w:rPr>
          <w:rFonts w:ascii="Palatino Linotype" w:eastAsia="Palatino Linotype" w:hAnsi="Palatino Linotype" w:cs="Palatino Linotype"/>
        </w:rPr>
        <w:t xml:space="preserve"> la presente resolución a </w:t>
      </w:r>
      <w:r w:rsidRPr="00434A09">
        <w:rPr>
          <w:rFonts w:ascii="Palatino Linotype" w:eastAsia="Palatino Linotype" w:hAnsi="Palatino Linotype" w:cs="Palatino Linotype"/>
          <w:b/>
          <w:bCs/>
        </w:rPr>
        <w:t>LA RECURRENTE</w:t>
      </w:r>
      <w:r w:rsidRPr="00434A09">
        <w:t xml:space="preserve"> </w:t>
      </w:r>
      <w:r w:rsidRPr="00434A09">
        <w:rPr>
          <w:rFonts w:ascii="Palatino Linotype" w:eastAsia="Palatino Linotype" w:hAnsi="Palatino Linotype" w:cs="Palatino Linotype"/>
        </w:rPr>
        <w:t xml:space="preserve">a través del Sistema de Acceso a la Información Mexiquense </w:t>
      </w:r>
      <w:r w:rsidRPr="00434A09">
        <w:rPr>
          <w:rFonts w:ascii="Palatino Linotype" w:eastAsia="Palatino Linotype" w:hAnsi="Palatino Linotype" w:cs="Palatino Linotype"/>
          <w:b/>
          <w:bCs/>
        </w:rPr>
        <w:t>(SAIMEX),</w:t>
      </w:r>
      <w:r w:rsidRPr="00434A09">
        <w:rPr>
          <w:rFonts w:ascii="Palatino Linotype" w:eastAsia="Palatino Linotype" w:hAnsi="Palatino Linotype" w:cs="Palatino Linotype"/>
        </w:rPr>
        <w:t xml:space="preserve"> y hágase de su conocimiento que, en caso de considerar que la misma le causa algún perjuicio, podrá promover el Juicio de Amparo en los términos de las leyes aplicables, de acuerdo a lo estipulado por el artículo 196 de la Ley de Transparencia y Acceso a la Información Pública del Estado de México y Municipios.</w:t>
      </w:r>
    </w:p>
    <w:p w14:paraId="7DBA8A5D" w14:textId="77777777" w:rsidR="00040D5F" w:rsidRPr="00434A09" w:rsidRDefault="00040D5F" w:rsidP="001307B2">
      <w:pPr>
        <w:spacing w:line="360" w:lineRule="auto"/>
        <w:contextualSpacing/>
        <w:jc w:val="both"/>
        <w:rPr>
          <w:rFonts w:ascii="Palatino Linotype" w:hAnsi="Palatino Linotype" w:cs="Arial"/>
        </w:rPr>
      </w:pPr>
    </w:p>
    <w:p w14:paraId="3B12DE07" w14:textId="6B7E11F7" w:rsidR="00FB3C14" w:rsidRPr="00434A09" w:rsidRDefault="003271D6" w:rsidP="000D45E7">
      <w:pPr>
        <w:spacing w:line="360" w:lineRule="auto"/>
        <w:contextualSpacing/>
        <w:jc w:val="both"/>
        <w:rPr>
          <w:rFonts w:ascii="Palatino Linotype" w:hAnsi="Palatino Linotype" w:cs="Arial"/>
          <w:sz w:val="20"/>
          <w:szCs w:val="20"/>
        </w:rPr>
      </w:pPr>
      <w:r w:rsidRPr="00434A09">
        <w:rPr>
          <w:rFonts w:ascii="Palatino Linotype" w:hAnsi="Palatino Linotype" w:cs="Arial"/>
        </w:rPr>
        <w:t xml:space="preserve">ASÍ LO RESUELVE, POR </w:t>
      </w:r>
      <w:r w:rsidR="003B3676" w:rsidRPr="00434A09">
        <w:rPr>
          <w:rFonts w:ascii="Palatino Linotype" w:hAnsi="Palatino Linotype" w:cs="Arial"/>
        </w:rPr>
        <w:t>UNANIMIDAD</w:t>
      </w:r>
      <w:r w:rsidRPr="00434A09">
        <w:rPr>
          <w:rFonts w:ascii="Palatino Linotype" w:hAnsi="Palatino Linotype" w:cs="Arial"/>
        </w:rPr>
        <w:t xml:space="preserve"> DE VOTOS EL PLENO DEL INSTITUTO DE TRANSPARENCIA, ACCESO A LA INFORMACIÓN</w:t>
      </w:r>
      <w:r w:rsidRPr="00434A09">
        <w:rPr>
          <w:rFonts w:ascii="Palatino Linotype" w:eastAsia="Arial Unicode MS" w:hAnsi="Palatino Linotype" w:cs="Arial"/>
        </w:rPr>
        <w:t xml:space="preserve"> PÚBLICA Y PROTECCIÓN DE DATOS PERSONALES DEL ESTADO DE MÉXICO Y MUNICIPIOS</w:t>
      </w:r>
      <w:r w:rsidRPr="00434A09">
        <w:rPr>
          <w:rFonts w:ascii="Palatino Linotype" w:hAnsi="Palatino Linotype" w:cs="Arial"/>
        </w:rPr>
        <w:t xml:space="preserve">, CONFORMADO POR LOS COMISIONADOS JOSÉ MARTÍNEZ VILCHIS, MARÍA DEL ROSARIO MEJÍA AYALA, SHARON CRISTINA MORALES MARTÍNEZ, LUIS GUSTAVO PARRA NORIEGA Y GUADALUPE RAMÍREZ PEÑA, </w:t>
      </w:r>
      <w:r w:rsidR="004762CD" w:rsidRPr="00434A09">
        <w:rPr>
          <w:rFonts w:ascii="Palatino Linotype" w:eastAsiaTheme="minorHAnsi" w:hAnsi="Palatino Linotype" w:cs="Arial"/>
          <w:lang w:eastAsia="en-US"/>
        </w:rPr>
        <w:t>EN LA NOVENA</w:t>
      </w:r>
      <w:r w:rsidR="00A55F0D" w:rsidRPr="00434A09">
        <w:rPr>
          <w:rFonts w:ascii="Palatino Linotype" w:eastAsiaTheme="minorHAnsi" w:hAnsi="Palatino Linotype" w:cs="Arial"/>
          <w:lang w:val="es-419" w:eastAsia="en-US"/>
        </w:rPr>
        <w:t xml:space="preserve"> </w:t>
      </w:r>
      <w:r w:rsidR="00A55F0D" w:rsidRPr="00434A09">
        <w:rPr>
          <w:rFonts w:ascii="Palatino Linotype" w:eastAsiaTheme="minorHAnsi" w:hAnsi="Palatino Linotype" w:cs="Arial"/>
          <w:lang w:eastAsia="en-US"/>
        </w:rPr>
        <w:t xml:space="preserve">SESIÓN ORDINARIA CELEBRADA EL </w:t>
      </w:r>
      <w:r w:rsidR="004762CD" w:rsidRPr="00434A09">
        <w:rPr>
          <w:rFonts w:ascii="Palatino Linotype" w:eastAsia="Palatino Linotype" w:hAnsi="Palatino Linotype" w:cs="Palatino Linotype"/>
        </w:rPr>
        <w:t xml:space="preserve">TRECE DE MATRZO </w:t>
      </w:r>
      <w:r w:rsidR="005E3423" w:rsidRPr="00434A09">
        <w:rPr>
          <w:rFonts w:ascii="Palatino Linotype" w:eastAsia="Palatino Linotype" w:hAnsi="Palatino Linotype" w:cs="Palatino Linotype"/>
        </w:rPr>
        <w:t>DE DOS MIL VEINTICUATRO</w:t>
      </w:r>
      <w:r w:rsidRPr="00434A09">
        <w:rPr>
          <w:rFonts w:ascii="Palatino Linotype" w:hAnsi="Palatino Linotype" w:cs="Arial"/>
        </w:rPr>
        <w:t xml:space="preserve">, ANTE EL SECRETARIO TÉCNICO DEL PLENO, ALEXIS TAPIA </w:t>
      </w:r>
      <w:r w:rsidR="005E3423" w:rsidRPr="00434A09">
        <w:rPr>
          <w:rFonts w:ascii="Palatino Linotype" w:hAnsi="Palatino Linotype" w:cs="Arial"/>
        </w:rPr>
        <w:t>RAMÍREZ</w:t>
      </w:r>
      <w:r w:rsidRPr="00434A09">
        <w:rPr>
          <w:rFonts w:ascii="Palatino Linotype" w:hAnsi="Palatino Linotype" w:cs="Arial"/>
        </w:rPr>
        <w:t>.</w:t>
      </w:r>
      <w:r w:rsidR="00FB3C14" w:rsidRPr="00434A09">
        <w:rPr>
          <w:rFonts w:ascii="Palatino Linotype" w:hAnsi="Palatino Linotype" w:cs="Arial"/>
          <w:sz w:val="20"/>
          <w:szCs w:val="20"/>
        </w:rPr>
        <w:t>------------------------------------------------------------------------------------------------------------------</w:t>
      </w:r>
      <w:r w:rsidR="003B7CF9" w:rsidRPr="00434A09">
        <w:rPr>
          <w:rFonts w:ascii="Palatino Linotype" w:hAnsi="Palatino Linotype" w:cs="Arial"/>
          <w:sz w:val="20"/>
          <w:szCs w:val="20"/>
        </w:rPr>
        <w:t>------------------------------------------</w:t>
      </w:r>
      <w:r w:rsidR="004762CD" w:rsidRPr="00434A09">
        <w:rPr>
          <w:rFonts w:ascii="Palatino Linotype" w:hAnsi="Palatino Linotype" w:cs="Arial"/>
          <w:sz w:val="20"/>
          <w:szCs w:val="20"/>
        </w:rPr>
        <w:t>-----------------------</w:t>
      </w:r>
      <w:r w:rsidR="003B7CF9" w:rsidRPr="00434A09">
        <w:rPr>
          <w:rFonts w:ascii="Palatino Linotype" w:hAnsi="Palatino Linotype" w:cs="Arial"/>
          <w:sz w:val="20"/>
          <w:szCs w:val="20"/>
        </w:rPr>
        <w:t>--</w:t>
      </w:r>
    </w:p>
    <w:p w14:paraId="71686556" w14:textId="77777777" w:rsidR="00FB3C14" w:rsidRPr="00434A09" w:rsidRDefault="00FB3C14" w:rsidP="000D45E7">
      <w:pPr>
        <w:spacing w:line="360" w:lineRule="auto"/>
        <w:jc w:val="both"/>
        <w:rPr>
          <w:rFonts w:ascii="Palatino Linotype" w:hAnsi="Palatino Linotype" w:cs="Arial"/>
          <w:sz w:val="20"/>
          <w:szCs w:val="20"/>
        </w:rPr>
      </w:pPr>
      <w:r w:rsidRPr="00434A09">
        <w:rPr>
          <w:rFonts w:ascii="Palatino Linotype" w:hAnsi="Palatino Linotype" w:cs="Arial"/>
          <w:sz w:val="20"/>
          <w:szCs w:val="20"/>
        </w:rPr>
        <w:t>------------------------------------------------------------------------------------------------------------------------------------</w:t>
      </w:r>
    </w:p>
    <w:p w14:paraId="025B7AC1" w14:textId="77777777" w:rsidR="00FB3C14" w:rsidRPr="00434A09" w:rsidRDefault="00FB3C14" w:rsidP="000D45E7">
      <w:pPr>
        <w:spacing w:line="360" w:lineRule="auto"/>
        <w:jc w:val="both"/>
        <w:rPr>
          <w:rFonts w:ascii="Palatino Linotype" w:hAnsi="Palatino Linotype" w:cs="Arial"/>
          <w:sz w:val="20"/>
          <w:szCs w:val="20"/>
        </w:rPr>
      </w:pPr>
      <w:r w:rsidRPr="00434A09">
        <w:rPr>
          <w:rFonts w:ascii="Palatino Linotype" w:hAnsi="Palatino Linotype" w:cs="Arial"/>
          <w:sz w:val="20"/>
          <w:szCs w:val="20"/>
        </w:rPr>
        <w:t>------------------------------------------------------------------------------------------------------------------------------------</w:t>
      </w:r>
    </w:p>
    <w:p w14:paraId="021D5AA7" w14:textId="77777777" w:rsidR="00FB3C14" w:rsidRPr="00434A09" w:rsidRDefault="00FB3C14" w:rsidP="000D45E7">
      <w:pPr>
        <w:spacing w:line="360" w:lineRule="auto"/>
        <w:jc w:val="both"/>
        <w:rPr>
          <w:rFonts w:ascii="Palatino Linotype" w:hAnsi="Palatino Linotype" w:cs="Arial"/>
          <w:sz w:val="20"/>
          <w:szCs w:val="20"/>
        </w:rPr>
      </w:pPr>
      <w:r w:rsidRPr="00434A09">
        <w:rPr>
          <w:rFonts w:ascii="Palatino Linotype" w:hAnsi="Palatino Linotype" w:cs="Arial"/>
          <w:sz w:val="20"/>
          <w:szCs w:val="20"/>
        </w:rPr>
        <w:t>------------------------------------------------------------------------------------------------------------------------------------</w:t>
      </w:r>
    </w:p>
    <w:p w14:paraId="2D6AC193" w14:textId="77777777" w:rsidR="00FB3C14" w:rsidRPr="00434A09" w:rsidRDefault="00FB3C14" w:rsidP="000D45E7">
      <w:pPr>
        <w:spacing w:line="360" w:lineRule="auto"/>
        <w:jc w:val="both"/>
        <w:rPr>
          <w:rFonts w:ascii="Palatino Linotype" w:hAnsi="Palatino Linotype" w:cs="Arial"/>
          <w:sz w:val="20"/>
          <w:szCs w:val="20"/>
        </w:rPr>
      </w:pPr>
      <w:r w:rsidRPr="00434A09">
        <w:rPr>
          <w:rFonts w:ascii="Palatino Linotype" w:hAnsi="Palatino Linotype" w:cs="Arial"/>
          <w:sz w:val="20"/>
          <w:szCs w:val="20"/>
        </w:rPr>
        <w:t>------------------------------------------------------------------------------------------------------------------------------------</w:t>
      </w:r>
    </w:p>
    <w:p w14:paraId="14BE30B1" w14:textId="6A7E9964" w:rsidR="005E3423" w:rsidRPr="00434A09" w:rsidRDefault="000D45E7" w:rsidP="000D45E7">
      <w:pPr>
        <w:spacing w:line="360" w:lineRule="auto"/>
        <w:jc w:val="both"/>
        <w:rPr>
          <w:rFonts w:ascii="Palatino Linotype" w:hAnsi="Palatino Linotype" w:cs="Arial"/>
          <w:sz w:val="20"/>
          <w:szCs w:val="20"/>
        </w:rPr>
      </w:pPr>
      <w:r w:rsidRPr="00434A09">
        <w:rPr>
          <w:rFonts w:ascii="Palatino Linotype" w:hAnsi="Palatino Linotype" w:cs="Arial"/>
          <w:sz w:val="20"/>
          <w:szCs w:val="20"/>
        </w:rPr>
        <w:t>------------------------------------------------------------------------------------------------------------------------------------------------------------------------------------------------------------------------------------------------------------------------</w:t>
      </w:r>
      <w:r w:rsidR="00040D5F" w:rsidRPr="00434A09">
        <w:rPr>
          <w:rFonts w:ascii="Palatino Linotype" w:hAnsi="Palatino Linotype" w:cs="Arial"/>
          <w:sz w:val="20"/>
          <w:szCs w:val="20"/>
        </w:rPr>
        <w:t>------------------------------------------------------------------------------------------------------------------------------------</w:t>
      </w:r>
    </w:p>
    <w:p w14:paraId="0CD8E2A8" w14:textId="3884FDE9" w:rsidR="003271D6" w:rsidRDefault="003271D6" w:rsidP="003271D6">
      <w:pPr>
        <w:jc w:val="both"/>
        <w:rPr>
          <w:rFonts w:ascii="Palatino Linotype" w:hAnsi="Palatino Linotype" w:cs="Arial"/>
          <w:sz w:val="20"/>
          <w:szCs w:val="20"/>
        </w:rPr>
      </w:pPr>
      <w:r w:rsidRPr="00434A09">
        <w:rPr>
          <w:rFonts w:ascii="Palatino Linotype" w:hAnsi="Palatino Linotype" w:cs="Arial"/>
          <w:sz w:val="20"/>
          <w:szCs w:val="20"/>
        </w:rPr>
        <w:t>JMV/CCR</w:t>
      </w:r>
      <w:r w:rsidR="00A847BE" w:rsidRPr="00434A09">
        <w:rPr>
          <w:rFonts w:ascii="Palatino Linotype" w:hAnsi="Palatino Linotype" w:cs="Arial"/>
          <w:sz w:val="20"/>
          <w:szCs w:val="20"/>
        </w:rPr>
        <w:t>/fjjc</w:t>
      </w:r>
      <w:bookmarkStart w:id="2" w:name="_GoBack"/>
      <w:bookmarkEnd w:id="2"/>
    </w:p>
    <w:p w14:paraId="0363B808" w14:textId="77777777" w:rsidR="009B616B" w:rsidRDefault="009B616B" w:rsidP="00C91BA7">
      <w:pPr>
        <w:spacing w:line="360" w:lineRule="auto"/>
        <w:jc w:val="both"/>
        <w:rPr>
          <w:rFonts w:ascii="Palatino Linotype" w:eastAsia="Palatino Linotype" w:hAnsi="Palatino Linotype" w:cs="Palatino Linotype"/>
        </w:rPr>
      </w:pPr>
    </w:p>
    <w:p w14:paraId="44F48DAC" w14:textId="77777777" w:rsidR="005E3423" w:rsidRPr="00C91BA7" w:rsidRDefault="005E3423" w:rsidP="00C91BA7">
      <w:pPr>
        <w:spacing w:line="360" w:lineRule="auto"/>
        <w:jc w:val="both"/>
        <w:rPr>
          <w:rFonts w:ascii="Palatino Linotype" w:eastAsia="Palatino Linotype" w:hAnsi="Palatino Linotype" w:cs="Palatino Linotype"/>
        </w:rPr>
      </w:pPr>
    </w:p>
    <w:p w14:paraId="2397C8B9" w14:textId="77777777" w:rsidR="009B616B" w:rsidRPr="00C91BA7" w:rsidRDefault="009B616B" w:rsidP="00C91BA7">
      <w:pPr>
        <w:spacing w:line="360" w:lineRule="auto"/>
        <w:jc w:val="both"/>
        <w:rPr>
          <w:rFonts w:ascii="Palatino Linotype" w:eastAsia="Palatino Linotype" w:hAnsi="Palatino Linotype" w:cs="Palatino Linotype"/>
        </w:rPr>
      </w:pPr>
    </w:p>
    <w:p w14:paraId="10FC356E" w14:textId="77777777" w:rsidR="009B616B" w:rsidRPr="00C91BA7" w:rsidRDefault="009B616B" w:rsidP="00C91BA7">
      <w:pPr>
        <w:spacing w:line="360" w:lineRule="auto"/>
        <w:jc w:val="both"/>
        <w:rPr>
          <w:rFonts w:ascii="Palatino Linotype" w:eastAsia="Palatino Linotype" w:hAnsi="Palatino Linotype" w:cs="Palatino Linotype"/>
        </w:rPr>
      </w:pPr>
    </w:p>
    <w:p w14:paraId="369A76BB" w14:textId="77777777" w:rsidR="009B616B" w:rsidRPr="00C91BA7" w:rsidRDefault="009B616B" w:rsidP="00C91BA7">
      <w:pPr>
        <w:spacing w:line="360" w:lineRule="auto"/>
        <w:jc w:val="both"/>
        <w:rPr>
          <w:rFonts w:ascii="Palatino Linotype" w:eastAsia="Palatino Linotype" w:hAnsi="Palatino Linotype" w:cs="Palatino Linotype"/>
        </w:rPr>
      </w:pPr>
    </w:p>
    <w:p w14:paraId="5EC9BF7F" w14:textId="77777777" w:rsidR="009B616B" w:rsidRDefault="009B616B" w:rsidP="00C91BA7">
      <w:pPr>
        <w:spacing w:line="360" w:lineRule="auto"/>
        <w:jc w:val="both"/>
        <w:rPr>
          <w:rFonts w:ascii="Palatino Linotype" w:eastAsia="Palatino Linotype" w:hAnsi="Palatino Linotype" w:cs="Palatino Linotype"/>
        </w:rPr>
      </w:pPr>
    </w:p>
    <w:p w14:paraId="6AB7F0B1" w14:textId="77777777" w:rsidR="008C3BA8" w:rsidRDefault="008C3BA8" w:rsidP="00C91BA7">
      <w:pPr>
        <w:spacing w:line="360" w:lineRule="auto"/>
        <w:jc w:val="both"/>
        <w:rPr>
          <w:rFonts w:ascii="Palatino Linotype" w:eastAsia="Palatino Linotype" w:hAnsi="Palatino Linotype" w:cs="Palatino Linotype"/>
        </w:rPr>
      </w:pPr>
    </w:p>
    <w:p w14:paraId="2D99A8B8" w14:textId="77777777" w:rsidR="008C3BA8" w:rsidRDefault="008C3BA8" w:rsidP="00C91BA7">
      <w:pPr>
        <w:spacing w:line="360" w:lineRule="auto"/>
        <w:jc w:val="both"/>
        <w:rPr>
          <w:rFonts w:ascii="Palatino Linotype" w:eastAsia="Palatino Linotype" w:hAnsi="Palatino Linotype" w:cs="Palatino Linotype"/>
        </w:rPr>
      </w:pPr>
    </w:p>
    <w:p w14:paraId="7AEA5C54" w14:textId="77777777" w:rsidR="008C3BA8" w:rsidRPr="00C91BA7" w:rsidRDefault="008C3BA8" w:rsidP="00C91BA7">
      <w:pPr>
        <w:spacing w:line="360" w:lineRule="auto"/>
        <w:jc w:val="both"/>
        <w:rPr>
          <w:rFonts w:ascii="Palatino Linotype" w:eastAsia="Palatino Linotype" w:hAnsi="Palatino Linotype" w:cs="Palatino Linotype"/>
        </w:rPr>
      </w:pPr>
    </w:p>
    <w:p w14:paraId="7CC443A0" w14:textId="77777777" w:rsidR="009B616B" w:rsidRPr="00C91BA7" w:rsidRDefault="009B616B" w:rsidP="00C91BA7">
      <w:pPr>
        <w:spacing w:line="360" w:lineRule="auto"/>
        <w:jc w:val="both"/>
        <w:rPr>
          <w:rFonts w:ascii="Palatino Linotype" w:eastAsia="Palatino Linotype" w:hAnsi="Palatino Linotype" w:cs="Palatino Linotype"/>
        </w:rPr>
      </w:pPr>
    </w:p>
    <w:p w14:paraId="10633ED3" w14:textId="77777777" w:rsidR="009B616B" w:rsidRPr="00C91BA7" w:rsidRDefault="009B616B" w:rsidP="00C91BA7">
      <w:pPr>
        <w:spacing w:line="360" w:lineRule="auto"/>
        <w:jc w:val="both"/>
        <w:rPr>
          <w:rFonts w:ascii="Palatino Linotype" w:eastAsia="Palatino Linotype" w:hAnsi="Palatino Linotype" w:cs="Palatino Linotype"/>
        </w:rPr>
      </w:pPr>
    </w:p>
    <w:p w14:paraId="4A6DD521" w14:textId="77777777" w:rsidR="009B616B" w:rsidRPr="00C91BA7" w:rsidRDefault="009B616B" w:rsidP="00C91BA7">
      <w:pPr>
        <w:spacing w:line="360" w:lineRule="auto"/>
        <w:jc w:val="both"/>
        <w:rPr>
          <w:rFonts w:ascii="Palatino Linotype" w:eastAsia="Palatino Linotype" w:hAnsi="Palatino Linotype" w:cs="Palatino Linotype"/>
        </w:rPr>
      </w:pPr>
    </w:p>
    <w:p w14:paraId="729640D5" w14:textId="77777777" w:rsidR="009B616B" w:rsidRPr="00C91BA7" w:rsidRDefault="009B616B" w:rsidP="00C91BA7">
      <w:pPr>
        <w:spacing w:line="360" w:lineRule="auto"/>
        <w:jc w:val="both"/>
        <w:rPr>
          <w:rFonts w:ascii="Palatino Linotype" w:eastAsia="Palatino Linotype" w:hAnsi="Palatino Linotype" w:cs="Palatino Linotype"/>
        </w:rPr>
      </w:pPr>
    </w:p>
    <w:sectPr w:rsidR="009B616B" w:rsidRPr="00C91BA7">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EBA34" w14:textId="77777777" w:rsidR="008A6CE1" w:rsidRDefault="008A6CE1">
      <w:r>
        <w:separator/>
      </w:r>
    </w:p>
  </w:endnote>
  <w:endnote w:type="continuationSeparator" w:id="0">
    <w:p w14:paraId="36A1E8AC" w14:textId="77777777" w:rsidR="008A6CE1" w:rsidRDefault="008A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unga">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Courier New"/>
    <w:panose1 w:val="00000000000000000000"/>
    <w:charset w:val="00"/>
    <w:family w:val="roman"/>
    <w:notTrueType/>
    <w:pitch w:val="default"/>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BA87A" w14:textId="77777777" w:rsidR="00D773E3" w:rsidRDefault="00D773E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34A09">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34A09">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p>
  <w:p w14:paraId="331B1AE0" w14:textId="77777777" w:rsidR="00D773E3" w:rsidRDefault="00D773E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FC8E6" w14:textId="77777777" w:rsidR="00D773E3" w:rsidRDefault="00D773E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34A09">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34A09">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p>
  <w:p w14:paraId="4F6AE670" w14:textId="77777777" w:rsidR="00D773E3" w:rsidRDefault="00D773E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5BD63" w14:textId="77777777" w:rsidR="008A6CE1" w:rsidRDefault="008A6CE1">
      <w:r>
        <w:separator/>
      </w:r>
    </w:p>
  </w:footnote>
  <w:footnote w:type="continuationSeparator" w:id="0">
    <w:p w14:paraId="699AC579" w14:textId="77777777" w:rsidR="008A6CE1" w:rsidRDefault="008A6CE1">
      <w:r>
        <w:continuationSeparator/>
      </w:r>
    </w:p>
  </w:footnote>
  <w:footnote w:id="1">
    <w:p w14:paraId="578BE3AC" w14:textId="77777777" w:rsidR="003B3676" w:rsidRPr="00911081" w:rsidRDefault="003B3676" w:rsidP="003B3676">
      <w:pPr>
        <w:jc w:val="both"/>
        <w:rPr>
          <w:rFonts w:ascii="Palatino Linotype" w:hAnsi="Palatino Linotype"/>
          <w:b/>
          <w:bCs/>
          <w:i/>
          <w:sz w:val="16"/>
          <w:szCs w:val="16"/>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2CAA32AC" w14:textId="77777777" w:rsidR="003B3676" w:rsidRPr="00911081" w:rsidRDefault="003B3676" w:rsidP="003B3676">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0FC33" w14:textId="77777777" w:rsidR="00D773E3" w:rsidRDefault="00D773E3">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7DEEBF45" wp14:editId="7CE7A58A">
          <wp:simplePos x="0" y="0"/>
          <wp:positionH relativeFrom="column">
            <wp:posOffset>-1080134</wp:posOffset>
          </wp:positionH>
          <wp:positionV relativeFrom="paragraph">
            <wp:posOffset>-488314</wp:posOffset>
          </wp:positionV>
          <wp:extent cx="7809865" cy="10165715"/>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2"/>
      <w:tblW w:w="6095" w:type="dxa"/>
      <w:tblInd w:w="3261" w:type="dxa"/>
      <w:tblLayout w:type="fixed"/>
      <w:tblLook w:val="0400" w:firstRow="0" w:lastRow="0" w:firstColumn="0" w:lastColumn="0" w:noHBand="0" w:noVBand="1"/>
    </w:tblPr>
    <w:tblGrid>
      <w:gridCol w:w="2489"/>
      <w:gridCol w:w="3606"/>
    </w:tblGrid>
    <w:tr w:rsidR="00D773E3" w14:paraId="1BA0C8BA" w14:textId="77777777" w:rsidTr="008D48A5">
      <w:tc>
        <w:tcPr>
          <w:tcW w:w="2489" w:type="dxa"/>
          <w:shd w:val="clear" w:color="auto" w:fill="auto"/>
        </w:tcPr>
        <w:p w14:paraId="2EE80798" w14:textId="77777777" w:rsidR="00D773E3" w:rsidRDefault="00D773E3" w:rsidP="00555D6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16782E9C" w14:textId="488F4EFF" w:rsidR="00D773E3" w:rsidRDefault="00D773E3" w:rsidP="0070744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E858A3">
            <w:rPr>
              <w:rFonts w:ascii="Palatino Linotype" w:eastAsia="Palatino Linotype" w:hAnsi="Palatino Linotype" w:cs="Palatino Linotype"/>
              <w:b/>
              <w:sz w:val="22"/>
              <w:szCs w:val="22"/>
            </w:rPr>
            <w:t>6775</w:t>
          </w:r>
          <w:r>
            <w:rPr>
              <w:rFonts w:ascii="Palatino Linotype" w:eastAsia="Palatino Linotype" w:hAnsi="Palatino Linotype" w:cs="Palatino Linotype"/>
              <w:b/>
              <w:sz w:val="22"/>
              <w:szCs w:val="22"/>
            </w:rPr>
            <w:t>/INFOEM/IP/RR/</w:t>
          </w:r>
          <w:r w:rsidRPr="00845814">
            <w:rPr>
              <w:rFonts w:ascii="Palatino Linotype" w:eastAsia="Palatino Linotype" w:hAnsi="Palatino Linotype" w:cs="Palatino Linotype"/>
              <w:b/>
              <w:sz w:val="22"/>
              <w:szCs w:val="22"/>
            </w:rPr>
            <w:t>202</w:t>
          </w:r>
          <w:r w:rsidR="0070744A">
            <w:rPr>
              <w:rFonts w:ascii="Palatino Linotype" w:eastAsia="Palatino Linotype" w:hAnsi="Palatino Linotype" w:cs="Palatino Linotype"/>
              <w:b/>
              <w:sz w:val="22"/>
              <w:szCs w:val="22"/>
            </w:rPr>
            <w:t>3</w:t>
          </w:r>
        </w:p>
      </w:tc>
    </w:tr>
    <w:tr w:rsidR="00D773E3" w14:paraId="24E6EA7E" w14:textId="77777777" w:rsidTr="008D48A5">
      <w:trPr>
        <w:trHeight w:val="228"/>
      </w:trPr>
      <w:tc>
        <w:tcPr>
          <w:tcW w:w="2489" w:type="dxa"/>
          <w:shd w:val="clear" w:color="auto" w:fill="auto"/>
          <w:vAlign w:val="center"/>
        </w:tcPr>
        <w:p w14:paraId="024147F0" w14:textId="77777777" w:rsidR="00D773E3" w:rsidRDefault="00D773E3" w:rsidP="00555D6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1D7176CA" w14:textId="49B0E170" w:rsidR="00D773E3" w:rsidRPr="008D48A5" w:rsidRDefault="00E858A3">
          <w:pPr>
            <w:ind w:left="-45" w:right="176"/>
            <w:jc w:val="both"/>
            <w:rPr>
              <w:rFonts w:ascii="Palatino Linotype" w:eastAsia="Palatino Linotype" w:hAnsi="Palatino Linotype" w:cs="Palatino Linotype"/>
              <w:b/>
              <w:sz w:val="22"/>
              <w:szCs w:val="22"/>
            </w:rPr>
          </w:pPr>
          <w:r w:rsidRPr="00E858A3">
            <w:rPr>
              <w:rFonts w:ascii="Palatino Linotype" w:eastAsia="Palatino Linotype" w:hAnsi="Palatino Linotype" w:cs="Palatino Linotype"/>
              <w:b/>
              <w:sz w:val="22"/>
              <w:szCs w:val="22"/>
            </w:rPr>
            <w:t>Sistema Municipal Para el Desarrollo Integral de la Familia de Tultepec</w:t>
          </w:r>
        </w:p>
      </w:tc>
    </w:tr>
    <w:tr w:rsidR="00D773E3" w14:paraId="6C6A5F74" w14:textId="77777777" w:rsidTr="008D48A5">
      <w:tc>
        <w:tcPr>
          <w:tcW w:w="2489" w:type="dxa"/>
          <w:shd w:val="clear" w:color="auto" w:fill="auto"/>
          <w:vAlign w:val="center"/>
        </w:tcPr>
        <w:p w14:paraId="49BEBCB7" w14:textId="19E61E0A" w:rsidR="00D773E3" w:rsidRDefault="00D773E3" w:rsidP="00555D64">
          <w:pPr>
            <w:ind w:right="-108"/>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06" w:type="dxa"/>
          <w:shd w:val="clear" w:color="auto" w:fill="auto"/>
          <w:vAlign w:val="center"/>
        </w:tcPr>
        <w:p w14:paraId="355A8343" w14:textId="7BBB3D95" w:rsidR="00D773E3" w:rsidRDefault="00D773E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José Martínez Vilchis</w:t>
          </w:r>
        </w:p>
      </w:tc>
    </w:tr>
  </w:tbl>
  <w:p w14:paraId="47DCD53C" w14:textId="77777777" w:rsidR="00D773E3" w:rsidRDefault="00D773E3">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38A5E" w14:textId="3540DA9A" w:rsidR="00D773E3" w:rsidRDefault="00D773E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D20E455" wp14:editId="07B80558">
          <wp:simplePos x="0" y="0"/>
          <wp:positionH relativeFrom="page">
            <wp:align>left</wp:align>
          </wp:positionH>
          <wp:positionV relativeFrom="paragraph">
            <wp:posOffset>-378460</wp:posOffset>
          </wp:positionV>
          <wp:extent cx="7809865" cy="10165715"/>
          <wp:effectExtent l="0" t="0" r="635" b="6985"/>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6095" w:type="dxa"/>
      <w:tblInd w:w="3261" w:type="dxa"/>
      <w:tblLayout w:type="fixed"/>
      <w:tblLook w:val="0400" w:firstRow="0" w:lastRow="0" w:firstColumn="0" w:lastColumn="0" w:noHBand="0" w:noVBand="1"/>
    </w:tblPr>
    <w:tblGrid>
      <w:gridCol w:w="2489"/>
      <w:gridCol w:w="3606"/>
    </w:tblGrid>
    <w:tr w:rsidR="00D773E3" w14:paraId="55658D9F" w14:textId="77777777" w:rsidTr="007B7D36">
      <w:tc>
        <w:tcPr>
          <w:tcW w:w="2489" w:type="dxa"/>
          <w:shd w:val="clear" w:color="auto" w:fill="auto"/>
        </w:tcPr>
        <w:p w14:paraId="2081AC6C" w14:textId="0EE40341" w:rsidR="00D773E3" w:rsidRDefault="00D773E3"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29C06814" w14:textId="1A1805C9" w:rsidR="00D773E3" w:rsidRDefault="008976CC" w:rsidP="0070744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E858A3">
            <w:rPr>
              <w:rFonts w:ascii="Palatino Linotype" w:eastAsia="Palatino Linotype" w:hAnsi="Palatino Linotype" w:cs="Palatino Linotype"/>
              <w:b/>
              <w:sz w:val="22"/>
              <w:szCs w:val="22"/>
            </w:rPr>
            <w:t>6775</w:t>
          </w:r>
          <w:r w:rsidR="00D773E3">
            <w:rPr>
              <w:rFonts w:ascii="Palatino Linotype" w:eastAsia="Palatino Linotype" w:hAnsi="Palatino Linotype" w:cs="Palatino Linotype"/>
              <w:b/>
              <w:sz w:val="22"/>
              <w:szCs w:val="22"/>
            </w:rPr>
            <w:t>/INFOEM/IP/RR/202</w:t>
          </w:r>
          <w:r w:rsidR="0070744A">
            <w:rPr>
              <w:rFonts w:ascii="Palatino Linotype" w:eastAsia="Palatino Linotype" w:hAnsi="Palatino Linotype" w:cs="Palatino Linotype"/>
              <w:b/>
              <w:sz w:val="22"/>
              <w:szCs w:val="22"/>
            </w:rPr>
            <w:t>3</w:t>
          </w:r>
        </w:p>
      </w:tc>
    </w:tr>
    <w:tr w:rsidR="00D773E3" w14:paraId="7DD29680" w14:textId="77777777" w:rsidTr="007B7D36">
      <w:tc>
        <w:tcPr>
          <w:tcW w:w="2489" w:type="dxa"/>
          <w:shd w:val="clear" w:color="auto" w:fill="auto"/>
        </w:tcPr>
        <w:p w14:paraId="10935B42" w14:textId="52B5D8E1" w:rsidR="00D773E3" w:rsidRDefault="00D773E3"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06" w:type="dxa"/>
          <w:shd w:val="clear" w:color="auto" w:fill="auto"/>
          <w:vAlign w:val="center"/>
        </w:tcPr>
        <w:p w14:paraId="00209A78" w14:textId="5120DBD9" w:rsidR="00D773E3" w:rsidRPr="007F0775" w:rsidRDefault="00A4337D" w:rsidP="008D48A5">
          <w:pPr>
            <w:ind w:right="175"/>
            <w:jc w:val="both"/>
            <w:rPr>
              <w:rFonts w:ascii="Palatino Linotype" w:eastAsia="Palatino Linotype" w:hAnsi="Palatino Linotype" w:cs="Palatino Linotype"/>
              <w:b/>
              <w:sz w:val="22"/>
              <w:szCs w:val="22"/>
              <w:lang w:val="es-419"/>
            </w:rPr>
          </w:pPr>
          <w:r>
            <w:rPr>
              <w:rFonts w:ascii="Palatino Linotype" w:eastAsia="Palatino Linotype" w:hAnsi="Palatino Linotype" w:cs="Palatino Linotype"/>
              <w:b/>
              <w:sz w:val="22"/>
              <w:szCs w:val="22"/>
              <w:lang w:val="es-419"/>
            </w:rPr>
            <w:t>XXXXXXXXXXXXXX</w:t>
          </w:r>
        </w:p>
      </w:tc>
    </w:tr>
    <w:tr w:rsidR="00D773E3" w14:paraId="1AC60469" w14:textId="77777777" w:rsidTr="007B7D36">
      <w:trPr>
        <w:trHeight w:val="228"/>
      </w:trPr>
      <w:tc>
        <w:tcPr>
          <w:tcW w:w="2489" w:type="dxa"/>
          <w:shd w:val="clear" w:color="auto" w:fill="auto"/>
          <w:vAlign w:val="center"/>
        </w:tcPr>
        <w:p w14:paraId="33F6FC1B" w14:textId="73CC30D3" w:rsidR="00D773E3" w:rsidRDefault="00D773E3"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25326E81" w14:textId="70C6BFF7" w:rsidR="00D773E3" w:rsidRDefault="00E858A3" w:rsidP="008D48A5">
          <w:pPr>
            <w:ind w:right="175"/>
            <w:jc w:val="both"/>
            <w:rPr>
              <w:rFonts w:ascii="Palatino Linotype" w:eastAsia="Palatino Linotype" w:hAnsi="Palatino Linotype" w:cs="Palatino Linotype"/>
              <w:b/>
              <w:sz w:val="22"/>
              <w:szCs w:val="22"/>
            </w:rPr>
          </w:pPr>
          <w:r w:rsidRPr="00E858A3">
            <w:rPr>
              <w:rFonts w:ascii="Palatino Linotype" w:eastAsia="Palatino Linotype" w:hAnsi="Palatino Linotype" w:cs="Palatino Linotype"/>
              <w:b/>
              <w:sz w:val="22"/>
              <w:szCs w:val="22"/>
            </w:rPr>
            <w:t>Sistema Municipal Para el Desarrollo Integral de la Familia de Tultepec</w:t>
          </w:r>
        </w:p>
      </w:tc>
    </w:tr>
    <w:tr w:rsidR="00D773E3" w14:paraId="4B998BB9" w14:textId="77777777" w:rsidTr="007B7D36">
      <w:tc>
        <w:tcPr>
          <w:tcW w:w="2489" w:type="dxa"/>
          <w:shd w:val="clear" w:color="auto" w:fill="auto"/>
          <w:vAlign w:val="center"/>
        </w:tcPr>
        <w:p w14:paraId="39A3F6CD" w14:textId="36051EFC" w:rsidR="00D773E3" w:rsidRDefault="00D773E3"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06" w:type="dxa"/>
          <w:shd w:val="clear" w:color="auto" w:fill="auto"/>
          <w:vAlign w:val="center"/>
        </w:tcPr>
        <w:p w14:paraId="623FFB53" w14:textId="115F1101" w:rsidR="00D773E3" w:rsidRDefault="00D773E3" w:rsidP="008D48A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José Martínez Vilchis</w:t>
          </w:r>
        </w:p>
      </w:tc>
    </w:tr>
  </w:tbl>
  <w:p w14:paraId="2916A604" w14:textId="77777777" w:rsidR="00D773E3" w:rsidRDefault="00D773E3">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402C"/>
    <w:multiLevelType w:val="hybridMultilevel"/>
    <w:tmpl w:val="0DCED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CF1A75"/>
    <w:multiLevelType w:val="hybridMultilevel"/>
    <w:tmpl w:val="9122294C"/>
    <w:lvl w:ilvl="0" w:tplc="F57C2C6C">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F8475F"/>
    <w:multiLevelType w:val="hybridMultilevel"/>
    <w:tmpl w:val="722C7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E67AA1"/>
    <w:multiLevelType w:val="multilevel"/>
    <w:tmpl w:val="9B8C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243B6"/>
    <w:multiLevelType w:val="hybridMultilevel"/>
    <w:tmpl w:val="ACD6FBA0"/>
    <w:lvl w:ilvl="0" w:tplc="810ABD94">
      <w:start w:val="1"/>
      <w:numFmt w:val="upperRoman"/>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12C5352A"/>
    <w:multiLevelType w:val="hybridMultilevel"/>
    <w:tmpl w:val="EA44B8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D44F13"/>
    <w:multiLevelType w:val="multilevel"/>
    <w:tmpl w:val="A9BE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FA7D0E"/>
    <w:multiLevelType w:val="hybridMultilevel"/>
    <w:tmpl w:val="CA7C8B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185E87"/>
    <w:multiLevelType w:val="hybridMultilevel"/>
    <w:tmpl w:val="4B0EB594"/>
    <w:lvl w:ilvl="0" w:tplc="97E006C4">
      <w:start w:val="1"/>
      <w:numFmt w:val="upperRoman"/>
      <w:lvlText w:val="%1."/>
      <w:lvlJc w:val="left"/>
      <w:pPr>
        <w:ind w:left="1429" w:hanging="360"/>
      </w:pPr>
      <w:rPr>
        <w:rFonts w:ascii="Palatino Linotype" w:eastAsia="Arial" w:hAnsi="Palatino Linotype" w:cs="Arial" w:hint="default"/>
        <w:b/>
        <w:bCs/>
        <w:w w:val="100"/>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A843333"/>
    <w:multiLevelType w:val="hybridMultilevel"/>
    <w:tmpl w:val="A164F5DA"/>
    <w:lvl w:ilvl="0" w:tplc="F820A934">
      <w:start w:val="1"/>
      <w:numFmt w:val="decimal"/>
      <w:lvlText w:val="%1."/>
      <w:lvlJc w:val="left"/>
      <w:pPr>
        <w:ind w:left="720" w:hanging="360"/>
      </w:pPr>
      <w:rPr>
        <w:rFonts w:eastAsia="Palatino Linotype" w:cs="Palatino Linotype"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2C0C11F1"/>
    <w:multiLevelType w:val="hybridMultilevel"/>
    <w:tmpl w:val="2676F5D6"/>
    <w:lvl w:ilvl="0" w:tplc="C04A6D6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8D2890"/>
    <w:multiLevelType w:val="hybridMultilevel"/>
    <w:tmpl w:val="CB2A8C26"/>
    <w:lvl w:ilvl="0" w:tplc="A49C62E0">
      <w:start w:val="1"/>
      <w:numFmt w:val="decimal"/>
      <w:lvlText w:val="%1."/>
      <w:lvlJc w:val="left"/>
      <w:pPr>
        <w:ind w:left="1211" w:hanging="360"/>
      </w:pPr>
      <w:rPr>
        <w:rFonts w:hint="default"/>
      </w:rPr>
    </w:lvl>
    <w:lvl w:ilvl="1" w:tplc="580A0019" w:tentative="1">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12" w15:restartNumberingAfterBreak="0">
    <w:nsid w:val="2FCC6780"/>
    <w:multiLevelType w:val="hybridMultilevel"/>
    <w:tmpl w:val="EA02E1F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1647995"/>
    <w:multiLevelType w:val="hybridMultilevel"/>
    <w:tmpl w:val="22AEECA0"/>
    <w:lvl w:ilvl="0" w:tplc="71BA6562">
      <w:start w:val="1"/>
      <w:numFmt w:val="upperRoman"/>
      <w:lvlText w:val="%1."/>
      <w:lvlJc w:val="left"/>
      <w:pPr>
        <w:ind w:left="264" w:hanging="152"/>
      </w:pPr>
      <w:rPr>
        <w:rFonts w:ascii="Bookman Old Style" w:eastAsia="Arial" w:hAnsi="Bookman Old Style" w:cs="Arial" w:hint="default"/>
        <w:b/>
        <w:bCs/>
        <w:spacing w:val="-3"/>
        <w:w w:val="99"/>
        <w:sz w:val="20"/>
        <w:szCs w:val="20"/>
      </w:rPr>
    </w:lvl>
    <w:lvl w:ilvl="1" w:tplc="A2DE9D06">
      <w:numFmt w:val="bullet"/>
      <w:lvlText w:val="•"/>
      <w:lvlJc w:val="left"/>
      <w:pPr>
        <w:ind w:left="1254" w:hanging="152"/>
      </w:pPr>
      <w:rPr>
        <w:rFonts w:hint="default"/>
      </w:rPr>
    </w:lvl>
    <w:lvl w:ilvl="2" w:tplc="8574373E">
      <w:numFmt w:val="bullet"/>
      <w:lvlText w:val="•"/>
      <w:lvlJc w:val="left"/>
      <w:pPr>
        <w:ind w:left="2248" w:hanging="152"/>
      </w:pPr>
      <w:rPr>
        <w:rFonts w:hint="default"/>
      </w:rPr>
    </w:lvl>
    <w:lvl w:ilvl="3" w:tplc="8D546F46">
      <w:numFmt w:val="bullet"/>
      <w:lvlText w:val="•"/>
      <w:lvlJc w:val="left"/>
      <w:pPr>
        <w:ind w:left="3242" w:hanging="152"/>
      </w:pPr>
      <w:rPr>
        <w:rFonts w:hint="default"/>
      </w:rPr>
    </w:lvl>
    <w:lvl w:ilvl="4" w:tplc="66DA55BE">
      <w:numFmt w:val="bullet"/>
      <w:lvlText w:val="•"/>
      <w:lvlJc w:val="left"/>
      <w:pPr>
        <w:ind w:left="4236" w:hanging="152"/>
      </w:pPr>
      <w:rPr>
        <w:rFonts w:hint="default"/>
      </w:rPr>
    </w:lvl>
    <w:lvl w:ilvl="5" w:tplc="ADD084F4">
      <w:numFmt w:val="bullet"/>
      <w:lvlText w:val="•"/>
      <w:lvlJc w:val="left"/>
      <w:pPr>
        <w:ind w:left="5231" w:hanging="152"/>
      </w:pPr>
      <w:rPr>
        <w:rFonts w:hint="default"/>
      </w:rPr>
    </w:lvl>
    <w:lvl w:ilvl="6" w:tplc="F6EA19B2">
      <w:numFmt w:val="bullet"/>
      <w:lvlText w:val="•"/>
      <w:lvlJc w:val="left"/>
      <w:pPr>
        <w:ind w:left="6225" w:hanging="152"/>
      </w:pPr>
      <w:rPr>
        <w:rFonts w:hint="default"/>
      </w:rPr>
    </w:lvl>
    <w:lvl w:ilvl="7" w:tplc="313E8A62">
      <w:numFmt w:val="bullet"/>
      <w:lvlText w:val="•"/>
      <w:lvlJc w:val="left"/>
      <w:pPr>
        <w:ind w:left="7219" w:hanging="152"/>
      </w:pPr>
      <w:rPr>
        <w:rFonts w:hint="default"/>
      </w:rPr>
    </w:lvl>
    <w:lvl w:ilvl="8" w:tplc="5BF8D120">
      <w:numFmt w:val="bullet"/>
      <w:lvlText w:val="•"/>
      <w:lvlJc w:val="left"/>
      <w:pPr>
        <w:ind w:left="8213" w:hanging="152"/>
      </w:pPr>
      <w:rPr>
        <w:rFonts w:hint="default"/>
      </w:rPr>
    </w:lvl>
  </w:abstractNum>
  <w:abstractNum w:abstractNumId="14" w15:restartNumberingAfterBreak="0">
    <w:nsid w:val="31D15808"/>
    <w:multiLevelType w:val="hybridMultilevel"/>
    <w:tmpl w:val="3C40DD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6" w15:restartNumberingAfterBreak="0">
    <w:nsid w:val="337E1C66"/>
    <w:multiLevelType w:val="hybridMultilevel"/>
    <w:tmpl w:val="00E24F6C"/>
    <w:lvl w:ilvl="0" w:tplc="6C8A8D7C">
      <w:start w:val="1"/>
      <w:numFmt w:val="upperRoman"/>
      <w:lvlText w:val="%1."/>
      <w:lvlJc w:val="left"/>
      <w:pPr>
        <w:ind w:left="112" w:hanging="176"/>
      </w:pPr>
      <w:rPr>
        <w:rFonts w:ascii="Bookman Old Style" w:eastAsia="Arial" w:hAnsi="Bookman Old Style" w:cs="Arial" w:hint="default"/>
        <w:b/>
        <w:bCs/>
        <w:spacing w:val="-25"/>
        <w:w w:val="99"/>
        <w:sz w:val="20"/>
        <w:szCs w:val="20"/>
      </w:rPr>
    </w:lvl>
    <w:lvl w:ilvl="1" w:tplc="C70A6914">
      <w:numFmt w:val="bullet"/>
      <w:lvlText w:val="•"/>
      <w:lvlJc w:val="left"/>
      <w:pPr>
        <w:ind w:left="1128" w:hanging="176"/>
      </w:pPr>
      <w:rPr>
        <w:rFonts w:hint="default"/>
      </w:rPr>
    </w:lvl>
    <w:lvl w:ilvl="2" w:tplc="AC1C4E2E">
      <w:numFmt w:val="bullet"/>
      <w:lvlText w:val="•"/>
      <w:lvlJc w:val="left"/>
      <w:pPr>
        <w:ind w:left="2136" w:hanging="176"/>
      </w:pPr>
      <w:rPr>
        <w:rFonts w:hint="default"/>
      </w:rPr>
    </w:lvl>
    <w:lvl w:ilvl="3" w:tplc="AB9AD81C">
      <w:numFmt w:val="bullet"/>
      <w:lvlText w:val="•"/>
      <w:lvlJc w:val="left"/>
      <w:pPr>
        <w:ind w:left="3144" w:hanging="176"/>
      </w:pPr>
      <w:rPr>
        <w:rFonts w:hint="default"/>
      </w:rPr>
    </w:lvl>
    <w:lvl w:ilvl="4" w:tplc="49BAE6B4">
      <w:numFmt w:val="bullet"/>
      <w:lvlText w:val="•"/>
      <w:lvlJc w:val="left"/>
      <w:pPr>
        <w:ind w:left="4152" w:hanging="176"/>
      </w:pPr>
      <w:rPr>
        <w:rFonts w:hint="default"/>
      </w:rPr>
    </w:lvl>
    <w:lvl w:ilvl="5" w:tplc="33E2C666">
      <w:numFmt w:val="bullet"/>
      <w:lvlText w:val="•"/>
      <w:lvlJc w:val="left"/>
      <w:pPr>
        <w:ind w:left="5161" w:hanging="176"/>
      </w:pPr>
      <w:rPr>
        <w:rFonts w:hint="default"/>
      </w:rPr>
    </w:lvl>
    <w:lvl w:ilvl="6" w:tplc="E2CE9D42">
      <w:numFmt w:val="bullet"/>
      <w:lvlText w:val="•"/>
      <w:lvlJc w:val="left"/>
      <w:pPr>
        <w:ind w:left="6169" w:hanging="176"/>
      </w:pPr>
      <w:rPr>
        <w:rFonts w:hint="default"/>
      </w:rPr>
    </w:lvl>
    <w:lvl w:ilvl="7" w:tplc="9594F882">
      <w:numFmt w:val="bullet"/>
      <w:lvlText w:val="•"/>
      <w:lvlJc w:val="left"/>
      <w:pPr>
        <w:ind w:left="7177" w:hanging="176"/>
      </w:pPr>
      <w:rPr>
        <w:rFonts w:hint="default"/>
      </w:rPr>
    </w:lvl>
    <w:lvl w:ilvl="8" w:tplc="421482E4">
      <w:numFmt w:val="bullet"/>
      <w:lvlText w:val="•"/>
      <w:lvlJc w:val="left"/>
      <w:pPr>
        <w:ind w:left="8185" w:hanging="176"/>
      </w:pPr>
      <w:rPr>
        <w:rFonts w:hint="default"/>
      </w:rPr>
    </w:lvl>
  </w:abstractNum>
  <w:abstractNum w:abstractNumId="17" w15:restartNumberingAfterBreak="0">
    <w:nsid w:val="34001CE2"/>
    <w:multiLevelType w:val="hybridMultilevel"/>
    <w:tmpl w:val="9D681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263912"/>
    <w:multiLevelType w:val="hybridMultilevel"/>
    <w:tmpl w:val="FDF41E0C"/>
    <w:lvl w:ilvl="0" w:tplc="03E26816">
      <w:start w:val="4"/>
      <w:numFmt w:val="upperRoman"/>
      <w:lvlText w:val="%1."/>
      <w:lvlJc w:val="left"/>
      <w:pPr>
        <w:ind w:left="512" w:hanging="152"/>
      </w:pPr>
      <w:rPr>
        <w:rFonts w:ascii="Palatino Linotype" w:eastAsia="Arial" w:hAnsi="Palatino Linotype" w:cs="Arial" w:hint="default"/>
        <w:b/>
        <w:bCs/>
        <w:spacing w:val="-3"/>
        <w:w w:val="99"/>
        <w:sz w:val="22"/>
        <w:szCs w:val="22"/>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0" w15:restartNumberingAfterBreak="0">
    <w:nsid w:val="435A09ED"/>
    <w:multiLevelType w:val="hybridMultilevel"/>
    <w:tmpl w:val="FB6E5326"/>
    <w:lvl w:ilvl="0" w:tplc="810ABD94">
      <w:start w:val="1"/>
      <w:numFmt w:val="upperRoman"/>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436125E6"/>
    <w:multiLevelType w:val="hybridMultilevel"/>
    <w:tmpl w:val="67162ED0"/>
    <w:lvl w:ilvl="0" w:tplc="96943C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DD2729"/>
    <w:multiLevelType w:val="hybridMultilevel"/>
    <w:tmpl w:val="3196A03A"/>
    <w:lvl w:ilvl="0" w:tplc="4A5E4C18">
      <w:start w:val="1"/>
      <w:numFmt w:val="decimal"/>
      <w:lvlText w:val="%1."/>
      <w:lvlJc w:val="left"/>
      <w:pPr>
        <w:ind w:left="720" w:hanging="360"/>
      </w:pPr>
      <w:rPr>
        <w:rFonts w:eastAsia="Palatino Linotype" w:cs="Palatino Linotype" w:hint="default"/>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47E56E14"/>
    <w:multiLevelType w:val="multilevel"/>
    <w:tmpl w:val="2A5425BC"/>
    <w:lvl w:ilvl="0">
      <w:start w:val="1"/>
      <w:numFmt w:val="decimal"/>
      <w:lvlText w:val="%1."/>
      <w:lvlJc w:val="left"/>
      <w:pPr>
        <w:ind w:left="720" w:hanging="360"/>
      </w:pPr>
      <w:rPr>
        <w:rFonts w:eastAsia="Palatino Linotype" w:cs="Palatino Linotype" w:hint="default"/>
        <w:i w:val="0"/>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4" w15:restartNumberingAfterBreak="0">
    <w:nsid w:val="483B303C"/>
    <w:multiLevelType w:val="hybridMultilevel"/>
    <w:tmpl w:val="3196A03A"/>
    <w:lvl w:ilvl="0" w:tplc="4A5E4C18">
      <w:start w:val="1"/>
      <w:numFmt w:val="decimal"/>
      <w:lvlText w:val="%1."/>
      <w:lvlJc w:val="left"/>
      <w:pPr>
        <w:ind w:left="720" w:hanging="360"/>
      </w:pPr>
      <w:rPr>
        <w:rFonts w:eastAsia="Palatino Linotype" w:cs="Palatino Linotype" w:hint="default"/>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496B5899"/>
    <w:multiLevelType w:val="hybridMultilevel"/>
    <w:tmpl w:val="CD389584"/>
    <w:lvl w:ilvl="0" w:tplc="832463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15:restartNumberingAfterBreak="0">
    <w:nsid w:val="4F703257"/>
    <w:multiLevelType w:val="hybridMultilevel"/>
    <w:tmpl w:val="71D0BC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BA2311"/>
    <w:multiLevelType w:val="multilevel"/>
    <w:tmpl w:val="F66C125C"/>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AD01C39"/>
    <w:multiLevelType w:val="multilevel"/>
    <w:tmpl w:val="F18AE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910645"/>
    <w:multiLevelType w:val="hybridMultilevel"/>
    <w:tmpl w:val="34CCF384"/>
    <w:lvl w:ilvl="0" w:tplc="9FD2E746">
      <w:start w:val="1"/>
      <w:numFmt w:val="upperRoman"/>
      <w:lvlText w:val="%1."/>
      <w:lvlJc w:val="left"/>
      <w:pPr>
        <w:ind w:left="264" w:hanging="152"/>
      </w:pPr>
      <w:rPr>
        <w:rFonts w:ascii="Bookman Old Style" w:eastAsia="Arial" w:hAnsi="Bookman Old Style" w:cs="Arial" w:hint="default"/>
        <w:b/>
        <w:bCs/>
        <w:spacing w:val="-3"/>
        <w:w w:val="99"/>
        <w:sz w:val="20"/>
        <w:szCs w:val="20"/>
      </w:rPr>
    </w:lvl>
    <w:lvl w:ilvl="1" w:tplc="B3FAEC76">
      <w:numFmt w:val="bullet"/>
      <w:lvlText w:val="•"/>
      <w:lvlJc w:val="left"/>
      <w:pPr>
        <w:ind w:left="1254" w:hanging="152"/>
      </w:pPr>
      <w:rPr>
        <w:rFonts w:hint="default"/>
      </w:rPr>
    </w:lvl>
    <w:lvl w:ilvl="2" w:tplc="02F247A2">
      <w:numFmt w:val="bullet"/>
      <w:lvlText w:val="•"/>
      <w:lvlJc w:val="left"/>
      <w:pPr>
        <w:ind w:left="2248" w:hanging="152"/>
      </w:pPr>
      <w:rPr>
        <w:rFonts w:hint="default"/>
      </w:rPr>
    </w:lvl>
    <w:lvl w:ilvl="3" w:tplc="6B96F628">
      <w:numFmt w:val="bullet"/>
      <w:lvlText w:val="•"/>
      <w:lvlJc w:val="left"/>
      <w:pPr>
        <w:ind w:left="3242" w:hanging="152"/>
      </w:pPr>
      <w:rPr>
        <w:rFonts w:hint="default"/>
      </w:rPr>
    </w:lvl>
    <w:lvl w:ilvl="4" w:tplc="EF867B52">
      <w:numFmt w:val="bullet"/>
      <w:lvlText w:val="•"/>
      <w:lvlJc w:val="left"/>
      <w:pPr>
        <w:ind w:left="4236" w:hanging="152"/>
      </w:pPr>
      <w:rPr>
        <w:rFonts w:hint="default"/>
      </w:rPr>
    </w:lvl>
    <w:lvl w:ilvl="5" w:tplc="6C34A7C4">
      <w:numFmt w:val="bullet"/>
      <w:lvlText w:val="•"/>
      <w:lvlJc w:val="left"/>
      <w:pPr>
        <w:ind w:left="5231" w:hanging="152"/>
      </w:pPr>
      <w:rPr>
        <w:rFonts w:hint="default"/>
      </w:rPr>
    </w:lvl>
    <w:lvl w:ilvl="6" w:tplc="BB04223C">
      <w:numFmt w:val="bullet"/>
      <w:lvlText w:val="•"/>
      <w:lvlJc w:val="left"/>
      <w:pPr>
        <w:ind w:left="6225" w:hanging="152"/>
      </w:pPr>
      <w:rPr>
        <w:rFonts w:hint="default"/>
      </w:rPr>
    </w:lvl>
    <w:lvl w:ilvl="7" w:tplc="D3DC437A">
      <w:numFmt w:val="bullet"/>
      <w:lvlText w:val="•"/>
      <w:lvlJc w:val="left"/>
      <w:pPr>
        <w:ind w:left="7219" w:hanging="152"/>
      </w:pPr>
      <w:rPr>
        <w:rFonts w:hint="default"/>
      </w:rPr>
    </w:lvl>
    <w:lvl w:ilvl="8" w:tplc="EF82D348">
      <w:numFmt w:val="bullet"/>
      <w:lvlText w:val="•"/>
      <w:lvlJc w:val="left"/>
      <w:pPr>
        <w:ind w:left="8213" w:hanging="152"/>
      </w:pPr>
      <w:rPr>
        <w:rFonts w:hint="default"/>
      </w:rPr>
    </w:lvl>
  </w:abstractNum>
  <w:abstractNum w:abstractNumId="30" w15:restartNumberingAfterBreak="0">
    <w:nsid w:val="5D67723C"/>
    <w:multiLevelType w:val="multilevel"/>
    <w:tmpl w:val="7A34909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63DC48AB"/>
    <w:multiLevelType w:val="hybridMultilevel"/>
    <w:tmpl w:val="74CC2D7E"/>
    <w:lvl w:ilvl="0" w:tplc="04090001">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2" w15:restartNumberingAfterBreak="0">
    <w:nsid w:val="68F66CA0"/>
    <w:multiLevelType w:val="multilevel"/>
    <w:tmpl w:val="125A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854664"/>
    <w:multiLevelType w:val="hybridMultilevel"/>
    <w:tmpl w:val="B4DCDD28"/>
    <w:lvl w:ilvl="0" w:tplc="E69C9FD8">
      <w:start w:val="1"/>
      <w:numFmt w:val="decimal"/>
      <w:lvlText w:val="%1."/>
      <w:lvlJc w:val="left"/>
      <w:pPr>
        <w:ind w:left="927" w:hanging="360"/>
      </w:pPr>
      <w:rPr>
        <w:rFonts w:hint="default"/>
        <w:b w:val="0"/>
        <w:bCs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6F136BE2"/>
    <w:multiLevelType w:val="multilevel"/>
    <w:tmpl w:val="E3D608EE"/>
    <w:lvl w:ilvl="0">
      <w:start w:val="1"/>
      <w:numFmt w:val="upperRoman"/>
      <w:suff w:val="space"/>
      <w:lvlText w:val="%1."/>
      <w:lvlJc w:val="left"/>
      <w:pPr>
        <w:ind w:left="0" w:firstLine="0"/>
      </w:pPr>
      <w:rPr>
        <w:rFonts w:ascii="Bookman Old Style" w:hAnsi="Bookman Old Style" w:cs="Tunga" w:hint="default"/>
        <w:b/>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5" w15:restartNumberingAfterBreak="0">
    <w:nsid w:val="730C72B6"/>
    <w:multiLevelType w:val="hybridMultilevel"/>
    <w:tmpl w:val="211C7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37" w15:restartNumberingAfterBreak="0">
    <w:nsid w:val="7712479B"/>
    <w:multiLevelType w:val="hybridMultilevel"/>
    <w:tmpl w:val="1CE02C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EE79E2"/>
    <w:multiLevelType w:val="multilevel"/>
    <w:tmpl w:val="3CE46F8A"/>
    <w:lvl w:ilvl="0">
      <w:start w:val="1"/>
      <w:numFmt w:val="upperRoman"/>
      <w:pStyle w:val="Listaconvietas3"/>
      <w:lvlText w:val="%1."/>
      <w:lvlJc w:val="left"/>
      <w:pPr>
        <w:ind w:left="1080" w:hanging="720"/>
      </w:pPr>
    </w:lvl>
    <w:lvl w:ilvl="1">
      <w:start w:val="2"/>
      <w:numFmt w:val="bullet"/>
      <w:lvlText w:val="•"/>
      <w:lvlJc w:val="left"/>
      <w:pPr>
        <w:ind w:left="1440" w:hanging="360"/>
      </w:pPr>
      <w:rPr>
        <w:rFonts w:ascii="Palatino Linotype" w:eastAsia="Palatino Linotype" w:hAnsi="Palatino Linotype" w:cs="Palatino Linotyp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CB5368"/>
    <w:multiLevelType w:val="hybridMultilevel"/>
    <w:tmpl w:val="26969330"/>
    <w:lvl w:ilvl="0" w:tplc="474A48E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1" w15:restartNumberingAfterBreak="0">
    <w:nsid w:val="7FD90522"/>
    <w:multiLevelType w:val="hybridMultilevel"/>
    <w:tmpl w:val="9B5E114A"/>
    <w:lvl w:ilvl="0" w:tplc="91E22FFE">
      <w:start w:val="1"/>
      <w:numFmt w:val="lowerLetter"/>
      <w:lvlText w:val="%1."/>
      <w:lvlJc w:val="left"/>
      <w:pPr>
        <w:ind w:left="720" w:hanging="360"/>
      </w:pPr>
      <w:rPr>
        <w:rFonts w:eastAsia="Palatino Linotype" w:cs="Palatino Linotype"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30"/>
  </w:num>
  <w:num w:numId="2">
    <w:abstractNumId w:val="38"/>
  </w:num>
  <w:num w:numId="3">
    <w:abstractNumId w:val="27"/>
  </w:num>
  <w:num w:numId="4">
    <w:abstractNumId w:val="28"/>
  </w:num>
  <w:num w:numId="5">
    <w:abstractNumId w:val="37"/>
  </w:num>
  <w:num w:numId="6">
    <w:abstractNumId w:val="14"/>
  </w:num>
  <w:num w:numId="7">
    <w:abstractNumId w:val="21"/>
  </w:num>
  <w:num w:numId="8">
    <w:abstractNumId w:val="33"/>
  </w:num>
  <w:num w:numId="9">
    <w:abstractNumId w:val="26"/>
  </w:num>
  <w:num w:numId="10">
    <w:abstractNumId w:val="35"/>
  </w:num>
  <w:num w:numId="11">
    <w:abstractNumId w:val="5"/>
  </w:num>
  <w:num w:numId="12">
    <w:abstractNumId w:val="7"/>
  </w:num>
  <w:num w:numId="13">
    <w:abstractNumId w:val="36"/>
  </w:num>
  <w:num w:numId="14">
    <w:abstractNumId w:val="25"/>
  </w:num>
  <w:num w:numId="15">
    <w:abstractNumId w:val="39"/>
  </w:num>
  <w:num w:numId="16">
    <w:abstractNumId w:val="19"/>
  </w:num>
  <w:num w:numId="17">
    <w:abstractNumId w:val="15"/>
  </w:num>
  <w:num w:numId="18">
    <w:abstractNumId w:val="3"/>
  </w:num>
  <w:num w:numId="19">
    <w:abstractNumId w:val="32"/>
  </w:num>
  <w:num w:numId="20">
    <w:abstractNumId w:val="40"/>
  </w:num>
  <w:num w:numId="21">
    <w:abstractNumId w:val="41"/>
  </w:num>
  <w:num w:numId="22">
    <w:abstractNumId w:val="11"/>
  </w:num>
  <w:num w:numId="23">
    <w:abstractNumId w:val="13"/>
  </w:num>
  <w:num w:numId="24">
    <w:abstractNumId w:val="18"/>
  </w:num>
  <w:num w:numId="25">
    <w:abstractNumId w:val="23"/>
  </w:num>
  <w:num w:numId="26">
    <w:abstractNumId w:val="34"/>
  </w:num>
  <w:num w:numId="27">
    <w:abstractNumId w:val="9"/>
  </w:num>
  <w:num w:numId="28">
    <w:abstractNumId w:val="16"/>
  </w:num>
  <w:num w:numId="29">
    <w:abstractNumId w:val="24"/>
  </w:num>
  <w:num w:numId="30">
    <w:abstractNumId w:val="29"/>
  </w:num>
  <w:num w:numId="31">
    <w:abstractNumId w:val="8"/>
  </w:num>
  <w:num w:numId="32">
    <w:abstractNumId w:val="2"/>
  </w:num>
  <w:num w:numId="33">
    <w:abstractNumId w:val="1"/>
  </w:num>
  <w:num w:numId="34">
    <w:abstractNumId w:val="22"/>
  </w:num>
  <w:num w:numId="35">
    <w:abstractNumId w:val="6"/>
  </w:num>
  <w:num w:numId="36">
    <w:abstractNumId w:val="10"/>
  </w:num>
  <w:num w:numId="37">
    <w:abstractNumId w:val="12"/>
  </w:num>
  <w:num w:numId="38">
    <w:abstractNumId w:val="0"/>
  </w:num>
  <w:num w:numId="39">
    <w:abstractNumId w:val="17"/>
  </w:num>
  <w:num w:numId="40">
    <w:abstractNumId w:val="20"/>
  </w:num>
  <w:num w:numId="41">
    <w:abstractNumId w:val="4"/>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419" w:vendorID="64" w:dllVersion="131078" w:nlCheck="1" w:checkStyle="1"/>
  <w:activeWritingStyle w:appName="MSWord" w:lang="es-ES" w:vendorID="64" w:dllVersion="131078" w:nlCheck="1" w:checkStyle="1"/>
  <w:activeWritingStyle w:appName="MSWord" w:lang="pt-BR" w:vendorID="64" w:dllVersion="131078"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16B"/>
    <w:rsid w:val="00006F23"/>
    <w:rsid w:val="000112A8"/>
    <w:rsid w:val="0002069D"/>
    <w:rsid w:val="00026238"/>
    <w:rsid w:val="00033229"/>
    <w:rsid w:val="00037FA8"/>
    <w:rsid w:val="00040D5F"/>
    <w:rsid w:val="000421A7"/>
    <w:rsid w:val="000423F5"/>
    <w:rsid w:val="0004551C"/>
    <w:rsid w:val="000458A4"/>
    <w:rsid w:val="00062525"/>
    <w:rsid w:val="000662B9"/>
    <w:rsid w:val="00070982"/>
    <w:rsid w:val="000777C2"/>
    <w:rsid w:val="0007792A"/>
    <w:rsid w:val="00085DC5"/>
    <w:rsid w:val="00087A76"/>
    <w:rsid w:val="00092B60"/>
    <w:rsid w:val="00094490"/>
    <w:rsid w:val="000961F6"/>
    <w:rsid w:val="0009799E"/>
    <w:rsid w:val="000A0A06"/>
    <w:rsid w:val="000A52ED"/>
    <w:rsid w:val="000B3EF3"/>
    <w:rsid w:val="000C0181"/>
    <w:rsid w:val="000C3F28"/>
    <w:rsid w:val="000C48D5"/>
    <w:rsid w:val="000C4C2E"/>
    <w:rsid w:val="000C5625"/>
    <w:rsid w:val="000C6E90"/>
    <w:rsid w:val="000D278E"/>
    <w:rsid w:val="000D45E7"/>
    <w:rsid w:val="000E5E8D"/>
    <w:rsid w:val="000E69DA"/>
    <w:rsid w:val="000F649E"/>
    <w:rsid w:val="000F6D99"/>
    <w:rsid w:val="00104CB7"/>
    <w:rsid w:val="001053CD"/>
    <w:rsid w:val="0011037D"/>
    <w:rsid w:val="00110E4B"/>
    <w:rsid w:val="00111705"/>
    <w:rsid w:val="001138FC"/>
    <w:rsid w:val="001210AD"/>
    <w:rsid w:val="0012439C"/>
    <w:rsid w:val="0012797E"/>
    <w:rsid w:val="001307B2"/>
    <w:rsid w:val="00134788"/>
    <w:rsid w:val="001403E3"/>
    <w:rsid w:val="00146BBA"/>
    <w:rsid w:val="00147C89"/>
    <w:rsid w:val="0015101B"/>
    <w:rsid w:val="00152FBB"/>
    <w:rsid w:val="00182E60"/>
    <w:rsid w:val="00183A54"/>
    <w:rsid w:val="0018704F"/>
    <w:rsid w:val="00187086"/>
    <w:rsid w:val="001924C4"/>
    <w:rsid w:val="001938CA"/>
    <w:rsid w:val="00193D95"/>
    <w:rsid w:val="001968CE"/>
    <w:rsid w:val="001A4E3B"/>
    <w:rsid w:val="001B37E1"/>
    <w:rsid w:val="001C7434"/>
    <w:rsid w:val="001D575C"/>
    <w:rsid w:val="001D5833"/>
    <w:rsid w:val="001D60B9"/>
    <w:rsid w:val="001D6148"/>
    <w:rsid w:val="001D7CDE"/>
    <w:rsid w:val="001D7F78"/>
    <w:rsid w:val="001E2C2B"/>
    <w:rsid w:val="001E5060"/>
    <w:rsid w:val="001F2099"/>
    <w:rsid w:val="001F2B27"/>
    <w:rsid w:val="001F2E6A"/>
    <w:rsid w:val="002004AC"/>
    <w:rsid w:val="00200B9A"/>
    <w:rsid w:val="00206B74"/>
    <w:rsid w:val="00210A40"/>
    <w:rsid w:val="0021490A"/>
    <w:rsid w:val="002171F7"/>
    <w:rsid w:val="002265DE"/>
    <w:rsid w:val="002279C8"/>
    <w:rsid w:val="00231096"/>
    <w:rsid w:val="00231CDC"/>
    <w:rsid w:val="00234FB5"/>
    <w:rsid w:val="0024649A"/>
    <w:rsid w:val="0024693F"/>
    <w:rsid w:val="00251FF1"/>
    <w:rsid w:val="002559DC"/>
    <w:rsid w:val="00261F75"/>
    <w:rsid w:val="0026589A"/>
    <w:rsid w:val="00267012"/>
    <w:rsid w:val="00282920"/>
    <w:rsid w:val="00286BA7"/>
    <w:rsid w:val="002938CC"/>
    <w:rsid w:val="00295087"/>
    <w:rsid w:val="002A1543"/>
    <w:rsid w:val="002A7122"/>
    <w:rsid w:val="002B4065"/>
    <w:rsid w:val="002B5592"/>
    <w:rsid w:val="002C736A"/>
    <w:rsid w:val="002D5D31"/>
    <w:rsid w:val="002E57DF"/>
    <w:rsid w:val="002E5EFA"/>
    <w:rsid w:val="002F1BD1"/>
    <w:rsid w:val="002F39FB"/>
    <w:rsid w:val="0030403E"/>
    <w:rsid w:val="00312CDD"/>
    <w:rsid w:val="00317FD5"/>
    <w:rsid w:val="00320C5D"/>
    <w:rsid w:val="00321308"/>
    <w:rsid w:val="00326171"/>
    <w:rsid w:val="003265C8"/>
    <w:rsid w:val="003271D6"/>
    <w:rsid w:val="00330BAB"/>
    <w:rsid w:val="00334A42"/>
    <w:rsid w:val="003359C4"/>
    <w:rsid w:val="003417D7"/>
    <w:rsid w:val="00344471"/>
    <w:rsid w:val="00355FC5"/>
    <w:rsid w:val="003574E9"/>
    <w:rsid w:val="00360C90"/>
    <w:rsid w:val="00363209"/>
    <w:rsid w:val="00363459"/>
    <w:rsid w:val="00366CEB"/>
    <w:rsid w:val="00373ED3"/>
    <w:rsid w:val="00374088"/>
    <w:rsid w:val="003777F4"/>
    <w:rsid w:val="003831BE"/>
    <w:rsid w:val="003832B5"/>
    <w:rsid w:val="0039103C"/>
    <w:rsid w:val="00391CE7"/>
    <w:rsid w:val="00393B11"/>
    <w:rsid w:val="003957CA"/>
    <w:rsid w:val="00396A24"/>
    <w:rsid w:val="0039720E"/>
    <w:rsid w:val="003A67D7"/>
    <w:rsid w:val="003B07F9"/>
    <w:rsid w:val="003B3676"/>
    <w:rsid w:val="003B3A87"/>
    <w:rsid w:val="003B4F9C"/>
    <w:rsid w:val="003B670D"/>
    <w:rsid w:val="003B714B"/>
    <w:rsid w:val="003B7CF9"/>
    <w:rsid w:val="003D313D"/>
    <w:rsid w:val="003D4122"/>
    <w:rsid w:val="003D4F13"/>
    <w:rsid w:val="003E01A2"/>
    <w:rsid w:val="003E0C8B"/>
    <w:rsid w:val="003E2C85"/>
    <w:rsid w:val="003E36F3"/>
    <w:rsid w:val="003E68D7"/>
    <w:rsid w:val="003F021C"/>
    <w:rsid w:val="003F0FC8"/>
    <w:rsid w:val="003F2474"/>
    <w:rsid w:val="003F76D4"/>
    <w:rsid w:val="00401A02"/>
    <w:rsid w:val="00416543"/>
    <w:rsid w:val="00421476"/>
    <w:rsid w:val="00425ED7"/>
    <w:rsid w:val="004331A8"/>
    <w:rsid w:val="004345F8"/>
    <w:rsid w:val="00434A09"/>
    <w:rsid w:val="0044770D"/>
    <w:rsid w:val="00462185"/>
    <w:rsid w:val="00462A26"/>
    <w:rsid w:val="00467FC2"/>
    <w:rsid w:val="0047415A"/>
    <w:rsid w:val="004762CD"/>
    <w:rsid w:val="00481962"/>
    <w:rsid w:val="004917CD"/>
    <w:rsid w:val="0049743F"/>
    <w:rsid w:val="004A7E46"/>
    <w:rsid w:val="004B08B0"/>
    <w:rsid w:val="004B0F38"/>
    <w:rsid w:val="004B0FBC"/>
    <w:rsid w:val="004B5A65"/>
    <w:rsid w:val="004B5CEB"/>
    <w:rsid w:val="004C0647"/>
    <w:rsid w:val="004C1C35"/>
    <w:rsid w:val="004C44FF"/>
    <w:rsid w:val="004C7D6D"/>
    <w:rsid w:val="004D7982"/>
    <w:rsid w:val="004E26F0"/>
    <w:rsid w:val="004E5924"/>
    <w:rsid w:val="004F318B"/>
    <w:rsid w:val="004F5C0C"/>
    <w:rsid w:val="00503BFD"/>
    <w:rsid w:val="00503CC3"/>
    <w:rsid w:val="00507721"/>
    <w:rsid w:val="005140EA"/>
    <w:rsid w:val="00517286"/>
    <w:rsid w:val="00522DED"/>
    <w:rsid w:val="00524645"/>
    <w:rsid w:val="005334FC"/>
    <w:rsid w:val="0054071A"/>
    <w:rsid w:val="005415EB"/>
    <w:rsid w:val="00542C56"/>
    <w:rsid w:val="005452B7"/>
    <w:rsid w:val="0054555B"/>
    <w:rsid w:val="005472A6"/>
    <w:rsid w:val="00547514"/>
    <w:rsid w:val="00551AB5"/>
    <w:rsid w:val="00555D64"/>
    <w:rsid w:val="00555F10"/>
    <w:rsid w:val="00563362"/>
    <w:rsid w:val="0056600B"/>
    <w:rsid w:val="00573B20"/>
    <w:rsid w:val="005809EC"/>
    <w:rsid w:val="00583BC5"/>
    <w:rsid w:val="00590DFF"/>
    <w:rsid w:val="0059616D"/>
    <w:rsid w:val="005978C4"/>
    <w:rsid w:val="005A0682"/>
    <w:rsid w:val="005A212F"/>
    <w:rsid w:val="005A7535"/>
    <w:rsid w:val="005B09AA"/>
    <w:rsid w:val="005B10CE"/>
    <w:rsid w:val="005B4951"/>
    <w:rsid w:val="005D2DF7"/>
    <w:rsid w:val="005D4DCB"/>
    <w:rsid w:val="005D7369"/>
    <w:rsid w:val="005E3423"/>
    <w:rsid w:val="005E5DFA"/>
    <w:rsid w:val="005E642E"/>
    <w:rsid w:val="005F0586"/>
    <w:rsid w:val="005F543F"/>
    <w:rsid w:val="00603728"/>
    <w:rsid w:val="006108FD"/>
    <w:rsid w:val="00613EB8"/>
    <w:rsid w:val="00614C7D"/>
    <w:rsid w:val="0061625C"/>
    <w:rsid w:val="00632DB3"/>
    <w:rsid w:val="006472EE"/>
    <w:rsid w:val="00652DDF"/>
    <w:rsid w:val="00655E48"/>
    <w:rsid w:val="00660E80"/>
    <w:rsid w:val="0067132F"/>
    <w:rsid w:val="00673285"/>
    <w:rsid w:val="00674C39"/>
    <w:rsid w:val="006809B1"/>
    <w:rsid w:val="00681DF5"/>
    <w:rsid w:val="006953BB"/>
    <w:rsid w:val="00697525"/>
    <w:rsid w:val="006A1A65"/>
    <w:rsid w:val="006A3566"/>
    <w:rsid w:val="006A5869"/>
    <w:rsid w:val="006A6E89"/>
    <w:rsid w:val="006A72E0"/>
    <w:rsid w:val="006B17C2"/>
    <w:rsid w:val="006B58F4"/>
    <w:rsid w:val="006C5584"/>
    <w:rsid w:val="006C6FCB"/>
    <w:rsid w:val="006D3C5C"/>
    <w:rsid w:val="006D66EC"/>
    <w:rsid w:val="006D68B7"/>
    <w:rsid w:val="006D6B2F"/>
    <w:rsid w:val="006E0A42"/>
    <w:rsid w:val="006E12F6"/>
    <w:rsid w:val="006E1738"/>
    <w:rsid w:val="006F04E7"/>
    <w:rsid w:val="006F620F"/>
    <w:rsid w:val="007025E0"/>
    <w:rsid w:val="007025F2"/>
    <w:rsid w:val="0070744A"/>
    <w:rsid w:val="00707499"/>
    <w:rsid w:val="007104CD"/>
    <w:rsid w:val="00716722"/>
    <w:rsid w:val="007208F3"/>
    <w:rsid w:val="007237A5"/>
    <w:rsid w:val="007242C1"/>
    <w:rsid w:val="00724579"/>
    <w:rsid w:val="007249C7"/>
    <w:rsid w:val="007264BC"/>
    <w:rsid w:val="00726628"/>
    <w:rsid w:val="007302B8"/>
    <w:rsid w:val="00735683"/>
    <w:rsid w:val="007357C7"/>
    <w:rsid w:val="00740B06"/>
    <w:rsid w:val="00746830"/>
    <w:rsid w:val="00752DDC"/>
    <w:rsid w:val="0075474F"/>
    <w:rsid w:val="0075589E"/>
    <w:rsid w:val="0075775D"/>
    <w:rsid w:val="007617AE"/>
    <w:rsid w:val="00764BA0"/>
    <w:rsid w:val="0076586F"/>
    <w:rsid w:val="007664ED"/>
    <w:rsid w:val="007735DC"/>
    <w:rsid w:val="00774E4B"/>
    <w:rsid w:val="0077789D"/>
    <w:rsid w:val="00783720"/>
    <w:rsid w:val="00783A20"/>
    <w:rsid w:val="00792F09"/>
    <w:rsid w:val="00796A2F"/>
    <w:rsid w:val="007978FC"/>
    <w:rsid w:val="007A1030"/>
    <w:rsid w:val="007A1E5C"/>
    <w:rsid w:val="007A7C1D"/>
    <w:rsid w:val="007B73ED"/>
    <w:rsid w:val="007B7D36"/>
    <w:rsid w:val="007C3B81"/>
    <w:rsid w:val="007C40C6"/>
    <w:rsid w:val="007C4B78"/>
    <w:rsid w:val="007D52B6"/>
    <w:rsid w:val="007E1E49"/>
    <w:rsid w:val="007E3A79"/>
    <w:rsid w:val="007F0775"/>
    <w:rsid w:val="007F589E"/>
    <w:rsid w:val="007F7C45"/>
    <w:rsid w:val="00800415"/>
    <w:rsid w:val="00802E4A"/>
    <w:rsid w:val="008033D3"/>
    <w:rsid w:val="00804ED3"/>
    <w:rsid w:val="00810344"/>
    <w:rsid w:val="00820FBB"/>
    <w:rsid w:val="0082381F"/>
    <w:rsid w:val="0083527B"/>
    <w:rsid w:val="00837466"/>
    <w:rsid w:val="00844214"/>
    <w:rsid w:val="00845814"/>
    <w:rsid w:val="00845E9D"/>
    <w:rsid w:val="00846413"/>
    <w:rsid w:val="00847546"/>
    <w:rsid w:val="008512C3"/>
    <w:rsid w:val="00852EFF"/>
    <w:rsid w:val="00853298"/>
    <w:rsid w:val="008553E0"/>
    <w:rsid w:val="008652AD"/>
    <w:rsid w:val="00870ABB"/>
    <w:rsid w:val="00877B63"/>
    <w:rsid w:val="008842B0"/>
    <w:rsid w:val="008943EA"/>
    <w:rsid w:val="008976CC"/>
    <w:rsid w:val="008A6CE1"/>
    <w:rsid w:val="008B0307"/>
    <w:rsid w:val="008B6269"/>
    <w:rsid w:val="008C0A33"/>
    <w:rsid w:val="008C1971"/>
    <w:rsid w:val="008C2537"/>
    <w:rsid w:val="008C3BA8"/>
    <w:rsid w:val="008C558E"/>
    <w:rsid w:val="008C5E14"/>
    <w:rsid w:val="008D48A5"/>
    <w:rsid w:val="008E10E4"/>
    <w:rsid w:val="008E2945"/>
    <w:rsid w:val="008E5E62"/>
    <w:rsid w:val="008F33D8"/>
    <w:rsid w:val="008F729C"/>
    <w:rsid w:val="008F7E75"/>
    <w:rsid w:val="00903F04"/>
    <w:rsid w:val="00915B69"/>
    <w:rsid w:val="00916261"/>
    <w:rsid w:val="00920E1F"/>
    <w:rsid w:val="00921ABF"/>
    <w:rsid w:val="009318AE"/>
    <w:rsid w:val="009333CB"/>
    <w:rsid w:val="00940970"/>
    <w:rsid w:val="009436AD"/>
    <w:rsid w:val="00945094"/>
    <w:rsid w:val="0094565C"/>
    <w:rsid w:val="0094652D"/>
    <w:rsid w:val="0096441E"/>
    <w:rsid w:val="0096694A"/>
    <w:rsid w:val="009722CB"/>
    <w:rsid w:val="009772A8"/>
    <w:rsid w:val="009823F3"/>
    <w:rsid w:val="0098769C"/>
    <w:rsid w:val="009A14AD"/>
    <w:rsid w:val="009A14D5"/>
    <w:rsid w:val="009A3B1B"/>
    <w:rsid w:val="009A6583"/>
    <w:rsid w:val="009A6B53"/>
    <w:rsid w:val="009B26B8"/>
    <w:rsid w:val="009B616B"/>
    <w:rsid w:val="009C01D6"/>
    <w:rsid w:val="009C2C50"/>
    <w:rsid w:val="009C7CFF"/>
    <w:rsid w:val="009D3406"/>
    <w:rsid w:val="009D6BEE"/>
    <w:rsid w:val="009D72D5"/>
    <w:rsid w:val="009E0FFD"/>
    <w:rsid w:val="009E36FD"/>
    <w:rsid w:val="009E5C5E"/>
    <w:rsid w:val="009F05E3"/>
    <w:rsid w:val="009F2046"/>
    <w:rsid w:val="009F3B3A"/>
    <w:rsid w:val="00A01F6F"/>
    <w:rsid w:val="00A02B16"/>
    <w:rsid w:val="00A04CA3"/>
    <w:rsid w:val="00A106FA"/>
    <w:rsid w:val="00A137E0"/>
    <w:rsid w:val="00A23ABD"/>
    <w:rsid w:val="00A306B8"/>
    <w:rsid w:val="00A354DA"/>
    <w:rsid w:val="00A35B94"/>
    <w:rsid w:val="00A41427"/>
    <w:rsid w:val="00A4337D"/>
    <w:rsid w:val="00A5106F"/>
    <w:rsid w:val="00A520B0"/>
    <w:rsid w:val="00A531E9"/>
    <w:rsid w:val="00A55F0D"/>
    <w:rsid w:val="00A56E0A"/>
    <w:rsid w:val="00A577E2"/>
    <w:rsid w:val="00A62EA9"/>
    <w:rsid w:val="00A704E9"/>
    <w:rsid w:val="00A75D36"/>
    <w:rsid w:val="00A847BE"/>
    <w:rsid w:val="00A847D7"/>
    <w:rsid w:val="00A84E21"/>
    <w:rsid w:val="00A8523C"/>
    <w:rsid w:val="00A90031"/>
    <w:rsid w:val="00AB155E"/>
    <w:rsid w:val="00AB2AE4"/>
    <w:rsid w:val="00AB5B71"/>
    <w:rsid w:val="00AB704B"/>
    <w:rsid w:val="00AC47A6"/>
    <w:rsid w:val="00AE0840"/>
    <w:rsid w:val="00AE31BA"/>
    <w:rsid w:val="00AE569C"/>
    <w:rsid w:val="00AF1A1D"/>
    <w:rsid w:val="00AF3D50"/>
    <w:rsid w:val="00B01FAD"/>
    <w:rsid w:val="00B05ADF"/>
    <w:rsid w:val="00B22104"/>
    <w:rsid w:val="00B24CAE"/>
    <w:rsid w:val="00B25F00"/>
    <w:rsid w:val="00B26F6A"/>
    <w:rsid w:val="00B33441"/>
    <w:rsid w:val="00B34225"/>
    <w:rsid w:val="00B37193"/>
    <w:rsid w:val="00B373E3"/>
    <w:rsid w:val="00B37777"/>
    <w:rsid w:val="00B51B3B"/>
    <w:rsid w:val="00B52B8E"/>
    <w:rsid w:val="00B55B5C"/>
    <w:rsid w:val="00B6077F"/>
    <w:rsid w:val="00B612F1"/>
    <w:rsid w:val="00B61ED6"/>
    <w:rsid w:val="00B6501D"/>
    <w:rsid w:val="00B66164"/>
    <w:rsid w:val="00B70F15"/>
    <w:rsid w:val="00B729C3"/>
    <w:rsid w:val="00B75823"/>
    <w:rsid w:val="00B75F60"/>
    <w:rsid w:val="00B91E00"/>
    <w:rsid w:val="00BB3B8C"/>
    <w:rsid w:val="00BB6CD5"/>
    <w:rsid w:val="00BB7817"/>
    <w:rsid w:val="00BC5773"/>
    <w:rsid w:val="00BC642F"/>
    <w:rsid w:val="00BD292F"/>
    <w:rsid w:val="00BE085F"/>
    <w:rsid w:val="00BE56D5"/>
    <w:rsid w:val="00BF3255"/>
    <w:rsid w:val="00BF38B2"/>
    <w:rsid w:val="00BF38C8"/>
    <w:rsid w:val="00BF4749"/>
    <w:rsid w:val="00BF4797"/>
    <w:rsid w:val="00BF6CCC"/>
    <w:rsid w:val="00C000F6"/>
    <w:rsid w:val="00C00341"/>
    <w:rsid w:val="00C01078"/>
    <w:rsid w:val="00C1645F"/>
    <w:rsid w:val="00C203E6"/>
    <w:rsid w:val="00C34A19"/>
    <w:rsid w:val="00C40C9F"/>
    <w:rsid w:val="00C45646"/>
    <w:rsid w:val="00C4645C"/>
    <w:rsid w:val="00C52C08"/>
    <w:rsid w:val="00C63001"/>
    <w:rsid w:val="00C66731"/>
    <w:rsid w:val="00C708D5"/>
    <w:rsid w:val="00C716F7"/>
    <w:rsid w:val="00C82FF5"/>
    <w:rsid w:val="00C91BA7"/>
    <w:rsid w:val="00CA10CC"/>
    <w:rsid w:val="00CA15EA"/>
    <w:rsid w:val="00CA5F7A"/>
    <w:rsid w:val="00CA73A5"/>
    <w:rsid w:val="00CB021A"/>
    <w:rsid w:val="00CB4F7F"/>
    <w:rsid w:val="00CC4D7D"/>
    <w:rsid w:val="00CC69B2"/>
    <w:rsid w:val="00CD1E23"/>
    <w:rsid w:val="00CD1FA6"/>
    <w:rsid w:val="00CD5FD5"/>
    <w:rsid w:val="00CD65C4"/>
    <w:rsid w:val="00CF1817"/>
    <w:rsid w:val="00D024DD"/>
    <w:rsid w:val="00D05A8C"/>
    <w:rsid w:val="00D06BD0"/>
    <w:rsid w:val="00D079F2"/>
    <w:rsid w:val="00D14267"/>
    <w:rsid w:val="00D157E0"/>
    <w:rsid w:val="00D16EC8"/>
    <w:rsid w:val="00D17443"/>
    <w:rsid w:val="00D23C7E"/>
    <w:rsid w:val="00D30AAC"/>
    <w:rsid w:val="00D31D55"/>
    <w:rsid w:val="00D354EF"/>
    <w:rsid w:val="00D42C71"/>
    <w:rsid w:val="00D43FC0"/>
    <w:rsid w:val="00D464A1"/>
    <w:rsid w:val="00D46549"/>
    <w:rsid w:val="00D47859"/>
    <w:rsid w:val="00D5342F"/>
    <w:rsid w:val="00D54F09"/>
    <w:rsid w:val="00D559FB"/>
    <w:rsid w:val="00D57FAE"/>
    <w:rsid w:val="00D62CDA"/>
    <w:rsid w:val="00D64025"/>
    <w:rsid w:val="00D654BE"/>
    <w:rsid w:val="00D67C8C"/>
    <w:rsid w:val="00D73130"/>
    <w:rsid w:val="00D74FBF"/>
    <w:rsid w:val="00D763FA"/>
    <w:rsid w:val="00D773E3"/>
    <w:rsid w:val="00D878CA"/>
    <w:rsid w:val="00D91105"/>
    <w:rsid w:val="00D95D48"/>
    <w:rsid w:val="00D95F87"/>
    <w:rsid w:val="00D97CB8"/>
    <w:rsid w:val="00DA08A3"/>
    <w:rsid w:val="00DA728F"/>
    <w:rsid w:val="00DB5CAD"/>
    <w:rsid w:val="00DB62E2"/>
    <w:rsid w:val="00DB6C48"/>
    <w:rsid w:val="00DC49D4"/>
    <w:rsid w:val="00DC68F5"/>
    <w:rsid w:val="00DD243A"/>
    <w:rsid w:val="00DD3487"/>
    <w:rsid w:val="00DD49EC"/>
    <w:rsid w:val="00DD62BE"/>
    <w:rsid w:val="00DD75FF"/>
    <w:rsid w:val="00DD7F26"/>
    <w:rsid w:val="00DE3EEC"/>
    <w:rsid w:val="00DE4A4D"/>
    <w:rsid w:val="00DE5FA3"/>
    <w:rsid w:val="00DF3EEC"/>
    <w:rsid w:val="00E07877"/>
    <w:rsid w:val="00E15287"/>
    <w:rsid w:val="00E21530"/>
    <w:rsid w:val="00E21552"/>
    <w:rsid w:val="00E26A56"/>
    <w:rsid w:val="00E3019D"/>
    <w:rsid w:val="00E30F96"/>
    <w:rsid w:val="00E325CF"/>
    <w:rsid w:val="00E36DEA"/>
    <w:rsid w:val="00E371D7"/>
    <w:rsid w:val="00E411D4"/>
    <w:rsid w:val="00E42812"/>
    <w:rsid w:val="00E47D74"/>
    <w:rsid w:val="00E508F7"/>
    <w:rsid w:val="00E57155"/>
    <w:rsid w:val="00E64DA9"/>
    <w:rsid w:val="00E67317"/>
    <w:rsid w:val="00E77571"/>
    <w:rsid w:val="00E858A3"/>
    <w:rsid w:val="00E871C1"/>
    <w:rsid w:val="00E91730"/>
    <w:rsid w:val="00E93671"/>
    <w:rsid w:val="00E9550F"/>
    <w:rsid w:val="00EB282D"/>
    <w:rsid w:val="00EB6993"/>
    <w:rsid w:val="00EC7591"/>
    <w:rsid w:val="00ED1981"/>
    <w:rsid w:val="00ED6BB4"/>
    <w:rsid w:val="00EE15C5"/>
    <w:rsid w:val="00EE475E"/>
    <w:rsid w:val="00EF208A"/>
    <w:rsid w:val="00EF44A4"/>
    <w:rsid w:val="00F0621E"/>
    <w:rsid w:val="00F07EAD"/>
    <w:rsid w:val="00F13772"/>
    <w:rsid w:val="00F15ED9"/>
    <w:rsid w:val="00F2145E"/>
    <w:rsid w:val="00F25CFB"/>
    <w:rsid w:val="00F31E27"/>
    <w:rsid w:val="00F37EE7"/>
    <w:rsid w:val="00F4511B"/>
    <w:rsid w:val="00F6138A"/>
    <w:rsid w:val="00F64C07"/>
    <w:rsid w:val="00F740E7"/>
    <w:rsid w:val="00F774CC"/>
    <w:rsid w:val="00F8776C"/>
    <w:rsid w:val="00F93873"/>
    <w:rsid w:val="00F93A4E"/>
    <w:rsid w:val="00FA0CF1"/>
    <w:rsid w:val="00FA5B31"/>
    <w:rsid w:val="00FA7988"/>
    <w:rsid w:val="00FB0FC0"/>
    <w:rsid w:val="00FB2214"/>
    <w:rsid w:val="00FB3C14"/>
    <w:rsid w:val="00FB5777"/>
    <w:rsid w:val="00FC0A12"/>
    <w:rsid w:val="00FC6310"/>
    <w:rsid w:val="00FD0BCA"/>
    <w:rsid w:val="00FD2614"/>
    <w:rsid w:val="00FD2835"/>
    <w:rsid w:val="00FD28E5"/>
    <w:rsid w:val="00FD6C09"/>
    <w:rsid w:val="00FE0026"/>
    <w:rsid w:val="00FE4157"/>
    <w:rsid w:val="00FE5490"/>
    <w:rsid w:val="00FE567D"/>
    <w:rsid w:val="00FF11EC"/>
    <w:rsid w:val="00FF1373"/>
    <w:rsid w:val="00FF1E49"/>
    <w:rsid w:val="00FF49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7F0FE"/>
  <w15:docId w15:val="{1917DB79-A0AC-474C-8099-0CAF05AD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38A"/>
    <w:rPr>
      <w:lang w:val="es-MX"/>
    </w:rPr>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paragraph" w:customStyle="1" w:styleId="Prrafodelista1">
    <w:name w:val="Párrafo de lista1"/>
    <w:basedOn w:val="Normal"/>
    <w:uiPriority w:val="99"/>
    <w:qFormat/>
    <w:rsid w:val="00CA10CC"/>
    <w:pPr>
      <w:spacing w:after="200" w:line="276" w:lineRule="auto"/>
      <w:ind w:left="720"/>
      <w:contextualSpacing/>
    </w:pPr>
    <w:rPr>
      <w:rFonts w:ascii="Calibri" w:hAnsi="Calibri"/>
      <w:sz w:val="22"/>
      <w:szCs w:val="22"/>
      <w:lang w:eastAsia="en-US"/>
    </w:rPr>
  </w:style>
  <w:style w:type="character" w:customStyle="1" w:styleId="object">
    <w:name w:val="object"/>
    <w:basedOn w:val="Fuentedeprrafopredeter"/>
    <w:rsid w:val="00CB4F7F"/>
  </w:style>
  <w:style w:type="paragraph" w:customStyle="1" w:styleId="Citas">
    <w:name w:val="Citas"/>
    <w:basedOn w:val="Normal"/>
    <w:qFormat/>
    <w:rsid w:val="00D773E3"/>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Fundamentos">
    <w:name w:val="Fundamentos"/>
    <w:basedOn w:val="Normal"/>
    <w:qFormat/>
    <w:rsid w:val="003417D7"/>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 w:type="paragraph" w:styleId="Revisin">
    <w:name w:val="Revision"/>
    <w:hidden/>
    <w:uiPriority w:val="99"/>
    <w:semiHidden/>
    <w:rsid w:val="00B34225"/>
    <w:rPr>
      <w:lang w:val="es-MX"/>
    </w:rPr>
  </w:style>
  <w:style w:type="character" w:customStyle="1" w:styleId="il">
    <w:name w:val="il"/>
    <w:basedOn w:val="Fuentedeprrafopredeter"/>
    <w:rsid w:val="00726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4439">
      <w:bodyDiv w:val="1"/>
      <w:marLeft w:val="0"/>
      <w:marRight w:val="0"/>
      <w:marTop w:val="0"/>
      <w:marBottom w:val="0"/>
      <w:divBdr>
        <w:top w:val="none" w:sz="0" w:space="0" w:color="auto"/>
        <w:left w:val="none" w:sz="0" w:space="0" w:color="auto"/>
        <w:bottom w:val="none" w:sz="0" w:space="0" w:color="auto"/>
        <w:right w:val="none" w:sz="0" w:space="0" w:color="auto"/>
      </w:divBdr>
    </w:div>
    <w:div w:id="34551931">
      <w:bodyDiv w:val="1"/>
      <w:marLeft w:val="0"/>
      <w:marRight w:val="0"/>
      <w:marTop w:val="0"/>
      <w:marBottom w:val="0"/>
      <w:divBdr>
        <w:top w:val="none" w:sz="0" w:space="0" w:color="auto"/>
        <w:left w:val="none" w:sz="0" w:space="0" w:color="auto"/>
        <w:bottom w:val="none" w:sz="0" w:space="0" w:color="auto"/>
        <w:right w:val="none" w:sz="0" w:space="0" w:color="auto"/>
      </w:divBdr>
    </w:div>
    <w:div w:id="40861164">
      <w:bodyDiv w:val="1"/>
      <w:marLeft w:val="0"/>
      <w:marRight w:val="0"/>
      <w:marTop w:val="0"/>
      <w:marBottom w:val="0"/>
      <w:divBdr>
        <w:top w:val="none" w:sz="0" w:space="0" w:color="auto"/>
        <w:left w:val="none" w:sz="0" w:space="0" w:color="auto"/>
        <w:bottom w:val="none" w:sz="0" w:space="0" w:color="auto"/>
        <w:right w:val="none" w:sz="0" w:space="0" w:color="auto"/>
      </w:divBdr>
    </w:div>
    <w:div w:id="41251774">
      <w:bodyDiv w:val="1"/>
      <w:marLeft w:val="0"/>
      <w:marRight w:val="0"/>
      <w:marTop w:val="0"/>
      <w:marBottom w:val="0"/>
      <w:divBdr>
        <w:top w:val="none" w:sz="0" w:space="0" w:color="auto"/>
        <w:left w:val="none" w:sz="0" w:space="0" w:color="auto"/>
        <w:bottom w:val="none" w:sz="0" w:space="0" w:color="auto"/>
        <w:right w:val="none" w:sz="0" w:space="0" w:color="auto"/>
      </w:divBdr>
    </w:div>
    <w:div w:id="62417218">
      <w:bodyDiv w:val="1"/>
      <w:marLeft w:val="0"/>
      <w:marRight w:val="0"/>
      <w:marTop w:val="0"/>
      <w:marBottom w:val="0"/>
      <w:divBdr>
        <w:top w:val="none" w:sz="0" w:space="0" w:color="auto"/>
        <w:left w:val="none" w:sz="0" w:space="0" w:color="auto"/>
        <w:bottom w:val="none" w:sz="0" w:space="0" w:color="auto"/>
        <w:right w:val="none" w:sz="0" w:space="0" w:color="auto"/>
      </w:divBdr>
    </w:div>
    <w:div w:id="160052484">
      <w:bodyDiv w:val="1"/>
      <w:marLeft w:val="0"/>
      <w:marRight w:val="0"/>
      <w:marTop w:val="0"/>
      <w:marBottom w:val="0"/>
      <w:divBdr>
        <w:top w:val="none" w:sz="0" w:space="0" w:color="auto"/>
        <w:left w:val="none" w:sz="0" w:space="0" w:color="auto"/>
        <w:bottom w:val="none" w:sz="0" w:space="0" w:color="auto"/>
        <w:right w:val="none" w:sz="0" w:space="0" w:color="auto"/>
      </w:divBdr>
    </w:div>
    <w:div w:id="190921803">
      <w:bodyDiv w:val="1"/>
      <w:marLeft w:val="0"/>
      <w:marRight w:val="0"/>
      <w:marTop w:val="0"/>
      <w:marBottom w:val="0"/>
      <w:divBdr>
        <w:top w:val="none" w:sz="0" w:space="0" w:color="auto"/>
        <w:left w:val="none" w:sz="0" w:space="0" w:color="auto"/>
        <w:bottom w:val="none" w:sz="0" w:space="0" w:color="auto"/>
        <w:right w:val="none" w:sz="0" w:space="0" w:color="auto"/>
      </w:divBdr>
    </w:div>
    <w:div w:id="204373975">
      <w:bodyDiv w:val="1"/>
      <w:marLeft w:val="0"/>
      <w:marRight w:val="0"/>
      <w:marTop w:val="0"/>
      <w:marBottom w:val="0"/>
      <w:divBdr>
        <w:top w:val="none" w:sz="0" w:space="0" w:color="auto"/>
        <w:left w:val="none" w:sz="0" w:space="0" w:color="auto"/>
        <w:bottom w:val="none" w:sz="0" w:space="0" w:color="auto"/>
        <w:right w:val="none" w:sz="0" w:space="0" w:color="auto"/>
      </w:divBdr>
    </w:div>
    <w:div w:id="222831974">
      <w:bodyDiv w:val="1"/>
      <w:marLeft w:val="0"/>
      <w:marRight w:val="0"/>
      <w:marTop w:val="0"/>
      <w:marBottom w:val="0"/>
      <w:divBdr>
        <w:top w:val="none" w:sz="0" w:space="0" w:color="auto"/>
        <w:left w:val="none" w:sz="0" w:space="0" w:color="auto"/>
        <w:bottom w:val="none" w:sz="0" w:space="0" w:color="auto"/>
        <w:right w:val="none" w:sz="0" w:space="0" w:color="auto"/>
      </w:divBdr>
    </w:div>
    <w:div w:id="304967007">
      <w:bodyDiv w:val="1"/>
      <w:marLeft w:val="0"/>
      <w:marRight w:val="0"/>
      <w:marTop w:val="0"/>
      <w:marBottom w:val="0"/>
      <w:divBdr>
        <w:top w:val="none" w:sz="0" w:space="0" w:color="auto"/>
        <w:left w:val="none" w:sz="0" w:space="0" w:color="auto"/>
        <w:bottom w:val="none" w:sz="0" w:space="0" w:color="auto"/>
        <w:right w:val="none" w:sz="0" w:space="0" w:color="auto"/>
      </w:divBdr>
    </w:div>
    <w:div w:id="334041058">
      <w:bodyDiv w:val="1"/>
      <w:marLeft w:val="0"/>
      <w:marRight w:val="0"/>
      <w:marTop w:val="0"/>
      <w:marBottom w:val="0"/>
      <w:divBdr>
        <w:top w:val="none" w:sz="0" w:space="0" w:color="auto"/>
        <w:left w:val="none" w:sz="0" w:space="0" w:color="auto"/>
        <w:bottom w:val="none" w:sz="0" w:space="0" w:color="auto"/>
        <w:right w:val="none" w:sz="0" w:space="0" w:color="auto"/>
      </w:divBdr>
    </w:div>
    <w:div w:id="345375737">
      <w:bodyDiv w:val="1"/>
      <w:marLeft w:val="0"/>
      <w:marRight w:val="0"/>
      <w:marTop w:val="0"/>
      <w:marBottom w:val="0"/>
      <w:divBdr>
        <w:top w:val="none" w:sz="0" w:space="0" w:color="auto"/>
        <w:left w:val="none" w:sz="0" w:space="0" w:color="auto"/>
        <w:bottom w:val="none" w:sz="0" w:space="0" w:color="auto"/>
        <w:right w:val="none" w:sz="0" w:space="0" w:color="auto"/>
      </w:divBdr>
    </w:div>
    <w:div w:id="379015850">
      <w:bodyDiv w:val="1"/>
      <w:marLeft w:val="0"/>
      <w:marRight w:val="0"/>
      <w:marTop w:val="0"/>
      <w:marBottom w:val="0"/>
      <w:divBdr>
        <w:top w:val="none" w:sz="0" w:space="0" w:color="auto"/>
        <w:left w:val="none" w:sz="0" w:space="0" w:color="auto"/>
        <w:bottom w:val="none" w:sz="0" w:space="0" w:color="auto"/>
        <w:right w:val="none" w:sz="0" w:space="0" w:color="auto"/>
      </w:divBdr>
    </w:div>
    <w:div w:id="540479213">
      <w:bodyDiv w:val="1"/>
      <w:marLeft w:val="0"/>
      <w:marRight w:val="0"/>
      <w:marTop w:val="0"/>
      <w:marBottom w:val="0"/>
      <w:divBdr>
        <w:top w:val="none" w:sz="0" w:space="0" w:color="auto"/>
        <w:left w:val="none" w:sz="0" w:space="0" w:color="auto"/>
        <w:bottom w:val="none" w:sz="0" w:space="0" w:color="auto"/>
        <w:right w:val="none" w:sz="0" w:space="0" w:color="auto"/>
      </w:divBdr>
    </w:div>
    <w:div w:id="542596230">
      <w:bodyDiv w:val="1"/>
      <w:marLeft w:val="0"/>
      <w:marRight w:val="0"/>
      <w:marTop w:val="0"/>
      <w:marBottom w:val="0"/>
      <w:divBdr>
        <w:top w:val="none" w:sz="0" w:space="0" w:color="auto"/>
        <w:left w:val="none" w:sz="0" w:space="0" w:color="auto"/>
        <w:bottom w:val="none" w:sz="0" w:space="0" w:color="auto"/>
        <w:right w:val="none" w:sz="0" w:space="0" w:color="auto"/>
      </w:divBdr>
    </w:div>
    <w:div w:id="556626911">
      <w:bodyDiv w:val="1"/>
      <w:marLeft w:val="0"/>
      <w:marRight w:val="0"/>
      <w:marTop w:val="0"/>
      <w:marBottom w:val="0"/>
      <w:divBdr>
        <w:top w:val="none" w:sz="0" w:space="0" w:color="auto"/>
        <w:left w:val="none" w:sz="0" w:space="0" w:color="auto"/>
        <w:bottom w:val="none" w:sz="0" w:space="0" w:color="auto"/>
        <w:right w:val="none" w:sz="0" w:space="0" w:color="auto"/>
      </w:divBdr>
    </w:div>
    <w:div w:id="571307147">
      <w:bodyDiv w:val="1"/>
      <w:marLeft w:val="0"/>
      <w:marRight w:val="0"/>
      <w:marTop w:val="0"/>
      <w:marBottom w:val="0"/>
      <w:divBdr>
        <w:top w:val="none" w:sz="0" w:space="0" w:color="auto"/>
        <w:left w:val="none" w:sz="0" w:space="0" w:color="auto"/>
        <w:bottom w:val="none" w:sz="0" w:space="0" w:color="auto"/>
        <w:right w:val="none" w:sz="0" w:space="0" w:color="auto"/>
      </w:divBdr>
    </w:div>
    <w:div w:id="582883637">
      <w:bodyDiv w:val="1"/>
      <w:marLeft w:val="0"/>
      <w:marRight w:val="0"/>
      <w:marTop w:val="0"/>
      <w:marBottom w:val="0"/>
      <w:divBdr>
        <w:top w:val="none" w:sz="0" w:space="0" w:color="auto"/>
        <w:left w:val="none" w:sz="0" w:space="0" w:color="auto"/>
        <w:bottom w:val="none" w:sz="0" w:space="0" w:color="auto"/>
        <w:right w:val="none" w:sz="0" w:space="0" w:color="auto"/>
      </w:divBdr>
    </w:div>
    <w:div w:id="597567759">
      <w:bodyDiv w:val="1"/>
      <w:marLeft w:val="0"/>
      <w:marRight w:val="0"/>
      <w:marTop w:val="0"/>
      <w:marBottom w:val="0"/>
      <w:divBdr>
        <w:top w:val="none" w:sz="0" w:space="0" w:color="auto"/>
        <w:left w:val="none" w:sz="0" w:space="0" w:color="auto"/>
        <w:bottom w:val="none" w:sz="0" w:space="0" w:color="auto"/>
        <w:right w:val="none" w:sz="0" w:space="0" w:color="auto"/>
      </w:divBdr>
    </w:div>
    <w:div w:id="610862027">
      <w:bodyDiv w:val="1"/>
      <w:marLeft w:val="0"/>
      <w:marRight w:val="0"/>
      <w:marTop w:val="0"/>
      <w:marBottom w:val="0"/>
      <w:divBdr>
        <w:top w:val="none" w:sz="0" w:space="0" w:color="auto"/>
        <w:left w:val="none" w:sz="0" w:space="0" w:color="auto"/>
        <w:bottom w:val="none" w:sz="0" w:space="0" w:color="auto"/>
        <w:right w:val="none" w:sz="0" w:space="0" w:color="auto"/>
      </w:divBdr>
    </w:div>
    <w:div w:id="613096410">
      <w:bodyDiv w:val="1"/>
      <w:marLeft w:val="0"/>
      <w:marRight w:val="0"/>
      <w:marTop w:val="0"/>
      <w:marBottom w:val="0"/>
      <w:divBdr>
        <w:top w:val="none" w:sz="0" w:space="0" w:color="auto"/>
        <w:left w:val="none" w:sz="0" w:space="0" w:color="auto"/>
        <w:bottom w:val="none" w:sz="0" w:space="0" w:color="auto"/>
        <w:right w:val="none" w:sz="0" w:space="0" w:color="auto"/>
      </w:divBdr>
    </w:div>
    <w:div w:id="637610137">
      <w:bodyDiv w:val="1"/>
      <w:marLeft w:val="0"/>
      <w:marRight w:val="0"/>
      <w:marTop w:val="0"/>
      <w:marBottom w:val="0"/>
      <w:divBdr>
        <w:top w:val="none" w:sz="0" w:space="0" w:color="auto"/>
        <w:left w:val="none" w:sz="0" w:space="0" w:color="auto"/>
        <w:bottom w:val="none" w:sz="0" w:space="0" w:color="auto"/>
        <w:right w:val="none" w:sz="0" w:space="0" w:color="auto"/>
      </w:divBdr>
    </w:div>
    <w:div w:id="652175743">
      <w:bodyDiv w:val="1"/>
      <w:marLeft w:val="0"/>
      <w:marRight w:val="0"/>
      <w:marTop w:val="0"/>
      <w:marBottom w:val="0"/>
      <w:divBdr>
        <w:top w:val="none" w:sz="0" w:space="0" w:color="auto"/>
        <w:left w:val="none" w:sz="0" w:space="0" w:color="auto"/>
        <w:bottom w:val="none" w:sz="0" w:space="0" w:color="auto"/>
        <w:right w:val="none" w:sz="0" w:space="0" w:color="auto"/>
      </w:divBdr>
    </w:div>
    <w:div w:id="660081778">
      <w:bodyDiv w:val="1"/>
      <w:marLeft w:val="0"/>
      <w:marRight w:val="0"/>
      <w:marTop w:val="0"/>
      <w:marBottom w:val="0"/>
      <w:divBdr>
        <w:top w:val="none" w:sz="0" w:space="0" w:color="auto"/>
        <w:left w:val="none" w:sz="0" w:space="0" w:color="auto"/>
        <w:bottom w:val="none" w:sz="0" w:space="0" w:color="auto"/>
        <w:right w:val="none" w:sz="0" w:space="0" w:color="auto"/>
      </w:divBdr>
    </w:div>
    <w:div w:id="829639377">
      <w:bodyDiv w:val="1"/>
      <w:marLeft w:val="0"/>
      <w:marRight w:val="0"/>
      <w:marTop w:val="0"/>
      <w:marBottom w:val="0"/>
      <w:divBdr>
        <w:top w:val="none" w:sz="0" w:space="0" w:color="auto"/>
        <w:left w:val="none" w:sz="0" w:space="0" w:color="auto"/>
        <w:bottom w:val="none" w:sz="0" w:space="0" w:color="auto"/>
        <w:right w:val="none" w:sz="0" w:space="0" w:color="auto"/>
      </w:divBdr>
    </w:div>
    <w:div w:id="850609654">
      <w:bodyDiv w:val="1"/>
      <w:marLeft w:val="0"/>
      <w:marRight w:val="0"/>
      <w:marTop w:val="0"/>
      <w:marBottom w:val="0"/>
      <w:divBdr>
        <w:top w:val="none" w:sz="0" w:space="0" w:color="auto"/>
        <w:left w:val="none" w:sz="0" w:space="0" w:color="auto"/>
        <w:bottom w:val="none" w:sz="0" w:space="0" w:color="auto"/>
        <w:right w:val="none" w:sz="0" w:space="0" w:color="auto"/>
      </w:divBdr>
    </w:div>
    <w:div w:id="932662462">
      <w:bodyDiv w:val="1"/>
      <w:marLeft w:val="0"/>
      <w:marRight w:val="0"/>
      <w:marTop w:val="0"/>
      <w:marBottom w:val="0"/>
      <w:divBdr>
        <w:top w:val="none" w:sz="0" w:space="0" w:color="auto"/>
        <w:left w:val="none" w:sz="0" w:space="0" w:color="auto"/>
        <w:bottom w:val="none" w:sz="0" w:space="0" w:color="auto"/>
        <w:right w:val="none" w:sz="0" w:space="0" w:color="auto"/>
      </w:divBdr>
    </w:div>
    <w:div w:id="975640293">
      <w:bodyDiv w:val="1"/>
      <w:marLeft w:val="0"/>
      <w:marRight w:val="0"/>
      <w:marTop w:val="0"/>
      <w:marBottom w:val="0"/>
      <w:divBdr>
        <w:top w:val="none" w:sz="0" w:space="0" w:color="auto"/>
        <w:left w:val="none" w:sz="0" w:space="0" w:color="auto"/>
        <w:bottom w:val="none" w:sz="0" w:space="0" w:color="auto"/>
        <w:right w:val="none" w:sz="0" w:space="0" w:color="auto"/>
      </w:divBdr>
    </w:div>
    <w:div w:id="1052539813">
      <w:bodyDiv w:val="1"/>
      <w:marLeft w:val="0"/>
      <w:marRight w:val="0"/>
      <w:marTop w:val="0"/>
      <w:marBottom w:val="0"/>
      <w:divBdr>
        <w:top w:val="none" w:sz="0" w:space="0" w:color="auto"/>
        <w:left w:val="none" w:sz="0" w:space="0" w:color="auto"/>
        <w:bottom w:val="none" w:sz="0" w:space="0" w:color="auto"/>
        <w:right w:val="none" w:sz="0" w:space="0" w:color="auto"/>
      </w:divBdr>
    </w:div>
    <w:div w:id="1092360902">
      <w:bodyDiv w:val="1"/>
      <w:marLeft w:val="0"/>
      <w:marRight w:val="0"/>
      <w:marTop w:val="0"/>
      <w:marBottom w:val="0"/>
      <w:divBdr>
        <w:top w:val="none" w:sz="0" w:space="0" w:color="auto"/>
        <w:left w:val="none" w:sz="0" w:space="0" w:color="auto"/>
        <w:bottom w:val="none" w:sz="0" w:space="0" w:color="auto"/>
        <w:right w:val="none" w:sz="0" w:space="0" w:color="auto"/>
      </w:divBdr>
    </w:div>
    <w:div w:id="1108351457">
      <w:bodyDiv w:val="1"/>
      <w:marLeft w:val="0"/>
      <w:marRight w:val="0"/>
      <w:marTop w:val="0"/>
      <w:marBottom w:val="0"/>
      <w:divBdr>
        <w:top w:val="none" w:sz="0" w:space="0" w:color="auto"/>
        <w:left w:val="none" w:sz="0" w:space="0" w:color="auto"/>
        <w:bottom w:val="none" w:sz="0" w:space="0" w:color="auto"/>
        <w:right w:val="none" w:sz="0" w:space="0" w:color="auto"/>
      </w:divBdr>
    </w:div>
    <w:div w:id="1123114329">
      <w:bodyDiv w:val="1"/>
      <w:marLeft w:val="0"/>
      <w:marRight w:val="0"/>
      <w:marTop w:val="0"/>
      <w:marBottom w:val="0"/>
      <w:divBdr>
        <w:top w:val="none" w:sz="0" w:space="0" w:color="auto"/>
        <w:left w:val="none" w:sz="0" w:space="0" w:color="auto"/>
        <w:bottom w:val="none" w:sz="0" w:space="0" w:color="auto"/>
        <w:right w:val="none" w:sz="0" w:space="0" w:color="auto"/>
      </w:divBdr>
    </w:div>
    <w:div w:id="1129665637">
      <w:bodyDiv w:val="1"/>
      <w:marLeft w:val="0"/>
      <w:marRight w:val="0"/>
      <w:marTop w:val="0"/>
      <w:marBottom w:val="0"/>
      <w:divBdr>
        <w:top w:val="none" w:sz="0" w:space="0" w:color="auto"/>
        <w:left w:val="none" w:sz="0" w:space="0" w:color="auto"/>
        <w:bottom w:val="none" w:sz="0" w:space="0" w:color="auto"/>
        <w:right w:val="none" w:sz="0" w:space="0" w:color="auto"/>
      </w:divBdr>
    </w:div>
    <w:div w:id="1182359171">
      <w:bodyDiv w:val="1"/>
      <w:marLeft w:val="0"/>
      <w:marRight w:val="0"/>
      <w:marTop w:val="0"/>
      <w:marBottom w:val="0"/>
      <w:divBdr>
        <w:top w:val="none" w:sz="0" w:space="0" w:color="auto"/>
        <w:left w:val="none" w:sz="0" w:space="0" w:color="auto"/>
        <w:bottom w:val="none" w:sz="0" w:space="0" w:color="auto"/>
        <w:right w:val="none" w:sz="0" w:space="0" w:color="auto"/>
      </w:divBdr>
    </w:div>
    <w:div w:id="1241527896">
      <w:bodyDiv w:val="1"/>
      <w:marLeft w:val="0"/>
      <w:marRight w:val="0"/>
      <w:marTop w:val="0"/>
      <w:marBottom w:val="0"/>
      <w:divBdr>
        <w:top w:val="none" w:sz="0" w:space="0" w:color="auto"/>
        <w:left w:val="none" w:sz="0" w:space="0" w:color="auto"/>
        <w:bottom w:val="none" w:sz="0" w:space="0" w:color="auto"/>
        <w:right w:val="none" w:sz="0" w:space="0" w:color="auto"/>
      </w:divBdr>
    </w:div>
    <w:div w:id="1272015109">
      <w:bodyDiv w:val="1"/>
      <w:marLeft w:val="0"/>
      <w:marRight w:val="0"/>
      <w:marTop w:val="0"/>
      <w:marBottom w:val="0"/>
      <w:divBdr>
        <w:top w:val="none" w:sz="0" w:space="0" w:color="auto"/>
        <w:left w:val="none" w:sz="0" w:space="0" w:color="auto"/>
        <w:bottom w:val="none" w:sz="0" w:space="0" w:color="auto"/>
        <w:right w:val="none" w:sz="0" w:space="0" w:color="auto"/>
      </w:divBdr>
    </w:div>
    <w:div w:id="1372992822">
      <w:bodyDiv w:val="1"/>
      <w:marLeft w:val="0"/>
      <w:marRight w:val="0"/>
      <w:marTop w:val="0"/>
      <w:marBottom w:val="0"/>
      <w:divBdr>
        <w:top w:val="none" w:sz="0" w:space="0" w:color="auto"/>
        <w:left w:val="none" w:sz="0" w:space="0" w:color="auto"/>
        <w:bottom w:val="none" w:sz="0" w:space="0" w:color="auto"/>
        <w:right w:val="none" w:sz="0" w:space="0" w:color="auto"/>
      </w:divBdr>
    </w:div>
    <w:div w:id="1381323727">
      <w:bodyDiv w:val="1"/>
      <w:marLeft w:val="0"/>
      <w:marRight w:val="0"/>
      <w:marTop w:val="0"/>
      <w:marBottom w:val="0"/>
      <w:divBdr>
        <w:top w:val="none" w:sz="0" w:space="0" w:color="auto"/>
        <w:left w:val="none" w:sz="0" w:space="0" w:color="auto"/>
        <w:bottom w:val="none" w:sz="0" w:space="0" w:color="auto"/>
        <w:right w:val="none" w:sz="0" w:space="0" w:color="auto"/>
      </w:divBdr>
    </w:div>
    <w:div w:id="1385055688">
      <w:bodyDiv w:val="1"/>
      <w:marLeft w:val="0"/>
      <w:marRight w:val="0"/>
      <w:marTop w:val="0"/>
      <w:marBottom w:val="0"/>
      <w:divBdr>
        <w:top w:val="none" w:sz="0" w:space="0" w:color="auto"/>
        <w:left w:val="none" w:sz="0" w:space="0" w:color="auto"/>
        <w:bottom w:val="none" w:sz="0" w:space="0" w:color="auto"/>
        <w:right w:val="none" w:sz="0" w:space="0" w:color="auto"/>
      </w:divBdr>
    </w:div>
    <w:div w:id="1403720377">
      <w:bodyDiv w:val="1"/>
      <w:marLeft w:val="0"/>
      <w:marRight w:val="0"/>
      <w:marTop w:val="0"/>
      <w:marBottom w:val="0"/>
      <w:divBdr>
        <w:top w:val="none" w:sz="0" w:space="0" w:color="auto"/>
        <w:left w:val="none" w:sz="0" w:space="0" w:color="auto"/>
        <w:bottom w:val="none" w:sz="0" w:space="0" w:color="auto"/>
        <w:right w:val="none" w:sz="0" w:space="0" w:color="auto"/>
      </w:divBdr>
    </w:div>
    <w:div w:id="1450665662">
      <w:bodyDiv w:val="1"/>
      <w:marLeft w:val="0"/>
      <w:marRight w:val="0"/>
      <w:marTop w:val="0"/>
      <w:marBottom w:val="0"/>
      <w:divBdr>
        <w:top w:val="none" w:sz="0" w:space="0" w:color="auto"/>
        <w:left w:val="none" w:sz="0" w:space="0" w:color="auto"/>
        <w:bottom w:val="none" w:sz="0" w:space="0" w:color="auto"/>
        <w:right w:val="none" w:sz="0" w:space="0" w:color="auto"/>
      </w:divBdr>
    </w:div>
    <w:div w:id="1453863402">
      <w:bodyDiv w:val="1"/>
      <w:marLeft w:val="0"/>
      <w:marRight w:val="0"/>
      <w:marTop w:val="0"/>
      <w:marBottom w:val="0"/>
      <w:divBdr>
        <w:top w:val="none" w:sz="0" w:space="0" w:color="auto"/>
        <w:left w:val="none" w:sz="0" w:space="0" w:color="auto"/>
        <w:bottom w:val="none" w:sz="0" w:space="0" w:color="auto"/>
        <w:right w:val="none" w:sz="0" w:space="0" w:color="auto"/>
      </w:divBdr>
    </w:div>
    <w:div w:id="1496069468">
      <w:bodyDiv w:val="1"/>
      <w:marLeft w:val="0"/>
      <w:marRight w:val="0"/>
      <w:marTop w:val="0"/>
      <w:marBottom w:val="0"/>
      <w:divBdr>
        <w:top w:val="none" w:sz="0" w:space="0" w:color="auto"/>
        <w:left w:val="none" w:sz="0" w:space="0" w:color="auto"/>
        <w:bottom w:val="none" w:sz="0" w:space="0" w:color="auto"/>
        <w:right w:val="none" w:sz="0" w:space="0" w:color="auto"/>
      </w:divBdr>
    </w:div>
    <w:div w:id="1627617168">
      <w:bodyDiv w:val="1"/>
      <w:marLeft w:val="0"/>
      <w:marRight w:val="0"/>
      <w:marTop w:val="0"/>
      <w:marBottom w:val="0"/>
      <w:divBdr>
        <w:top w:val="none" w:sz="0" w:space="0" w:color="auto"/>
        <w:left w:val="none" w:sz="0" w:space="0" w:color="auto"/>
        <w:bottom w:val="none" w:sz="0" w:space="0" w:color="auto"/>
        <w:right w:val="none" w:sz="0" w:space="0" w:color="auto"/>
      </w:divBdr>
    </w:div>
    <w:div w:id="1641152787">
      <w:bodyDiv w:val="1"/>
      <w:marLeft w:val="0"/>
      <w:marRight w:val="0"/>
      <w:marTop w:val="0"/>
      <w:marBottom w:val="0"/>
      <w:divBdr>
        <w:top w:val="none" w:sz="0" w:space="0" w:color="auto"/>
        <w:left w:val="none" w:sz="0" w:space="0" w:color="auto"/>
        <w:bottom w:val="none" w:sz="0" w:space="0" w:color="auto"/>
        <w:right w:val="none" w:sz="0" w:space="0" w:color="auto"/>
      </w:divBdr>
    </w:div>
    <w:div w:id="1649940383">
      <w:bodyDiv w:val="1"/>
      <w:marLeft w:val="0"/>
      <w:marRight w:val="0"/>
      <w:marTop w:val="0"/>
      <w:marBottom w:val="0"/>
      <w:divBdr>
        <w:top w:val="none" w:sz="0" w:space="0" w:color="auto"/>
        <w:left w:val="none" w:sz="0" w:space="0" w:color="auto"/>
        <w:bottom w:val="none" w:sz="0" w:space="0" w:color="auto"/>
        <w:right w:val="none" w:sz="0" w:space="0" w:color="auto"/>
      </w:divBdr>
    </w:div>
    <w:div w:id="1675449299">
      <w:bodyDiv w:val="1"/>
      <w:marLeft w:val="0"/>
      <w:marRight w:val="0"/>
      <w:marTop w:val="0"/>
      <w:marBottom w:val="0"/>
      <w:divBdr>
        <w:top w:val="none" w:sz="0" w:space="0" w:color="auto"/>
        <w:left w:val="none" w:sz="0" w:space="0" w:color="auto"/>
        <w:bottom w:val="none" w:sz="0" w:space="0" w:color="auto"/>
        <w:right w:val="none" w:sz="0" w:space="0" w:color="auto"/>
      </w:divBdr>
    </w:div>
    <w:div w:id="1690139574">
      <w:bodyDiv w:val="1"/>
      <w:marLeft w:val="0"/>
      <w:marRight w:val="0"/>
      <w:marTop w:val="0"/>
      <w:marBottom w:val="0"/>
      <w:divBdr>
        <w:top w:val="none" w:sz="0" w:space="0" w:color="auto"/>
        <w:left w:val="none" w:sz="0" w:space="0" w:color="auto"/>
        <w:bottom w:val="none" w:sz="0" w:space="0" w:color="auto"/>
        <w:right w:val="none" w:sz="0" w:space="0" w:color="auto"/>
      </w:divBdr>
    </w:div>
    <w:div w:id="1697147306">
      <w:bodyDiv w:val="1"/>
      <w:marLeft w:val="0"/>
      <w:marRight w:val="0"/>
      <w:marTop w:val="0"/>
      <w:marBottom w:val="0"/>
      <w:divBdr>
        <w:top w:val="none" w:sz="0" w:space="0" w:color="auto"/>
        <w:left w:val="none" w:sz="0" w:space="0" w:color="auto"/>
        <w:bottom w:val="none" w:sz="0" w:space="0" w:color="auto"/>
        <w:right w:val="none" w:sz="0" w:space="0" w:color="auto"/>
      </w:divBdr>
    </w:div>
    <w:div w:id="1863203899">
      <w:bodyDiv w:val="1"/>
      <w:marLeft w:val="0"/>
      <w:marRight w:val="0"/>
      <w:marTop w:val="0"/>
      <w:marBottom w:val="0"/>
      <w:divBdr>
        <w:top w:val="none" w:sz="0" w:space="0" w:color="auto"/>
        <w:left w:val="none" w:sz="0" w:space="0" w:color="auto"/>
        <w:bottom w:val="none" w:sz="0" w:space="0" w:color="auto"/>
        <w:right w:val="none" w:sz="0" w:space="0" w:color="auto"/>
      </w:divBdr>
    </w:div>
    <w:div w:id="1902473277">
      <w:bodyDiv w:val="1"/>
      <w:marLeft w:val="0"/>
      <w:marRight w:val="0"/>
      <w:marTop w:val="0"/>
      <w:marBottom w:val="0"/>
      <w:divBdr>
        <w:top w:val="none" w:sz="0" w:space="0" w:color="auto"/>
        <w:left w:val="none" w:sz="0" w:space="0" w:color="auto"/>
        <w:bottom w:val="none" w:sz="0" w:space="0" w:color="auto"/>
        <w:right w:val="none" w:sz="0" w:space="0" w:color="auto"/>
      </w:divBdr>
    </w:div>
    <w:div w:id="1953631362">
      <w:bodyDiv w:val="1"/>
      <w:marLeft w:val="0"/>
      <w:marRight w:val="0"/>
      <w:marTop w:val="0"/>
      <w:marBottom w:val="0"/>
      <w:divBdr>
        <w:top w:val="none" w:sz="0" w:space="0" w:color="auto"/>
        <w:left w:val="none" w:sz="0" w:space="0" w:color="auto"/>
        <w:bottom w:val="none" w:sz="0" w:space="0" w:color="auto"/>
        <w:right w:val="none" w:sz="0" w:space="0" w:color="auto"/>
      </w:divBdr>
    </w:div>
    <w:div w:id="1982493569">
      <w:bodyDiv w:val="1"/>
      <w:marLeft w:val="0"/>
      <w:marRight w:val="0"/>
      <w:marTop w:val="0"/>
      <w:marBottom w:val="0"/>
      <w:divBdr>
        <w:top w:val="none" w:sz="0" w:space="0" w:color="auto"/>
        <w:left w:val="none" w:sz="0" w:space="0" w:color="auto"/>
        <w:bottom w:val="none" w:sz="0" w:space="0" w:color="auto"/>
        <w:right w:val="none" w:sz="0" w:space="0" w:color="auto"/>
      </w:divBdr>
    </w:div>
    <w:div w:id="1993753759">
      <w:bodyDiv w:val="1"/>
      <w:marLeft w:val="0"/>
      <w:marRight w:val="0"/>
      <w:marTop w:val="0"/>
      <w:marBottom w:val="0"/>
      <w:divBdr>
        <w:top w:val="none" w:sz="0" w:space="0" w:color="auto"/>
        <w:left w:val="none" w:sz="0" w:space="0" w:color="auto"/>
        <w:bottom w:val="none" w:sz="0" w:space="0" w:color="auto"/>
        <w:right w:val="none" w:sz="0" w:space="0" w:color="auto"/>
      </w:divBdr>
    </w:div>
    <w:div w:id="2037146943">
      <w:bodyDiv w:val="1"/>
      <w:marLeft w:val="0"/>
      <w:marRight w:val="0"/>
      <w:marTop w:val="0"/>
      <w:marBottom w:val="0"/>
      <w:divBdr>
        <w:top w:val="none" w:sz="0" w:space="0" w:color="auto"/>
        <w:left w:val="none" w:sz="0" w:space="0" w:color="auto"/>
        <w:bottom w:val="none" w:sz="0" w:space="0" w:color="auto"/>
        <w:right w:val="none" w:sz="0" w:space="0" w:color="auto"/>
      </w:divBdr>
    </w:div>
    <w:div w:id="2057587164">
      <w:bodyDiv w:val="1"/>
      <w:marLeft w:val="0"/>
      <w:marRight w:val="0"/>
      <w:marTop w:val="0"/>
      <w:marBottom w:val="0"/>
      <w:divBdr>
        <w:top w:val="none" w:sz="0" w:space="0" w:color="auto"/>
        <w:left w:val="none" w:sz="0" w:space="0" w:color="auto"/>
        <w:bottom w:val="none" w:sz="0" w:space="0" w:color="auto"/>
        <w:right w:val="none" w:sz="0" w:space="0" w:color="auto"/>
      </w:divBdr>
    </w:div>
    <w:div w:id="2129470195">
      <w:bodyDiv w:val="1"/>
      <w:marLeft w:val="0"/>
      <w:marRight w:val="0"/>
      <w:marTop w:val="0"/>
      <w:marBottom w:val="0"/>
      <w:divBdr>
        <w:top w:val="none" w:sz="0" w:space="0" w:color="auto"/>
        <w:left w:val="none" w:sz="0" w:space="0" w:color="auto"/>
        <w:bottom w:val="none" w:sz="0" w:space="0" w:color="auto"/>
        <w:right w:val="none" w:sz="0" w:space="0" w:color="auto"/>
      </w:divBdr>
    </w:div>
    <w:div w:id="214507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LhwzGQXI1C4WDD6gsp5T5inEdw==">AMUW2mXiwcRJxzeR5WGznyEV8o9tM3Xa3yLW4xG8Dzxgradfk4/yTUX+gySpbv6dLJINx92hjU1cxHzkCyj5WOLeJnMVHM9Bm1ZS44/P6QSUrAzrtFUmpiRuAi9PbmjF3vdaWvGV3pdNSEjvRnfPiMtvrMhTeFSRnzVW9YZ+E1wwPw7tuA+Wct7KqQKmW70ke8ZVMHR92GK+ndm8WP6ar9ny355XP7VidILch7zBVvL/seZlMwBo6Zs=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9E62D2-3988-4696-A3C0-217919AB7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33</Pages>
  <Words>6831</Words>
  <Characters>37572</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INFOEM492</cp:lastModifiedBy>
  <cp:revision>9</cp:revision>
  <dcterms:created xsi:type="dcterms:W3CDTF">2024-03-07T02:21:00Z</dcterms:created>
  <dcterms:modified xsi:type="dcterms:W3CDTF">2024-05-17T00:22:00Z</dcterms:modified>
</cp:coreProperties>
</file>