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74AA" w14:textId="30A9CCA6" w:rsidR="004C7D6D"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E1FD6">
        <w:rPr>
          <w:rFonts w:ascii="Palatino Linotype" w:hAnsi="Palatino Linotype" w:cs="Arial"/>
        </w:rPr>
        <w:t>diecisiete de enero de dos mil veinticuatro</w:t>
      </w:r>
      <w:r w:rsidRPr="00C91BA7">
        <w:rPr>
          <w:rFonts w:ascii="Palatino Linotype" w:eastAsia="Palatino Linotype" w:hAnsi="Palatino Linotype" w:cs="Palatino Linotype"/>
        </w:rPr>
        <w:t xml:space="preserve">. </w:t>
      </w:r>
    </w:p>
    <w:p w14:paraId="1A3D6F82" w14:textId="77777777" w:rsidR="004C7D6D" w:rsidRPr="00C91BA7" w:rsidRDefault="004C7D6D" w:rsidP="004C7D6D">
      <w:pPr>
        <w:spacing w:line="360" w:lineRule="auto"/>
        <w:jc w:val="both"/>
        <w:rPr>
          <w:rFonts w:ascii="Palatino Linotype" w:eastAsia="Palatino Linotype" w:hAnsi="Palatino Linotype" w:cs="Palatino Linotype"/>
        </w:rPr>
      </w:pPr>
    </w:p>
    <w:p w14:paraId="41EB8839" w14:textId="155CC755" w:rsidR="004C7D6D"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Pr="00C91BA7">
        <w:rPr>
          <w:rFonts w:ascii="Palatino Linotype" w:eastAsia="Palatino Linotype" w:hAnsi="Palatino Linotype" w:cs="Palatino Linotype"/>
        </w:rPr>
        <w:t xml:space="preserve"> el expediente formado con motivo </w:t>
      </w:r>
      <w:r w:rsidRPr="006541E0">
        <w:rPr>
          <w:rFonts w:ascii="Palatino Linotype" w:eastAsia="Palatino Linotype" w:hAnsi="Palatino Linotype" w:cs="Palatino Linotype"/>
        </w:rPr>
        <w:t xml:space="preserve">del recurso de revisión </w:t>
      </w:r>
      <w:r w:rsidR="00B75AB5">
        <w:rPr>
          <w:rFonts w:ascii="Palatino Linotype" w:eastAsia="Palatino Linotype" w:hAnsi="Palatino Linotype" w:cs="Palatino Linotype"/>
          <w:b/>
          <w:lang w:val="es-419"/>
        </w:rPr>
        <w:t>05890</w:t>
      </w:r>
      <w:r w:rsidRPr="006541E0">
        <w:rPr>
          <w:rFonts w:ascii="Palatino Linotype" w:eastAsia="Palatino Linotype" w:hAnsi="Palatino Linotype" w:cs="Palatino Linotype"/>
          <w:b/>
        </w:rPr>
        <w:t>/INFOEM/IP/RR/2023</w:t>
      </w:r>
      <w:r w:rsidRPr="006541E0">
        <w:rPr>
          <w:rFonts w:ascii="Palatino Linotype" w:eastAsia="Palatino Linotype" w:hAnsi="Palatino Linotype" w:cs="Palatino Linotype"/>
        </w:rPr>
        <w:t>, interpuesto por</w:t>
      </w:r>
      <w:r w:rsidRPr="006541E0">
        <w:rPr>
          <w:rFonts w:ascii="Palatino Linotype" w:eastAsia="Palatino Linotype" w:hAnsi="Palatino Linotype" w:cs="Palatino Linotype"/>
          <w:lang w:val="es-419"/>
        </w:rPr>
        <w:t xml:space="preserve"> </w:t>
      </w:r>
      <w:r>
        <w:rPr>
          <w:rFonts w:ascii="Palatino Linotype" w:eastAsia="Palatino Linotype" w:hAnsi="Palatino Linotype" w:cs="Palatino Linotype"/>
          <w:lang w:val="es-MX"/>
        </w:rPr>
        <w:t>un ciudadano que al momento de ingresar su solicitud de información omitió proporcionar nombre o seudónimo con el identificarlo</w:t>
      </w:r>
      <w:r>
        <w:rPr>
          <w:rFonts w:ascii="Palatino Linotype" w:eastAsia="Palatino Linotype" w:hAnsi="Palatino Linotype" w:cs="Palatino Linotype"/>
          <w:lang w:val="es-419"/>
        </w:rPr>
        <w:t xml:space="preserve">, y que </w:t>
      </w:r>
      <w:r w:rsidRPr="008F10A2">
        <w:rPr>
          <w:rFonts w:ascii="Palatino Linotype" w:eastAsia="Palatino Linotype" w:hAnsi="Palatino Linotype" w:cs="Palatino Linotype"/>
        </w:rPr>
        <w:t>en lo sucesivo</w:t>
      </w:r>
      <w:r>
        <w:rPr>
          <w:rFonts w:ascii="Palatino Linotype" w:eastAsia="Palatino Linotype" w:hAnsi="Palatino Linotype" w:cs="Palatino Linotype"/>
        </w:rPr>
        <w:t xml:space="preserve"> será</w:t>
      </w:r>
      <w:r w:rsidRPr="008F10A2">
        <w:rPr>
          <w:rFonts w:ascii="Palatino Linotype" w:eastAsia="Palatino Linotype" w:hAnsi="Palatino Linotype" w:cs="Palatino Linotype"/>
        </w:rPr>
        <w:t xml:space="preserve"> </w:t>
      </w:r>
      <w:r w:rsidRPr="006541E0">
        <w:rPr>
          <w:rFonts w:ascii="Palatino Linotype" w:eastAsia="Palatino Linotype" w:hAnsi="Palatino Linotype" w:cs="Palatino Linotype"/>
        </w:rPr>
        <w:t xml:space="preserve">la parte </w:t>
      </w:r>
      <w:r w:rsidRPr="006541E0">
        <w:rPr>
          <w:rFonts w:ascii="Palatino Linotype" w:eastAsia="Palatino Linotype" w:hAnsi="Palatino Linotype" w:cs="Palatino Linotype"/>
          <w:b/>
        </w:rPr>
        <w:t>Recurrente,</w:t>
      </w:r>
      <w:r w:rsidRPr="006541E0">
        <w:rPr>
          <w:rFonts w:ascii="Palatino Linotype" w:eastAsia="Palatino Linotype" w:hAnsi="Palatino Linotype" w:cs="Palatino Linotype"/>
        </w:rPr>
        <w:t xml:space="preserve"> en contra de la respuesta por parte del </w:t>
      </w:r>
      <w:r w:rsidRPr="00BF4A83">
        <w:rPr>
          <w:rFonts w:ascii="Palatino Linotype" w:eastAsia="Palatino Linotype" w:hAnsi="Palatino Linotype" w:cs="Palatino Linotype"/>
          <w:b/>
        </w:rPr>
        <w:t>Ayuntamiento de Zinacantepec</w:t>
      </w:r>
      <w:r w:rsidRPr="006541E0">
        <w:rPr>
          <w:rFonts w:ascii="Palatino Linotype" w:eastAsia="Palatino Linotype" w:hAnsi="Palatino Linotype" w:cs="Palatino Linotype"/>
          <w:b/>
        </w:rPr>
        <w:t xml:space="preserve">, </w:t>
      </w:r>
      <w:r w:rsidRPr="006541E0">
        <w:rPr>
          <w:rFonts w:ascii="Palatino Linotype" w:eastAsia="Palatino Linotype" w:hAnsi="Palatino Linotype" w:cs="Palatino Linotype"/>
        </w:rPr>
        <w:t xml:space="preserve">en lo sucesivo el </w:t>
      </w:r>
      <w:r w:rsidRPr="006541E0">
        <w:rPr>
          <w:rFonts w:ascii="Palatino Linotype" w:eastAsia="Palatino Linotype" w:hAnsi="Palatino Linotype" w:cs="Palatino Linotype"/>
          <w:b/>
        </w:rPr>
        <w:t xml:space="preserve">Sujeto Obligado, </w:t>
      </w:r>
      <w:r w:rsidRPr="006541E0">
        <w:rPr>
          <w:rFonts w:ascii="Palatino Linotype" w:eastAsia="Palatino Linotype" w:hAnsi="Palatino Linotype" w:cs="Palatino Linotype"/>
        </w:rPr>
        <w:t>se procede a dictar la</w:t>
      </w:r>
      <w:r w:rsidRPr="00C91BA7">
        <w:rPr>
          <w:rFonts w:ascii="Palatino Linotype" w:eastAsia="Palatino Linotype" w:hAnsi="Palatino Linotype" w:cs="Palatino Linotype"/>
        </w:rPr>
        <w:t xml:space="preserve"> presente resoluc</w:t>
      </w:r>
      <w:r>
        <w:rPr>
          <w:rFonts w:ascii="Palatino Linotype" w:eastAsia="Palatino Linotype" w:hAnsi="Palatino Linotype" w:cs="Palatino Linotype"/>
        </w:rPr>
        <w:t>ión con base en los siguientes:</w:t>
      </w:r>
    </w:p>
    <w:p w14:paraId="03D5BCD1" w14:textId="77777777" w:rsidR="004C7D6D" w:rsidRPr="00C91BA7" w:rsidRDefault="004C7D6D" w:rsidP="004C7D6D">
      <w:pPr>
        <w:spacing w:line="360" w:lineRule="auto"/>
        <w:jc w:val="both"/>
        <w:rPr>
          <w:rFonts w:ascii="Palatino Linotype" w:eastAsia="Palatino Linotype" w:hAnsi="Palatino Linotype" w:cs="Palatino Linotype"/>
        </w:rPr>
      </w:pPr>
    </w:p>
    <w:p w14:paraId="39B943B1" w14:textId="77777777" w:rsidR="004C7D6D" w:rsidRPr="00C91BA7" w:rsidRDefault="004C7D6D" w:rsidP="004C7D6D">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p>
    <w:p w14:paraId="1366A5C2" w14:textId="77777777" w:rsidR="004C7D6D" w:rsidRDefault="004C7D6D" w:rsidP="004C7D6D">
      <w:pPr>
        <w:spacing w:line="360" w:lineRule="auto"/>
        <w:jc w:val="both"/>
        <w:rPr>
          <w:rFonts w:ascii="Palatino Linotype" w:eastAsia="Palatino Linotype" w:hAnsi="Palatino Linotype" w:cs="Palatino Linotype"/>
          <w:b/>
        </w:rPr>
      </w:pPr>
    </w:p>
    <w:p w14:paraId="63F1CFC0" w14:textId="77777777" w:rsidR="004C7D6D" w:rsidRPr="00C91BA7" w:rsidRDefault="004C7D6D" w:rsidP="004C7D6D">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 Solicitud de acceso a la información.</w:t>
      </w:r>
      <w:r w:rsidRPr="00C91BA7">
        <w:rPr>
          <w:rFonts w:ascii="Palatino Linotype" w:eastAsia="Palatino Linotype" w:hAnsi="Palatino Linotype" w:cs="Palatino Linotype"/>
          <w:sz w:val="28"/>
        </w:rPr>
        <w:t xml:space="preserve"> </w:t>
      </w:r>
    </w:p>
    <w:p w14:paraId="4EBBF581" w14:textId="5C084772" w:rsidR="004C7D6D"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E47D74">
        <w:rPr>
          <w:rFonts w:ascii="Palatino Linotype" w:eastAsia="Palatino Linotype" w:hAnsi="Palatino Linotype" w:cs="Palatino Linotype"/>
          <w:b/>
          <w:lang w:val="es-MX"/>
        </w:rPr>
        <w:t>treinta y uno</w:t>
      </w:r>
      <w:r>
        <w:rPr>
          <w:rFonts w:ascii="Palatino Linotype" w:eastAsia="Palatino Linotype" w:hAnsi="Palatino Linotype" w:cs="Palatino Linotype"/>
          <w:b/>
          <w:lang w:val="es-MX"/>
        </w:rPr>
        <w:t xml:space="preserve"> </w:t>
      </w:r>
      <w:r w:rsidRPr="00C91BA7">
        <w:rPr>
          <w:rFonts w:ascii="Palatino Linotype" w:eastAsia="Palatino Linotype" w:hAnsi="Palatino Linotype" w:cs="Palatino Linotype"/>
          <w:b/>
        </w:rPr>
        <w:t xml:space="preserve">de </w:t>
      </w:r>
      <w:r w:rsidR="00E47D74">
        <w:rPr>
          <w:rFonts w:ascii="Palatino Linotype" w:eastAsia="Palatino Linotype" w:hAnsi="Palatino Linotype" w:cs="Palatino Linotype"/>
          <w:b/>
          <w:lang w:val="es-MX"/>
        </w:rPr>
        <w:t>julio</w:t>
      </w:r>
      <w:r>
        <w:rPr>
          <w:rFonts w:ascii="Palatino Linotype" w:eastAsia="Palatino Linotype" w:hAnsi="Palatino Linotype" w:cs="Palatino Linotype"/>
          <w:b/>
          <w:lang w:val="es-MX"/>
        </w:rPr>
        <w:t xml:space="preserve"> </w:t>
      </w:r>
      <w:r w:rsidRPr="00C91BA7">
        <w:rPr>
          <w:rFonts w:ascii="Palatino Linotype" w:eastAsia="Palatino Linotype" w:hAnsi="Palatino Linotype" w:cs="Palatino Linotype"/>
          <w:b/>
        </w:rPr>
        <w:t xml:space="preserve">de dos mil </w:t>
      </w:r>
      <w:r>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Pr="00C91BA7">
        <w:rPr>
          <w:rFonts w:ascii="Palatino Linotype" w:eastAsia="Palatino Linotype" w:hAnsi="Palatino Linotype" w:cs="Palatino Linotype"/>
          <w:b/>
        </w:rPr>
        <w:t xml:space="preserve">Recurrente </w:t>
      </w:r>
      <w:r w:rsidRPr="00C91BA7">
        <w:rPr>
          <w:rFonts w:ascii="Palatino Linotype" w:eastAsia="Palatino Linotype" w:hAnsi="Palatino Linotype" w:cs="Palatino Linotype"/>
        </w:rPr>
        <w:t xml:space="preserve">presentó, través del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la solicitud de acceso a la información pública, a la que se le asignó el número</w:t>
      </w:r>
      <w:r w:rsidRPr="00C91BA7">
        <w:rPr>
          <w:rFonts w:ascii="Palatino Linotype" w:eastAsia="Palatino Linotype" w:hAnsi="Palatino Linotype" w:cs="Palatino Linotype"/>
          <w:b/>
        </w:rPr>
        <w:t xml:space="preserve"> </w:t>
      </w:r>
      <w:r w:rsidRPr="006541E0">
        <w:rPr>
          <w:rFonts w:ascii="Palatino Linotype" w:eastAsia="Palatino Linotype" w:hAnsi="Palatino Linotype" w:cs="Palatino Linotype"/>
          <w:b/>
          <w:lang w:val="es-MX"/>
        </w:rPr>
        <w:t>0</w:t>
      </w:r>
      <w:r w:rsidR="00E47D74">
        <w:rPr>
          <w:rFonts w:ascii="Palatino Linotype" w:eastAsia="Palatino Linotype" w:hAnsi="Palatino Linotype" w:cs="Palatino Linotype"/>
          <w:b/>
          <w:lang w:val="es-MX"/>
        </w:rPr>
        <w:t>0</w:t>
      </w:r>
      <w:r w:rsidR="00B75AB5">
        <w:rPr>
          <w:rFonts w:ascii="Palatino Linotype" w:eastAsia="Palatino Linotype" w:hAnsi="Palatino Linotype" w:cs="Palatino Linotype"/>
          <w:b/>
          <w:lang w:val="es-MX"/>
        </w:rPr>
        <w:t>893</w:t>
      </w:r>
      <w:r w:rsidRPr="006541E0">
        <w:rPr>
          <w:rFonts w:ascii="Palatino Linotype" w:eastAsia="Palatino Linotype" w:hAnsi="Palatino Linotype" w:cs="Palatino Linotype"/>
          <w:b/>
          <w:lang w:val="es-MX"/>
        </w:rPr>
        <w:t>/Z</w:t>
      </w:r>
      <w:r>
        <w:rPr>
          <w:rFonts w:ascii="Palatino Linotype" w:eastAsia="Palatino Linotype" w:hAnsi="Palatino Linotype" w:cs="Palatino Linotype"/>
          <w:b/>
          <w:lang w:val="es-MX"/>
        </w:rPr>
        <w:t>INACANT</w:t>
      </w:r>
      <w:r w:rsidRPr="006541E0">
        <w:rPr>
          <w:rFonts w:ascii="Palatino Linotype" w:eastAsia="Palatino Linotype" w:hAnsi="Palatino Linotype" w:cs="Palatino Linotype"/>
          <w:b/>
          <w:lang w:val="es-MX"/>
        </w:rPr>
        <w:t>/IP/2023</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mediante la cual req</w:t>
      </w:r>
      <w:r>
        <w:rPr>
          <w:rFonts w:ascii="Palatino Linotype" w:eastAsia="Palatino Linotype" w:hAnsi="Palatino Linotype" w:cs="Palatino Linotype"/>
        </w:rPr>
        <w:t>uirió la información siguiente:</w:t>
      </w:r>
    </w:p>
    <w:p w14:paraId="1BC64044" w14:textId="77777777" w:rsidR="004C7D6D" w:rsidRPr="00C91BA7" w:rsidRDefault="004C7D6D" w:rsidP="004C7D6D">
      <w:pPr>
        <w:spacing w:line="360" w:lineRule="auto"/>
        <w:jc w:val="both"/>
        <w:rPr>
          <w:rFonts w:ascii="Palatino Linotype" w:eastAsia="Palatino Linotype" w:hAnsi="Palatino Linotype" w:cs="Palatino Linotype"/>
        </w:rPr>
      </w:pPr>
    </w:p>
    <w:p w14:paraId="1F9C217C" w14:textId="585716B1" w:rsidR="004C7D6D" w:rsidRPr="00C91BA7" w:rsidRDefault="004C7D6D" w:rsidP="004C7D6D">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C91BA7">
        <w:rPr>
          <w:rFonts w:ascii="Palatino Linotype" w:eastAsia="Palatino Linotype" w:hAnsi="Palatino Linotype" w:cs="Palatino Linotype"/>
          <w:i/>
        </w:rPr>
        <w:t>“</w:t>
      </w:r>
      <w:r w:rsidR="00B75AB5" w:rsidRPr="00B75AB5">
        <w:rPr>
          <w:rFonts w:ascii="Palatino Linotype" w:eastAsia="Palatino Linotype" w:hAnsi="Palatino Linotype" w:cs="Palatino Linotype"/>
          <w:i/>
        </w:rPr>
        <w:t>Solicito las altas de personal del mes de diciembre 2022 a la fecha de la solicitud</w:t>
      </w:r>
      <w:r w:rsidRPr="00C91BA7">
        <w:rPr>
          <w:rFonts w:ascii="Palatino Linotype" w:eastAsia="Palatino Linotype" w:hAnsi="Palatino Linotype" w:cs="Palatino Linotype"/>
          <w:i/>
        </w:rPr>
        <w:t>” (sic)</w:t>
      </w:r>
    </w:p>
    <w:p w14:paraId="43BD4F0A" w14:textId="77777777" w:rsidR="004C7D6D" w:rsidRDefault="004C7D6D" w:rsidP="004C7D6D">
      <w:pPr>
        <w:spacing w:line="360" w:lineRule="auto"/>
        <w:jc w:val="both"/>
        <w:rPr>
          <w:rFonts w:ascii="Palatino Linotype" w:eastAsia="Palatino Linotype" w:hAnsi="Palatino Linotype" w:cs="Palatino Linotype"/>
        </w:rPr>
      </w:pPr>
    </w:p>
    <w:p w14:paraId="508E06ED" w14:textId="77777777" w:rsidR="004C7D6D" w:rsidRPr="00C91BA7"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Modalidad de Entrega:</w:t>
      </w:r>
      <w:r w:rsidRPr="00C91BA7">
        <w:rPr>
          <w:rFonts w:ascii="Palatino Linotype" w:eastAsia="Palatino Linotype" w:hAnsi="Palatino Linotype" w:cs="Palatino Linotype"/>
        </w:rPr>
        <w:t xml:space="preserve"> A través de SAIMEX.</w:t>
      </w:r>
    </w:p>
    <w:p w14:paraId="73AC9932" w14:textId="77777777" w:rsidR="004C7D6D" w:rsidRDefault="004C7D6D" w:rsidP="004C7D6D">
      <w:pPr>
        <w:spacing w:line="360" w:lineRule="auto"/>
        <w:jc w:val="both"/>
        <w:rPr>
          <w:rFonts w:ascii="Palatino Linotype" w:eastAsia="Palatino Linotype" w:hAnsi="Palatino Linotype" w:cs="Palatino Linotype"/>
          <w:b/>
        </w:rPr>
      </w:pPr>
    </w:p>
    <w:p w14:paraId="3F7E10F8" w14:textId="20CB0422" w:rsidR="004C7D6D" w:rsidRDefault="004C7D6D" w:rsidP="004C7D6D">
      <w:pPr>
        <w:spacing w:line="360" w:lineRule="auto"/>
        <w:jc w:val="both"/>
        <w:rPr>
          <w:rFonts w:ascii="Palatino Linotype" w:eastAsia="Palatino Linotype" w:hAnsi="Palatino Linotype" w:cs="Palatino Linotype"/>
        </w:rPr>
      </w:pPr>
      <w:r w:rsidRPr="00A24FF0">
        <w:rPr>
          <w:rFonts w:ascii="Palatino Linotype" w:eastAsia="Palatino Linotype" w:hAnsi="Palatino Linotype" w:cs="Palatino Linotype"/>
        </w:rPr>
        <w:t xml:space="preserve">En fecha </w:t>
      </w:r>
      <w:r w:rsidR="000858F7">
        <w:rPr>
          <w:rFonts w:ascii="Palatino Linotype" w:eastAsia="Palatino Linotype" w:hAnsi="Palatino Linotype" w:cs="Palatino Linotype"/>
        </w:rPr>
        <w:t>dieciocho</w:t>
      </w:r>
      <w:r>
        <w:rPr>
          <w:rFonts w:ascii="Palatino Linotype" w:eastAsia="Palatino Linotype" w:hAnsi="Palatino Linotype" w:cs="Palatino Linotype"/>
        </w:rPr>
        <w:t xml:space="preserve"> de agosto de dos mil veintitrés el sujeto obligado </w:t>
      </w:r>
      <w:r w:rsidR="00847546">
        <w:rPr>
          <w:rFonts w:ascii="Palatino Linotype" w:eastAsia="Palatino Linotype" w:hAnsi="Palatino Linotype" w:cs="Palatino Linotype"/>
        </w:rPr>
        <w:t xml:space="preserve">solicitó </w:t>
      </w:r>
      <w:r w:rsidR="00774BB7">
        <w:rPr>
          <w:rFonts w:ascii="Palatino Linotype" w:eastAsia="Palatino Linotype" w:hAnsi="Palatino Linotype" w:cs="Palatino Linotype"/>
        </w:rPr>
        <w:t>prórroga</w:t>
      </w:r>
      <w:r w:rsidR="00847546">
        <w:rPr>
          <w:rFonts w:ascii="Palatino Linotype" w:eastAsia="Palatino Linotype" w:hAnsi="Palatino Linotype" w:cs="Palatino Linotype"/>
        </w:rPr>
        <w:t xml:space="preserve"> de la siguiente manera:</w:t>
      </w:r>
    </w:p>
    <w:p w14:paraId="625DD308" w14:textId="77777777" w:rsidR="004C7D6D" w:rsidRDefault="004C7D6D" w:rsidP="004C7D6D">
      <w:pPr>
        <w:spacing w:line="360" w:lineRule="auto"/>
        <w:jc w:val="both"/>
        <w:rPr>
          <w:rFonts w:ascii="Palatino Linotype" w:eastAsia="Palatino Linotype" w:hAnsi="Palatino Linotype" w:cs="Palatino Linotype"/>
        </w:rPr>
      </w:pPr>
    </w:p>
    <w:p w14:paraId="4475CB0C" w14:textId="20F3203F" w:rsidR="004C7D6D" w:rsidRDefault="004C7D6D" w:rsidP="004C7D6D">
      <w:pPr>
        <w:spacing w:line="36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sidR="00E47D74" w:rsidRPr="00E47D74">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r w:rsidR="00E47D74">
        <w:rPr>
          <w:rFonts w:ascii="Palatino Linotype" w:eastAsia="Palatino Linotype" w:hAnsi="Palatino Linotype" w:cs="Palatino Linotype"/>
          <w:i/>
        </w:rPr>
        <w:t>:</w:t>
      </w:r>
    </w:p>
    <w:p w14:paraId="09415380" w14:textId="77777777" w:rsidR="00847546" w:rsidRDefault="00847546" w:rsidP="004C7D6D">
      <w:pPr>
        <w:spacing w:line="360" w:lineRule="auto"/>
        <w:ind w:left="851" w:right="902"/>
        <w:jc w:val="both"/>
        <w:rPr>
          <w:rFonts w:ascii="Palatino Linotype" w:eastAsia="Palatino Linotype" w:hAnsi="Palatino Linotype" w:cs="Palatino Linotype"/>
          <w:i/>
        </w:rPr>
      </w:pPr>
    </w:p>
    <w:p w14:paraId="1C2E76F6" w14:textId="0A6B3FBA" w:rsidR="00847546" w:rsidRDefault="00E47D74" w:rsidP="004C7D6D">
      <w:pPr>
        <w:spacing w:line="360" w:lineRule="auto"/>
        <w:ind w:left="851" w:right="902"/>
        <w:jc w:val="both"/>
        <w:rPr>
          <w:rFonts w:ascii="Palatino Linotype" w:eastAsia="Palatino Linotype" w:hAnsi="Palatino Linotype" w:cs="Palatino Linotype"/>
          <w:i/>
        </w:rPr>
      </w:pPr>
      <w:r w:rsidRPr="00E47D74">
        <w:rPr>
          <w:rFonts w:ascii="Palatino Linotype" w:eastAsia="Palatino Linotype" w:hAnsi="Palatino Linotype" w:cs="Palatino Linotype"/>
          <w:i/>
        </w:rPr>
        <w:t xml:space="preserve">Con fundamento en el artículo 163 de la Ley de </w:t>
      </w:r>
      <w:proofErr w:type="spellStart"/>
      <w:r w:rsidRPr="00E47D74">
        <w:rPr>
          <w:rFonts w:ascii="Palatino Linotype" w:eastAsia="Palatino Linotype" w:hAnsi="Palatino Linotype" w:cs="Palatino Linotype"/>
          <w:i/>
        </w:rPr>
        <w:t>Transaprencia</w:t>
      </w:r>
      <w:proofErr w:type="spellEnd"/>
      <w:r w:rsidRPr="00E47D74">
        <w:rPr>
          <w:rFonts w:ascii="Palatino Linotype" w:eastAsia="Palatino Linotype" w:hAnsi="Palatino Linotype" w:cs="Palatino Linotype"/>
          <w:i/>
        </w:rPr>
        <w:t xml:space="preserve"> y Acceso a la Información Pública del Estado de México y Municipios se aprueba prórroga solicitada a fin de dar cabal cumplimiento al requerimiento</w:t>
      </w:r>
      <w:r w:rsidR="00847546">
        <w:rPr>
          <w:rFonts w:ascii="Palatino Linotype" w:eastAsia="Palatino Linotype" w:hAnsi="Palatino Linotype" w:cs="Palatino Linotype"/>
          <w:i/>
        </w:rPr>
        <w:t>.” (sic)</w:t>
      </w:r>
    </w:p>
    <w:p w14:paraId="4490FCDC" w14:textId="77777777" w:rsidR="00847546" w:rsidRDefault="00847546" w:rsidP="004C7D6D">
      <w:pPr>
        <w:spacing w:line="360" w:lineRule="auto"/>
        <w:jc w:val="both"/>
        <w:rPr>
          <w:rFonts w:ascii="Palatino Linotype" w:eastAsia="Palatino Linotype" w:hAnsi="Palatino Linotype" w:cs="Palatino Linotype"/>
          <w:b/>
        </w:rPr>
      </w:pPr>
    </w:p>
    <w:p w14:paraId="49FE54D6" w14:textId="77777777" w:rsidR="004C7D6D" w:rsidRPr="00C91BA7" w:rsidRDefault="004C7D6D" w:rsidP="004C7D6D">
      <w:pPr>
        <w:spacing w:line="360" w:lineRule="auto"/>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 xml:space="preserve">SEGUNDO.- De la Respuesta del Sujeto Obligado. </w:t>
      </w:r>
    </w:p>
    <w:p w14:paraId="3D096564" w14:textId="32D68515" w:rsidR="004C7D6D" w:rsidRDefault="004C7D6D" w:rsidP="004C7D6D">
      <w:pPr>
        <w:spacing w:line="360" w:lineRule="auto"/>
        <w:jc w:val="both"/>
        <w:rPr>
          <w:rFonts w:ascii="Palatino Linotype" w:eastAsia="Palatino Linotype" w:hAnsi="Palatino Linotype" w:cs="Palatino Linotype"/>
        </w:rPr>
      </w:pPr>
      <w:r w:rsidRPr="00CE73BE">
        <w:rPr>
          <w:rFonts w:ascii="Palatino Linotype" w:eastAsia="Palatino Linotype" w:hAnsi="Palatino Linotype" w:cs="Palatino Linotype"/>
        </w:rPr>
        <w:t xml:space="preserve">En fecha </w:t>
      </w:r>
      <w:r w:rsidR="00E47D74">
        <w:rPr>
          <w:rFonts w:ascii="Palatino Linotype" w:eastAsia="Palatino Linotype" w:hAnsi="Palatino Linotype" w:cs="Palatino Linotype"/>
          <w:b/>
        </w:rPr>
        <w:t>treinta</w:t>
      </w:r>
      <w:r w:rsidR="00847546">
        <w:rPr>
          <w:rFonts w:ascii="Palatino Linotype" w:eastAsia="Palatino Linotype" w:hAnsi="Palatino Linotype" w:cs="Palatino Linotype"/>
          <w:b/>
        </w:rPr>
        <w:t xml:space="preserve"> </w:t>
      </w:r>
      <w:r w:rsidRPr="00CE73BE">
        <w:rPr>
          <w:rFonts w:ascii="Palatino Linotype" w:eastAsia="Palatino Linotype" w:hAnsi="Palatino Linotype" w:cs="Palatino Linotype"/>
          <w:b/>
        </w:rPr>
        <w:t xml:space="preserve">de </w:t>
      </w:r>
      <w:r w:rsidR="00E47D74">
        <w:rPr>
          <w:rFonts w:ascii="Palatino Linotype" w:eastAsia="Palatino Linotype" w:hAnsi="Palatino Linotype" w:cs="Palatino Linotype"/>
          <w:b/>
        </w:rPr>
        <w:t>agosto</w:t>
      </w:r>
      <w:r w:rsidRPr="00CE73BE">
        <w:rPr>
          <w:rFonts w:ascii="Palatino Linotype" w:eastAsia="Palatino Linotype" w:hAnsi="Palatino Linotype" w:cs="Palatino Linotype"/>
          <w:b/>
        </w:rPr>
        <w:t xml:space="preserve"> de dos mil veintitrés</w:t>
      </w:r>
      <w:r>
        <w:rPr>
          <w:rFonts w:ascii="Palatino Linotype" w:eastAsia="Palatino Linotype" w:hAnsi="Palatino Linotype" w:cs="Palatino Linotype"/>
        </w:rPr>
        <w:t xml:space="preserve"> el sujeto obligado notificó mediante el SAIMEX lo siguiente:</w:t>
      </w:r>
    </w:p>
    <w:p w14:paraId="2C838A64" w14:textId="77777777" w:rsidR="004C7D6D" w:rsidRDefault="004C7D6D" w:rsidP="004C7D6D">
      <w:pPr>
        <w:spacing w:line="360" w:lineRule="auto"/>
        <w:jc w:val="both"/>
        <w:rPr>
          <w:rFonts w:ascii="Palatino Linotype" w:eastAsia="Palatino Linotype" w:hAnsi="Palatino Linotype" w:cs="Palatino Linotype"/>
        </w:rPr>
      </w:pPr>
    </w:p>
    <w:p w14:paraId="4D60E8BB" w14:textId="6C89BFA7" w:rsidR="004C7D6D" w:rsidRDefault="004C7D6D" w:rsidP="00E47D74">
      <w:pPr>
        <w:spacing w:line="36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sidR="000858F7" w:rsidRPr="000858F7">
        <w:rPr>
          <w:rFonts w:ascii="Palatino Linotype" w:eastAsia="Palatino Linotype" w:hAnsi="Palatino Linotype" w:cs="Palatino Linotype"/>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00893/ZINACANT/IP/2023, recibida a través del Sistema SAIMEX, en </w:t>
      </w:r>
      <w:r w:rsidR="000858F7" w:rsidRPr="000858F7">
        <w:rPr>
          <w:rFonts w:ascii="Palatino Linotype" w:eastAsia="Palatino Linotype" w:hAnsi="Palatino Linotype" w:cs="Palatino Linotype"/>
          <w:i/>
        </w:rPr>
        <w:lastRenderedPageBreak/>
        <w:t>donde se solicita textualmente lo siguiente: “Solicito las altas de personal del mes de diciembre 2022 a la fecha de la” (sic). En apego a lo establecido su solicitud fue analizada y turnada al área poseedora de la información, en este caso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Pr>
          <w:rFonts w:ascii="Palatino Linotype" w:eastAsia="Palatino Linotype" w:hAnsi="Palatino Linotype" w:cs="Palatino Linotype"/>
          <w:i/>
        </w:rPr>
        <w:t>.” (Sic).</w:t>
      </w:r>
    </w:p>
    <w:p w14:paraId="19CD35F0" w14:textId="77777777" w:rsidR="004C7D6D" w:rsidRDefault="004C7D6D" w:rsidP="004C7D6D">
      <w:pPr>
        <w:spacing w:line="360" w:lineRule="auto"/>
        <w:jc w:val="both"/>
        <w:rPr>
          <w:rFonts w:ascii="Palatino Linotype" w:eastAsia="Palatino Linotype" w:hAnsi="Palatino Linotype" w:cs="Palatino Linotype"/>
        </w:rPr>
      </w:pPr>
    </w:p>
    <w:p w14:paraId="5FE5B450" w14:textId="390513BB" w:rsidR="00847546" w:rsidRDefault="00847546" w:rsidP="004C7D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Adjuntando </w:t>
      </w:r>
      <w:r w:rsidR="000858F7">
        <w:rPr>
          <w:rFonts w:ascii="Palatino Linotype" w:eastAsia="Palatino Linotype" w:hAnsi="Palatino Linotype" w:cs="Palatino Linotype"/>
        </w:rPr>
        <w:t>los</w:t>
      </w:r>
      <w:r>
        <w:rPr>
          <w:rFonts w:ascii="Palatino Linotype" w:eastAsia="Palatino Linotype" w:hAnsi="Palatino Linotype" w:cs="Palatino Linotype"/>
        </w:rPr>
        <w:t xml:space="preserve"> archivo</w:t>
      </w:r>
      <w:r w:rsidR="000858F7">
        <w:rPr>
          <w:rFonts w:ascii="Palatino Linotype" w:eastAsia="Palatino Linotype" w:hAnsi="Palatino Linotype" w:cs="Palatino Linotype"/>
        </w:rPr>
        <w:t>s</w:t>
      </w:r>
      <w:r>
        <w:rPr>
          <w:rFonts w:ascii="Palatino Linotype" w:eastAsia="Palatino Linotype" w:hAnsi="Palatino Linotype" w:cs="Palatino Linotype"/>
        </w:rPr>
        <w:t xml:space="preserve"> electr</w:t>
      </w:r>
      <w:r w:rsidR="00FD6C09">
        <w:rPr>
          <w:rFonts w:ascii="Palatino Linotype" w:eastAsia="Palatino Linotype" w:hAnsi="Palatino Linotype" w:cs="Palatino Linotype"/>
        </w:rPr>
        <w:t>ónico</w:t>
      </w:r>
      <w:r w:rsidR="000858F7">
        <w:rPr>
          <w:rFonts w:ascii="Palatino Linotype" w:eastAsia="Palatino Linotype" w:hAnsi="Palatino Linotype" w:cs="Palatino Linotype"/>
        </w:rPr>
        <w:t>s</w:t>
      </w:r>
      <w:r w:rsidR="00FD6C09">
        <w:rPr>
          <w:rFonts w:ascii="Palatino Linotype" w:eastAsia="Palatino Linotype" w:hAnsi="Palatino Linotype" w:cs="Palatino Linotype"/>
        </w:rPr>
        <w:t xml:space="preserve"> denominado</w:t>
      </w:r>
      <w:r w:rsidR="000858F7">
        <w:rPr>
          <w:rFonts w:ascii="Palatino Linotype" w:eastAsia="Palatino Linotype" w:hAnsi="Palatino Linotype" w:cs="Palatino Linotype"/>
        </w:rPr>
        <w:t>s</w:t>
      </w:r>
      <w:r w:rsidR="00FD6C09">
        <w:rPr>
          <w:rFonts w:ascii="Palatino Linotype" w:eastAsia="Palatino Linotype" w:hAnsi="Palatino Linotype" w:cs="Palatino Linotype"/>
        </w:rPr>
        <w:t xml:space="preserve"> </w:t>
      </w:r>
      <w:r w:rsidR="000858F7">
        <w:rPr>
          <w:rFonts w:ascii="Palatino Linotype" w:eastAsia="Palatino Linotype" w:hAnsi="Palatino Linotype" w:cs="Palatino Linotype"/>
        </w:rPr>
        <w:t>“</w:t>
      </w:r>
      <w:r w:rsidR="000858F7" w:rsidRPr="000858F7">
        <w:rPr>
          <w:rFonts w:ascii="Palatino Linotype" w:eastAsia="Palatino Linotype" w:hAnsi="Palatino Linotype" w:cs="Palatino Linotype"/>
          <w:b/>
          <w:i/>
        </w:rPr>
        <w:t>Reporte de Altas de Personal - diciembre 2022 a julio 2023.pdf</w:t>
      </w:r>
      <w:r w:rsidR="000858F7">
        <w:rPr>
          <w:rFonts w:ascii="Palatino Linotype" w:eastAsia="Palatino Linotype" w:hAnsi="Palatino Linotype" w:cs="Palatino Linotype"/>
        </w:rPr>
        <w:t>” y “</w:t>
      </w:r>
      <w:r w:rsidR="000858F7" w:rsidRPr="000858F7">
        <w:rPr>
          <w:rFonts w:ascii="Palatino Linotype" w:eastAsia="Palatino Linotype" w:hAnsi="Palatino Linotype" w:cs="Palatino Linotype"/>
          <w:b/>
          <w:i/>
        </w:rPr>
        <w:t>Oficio de Atención a Solicitud 00893 ZINACANT- 2023.pdf</w:t>
      </w:r>
      <w:r w:rsidR="000858F7">
        <w:rPr>
          <w:rFonts w:ascii="Palatino Linotype" w:eastAsia="Palatino Linotype" w:hAnsi="Palatino Linotype" w:cs="Palatino Linotype"/>
        </w:rPr>
        <w:t>”,</w:t>
      </w:r>
      <w:r w:rsidR="00FD6C09">
        <w:rPr>
          <w:rFonts w:ascii="Palatino Linotype" w:eastAsia="Palatino Linotype" w:hAnsi="Palatino Linotype" w:cs="Palatino Linotype"/>
        </w:rPr>
        <w:t xml:space="preserve"> </w:t>
      </w:r>
      <w:r w:rsidR="000858F7">
        <w:rPr>
          <w:rFonts w:ascii="Palatino Linotype" w:eastAsia="Palatino Linotype" w:hAnsi="Palatino Linotype" w:cs="Palatino Linotype"/>
        </w:rPr>
        <w:t>los</w:t>
      </w:r>
      <w:r w:rsidR="00FD6C09">
        <w:rPr>
          <w:rFonts w:ascii="Palatino Linotype" w:eastAsia="Palatino Linotype" w:hAnsi="Palatino Linotype" w:cs="Palatino Linotype"/>
        </w:rPr>
        <w:t xml:space="preserve"> cual</w:t>
      </w:r>
      <w:r w:rsidR="000858F7">
        <w:rPr>
          <w:rFonts w:ascii="Palatino Linotype" w:eastAsia="Palatino Linotype" w:hAnsi="Palatino Linotype" w:cs="Palatino Linotype"/>
        </w:rPr>
        <w:t>es</w:t>
      </w:r>
      <w:r w:rsidR="00FD6C09">
        <w:rPr>
          <w:rFonts w:ascii="Palatino Linotype" w:eastAsia="Palatino Linotype" w:hAnsi="Palatino Linotype" w:cs="Palatino Linotype"/>
        </w:rPr>
        <w:t xml:space="preserve"> será</w:t>
      </w:r>
      <w:r w:rsidR="000858F7">
        <w:rPr>
          <w:rFonts w:ascii="Palatino Linotype" w:eastAsia="Palatino Linotype" w:hAnsi="Palatino Linotype" w:cs="Palatino Linotype"/>
        </w:rPr>
        <w:t>n</w:t>
      </w:r>
      <w:r w:rsidR="00FD6C09">
        <w:rPr>
          <w:rFonts w:ascii="Palatino Linotype" w:eastAsia="Palatino Linotype" w:hAnsi="Palatino Linotype" w:cs="Palatino Linotype"/>
        </w:rPr>
        <w:t xml:space="preserve"> analizado</w:t>
      </w:r>
      <w:r w:rsidR="000858F7">
        <w:rPr>
          <w:rFonts w:ascii="Palatino Linotype" w:eastAsia="Palatino Linotype" w:hAnsi="Palatino Linotype" w:cs="Palatino Linotype"/>
        </w:rPr>
        <w:t>s</w:t>
      </w:r>
      <w:r w:rsidR="00FD6C09">
        <w:rPr>
          <w:rFonts w:ascii="Palatino Linotype" w:eastAsia="Palatino Linotype" w:hAnsi="Palatino Linotype" w:cs="Palatino Linotype"/>
        </w:rPr>
        <w:t xml:space="preserve"> en la parte considerativa de la presente resolución.</w:t>
      </w:r>
    </w:p>
    <w:p w14:paraId="709AF028" w14:textId="77777777" w:rsidR="004C7D6D" w:rsidRPr="00C91BA7" w:rsidRDefault="004C7D6D" w:rsidP="004C7D6D">
      <w:pPr>
        <w:spacing w:line="360" w:lineRule="auto"/>
        <w:ind w:right="49"/>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lastRenderedPageBreak/>
        <w:t xml:space="preserve">TERCERO. Interposición del recurso de revisión. </w:t>
      </w:r>
    </w:p>
    <w:p w14:paraId="02FC22AD" w14:textId="3BAA6565" w:rsidR="004C7D6D" w:rsidRDefault="004C7D6D" w:rsidP="004C7D6D">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Inconforme con la</w:t>
      </w:r>
      <w:r>
        <w:rPr>
          <w:rFonts w:ascii="Palatino Linotype" w:eastAsia="Palatino Linotype" w:hAnsi="Palatino Linotype" w:cs="Palatino Linotype"/>
        </w:rPr>
        <w:t xml:space="preserve"> </w:t>
      </w:r>
      <w:r w:rsidRPr="00C91BA7">
        <w:rPr>
          <w:rFonts w:ascii="Palatino Linotype" w:eastAsia="Palatino Linotype" w:hAnsi="Palatino Linotype" w:cs="Palatino Linotype"/>
        </w:rPr>
        <w:t xml:space="preserve">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el </w:t>
      </w:r>
      <w:r w:rsidR="000858F7">
        <w:rPr>
          <w:rFonts w:ascii="Palatino Linotype" w:eastAsia="Palatino Linotype" w:hAnsi="Palatino Linotype" w:cs="Palatino Linotype"/>
          <w:b/>
          <w:lang w:val="es-MX"/>
        </w:rPr>
        <w:t>doce</w:t>
      </w:r>
      <w:r>
        <w:rPr>
          <w:rFonts w:ascii="Palatino Linotype" w:eastAsia="Palatino Linotype" w:hAnsi="Palatino Linotype" w:cs="Palatino Linotype"/>
          <w:b/>
          <w:lang w:val="es-MX"/>
        </w:rPr>
        <w:t xml:space="preserve"> </w:t>
      </w:r>
      <w:r w:rsidRPr="00C91BA7">
        <w:rPr>
          <w:rFonts w:ascii="Palatino Linotype" w:eastAsia="Palatino Linotype" w:hAnsi="Palatino Linotype" w:cs="Palatino Linotype"/>
          <w:b/>
        </w:rPr>
        <w:t xml:space="preserve">de </w:t>
      </w:r>
      <w:r w:rsidR="00FD6C09">
        <w:rPr>
          <w:rFonts w:ascii="Palatino Linotype" w:eastAsia="Palatino Linotype" w:hAnsi="Palatino Linotype" w:cs="Palatino Linotype"/>
          <w:b/>
          <w:lang w:val="es-MX"/>
        </w:rPr>
        <w:t>septiembre</w:t>
      </w:r>
      <w:r w:rsidRPr="00C91BA7">
        <w:rPr>
          <w:rFonts w:ascii="Palatino Linotype" w:eastAsia="Palatino Linotype" w:hAnsi="Palatino Linotype" w:cs="Palatino Linotype"/>
          <w:b/>
        </w:rPr>
        <w:t xml:space="preserve"> de dos mil </w:t>
      </w:r>
      <w:r>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w:t>
      </w:r>
      <w:r w:rsidRPr="001C1D55">
        <w:rPr>
          <w:rFonts w:ascii="Palatino Linotype" w:eastAsia="Palatino Linotype" w:hAnsi="Palatino Linotype" w:cs="Palatino Linotype"/>
        </w:rPr>
        <w:t xml:space="preserve">arte recurrente interpuso el recurso de revisión al que le recayó el número </w:t>
      </w:r>
      <w:r w:rsidR="00B75AB5">
        <w:rPr>
          <w:rFonts w:ascii="Palatino Linotype" w:eastAsia="Palatino Linotype" w:hAnsi="Palatino Linotype" w:cs="Palatino Linotype"/>
          <w:b/>
          <w:lang w:val="es-MX"/>
        </w:rPr>
        <w:t>05890</w:t>
      </w:r>
      <w:r w:rsidRPr="001C1D55">
        <w:rPr>
          <w:rFonts w:ascii="Palatino Linotype" w:eastAsia="Palatino Linotype" w:hAnsi="Palatino Linotype" w:cs="Palatino Linotype"/>
          <w:b/>
        </w:rPr>
        <w:t>/INFOEM/IP/RR/2023</w:t>
      </w:r>
      <w:r w:rsidRPr="001C1D55">
        <w:rPr>
          <w:rFonts w:ascii="Palatino Linotype" w:eastAsia="Palatino Linotype" w:hAnsi="Palatino Linotype" w:cs="Palatino Linotype"/>
        </w:rPr>
        <w:t xml:space="preserve"> a través de </w:t>
      </w:r>
      <w:r w:rsidRPr="001C1D55">
        <w:rPr>
          <w:rFonts w:ascii="Palatino Linotype" w:eastAsia="Palatino Linotype" w:hAnsi="Palatino Linotype" w:cs="Palatino Linotype"/>
          <w:b/>
        </w:rPr>
        <w:t xml:space="preserve">SAIMEX, </w:t>
      </w:r>
      <w:r w:rsidRPr="001C1D55">
        <w:rPr>
          <w:rFonts w:ascii="Palatino Linotype" w:eastAsia="Palatino Linotype" w:hAnsi="Palatino Linotype" w:cs="Palatino Linotype"/>
        </w:rPr>
        <w:t>en donde se manifestó de la siguiente manera:</w:t>
      </w:r>
    </w:p>
    <w:p w14:paraId="1DCAE8F1" w14:textId="77777777" w:rsidR="004C7D6D" w:rsidRPr="00C91BA7" w:rsidRDefault="004C7D6D" w:rsidP="004C7D6D">
      <w:pPr>
        <w:spacing w:line="360" w:lineRule="auto"/>
        <w:ind w:right="49"/>
        <w:jc w:val="both"/>
        <w:rPr>
          <w:rFonts w:ascii="Palatino Linotype" w:eastAsia="Palatino Linotype" w:hAnsi="Palatino Linotype" w:cs="Palatino Linotype"/>
        </w:rPr>
      </w:pPr>
    </w:p>
    <w:p w14:paraId="0C5731D5" w14:textId="77777777" w:rsidR="004C7D6D" w:rsidRDefault="004C7D6D" w:rsidP="004C7D6D">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t xml:space="preserve">Acto impugnado: </w:t>
      </w:r>
    </w:p>
    <w:p w14:paraId="081F7F6A" w14:textId="1B16D734" w:rsidR="004C7D6D" w:rsidRPr="00C91BA7" w:rsidRDefault="004C7D6D" w:rsidP="004C7D6D">
      <w:pPr>
        <w:tabs>
          <w:tab w:val="left" w:pos="2745"/>
        </w:tabs>
        <w:spacing w:line="360" w:lineRule="auto"/>
        <w:ind w:left="851"/>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0858F7">
        <w:rPr>
          <w:rFonts w:ascii="Palatino Linotype" w:eastAsia="Palatino Linotype" w:hAnsi="Palatino Linotype" w:cs="Palatino Linotype"/>
          <w:i/>
        </w:rPr>
        <w:t>LA RESPUESTA</w:t>
      </w:r>
      <w:r>
        <w:rPr>
          <w:rFonts w:ascii="Palatino Linotype" w:eastAsia="Palatino Linotype" w:hAnsi="Palatino Linotype" w:cs="Palatino Linotype"/>
          <w:i/>
        </w:rPr>
        <w:t>”</w:t>
      </w:r>
    </w:p>
    <w:p w14:paraId="3B67C07A" w14:textId="77777777" w:rsidR="004C7D6D" w:rsidRDefault="004C7D6D" w:rsidP="004C7D6D">
      <w:pPr>
        <w:spacing w:line="360" w:lineRule="auto"/>
        <w:jc w:val="both"/>
        <w:rPr>
          <w:rFonts w:ascii="Palatino Linotype" w:eastAsia="Palatino Linotype" w:hAnsi="Palatino Linotype" w:cs="Palatino Linotype"/>
          <w:b/>
        </w:rPr>
      </w:pPr>
    </w:p>
    <w:p w14:paraId="164FE04A" w14:textId="77777777" w:rsidR="004C7D6D" w:rsidRDefault="004C7D6D" w:rsidP="004C7D6D">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115C33CD" w14:textId="64AB58FE" w:rsidR="004C7D6D" w:rsidRPr="00C91BA7" w:rsidRDefault="004C7D6D" w:rsidP="004C7D6D">
      <w:pPr>
        <w:tabs>
          <w:tab w:val="left" w:pos="2745"/>
        </w:tabs>
        <w:spacing w:line="360" w:lineRule="auto"/>
        <w:ind w:left="851"/>
        <w:jc w:val="both"/>
        <w:rPr>
          <w:rFonts w:ascii="Palatino Linotype" w:eastAsia="Palatino Linotype" w:hAnsi="Palatino Linotype" w:cs="Palatino Linotype"/>
          <w:i/>
        </w:rPr>
      </w:pPr>
      <w:bookmarkStart w:id="1" w:name="_heading=h.30j0zll" w:colFirst="0" w:colLast="0"/>
      <w:bookmarkEnd w:id="1"/>
      <w:r w:rsidRPr="00C91BA7">
        <w:rPr>
          <w:rFonts w:ascii="Palatino Linotype" w:eastAsia="Palatino Linotype" w:hAnsi="Palatino Linotype" w:cs="Palatino Linotype"/>
          <w:i/>
        </w:rPr>
        <w:t>“</w:t>
      </w:r>
      <w:r w:rsidR="000858F7">
        <w:rPr>
          <w:rFonts w:ascii="Palatino Linotype" w:eastAsia="Palatino Linotype" w:hAnsi="Palatino Linotype" w:cs="Palatino Linotype"/>
          <w:i/>
        </w:rPr>
        <w:t xml:space="preserve">LA </w:t>
      </w:r>
      <w:r w:rsidRPr="00A24FF0">
        <w:rPr>
          <w:rFonts w:ascii="Palatino Linotype" w:eastAsia="Palatino Linotype" w:hAnsi="Palatino Linotype" w:cs="Palatino Linotype"/>
          <w:i/>
        </w:rPr>
        <w:t>INFORMACIÓN</w:t>
      </w:r>
      <w:r w:rsidR="000858F7">
        <w:rPr>
          <w:rFonts w:ascii="Palatino Linotype" w:eastAsia="Palatino Linotype" w:hAnsi="Palatino Linotype" w:cs="Palatino Linotype"/>
          <w:i/>
        </w:rPr>
        <w:t xml:space="preserve"> ESTA INCOMPLETA</w:t>
      </w:r>
      <w:r w:rsidRPr="00C91BA7">
        <w:rPr>
          <w:rFonts w:ascii="Palatino Linotype" w:eastAsia="Palatino Linotype" w:hAnsi="Palatino Linotype" w:cs="Palatino Linotype"/>
          <w:i/>
        </w:rPr>
        <w:t>” (sic)</w:t>
      </w:r>
    </w:p>
    <w:p w14:paraId="193C0CCD" w14:textId="77777777" w:rsidR="004C7D6D" w:rsidRDefault="004C7D6D" w:rsidP="004C7D6D">
      <w:pPr>
        <w:spacing w:line="360" w:lineRule="auto"/>
        <w:ind w:right="51"/>
        <w:jc w:val="both"/>
        <w:rPr>
          <w:rFonts w:ascii="Palatino Linotype" w:eastAsia="Palatino Linotype" w:hAnsi="Palatino Linotype" w:cs="Palatino Linotype"/>
          <w:b/>
        </w:rPr>
      </w:pPr>
    </w:p>
    <w:p w14:paraId="2FC3D955" w14:textId="77777777" w:rsidR="004C7D6D" w:rsidRPr="00740B06" w:rsidRDefault="004C7D6D" w:rsidP="004C7D6D">
      <w:pPr>
        <w:spacing w:line="360" w:lineRule="auto"/>
        <w:jc w:val="both"/>
        <w:rPr>
          <w:rFonts w:ascii="Palatino Linotype" w:hAnsi="Palatino Linotype" w:cs="Arial"/>
          <w:sz w:val="28"/>
          <w:szCs w:val="28"/>
        </w:rPr>
      </w:pPr>
      <w:r w:rsidRPr="00740B06">
        <w:rPr>
          <w:rFonts w:ascii="Palatino Linotype" w:hAnsi="Palatino Linotype" w:cs="Arial"/>
          <w:b/>
          <w:sz w:val="28"/>
          <w:szCs w:val="28"/>
        </w:rPr>
        <w:t>CUARTO. Del turno del recurso de revisión.</w:t>
      </w:r>
      <w:r w:rsidRPr="00740B06">
        <w:rPr>
          <w:rFonts w:ascii="Palatino Linotype" w:hAnsi="Palatino Linotype" w:cs="Arial"/>
          <w:sz w:val="28"/>
          <w:szCs w:val="28"/>
        </w:rPr>
        <w:t xml:space="preserve"> </w:t>
      </w:r>
    </w:p>
    <w:p w14:paraId="077568F3" w14:textId="10F57458" w:rsidR="004C7D6D" w:rsidRDefault="004C7D6D" w:rsidP="004C7D6D">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00B75AB5">
        <w:rPr>
          <w:rFonts w:ascii="Palatino Linotype" w:hAnsi="Palatino Linotype" w:cs="Arial"/>
          <w:b/>
          <w:lang w:val="es-MX"/>
        </w:rPr>
        <w:t>05890</w:t>
      </w:r>
      <w:r w:rsidRPr="002F0A5E">
        <w:rPr>
          <w:rFonts w:ascii="Palatino Linotype" w:hAnsi="Palatino Linotype" w:cs="Arial"/>
          <w:b/>
        </w:rPr>
        <w:t>/INFOEM/IP/RR/202</w:t>
      </w:r>
      <w:r>
        <w:rPr>
          <w:rFonts w:ascii="Palatino Linotype" w:hAnsi="Palatino Linotype" w:cs="Arial"/>
          <w:b/>
        </w:rPr>
        <w:t>3</w:t>
      </w:r>
      <w:r w:rsidRPr="00B93DE8">
        <w:rPr>
          <w:rFonts w:ascii="Palatino Linotype" w:hAnsi="Palatino Linotype" w:cs="Arial"/>
        </w:rPr>
        <w:t xml:space="preserve">, fue turnado al </w:t>
      </w:r>
      <w:r w:rsidRPr="002F0A5E">
        <w:rPr>
          <w:rFonts w:ascii="Palatino Linotype" w:hAnsi="Palatino Linotype" w:cs="Arial"/>
          <w:b/>
        </w:rPr>
        <w:t>Comisionado</w:t>
      </w:r>
      <w:r>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0858F7">
        <w:rPr>
          <w:rFonts w:ascii="Palatino Linotype" w:hAnsi="Palatino Linotype" w:cs="Arial"/>
          <w:b/>
          <w:lang w:val="es-MX"/>
        </w:rPr>
        <w:t>dieciocho</w:t>
      </w:r>
      <w:r>
        <w:rPr>
          <w:rFonts w:ascii="Palatino Linotype" w:hAnsi="Palatino Linotype" w:cs="Arial"/>
          <w:b/>
        </w:rPr>
        <w:t xml:space="preserve"> </w:t>
      </w:r>
      <w:r w:rsidRPr="007673C3">
        <w:rPr>
          <w:rFonts w:ascii="Palatino Linotype" w:hAnsi="Palatino Linotype" w:cs="Arial"/>
          <w:b/>
        </w:rPr>
        <w:t xml:space="preserve">de </w:t>
      </w:r>
      <w:r>
        <w:rPr>
          <w:rFonts w:ascii="Palatino Linotype" w:hAnsi="Palatino Linotype" w:cs="Arial"/>
          <w:b/>
          <w:lang w:val="es-MX"/>
        </w:rPr>
        <w:t>septiembre</w:t>
      </w:r>
      <w:r w:rsidRPr="007673C3">
        <w:rPr>
          <w:rFonts w:ascii="Palatino Linotype" w:hAnsi="Palatino Linotype" w:cs="Arial"/>
          <w:b/>
        </w:rPr>
        <w:t xml:space="preserve"> de dos mil </w:t>
      </w:r>
      <w:r>
        <w:rPr>
          <w:rFonts w:ascii="Palatino Linotype" w:hAnsi="Palatino Linotype" w:cs="Arial"/>
          <w:b/>
        </w:rPr>
        <w:t>veintitrés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3E47E84D" w14:textId="77777777" w:rsidR="004C7D6D" w:rsidRDefault="004C7D6D" w:rsidP="004C7D6D">
      <w:pPr>
        <w:spacing w:line="360" w:lineRule="auto"/>
        <w:jc w:val="both"/>
        <w:rPr>
          <w:rFonts w:ascii="Palatino Linotype" w:hAnsi="Palatino Linotype" w:cs="Arial"/>
        </w:rPr>
      </w:pPr>
    </w:p>
    <w:p w14:paraId="67A7AA63" w14:textId="77777777" w:rsidR="004C7D6D" w:rsidRPr="00740B06" w:rsidRDefault="004C7D6D" w:rsidP="004C7D6D">
      <w:pPr>
        <w:spacing w:line="360" w:lineRule="auto"/>
        <w:jc w:val="both"/>
        <w:rPr>
          <w:rFonts w:ascii="Palatino Linotype" w:hAnsi="Palatino Linotype" w:cs="Arial"/>
          <w:b/>
          <w:sz w:val="28"/>
          <w:szCs w:val="28"/>
        </w:rPr>
      </w:pPr>
      <w:r w:rsidRPr="00740B06">
        <w:rPr>
          <w:rFonts w:ascii="Palatino Linotype" w:hAnsi="Palatino Linotype" w:cs="Arial"/>
          <w:b/>
          <w:sz w:val="28"/>
          <w:szCs w:val="28"/>
        </w:rPr>
        <w:t xml:space="preserve">QUINTO. De la etapa de manifestaciones y/o alegatos. </w:t>
      </w:r>
    </w:p>
    <w:p w14:paraId="26407EB2" w14:textId="2025C66F" w:rsidR="004C7D6D" w:rsidRDefault="004C7D6D" w:rsidP="004C7D6D">
      <w:pPr>
        <w:spacing w:line="360" w:lineRule="auto"/>
        <w:jc w:val="both"/>
        <w:rPr>
          <w:rFonts w:ascii="Palatino Linotype" w:hAnsi="Palatino Linotype" w:cs="Arial"/>
          <w:lang w:val="es-419"/>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00B75AB5">
        <w:rPr>
          <w:rFonts w:ascii="Palatino Linotype" w:hAnsi="Palatino Linotype" w:cs="Arial"/>
          <w:b/>
          <w:lang w:val="es-MX"/>
        </w:rPr>
        <w:t>05890</w:t>
      </w:r>
      <w:r w:rsidRPr="002F0A5E">
        <w:rPr>
          <w:rFonts w:ascii="Palatino Linotype" w:hAnsi="Palatino Linotype" w:cs="Arial"/>
          <w:b/>
        </w:rPr>
        <w:t>/INFOEM/IP/RR/202</w:t>
      </w:r>
      <w:r>
        <w:rPr>
          <w:rFonts w:ascii="Palatino Linotype" w:hAnsi="Palatino Linotype" w:cs="Arial"/>
          <w:b/>
        </w:rPr>
        <w:t>3</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Pr>
          <w:rFonts w:ascii="Palatino Linotype" w:hAnsi="Palatino Linotype" w:cs="Arial"/>
          <w:lang w:val="es-419"/>
        </w:rPr>
        <w:t xml:space="preserve"> </w:t>
      </w:r>
      <w:r>
        <w:rPr>
          <w:rFonts w:ascii="Palatino Linotype" w:hAnsi="Palatino Linotype" w:cs="Arial"/>
          <w:lang w:val="es-MX"/>
        </w:rPr>
        <w:t xml:space="preserve">no </w:t>
      </w:r>
      <w:r>
        <w:rPr>
          <w:rFonts w:ascii="Palatino Linotype" w:hAnsi="Palatino Linotype" w:cs="Arial"/>
        </w:rPr>
        <w:t>rindió</w:t>
      </w:r>
      <w:r>
        <w:rPr>
          <w:rFonts w:ascii="Palatino Linotype" w:hAnsi="Palatino Linotype" w:cs="Arial"/>
          <w:lang w:val="es-419"/>
        </w:rPr>
        <w:t xml:space="preserve"> </w:t>
      </w:r>
      <w:r>
        <w:rPr>
          <w:rFonts w:ascii="Palatino Linotype" w:hAnsi="Palatino Linotype" w:cs="Arial"/>
        </w:rPr>
        <w:t xml:space="preserve">informe </w:t>
      </w:r>
      <w:r>
        <w:rPr>
          <w:rFonts w:ascii="Palatino Linotype" w:hAnsi="Palatino Linotype" w:cs="Arial"/>
        </w:rPr>
        <w:lastRenderedPageBreak/>
        <w:t>justificad</w:t>
      </w:r>
      <w:r>
        <w:rPr>
          <w:rFonts w:ascii="Palatino Linotype" w:hAnsi="Palatino Linotype" w:cs="Arial"/>
          <w:lang w:val="es-419"/>
        </w:rPr>
        <w:t>o</w:t>
      </w:r>
      <w:r>
        <w:rPr>
          <w:rFonts w:ascii="Palatino Linotype" w:hAnsi="Palatino Linotype" w:cs="Arial"/>
          <w:lang w:val="es-MX"/>
        </w:rPr>
        <w:t xml:space="preserve">, </w:t>
      </w:r>
      <w:r>
        <w:rPr>
          <w:rFonts w:ascii="Palatino Linotype" w:hAnsi="Palatino Linotype" w:cs="Arial"/>
          <w:lang w:val="es-419"/>
        </w:rPr>
        <w:t xml:space="preserve">asimismo, se hizo constar que </w:t>
      </w:r>
      <w:r w:rsidRPr="009D3031">
        <w:rPr>
          <w:rFonts w:ascii="Palatino Linotype" w:hAnsi="Palatino Linotype" w:cs="Arial"/>
          <w:lang w:val="es-419"/>
        </w:rPr>
        <w:t>el particular no realizó manifestación alguna que conviniera a sus intereses.</w:t>
      </w:r>
    </w:p>
    <w:p w14:paraId="13492744" w14:textId="77777777" w:rsidR="004C7D6D" w:rsidRDefault="004C7D6D" w:rsidP="004C7D6D">
      <w:pPr>
        <w:spacing w:line="360" w:lineRule="auto"/>
        <w:jc w:val="both"/>
        <w:rPr>
          <w:rFonts w:ascii="Palatino Linotype" w:hAnsi="Palatino Linotype" w:cs="Arial"/>
          <w:lang w:val="es-419"/>
        </w:rPr>
      </w:pPr>
    </w:p>
    <w:p w14:paraId="787422CF" w14:textId="77777777" w:rsidR="004C7D6D" w:rsidRPr="009D3031" w:rsidRDefault="004C7D6D" w:rsidP="004C7D6D">
      <w:pPr>
        <w:spacing w:line="360" w:lineRule="auto"/>
        <w:jc w:val="both"/>
        <w:rPr>
          <w:rFonts w:ascii="Palatino Linotype" w:hAnsi="Palatino Linotype" w:cs="Arial"/>
          <w:b/>
          <w:sz w:val="28"/>
        </w:rPr>
      </w:pPr>
      <w:r w:rsidRPr="009D3031">
        <w:rPr>
          <w:rFonts w:ascii="Palatino Linotype" w:hAnsi="Palatino Linotype" w:cs="Arial"/>
          <w:b/>
          <w:sz w:val="28"/>
        </w:rPr>
        <w:t>SEXTO. Del cierre de instrucción.</w:t>
      </w:r>
    </w:p>
    <w:p w14:paraId="1A684781" w14:textId="5504189D" w:rsidR="004C7D6D" w:rsidRDefault="004C7D6D" w:rsidP="004C7D6D">
      <w:pPr>
        <w:spacing w:line="360" w:lineRule="auto"/>
        <w:jc w:val="both"/>
        <w:rPr>
          <w:rFonts w:ascii="Palatino Linotype" w:hAnsi="Palatino Linotype"/>
        </w:rPr>
      </w:pPr>
      <w:r w:rsidRPr="009D3031">
        <w:rPr>
          <w:rFonts w:ascii="Palatino Linotype" w:hAnsi="Palatino Linotype" w:cs="Arial"/>
        </w:rPr>
        <w:t xml:space="preserve">Así, una vez transcurrido el término legal, se decretó el cierre de instrucción del recurso de revisión en fecha </w:t>
      </w:r>
      <w:r w:rsidR="00507721">
        <w:rPr>
          <w:rFonts w:ascii="Palatino Linotype" w:hAnsi="Palatino Linotype" w:cs="Arial"/>
          <w:b/>
          <w:lang w:val="es-MX"/>
        </w:rPr>
        <w:t>veinti</w:t>
      </w:r>
      <w:r w:rsidR="000858F7">
        <w:rPr>
          <w:rFonts w:ascii="Palatino Linotype" w:hAnsi="Palatino Linotype" w:cs="Arial"/>
          <w:b/>
          <w:lang w:val="es-MX"/>
        </w:rPr>
        <w:t xml:space="preserve">ocho </w:t>
      </w:r>
      <w:r w:rsidRPr="009D3031">
        <w:rPr>
          <w:rFonts w:ascii="Palatino Linotype" w:hAnsi="Palatino Linotype" w:cs="Arial"/>
          <w:b/>
        </w:rPr>
        <w:t xml:space="preserve">de </w:t>
      </w:r>
      <w:r>
        <w:rPr>
          <w:rFonts w:ascii="Palatino Linotype" w:hAnsi="Palatino Linotype" w:cs="Arial"/>
          <w:b/>
          <w:lang w:val="es-MX"/>
        </w:rPr>
        <w:t>septiembre</w:t>
      </w:r>
      <w:r w:rsidRPr="009D3031">
        <w:rPr>
          <w:rFonts w:ascii="Palatino Linotype" w:hAnsi="Palatino Linotype" w:cs="Arial"/>
          <w:b/>
        </w:rPr>
        <w:t xml:space="preserve"> de dos mil veintitrés</w:t>
      </w:r>
      <w:r w:rsidRPr="009D3031">
        <w:rPr>
          <w:rFonts w:ascii="Palatino Linotype" w:hAnsi="Palatino Linotype" w:cs="Arial"/>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rPr>
        <w:t>.</w:t>
      </w:r>
    </w:p>
    <w:p w14:paraId="2D8BCD59" w14:textId="77777777" w:rsidR="004C7D6D" w:rsidRDefault="004C7D6D" w:rsidP="004C7D6D">
      <w:pPr>
        <w:spacing w:line="360" w:lineRule="auto"/>
        <w:jc w:val="both"/>
        <w:rPr>
          <w:rFonts w:ascii="Palatino Linotype" w:hAnsi="Palatino Linotype" w:cs="Arial"/>
        </w:rPr>
      </w:pPr>
    </w:p>
    <w:p w14:paraId="67518C9F" w14:textId="77777777" w:rsidR="004C7D6D" w:rsidRPr="00C64376" w:rsidRDefault="004C7D6D" w:rsidP="004C7D6D">
      <w:pPr>
        <w:spacing w:line="360" w:lineRule="auto"/>
        <w:jc w:val="both"/>
        <w:rPr>
          <w:rFonts w:ascii="Palatino Linotype" w:hAnsi="Palatino Linotype" w:cs="Arial"/>
          <w:b/>
          <w:sz w:val="28"/>
        </w:rPr>
      </w:pPr>
      <w:r w:rsidRPr="00C64376">
        <w:rPr>
          <w:rFonts w:ascii="Palatino Linotype" w:hAnsi="Palatino Linotype" w:cs="Arial"/>
          <w:b/>
          <w:sz w:val="28"/>
        </w:rPr>
        <w:t>SÉPTIMO. Ampliación del término para resolver</w:t>
      </w:r>
      <w:r>
        <w:rPr>
          <w:rFonts w:ascii="Palatino Linotype" w:hAnsi="Palatino Linotype" w:cs="Arial"/>
          <w:b/>
          <w:sz w:val="28"/>
        </w:rPr>
        <w:t>.</w:t>
      </w:r>
    </w:p>
    <w:p w14:paraId="3E8C9FEE" w14:textId="0A71C81D" w:rsidR="004C7D6D" w:rsidRPr="00BE3282" w:rsidRDefault="004C7D6D" w:rsidP="004C7D6D">
      <w:pPr>
        <w:spacing w:line="360" w:lineRule="auto"/>
        <w:jc w:val="both"/>
        <w:rPr>
          <w:rFonts w:ascii="Palatino Linotype" w:hAnsi="Palatino Linotype" w:cs="Arial"/>
        </w:rPr>
      </w:pPr>
      <w:r w:rsidRPr="00B14C18">
        <w:rPr>
          <w:rFonts w:ascii="Palatino Linotype" w:hAnsi="Palatino Linotype" w:cs="Arial"/>
        </w:rPr>
        <w:t xml:space="preserve">Posteriormente, en fecha </w:t>
      </w:r>
      <w:r w:rsidR="000858F7">
        <w:rPr>
          <w:rFonts w:ascii="Palatino Linotype" w:hAnsi="Palatino Linotype" w:cs="Arial"/>
          <w:b/>
        </w:rPr>
        <w:t>treinta y uno</w:t>
      </w:r>
      <w:r w:rsidR="00A01F6F">
        <w:rPr>
          <w:rFonts w:ascii="Palatino Linotype" w:hAnsi="Palatino Linotype" w:cs="Arial"/>
          <w:b/>
        </w:rPr>
        <w:t xml:space="preserve"> </w:t>
      </w:r>
      <w:r w:rsidRPr="00B14C18">
        <w:rPr>
          <w:rFonts w:ascii="Palatino Linotype" w:hAnsi="Palatino Linotype" w:cs="Arial"/>
          <w:b/>
          <w:lang w:val="es-419"/>
        </w:rPr>
        <w:t xml:space="preserve">de </w:t>
      </w:r>
      <w:r>
        <w:rPr>
          <w:rFonts w:ascii="Palatino Linotype" w:hAnsi="Palatino Linotype" w:cs="Arial"/>
          <w:b/>
          <w:lang w:val="es-MX"/>
        </w:rPr>
        <w:t>octubre</w:t>
      </w:r>
      <w:r w:rsidRPr="00B14C18">
        <w:rPr>
          <w:rFonts w:ascii="Palatino Linotype" w:hAnsi="Palatino Linotype" w:cs="Arial"/>
          <w:b/>
        </w:rPr>
        <w:t xml:space="preserve"> del año dos mil </w:t>
      </w:r>
      <w:r w:rsidRPr="00B14C18">
        <w:rPr>
          <w:rFonts w:ascii="Palatino Linotype" w:hAnsi="Palatino Linotype" w:cs="Arial"/>
          <w:b/>
          <w:lang w:val="es-419"/>
        </w:rPr>
        <w:t>veintitrés</w:t>
      </w:r>
      <w:r w:rsidRPr="00B14C18">
        <w:rPr>
          <w:rFonts w:ascii="Palatino Linotype" w:hAnsi="Palatino Linotype" w:cs="Arial"/>
        </w:rPr>
        <w:t>, en términos del párrafo tercero del artículo 181, de la Ley de Transparencia y Acceso a la Información Pública del</w:t>
      </w:r>
      <w:r w:rsidRPr="00BE3282">
        <w:rPr>
          <w:rFonts w:ascii="Palatino Linotype" w:hAnsi="Palatino Linotype" w:cs="Arial"/>
        </w:rPr>
        <w:t xml:space="preserve"> Estado de México y Municipios, se emitió acuerdo mediante el cual se amplío el plazo para emitir la resolución que en derecho proceda.</w:t>
      </w:r>
    </w:p>
    <w:p w14:paraId="33E04414" w14:textId="77777777" w:rsidR="004C7D6D" w:rsidRPr="00BE3282" w:rsidRDefault="004C7D6D" w:rsidP="004C7D6D">
      <w:pPr>
        <w:tabs>
          <w:tab w:val="left" w:pos="5271"/>
        </w:tabs>
        <w:spacing w:line="360" w:lineRule="auto"/>
        <w:jc w:val="both"/>
        <w:rPr>
          <w:rFonts w:ascii="Palatino Linotype" w:hAnsi="Palatino Linotype" w:cs="Arial"/>
        </w:rPr>
      </w:pPr>
    </w:p>
    <w:p w14:paraId="3DA08C35"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32F9808" w14:textId="77777777" w:rsidR="004C7D6D" w:rsidRPr="00BE3282" w:rsidRDefault="004C7D6D" w:rsidP="004C7D6D">
      <w:pPr>
        <w:spacing w:line="360" w:lineRule="auto"/>
        <w:jc w:val="both"/>
        <w:rPr>
          <w:rFonts w:ascii="Palatino Linotype" w:hAnsi="Palatino Linotype"/>
        </w:rPr>
      </w:pPr>
    </w:p>
    <w:p w14:paraId="63E84F62"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3A52B1" w14:textId="77777777" w:rsidR="004C7D6D" w:rsidRPr="00BE3282" w:rsidRDefault="004C7D6D" w:rsidP="004C7D6D">
      <w:pPr>
        <w:spacing w:line="360" w:lineRule="auto"/>
        <w:jc w:val="both"/>
        <w:rPr>
          <w:rFonts w:ascii="Palatino Linotype" w:hAnsi="Palatino Linotype"/>
        </w:rPr>
      </w:pPr>
    </w:p>
    <w:p w14:paraId="7283464F"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2D4820" w14:textId="77777777" w:rsidR="004C7D6D" w:rsidRPr="00BE3282" w:rsidRDefault="004C7D6D" w:rsidP="004C7D6D">
      <w:pPr>
        <w:spacing w:line="360" w:lineRule="auto"/>
        <w:jc w:val="both"/>
        <w:rPr>
          <w:rFonts w:ascii="Palatino Linotype" w:hAnsi="Palatino Linotype"/>
        </w:rPr>
      </w:pPr>
    </w:p>
    <w:p w14:paraId="3134BE2E"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F70BA49" w14:textId="77777777" w:rsidR="004C7D6D" w:rsidRPr="00BE3282" w:rsidRDefault="004C7D6D" w:rsidP="004C7D6D">
      <w:pPr>
        <w:spacing w:line="360" w:lineRule="auto"/>
        <w:jc w:val="both"/>
        <w:rPr>
          <w:rFonts w:ascii="Palatino Linotype" w:hAnsi="Palatino Linotype"/>
        </w:rPr>
      </w:pPr>
    </w:p>
    <w:p w14:paraId="32A7589D"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8FF4D8F" w14:textId="77777777" w:rsidR="004C7D6D" w:rsidRPr="00BE3282" w:rsidRDefault="004C7D6D" w:rsidP="004C7D6D">
      <w:pPr>
        <w:spacing w:line="360" w:lineRule="auto"/>
        <w:jc w:val="both"/>
        <w:rPr>
          <w:rFonts w:ascii="Palatino Linotype" w:hAnsi="Palatino Linotype"/>
        </w:rPr>
      </w:pPr>
    </w:p>
    <w:p w14:paraId="554F4E93" w14:textId="77777777" w:rsidR="004C7D6D" w:rsidRDefault="004C7D6D" w:rsidP="00E963E2">
      <w:pPr>
        <w:pStyle w:val="Prrafodelista"/>
        <w:numPr>
          <w:ilvl w:val="0"/>
          <w:numId w:val="2"/>
        </w:numPr>
        <w:spacing w:line="360" w:lineRule="auto"/>
        <w:jc w:val="both"/>
        <w:rPr>
          <w:rFonts w:ascii="Palatino Linotype" w:hAnsi="Palatino Linotype"/>
        </w:rPr>
      </w:pPr>
      <w:r w:rsidRPr="006E3F99">
        <w:rPr>
          <w:rFonts w:ascii="Palatino Linotype" w:hAnsi="Palatino Linotype"/>
          <w:b/>
        </w:rPr>
        <w:lastRenderedPageBreak/>
        <w:t>Complejidad del Asunto:</w:t>
      </w:r>
      <w:r w:rsidRPr="00BE3282">
        <w:rPr>
          <w:rFonts w:ascii="Palatino Linotype" w:hAnsi="Palatino Linotype"/>
        </w:rPr>
        <w:t xml:space="preserve"> La complejidad de la prueba, la pluralidad de sujetos procesales, el tiempo transcurrido, las caracter</w:t>
      </w:r>
      <w:r>
        <w:rPr>
          <w:rFonts w:ascii="Palatino Linotype" w:hAnsi="Palatino Linotype"/>
        </w:rPr>
        <w:t>ísticas y contexto del recurso.</w:t>
      </w:r>
    </w:p>
    <w:p w14:paraId="097A7F9E" w14:textId="77777777" w:rsidR="0083527B" w:rsidRDefault="0083527B" w:rsidP="0083527B">
      <w:pPr>
        <w:pStyle w:val="Prrafodelista"/>
        <w:spacing w:line="360" w:lineRule="auto"/>
        <w:ind w:left="927"/>
        <w:jc w:val="both"/>
        <w:rPr>
          <w:rFonts w:ascii="Palatino Linotype" w:hAnsi="Palatino Linotype"/>
        </w:rPr>
      </w:pPr>
    </w:p>
    <w:p w14:paraId="5F35A95B" w14:textId="77777777" w:rsidR="004C7D6D" w:rsidRDefault="004C7D6D" w:rsidP="00E963E2">
      <w:pPr>
        <w:pStyle w:val="Prrafodelista"/>
        <w:numPr>
          <w:ilvl w:val="0"/>
          <w:numId w:val="2"/>
        </w:numPr>
        <w:spacing w:line="360" w:lineRule="auto"/>
        <w:jc w:val="both"/>
        <w:rPr>
          <w:rFonts w:ascii="Palatino Linotype" w:hAnsi="Palatino Linotype"/>
        </w:rPr>
      </w:pPr>
      <w:r w:rsidRPr="006E3F99">
        <w:rPr>
          <w:rFonts w:ascii="Palatino Linotype" w:hAnsi="Palatino Linotype"/>
          <w:b/>
        </w:rPr>
        <w:t>Actividad Procesal del interesado.</w:t>
      </w:r>
      <w:r w:rsidRPr="00BE3282">
        <w:rPr>
          <w:rFonts w:ascii="Palatino Linotype" w:hAnsi="Palatino Linotype"/>
        </w:rPr>
        <w:t xml:space="preserve"> Acciones u omisiones del interesado.</w:t>
      </w:r>
    </w:p>
    <w:p w14:paraId="7F599CC2" w14:textId="77777777" w:rsidR="0083527B" w:rsidRPr="0083527B" w:rsidRDefault="0083527B" w:rsidP="0083527B">
      <w:pPr>
        <w:pStyle w:val="Prrafodelista"/>
        <w:rPr>
          <w:rFonts w:ascii="Palatino Linotype" w:hAnsi="Palatino Linotype"/>
        </w:rPr>
      </w:pPr>
    </w:p>
    <w:p w14:paraId="5AF44581" w14:textId="77777777" w:rsidR="004C7D6D" w:rsidRDefault="004C7D6D" w:rsidP="00E963E2">
      <w:pPr>
        <w:pStyle w:val="Prrafodelista"/>
        <w:numPr>
          <w:ilvl w:val="0"/>
          <w:numId w:val="2"/>
        </w:numPr>
        <w:spacing w:line="360" w:lineRule="auto"/>
        <w:jc w:val="both"/>
        <w:rPr>
          <w:rFonts w:ascii="Palatino Linotype" w:hAnsi="Palatino Linotype"/>
        </w:rPr>
      </w:pPr>
      <w:r w:rsidRPr="006E3F99">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7F6B244D" w14:textId="77777777" w:rsidR="0083527B" w:rsidRPr="0083527B" w:rsidRDefault="0083527B" w:rsidP="0083527B">
      <w:pPr>
        <w:pStyle w:val="Prrafodelista"/>
        <w:rPr>
          <w:rFonts w:ascii="Palatino Linotype" w:hAnsi="Palatino Linotype"/>
        </w:rPr>
      </w:pPr>
    </w:p>
    <w:p w14:paraId="7D109864" w14:textId="77777777" w:rsidR="004C7D6D" w:rsidRPr="00BE3282" w:rsidRDefault="004C7D6D" w:rsidP="00E963E2">
      <w:pPr>
        <w:pStyle w:val="Prrafodelista"/>
        <w:numPr>
          <w:ilvl w:val="0"/>
          <w:numId w:val="2"/>
        </w:numPr>
        <w:spacing w:line="360" w:lineRule="auto"/>
        <w:jc w:val="both"/>
        <w:rPr>
          <w:rFonts w:ascii="Palatino Linotype" w:hAnsi="Palatino Linotype"/>
        </w:rPr>
      </w:pPr>
      <w:r w:rsidRPr="006E3F99">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00B31DD5" w14:textId="77777777" w:rsidR="004C7D6D" w:rsidRPr="00BE3282" w:rsidRDefault="004C7D6D" w:rsidP="004C7D6D">
      <w:pPr>
        <w:spacing w:line="360" w:lineRule="auto"/>
        <w:jc w:val="both"/>
        <w:rPr>
          <w:rFonts w:ascii="Palatino Linotype" w:hAnsi="Palatino Linotype"/>
        </w:rPr>
      </w:pPr>
    </w:p>
    <w:p w14:paraId="728C1E43" w14:textId="44751E8C" w:rsidR="004C7D6D" w:rsidRPr="00BE3282" w:rsidRDefault="004C7D6D" w:rsidP="004C7D6D">
      <w:pPr>
        <w:spacing w:line="360" w:lineRule="auto"/>
        <w:jc w:val="both"/>
        <w:rPr>
          <w:rFonts w:ascii="Palatino Linotype" w:hAnsi="Palatino Linotype"/>
        </w:rPr>
      </w:pPr>
      <w:r w:rsidRPr="00BE328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w:t>
      </w:r>
      <w:r w:rsidR="00F675FB">
        <w:rPr>
          <w:rFonts w:ascii="Palatino Linotype" w:hAnsi="Palatino Linotype"/>
        </w:rPr>
        <w:t xml:space="preserve"> </w:t>
      </w:r>
      <w:r w:rsidRPr="00BE3282">
        <w:rPr>
          <w:rFonts w:ascii="Palatino Linotype" w:hAnsi="Palatino Linotype"/>
        </w:rPr>
        <w:t>funcionario, como ha acontecido en el caso que nos ocupa.</w:t>
      </w:r>
    </w:p>
    <w:p w14:paraId="0471DECA" w14:textId="77777777" w:rsidR="004C7D6D" w:rsidRPr="00BE3282" w:rsidRDefault="004C7D6D" w:rsidP="004C7D6D">
      <w:pPr>
        <w:spacing w:line="360" w:lineRule="auto"/>
        <w:jc w:val="both"/>
        <w:rPr>
          <w:rFonts w:ascii="Palatino Linotype" w:hAnsi="Palatino Linotype"/>
        </w:rPr>
      </w:pPr>
    </w:p>
    <w:p w14:paraId="1F7CA05C" w14:textId="77777777" w:rsidR="004C7D6D" w:rsidRPr="00BE3282" w:rsidRDefault="004C7D6D" w:rsidP="004C7D6D">
      <w:pPr>
        <w:spacing w:line="360" w:lineRule="auto"/>
        <w:jc w:val="both"/>
        <w:rPr>
          <w:rFonts w:ascii="Palatino Linotype" w:hAnsi="Palatino Linotype"/>
          <w:b/>
        </w:rPr>
      </w:pPr>
      <w:r w:rsidRPr="00BE3282">
        <w:rPr>
          <w:rFonts w:ascii="Palatino Linotype" w:hAnsi="Palatino Linotype"/>
        </w:rPr>
        <w:t xml:space="preserve">Argumento que encuentra sustento en la jurisprudencia P./J. 32/92 emitida por el Pleno de la Suprema Corte de Justicia de la Nación de rubro </w:t>
      </w:r>
      <w:r w:rsidRPr="00BE3282">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BE3282">
        <w:rPr>
          <w:rFonts w:ascii="Palatino Linotype" w:hAnsi="Palatino Linotype"/>
          <w:i/>
        </w:rPr>
        <w:lastRenderedPageBreak/>
        <w:t>CARACTERÍSTICAS DEL CASO.”</w:t>
      </w:r>
      <w:r w:rsidRPr="00BE3282">
        <w:rPr>
          <w:rFonts w:ascii="Palatino Linotype" w:hAnsi="Palatino Linotype"/>
        </w:rPr>
        <w:t>, visible en la Gaceta del Seminario Judicial de la Federación con el registro digital 205635.</w:t>
      </w:r>
    </w:p>
    <w:p w14:paraId="0B20AD03" w14:textId="77777777" w:rsidR="004C7D6D" w:rsidRPr="00BE3282" w:rsidRDefault="004C7D6D" w:rsidP="004C7D6D">
      <w:pPr>
        <w:spacing w:line="360" w:lineRule="auto"/>
        <w:jc w:val="both"/>
        <w:rPr>
          <w:rFonts w:ascii="Palatino Linotype" w:hAnsi="Palatino Linotype"/>
        </w:rPr>
      </w:pPr>
    </w:p>
    <w:p w14:paraId="7F99F96B"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0279F4" w14:textId="77777777" w:rsidR="004C7D6D" w:rsidRPr="00BE3282" w:rsidRDefault="004C7D6D" w:rsidP="004C7D6D">
      <w:pPr>
        <w:spacing w:line="360" w:lineRule="auto"/>
        <w:jc w:val="both"/>
        <w:rPr>
          <w:rFonts w:ascii="Palatino Linotype" w:hAnsi="Palatino Linotype"/>
        </w:rPr>
      </w:pPr>
    </w:p>
    <w:p w14:paraId="670D57AF"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5E9D0CF" w14:textId="77777777" w:rsidR="004C7D6D" w:rsidRPr="00BE3282" w:rsidRDefault="004C7D6D" w:rsidP="004C7D6D">
      <w:pPr>
        <w:spacing w:line="360" w:lineRule="auto"/>
        <w:jc w:val="both"/>
        <w:rPr>
          <w:rFonts w:ascii="Palatino Linotype" w:hAnsi="Palatino Linotype"/>
        </w:rPr>
      </w:pPr>
    </w:p>
    <w:p w14:paraId="75FC4ED1"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B689BEA" w14:textId="77777777" w:rsidR="004C7D6D" w:rsidRPr="00BE3282" w:rsidRDefault="004C7D6D" w:rsidP="004C7D6D">
      <w:pPr>
        <w:spacing w:line="360" w:lineRule="auto"/>
        <w:jc w:val="both"/>
        <w:rPr>
          <w:rFonts w:ascii="Palatino Linotype" w:hAnsi="Palatino Linotype"/>
        </w:rPr>
      </w:pPr>
    </w:p>
    <w:p w14:paraId="273240BE" w14:textId="77777777" w:rsidR="004C7D6D" w:rsidRPr="00BE3282" w:rsidRDefault="004C7D6D" w:rsidP="004C7D6D">
      <w:pPr>
        <w:spacing w:line="360" w:lineRule="auto"/>
        <w:jc w:val="both"/>
        <w:rPr>
          <w:rFonts w:ascii="Palatino Linotype" w:hAnsi="Palatino Linotype"/>
        </w:rPr>
      </w:pPr>
      <w:r w:rsidRPr="00BE3282">
        <w:rPr>
          <w:rFonts w:ascii="Palatino Linotype" w:hAnsi="Palatino Linotype"/>
          <w:i/>
        </w:rPr>
        <w:lastRenderedPageBreak/>
        <w:t>“PLAZO RAZONABLE PARA RESOLVER. DIMENSIÓN Y EFECTOS DE ESTE CONCEPTO CUANDO SE ADUCE EXCESIVA CARGA DE TRABAJO.”</w:t>
      </w:r>
      <w:r w:rsidRPr="00BE3282">
        <w:rPr>
          <w:rFonts w:ascii="Palatino Linotype" w:hAnsi="Palatino Linotype"/>
        </w:rPr>
        <w:t xml:space="preserve"> consultable en el Seminario Judicial de la Federación y su gaceta, con el registro digital 2002351.</w:t>
      </w:r>
    </w:p>
    <w:p w14:paraId="4DEA7FAE" w14:textId="77777777" w:rsidR="004C7D6D" w:rsidRPr="00BE3282" w:rsidRDefault="004C7D6D" w:rsidP="004C7D6D">
      <w:pPr>
        <w:spacing w:line="360" w:lineRule="auto"/>
        <w:jc w:val="both"/>
        <w:rPr>
          <w:rFonts w:ascii="Palatino Linotype" w:hAnsi="Palatino Linotype"/>
          <w:b/>
        </w:rPr>
      </w:pPr>
    </w:p>
    <w:p w14:paraId="38311B11" w14:textId="77777777" w:rsidR="004C7D6D" w:rsidRDefault="004C7D6D" w:rsidP="004C7D6D">
      <w:pPr>
        <w:spacing w:line="360" w:lineRule="auto"/>
        <w:jc w:val="both"/>
        <w:rPr>
          <w:rFonts w:ascii="Palatino Linotype" w:hAnsi="Palatino Linotype"/>
        </w:rPr>
      </w:pPr>
      <w:r w:rsidRPr="00BE3282">
        <w:rPr>
          <w:rFonts w:ascii="Palatino Linotype" w:hAnsi="Palatino Linotype"/>
          <w:i/>
        </w:rPr>
        <w:t>“PLAZO RAZONABLE PARA RESOLVER. CONCEPTO Y ELEMENTOS QUE LO INTEGRAN A LA LUZ DEL DERECHO INTERNACIONAL DE LOS DERECHOS HUMANOS.”</w:t>
      </w:r>
      <w:r w:rsidRPr="00BE3282">
        <w:rPr>
          <w:rFonts w:ascii="Palatino Linotype" w:hAnsi="Palatino Linotype"/>
        </w:rPr>
        <w:t>, visible en el Seminario Judicial de la Federación y su gaceta, co</w:t>
      </w:r>
      <w:r>
        <w:rPr>
          <w:rFonts w:ascii="Palatino Linotype" w:hAnsi="Palatino Linotype"/>
        </w:rPr>
        <w:t>n el registro digital 2002350, y,</w:t>
      </w:r>
    </w:p>
    <w:p w14:paraId="5B606C70" w14:textId="77777777" w:rsidR="0083527B" w:rsidRDefault="0083527B" w:rsidP="004C7D6D">
      <w:pPr>
        <w:spacing w:line="360" w:lineRule="auto"/>
        <w:jc w:val="both"/>
        <w:rPr>
          <w:rFonts w:ascii="Palatino Linotype" w:hAnsi="Palatino Linotype" w:cs="Arial"/>
        </w:rPr>
      </w:pPr>
    </w:p>
    <w:p w14:paraId="3A558E02" w14:textId="77777777" w:rsidR="004C7D6D" w:rsidRPr="00C91BA7" w:rsidRDefault="004C7D6D" w:rsidP="004C7D6D">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7F35C1A8" w14:textId="77777777" w:rsidR="004C7D6D" w:rsidRDefault="004C7D6D" w:rsidP="004C7D6D">
      <w:pPr>
        <w:spacing w:line="360" w:lineRule="auto"/>
        <w:jc w:val="center"/>
        <w:rPr>
          <w:rFonts w:ascii="Palatino Linotype" w:hAnsi="Palatino Linotype" w:cs="Arial"/>
        </w:rPr>
      </w:pPr>
    </w:p>
    <w:p w14:paraId="4C534F8E" w14:textId="77777777" w:rsidR="004C7D6D" w:rsidRPr="009A6B97" w:rsidRDefault="004C7D6D" w:rsidP="004C7D6D">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331FC870" w14:textId="77777777" w:rsidR="004C7D6D" w:rsidRPr="009A6B97" w:rsidRDefault="004C7D6D" w:rsidP="004C7D6D">
      <w:pPr>
        <w:spacing w:line="360" w:lineRule="auto"/>
        <w:jc w:val="both"/>
        <w:rPr>
          <w:rFonts w:ascii="Palatino Linotype" w:eastAsiaTheme="minorHAnsi" w:hAnsi="Palatino Linotype" w:cs="Arial"/>
          <w:lang w:val="es-MX" w:eastAsia="en-US"/>
        </w:rPr>
      </w:pPr>
      <w:r w:rsidRPr="00E5176D">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w:t>
      </w:r>
      <w:r w:rsidRPr="001F5986">
        <w:rPr>
          <w:rFonts w:ascii="Palatino Linotype" w:hAnsi="Palatino Linotype" w:cs="Arial"/>
        </w:rPr>
        <w:t>México y Municipios.</w:t>
      </w:r>
    </w:p>
    <w:p w14:paraId="65593FF6" w14:textId="77777777" w:rsidR="004C7D6D" w:rsidRPr="009A6B97" w:rsidRDefault="004C7D6D" w:rsidP="004C7D6D">
      <w:pPr>
        <w:autoSpaceDE w:val="0"/>
        <w:autoSpaceDN w:val="0"/>
        <w:adjustRightInd w:val="0"/>
        <w:spacing w:line="360" w:lineRule="auto"/>
        <w:jc w:val="both"/>
        <w:rPr>
          <w:rFonts w:ascii="Palatino Linotype" w:eastAsiaTheme="minorHAnsi" w:hAnsi="Palatino Linotype" w:cs="Arial"/>
          <w:b/>
          <w:sz w:val="28"/>
          <w:lang w:val="es-MX" w:eastAsia="en-US"/>
        </w:rPr>
      </w:pPr>
    </w:p>
    <w:p w14:paraId="2BF7A0F4" w14:textId="77777777" w:rsidR="004C7D6D" w:rsidRPr="009A6B97" w:rsidRDefault="004C7D6D" w:rsidP="004C7D6D">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lastRenderedPageBreak/>
        <w:t xml:space="preserve">SEGUNDO. De los alcances del Recurso de Revisión. </w:t>
      </w:r>
    </w:p>
    <w:p w14:paraId="55E66949" w14:textId="77777777" w:rsidR="004C7D6D" w:rsidRPr="009A6B97" w:rsidRDefault="004C7D6D" w:rsidP="004C7D6D">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361FBA7" w14:textId="77777777" w:rsidR="004C7D6D" w:rsidRDefault="004C7D6D" w:rsidP="004C7D6D">
      <w:pPr>
        <w:autoSpaceDE w:val="0"/>
        <w:autoSpaceDN w:val="0"/>
        <w:adjustRightInd w:val="0"/>
        <w:spacing w:line="360" w:lineRule="auto"/>
        <w:jc w:val="both"/>
        <w:rPr>
          <w:rFonts w:ascii="Palatino Linotype" w:eastAsiaTheme="minorHAnsi" w:hAnsi="Palatino Linotype" w:cs="Arial"/>
          <w:lang w:val="es-MX" w:eastAsia="en-US"/>
        </w:rPr>
      </w:pPr>
    </w:p>
    <w:p w14:paraId="60FFD8E2" w14:textId="77777777" w:rsidR="004C7D6D" w:rsidRPr="00904D1D" w:rsidRDefault="004C7D6D" w:rsidP="004C7D6D">
      <w:pPr>
        <w:autoSpaceDE w:val="0"/>
        <w:autoSpaceDN w:val="0"/>
        <w:adjustRightInd w:val="0"/>
        <w:spacing w:line="360" w:lineRule="auto"/>
        <w:jc w:val="both"/>
        <w:rPr>
          <w:rFonts w:ascii="Palatino Linotype" w:hAnsi="Palatino Linotype" w:cs="Arial"/>
          <w:b/>
          <w:sz w:val="28"/>
          <w:szCs w:val="28"/>
        </w:rPr>
      </w:pPr>
      <w:r w:rsidRPr="001A6A3A">
        <w:rPr>
          <w:rFonts w:ascii="Palatino Linotype" w:eastAsiaTheme="minorHAnsi" w:hAnsi="Palatino Linotype" w:cs="Arial"/>
          <w:b/>
          <w:sz w:val="28"/>
          <w:lang w:val="es-MX" w:eastAsia="en-US"/>
        </w:rPr>
        <w:t>TERCERO. Cuestiones de previo y especial pronunciamiento</w:t>
      </w:r>
      <w:r w:rsidRPr="00904D1D">
        <w:rPr>
          <w:rFonts w:ascii="Palatino Linotype" w:hAnsi="Palatino Linotype" w:cs="Arial"/>
          <w:b/>
          <w:sz w:val="26"/>
          <w:szCs w:val="26"/>
        </w:rPr>
        <w:t>.</w:t>
      </w:r>
    </w:p>
    <w:p w14:paraId="52303E2D"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1FCE29A7"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4320B553"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 xml:space="preserve">Esta Ponencia considera importante abordar el análisis de los requisitos de procedibilidad de los recursos de revisión, así el artículo 180 de la Ley de </w:t>
      </w:r>
      <w:r w:rsidRPr="00904D1D">
        <w:rPr>
          <w:rFonts w:ascii="Palatino Linotype" w:hAnsi="Palatino Linotype" w:cs="Arial"/>
          <w:lang w:eastAsia="es-ES"/>
        </w:rPr>
        <w:lastRenderedPageBreak/>
        <w:t>Transparencia y Acceso a la Información Pública del Estado de México y Municipios, que establece lo siguiente:</w:t>
      </w:r>
    </w:p>
    <w:p w14:paraId="58D8F9D5"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16F54190" w14:textId="77777777" w:rsidR="004C7D6D" w:rsidRPr="00C74CE6" w:rsidRDefault="004C7D6D" w:rsidP="004C7D6D">
      <w:pPr>
        <w:spacing w:line="360" w:lineRule="auto"/>
        <w:ind w:left="851" w:right="851"/>
        <w:jc w:val="both"/>
        <w:rPr>
          <w:rFonts w:ascii="Palatino Linotype" w:hAnsi="Palatino Linotype"/>
          <w:b/>
          <w:i/>
        </w:rPr>
      </w:pPr>
      <w:r w:rsidRPr="00C74CE6">
        <w:rPr>
          <w:rFonts w:ascii="Palatino Linotype" w:hAnsi="Palatino Linotype"/>
          <w:i/>
        </w:rPr>
        <w:t>“</w:t>
      </w:r>
      <w:r w:rsidRPr="00C74CE6">
        <w:rPr>
          <w:rFonts w:ascii="Palatino Linotype" w:hAnsi="Palatino Linotype"/>
          <w:b/>
          <w:i/>
        </w:rPr>
        <w:t xml:space="preserve">Artículo 180. </w:t>
      </w:r>
      <w:r w:rsidRPr="00C74CE6">
        <w:rPr>
          <w:rFonts w:ascii="Palatino Linotype" w:hAnsi="Palatino Linotype"/>
          <w:i/>
        </w:rPr>
        <w:t xml:space="preserve">El </w:t>
      </w:r>
      <w:r w:rsidRPr="00C74CE6">
        <w:rPr>
          <w:rFonts w:ascii="Palatino Linotype" w:hAnsi="Palatino Linotype" w:cs="Arial"/>
          <w:i/>
        </w:rPr>
        <w:t>recurso</w:t>
      </w:r>
      <w:r w:rsidRPr="00C74CE6">
        <w:rPr>
          <w:rFonts w:ascii="Palatino Linotype" w:hAnsi="Palatino Linotype"/>
          <w:i/>
        </w:rPr>
        <w:t xml:space="preserve"> </w:t>
      </w:r>
      <w:r w:rsidRPr="00C74CE6">
        <w:rPr>
          <w:rFonts w:ascii="Palatino Linotype" w:hAnsi="Palatino Linotype" w:cs="Arial"/>
          <w:i/>
        </w:rPr>
        <w:t>de</w:t>
      </w:r>
      <w:r w:rsidRPr="00C74CE6">
        <w:rPr>
          <w:rFonts w:ascii="Palatino Linotype" w:hAnsi="Palatino Linotype"/>
          <w:i/>
        </w:rPr>
        <w:t xml:space="preserve"> revisión contendrá:</w:t>
      </w:r>
      <w:r w:rsidRPr="00C74CE6">
        <w:rPr>
          <w:rFonts w:ascii="Palatino Linotype" w:hAnsi="Palatino Linotype"/>
          <w:b/>
          <w:i/>
        </w:rPr>
        <w:t xml:space="preserve"> </w:t>
      </w:r>
    </w:p>
    <w:p w14:paraId="59E0FB57" w14:textId="77777777" w:rsidR="004C7D6D" w:rsidRPr="00C74CE6" w:rsidRDefault="004C7D6D" w:rsidP="004C7D6D">
      <w:pPr>
        <w:spacing w:line="360" w:lineRule="auto"/>
        <w:ind w:left="851" w:right="851"/>
        <w:jc w:val="both"/>
        <w:rPr>
          <w:rFonts w:ascii="Palatino Linotype" w:hAnsi="Palatino Linotype"/>
          <w:b/>
          <w:i/>
        </w:rPr>
      </w:pPr>
      <w:r w:rsidRPr="00C74CE6">
        <w:rPr>
          <w:rFonts w:ascii="Palatino Linotype" w:hAnsi="Palatino Linotype"/>
          <w:b/>
          <w:i/>
        </w:rPr>
        <w:t xml:space="preserve">I. </w:t>
      </w:r>
      <w:r w:rsidRPr="00C74CE6">
        <w:rPr>
          <w:rFonts w:ascii="Palatino Linotype" w:hAnsi="Palatino Linotype"/>
          <w:i/>
        </w:rPr>
        <w:t xml:space="preserve">El sujeto obligado ante </w:t>
      </w:r>
      <w:r w:rsidRPr="00C74CE6">
        <w:rPr>
          <w:rFonts w:ascii="Palatino Linotype" w:hAnsi="Palatino Linotype" w:cs="Arial"/>
          <w:i/>
        </w:rPr>
        <w:t>la</w:t>
      </w:r>
      <w:r w:rsidRPr="00C74CE6">
        <w:rPr>
          <w:rFonts w:ascii="Palatino Linotype" w:hAnsi="Palatino Linotype"/>
          <w:i/>
        </w:rPr>
        <w:t xml:space="preserve"> cual </w:t>
      </w:r>
      <w:r w:rsidRPr="00C74CE6">
        <w:rPr>
          <w:rFonts w:ascii="Palatino Linotype" w:hAnsi="Palatino Linotype" w:cs="Arial"/>
          <w:i/>
        </w:rPr>
        <w:t>se</w:t>
      </w:r>
      <w:r w:rsidRPr="00C74CE6">
        <w:rPr>
          <w:rFonts w:ascii="Palatino Linotype" w:hAnsi="Palatino Linotype"/>
          <w:i/>
        </w:rPr>
        <w:t xml:space="preserve"> presentó la solicitud;</w:t>
      </w:r>
      <w:r w:rsidRPr="00C74CE6">
        <w:rPr>
          <w:rFonts w:ascii="Palatino Linotype" w:hAnsi="Palatino Linotype"/>
          <w:b/>
          <w:i/>
        </w:rPr>
        <w:t xml:space="preserve"> </w:t>
      </w:r>
    </w:p>
    <w:p w14:paraId="27172421" w14:textId="77777777" w:rsidR="004C7D6D" w:rsidRPr="00C74CE6" w:rsidRDefault="004C7D6D" w:rsidP="004C7D6D">
      <w:pPr>
        <w:spacing w:line="360" w:lineRule="auto"/>
        <w:ind w:left="851" w:right="851"/>
        <w:jc w:val="both"/>
        <w:rPr>
          <w:rFonts w:ascii="Palatino Linotype" w:hAnsi="Palatino Linotype"/>
          <w:i/>
        </w:rPr>
      </w:pPr>
      <w:r w:rsidRPr="00C74CE6">
        <w:rPr>
          <w:rFonts w:ascii="Palatino Linotype" w:hAnsi="Palatino Linotype"/>
          <w:b/>
          <w:i/>
        </w:rPr>
        <w:t xml:space="preserve">II. </w:t>
      </w:r>
      <w:r w:rsidRPr="00C74CE6">
        <w:rPr>
          <w:rFonts w:ascii="Palatino Linotype" w:hAnsi="Palatino Linotype"/>
          <w:b/>
          <w:i/>
          <w:u w:val="single"/>
        </w:rPr>
        <w:t xml:space="preserve">El nombre del solicitante </w:t>
      </w:r>
      <w:r w:rsidRPr="00C74CE6">
        <w:rPr>
          <w:rFonts w:ascii="Palatino Linotype" w:hAnsi="Palatino Linotype" w:cs="Arial"/>
          <w:b/>
          <w:i/>
          <w:u w:val="single"/>
        </w:rPr>
        <w:t>que</w:t>
      </w:r>
      <w:r w:rsidRPr="00C74CE6">
        <w:rPr>
          <w:rFonts w:ascii="Palatino Linotype" w:hAnsi="Palatino Linotype"/>
          <w:b/>
          <w:i/>
          <w:u w:val="single"/>
        </w:rPr>
        <w:t xml:space="preserve"> recurre</w:t>
      </w:r>
      <w:r w:rsidRPr="00C74CE6">
        <w:rPr>
          <w:rFonts w:ascii="Palatino Linotype" w:hAnsi="Palatino Linotype"/>
          <w:b/>
          <w:i/>
        </w:rPr>
        <w:t xml:space="preserve"> </w:t>
      </w:r>
      <w:r w:rsidRPr="00C74CE6">
        <w:rPr>
          <w:rFonts w:ascii="Palatino Linotype" w:hAnsi="Palatino Linotype"/>
          <w:i/>
        </w:rPr>
        <w:t>o de su representante y, en su caso, del tercero interesado, así como la dirección o medio que señ</w:t>
      </w:r>
      <w:r>
        <w:rPr>
          <w:rFonts w:ascii="Palatino Linotype" w:hAnsi="Palatino Linotype"/>
          <w:i/>
        </w:rPr>
        <w:t>ale para recibir notificaciones</w:t>
      </w:r>
      <w:r w:rsidRPr="00C74CE6">
        <w:rPr>
          <w:rFonts w:ascii="Palatino Linotype" w:hAnsi="Palatino Linotype"/>
          <w:b/>
          <w:i/>
        </w:rPr>
        <w:t>” [Sic]</w:t>
      </w:r>
    </w:p>
    <w:p w14:paraId="3DD1D291"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3587D094"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365997AE"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261CC6DA"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w:t>
      </w:r>
      <w:r w:rsidRPr="00904D1D">
        <w:rPr>
          <w:rFonts w:ascii="Palatino Linotype" w:hAnsi="Palatino Linotype" w:cs="Arial"/>
          <w:lang w:eastAsia="es-ES"/>
        </w:rPr>
        <w:lastRenderedPageBreak/>
        <w:t>los particulares y, en su caso, los recurrentes deban señalar, por el contrario la Ley de Transparencia prevé en su artículo 155, párrafo segundo la posibilidad de que las solicitudes de información sean anónimas, con nombre incompleto o seudónimo.</w:t>
      </w:r>
    </w:p>
    <w:p w14:paraId="39056E77" w14:textId="77777777" w:rsidR="004C7D6D" w:rsidRPr="00904D1D" w:rsidRDefault="004C7D6D" w:rsidP="004C7D6D">
      <w:pPr>
        <w:autoSpaceDE w:val="0"/>
        <w:autoSpaceDN w:val="0"/>
        <w:adjustRightInd w:val="0"/>
        <w:spacing w:line="360" w:lineRule="auto"/>
        <w:jc w:val="both"/>
        <w:rPr>
          <w:rFonts w:ascii="Palatino Linotype" w:hAnsi="Palatino Linotype" w:cs="Arial"/>
          <w:lang w:eastAsia="es-ES"/>
        </w:rPr>
      </w:pPr>
    </w:p>
    <w:p w14:paraId="206B99D5" w14:textId="77777777" w:rsidR="004C7D6D" w:rsidRDefault="004C7D6D" w:rsidP="004C7D6D">
      <w:pPr>
        <w:autoSpaceDE w:val="0"/>
        <w:autoSpaceDN w:val="0"/>
        <w:adjustRightInd w:val="0"/>
        <w:spacing w:line="360" w:lineRule="auto"/>
        <w:jc w:val="both"/>
        <w:rPr>
          <w:rFonts w:ascii="Palatino Linotype" w:eastAsiaTheme="minorHAnsi" w:hAnsi="Palatino Linotype" w:cs="Arial"/>
          <w:lang w:val="es-MX" w:eastAsia="en-US"/>
        </w:rPr>
      </w:pPr>
      <w:r w:rsidRPr="00904D1D">
        <w:rPr>
          <w:rFonts w:ascii="Palatino Linotype" w:hAnsi="Palatino Linotype" w:cs="Arial"/>
          <w:lang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F9489C" w14:textId="77777777" w:rsidR="004C7D6D" w:rsidRDefault="004C7D6D" w:rsidP="004C7D6D">
      <w:pPr>
        <w:autoSpaceDE w:val="0"/>
        <w:autoSpaceDN w:val="0"/>
        <w:adjustRightInd w:val="0"/>
        <w:spacing w:line="360" w:lineRule="auto"/>
        <w:jc w:val="both"/>
        <w:rPr>
          <w:rFonts w:ascii="Palatino Linotype" w:eastAsiaTheme="minorHAnsi" w:hAnsi="Palatino Linotype" w:cs="Arial"/>
          <w:lang w:val="es-MX" w:eastAsia="en-US"/>
        </w:rPr>
      </w:pPr>
    </w:p>
    <w:p w14:paraId="06A82DE4" w14:textId="0D2D89AF" w:rsidR="00AE569C" w:rsidRPr="0013589E" w:rsidRDefault="00AE569C" w:rsidP="00AE569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Pr="0013589E">
        <w:rPr>
          <w:rFonts w:ascii="Palatino Linotype" w:eastAsiaTheme="minorHAnsi" w:hAnsi="Palatino Linotype" w:cs="Arial"/>
          <w:b/>
          <w:sz w:val="28"/>
          <w:lang w:val="es-MX" w:eastAsia="en-US"/>
        </w:rPr>
        <w:t xml:space="preserve">. Del estudio de las causas de improcedencia. </w:t>
      </w:r>
    </w:p>
    <w:p w14:paraId="7CF53D4B" w14:textId="77777777" w:rsidR="00AE569C"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13589E">
        <w:rPr>
          <w:rFonts w:ascii="Palatino Linotype" w:eastAsiaTheme="minorHAnsi" w:hAnsi="Palatino Linotype" w:cs="Arial"/>
          <w:lang w:val="es-MX" w:eastAsia="en-US"/>
        </w:rPr>
        <w:lastRenderedPageBreak/>
        <w:t>de acceso a la justicia, ya que éste no se coarta por regular causas de improcedencia y sobreseimiento con tales fines</w:t>
      </w:r>
      <w:r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673D72A9" w14:textId="77777777" w:rsidR="00AE569C" w:rsidRPr="0013589E"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p>
    <w:p w14:paraId="3B64A685" w14:textId="77777777" w:rsidR="00AE569C" w:rsidRPr="0013589E"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1F551017" w14:textId="77777777" w:rsidR="00AE569C" w:rsidRPr="0013589E" w:rsidRDefault="00AE569C" w:rsidP="00AE569C">
      <w:pPr>
        <w:rPr>
          <w:lang w:val="es-MX"/>
        </w:rPr>
      </w:pPr>
    </w:p>
    <w:p w14:paraId="1D56F8AE"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14:paraId="2C8EF923"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14:paraId="03F889F6"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14:paraId="70D15876"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14:paraId="2A3BAC9E"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14:paraId="4E59E5B7"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14:paraId="69CE7FC9"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lastRenderedPageBreak/>
        <w:t xml:space="preserve">VI. Se trate de una consulta, o trámite en específico; y  </w:t>
      </w:r>
    </w:p>
    <w:p w14:paraId="320927D9" w14:textId="77777777" w:rsidR="00AE569C" w:rsidRPr="00EC72A3" w:rsidRDefault="00AE569C" w:rsidP="00AE569C">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14:paraId="244A83E7" w14:textId="77777777" w:rsidR="00AE569C" w:rsidRPr="0013589E" w:rsidRDefault="00AE569C" w:rsidP="00AE569C">
      <w:pPr>
        <w:autoSpaceDE w:val="0"/>
        <w:autoSpaceDN w:val="0"/>
        <w:adjustRightInd w:val="0"/>
        <w:spacing w:line="360" w:lineRule="auto"/>
        <w:ind w:left="708" w:right="850"/>
        <w:jc w:val="both"/>
        <w:rPr>
          <w:rFonts w:ascii="Palatino Linotype" w:hAnsi="Palatino Linotype" w:cs="Arial"/>
          <w:i/>
        </w:rPr>
      </w:pPr>
    </w:p>
    <w:p w14:paraId="59B3071D" w14:textId="77777777" w:rsidR="00AE569C" w:rsidRPr="0013589E"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424C757" w14:textId="77777777" w:rsidR="00AE569C" w:rsidRPr="0013589E" w:rsidRDefault="00AE569C" w:rsidP="00AE569C">
      <w:pPr>
        <w:autoSpaceDE w:val="0"/>
        <w:autoSpaceDN w:val="0"/>
        <w:adjustRightInd w:val="0"/>
        <w:spacing w:line="360" w:lineRule="auto"/>
        <w:jc w:val="both"/>
        <w:rPr>
          <w:rFonts w:ascii="Palatino Linotype" w:hAnsi="Palatino Linotype" w:cs="Arial"/>
        </w:rPr>
      </w:pPr>
    </w:p>
    <w:p w14:paraId="52002C59" w14:textId="77777777" w:rsidR="00AE569C" w:rsidRPr="0013589E" w:rsidRDefault="00AE569C" w:rsidP="00AE569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BB220B4" w14:textId="77777777" w:rsidR="00AE569C" w:rsidRPr="0013589E" w:rsidRDefault="00AE569C" w:rsidP="00AE569C">
      <w:pPr>
        <w:autoSpaceDE w:val="0"/>
        <w:autoSpaceDN w:val="0"/>
        <w:adjustRightInd w:val="0"/>
        <w:spacing w:line="360" w:lineRule="auto"/>
        <w:jc w:val="both"/>
        <w:rPr>
          <w:rFonts w:ascii="Palatino Linotype" w:hAnsi="Palatino Linotype" w:cs="Arial"/>
        </w:rPr>
      </w:pPr>
    </w:p>
    <w:p w14:paraId="2B9D9972" w14:textId="1662C62F" w:rsidR="00AE569C" w:rsidRPr="00AE569C" w:rsidRDefault="00AE569C" w:rsidP="00AE569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Pr="00AE569C">
        <w:rPr>
          <w:rFonts w:ascii="Palatino Linotype" w:eastAsiaTheme="minorHAnsi" w:hAnsi="Palatino Linotype" w:cs="Arial"/>
          <w:b/>
          <w:sz w:val="28"/>
          <w:lang w:val="es-MX" w:eastAsia="en-US"/>
        </w:rPr>
        <w:t xml:space="preserve">. Del estudio y resolución del asunto. </w:t>
      </w:r>
    </w:p>
    <w:p w14:paraId="58146E39" w14:textId="77777777" w:rsidR="00AE569C" w:rsidRPr="0013589E" w:rsidRDefault="00AE569C" w:rsidP="00AE569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2D5694F" w14:textId="77777777" w:rsidR="00AE569C" w:rsidRDefault="00AE569C" w:rsidP="00AE569C">
      <w:pPr>
        <w:spacing w:line="360" w:lineRule="auto"/>
        <w:ind w:right="141"/>
        <w:jc w:val="both"/>
        <w:rPr>
          <w:rFonts w:ascii="Palatino Linotype" w:eastAsiaTheme="minorHAnsi" w:hAnsi="Palatino Linotype" w:cstheme="minorBidi"/>
          <w:lang w:val="es-MX"/>
        </w:rPr>
      </w:pPr>
    </w:p>
    <w:p w14:paraId="7035C50D" w14:textId="77777777" w:rsidR="00AE569C" w:rsidRPr="001460D8" w:rsidRDefault="00AE569C" w:rsidP="00AE569C">
      <w:pPr>
        <w:spacing w:line="360" w:lineRule="auto"/>
        <w:jc w:val="both"/>
        <w:rPr>
          <w:rFonts w:ascii="Palatino Linotype" w:hAnsi="Palatino Linotype"/>
        </w:rPr>
      </w:pPr>
      <w:r w:rsidRPr="0011490E">
        <w:rPr>
          <w:rFonts w:ascii="Palatino Linotype" w:hAnsi="Palatino Linotype"/>
        </w:rPr>
        <w:t>Este Ó</w:t>
      </w:r>
      <w:r w:rsidRPr="0022719C">
        <w:rPr>
          <w:rFonts w:ascii="Palatino Linotype" w:hAnsi="Palatino Linotype"/>
        </w:rPr>
        <w:t>rgano Garante considera pertinente analizar si El Sujeto Obligado es la autoridad com</w:t>
      </w:r>
      <w:r w:rsidRPr="001460D8">
        <w:rPr>
          <w:rFonts w:ascii="Palatino Linotype" w:hAnsi="Palatino Linotype"/>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59D57D41" w14:textId="77777777" w:rsidR="00AE569C" w:rsidRPr="001460D8" w:rsidRDefault="00AE569C" w:rsidP="00AE569C">
      <w:pPr>
        <w:spacing w:line="360" w:lineRule="auto"/>
        <w:jc w:val="both"/>
        <w:rPr>
          <w:rFonts w:ascii="Palatino Linotype" w:hAnsi="Palatino Linotype"/>
        </w:rPr>
      </w:pPr>
    </w:p>
    <w:p w14:paraId="6E33186D" w14:textId="77777777" w:rsidR="00AE569C" w:rsidRPr="007B1E76" w:rsidRDefault="00AE569C" w:rsidP="00AE569C">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393D0A6E" w14:textId="77777777" w:rsidR="00AE569C" w:rsidRDefault="00AE569C" w:rsidP="00AE569C">
      <w:pPr>
        <w:ind w:left="851" w:right="851"/>
        <w:jc w:val="both"/>
        <w:rPr>
          <w:rFonts w:ascii="Palatino Linotype" w:hAnsi="Palatino Linotype" w:cs="Arial"/>
          <w:b/>
          <w:bCs/>
          <w:i/>
          <w:color w:val="000000"/>
        </w:rPr>
      </w:pPr>
    </w:p>
    <w:p w14:paraId="75C5E91C"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A.</w:t>
      </w:r>
      <w:r w:rsidRPr="007B1E76">
        <w:rPr>
          <w:rFonts w:ascii="Palatino Linotype" w:hAnsi="Palatino Linotype" w:cs="Arial"/>
          <w:i/>
          <w:color w:val="000000"/>
        </w:rPr>
        <w:t xml:space="preserve"> Para el ejercicio del derecho de acceso a la información, la Federación y las entidades federativas, en el ámbito de sus respectivas competencias, se regirán por los siguientes principios y bases:</w:t>
      </w:r>
    </w:p>
    <w:p w14:paraId="448CDE7E" w14:textId="77777777" w:rsidR="00AE569C" w:rsidRDefault="00AE569C" w:rsidP="00AE569C">
      <w:pPr>
        <w:ind w:left="851" w:right="851"/>
        <w:jc w:val="both"/>
        <w:rPr>
          <w:rFonts w:ascii="Palatino Linotype" w:hAnsi="Palatino Linotype" w:cs="Arial"/>
          <w:b/>
          <w:bCs/>
          <w:i/>
          <w:color w:val="000000"/>
        </w:rPr>
      </w:pPr>
    </w:p>
    <w:p w14:paraId="6B406369" w14:textId="77777777" w:rsidR="00AE569C" w:rsidRPr="007B1E76" w:rsidRDefault="00AE569C" w:rsidP="00AE569C">
      <w:pPr>
        <w:ind w:left="851" w:right="851"/>
        <w:jc w:val="both"/>
        <w:rPr>
          <w:rFonts w:ascii="Palatino Linotype" w:hAnsi="Palatino Linotype" w:cs="Arial"/>
          <w:i/>
        </w:rPr>
      </w:pPr>
      <w:r w:rsidRPr="007B1E76">
        <w:rPr>
          <w:rFonts w:ascii="Palatino Linotype" w:hAnsi="Palatino Linotype" w:cs="Arial"/>
          <w:b/>
          <w:bCs/>
          <w:i/>
          <w:color w:val="000000"/>
        </w:rPr>
        <w:t xml:space="preserve">I. </w:t>
      </w:r>
      <w:r w:rsidRPr="007B1E76">
        <w:rPr>
          <w:rFonts w:ascii="Palatino Linotype" w:hAnsi="Palatino Linotype" w:cs="Arial"/>
          <w:i/>
          <w:color w:val="00000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F2F07AB"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II. </w:t>
      </w:r>
      <w:r w:rsidRPr="007B1E76">
        <w:rPr>
          <w:rFonts w:ascii="Palatino Linotype" w:hAnsi="Palatino Linotype" w:cs="Arial"/>
          <w:i/>
          <w:color w:val="000000"/>
        </w:rPr>
        <w:t xml:space="preserve">La información que se refiere a la vida privada y los datos personales será protegida en los términos y con las excepciones que fijen las leyes. </w:t>
      </w:r>
    </w:p>
    <w:p w14:paraId="4CEB2F83"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lastRenderedPageBreak/>
        <w:t xml:space="preserve">III. </w:t>
      </w:r>
      <w:r w:rsidRPr="007B1E76">
        <w:rPr>
          <w:rFonts w:ascii="Palatino Linotype" w:hAnsi="Palatino Linotype" w:cs="Arial"/>
          <w:i/>
          <w:color w:val="000000"/>
        </w:rPr>
        <w:t xml:space="preserve">Toda persona, sin necesidad de acreditar interés alguno o justificar su utilización, tendrá acceso gratuito a la información pública, a sus datos personales o a la rectificación de éstos. </w:t>
      </w:r>
    </w:p>
    <w:p w14:paraId="5E30D305"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IV. </w:t>
      </w:r>
      <w:r w:rsidRPr="007B1E76">
        <w:rPr>
          <w:rFonts w:ascii="Palatino Linotype" w:hAnsi="Palatino Linotype" w:cs="Arial"/>
          <w:i/>
          <w:color w:val="000000"/>
        </w:rPr>
        <w:t xml:space="preserve">Se establecerán mecanismos de acceso a la información y procedimientos de revisión expeditos que se sustanciarán ante los organismos autónomos especializados e imparciales que establece esta Constitución. </w:t>
      </w:r>
    </w:p>
    <w:p w14:paraId="655B8B7D"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 </w:t>
      </w:r>
      <w:r w:rsidRPr="007B1E76">
        <w:rPr>
          <w:rFonts w:ascii="Palatino Linotype" w:hAnsi="Palatino Linotype" w:cs="Arial"/>
          <w:i/>
          <w:color w:val="00000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7C1CF2E"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VI. </w:t>
      </w:r>
      <w:r w:rsidRPr="007B1E76">
        <w:rPr>
          <w:rFonts w:ascii="Palatino Linotype" w:hAnsi="Palatino Linotype" w:cs="Arial"/>
          <w:i/>
          <w:color w:val="000000"/>
        </w:rPr>
        <w:t xml:space="preserve">Las leyes determinarán la manera en que los sujetos obligados deberán hacer pública la información relativa a los recursos públicos que entreguen a personas físicas o morales. </w:t>
      </w:r>
    </w:p>
    <w:p w14:paraId="795EAF7C"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VII. </w:t>
      </w:r>
      <w:r w:rsidRPr="007B1E76">
        <w:rPr>
          <w:rFonts w:ascii="Palatino Linotype" w:hAnsi="Palatino Linotype" w:cs="Arial"/>
          <w:i/>
          <w:color w:val="000000"/>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407F15D1" w14:textId="77777777" w:rsidR="00AE569C" w:rsidRPr="007B1E76" w:rsidRDefault="00AE569C" w:rsidP="00AE569C">
      <w:pPr>
        <w:ind w:left="851" w:right="851"/>
        <w:jc w:val="both"/>
        <w:rPr>
          <w:rFonts w:ascii="Palatino Linotype" w:hAnsi="Palatino Linotype" w:cs="Arial"/>
          <w:i/>
          <w:color w:val="000000"/>
        </w:rPr>
      </w:pPr>
      <w:r w:rsidRPr="007B1E76">
        <w:rPr>
          <w:rFonts w:ascii="Palatino Linotype" w:hAnsi="Palatino Linotype" w:cs="Arial"/>
          <w:i/>
          <w:color w:val="000000"/>
        </w:rPr>
        <w:t>(Énfasis añadido)</w:t>
      </w:r>
    </w:p>
    <w:p w14:paraId="6674D0CF" w14:textId="77777777" w:rsidR="00AE569C" w:rsidRPr="001460D8" w:rsidRDefault="00AE569C" w:rsidP="00AE569C">
      <w:pPr>
        <w:spacing w:line="360" w:lineRule="auto"/>
        <w:jc w:val="both"/>
        <w:rPr>
          <w:rFonts w:ascii="Palatino Linotype" w:hAnsi="Palatino Linotype"/>
        </w:rPr>
      </w:pPr>
    </w:p>
    <w:p w14:paraId="2A7B85E5" w14:textId="77777777" w:rsidR="00AE569C" w:rsidRPr="001460D8" w:rsidRDefault="00AE569C" w:rsidP="00AE569C">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5FCC5CDC" w14:textId="77777777" w:rsidR="00AE569C" w:rsidRPr="001460D8" w:rsidRDefault="00AE569C" w:rsidP="00AE569C">
      <w:pPr>
        <w:spacing w:line="360" w:lineRule="auto"/>
        <w:jc w:val="both"/>
        <w:rPr>
          <w:rFonts w:ascii="Palatino Linotype" w:hAnsi="Palatino Linotype"/>
        </w:rPr>
      </w:pPr>
    </w:p>
    <w:p w14:paraId="3E134661" w14:textId="77777777" w:rsidR="00AE569C" w:rsidRPr="00257CC0" w:rsidRDefault="00AE569C" w:rsidP="00AE569C">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047FC4A5" w14:textId="77777777" w:rsidR="00AE569C" w:rsidRPr="00257CC0" w:rsidRDefault="00AE569C" w:rsidP="00AE569C">
      <w:pPr>
        <w:ind w:left="851" w:right="851"/>
        <w:jc w:val="both"/>
        <w:rPr>
          <w:rFonts w:ascii="Palatino Linotype" w:hAnsi="Palatino Linotype" w:cs="Arial"/>
          <w:i/>
        </w:rPr>
      </w:pPr>
      <w:r w:rsidRPr="00257CC0">
        <w:rPr>
          <w:rFonts w:ascii="Palatino Linotype" w:hAnsi="Palatino Linotype" w:cs="Arial"/>
          <w:i/>
        </w:rPr>
        <w:t>. . .</w:t>
      </w:r>
    </w:p>
    <w:p w14:paraId="34A79368" w14:textId="77777777" w:rsidR="00AE569C" w:rsidRPr="00257CC0" w:rsidRDefault="00AE569C" w:rsidP="00AE569C">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1BCECFBB" w14:textId="77777777" w:rsidR="00AE569C" w:rsidRDefault="00AE569C" w:rsidP="00AE569C">
      <w:pPr>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6803EF54" w14:textId="77777777" w:rsidR="00AE569C" w:rsidRPr="00257CC0" w:rsidRDefault="00AE569C" w:rsidP="00AE569C">
      <w:pPr>
        <w:ind w:left="851" w:right="851"/>
        <w:jc w:val="both"/>
        <w:rPr>
          <w:rFonts w:ascii="Palatino Linotype" w:hAnsi="Palatino Linotype" w:cs="Arial"/>
          <w:i/>
        </w:rPr>
      </w:pPr>
    </w:p>
    <w:p w14:paraId="7A0164C5" w14:textId="77777777" w:rsidR="00AE569C" w:rsidRDefault="00AE569C" w:rsidP="00AE569C">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w:t>
      </w:r>
      <w:r w:rsidRPr="00257CC0">
        <w:rPr>
          <w:rFonts w:ascii="Palatino Linotype" w:hAnsi="Palatino Linotype" w:cs="Arial"/>
          <w:i/>
        </w:rPr>
        <w:lastRenderedPageBreak/>
        <w:t xml:space="preserve">las disposiciones aplicables, la información será oportuna, </w:t>
      </w:r>
      <w:r>
        <w:rPr>
          <w:rFonts w:ascii="Palatino Linotype" w:hAnsi="Palatino Linotype" w:cs="Arial"/>
          <w:i/>
        </w:rPr>
        <w:t>clara, veraz y de fácil acceso.</w:t>
      </w:r>
    </w:p>
    <w:p w14:paraId="2283D20E" w14:textId="77777777" w:rsidR="00AE569C" w:rsidRPr="00257CC0" w:rsidRDefault="00AE569C" w:rsidP="00AE569C">
      <w:pPr>
        <w:ind w:left="851" w:right="851"/>
        <w:jc w:val="both"/>
        <w:rPr>
          <w:rFonts w:ascii="Palatino Linotype" w:hAnsi="Palatino Linotype" w:cs="Arial"/>
          <w:i/>
        </w:rPr>
      </w:pPr>
    </w:p>
    <w:p w14:paraId="361E198F" w14:textId="77777777" w:rsidR="00AE569C" w:rsidRDefault="00AE569C" w:rsidP="00AE569C">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6A8D1F90" w14:textId="77777777" w:rsidR="00AE569C" w:rsidRDefault="00AE569C" w:rsidP="00AE569C">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1A5106" w14:textId="77777777" w:rsidR="00AE569C" w:rsidRPr="00257CC0" w:rsidRDefault="00AE569C" w:rsidP="00AE569C">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B26427D" w14:textId="77777777" w:rsidR="00AE569C" w:rsidRPr="00257CC0" w:rsidRDefault="00AE569C" w:rsidP="00AE569C">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25D17C25" w14:textId="77777777" w:rsidR="00AE569C" w:rsidRPr="00257CC0" w:rsidRDefault="00AE569C" w:rsidP="00AE569C">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70945CE6" w14:textId="77777777" w:rsidR="00AE569C" w:rsidRDefault="00AE569C" w:rsidP="00AE569C">
      <w:pPr>
        <w:spacing w:line="360" w:lineRule="auto"/>
        <w:jc w:val="both"/>
        <w:rPr>
          <w:rFonts w:ascii="Palatino Linotype" w:hAnsi="Palatino Linotype"/>
        </w:rPr>
      </w:pPr>
    </w:p>
    <w:p w14:paraId="06BCCC02" w14:textId="77777777" w:rsidR="00AE569C" w:rsidRPr="001460D8" w:rsidRDefault="00AE569C" w:rsidP="00AE569C">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3EB244C" w14:textId="77777777" w:rsidR="00AE569C" w:rsidRDefault="00AE569C" w:rsidP="00AE569C">
      <w:pPr>
        <w:autoSpaceDE w:val="0"/>
        <w:autoSpaceDN w:val="0"/>
        <w:adjustRightInd w:val="0"/>
        <w:spacing w:line="360" w:lineRule="auto"/>
        <w:jc w:val="both"/>
        <w:rPr>
          <w:rFonts w:ascii="Palatino Linotype" w:hAnsi="Palatino Linotype" w:cs="Arial"/>
        </w:rPr>
      </w:pPr>
    </w:p>
    <w:p w14:paraId="3EDC3A98" w14:textId="77777777" w:rsidR="00AE569C" w:rsidRDefault="00AE569C" w:rsidP="00AE569C">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lastRenderedPageBreak/>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internacionales en los que el </w:t>
      </w:r>
      <w:r w:rsidRPr="008E039E">
        <w:rPr>
          <w:rFonts w:ascii="Palatino Linotype" w:hAnsi="Palatino Linotype" w:cs="Arial"/>
        </w:rPr>
        <w:t xml:space="preserve">Estado Mexicano sea parte, en concordancia con el artículo 8 de la Ley de Transparencia local, es </w:t>
      </w:r>
      <w:r w:rsidRPr="005C19B4">
        <w:rPr>
          <w:rFonts w:ascii="Palatino Linotype" w:hAnsi="Palatino Linotype" w:cs="Arial"/>
        </w:rPr>
        <w:t>así que el recurrente solicitó</w:t>
      </w:r>
      <w:r w:rsidRPr="008E039E">
        <w:rPr>
          <w:rFonts w:ascii="Palatino Linotype" w:hAnsi="Palatino Linotype" w:cs="Arial"/>
        </w:rPr>
        <w:t>:</w:t>
      </w:r>
    </w:p>
    <w:p w14:paraId="61377B1D" w14:textId="77777777" w:rsidR="00AE569C" w:rsidRPr="00AE569C" w:rsidRDefault="00AE569C" w:rsidP="00AE569C">
      <w:pPr>
        <w:pStyle w:val="Prrafodelista"/>
        <w:spacing w:line="360" w:lineRule="auto"/>
        <w:ind w:left="851" w:right="474"/>
        <w:jc w:val="both"/>
        <w:rPr>
          <w:rFonts w:ascii="Palatino Linotype" w:eastAsiaTheme="minorHAnsi" w:hAnsi="Palatino Linotype" w:cstheme="minorBidi"/>
          <w:lang w:val="es-MX"/>
        </w:rPr>
      </w:pPr>
    </w:p>
    <w:p w14:paraId="23F24EFB" w14:textId="77EA48BC" w:rsidR="00201F33" w:rsidRDefault="00201F33" w:rsidP="00E963E2">
      <w:pPr>
        <w:pStyle w:val="Prrafodelista"/>
        <w:numPr>
          <w:ilvl w:val="0"/>
          <w:numId w:val="3"/>
        </w:numPr>
        <w:spacing w:line="360" w:lineRule="auto"/>
        <w:ind w:left="851" w:right="474" w:hanging="284"/>
        <w:jc w:val="both"/>
        <w:rPr>
          <w:rFonts w:ascii="Palatino Linotype" w:eastAsia="Palatino Linotype" w:hAnsi="Palatino Linotype" w:cs="Palatino Linotype"/>
        </w:rPr>
      </w:pPr>
      <w:r>
        <w:rPr>
          <w:rFonts w:ascii="Palatino Linotype" w:eastAsia="Palatino Linotype" w:hAnsi="Palatino Linotype" w:cs="Palatino Linotype"/>
        </w:rPr>
        <w:t xml:space="preserve">Las </w:t>
      </w:r>
      <w:r w:rsidRPr="00201F33">
        <w:rPr>
          <w:rFonts w:ascii="Palatino Linotype" w:eastAsia="Palatino Linotype" w:hAnsi="Palatino Linotype" w:cs="Palatino Linotype"/>
        </w:rPr>
        <w:t>altas de personal del mes de diciembre 2022 a la fecha de la solicitud</w:t>
      </w:r>
    </w:p>
    <w:p w14:paraId="7E3737C8" w14:textId="77777777" w:rsidR="00660E80" w:rsidRDefault="00660E80" w:rsidP="00E21552">
      <w:pPr>
        <w:spacing w:line="360" w:lineRule="auto"/>
        <w:ind w:right="49"/>
        <w:jc w:val="both"/>
        <w:rPr>
          <w:rFonts w:ascii="Palatino Linotype" w:eastAsiaTheme="minorHAnsi" w:hAnsi="Palatino Linotype" w:cstheme="minorBidi"/>
          <w:lang w:val="es-419"/>
        </w:rPr>
      </w:pPr>
    </w:p>
    <w:p w14:paraId="2F70E7DA" w14:textId="77777777" w:rsidR="00D464A1" w:rsidRDefault="0096694A" w:rsidP="00E21552">
      <w:pPr>
        <w:spacing w:line="360" w:lineRule="auto"/>
        <w:ind w:right="49"/>
        <w:jc w:val="both"/>
        <w:rPr>
          <w:rFonts w:ascii="Palatino Linotype" w:eastAsiaTheme="minorHAnsi" w:hAnsi="Palatino Linotype" w:cstheme="minorBidi"/>
          <w:lang w:val="es-MX"/>
        </w:rPr>
      </w:pPr>
      <w:r>
        <w:rPr>
          <w:rFonts w:ascii="Palatino Linotype" w:eastAsiaTheme="minorHAnsi" w:hAnsi="Palatino Linotype" w:cstheme="minorBidi"/>
          <w:lang w:val="es-419"/>
        </w:rPr>
        <w:t>En respuesta</w:t>
      </w:r>
      <w:r w:rsidR="005D4DCB" w:rsidRPr="00251FF1">
        <w:rPr>
          <w:rFonts w:ascii="Palatino Linotype" w:eastAsiaTheme="minorHAnsi" w:hAnsi="Palatino Linotype" w:cstheme="minorBidi"/>
          <w:lang w:val="es-MX"/>
        </w:rPr>
        <w:t xml:space="preserve"> a la solicitud de información </w:t>
      </w:r>
      <w:r w:rsidR="007C4B78">
        <w:rPr>
          <w:rFonts w:ascii="Palatino Linotype" w:eastAsiaTheme="minorHAnsi" w:hAnsi="Palatino Linotype" w:cstheme="minorBidi"/>
          <w:lang w:val="es-419"/>
        </w:rPr>
        <w:t>e</w:t>
      </w:r>
      <w:r w:rsidR="00A106FA">
        <w:rPr>
          <w:rFonts w:ascii="Palatino Linotype" w:eastAsia="Palatino Linotype" w:hAnsi="Palatino Linotype" w:cs="Palatino Linotype"/>
        </w:rPr>
        <w:t xml:space="preserve">l Sujeto Obligado adjuntó el </w:t>
      </w:r>
      <w:r w:rsidR="00652DDF">
        <w:rPr>
          <w:rFonts w:ascii="Palatino Linotype" w:eastAsia="Palatino Linotype" w:hAnsi="Palatino Linotype" w:cs="Palatino Linotype"/>
        </w:rPr>
        <w:t xml:space="preserve">siguiente </w:t>
      </w:r>
      <w:r w:rsidR="00A106FA">
        <w:rPr>
          <w:rFonts w:ascii="Palatino Linotype" w:eastAsia="Palatino Linotype" w:hAnsi="Palatino Linotype" w:cs="Palatino Linotype"/>
        </w:rPr>
        <w:t xml:space="preserve">archivo </w:t>
      </w:r>
      <w:r>
        <w:rPr>
          <w:rFonts w:ascii="Palatino Linotype" w:eastAsia="Palatino Linotype" w:hAnsi="Palatino Linotype" w:cs="Palatino Linotype"/>
          <w:lang w:val="es-419"/>
        </w:rPr>
        <w:t>electrónico</w:t>
      </w:r>
      <w:r w:rsidR="00CD65C4">
        <w:rPr>
          <w:rFonts w:ascii="Palatino Linotype" w:eastAsiaTheme="minorHAnsi" w:hAnsi="Palatino Linotype" w:cstheme="minorBidi"/>
          <w:lang w:val="es-419"/>
        </w:rPr>
        <w:t>:</w:t>
      </w:r>
      <w:r w:rsidR="00E21552">
        <w:rPr>
          <w:rFonts w:ascii="Palatino Linotype" w:eastAsiaTheme="minorHAnsi" w:hAnsi="Palatino Linotype" w:cstheme="minorBidi"/>
          <w:lang w:val="es-MX"/>
        </w:rPr>
        <w:t xml:space="preserve"> </w:t>
      </w:r>
    </w:p>
    <w:p w14:paraId="2B166E07" w14:textId="77777777" w:rsidR="00D464A1" w:rsidRDefault="00D464A1" w:rsidP="00E21552">
      <w:pPr>
        <w:spacing w:line="360" w:lineRule="auto"/>
        <w:ind w:right="49"/>
        <w:jc w:val="both"/>
        <w:rPr>
          <w:rFonts w:ascii="Palatino Linotype" w:eastAsiaTheme="minorHAnsi" w:hAnsi="Palatino Linotype" w:cstheme="minorBidi"/>
          <w:lang w:val="es-MX"/>
        </w:rPr>
      </w:pPr>
    </w:p>
    <w:p w14:paraId="3D8088C7" w14:textId="0590F688" w:rsidR="00201F33" w:rsidRDefault="00201F33" w:rsidP="00E963E2">
      <w:pPr>
        <w:pStyle w:val="Prrafodelista"/>
        <w:numPr>
          <w:ilvl w:val="0"/>
          <w:numId w:val="4"/>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r>
        <w:rPr>
          <w:rFonts w:ascii="Palatino Linotype" w:eastAsia="Palatino Linotype" w:hAnsi="Palatino Linotype" w:cs="Palatino Linotype"/>
          <w:b/>
          <w:i/>
        </w:rPr>
        <w:t>Reporte de Altas de Personal-diciembre 2022 a julio 2023.pdf</w:t>
      </w:r>
      <w:r>
        <w:rPr>
          <w:rFonts w:ascii="Palatino Linotype" w:eastAsia="Palatino Linotype" w:hAnsi="Palatino Linotype" w:cs="Palatino Linotype"/>
        </w:rPr>
        <w:t xml:space="preserve">”.- </w:t>
      </w:r>
      <w:r w:rsidR="000F5B5F">
        <w:rPr>
          <w:rFonts w:ascii="Palatino Linotype" w:eastAsia="Palatino Linotype" w:hAnsi="Palatino Linotype" w:cs="Palatino Linotype"/>
        </w:rPr>
        <w:t>Documento que muestra una lista con ciento cincuenta y seis (156) nombres, en cuyo encabezado aparece la leyenda:</w:t>
      </w:r>
    </w:p>
    <w:p w14:paraId="5C9D1DC2" w14:textId="77777777" w:rsidR="003301EF" w:rsidRDefault="003301EF" w:rsidP="003301EF">
      <w:pPr>
        <w:pStyle w:val="Prrafodelista"/>
        <w:spacing w:line="360" w:lineRule="auto"/>
        <w:ind w:right="49"/>
        <w:jc w:val="both"/>
        <w:rPr>
          <w:rFonts w:ascii="Palatino Linotype" w:eastAsia="Palatino Linotype" w:hAnsi="Palatino Linotype" w:cs="Palatino Linotype"/>
        </w:rPr>
      </w:pPr>
    </w:p>
    <w:p w14:paraId="41FEF126" w14:textId="6C8C52BC" w:rsidR="000F5B5F" w:rsidRPr="00835618" w:rsidRDefault="000F5B5F" w:rsidP="000F5B5F">
      <w:pPr>
        <w:pStyle w:val="Prrafodelista"/>
        <w:spacing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t>“</w:t>
      </w:r>
      <w:r w:rsidRPr="00835618">
        <w:rPr>
          <w:rFonts w:ascii="Palatino Linotype" w:eastAsia="Palatino Linotype" w:hAnsi="Palatino Linotype" w:cs="Palatino Linotype"/>
          <w:i/>
        </w:rPr>
        <w:t xml:space="preserve">DIRECCIÓN DE ADMINISTRACIÓN </w:t>
      </w:r>
    </w:p>
    <w:p w14:paraId="079F7A82" w14:textId="77777777" w:rsidR="000F5B5F" w:rsidRPr="00835618" w:rsidRDefault="000F5B5F" w:rsidP="000F5B5F">
      <w:pPr>
        <w:pStyle w:val="Prrafodelista"/>
        <w:spacing w:line="360" w:lineRule="auto"/>
        <w:ind w:right="49"/>
        <w:jc w:val="both"/>
        <w:rPr>
          <w:rFonts w:ascii="Palatino Linotype" w:eastAsia="Palatino Linotype" w:hAnsi="Palatino Linotype" w:cs="Palatino Linotype"/>
          <w:i/>
        </w:rPr>
      </w:pPr>
      <w:r w:rsidRPr="00835618">
        <w:rPr>
          <w:rFonts w:ascii="Palatino Linotype" w:eastAsia="Palatino Linotype" w:hAnsi="Palatino Linotype" w:cs="Palatino Linotype"/>
          <w:i/>
        </w:rPr>
        <w:t xml:space="preserve">SUBDIRECCIÓN DE RECURSOS HUMANOS </w:t>
      </w:r>
    </w:p>
    <w:p w14:paraId="7BFB0ACD" w14:textId="77777777" w:rsidR="000F5B5F" w:rsidRPr="003301EF" w:rsidRDefault="000F5B5F" w:rsidP="000F5B5F">
      <w:pPr>
        <w:pStyle w:val="Prrafodelista"/>
        <w:spacing w:line="360" w:lineRule="auto"/>
        <w:ind w:right="49"/>
        <w:jc w:val="both"/>
        <w:rPr>
          <w:rFonts w:ascii="Palatino Linotype" w:eastAsia="Palatino Linotype" w:hAnsi="Palatino Linotype" w:cs="Palatino Linotype"/>
          <w:b/>
          <w:i/>
          <w:u w:val="single"/>
        </w:rPr>
      </w:pPr>
      <w:r w:rsidRPr="003301EF">
        <w:rPr>
          <w:rFonts w:ascii="Palatino Linotype" w:eastAsia="Palatino Linotype" w:hAnsi="Palatino Linotype" w:cs="Palatino Linotype"/>
          <w:b/>
          <w:i/>
          <w:u w:val="single"/>
        </w:rPr>
        <w:t xml:space="preserve">REPORTE DE ALTAS DE PERSONAL </w:t>
      </w:r>
    </w:p>
    <w:p w14:paraId="72EF0ABB" w14:textId="510B9036" w:rsidR="00201F33" w:rsidRDefault="000F5B5F" w:rsidP="000F5B5F">
      <w:pPr>
        <w:pStyle w:val="Prrafodelista"/>
        <w:spacing w:line="360" w:lineRule="auto"/>
        <w:ind w:right="49"/>
        <w:jc w:val="both"/>
        <w:rPr>
          <w:rFonts w:ascii="Palatino Linotype" w:eastAsia="Palatino Linotype" w:hAnsi="Palatino Linotype" w:cs="Palatino Linotype"/>
        </w:rPr>
      </w:pPr>
      <w:r w:rsidRPr="003301EF">
        <w:rPr>
          <w:rFonts w:ascii="Palatino Linotype" w:eastAsia="Palatino Linotype" w:hAnsi="Palatino Linotype" w:cs="Palatino Linotype"/>
          <w:b/>
          <w:i/>
          <w:u w:val="single"/>
        </w:rPr>
        <w:t>DICIEMBRE DE 2022 A JULIO DE 2023</w:t>
      </w:r>
      <w:r>
        <w:rPr>
          <w:rFonts w:ascii="Palatino Linotype" w:eastAsia="Palatino Linotype" w:hAnsi="Palatino Linotype" w:cs="Palatino Linotype"/>
        </w:rPr>
        <w:t>”</w:t>
      </w:r>
    </w:p>
    <w:p w14:paraId="43128869" w14:textId="77777777" w:rsidR="00201F33" w:rsidRDefault="00201F33" w:rsidP="00201F33">
      <w:pPr>
        <w:pStyle w:val="Prrafodelista"/>
        <w:spacing w:line="360" w:lineRule="auto"/>
        <w:ind w:right="49"/>
        <w:jc w:val="both"/>
        <w:rPr>
          <w:rFonts w:ascii="Palatino Linotype" w:eastAsia="Palatino Linotype" w:hAnsi="Palatino Linotype" w:cs="Palatino Linotype"/>
        </w:rPr>
      </w:pPr>
    </w:p>
    <w:p w14:paraId="6359BFBA" w14:textId="7C43E086" w:rsidR="00201F33" w:rsidRDefault="00201F33" w:rsidP="00E963E2">
      <w:pPr>
        <w:pStyle w:val="Prrafodelista"/>
        <w:numPr>
          <w:ilvl w:val="0"/>
          <w:numId w:val="4"/>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w:t>
      </w:r>
      <w:r>
        <w:rPr>
          <w:rFonts w:ascii="Palatino Linotype" w:eastAsia="Palatino Linotype" w:hAnsi="Palatino Linotype" w:cs="Palatino Linotype"/>
          <w:b/>
          <w:i/>
        </w:rPr>
        <w:t>Oficio de Atención a Solicitud 00893 ZINACANT- 2023.pdf</w:t>
      </w:r>
      <w:r>
        <w:rPr>
          <w:rFonts w:ascii="Palatino Linotype" w:eastAsia="Palatino Linotype" w:hAnsi="Palatino Linotype" w:cs="Palatino Linotype"/>
        </w:rPr>
        <w:t xml:space="preserve">”.- </w:t>
      </w:r>
      <w:r w:rsidR="003301EF">
        <w:rPr>
          <w:rFonts w:ascii="Palatino Linotype" w:eastAsia="Palatino Linotype" w:hAnsi="Palatino Linotype" w:cs="Palatino Linotype"/>
        </w:rPr>
        <w:t>Oficio número ZIN/DA/2349/2023</w:t>
      </w:r>
      <w:r w:rsidR="006558E6">
        <w:rPr>
          <w:rFonts w:ascii="Palatino Linotype" w:eastAsia="Palatino Linotype" w:hAnsi="Palatino Linotype" w:cs="Palatino Linotype"/>
        </w:rPr>
        <w:t xml:space="preserve"> de fecha 24 de agosto de 2023, signado por la Lic. Sandra Jaqueline Mondragón Mendoza, en su carácter de Directora de </w:t>
      </w:r>
      <w:r w:rsidR="00D769EC">
        <w:rPr>
          <w:rFonts w:ascii="Palatino Linotype" w:eastAsia="Palatino Linotype" w:hAnsi="Palatino Linotype" w:cs="Palatino Linotype"/>
        </w:rPr>
        <w:t>Administración</w:t>
      </w:r>
      <w:r w:rsidR="006558E6">
        <w:rPr>
          <w:rFonts w:ascii="Palatino Linotype" w:eastAsia="Palatino Linotype" w:hAnsi="Palatino Linotype" w:cs="Palatino Linotype"/>
        </w:rPr>
        <w:t>, mediante el cual informa lo siguiente:</w:t>
      </w:r>
    </w:p>
    <w:p w14:paraId="53096825" w14:textId="77777777" w:rsidR="00D769EC" w:rsidRDefault="00D769EC" w:rsidP="00D769EC">
      <w:pPr>
        <w:pStyle w:val="Prrafodelista"/>
        <w:spacing w:line="360" w:lineRule="auto"/>
        <w:ind w:right="49"/>
        <w:jc w:val="both"/>
        <w:rPr>
          <w:rFonts w:ascii="Palatino Linotype" w:eastAsia="Palatino Linotype" w:hAnsi="Palatino Linotype" w:cs="Palatino Linotype"/>
        </w:rPr>
      </w:pPr>
    </w:p>
    <w:p w14:paraId="2AED29D6" w14:textId="4099EF4B" w:rsidR="00D769EC" w:rsidRDefault="00D769EC" w:rsidP="00D769EC">
      <w:pPr>
        <w:pStyle w:val="Prrafodelista"/>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r w:rsidRPr="0054082E">
        <w:rPr>
          <w:rFonts w:ascii="Palatino Linotype" w:eastAsia="Palatino Linotype" w:hAnsi="Palatino Linotype" w:cs="Palatino Linotype"/>
          <w:i/>
        </w:rPr>
        <w:t xml:space="preserve">se adjunta archivo electrónico, que contiene el reporte de los servidores públicos que han ingresado a este </w:t>
      </w:r>
      <w:r w:rsidR="0054082E" w:rsidRPr="0054082E">
        <w:rPr>
          <w:rFonts w:ascii="Palatino Linotype" w:eastAsia="Palatino Linotype" w:hAnsi="Palatino Linotype" w:cs="Palatino Linotype"/>
          <w:i/>
        </w:rPr>
        <w:t>Ayuntamiento</w:t>
      </w:r>
      <w:r w:rsidRPr="0054082E">
        <w:rPr>
          <w:rFonts w:ascii="Palatino Linotype" w:eastAsia="Palatino Linotype" w:hAnsi="Palatino Linotype" w:cs="Palatino Linotype"/>
          <w:i/>
        </w:rPr>
        <w:t>, a partir de diciembre de 2022 a julio de 2023.</w:t>
      </w:r>
      <w:r w:rsidR="0054082E">
        <w:rPr>
          <w:rFonts w:ascii="Palatino Linotype" w:eastAsia="Palatino Linotype" w:hAnsi="Palatino Linotype" w:cs="Palatino Linotype"/>
        </w:rPr>
        <w:t>”</w:t>
      </w:r>
    </w:p>
    <w:p w14:paraId="6C7DE92F" w14:textId="77777777" w:rsidR="0054082E" w:rsidRDefault="0054082E" w:rsidP="00190824">
      <w:pPr>
        <w:tabs>
          <w:tab w:val="left" w:pos="709"/>
        </w:tabs>
        <w:spacing w:line="360" w:lineRule="auto"/>
        <w:ind w:right="51"/>
        <w:jc w:val="both"/>
        <w:rPr>
          <w:rFonts w:ascii="Palatino Linotype" w:hAnsi="Palatino Linotype" w:cs="Arial"/>
        </w:rPr>
      </w:pPr>
    </w:p>
    <w:p w14:paraId="24B83FFD" w14:textId="5166FBAD" w:rsidR="00190824" w:rsidRDefault="00D86219" w:rsidP="00190824">
      <w:pPr>
        <w:tabs>
          <w:tab w:val="left" w:pos="709"/>
        </w:tabs>
        <w:spacing w:line="360" w:lineRule="auto"/>
        <w:ind w:right="51"/>
        <w:jc w:val="both"/>
        <w:rPr>
          <w:rFonts w:ascii="Palatino Linotype" w:hAnsi="Palatino Linotype" w:cs="Arial"/>
        </w:rPr>
      </w:pPr>
      <w:r>
        <w:rPr>
          <w:rFonts w:ascii="Palatino Linotype" w:hAnsi="Palatino Linotype" w:cs="Arial"/>
        </w:rPr>
        <w:t xml:space="preserve">Para lo cual el recurrente se inconformo aduciendo </w:t>
      </w:r>
      <w:r w:rsidR="00190824" w:rsidRPr="00190824">
        <w:rPr>
          <w:rFonts w:ascii="Palatino Linotype" w:hAnsi="Palatino Linotype" w:cs="Arial"/>
        </w:rPr>
        <w:t>“</w:t>
      </w:r>
      <w:r w:rsidR="00190824" w:rsidRPr="00190824">
        <w:rPr>
          <w:rFonts w:ascii="Palatino Linotype" w:hAnsi="Palatino Linotype" w:cs="Arial"/>
          <w:i/>
        </w:rPr>
        <w:t>LA INFORMACIÓN ESTA INCOMPLETA</w:t>
      </w:r>
      <w:r w:rsidR="00190824" w:rsidRPr="00190824">
        <w:rPr>
          <w:rFonts w:ascii="Palatino Linotype" w:hAnsi="Palatino Linotype" w:cs="Arial"/>
        </w:rPr>
        <w:t>” (sic)</w:t>
      </w:r>
      <w:r>
        <w:rPr>
          <w:rFonts w:ascii="Palatino Linotype" w:hAnsi="Palatino Linotype" w:cs="Arial"/>
        </w:rPr>
        <w:t xml:space="preserve"> manifestaciones </w:t>
      </w:r>
      <w:r w:rsidR="00190824">
        <w:rPr>
          <w:rFonts w:ascii="Palatino Linotype" w:hAnsi="Palatino Linotype" w:cs="Arial"/>
        </w:rPr>
        <w:t xml:space="preserve">que </w:t>
      </w:r>
      <w:r>
        <w:rPr>
          <w:rFonts w:ascii="Palatino Linotype" w:hAnsi="Palatino Linotype" w:cs="Arial"/>
        </w:rPr>
        <w:t xml:space="preserve">se consideran </w:t>
      </w:r>
      <w:r w:rsidR="00174711">
        <w:rPr>
          <w:rFonts w:ascii="Palatino Linotype" w:hAnsi="Palatino Linotype" w:cs="Arial"/>
        </w:rPr>
        <w:t xml:space="preserve">fundadas ya que del texto de la </w:t>
      </w:r>
      <w:r w:rsidR="00AF1067">
        <w:rPr>
          <w:rFonts w:ascii="Palatino Linotype" w:hAnsi="Palatino Linotype" w:cs="Arial"/>
        </w:rPr>
        <w:t>solicitud de información se considera que el recurrente pidió las altas, es decir el documento donde consten dichos movimientos, más no un listado de nombres</w:t>
      </w:r>
      <w:r w:rsidR="00073902">
        <w:rPr>
          <w:rFonts w:ascii="Palatino Linotype" w:hAnsi="Palatino Linotype" w:cs="Arial"/>
        </w:rPr>
        <w:t>.</w:t>
      </w:r>
    </w:p>
    <w:p w14:paraId="60AD9173" w14:textId="77777777" w:rsidR="00190824" w:rsidRDefault="00190824" w:rsidP="00190824">
      <w:pPr>
        <w:tabs>
          <w:tab w:val="left" w:pos="709"/>
        </w:tabs>
        <w:spacing w:line="360" w:lineRule="auto"/>
        <w:ind w:right="51"/>
        <w:jc w:val="both"/>
        <w:rPr>
          <w:rFonts w:ascii="Palatino Linotype" w:hAnsi="Palatino Linotype" w:cs="Arial"/>
        </w:rPr>
      </w:pPr>
    </w:p>
    <w:p w14:paraId="407469FC" w14:textId="6E05070A" w:rsidR="00B70E9B" w:rsidRPr="00B70E9B" w:rsidRDefault="00B70E9B" w:rsidP="00B70E9B">
      <w:pPr>
        <w:tabs>
          <w:tab w:val="left" w:pos="709"/>
        </w:tabs>
        <w:spacing w:line="360" w:lineRule="auto"/>
        <w:ind w:right="51"/>
        <w:jc w:val="both"/>
        <w:rPr>
          <w:rFonts w:ascii="Palatino Linotype" w:hAnsi="Palatino Linotype" w:cs="Arial"/>
        </w:rPr>
      </w:pPr>
      <w:r w:rsidRPr="00B70E9B">
        <w:rPr>
          <w:rFonts w:ascii="Palatino Linotype" w:hAnsi="Palatino Linotype" w:cs="Arial"/>
        </w:rPr>
        <w:t xml:space="preserve">En </w:t>
      </w:r>
      <w:r w:rsidR="00073902">
        <w:rPr>
          <w:rFonts w:ascii="Palatino Linotype" w:hAnsi="Palatino Linotype" w:cs="Arial"/>
        </w:rPr>
        <w:t>ese sentido</w:t>
      </w:r>
      <w:r w:rsidRPr="00B70E9B">
        <w:rPr>
          <w:rFonts w:ascii="Palatino Linotype" w:hAnsi="Palatino Linotype" w:cs="Arial"/>
        </w:rPr>
        <w:t>, es necesario traer a colación la Guía Técnica 9 “La Administración del Personal Municipal”, que establece que son servidores públicos, son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4D12ADC8" w14:textId="77777777" w:rsidR="00B70E9B" w:rsidRPr="00B70E9B" w:rsidRDefault="00B70E9B" w:rsidP="00B70E9B">
      <w:pPr>
        <w:tabs>
          <w:tab w:val="left" w:pos="709"/>
        </w:tabs>
        <w:spacing w:line="360" w:lineRule="auto"/>
        <w:ind w:right="51"/>
        <w:jc w:val="both"/>
        <w:rPr>
          <w:rFonts w:ascii="Palatino Linotype" w:hAnsi="Palatino Linotype" w:cs="Arial"/>
        </w:rPr>
      </w:pPr>
    </w:p>
    <w:p w14:paraId="60A1A533" w14:textId="77777777" w:rsidR="00B70E9B" w:rsidRPr="00B70E9B" w:rsidRDefault="00B70E9B" w:rsidP="00073902">
      <w:pPr>
        <w:tabs>
          <w:tab w:val="left" w:pos="709"/>
        </w:tabs>
        <w:spacing w:line="360" w:lineRule="auto"/>
        <w:ind w:right="51"/>
        <w:jc w:val="both"/>
        <w:rPr>
          <w:rFonts w:ascii="Palatino Linotype" w:hAnsi="Palatino Linotype" w:cs="Arial"/>
        </w:rPr>
      </w:pPr>
      <w:r w:rsidRPr="00B70E9B">
        <w:rPr>
          <w:rFonts w:ascii="Palatino Linotype" w:hAnsi="Palatino Linotype" w:cs="Arial"/>
        </w:rPr>
        <w:t xml:space="preserve">En ese orden de ideas, el primer párrafo, del artículo 108 de la Constitución Política de los Estados Unidos Mexicanos, establece que, en materia de responsabilidades, </w:t>
      </w:r>
      <w:r w:rsidRPr="00B70E9B">
        <w:rPr>
          <w:rFonts w:ascii="Palatino Linotype" w:hAnsi="Palatino Linotype" w:cs="Arial"/>
        </w:rPr>
        <w:lastRenderedPageBreak/>
        <w:t>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344B83AC" w14:textId="77777777" w:rsidR="00B70E9B" w:rsidRPr="00B70E9B" w:rsidRDefault="00B70E9B" w:rsidP="00073902">
      <w:pPr>
        <w:tabs>
          <w:tab w:val="left" w:pos="709"/>
        </w:tabs>
        <w:spacing w:line="360" w:lineRule="auto"/>
        <w:ind w:right="51"/>
        <w:jc w:val="both"/>
        <w:rPr>
          <w:rFonts w:ascii="Palatino Linotype" w:hAnsi="Palatino Linotype" w:cs="Arial"/>
        </w:rPr>
      </w:pPr>
    </w:p>
    <w:p w14:paraId="500737C6" w14:textId="77777777" w:rsidR="00B70E9B" w:rsidRPr="00B70E9B" w:rsidRDefault="00B70E9B" w:rsidP="00073902">
      <w:pPr>
        <w:tabs>
          <w:tab w:val="left" w:pos="709"/>
        </w:tabs>
        <w:spacing w:line="360" w:lineRule="auto"/>
        <w:ind w:right="51"/>
        <w:jc w:val="both"/>
        <w:rPr>
          <w:rFonts w:ascii="Palatino Linotype" w:hAnsi="Palatino Linotype" w:cs="Arial"/>
        </w:rPr>
      </w:pPr>
      <w:r w:rsidRPr="00B70E9B">
        <w:rPr>
          <w:rFonts w:ascii="Palatino Linotype" w:hAnsi="Palatino Linotype" w:cs="Arial"/>
        </w:rPr>
        <w:t>Además, el artículo 4°, fracción VI, de la Ley del Trabajo de los servidores públicos del Estado y Municipios, precisa que son servidores públicos, todas las personas físicas que preste a una institución pública un trabajo personal subordinado, mediante el pago de un sueldo.</w:t>
      </w:r>
    </w:p>
    <w:p w14:paraId="3FF37C0C" w14:textId="77777777" w:rsidR="00B70E9B" w:rsidRPr="00B70E9B" w:rsidRDefault="00B70E9B" w:rsidP="00073902">
      <w:pPr>
        <w:tabs>
          <w:tab w:val="left" w:pos="709"/>
        </w:tabs>
        <w:spacing w:line="360" w:lineRule="auto"/>
        <w:ind w:right="51"/>
        <w:jc w:val="both"/>
        <w:rPr>
          <w:rFonts w:ascii="Palatino Linotype" w:hAnsi="Palatino Linotype" w:cs="Arial"/>
        </w:rPr>
      </w:pPr>
    </w:p>
    <w:p w14:paraId="1ABD0971" w14:textId="2ED5DDFA" w:rsidR="00B70E9B" w:rsidRPr="00B70E9B" w:rsidRDefault="00B70E9B" w:rsidP="00073902">
      <w:pPr>
        <w:tabs>
          <w:tab w:val="left" w:pos="709"/>
        </w:tabs>
        <w:spacing w:line="360" w:lineRule="auto"/>
        <w:ind w:right="51"/>
        <w:jc w:val="both"/>
        <w:rPr>
          <w:rFonts w:ascii="Palatino Linotype" w:hAnsi="Palatino Linotype" w:cs="Arial"/>
        </w:rPr>
      </w:pPr>
      <w:r w:rsidRPr="00B70E9B">
        <w:rPr>
          <w:rFonts w:ascii="Palatino Linotype" w:hAnsi="Palatino Linotype" w:cs="Arial"/>
        </w:rPr>
        <w:t>En ese orden de ideas y a manera de referencia, el Manual de Normas y Procedimientos de Desarrollo y Administración de Personal, emitido por la Secretaría de Finanzas del Estado de</w:t>
      </w:r>
      <w:r w:rsidR="00073902" w:rsidRPr="00073902">
        <w:rPr>
          <w:rFonts w:ascii="Palatino Linotype" w:hAnsi="Palatino Linotype" w:cs="Arial"/>
        </w:rPr>
        <w:t xml:space="preserve"> </w:t>
      </w:r>
      <w:r w:rsidRPr="00B70E9B">
        <w:rPr>
          <w:rFonts w:ascii="Palatino Linotype" w:hAnsi="Palatino Linotype" w:cs="Arial"/>
        </w:rPr>
        <w:t>México, que de sus procedimientos “021 Alta o Reingreso de Servidoras Públicas y Servidores Públicos Generales y de Confianza”, se desprende lo siguiente:</w:t>
      </w:r>
    </w:p>
    <w:p w14:paraId="611FEAD2" w14:textId="77777777" w:rsidR="00B70E9B" w:rsidRPr="00B70E9B" w:rsidRDefault="00B70E9B" w:rsidP="00073902">
      <w:pPr>
        <w:tabs>
          <w:tab w:val="left" w:pos="709"/>
        </w:tabs>
        <w:spacing w:line="360" w:lineRule="auto"/>
        <w:ind w:right="51"/>
        <w:jc w:val="both"/>
        <w:rPr>
          <w:rFonts w:ascii="Palatino Linotype" w:hAnsi="Palatino Linotype" w:cs="Arial"/>
        </w:rPr>
      </w:pPr>
    </w:p>
    <w:p w14:paraId="20807207" w14:textId="77777777" w:rsidR="00B70E9B" w:rsidRPr="00B70E9B" w:rsidRDefault="00B70E9B" w:rsidP="00E963E2">
      <w:pPr>
        <w:numPr>
          <w:ilvl w:val="0"/>
          <w:numId w:val="5"/>
        </w:numPr>
        <w:tabs>
          <w:tab w:val="left" w:pos="4962"/>
        </w:tabs>
        <w:spacing w:line="360" w:lineRule="auto"/>
        <w:contextualSpacing/>
        <w:jc w:val="both"/>
        <w:rPr>
          <w:rFonts w:ascii="Palatino Linotype" w:hAnsi="Palatino Linotype"/>
          <w:lang w:val="es-MX" w:eastAsia="es-ES"/>
        </w:rPr>
      </w:pPr>
      <w:r w:rsidRPr="00B70E9B">
        <w:rPr>
          <w:rFonts w:ascii="Palatino Linotype" w:hAnsi="Palatino Linotype"/>
          <w:b/>
          <w:lang w:val="es-MX" w:eastAsia="es-ES"/>
        </w:rPr>
        <w:t>Movimiento de alta:</w:t>
      </w:r>
      <w:r w:rsidRPr="00B70E9B">
        <w:rPr>
          <w:rFonts w:ascii="Palatino Linotype" w:hAnsi="Palatino Linotype"/>
          <w:lang w:val="es-MX" w:eastAsia="es-ES"/>
        </w:rPr>
        <w:t xml:space="preserve"> Corresponde aquel mediante el cual se registra el ingreso o reingreso de una persona al servicio público, con el propósito de emitir su pago quincenal y establecer la relación laboral entre este y la institución pública.</w:t>
      </w:r>
    </w:p>
    <w:p w14:paraId="7AA3340E" w14:textId="77777777" w:rsidR="00B70E9B" w:rsidRPr="00B70E9B" w:rsidRDefault="00B70E9B" w:rsidP="00073902">
      <w:pPr>
        <w:tabs>
          <w:tab w:val="left" w:pos="4962"/>
        </w:tabs>
        <w:spacing w:line="360" w:lineRule="auto"/>
        <w:jc w:val="both"/>
        <w:rPr>
          <w:rFonts w:ascii="Palatino Linotype" w:hAnsi="Palatino Linotype"/>
          <w:lang w:val="es-MX" w:eastAsia="es-ES"/>
        </w:rPr>
      </w:pPr>
    </w:p>
    <w:p w14:paraId="4C41F0DE" w14:textId="77777777" w:rsidR="00B70E9B" w:rsidRPr="00B70E9B" w:rsidRDefault="00B70E9B" w:rsidP="00B70E9B">
      <w:pPr>
        <w:tabs>
          <w:tab w:val="left" w:pos="4962"/>
        </w:tabs>
        <w:spacing w:line="360" w:lineRule="auto"/>
        <w:jc w:val="both"/>
        <w:rPr>
          <w:rFonts w:ascii="Palatino Linotype" w:hAnsi="Palatino Linotype"/>
          <w:lang w:val="es-MX" w:eastAsia="es-ES"/>
        </w:rPr>
      </w:pPr>
      <w:r w:rsidRPr="00B70E9B">
        <w:rPr>
          <w:rFonts w:ascii="Palatino Linotype" w:hAnsi="Palatino Linotype"/>
          <w:lang w:val="es-MX" w:eastAsia="es-ES"/>
        </w:rPr>
        <w:lastRenderedPageBreak/>
        <w:t xml:space="preserve">En esa tesitura, el Manual de Procedimientos para la afiliación y credencialización de los derechohabientes del ISSEMYM, que establece, que el servidor público designado por la Institución Pública, </w:t>
      </w:r>
      <w:r w:rsidRPr="00B70E9B">
        <w:rPr>
          <w:rFonts w:ascii="Palatino Linotype" w:hAnsi="Palatino Linotype"/>
          <w:b/>
          <w:lang w:val="es-MX" w:eastAsia="es-ES"/>
        </w:rPr>
        <w:t>que incluye a los Municipios (Usuario Autorizado), será el responsable degenerar y entregar con oportunidad a los trabajadores, los Avisos de Movimiento (Alta y Baja)</w:t>
      </w:r>
      <w:r w:rsidRPr="00B70E9B">
        <w:rPr>
          <w:rFonts w:ascii="Palatino Linotype" w:hAnsi="Palatino Linotype"/>
          <w:lang w:val="es-MX" w:eastAsia="es-ES"/>
        </w:rPr>
        <w:t>, para realizar sus respectivos trámites ante el Instituto de Seguridad Social del Estado de México y Municipios.</w:t>
      </w:r>
    </w:p>
    <w:p w14:paraId="18C25B3A" w14:textId="77777777" w:rsidR="00B70E9B" w:rsidRPr="00B70E9B" w:rsidRDefault="00B70E9B" w:rsidP="00B70E9B">
      <w:pPr>
        <w:tabs>
          <w:tab w:val="left" w:pos="4962"/>
        </w:tabs>
        <w:spacing w:line="360" w:lineRule="auto"/>
        <w:jc w:val="both"/>
        <w:rPr>
          <w:rFonts w:ascii="Palatino Linotype" w:hAnsi="Palatino Linotype"/>
          <w:lang w:val="es-MX" w:eastAsia="es-ES"/>
        </w:rPr>
      </w:pPr>
    </w:p>
    <w:p w14:paraId="73328D18" w14:textId="29F38BFF" w:rsidR="00B70E9B" w:rsidRPr="00B70E9B" w:rsidRDefault="00B70E9B" w:rsidP="00B70E9B">
      <w:pPr>
        <w:tabs>
          <w:tab w:val="left" w:pos="4962"/>
        </w:tabs>
        <w:spacing w:line="360" w:lineRule="auto"/>
        <w:jc w:val="both"/>
        <w:rPr>
          <w:rFonts w:ascii="Palatino Linotype" w:hAnsi="Palatino Linotype"/>
          <w:lang w:val="es-MX" w:eastAsia="es-ES"/>
        </w:rPr>
      </w:pPr>
      <w:r w:rsidRPr="00B70E9B">
        <w:rPr>
          <w:rFonts w:ascii="Palatino Linotype" w:hAnsi="Palatino Linotype"/>
          <w:lang w:val="es-MX" w:eastAsia="es-ES"/>
        </w:rPr>
        <w:t xml:space="preserve">En ese orden de ideas, el </w:t>
      </w:r>
      <w:r w:rsidR="00E62E49" w:rsidRPr="00E62E49">
        <w:rPr>
          <w:rFonts w:ascii="Palatino Linotype" w:hAnsi="Palatino Linotype"/>
          <w:lang w:val="es-MX" w:eastAsia="es-ES"/>
        </w:rPr>
        <w:t>Manual General de Organización de Zinacantepec</w:t>
      </w:r>
      <w:r w:rsidRPr="00B70E9B">
        <w:rPr>
          <w:rFonts w:ascii="Palatino Linotype" w:hAnsi="Palatino Linotype"/>
          <w:lang w:val="es-MX" w:eastAsia="es-ES"/>
        </w:rPr>
        <w:t xml:space="preserve">, </w:t>
      </w:r>
      <w:r w:rsidR="00433DEF">
        <w:rPr>
          <w:rFonts w:ascii="Palatino Linotype" w:hAnsi="Palatino Linotype"/>
          <w:lang w:val="es-MX" w:eastAsia="es-ES"/>
        </w:rPr>
        <w:t>establece lo siguiente</w:t>
      </w:r>
      <w:r w:rsidRPr="00B70E9B">
        <w:rPr>
          <w:rFonts w:ascii="Palatino Linotype" w:hAnsi="Palatino Linotype"/>
          <w:lang w:val="es-MX" w:eastAsia="es-ES"/>
        </w:rPr>
        <w:t>:</w:t>
      </w:r>
    </w:p>
    <w:p w14:paraId="06DD96CF" w14:textId="77777777" w:rsidR="00B70E9B" w:rsidRDefault="00B70E9B" w:rsidP="00B70E9B">
      <w:pPr>
        <w:tabs>
          <w:tab w:val="left" w:pos="4962"/>
        </w:tabs>
        <w:spacing w:line="360" w:lineRule="auto"/>
        <w:contextualSpacing/>
        <w:jc w:val="both"/>
        <w:rPr>
          <w:rFonts w:ascii="Palatino Linotype" w:hAnsi="Palatino Linotype"/>
          <w:b/>
          <w:sz w:val="22"/>
          <w:szCs w:val="22"/>
          <w:lang w:val="es-MX" w:eastAsia="es-ES"/>
        </w:rPr>
      </w:pPr>
    </w:p>
    <w:p w14:paraId="15DB6D29" w14:textId="2E30F653" w:rsidR="00433DEF" w:rsidRPr="009378C2" w:rsidRDefault="00433DEF" w:rsidP="00433DEF">
      <w:pPr>
        <w:pStyle w:val="Prrafodelista"/>
        <w:spacing w:line="360" w:lineRule="auto"/>
        <w:ind w:right="49"/>
        <w:jc w:val="both"/>
        <w:rPr>
          <w:rFonts w:ascii="Palatino Linotype" w:eastAsia="Palatino Linotype" w:hAnsi="Palatino Linotype" w:cs="Palatino Linotype"/>
          <w:b/>
          <w:i/>
        </w:rPr>
      </w:pPr>
      <w:r w:rsidRPr="009378C2">
        <w:rPr>
          <w:rFonts w:ascii="Palatino Linotype" w:eastAsia="Palatino Linotype" w:hAnsi="Palatino Linotype" w:cs="Palatino Linotype"/>
          <w:b/>
          <w:i/>
        </w:rPr>
        <w:t xml:space="preserve">“1.4.- DIRECCIÓN DE ADMINISTRACIÓN.- </w:t>
      </w:r>
    </w:p>
    <w:p w14:paraId="3A4929BA" w14:textId="77777777" w:rsidR="00433DEF" w:rsidRPr="009378C2" w:rsidRDefault="00433DEF" w:rsidP="00433DEF">
      <w:pPr>
        <w:pStyle w:val="Prrafodelista"/>
        <w:spacing w:line="360" w:lineRule="auto"/>
        <w:ind w:right="49"/>
        <w:jc w:val="both"/>
        <w:rPr>
          <w:rFonts w:ascii="Palatino Linotype" w:eastAsia="Palatino Linotype" w:hAnsi="Palatino Linotype" w:cs="Palatino Linotype"/>
          <w:b/>
          <w:i/>
        </w:rPr>
      </w:pPr>
      <w:r w:rsidRPr="009378C2">
        <w:rPr>
          <w:rFonts w:ascii="Palatino Linotype" w:eastAsia="Palatino Linotype" w:hAnsi="Palatino Linotype" w:cs="Palatino Linotype"/>
          <w:b/>
          <w:i/>
        </w:rPr>
        <w:t xml:space="preserve">Objetivo: </w:t>
      </w:r>
    </w:p>
    <w:p w14:paraId="27669F60" w14:textId="77777777" w:rsidR="00433DEF" w:rsidRDefault="00433DEF" w:rsidP="00433DEF">
      <w:pPr>
        <w:pStyle w:val="Prrafodelista"/>
        <w:spacing w:line="360" w:lineRule="auto"/>
        <w:ind w:right="49"/>
        <w:jc w:val="both"/>
        <w:rPr>
          <w:rFonts w:ascii="Palatino Linotype" w:eastAsia="Palatino Linotype" w:hAnsi="Palatino Linotype" w:cs="Palatino Linotype"/>
          <w:i/>
        </w:rPr>
      </w:pPr>
      <w:r w:rsidRPr="00433DEF">
        <w:rPr>
          <w:rFonts w:ascii="Palatino Linotype" w:eastAsia="Palatino Linotype" w:hAnsi="Palatino Linotype" w:cs="Palatino Linotype"/>
          <w:i/>
        </w:rPr>
        <w:t xml:space="preserve">Dirigir en una manera eficaz y eficiente en materia de trabajo, el capital humano, los recursos materiales y servicios; bajo los principios de honradez, responsabilidad y racionalidad, buscando la actualización y simplificación de los procesos administrativos, así como la implementación de nuevas tecnologías y las alianzas para lograr los objetivos. </w:t>
      </w:r>
    </w:p>
    <w:p w14:paraId="525567E0" w14:textId="77777777" w:rsidR="00433DEF" w:rsidRDefault="00433DEF" w:rsidP="00433DEF">
      <w:pPr>
        <w:pStyle w:val="Prrafodelista"/>
        <w:spacing w:line="360" w:lineRule="auto"/>
        <w:ind w:right="49"/>
        <w:jc w:val="both"/>
        <w:rPr>
          <w:rFonts w:ascii="Palatino Linotype" w:eastAsia="Palatino Linotype" w:hAnsi="Palatino Linotype" w:cs="Palatino Linotype"/>
          <w:i/>
        </w:rPr>
      </w:pPr>
    </w:p>
    <w:p w14:paraId="7F4E740C" w14:textId="26FCFBD2" w:rsidR="00433DEF" w:rsidRPr="009378C2" w:rsidRDefault="00433DEF" w:rsidP="00433DEF">
      <w:pPr>
        <w:pStyle w:val="Prrafodelista"/>
        <w:spacing w:line="360" w:lineRule="auto"/>
        <w:ind w:right="49"/>
        <w:jc w:val="both"/>
        <w:rPr>
          <w:rFonts w:ascii="Palatino Linotype" w:eastAsia="Palatino Linotype" w:hAnsi="Palatino Linotype" w:cs="Palatino Linotype"/>
          <w:b/>
          <w:i/>
        </w:rPr>
      </w:pPr>
      <w:r w:rsidRPr="009378C2">
        <w:rPr>
          <w:rFonts w:ascii="Palatino Linotype" w:eastAsia="Palatino Linotype" w:hAnsi="Palatino Linotype" w:cs="Palatino Linotype"/>
          <w:b/>
          <w:i/>
        </w:rPr>
        <w:t>Funciones:</w:t>
      </w:r>
    </w:p>
    <w:p w14:paraId="317EEC3F" w14:textId="51FB7E5D" w:rsidR="00433DEF" w:rsidRDefault="00433DEF" w:rsidP="00433DEF">
      <w:pPr>
        <w:pStyle w:val="Prrafodelista"/>
        <w:spacing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82B88F5" w14:textId="3613902A" w:rsidR="00433DEF" w:rsidRPr="0064473B" w:rsidRDefault="0064473B" w:rsidP="00E963E2">
      <w:pPr>
        <w:pStyle w:val="Prrafodelista"/>
        <w:numPr>
          <w:ilvl w:val="0"/>
          <w:numId w:val="6"/>
        </w:numPr>
        <w:spacing w:line="360" w:lineRule="auto"/>
        <w:ind w:right="49"/>
        <w:jc w:val="both"/>
        <w:rPr>
          <w:rFonts w:ascii="Palatino Linotype" w:eastAsia="Palatino Linotype" w:hAnsi="Palatino Linotype" w:cs="Palatino Linotype"/>
          <w:i/>
        </w:rPr>
      </w:pPr>
      <w:r w:rsidRPr="0064473B">
        <w:rPr>
          <w:rFonts w:ascii="Palatino Linotype" w:eastAsia="Palatino Linotype" w:hAnsi="Palatino Linotype" w:cs="Palatino Linotype"/>
          <w:i/>
        </w:rPr>
        <w:t>Dirigir la administración de los recursos materiales y humanos;</w:t>
      </w:r>
    </w:p>
    <w:p w14:paraId="278E765F" w14:textId="4F1D6089" w:rsidR="0064473B" w:rsidRPr="0064473B" w:rsidRDefault="0064473B" w:rsidP="0064473B">
      <w:pPr>
        <w:pStyle w:val="Prrafodelista"/>
        <w:spacing w:line="360" w:lineRule="auto"/>
        <w:ind w:right="49"/>
        <w:jc w:val="both"/>
        <w:rPr>
          <w:rFonts w:ascii="Palatino Linotype" w:eastAsia="Palatino Linotype" w:hAnsi="Palatino Linotype" w:cs="Palatino Linotype"/>
          <w:i/>
        </w:rPr>
      </w:pPr>
      <w:r w:rsidRPr="0064473B">
        <w:rPr>
          <w:rFonts w:ascii="Palatino Linotype" w:eastAsia="Palatino Linotype" w:hAnsi="Palatino Linotype" w:cs="Palatino Linotype"/>
          <w:i/>
        </w:rPr>
        <w:t>…</w:t>
      </w:r>
    </w:p>
    <w:p w14:paraId="350D4462" w14:textId="6E89B15B" w:rsidR="0064473B" w:rsidRDefault="0064473B" w:rsidP="00E963E2">
      <w:pPr>
        <w:pStyle w:val="Prrafodelista"/>
        <w:numPr>
          <w:ilvl w:val="0"/>
          <w:numId w:val="6"/>
        </w:numPr>
        <w:spacing w:line="360" w:lineRule="auto"/>
        <w:ind w:right="49"/>
        <w:jc w:val="both"/>
        <w:rPr>
          <w:rFonts w:ascii="Palatino Linotype" w:eastAsia="Palatino Linotype" w:hAnsi="Palatino Linotype" w:cs="Palatino Linotype"/>
          <w:i/>
        </w:rPr>
      </w:pPr>
      <w:r w:rsidRPr="0064473B">
        <w:rPr>
          <w:rFonts w:ascii="Palatino Linotype" w:eastAsia="Palatino Linotype" w:hAnsi="Palatino Linotype" w:cs="Palatino Linotype"/>
          <w:i/>
        </w:rPr>
        <w:t xml:space="preserve">Poner a consideración del Presidente Municipal, los nombramientos, sueldos, remociones, renuncias, licencias y jubilaciones de los servidores públicos de </w:t>
      </w:r>
      <w:r w:rsidRPr="0064473B">
        <w:rPr>
          <w:rFonts w:ascii="Palatino Linotype" w:eastAsia="Palatino Linotype" w:hAnsi="Palatino Linotype" w:cs="Palatino Linotype"/>
          <w:i/>
        </w:rPr>
        <w:lastRenderedPageBreak/>
        <w:t>la Administración Pública, atendiendo las disposiciones del Sistema denominado Servicio Profesional de Carrera y a la normatividad;</w:t>
      </w:r>
    </w:p>
    <w:p w14:paraId="785567EE" w14:textId="338C5E05" w:rsidR="0064473B" w:rsidRDefault="0064473B" w:rsidP="0064473B">
      <w:pPr>
        <w:pStyle w:val="Prrafodelista"/>
        <w:spacing w:line="360" w:lineRule="auto"/>
        <w:ind w:left="1440" w:right="4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AFFB132" w14:textId="723E6007" w:rsidR="0064473B" w:rsidRPr="00433DEF" w:rsidRDefault="0064473B" w:rsidP="00E963E2">
      <w:pPr>
        <w:pStyle w:val="Prrafodelista"/>
        <w:numPr>
          <w:ilvl w:val="0"/>
          <w:numId w:val="6"/>
        </w:numPr>
        <w:spacing w:line="360" w:lineRule="auto"/>
        <w:ind w:right="49"/>
        <w:jc w:val="both"/>
        <w:rPr>
          <w:rFonts w:ascii="Palatino Linotype" w:eastAsia="Palatino Linotype" w:hAnsi="Palatino Linotype" w:cs="Palatino Linotype"/>
          <w:i/>
        </w:rPr>
      </w:pPr>
      <w:r w:rsidRPr="0064473B">
        <w:rPr>
          <w:rFonts w:ascii="Palatino Linotype" w:eastAsia="Palatino Linotype" w:hAnsi="Palatino Linotype" w:cs="Palatino Linotype"/>
          <w:i/>
        </w:rPr>
        <w:t>Poner a consideración del Presidente Municipal, los nombramientos, sueldos, remociones, renuncias, licencias y jubilaciones de los servidores públicos de la Administración Pública, atendiendo las disposiciones del Sistema denominado Servicio Profesional de Carrera y a la normatividad;</w:t>
      </w:r>
    </w:p>
    <w:p w14:paraId="61201CB1" w14:textId="77777777" w:rsidR="00D814A7" w:rsidRDefault="00D814A7" w:rsidP="00B70E9B">
      <w:pPr>
        <w:tabs>
          <w:tab w:val="left" w:pos="4962"/>
        </w:tabs>
        <w:spacing w:line="360" w:lineRule="auto"/>
        <w:jc w:val="both"/>
        <w:rPr>
          <w:rFonts w:ascii="Palatino Linotype" w:hAnsi="Palatino Linotype"/>
          <w:lang w:val="es-MX" w:eastAsia="es-ES"/>
        </w:rPr>
      </w:pPr>
    </w:p>
    <w:p w14:paraId="4928ABAB" w14:textId="6CF8A9DB" w:rsidR="00B70E9B" w:rsidRPr="00B70E9B" w:rsidRDefault="00B70E9B" w:rsidP="00B70E9B">
      <w:pPr>
        <w:tabs>
          <w:tab w:val="left" w:pos="4962"/>
        </w:tabs>
        <w:spacing w:line="360" w:lineRule="auto"/>
        <w:jc w:val="both"/>
        <w:rPr>
          <w:rFonts w:ascii="Palatino Linotype" w:hAnsi="Palatino Linotype"/>
          <w:lang w:val="es-MX" w:eastAsia="es-ES"/>
        </w:rPr>
      </w:pPr>
      <w:r w:rsidRPr="00B70E9B">
        <w:rPr>
          <w:rFonts w:ascii="Palatino Linotype" w:hAnsi="Palatino Linotype"/>
          <w:lang w:val="es-MX" w:eastAsia="es-ES"/>
        </w:rPr>
        <w:t xml:space="preserve">Conforme a lo anterior, se logra vislumbrar que la pretensión del ahora Recurrente, es obtener el documento donde consten las altas de servidores públicos del Ayuntamiento de </w:t>
      </w:r>
      <w:r w:rsidR="00D814A7">
        <w:rPr>
          <w:rFonts w:ascii="Palatino Linotype" w:hAnsi="Palatino Linotype"/>
          <w:lang w:val="es-MX" w:eastAsia="es-ES"/>
        </w:rPr>
        <w:t>Zinacantepec</w:t>
      </w:r>
      <w:r w:rsidRPr="00B70E9B">
        <w:rPr>
          <w:rFonts w:ascii="Palatino Linotype" w:hAnsi="Palatino Linotype"/>
          <w:lang w:val="es-MX" w:eastAsia="es-ES"/>
        </w:rPr>
        <w:t xml:space="preserve">, del </w:t>
      </w:r>
      <w:r w:rsidR="00D814A7">
        <w:rPr>
          <w:rFonts w:ascii="Palatino Linotype" w:hAnsi="Palatino Linotype"/>
          <w:lang w:val="es-MX" w:eastAsia="es-ES"/>
        </w:rPr>
        <w:t xml:space="preserve">mes de diciembre de dos mil veintidós a la fecha de </w:t>
      </w:r>
      <w:r w:rsidR="00D814A7" w:rsidRPr="00606E69">
        <w:rPr>
          <w:rFonts w:ascii="Palatino Linotype" w:hAnsi="Palatino Linotype"/>
          <w:lang w:val="es-MX" w:eastAsia="es-ES"/>
        </w:rPr>
        <w:t>la solicitud de información</w:t>
      </w:r>
      <w:r w:rsidR="000C478C">
        <w:rPr>
          <w:rFonts w:ascii="Palatino Linotype" w:hAnsi="Palatino Linotype"/>
          <w:lang w:val="es-MX" w:eastAsia="es-ES"/>
        </w:rPr>
        <w:t>.</w:t>
      </w:r>
    </w:p>
    <w:p w14:paraId="384E8B19" w14:textId="77777777" w:rsidR="00B70E9B" w:rsidRDefault="00B70E9B" w:rsidP="00B70E9B">
      <w:pPr>
        <w:tabs>
          <w:tab w:val="left" w:pos="4962"/>
        </w:tabs>
        <w:spacing w:line="360" w:lineRule="auto"/>
        <w:jc w:val="both"/>
        <w:rPr>
          <w:rFonts w:ascii="Palatino Linotype" w:hAnsi="Palatino Linotype"/>
          <w:lang w:val="es-MX" w:eastAsia="es-ES"/>
        </w:rPr>
      </w:pPr>
    </w:p>
    <w:p w14:paraId="1A992E12" w14:textId="32E9DB84" w:rsidR="000C478C" w:rsidRDefault="000C478C" w:rsidP="00B70E9B">
      <w:pPr>
        <w:tabs>
          <w:tab w:val="left" w:pos="4962"/>
        </w:tabs>
        <w:spacing w:line="360" w:lineRule="auto"/>
        <w:jc w:val="both"/>
        <w:rPr>
          <w:rFonts w:ascii="Palatino Linotype" w:hAnsi="Palatino Linotype"/>
          <w:lang w:val="es-MX" w:eastAsia="es-ES"/>
        </w:rPr>
      </w:pPr>
      <w:r>
        <w:rPr>
          <w:rFonts w:ascii="Palatino Linotype" w:hAnsi="Palatino Linotype"/>
          <w:lang w:val="es-MX" w:eastAsia="es-ES"/>
        </w:rPr>
        <w:t xml:space="preserve">Recordemos en este punto que el sujeto obligado no negó contar con la información, sino que remite listado </w:t>
      </w:r>
      <w:r w:rsidR="00606E69">
        <w:rPr>
          <w:rFonts w:ascii="Palatino Linotype" w:hAnsi="Palatino Linotype"/>
          <w:lang w:val="es-MX" w:eastAsia="es-ES"/>
        </w:rPr>
        <w:t xml:space="preserve">con cientos cincuenta y seis registros </w:t>
      </w:r>
      <w:r>
        <w:rPr>
          <w:rFonts w:ascii="Palatino Linotype" w:hAnsi="Palatino Linotype"/>
          <w:lang w:val="es-MX" w:eastAsia="es-ES"/>
        </w:rPr>
        <w:t>de servidores públicos dados de alta, como de forma ejemplificativa se muestra a continuación:</w:t>
      </w:r>
    </w:p>
    <w:p w14:paraId="4D76F7CE" w14:textId="77777777" w:rsidR="000C478C" w:rsidRDefault="000C478C" w:rsidP="00B70E9B">
      <w:pPr>
        <w:tabs>
          <w:tab w:val="left" w:pos="4962"/>
        </w:tabs>
        <w:spacing w:line="360" w:lineRule="auto"/>
        <w:jc w:val="both"/>
        <w:rPr>
          <w:rFonts w:ascii="Palatino Linotype" w:hAnsi="Palatino Linotype"/>
          <w:lang w:val="es-MX" w:eastAsia="es-ES"/>
        </w:rPr>
      </w:pPr>
    </w:p>
    <w:p w14:paraId="680D807C" w14:textId="68650E15" w:rsidR="000C478C" w:rsidRDefault="00606E69" w:rsidP="00606E69">
      <w:pPr>
        <w:tabs>
          <w:tab w:val="left" w:pos="4962"/>
        </w:tabs>
        <w:spacing w:line="360" w:lineRule="auto"/>
        <w:jc w:val="center"/>
        <w:rPr>
          <w:rFonts w:ascii="Palatino Linotype" w:hAnsi="Palatino Linotype"/>
          <w:lang w:val="es-MX" w:eastAsia="es-ES"/>
        </w:rPr>
      </w:pPr>
      <w:r w:rsidRPr="00606E69">
        <w:rPr>
          <w:rFonts w:ascii="Palatino Linotype" w:hAnsi="Palatino Linotype"/>
          <w:noProof/>
          <w:lang w:val="es-MX"/>
        </w:rPr>
        <w:drawing>
          <wp:inline distT="0" distB="0" distL="0" distR="0" wp14:anchorId="07DA394A" wp14:editId="59D47072">
            <wp:extent cx="4353533" cy="20481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53533" cy="2048161"/>
                    </a:xfrm>
                    <a:prstGeom prst="rect">
                      <a:avLst/>
                    </a:prstGeom>
                  </pic:spPr>
                </pic:pic>
              </a:graphicData>
            </a:graphic>
          </wp:inline>
        </w:drawing>
      </w:r>
    </w:p>
    <w:p w14:paraId="01893798" w14:textId="77777777" w:rsidR="000C478C" w:rsidRPr="00B70E9B" w:rsidRDefault="000C478C" w:rsidP="00B70E9B">
      <w:pPr>
        <w:tabs>
          <w:tab w:val="left" w:pos="4962"/>
        </w:tabs>
        <w:spacing w:line="360" w:lineRule="auto"/>
        <w:jc w:val="both"/>
        <w:rPr>
          <w:rFonts w:ascii="Palatino Linotype" w:hAnsi="Palatino Linotype"/>
          <w:lang w:val="es-MX" w:eastAsia="es-ES"/>
        </w:rPr>
      </w:pPr>
    </w:p>
    <w:p w14:paraId="41B4DA3B" w14:textId="77777777" w:rsidR="00B70E9B" w:rsidRPr="00B70E9B" w:rsidRDefault="00B70E9B" w:rsidP="00606E69">
      <w:pPr>
        <w:tabs>
          <w:tab w:val="left" w:pos="4962"/>
        </w:tabs>
        <w:spacing w:line="360" w:lineRule="auto"/>
        <w:jc w:val="both"/>
        <w:rPr>
          <w:rFonts w:ascii="Palatino Linotype" w:hAnsi="Palatino Linotype"/>
          <w:lang w:val="es-MX" w:eastAsia="es-ES"/>
        </w:rPr>
      </w:pPr>
      <w:r w:rsidRPr="00B70E9B">
        <w:rPr>
          <w:rFonts w:ascii="Palatino Linotype" w:hAnsi="Palatino Linotype"/>
          <w:lang w:val="es-MX" w:eastAsia="es-ES"/>
        </w:rPr>
        <w:lastRenderedPageBreak/>
        <w:t>Al respecto, cabe precisar que este Instituto, no está facultado para pronunciarse sobre la veracidad de lo referido; lo anterior se robustece en el Criterio de interpretación, con clave de control SO/031/2010, emitido por el Pleno del entonces Instituto Federal de Acceso a la Información y Protección de Datos, que a continuación se cita:</w:t>
      </w:r>
    </w:p>
    <w:p w14:paraId="5224D975" w14:textId="77777777" w:rsidR="00B70E9B" w:rsidRPr="00B70E9B" w:rsidRDefault="00B70E9B" w:rsidP="00606E69">
      <w:pPr>
        <w:tabs>
          <w:tab w:val="left" w:pos="4962"/>
        </w:tabs>
        <w:spacing w:line="360" w:lineRule="auto"/>
        <w:jc w:val="both"/>
        <w:rPr>
          <w:rFonts w:ascii="Palatino Linotype" w:hAnsi="Palatino Linotype"/>
          <w:lang w:val="es-MX" w:eastAsia="es-ES"/>
        </w:rPr>
      </w:pPr>
    </w:p>
    <w:p w14:paraId="6AB7370A" w14:textId="77777777" w:rsidR="00B70E9B" w:rsidRPr="00B70E9B" w:rsidRDefault="00B70E9B" w:rsidP="00B70E9B">
      <w:pPr>
        <w:spacing w:line="360" w:lineRule="auto"/>
        <w:ind w:left="567" w:right="567"/>
        <w:jc w:val="both"/>
        <w:rPr>
          <w:rFonts w:ascii="Palatino Linotype" w:hAnsi="Palatino Linotype" w:cs="Tahoma"/>
          <w:bCs/>
          <w:i/>
          <w:iCs/>
          <w:color w:val="000000"/>
          <w:sz w:val="20"/>
          <w:szCs w:val="20"/>
          <w:lang w:val="es-MX"/>
        </w:rPr>
      </w:pPr>
      <w:r w:rsidRPr="00B70E9B">
        <w:rPr>
          <w:rFonts w:ascii="Palatino Linotype" w:hAnsi="Palatino Linotype" w:cs="Tahoma"/>
          <w:b/>
          <w:bCs/>
          <w:i/>
          <w:iCs/>
          <w:color w:val="000000"/>
          <w:sz w:val="20"/>
          <w:szCs w:val="20"/>
          <w:lang w:val="es-MX"/>
        </w:rPr>
        <w:t>“El Instituto Federal de Acceso a la Información y Protección de Datos no cuenta con facultades para pronunciarse respecto de la veracidad de los documentos proporcionados por los sujetos obligados.</w:t>
      </w:r>
      <w:r w:rsidRPr="00B70E9B">
        <w:rPr>
          <w:rFonts w:ascii="Palatino Linotype" w:hAnsi="Palatino Linotype" w:cs="Tahoma"/>
          <w:bCs/>
          <w:i/>
          <w:iCs/>
          <w:color w:val="000000"/>
          <w:sz w:val="20"/>
          <w:szCs w:val="20"/>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1C77D29" w14:textId="77777777" w:rsidR="00B70E9B" w:rsidRPr="00B70E9B" w:rsidRDefault="00B70E9B" w:rsidP="00606E69">
      <w:pPr>
        <w:tabs>
          <w:tab w:val="left" w:pos="4962"/>
        </w:tabs>
        <w:spacing w:line="360" w:lineRule="auto"/>
        <w:jc w:val="both"/>
        <w:rPr>
          <w:rFonts w:ascii="Palatino Linotype" w:hAnsi="Palatino Linotype"/>
          <w:lang w:val="es-MX" w:eastAsia="es-ES"/>
        </w:rPr>
      </w:pPr>
    </w:p>
    <w:p w14:paraId="2D195168" w14:textId="765A2E56" w:rsidR="00B70E9B" w:rsidRPr="00B70E9B" w:rsidRDefault="00B70E9B" w:rsidP="00606E69">
      <w:pPr>
        <w:tabs>
          <w:tab w:val="left" w:pos="4962"/>
        </w:tabs>
        <w:spacing w:line="360" w:lineRule="auto"/>
        <w:jc w:val="both"/>
        <w:rPr>
          <w:rFonts w:ascii="Palatino Linotype" w:hAnsi="Palatino Linotype"/>
          <w:lang w:val="es-MX" w:eastAsia="es-ES"/>
        </w:rPr>
      </w:pPr>
      <w:r w:rsidRPr="00B70E9B">
        <w:rPr>
          <w:rFonts w:ascii="Palatino Linotype" w:hAnsi="Palatino Linotype"/>
          <w:lang w:val="es-MX" w:eastAsia="es-ES"/>
        </w:rPr>
        <w:t xml:space="preserve">Conforme a lo anterior, se logra advertir que el Sujeto Obligado proporcionó información relacionada con lo peticionado; no obstante, el Particular no solicitó información estadística, sino la expresión documental que dieran cuenta de las altas de servidores públicos; dicha situación, toma relevancia con el Criterio de Interpretación, con clave de control con número SO/016/2017, de la Segunda Época del Instituto Nacional de Transparencia, Acceso a la Información Pública y Protección de Datos Personales, el cual dispone que si al presentar una solicitud de </w:t>
      </w:r>
      <w:r w:rsidRPr="00B70E9B">
        <w:rPr>
          <w:rFonts w:ascii="Palatino Linotype" w:hAnsi="Palatino Linotype"/>
          <w:lang w:val="es-MX" w:eastAsia="es-ES"/>
        </w:rPr>
        <w:lastRenderedPageBreak/>
        <w:t>información los particulares no identifiquen de forma precisa el documento al cual pretenden acceder, no obstante, la respuesta de los sujetos obligados pudieran obrar en algún documento, estos deben prever otorgar una expresión documental, le Criterio en cita es de texto y rubro siguientes:</w:t>
      </w:r>
    </w:p>
    <w:p w14:paraId="3F54CF82" w14:textId="77777777" w:rsidR="00B70E9B" w:rsidRPr="00B70E9B" w:rsidRDefault="00B70E9B" w:rsidP="00606E69">
      <w:pPr>
        <w:tabs>
          <w:tab w:val="left" w:pos="4962"/>
        </w:tabs>
        <w:spacing w:line="360" w:lineRule="auto"/>
        <w:jc w:val="both"/>
        <w:rPr>
          <w:rFonts w:ascii="Palatino Linotype" w:hAnsi="Palatino Linotype"/>
          <w:lang w:val="es-MX" w:eastAsia="es-ES"/>
        </w:rPr>
      </w:pPr>
    </w:p>
    <w:p w14:paraId="33A98811" w14:textId="77777777" w:rsidR="00B70E9B" w:rsidRPr="00B70E9B" w:rsidRDefault="00B70E9B" w:rsidP="00B70E9B">
      <w:pPr>
        <w:autoSpaceDE w:val="0"/>
        <w:autoSpaceDN w:val="0"/>
        <w:adjustRightInd w:val="0"/>
        <w:spacing w:line="360" w:lineRule="auto"/>
        <w:ind w:left="567" w:right="567"/>
        <w:jc w:val="both"/>
        <w:rPr>
          <w:rFonts w:ascii="Palatino Linotype" w:hAnsi="Palatino Linotype" w:cs="Tahoma"/>
          <w:i/>
          <w:iCs/>
          <w:color w:val="000000"/>
          <w:sz w:val="18"/>
          <w:szCs w:val="18"/>
          <w:lang w:val="es-MX" w:eastAsia="en-US"/>
        </w:rPr>
      </w:pPr>
      <w:r w:rsidRPr="00B70E9B">
        <w:rPr>
          <w:rFonts w:ascii="Palatino Linotype" w:hAnsi="Palatino Linotype" w:cs="Tahoma"/>
          <w:b/>
          <w:bCs/>
          <w:i/>
          <w:iCs/>
          <w:color w:val="000000"/>
          <w:sz w:val="20"/>
          <w:szCs w:val="20"/>
          <w:lang w:val="es-MX" w:eastAsia="en-US"/>
        </w:rPr>
        <w:t>“Expresión documental.</w:t>
      </w:r>
      <w:r w:rsidRPr="00B70E9B">
        <w:rPr>
          <w:rFonts w:ascii="Palatino Linotype" w:hAnsi="Palatino Linotype" w:cs="Tahoma"/>
          <w:i/>
          <w:iCs/>
          <w:color w:val="000000"/>
          <w:sz w:val="20"/>
          <w:szCs w:val="20"/>
          <w:lang w:val="es-MX"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09D5C5DA" w14:textId="77777777" w:rsidR="00B70E9B" w:rsidRPr="00B70E9B" w:rsidRDefault="00B70E9B" w:rsidP="00606E69">
      <w:pPr>
        <w:tabs>
          <w:tab w:val="left" w:pos="4962"/>
        </w:tabs>
        <w:spacing w:line="360" w:lineRule="auto"/>
        <w:jc w:val="both"/>
        <w:rPr>
          <w:rFonts w:ascii="Palatino Linotype" w:hAnsi="Palatino Linotype"/>
          <w:lang w:val="es-MX" w:eastAsia="es-ES"/>
        </w:rPr>
      </w:pPr>
    </w:p>
    <w:p w14:paraId="6913EF38" w14:textId="7E9A7444" w:rsidR="00B70E9B" w:rsidRPr="00B70E9B" w:rsidRDefault="00B70E9B" w:rsidP="00B70E9B">
      <w:pPr>
        <w:tabs>
          <w:tab w:val="left" w:pos="4962"/>
        </w:tabs>
        <w:spacing w:line="360" w:lineRule="auto"/>
        <w:jc w:val="both"/>
        <w:rPr>
          <w:rFonts w:ascii="Palatino Linotype" w:hAnsi="Palatino Linotype"/>
          <w:lang w:val="es-MX" w:eastAsia="es-ES"/>
        </w:rPr>
      </w:pPr>
      <w:r w:rsidRPr="00B70E9B">
        <w:rPr>
          <w:rFonts w:ascii="Palatino Linotype" w:hAnsi="Palatino Linotype"/>
          <w:lang w:val="es-MX" w:eastAsia="es-ES"/>
        </w:rPr>
        <w:t>Conforme a lo anterior, se logra vislumbrar que la pretensión del Recurrente, no era obtener un dato numérico relacionado con lo peticionado, sino la expresión documental que diera cuenta de las altas</w:t>
      </w:r>
      <w:r w:rsidR="00606E69">
        <w:rPr>
          <w:rFonts w:ascii="Palatino Linotype" w:hAnsi="Palatino Linotype"/>
          <w:lang w:val="es-MX" w:eastAsia="es-ES"/>
        </w:rPr>
        <w:t>.</w:t>
      </w:r>
      <w:r w:rsidRPr="00B70E9B">
        <w:rPr>
          <w:rFonts w:ascii="Palatino Linotype" w:hAnsi="Palatino Linotype"/>
          <w:lang w:val="es-MX" w:eastAsia="es-ES"/>
        </w:rPr>
        <w:t xml:space="preserve"> Así, se colige que si bien, el Sujeto Obligado proporcionó información relacionada con lo peticionado, esta es incongruente, pues no da cuenta de lo peticionado por el Solicitante; sobre el tema, el artículo 1.8, fracción IX, del Código Administrativo del Estado de México, establece que para que un acto administrativo tenga validez, deberá guardar congruencia con lo solicitado.</w:t>
      </w:r>
    </w:p>
    <w:p w14:paraId="3CCD2BEF" w14:textId="77777777" w:rsidR="00B70E9B" w:rsidRPr="00B70E9B" w:rsidRDefault="00B70E9B" w:rsidP="00B70E9B">
      <w:pPr>
        <w:tabs>
          <w:tab w:val="left" w:pos="4962"/>
        </w:tabs>
        <w:spacing w:line="360" w:lineRule="auto"/>
        <w:jc w:val="both"/>
        <w:rPr>
          <w:rFonts w:ascii="Palatino Linotype" w:hAnsi="Palatino Linotype"/>
          <w:lang w:val="es-MX" w:eastAsia="es-ES"/>
        </w:rPr>
      </w:pPr>
    </w:p>
    <w:p w14:paraId="261B3B94" w14:textId="77777777" w:rsidR="00B70E9B" w:rsidRPr="00B70E9B" w:rsidRDefault="00B70E9B" w:rsidP="00B70E9B">
      <w:pPr>
        <w:tabs>
          <w:tab w:val="left" w:pos="4962"/>
        </w:tabs>
        <w:spacing w:line="360" w:lineRule="auto"/>
        <w:jc w:val="both"/>
        <w:rPr>
          <w:rFonts w:ascii="Palatino Linotype" w:hAnsi="Palatino Linotype"/>
          <w:lang w:val="es-MX" w:eastAsia="es-ES"/>
        </w:rPr>
      </w:pPr>
      <w:r w:rsidRPr="00B70E9B">
        <w:rPr>
          <w:rFonts w:ascii="Palatino Linotype" w:hAnsi="Palatino Linotype"/>
          <w:lang w:val="es-MX" w:eastAsia="es-ES"/>
        </w:rPr>
        <w:t xml:space="preserve">Asimismo, resulta necesario traer el Criterio de Interpretación, de la Segunda Época, con número de registro SO/002/2017, emitido por el Instituto Nacional de Transparencia, Acceso a la Información y Protección de Datos Personales, previamente citado y que señala que todo acto administrativo debe apegarse al </w:t>
      </w:r>
      <w:r w:rsidRPr="00B70E9B">
        <w:rPr>
          <w:rFonts w:ascii="Palatino Linotype" w:hAnsi="Palatino Linotype"/>
          <w:lang w:val="es-MX" w:eastAsia="es-ES"/>
        </w:rPr>
        <w:lastRenderedPageBreak/>
        <w:t>Principio de Congruencia, el cual implica que exista concordancia entre el requerimiento formulado y la respuesta entregada.</w:t>
      </w:r>
    </w:p>
    <w:p w14:paraId="7DC968BD" w14:textId="77777777" w:rsidR="00B70E9B" w:rsidRPr="00B70E9B" w:rsidRDefault="00B70E9B" w:rsidP="00B70E9B">
      <w:pPr>
        <w:tabs>
          <w:tab w:val="left" w:pos="4962"/>
        </w:tabs>
        <w:spacing w:line="360" w:lineRule="auto"/>
        <w:jc w:val="both"/>
        <w:rPr>
          <w:rFonts w:ascii="Palatino Linotype" w:hAnsi="Palatino Linotype"/>
          <w:lang w:val="es-MX" w:eastAsia="es-ES"/>
        </w:rPr>
      </w:pPr>
    </w:p>
    <w:p w14:paraId="32C421E8" w14:textId="47F4B560" w:rsidR="00B70E9B" w:rsidRPr="00B70E9B" w:rsidRDefault="00B70E9B" w:rsidP="00B70E9B">
      <w:pPr>
        <w:tabs>
          <w:tab w:val="left" w:pos="4962"/>
        </w:tabs>
        <w:spacing w:line="360" w:lineRule="auto"/>
        <w:jc w:val="both"/>
        <w:rPr>
          <w:rFonts w:ascii="Palatino Linotype" w:hAnsi="Palatino Linotype"/>
          <w:lang w:val="es-MX" w:eastAsia="es-ES"/>
        </w:rPr>
      </w:pPr>
      <w:r w:rsidRPr="00B70E9B">
        <w:rPr>
          <w:rFonts w:ascii="Palatino Linotype" w:hAnsi="Palatino Linotype"/>
          <w:lang w:val="es-MX" w:eastAsia="es-ES"/>
        </w:rPr>
        <w:t xml:space="preserve">Conforme a lo expuesto, se considera que el Sujeto Obligado incumplió con el Principio referido, al no proporcionar las expresiones documentales, lo cual da como resultado que el agravio sea </w:t>
      </w:r>
      <w:r w:rsidR="00931F16" w:rsidRPr="00B70E9B">
        <w:rPr>
          <w:rFonts w:ascii="Palatino Linotype" w:hAnsi="Palatino Linotype"/>
          <w:lang w:val="es-MX" w:eastAsia="es-ES"/>
        </w:rPr>
        <w:t>fundado</w:t>
      </w:r>
      <w:r w:rsidRPr="00B70E9B">
        <w:rPr>
          <w:rFonts w:ascii="Palatino Linotype" w:hAnsi="Palatino Linotype"/>
          <w:lang w:val="es-MX" w:eastAsia="es-ES"/>
        </w:rPr>
        <w:t>.</w:t>
      </w:r>
    </w:p>
    <w:p w14:paraId="295595E1" w14:textId="77777777" w:rsidR="00B70E9B" w:rsidRPr="00B70E9B" w:rsidRDefault="00B70E9B" w:rsidP="00B70E9B">
      <w:pPr>
        <w:tabs>
          <w:tab w:val="left" w:pos="4962"/>
        </w:tabs>
        <w:spacing w:line="360" w:lineRule="auto"/>
        <w:jc w:val="both"/>
        <w:rPr>
          <w:rFonts w:ascii="Palatino Linotype" w:hAnsi="Palatino Linotype"/>
          <w:lang w:val="es-MX" w:eastAsia="es-ES"/>
        </w:rPr>
      </w:pPr>
    </w:p>
    <w:p w14:paraId="53638EFC" w14:textId="464100CC" w:rsidR="00B70E9B" w:rsidRPr="00B70E9B" w:rsidRDefault="00B70E9B" w:rsidP="004B0D83">
      <w:pPr>
        <w:tabs>
          <w:tab w:val="left" w:pos="4962"/>
        </w:tabs>
        <w:spacing w:line="360" w:lineRule="auto"/>
        <w:jc w:val="both"/>
        <w:rPr>
          <w:rFonts w:ascii="Palatino Linotype" w:hAnsi="Palatino Linotype"/>
          <w:lang w:val="es-MX" w:eastAsia="es-ES"/>
        </w:rPr>
      </w:pPr>
      <w:r w:rsidRPr="00B70E9B">
        <w:rPr>
          <w:rFonts w:ascii="Palatino Linotype" w:hAnsi="Palatino Linotype"/>
          <w:lang w:val="es-MX" w:eastAsia="es-ES"/>
        </w:rPr>
        <w:t xml:space="preserve">De tal circunstancia, este Instituto considera que para atender el requerimiento de información, el Sujeto Obligado deberá </w:t>
      </w:r>
      <w:r w:rsidR="004B0D83" w:rsidRPr="004B0D83">
        <w:rPr>
          <w:rFonts w:ascii="Palatino Linotype" w:hAnsi="Palatino Linotype"/>
          <w:lang w:val="es-MX" w:eastAsia="es-ES"/>
        </w:rPr>
        <w:t>entregar el documento en donde consten los movimientos de alta en sí mismos</w:t>
      </w:r>
      <w:r w:rsidRPr="00B70E9B">
        <w:rPr>
          <w:rFonts w:ascii="Palatino Linotype" w:hAnsi="Palatino Linotype"/>
          <w:lang w:val="es-MX" w:eastAsia="es-ES"/>
        </w:rPr>
        <w:t xml:space="preserve">, de </w:t>
      </w:r>
      <w:r w:rsidR="004B0D83" w:rsidRPr="004B0D83">
        <w:rPr>
          <w:rFonts w:ascii="Palatino Linotype" w:hAnsi="Palatino Linotype"/>
          <w:lang w:val="es-MX" w:eastAsia="es-ES"/>
        </w:rPr>
        <w:t xml:space="preserve">los </w:t>
      </w:r>
      <w:r w:rsidRPr="00B70E9B">
        <w:rPr>
          <w:rFonts w:ascii="Palatino Linotype" w:hAnsi="Palatino Linotype"/>
          <w:lang w:val="es-MX" w:eastAsia="es-ES"/>
        </w:rPr>
        <w:t>servidores públicos</w:t>
      </w:r>
      <w:r w:rsidR="004B0D83" w:rsidRPr="004B0D83">
        <w:rPr>
          <w:rFonts w:ascii="Palatino Linotype" w:hAnsi="Palatino Linotype"/>
          <w:lang w:val="es-MX" w:eastAsia="es-ES"/>
        </w:rPr>
        <w:t xml:space="preserve"> enunciados en su respuesta</w:t>
      </w:r>
      <w:r w:rsidRPr="00B70E9B">
        <w:rPr>
          <w:rFonts w:ascii="Palatino Linotype" w:hAnsi="Palatino Linotype"/>
          <w:lang w:val="es-MX" w:eastAsia="es-ES"/>
        </w:rPr>
        <w:t>, que de manera enunciativa, más no limitativa, pudieran ser los Formatos de Movimiento de Alta ante el Instituto de Seguridad Social de Estado de México, el Formato Único de Movimiento de Personal u otro homólogo.</w:t>
      </w:r>
    </w:p>
    <w:p w14:paraId="2D7146DE" w14:textId="77777777" w:rsidR="00B70E9B" w:rsidRPr="00B70E9B" w:rsidRDefault="00B70E9B" w:rsidP="004B0D83">
      <w:pPr>
        <w:tabs>
          <w:tab w:val="left" w:pos="4962"/>
        </w:tabs>
        <w:spacing w:line="360" w:lineRule="auto"/>
        <w:jc w:val="both"/>
        <w:rPr>
          <w:rFonts w:ascii="Palatino Linotype" w:hAnsi="Palatino Linotype"/>
          <w:lang w:val="es-MX" w:eastAsia="es-ES"/>
        </w:rPr>
      </w:pPr>
    </w:p>
    <w:p w14:paraId="6DB88D02" w14:textId="77777777" w:rsidR="00B70E9B" w:rsidRPr="00B70E9B" w:rsidRDefault="00B70E9B" w:rsidP="004B0D83">
      <w:pPr>
        <w:tabs>
          <w:tab w:val="left" w:pos="4962"/>
        </w:tabs>
        <w:spacing w:line="360" w:lineRule="auto"/>
        <w:jc w:val="both"/>
        <w:rPr>
          <w:rFonts w:ascii="Palatino Linotype" w:hAnsi="Palatino Linotype"/>
          <w:lang w:val="es-MX" w:eastAsia="es-ES"/>
        </w:rPr>
      </w:pPr>
      <w:r w:rsidRPr="00B70E9B">
        <w:rPr>
          <w:rFonts w:ascii="Palatino Linotype" w:hAnsi="Palatino Linotype"/>
          <w:lang w:val="es-MX" w:eastAsia="es-ES"/>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C06882D" w14:textId="77777777" w:rsidR="00B70E9B" w:rsidRPr="00B70E9B" w:rsidRDefault="00B70E9B" w:rsidP="004B0D83">
      <w:pPr>
        <w:tabs>
          <w:tab w:val="left" w:pos="4962"/>
        </w:tabs>
        <w:spacing w:line="360" w:lineRule="auto"/>
        <w:jc w:val="both"/>
        <w:rPr>
          <w:rFonts w:ascii="Palatino Linotype" w:hAnsi="Palatino Linotype"/>
          <w:lang w:val="es-MX" w:eastAsia="es-ES"/>
        </w:rPr>
      </w:pPr>
    </w:p>
    <w:p w14:paraId="01A30955" w14:textId="77777777" w:rsidR="00B70E9B" w:rsidRPr="00B70E9B" w:rsidRDefault="00B70E9B" w:rsidP="00B70E9B">
      <w:pPr>
        <w:tabs>
          <w:tab w:val="left" w:pos="4962"/>
        </w:tabs>
        <w:spacing w:line="360" w:lineRule="auto"/>
        <w:jc w:val="both"/>
        <w:rPr>
          <w:rFonts w:ascii="Palatino Linotype" w:hAnsi="Palatino Linotype"/>
          <w:lang w:val="es-MX" w:eastAsia="es-ES"/>
        </w:rPr>
      </w:pPr>
      <w:r w:rsidRPr="00B70E9B">
        <w:rPr>
          <w:rFonts w:ascii="Palatino Linotype" w:hAnsi="Palatino Linotype"/>
          <w:lang w:val="es-MX" w:eastAsia="es-ES"/>
        </w:rPr>
        <w:t xml:space="preserve">De esta manera, el derecho de acceso a la información pública se satisface en aquellos casos en que se entregue el soporte documental en el que conste la información solicitada, sin necesidad de elaborar documentos ad hoc; lo cual, de conformidad </w:t>
      </w:r>
      <w:r w:rsidRPr="00B70E9B">
        <w:rPr>
          <w:rFonts w:ascii="Palatino Linotype" w:hAnsi="Palatino Linotype"/>
          <w:lang w:val="es-MX" w:eastAsia="es-ES"/>
        </w:rPr>
        <w:lastRenderedPageBreak/>
        <w:t xml:space="preserve">con en el artículo 160 de la Ley de Transparencia y Acceso a la Información Pública del Estado de México y Municipios, el cual refiere que los sujetos obligados deberán entregar la información que obre en sus archivos. </w:t>
      </w:r>
    </w:p>
    <w:p w14:paraId="66A9B354" w14:textId="77777777" w:rsidR="00B70E9B" w:rsidRPr="00B70E9B" w:rsidRDefault="00B70E9B" w:rsidP="00B70E9B">
      <w:pPr>
        <w:tabs>
          <w:tab w:val="left" w:pos="4962"/>
        </w:tabs>
        <w:spacing w:line="360" w:lineRule="auto"/>
        <w:jc w:val="both"/>
        <w:rPr>
          <w:rFonts w:ascii="Palatino Linotype" w:hAnsi="Palatino Linotype"/>
          <w:lang w:val="es-MX" w:eastAsia="es-ES"/>
        </w:rPr>
      </w:pPr>
    </w:p>
    <w:p w14:paraId="1751993A" w14:textId="77777777" w:rsidR="00B70E9B" w:rsidRPr="00B70E9B" w:rsidRDefault="00B70E9B" w:rsidP="004B0D83">
      <w:pPr>
        <w:tabs>
          <w:tab w:val="left" w:pos="4962"/>
        </w:tabs>
        <w:spacing w:line="360" w:lineRule="auto"/>
        <w:jc w:val="both"/>
        <w:rPr>
          <w:rFonts w:ascii="Palatino Linotype" w:hAnsi="Palatino Linotype"/>
          <w:lang w:val="es-MX" w:eastAsia="es-ES"/>
        </w:rPr>
      </w:pPr>
      <w:r w:rsidRPr="00B70E9B">
        <w:rPr>
          <w:rFonts w:ascii="Palatino Linotype" w:hAnsi="Palatino Linotype"/>
          <w:lang w:val="es-MX"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las expresiones documentales que den cuenta de lo peticionado.</w:t>
      </w:r>
    </w:p>
    <w:p w14:paraId="5B3B668D" w14:textId="77777777" w:rsidR="00BC63A1" w:rsidRPr="00BC63A1" w:rsidRDefault="00BC63A1" w:rsidP="00E963E2">
      <w:pPr>
        <w:tabs>
          <w:tab w:val="left" w:pos="4962"/>
        </w:tabs>
        <w:spacing w:line="360" w:lineRule="auto"/>
        <w:jc w:val="both"/>
        <w:rPr>
          <w:rFonts w:ascii="Palatino Linotype" w:hAnsi="Palatino Linotype"/>
          <w:lang w:val="es-MX" w:eastAsia="es-ES"/>
        </w:rPr>
      </w:pPr>
    </w:p>
    <w:p w14:paraId="10DA10A2" w14:textId="3AE672C2" w:rsidR="00BC63A1" w:rsidRPr="00E963E2" w:rsidRDefault="00BC63A1" w:rsidP="00E963E2">
      <w:pPr>
        <w:pStyle w:val="Prrafodelista"/>
        <w:numPr>
          <w:ilvl w:val="0"/>
          <w:numId w:val="15"/>
        </w:numPr>
        <w:tabs>
          <w:tab w:val="left" w:pos="4962"/>
        </w:tabs>
        <w:spacing w:line="360" w:lineRule="auto"/>
        <w:jc w:val="both"/>
        <w:rPr>
          <w:rFonts w:ascii="Palatino Linotype" w:hAnsi="Palatino Linotype"/>
          <w:b/>
          <w:lang w:val="es-MX" w:eastAsia="es-ES"/>
        </w:rPr>
      </w:pPr>
      <w:r w:rsidRPr="00E963E2">
        <w:rPr>
          <w:rFonts w:ascii="Palatino Linotype" w:hAnsi="Palatino Linotype"/>
          <w:b/>
          <w:lang w:val="es-MX" w:eastAsia="es-ES"/>
        </w:rPr>
        <w:t xml:space="preserve">De la </w:t>
      </w:r>
      <w:r w:rsidR="00406FEF">
        <w:rPr>
          <w:rFonts w:ascii="Palatino Linotype" w:hAnsi="Palatino Linotype"/>
          <w:b/>
          <w:lang w:val="es-MX" w:eastAsia="es-ES"/>
        </w:rPr>
        <w:t>información clasificada</w:t>
      </w:r>
    </w:p>
    <w:p w14:paraId="14957699" w14:textId="77777777" w:rsidR="00E963E2" w:rsidRDefault="00E963E2" w:rsidP="00E963E2">
      <w:pPr>
        <w:tabs>
          <w:tab w:val="left" w:pos="4962"/>
        </w:tabs>
        <w:spacing w:line="360" w:lineRule="auto"/>
        <w:jc w:val="both"/>
        <w:rPr>
          <w:rFonts w:ascii="Palatino Linotype" w:hAnsi="Palatino Linotype"/>
          <w:lang w:val="es-MX" w:eastAsia="es-ES"/>
        </w:rPr>
      </w:pPr>
    </w:p>
    <w:p w14:paraId="18BCCF6D" w14:textId="6410B04A" w:rsidR="00BC63A1" w:rsidRPr="00BC63A1" w:rsidRDefault="00BC63A1" w:rsidP="00E963E2">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 xml:space="preserve">Ahora bien, no pasa desapercibido, que conforme al artículo </w:t>
      </w:r>
      <w:r w:rsidR="00E963E2">
        <w:rPr>
          <w:rFonts w:ascii="Palatino Linotype" w:hAnsi="Palatino Linotype"/>
          <w:lang w:val="es-MX" w:eastAsia="es-ES"/>
        </w:rPr>
        <w:t>21 apartado I inciso 9</w:t>
      </w:r>
      <w:r w:rsidRPr="00BC63A1">
        <w:rPr>
          <w:rFonts w:ascii="Palatino Linotype" w:hAnsi="Palatino Linotype"/>
          <w:lang w:val="es-MX" w:eastAsia="es-ES"/>
        </w:rPr>
        <w:t xml:space="preserve">, </w:t>
      </w:r>
      <w:r w:rsidR="00E963E2">
        <w:rPr>
          <w:rFonts w:ascii="Palatino Linotype" w:hAnsi="Palatino Linotype"/>
          <w:lang w:val="es-MX" w:eastAsia="es-ES"/>
        </w:rPr>
        <w:t>y del 152</w:t>
      </w:r>
      <w:r w:rsidRPr="00BC63A1">
        <w:rPr>
          <w:rFonts w:ascii="Palatino Linotype" w:hAnsi="Palatino Linotype"/>
          <w:lang w:val="es-MX" w:eastAsia="es-ES"/>
        </w:rPr>
        <w:t xml:space="preserve"> y 15</w:t>
      </w:r>
      <w:r w:rsidR="00E963E2">
        <w:rPr>
          <w:rFonts w:ascii="Palatino Linotype" w:hAnsi="Palatino Linotype"/>
          <w:lang w:val="es-MX" w:eastAsia="es-ES"/>
        </w:rPr>
        <w:t>6</w:t>
      </w:r>
      <w:r w:rsidRPr="00BC63A1">
        <w:rPr>
          <w:rFonts w:ascii="Palatino Linotype" w:hAnsi="Palatino Linotype"/>
          <w:lang w:val="es-MX" w:eastAsia="es-ES"/>
        </w:rPr>
        <w:t xml:space="preserve"> del Bando Municipal de </w:t>
      </w:r>
      <w:r w:rsidR="00E963E2" w:rsidRPr="00E963E2">
        <w:rPr>
          <w:rFonts w:ascii="Palatino Linotype" w:hAnsi="Palatino Linotype"/>
          <w:lang w:val="es-MX" w:eastAsia="es-ES"/>
        </w:rPr>
        <w:t>Zinacantepec</w:t>
      </w:r>
      <w:r w:rsidRPr="00BC63A1">
        <w:rPr>
          <w:rFonts w:ascii="Palatino Linotype" w:hAnsi="Palatino Linotype"/>
          <w:lang w:val="es-MX" w:eastAsia="es-ES"/>
        </w:rPr>
        <w:t xml:space="preserve">, el Sujeto Obligado cuenta con una Dirección de Seguridad Pública </w:t>
      </w:r>
      <w:r w:rsidR="00406FEF">
        <w:rPr>
          <w:rFonts w:ascii="Palatino Linotype" w:hAnsi="Palatino Linotype"/>
          <w:lang w:val="es-MX" w:eastAsia="es-ES"/>
        </w:rPr>
        <w:t>y Tránsito</w:t>
      </w:r>
      <w:r w:rsidRPr="00BC63A1">
        <w:rPr>
          <w:rFonts w:ascii="Palatino Linotype" w:hAnsi="Palatino Linotype"/>
          <w:lang w:val="es-MX" w:eastAsia="es-ES"/>
        </w:rPr>
        <w:t xml:space="preserve">, encargada de garantizar el orden público y la paz social, a través de los mecanismos respectivos para la prevención de la comisión de cualquier delito, inhibir la manifestación de conductas antisociales, siempre con estricto respeto de los derecho humanos y del marco legal vigente. </w:t>
      </w:r>
    </w:p>
    <w:p w14:paraId="1E6E4165" w14:textId="77777777" w:rsidR="00BC63A1" w:rsidRPr="00BC63A1" w:rsidRDefault="00BC63A1" w:rsidP="00E963E2">
      <w:pPr>
        <w:tabs>
          <w:tab w:val="left" w:pos="4962"/>
        </w:tabs>
        <w:spacing w:line="360" w:lineRule="auto"/>
        <w:jc w:val="both"/>
        <w:rPr>
          <w:rFonts w:ascii="Palatino Linotype" w:hAnsi="Palatino Linotype"/>
          <w:lang w:val="es-MX" w:eastAsia="es-ES"/>
        </w:rPr>
      </w:pPr>
    </w:p>
    <w:p w14:paraId="06CF8D65"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 xml:space="preserve">Así resulta necesario analizar si el nombre y cargo de los policías municipales, que en su caso, hayan sido dados de alta, actualizan alguna causal de clasificación; al respecto, con relación, al primer dato referido, el artículo 140, fracción IV, de la Ley de Transparencia y Acceso a la Información Pública del Estado de México y </w:t>
      </w:r>
      <w:r w:rsidRPr="00BC63A1">
        <w:rPr>
          <w:rFonts w:ascii="Palatino Linotype" w:hAnsi="Palatino Linotype"/>
          <w:lang w:val="es-MX" w:eastAsia="es-ES"/>
        </w:rPr>
        <w:lastRenderedPageBreak/>
        <w:t>Municipios, homólogo a parte del artículo 113, fracción V de la Ley General de Transparencia y Acceso a la Información Pública), prevé lo siguiente:</w:t>
      </w:r>
    </w:p>
    <w:p w14:paraId="63701D07"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5F167E5E" w14:textId="77777777" w:rsidR="00BC63A1" w:rsidRPr="00BC63A1" w:rsidRDefault="00BC63A1" w:rsidP="00BC63A1">
      <w:pPr>
        <w:tabs>
          <w:tab w:val="left" w:pos="4962"/>
        </w:tabs>
        <w:spacing w:line="360" w:lineRule="auto"/>
        <w:ind w:left="567" w:right="567"/>
        <w:jc w:val="both"/>
        <w:rPr>
          <w:rFonts w:ascii="Palatino Linotype" w:hAnsi="Palatino Linotype" w:cs="Tahoma"/>
          <w:i/>
          <w:iCs/>
          <w:sz w:val="20"/>
          <w:szCs w:val="20"/>
          <w:lang w:eastAsia="es-ES_tradnl"/>
        </w:rPr>
      </w:pPr>
      <w:r w:rsidRPr="00BC63A1">
        <w:rPr>
          <w:rFonts w:ascii="Palatino Linotype" w:hAnsi="Palatino Linotype" w:cs="Tahoma"/>
          <w:i/>
          <w:iCs/>
          <w:sz w:val="20"/>
          <w:szCs w:val="20"/>
          <w:lang w:eastAsia="es-ES_tradnl"/>
        </w:rPr>
        <w:t>“</w:t>
      </w:r>
      <w:r w:rsidRPr="00BC63A1">
        <w:rPr>
          <w:rFonts w:ascii="Palatino Linotype" w:hAnsi="Palatino Linotype" w:cs="Tahoma"/>
          <w:b/>
          <w:i/>
          <w:iCs/>
          <w:sz w:val="20"/>
          <w:szCs w:val="20"/>
          <w:lang w:eastAsia="es-ES_tradnl"/>
        </w:rPr>
        <w:t>Artículo 140.</w:t>
      </w:r>
      <w:r w:rsidRPr="00BC63A1">
        <w:rPr>
          <w:rFonts w:ascii="Palatino Linotype"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7CFABA68" w14:textId="77777777" w:rsidR="00BC63A1" w:rsidRPr="00BC63A1" w:rsidRDefault="00BC63A1" w:rsidP="00BC63A1">
      <w:pPr>
        <w:tabs>
          <w:tab w:val="left" w:pos="4962"/>
        </w:tabs>
        <w:spacing w:line="360" w:lineRule="auto"/>
        <w:ind w:left="567" w:right="567"/>
        <w:jc w:val="both"/>
        <w:rPr>
          <w:rFonts w:ascii="Palatino Linotype" w:hAnsi="Palatino Linotype" w:cs="Tahoma"/>
          <w:i/>
          <w:iCs/>
          <w:sz w:val="20"/>
          <w:szCs w:val="20"/>
          <w:lang w:eastAsia="es-ES_tradnl"/>
        </w:rPr>
      </w:pPr>
      <w:r w:rsidRPr="00BC63A1">
        <w:rPr>
          <w:rFonts w:ascii="Palatino Linotype" w:hAnsi="Palatino Linotype" w:cs="Tahoma"/>
          <w:i/>
          <w:iCs/>
          <w:sz w:val="20"/>
          <w:szCs w:val="20"/>
          <w:lang w:eastAsia="es-ES_tradnl"/>
        </w:rPr>
        <w:t>…</w:t>
      </w:r>
    </w:p>
    <w:p w14:paraId="39CE14F4" w14:textId="77777777" w:rsidR="00BC63A1" w:rsidRPr="00BC63A1" w:rsidRDefault="00BC63A1" w:rsidP="00BC63A1">
      <w:pPr>
        <w:tabs>
          <w:tab w:val="left" w:pos="4962"/>
        </w:tabs>
        <w:spacing w:line="360" w:lineRule="auto"/>
        <w:ind w:left="567" w:right="567"/>
        <w:jc w:val="both"/>
        <w:rPr>
          <w:rFonts w:ascii="Palatino Linotype" w:hAnsi="Palatino Linotype" w:cs="Tahoma"/>
          <w:i/>
          <w:iCs/>
          <w:sz w:val="20"/>
          <w:szCs w:val="20"/>
          <w:lang w:val="es-MX" w:eastAsia="es-ES_tradnl"/>
        </w:rPr>
      </w:pPr>
      <w:r w:rsidRPr="00BC63A1">
        <w:rPr>
          <w:rFonts w:ascii="Palatino Linotype" w:hAnsi="Palatino Linotype" w:cs="Tahoma"/>
          <w:i/>
          <w:iCs/>
          <w:sz w:val="20"/>
          <w:szCs w:val="20"/>
          <w:lang w:val="es-MX" w:eastAsia="es-ES_tradnl"/>
        </w:rPr>
        <w:t>IV. Ponga en riesgo la vida, la seguridad o la salud de una persona física;</w:t>
      </w:r>
    </w:p>
    <w:p w14:paraId="3206A125" w14:textId="77777777" w:rsidR="00BC63A1" w:rsidRPr="00BC63A1" w:rsidRDefault="00BC63A1" w:rsidP="00BC63A1">
      <w:pPr>
        <w:tabs>
          <w:tab w:val="left" w:pos="4962"/>
        </w:tabs>
        <w:spacing w:line="360" w:lineRule="auto"/>
        <w:ind w:left="567" w:right="567"/>
        <w:jc w:val="both"/>
        <w:rPr>
          <w:rFonts w:ascii="Palatino Linotype" w:hAnsi="Palatino Linotype" w:cs="Tahoma"/>
          <w:i/>
          <w:iCs/>
          <w:sz w:val="20"/>
          <w:szCs w:val="20"/>
          <w:lang w:eastAsia="es-ES_tradnl"/>
        </w:rPr>
      </w:pPr>
      <w:r w:rsidRPr="00BC63A1">
        <w:rPr>
          <w:rFonts w:ascii="Palatino Linotype" w:hAnsi="Palatino Linotype" w:cs="Tahoma"/>
          <w:i/>
          <w:iCs/>
          <w:sz w:val="20"/>
          <w:szCs w:val="20"/>
          <w:lang w:eastAsia="es-ES_tradnl"/>
        </w:rPr>
        <w:t xml:space="preserve">…” </w:t>
      </w:r>
    </w:p>
    <w:p w14:paraId="4360CD60"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73B3B9E8"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50EFF7E9"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21067E96" w14:textId="77777777" w:rsidR="00BC63A1" w:rsidRPr="00BC63A1" w:rsidRDefault="00BC63A1" w:rsidP="00BC63A1">
      <w:pPr>
        <w:spacing w:line="360" w:lineRule="auto"/>
        <w:ind w:left="567" w:right="567"/>
        <w:contextualSpacing/>
        <w:jc w:val="both"/>
        <w:rPr>
          <w:rFonts w:ascii="Palatino Linotype" w:hAnsi="Palatino Linotype" w:cs="Tahoma"/>
          <w:bCs/>
          <w:i/>
          <w:sz w:val="20"/>
          <w:szCs w:val="20"/>
          <w:lang w:val="es-MX" w:eastAsia="en-US"/>
        </w:rPr>
      </w:pPr>
      <w:r w:rsidRPr="00BC63A1">
        <w:rPr>
          <w:rFonts w:ascii="Palatino Linotype" w:hAnsi="Palatino Linotype" w:cs="Tahoma"/>
          <w:b/>
          <w:bCs/>
          <w:i/>
          <w:sz w:val="20"/>
          <w:szCs w:val="20"/>
          <w:lang w:val="es-MX" w:eastAsia="en-US"/>
        </w:rPr>
        <w:t xml:space="preserve">“Vigésimo tercero. </w:t>
      </w:r>
      <w:r w:rsidRPr="00BC63A1">
        <w:rPr>
          <w:rFonts w:ascii="Palatino Linotype" w:hAnsi="Palatino Linotype" w:cs="Tahoma"/>
          <w:bCs/>
          <w:i/>
          <w:sz w:val="20"/>
          <w:szCs w:val="20"/>
          <w:lang w:val="es-MX" w:eastAsia="en-US"/>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11330B46"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6E443A8B"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4A86D697"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31E32E81"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lastRenderedPageBreak/>
        <w:t>Además, el artículo 81, fracción III, de la Ley de Seguridad del Estado de México, establece lo siguiente:</w:t>
      </w:r>
    </w:p>
    <w:p w14:paraId="737BE7EC" w14:textId="77777777" w:rsidR="00BC63A1" w:rsidRPr="00BC63A1" w:rsidRDefault="00BC63A1" w:rsidP="00BC63A1">
      <w:pPr>
        <w:spacing w:line="360" w:lineRule="auto"/>
        <w:jc w:val="both"/>
        <w:rPr>
          <w:rFonts w:ascii="Palatino Linotype" w:hAnsi="Palatino Linotype" w:cs="Tahoma"/>
          <w:bCs/>
          <w:sz w:val="22"/>
          <w:szCs w:val="22"/>
          <w:lang w:val="es-MX" w:eastAsia="en-US"/>
        </w:rPr>
      </w:pPr>
    </w:p>
    <w:p w14:paraId="737D3980" w14:textId="77777777" w:rsidR="00BC63A1" w:rsidRPr="00BC63A1" w:rsidRDefault="00BC63A1" w:rsidP="00BC63A1">
      <w:pPr>
        <w:spacing w:line="360" w:lineRule="auto"/>
        <w:ind w:left="567" w:right="567"/>
        <w:jc w:val="both"/>
        <w:rPr>
          <w:rFonts w:ascii="Palatino Linotype" w:hAnsi="Palatino Linotype" w:cs="Tahoma"/>
          <w:bCs/>
          <w:i/>
          <w:sz w:val="20"/>
          <w:szCs w:val="20"/>
          <w:lang w:val="es-MX" w:eastAsia="en-US"/>
        </w:rPr>
      </w:pPr>
      <w:r w:rsidRPr="00BC63A1">
        <w:rPr>
          <w:rFonts w:ascii="Palatino Linotype" w:hAnsi="Palatino Linotype" w:cs="Tahoma"/>
          <w:b/>
          <w:bCs/>
          <w:i/>
          <w:sz w:val="20"/>
          <w:szCs w:val="20"/>
          <w:lang w:val="es-MX" w:eastAsia="en-US"/>
        </w:rPr>
        <w:t>“Artículo 81.-</w:t>
      </w:r>
      <w:r w:rsidRPr="00BC63A1">
        <w:rPr>
          <w:rFonts w:ascii="Palatino Linotype" w:hAnsi="Palatino Linotype" w:cs="Tahoma"/>
          <w:bCs/>
          <w:i/>
          <w:sz w:val="20"/>
          <w:szCs w:val="20"/>
          <w:lang w:val="es-MX"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613CB94" w14:textId="77777777" w:rsidR="00BC63A1" w:rsidRPr="00BC63A1" w:rsidRDefault="00BC63A1" w:rsidP="00BC63A1">
      <w:pPr>
        <w:spacing w:line="360" w:lineRule="auto"/>
        <w:ind w:left="567" w:right="567"/>
        <w:jc w:val="both"/>
        <w:rPr>
          <w:rFonts w:ascii="Palatino Linotype" w:hAnsi="Palatino Linotype" w:cs="Tahoma"/>
          <w:bCs/>
          <w:i/>
          <w:sz w:val="20"/>
          <w:szCs w:val="20"/>
          <w:lang w:val="es-MX" w:eastAsia="en-US"/>
        </w:rPr>
      </w:pPr>
      <w:r w:rsidRPr="00BC63A1">
        <w:rPr>
          <w:rFonts w:ascii="Palatino Linotype" w:hAnsi="Palatino Linotype" w:cs="Tahoma"/>
          <w:bCs/>
          <w:i/>
          <w:sz w:val="20"/>
          <w:szCs w:val="20"/>
          <w:lang w:val="es-MX" w:eastAsia="en-US"/>
        </w:rPr>
        <w:t>…</w:t>
      </w:r>
    </w:p>
    <w:p w14:paraId="6075ABC7" w14:textId="77777777" w:rsidR="00BC63A1" w:rsidRPr="00BC63A1" w:rsidRDefault="00BC63A1" w:rsidP="00BC63A1">
      <w:pPr>
        <w:spacing w:line="360" w:lineRule="auto"/>
        <w:ind w:left="567" w:right="567"/>
        <w:jc w:val="both"/>
        <w:rPr>
          <w:rFonts w:ascii="Palatino Linotype" w:hAnsi="Palatino Linotype" w:cs="Tahoma"/>
          <w:bCs/>
          <w:i/>
          <w:sz w:val="20"/>
          <w:szCs w:val="20"/>
          <w:lang w:val="es-MX" w:eastAsia="en-US"/>
        </w:rPr>
      </w:pPr>
      <w:r w:rsidRPr="00BC63A1">
        <w:rPr>
          <w:rFonts w:ascii="Palatino Linotype" w:hAnsi="Palatino Linotype" w:cs="Tahoma"/>
          <w:bCs/>
          <w:i/>
          <w:sz w:val="20"/>
          <w:szCs w:val="20"/>
          <w:lang w:val="es-MX" w:eastAsia="en-US"/>
        </w:rPr>
        <w:t>III. La relativa a los servidores públicos integrantes de las instituciones de seguridad pública, cuya revelación pueda poner en riesgo su vida e integridad física con motivo de sus funciones;</w:t>
      </w:r>
    </w:p>
    <w:p w14:paraId="1D4BE848"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cs="Tahoma"/>
          <w:bCs/>
          <w:i/>
          <w:sz w:val="20"/>
          <w:szCs w:val="20"/>
          <w:lang w:val="es-MX" w:eastAsia="en-US"/>
        </w:rPr>
        <w:t>…”</w:t>
      </w:r>
    </w:p>
    <w:p w14:paraId="041AD6B8"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14AC0C0A"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2756A224"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419715FF"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5C33A616"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44777AA6"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 xml:space="preserve">No obstante, resulta necesario traer a colación por analogía, el Criterio 06/09, emitido por el entonces Instituto Federal de Acceso a la Información y Protección de Datos </w:t>
      </w:r>
      <w:r w:rsidRPr="00BC63A1">
        <w:rPr>
          <w:rFonts w:ascii="Palatino Linotype" w:hAnsi="Palatino Linotype"/>
          <w:lang w:val="es-MX" w:eastAsia="es-ES"/>
        </w:rPr>
        <w:lastRenderedPageBreak/>
        <w:t>ahora Instituto Nacional de Transparencia, Acceso a la Información y Protección de Datos Personales, que establece lo siguiente:</w:t>
      </w:r>
    </w:p>
    <w:p w14:paraId="36A91848"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1015642A" w14:textId="77777777" w:rsidR="00BC63A1" w:rsidRPr="00BC63A1" w:rsidRDefault="00BC63A1" w:rsidP="00BC63A1">
      <w:pPr>
        <w:tabs>
          <w:tab w:val="left" w:pos="4962"/>
        </w:tabs>
        <w:spacing w:line="360" w:lineRule="auto"/>
        <w:ind w:left="567" w:right="567"/>
        <w:jc w:val="both"/>
        <w:rPr>
          <w:rFonts w:ascii="Palatino Linotype" w:hAnsi="Palatino Linotype" w:cs="Tahoma"/>
          <w:i/>
          <w:sz w:val="20"/>
          <w:szCs w:val="22"/>
          <w:lang w:val="es-MX" w:eastAsia="es-ES"/>
        </w:rPr>
      </w:pPr>
      <w:r w:rsidRPr="00BC63A1">
        <w:rPr>
          <w:rFonts w:ascii="Palatino Linotype" w:hAnsi="Palatino Linotype" w:cs="Tahoma"/>
          <w:b/>
          <w:i/>
          <w:sz w:val="20"/>
          <w:szCs w:val="22"/>
          <w:lang w:val="es-MX" w:eastAsia="es-ES"/>
        </w:rPr>
        <w:t>“Nombres de servidores públicos dedicados a actividades en materia de seguridad, por excepción pueden considerarse información reservada.</w:t>
      </w:r>
      <w:r w:rsidRPr="00BC63A1">
        <w:rPr>
          <w:rFonts w:ascii="Palatino Linotype" w:hAnsi="Palatino Linotype" w:cs="Tahoma"/>
          <w:i/>
          <w:sz w:val="20"/>
          <w:szCs w:val="22"/>
          <w:lang w:val="es-MX"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FB06937"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4DC1212C"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w:t>
      </w:r>
      <w:r w:rsidRPr="00BC63A1">
        <w:rPr>
          <w:rFonts w:ascii="Palatino Linotype" w:hAnsi="Palatino Linotype"/>
          <w:lang w:val="es-MX" w:eastAsia="es-ES"/>
        </w:rPr>
        <w:lastRenderedPageBreak/>
        <w:t>impidiendo u obstaculizando la actuación de los servidores públicos que realizan funciones de carácter operativo.</w:t>
      </w:r>
    </w:p>
    <w:p w14:paraId="052265B0"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13A3B61B"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En ese orden de ideas, 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0A8DE0E2"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7FF904FB"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F410AF2"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4D4D9FD5"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En ese contexto, el artículo 6°, fracciones XI y XII de dicho ordenamiento jurídico, establece los siguientes conceptos:</w:t>
      </w:r>
    </w:p>
    <w:p w14:paraId="35F997E1"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434462FD" w14:textId="77777777" w:rsidR="00BC63A1" w:rsidRPr="00BC63A1" w:rsidRDefault="00BC63A1" w:rsidP="00695CB7">
      <w:pPr>
        <w:numPr>
          <w:ilvl w:val="0"/>
          <w:numId w:val="7"/>
        </w:numPr>
        <w:spacing w:line="360" w:lineRule="auto"/>
        <w:contextualSpacing/>
        <w:jc w:val="both"/>
        <w:rPr>
          <w:rFonts w:ascii="Palatino Linotype" w:hAnsi="Palatino Linotype" w:cs="Tahoma"/>
          <w:b/>
          <w:bCs/>
          <w:lang w:val="es-MX" w:eastAsia="en-US"/>
        </w:rPr>
      </w:pPr>
      <w:r w:rsidRPr="00BC63A1">
        <w:rPr>
          <w:rFonts w:ascii="Palatino Linotype" w:hAnsi="Palatino Linotype" w:cs="Tahoma"/>
          <w:b/>
          <w:bCs/>
          <w:lang w:val="es-MX" w:eastAsia="en-US"/>
        </w:rPr>
        <w:t xml:space="preserve">Instituciones Policiales: </w:t>
      </w:r>
      <w:r w:rsidRPr="00BC63A1">
        <w:rPr>
          <w:rFonts w:ascii="Palatino Linotype" w:hAnsi="Palatino Linotype" w:cs="Tahoma"/>
          <w:bCs/>
          <w:lang w:val="es-MX" w:eastAsia="en-US"/>
        </w:rPr>
        <w:t xml:space="preserve">Son los cuerpos de policía, de vigilancia y custodia de los establecimientos penitenciarios, detención preventiva, centros de arraigo y en general, </w:t>
      </w:r>
      <w:r w:rsidRPr="00BC63A1">
        <w:rPr>
          <w:rFonts w:ascii="Palatino Linotype" w:hAnsi="Palatino Linotype" w:cs="Tahoma"/>
          <w:b/>
          <w:bCs/>
          <w:lang w:val="es-MX" w:eastAsia="en-US"/>
        </w:rPr>
        <w:t>todas las dependencias encargadas de la seguridad pública a nivel</w:t>
      </w:r>
      <w:r w:rsidRPr="00BC63A1">
        <w:rPr>
          <w:rFonts w:ascii="Palatino Linotype" w:hAnsi="Palatino Linotype" w:cs="Tahoma"/>
          <w:bCs/>
          <w:lang w:val="es-MX" w:eastAsia="en-US"/>
        </w:rPr>
        <w:t xml:space="preserve"> estatal y </w:t>
      </w:r>
      <w:r w:rsidRPr="00BC63A1">
        <w:rPr>
          <w:rFonts w:ascii="Palatino Linotype" w:hAnsi="Palatino Linotype" w:cs="Tahoma"/>
          <w:b/>
          <w:bCs/>
          <w:lang w:val="es-MX" w:eastAsia="en-US"/>
        </w:rPr>
        <w:t>municipal.</w:t>
      </w:r>
    </w:p>
    <w:p w14:paraId="31964BFE" w14:textId="77777777" w:rsidR="00BC63A1" w:rsidRPr="00BC63A1" w:rsidRDefault="00BC63A1" w:rsidP="00695CB7">
      <w:pPr>
        <w:spacing w:line="360" w:lineRule="auto"/>
        <w:ind w:left="720"/>
        <w:contextualSpacing/>
        <w:rPr>
          <w:rFonts w:ascii="Palatino Linotype" w:hAnsi="Palatino Linotype" w:cs="Tahoma"/>
          <w:b/>
          <w:bCs/>
          <w:lang w:val="es-MX" w:eastAsia="en-US"/>
        </w:rPr>
      </w:pPr>
    </w:p>
    <w:p w14:paraId="6DEE1F12" w14:textId="77777777" w:rsidR="00BC63A1" w:rsidRPr="00BC63A1" w:rsidRDefault="00BC63A1" w:rsidP="00695CB7">
      <w:pPr>
        <w:numPr>
          <w:ilvl w:val="0"/>
          <w:numId w:val="7"/>
        </w:numPr>
        <w:spacing w:line="360" w:lineRule="auto"/>
        <w:contextualSpacing/>
        <w:jc w:val="both"/>
        <w:rPr>
          <w:rFonts w:ascii="Palatino Linotype" w:hAnsi="Palatino Linotype" w:cs="Tahoma"/>
          <w:b/>
          <w:bCs/>
          <w:lang w:val="es-MX" w:eastAsia="en-US"/>
        </w:rPr>
      </w:pPr>
      <w:r w:rsidRPr="00BC63A1">
        <w:rPr>
          <w:rFonts w:ascii="Palatino Linotype" w:hAnsi="Palatino Linotype" w:cs="Tahoma"/>
          <w:b/>
          <w:bCs/>
          <w:lang w:val="es-MX" w:eastAsia="en-US"/>
        </w:rPr>
        <w:lastRenderedPageBreak/>
        <w:t xml:space="preserve">Instituciones de Seguridad Pública: </w:t>
      </w:r>
      <w:r w:rsidRPr="00BC63A1">
        <w:rPr>
          <w:rFonts w:ascii="Palatino Linotype" w:hAnsi="Palatino Linotype" w:cs="Tahoma"/>
          <w:bCs/>
          <w:lang w:val="es-MX" w:eastAsia="en-US"/>
        </w:rPr>
        <w:t xml:space="preserve">Instituciones Policiales, Procuración de Justicia, Sistema Penitenciario y </w:t>
      </w:r>
      <w:r w:rsidRPr="00BC63A1">
        <w:rPr>
          <w:rFonts w:ascii="Palatino Linotype" w:hAnsi="Palatino Linotype" w:cs="Tahoma"/>
          <w:b/>
          <w:bCs/>
          <w:lang w:val="es-MX" w:eastAsia="en-US"/>
        </w:rPr>
        <w:t xml:space="preserve">dependencias encargadas de la seguridad pública a nivel </w:t>
      </w:r>
      <w:r w:rsidRPr="00BC63A1">
        <w:rPr>
          <w:rFonts w:ascii="Palatino Linotype" w:hAnsi="Palatino Linotype" w:cs="Tahoma"/>
          <w:bCs/>
          <w:lang w:val="es-MX" w:eastAsia="en-US"/>
        </w:rPr>
        <w:t xml:space="preserve">estatal y </w:t>
      </w:r>
      <w:r w:rsidRPr="00BC63A1">
        <w:rPr>
          <w:rFonts w:ascii="Palatino Linotype" w:hAnsi="Palatino Linotype" w:cs="Tahoma"/>
          <w:b/>
          <w:bCs/>
          <w:lang w:val="es-MX" w:eastAsia="en-US"/>
        </w:rPr>
        <w:t>municipal.</w:t>
      </w:r>
    </w:p>
    <w:p w14:paraId="632AE089"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7EF4D04A"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Conforme a lo anterior, se puede deducir que la Dirección de Seguridad Pública Municipal, es una institución de seguridad pública, pues tiene como atribución principal, garantizar la prevención de delitos y proteger a las personas, sus propiedades, posesiones y derechos.</w:t>
      </w:r>
    </w:p>
    <w:p w14:paraId="10E7B600"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243DCF14" w14:textId="08660FCB"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Además, el Instructivo de llenado del Formato “Personal de Seguridad Pública”, del Secretariado Ejecutivo del Sistema Nacional de Seguridad Pública (</w:t>
      </w:r>
      <w:hyperlink r:id="rId10" w:history="1">
        <w:r w:rsidRPr="00BC63A1">
          <w:rPr>
            <w:rFonts w:ascii="Palatino Linotype" w:hAnsi="Palatino Linotype"/>
            <w:lang w:val="es-MX" w:eastAsia="es-ES"/>
          </w:rPr>
          <w:t>http://secretariadoejecutivo.gob.mx/work/models/SecretariadoEjecutivo/Resource/328/1/images/instructivo_final_edo_fuerza(1).pdf</w:t>
        </w:r>
      </w:hyperlink>
      <w:r w:rsidRPr="00BC63A1">
        <w:rPr>
          <w:rFonts w:ascii="Palatino Linotype" w:hAnsi="Palatino Linotype"/>
          <w:lang w:val="es-MX" w:eastAsia="es-ES"/>
        </w:rPr>
        <w:t>), establece que los elementos operativos de seguridad pública, son aquellos que desempeñan funciones de campo (policiacas, especializadas o equivalentes y que no desempeña funciones de mando), entre los cuales, se encuentra la Policía Municipal.</w:t>
      </w:r>
    </w:p>
    <w:p w14:paraId="723E0B21"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513DDB29"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Asimismo, se advierte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4D0D9C92"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1E3C5D5D"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lastRenderedPageBreak/>
        <w:t>En ese contexto, este Instituto revisó el Tabulador de Sueldos, del ejercicio fiscal dos mil veintidós, publicados en el Portal de Información Pública de Oficio Mexiquense del Sujeto Obligado, del cual se logra vislumbrar que la Dirección de Seguridad Pública Municipal se conformaba por cargos operativos (Policía Municipal y oficial), administrativos, así como mandos medios y superiores.</w:t>
      </w:r>
    </w:p>
    <w:p w14:paraId="0CD687D7"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1D25E86C"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De tales circunstancias, se puede observar que la Dirección de Seguridad Pública Municipal, tiene dos clases de servidores públicos, por una parte, los operativos (policía municipal) y por otra, los administrativos, de apoyo y personal de mando, los cuales no realizan funciones operativas.</w:t>
      </w:r>
    </w:p>
    <w:p w14:paraId="52523C3E"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37DDFB87"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Así, dar a conocer el nombre de las personas dadas de alta,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A073E30"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62E9909A"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lastRenderedPageBreak/>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355D43A1"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55F84F9A"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Así, se concluye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Asimismo, que comprometería el cumplimiento de los objetivos de la Dirección de Seguridad Pública Municipal.</w:t>
      </w:r>
    </w:p>
    <w:p w14:paraId="3212B82A"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132FE858"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Además, que la divulgación de la información supera el interés público general,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2FF13D94"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54D426CA"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 xml:space="preserve">Por tales consideraciones, resulta procedente la reserva del nombre de los elementos operativos de la Dirección de Seguridad Pública Municipal que hayan sido datos de alta, lo cual incluye a los policías municipales, en términos del artículo 140, fracción IV, de </w:t>
      </w:r>
      <w:proofErr w:type="spellStart"/>
      <w:r w:rsidRPr="00BC63A1">
        <w:rPr>
          <w:rFonts w:ascii="Palatino Linotype" w:hAnsi="Palatino Linotype"/>
          <w:lang w:val="es-MX" w:eastAsia="es-ES"/>
        </w:rPr>
        <w:t>de</w:t>
      </w:r>
      <w:proofErr w:type="spellEnd"/>
      <w:r w:rsidRPr="00BC63A1">
        <w:rPr>
          <w:rFonts w:ascii="Palatino Linotype" w:hAnsi="Palatino Linotype"/>
          <w:lang w:val="es-MX" w:eastAsia="es-ES"/>
        </w:rPr>
        <w:t xml:space="preserve"> la Ley de Transparencia y Acceso a la Información Pública del Estado de México y Municipios.</w:t>
      </w:r>
    </w:p>
    <w:p w14:paraId="69E0ECEB"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74EDF5E5" w14:textId="77777777" w:rsidR="00BC63A1" w:rsidRPr="00BC63A1" w:rsidRDefault="00BC63A1" w:rsidP="00BC63A1">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Ahora bien, respecto al cargo, resulta necesario traer a colación el artículo 140, fracción I, de la Ley de Transparencia y Acceso a la Información Pública del Estado de México y Municipios, (homólogo del artículo 113, fracción I de la Ley General de Transparencia y Acceso a la Información Pública), que prevé lo siguiente:</w:t>
      </w:r>
    </w:p>
    <w:p w14:paraId="67FF3C10" w14:textId="77777777" w:rsidR="00BC63A1" w:rsidRPr="00BC63A1" w:rsidRDefault="00BC63A1" w:rsidP="00BC63A1">
      <w:pPr>
        <w:tabs>
          <w:tab w:val="left" w:pos="4962"/>
        </w:tabs>
        <w:spacing w:line="360" w:lineRule="auto"/>
        <w:jc w:val="both"/>
        <w:rPr>
          <w:rFonts w:ascii="Palatino Linotype" w:hAnsi="Palatino Linotype"/>
          <w:lang w:val="es-MX" w:eastAsia="es-ES"/>
        </w:rPr>
      </w:pPr>
    </w:p>
    <w:p w14:paraId="45B024FA" w14:textId="77777777" w:rsidR="00BC63A1" w:rsidRPr="00BC63A1" w:rsidRDefault="00BC63A1" w:rsidP="00BC63A1">
      <w:pPr>
        <w:tabs>
          <w:tab w:val="left" w:pos="4962"/>
        </w:tabs>
        <w:spacing w:line="360" w:lineRule="auto"/>
        <w:ind w:left="567" w:right="567"/>
        <w:jc w:val="both"/>
        <w:rPr>
          <w:rFonts w:ascii="Palatino Linotype" w:hAnsi="Palatino Linotype" w:cs="Tahoma"/>
          <w:i/>
          <w:iCs/>
          <w:sz w:val="20"/>
          <w:szCs w:val="20"/>
          <w:lang w:eastAsia="es-ES_tradnl"/>
        </w:rPr>
      </w:pPr>
      <w:r w:rsidRPr="00BC63A1">
        <w:rPr>
          <w:rFonts w:ascii="Palatino Linotype" w:hAnsi="Palatino Linotype" w:cs="Tahoma"/>
          <w:i/>
          <w:iCs/>
          <w:sz w:val="20"/>
          <w:szCs w:val="20"/>
          <w:lang w:eastAsia="es-ES_tradnl"/>
        </w:rPr>
        <w:t>“</w:t>
      </w:r>
      <w:r w:rsidRPr="00BC63A1">
        <w:rPr>
          <w:rFonts w:ascii="Palatino Linotype" w:hAnsi="Palatino Linotype" w:cs="Tahoma"/>
          <w:b/>
          <w:i/>
          <w:iCs/>
          <w:sz w:val="20"/>
          <w:szCs w:val="20"/>
          <w:lang w:eastAsia="es-ES_tradnl"/>
        </w:rPr>
        <w:t>Artículo 140.</w:t>
      </w:r>
      <w:r w:rsidRPr="00BC63A1">
        <w:rPr>
          <w:rFonts w:ascii="Palatino Linotype"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11876BA1" w14:textId="77777777" w:rsidR="00BC63A1" w:rsidRPr="00BC63A1" w:rsidRDefault="00BC63A1" w:rsidP="00BC63A1">
      <w:pPr>
        <w:tabs>
          <w:tab w:val="left" w:pos="4962"/>
        </w:tabs>
        <w:spacing w:line="360" w:lineRule="auto"/>
        <w:ind w:left="567" w:right="567"/>
        <w:jc w:val="both"/>
        <w:rPr>
          <w:rFonts w:ascii="Palatino Linotype" w:hAnsi="Palatino Linotype" w:cs="Tahoma"/>
          <w:i/>
          <w:iCs/>
          <w:sz w:val="20"/>
          <w:szCs w:val="20"/>
          <w:lang w:eastAsia="es-ES_tradnl"/>
        </w:rPr>
      </w:pPr>
    </w:p>
    <w:p w14:paraId="1338CD0B" w14:textId="77777777" w:rsidR="00BC63A1" w:rsidRPr="00BC63A1" w:rsidRDefault="00BC63A1" w:rsidP="00BC63A1">
      <w:pPr>
        <w:tabs>
          <w:tab w:val="left" w:pos="4962"/>
        </w:tabs>
        <w:spacing w:line="360" w:lineRule="auto"/>
        <w:ind w:left="567" w:right="567"/>
        <w:jc w:val="both"/>
        <w:rPr>
          <w:rFonts w:ascii="Palatino Linotype" w:hAnsi="Palatino Linotype" w:cs="Tahoma"/>
          <w:i/>
          <w:iCs/>
          <w:sz w:val="20"/>
          <w:szCs w:val="20"/>
          <w:lang w:val="es-ES_tradnl" w:eastAsia="es-ES_tradnl"/>
        </w:rPr>
      </w:pPr>
      <w:r w:rsidRPr="00BC63A1">
        <w:rPr>
          <w:rFonts w:ascii="Palatino Linotype" w:hAnsi="Palatino Linotype" w:cs="Tahoma"/>
          <w:i/>
          <w:iCs/>
          <w:sz w:val="20"/>
          <w:szCs w:val="20"/>
          <w:lang w:val="es-ES_tradnl" w:eastAsia="es-ES_tradnl"/>
        </w:rPr>
        <w:t>I. Comprometa la seguridad pública y cuente con un propósito genuino y un efecto demostrable;</w:t>
      </w:r>
    </w:p>
    <w:p w14:paraId="051ED267" w14:textId="77777777" w:rsidR="00BC63A1" w:rsidRPr="00BC63A1" w:rsidRDefault="00BC63A1" w:rsidP="00BC63A1">
      <w:pPr>
        <w:tabs>
          <w:tab w:val="left" w:pos="4962"/>
        </w:tabs>
        <w:spacing w:line="360" w:lineRule="auto"/>
        <w:ind w:left="567" w:right="567"/>
        <w:jc w:val="both"/>
        <w:rPr>
          <w:rFonts w:ascii="Palatino Linotype" w:hAnsi="Palatino Linotype" w:cs="Tahoma"/>
          <w:i/>
          <w:iCs/>
          <w:sz w:val="20"/>
          <w:szCs w:val="20"/>
          <w:lang w:eastAsia="es-ES_tradnl"/>
        </w:rPr>
      </w:pPr>
      <w:r w:rsidRPr="00BC63A1">
        <w:rPr>
          <w:rFonts w:ascii="Palatino Linotype" w:hAnsi="Palatino Linotype" w:cs="Tahoma"/>
          <w:i/>
          <w:iCs/>
          <w:sz w:val="20"/>
          <w:szCs w:val="20"/>
          <w:lang w:eastAsia="es-ES_tradnl"/>
        </w:rPr>
        <w:t xml:space="preserve">…” </w:t>
      </w:r>
    </w:p>
    <w:p w14:paraId="0A7A5DC3"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136BB8FD" w14:textId="77777777" w:rsidR="00BC63A1" w:rsidRPr="00BC63A1" w:rsidRDefault="00BC63A1" w:rsidP="00BC63A1">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De dicho precepto normativo se desprende que podrá clasificarse como información reservada aquella cuya publicación comprometa la seguridad pública y cuente con un propósito genuino y un efecto demostrable. Por su parte, los Lineamientos Generales, disponen:</w:t>
      </w:r>
    </w:p>
    <w:p w14:paraId="26A48FC3"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122BFB1E" w14:textId="77777777" w:rsidR="00BC63A1" w:rsidRPr="00BC63A1" w:rsidRDefault="00BC63A1" w:rsidP="00BC63A1">
      <w:pPr>
        <w:tabs>
          <w:tab w:val="left" w:pos="4962"/>
        </w:tabs>
        <w:spacing w:line="360" w:lineRule="auto"/>
        <w:ind w:left="567" w:right="567"/>
        <w:jc w:val="both"/>
        <w:rPr>
          <w:rFonts w:ascii="Palatino Linotype" w:hAnsi="Palatino Linotype" w:cs="Tahoma"/>
          <w:i/>
          <w:iCs/>
          <w:sz w:val="20"/>
          <w:szCs w:val="20"/>
          <w:lang w:val="es-ES_tradnl" w:eastAsia="es-ES_tradnl"/>
        </w:rPr>
      </w:pPr>
      <w:r w:rsidRPr="00BC63A1">
        <w:rPr>
          <w:rFonts w:ascii="Palatino Linotype" w:hAnsi="Palatino Linotype" w:cs="Tahoma"/>
          <w:b/>
          <w:iCs/>
          <w:sz w:val="20"/>
          <w:szCs w:val="20"/>
          <w:lang w:eastAsia="es-ES_tradnl"/>
        </w:rPr>
        <w:t>“</w:t>
      </w:r>
      <w:r w:rsidRPr="00BC63A1">
        <w:rPr>
          <w:rFonts w:ascii="Palatino Linotype" w:hAnsi="Palatino Linotype" w:cs="Tahoma"/>
          <w:b/>
          <w:i/>
          <w:iCs/>
          <w:sz w:val="20"/>
          <w:szCs w:val="20"/>
          <w:lang w:eastAsia="es-ES_tradnl"/>
        </w:rPr>
        <w:t>Décimo octavo.</w:t>
      </w:r>
      <w:r w:rsidRPr="00BC63A1">
        <w:rPr>
          <w:rFonts w:ascii="Palatino Linotype"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BC63A1">
        <w:rPr>
          <w:rFonts w:ascii="Palatino Linotype" w:hAnsi="Palatino Linotype" w:cs="Tahoma"/>
          <w:i/>
          <w:iCs/>
          <w:sz w:val="20"/>
          <w:szCs w:val="20"/>
          <w:lang w:val="es-ES_tradnl" w:eastAsia="es-ES_tradnl"/>
        </w:rPr>
        <w:t xml:space="preserve">Ciudad de México, los Estados y los </w:t>
      </w:r>
      <w:r w:rsidRPr="00BC63A1">
        <w:rPr>
          <w:rFonts w:ascii="Palatino Linotype" w:hAnsi="Palatino Linotype" w:cs="Tahoma"/>
          <w:i/>
          <w:iCs/>
          <w:sz w:val="20"/>
          <w:szCs w:val="20"/>
          <w:lang w:val="es-ES_tradnl" w:eastAsia="es-ES_tradnl"/>
        </w:rPr>
        <w:lastRenderedPageBreak/>
        <w:t xml:space="preserve">Municipios, tendientes a preservar y resguardar la vida, la salud, la integridad y el ejercicio de los derechos de las personas, así como para el mantenimiento del orden público. </w:t>
      </w:r>
    </w:p>
    <w:p w14:paraId="3C4D681E" w14:textId="77777777" w:rsidR="00BC63A1" w:rsidRPr="00BC63A1" w:rsidRDefault="00BC63A1" w:rsidP="00BC63A1">
      <w:pPr>
        <w:tabs>
          <w:tab w:val="left" w:pos="4962"/>
        </w:tabs>
        <w:spacing w:line="360" w:lineRule="auto"/>
        <w:ind w:left="567" w:right="567"/>
        <w:jc w:val="both"/>
        <w:rPr>
          <w:rFonts w:ascii="Palatino Linotype" w:hAnsi="Palatino Linotype" w:cs="Tahoma"/>
          <w:i/>
          <w:iCs/>
          <w:sz w:val="20"/>
          <w:szCs w:val="20"/>
          <w:lang w:val="es-ES_tradnl" w:eastAsia="es-ES_tradnl"/>
        </w:rPr>
      </w:pPr>
    </w:p>
    <w:p w14:paraId="00A025E9" w14:textId="77777777" w:rsidR="00BC63A1" w:rsidRPr="00BC63A1" w:rsidRDefault="00BC63A1" w:rsidP="00BC63A1">
      <w:pPr>
        <w:tabs>
          <w:tab w:val="left" w:pos="4962"/>
        </w:tabs>
        <w:spacing w:line="360" w:lineRule="auto"/>
        <w:ind w:left="567" w:right="567"/>
        <w:jc w:val="both"/>
        <w:rPr>
          <w:rFonts w:ascii="Palatino Linotype" w:hAnsi="Palatino Linotype" w:cs="Tahoma"/>
          <w:i/>
          <w:iCs/>
          <w:sz w:val="20"/>
          <w:szCs w:val="20"/>
          <w:lang w:val="es-ES_tradnl" w:eastAsia="es-ES_tradnl"/>
        </w:rPr>
      </w:pPr>
      <w:r w:rsidRPr="00BC63A1">
        <w:rPr>
          <w:rFonts w:ascii="Palatino Linotype" w:hAnsi="Palatino Linotype" w:cs="Tahoma"/>
          <w:i/>
          <w:iCs/>
          <w:sz w:val="20"/>
          <w:szCs w:val="20"/>
          <w:lang w:val="es-ES_tradnl"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1ADB1B69" w14:textId="77777777" w:rsidR="00BC63A1" w:rsidRPr="00BC63A1" w:rsidRDefault="00BC63A1" w:rsidP="00BC63A1">
      <w:pPr>
        <w:tabs>
          <w:tab w:val="left" w:pos="4962"/>
        </w:tabs>
        <w:spacing w:line="360" w:lineRule="auto"/>
        <w:ind w:left="567" w:right="567"/>
        <w:jc w:val="both"/>
        <w:rPr>
          <w:rFonts w:ascii="Palatino Linotype" w:hAnsi="Palatino Linotype" w:cs="Tahoma"/>
          <w:i/>
          <w:iCs/>
          <w:sz w:val="20"/>
          <w:szCs w:val="20"/>
          <w:lang w:val="es-ES_tradnl" w:eastAsia="es-ES_tradnl"/>
        </w:rPr>
      </w:pPr>
    </w:p>
    <w:p w14:paraId="62B754B9" w14:textId="77777777" w:rsidR="00BC63A1" w:rsidRPr="00BC63A1" w:rsidRDefault="00BC63A1" w:rsidP="00BC63A1">
      <w:pPr>
        <w:tabs>
          <w:tab w:val="left" w:pos="4962"/>
        </w:tabs>
        <w:spacing w:line="360" w:lineRule="auto"/>
        <w:ind w:left="567" w:right="567"/>
        <w:jc w:val="both"/>
        <w:rPr>
          <w:rFonts w:ascii="Palatino Linotype" w:hAnsi="Palatino Linotype" w:cs="Tahoma"/>
          <w:i/>
          <w:iCs/>
          <w:sz w:val="20"/>
          <w:szCs w:val="20"/>
          <w:lang w:eastAsia="es-ES_tradnl"/>
        </w:rPr>
      </w:pPr>
      <w:r w:rsidRPr="00BC63A1">
        <w:rPr>
          <w:rFonts w:ascii="Palatino Linotype" w:hAnsi="Palatino Linotype" w:cs="Tahoma"/>
          <w:i/>
          <w:iCs/>
          <w:sz w:val="20"/>
          <w:szCs w:val="20"/>
          <w:lang w:val="es-ES_tradnl"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2E3A30C9"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096E5CA6"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69E506AC"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123DE16F"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6AFE16D8"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30BF4D2A"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En ese orden de ideas, el artículo 81 de la Ley de Seguridad del Estado de México, que establece lo siguiente:</w:t>
      </w:r>
    </w:p>
    <w:p w14:paraId="35FFFEED"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38E3AC8E" w14:textId="77777777" w:rsidR="00BC63A1" w:rsidRPr="00BC63A1" w:rsidRDefault="00BC63A1" w:rsidP="00BC63A1">
      <w:pPr>
        <w:spacing w:line="360" w:lineRule="auto"/>
        <w:ind w:left="567" w:right="567"/>
        <w:jc w:val="both"/>
        <w:rPr>
          <w:rFonts w:ascii="Palatino Linotype" w:hAnsi="Palatino Linotype" w:cs="Tahoma"/>
          <w:bCs/>
          <w:i/>
          <w:sz w:val="20"/>
          <w:szCs w:val="20"/>
          <w:lang w:val="es-ES_tradnl" w:eastAsia="en-US"/>
        </w:rPr>
      </w:pPr>
      <w:r w:rsidRPr="00BC63A1">
        <w:rPr>
          <w:rFonts w:ascii="Palatino Linotype" w:hAnsi="Palatino Linotype" w:cs="Tahoma"/>
          <w:b/>
          <w:bCs/>
          <w:i/>
          <w:sz w:val="20"/>
          <w:szCs w:val="20"/>
          <w:lang w:val="es-ES_tradnl" w:eastAsia="en-US"/>
        </w:rPr>
        <w:lastRenderedPageBreak/>
        <w:t>“Artículo 81.-</w:t>
      </w:r>
      <w:r w:rsidRPr="00BC63A1">
        <w:rPr>
          <w:rFonts w:ascii="Palatino Linotype" w:hAnsi="Palatino Linotype" w:cs="Tahoma"/>
          <w:bCs/>
          <w:i/>
          <w:sz w:val="20"/>
          <w:szCs w:val="20"/>
          <w:lang w:val="es-ES_tradnl"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115F90FD" w14:textId="77777777" w:rsidR="00BC63A1" w:rsidRPr="00BC63A1" w:rsidRDefault="00BC63A1" w:rsidP="00BC63A1">
      <w:pPr>
        <w:spacing w:line="360" w:lineRule="auto"/>
        <w:ind w:left="567" w:right="567"/>
        <w:jc w:val="both"/>
        <w:rPr>
          <w:rFonts w:ascii="Palatino Linotype" w:hAnsi="Palatino Linotype" w:cs="Tahoma"/>
          <w:bCs/>
          <w:i/>
          <w:sz w:val="20"/>
          <w:szCs w:val="20"/>
          <w:lang w:val="es-ES_tradnl" w:eastAsia="en-US"/>
        </w:rPr>
      </w:pPr>
    </w:p>
    <w:p w14:paraId="1A4A05BD" w14:textId="77777777" w:rsidR="00BC63A1" w:rsidRPr="00BC63A1" w:rsidRDefault="00BC63A1" w:rsidP="00BC63A1">
      <w:pPr>
        <w:spacing w:line="360" w:lineRule="auto"/>
        <w:ind w:left="567" w:right="567"/>
        <w:jc w:val="both"/>
        <w:rPr>
          <w:rFonts w:ascii="Palatino Linotype" w:hAnsi="Palatino Linotype" w:cs="Tahoma"/>
          <w:bCs/>
          <w:i/>
          <w:sz w:val="20"/>
          <w:szCs w:val="20"/>
          <w:lang w:val="es-ES_tradnl" w:eastAsia="en-US"/>
        </w:rPr>
      </w:pPr>
      <w:r w:rsidRPr="00BC63A1">
        <w:rPr>
          <w:rFonts w:ascii="Palatino Linotype" w:hAnsi="Palatino Linotype" w:cs="Tahoma"/>
          <w:b/>
          <w:bCs/>
          <w:i/>
          <w:sz w:val="20"/>
          <w:szCs w:val="20"/>
          <w:lang w:val="es-ES_tradnl" w:eastAsia="en-US"/>
        </w:rPr>
        <w:t>I.</w:t>
      </w:r>
      <w:r w:rsidRPr="00BC63A1">
        <w:rPr>
          <w:rFonts w:ascii="Palatino Linotype" w:hAnsi="Palatino Linotype" w:cs="Tahoma"/>
          <w:bCs/>
          <w:i/>
          <w:sz w:val="20"/>
          <w:szCs w:val="20"/>
          <w:lang w:val="es-ES_tradnl"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4CAF69C" w14:textId="77777777" w:rsidR="00BC63A1" w:rsidRPr="00BC63A1" w:rsidRDefault="00BC63A1" w:rsidP="00BC63A1">
      <w:pPr>
        <w:spacing w:line="360" w:lineRule="auto"/>
        <w:ind w:left="567" w:right="567"/>
        <w:jc w:val="both"/>
        <w:rPr>
          <w:rFonts w:ascii="Palatino Linotype" w:hAnsi="Palatino Linotype" w:cs="Tahoma"/>
          <w:bCs/>
          <w:i/>
          <w:sz w:val="20"/>
          <w:szCs w:val="20"/>
          <w:lang w:val="es-ES_tradnl" w:eastAsia="en-US"/>
        </w:rPr>
      </w:pPr>
    </w:p>
    <w:p w14:paraId="19637513" w14:textId="77777777" w:rsidR="00BC63A1" w:rsidRPr="00BC63A1" w:rsidRDefault="00BC63A1" w:rsidP="00BC63A1">
      <w:pPr>
        <w:spacing w:line="360" w:lineRule="auto"/>
        <w:ind w:left="567" w:right="567"/>
        <w:jc w:val="both"/>
        <w:rPr>
          <w:rFonts w:ascii="Palatino Linotype" w:hAnsi="Palatino Linotype" w:cs="Tahoma"/>
          <w:bCs/>
          <w:i/>
          <w:sz w:val="20"/>
          <w:szCs w:val="20"/>
          <w:lang w:val="es-ES_tradnl" w:eastAsia="en-US"/>
        </w:rPr>
      </w:pPr>
      <w:r w:rsidRPr="00BC63A1">
        <w:rPr>
          <w:rFonts w:ascii="Palatino Linotype" w:hAnsi="Palatino Linotype" w:cs="Tahoma"/>
          <w:b/>
          <w:bCs/>
          <w:i/>
          <w:sz w:val="20"/>
          <w:szCs w:val="20"/>
          <w:lang w:val="es-ES_tradnl" w:eastAsia="en-US"/>
        </w:rPr>
        <w:t>II.</w:t>
      </w:r>
      <w:r w:rsidRPr="00BC63A1">
        <w:rPr>
          <w:rFonts w:ascii="Palatino Linotype" w:hAnsi="Palatino Linotype" w:cs="Tahoma"/>
          <w:bCs/>
          <w:i/>
          <w:sz w:val="20"/>
          <w:szCs w:val="20"/>
          <w:lang w:val="es-ES_tradnl" w:eastAsia="en-US"/>
        </w:rPr>
        <w:t xml:space="preserve"> Aquella cuya revelación pueda ser utilizada para actualizar o potenciar una amenaza a la seguridad pública o a las instituciones del Estado de México; </w:t>
      </w:r>
    </w:p>
    <w:p w14:paraId="178F0870" w14:textId="77777777" w:rsidR="00BC63A1" w:rsidRPr="00BC63A1" w:rsidRDefault="00BC63A1" w:rsidP="00BC63A1">
      <w:pPr>
        <w:spacing w:line="360" w:lineRule="auto"/>
        <w:ind w:left="567" w:right="567"/>
        <w:jc w:val="both"/>
        <w:rPr>
          <w:rFonts w:ascii="Palatino Linotype" w:hAnsi="Palatino Linotype" w:cs="Tahoma"/>
          <w:bCs/>
          <w:i/>
          <w:sz w:val="20"/>
          <w:szCs w:val="20"/>
          <w:lang w:val="es-ES_tradnl" w:eastAsia="en-US"/>
        </w:rPr>
      </w:pPr>
      <w:r w:rsidRPr="00BC63A1">
        <w:rPr>
          <w:rFonts w:ascii="Palatino Linotype" w:hAnsi="Palatino Linotype" w:cs="Tahoma"/>
          <w:bCs/>
          <w:i/>
          <w:sz w:val="20"/>
          <w:szCs w:val="20"/>
          <w:lang w:val="es-ES_tradnl" w:eastAsia="en-US"/>
        </w:rPr>
        <w:t>…</w:t>
      </w:r>
    </w:p>
    <w:p w14:paraId="65435C72" w14:textId="77777777" w:rsidR="00BC63A1" w:rsidRPr="00BC63A1" w:rsidRDefault="00BC63A1" w:rsidP="00BC63A1">
      <w:pPr>
        <w:spacing w:line="360" w:lineRule="auto"/>
        <w:ind w:left="567" w:right="567"/>
        <w:jc w:val="both"/>
        <w:rPr>
          <w:rFonts w:ascii="Palatino Linotype" w:hAnsi="Palatino Linotype" w:cs="Tahoma"/>
          <w:bCs/>
          <w:i/>
          <w:sz w:val="20"/>
          <w:szCs w:val="20"/>
          <w:lang w:val="es-ES_tradnl" w:eastAsia="en-US"/>
        </w:rPr>
      </w:pPr>
      <w:r w:rsidRPr="00BC63A1">
        <w:rPr>
          <w:rFonts w:ascii="Palatino Linotype" w:hAnsi="Palatino Linotype" w:cs="Tahoma"/>
          <w:b/>
          <w:bCs/>
          <w:i/>
          <w:sz w:val="20"/>
          <w:szCs w:val="20"/>
          <w:lang w:val="es-ES_tradnl" w:eastAsia="en-US"/>
        </w:rPr>
        <w:t xml:space="preserve">IV. </w:t>
      </w:r>
      <w:r w:rsidRPr="00BC63A1">
        <w:rPr>
          <w:rFonts w:ascii="Palatino Linotype" w:hAnsi="Palatino Linotype" w:cs="Tahoma"/>
          <w:bCs/>
          <w:i/>
          <w:sz w:val="20"/>
          <w:szCs w:val="20"/>
          <w:lang w:val="es-ES_tradnl" w:eastAsia="en-US"/>
        </w:rPr>
        <w:t xml:space="preserve">La que sea producto de una intervención de comunicaciones privadas autorizadas conforme a la Constitución Federal y las disposiciones legales correspondientes; y </w:t>
      </w:r>
    </w:p>
    <w:p w14:paraId="643E5E40" w14:textId="77777777" w:rsidR="00BC63A1" w:rsidRPr="00BC63A1" w:rsidRDefault="00BC63A1" w:rsidP="00BC63A1">
      <w:pPr>
        <w:spacing w:line="360" w:lineRule="auto"/>
        <w:ind w:left="567" w:right="567"/>
        <w:jc w:val="both"/>
        <w:rPr>
          <w:rFonts w:ascii="Palatino Linotype" w:hAnsi="Palatino Linotype" w:cs="Tahoma"/>
          <w:bCs/>
          <w:i/>
          <w:sz w:val="20"/>
          <w:szCs w:val="20"/>
          <w:lang w:val="es-ES_tradnl" w:eastAsia="en-US"/>
        </w:rPr>
      </w:pPr>
    </w:p>
    <w:p w14:paraId="47B2991D" w14:textId="77777777" w:rsidR="00BC63A1" w:rsidRPr="00BC63A1" w:rsidRDefault="00BC63A1" w:rsidP="00BC63A1">
      <w:pPr>
        <w:spacing w:line="360" w:lineRule="auto"/>
        <w:ind w:left="567" w:right="567"/>
        <w:jc w:val="both"/>
        <w:rPr>
          <w:rFonts w:ascii="Palatino Linotype" w:hAnsi="Palatino Linotype" w:cs="Tahoma"/>
          <w:bCs/>
          <w:i/>
          <w:sz w:val="20"/>
          <w:szCs w:val="20"/>
          <w:lang w:val="es-ES_tradnl" w:eastAsia="en-US"/>
        </w:rPr>
      </w:pPr>
      <w:r w:rsidRPr="00BC63A1">
        <w:rPr>
          <w:rFonts w:ascii="Palatino Linotype" w:hAnsi="Palatino Linotype" w:cs="Tahoma"/>
          <w:b/>
          <w:bCs/>
          <w:i/>
          <w:sz w:val="20"/>
          <w:szCs w:val="20"/>
          <w:lang w:val="es-ES_tradnl" w:eastAsia="en-US"/>
        </w:rPr>
        <w:t>V.</w:t>
      </w:r>
      <w:r w:rsidRPr="00BC63A1">
        <w:rPr>
          <w:rFonts w:ascii="Palatino Linotype" w:hAnsi="Palatino Linotype" w:cs="Tahoma"/>
          <w:bCs/>
          <w:i/>
          <w:sz w:val="20"/>
          <w:szCs w:val="20"/>
          <w:lang w:val="es-ES_tradnl"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669BF79F" w14:textId="77777777" w:rsidR="00695CB7" w:rsidRDefault="00695CB7" w:rsidP="00695CB7">
      <w:pPr>
        <w:tabs>
          <w:tab w:val="left" w:pos="4962"/>
        </w:tabs>
        <w:spacing w:line="360" w:lineRule="auto"/>
        <w:jc w:val="both"/>
        <w:rPr>
          <w:rFonts w:ascii="Palatino Linotype" w:hAnsi="Palatino Linotype"/>
          <w:lang w:val="es-MX" w:eastAsia="es-ES"/>
        </w:rPr>
      </w:pPr>
    </w:p>
    <w:p w14:paraId="29A8BB8A"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492F53FB" w14:textId="77777777" w:rsidR="00BC63A1" w:rsidRPr="00BC63A1" w:rsidRDefault="00BC63A1" w:rsidP="00695CB7">
      <w:pPr>
        <w:tabs>
          <w:tab w:val="left" w:pos="4962"/>
        </w:tabs>
        <w:spacing w:line="360" w:lineRule="auto"/>
        <w:jc w:val="both"/>
        <w:rPr>
          <w:rFonts w:ascii="Palatino Linotype" w:hAnsi="Palatino Linotype"/>
          <w:lang w:val="es-MX" w:eastAsia="es-ES"/>
        </w:rPr>
      </w:pPr>
    </w:p>
    <w:p w14:paraId="37B59C86" w14:textId="77777777" w:rsidR="00BC63A1" w:rsidRPr="00BC63A1" w:rsidRDefault="00BC63A1" w:rsidP="00695CB7">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lastRenderedPageBreak/>
        <w:t>En ese contexto, la mayoría del Pleno sostiene que entregar el cargo de los elementos operativos (policías municipales), revelaría el estado de fuerza con el que cuenta el Municipio para atender las cuestiones de seguridad pública.</w:t>
      </w:r>
    </w:p>
    <w:p w14:paraId="4D42A070" w14:textId="77777777" w:rsidR="00BC63A1" w:rsidRPr="00BC63A1" w:rsidRDefault="00BC63A1" w:rsidP="00C31511">
      <w:pPr>
        <w:tabs>
          <w:tab w:val="left" w:pos="4962"/>
        </w:tabs>
        <w:spacing w:line="360" w:lineRule="auto"/>
        <w:jc w:val="both"/>
        <w:rPr>
          <w:rFonts w:ascii="Palatino Linotype" w:hAnsi="Palatino Linotype"/>
          <w:lang w:val="es-MX" w:eastAsia="es-ES"/>
        </w:rPr>
      </w:pPr>
    </w:p>
    <w:p w14:paraId="1011C7C6" w14:textId="33D374DF" w:rsidR="00BC63A1" w:rsidRPr="00BC63A1" w:rsidRDefault="00BC63A1" w:rsidP="00C31511">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Sobre el tema, el Modelo Óptimo de la Función Policial, emitido por la Secretaría de Gobernación “Diagnostico Nacional sobre las Policías Preventivas de las Entidades Federativas” (consultado en la página electrónica https://secretariadoejecutivo.gob.mx//doc/Actualizacion_Diagnostico_Nacional_MOFP.pdf) establece que el estado de fuerza se refiere al número de elementos operativos en activo, excluyendo al personal administrativo.</w:t>
      </w:r>
    </w:p>
    <w:p w14:paraId="1529BDAA" w14:textId="77777777" w:rsidR="00BC63A1" w:rsidRPr="00BC63A1" w:rsidRDefault="00BC63A1" w:rsidP="00C31511">
      <w:pPr>
        <w:tabs>
          <w:tab w:val="left" w:pos="4962"/>
        </w:tabs>
        <w:spacing w:line="360" w:lineRule="auto"/>
        <w:jc w:val="both"/>
        <w:rPr>
          <w:rFonts w:ascii="Palatino Linotype" w:hAnsi="Palatino Linotype"/>
          <w:lang w:val="es-MX" w:eastAsia="es-ES"/>
        </w:rPr>
      </w:pPr>
    </w:p>
    <w:p w14:paraId="7D5DE837" w14:textId="0E8131E6" w:rsidR="00BC63A1" w:rsidRPr="00BC63A1" w:rsidRDefault="00BC63A1" w:rsidP="00C31511">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Lo cual se ratifica con el Anexo 1 del Acuerdo 05/XLVI/20, denominado Modelo Nacional de Policía y Justicia Cívica (https://www.dof.gob.mx/2021/SSPC/SEGURIDADyPC_260121.pdf), que precisa que el estado de fuerza se conforma de los elementos operativos en materia de seguridad, excluyendo al personal administrativo.</w:t>
      </w:r>
    </w:p>
    <w:p w14:paraId="16A26E6F" w14:textId="77777777" w:rsidR="00BC63A1" w:rsidRPr="00BC63A1" w:rsidRDefault="00BC63A1" w:rsidP="00C31511">
      <w:pPr>
        <w:tabs>
          <w:tab w:val="left" w:pos="4962"/>
        </w:tabs>
        <w:spacing w:line="360" w:lineRule="auto"/>
        <w:jc w:val="both"/>
        <w:rPr>
          <w:rFonts w:ascii="Palatino Linotype" w:hAnsi="Palatino Linotype"/>
          <w:lang w:val="es-MX" w:eastAsia="es-ES"/>
        </w:rPr>
      </w:pPr>
    </w:p>
    <w:p w14:paraId="707353E4" w14:textId="77777777" w:rsidR="00BC63A1" w:rsidRPr="00BC63A1" w:rsidRDefault="00BC63A1" w:rsidP="00C31511">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En ese sentido, el artículo 142 y 143 de la Ley de Seguridad del Estado de México, establece la organización jerárquica de las Instituciones Policiales de la Entidad Federativa y sus Municipios, la cual es la siguiente:</w:t>
      </w:r>
    </w:p>
    <w:p w14:paraId="13663B2E" w14:textId="77777777" w:rsidR="00BC63A1" w:rsidRPr="00BC63A1" w:rsidRDefault="00BC63A1" w:rsidP="00C31511">
      <w:pPr>
        <w:tabs>
          <w:tab w:val="left" w:pos="4962"/>
        </w:tabs>
        <w:spacing w:line="360" w:lineRule="auto"/>
        <w:jc w:val="both"/>
        <w:rPr>
          <w:rFonts w:ascii="Palatino Linotype" w:hAnsi="Palatino Linotype"/>
          <w:lang w:val="es-MX" w:eastAsia="es-ES"/>
        </w:rPr>
      </w:pPr>
    </w:p>
    <w:p w14:paraId="15D4743F" w14:textId="77777777" w:rsidR="00BC63A1" w:rsidRPr="00BC63A1" w:rsidRDefault="00BC63A1" w:rsidP="00C31511">
      <w:pPr>
        <w:numPr>
          <w:ilvl w:val="0"/>
          <w:numId w:val="9"/>
        </w:numPr>
        <w:spacing w:line="360" w:lineRule="auto"/>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Comisarios:</w:t>
      </w:r>
    </w:p>
    <w:p w14:paraId="127C5BB2" w14:textId="77777777" w:rsidR="00BC63A1" w:rsidRPr="00BC63A1" w:rsidRDefault="00BC63A1" w:rsidP="00C31511">
      <w:pPr>
        <w:spacing w:line="360" w:lineRule="auto"/>
        <w:ind w:left="720"/>
        <w:contextualSpacing/>
        <w:jc w:val="both"/>
        <w:rPr>
          <w:rFonts w:ascii="Palatino Linotype" w:hAnsi="Palatino Linotype" w:cs="Tahoma"/>
          <w:bCs/>
          <w:lang w:val="es-ES_tradnl" w:eastAsia="en-US"/>
        </w:rPr>
      </w:pPr>
    </w:p>
    <w:p w14:paraId="47D68817" w14:textId="77777777" w:rsidR="00BC63A1" w:rsidRPr="00BC63A1" w:rsidRDefault="00BC63A1" w:rsidP="00C31511">
      <w:pPr>
        <w:numPr>
          <w:ilvl w:val="0"/>
          <w:numId w:val="10"/>
        </w:numPr>
        <w:spacing w:line="360" w:lineRule="auto"/>
        <w:ind w:left="993" w:hanging="77"/>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Comisario General;</w:t>
      </w:r>
    </w:p>
    <w:p w14:paraId="0C2FBEB0" w14:textId="77777777" w:rsidR="00BC63A1" w:rsidRPr="00BC63A1" w:rsidRDefault="00BC63A1" w:rsidP="00C31511">
      <w:pPr>
        <w:numPr>
          <w:ilvl w:val="0"/>
          <w:numId w:val="10"/>
        </w:numPr>
        <w:spacing w:line="360" w:lineRule="auto"/>
        <w:ind w:left="993" w:hanging="77"/>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lastRenderedPageBreak/>
        <w:t>Comisario Jefe, y</w:t>
      </w:r>
    </w:p>
    <w:p w14:paraId="1EB321BC" w14:textId="77777777" w:rsidR="00BC63A1" w:rsidRPr="00BC63A1" w:rsidRDefault="00BC63A1" w:rsidP="00C31511">
      <w:pPr>
        <w:numPr>
          <w:ilvl w:val="0"/>
          <w:numId w:val="10"/>
        </w:numPr>
        <w:spacing w:line="360" w:lineRule="auto"/>
        <w:ind w:left="993" w:hanging="77"/>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Comisario.</w:t>
      </w:r>
    </w:p>
    <w:p w14:paraId="5921DAD3" w14:textId="77777777" w:rsidR="00BC63A1" w:rsidRPr="00BC63A1" w:rsidRDefault="00BC63A1" w:rsidP="00C31511">
      <w:pPr>
        <w:spacing w:line="360" w:lineRule="auto"/>
        <w:ind w:left="993"/>
        <w:contextualSpacing/>
        <w:jc w:val="both"/>
        <w:rPr>
          <w:rFonts w:ascii="Palatino Linotype" w:hAnsi="Palatino Linotype" w:cs="Tahoma"/>
          <w:bCs/>
          <w:lang w:val="es-ES_tradnl" w:eastAsia="en-US"/>
        </w:rPr>
      </w:pPr>
    </w:p>
    <w:p w14:paraId="02D4ACF8" w14:textId="77777777" w:rsidR="00BC63A1" w:rsidRPr="00BC63A1" w:rsidRDefault="00BC63A1" w:rsidP="00C31511">
      <w:pPr>
        <w:numPr>
          <w:ilvl w:val="0"/>
          <w:numId w:val="9"/>
        </w:numPr>
        <w:spacing w:line="360" w:lineRule="auto"/>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Inspectores:</w:t>
      </w:r>
    </w:p>
    <w:p w14:paraId="33FC512E" w14:textId="77777777" w:rsidR="00BC63A1" w:rsidRPr="00BC63A1" w:rsidRDefault="00BC63A1" w:rsidP="00C31511">
      <w:pPr>
        <w:spacing w:line="360" w:lineRule="auto"/>
        <w:ind w:left="720"/>
        <w:contextualSpacing/>
        <w:jc w:val="both"/>
        <w:rPr>
          <w:rFonts w:ascii="Palatino Linotype" w:hAnsi="Palatino Linotype" w:cs="Tahoma"/>
          <w:bCs/>
          <w:lang w:val="es-ES_tradnl" w:eastAsia="en-US"/>
        </w:rPr>
      </w:pPr>
    </w:p>
    <w:p w14:paraId="71C31632" w14:textId="77777777" w:rsidR="00BC63A1" w:rsidRPr="00BC63A1" w:rsidRDefault="00BC63A1" w:rsidP="00C31511">
      <w:pPr>
        <w:numPr>
          <w:ilvl w:val="0"/>
          <w:numId w:val="11"/>
        </w:numPr>
        <w:spacing w:line="360" w:lineRule="auto"/>
        <w:ind w:left="993" w:hanging="54"/>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Inspector General;</w:t>
      </w:r>
    </w:p>
    <w:p w14:paraId="64376DC1" w14:textId="77777777" w:rsidR="00BC63A1" w:rsidRPr="00BC63A1" w:rsidRDefault="00BC63A1" w:rsidP="00C31511">
      <w:pPr>
        <w:numPr>
          <w:ilvl w:val="0"/>
          <w:numId w:val="11"/>
        </w:numPr>
        <w:spacing w:line="360" w:lineRule="auto"/>
        <w:ind w:left="993" w:hanging="54"/>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Inspector Jefe, y</w:t>
      </w:r>
    </w:p>
    <w:p w14:paraId="3D7A6D0A" w14:textId="77777777" w:rsidR="00BC63A1" w:rsidRPr="00BC63A1" w:rsidRDefault="00BC63A1" w:rsidP="00C31511">
      <w:pPr>
        <w:numPr>
          <w:ilvl w:val="0"/>
          <w:numId w:val="11"/>
        </w:numPr>
        <w:spacing w:line="360" w:lineRule="auto"/>
        <w:ind w:left="993" w:hanging="54"/>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Inspector.</w:t>
      </w:r>
    </w:p>
    <w:p w14:paraId="1CB5F000" w14:textId="77777777" w:rsidR="00BC63A1" w:rsidRPr="00BC63A1" w:rsidRDefault="00BC63A1" w:rsidP="00C31511">
      <w:pPr>
        <w:spacing w:line="360" w:lineRule="auto"/>
        <w:ind w:left="993"/>
        <w:contextualSpacing/>
        <w:jc w:val="both"/>
        <w:rPr>
          <w:rFonts w:ascii="Palatino Linotype" w:hAnsi="Palatino Linotype" w:cs="Tahoma"/>
          <w:bCs/>
          <w:lang w:val="es-ES_tradnl" w:eastAsia="en-US"/>
        </w:rPr>
      </w:pPr>
    </w:p>
    <w:p w14:paraId="0AC501E6" w14:textId="77777777" w:rsidR="00BC63A1" w:rsidRPr="00BC63A1" w:rsidRDefault="00BC63A1" w:rsidP="00C31511">
      <w:pPr>
        <w:numPr>
          <w:ilvl w:val="0"/>
          <w:numId w:val="9"/>
        </w:numPr>
        <w:spacing w:line="360" w:lineRule="auto"/>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Oficiales:</w:t>
      </w:r>
    </w:p>
    <w:p w14:paraId="42E69C7C" w14:textId="77777777" w:rsidR="00BC63A1" w:rsidRPr="00BC63A1" w:rsidRDefault="00BC63A1" w:rsidP="00C31511">
      <w:pPr>
        <w:spacing w:line="360" w:lineRule="auto"/>
        <w:ind w:left="720"/>
        <w:contextualSpacing/>
        <w:jc w:val="both"/>
        <w:rPr>
          <w:rFonts w:ascii="Palatino Linotype" w:hAnsi="Palatino Linotype" w:cs="Tahoma"/>
          <w:bCs/>
          <w:lang w:val="es-ES_tradnl" w:eastAsia="en-US"/>
        </w:rPr>
      </w:pPr>
    </w:p>
    <w:p w14:paraId="240E2946" w14:textId="77777777" w:rsidR="00BC63A1" w:rsidRPr="00BC63A1" w:rsidRDefault="00BC63A1" w:rsidP="00C31511">
      <w:pPr>
        <w:numPr>
          <w:ilvl w:val="0"/>
          <w:numId w:val="12"/>
        </w:numPr>
        <w:spacing w:line="360" w:lineRule="auto"/>
        <w:ind w:left="993" w:hanging="54"/>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Subinspector;</w:t>
      </w:r>
    </w:p>
    <w:p w14:paraId="4E522F4E" w14:textId="77777777" w:rsidR="00BC63A1" w:rsidRPr="00BC63A1" w:rsidRDefault="00BC63A1" w:rsidP="00C31511">
      <w:pPr>
        <w:numPr>
          <w:ilvl w:val="0"/>
          <w:numId w:val="12"/>
        </w:numPr>
        <w:spacing w:line="360" w:lineRule="auto"/>
        <w:ind w:left="993" w:hanging="54"/>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Oficial, y</w:t>
      </w:r>
    </w:p>
    <w:p w14:paraId="41EDAB1D" w14:textId="77777777" w:rsidR="00BC63A1" w:rsidRPr="00BC63A1" w:rsidRDefault="00BC63A1" w:rsidP="00C31511">
      <w:pPr>
        <w:numPr>
          <w:ilvl w:val="0"/>
          <w:numId w:val="12"/>
        </w:numPr>
        <w:spacing w:line="360" w:lineRule="auto"/>
        <w:ind w:left="993" w:hanging="54"/>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Suboficial.</w:t>
      </w:r>
    </w:p>
    <w:p w14:paraId="55CA40F7" w14:textId="77777777" w:rsidR="00BC63A1" w:rsidRPr="00BC63A1" w:rsidRDefault="00BC63A1" w:rsidP="00C31511">
      <w:pPr>
        <w:spacing w:line="360" w:lineRule="auto"/>
        <w:ind w:left="993"/>
        <w:contextualSpacing/>
        <w:jc w:val="both"/>
        <w:rPr>
          <w:rFonts w:ascii="Palatino Linotype" w:hAnsi="Palatino Linotype" w:cs="Tahoma"/>
          <w:bCs/>
          <w:lang w:val="es-ES_tradnl" w:eastAsia="en-US"/>
        </w:rPr>
      </w:pPr>
    </w:p>
    <w:p w14:paraId="4B2B1DDE" w14:textId="77777777" w:rsidR="00BC63A1" w:rsidRPr="00BC63A1" w:rsidRDefault="00BC63A1" w:rsidP="00C31511">
      <w:pPr>
        <w:numPr>
          <w:ilvl w:val="0"/>
          <w:numId w:val="9"/>
        </w:numPr>
        <w:spacing w:line="360" w:lineRule="auto"/>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Escala Básica:</w:t>
      </w:r>
    </w:p>
    <w:p w14:paraId="5025BB31" w14:textId="77777777" w:rsidR="00BC63A1" w:rsidRPr="00BC63A1" w:rsidRDefault="00BC63A1" w:rsidP="00C31511">
      <w:pPr>
        <w:spacing w:line="360" w:lineRule="auto"/>
        <w:ind w:left="720"/>
        <w:contextualSpacing/>
        <w:jc w:val="both"/>
        <w:rPr>
          <w:rFonts w:ascii="Palatino Linotype" w:hAnsi="Palatino Linotype" w:cs="Tahoma"/>
          <w:bCs/>
          <w:lang w:val="es-ES_tradnl" w:eastAsia="en-US"/>
        </w:rPr>
      </w:pPr>
    </w:p>
    <w:p w14:paraId="528B3612" w14:textId="77777777" w:rsidR="00BC63A1" w:rsidRPr="00BC63A1" w:rsidRDefault="00BC63A1" w:rsidP="00C31511">
      <w:pPr>
        <w:numPr>
          <w:ilvl w:val="0"/>
          <w:numId w:val="13"/>
        </w:numPr>
        <w:spacing w:line="360" w:lineRule="auto"/>
        <w:ind w:left="993" w:hanging="54"/>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Policía Primero;</w:t>
      </w:r>
    </w:p>
    <w:p w14:paraId="41A62043" w14:textId="77777777" w:rsidR="00BC63A1" w:rsidRPr="00BC63A1" w:rsidRDefault="00BC63A1" w:rsidP="00C31511">
      <w:pPr>
        <w:numPr>
          <w:ilvl w:val="0"/>
          <w:numId w:val="13"/>
        </w:numPr>
        <w:spacing w:line="360" w:lineRule="auto"/>
        <w:ind w:left="993" w:hanging="54"/>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 xml:space="preserve">Policía Segundo; </w:t>
      </w:r>
    </w:p>
    <w:p w14:paraId="1D308E5F" w14:textId="77777777" w:rsidR="00BC63A1" w:rsidRPr="00BC63A1" w:rsidRDefault="00BC63A1" w:rsidP="00C31511">
      <w:pPr>
        <w:numPr>
          <w:ilvl w:val="0"/>
          <w:numId w:val="13"/>
        </w:numPr>
        <w:spacing w:line="360" w:lineRule="auto"/>
        <w:ind w:left="993" w:hanging="54"/>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Policía Tercero, y</w:t>
      </w:r>
    </w:p>
    <w:p w14:paraId="6AD298CB" w14:textId="77777777" w:rsidR="00BC63A1" w:rsidRPr="00BC63A1" w:rsidRDefault="00BC63A1" w:rsidP="00C31511">
      <w:pPr>
        <w:numPr>
          <w:ilvl w:val="0"/>
          <w:numId w:val="13"/>
        </w:numPr>
        <w:spacing w:line="360" w:lineRule="auto"/>
        <w:ind w:left="993" w:hanging="54"/>
        <w:contextualSpacing/>
        <w:jc w:val="both"/>
        <w:rPr>
          <w:rFonts w:ascii="Palatino Linotype" w:hAnsi="Palatino Linotype" w:cs="Tahoma"/>
          <w:bCs/>
          <w:lang w:val="es-ES_tradnl" w:eastAsia="en-US"/>
        </w:rPr>
      </w:pPr>
      <w:r w:rsidRPr="00BC63A1">
        <w:rPr>
          <w:rFonts w:ascii="Palatino Linotype" w:hAnsi="Palatino Linotype" w:cs="Tahoma"/>
          <w:bCs/>
          <w:lang w:val="es-ES_tradnl" w:eastAsia="en-US"/>
        </w:rPr>
        <w:t>Policía.</w:t>
      </w:r>
    </w:p>
    <w:p w14:paraId="26CF5F78" w14:textId="77777777" w:rsidR="00C31511" w:rsidRPr="00C0264E" w:rsidRDefault="00C31511" w:rsidP="00C0264E">
      <w:pPr>
        <w:tabs>
          <w:tab w:val="left" w:pos="4962"/>
        </w:tabs>
        <w:spacing w:line="360" w:lineRule="auto"/>
        <w:jc w:val="both"/>
        <w:rPr>
          <w:rFonts w:ascii="Palatino Linotype" w:hAnsi="Palatino Linotype"/>
          <w:lang w:val="es-MX" w:eastAsia="es-ES"/>
        </w:rPr>
      </w:pPr>
    </w:p>
    <w:p w14:paraId="2B2DB606" w14:textId="22B358DE" w:rsidR="00BC63A1" w:rsidRPr="00BC63A1" w:rsidRDefault="00BC63A1" w:rsidP="00C0264E">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 xml:space="preserve">Como se logra observar, el Estado de Fuerza Municipal, se conforma la Estala Básica (Policías); lo anterior, toma sustento, con los Resultados del Diagnóstico de Salarios </w:t>
      </w:r>
      <w:r w:rsidRPr="00BC63A1">
        <w:rPr>
          <w:rFonts w:ascii="Palatino Linotype" w:hAnsi="Palatino Linotype"/>
          <w:lang w:val="es-MX" w:eastAsia="es-ES"/>
        </w:rPr>
        <w:lastRenderedPageBreak/>
        <w:t>y Prestaciones de Policías Estatales y Municipales del País, emitido por el Secretariado Ejecutivo del Sistema Nacional de Seguridad Pública (http://www.secretariadoejecutivo.gob.mx/docs/pdfs/transparencia/Resultados_diagnostico_sueldos_prestaciones%20Policiales_SESNSP.pdf, a las dieciocho horas), que establece lo siguiente:</w:t>
      </w:r>
    </w:p>
    <w:p w14:paraId="13ACCC0A" w14:textId="77777777" w:rsidR="00BC63A1" w:rsidRPr="00BC63A1" w:rsidRDefault="00BC63A1" w:rsidP="00C0264E">
      <w:pPr>
        <w:tabs>
          <w:tab w:val="left" w:pos="4962"/>
        </w:tabs>
        <w:spacing w:line="360" w:lineRule="auto"/>
        <w:jc w:val="both"/>
        <w:rPr>
          <w:rFonts w:ascii="Palatino Linotype" w:hAnsi="Palatino Linotype"/>
          <w:lang w:val="es-MX" w:eastAsia="es-ES"/>
        </w:rPr>
      </w:pPr>
    </w:p>
    <w:p w14:paraId="671C5686" w14:textId="50D4261D" w:rsidR="00BC63A1" w:rsidRPr="00BC63A1" w:rsidRDefault="00BC63A1" w:rsidP="00BC63A1">
      <w:pPr>
        <w:spacing w:line="360" w:lineRule="auto"/>
        <w:jc w:val="center"/>
        <w:rPr>
          <w:rFonts w:ascii="Palatino Linotype" w:hAnsi="Palatino Linotype" w:cs="Tahoma"/>
          <w:bCs/>
          <w:sz w:val="22"/>
          <w:szCs w:val="22"/>
          <w:lang w:val="es-ES_tradnl" w:eastAsia="en-US"/>
        </w:rPr>
      </w:pPr>
      <w:r w:rsidRPr="00BC63A1">
        <w:rPr>
          <w:rFonts w:asciiTheme="minorHAnsi" w:hAnsiTheme="minorHAnsi"/>
          <w:noProof/>
          <w:sz w:val="22"/>
          <w:szCs w:val="22"/>
          <w:lang w:val="es-MX"/>
        </w:rPr>
        <mc:AlternateContent>
          <mc:Choice Requires="wps">
            <w:drawing>
              <wp:anchor distT="0" distB="0" distL="114300" distR="114300" simplePos="0" relativeHeight="251658240" behindDoc="0" locked="0" layoutInCell="1" allowOverlap="1" wp14:anchorId="5867D501" wp14:editId="1459B728">
                <wp:simplePos x="0" y="0"/>
                <wp:positionH relativeFrom="column">
                  <wp:posOffset>2044065</wp:posOffset>
                </wp:positionH>
                <wp:positionV relativeFrom="paragraph">
                  <wp:posOffset>19685</wp:posOffset>
                </wp:positionV>
                <wp:extent cx="2028825" cy="1914525"/>
                <wp:effectExtent l="19050" t="19050" r="28575" b="2857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191452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006F4" id="Rectángulo 14" o:spid="_x0000_s1026" style="position:absolute;margin-left:160.95pt;margin-top:1.55pt;width:159.75pt;height:1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" filled="f" strokecolor="windowText" strokeweight="3pt">
                <v:path arrowok="t"/>
              </v:rect>
            </w:pict>
          </mc:Fallback>
        </mc:AlternateContent>
      </w:r>
      <w:r w:rsidRPr="00BC63A1">
        <w:rPr>
          <w:rFonts w:ascii="Palatino Linotype" w:hAnsi="Palatino Linotype"/>
          <w:noProof/>
          <w:sz w:val="20"/>
          <w:szCs w:val="20"/>
          <w:lang w:val="es-MX"/>
        </w:rPr>
        <w:drawing>
          <wp:inline distT="0" distB="0" distL="0" distR="0" wp14:anchorId="22636C38" wp14:editId="1C3754C8">
            <wp:extent cx="5607050" cy="19151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1">
                      <a:extLst>
                        <a:ext uri="{28A0092B-C50C-407E-A947-70E740481C1C}">
                          <a14:useLocalDpi xmlns:a14="http://schemas.microsoft.com/office/drawing/2010/main" val="0"/>
                        </a:ext>
                      </a:extLst>
                    </a:blip>
                    <a:srcRect t="10001" b="34889"/>
                    <a:stretch>
                      <a:fillRect/>
                    </a:stretch>
                  </pic:blipFill>
                  <pic:spPr bwMode="auto">
                    <a:xfrm>
                      <a:off x="0" y="0"/>
                      <a:ext cx="5607050" cy="1915160"/>
                    </a:xfrm>
                    <a:prstGeom prst="rect">
                      <a:avLst/>
                    </a:prstGeom>
                    <a:noFill/>
                    <a:ln>
                      <a:noFill/>
                    </a:ln>
                  </pic:spPr>
                </pic:pic>
              </a:graphicData>
            </a:graphic>
          </wp:inline>
        </w:drawing>
      </w:r>
    </w:p>
    <w:p w14:paraId="45304A0A" w14:textId="77777777" w:rsidR="00BC63A1" w:rsidRPr="00BC63A1" w:rsidRDefault="00BC63A1" w:rsidP="00544D6B">
      <w:pPr>
        <w:tabs>
          <w:tab w:val="left" w:pos="4962"/>
        </w:tabs>
        <w:spacing w:line="360" w:lineRule="auto"/>
        <w:jc w:val="both"/>
        <w:rPr>
          <w:rFonts w:ascii="Palatino Linotype" w:hAnsi="Palatino Linotype"/>
          <w:lang w:val="es-MX" w:eastAsia="es-ES"/>
        </w:rPr>
      </w:pPr>
    </w:p>
    <w:p w14:paraId="68954908" w14:textId="77777777" w:rsidR="00BC63A1" w:rsidRPr="00BC63A1" w:rsidRDefault="00BC63A1" w:rsidP="00544D6B">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En ese contexto, se puede vislumbrar que proporcionar el cargo de los elementos operativos, daría cuenta del estado de fuerza de la Dirección de Seguridad Pública Municipal, información que podría comprometer la seguridad pública del Municipio, pues daría a conocer la capacidad del área para disuadir y prevenir disturbios sociales, además de dar a conocer parte de la capacidad de reacción.</w:t>
      </w:r>
    </w:p>
    <w:p w14:paraId="421FAB39" w14:textId="77777777" w:rsidR="00BC63A1" w:rsidRPr="00BC63A1" w:rsidRDefault="00BC63A1" w:rsidP="00544D6B">
      <w:pPr>
        <w:tabs>
          <w:tab w:val="left" w:pos="4962"/>
        </w:tabs>
        <w:spacing w:line="360" w:lineRule="auto"/>
        <w:jc w:val="both"/>
        <w:rPr>
          <w:rFonts w:ascii="Palatino Linotype" w:hAnsi="Palatino Linotype"/>
          <w:lang w:val="es-MX" w:eastAsia="es-ES"/>
        </w:rPr>
      </w:pPr>
    </w:p>
    <w:p w14:paraId="53F87216" w14:textId="77777777" w:rsidR="00BC63A1" w:rsidRPr="00BC63A1" w:rsidRDefault="00BC63A1" w:rsidP="00544D6B">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 xml:space="preserve">Además, que la publicación del estado de fuerza municipal, podrá actualizar, potenciar e incrementar una amenaza a la seguridad pública o a la Comisaría referida, pues como se señaló daría a conocer el número de elementos con los que cuenta el Municipio, para salvaguardar y mantener la paz social dentro del territorio de su competencia; además, que dicha información podría ser utilizada por los entes </w:t>
      </w:r>
      <w:r w:rsidRPr="00BC63A1">
        <w:rPr>
          <w:rFonts w:ascii="Palatino Linotype" w:hAnsi="Palatino Linotype"/>
          <w:lang w:val="es-MX" w:eastAsia="es-ES"/>
        </w:rPr>
        <w:lastRenderedPageBreak/>
        <w:t>y organizaciones delincuenciales, para cometer hechos ilícitos de manera coordinada, con el fin de entorpecer y disminuir las estrategias y resultados en materia de seguridad pública.</w:t>
      </w:r>
    </w:p>
    <w:p w14:paraId="7D3DA1A9" w14:textId="77777777" w:rsidR="00BC63A1" w:rsidRPr="00BC63A1" w:rsidRDefault="00BC63A1" w:rsidP="00544D6B">
      <w:pPr>
        <w:tabs>
          <w:tab w:val="left" w:pos="4962"/>
        </w:tabs>
        <w:spacing w:line="360" w:lineRule="auto"/>
        <w:jc w:val="both"/>
        <w:rPr>
          <w:rFonts w:ascii="Palatino Linotype" w:hAnsi="Palatino Linotype"/>
          <w:lang w:val="es-MX" w:eastAsia="es-ES"/>
        </w:rPr>
      </w:pPr>
    </w:p>
    <w:p w14:paraId="406FD146" w14:textId="77777777" w:rsidR="00BC63A1" w:rsidRPr="00BC63A1" w:rsidRDefault="00BC63A1" w:rsidP="00544D6B">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Por tales consideraciones, se concluye que se actualiza la causal de reserva establecida en el artículo 140, fracción I, de la Ley de Transparencia y Acceso a la Información Pública del Estado de México y Municipios, por lo que, hace al cargo de los elementos operativos en materia de seguridad pública.</w:t>
      </w:r>
    </w:p>
    <w:p w14:paraId="1CBC2E18" w14:textId="77777777" w:rsidR="00BC63A1" w:rsidRPr="00BC63A1" w:rsidRDefault="00BC63A1" w:rsidP="00544D6B">
      <w:pPr>
        <w:tabs>
          <w:tab w:val="left" w:pos="4962"/>
        </w:tabs>
        <w:spacing w:line="360" w:lineRule="auto"/>
        <w:jc w:val="both"/>
        <w:rPr>
          <w:rFonts w:ascii="Palatino Linotype" w:hAnsi="Palatino Linotype"/>
          <w:lang w:val="es-MX" w:eastAsia="es-ES"/>
        </w:rPr>
      </w:pPr>
    </w:p>
    <w:p w14:paraId="7A410304" w14:textId="77777777" w:rsidR="00BC63A1" w:rsidRPr="00BC63A1" w:rsidRDefault="00BC63A1" w:rsidP="00BC63A1">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B1DA86A" w14:textId="77777777" w:rsidR="00BC63A1" w:rsidRPr="00BC63A1" w:rsidRDefault="00BC63A1" w:rsidP="00BC63A1">
      <w:pPr>
        <w:tabs>
          <w:tab w:val="left" w:pos="4962"/>
        </w:tabs>
        <w:spacing w:line="360" w:lineRule="auto"/>
        <w:jc w:val="both"/>
        <w:rPr>
          <w:rFonts w:ascii="Palatino Linotype" w:hAnsi="Palatino Linotype"/>
          <w:lang w:val="es-MX" w:eastAsia="es-ES"/>
        </w:rPr>
      </w:pPr>
    </w:p>
    <w:p w14:paraId="2BD2BD01" w14:textId="77777777" w:rsidR="00BC63A1" w:rsidRPr="00BC63A1" w:rsidRDefault="00BC63A1" w:rsidP="00544D6B">
      <w:pPr>
        <w:numPr>
          <w:ilvl w:val="0"/>
          <w:numId w:val="8"/>
        </w:numPr>
        <w:tabs>
          <w:tab w:val="left" w:pos="4962"/>
        </w:tabs>
        <w:spacing w:line="360" w:lineRule="auto"/>
        <w:ind w:left="709" w:hanging="437"/>
        <w:jc w:val="both"/>
        <w:rPr>
          <w:rFonts w:ascii="Palatino Linotype" w:hAnsi="Palatino Linotype" w:cs="Tahoma"/>
          <w:iCs/>
          <w:lang w:val="es-ES_tradnl" w:eastAsia="es-ES_tradnl"/>
        </w:rPr>
      </w:pPr>
      <w:r w:rsidRPr="00BC63A1">
        <w:rPr>
          <w:rFonts w:ascii="Palatino Linotype" w:hAnsi="Palatino Linotype" w:cs="Tahoma"/>
          <w:iCs/>
          <w:lang w:val="es-ES_tradnl" w:eastAsia="es-ES_tradnl"/>
        </w:rPr>
        <w:t>La divulgación de la información representa un riesgo real, demostrable e identificable de perjuicio significativo al interés público o a la seguridad nacional.</w:t>
      </w:r>
    </w:p>
    <w:p w14:paraId="5DB8E277" w14:textId="77777777" w:rsidR="00BC63A1" w:rsidRPr="00BC63A1" w:rsidRDefault="00BC63A1" w:rsidP="00544D6B">
      <w:pPr>
        <w:numPr>
          <w:ilvl w:val="0"/>
          <w:numId w:val="8"/>
        </w:numPr>
        <w:tabs>
          <w:tab w:val="left" w:pos="4962"/>
        </w:tabs>
        <w:spacing w:line="360" w:lineRule="auto"/>
        <w:ind w:left="709" w:hanging="437"/>
        <w:jc w:val="both"/>
        <w:rPr>
          <w:rFonts w:ascii="Palatino Linotype" w:hAnsi="Palatino Linotype" w:cs="Tahoma"/>
          <w:iCs/>
          <w:lang w:val="es-ES_tradnl" w:eastAsia="es-ES_tradnl"/>
        </w:rPr>
      </w:pPr>
      <w:r w:rsidRPr="00BC63A1">
        <w:rPr>
          <w:rFonts w:ascii="Palatino Linotype" w:hAnsi="Palatino Linotype" w:cs="Tahoma"/>
          <w:iCs/>
          <w:lang w:val="es-ES_tradnl" w:eastAsia="es-ES_tradnl"/>
        </w:rPr>
        <w:t>El riesgo de perjuicio supera el interés público general de que se difunda.</w:t>
      </w:r>
    </w:p>
    <w:p w14:paraId="3A73F832" w14:textId="77777777" w:rsidR="00BC63A1" w:rsidRPr="00BC63A1" w:rsidRDefault="00BC63A1" w:rsidP="00544D6B">
      <w:pPr>
        <w:numPr>
          <w:ilvl w:val="0"/>
          <w:numId w:val="8"/>
        </w:numPr>
        <w:tabs>
          <w:tab w:val="left" w:pos="4962"/>
        </w:tabs>
        <w:spacing w:line="360" w:lineRule="auto"/>
        <w:ind w:left="709" w:hanging="437"/>
        <w:jc w:val="both"/>
        <w:rPr>
          <w:rFonts w:ascii="Palatino Linotype" w:hAnsi="Palatino Linotype" w:cs="Tahoma"/>
          <w:iCs/>
          <w:lang w:val="es-ES_tradnl" w:eastAsia="es-ES_tradnl"/>
        </w:rPr>
      </w:pPr>
      <w:r w:rsidRPr="00BC63A1">
        <w:rPr>
          <w:rFonts w:ascii="Palatino Linotype" w:hAnsi="Palatino Linotype" w:cs="Tahoma"/>
          <w:iCs/>
          <w:lang w:val="es-ES_tradnl" w:eastAsia="es-ES_tradnl"/>
        </w:rPr>
        <w:t>Que la limitación se adecua al principio de proporcionalidad y representa el medio menos restrictivo disponible para evitar el perjuicio.</w:t>
      </w:r>
    </w:p>
    <w:p w14:paraId="0E057A92" w14:textId="77777777" w:rsidR="00BC63A1" w:rsidRPr="00BC63A1" w:rsidRDefault="00BC63A1" w:rsidP="00544D6B">
      <w:pPr>
        <w:tabs>
          <w:tab w:val="left" w:pos="4962"/>
        </w:tabs>
        <w:spacing w:line="360" w:lineRule="auto"/>
        <w:jc w:val="both"/>
        <w:rPr>
          <w:rFonts w:ascii="Palatino Linotype" w:hAnsi="Palatino Linotype"/>
          <w:lang w:val="es-MX" w:eastAsia="es-ES"/>
        </w:rPr>
      </w:pPr>
    </w:p>
    <w:p w14:paraId="033BF5CE" w14:textId="77777777" w:rsidR="00BC63A1" w:rsidRPr="00BC63A1" w:rsidRDefault="00BC63A1" w:rsidP="00544D6B">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 xml:space="preserve">Además, el artículo 125 de la Ley de la materia, establece que la información clasificada como reservada según el artículo 140 de la Ley de Transparencia y Acceso </w:t>
      </w:r>
      <w:r w:rsidRPr="00BC63A1">
        <w:rPr>
          <w:rFonts w:ascii="Palatino Linotype" w:hAnsi="Palatino Linotype"/>
          <w:lang w:val="es-MX" w:eastAsia="es-ES"/>
        </w:rPr>
        <w:lastRenderedPageBreak/>
        <w:t>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y cargo de los elementos operativos de la Dirección de Seguridad Pública Municipal, de manera fundada y motivada, mediante la respectiva prueba de daño.</w:t>
      </w:r>
    </w:p>
    <w:p w14:paraId="2E518D3E" w14:textId="77777777" w:rsidR="00BC63A1" w:rsidRPr="00BC63A1" w:rsidRDefault="00BC63A1" w:rsidP="00544D6B">
      <w:pPr>
        <w:tabs>
          <w:tab w:val="left" w:pos="4962"/>
        </w:tabs>
        <w:spacing w:line="360" w:lineRule="auto"/>
        <w:jc w:val="both"/>
        <w:rPr>
          <w:rFonts w:ascii="Palatino Linotype" w:hAnsi="Palatino Linotype"/>
          <w:lang w:val="es-MX" w:eastAsia="es-ES"/>
        </w:rPr>
      </w:pPr>
    </w:p>
    <w:p w14:paraId="09A46037" w14:textId="77777777" w:rsidR="00BC63A1" w:rsidRPr="00BC63A1" w:rsidRDefault="00BC63A1" w:rsidP="00544D6B">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 xml:space="preserve">Ahora bien, cabe precisar que los documentos requeridos, pudieran contar con datos confidenciales, en términos del artículo 143, fracción I, de la Ley de la materia, que de manera enunciativa más no limitativa, se encuentra la Clave Única de Registro de Población, el Registro Federal de Contribuyentes o la clave del Instituto de Seguridad Social del Estado de México y Municipios, así como, datos reservados, como es el nombre y cargo de los elementos operativos, en el caso, que hayan causado alta; por lo que, se deberán realizar las versiones públicas respectivas.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w:t>
      </w:r>
      <w:r w:rsidRPr="00BC63A1">
        <w:rPr>
          <w:rFonts w:ascii="Palatino Linotype" w:hAnsi="Palatino Linotype"/>
          <w:lang w:val="es-MX" w:eastAsia="es-ES"/>
        </w:rPr>
        <w:lastRenderedPageBreak/>
        <w:t xml:space="preserve">secciones clasificadas, indicando su contenido de manera genérica y fundando y motivando su clasificación. </w:t>
      </w:r>
    </w:p>
    <w:p w14:paraId="020BDC8D" w14:textId="77777777" w:rsidR="00BC63A1" w:rsidRPr="00BC63A1" w:rsidRDefault="00BC63A1" w:rsidP="00544D6B">
      <w:pPr>
        <w:tabs>
          <w:tab w:val="left" w:pos="4962"/>
        </w:tabs>
        <w:spacing w:line="360" w:lineRule="auto"/>
        <w:jc w:val="both"/>
        <w:rPr>
          <w:rFonts w:ascii="Palatino Linotype" w:hAnsi="Palatino Linotype"/>
          <w:lang w:val="es-MX" w:eastAsia="es-ES"/>
        </w:rPr>
      </w:pPr>
    </w:p>
    <w:p w14:paraId="1C18B40A" w14:textId="77777777" w:rsidR="00BC63A1" w:rsidRPr="00BC63A1" w:rsidRDefault="00BC63A1" w:rsidP="00544D6B">
      <w:pPr>
        <w:tabs>
          <w:tab w:val="left" w:pos="4962"/>
        </w:tabs>
        <w:spacing w:line="360" w:lineRule="auto"/>
        <w:jc w:val="both"/>
        <w:rPr>
          <w:rFonts w:ascii="Palatino Linotype" w:hAnsi="Palatino Linotype"/>
          <w:lang w:val="es-MX" w:eastAsia="es-ES"/>
        </w:rPr>
      </w:pPr>
      <w:r w:rsidRPr="00BC63A1">
        <w:rPr>
          <w:rFonts w:ascii="Palatino Linotype" w:hAnsi="Palatino Linotype"/>
          <w:lang w:val="es-MX"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C3D1BBF" w14:textId="77777777" w:rsidR="00B70E9B" w:rsidRDefault="00B70E9B" w:rsidP="00FA5B31">
      <w:pPr>
        <w:spacing w:line="360" w:lineRule="auto"/>
        <w:jc w:val="center"/>
        <w:rPr>
          <w:rFonts w:ascii="Palatino Linotype" w:hAnsi="Palatino Linotype" w:cs="Arial"/>
        </w:rPr>
      </w:pPr>
    </w:p>
    <w:p w14:paraId="28856897" w14:textId="6C96F009" w:rsidR="00544D6B" w:rsidRPr="006F1DBB" w:rsidRDefault="00544D6B" w:rsidP="00544D6B">
      <w:pPr>
        <w:pStyle w:val="Citas"/>
        <w:spacing w:before="0" w:after="0"/>
        <w:ind w:left="0" w:right="0"/>
        <w:rPr>
          <w:i w:val="0"/>
          <w:iCs/>
          <w:sz w:val="24"/>
          <w:szCs w:val="24"/>
          <w:lang w:val="es-ES"/>
        </w:rPr>
      </w:pPr>
      <w:r w:rsidRPr="006F1DBB">
        <w:rPr>
          <w:i w:val="0"/>
          <w:iCs/>
          <w:sz w:val="24"/>
          <w:szCs w:val="24"/>
          <w:lang w:val="es-ES"/>
        </w:rPr>
        <w:t xml:space="preserve">En mérito de lo expuesto en líneas anteriores, resultan </w:t>
      </w:r>
      <w:r>
        <w:rPr>
          <w:i w:val="0"/>
          <w:iCs/>
          <w:sz w:val="24"/>
          <w:szCs w:val="24"/>
          <w:lang w:val="es-ES"/>
        </w:rPr>
        <w:t>in</w:t>
      </w:r>
      <w:r w:rsidRPr="006F1DBB">
        <w:rPr>
          <w:i w:val="0"/>
          <w:iCs/>
          <w:sz w:val="24"/>
          <w:szCs w:val="24"/>
          <w:lang w:val="es-ES"/>
        </w:rPr>
        <w:t xml:space="preserve">fundados los motivos de inconformidad que arguye El Recurrente en su medio de impugnación que fue materia de estudio, </w:t>
      </w:r>
      <w:r>
        <w:rPr>
          <w:i w:val="0"/>
          <w:iCs/>
          <w:sz w:val="24"/>
          <w:szCs w:val="24"/>
          <w:lang w:val="es-ES"/>
        </w:rPr>
        <w:t xml:space="preserve">sin embargo, </w:t>
      </w:r>
      <w:r w:rsidRPr="006F1DBB">
        <w:rPr>
          <w:i w:val="0"/>
          <w:iCs/>
          <w:sz w:val="24"/>
          <w:szCs w:val="24"/>
          <w:lang w:val="es-ES"/>
        </w:rPr>
        <w:t xml:space="preserve">con fundamento en la fracción III, del artículo 186, de la Ley de Transparencia y Acceso a la Información Pública del Estado de México y Municipios, se </w:t>
      </w:r>
      <w:r w:rsidRPr="009817E6">
        <w:rPr>
          <w:b/>
          <w:i w:val="0"/>
          <w:iCs/>
          <w:sz w:val="24"/>
          <w:szCs w:val="24"/>
          <w:lang w:val="es-ES"/>
        </w:rPr>
        <w:t>MODIFICA</w:t>
      </w:r>
      <w:r w:rsidRPr="006F1DBB">
        <w:rPr>
          <w:i w:val="0"/>
          <w:iCs/>
          <w:sz w:val="24"/>
          <w:szCs w:val="24"/>
          <w:lang w:val="es-ES"/>
        </w:rPr>
        <w:t xml:space="preserve"> la respuesta a la solicitud de información número </w:t>
      </w:r>
      <w:r w:rsidRPr="006F1DBB">
        <w:rPr>
          <w:b/>
          <w:i w:val="0"/>
          <w:iCs/>
          <w:sz w:val="24"/>
          <w:szCs w:val="24"/>
          <w:lang w:val="es-ES"/>
        </w:rPr>
        <w:t>00</w:t>
      </w:r>
      <w:r w:rsidR="00190511">
        <w:rPr>
          <w:b/>
          <w:i w:val="0"/>
          <w:iCs/>
          <w:sz w:val="24"/>
          <w:szCs w:val="24"/>
          <w:lang w:val="es-ES"/>
        </w:rPr>
        <w:t>893</w:t>
      </w:r>
      <w:r w:rsidRPr="006F1DBB">
        <w:rPr>
          <w:b/>
          <w:i w:val="0"/>
          <w:iCs/>
          <w:sz w:val="24"/>
          <w:szCs w:val="24"/>
          <w:lang w:val="es-ES"/>
        </w:rPr>
        <w:t>/</w:t>
      </w:r>
      <w:r w:rsidR="00EA6EF9">
        <w:rPr>
          <w:b/>
          <w:i w:val="0"/>
          <w:iCs/>
          <w:sz w:val="24"/>
          <w:szCs w:val="24"/>
          <w:lang w:val="es-ES"/>
        </w:rPr>
        <w:t>ZINACANT</w:t>
      </w:r>
      <w:r w:rsidRPr="006F1DBB">
        <w:rPr>
          <w:b/>
          <w:i w:val="0"/>
          <w:iCs/>
          <w:sz w:val="24"/>
          <w:szCs w:val="24"/>
          <w:lang w:val="es-ES"/>
        </w:rPr>
        <w:t>/IP/202</w:t>
      </w:r>
      <w:r>
        <w:rPr>
          <w:b/>
          <w:i w:val="0"/>
          <w:iCs/>
          <w:sz w:val="24"/>
          <w:szCs w:val="24"/>
          <w:lang w:val="es-ES"/>
        </w:rPr>
        <w:t>3</w:t>
      </w:r>
      <w:r w:rsidRPr="006F1DBB">
        <w:rPr>
          <w:i w:val="0"/>
          <w:iCs/>
          <w:sz w:val="24"/>
          <w:szCs w:val="24"/>
          <w:lang w:val="es-ES"/>
        </w:rPr>
        <w:t>, que ha sido materia del presente fallo.</w:t>
      </w:r>
    </w:p>
    <w:p w14:paraId="210A3642" w14:textId="77777777" w:rsidR="00544D6B" w:rsidRPr="00B95D60" w:rsidRDefault="00544D6B" w:rsidP="00544D6B">
      <w:pPr>
        <w:pStyle w:val="Citas"/>
        <w:spacing w:before="0" w:after="0"/>
        <w:ind w:left="0" w:right="0"/>
        <w:rPr>
          <w:i w:val="0"/>
          <w:iCs/>
          <w:sz w:val="24"/>
          <w:szCs w:val="24"/>
          <w:lang w:val="es-ES"/>
        </w:rPr>
      </w:pPr>
    </w:p>
    <w:p w14:paraId="1FD04DCE" w14:textId="77777777" w:rsidR="00544D6B" w:rsidRPr="00B95D60" w:rsidRDefault="00544D6B" w:rsidP="00544D6B">
      <w:pPr>
        <w:pStyle w:val="Citas"/>
        <w:spacing w:before="0" w:after="0"/>
        <w:ind w:left="0" w:right="0"/>
        <w:rPr>
          <w:i w:val="0"/>
          <w:iCs/>
          <w:sz w:val="24"/>
          <w:szCs w:val="24"/>
          <w:lang w:val="es-ES"/>
        </w:rPr>
      </w:pPr>
      <w:r w:rsidRPr="00B95D60">
        <w:rPr>
          <w:i w:val="0"/>
          <w:iCs/>
          <w:sz w:val="24"/>
          <w:szCs w:val="24"/>
          <w:lang w:val="es-ES"/>
        </w:rPr>
        <w:t>Por lo antes expuesto y fundado es de resolverse y,</w:t>
      </w:r>
    </w:p>
    <w:p w14:paraId="4656C391" w14:textId="77777777" w:rsidR="00B70E9B" w:rsidRDefault="00B70E9B" w:rsidP="00FA5B31">
      <w:pPr>
        <w:spacing w:line="360" w:lineRule="auto"/>
        <w:jc w:val="center"/>
        <w:rPr>
          <w:rFonts w:ascii="Palatino Linotype" w:hAnsi="Palatino Linotype" w:cs="Arial"/>
        </w:rPr>
      </w:pPr>
    </w:p>
    <w:p w14:paraId="6DFC5222" w14:textId="77777777" w:rsidR="00FA5B31" w:rsidRPr="00F07EAD" w:rsidRDefault="00FA5B31" w:rsidP="00FA5B31">
      <w:pPr>
        <w:spacing w:line="360" w:lineRule="auto"/>
        <w:jc w:val="center"/>
        <w:rPr>
          <w:rFonts w:ascii="Palatino Linotype" w:hAnsi="Palatino Linotype"/>
          <w:b/>
          <w:bCs/>
          <w:spacing w:val="60"/>
          <w:lang w:val="es-ES_tradnl"/>
        </w:rPr>
      </w:pPr>
      <w:r w:rsidRPr="00F07EAD">
        <w:rPr>
          <w:rFonts w:ascii="Palatino Linotype" w:hAnsi="Palatino Linotype"/>
          <w:b/>
          <w:bCs/>
          <w:spacing w:val="60"/>
          <w:lang w:val="es-ES_tradnl"/>
        </w:rPr>
        <w:t>SE    RESUELVE</w:t>
      </w:r>
    </w:p>
    <w:p w14:paraId="03E7E69B" w14:textId="77777777" w:rsidR="00FA5B31" w:rsidRPr="00BC63A1" w:rsidRDefault="00FA5B31" w:rsidP="00BC63A1">
      <w:pPr>
        <w:spacing w:line="360" w:lineRule="auto"/>
        <w:jc w:val="both"/>
        <w:rPr>
          <w:rFonts w:ascii="Palatino Linotype" w:hAnsi="Palatino Linotype" w:cs="Arial"/>
        </w:rPr>
      </w:pPr>
    </w:p>
    <w:p w14:paraId="3308EFED" w14:textId="59AA672C" w:rsidR="00BC63A1" w:rsidRPr="00BC63A1" w:rsidRDefault="00BC63A1" w:rsidP="00BC63A1">
      <w:pPr>
        <w:spacing w:line="360" w:lineRule="auto"/>
        <w:contextualSpacing/>
        <w:jc w:val="both"/>
        <w:rPr>
          <w:rFonts w:ascii="Palatino Linotype" w:hAnsi="Palatino Linotype"/>
          <w:b/>
          <w:bCs/>
          <w:lang w:val="es-MX" w:eastAsia="es-ES"/>
        </w:rPr>
      </w:pPr>
      <w:r w:rsidRPr="00BC63A1">
        <w:rPr>
          <w:rFonts w:ascii="Palatino Linotype" w:hAnsi="Palatino Linotype" w:cs="Tahoma"/>
          <w:b/>
          <w:iCs/>
          <w:lang w:val="es-MX" w:eastAsia="en-US"/>
        </w:rPr>
        <w:t>PRIMERO.</w:t>
      </w:r>
      <w:r w:rsidRPr="00BC63A1">
        <w:rPr>
          <w:rFonts w:ascii="Palatino Linotype" w:hAnsi="Palatino Linotype" w:cs="Tahoma"/>
          <w:bCs/>
          <w:iCs/>
          <w:lang w:val="es-MX" w:eastAsia="en-US"/>
        </w:rPr>
        <w:t xml:space="preserve"> Se </w:t>
      </w:r>
      <w:r w:rsidRPr="00BC63A1">
        <w:rPr>
          <w:rFonts w:ascii="Palatino Linotype" w:hAnsi="Palatino Linotype" w:cs="Tahoma"/>
          <w:b/>
          <w:bCs/>
          <w:iCs/>
          <w:lang w:val="es-MX" w:eastAsia="en-US"/>
        </w:rPr>
        <w:t xml:space="preserve">MODIFICA </w:t>
      </w:r>
      <w:r w:rsidRPr="00BC63A1">
        <w:rPr>
          <w:rFonts w:ascii="Palatino Linotype" w:hAnsi="Palatino Linotype" w:cs="Tahoma"/>
          <w:iCs/>
          <w:lang w:val="es-MX" w:eastAsia="en-US"/>
        </w:rPr>
        <w:t xml:space="preserve">la respuesta entregada por el Sujeto Obligado a la solicitud de acceso a la información </w:t>
      </w:r>
      <w:r w:rsidRPr="00BC63A1">
        <w:rPr>
          <w:rFonts w:ascii="Palatino Linotype" w:hAnsi="Palatino Linotype" w:cs="Tahoma"/>
          <w:lang w:val="es-MX" w:eastAsia="en-US"/>
        </w:rPr>
        <w:t xml:space="preserve">con número de folio </w:t>
      </w:r>
      <w:r w:rsidRPr="00BC63A1">
        <w:rPr>
          <w:rFonts w:ascii="Palatino Linotype" w:hAnsi="Palatino Linotype" w:cs="Tahoma"/>
          <w:b/>
          <w:lang w:val="es-MX" w:eastAsia="en-US"/>
        </w:rPr>
        <w:t>00893/ZINACANT/IP/2023</w:t>
      </w:r>
      <w:r w:rsidRPr="00BC63A1">
        <w:rPr>
          <w:rFonts w:ascii="Palatino Linotype" w:hAnsi="Palatino Linotype" w:cs="Tahoma"/>
          <w:iCs/>
          <w:lang w:val="es-MX" w:eastAsia="en-US"/>
        </w:rPr>
        <w:t>,</w:t>
      </w:r>
      <w:r w:rsidRPr="00BC63A1">
        <w:rPr>
          <w:rFonts w:ascii="Palatino Linotype" w:hAnsi="Palatino Linotype" w:cs="Tahoma"/>
          <w:bCs/>
          <w:lang w:val="es-MX" w:eastAsia="en-US"/>
        </w:rPr>
        <w:t xml:space="preserve"> </w:t>
      </w:r>
      <w:r w:rsidRPr="00BC63A1">
        <w:rPr>
          <w:rFonts w:ascii="Palatino Linotype" w:hAnsi="Palatino Linotype"/>
          <w:bCs/>
          <w:lang w:val="es-MX" w:eastAsia="es-ES"/>
        </w:rPr>
        <w:t xml:space="preserve">por resultar </w:t>
      </w:r>
      <w:r w:rsidRPr="00BC63A1">
        <w:rPr>
          <w:rFonts w:ascii="Palatino Linotype" w:hAnsi="Palatino Linotype"/>
          <w:b/>
          <w:bCs/>
          <w:lang w:val="es-MX" w:eastAsia="es-ES"/>
        </w:rPr>
        <w:t>FUNDADAS</w:t>
      </w:r>
      <w:r w:rsidRPr="00BC63A1">
        <w:rPr>
          <w:rFonts w:ascii="Palatino Linotype" w:hAnsi="Palatino Linotype" w:cs="Tahoma"/>
          <w:bCs/>
          <w:lang w:val="es-MX" w:eastAsia="es-ES"/>
        </w:rPr>
        <w:t xml:space="preserve"> las razones o motivos de inconformidad hechos valer por el Recurrente, en términos de los considerandos </w:t>
      </w:r>
      <w:r w:rsidRPr="00BC63A1">
        <w:rPr>
          <w:rFonts w:ascii="Palatino Linotype" w:hAnsi="Palatino Linotype" w:cs="Tahoma"/>
          <w:b/>
          <w:lang w:val="es-MX" w:eastAsia="es-ES"/>
        </w:rPr>
        <w:t>QUINTO</w:t>
      </w:r>
      <w:r w:rsidRPr="00BC63A1">
        <w:rPr>
          <w:rFonts w:ascii="Palatino Linotype" w:hAnsi="Palatino Linotype" w:cs="Tahoma"/>
          <w:bCs/>
          <w:lang w:val="es-MX" w:eastAsia="es-ES"/>
        </w:rPr>
        <w:t xml:space="preserve"> de la presente Resolución.</w:t>
      </w:r>
    </w:p>
    <w:p w14:paraId="78E92C4A" w14:textId="77777777" w:rsidR="00BC63A1" w:rsidRPr="00BC63A1" w:rsidRDefault="00BC63A1" w:rsidP="00BC63A1">
      <w:pPr>
        <w:spacing w:line="360" w:lineRule="auto"/>
        <w:contextualSpacing/>
        <w:jc w:val="both"/>
        <w:rPr>
          <w:rFonts w:ascii="Palatino Linotype" w:hAnsi="Palatino Linotype" w:cs="Tahoma"/>
          <w:b/>
          <w:bCs/>
          <w:lang w:val="es-MX" w:eastAsia="es-ES"/>
        </w:rPr>
      </w:pPr>
    </w:p>
    <w:p w14:paraId="245500E1" w14:textId="62D550F1" w:rsidR="00BC63A1" w:rsidRPr="00BC63A1" w:rsidRDefault="00BC63A1" w:rsidP="00BC63A1">
      <w:pPr>
        <w:spacing w:line="360" w:lineRule="auto"/>
        <w:contextualSpacing/>
        <w:jc w:val="both"/>
        <w:rPr>
          <w:rFonts w:ascii="Palatino Linotype" w:hAnsi="Palatino Linotype" w:cs="Tahoma"/>
          <w:iCs/>
          <w:lang w:val="es-MX" w:eastAsia="es-ES"/>
        </w:rPr>
      </w:pPr>
      <w:r w:rsidRPr="00BC63A1">
        <w:rPr>
          <w:rFonts w:ascii="Palatino Linotype" w:hAnsi="Palatino Linotype" w:cs="Tahoma"/>
          <w:b/>
          <w:bCs/>
          <w:lang w:val="es-MX" w:eastAsia="es-ES"/>
        </w:rPr>
        <w:t xml:space="preserve">SEGUNDO. </w:t>
      </w:r>
      <w:r w:rsidRPr="00BC63A1">
        <w:rPr>
          <w:rFonts w:ascii="Palatino Linotype" w:hAnsi="Palatino Linotype" w:cs="Tahoma"/>
          <w:lang w:val="es-MX" w:eastAsia="es-ES"/>
        </w:rPr>
        <w:t xml:space="preserve">Se </w:t>
      </w:r>
      <w:r w:rsidRPr="00BC63A1">
        <w:rPr>
          <w:rFonts w:ascii="Palatino Linotype" w:hAnsi="Palatino Linotype" w:cs="Tahoma"/>
          <w:b/>
          <w:lang w:val="es-MX" w:eastAsia="es-ES"/>
        </w:rPr>
        <w:t>ORDENA</w:t>
      </w:r>
      <w:r w:rsidRPr="00BC63A1">
        <w:rPr>
          <w:rFonts w:ascii="Palatino Linotype" w:hAnsi="Palatino Linotype" w:cs="Tahoma"/>
          <w:bCs/>
          <w:lang w:val="es-MX" w:eastAsia="es-ES"/>
        </w:rPr>
        <w:t xml:space="preserve"> al</w:t>
      </w:r>
      <w:r w:rsidRPr="00BC63A1">
        <w:rPr>
          <w:rFonts w:ascii="Palatino Linotype" w:hAnsi="Palatino Linotype" w:cs="Tahoma"/>
          <w:lang w:val="es-MX" w:eastAsia="es-ES"/>
        </w:rPr>
        <w:t xml:space="preserve"> Sujeto Obligado,</w:t>
      </w:r>
      <w:r w:rsidRPr="00BC63A1">
        <w:rPr>
          <w:rFonts w:ascii="Palatino Linotype" w:hAnsi="Palatino Linotype" w:cs="Tahoma"/>
          <w:b/>
          <w:lang w:val="es-MX" w:eastAsia="es-ES"/>
        </w:rPr>
        <w:t xml:space="preserve"> </w:t>
      </w:r>
      <w:r w:rsidRPr="00BC63A1">
        <w:rPr>
          <w:rFonts w:ascii="Palatino Linotype" w:hAnsi="Palatino Linotype" w:cs="Tahoma"/>
          <w:lang w:val="es-MX" w:eastAsia="es-ES"/>
        </w:rPr>
        <w:t>a efecto de que</w:t>
      </w:r>
      <w:r w:rsidRPr="00BC63A1">
        <w:rPr>
          <w:rFonts w:ascii="Palatino Linotype" w:hAnsi="Palatino Linotype" w:cs="Tahoma"/>
          <w:color w:val="000000"/>
          <w:lang w:val="es-MX"/>
        </w:rPr>
        <w:t xml:space="preserve"> entregue</w:t>
      </w:r>
      <w:r w:rsidRPr="00BC63A1">
        <w:rPr>
          <w:rFonts w:ascii="Palatino Linotype" w:hAnsi="Palatino Linotype" w:cs="Tahoma"/>
          <w:color w:val="000000"/>
          <w:lang w:val="es-MX" w:eastAsia="en-US"/>
        </w:rPr>
        <w:t>, a través del Sistema de Acceso a la Información Mexiquense (SAIMEX), en su caso, en versión pública, los documentos donde conste lo siguiente:</w:t>
      </w:r>
    </w:p>
    <w:p w14:paraId="6C0F8416" w14:textId="77777777" w:rsidR="00BC63A1" w:rsidRPr="00BC63A1" w:rsidRDefault="00BC63A1" w:rsidP="00BC63A1">
      <w:pPr>
        <w:spacing w:line="360" w:lineRule="auto"/>
        <w:contextualSpacing/>
        <w:jc w:val="both"/>
        <w:rPr>
          <w:rFonts w:ascii="Palatino Linotype" w:hAnsi="Palatino Linotype" w:cs="Tahoma"/>
          <w:b/>
          <w:iCs/>
          <w:lang w:val="es-MX" w:eastAsia="es-ES"/>
        </w:rPr>
      </w:pPr>
    </w:p>
    <w:p w14:paraId="2A4B43B8" w14:textId="2C8F1C12" w:rsidR="00BC63A1" w:rsidRPr="00BC63A1" w:rsidRDefault="00BC63A1" w:rsidP="00E963E2">
      <w:pPr>
        <w:numPr>
          <w:ilvl w:val="0"/>
          <w:numId w:val="14"/>
        </w:numPr>
        <w:spacing w:line="360" w:lineRule="auto"/>
        <w:contextualSpacing/>
        <w:jc w:val="both"/>
        <w:rPr>
          <w:rFonts w:ascii="Palatino Linotype" w:hAnsi="Palatino Linotype" w:cs="Tahoma"/>
          <w:b/>
          <w:bCs/>
          <w:iCs/>
          <w:lang w:val="es-MX" w:eastAsia="es-ES"/>
        </w:rPr>
      </w:pPr>
      <w:r w:rsidRPr="00BC63A1">
        <w:rPr>
          <w:rFonts w:ascii="Palatino Linotype" w:hAnsi="Palatino Linotype" w:cs="Tahoma"/>
          <w:iCs/>
          <w:lang w:val="es-MX" w:eastAsia="es-ES"/>
        </w:rPr>
        <w:t xml:space="preserve">Las altas de los servidores públicos del Ayuntamiento de </w:t>
      </w:r>
      <w:r>
        <w:rPr>
          <w:rFonts w:ascii="Palatino Linotype" w:hAnsi="Palatino Linotype" w:cs="Tahoma"/>
          <w:iCs/>
          <w:lang w:val="es-MX" w:eastAsia="es-ES"/>
        </w:rPr>
        <w:t>Zinacantepec</w:t>
      </w:r>
      <w:r w:rsidRPr="00BC63A1">
        <w:rPr>
          <w:rFonts w:ascii="Palatino Linotype" w:hAnsi="Palatino Linotype" w:cs="Tahoma"/>
          <w:iCs/>
          <w:lang w:val="es-MX" w:eastAsia="es-ES"/>
        </w:rPr>
        <w:t xml:space="preserve">, del primero de </w:t>
      </w:r>
      <w:r>
        <w:rPr>
          <w:rFonts w:ascii="Palatino Linotype" w:hAnsi="Palatino Linotype" w:cs="Tahoma"/>
          <w:iCs/>
          <w:lang w:val="es-MX" w:eastAsia="es-ES"/>
        </w:rPr>
        <w:t xml:space="preserve">diciembre de dos mil veintidós al treinta y uno de julio de </w:t>
      </w:r>
      <w:r w:rsidRPr="00BC63A1">
        <w:rPr>
          <w:rFonts w:ascii="Palatino Linotype" w:hAnsi="Palatino Linotype" w:cs="Tahoma"/>
          <w:iCs/>
          <w:lang w:val="es-MX" w:eastAsia="es-ES"/>
        </w:rPr>
        <w:t>dos mil veintitrés.</w:t>
      </w:r>
    </w:p>
    <w:p w14:paraId="2471A9E9" w14:textId="77777777" w:rsidR="00BC63A1" w:rsidRPr="00BC63A1" w:rsidRDefault="00BC63A1" w:rsidP="00BC63A1">
      <w:pPr>
        <w:spacing w:line="360" w:lineRule="auto"/>
        <w:contextualSpacing/>
        <w:jc w:val="both"/>
        <w:rPr>
          <w:rFonts w:ascii="Palatino Linotype" w:hAnsi="Palatino Linotype" w:cs="Tahoma"/>
          <w:b/>
          <w:bCs/>
          <w:iCs/>
          <w:lang w:val="es-MX" w:eastAsia="es-ES"/>
        </w:rPr>
      </w:pPr>
    </w:p>
    <w:p w14:paraId="37900EBC" w14:textId="77777777" w:rsidR="00BC63A1" w:rsidRPr="00BC63A1" w:rsidRDefault="00BC63A1" w:rsidP="00BC63A1">
      <w:pPr>
        <w:tabs>
          <w:tab w:val="left" w:pos="4962"/>
        </w:tabs>
        <w:spacing w:line="360" w:lineRule="auto"/>
        <w:ind w:left="709"/>
        <w:jc w:val="both"/>
        <w:rPr>
          <w:rFonts w:ascii="Palatino Linotype" w:hAnsi="Palatino Linotype" w:cs="Tahoma"/>
          <w:bCs/>
          <w:iCs/>
          <w:lang w:eastAsia="en-US"/>
        </w:rPr>
      </w:pPr>
      <w:r w:rsidRPr="00BC63A1">
        <w:rPr>
          <w:rFonts w:ascii="Palatino Linotype" w:hAnsi="Palatino Linotype" w:cs="Tahoma"/>
          <w:bCs/>
          <w:iCs/>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C9219E4" w14:textId="77777777" w:rsidR="00BC63A1" w:rsidRPr="00BC63A1" w:rsidRDefault="00BC63A1" w:rsidP="00BC63A1">
      <w:pPr>
        <w:spacing w:line="360" w:lineRule="auto"/>
        <w:jc w:val="both"/>
        <w:rPr>
          <w:rFonts w:ascii="Palatino Linotype" w:hAnsi="Palatino Linotype" w:cs="Tahoma"/>
          <w:bCs/>
          <w:iCs/>
          <w:lang w:val="es-MX" w:eastAsia="en-US"/>
        </w:rPr>
      </w:pPr>
    </w:p>
    <w:p w14:paraId="7BF80043" w14:textId="77777777" w:rsidR="00BC63A1" w:rsidRPr="00BC63A1" w:rsidRDefault="00BC63A1" w:rsidP="00BC63A1">
      <w:pPr>
        <w:spacing w:line="360" w:lineRule="auto"/>
        <w:jc w:val="both"/>
        <w:rPr>
          <w:rFonts w:ascii="Palatino Linotype" w:hAnsi="Palatino Linotype" w:cs="Tahoma"/>
          <w:lang w:val="es-MX" w:eastAsia="en-US"/>
        </w:rPr>
      </w:pPr>
      <w:r w:rsidRPr="00BC63A1">
        <w:rPr>
          <w:rFonts w:ascii="Palatino Linotype" w:hAnsi="Palatino Linotype" w:cs="Tahoma"/>
          <w:b/>
          <w:bCs/>
          <w:lang w:val="es-MX" w:eastAsia="es-ES"/>
        </w:rPr>
        <w:t xml:space="preserve">TERCERO. </w:t>
      </w:r>
      <w:r w:rsidRPr="00BC63A1">
        <w:rPr>
          <w:rFonts w:ascii="Palatino Linotype" w:hAnsi="Palatino Linotype" w:cs="Tahoma"/>
          <w:b/>
          <w:lang w:val="es-MX" w:eastAsia="en-US"/>
        </w:rPr>
        <w:t xml:space="preserve">NOTIFÍQUESE </w:t>
      </w:r>
      <w:r w:rsidRPr="00BC63A1">
        <w:rPr>
          <w:rFonts w:ascii="Palatino Linotype" w:hAnsi="Palatino Linotype" w:cs="Tahoma"/>
          <w:bCs/>
          <w:lang w:val="es-MX"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42F12A2" w14:textId="77777777" w:rsidR="00BC63A1" w:rsidRPr="00BC63A1" w:rsidRDefault="00BC63A1" w:rsidP="00BC63A1">
      <w:pPr>
        <w:spacing w:line="360" w:lineRule="auto"/>
        <w:contextualSpacing/>
        <w:jc w:val="both"/>
        <w:rPr>
          <w:rFonts w:ascii="Palatino Linotype" w:hAnsi="Palatino Linotype" w:cs="Tahoma"/>
          <w:lang w:val="es-MX" w:eastAsia="es-ES"/>
        </w:rPr>
      </w:pPr>
    </w:p>
    <w:p w14:paraId="4CEABA46" w14:textId="77777777" w:rsidR="00BC63A1" w:rsidRPr="00BC63A1" w:rsidRDefault="00BC63A1" w:rsidP="00BC63A1">
      <w:pPr>
        <w:spacing w:line="360" w:lineRule="auto"/>
        <w:contextualSpacing/>
        <w:jc w:val="both"/>
        <w:rPr>
          <w:rFonts w:ascii="Palatino Linotype" w:hAnsi="Palatino Linotype" w:cs="Tahoma"/>
          <w:iCs/>
          <w:lang w:val="es-MX" w:eastAsia="es-ES"/>
        </w:rPr>
      </w:pPr>
      <w:r w:rsidRPr="00BC63A1">
        <w:rPr>
          <w:rFonts w:ascii="Palatino Linotype" w:hAnsi="Palatino Linotype" w:cs="Tahoma"/>
          <w:iCs/>
          <w:lang w:val="es-MX"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F8FF25" w14:textId="77777777" w:rsidR="00BC63A1" w:rsidRPr="00BC63A1" w:rsidRDefault="00BC63A1" w:rsidP="00BC63A1">
      <w:pPr>
        <w:spacing w:line="360" w:lineRule="auto"/>
        <w:ind w:right="-93"/>
        <w:jc w:val="both"/>
        <w:rPr>
          <w:rFonts w:ascii="Palatino Linotype" w:hAnsi="Palatino Linotype" w:cs="Tahoma"/>
          <w:b/>
          <w:lang w:val="es-MX" w:eastAsia="es-ES"/>
        </w:rPr>
      </w:pPr>
    </w:p>
    <w:p w14:paraId="626127F9" w14:textId="77777777" w:rsidR="00BC63A1" w:rsidRPr="00BC63A1" w:rsidRDefault="00BC63A1" w:rsidP="00BC63A1">
      <w:pPr>
        <w:spacing w:line="360" w:lineRule="auto"/>
        <w:ind w:right="-93"/>
        <w:jc w:val="both"/>
        <w:rPr>
          <w:rFonts w:ascii="Palatino Linotype" w:hAnsi="Palatino Linotype" w:cs="Tahoma"/>
          <w:lang w:val="es-MX" w:eastAsia="es-ES"/>
        </w:rPr>
      </w:pPr>
      <w:r w:rsidRPr="00BC63A1">
        <w:rPr>
          <w:rFonts w:ascii="Palatino Linotype" w:hAnsi="Palatino Linotype" w:cs="Tahoma"/>
          <w:b/>
          <w:lang w:val="es-MX" w:eastAsia="es-ES"/>
        </w:rPr>
        <w:t>CUARTO</w:t>
      </w:r>
      <w:r w:rsidRPr="00BC63A1">
        <w:rPr>
          <w:rFonts w:ascii="Palatino Linotype" w:hAnsi="Palatino Linotype" w:cs="Tahoma"/>
          <w:b/>
          <w:bCs/>
          <w:lang w:val="es-MX" w:eastAsia="en-US"/>
        </w:rPr>
        <w:t>.</w:t>
      </w:r>
      <w:r w:rsidRPr="00BC63A1">
        <w:rPr>
          <w:rFonts w:ascii="Palatino Linotype" w:hAnsi="Palatino Linotype" w:cs="Tahoma"/>
          <w:lang w:val="es-MX" w:eastAsia="es-ES"/>
        </w:rPr>
        <w:t xml:space="preserve"> </w:t>
      </w:r>
      <w:r w:rsidRPr="00BC63A1">
        <w:rPr>
          <w:rFonts w:ascii="Palatino Linotype" w:hAnsi="Palatino Linotype" w:cs="Tahoma"/>
          <w:b/>
          <w:lang w:val="es-MX" w:eastAsia="es-ES"/>
        </w:rPr>
        <w:t>NOTIFÍQUESE</w:t>
      </w:r>
      <w:r w:rsidRPr="00BC63A1">
        <w:rPr>
          <w:rFonts w:ascii="Palatino Linotype" w:hAnsi="Palatino Linotype" w:cs="Tahoma"/>
          <w:lang w:val="es-MX"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F804A31" w14:textId="77777777" w:rsidR="00F774CC" w:rsidRPr="00F07EAD" w:rsidRDefault="00F774CC" w:rsidP="001307B2">
      <w:pPr>
        <w:spacing w:line="360" w:lineRule="auto"/>
        <w:contextualSpacing/>
        <w:jc w:val="both"/>
        <w:rPr>
          <w:rFonts w:ascii="Palatino Linotype" w:hAnsi="Palatino Linotype" w:cs="Arial"/>
        </w:rPr>
      </w:pPr>
    </w:p>
    <w:p w14:paraId="0C8070B3" w14:textId="01F3DA6F" w:rsidR="003271D6" w:rsidRDefault="003271D6" w:rsidP="003271D6">
      <w:pPr>
        <w:spacing w:line="360" w:lineRule="auto"/>
        <w:contextualSpacing/>
        <w:jc w:val="both"/>
        <w:rPr>
          <w:rFonts w:ascii="Palatino Linotype" w:hAnsi="Palatino Linotype" w:cs="Arial"/>
        </w:rPr>
      </w:pPr>
      <w:r w:rsidRPr="00F07EAD">
        <w:rPr>
          <w:rFonts w:ascii="Palatino Linotype" w:hAnsi="Palatino Linotype" w:cs="Arial"/>
        </w:rPr>
        <w:t>ASÍ LO RESUELVE, POR UNANIMIDAD DE VOTOS EL PLENO DEL INSTITUTO DE TRANSPARENCIA, ACCESO A LA INFORMACIÓN</w:t>
      </w:r>
      <w:r w:rsidRPr="00F07EAD">
        <w:rPr>
          <w:rFonts w:ascii="Palatino Linotype" w:eastAsia="Arial Unicode MS" w:hAnsi="Palatino Linotype" w:cs="Arial"/>
        </w:rPr>
        <w:t xml:space="preserve"> PÚBLICA Y PROTECCIÓN DE DATOS PERSONALES DEL ESTADO DE MÉXICO Y MUNICIPIOS</w:t>
      </w:r>
      <w:r w:rsidRPr="00F07EAD">
        <w:rPr>
          <w:rFonts w:ascii="Palatino Linotype" w:hAnsi="Palatino Linotype" w:cs="Arial"/>
        </w:rPr>
        <w:t>, CONFORMADO POR LOS COMISIONADOS JOSÉ MARTÍNEZ VILCHIS, MARÍA DEL ROSARIO</w:t>
      </w:r>
      <w:r w:rsidRPr="00C45081">
        <w:rPr>
          <w:rFonts w:ascii="Palatino Linotype" w:hAnsi="Palatino Linotype" w:cs="Arial"/>
        </w:rPr>
        <w:t xml:space="preserve"> MEJÍA AYALA, SHARON CRISTINA MORALES MARTÍNEZ</w:t>
      </w:r>
      <w:r w:rsidR="00EE1FD6">
        <w:rPr>
          <w:rFonts w:ascii="Palatino Linotype" w:hAnsi="Palatino Linotype" w:cs="Arial"/>
        </w:rPr>
        <w:t xml:space="preserve"> (</w:t>
      </w:r>
      <w:r w:rsidR="00F048B1">
        <w:rPr>
          <w:rFonts w:ascii="Palatino Linotype" w:hAnsi="Palatino Linotype" w:cs="Arial"/>
        </w:rPr>
        <w:t>EMITENDO</w:t>
      </w:r>
      <w:r w:rsidR="00EE1FD6">
        <w:rPr>
          <w:rFonts w:ascii="Palatino Linotype" w:hAnsi="Palatino Linotype" w:cs="Arial"/>
        </w:rPr>
        <w:t xml:space="preserve"> VOTO PARTICULAR)</w:t>
      </w:r>
      <w:r w:rsidRPr="00C45081">
        <w:rPr>
          <w:rFonts w:ascii="Palatino Linotype" w:hAnsi="Palatino Linotype" w:cs="Arial"/>
        </w:rPr>
        <w:t>, LUIS GUSTAVO PARRA NORIEGA</w:t>
      </w:r>
      <w:r w:rsidR="00EE1FD6">
        <w:rPr>
          <w:rFonts w:ascii="Palatino Linotype" w:hAnsi="Palatino Linotype" w:cs="Arial"/>
        </w:rPr>
        <w:t xml:space="preserve"> (</w:t>
      </w:r>
      <w:r w:rsidR="00F048B1">
        <w:rPr>
          <w:rFonts w:ascii="Palatino Linotype" w:hAnsi="Palatino Linotype" w:cs="Arial"/>
        </w:rPr>
        <w:t>EMITIENDO</w:t>
      </w:r>
      <w:r w:rsidR="00EE1FD6">
        <w:rPr>
          <w:rFonts w:ascii="Palatino Linotype" w:hAnsi="Palatino Linotype" w:cs="Arial"/>
        </w:rPr>
        <w:t xml:space="preserve"> VOTO PARTICULAR)</w:t>
      </w:r>
      <w:r w:rsidRPr="00C45081">
        <w:rPr>
          <w:rFonts w:ascii="Palatino Linotype" w:hAnsi="Palatino Linotype" w:cs="Arial"/>
        </w:rPr>
        <w:t xml:space="preserve"> Y GUADALUPE RAMÍREZ PEÑA</w:t>
      </w:r>
      <w:r w:rsidRPr="00EE5467">
        <w:rPr>
          <w:rFonts w:ascii="Palatino Linotype" w:hAnsi="Palatino Linotype" w:cs="Arial"/>
        </w:rPr>
        <w:t xml:space="preserve">, </w:t>
      </w:r>
      <w:r w:rsidR="00EE1FD6">
        <w:rPr>
          <w:rFonts w:ascii="Palatino Linotype" w:hAnsi="Palatino Linotype" w:cs="Arial"/>
        </w:rPr>
        <w:t xml:space="preserve">EN LA </w:t>
      </w:r>
      <w:r w:rsidR="00EE1FD6">
        <w:rPr>
          <w:rFonts w:ascii="Palatino Linotype" w:hAnsi="Palatino Linotype" w:cs="Arial"/>
          <w:lang w:val="es-419"/>
        </w:rPr>
        <w:t>PRIMERA</w:t>
      </w:r>
      <w:r w:rsidR="00EE1FD6">
        <w:rPr>
          <w:rFonts w:ascii="Palatino Linotype" w:hAnsi="Palatino Linotype" w:cs="Arial"/>
        </w:rPr>
        <w:t xml:space="preserve"> SESIÓN ORDINARIA CELEBRADA EL DIECISIETE DE ENERO DE DOS MIL VEINTICUATRO</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00EE1FD6">
        <w:rPr>
          <w:rFonts w:ascii="Palatino Linotype" w:hAnsi="Palatino Linotype" w:cs="Arial"/>
        </w:rPr>
        <w:t>.</w:t>
      </w:r>
      <w:r w:rsidR="00F048B1" w:rsidRPr="00F048B1">
        <w:rPr>
          <w:rFonts w:ascii="Palatino Linotype" w:hAnsi="Palatino Linotype" w:cs="Arial"/>
        </w:rPr>
        <w:t xml:space="preserve"> </w:t>
      </w:r>
      <w:r w:rsidR="00F048B1" w:rsidRPr="00B574E5">
        <w:rPr>
          <w:rFonts w:ascii="Palatino Linotype" w:hAnsi="Palatino Linotype" w:cs="Arial"/>
        </w:rPr>
        <w:t>--------------------------------------------------------------------</w:t>
      </w:r>
      <w:r w:rsidR="00F048B1">
        <w:rPr>
          <w:rFonts w:ascii="Palatino Linotype" w:hAnsi="Palatino Linotype" w:cs="Arial"/>
        </w:rPr>
        <w:t>----------------------------</w:t>
      </w:r>
      <w:r w:rsidR="00F048B1" w:rsidRPr="00B574E5">
        <w:rPr>
          <w:rFonts w:ascii="Palatino Linotype" w:hAnsi="Palatino Linotype" w:cs="Arial"/>
        </w:rPr>
        <w:t>--------------------------------------------------------------------</w:t>
      </w:r>
      <w:r w:rsidR="00F048B1">
        <w:rPr>
          <w:rFonts w:ascii="Palatino Linotype" w:hAnsi="Palatino Linotype" w:cs="Arial"/>
        </w:rPr>
        <w:t>------------------------------------------------------------------------------------------------</w:t>
      </w:r>
    </w:p>
    <w:p w14:paraId="0CD8E2A8" w14:textId="77777777" w:rsidR="003271D6" w:rsidRDefault="003271D6" w:rsidP="003271D6">
      <w:pPr>
        <w:jc w:val="both"/>
        <w:rPr>
          <w:rFonts w:ascii="Palatino Linotype" w:hAnsi="Palatino Linotype" w:cs="Arial"/>
          <w:sz w:val="20"/>
          <w:szCs w:val="20"/>
        </w:rPr>
      </w:pPr>
      <w:r>
        <w:rPr>
          <w:rFonts w:ascii="Palatino Linotype" w:hAnsi="Palatino Linotype" w:cs="Arial"/>
          <w:sz w:val="20"/>
          <w:szCs w:val="20"/>
        </w:rPr>
        <w:t>JMV/CCR</w:t>
      </w:r>
      <w:r w:rsidRPr="00B04ECD">
        <w:rPr>
          <w:rFonts w:ascii="Palatino Linotype" w:hAnsi="Palatino Linotype" w:cs="Arial"/>
          <w:sz w:val="20"/>
          <w:szCs w:val="20"/>
        </w:rPr>
        <w:t>/ROA</w:t>
      </w:r>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8F58" w14:textId="77777777" w:rsidR="00181925" w:rsidRDefault="00181925">
      <w:r>
        <w:separator/>
      </w:r>
    </w:p>
  </w:endnote>
  <w:endnote w:type="continuationSeparator" w:id="0">
    <w:p w14:paraId="448AC114" w14:textId="77777777" w:rsidR="00181925" w:rsidRDefault="0018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A87A"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A5C4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A5C42">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C8E6"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A5C4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A5C42">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88C2" w14:textId="77777777" w:rsidR="00181925" w:rsidRDefault="00181925">
      <w:r>
        <w:separator/>
      </w:r>
    </w:p>
  </w:footnote>
  <w:footnote w:type="continuationSeparator" w:id="0">
    <w:p w14:paraId="7A9AB537" w14:textId="77777777" w:rsidR="00181925" w:rsidRDefault="00181925">
      <w:r>
        <w:continuationSeparator/>
      </w:r>
    </w:p>
  </w:footnote>
  <w:footnote w:id="1">
    <w:p w14:paraId="21C0C1E5" w14:textId="77777777" w:rsidR="00AE569C" w:rsidRPr="008A64CB" w:rsidRDefault="00AE569C" w:rsidP="00AE569C">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7ADB3E83" w14:textId="77777777" w:rsidR="00AE569C" w:rsidRPr="008A64CB" w:rsidRDefault="00AE569C" w:rsidP="00AE569C">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000FF"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000FF"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7FA1D01" w14:textId="77777777" w:rsidR="00AE569C" w:rsidRPr="008A64CB" w:rsidRDefault="00AE569C" w:rsidP="00AE569C">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489"/>
      <w:gridCol w:w="3606"/>
    </w:tblGrid>
    <w:tr w:rsidR="003D4122" w14:paraId="1BA0C8BA" w14:textId="77777777" w:rsidTr="008D48A5">
      <w:tc>
        <w:tcPr>
          <w:tcW w:w="2489" w:type="dxa"/>
          <w:shd w:val="clear" w:color="auto" w:fill="auto"/>
        </w:tcPr>
        <w:p w14:paraId="2EE80798" w14:textId="77777777" w:rsidR="003D4122" w:rsidRDefault="003D4122" w:rsidP="00555D6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16782E9C" w14:textId="17D31430" w:rsidR="003D4122" w:rsidRDefault="008D48A5" w:rsidP="00B75AB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05</w:t>
          </w:r>
          <w:r w:rsidR="00B75AB5">
            <w:rPr>
              <w:rFonts w:ascii="Palatino Linotype" w:eastAsia="Palatino Linotype" w:hAnsi="Palatino Linotype" w:cs="Palatino Linotype"/>
              <w:b/>
              <w:sz w:val="22"/>
              <w:szCs w:val="22"/>
              <w:lang w:val="es-MX"/>
            </w:rPr>
            <w:t>890</w:t>
          </w:r>
          <w:r>
            <w:rPr>
              <w:rFonts w:ascii="Palatino Linotype" w:eastAsia="Palatino Linotype" w:hAnsi="Palatino Linotype" w:cs="Palatino Linotype"/>
              <w:b/>
              <w:sz w:val="22"/>
              <w:szCs w:val="22"/>
            </w:rPr>
            <w:t>/INFOEM/IP/RR/2023</w:t>
          </w:r>
        </w:p>
      </w:tc>
    </w:tr>
    <w:tr w:rsidR="003D4122" w14:paraId="24E6EA7E" w14:textId="77777777" w:rsidTr="008D48A5">
      <w:trPr>
        <w:trHeight w:val="228"/>
      </w:trPr>
      <w:tc>
        <w:tcPr>
          <w:tcW w:w="2489" w:type="dxa"/>
          <w:shd w:val="clear" w:color="auto" w:fill="auto"/>
          <w:vAlign w:val="center"/>
        </w:tcPr>
        <w:p w14:paraId="024147F0" w14:textId="77777777" w:rsidR="003D4122" w:rsidRDefault="003D4122" w:rsidP="00555D6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1D7176CA" w14:textId="74D15E9B" w:rsidR="003D4122" w:rsidRPr="008D48A5" w:rsidRDefault="008D48A5">
          <w:pPr>
            <w:ind w:left="-45" w:right="176"/>
            <w:jc w:val="both"/>
            <w:rPr>
              <w:rFonts w:ascii="Palatino Linotype" w:eastAsia="Palatino Linotype" w:hAnsi="Palatino Linotype" w:cs="Palatino Linotype"/>
              <w:b/>
              <w:sz w:val="22"/>
              <w:szCs w:val="22"/>
              <w:lang w:val="es-MX"/>
            </w:rPr>
          </w:pPr>
          <w:r>
            <w:rPr>
              <w:rFonts w:ascii="Palatino Linotype" w:eastAsia="Palatino Linotype" w:hAnsi="Palatino Linotype" w:cs="Palatino Linotype"/>
              <w:b/>
              <w:sz w:val="22"/>
              <w:szCs w:val="22"/>
              <w:lang w:val="es-MX"/>
            </w:rPr>
            <w:t>Ayuntamiento de Zinacantepec</w:t>
          </w:r>
        </w:p>
      </w:tc>
    </w:tr>
    <w:tr w:rsidR="003D4122" w14:paraId="6C6A5F74" w14:textId="77777777" w:rsidTr="008D48A5">
      <w:tc>
        <w:tcPr>
          <w:tcW w:w="2489" w:type="dxa"/>
          <w:shd w:val="clear" w:color="auto" w:fill="auto"/>
          <w:vAlign w:val="center"/>
        </w:tcPr>
        <w:p w14:paraId="49BEBCB7" w14:textId="19E61E0A" w:rsidR="003D4122" w:rsidRDefault="00C91BA7" w:rsidP="00555D64">
          <w:pPr>
            <w:ind w:right="-108"/>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606"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A5E" w14:textId="3540DA9A" w:rsidR="003D4122" w:rsidRDefault="005D4DC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489"/>
      <w:gridCol w:w="3606"/>
    </w:tblGrid>
    <w:tr w:rsidR="008D48A5" w14:paraId="55658D9F" w14:textId="77777777" w:rsidTr="007B7D36">
      <w:tc>
        <w:tcPr>
          <w:tcW w:w="2489" w:type="dxa"/>
          <w:shd w:val="clear" w:color="auto" w:fill="auto"/>
        </w:tcPr>
        <w:p w14:paraId="2081AC6C" w14:textId="0EE40341" w:rsidR="008D48A5" w:rsidRDefault="008D48A5" w:rsidP="008D48A5">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29C06814" w14:textId="2DA1D937" w:rsidR="008D48A5" w:rsidRDefault="008D48A5" w:rsidP="00B75AB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05</w:t>
          </w:r>
          <w:r w:rsidR="00B75AB5">
            <w:rPr>
              <w:rFonts w:ascii="Palatino Linotype" w:eastAsia="Palatino Linotype" w:hAnsi="Palatino Linotype" w:cs="Palatino Linotype"/>
              <w:b/>
              <w:sz w:val="22"/>
              <w:szCs w:val="22"/>
              <w:lang w:val="es-MX"/>
            </w:rPr>
            <w:t>890</w:t>
          </w:r>
          <w:r>
            <w:rPr>
              <w:rFonts w:ascii="Palatino Linotype" w:eastAsia="Palatino Linotype" w:hAnsi="Palatino Linotype" w:cs="Palatino Linotype"/>
              <w:b/>
              <w:sz w:val="22"/>
              <w:szCs w:val="22"/>
            </w:rPr>
            <w:t>/INFOEM/IP/RR/2023</w:t>
          </w:r>
        </w:p>
      </w:tc>
    </w:tr>
    <w:tr w:rsidR="008D48A5" w14:paraId="7DD29680" w14:textId="77777777" w:rsidTr="007B7D36">
      <w:tc>
        <w:tcPr>
          <w:tcW w:w="2489" w:type="dxa"/>
          <w:shd w:val="clear" w:color="auto" w:fill="auto"/>
        </w:tcPr>
        <w:p w14:paraId="10935B42" w14:textId="52B5D8E1" w:rsidR="008D48A5" w:rsidRDefault="008D48A5" w:rsidP="008D48A5">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00209A78" w14:textId="5125A211" w:rsidR="008D48A5" w:rsidRPr="007F0775" w:rsidRDefault="003979B6" w:rsidP="008D48A5">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w:t>
          </w:r>
        </w:p>
      </w:tc>
    </w:tr>
    <w:tr w:rsidR="008D48A5" w14:paraId="1AC60469" w14:textId="77777777" w:rsidTr="007B7D36">
      <w:trPr>
        <w:trHeight w:val="228"/>
      </w:trPr>
      <w:tc>
        <w:tcPr>
          <w:tcW w:w="2489" w:type="dxa"/>
          <w:shd w:val="clear" w:color="auto" w:fill="auto"/>
          <w:vAlign w:val="center"/>
        </w:tcPr>
        <w:p w14:paraId="33F6FC1B" w14:textId="73CC30D3" w:rsidR="008D48A5" w:rsidRDefault="008D48A5" w:rsidP="008D48A5">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25326E81" w14:textId="158D0E3E" w:rsidR="008D48A5" w:rsidRDefault="008D48A5" w:rsidP="008D48A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8D48A5" w14:paraId="4B998BB9" w14:textId="77777777" w:rsidTr="007B7D36">
      <w:tc>
        <w:tcPr>
          <w:tcW w:w="2489" w:type="dxa"/>
          <w:shd w:val="clear" w:color="auto" w:fill="auto"/>
          <w:vAlign w:val="center"/>
        </w:tcPr>
        <w:p w14:paraId="39A3F6CD" w14:textId="36051EFC" w:rsidR="008D48A5" w:rsidRDefault="008D48A5" w:rsidP="008D48A5">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06" w:type="dxa"/>
          <w:shd w:val="clear" w:color="auto" w:fill="auto"/>
          <w:vAlign w:val="center"/>
        </w:tcPr>
        <w:p w14:paraId="623FFB53" w14:textId="115F1101" w:rsidR="008D48A5" w:rsidRDefault="008D48A5" w:rsidP="008D48A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5D4DCB" w:rsidRDefault="005D4D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DAF3"/>
      </v:shape>
    </w:pict>
  </w:numPicBullet>
  <w:abstractNum w:abstractNumId="0" w15:restartNumberingAfterBreak="0">
    <w:nsid w:val="00A3157C"/>
    <w:multiLevelType w:val="hybridMultilevel"/>
    <w:tmpl w:val="0958D686"/>
    <w:lvl w:ilvl="0" w:tplc="080A0015">
      <w:start w:val="1"/>
      <w:numFmt w:val="upperLetter"/>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rPr>
        <w:rFonts w:cs="Times New Roman"/>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2" w15:restartNumberingAfterBreak="0">
    <w:nsid w:val="04CF1A75"/>
    <w:multiLevelType w:val="hybridMultilevel"/>
    <w:tmpl w:val="345AA69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67008E"/>
    <w:multiLevelType w:val="hybridMultilevel"/>
    <w:tmpl w:val="E3444C04"/>
    <w:lvl w:ilvl="0" w:tplc="6A662FF2">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6B4308"/>
    <w:multiLevelType w:val="hybridMultilevel"/>
    <w:tmpl w:val="BE60E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CB1419"/>
    <w:multiLevelType w:val="hybridMultilevel"/>
    <w:tmpl w:val="79CE6AF6"/>
    <w:lvl w:ilvl="0" w:tplc="080A001B">
      <w:start w:val="1"/>
      <w:numFmt w:val="lowerRoman"/>
      <w:lvlText w:val="%1."/>
      <w:lvlJc w:val="right"/>
      <w:pPr>
        <w:ind w:left="1440" w:hanging="360"/>
      </w:pPr>
      <w:rPr>
        <w:rFonts w:cs="Times New Roman"/>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6" w15:restartNumberingAfterBreak="0">
    <w:nsid w:val="47E56E14"/>
    <w:multiLevelType w:val="hybridMultilevel"/>
    <w:tmpl w:val="3196A03A"/>
    <w:lvl w:ilvl="0" w:tplc="4A5E4C18">
      <w:start w:val="1"/>
      <w:numFmt w:val="decimal"/>
      <w:lvlText w:val="%1."/>
      <w:lvlJc w:val="left"/>
      <w:pPr>
        <w:ind w:left="720" w:hanging="360"/>
      </w:pPr>
      <w:rPr>
        <w:rFonts w:eastAsia="Palatino Linotype" w:cs="Palatino Linotype"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4B7C2679"/>
    <w:multiLevelType w:val="hybridMultilevel"/>
    <w:tmpl w:val="C8C48654"/>
    <w:lvl w:ilvl="0" w:tplc="6F6ABC3C">
      <w:start w:val="1"/>
      <w:numFmt w:val="upperRoman"/>
      <w:lvlText w:val="%1."/>
      <w:lvlJc w:val="left"/>
      <w:pPr>
        <w:ind w:left="1080" w:hanging="720"/>
      </w:pPr>
      <w:rPr>
        <w:rFonts w:cs="Times New Roman"/>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55C403C0"/>
    <w:multiLevelType w:val="hybridMultilevel"/>
    <w:tmpl w:val="37A2C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9E4E1C"/>
    <w:multiLevelType w:val="hybridMultilevel"/>
    <w:tmpl w:val="79CE6AF6"/>
    <w:lvl w:ilvl="0" w:tplc="080A001B">
      <w:start w:val="1"/>
      <w:numFmt w:val="lowerRoman"/>
      <w:lvlText w:val="%1."/>
      <w:lvlJc w:val="right"/>
      <w:pPr>
        <w:ind w:left="1440" w:hanging="360"/>
      </w:pPr>
      <w:rPr>
        <w:rFonts w:cs="Times New Roman"/>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0" w15:restartNumberingAfterBreak="0">
    <w:nsid w:val="6D7D16A9"/>
    <w:multiLevelType w:val="hybridMultilevel"/>
    <w:tmpl w:val="79CE6AF6"/>
    <w:lvl w:ilvl="0" w:tplc="080A001B">
      <w:start w:val="1"/>
      <w:numFmt w:val="lowerRoman"/>
      <w:lvlText w:val="%1."/>
      <w:lvlJc w:val="right"/>
      <w:pPr>
        <w:ind w:left="1440" w:hanging="360"/>
      </w:pPr>
      <w:rPr>
        <w:rFonts w:cs="Times New Roman"/>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1" w15:restartNumberingAfterBreak="0">
    <w:nsid w:val="7935342D"/>
    <w:multiLevelType w:val="hybridMultilevel"/>
    <w:tmpl w:val="B8BCAF9E"/>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CB5368"/>
    <w:multiLevelType w:val="hybridMultilevel"/>
    <w:tmpl w:val="26969330"/>
    <w:lvl w:ilvl="0" w:tplc="474A48E8">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710913488">
    <w:abstractNumId w:val="12"/>
  </w:num>
  <w:num w:numId="2" w16cid:durableId="1245457920">
    <w:abstractNumId w:val="14"/>
  </w:num>
  <w:num w:numId="3" w16cid:durableId="861240188">
    <w:abstractNumId w:val="6"/>
  </w:num>
  <w:num w:numId="4" w16cid:durableId="1392197764">
    <w:abstractNumId w:val="2"/>
  </w:num>
  <w:num w:numId="5" w16cid:durableId="1642078023">
    <w:abstractNumId w:val="8"/>
  </w:num>
  <w:num w:numId="6" w16cid:durableId="349719671">
    <w:abstractNumId w:val="11"/>
  </w:num>
  <w:num w:numId="7" w16cid:durableId="2023434566">
    <w:abstractNumId w:val="13"/>
  </w:num>
  <w:num w:numId="8" w16cid:durableId="912198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660127">
    <w:abstractNumId w:val="0"/>
  </w:num>
  <w:num w:numId="10" w16cid:durableId="2138789110">
    <w:abstractNumId w:val="1"/>
  </w:num>
  <w:num w:numId="11" w16cid:durableId="51580146">
    <w:abstractNumId w:val="10"/>
  </w:num>
  <w:num w:numId="12" w16cid:durableId="663050934">
    <w:abstractNumId w:val="9"/>
  </w:num>
  <w:num w:numId="13" w16cid:durableId="623268794">
    <w:abstractNumId w:val="5"/>
  </w:num>
  <w:num w:numId="14" w16cid:durableId="1969778344">
    <w:abstractNumId w:val="4"/>
  </w:num>
  <w:num w:numId="15" w16cid:durableId="62750993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419"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6F23"/>
    <w:rsid w:val="000112A8"/>
    <w:rsid w:val="0002069D"/>
    <w:rsid w:val="00026238"/>
    <w:rsid w:val="00033229"/>
    <w:rsid w:val="00037FA8"/>
    <w:rsid w:val="000421A7"/>
    <w:rsid w:val="000423F5"/>
    <w:rsid w:val="0004551C"/>
    <w:rsid w:val="000458A4"/>
    <w:rsid w:val="00062525"/>
    <w:rsid w:val="00070982"/>
    <w:rsid w:val="00073902"/>
    <w:rsid w:val="000858F7"/>
    <w:rsid w:val="00085DC5"/>
    <w:rsid w:val="00087A76"/>
    <w:rsid w:val="00092B60"/>
    <w:rsid w:val="00094490"/>
    <w:rsid w:val="000961F6"/>
    <w:rsid w:val="0009799E"/>
    <w:rsid w:val="000A0A06"/>
    <w:rsid w:val="000A52ED"/>
    <w:rsid w:val="000A5C42"/>
    <w:rsid w:val="000B3EF3"/>
    <w:rsid w:val="000C3F28"/>
    <w:rsid w:val="000C478C"/>
    <w:rsid w:val="000C4C2E"/>
    <w:rsid w:val="000C5625"/>
    <w:rsid w:val="000C6E90"/>
    <w:rsid w:val="000D278E"/>
    <w:rsid w:val="000E69DA"/>
    <w:rsid w:val="000F5B5F"/>
    <w:rsid w:val="000F649E"/>
    <w:rsid w:val="00104CB7"/>
    <w:rsid w:val="001053CD"/>
    <w:rsid w:val="0011037D"/>
    <w:rsid w:val="00111705"/>
    <w:rsid w:val="001138FC"/>
    <w:rsid w:val="001210AD"/>
    <w:rsid w:val="0012439C"/>
    <w:rsid w:val="0012797E"/>
    <w:rsid w:val="001307B2"/>
    <w:rsid w:val="001403E3"/>
    <w:rsid w:val="00146BBA"/>
    <w:rsid w:val="00147C89"/>
    <w:rsid w:val="0015101B"/>
    <w:rsid w:val="00152FBB"/>
    <w:rsid w:val="00156B95"/>
    <w:rsid w:val="00174711"/>
    <w:rsid w:val="00181925"/>
    <w:rsid w:val="00183A54"/>
    <w:rsid w:val="0018704F"/>
    <w:rsid w:val="00187086"/>
    <w:rsid w:val="00190511"/>
    <w:rsid w:val="00190824"/>
    <w:rsid w:val="001924C4"/>
    <w:rsid w:val="001938CA"/>
    <w:rsid w:val="00193D95"/>
    <w:rsid w:val="001968CE"/>
    <w:rsid w:val="001A4E3B"/>
    <w:rsid w:val="001B37E1"/>
    <w:rsid w:val="001C7434"/>
    <w:rsid w:val="001D575C"/>
    <w:rsid w:val="001D5833"/>
    <w:rsid w:val="001D60B9"/>
    <w:rsid w:val="001D6148"/>
    <w:rsid w:val="001D7CDE"/>
    <w:rsid w:val="001D7F78"/>
    <w:rsid w:val="001E2C2B"/>
    <w:rsid w:val="001E5060"/>
    <w:rsid w:val="001F2B27"/>
    <w:rsid w:val="001F2E6A"/>
    <w:rsid w:val="002004AC"/>
    <w:rsid w:val="00200B9A"/>
    <w:rsid w:val="00201F33"/>
    <w:rsid w:val="00206B74"/>
    <w:rsid w:val="0021490A"/>
    <w:rsid w:val="002265DE"/>
    <w:rsid w:val="002279C8"/>
    <w:rsid w:val="00231096"/>
    <w:rsid w:val="00234A5D"/>
    <w:rsid w:val="00234FB5"/>
    <w:rsid w:val="0024649A"/>
    <w:rsid w:val="0024693F"/>
    <w:rsid w:val="00251FF1"/>
    <w:rsid w:val="002559DC"/>
    <w:rsid w:val="00261F75"/>
    <w:rsid w:val="0026589A"/>
    <w:rsid w:val="00267012"/>
    <w:rsid w:val="00282920"/>
    <w:rsid w:val="00286BA7"/>
    <w:rsid w:val="002938CC"/>
    <w:rsid w:val="002947A6"/>
    <w:rsid w:val="00295087"/>
    <w:rsid w:val="002B38D6"/>
    <w:rsid w:val="002B4065"/>
    <w:rsid w:val="002B5592"/>
    <w:rsid w:val="002C5079"/>
    <w:rsid w:val="002D5D31"/>
    <w:rsid w:val="002E57DF"/>
    <w:rsid w:val="002E5EFA"/>
    <w:rsid w:val="002F1BD1"/>
    <w:rsid w:val="002F39FB"/>
    <w:rsid w:val="0030403E"/>
    <w:rsid w:val="00312CDD"/>
    <w:rsid w:val="00317FD5"/>
    <w:rsid w:val="00320C5D"/>
    <w:rsid w:val="00321308"/>
    <w:rsid w:val="00326171"/>
    <w:rsid w:val="003271D6"/>
    <w:rsid w:val="003301EF"/>
    <w:rsid w:val="003359C4"/>
    <w:rsid w:val="00344471"/>
    <w:rsid w:val="00355FC5"/>
    <w:rsid w:val="00363209"/>
    <w:rsid w:val="00366CEB"/>
    <w:rsid w:val="00373ED3"/>
    <w:rsid w:val="00374088"/>
    <w:rsid w:val="003777F4"/>
    <w:rsid w:val="003831BE"/>
    <w:rsid w:val="003832B5"/>
    <w:rsid w:val="0039103C"/>
    <w:rsid w:val="00391CE7"/>
    <w:rsid w:val="00393B11"/>
    <w:rsid w:val="003957CA"/>
    <w:rsid w:val="0039720E"/>
    <w:rsid w:val="003979B6"/>
    <w:rsid w:val="003B07F9"/>
    <w:rsid w:val="003B3A87"/>
    <w:rsid w:val="003B4F9C"/>
    <w:rsid w:val="003B670D"/>
    <w:rsid w:val="003B714B"/>
    <w:rsid w:val="003D313D"/>
    <w:rsid w:val="003D4122"/>
    <w:rsid w:val="003D4F13"/>
    <w:rsid w:val="003E01A2"/>
    <w:rsid w:val="003E0C8B"/>
    <w:rsid w:val="003E36F3"/>
    <w:rsid w:val="003E68D7"/>
    <w:rsid w:val="003F021C"/>
    <w:rsid w:val="003F0FC8"/>
    <w:rsid w:val="003F2474"/>
    <w:rsid w:val="003F76D4"/>
    <w:rsid w:val="00406FEF"/>
    <w:rsid w:val="00416543"/>
    <w:rsid w:val="00421476"/>
    <w:rsid w:val="00425ED7"/>
    <w:rsid w:val="00433DEF"/>
    <w:rsid w:val="0044770D"/>
    <w:rsid w:val="00451203"/>
    <w:rsid w:val="00462185"/>
    <w:rsid w:val="00462A26"/>
    <w:rsid w:val="00467FC2"/>
    <w:rsid w:val="0047415A"/>
    <w:rsid w:val="00481962"/>
    <w:rsid w:val="0049743F"/>
    <w:rsid w:val="004B08B0"/>
    <w:rsid w:val="004B0D83"/>
    <w:rsid w:val="004B0F38"/>
    <w:rsid w:val="004B0FBC"/>
    <w:rsid w:val="004B5A65"/>
    <w:rsid w:val="004C0647"/>
    <w:rsid w:val="004C1C35"/>
    <w:rsid w:val="004C7D6D"/>
    <w:rsid w:val="004E26F0"/>
    <w:rsid w:val="004E5924"/>
    <w:rsid w:val="004F318B"/>
    <w:rsid w:val="004F5C0C"/>
    <w:rsid w:val="004F6D3F"/>
    <w:rsid w:val="00503BFD"/>
    <w:rsid w:val="00503CC3"/>
    <w:rsid w:val="00507721"/>
    <w:rsid w:val="005140EA"/>
    <w:rsid w:val="00517286"/>
    <w:rsid w:val="00522DED"/>
    <w:rsid w:val="005334FC"/>
    <w:rsid w:val="0054071A"/>
    <w:rsid w:val="0054082E"/>
    <w:rsid w:val="005415EB"/>
    <w:rsid w:val="00542C56"/>
    <w:rsid w:val="00544D6B"/>
    <w:rsid w:val="0054555B"/>
    <w:rsid w:val="00547514"/>
    <w:rsid w:val="00551AB5"/>
    <w:rsid w:val="00555D64"/>
    <w:rsid w:val="00555F10"/>
    <w:rsid w:val="00563362"/>
    <w:rsid w:val="00573B20"/>
    <w:rsid w:val="005809EC"/>
    <w:rsid w:val="00583BC5"/>
    <w:rsid w:val="00590DFF"/>
    <w:rsid w:val="0059616D"/>
    <w:rsid w:val="005978C4"/>
    <w:rsid w:val="005A0682"/>
    <w:rsid w:val="005A212F"/>
    <w:rsid w:val="005A4981"/>
    <w:rsid w:val="005A7535"/>
    <w:rsid w:val="005B09AA"/>
    <w:rsid w:val="005B10CE"/>
    <w:rsid w:val="005B4951"/>
    <w:rsid w:val="005C2B9C"/>
    <w:rsid w:val="005D2DF7"/>
    <w:rsid w:val="005D4DCB"/>
    <w:rsid w:val="005D7369"/>
    <w:rsid w:val="005E642E"/>
    <w:rsid w:val="005F0586"/>
    <w:rsid w:val="005F42E2"/>
    <w:rsid w:val="005F543F"/>
    <w:rsid w:val="00603728"/>
    <w:rsid w:val="00606E69"/>
    <w:rsid w:val="006108FD"/>
    <w:rsid w:val="00613EB8"/>
    <w:rsid w:val="00614C7D"/>
    <w:rsid w:val="0061625C"/>
    <w:rsid w:val="00632DB3"/>
    <w:rsid w:val="0064473B"/>
    <w:rsid w:val="006472EE"/>
    <w:rsid w:val="00652DDF"/>
    <w:rsid w:val="006558E6"/>
    <w:rsid w:val="00655E48"/>
    <w:rsid w:val="00660E80"/>
    <w:rsid w:val="0067132F"/>
    <w:rsid w:val="00673285"/>
    <w:rsid w:val="006809B1"/>
    <w:rsid w:val="00681DF5"/>
    <w:rsid w:val="006953BB"/>
    <w:rsid w:val="00695CB7"/>
    <w:rsid w:val="00697525"/>
    <w:rsid w:val="006A1A65"/>
    <w:rsid w:val="006A3566"/>
    <w:rsid w:val="006A5869"/>
    <w:rsid w:val="006A6E89"/>
    <w:rsid w:val="006A72E0"/>
    <w:rsid w:val="006B17C2"/>
    <w:rsid w:val="006B58F4"/>
    <w:rsid w:val="006B7819"/>
    <w:rsid w:val="006C5584"/>
    <w:rsid w:val="006C6FCB"/>
    <w:rsid w:val="006D3C5C"/>
    <w:rsid w:val="006D66EC"/>
    <w:rsid w:val="006D68B7"/>
    <w:rsid w:val="006D6B2F"/>
    <w:rsid w:val="006E0A42"/>
    <w:rsid w:val="006E12F6"/>
    <w:rsid w:val="006E1738"/>
    <w:rsid w:val="006F04E7"/>
    <w:rsid w:val="006F620F"/>
    <w:rsid w:val="007025E0"/>
    <w:rsid w:val="007025F2"/>
    <w:rsid w:val="00707499"/>
    <w:rsid w:val="007104CD"/>
    <w:rsid w:val="00716722"/>
    <w:rsid w:val="007208F3"/>
    <w:rsid w:val="007237A5"/>
    <w:rsid w:val="007249C7"/>
    <w:rsid w:val="007264BC"/>
    <w:rsid w:val="007302B8"/>
    <w:rsid w:val="00735683"/>
    <w:rsid w:val="007357C7"/>
    <w:rsid w:val="00740B06"/>
    <w:rsid w:val="00746830"/>
    <w:rsid w:val="00752DDC"/>
    <w:rsid w:val="0075474F"/>
    <w:rsid w:val="0075589E"/>
    <w:rsid w:val="007617AE"/>
    <w:rsid w:val="007639C0"/>
    <w:rsid w:val="00764BA0"/>
    <w:rsid w:val="0076586F"/>
    <w:rsid w:val="007664ED"/>
    <w:rsid w:val="007735DC"/>
    <w:rsid w:val="00774BB7"/>
    <w:rsid w:val="00774E4B"/>
    <w:rsid w:val="00783720"/>
    <w:rsid w:val="00783A20"/>
    <w:rsid w:val="00784877"/>
    <w:rsid w:val="00792F09"/>
    <w:rsid w:val="00796A2F"/>
    <w:rsid w:val="007978FC"/>
    <w:rsid w:val="007A7C1D"/>
    <w:rsid w:val="007B73ED"/>
    <w:rsid w:val="007B7D36"/>
    <w:rsid w:val="007C3B81"/>
    <w:rsid w:val="007C40C6"/>
    <w:rsid w:val="007C4B78"/>
    <w:rsid w:val="007E1E49"/>
    <w:rsid w:val="007E3A79"/>
    <w:rsid w:val="007F0775"/>
    <w:rsid w:val="007F589E"/>
    <w:rsid w:val="007F7C45"/>
    <w:rsid w:val="00800415"/>
    <w:rsid w:val="00802E4A"/>
    <w:rsid w:val="008033D3"/>
    <w:rsid w:val="00804ED3"/>
    <w:rsid w:val="00810344"/>
    <w:rsid w:val="00820FBB"/>
    <w:rsid w:val="0082381F"/>
    <w:rsid w:val="0083527B"/>
    <w:rsid w:val="00835618"/>
    <w:rsid w:val="00844214"/>
    <w:rsid w:val="00846413"/>
    <w:rsid w:val="00847546"/>
    <w:rsid w:val="008512C3"/>
    <w:rsid w:val="008553E0"/>
    <w:rsid w:val="00862881"/>
    <w:rsid w:val="008652AD"/>
    <w:rsid w:val="00870ABB"/>
    <w:rsid w:val="00877B63"/>
    <w:rsid w:val="008842B0"/>
    <w:rsid w:val="008943EA"/>
    <w:rsid w:val="008B0307"/>
    <w:rsid w:val="008B6269"/>
    <w:rsid w:val="008C0A33"/>
    <w:rsid w:val="008C1971"/>
    <w:rsid w:val="008C2537"/>
    <w:rsid w:val="008C558E"/>
    <w:rsid w:val="008D48A5"/>
    <w:rsid w:val="008E10E4"/>
    <w:rsid w:val="008E2945"/>
    <w:rsid w:val="008F33D8"/>
    <w:rsid w:val="008F729C"/>
    <w:rsid w:val="008F7E75"/>
    <w:rsid w:val="00903F04"/>
    <w:rsid w:val="00915B69"/>
    <w:rsid w:val="00916261"/>
    <w:rsid w:val="00920E1F"/>
    <w:rsid w:val="00921ABF"/>
    <w:rsid w:val="009318AE"/>
    <w:rsid w:val="00931F16"/>
    <w:rsid w:val="009333CB"/>
    <w:rsid w:val="009378C2"/>
    <w:rsid w:val="00940970"/>
    <w:rsid w:val="009436AD"/>
    <w:rsid w:val="00945094"/>
    <w:rsid w:val="0094565C"/>
    <w:rsid w:val="0094652D"/>
    <w:rsid w:val="0096441E"/>
    <w:rsid w:val="0096694A"/>
    <w:rsid w:val="009722CB"/>
    <w:rsid w:val="009772A8"/>
    <w:rsid w:val="009823F3"/>
    <w:rsid w:val="0098769C"/>
    <w:rsid w:val="009A14D5"/>
    <w:rsid w:val="009A3B1B"/>
    <w:rsid w:val="009A6583"/>
    <w:rsid w:val="009A6B53"/>
    <w:rsid w:val="009B26B8"/>
    <w:rsid w:val="009B616B"/>
    <w:rsid w:val="009C01D6"/>
    <w:rsid w:val="009C2C50"/>
    <w:rsid w:val="009C7CFF"/>
    <w:rsid w:val="009D3406"/>
    <w:rsid w:val="009D72D5"/>
    <w:rsid w:val="009E0FFD"/>
    <w:rsid w:val="009E36FD"/>
    <w:rsid w:val="009E5C5E"/>
    <w:rsid w:val="009F2046"/>
    <w:rsid w:val="009F3B3A"/>
    <w:rsid w:val="00A01F6F"/>
    <w:rsid w:val="00A02B16"/>
    <w:rsid w:val="00A04CA3"/>
    <w:rsid w:val="00A106FA"/>
    <w:rsid w:val="00A137E0"/>
    <w:rsid w:val="00A20DDC"/>
    <w:rsid w:val="00A306B8"/>
    <w:rsid w:val="00A354DA"/>
    <w:rsid w:val="00A35B94"/>
    <w:rsid w:val="00A5106F"/>
    <w:rsid w:val="00A531E9"/>
    <w:rsid w:val="00A56E0A"/>
    <w:rsid w:val="00A62EA9"/>
    <w:rsid w:val="00A704E9"/>
    <w:rsid w:val="00A847D7"/>
    <w:rsid w:val="00A84E21"/>
    <w:rsid w:val="00A8523C"/>
    <w:rsid w:val="00A90031"/>
    <w:rsid w:val="00AB155E"/>
    <w:rsid w:val="00AB2AE4"/>
    <w:rsid w:val="00AB5B71"/>
    <w:rsid w:val="00AC47A6"/>
    <w:rsid w:val="00AE0840"/>
    <w:rsid w:val="00AE31BA"/>
    <w:rsid w:val="00AE569C"/>
    <w:rsid w:val="00AF1067"/>
    <w:rsid w:val="00AF1A1D"/>
    <w:rsid w:val="00AF3D50"/>
    <w:rsid w:val="00B01FAD"/>
    <w:rsid w:val="00B05ADF"/>
    <w:rsid w:val="00B22104"/>
    <w:rsid w:val="00B25F00"/>
    <w:rsid w:val="00B26F6A"/>
    <w:rsid w:val="00B33441"/>
    <w:rsid w:val="00B347C0"/>
    <w:rsid w:val="00B37193"/>
    <w:rsid w:val="00B373E3"/>
    <w:rsid w:val="00B37777"/>
    <w:rsid w:val="00B51B3B"/>
    <w:rsid w:val="00B52B8E"/>
    <w:rsid w:val="00B6077F"/>
    <w:rsid w:val="00B612F1"/>
    <w:rsid w:val="00B61ED6"/>
    <w:rsid w:val="00B66164"/>
    <w:rsid w:val="00B66F13"/>
    <w:rsid w:val="00B70E9B"/>
    <w:rsid w:val="00B70F15"/>
    <w:rsid w:val="00B75823"/>
    <w:rsid w:val="00B75AB5"/>
    <w:rsid w:val="00B75F60"/>
    <w:rsid w:val="00B91E00"/>
    <w:rsid w:val="00BB3B8C"/>
    <w:rsid w:val="00BB6CD5"/>
    <w:rsid w:val="00BB7817"/>
    <w:rsid w:val="00BC5773"/>
    <w:rsid w:val="00BC63A1"/>
    <w:rsid w:val="00BC735E"/>
    <w:rsid w:val="00BD292F"/>
    <w:rsid w:val="00BE085F"/>
    <w:rsid w:val="00BF3255"/>
    <w:rsid w:val="00BF38B2"/>
    <w:rsid w:val="00BF4749"/>
    <w:rsid w:val="00BF6CCC"/>
    <w:rsid w:val="00C00341"/>
    <w:rsid w:val="00C01078"/>
    <w:rsid w:val="00C0264E"/>
    <w:rsid w:val="00C203E6"/>
    <w:rsid w:val="00C31511"/>
    <w:rsid w:val="00C34A19"/>
    <w:rsid w:val="00C40C9F"/>
    <w:rsid w:val="00C45646"/>
    <w:rsid w:val="00C52C08"/>
    <w:rsid w:val="00C63001"/>
    <w:rsid w:val="00C66731"/>
    <w:rsid w:val="00C708D5"/>
    <w:rsid w:val="00C716F7"/>
    <w:rsid w:val="00C82FF5"/>
    <w:rsid w:val="00C91BA7"/>
    <w:rsid w:val="00CA10CC"/>
    <w:rsid w:val="00CA15EA"/>
    <w:rsid w:val="00CA5F7A"/>
    <w:rsid w:val="00CB021A"/>
    <w:rsid w:val="00CC4D7D"/>
    <w:rsid w:val="00CC69B2"/>
    <w:rsid w:val="00CD1E23"/>
    <w:rsid w:val="00CD1FA6"/>
    <w:rsid w:val="00CD5FD5"/>
    <w:rsid w:val="00CD65C4"/>
    <w:rsid w:val="00CF1817"/>
    <w:rsid w:val="00D024DD"/>
    <w:rsid w:val="00D04E85"/>
    <w:rsid w:val="00D05A8C"/>
    <w:rsid w:val="00D079F2"/>
    <w:rsid w:val="00D16EC8"/>
    <w:rsid w:val="00D17443"/>
    <w:rsid w:val="00D30AAC"/>
    <w:rsid w:val="00D31D55"/>
    <w:rsid w:val="00D354EF"/>
    <w:rsid w:val="00D464A1"/>
    <w:rsid w:val="00D47859"/>
    <w:rsid w:val="00D5342F"/>
    <w:rsid w:val="00D54F09"/>
    <w:rsid w:val="00D559FB"/>
    <w:rsid w:val="00D62CDA"/>
    <w:rsid w:val="00D64025"/>
    <w:rsid w:val="00D654BE"/>
    <w:rsid w:val="00D67C8C"/>
    <w:rsid w:val="00D73130"/>
    <w:rsid w:val="00D74FBF"/>
    <w:rsid w:val="00D763FA"/>
    <w:rsid w:val="00D769EC"/>
    <w:rsid w:val="00D814A7"/>
    <w:rsid w:val="00D86219"/>
    <w:rsid w:val="00D878CA"/>
    <w:rsid w:val="00D91105"/>
    <w:rsid w:val="00D95D48"/>
    <w:rsid w:val="00D95F87"/>
    <w:rsid w:val="00DA08A3"/>
    <w:rsid w:val="00DA728F"/>
    <w:rsid w:val="00DB5CAD"/>
    <w:rsid w:val="00DB62E2"/>
    <w:rsid w:val="00DB6C48"/>
    <w:rsid w:val="00DC49D4"/>
    <w:rsid w:val="00DC68F5"/>
    <w:rsid w:val="00DD243A"/>
    <w:rsid w:val="00DD3487"/>
    <w:rsid w:val="00DD62BE"/>
    <w:rsid w:val="00DD7F26"/>
    <w:rsid w:val="00DE1224"/>
    <w:rsid w:val="00DE4A4D"/>
    <w:rsid w:val="00DE5FA3"/>
    <w:rsid w:val="00DF3EEC"/>
    <w:rsid w:val="00E07877"/>
    <w:rsid w:val="00E15287"/>
    <w:rsid w:val="00E21530"/>
    <w:rsid w:val="00E21552"/>
    <w:rsid w:val="00E26A56"/>
    <w:rsid w:val="00E3019D"/>
    <w:rsid w:val="00E30F96"/>
    <w:rsid w:val="00E325CF"/>
    <w:rsid w:val="00E36DEA"/>
    <w:rsid w:val="00E371D7"/>
    <w:rsid w:val="00E411D4"/>
    <w:rsid w:val="00E42812"/>
    <w:rsid w:val="00E47D74"/>
    <w:rsid w:val="00E508F7"/>
    <w:rsid w:val="00E57155"/>
    <w:rsid w:val="00E62E49"/>
    <w:rsid w:val="00E64DA9"/>
    <w:rsid w:val="00E67317"/>
    <w:rsid w:val="00E77571"/>
    <w:rsid w:val="00E871C1"/>
    <w:rsid w:val="00E93671"/>
    <w:rsid w:val="00E9550F"/>
    <w:rsid w:val="00E963E2"/>
    <w:rsid w:val="00EA6EF9"/>
    <w:rsid w:val="00EB282D"/>
    <w:rsid w:val="00EB6993"/>
    <w:rsid w:val="00EC7591"/>
    <w:rsid w:val="00ED1981"/>
    <w:rsid w:val="00ED6BB4"/>
    <w:rsid w:val="00EE1FD6"/>
    <w:rsid w:val="00EE475E"/>
    <w:rsid w:val="00EF03C3"/>
    <w:rsid w:val="00EF208A"/>
    <w:rsid w:val="00EF44A4"/>
    <w:rsid w:val="00F048B1"/>
    <w:rsid w:val="00F0621E"/>
    <w:rsid w:val="00F07EAD"/>
    <w:rsid w:val="00F13772"/>
    <w:rsid w:val="00F15ED9"/>
    <w:rsid w:val="00F2145E"/>
    <w:rsid w:val="00F25CFB"/>
    <w:rsid w:val="00F26BA1"/>
    <w:rsid w:val="00F37EE7"/>
    <w:rsid w:val="00F4511B"/>
    <w:rsid w:val="00F64C07"/>
    <w:rsid w:val="00F675FB"/>
    <w:rsid w:val="00F740E7"/>
    <w:rsid w:val="00F774CC"/>
    <w:rsid w:val="00F8776C"/>
    <w:rsid w:val="00F93873"/>
    <w:rsid w:val="00F93A4E"/>
    <w:rsid w:val="00FA0CF1"/>
    <w:rsid w:val="00FA5B31"/>
    <w:rsid w:val="00FB0FC0"/>
    <w:rsid w:val="00FB2214"/>
    <w:rsid w:val="00FB3C14"/>
    <w:rsid w:val="00FB5777"/>
    <w:rsid w:val="00FC0A12"/>
    <w:rsid w:val="00FC6310"/>
    <w:rsid w:val="00FD0BCA"/>
    <w:rsid w:val="00FD2614"/>
    <w:rsid w:val="00FD2835"/>
    <w:rsid w:val="00FD28E5"/>
    <w:rsid w:val="00FD6C09"/>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Prrafodelista1">
    <w:name w:val="Párrafo de lista1"/>
    <w:basedOn w:val="Normal"/>
    <w:uiPriority w:val="99"/>
    <w:qFormat/>
    <w:rsid w:val="00CA10CC"/>
    <w:pPr>
      <w:spacing w:after="200" w:line="276" w:lineRule="auto"/>
      <w:ind w:left="720"/>
      <w:contextualSpacing/>
    </w:pPr>
    <w:rPr>
      <w:rFonts w:ascii="Calibri" w:hAnsi="Calibri"/>
      <w:sz w:val="22"/>
      <w:szCs w:val="22"/>
      <w:lang w:val="es-MX" w:eastAsia="en-US"/>
    </w:rPr>
  </w:style>
  <w:style w:type="paragraph" w:customStyle="1" w:styleId="Citas">
    <w:name w:val="Citas"/>
    <w:basedOn w:val="Normal"/>
    <w:qFormat/>
    <w:rsid w:val="00544D6B"/>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4439">
      <w:bodyDiv w:val="1"/>
      <w:marLeft w:val="0"/>
      <w:marRight w:val="0"/>
      <w:marTop w:val="0"/>
      <w:marBottom w:val="0"/>
      <w:divBdr>
        <w:top w:val="none" w:sz="0" w:space="0" w:color="auto"/>
        <w:left w:val="none" w:sz="0" w:space="0" w:color="auto"/>
        <w:bottom w:val="none" w:sz="0" w:space="0" w:color="auto"/>
        <w:right w:val="none" w:sz="0" w:space="0" w:color="auto"/>
      </w:divBdr>
    </w:div>
    <w:div w:id="34551931">
      <w:bodyDiv w:val="1"/>
      <w:marLeft w:val="0"/>
      <w:marRight w:val="0"/>
      <w:marTop w:val="0"/>
      <w:marBottom w:val="0"/>
      <w:divBdr>
        <w:top w:val="none" w:sz="0" w:space="0" w:color="auto"/>
        <w:left w:val="none" w:sz="0" w:space="0" w:color="auto"/>
        <w:bottom w:val="none" w:sz="0" w:space="0" w:color="auto"/>
        <w:right w:val="none" w:sz="0" w:space="0" w:color="auto"/>
      </w:divBdr>
    </w:div>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41251774">
      <w:bodyDiv w:val="1"/>
      <w:marLeft w:val="0"/>
      <w:marRight w:val="0"/>
      <w:marTop w:val="0"/>
      <w:marBottom w:val="0"/>
      <w:divBdr>
        <w:top w:val="none" w:sz="0" w:space="0" w:color="auto"/>
        <w:left w:val="none" w:sz="0" w:space="0" w:color="auto"/>
        <w:bottom w:val="none" w:sz="0" w:space="0" w:color="auto"/>
        <w:right w:val="none" w:sz="0" w:space="0" w:color="auto"/>
      </w:divBdr>
    </w:div>
    <w:div w:id="62417218">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190921803">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42596230">
      <w:bodyDiv w:val="1"/>
      <w:marLeft w:val="0"/>
      <w:marRight w:val="0"/>
      <w:marTop w:val="0"/>
      <w:marBottom w:val="0"/>
      <w:divBdr>
        <w:top w:val="none" w:sz="0" w:space="0" w:color="auto"/>
        <w:left w:val="none" w:sz="0" w:space="0" w:color="auto"/>
        <w:bottom w:val="none" w:sz="0" w:space="0" w:color="auto"/>
        <w:right w:val="none" w:sz="0" w:space="0" w:color="auto"/>
      </w:divBdr>
    </w:div>
    <w:div w:id="556626911">
      <w:bodyDiv w:val="1"/>
      <w:marLeft w:val="0"/>
      <w:marRight w:val="0"/>
      <w:marTop w:val="0"/>
      <w:marBottom w:val="0"/>
      <w:divBdr>
        <w:top w:val="none" w:sz="0" w:space="0" w:color="auto"/>
        <w:left w:val="none" w:sz="0" w:space="0" w:color="auto"/>
        <w:bottom w:val="none" w:sz="0" w:space="0" w:color="auto"/>
        <w:right w:val="none" w:sz="0" w:space="0" w:color="auto"/>
      </w:divBdr>
    </w:div>
    <w:div w:id="571307147">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10862027">
      <w:bodyDiv w:val="1"/>
      <w:marLeft w:val="0"/>
      <w:marRight w:val="0"/>
      <w:marTop w:val="0"/>
      <w:marBottom w:val="0"/>
      <w:divBdr>
        <w:top w:val="none" w:sz="0" w:space="0" w:color="auto"/>
        <w:left w:val="none" w:sz="0" w:space="0" w:color="auto"/>
        <w:bottom w:val="none" w:sz="0" w:space="0" w:color="auto"/>
        <w:right w:val="none" w:sz="0" w:space="0" w:color="auto"/>
      </w:divBdr>
    </w:div>
    <w:div w:id="613096410">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903445625">
      <w:bodyDiv w:val="1"/>
      <w:marLeft w:val="0"/>
      <w:marRight w:val="0"/>
      <w:marTop w:val="0"/>
      <w:marBottom w:val="0"/>
      <w:divBdr>
        <w:top w:val="none" w:sz="0" w:space="0" w:color="auto"/>
        <w:left w:val="none" w:sz="0" w:space="0" w:color="auto"/>
        <w:bottom w:val="none" w:sz="0" w:space="0" w:color="auto"/>
        <w:right w:val="none" w:sz="0" w:space="0" w:color="auto"/>
      </w:divBdr>
    </w:div>
    <w:div w:id="1052539813">
      <w:bodyDiv w:val="1"/>
      <w:marLeft w:val="0"/>
      <w:marRight w:val="0"/>
      <w:marTop w:val="0"/>
      <w:marBottom w:val="0"/>
      <w:divBdr>
        <w:top w:val="none" w:sz="0" w:space="0" w:color="auto"/>
        <w:left w:val="none" w:sz="0" w:space="0" w:color="auto"/>
        <w:bottom w:val="none" w:sz="0" w:space="0" w:color="auto"/>
        <w:right w:val="none" w:sz="0" w:space="0" w:color="auto"/>
      </w:divBdr>
    </w:div>
    <w:div w:id="1092360902">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272015109">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0139574">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199375375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 w:id="214507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cretariadoejecutivo.gob.mx/work/models/SecretariadoEjecutivo/Resource/328/1/images/instructivo_final_edo_fuerza(1).pdf"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04DE5934-B0F8-4543-B0E8-A23C36ED1D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45</Pages>
  <Words>9738</Words>
  <Characters>53564</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institutometepe26@outlook.com</cp:lastModifiedBy>
  <cp:revision>206</cp:revision>
  <cp:lastPrinted>2024-01-18T19:22:00Z</cp:lastPrinted>
  <dcterms:created xsi:type="dcterms:W3CDTF">2022-04-30T05:26:00Z</dcterms:created>
  <dcterms:modified xsi:type="dcterms:W3CDTF">2024-01-26T15:12:00Z</dcterms:modified>
</cp:coreProperties>
</file>