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9D2CA0" w14:textId="77777777" w:rsidR="00885CDF" w:rsidRPr="00A647BF" w:rsidRDefault="00006395">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A647B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837EA" w:rsidRPr="00A647BF">
        <w:rPr>
          <w:rFonts w:ascii="Palatino Linotype" w:eastAsia="Palatino Linotype" w:hAnsi="Palatino Linotype" w:cs="Palatino Linotype"/>
        </w:rPr>
        <w:t>veinticuatro de enero</w:t>
      </w:r>
      <w:r w:rsidRPr="00A647BF">
        <w:rPr>
          <w:rFonts w:ascii="Palatino Linotype" w:eastAsia="Palatino Linotype" w:hAnsi="Palatino Linotype" w:cs="Palatino Linotype"/>
        </w:rPr>
        <w:t xml:space="preserve"> del dos </w:t>
      </w:r>
      <w:r w:rsidR="00D837EA" w:rsidRPr="00A647BF">
        <w:rPr>
          <w:rFonts w:ascii="Palatino Linotype" w:eastAsia="Palatino Linotype" w:hAnsi="Palatino Linotype" w:cs="Palatino Linotype"/>
        </w:rPr>
        <w:t>mil veinticuatro</w:t>
      </w:r>
      <w:r w:rsidRPr="00A647BF">
        <w:rPr>
          <w:rFonts w:ascii="Palatino Linotype" w:eastAsia="Palatino Linotype" w:hAnsi="Palatino Linotype" w:cs="Palatino Linotype"/>
        </w:rPr>
        <w:t xml:space="preserve">. </w:t>
      </w:r>
    </w:p>
    <w:p w14:paraId="6CC5AEB2" w14:textId="0BB0D36B" w:rsidR="00885CDF" w:rsidRPr="00A647BF" w:rsidRDefault="00006395">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Visto</w:t>
      </w:r>
      <w:r w:rsidR="00D837EA" w:rsidRPr="00A647BF">
        <w:rPr>
          <w:rFonts w:ascii="Palatino Linotype" w:eastAsia="Palatino Linotype" w:hAnsi="Palatino Linotype" w:cs="Palatino Linotype"/>
        </w:rPr>
        <w:t xml:space="preserve"> los</w:t>
      </w:r>
      <w:r w:rsidRPr="00A647BF">
        <w:rPr>
          <w:rFonts w:ascii="Palatino Linotype" w:eastAsia="Palatino Linotype" w:hAnsi="Palatino Linotype" w:cs="Palatino Linotype"/>
        </w:rPr>
        <w:t xml:space="preserve"> expediente</w:t>
      </w:r>
      <w:r w:rsidR="00D837EA"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relativo</w:t>
      </w:r>
      <w:r w:rsidR="00D837EA" w:rsidRPr="00A647BF">
        <w:rPr>
          <w:rFonts w:ascii="Palatino Linotype" w:eastAsia="Palatino Linotype" w:hAnsi="Palatino Linotype" w:cs="Palatino Linotype"/>
        </w:rPr>
        <w:t xml:space="preserve">s a los </w:t>
      </w:r>
      <w:r w:rsidRPr="00A647BF">
        <w:rPr>
          <w:rFonts w:ascii="Palatino Linotype" w:eastAsia="Palatino Linotype" w:hAnsi="Palatino Linotype" w:cs="Palatino Linotype"/>
        </w:rPr>
        <w:t>recurso</w:t>
      </w:r>
      <w:r w:rsidR="00D837EA"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revisión </w:t>
      </w:r>
      <w:r w:rsidR="000D0C74" w:rsidRPr="00A647BF">
        <w:rPr>
          <w:rFonts w:ascii="Palatino Linotype" w:eastAsia="Palatino Linotype" w:hAnsi="Palatino Linotype" w:cs="Palatino Linotype"/>
          <w:b/>
        </w:rPr>
        <w:t>07509</w:t>
      </w:r>
      <w:r w:rsidR="003A6BBC" w:rsidRPr="00A647BF">
        <w:rPr>
          <w:rFonts w:ascii="Palatino Linotype" w:eastAsia="Palatino Linotype" w:hAnsi="Palatino Linotype" w:cs="Palatino Linotype"/>
          <w:b/>
        </w:rPr>
        <w:t>/</w:t>
      </w:r>
      <w:r w:rsidR="000809C4" w:rsidRPr="00A647BF">
        <w:rPr>
          <w:rFonts w:ascii="Palatino Linotype" w:eastAsia="Palatino Linotype" w:hAnsi="Palatino Linotype" w:cs="Palatino Linotype"/>
          <w:b/>
        </w:rPr>
        <w:t>INFOEM/IP/RR/2023</w:t>
      </w:r>
      <w:r w:rsidR="000D0C74" w:rsidRPr="00A647BF">
        <w:rPr>
          <w:rFonts w:ascii="Palatino Linotype" w:eastAsia="Palatino Linotype" w:hAnsi="Palatino Linotype" w:cs="Palatino Linotype"/>
          <w:b/>
        </w:rPr>
        <w:t xml:space="preserve"> y 07510/INFOEM/IP/RR/2023</w:t>
      </w:r>
      <w:r w:rsidRPr="00A647BF">
        <w:rPr>
          <w:rFonts w:ascii="Palatino Linotype" w:eastAsia="Palatino Linotype" w:hAnsi="Palatino Linotype" w:cs="Palatino Linotype"/>
        </w:rPr>
        <w:t xml:space="preserve">, interpuesto por </w:t>
      </w:r>
      <w:r w:rsidR="00A367B1">
        <w:rPr>
          <w:rFonts w:ascii="Palatino Linotype" w:eastAsia="Palatino Linotype" w:hAnsi="Palatino Linotype" w:cs="Palatino Linotype"/>
          <w:b/>
        </w:rPr>
        <w:t>XXXXXXXXX XXXXXXXX XXXXXXXX</w:t>
      </w:r>
      <w:r w:rsidR="000809C4" w:rsidRPr="00A647BF">
        <w:rPr>
          <w:rFonts w:ascii="Palatino Linotype" w:eastAsia="Palatino Linotype" w:hAnsi="Palatino Linotype" w:cs="Palatino Linotype"/>
          <w:b/>
        </w:rPr>
        <w:t>,</w:t>
      </w:r>
      <w:r w:rsidR="000809C4" w:rsidRPr="00A647BF">
        <w:rPr>
          <w:rFonts w:ascii="Palatino Linotype" w:eastAsia="Palatino Linotype" w:hAnsi="Palatino Linotype" w:cs="Palatino Linotype"/>
        </w:rPr>
        <w:t xml:space="preserve"> </w:t>
      </w:r>
      <w:r w:rsidR="000D0C74" w:rsidRPr="00A647BF">
        <w:rPr>
          <w:rFonts w:ascii="Palatino Linotype" w:eastAsia="Palatino Linotype" w:hAnsi="Palatino Linotype" w:cs="Palatino Linotype"/>
        </w:rPr>
        <w:t xml:space="preserve">que </w:t>
      </w:r>
      <w:r w:rsidR="000809C4" w:rsidRPr="00A647BF">
        <w:rPr>
          <w:rFonts w:ascii="Palatino Linotype" w:eastAsia="Palatino Linotype" w:hAnsi="Palatino Linotype" w:cs="Palatino Linotype"/>
        </w:rPr>
        <w:t xml:space="preserve">en lo sucesivo </w:t>
      </w:r>
      <w:r w:rsidR="000D0C74" w:rsidRPr="00A647BF">
        <w:rPr>
          <w:rFonts w:ascii="Palatino Linotype" w:eastAsia="Palatino Linotype" w:hAnsi="Palatino Linotype" w:cs="Palatino Linotype"/>
        </w:rPr>
        <w:t xml:space="preserve">se le denominara </w:t>
      </w:r>
      <w:r w:rsidR="000809C4" w:rsidRPr="00A647BF">
        <w:rPr>
          <w:rFonts w:ascii="Palatino Linotype" w:eastAsia="Palatino Linotype" w:hAnsi="Palatino Linotype" w:cs="Palatino Linotype"/>
        </w:rPr>
        <w:t>la parte</w:t>
      </w:r>
      <w:r w:rsidRPr="00A647BF">
        <w:rPr>
          <w:rFonts w:ascii="Palatino Linotype" w:eastAsia="Palatino Linotype" w:hAnsi="Palatino Linotype" w:cs="Palatino Linotype"/>
        </w:rPr>
        <w:t xml:space="preserve"> </w:t>
      </w:r>
      <w:r w:rsidRPr="00A647BF">
        <w:rPr>
          <w:rFonts w:ascii="Palatino Linotype" w:eastAsia="Palatino Linotype" w:hAnsi="Palatino Linotype" w:cs="Palatino Linotype"/>
          <w:b/>
        </w:rPr>
        <w:t>RECURRENTE</w:t>
      </w:r>
      <w:r w:rsidRPr="00A647BF">
        <w:rPr>
          <w:rFonts w:ascii="Palatino Linotype" w:eastAsia="Palatino Linotype" w:hAnsi="Palatino Linotype" w:cs="Palatino Linotype"/>
        </w:rPr>
        <w:t>, en contra de la</w:t>
      </w:r>
      <w:r w:rsidR="000D0C7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respuesta</w:t>
      </w:r>
      <w:r w:rsidR="000D0C7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a su</w:t>
      </w:r>
      <w:r w:rsidR="000D0C7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solicitud</w:t>
      </w:r>
      <w:r w:rsidR="000D0C74" w:rsidRPr="00A647BF">
        <w:rPr>
          <w:rFonts w:ascii="Palatino Linotype" w:eastAsia="Palatino Linotype" w:hAnsi="Palatino Linotype" w:cs="Palatino Linotype"/>
        </w:rPr>
        <w:t>es</w:t>
      </w:r>
      <w:r w:rsidRPr="00A647BF">
        <w:rPr>
          <w:rFonts w:ascii="Palatino Linotype" w:eastAsia="Palatino Linotype" w:hAnsi="Palatino Linotype" w:cs="Palatino Linotype"/>
        </w:rPr>
        <w:t xml:space="preserve"> de información con número</w:t>
      </w:r>
      <w:r w:rsidR="000D0C7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folio</w:t>
      </w:r>
      <w:r w:rsidR="000D0C7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w:t>
      </w:r>
      <w:r w:rsidR="000D0C74" w:rsidRPr="00A647BF">
        <w:rPr>
          <w:rFonts w:ascii="Palatino Linotype" w:eastAsia="Palatino Linotype" w:hAnsi="Palatino Linotype" w:cs="Palatino Linotype"/>
          <w:b/>
        </w:rPr>
        <w:t>00204/ALMOJU/IP/2023 y 00205/ALMOJU/IP/2023</w:t>
      </w:r>
      <w:r w:rsidRPr="00A647BF">
        <w:rPr>
          <w:rFonts w:ascii="Palatino Linotype" w:eastAsia="Palatino Linotype" w:hAnsi="Palatino Linotype" w:cs="Palatino Linotype"/>
          <w:b/>
        </w:rPr>
        <w:t>,</w:t>
      </w:r>
      <w:r w:rsidR="000809C4" w:rsidRPr="00A647BF">
        <w:rPr>
          <w:rFonts w:ascii="Palatino Linotype" w:eastAsia="Palatino Linotype" w:hAnsi="Palatino Linotype" w:cs="Palatino Linotype"/>
        </w:rPr>
        <w:t xml:space="preserve"> por parte de</w:t>
      </w:r>
      <w:r w:rsidR="000D0C74" w:rsidRPr="00A647BF">
        <w:rPr>
          <w:rFonts w:ascii="Palatino Linotype" w:eastAsia="Palatino Linotype" w:hAnsi="Palatino Linotype" w:cs="Palatino Linotype"/>
        </w:rPr>
        <w:t xml:space="preserve">l </w:t>
      </w:r>
      <w:r w:rsidR="000D0C74" w:rsidRPr="00A647BF">
        <w:rPr>
          <w:rFonts w:ascii="Palatino Linotype" w:eastAsia="Palatino Linotype" w:hAnsi="Palatino Linotype" w:cs="Palatino Linotype"/>
          <w:b/>
        </w:rPr>
        <w:t>Ayuntamiento de Almoloya de Juárez</w:t>
      </w:r>
      <w:r w:rsidRPr="00A647BF">
        <w:rPr>
          <w:rFonts w:ascii="Palatino Linotype" w:eastAsia="Palatino Linotype" w:hAnsi="Palatino Linotype" w:cs="Palatino Linotype"/>
          <w:b/>
        </w:rPr>
        <w:t>,</w:t>
      </w:r>
      <w:r w:rsidRPr="00A647BF">
        <w:rPr>
          <w:rFonts w:ascii="Palatino Linotype" w:eastAsia="Palatino Linotype" w:hAnsi="Palatino Linotype" w:cs="Palatino Linotype"/>
        </w:rPr>
        <w:t xml:space="preserve"> en lo sucesivo el </w:t>
      </w:r>
      <w:r w:rsidRPr="00A647BF">
        <w:rPr>
          <w:rFonts w:ascii="Palatino Linotype" w:eastAsia="Palatino Linotype" w:hAnsi="Palatino Linotype" w:cs="Palatino Linotype"/>
          <w:b/>
        </w:rPr>
        <w:t xml:space="preserve">SUJETO OBLIGADO; </w:t>
      </w:r>
      <w:r w:rsidRPr="00A647BF">
        <w:rPr>
          <w:rFonts w:ascii="Palatino Linotype" w:eastAsia="Palatino Linotype" w:hAnsi="Palatino Linotype" w:cs="Palatino Linotype"/>
        </w:rPr>
        <w:t>se procede a dictar la presente resolución, con base en los siguientes:</w:t>
      </w:r>
    </w:p>
    <w:p w14:paraId="76CBC1D2" w14:textId="77777777" w:rsidR="00885CDF" w:rsidRPr="00A647BF" w:rsidRDefault="00006395">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A647BF">
        <w:rPr>
          <w:rFonts w:ascii="Palatino Linotype" w:eastAsia="Palatino Linotype" w:hAnsi="Palatino Linotype" w:cs="Palatino Linotype"/>
          <w:b/>
        </w:rPr>
        <w:t>A N T E C E D E N T E S:</w:t>
      </w:r>
    </w:p>
    <w:p w14:paraId="01D78982" w14:textId="77777777" w:rsidR="000D0C74" w:rsidRPr="00A647BF" w:rsidRDefault="00006395" w:rsidP="000D0C74">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1. Solicitud</w:t>
      </w:r>
      <w:r w:rsidR="000D0C74" w:rsidRPr="00A647BF">
        <w:rPr>
          <w:rFonts w:ascii="Palatino Linotype" w:eastAsia="Palatino Linotype" w:hAnsi="Palatino Linotype" w:cs="Palatino Linotype"/>
          <w:b/>
        </w:rPr>
        <w:t>es</w:t>
      </w:r>
      <w:r w:rsidRPr="00A647BF">
        <w:rPr>
          <w:rFonts w:ascii="Palatino Linotype" w:eastAsia="Palatino Linotype" w:hAnsi="Palatino Linotype" w:cs="Palatino Linotype"/>
          <w:b/>
        </w:rPr>
        <w:t xml:space="preserve"> de acceso a la información. </w:t>
      </w:r>
      <w:r w:rsidR="000809C4" w:rsidRPr="00A647BF">
        <w:rPr>
          <w:rFonts w:ascii="Palatino Linotype" w:eastAsia="Palatino Linotype" w:hAnsi="Palatino Linotype" w:cs="Palatino Linotype"/>
        </w:rPr>
        <w:t xml:space="preserve">Con fecha </w:t>
      </w:r>
      <w:r w:rsidR="000D0C74" w:rsidRPr="00A647BF">
        <w:rPr>
          <w:rFonts w:ascii="Palatino Linotype" w:eastAsia="Palatino Linotype" w:hAnsi="Palatino Linotype" w:cs="Palatino Linotype"/>
        </w:rPr>
        <w:t>veintidós de septiembre</w:t>
      </w:r>
      <w:r w:rsidRPr="00A647BF">
        <w:rPr>
          <w:rFonts w:ascii="Palatino Linotype" w:eastAsia="Palatino Linotype" w:hAnsi="Palatino Linotype" w:cs="Palatino Linotype"/>
        </w:rPr>
        <w:t xml:space="preserve"> d</w:t>
      </w:r>
      <w:r w:rsidR="000809C4" w:rsidRPr="00A647BF">
        <w:rPr>
          <w:rFonts w:ascii="Palatino Linotype" w:eastAsia="Palatino Linotype" w:hAnsi="Palatino Linotype" w:cs="Palatino Linotype"/>
        </w:rPr>
        <w:t>el dos mil veintitrés</w:t>
      </w:r>
      <w:r w:rsidRPr="00A647BF">
        <w:rPr>
          <w:rFonts w:ascii="Palatino Linotype" w:eastAsia="Palatino Linotype" w:hAnsi="Palatino Linotype" w:cs="Palatino Linotype"/>
        </w:rPr>
        <w:t xml:space="preserve">, la parte </w:t>
      </w:r>
      <w:r w:rsidRPr="00A647BF">
        <w:rPr>
          <w:rFonts w:ascii="Palatino Linotype" w:eastAsia="Palatino Linotype" w:hAnsi="Palatino Linotype" w:cs="Palatino Linotype"/>
          <w:b/>
        </w:rPr>
        <w:t>RECURRENTE</w:t>
      </w:r>
      <w:r w:rsidRPr="00A647BF">
        <w:rPr>
          <w:rFonts w:ascii="Palatino Linotype" w:eastAsia="Palatino Linotype" w:hAnsi="Palatino Linotype" w:cs="Palatino Linotype"/>
        </w:rPr>
        <w:t xml:space="preserve"> </w:t>
      </w:r>
      <w:r w:rsidR="000809C4" w:rsidRPr="00A647BF">
        <w:rPr>
          <w:rFonts w:ascii="Palatino Linotype" w:eastAsia="Palatino Linotype" w:hAnsi="Palatino Linotype" w:cs="Palatino Linotype"/>
        </w:rPr>
        <w:t xml:space="preserve">presentó, a través </w:t>
      </w:r>
      <w:r w:rsidR="000D0C74" w:rsidRPr="00A647BF">
        <w:rPr>
          <w:rFonts w:ascii="Palatino Linotype" w:eastAsia="Palatino Linotype" w:hAnsi="Palatino Linotype" w:cs="Palatino Linotype"/>
        </w:rPr>
        <w:t>del</w:t>
      </w:r>
      <w:r w:rsidR="000809C4" w:rsidRPr="00A647BF">
        <w:rPr>
          <w:rFonts w:ascii="Palatino Linotype" w:eastAsia="Palatino Linotype" w:hAnsi="Palatino Linotype" w:cs="Palatino Linotype"/>
        </w:rPr>
        <w:t xml:space="preserve"> Sistema de Acceso a la Información Mexiquense, en lo subsecuente el </w:t>
      </w:r>
      <w:r w:rsidR="000809C4" w:rsidRPr="00A647BF">
        <w:rPr>
          <w:rFonts w:ascii="Palatino Linotype" w:eastAsia="Palatino Linotype" w:hAnsi="Palatino Linotype" w:cs="Palatino Linotype"/>
          <w:b/>
        </w:rPr>
        <w:t>SAIMEX</w:t>
      </w:r>
      <w:r w:rsidR="000809C4" w:rsidRPr="00A647BF">
        <w:rPr>
          <w:rFonts w:ascii="Palatino Linotype" w:eastAsia="Palatino Linotype" w:hAnsi="Palatino Linotype" w:cs="Palatino Linotype"/>
        </w:rPr>
        <w:t xml:space="preserve">, ante el </w:t>
      </w:r>
      <w:r w:rsidR="000809C4" w:rsidRPr="00A647BF">
        <w:rPr>
          <w:rFonts w:ascii="Palatino Linotype" w:eastAsia="Palatino Linotype" w:hAnsi="Palatino Linotype" w:cs="Palatino Linotype"/>
          <w:b/>
        </w:rPr>
        <w:t>SUJETO OBLIGADO</w:t>
      </w:r>
      <w:r w:rsidR="000809C4" w:rsidRPr="00A647BF">
        <w:rPr>
          <w:rFonts w:ascii="Palatino Linotype" w:eastAsia="Palatino Linotype" w:hAnsi="Palatino Linotype" w:cs="Palatino Linotype"/>
        </w:rPr>
        <w:t xml:space="preserve"> la</w:t>
      </w:r>
      <w:r w:rsidR="000D0C74" w:rsidRPr="00A647BF">
        <w:rPr>
          <w:rFonts w:ascii="Palatino Linotype" w:eastAsia="Palatino Linotype" w:hAnsi="Palatino Linotype" w:cs="Palatino Linotype"/>
        </w:rPr>
        <w:t>s</w:t>
      </w:r>
      <w:r w:rsidR="000809C4" w:rsidRPr="00A647BF">
        <w:rPr>
          <w:rFonts w:ascii="Palatino Linotype" w:eastAsia="Palatino Linotype" w:hAnsi="Palatino Linotype" w:cs="Palatino Linotype"/>
        </w:rPr>
        <w:t xml:space="preserve"> solicitud</w:t>
      </w:r>
      <w:r w:rsidR="000D0C74" w:rsidRPr="00A647BF">
        <w:rPr>
          <w:rFonts w:ascii="Palatino Linotype" w:eastAsia="Palatino Linotype" w:hAnsi="Palatino Linotype" w:cs="Palatino Linotype"/>
        </w:rPr>
        <w:t>es</w:t>
      </w:r>
      <w:r w:rsidR="000809C4" w:rsidRPr="00A647BF">
        <w:rPr>
          <w:rFonts w:ascii="Palatino Linotype" w:eastAsia="Palatino Linotype" w:hAnsi="Palatino Linotype" w:cs="Palatino Linotype"/>
        </w:rPr>
        <w:t xml:space="preserve"> de a</w:t>
      </w:r>
      <w:r w:rsidR="000D0C74" w:rsidRPr="00A647BF">
        <w:rPr>
          <w:rFonts w:ascii="Palatino Linotype" w:eastAsia="Palatino Linotype" w:hAnsi="Palatino Linotype" w:cs="Palatino Linotype"/>
        </w:rPr>
        <w:t>cceso a la información pública</w:t>
      </w:r>
      <w:r w:rsidR="000D0C74" w:rsidRPr="00A647BF">
        <w:rPr>
          <w:rFonts w:ascii="Palatino Linotype" w:eastAsia="Palatino Linotype" w:hAnsi="Palatino Linotype" w:cs="Palatino Linotype"/>
          <w:b/>
        </w:rPr>
        <w:t>,</w:t>
      </w:r>
      <w:r w:rsidR="000D0C74" w:rsidRPr="00A647BF">
        <w:rPr>
          <w:rFonts w:ascii="Palatino Linotype" w:eastAsia="Palatino Linotype" w:hAnsi="Palatino Linotype" w:cs="Palatino Linotype"/>
        </w:rPr>
        <w:t xml:space="preserve"> requiriéndole lo siguiente:</w:t>
      </w: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A647BF" w:rsidRPr="00A647BF" w14:paraId="7F733A06" w14:textId="77777777" w:rsidTr="00617D41">
        <w:trPr>
          <w:jc w:val="center"/>
        </w:trPr>
        <w:tc>
          <w:tcPr>
            <w:tcW w:w="2972" w:type="dxa"/>
            <w:vAlign w:val="center"/>
          </w:tcPr>
          <w:p w14:paraId="44C2E936" w14:textId="77777777" w:rsidR="000D0C74" w:rsidRPr="00A647BF" w:rsidRDefault="000D0C74" w:rsidP="00617D41">
            <w:pPr>
              <w:spacing w:before="120" w:after="120"/>
              <w:jc w:val="center"/>
              <w:rPr>
                <w:rFonts w:ascii="Palatino Linotype" w:eastAsia="Palatino Linotype" w:hAnsi="Palatino Linotype" w:cs="Palatino Linotype"/>
                <w:b/>
                <w:iCs/>
                <w:sz w:val="20"/>
                <w:szCs w:val="20"/>
                <w:lang w:val="en-US"/>
              </w:rPr>
            </w:pPr>
            <w:r w:rsidRPr="00A647BF">
              <w:rPr>
                <w:rFonts w:ascii="Palatino Linotype" w:eastAsia="Palatino Linotype" w:hAnsi="Palatino Linotype" w:cs="Palatino Linotype"/>
                <w:b/>
                <w:iCs/>
                <w:sz w:val="20"/>
                <w:szCs w:val="20"/>
                <w:lang w:val="en-US"/>
              </w:rPr>
              <w:t>00204/ALMOJU/IP/2023</w:t>
            </w:r>
          </w:p>
          <w:p w14:paraId="0479A42D" w14:textId="77777777" w:rsidR="000D0C74" w:rsidRPr="00A647BF" w:rsidRDefault="000D0C74" w:rsidP="00617D41">
            <w:pPr>
              <w:spacing w:before="120" w:after="120"/>
              <w:jc w:val="center"/>
              <w:rPr>
                <w:rFonts w:ascii="Palatino Linotype" w:eastAsia="Palatino Linotype" w:hAnsi="Palatino Linotype" w:cs="Palatino Linotype"/>
                <w:b/>
                <w:iCs/>
                <w:sz w:val="20"/>
                <w:szCs w:val="20"/>
                <w:lang w:val="en-US"/>
              </w:rPr>
            </w:pPr>
            <w:r w:rsidRPr="00A647BF">
              <w:rPr>
                <w:rFonts w:ascii="Palatino Linotype" w:eastAsia="Palatino Linotype" w:hAnsi="Palatino Linotype" w:cs="Palatino Linotype"/>
                <w:b/>
                <w:iCs/>
                <w:sz w:val="20"/>
                <w:szCs w:val="20"/>
                <w:lang w:val="en-US"/>
              </w:rPr>
              <w:t>07509/INFOEM/IP/RR/2023</w:t>
            </w:r>
          </w:p>
        </w:tc>
        <w:tc>
          <w:tcPr>
            <w:tcW w:w="5856" w:type="dxa"/>
          </w:tcPr>
          <w:p w14:paraId="499BF783" w14:textId="77777777" w:rsidR="000D0C74" w:rsidRPr="00A647BF" w:rsidRDefault="000D0C74" w:rsidP="00617D41">
            <w:pPr>
              <w:spacing w:before="120" w:after="120"/>
              <w:jc w:val="both"/>
              <w:rPr>
                <w:rFonts w:ascii="Palatino Linotype" w:eastAsia="Palatino Linotype" w:hAnsi="Palatino Linotype" w:cs="Palatino Linotype"/>
                <w:i/>
                <w:sz w:val="22"/>
                <w:szCs w:val="22"/>
              </w:rPr>
            </w:pPr>
            <w:r w:rsidRPr="00A647BF">
              <w:rPr>
                <w:rFonts w:ascii="Palatino Linotype" w:hAnsi="Palatino Linotype"/>
                <w:i/>
                <w:sz w:val="22"/>
                <w:szCs w:val="22"/>
              </w:rPr>
              <w:t xml:space="preserve">Con fundamento en el artículo 6 de la Constitución Política de los Estados Unidos Mexicanos, atentamente le solicito me proporcione la información siguiente: </w:t>
            </w:r>
            <w:r w:rsidRPr="00A647BF">
              <w:rPr>
                <w:rFonts w:ascii="Palatino Linotype" w:hAnsi="Palatino Linotype"/>
                <w:b/>
                <w:i/>
                <w:sz w:val="22"/>
                <w:szCs w:val="22"/>
              </w:rPr>
              <w:t xml:space="preserve">● El nombre de las personas que fueron registradas entre el año de mil </w:t>
            </w:r>
            <w:r w:rsidRPr="00A647BF">
              <w:rPr>
                <w:rFonts w:ascii="Palatino Linotype" w:hAnsi="Palatino Linotype"/>
                <w:b/>
                <w:i/>
                <w:sz w:val="22"/>
                <w:szCs w:val="22"/>
              </w:rPr>
              <w:lastRenderedPageBreak/>
              <w:t>novecientos veinticinco (1925) y mil novecientos treinta y cinco (1935) en el Registro Civil del Ayuntamiento de Almoloya de Juárez, Estado de México con los apellidos: “Esquivel” o “Romero” o ambos “Esquivel Romero” Asimismo, le solicito me proporcione en formato digital las actas de nacimiento de las personas que informe fue encontrado su registro o de ser el caso de que se encuentre imposibilitado, justificando fundada y motivadamente la razón o razones de ello, me proporcione los datos de las actas de nacimiento de las personas de las que se encontró su registro solicitado.</w:t>
            </w:r>
          </w:p>
        </w:tc>
      </w:tr>
      <w:tr w:rsidR="000D0C74" w:rsidRPr="00A647BF" w14:paraId="77BF4CFF" w14:textId="77777777" w:rsidTr="00617D41">
        <w:trPr>
          <w:jc w:val="center"/>
        </w:trPr>
        <w:tc>
          <w:tcPr>
            <w:tcW w:w="2972" w:type="dxa"/>
            <w:vAlign w:val="center"/>
          </w:tcPr>
          <w:p w14:paraId="0285E56E" w14:textId="77777777" w:rsidR="000D0C74" w:rsidRPr="00A647BF" w:rsidRDefault="000D0C74" w:rsidP="000D0C74">
            <w:pPr>
              <w:spacing w:before="120" w:after="120"/>
              <w:jc w:val="center"/>
              <w:rPr>
                <w:rFonts w:ascii="Palatino Linotype" w:eastAsia="Palatino Linotype" w:hAnsi="Palatino Linotype" w:cs="Palatino Linotype"/>
                <w:b/>
                <w:iCs/>
                <w:sz w:val="20"/>
                <w:szCs w:val="20"/>
                <w:lang w:val="en-US"/>
              </w:rPr>
            </w:pPr>
            <w:r w:rsidRPr="00A647BF">
              <w:rPr>
                <w:rFonts w:ascii="Palatino Linotype" w:eastAsia="Palatino Linotype" w:hAnsi="Palatino Linotype" w:cs="Palatino Linotype"/>
                <w:b/>
                <w:iCs/>
                <w:sz w:val="20"/>
                <w:szCs w:val="20"/>
                <w:lang w:val="en-US"/>
              </w:rPr>
              <w:lastRenderedPageBreak/>
              <w:t>00205/ALMOJU/IP/2023</w:t>
            </w:r>
          </w:p>
          <w:p w14:paraId="65BF5A24" w14:textId="77777777" w:rsidR="000D0C74" w:rsidRPr="00A647BF" w:rsidRDefault="000D0C74" w:rsidP="000D0C74">
            <w:pPr>
              <w:spacing w:before="120" w:after="120"/>
              <w:jc w:val="center"/>
              <w:rPr>
                <w:rFonts w:ascii="Palatino Linotype" w:eastAsia="Palatino Linotype" w:hAnsi="Palatino Linotype" w:cs="Palatino Linotype"/>
                <w:b/>
                <w:iCs/>
                <w:sz w:val="20"/>
                <w:szCs w:val="20"/>
                <w:lang w:val="en-US"/>
              </w:rPr>
            </w:pPr>
            <w:r w:rsidRPr="00A647BF">
              <w:rPr>
                <w:rFonts w:ascii="Palatino Linotype" w:eastAsia="Palatino Linotype" w:hAnsi="Palatino Linotype" w:cs="Palatino Linotype"/>
                <w:b/>
                <w:iCs/>
                <w:sz w:val="20"/>
                <w:szCs w:val="20"/>
                <w:lang w:val="en-US"/>
              </w:rPr>
              <w:t>07510/INFOEM/IP/RR/2023</w:t>
            </w:r>
          </w:p>
        </w:tc>
        <w:tc>
          <w:tcPr>
            <w:tcW w:w="5856" w:type="dxa"/>
          </w:tcPr>
          <w:p w14:paraId="78F20539" w14:textId="77777777" w:rsidR="000D0C74" w:rsidRPr="00A647BF" w:rsidRDefault="000D0C74" w:rsidP="00617D41">
            <w:pPr>
              <w:spacing w:before="120" w:after="120"/>
              <w:jc w:val="both"/>
              <w:rPr>
                <w:rFonts w:ascii="Palatino Linotype" w:eastAsia="Palatino Linotype" w:hAnsi="Palatino Linotype" w:cs="Palatino Linotype"/>
                <w:i/>
                <w:sz w:val="22"/>
                <w:szCs w:val="22"/>
              </w:rPr>
            </w:pPr>
            <w:r w:rsidRPr="00A647BF">
              <w:rPr>
                <w:rFonts w:ascii="Palatino Linotype" w:hAnsi="Palatino Linotype"/>
                <w:i/>
                <w:sz w:val="22"/>
                <w:szCs w:val="22"/>
              </w:rPr>
              <w:t xml:space="preserve">Con fundamento en el artículo 6 de la Constitución Política de los Estados Unidos Mexicanos, atentamente le solicito me proporcione la información siguiente: </w:t>
            </w:r>
            <w:r w:rsidRPr="00A647BF">
              <w:rPr>
                <w:rFonts w:ascii="Palatino Linotype" w:hAnsi="Palatino Linotype"/>
                <w:b/>
                <w:i/>
                <w:sz w:val="22"/>
                <w:szCs w:val="22"/>
              </w:rPr>
              <w:t>● El nombre de las personas que fueron presentadas por el C. Nazario Merced —no se mencionan los apellidos de la persona ya que por ejemplo en el acta de nacimiento donde se le nombra (número 685) literalmente así aparece— (originario y vecino de Santa María, casado con María Juana) y fueron registradas entre el año de mil novecientos veinticinco (1925) y mil novecientos treinta y cinco (1935) en el Registro Civil del Ayuntamiento de Almoloya de Juárez, Estado de México Asimismo, le solicito me proporcione en formato digital las actas de nacimiento de las personas que fueron presentadas por el C. Nazario Merced para ser registradas ante el Registro Civil del Ayuntamiento de Almoloya de Juárez, Estado de México entre las fechas citadas y de ser el caso, que se encuentre imposibilitado, justificando fundada y motivadamente la razón o razones de ello, me proporcione los datos de las actas de nacimiento de las personas que fueron presentadas por el C. Nazario Merced para ser registradas ante el órgano municipal referido..</w:t>
            </w:r>
          </w:p>
        </w:tc>
      </w:tr>
    </w:tbl>
    <w:p w14:paraId="00F9C50E" w14:textId="77777777" w:rsidR="000D0C74" w:rsidRPr="00A647BF" w:rsidRDefault="000D0C74" w:rsidP="000D0C74">
      <w:pPr>
        <w:spacing w:before="240" w:after="240" w:line="360" w:lineRule="auto"/>
        <w:jc w:val="both"/>
        <w:rPr>
          <w:rFonts w:ascii="Palatino Linotype" w:eastAsia="Palatino Linotype" w:hAnsi="Palatino Linotype" w:cs="Palatino Linotype"/>
        </w:rPr>
      </w:pPr>
    </w:p>
    <w:p w14:paraId="09096BA7" w14:textId="77777777" w:rsidR="00885CDF" w:rsidRPr="00A647BF" w:rsidRDefault="000809C4">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i/>
          <w:sz w:val="22"/>
          <w:szCs w:val="22"/>
        </w:rPr>
        <w:lastRenderedPageBreak/>
        <w:t xml:space="preserve"> </w:t>
      </w:r>
      <w:r w:rsidR="00006395" w:rsidRPr="00A647BF">
        <w:rPr>
          <w:rFonts w:ascii="Palatino Linotype" w:eastAsia="Palatino Linotype" w:hAnsi="Palatino Linotype" w:cs="Palatino Linotype"/>
          <w:b/>
        </w:rPr>
        <w:t>Modalidad elegida para la entrega de la información</w:t>
      </w:r>
      <w:r w:rsidR="000D0C74" w:rsidRPr="00A647BF">
        <w:rPr>
          <w:rFonts w:ascii="Palatino Linotype" w:eastAsia="Palatino Linotype" w:hAnsi="Palatino Linotype" w:cs="Palatino Linotype"/>
          <w:b/>
        </w:rPr>
        <w:t xml:space="preserve"> en ambas solicitudes</w:t>
      </w:r>
      <w:r w:rsidR="00006395" w:rsidRPr="00A647BF">
        <w:rPr>
          <w:rFonts w:ascii="Palatino Linotype" w:eastAsia="Palatino Linotype" w:hAnsi="Palatino Linotype" w:cs="Palatino Linotype"/>
          <w:b/>
        </w:rPr>
        <w:t xml:space="preserve">: </w:t>
      </w:r>
      <w:r w:rsidR="00006395" w:rsidRPr="00A647BF">
        <w:rPr>
          <w:rFonts w:ascii="Palatino Linotype" w:eastAsia="Palatino Linotype" w:hAnsi="Palatino Linotype" w:cs="Palatino Linotype"/>
        </w:rPr>
        <w:t xml:space="preserve">a través del </w:t>
      </w:r>
      <w:r w:rsidR="00006395" w:rsidRPr="00A647BF">
        <w:rPr>
          <w:rFonts w:ascii="Palatino Linotype" w:eastAsia="Palatino Linotype" w:hAnsi="Palatino Linotype" w:cs="Palatino Linotype"/>
          <w:b/>
        </w:rPr>
        <w:t>SAIMEX</w:t>
      </w:r>
      <w:r w:rsidR="00006395" w:rsidRPr="00A647BF">
        <w:rPr>
          <w:rFonts w:ascii="Palatino Linotype" w:eastAsia="Palatino Linotype" w:hAnsi="Palatino Linotype" w:cs="Palatino Linotype"/>
        </w:rPr>
        <w:t>.</w:t>
      </w:r>
    </w:p>
    <w:p w14:paraId="497396AC" w14:textId="77777777" w:rsidR="00885CDF" w:rsidRPr="00A647BF" w:rsidRDefault="00006395" w:rsidP="000F0BBF">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2. Respuesta</w:t>
      </w:r>
      <w:r w:rsidR="000F0BBF" w:rsidRPr="00A647BF">
        <w:rPr>
          <w:rFonts w:ascii="Palatino Linotype" w:eastAsia="Palatino Linotype" w:hAnsi="Palatino Linotype" w:cs="Palatino Linotype"/>
          <w:b/>
        </w:rPr>
        <w:t>s</w:t>
      </w:r>
      <w:r w:rsidRPr="00A647BF">
        <w:rPr>
          <w:rFonts w:ascii="Palatino Linotype" w:eastAsia="Palatino Linotype" w:hAnsi="Palatino Linotype" w:cs="Palatino Linotype"/>
          <w:b/>
        </w:rPr>
        <w:t xml:space="preserve">. </w:t>
      </w:r>
      <w:r w:rsidR="000F0BBF" w:rsidRPr="00A647BF">
        <w:rPr>
          <w:rFonts w:ascii="Palatino Linotype" w:eastAsia="Palatino Linotype" w:hAnsi="Palatino Linotype" w:cs="Palatino Linotype"/>
        </w:rPr>
        <w:t>Con fecha trece de octubre</w:t>
      </w:r>
      <w:r w:rsidR="000809C4" w:rsidRPr="00A647BF">
        <w:rPr>
          <w:rFonts w:ascii="Palatino Linotype" w:eastAsia="Palatino Linotype" w:hAnsi="Palatino Linotype" w:cs="Palatino Linotype"/>
        </w:rPr>
        <w:t xml:space="preserve"> de dos mil veintitrés</w:t>
      </w:r>
      <w:r w:rsidRPr="00A647BF">
        <w:rPr>
          <w:rFonts w:ascii="Palatino Linotype" w:eastAsia="Palatino Linotype" w:hAnsi="Palatino Linotype" w:cs="Palatino Linotype"/>
        </w:rPr>
        <w:t xml:space="preserve"> 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envió su</w:t>
      </w:r>
      <w:r w:rsidR="000F0BBF"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respuesta</w:t>
      </w:r>
      <w:r w:rsidR="000F0BBF"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a la</w:t>
      </w:r>
      <w:r w:rsidR="000F0BBF"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solicitud</w:t>
      </w:r>
      <w:r w:rsidR="000F0BBF" w:rsidRPr="00A647BF">
        <w:rPr>
          <w:rFonts w:ascii="Palatino Linotype" w:eastAsia="Palatino Linotype" w:hAnsi="Palatino Linotype" w:cs="Palatino Linotype"/>
        </w:rPr>
        <w:t>es</w:t>
      </w:r>
      <w:r w:rsidRPr="00A647BF">
        <w:rPr>
          <w:rFonts w:ascii="Palatino Linotype" w:eastAsia="Palatino Linotype" w:hAnsi="Palatino Linotype" w:cs="Palatino Linotype"/>
        </w:rPr>
        <w:t xml:space="preserve"> de acceso a la información a través del SAIMEX, la cual</w:t>
      </w:r>
      <w:r w:rsidR="000F0BBF" w:rsidRPr="00A647BF">
        <w:rPr>
          <w:rFonts w:ascii="Palatino Linotype" w:eastAsia="Palatino Linotype" w:hAnsi="Palatino Linotype" w:cs="Palatino Linotype"/>
        </w:rPr>
        <w:t>es</w:t>
      </w:r>
      <w:r w:rsidRPr="00A647BF">
        <w:rPr>
          <w:rFonts w:ascii="Palatino Linotype" w:eastAsia="Palatino Linotype" w:hAnsi="Palatino Linotype" w:cs="Palatino Linotype"/>
        </w:rPr>
        <w:t xml:space="preserve"> versa</w:t>
      </w:r>
      <w:r w:rsidR="000F0BBF" w:rsidRPr="00A647BF">
        <w:rPr>
          <w:rFonts w:ascii="Palatino Linotype" w:eastAsia="Palatino Linotype" w:hAnsi="Palatino Linotype" w:cs="Palatino Linotype"/>
        </w:rPr>
        <w:t>n</w:t>
      </w:r>
      <w:r w:rsidRPr="00A647BF">
        <w:rPr>
          <w:rFonts w:ascii="Palatino Linotype" w:eastAsia="Palatino Linotype" w:hAnsi="Palatino Linotype" w:cs="Palatino Linotype"/>
        </w:rPr>
        <w:t xml:space="preserve"> como sigue:</w:t>
      </w:r>
    </w:p>
    <w:p w14:paraId="726821E1" w14:textId="77777777" w:rsidR="000F0BBF" w:rsidRPr="00A647BF" w:rsidRDefault="000F0BBF" w:rsidP="000F0BBF">
      <w:pPr>
        <w:spacing w:after="240" w:line="360" w:lineRule="auto"/>
        <w:jc w:val="both"/>
        <w:rPr>
          <w:rFonts w:ascii="Palatino Linotype" w:eastAsia="Palatino Linotype" w:hAnsi="Palatino Linotype" w:cs="Palatino Linotype"/>
          <w:b/>
        </w:rPr>
      </w:pPr>
      <w:r w:rsidRPr="00A647BF">
        <w:rPr>
          <w:rFonts w:ascii="Palatino Linotype" w:eastAsia="Palatino Linotype" w:hAnsi="Palatino Linotype" w:cs="Palatino Linotype"/>
        </w:rPr>
        <w:t xml:space="preserve">Solicitud </w:t>
      </w:r>
      <w:r w:rsidRPr="00A647BF">
        <w:rPr>
          <w:rFonts w:ascii="Palatino Linotype" w:eastAsia="Palatino Linotype" w:hAnsi="Palatino Linotype" w:cs="Palatino Linotype"/>
          <w:b/>
          <w:lang w:val="es-ES"/>
        </w:rPr>
        <w:t>00204/ALMOJU/IP/2023</w:t>
      </w:r>
      <w:r w:rsidRPr="00A647BF">
        <w:rPr>
          <w:rFonts w:ascii="Palatino Linotype" w:eastAsia="Palatino Linotype" w:hAnsi="Palatino Linotype" w:cs="Palatino Linotype"/>
          <w:b/>
        </w:rPr>
        <w:t>:</w:t>
      </w:r>
    </w:p>
    <w:p w14:paraId="1FE8B1B9" w14:textId="77777777" w:rsidR="000F0BBF" w:rsidRPr="00A647BF" w:rsidRDefault="000F0BBF" w:rsidP="000F0BBF">
      <w:pPr>
        <w:spacing w:after="240"/>
        <w:ind w:left="992" w:right="760"/>
        <w:contextualSpacing/>
        <w:jc w:val="both"/>
        <w:rPr>
          <w:rFonts w:ascii="Palatino Linotype" w:eastAsia="Palatino Linotype" w:hAnsi="Palatino Linotype" w:cs="Palatino Linotype"/>
          <w:i/>
        </w:rPr>
      </w:pPr>
      <w:r w:rsidRPr="00A647BF">
        <w:rPr>
          <w:rFonts w:ascii="Palatino Linotype" w:eastAsia="Palatino Linotype" w:hAnsi="Palatino Linotype" w:cs="Palatino Linotype"/>
          <w:i/>
          <w:sz w:val="22"/>
          <w:szCs w:val="22"/>
        </w:rPr>
        <w:t xml:space="preserve">“Con fundamento en los artículos 4, 12 y 59 de la Ley de Transparencia y Acceso a la Información Pública del Estado de México y Municipios; se anexa en formato PDF la respuesta a su solicitud por parte del Coordinador de Recursos Humanos, para dar </w:t>
      </w:r>
      <w:proofErr w:type="spellStart"/>
      <w:r w:rsidRPr="00A647BF">
        <w:rPr>
          <w:rFonts w:ascii="Palatino Linotype" w:eastAsia="Palatino Linotype" w:hAnsi="Palatino Linotype" w:cs="Palatino Linotype"/>
          <w:i/>
          <w:sz w:val="22"/>
          <w:szCs w:val="22"/>
        </w:rPr>
        <w:t>cumplomiento</w:t>
      </w:r>
      <w:proofErr w:type="spellEnd"/>
      <w:r w:rsidRPr="00A647BF">
        <w:rPr>
          <w:rFonts w:ascii="Palatino Linotype" w:eastAsia="Palatino Linotype" w:hAnsi="Palatino Linotype" w:cs="Palatino Linotype"/>
          <w:i/>
          <w:sz w:val="22"/>
          <w:szCs w:val="22"/>
        </w:rPr>
        <w:t xml:space="preserve"> en tiempo y forma con el requerimiento interpuesto por el solicitante” (Sic</w:t>
      </w:r>
      <w:r w:rsidRPr="00A647BF">
        <w:rPr>
          <w:rFonts w:ascii="Palatino Linotype" w:eastAsia="Palatino Linotype" w:hAnsi="Palatino Linotype" w:cs="Palatino Linotype"/>
          <w:i/>
        </w:rPr>
        <w:t>)</w:t>
      </w:r>
    </w:p>
    <w:p w14:paraId="2E37D0FE" w14:textId="77777777" w:rsidR="007813B7" w:rsidRPr="00A647BF" w:rsidRDefault="007813B7" w:rsidP="003A6BBC">
      <w:pPr>
        <w:spacing w:after="240" w:line="360" w:lineRule="auto"/>
        <w:jc w:val="both"/>
        <w:rPr>
          <w:rFonts w:ascii="Palatino Linotype" w:eastAsia="Palatino Linotype" w:hAnsi="Palatino Linotype" w:cs="Palatino Linotype"/>
        </w:rPr>
      </w:pPr>
    </w:p>
    <w:p w14:paraId="601BC1CC" w14:textId="56419D2E" w:rsidR="00E04FE7" w:rsidRPr="00A647BF" w:rsidRDefault="00605587" w:rsidP="003A6BBC">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adjuntó a</w:t>
      </w:r>
      <w:r w:rsidR="00006395" w:rsidRPr="00A647BF">
        <w:rPr>
          <w:rFonts w:ascii="Palatino Linotype" w:eastAsia="Palatino Linotype" w:hAnsi="Palatino Linotype" w:cs="Palatino Linotype"/>
        </w:rPr>
        <w:t xml:space="preserve"> su respuesta el archivo electrónico denominado: </w:t>
      </w:r>
    </w:p>
    <w:p w14:paraId="23E69397" w14:textId="77777777" w:rsidR="00015DF8" w:rsidRPr="00A647BF" w:rsidRDefault="00006395" w:rsidP="003A6BBC">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w:t>
      </w:r>
      <w:hyperlink r:id="rId8" w:tgtFrame="_blank" w:history="1">
        <w:r w:rsidR="000F0BBF" w:rsidRPr="00A647BF">
          <w:rPr>
            <w:rFonts w:ascii="Palatino Linotype" w:eastAsia="Palatino Linotype" w:hAnsi="Palatino Linotype" w:cs="Palatino Linotype"/>
          </w:rPr>
          <w:t>sol 204 202306813720231013174451.pdf</w:t>
        </w:r>
      </w:hyperlink>
      <w:r w:rsidRPr="00A647BF">
        <w:rPr>
          <w:rFonts w:ascii="Palatino Linotype" w:eastAsia="Palatino Linotype" w:hAnsi="Palatino Linotype" w:cs="Palatino Linotype"/>
        </w:rPr>
        <w:t xml:space="preserve">”, </w:t>
      </w:r>
      <w:r w:rsidR="003A6BBC" w:rsidRPr="00A647BF">
        <w:rPr>
          <w:rFonts w:ascii="Palatino Linotype" w:eastAsia="Palatino Linotype" w:hAnsi="Palatino Linotype" w:cs="Palatino Linotype"/>
        </w:rPr>
        <w:t xml:space="preserve">a través del cual el </w:t>
      </w:r>
      <w:r w:rsidR="00015DF8" w:rsidRPr="00A647BF">
        <w:rPr>
          <w:rFonts w:ascii="Palatino Linotype" w:eastAsia="Palatino Linotype" w:hAnsi="Palatino Linotype" w:cs="Palatino Linotype"/>
        </w:rPr>
        <w:t>Oficial número 1 del Registro Civil del Ayuntamiento de Almoloya de Juárez, informó lo siguiente:</w:t>
      </w:r>
    </w:p>
    <w:p w14:paraId="5FB8D195" w14:textId="77777777" w:rsidR="00015DF8" w:rsidRPr="00A647BF" w:rsidRDefault="00015DF8" w:rsidP="003A6BBC">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noProof/>
        </w:rPr>
        <w:drawing>
          <wp:inline distT="0" distB="0" distL="0" distR="0" wp14:anchorId="4518DF52" wp14:editId="663C14CB">
            <wp:extent cx="5612130" cy="1461770"/>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61770"/>
                    </a:xfrm>
                    <a:prstGeom prst="rect">
                      <a:avLst/>
                    </a:prstGeom>
                  </pic:spPr>
                </pic:pic>
              </a:graphicData>
            </a:graphic>
          </wp:inline>
        </w:drawing>
      </w:r>
      <w:r w:rsidRPr="00A647BF">
        <w:rPr>
          <w:rFonts w:ascii="Palatino Linotype" w:eastAsia="Palatino Linotype" w:hAnsi="Palatino Linotype" w:cs="Palatino Linotype"/>
        </w:rPr>
        <w:t xml:space="preserve"> </w:t>
      </w:r>
    </w:p>
    <w:p w14:paraId="504D3724" w14:textId="77777777" w:rsidR="00015DF8" w:rsidRPr="00A647BF" w:rsidRDefault="00015DF8" w:rsidP="00015DF8">
      <w:pPr>
        <w:spacing w:after="240" w:line="360" w:lineRule="auto"/>
        <w:jc w:val="both"/>
        <w:rPr>
          <w:rFonts w:ascii="Palatino Linotype" w:eastAsia="Palatino Linotype" w:hAnsi="Palatino Linotype" w:cs="Palatino Linotype"/>
          <w:b/>
        </w:rPr>
      </w:pPr>
      <w:r w:rsidRPr="00A647BF">
        <w:rPr>
          <w:rFonts w:ascii="Palatino Linotype" w:eastAsia="Palatino Linotype" w:hAnsi="Palatino Linotype" w:cs="Palatino Linotype"/>
        </w:rPr>
        <w:t xml:space="preserve">Solicitud </w:t>
      </w:r>
      <w:r w:rsidRPr="00A647BF">
        <w:rPr>
          <w:rFonts w:ascii="Palatino Linotype" w:eastAsia="Palatino Linotype" w:hAnsi="Palatino Linotype" w:cs="Palatino Linotype"/>
          <w:b/>
        </w:rPr>
        <w:t>00205</w:t>
      </w:r>
      <w:r w:rsidRPr="00A647BF">
        <w:rPr>
          <w:rFonts w:ascii="Palatino Linotype" w:eastAsia="Palatino Linotype" w:hAnsi="Palatino Linotype" w:cs="Palatino Linotype"/>
          <w:b/>
          <w:lang w:val="es-ES"/>
        </w:rPr>
        <w:t>/ALMOJU/IP/2023</w:t>
      </w:r>
      <w:r w:rsidRPr="00A647BF">
        <w:rPr>
          <w:rFonts w:ascii="Palatino Linotype" w:eastAsia="Palatino Linotype" w:hAnsi="Palatino Linotype" w:cs="Palatino Linotype"/>
          <w:b/>
        </w:rPr>
        <w:t>:</w:t>
      </w:r>
    </w:p>
    <w:p w14:paraId="3D493D24" w14:textId="77777777" w:rsidR="00015DF8" w:rsidRPr="00A647BF" w:rsidRDefault="00015DF8" w:rsidP="00015DF8">
      <w:pPr>
        <w:spacing w:after="240"/>
        <w:ind w:left="992" w:right="760"/>
        <w:contextualSpacing/>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lastRenderedPageBreak/>
        <w:t>“</w:t>
      </w:r>
      <w:r w:rsidR="00A06CF7" w:rsidRPr="00A647BF">
        <w:rPr>
          <w:rFonts w:ascii="Palatino Linotype" w:eastAsia="Palatino Linotype" w:hAnsi="Palatino Linotype" w:cs="Palatino Linotype"/>
          <w:i/>
          <w:sz w:val="22"/>
          <w:szCs w:val="22"/>
        </w:rPr>
        <w:t xml:space="preserve">Con fundamento en los artículos 4, 12 y 59 de la Ley de Transparencia y Acceso a la Información Pública del Estado de México y Municipios; se anexa en formato PDF la respuesta a su solicitud por parte de la Oficialía del Registro Civil 1, para dar </w:t>
      </w:r>
      <w:proofErr w:type="spellStart"/>
      <w:r w:rsidR="00A06CF7" w:rsidRPr="00A647BF">
        <w:rPr>
          <w:rFonts w:ascii="Palatino Linotype" w:eastAsia="Palatino Linotype" w:hAnsi="Palatino Linotype" w:cs="Palatino Linotype"/>
          <w:i/>
          <w:sz w:val="22"/>
          <w:szCs w:val="22"/>
        </w:rPr>
        <w:t>cumplomiento</w:t>
      </w:r>
      <w:proofErr w:type="spellEnd"/>
      <w:r w:rsidR="00A06CF7" w:rsidRPr="00A647BF">
        <w:rPr>
          <w:rFonts w:ascii="Palatino Linotype" w:eastAsia="Palatino Linotype" w:hAnsi="Palatino Linotype" w:cs="Palatino Linotype"/>
          <w:i/>
          <w:sz w:val="22"/>
          <w:szCs w:val="22"/>
        </w:rPr>
        <w:t xml:space="preserve"> en tiempo y forma con el requerimiento interpuesto por el solicitante</w:t>
      </w:r>
      <w:r w:rsidRPr="00A647BF">
        <w:rPr>
          <w:rFonts w:ascii="Palatino Linotype" w:eastAsia="Palatino Linotype" w:hAnsi="Palatino Linotype" w:cs="Palatino Linotype"/>
          <w:i/>
          <w:sz w:val="22"/>
          <w:szCs w:val="22"/>
        </w:rPr>
        <w:t>” (Sic)</w:t>
      </w:r>
    </w:p>
    <w:p w14:paraId="470282D4" w14:textId="77777777" w:rsidR="00697A6B" w:rsidRPr="00A647BF" w:rsidRDefault="00697A6B" w:rsidP="00A06CF7">
      <w:pPr>
        <w:spacing w:after="240" w:line="360" w:lineRule="auto"/>
        <w:contextualSpacing/>
        <w:jc w:val="both"/>
        <w:rPr>
          <w:rFonts w:ascii="Palatino Linotype" w:eastAsia="Palatino Linotype" w:hAnsi="Palatino Linotype" w:cs="Palatino Linotype"/>
        </w:rPr>
      </w:pPr>
    </w:p>
    <w:p w14:paraId="573E4EAF" w14:textId="77777777" w:rsidR="00A06CF7" w:rsidRPr="00A647BF" w:rsidRDefault="00A06CF7" w:rsidP="00A06CF7">
      <w:pPr>
        <w:spacing w:after="240" w:line="360" w:lineRule="auto"/>
        <w:contextualSpacing/>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adjuntó a su respuesta el archivo electrónico denominado: </w:t>
      </w:r>
    </w:p>
    <w:p w14:paraId="2A29E7EA" w14:textId="77777777" w:rsidR="00697A6B" w:rsidRPr="00A647BF" w:rsidRDefault="00697A6B" w:rsidP="00A06CF7">
      <w:pPr>
        <w:spacing w:after="240" w:line="360" w:lineRule="auto"/>
        <w:contextualSpacing/>
        <w:jc w:val="both"/>
        <w:rPr>
          <w:rFonts w:ascii="Palatino Linotype" w:eastAsia="Palatino Linotype" w:hAnsi="Palatino Linotype" w:cs="Palatino Linotype"/>
        </w:rPr>
      </w:pPr>
    </w:p>
    <w:p w14:paraId="0C5D6DEA" w14:textId="77777777" w:rsidR="00A06CF7" w:rsidRPr="00A647BF" w:rsidRDefault="00A06CF7" w:rsidP="00A06CF7">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w:t>
      </w:r>
      <w:hyperlink r:id="rId10" w:tgtFrame="_blank" w:history="1">
        <w:r w:rsidRPr="00A647BF">
          <w:rPr>
            <w:rFonts w:ascii="Palatino Linotype" w:eastAsia="Palatino Linotype" w:hAnsi="Palatino Linotype" w:cs="Palatino Linotype"/>
          </w:rPr>
          <w:t>sol 205 202306813820231013174518.pdf</w:t>
        </w:r>
      </w:hyperlink>
      <w:r w:rsidRPr="00A647BF">
        <w:rPr>
          <w:rFonts w:ascii="Palatino Linotype" w:eastAsia="Palatino Linotype" w:hAnsi="Palatino Linotype" w:cs="Palatino Linotype"/>
        </w:rPr>
        <w:t>”, a través del cual el Oficial número 1 del Registro Civil del Ayuntamiento de Almoloya de Juárez, informó lo siguiente:</w:t>
      </w:r>
    </w:p>
    <w:p w14:paraId="774E516B" w14:textId="77777777" w:rsidR="00A06CF7" w:rsidRPr="00A647BF" w:rsidRDefault="00A06CF7" w:rsidP="00A06CF7">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noProof/>
        </w:rPr>
        <w:drawing>
          <wp:inline distT="0" distB="0" distL="0" distR="0" wp14:anchorId="29F69EF1" wp14:editId="753C4C4E">
            <wp:extent cx="5612130" cy="13493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49375"/>
                    </a:xfrm>
                    <a:prstGeom prst="rect">
                      <a:avLst/>
                    </a:prstGeom>
                  </pic:spPr>
                </pic:pic>
              </a:graphicData>
            </a:graphic>
          </wp:inline>
        </w:drawing>
      </w:r>
    </w:p>
    <w:p w14:paraId="1296648B" w14:textId="19A565A2" w:rsidR="00885CDF" w:rsidRPr="00A647BF" w:rsidRDefault="00A06CF7" w:rsidP="003A6BBC">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3. Interposición de los</w:t>
      </w:r>
      <w:r w:rsidR="00006395" w:rsidRPr="00A647BF">
        <w:rPr>
          <w:rFonts w:ascii="Palatino Linotype" w:eastAsia="Palatino Linotype" w:hAnsi="Palatino Linotype" w:cs="Palatino Linotype"/>
          <w:b/>
        </w:rPr>
        <w:t xml:space="preserve"> recurso</w:t>
      </w:r>
      <w:r w:rsidRPr="00A647BF">
        <w:rPr>
          <w:rFonts w:ascii="Palatino Linotype" w:eastAsia="Palatino Linotype" w:hAnsi="Palatino Linotype" w:cs="Palatino Linotype"/>
          <w:b/>
        </w:rPr>
        <w:t>s</w:t>
      </w:r>
      <w:r w:rsidR="00006395" w:rsidRPr="00A647BF">
        <w:rPr>
          <w:rFonts w:ascii="Palatino Linotype" w:eastAsia="Palatino Linotype" w:hAnsi="Palatino Linotype" w:cs="Palatino Linotype"/>
          <w:b/>
        </w:rPr>
        <w:t xml:space="preserve"> de revisión. </w:t>
      </w:r>
      <w:r w:rsidR="00006395" w:rsidRPr="00A647BF">
        <w:rPr>
          <w:rFonts w:ascii="Palatino Linotype" w:eastAsia="Palatino Linotype" w:hAnsi="Palatino Linotype" w:cs="Palatino Linotype"/>
        </w:rPr>
        <w:t xml:space="preserve">Inconforme </w:t>
      </w:r>
      <w:r w:rsidR="007813B7" w:rsidRPr="00A647BF">
        <w:rPr>
          <w:rFonts w:ascii="Palatino Linotype" w:eastAsia="Palatino Linotype" w:hAnsi="Palatino Linotype" w:cs="Palatino Linotype"/>
        </w:rPr>
        <w:t>la persona</w:t>
      </w:r>
      <w:r w:rsidR="00006395" w:rsidRPr="00A647BF">
        <w:rPr>
          <w:rFonts w:ascii="Palatino Linotype" w:eastAsia="Palatino Linotype" w:hAnsi="Palatino Linotype" w:cs="Palatino Linotype"/>
        </w:rPr>
        <w:t xml:space="preserve"> solicitante con la respuesta del </w:t>
      </w:r>
      <w:r w:rsidRPr="00A647BF">
        <w:rPr>
          <w:rFonts w:ascii="Palatino Linotype" w:eastAsia="Palatino Linotype" w:hAnsi="Palatino Linotype" w:cs="Palatino Linotype"/>
          <w:b/>
        </w:rPr>
        <w:t>SUJETO OBLIGADO, la parte</w:t>
      </w:r>
      <w:r w:rsidR="00006395" w:rsidRPr="00A647BF">
        <w:rPr>
          <w:rFonts w:ascii="Palatino Linotype" w:eastAsia="Palatino Linotype" w:hAnsi="Palatino Linotype" w:cs="Palatino Linotype"/>
          <w:b/>
        </w:rPr>
        <w:t xml:space="preserve"> RECURRENTE </w:t>
      </w:r>
      <w:r w:rsidR="00006395" w:rsidRPr="00A647BF">
        <w:rPr>
          <w:rFonts w:ascii="Palatino Linotype" w:eastAsia="Palatino Linotype" w:hAnsi="Palatino Linotype" w:cs="Palatino Linotype"/>
        </w:rPr>
        <w:t xml:space="preserve">interpuso </w:t>
      </w:r>
      <w:r w:rsidRPr="00A647BF">
        <w:rPr>
          <w:rFonts w:ascii="Palatino Linotype" w:eastAsia="Palatino Linotype" w:hAnsi="Palatino Linotype" w:cs="Palatino Linotype"/>
        </w:rPr>
        <w:t xml:space="preserve">los </w:t>
      </w:r>
      <w:r w:rsidR="00006395" w:rsidRPr="00A647BF">
        <w:rPr>
          <w:rFonts w:ascii="Palatino Linotype" w:eastAsia="Palatino Linotype" w:hAnsi="Palatino Linotype" w:cs="Palatino Linotype"/>
        </w:rPr>
        <w:t>recurso</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de revisión a través del SAIMEX en fecha </w:t>
      </w:r>
      <w:r w:rsidRPr="00A647BF">
        <w:rPr>
          <w:rFonts w:ascii="Palatino Linotype" w:eastAsia="Palatino Linotype" w:hAnsi="Palatino Linotype" w:cs="Palatino Linotype"/>
        </w:rPr>
        <w:t>veintiséis de octubre</w:t>
      </w:r>
      <w:r w:rsidR="007875DE" w:rsidRPr="00A647BF">
        <w:rPr>
          <w:rFonts w:ascii="Palatino Linotype" w:eastAsia="Palatino Linotype" w:hAnsi="Palatino Linotype" w:cs="Palatino Linotype"/>
        </w:rPr>
        <w:t xml:space="preserve"> de dos mil veintitrés</w:t>
      </w:r>
      <w:r w:rsidR="00006395" w:rsidRPr="00A647BF">
        <w:rPr>
          <w:rFonts w:ascii="Palatino Linotype" w:eastAsia="Palatino Linotype" w:hAnsi="Palatino Linotype" w:cs="Palatino Linotype"/>
        </w:rPr>
        <w:t>, a través del cual expresó lo siguiente:</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417"/>
        <w:gridCol w:w="4820"/>
      </w:tblGrid>
      <w:tr w:rsidR="00A647BF" w:rsidRPr="00A647BF" w14:paraId="45392260" w14:textId="77777777" w:rsidTr="00896FEC">
        <w:tc>
          <w:tcPr>
            <w:tcW w:w="1271" w:type="dxa"/>
            <w:shd w:val="clear" w:color="auto" w:fill="D9D9D9"/>
          </w:tcPr>
          <w:p w14:paraId="2E9BE6EA"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 xml:space="preserve">Número </w:t>
            </w:r>
          </w:p>
          <w:p w14:paraId="2DF65E40"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de solicitud</w:t>
            </w:r>
          </w:p>
        </w:tc>
        <w:tc>
          <w:tcPr>
            <w:tcW w:w="1559" w:type="dxa"/>
            <w:shd w:val="clear" w:color="auto" w:fill="D9D9D9"/>
            <w:vAlign w:val="center"/>
          </w:tcPr>
          <w:p w14:paraId="5F8A7C6A"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 xml:space="preserve">Acto </w:t>
            </w:r>
          </w:p>
          <w:p w14:paraId="5ED3CD11"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Impugnado.</w:t>
            </w:r>
          </w:p>
        </w:tc>
        <w:tc>
          <w:tcPr>
            <w:tcW w:w="1417" w:type="dxa"/>
            <w:shd w:val="clear" w:color="auto" w:fill="D9D9D9"/>
            <w:vAlign w:val="center"/>
          </w:tcPr>
          <w:p w14:paraId="7E6EE7DA"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 xml:space="preserve">Motivos de </w:t>
            </w:r>
          </w:p>
          <w:p w14:paraId="7FC19EDC"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Inconformidad.</w:t>
            </w:r>
          </w:p>
        </w:tc>
        <w:tc>
          <w:tcPr>
            <w:tcW w:w="4820" w:type="dxa"/>
            <w:shd w:val="clear" w:color="auto" w:fill="D9D9D9"/>
          </w:tcPr>
          <w:p w14:paraId="41F86A1D"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 xml:space="preserve">Archivos </w:t>
            </w:r>
          </w:p>
          <w:p w14:paraId="720BAEAD" w14:textId="77777777" w:rsidR="00A06CF7" w:rsidRPr="00A647BF" w:rsidRDefault="00A06CF7" w:rsidP="00617D41">
            <w:pPr>
              <w:jc w:val="center"/>
              <w:rPr>
                <w:rFonts w:ascii="Palatino Linotype" w:eastAsia="Palatino Linotype" w:hAnsi="Palatino Linotype" w:cs="Palatino Linotype"/>
                <w:b/>
                <w:iCs/>
                <w:sz w:val="16"/>
                <w:szCs w:val="16"/>
              </w:rPr>
            </w:pPr>
            <w:r w:rsidRPr="00A647BF">
              <w:rPr>
                <w:rFonts w:ascii="Palatino Linotype" w:eastAsia="Palatino Linotype" w:hAnsi="Palatino Linotype" w:cs="Palatino Linotype"/>
                <w:b/>
                <w:iCs/>
                <w:sz w:val="16"/>
                <w:szCs w:val="16"/>
              </w:rPr>
              <w:t>Adjuntos</w:t>
            </w:r>
          </w:p>
        </w:tc>
      </w:tr>
      <w:tr w:rsidR="00A647BF" w:rsidRPr="00A647BF" w14:paraId="6C8E64CD" w14:textId="77777777" w:rsidTr="00896FEC">
        <w:tc>
          <w:tcPr>
            <w:tcW w:w="1271" w:type="dxa"/>
            <w:vAlign w:val="center"/>
          </w:tcPr>
          <w:p w14:paraId="3BE89CB5" w14:textId="77777777" w:rsidR="00A06CF7" w:rsidRPr="00A647BF" w:rsidRDefault="00A06CF7" w:rsidP="00617D41">
            <w:pPr>
              <w:spacing w:before="120" w:after="120"/>
              <w:jc w:val="center"/>
              <w:rPr>
                <w:rFonts w:ascii="Palatino Linotype" w:eastAsia="Palatino Linotype" w:hAnsi="Palatino Linotype" w:cs="Palatino Linotype"/>
                <w:b/>
                <w:iCs/>
                <w:sz w:val="16"/>
                <w:szCs w:val="16"/>
                <w:lang w:val="en-US"/>
              </w:rPr>
            </w:pPr>
            <w:r w:rsidRPr="00A647BF">
              <w:rPr>
                <w:rFonts w:ascii="Palatino Linotype" w:eastAsia="Palatino Linotype" w:hAnsi="Palatino Linotype" w:cs="Palatino Linotype"/>
                <w:b/>
                <w:iCs/>
                <w:sz w:val="16"/>
                <w:szCs w:val="16"/>
                <w:lang w:val="en-US"/>
              </w:rPr>
              <w:t>07509/</w:t>
            </w:r>
            <w:r w:rsidRPr="00A647BF">
              <w:rPr>
                <w:rFonts w:ascii="Palatino Linotype" w:eastAsia="Palatino Linotype" w:hAnsi="Palatino Linotype" w:cs="Palatino Linotype"/>
                <w:b/>
                <w:iCs/>
                <w:sz w:val="14"/>
                <w:szCs w:val="14"/>
                <w:lang w:val="en-US"/>
              </w:rPr>
              <w:t>INFOEM</w:t>
            </w:r>
            <w:r w:rsidRPr="00A647BF">
              <w:rPr>
                <w:rFonts w:ascii="Palatino Linotype" w:eastAsia="Palatino Linotype" w:hAnsi="Palatino Linotype" w:cs="Palatino Linotype"/>
                <w:b/>
                <w:iCs/>
                <w:sz w:val="16"/>
                <w:szCs w:val="16"/>
                <w:lang w:val="en-US"/>
              </w:rPr>
              <w:t>/IP/RR/2023</w:t>
            </w:r>
          </w:p>
        </w:tc>
        <w:tc>
          <w:tcPr>
            <w:tcW w:w="1559" w:type="dxa"/>
            <w:shd w:val="clear" w:color="auto" w:fill="auto"/>
          </w:tcPr>
          <w:p w14:paraId="65D0B1CE" w14:textId="77777777" w:rsidR="00A06CF7" w:rsidRPr="00A647BF" w:rsidRDefault="00A06CF7" w:rsidP="00617D41">
            <w:pPr>
              <w:jc w:val="both"/>
              <w:rPr>
                <w:rFonts w:ascii="Palatino Linotype" w:eastAsia="Palatino Linotype" w:hAnsi="Palatino Linotype" w:cs="Palatino Linotype"/>
                <w:i/>
                <w:sz w:val="16"/>
                <w:szCs w:val="16"/>
              </w:rPr>
            </w:pPr>
            <w:r w:rsidRPr="00A647BF">
              <w:rPr>
                <w:rFonts w:ascii="Palatino Linotype" w:eastAsia="Palatino Linotype" w:hAnsi="Palatino Linotype" w:cs="Palatino Linotype"/>
                <w:i/>
                <w:sz w:val="16"/>
                <w:szCs w:val="16"/>
              </w:rPr>
              <w:t xml:space="preserve">La respuesta recaída a la solicitud de información de folio: 00204/ALMOJU/IP/2023 por que el sujeto obligado pretende cambiar indebidamente la modalidad de </w:t>
            </w:r>
            <w:r w:rsidRPr="00A647BF">
              <w:rPr>
                <w:rFonts w:ascii="Palatino Linotype" w:eastAsia="Palatino Linotype" w:hAnsi="Palatino Linotype" w:cs="Palatino Linotype"/>
                <w:i/>
                <w:sz w:val="16"/>
                <w:szCs w:val="16"/>
              </w:rPr>
              <w:lastRenderedPageBreak/>
              <w:t>entrega de la información solicitada sin fundamentar y motivar sus razones de ello</w:t>
            </w:r>
          </w:p>
        </w:tc>
        <w:tc>
          <w:tcPr>
            <w:tcW w:w="1417" w:type="dxa"/>
            <w:shd w:val="clear" w:color="auto" w:fill="auto"/>
          </w:tcPr>
          <w:p w14:paraId="124214D0" w14:textId="77777777" w:rsidR="00A06CF7" w:rsidRPr="00A647BF" w:rsidRDefault="00A06CF7" w:rsidP="00617D41">
            <w:pPr>
              <w:jc w:val="both"/>
              <w:rPr>
                <w:rFonts w:ascii="Palatino Linotype" w:eastAsia="Palatino Linotype" w:hAnsi="Palatino Linotype" w:cs="Palatino Linotype"/>
                <w:i/>
                <w:sz w:val="16"/>
                <w:szCs w:val="16"/>
              </w:rPr>
            </w:pPr>
            <w:r w:rsidRPr="00A647BF">
              <w:rPr>
                <w:rFonts w:ascii="Palatino Linotype" w:eastAsia="Palatino Linotype" w:hAnsi="Palatino Linotype" w:cs="Palatino Linotype"/>
                <w:i/>
                <w:sz w:val="16"/>
                <w:szCs w:val="16"/>
              </w:rPr>
              <w:lastRenderedPageBreak/>
              <w:t>Se exponen en el escrito anexo relativo al recurso de revisión.</w:t>
            </w:r>
          </w:p>
        </w:tc>
        <w:tc>
          <w:tcPr>
            <w:tcW w:w="4820" w:type="dxa"/>
          </w:tcPr>
          <w:p w14:paraId="0C253566" w14:textId="77777777" w:rsidR="00A06CF7" w:rsidRPr="00A647BF" w:rsidRDefault="004B373E" w:rsidP="00A06CF7">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sz w:val="16"/>
                <w:szCs w:val="16"/>
              </w:rPr>
              <w:t>-</w:t>
            </w:r>
            <w:r w:rsidR="00A06CF7" w:rsidRPr="00A647BF">
              <w:rPr>
                <w:rFonts w:ascii="Palatino Linotype" w:eastAsia="Palatino Linotype" w:hAnsi="Palatino Linotype" w:cs="Palatino Linotype"/>
                <w:sz w:val="16"/>
                <w:szCs w:val="16"/>
              </w:rPr>
              <w:t>“</w:t>
            </w:r>
            <w:hyperlink r:id="rId12" w:tgtFrame="_blank" w:history="1">
              <w:r w:rsidR="00A06CF7" w:rsidRPr="00A647BF">
                <w:rPr>
                  <w:rFonts w:ascii="Palatino Linotype" w:eastAsia="Palatino Linotype" w:hAnsi="Palatino Linotype" w:cs="Palatino Linotype"/>
                  <w:sz w:val="16"/>
                  <w:szCs w:val="16"/>
                </w:rPr>
                <w:t>Recurso Revisión vs 00204-ALMOJU-IP-2023.pdf</w:t>
              </w:r>
            </w:hyperlink>
            <w:r w:rsidR="00A06CF7" w:rsidRPr="00A647BF">
              <w:rPr>
                <w:rFonts w:ascii="Palatino Linotype" w:eastAsia="Palatino Linotype" w:hAnsi="Palatino Linotype" w:cs="Palatino Linotype"/>
                <w:sz w:val="16"/>
                <w:szCs w:val="16"/>
              </w:rPr>
              <w:t>”, el cual contiene motivos de inconformidad de la parte Recurrente en donde señaló lo siguiente:</w:t>
            </w:r>
          </w:p>
          <w:p w14:paraId="0A7E48A0" w14:textId="77777777" w:rsidR="00A06CF7" w:rsidRPr="00A647BF" w:rsidRDefault="00A06CF7" w:rsidP="00A06CF7">
            <w:pPr>
              <w:jc w:val="both"/>
              <w:rPr>
                <w:rFonts w:ascii="Palatino Linotype" w:eastAsia="Palatino Linotype" w:hAnsi="Palatino Linotype" w:cs="Palatino Linotype"/>
                <w:sz w:val="16"/>
                <w:szCs w:val="16"/>
              </w:rPr>
            </w:pPr>
          </w:p>
          <w:p w14:paraId="29B4C8F1" w14:textId="77777777" w:rsidR="00A06CF7" w:rsidRPr="00A647BF" w:rsidRDefault="00A06CF7" w:rsidP="00A06CF7">
            <w:pPr>
              <w:jc w:val="both"/>
              <w:rPr>
                <w:rFonts w:ascii="Palatino Linotype" w:eastAsia="Palatino Linotype" w:hAnsi="Palatino Linotype" w:cs="Palatino Linotype"/>
                <w:sz w:val="16"/>
                <w:szCs w:val="16"/>
              </w:rPr>
            </w:pPr>
            <w:bookmarkStart w:id="1" w:name="_GoBack"/>
            <w:r w:rsidRPr="00A647BF">
              <w:rPr>
                <w:rFonts w:ascii="Palatino Linotype" w:eastAsia="Palatino Linotype" w:hAnsi="Palatino Linotype" w:cs="Palatino Linotype"/>
                <w:noProof/>
                <w:sz w:val="16"/>
                <w:szCs w:val="16"/>
              </w:rPr>
              <w:lastRenderedPageBreak/>
              <w:drawing>
                <wp:inline distT="0" distB="0" distL="0" distR="0" wp14:anchorId="2548347D" wp14:editId="5E126577">
                  <wp:extent cx="2863850" cy="36512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3850" cy="3651250"/>
                          </a:xfrm>
                          <a:prstGeom prst="rect">
                            <a:avLst/>
                          </a:prstGeom>
                        </pic:spPr>
                      </pic:pic>
                    </a:graphicData>
                  </a:graphic>
                </wp:inline>
              </w:drawing>
            </w:r>
            <w:bookmarkEnd w:id="1"/>
          </w:p>
          <w:p w14:paraId="178D7C7A" w14:textId="77777777" w:rsidR="00A06CF7" w:rsidRPr="00A647BF" w:rsidRDefault="00A06CF7" w:rsidP="00A06CF7">
            <w:pPr>
              <w:jc w:val="both"/>
              <w:rPr>
                <w:rFonts w:ascii="Palatino Linotype" w:eastAsia="Palatino Linotype" w:hAnsi="Palatino Linotype" w:cs="Palatino Linotype"/>
                <w:sz w:val="16"/>
                <w:szCs w:val="16"/>
              </w:rPr>
            </w:pPr>
          </w:p>
          <w:p w14:paraId="29ED0D44" w14:textId="77777777" w:rsidR="00A06CF7" w:rsidRPr="00A647BF" w:rsidRDefault="00A06CF7" w:rsidP="00A06CF7">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noProof/>
                <w:sz w:val="16"/>
                <w:szCs w:val="16"/>
              </w:rPr>
              <w:drawing>
                <wp:inline distT="0" distB="0" distL="0" distR="0" wp14:anchorId="02CB8011" wp14:editId="53FCCCFD">
                  <wp:extent cx="2889250" cy="332232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9250" cy="3322320"/>
                          </a:xfrm>
                          <a:prstGeom prst="rect">
                            <a:avLst/>
                          </a:prstGeom>
                        </pic:spPr>
                      </pic:pic>
                    </a:graphicData>
                  </a:graphic>
                </wp:inline>
              </w:drawing>
            </w:r>
          </w:p>
          <w:p w14:paraId="0622C558" w14:textId="77777777" w:rsidR="00896FEC" w:rsidRPr="00A647BF" w:rsidRDefault="00896FEC" w:rsidP="00A06CF7">
            <w:pPr>
              <w:jc w:val="both"/>
              <w:rPr>
                <w:rFonts w:ascii="Palatino Linotype" w:eastAsia="Palatino Linotype" w:hAnsi="Palatino Linotype" w:cs="Palatino Linotype"/>
                <w:sz w:val="16"/>
                <w:szCs w:val="16"/>
                <w:lang w:eastAsia="es-ES"/>
              </w:rPr>
            </w:pPr>
            <w:r w:rsidRPr="00A647BF">
              <w:rPr>
                <w:rFonts w:ascii="Palatino Linotype" w:eastAsia="Palatino Linotype" w:hAnsi="Palatino Linotype" w:cs="Palatino Linotype"/>
                <w:noProof/>
                <w:sz w:val="16"/>
                <w:szCs w:val="16"/>
              </w:rPr>
              <w:lastRenderedPageBreak/>
              <w:drawing>
                <wp:inline distT="0" distB="0" distL="0" distR="0" wp14:anchorId="2450E453" wp14:editId="4E540989">
                  <wp:extent cx="2876550" cy="33096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0" cy="3309620"/>
                          </a:xfrm>
                          <a:prstGeom prst="rect">
                            <a:avLst/>
                          </a:prstGeom>
                        </pic:spPr>
                      </pic:pic>
                    </a:graphicData>
                  </a:graphic>
                </wp:inline>
              </w:drawing>
            </w:r>
          </w:p>
          <w:p w14:paraId="7EF97A10" w14:textId="77777777" w:rsidR="00A06CF7" w:rsidRPr="00A647BF" w:rsidRDefault="00A06CF7" w:rsidP="00617D41">
            <w:pPr>
              <w:jc w:val="both"/>
              <w:rPr>
                <w:rFonts w:ascii="Palatino Linotype" w:eastAsia="Palatino Linotype" w:hAnsi="Palatino Linotype" w:cs="Palatino Linotype"/>
                <w:i/>
                <w:sz w:val="16"/>
                <w:szCs w:val="16"/>
              </w:rPr>
            </w:pPr>
          </w:p>
          <w:p w14:paraId="43CCA163" w14:textId="77777777" w:rsidR="00896FEC" w:rsidRPr="00A647BF" w:rsidRDefault="00896FEC" w:rsidP="00617D41">
            <w:pPr>
              <w:jc w:val="both"/>
              <w:rPr>
                <w:rFonts w:ascii="Palatino Linotype" w:eastAsia="Palatino Linotype" w:hAnsi="Palatino Linotype" w:cs="Palatino Linotype"/>
                <w:i/>
                <w:sz w:val="16"/>
                <w:szCs w:val="16"/>
              </w:rPr>
            </w:pPr>
            <w:r w:rsidRPr="00A647BF">
              <w:rPr>
                <w:rFonts w:ascii="Palatino Linotype" w:eastAsia="Palatino Linotype" w:hAnsi="Palatino Linotype" w:cs="Palatino Linotype"/>
                <w:i/>
                <w:noProof/>
                <w:sz w:val="16"/>
                <w:szCs w:val="16"/>
              </w:rPr>
              <w:drawing>
                <wp:inline distT="0" distB="0" distL="0" distR="0" wp14:anchorId="08FEAE41" wp14:editId="2D6FB327">
                  <wp:extent cx="2923540" cy="313436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3540" cy="3134360"/>
                          </a:xfrm>
                          <a:prstGeom prst="rect">
                            <a:avLst/>
                          </a:prstGeom>
                        </pic:spPr>
                      </pic:pic>
                    </a:graphicData>
                  </a:graphic>
                </wp:inline>
              </w:drawing>
            </w:r>
          </w:p>
          <w:p w14:paraId="1C582A42" w14:textId="77777777" w:rsidR="00896FEC" w:rsidRPr="00A647BF" w:rsidRDefault="00896FEC" w:rsidP="00617D41">
            <w:pPr>
              <w:jc w:val="both"/>
              <w:rPr>
                <w:rFonts w:ascii="Palatino Linotype" w:eastAsia="Palatino Linotype" w:hAnsi="Palatino Linotype" w:cs="Palatino Linotype"/>
                <w:i/>
                <w:sz w:val="16"/>
                <w:szCs w:val="16"/>
              </w:rPr>
            </w:pPr>
          </w:p>
          <w:p w14:paraId="7D59F0E7" w14:textId="77777777" w:rsidR="00896FEC" w:rsidRPr="00A647BF" w:rsidRDefault="004B373E" w:rsidP="00896FEC">
            <w:pPr>
              <w:jc w:val="both"/>
              <w:rPr>
                <w:rFonts w:ascii="Palatino Linotype" w:eastAsia="Palatino Linotype" w:hAnsi="Palatino Linotype" w:cs="Palatino Linotype"/>
                <w:sz w:val="16"/>
                <w:szCs w:val="16"/>
                <w:lang w:eastAsia="es-ES"/>
              </w:rPr>
            </w:pPr>
            <w:r w:rsidRPr="00A647BF">
              <w:rPr>
                <w:rFonts w:ascii="Palatino Linotype" w:eastAsia="Palatino Linotype" w:hAnsi="Palatino Linotype" w:cs="Palatino Linotype"/>
                <w:sz w:val="16"/>
                <w:szCs w:val="16"/>
              </w:rPr>
              <w:t>-</w:t>
            </w:r>
            <w:r w:rsidR="00896FEC" w:rsidRPr="00A647BF">
              <w:rPr>
                <w:rFonts w:ascii="Palatino Linotype" w:eastAsia="Palatino Linotype" w:hAnsi="Palatino Linotype" w:cs="Palatino Linotype"/>
                <w:sz w:val="16"/>
                <w:szCs w:val="16"/>
              </w:rPr>
              <w:t>“</w:t>
            </w:r>
            <w:hyperlink r:id="rId17" w:tgtFrame="_blank" w:history="1">
              <w:r w:rsidR="00896FEC" w:rsidRPr="00A647BF">
                <w:rPr>
                  <w:rFonts w:ascii="Palatino Linotype" w:eastAsia="Palatino Linotype" w:hAnsi="Palatino Linotype" w:cs="Palatino Linotype"/>
                  <w:sz w:val="16"/>
                  <w:szCs w:val="16"/>
                </w:rPr>
                <w:t>sol 204 202306813720231013174451.pdf</w:t>
              </w:r>
            </w:hyperlink>
            <w:r w:rsidR="00896FEC" w:rsidRPr="00A647BF">
              <w:rPr>
                <w:rFonts w:ascii="Palatino Linotype" w:eastAsia="Palatino Linotype" w:hAnsi="Palatino Linotype" w:cs="Palatino Linotype"/>
                <w:sz w:val="16"/>
                <w:szCs w:val="16"/>
              </w:rPr>
              <w:t xml:space="preserve">”, el cual contiene la respuesta del Oficial número 1 del Registro Civil, descrita en el antecedente número 2 del presente considerando. </w:t>
            </w:r>
          </w:p>
          <w:p w14:paraId="7E7BC054" w14:textId="77777777" w:rsidR="00896FEC" w:rsidRPr="00A647BF" w:rsidRDefault="00896FEC" w:rsidP="00617D41">
            <w:pPr>
              <w:jc w:val="both"/>
              <w:rPr>
                <w:rFonts w:ascii="Palatino Linotype" w:eastAsia="Palatino Linotype" w:hAnsi="Palatino Linotype" w:cs="Palatino Linotype"/>
                <w:i/>
                <w:sz w:val="16"/>
                <w:szCs w:val="16"/>
              </w:rPr>
            </w:pPr>
          </w:p>
        </w:tc>
      </w:tr>
      <w:tr w:rsidR="00A647BF" w:rsidRPr="00A647BF" w14:paraId="55754818" w14:textId="77777777" w:rsidTr="00896FEC">
        <w:tc>
          <w:tcPr>
            <w:tcW w:w="1271" w:type="dxa"/>
            <w:vAlign w:val="center"/>
          </w:tcPr>
          <w:p w14:paraId="2DBE0A47" w14:textId="77777777" w:rsidR="00A06CF7" w:rsidRPr="00A647BF" w:rsidRDefault="00896FEC" w:rsidP="00617D41">
            <w:pPr>
              <w:spacing w:before="120" w:after="120"/>
              <w:jc w:val="center"/>
              <w:rPr>
                <w:rFonts w:ascii="Palatino Linotype" w:eastAsia="Palatino Linotype" w:hAnsi="Palatino Linotype" w:cs="Palatino Linotype"/>
                <w:b/>
                <w:iCs/>
                <w:sz w:val="16"/>
                <w:szCs w:val="16"/>
                <w:lang w:val="en-US"/>
              </w:rPr>
            </w:pPr>
            <w:r w:rsidRPr="00A647BF">
              <w:rPr>
                <w:rFonts w:ascii="Palatino Linotype" w:eastAsia="Palatino Linotype" w:hAnsi="Palatino Linotype" w:cs="Palatino Linotype"/>
                <w:b/>
                <w:iCs/>
                <w:sz w:val="16"/>
                <w:szCs w:val="16"/>
                <w:lang w:val="en-US"/>
              </w:rPr>
              <w:lastRenderedPageBreak/>
              <w:t>07510</w:t>
            </w:r>
            <w:r w:rsidR="00A06CF7" w:rsidRPr="00A647BF">
              <w:rPr>
                <w:rFonts w:ascii="Palatino Linotype" w:eastAsia="Palatino Linotype" w:hAnsi="Palatino Linotype" w:cs="Palatino Linotype"/>
                <w:b/>
                <w:iCs/>
                <w:sz w:val="16"/>
                <w:szCs w:val="16"/>
                <w:lang w:val="en-US"/>
              </w:rPr>
              <w:t>/INFOEM/IP/RR/2023</w:t>
            </w:r>
          </w:p>
        </w:tc>
        <w:tc>
          <w:tcPr>
            <w:tcW w:w="1559" w:type="dxa"/>
            <w:shd w:val="clear" w:color="auto" w:fill="auto"/>
          </w:tcPr>
          <w:p w14:paraId="6E9D1EBB" w14:textId="77777777" w:rsidR="00A06CF7" w:rsidRPr="00A647BF" w:rsidRDefault="004B373E" w:rsidP="00617D41">
            <w:pPr>
              <w:jc w:val="both"/>
              <w:rPr>
                <w:rFonts w:ascii="Palatino Linotype" w:eastAsia="Palatino Linotype" w:hAnsi="Palatino Linotype" w:cs="Palatino Linotype"/>
                <w:i/>
                <w:sz w:val="16"/>
                <w:szCs w:val="16"/>
              </w:rPr>
            </w:pPr>
            <w:r w:rsidRPr="00A647BF">
              <w:rPr>
                <w:rFonts w:ascii="Palatino Linotype" w:eastAsia="Palatino Linotype" w:hAnsi="Palatino Linotype" w:cs="Palatino Linotype"/>
                <w:i/>
                <w:sz w:val="16"/>
                <w:szCs w:val="16"/>
              </w:rPr>
              <w:t>La respuesta recaída a la solicitud de información de folio: 00205/ALMOJU/IP/2023 porque el sujeto obligado pretende cambiar indebidamente la modalidad de entrega de la información solicitada sin fundamentar y motivar sus razones de ello.</w:t>
            </w:r>
          </w:p>
        </w:tc>
        <w:tc>
          <w:tcPr>
            <w:tcW w:w="1417" w:type="dxa"/>
            <w:shd w:val="clear" w:color="auto" w:fill="auto"/>
          </w:tcPr>
          <w:p w14:paraId="1CB0DD14" w14:textId="77777777" w:rsidR="00A06CF7" w:rsidRPr="00A647BF" w:rsidRDefault="004B373E" w:rsidP="00617D41">
            <w:pPr>
              <w:jc w:val="both"/>
              <w:rPr>
                <w:rFonts w:ascii="Palatino Linotype" w:eastAsia="Palatino Linotype" w:hAnsi="Palatino Linotype" w:cs="Palatino Linotype"/>
                <w:i/>
                <w:sz w:val="16"/>
                <w:szCs w:val="16"/>
              </w:rPr>
            </w:pPr>
            <w:r w:rsidRPr="00A647BF">
              <w:rPr>
                <w:rFonts w:ascii="Palatino Linotype" w:eastAsia="Palatino Linotype" w:hAnsi="Palatino Linotype" w:cs="Palatino Linotype"/>
                <w:i/>
                <w:sz w:val="16"/>
                <w:szCs w:val="16"/>
              </w:rPr>
              <w:t>Se exponen en el escrito anexo de recurso de revisión.</w:t>
            </w:r>
          </w:p>
        </w:tc>
        <w:tc>
          <w:tcPr>
            <w:tcW w:w="4820" w:type="dxa"/>
          </w:tcPr>
          <w:p w14:paraId="481E0688" w14:textId="77777777" w:rsidR="004B373E" w:rsidRPr="00A647BF" w:rsidRDefault="004B373E" w:rsidP="004B373E">
            <w:pPr>
              <w:jc w:val="both"/>
              <w:rPr>
                <w:rFonts w:ascii="Palatino Linotype" w:eastAsia="Palatino Linotype" w:hAnsi="Palatino Linotype" w:cs="Palatino Linotype"/>
                <w:sz w:val="16"/>
                <w:szCs w:val="16"/>
                <w:lang w:eastAsia="es-ES"/>
              </w:rPr>
            </w:pPr>
            <w:r w:rsidRPr="00A647BF">
              <w:rPr>
                <w:rFonts w:ascii="Palatino Linotype" w:eastAsia="Palatino Linotype" w:hAnsi="Palatino Linotype" w:cs="Palatino Linotype"/>
                <w:sz w:val="16"/>
                <w:szCs w:val="16"/>
              </w:rPr>
              <w:t>-“</w:t>
            </w:r>
            <w:hyperlink r:id="rId18" w:tgtFrame="_blank" w:history="1">
              <w:r w:rsidRPr="00A647BF">
                <w:rPr>
                  <w:rFonts w:ascii="Palatino Linotype" w:eastAsia="Palatino Linotype" w:hAnsi="Palatino Linotype" w:cs="Palatino Linotype"/>
                  <w:sz w:val="16"/>
                  <w:szCs w:val="16"/>
                </w:rPr>
                <w:t>sol 205 202306813820231013174518.pdf</w:t>
              </w:r>
            </w:hyperlink>
            <w:r w:rsidRPr="00A647BF">
              <w:rPr>
                <w:rFonts w:ascii="Palatino Linotype" w:eastAsia="Palatino Linotype" w:hAnsi="Palatino Linotype" w:cs="Palatino Linotype"/>
                <w:sz w:val="16"/>
                <w:szCs w:val="16"/>
              </w:rPr>
              <w:t xml:space="preserve">”, el cual contiene la respuesta del Oficial número 1 del Registro Civil, descrita en el antecedente número 2 del presente considerando. </w:t>
            </w:r>
          </w:p>
          <w:p w14:paraId="42ED6713" w14:textId="77777777" w:rsidR="004B373E" w:rsidRPr="00A647BF" w:rsidRDefault="004B373E" w:rsidP="004B373E">
            <w:pPr>
              <w:jc w:val="both"/>
              <w:rPr>
                <w:rFonts w:ascii="Palatino Linotype" w:eastAsia="Palatino Linotype" w:hAnsi="Palatino Linotype" w:cs="Palatino Linotype"/>
                <w:sz w:val="16"/>
                <w:szCs w:val="16"/>
                <w:lang w:eastAsia="es-ES"/>
              </w:rPr>
            </w:pPr>
          </w:p>
          <w:p w14:paraId="28980B50" w14:textId="77777777" w:rsidR="004B373E" w:rsidRPr="00A647BF" w:rsidRDefault="004B373E" w:rsidP="004B373E">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sz w:val="16"/>
                <w:szCs w:val="16"/>
              </w:rPr>
              <w:t>-“</w:t>
            </w:r>
            <w:hyperlink r:id="rId19" w:tgtFrame="_blank" w:history="1">
              <w:r w:rsidRPr="00A647BF">
                <w:rPr>
                  <w:rFonts w:ascii="Palatino Linotype" w:eastAsia="Palatino Linotype" w:hAnsi="Palatino Linotype" w:cs="Palatino Linotype"/>
                  <w:sz w:val="16"/>
                  <w:szCs w:val="16"/>
                </w:rPr>
                <w:t>Recurso Revisión vs 00205-ALMOJU-IP-2023.pdf</w:t>
              </w:r>
            </w:hyperlink>
            <w:r w:rsidRPr="00A647BF">
              <w:rPr>
                <w:rFonts w:ascii="Palatino Linotype" w:eastAsia="Palatino Linotype" w:hAnsi="Palatino Linotype" w:cs="Palatino Linotype"/>
                <w:sz w:val="16"/>
                <w:szCs w:val="16"/>
              </w:rPr>
              <w:t>”, el cual contiene los motivos de inconformidad de la parte Recurrente, en donde manifestó lo siguiente:</w:t>
            </w:r>
          </w:p>
          <w:p w14:paraId="6BF6B382" w14:textId="77777777" w:rsidR="004B373E" w:rsidRPr="00A647BF" w:rsidRDefault="004B373E" w:rsidP="004B373E">
            <w:pPr>
              <w:jc w:val="both"/>
              <w:rPr>
                <w:rFonts w:ascii="Palatino Linotype" w:eastAsia="Palatino Linotype" w:hAnsi="Palatino Linotype" w:cs="Palatino Linotype"/>
                <w:sz w:val="16"/>
                <w:szCs w:val="16"/>
              </w:rPr>
            </w:pPr>
          </w:p>
          <w:p w14:paraId="72516BF3" w14:textId="77777777" w:rsidR="004B373E" w:rsidRPr="00A647BF" w:rsidRDefault="004B373E" w:rsidP="004B373E">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noProof/>
                <w:sz w:val="16"/>
                <w:szCs w:val="16"/>
              </w:rPr>
              <w:drawing>
                <wp:inline distT="0" distB="0" distL="0" distR="0" wp14:anchorId="3138BA35" wp14:editId="684C5154">
                  <wp:extent cx="2923540" cy="4085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540" cy="4085590"/>
                          </a:xfrm>
                          <a:prstGeom prst="rect">
                            <a:avLst/>
                          </a:prstGeom>
                        </pic:spPr>
                      </pic:pic>
                    </a:graphicData>
                  </a:graphic>
                </wp:inline>
              </w:drawing>
            </w:r>
          </w:p>
          <w:p w14:paraId="38A72E82" w14:textId="77777777" w:rsidR="004B373E" w:rsidRPr="00A647BF" w:rsidRDefault="004B373E" w:rsidP="004B373E">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noProof/>
                <w:sz w:val="16"/>
                <w:szCs w:val="16"/>
              </w:rPr>
              <w:lastRenderedPageBreak/>
              <w:drawing>
                <wp:inline distT="0" distB="0" distL="0" distR="0" wp14:anchorId="52D8E7B2" wp14:editId="663D6BE2">
                  <wp:extent cx="2923540" cy="34931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3540" cy="3493135"/>
                          </a:xfrm>
                          <a:prstGeom prst="rect">
                            <a:avLst/>
                          </a:prstGeom>
                        </pic:spPr>
                      </pic:pic>
                    </a:graphicData>
                  </a:graphic>
                </wp:inline>
              </w:drawing>
            </w:r>
          </w:p>
          <w:p w14:paraId="00AFF3FE" w14:textId="77777777" w:rsidR="004B373E" w:rsidRPr="00A647BF" w:rsidRDefault="004B373E" w:rsidP="004B373E">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noProof/>
                <w:sz w:val="16"/>
                <w:szCs w:val="16"/>
              </w:rPr>
              <w:lastRenderedPageBreak/>
              <w:drawing>
                <wp:inline distT="0" distB="0" distL="0" distR="0" wp14:anchorId="5D609D3C" wp14:editId="5E7CE25C">
                  <wp:extent cx="2923540" cy="38874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540" cy="3887470"/>
                          </a:xfrm>
                          <a:prstGeom prst="rect">
                            <a:avLst/>
                          </a:prstGeom>
                        </pic:spPr>
                      </pic:pic>
                    </a:graphicData>
                  </a:graphic>
                </wp:inline>
              </w:drawing>
            </w:r>
          </w:p>
          <w:p w14:paraId="793004AD" w14:textId="77777777" w:rsidR="004B373E" w:rsidRPr="00A647BF" w:rsidRDefault="004B373E" w:rsidP="004B373E">
            <w:pPr>
              <w:jc w:val="both"/>
              <w:rPr>
                <w:rFonts w:ascii="Palatino Linotype" w:eastAsia="Palatino Linotype" w:hAnsi="Palatino Linotype" w:cs="Palatino Linotype"/>
                <w:sz w:val="16"/>
                <w:szCs w:val="16"/>
              </w:rPr>
            </w:pPr>
          </w:p>
          <w:p w14:paraId="423063E6" w14:textId="77777777" w:rsidR="00A06CF7" w:rsidRPr="00A647BF" w:rsidRDefault="004B373E" w:rsidP="00617D41">
            <w:pPr>
              <w:jc w:val="both"/>
              <w:rPr>
                <w:rFonts w:ascii="Palatino Linotype" w:eastAsia="Palatino Linotype" w:hAnsi="Palatino Linotype" w:cs="Palatino Linotype"/>
                <w:sz w:val="16"/>
                <w:szCs w:val="16"/>
              </w:rPr>
            </w:pPr>
            <w:r w:rsidRPr="00A647BF">
              <w:rPr>
                <w:rFonts w:ascii="Palatino Linotype" w:eastAsia="Palatino Linotype" w:hAnsi="Palatino Linotype" w:cs="Palatino Linotype"/>
                <w:noProof/>
                <w:sz w:val="16"/>
                <w:szCs w:val="16"/>
              </w:rPr>
              <w:drawing>
                <wp:inline distT="0" distB="0" distL="0" distR="0" wp14:anchorId="7804BBE9" wp14:editId="68A9C756">
                  <wp:extent cx="2923540" cy="30524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3540" cy="3052445"/>
                          </a:xfrm>
                          <a:prstGeom prst="rect">
                            <a:avLst/>
                          </a:prstGeom>
                        </pic:spPr>
                      </pic:pic>
                    </a:graphicData>
                  </a:graphic>
                </wp:inline>
              </w:drawing>
            </w:r>
          </w:p>
        </w:tc>
      </w:tr>
    </w:tbl>
    <w:p w14:paraId="0F5B9CE2" w14:textId="0E4518CC" w:rsidR="004B373E" w:rsidRPr="00A647BF" w:rsidRDefault="004B373E" w:rsidP="004B373E">
      <w:pPr>
        <w:spacing w:before="240" w:after="240" w:line="360" w:lineRule="auto"/>
        <w:contextualSpacing/>
        <w:jc w:val="both"/>
        <w:rPr>
          <w:rFonts w:ascii="Palatino Linotype" w:eastAsia="Calibri" w:hAnsi="Palatino Linotype" w:cs="Arial"/>
        </w:rPr>
      </w:pPr>
      <w:r w:rsidRPr="00A647BF">
        <w:rPr>
          <w:rFonts w:ascii="Palatino Linotype" w:hAnsi="Palatino Linotype"/>
          <w:b/>
        </w:rPr>
        <w:lastRenderedPageBreak/>
        <w:t xml:space="preserve">4. Turno. </w:t>
      </w:r>
      <w:r w:rsidRPr="00A647BF">
        <w:rPr>
          <w:rFonts w:ascii="Palatino Linotype" w:hAnsi="Palatino Linotype"/>
        </w:rPr>
        <w:t xml:space="preserve">De conformidad con el artículo 185, fracción I de la </w:t>
      </w:r>
      <w:r w:rsidRPr="00A647BF">
        <w:rPr>
          <w:rFonts w:ascii="Palatino Linotype" w:hAnsi="Palatino Linotype" w:cs="Arial"/>
        </w:rPr>
        <w:t xml:space="preserve">Ley de Transparencia y Acceso a la Información Pública del Estado de México y Municipios, el recurso de revisión número </w:t>
      </w:r>
      <w:r w:rsidRPr="00A647BF">
        <w:rPr>
          <w:rFonts w:ascii="Palatino Linotype" w:hAnsi="Palatino Linotype" w:cs="Arial"/>
          <w:b/>
        </w:rPr>
        <w:t xml:space="preserve">07509/INFOEM/IP/RR/2023, </w:t>
      </w:r>
      <w:r w:rsidRPr="00A647BF">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Pr="00A647BF">
        <w:rPr>
          <w:rFonts w:ascii="Palatino Linotype" w:hAnsi="Palatino Linotype" w:cs="Arial"/>
        </w:rPr>
        <w:t>a la</w:t>
      </w:r>
      <w:r w:rsidRPr="00A647BF">
        <w:rPr>
          <w:rFonts w:ascii="Palatino Linotype" w:eastAsia="Calibri" w:hAnsi="Palatino Linotype" w:cs="Arial"/>
        </w:rPr>
        <w:t xml:space="preserve"> Comisionada </w:t>
      </w:r>
      <w:r w:rsidRPr="00A647BF">
        <w:rPr>
          <w:rFonts w:ascii="Palatino Linotype" w:eastAsia="Calibri" w:hAnsi="Palatino Linotype" w:cs="Arial"/>
          <w:b/>
        </w:rPr>
        <w:t>Guadalupe Ramírez Peña</w:t>
      </w:r>
      <w:r w:rsidRPr="00A647BF">
        <w:rPr>
          <w:rFonts w:ascii="Palatino Linotype" w:hAnsi="Palatino Linotype"/>
        </w:rPr>
        <w:t xml:space="preserve"> y </w:t>
      </w:r>
      <w:r w:rsidRPr="00A647BF">
        <w:rPr>
          <w:rFonts w:ascii="Palatino Linotype" w:hAnsi="Palatino Linotype" w:cs="Arial"/>
        </w:rPr>
        <w:t xml:space="preserve">el recurso de revisión número </w:t>
      </w:r>
      <w:r w:rsidRPr="00A647BF">
        <w:rPr>
          <w:rFonts w:ascii="Palatino Linotype" w:hAnsi="Palatino Linotype" w:cs="Arial"/>
          <w:b/>
        </w:rPr>
        <w:t>07510/INFOEM/IP/RR/2023,</w:t>
      </w:r>
      <w:r w:rsidRPr="00A647BF">
        <w:rPr>
          <w:rFonts w:ascii="Palatino Linotype" w:eastAsia="Calibri" w:hAnsi="Palatino Linotype" w:cs="Arial"/>
        </w:rPr>
        <w:t xml:space="preserve"> </w:t>
      </w:r>
      <w:r w:rsidRPr="00A647BF">
        <w:rPr>
          <w:rFonts w:ascii="Palatino Linotype" w:hAnsi="Palatino Linotype" w:cs="Arial"/>
        </w:rPr>
        <w:t xml:space="preserve">al </w:t>
      </w:r>
      <w:r w:rsidRPr="00A647BF">
        <w:rPr>
          <w:rFonts w:ascii="Palatino Linotype" w:eastAsia="Calibri" w:hAnsi="Palatino Linotype" w:cs="Arial"/>
        </w:rPr>
        <w:t xml:space="preserve"> Comisionado </w:t>
      </w:r>
      <w:r w:rsidRPr="00A647BF">
        <w:rPr>
          <w:rFonts w:ascii="Palatino Linotype" w:eastAsia="Calibri" w:hAnsi="Palatino Linotype" w:cs="Arial"/>
          <w:b/>
        </w:rPr>
        <w:t>José Martínez Vilchis</w:t>
      </w:r>
      <w:r w:rsidRPr="00A647BF">
        <w:rPr>
          <w:rFonts w:ascii="Palatino Linotype" w:eastAsia="Calibri" w:hAnsi="Palatino Linotype" w:cs="Arial"/>
        </w:rPr>
        <w:t xml:space="preserve">, </w:t>
      </w:r>
      <w:r w:rsidRPr="00A647BF">
        <w:rPr>
          <w:rFonts w:ascii="Palatino Linotype" w:hAnsi="Palatino Linotype" w:cs="Arial"/>
        </w:rPr>
        <w:t xml:space="preserve">para su análisis, estudio, elaboración del proyecto y </w:t>
      </w:r>
      <w:r w:rsidRPr="00A647BF">
        <w:rPr>
          <w:rFonts w:ascii="Palatino Linotype" w:eastAsia="Calibri" w:hAnsi="Palatino Linotype" w:cs="Arial"/>
        </w:rPr>
        <w:t>presentación ante el Pleno de este Instituto.</w:t>
      </w:r>
    </w:p>
    <w:p w14:paraId="489E4D9D" w14:textId="77777777" w:rsidR="00885CDF" w:rsidRPr="00A647BF" w:rsidRDefault="00885CDF">
      <w:pPr>
        <w:spacing w:line="360" w:lineRule="auto"/>
        <w:jc w:val="both"/>
        <w:rPr>
          <w:rFonts w:ascii="Palatino Linotype" w:eastAsia="Palatino Linotype" w:hAnsi="Palatino Linotype" w:cs="Palatino Linotype"/>
        </w:rPr>
      </w:pPr>
    </w:p>
    <w:p w14:paraId="7C144CC2" w14:textId="77777777" w:rsidR="004B373E" w:rsidRPr="00A647BF" w:rsidRDefault="00351AF4" w:rsidP="004B373E">
      <w:pPr>
        <w:spacing w:before="240" w:after="240" w:line="360" w:lineRule="auto"/>
        <w:contextualSpacing/>
        <w:jc w:val="both"/>
        <w:rPr>
          <w:rFonts w:ascii="Palatino Linotype" w:hAnsi="Palatino Linotype" w:cs="Arial"/>
        </w:rPr>
      </w:pPr>
      <w:r w:rsidRPr="00A647BF">
        <w:rPr>
          <w:rFonts w:ascii="Palatino Linotype" w:eastAsia="Palatino Linotype" w:hAnsi="Palatino Linotype" w:cs="Palatino Linotype"/>
          <w:b/>
        </w:rPr>
        <w:t xml:space="preserve">5. </w:t>
      </w:r>
      <w:r w:rsidR="004B373E" w:rsidRPr="00A647BF">
        <w:rPr>
          <w:rFonts w:ascii="Palatino Linotype" w:hAnsi="Palatino Linotype" w:cs="Arial"/>
          <w:b/>
        </w:rPr>
        <w:t xml:space="preserve">Acumulación, </w:t>
      </w:r>
      <w:r w:rsidR="004B373E" w:rsidRPr="00A647BF">
        <w:rPr>
          <w:rFonts w:ascii="Palatino Linotype" w:hAnsi="Palatino Linotype" w:cs="Arial"/>
        </w:rPr>
        <w:t xml:space="preserve">en la </w:t>
      </w:r>
      <w:r w:rsidRPr="00A647BF">
        <w:rPr>
          <w:rFonts w:ascii="Palatino Linotype" w:hAnsi="Palatino Linotype" w:cs="Arial"/>
        </w:rPr>
        <w:t>Cuadragésima</w:t>
      </w:r>
      <w:r w:rsidR="004B373E" w:rsidRPr="00A647BF">
        <w:rPr>
          <w:rFonts w:ascii="Palatino Linotype" w:hAnsi="Palatino Linotype" w:cs="Arial"/>
        </w:rPr>
        <w:t xml:space="preserve"> Sesión Ordinaria del Pleno de este Instituto de Transparencia, Acceso a la Información Pública y Protección de Datos Personales del Estado de México y Municipios, celebrada en fecha </w:t>
      </w:r>
      <w:r w:rsidRPr="00A647BF">
        <w:rPr>
          <w:rFonts w:ascii="Palatino Linotype" w:hAnsi="Palatino Linotype" w:cs="Arial"/>
        </w:rPr>
        <w:t>ocho</w:t>
      </w:r>
      <w:r w:rsidR="004B373E" w:rsidRPr="00A647BF">
        <w:rPr>
          <w:rFonts w:ascii="Palatino Linotype" w:hAnsi="Palatino Linotype" w:cs="Arial"/>
        </w:rPr>
        <w:t xml:space="preserve"> d</w:t>
      </w:r>
      <w:r w:rsidRPr="00A647BF">
        <w:rPr>
          <w:rFonts w:ascii="Palatino Linotype" w:hAnsi="Palatino Linotype" w:cs="Arial"/>
        </w:rPr>
        <w:t>e noviembre</w:t>
      </w:r>
      <w:r w:rsidR="004B373E" w:rsidRPr="00A647BF">
        <w:rPr>
          <w:rFonts w:ascii="Palatino Linotype" w:hAnsi="Palatino Linotype" w:cs="Arial"/>
        </w:rPr>
        <w:t xml:space="preserve"> de dos mil veintitrés, al advertir la conexidad de causa y con la finalidad de evitar que se dicten resoluciones contradictorias, se acordó la acumulación de los recursos señalados en este fallo; determinando que fuera Ponente, la Comisionada </w:t>
      </w:r>
      <w:r w:rsidR="004B373E" w:rsidRPr="00A647BF">
        <w:rPr>
          <w:rFonts w:ascii="Palatino Linotype" w:hAnsi="Palatino Linotype" w:cs="Arial"/>
          <w:b/>
        </w:rPr>
        <w:t xml:space="preserve">Guadalupe Ramírez Peña; </w:t>
      </w:r>
      <w:r w:rsidR="004B373E" w:rsidRPr="00A647BF">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31D1AEAE" w14:textId="77777777" w:rsidR="004B373E" w:rsidRPr="00A647BF" w:rsidRDefault="004B373E" w:rsidP="004B373E">
      <w:pPr>
        <w:spacing w:before="240" w:after="240" w:line="360" w:lineRule="auto"/>
        <w:contextualSpacing/>
        <w:jc w:val="both"/>
        <w:rPr>
          <w:rFonts w:ascii="Palatino Linotype" w:eastAsia="Calibri" w:hAnsi="Palatino Linotype" w:cs="Arial"/>
        </w:rPr>
      </w:pPr>
    </w:p>
    <w:p w14:paraId="54271AF5" w14:textId="77777777" w:rsidR="004B373E" w:rsidRPr="00A647BF" w:rsidRDefault="004B373E" w:rsidP="004B373E">
      <w:pPr>
        <w:spacing w:before="240" w:after="240"/>
        <w:ind w:left="1134" w:right="1325"/>
        <w:contextualSpacing/>
        <w:jc w:val="both"/>
        <w:rPr>
          <w:rFonts w:ascii="Palatino Linotype" w:hAnsi="Palatino Linotype" w:cs="Arial"/>
          <w:i/>
          <w:sz w:val="22"/>
          <w:szCs w:val="22"/>
        </w:rPr>
      </w:pPr>
      <w:r w:rsidRPr="00A647BF">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7B42095C" w14:textId="77777777" w:rsidR="004B373E" w:rsidRPr="00A647BF" w:rsidRDefault="004B373E" w:rsidP="004B373E">
      <w:pPr>
        <w:spacing w:before="240" w:after="240"/>
        <w:ind w:right="1325"/>
        <w:contextualSpacing/>
        <w:jc w:val="both"/>
        <w:rPr>
          <w:rFonts w:ascii="Palatino Linotype" w:hAnsi="Palatino Linotype" w:cs="Arial"/>
          <w:i/>
          <w:sz w:val="22"/>
          <w:szCs w:val="22"/>
        </w:rPr>
      </w:pPr>
    </w:p>
    <w:p w14:paraId="2F6DFEE4" w14:textId="77777777" w:rsidR="004B373E" w:rsidRPr="00A647BF" w:rsidRDefault="004B373E" w:rsidP="004B373E">
      <w:pPr>
        <w:spacing w:before="240" w:after="240"/>
        <w:ind w:left="1134" w:right="1327"/>
        <w:contextualSpacing/>
        <w:jc w:val="both"/>
        <w:rPr>
          <w:rFonts w:ascii="Palatino Linotype" w:hAnsi="Palatino Linotype" w:cs="Arial"/>
          <w:i/>
          <w:sz w:val="22"/>
          <w:szCs w:val="22"/>
        </w:rPr>
      </w:pPr>
      <w:r w:rsidRPr="00A647BF">
        <w:rPr>
          <w:rFonts w:ascii="Palatino Linotype" w:hAnsi="Palatino Linotype" w:cs="Arial"/>
          <w:i/>
          <w:sz w:val="22"/>
          <w:szCs w:val="22"/>
        </w:rPr>
        <w:lastRenderedPageBreak/>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20D96882" w14:textId="77777777" w:rsidR="003B2B28" w:rsidRPr="00A647BF" w:rsidRDefault="003B2B28">
      <w:pPr>
        <w:spacing w:after="240" w:line="360" w:lineRule="auto"/>
        <w:jc w:val="both"/>
        <w:rPr>
          <w:rFonts w:ascii="Palatino Linotype" w:eastAsia="Palatino Linotype" w:hAnsi="Palatino Linotype" w:cs="Palatino Linotype"/>
          <w:b/>
        </w:rPr>
      </w:pPr>
    </w:p>
    <w:p w14:paraId="67AA2B54" w14:textId="0B7BA0ED" w:rsidR="00885CDF" w:rsidRPr="00A647BF" w:rsidRDefault="004B373E">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 xml:space="preserve">6. </w:t>
      </w:r>
      <w:r w:rsidR="00351AF4" w:rsidRPr="00A647BF">
        <w:rPr>
          <w:rFonts w:ascii="Palatino Linotype" w:eastAsia="Palatino Linotype" w:hAnsi="Palatino Linotype" w:cs="Palatino Linotype"/>
          <w:b/>
        </w:rPr>
        <w:t>Admisión de los</w:t>
      </w:r>
      <w:r w:rsidR="00006395" w:rsidRPr="00A647BF">
        <w:rPr>
          <w:rFonts w:ascii="Palatino Linotype" w:eastAsia="Palatino Linotype" w:hAnsi="Palatino Linotype" w:cs="Palatino Linotype"/>
          <w:b/>
        </w:rPr>
        <w:t xml:space="preserve"> recurso</w:t>
      </w:r>
      <w:r w:rsidR="00351AF4" w:rsidRPr="00A647BF">
        <w:rPr>
          <w:rFonts w:ascii="Palatino Linotype" w:eastAsia="Palatino Linotype" w:hAnsi="Palatino Linotype" w:cs="Palatino Linotype"/>
          <w:b/>
        </w:rPr>
        <w:t>s</w:t>
      </w:r>
      <w:r w:rsidR="00006395" w:rsidRPr="00A647BF">
        <w:rPr>
          <w:rFonts w:ascii="Palatino Linotype" w:eastAsia="Palatino Linotype" w:hAnsi="Palatino Linotype" w:cs="Palatino Linotype"/>
          <w:b/>
        </w:rPr>
        <w:t xml:space="preserve"> de revisión: </w:t>
      </w:r>
      <w:r w:rsidR="00351AF4" w:rsidRPr="00A647BF">
        <w:rPr>
          <w:rFonts w:ascii="Palatino Linotype" w:eastAsia="Palatino Linotype" w:hAnsi="Palatino Linotype" w:cs="Palatino Linotype"/>
        </w:rPr>
        <w:t xml:space="preserve">En fecha treinta y uno de octubre y primero de noviembre, ambas fechas del año dos mil </w:t>
      </w:r>
      <w:r w:rsidR="007875DE" w:rsidRPr="00A647BF">
        <w:rPr>
          <w:rFonts w:ascii="Palatino Linotype" w:eastAsia="Palatino Linotype" w:hAnsi="Palatino Linotype" w:cs="Palatino Linotype"/>
        </w:rPr>
        <w:t>veintitrés</w:t>
      </w:r>
      <w:r w:rsidR="00006395" w:rsidRPr="00A647BF">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3A6BBC" w:rsidRPr="00A647BF">
        <w:rPr>
          <w:rFonts w:ascii="Palatino Linotype" w:eastAsia="Palatino Linotype" w:hAnsi="Palatino Linotype" w:cs="Palatino Linotype"/>
          <w:b/>
        </w:rPr>
        <w:t>SUJETO OBLIGADO</w:t>
      </w:r>
      <w:r w:rsidR="003A6BBC" w:rsidRPr="00A647BF">
        <w:rPr>
          <w:rFonts w:ascii="Palatino Linotype" w:eastAsia="Palatino Linotype" w:hAnsi="Palatino Linotype" w:cs="Palatino Linotype"/>
        </w:rPr>
        <w:t xml:space="preserve"> </w:t>
      </w:r>
      <w:r w:rsidR="00006395" w:rsidRPr="00A647BF">
        <w:rPr>
          <w:rFonts w:ascii="Palatino Linotype" w:eastAsia="Palatino Linotype" w:hAnsi="Palatino Linotype" w:cs="Palatino Linotype"/>
        </w:rPr>
        <w:t xml:space="preserve">presentara su informe justificado. </w:t>
      </w:r>
    </w:p>
    <w:p w14:paraId="064D240A" w14:textId="77777777" w:rsidR="00351AF4" w:rsidRPr="00A647BF" w:rsidRDefault="00351AF4" w:rsidP="007875D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7</w:t>
      </w:r>
      <w:r w:rsidR="00006395" w:rsidRPr="00A647BF">
        <w:rPr>
          <w:rFonts w:ascii="Palatino Linotype" w:eastAsia="Palatino Linotype" w:hAnsi="Palatino Linotype" w:cs="Palatino Linotype"/>
          <w:b/>
        </w:rPr>
        <w:t>. Manifestaciones</w:t>
      </w:r>
      <w:r w:rsidR="00006395" w:rsidRPr="00A647BF">
        <w:rPr>
          <w:rFonts w:ascii="Palatino Linotype" w:eastAsia="Palatino Linotype" w:hAnsi="Palatino Linotype" w:cs="Palatino Linotype"/>
        </w:rPr>
        <w:t xml:space="preserve">: </w:t>
      </w:r>
    </w:p>
    <w:p w14:paraId="586C4409" w14:textId="77777777" w:rsidR="00351AF4" w:rsidRPr="00A647BF" w:rsidRDefault="00351AF4" w:rsidP="00351AF4">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Recurso de Revisión 07509/INFOEM/IP/RR/2023:</w:t>
      </w:r>
    </w:p>
    <w:p w14:paraId="4C7AF425" w14:textId="77777777" w:rsidR="00351AF4" w:rsidRPr="00A647BF" w:rsidRDefault="00006395" w:rsidP="007875D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De las constancias que integran el expediente e</w:t>
      </w:r>
      <w:r w:rsidR="00605587" w:rsidRPr="00A647BF">
        <w:rPr>
          <w:rFonts w:ascii="Palatino Linotype" w:eastAsia="Palatino Linotype" w:hAnsi="Palatino Linotype" w:cs="Palatino Linotype"/>
        </w:rPr>
        <w:t>n</w:t>
      </w:r>
      <w:r w:rsidR="007875DE" w:rsidRPr="00A647BF">
        <w:rPr>
          <w:rFonts w:ascii="Palatino Linotype" w:eastAsia="Palatino Linotype" w:hAnsi="Palatino Linotype" w:cs="Palatino Linotype"/>
        </w:rPr>
        <w:t xml:space="preserve"> que se actúa se advierte que la parte</w:t>
      </w:r>
      <w:r w:rsidRPr="00A647BF">
        <w:rPr>
          <w:rFonts w:ascii="Palatino Linotype" w:eastAsia="Palatino Linotype" w:hAnsi="Palatino Linotype" w:cs="Palatino Linotype"/>
        </w:rPr>
        <w:t xml:space="preserve"> </w:t>
      </w:r>
      <w:r w:rsidRPr="00A647BF">
        <w:rPr>
          <w:rFonts w:ascii="Palatino Linotype" w:eastAsia="Palatino Linotype" w:hAnsi="Palatino Linotype" w:cs="Palatino Linotype"/>
          <w:b/>
        </w:rPr>
        <w:t>RECURRENTE</w:t>
      </w:r>
      <w:r w:rsidR="00605587" w:rsidRPr="00A647BF">
        <w:rPr>
          <w:rFonts w:ascii="Palatino Linotype" w:eastAsia="Palatino Linotype" w:hAnsi="Palatino Linotype" w:cs="Palatino Linotype"/>
        </w:rPr>
        <w:t xml:space="preserve"> </w:t>
      </w:r>
      <w:r w:rsidR="00351AF4" w:rsidRPr="00A647BF">
        <w:rPr>
          <w:rFonts w:ascii="Palatino Linotype" w:eastAsia="Palatino Linotype" w:hAnsi="Palatino Linotype" w:cs="Palatino Linotype"/>
        </w:rPr>
        <w:t>presentó sus alegatos a través de los siguientes archivos electrónicos:</w:t>
      </w:r>
    </w:p>
    <w:p w14:paraId="0CB3A6D6" w14:textId="77777777" w:rsidR="00351AF4" w:rsidRPr="00A647BF" w:rsidRDefault="00A367B1" w:rsidP="00351AF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hyperlink r:id="rId24" w:history="1">
        <w:r w:rsidR="00351AF4" w:rsidRPr="00A647BF">
          <w:rPr>
            <w:rFonts w:ascii="Arial" w:hAnsi="Arial" w:cs="Arial"/>
            <w:b/>
            <w:bCs/>
            <w:sz w:val="17"/>
            <w:szCs w:val="17"/>
          </w:rPr>
          <w:br/>
        </w:r>
        <w:r w:rsidR="00351AF4" w:rsidRPr="00A647BF">
          <w:rPr>
            <w:rFonts w:ascii="Palatino Linotype" w:eastAsia="Palatino Linotype" w:hAnsi="Palatino Linotype" w:cs="Palatino Linotype"/>
          </w:rPr>
          <w:t>“Manifestaciones R.Revisión.pdf</w:t>
        </w:r>
      </w:hyperlink>
      <w:r w:rsidR="00351AF4" w:rsidRPr="00A647BF">
        <w:rPr>
          <w:rFonts w:ascii="Palatino Linotype" w:eastAsia="Palatino Linotype" w:hAnsi="Palatino Linotype" w:cs="Palatino Linotype"/>
        </w:rPr>
        <w:t>”, por duplicado, el cual contiene la siguiente manifestación:</w:t>
      </w:r>
    </w:p>
    <w:p w14:paraId="6314226D" w14:textId="77777777" w:rsidR="00351AF4" w:rsidRPr="00A647BF" w:rsidRDefault="00351AF4" w:rsidP="00351AF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noProof/>
        </w:rPr>
        <w:lastRenderedPageBreak/>
        <w:drawing>
          <wp:inline distT="0" distB="0" distL="0" distR="0" wp14:anchorId="54512B72" wp14:editId="48FCA242">
            <wp:extent cx="5612130" cy="324104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241040"/>
                    </a:xfrm>
                    <a:prstGeom prst="rect">
                      <a:avLst/>
                    </a:prstGeom>
                  </pic:spPr>
                </pic:pic>
              </a:graphicData>
            </a:graphic>
          </wp:inline>
        </w:drawing>
      </w:r>
    </w:p>
    <w:p w14:paraId="1679A2C4" w14:textId="77777777" w:rsidR="00605587" w:rsidRPr="00A647BF" w:rsidRDefault="00006395" w:rsidP="00351AF4">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Por su parte, el </w:t>
      </w:r>
      <w:r w:rsidRPr="00A647BF">
        <w:rPr>
          <w:rFonts w:ascii="Palatino Linotype" w:eastAsia="Palatino Linotype" w:hAnsi="Palatino Linotype" w:cs="Palatino Linotype"/>
          <w:b/>
        </w:rPr>
        <w:t xml:space="preserve">SUJETO OBLIGADO, </w:t>
      </w:r>
      <w:r w:rsidR="00351AF4" w:rsidRPr="00A647BF">
        <w:rPr>
          <w:rFonts w:ascii="Palatino Linotype" w:eastAsia="Palatino Linotype" w:hAnsi="Palatino Linotype" w:cs="Palatino Linotype"/>
        </w:rPr>
        <w:t xml:space="preserve">fue omiso en rendir su informe justificado. </w:t>
      </w:r>
    </w:p>
    <w:p w14:paraId="5365F3A5" w14:textId="77777777" w:rsidR="00351AF4" w:rsidRPr="00A647BF" w:rsidRDefault="00351AF4" w:rsidP="00351AF4">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Recurso de Revisión 07510/INFOEM/IP/RR/2023:</w:t>
      </w:r>
    </w:p>
    <w:p w14:paraId="0940F4DC" w14:textId="77777777" w:rsidR="00351AF4" w:rsidRPr="00A647BF" w:rsidRDefault="00351AF4" w:rsidP="00351AF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De las constancias que integran el expediente en que se actúa se advierte que la parte </w:t>
      </w:r>
      <w:r w:rsidRPr="00A647BF">
        <w:rPr>
          <w:rFonts w:ascii="Palatino Linotype" w:eastAsia="Palatino Linotype" w:hAnsi="Palatino Linotype" w:cs="Palatino Linotype"/>
          <w:b/>
        </w:rPr>
        <w:t>RECURRENTE</w:t>
      </w:r>
      <w:r w:rsidRPr="00A647BF">
        <w:rPr>
          <w:rFonts w:ascii="Palatino Linotype" w:eastAsia="Palatino Linotype" w:hAnsi="Palatino Linotype" w:cs="Palatino Linotype"/>
        </w:rPr>
        <w:t xml:space="preserve"> presentó sus alegatos a través del siguiente archivo electrónico:</w:t>
      </w:r>
    </w:p>
    <w:p w14:paraId="1BFE4F53" w14:textId="77777777" w:rsidR="00351AF4" w:rsidRPr="00A647BF" w:rsidRDefault="00A367B1" w:rsidP="00351AF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hyperlink r:id="rId26" w:history="1">
        <w:r w:rsidR="00351AF4" w:rsidRPr="00A647BF">
          <w:rPr>
            <w:rFonts w:ascii="Arial" w:hAnsi="Arial" w:cs="Arial"/>
            <w:b/>
            <w:bCs/>
            <w:sz w:val="17"/>
            <w:szCs w:val="17"/>
          </w:rPr>
          <w:br/>
        </w:r>
        <w:r w:rsidR="00351AF4" w:rsidRPr="00A647BF">
          <w:rPr>
            <w:rFonts w:ascii="Palatino Linotype" w:eastAsia="Palatino Linotype" w:hAnsi="Palatino Linotype" w:cs="Palatino Linotype"/>
          </w:rPr>
          <w:t>“Manifestaciones R.Revisión.pdf</w:t>
        </w:r>
      </w:hyperlink>
      <w:r w:rsidR="00351AF4" w:rsidRPr="00A647BF">
        <w:rPr>
          <w:rFonts w:ascii="Palatino Linotype" w:eastAsia="Palatino Linotype" w:hAnsi="Palatino Linotype" w:cs="Palatino Linotype"/>
        </w:rPr>
        <w:t>”, el cual contiene la siguiente manifestación:</w:t>
      </w:r>
    </w:p>
    <w:p w14:paraId="0635EDDC" w14:textId="77777777" w:rsidR="00351AF4" w:rsidRPr="00A647BF" w:rsidRDefault="00351AF4" w:rsidP="00351AF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noProof/>
        </w:rPr>
        <w:lastRenderedPageBreak/>
        <w:drawing>
          <wp:inline distT="0" distB="0" distL="0" distR="0" wp14:anchorId="1EE9A2C2" wp14:editId="0415ABB8">
            <wp:extent cx="5612130" cy="53124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5312410"/>
                    </a:xfrm>
                    <a:prstGeom prst="rect">
                      <a:avLst/>
                    </a:prstGeom>
                  </pic:spPr>
                </pic:pic>
              </a:graphicData>
            </a:graphic>
          </wp:inline>
        </w:drawing>
      </w:r>
    </w:p>
    <w:p w14:paraId="5DF2C811" w14:textId="77777777" w:rsidR="00351AF4" w:rsidRPr="00A647BF" w:rsidRDefault="00351AF4" w:rsidP="00351AF4">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Por su parte, el </w:t>
      </w:r>
      <w:r w:rsidRPr="00A647BF">
        <w:rPr>
          <w:rFonts w:ascii="Palatino Linotype" w:eastAsia="Palatino Linotype" w:hAnsi="Palatino Linotype" w:cs="Palatino Linotype"/>
          <w:b/>
        </w:rPr>
        <w:t xml:space="preserve">SUJETO OBLIGADO, </w:t>
      </w:r>
      <w:r w:rsidRPr="00A647BF">
        <w:rPr>
          <w:rFonts w:ascii="Palatino Linotype" w:eastAsia="Palatino Linotype" w:hAnsi="Palatino Linotype" w:cs="Palatino Linotype"/>
        </w:rPr>
        <w:t xml:space="preserve">fue omiso en rendir su informe justificado. </w:t>
      </w:r>
    </w:p>
    <w:p w14:paraId="45F22864" w14:textId="77777777" w:rsidR="00F20D1D" w:rsidRPr="00A647BF" w:rsidRDefault="00351AF4" w:rsidP="00F20D1D">
      <w:pPr>
        <w:widowControl w:val="0"/>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8</w:t>
      </w:r>
      <w:r w:rsidR="00F20D1D" w:rsidRPr="00A647BF">
        <w:rPr>
          <w:rFonts w:ascii="Palatino Linotype" w:eastAsia="Palatino Linotype" w:hAnsi="Palatino Linotype" w:cs="Palatino Linotype"/>
          <w:b/>
        </w:rPr>
        <w:t>. Ampliación del plazo.</w:t>
      </w:r>
      <w:r w:rsidRPr="00A647BF">
        <w:rPr>
          <w:rFonts w:ascii="Palatino Linotype" w:eastAsia="Palatino Linotype" w:hAnsi="Palatino Linotype" w:cs="Palatino Linotype"/>
        </w:rPr>
        <w:t xml:space="preserve"> En fecha dieciséis de enero del año dos mil veinticuatro</w:t>
      </w:r>
      <w:r w:rsidR="00F20D1D" w:rsidRPr="00A647B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6045399" w14:textId="77777777" w:rsidR="00885CDF" w:rsidRPr="00A647BF" w:rsidRDefault="00351AF4">
      <w:pPr>
        <w:widowControl w:val="0"/>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lastRenderedPageBreak/>
        <w:t>9</w:t>
      </w:r>
      <w:r w:rsidR="00006395" w:rsidRPr="00A647BF">
        <w:rPr>
          <w:rFonts w:ascii="Palatino Linotype" w:eastAsia="Palatino Linotype" w:hAnsi="Palatino Linotype" w:cs="Palatino Linotype"/>
          <w:b/>
        </w:rPr>
        <w:t>.-</w:t>
      </w:r>
      <w:r w:rsidR="00006395" w:rsidRPr="00A647BF">
        <w:rPr>
          <w:rFonts w:ascii="Palatino Linotype" w:eastAsia="Palatino Linotype" w:hAnsi="Palatino Linotype" w:cs="Palatino Linotype"/>
        </w:rPr>
        <w:t xml:space="preserve"> </w:t>
      </w:r>
      <w:r w:rsidR="00006395" w:rsidRPr="00A647BF">
        <w:rPr>
          <w:rFonts w:ascii="Palatino Linotype" w:eastAsia="Palatino Linotype" w:hAnsi="Palatino Linotype" w:cs="Palatino Linotype"/>
          <w:b/>
        </w:rPr>
        <w:t xml:space="preserve">Cierre de instrucción. </w:t>
      </w:r>
      <w:r w:rsidRPr="00A647BF">
        <w:rPr>
          <w:rFonts w:ascii="Palatino Linotype" w:eastAsia="Palatino Linotype" w:hAnsi="Palatino Linotype" w:cs="Palatino Linotype"/>
        </w:rPr>
        <w:t>En fecha dieciséis de enero de dos mil veinticuatro</w:t>
      </w:r>
      <w:r w:rsidR="00006395" w:rsidRPr="00A647BF">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F081B88" w14:textId="77777777" w:rsidR="00F20D1D" w:rsidRPr="00A647BF" w:rsidRDefault="00F20D1D" w:rsidP="00F20D1D">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514E921" w14:textId="77777777" w:rsidR="00885CDF" w:rsidRPr="00A647BF" w:rsidRDefault="00885CDF">
      <w:pPr>
        <w:widowControl w:val="0"/>
        <w:spacing w:line="360" w:lineRule="auto"/>
        <w:jc w:val="both"/>
        <w:rPr>
          <w:rFonts w:ascii="Palatino Linotype" w:eastAsia="Palatino Linotype" w:hAnsi="Palatino Linotype" w:cs="Palatino Linotype"/>
        </w:rPr>
      </w:pPr>
    </w:p>
    <w:p w14:paraId="5E405DB8" w14:textId="77777777" w:rsidR="00885CDF" w:rsidRPr="00A647BF" w:rsidRDefault="00006395">
      <w:pPr>
        <w:numPr>
          <w:ilvl w:val="0"/>
          <w:numId w:val="1"/>
        </w:numPr>
        <w:pBdr>
          <w:top w:val="nil"/>
          <w:left w:val="nil"/>
          <w:bottom w:val="nil"/>
          <w:right w:val="nil"/>
          <w:between w:val="nil"/>
        </w:pBdr>
        <w:spacing w:after="240" w:line="360" w:lineRule="auto"/>
        <w:ind w:left="720"/>
        <w:jc w:val="center"/>
        <w:rPr>
          <w:rFonts w:ascii="Palatino Linotype" w:eastAsia="Palatino Linotype" w:hAnsi="Palatino Linotype" w:cs="Palatino Linotype"/>
          <w:b/>
        </w:rPr>
      </w:pPr>
      <w:r w:rsidRPr="00A647BF">
        <w:rPr>
          <w:rFonts w:ascii="Palatino Linotype" w:eastAsia="Palatino Linotype" w:hAnsi="Palatino Linotype" w:cs="Palatino Linotype"/>
          <w:b/>
        </w:rPr>
        <w:t>C O N S I D E R A N D O:</w:t>
      </w:r>
    </w:p>
    <w:p w14:paraId="665847AA" w14:textId="23D0145F" w:rsidR="00885CDF" w:rsidRPr="00A647BF" w:rsidRDefault="00006395">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 xml:space="preserve">Primero. Competencia. </w:t>
      </w:r>
      <w:r w:rsidRPr="00A647BF">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590DCD" w:rsidRPr="00A647BF">
        <w:rPr>
          <w:rFonts w:ascii="Palatino Linotype" w:eastAsia="Palatino Linotype" w:hAnsi="Palatino Linotype" w:cs="Palatino Linotype"/>
        </w:rPr>
        <w:t xml:space="preserve"> segundo, trigésimo tercero y trigésimo cuarto</w:t>
      </w:r>
      <w:r w:rsidRPr="00A647BF">
        <w:rPr>
          <w:rFonts w:ascii="Palatino Linotype" w:eastAsia="Palatino Linotype" w:hAnsi="Palatino Linotype" w:cs="Palatino Linotype"/>
        </w:rPr>
        <w:t xml:space="preserve">, fracciones IV y V de la Constitución Política del Estado Libre y Soberano de México; 1, 2, fracción II; 13,  29, 36, fracciones I y II; 176, 178, 179, 181 párrafo tercero y 185 de la Ley Transparencia y Acceso a la Información Pública del Estado de México y Municipios; 9, fracciones </w:t>
      </w:r>
      <w:r w:rsidR="00697A6B" w:rsidRPr="00A647BF">
        <w:rPr>
          <w:rFonts w:ascii="Palatino Linotype" w:eastAsia="Palatino Linotype" w:hAnsi="Palatino Linotype" w:cs="Palatino Linotype"/>
        </w:rPr>
        <w:t>I y XXIII</w:t>
      </w:r>
      <w:r w:rsidRPr="00A647BF">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63C22D35" w14:textId="77777777" w:rsidR="00885CDF" w:rsidRPr="00A647BF" w:rsidRDefault="00006395">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lastRenderedPageBreak/>
        <w:t xml:space="preserve">Segundo. </w:t>
      </w:r>
      <w:r w:rsidR="002E5434" w:rsidRPr="00A647BF">
        <w:rPr>
          <w:rFonts w:ascii="Palatino Linotype" w:eastAsia="Palatino Linotype" w:hAnsi="Palatino Linotype" w:cs="Palatino Linotype"/>
          <w:b/>
        </w:rPr>
        <w:t xml:space="preserve">Oportunidad y </w:t>
      </w:r>
      <w:proofErr w:type="spellStart"/>
      <w:r w:rsidR="002E5434" w:rsidRPr="00A647BF">
        <w:rPr>
          <w:rFonts w:ascii="Palatino Linotype" w:eastAsia="Palatino Linotype" w:hAnsi="Palatino Linotype" w:cs="Palatino Linotype"/>
          <w:b/>
        </w:rPr>
        <w:t>Procedibilidad</w:t>
      </w:r>
      <w:proofErr w:type="spellEnd"/>
      <w:r w:rsidR="002E5434" w:rsidRPr="00A647BF">
        <w:rPr>
          <w:rFonts w:ascii="Palatino Linotype" w:eastAsia="Palatino Linotype" w:hAnsi="Palatino Linotype" w:cs="Palatino Linotype"/>
          <w:b/>
        </w:rPr>
        <w:t xml:space="preserve"> de los</w:t>
      </w:r>
      <w:r w:rsidRPr="00A647BF">
        <w:rPr>
          <w:rFonts w:ascii="Palatino Linotype" w:eastAsia="Palatino Linotype" w:hAnsi="Palatino Linotype" w:cs="Palatino Linotype"/>
          <w:b/>
        </w:rPr>
        <w:t xml:space="preserve"> Recurso</w:t>
      </w:r>
      <w:r w:rsidR="002E5434" w:rsidRPr="00A647BF">
        <w:rPr>
          <w:rFonts w:ascii="Palatino Linotype" w:eastAsia="Palatino Linotype" w:hAnsi="Palatino Linotype" w:cs="Palatino Linotype"/>
          <w:b/>
        </w:rPr>
        <w:t>s</w:t>
      </w:r>
      <w:r w:rsidRPr="00A647BF">
        <w:rPr>
          <w:rFonts w:ascii="Palatino Linotype" w:eastAsia="Palatino Linotype" w:hAnsi="Palatino Linotype" w:cs="Palatino Linotype"/>
          <w:b/>
        </w:rPr>
        <w:t xml:space="preserve"> de Revisión</w:t>
      </w:r>
      <w:r w:rsidRPr="00A647BF">
        <w:rPr>
          <w:rFonts w:ascii="Palatino Linotype" w:eastAsia="Palatino Linotype" w:hAnsi="Palatino Linotype" w:cs="Palatino Linotype"/>
        </w:rPr>
        <w:t xml:space="preserve">. Previo al estudio del fondo del asunto, se procede a analizar los requisitos de oportunidad y </w:t>
      </w:r>
      <w:proofErr w:type="spellStart"/>
      <w:r w:rsidRPr="00A647BF">
        <w:rPr>
          <w:rFonts w:ascii="Palatino Linotype" w:eastAsia="Palatino Linotype" w:hAnsi="Palatino Linotype" w:cs="Palatino Linotype"/>
        </w:rPr>
        <w:t>p</w:t>
      </w:r>
      <w:r w:rsidR="002E5434" w:rsidRPr="00A647BF">
        <w:rPr>
          <w:rFonts w:ascii="Palatino Linotype" w:eastAsia="Palatino Linotype" w:hAnsi="Palatino Linotype" w:cs="Palatino Linotype"/>
        </w:rPr>
        <w:t>rocedibilidad</w:t>
      </w:r>
      <w:proofErr w:type="spellEnd"/>
      <w:r w:rsidR="002E5434" w:rsidRPr="00A647BF">
        <w:rPr>
          <w:rFonts w:ascii="Palatino Linotype" w:eastAsia="Palatino Linotype" w:hAnsi="Palatino Linotype" w:cs="Palatino Linotype"/>
        </w:rPr>
        <w:t xml:space="preserve"> que debe reunir los</w:t>
      </w:r>
      <w:r w:rsidRPr="00A647BF">
        <w:rPr>
          <w:rFonts w:ascii="Palatino Linotype" w:eastAsia="Palatino Linotype" w:hAnsi="Palatino Linotype" w:cs="Palatino Linotype"/>
        </w:rPr>
        <w:t xml:space="preserve"> recurso</w:t>
      </w:r>
      <w:r w:rsidR="002E543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revisión interpuesto</w:t>
      </w:r>
      <w:r w:rsidR="002E5434" w:rsidRPr="00A647BF">
        <w:rPr>
          <w:rFonts w:ascii="Palatino Linotype" w:eastAsia="Palatino Linotype" w:hAnsi="Palatino Linotype" w:cs="Palatino Linotype"/>
        </w:rPr>
        <w:t>s</w:t>
      </w:r>
      <w:r w:rsidRPr="00A647BF">
        <w:rPr>
          <w:rFonts w:ascii="Palatino Linotype" w:eastAsia="Palatino Linotype" w:hAnsi="Palatino Linotype" w:cs="Palatino Linotype"/>
        </w:rPr>
        <w:t>, previstos en los artículos 178 y 180 de la Ley de Transparencia y Acceso a la Información Pública del Estado de México y Municipios.</w:t>
      </w:r>
    </w:p>
    <w:p w14:paraId="2B4D2C09" w14:textId="77777777" w:rsidR="00885CDF" w:rsidRPr="00A647BF" w:rsidRDefault="002E5434">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Los</w:t>
      </w:r>
      <w:r w:rsidR="00006395" w:rsidRPr="00A647BF">
        <w:rPr>
          <w:rFonts w:ascii="Palatino Linotype" w:eastAsia="Palatino Linotype" w:hAnsi="Palatino Linotype" w:cs="Palatino Linotype"/>
        </w:rPr>
        <w:t xml:space="preserve"> recurso</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de revisión fue</w:t>
      </w:r>
      <w:r w:rsidRPr="00A647BF">
        <w:rPr>
          <w:rFonts w:ascii="Palatino Linotype" w:eastAsia="Palatino Linotype" w:hAnsi="Palatino Linotype" w:cs="Palatino Linotype"/>
        </w:rPr>
        <w:t>ron</w:t>
      </w:r>
      <w:r w:rsidR="00006395" w:rsidRPr="00A647BF">
        <w:rPr>
          <w:rFonts w:ascii="Palatino Linotype" w:eastAsia="Palatino Linotype" w:hAnsi="Palatino Linotype" w:cs="Palatino Linotype"/>
        </w:rPr>
        <w:t xml:space="preserve"> interpuesto</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ya que el </w:t>
      </w:r>
      <w:r w:rsidR="00006395" w:rsidRPr="00A647BF">
        <w:rPr>
          <w:rFonts w:ascii="Palatino Linotype" w:eastAsia="Palatino Linotype" w:hAnsi="Palatino Linotype" w:cs="Palatino Linotype"/>
          <w:b/>
        </w:rPr>
        <w:t>SUJETO OBLIGADO</w:t>
      </w:r>
      <w:r w:rsidR="00006395" w:rsidRPr="00A647BF">
        <w:rPr>
          <w:rFonts w:ascii="Palatino Linotype" w:eastAsia="Palatino Linotype" w:hAnsi="Palatino Linotype" w:cs="Palatino Linotype"/>
        </w:rPr>
        <w:t xml:space="preserve"> proporcionó su</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respuesta</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el </w:t>
      </w:r>
      <w:r w:rsidRPr="00A647BF">
        <w:rPr>
          <w:rFonts w:ascii="Palatino Linotype" w:eastAsia="Palatino Linotype" w:hAnsi="Palatino Linotype" w:cs="Palatino Linotype"/>
        </w:rPr>
        <w:t>trece de octubre</w:t>
      </w:r>
      <w:r w:rsidR="003A6BBC" w:rsidRPr="00A647BF">
        <w:rPr>
          <w:rFonts w:ascii="Palatino Linotype" w:eastAsia="Palatino Linotype" w:hAnsi="Palatino Linotype" w:cs="Palatino Linotype"/>
        </w:rPr>
        <w:t xml:space="preserve"> del dos</w:t>
      </w:r>
      <w:r w:rsidR="00586020" w:rsidRPr="00A647BF">
        <w:rPr>
          <w:rFonts w:ascii="Palatino Linotype" w:eastAsia="Palatino Linotype" w:hAnsi="Palatino Linotype" w:cs="Palatino Linotype"/>
        </w:rPr>
        <w:t xml:space="preserve"> mil veintitrés</w:t>
      </w:r>
      <w:r w:rsidR="003A6BBC" w:rsidRPr="00A647BF">
        <w:rPr>
          <w:rFonts w:ascii="Palatino Linotype" w:eastAsia="Palatino Linotype" w:hAnsi="Palatino Linotype" w:cs="Palatino Linotype"/>
        </w:rPr>
        <w:t xml:space="preserve"> </w:t>
      </w:r>
      <w:r w:rsidR="00605587" w:rsidRPr="00A647BF">
        <w:rPr>
          <w:rFonts w:ascii="Palatino Linotype" w:eastAsia="Palatino Linotype" w:hAnsi="Palatino Linotype" w:cs="Palatino Linotype"/>
        </w:rPr>
        <w:t>y el</w:t>
      </w:r>
      <w:r w:rsidR="00006395" w:rsidRPr="00A647BF">
        <w:rPr>
          <w:rFonts w:ascii="Palatino Linotype" w:eastAsia="Palatino Linotype" w:hAnsi="Palatino Linotype" w:cs="Palatino Linotype"/>
        </w:rPr>
        <w:t xml:space="preserve"> </w:t>
      </w:r>
      <w:r w:rsidR="00006395" w:rsidRPr="00A647BF">
        <w:rPr>
          <w:rFonts w:ascii="Palatino Linotype" w:eastAsia="Palatino Linotype" w:hAnsi="Palatino Linotype" w:cs="Palatino Linotype"/>
          <w:b/>
        </w:rPr>
        <w:t>RECURRENTE</w:t>
      </w:r>
      <w:r w:rsidR="00006395" w:rsidRPr="00A647BF">
        <w:rPr>
          <w:rFonts w:ascii="Palatino Linotype" w:eastAsia="Palatino Linotype" w:hAnsi="Palatino Linotype" w:cs="Palatino Linotype"/>
        </w:rPr>
        <w:t xml:space="preserve"> presentó su</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recurso</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de revisión el </w:t>
      </w:r>
      <w:r w:rsidRPr="00A647BF">
        <w:rPr>
          <w:rFonts w:ascii="Palatino Linotype" w:eastAsia="Palatino Linotype" w:hAnsi="Palatino Linotype" w:cs="Palatino Linotype"/>
        </w:rPr>
        <w:t>veintiséis de octubre</w:t>
      </w:r>
      <w:r w:rsidR="00006395" w:rsidRPr="00A647BF">
        <w:rPr>
          <w:rFonts w:ascii="Palatino Linotype" w:eastAsia="Palatino Linotype" w:hAnsi="Palatino Linotype" w:cs="Palatino Linotype"/>
        </w:rPr>
        <w:t xml:space="preserve"> </w:t>
      </w:r>
      <w:r w:rsidRPr="00A647BF">
        <w:rPr>
          <w:rFonts w:ascii="Palatino Linotype" w:eastAsia="Palatino Linotype" w:hAnsi="Palatino Linotype" w:cs="Palatino Linotype"/>
        </w:rPr>
        <w:t>del mismo año, esto es al noveno</w:t>
      </w:r>
      <w:r w:rsidR="00006395" w:rsidRPr="00A647BF">
        <w:rPr>
          <w:rFonts w:ascii="Palatino Linotype" w:eastAsia="Palatino Linotype" w:hAnsi="Palatino Linotype" w:cs="Palatino Linotype"/>
        </w:rPr>
        <w:t xml:space="preserve"> día hábil siguiente de aquel en que tuvo conocimiento de la</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respuesta</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evidenc</w:t>
      </w:r>
      <w:r w:rsidRPr="00A647BF">
        <w:rPr>
          <w:rFonts w:ascii="Palatino Linotype" w:eastAsia="Palatino Linotype" w:hAnsi="Palatino Linotype" w:cs="Palatino Linotype"/>
        </w:rPr>
        <w:t>iándose que la interposición de los</w:t>
      </w:r>
      <w:r w:rsidR="00006395" w:rsidRPr="00A647BF">
        <w:rPr>
          <w:rFonts w:ascii="Palatino Linotype" w:eastAsia="Palatino Linotype" w:hAnsi="Palatino Linotype" w:cs="Palatino Linotype"/>
        </w:rPr>
        <w:t xml:space="preserve"> recurso</w:t>
      </w:r>
      <w:r w:rsidRPr="00A647BF">
        <w:rPr>
          <w:rFonts w:ascii="Palatino Linotype" w:eastAsia="Palatino Linotype" w:hAnsi="Palatino Linotype" w:cs="Palatino Linotype"/>
        </w:rPr>
        <w:t>s</w:t>
      </w:r>
      <w:r w:rsidR="00006395" w:rsidRPr="00A647BF">
        <w:rPr>
          <w:rFonts w:ascii="Palatino Linotype" w:eastAsia="Palatino Linotype" w:hAnsi="Palatino Linotype" w:cs="Palatino Linotype"/>
        </w:rPr>
        <w:t xml:space="preserve"> se encuentra dentro de los márgenes temporales previstos en el citado precepto legal.</w:t>
      </w:r>
    </w:p>
    <w:p w14:paraId="4A9F30AF" w14:textId="77777777" w:rsidR="006A635B" w:rsidRPr="00A647BF" w:rsidRDefault="006A635B" w:rsidP="006A635B">
      <w:pPr>
        <w:shd w:val="clear" w:color="auto" w:fill="FFFFFF"/>
        <w:spacing w:before="240" w:after="240" w:line="360" w:lineRule="auto"/>
        <w:contextualSpacing/>
        <w:jc w:val="both"/>
        <w:rPr>
          <w:rFonts w:ascii="Palatino Linotype" w:eastAsia="Palatino Linotype" w:hAnsi="Palatino Linotype" w:cs="Palatino Linotype"/>
        </w:rPr>
      </w:pPr>
      <w:r w:rsidRPr="00A647BF">
        <w:rPr>
          <w:rFonts w:ascii="Palatino Linotype" w:eastAsia="Palatino Linotype" w:hAnsi="Palatino Linotype" w:cs="Palatino Linotype"/>
        </w:rPr>
        <w:t>Así las cosas, por cua</w:t>
      </w:r>
      <w:r w:rsidR="002E5434" w:rsidRPr="00A647BF">
        <w:rPr>
          <w:rFonts w:ascii="Palatino Linotype" w:eastAsia="Palatino Linotype" w:hAnsi="Palatino Linotype" w:cs="Palatino Linotype"/>
        </w:rPr>
        <w:t xml:space="preserve">nto hace a la </w:t>
      </w:r>
      <w:proofErr w:type="spellStart"/>
      <w:r w:rsidR="002E5434" w:rsidRPr="00A647BF">
        <w:rPr>
          <w:rFonts w:ascii="Palatino Linotype" w:eastAsia="Palatino Linotype" w:hAnsi="Palatino Linotype" w:cs="Palatino Linotype"/>
        </w:rPr>
        <w:t>procedibilidad</w:t>
      </w:r>
      <w:proofErr w:type="spellEnd"/>
      <w:r w:rsidR="002E5434" w:rsidRPr="00A647BF">
        <w:rPr>
          <w:rFonts w:ascii="Palatino Linotype" w:eastAsia="Palatino Linotype" w:hAnsi="Palatino Linotype" w:cs="Palatino Linotype"/>
        </w:rPr>
        <w:t xml:space="preserve"> de los</w:t>
      </w:r>
      <w:r w:rsidRPr="00A647BF">
        <w:rPr>
          <w:rFonts w:ascii="Palatino Linotype" w:eastAsia="Palatino Linotype" w:hAnsi="Palatino Linotype" w:cs="Palatino Linotype"/>
        </w:rPr>
        <w:t xml:space="preserve"> recurso</w:t>
      </w:r>
      <w:r w:rsidR="002E543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w:t>
      </w:r>
      <w:r w:rsidR="002E5434" w:rsidRPr="00A647BF">
        <w:rPr>
          <w:rFonts w:ascii="Palatino Linotype" w:eastAsia="Palatino Linotype" w:hAnsi="Palatino Linotype" w:cs="Palatino Linotype"/>
        </w:rPr>
        <w:t>ron</w:t>
      </w:r>
      <w:r w:rsidRPr="00A647BF">
        <w:rPr>
          <w:rFonts w:ascii="Palatino Linotype" w:eastAsia="Palatino Linotype" w:hAnsi="Palatino Linotype" w:cs="Palatino Linotype"/>
        </w:rPr>
        <w:t xml:space="preserve"> presentado</w:t>
      </w:r>
      <w:r w:rsidR="002E5434"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mediante el formato visible en el SAIMEX.</w:t>
      </w:r>
    </w:p>
    <w:p w14:paraId="581B7420" w14:textId="77777777" w:rsidR="00586020" w:rsidRPr="00A647BF" w:rsidRDefault="00586020" w:rsidP="006A635B">
      <w:pPr>
        <w:shd w:val="clear" w:color="auto" w:fill="FFFFFF"/>
        <w:spacing w:before="240" w:after="240" w:line="360" w:lineRule="auto"/>
        <w:contextualSpacing/>
        <w:jc w:val="both"/>
        <w:rPr>
          <w:rFonts w:ascii="Palatino Linotype" w:eastAsia="Palatino Linotype" w:hAnsi="Palatino Linotype" w:cs="Palatino Linotype"/>
        </w:rPr>
      </w:pPr>
    </w:p>
    <w:p w14:paraId="3042E590" w14:textId="4801180B" w:rsidR="00885CDF" w:rsidRPr="00A647BF" w:rsidRDefault="00006395" w:rsidP="006A635B">
      <w:pPr>
        <w:shd w:val="clear" w:color="auto" w:fill="FFFFFF"/>
        <w:spacing w:before="240" w:after="240" w:line="360" w:lineRule="auto"/>
        <w:contextualSpacing/>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 xml:space="preserve">Asimismo, resulta procedente la interposición del recurso de revisión al rubro anotado, toda vez que se actualiza las hipótesis previstas en el artículo 179, </w:t>
      </w:r>
      <w:r w:rsidR="00586020" w:rsidRPr="00A647BF">
        <w:rPr>
          <w:rFonts w:ascii="Palatino Linotype" w:eastAsia="Palatino Linotype" w:hAnsi="Palatino Linotype" w:cs="Palatino Linotype"/>
        </w:rPr>
        <w:t>fracción</w:t>
      </w:r>
      <w:r w:rsidR="002F4362" w:rsidRPr="00A647BF">
        <w:rPr>
          <w:rFonts w:ascii="Palatino Linotype" w:eastAsia="Palatino Linotype" w:hAnsi="Palatino Linotype" w:cs="Palatino Linotype"/>
        </w:rPr>
        <w:t xml:space="preserve"> </w:t>
      </w:r>
      <w:r w:rsidR="00697A6B" w:rsidRPr="00A647BF">
        <w:rPr>
          <w:rFonts w:ascii="Palatino Linotype" w:eastAsia="Palatino Linotype" w:hAnsi="Palatino Linotype" w:cs="Palatino Linotype"/>
        </w:rPr>
        <w:t>VIII</w:t>
      </w:r>
      <w:r w:rsidRPr="00A647BF">
        <w:rPr>
          <w:rFonts w:ascii="Palatino Linotype" w:eastAsia="Palatino Linotype" w:hAnsi="Palatino Linotype" w:cs="Palatino Linotype"/>
        </w:rPr>
        <w:t xml:space="preserve"> de la ley de la materia, que a la letra dice:</w:t>
      </w:r>
    </w:p>
    <w:p w14:paraId="116D9B69" w14:textId="77777777" w:rsidR="002F4362" w:rsidRPr="00A647BF" w:rsidRDefault="002F4362" w:rsidP="006A635B">
      <w:pPr>
        <w:shd w:val="clear" w:color="auto" w:fill="FFFFFF"/>
        <w:spacing w:before="240" w:after="240" w:line="360" w:lineRule="auto"/>
        <w:contextualSpacing/>
        <w:jc w:val="both"/>
        <w:rPr>
          <w:rFonts w:ascii="Palatino Linotype" w:eastAsia="Palatino Linotype" w:hAnsi="Palatino Linotype" w:cs="Palatino Linotype"/>
        </w:rPr>
      </w:pPr>
    </w:p>
    <w:p w14:paraId="34EFB34F" w14:textId="77777777" w:rsidR="00885CDF" w:rsidRPr="00A647BF" w:rsidRDefault="00006395">
      <w:pPr>
        <w:ind w:left="1276" w:right="1752"/>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w:t>
      </w:r>
      <w:r w:rsidRPr="00A647BF">
        <w:rPr>
          <w:rFonts w:ascii="Palatino Linotype" w:eastAsia="Palatino Linotype" w:hAnsi="Palatino Linotype" w:cs="Palatino Linotype"/>
          <w:b/>
          <w:i/>
          <w:sz w:val="22"/>
          <w:szCs w:val="22"/>
        </w:rPr>
        <w:t xml:space="preserve">Artículo 179. </w:t>
      </w:r>
      <w:r w:rsidRPr="00A647B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A647BF">
        <w:rPr>
          <w:rFonts w:ascii="Palatino Linotype" w:eastAsia="Palatino Linotype" w:hAnsi="Palatino Linotype" w:cs="Palatino Linotype"/>
          <w:i/>
        </w:rPr>
        <w:t>causas</w:t>
      </w:r>
      <w:r w:rsidRPr="00A647BF">
        <w:rPr>
          <w:rFonts w:ascii="Palatino Linotype" w:eastAsia="Palatino Linotype" w:hAnsi="Palatino Linotype" w:cs="Palatino Linotype"/>
          <w:i/>
          <w:sz w:val="22"/>
          <w:szCs w:val="22"/>
        </w:rPr>
        <w:t>:</w:t>
      </w:r>
    </w:p>
    <w:p w14:paraId="6ABE9EF6" w14:textId="77777777" w:rsidR="002E5434" w:rsidRPr="00A647BF" w:rsidRDefault="002E5434">
      <w:pPr>
        <w:ind w:left="1276" w:right="1752"/>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w:t>
      </w:r>
    </w:p>
    <w:p w14:paraId="2DE5253A" w14:textId="2B1F5860" w:rsidR="00885CDF" w:rsidRPr="00A647BF" w:rsidRDefault="00697A6B" w:rsidP="002E5434">
      <w:pPr>
        <w:ind w:left="1276" w:right="1752"/>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VIII. La notificación, entrega o puesta a disposición de información en una modalidad o formato distinto al solicitado</w:t>
      </w:r>
      <w:r w:rsidR="00006395" w:rsidRPr="00A647BF">
        <w:rPr>
          <w:rFonts w:ascii="Palatino Linotype" w:eastAsia="Palatino Linotype" w:hAnsi="Palatino Linotype" w:cs="Palatino Linotype"/>
          <w:i/>
          <w:sz w:val="22"/>
          <w:szCs w:val="22"/>
        </w:rPr>
        <w:t>…” (Sic)</w:t>
      </w:r>
    </w:p>
    <w:p w14:paraId="5C78B42C" w14:textId="1DA4F419" w:rsidR="008E3286" w:rsidRPr="00A647BF" w:rsidRDefault="008E3286" w:rsidP="002E5434">
      <w:pPr>
        <w:ind w:left="1276" w:right="1752"/>
        <w:jc w:val="both"/>
        <w:rPr>
          <w:rFonts w:ascii="Palatino Linotype" w:eastAsia="Palatino Linotype" w:hAnsi="Palatino Linotype" w:cs="Palatino Linotype"/>
          <w:i/>
          <w:strike/>
          <w:sz w:val="22"/>
          <w:szCs w:val="22"/>
        </w:rPr>
      </w:pPr>
    </w:p>
    <w:p w14:paraId="4AD1DE16" w14:textId="77777777" w:rsidR="00AE7156" w:rsidRPr="00A647BF" w:rsidRDefault="00AE7156" w:rsidP="008E3286">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041DEC9" w14:textId="77777777" w:rsidR="00617D41" w:rsidRPr="00A647BF" w:rsidRDefault="00006395" w:rsidP="00617D41">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 xml:space="preserve">Tercero. Análisis de las causales de sobreseimiento. </w:t>
      </w:r>
      <w:r w:rsidR="00617D41" w:rsidRPr="00A647BF">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00617D41" w:rsidRPr="00A647BF">
        <w:rPr>
          <w:rFonts w:ascii="Palatino Linotype" w:eastAsia="Palatino Linotype" w:hAnsi="Palatino Linotype" w:cs="Palatino Linotype"/>
        </w:rPr>
        <w:t>procedibilidad</w:t>
      </w:r>
      <w:proofErr w:type="spellEnd"/>
      <w:r w:rsidR="00617D41" w:rsidRPr="00A647BF">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57B7E86" w14:textId="77777777" w:rsidR="00617D41" w:rsidRPr="00A647BF" w:rsidRDefault="00617D41" w:rsidP="00617D41">
      <w:pPr>
        <w:spacing w:before="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w:t>
      </w:r>
      <w:r w:rsidRPr="00A647BF">
        <w:rPr>
          <w:rFonts w:ascii="Palatino Linotype" w:eastAsia="Palatino Linotype" w:hAnsi="Palatino Linotype" w:cs="Palatino Linotype"/>
        </w:rPr>
        <w:lastRenderedPageBreak/>
        <w:t>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2DB1C1EF" w14:textId="77777777" w:rsidR="00617D41" w:rsidRPr="00A647BF" w:rsidRDefault="00617D41" w:rsidP="00617D41">
      <w:pPr>
        <w:spacing w:line="360" w:lineRule="auto"/>
        <w:jc w:val="both"/>
      </w:pPr>
    </w:p>
    <w:p w14:paraId="1769ACD7" w14:textId="77777777" w:rsidR="00C61D6D" w:rsidRPr="00A647BF" w:rsidRDefault="00C61D6D" w:rsidP="00C61D6D">
      <w:pPr>
        <w:spacing w:line="360" w:lineRule="auto"/>
        <w:jc w:val="both"/>
        <w:rPr>
          <w:rFonts w:ascii="Palatino Linotype" w:eastAsia="Palatino Linotype" w:hAnsi="Palatino Linotype" w:cs="Palatino Linotype"/>
          <w:b/>
        </w:rPr>
      </w:pPr>
      <w:r w:rsidRPr="00A647BF">
        <w:rPr>
          <w:rFonts w:ascii="Palatino Linotype" w:eastAsia="MS Mincho" w:hAnsi="Palatino Linotype" w:cs="Arial"/>
        </w:rPr>
        <w:t xml:space="preserve">Por consiguiente, </w:t>
      </w:r>
      <w:r w:rsidRPr="00A647BF">
        <w:rPr>
          <w:rFonts w:ascii="Palatino Linotype" w:eastAsia="Palatino Linotype" w:hAnsi="Palatino Linotype" w:cs="Palatino Linotype"/>
        </w:rPr>
        <w:t>e</w:t>
      </w:r>
      <w:r w:rsidRPr="00A647BF">
        <w:rPr>
          <w:rFonts w:ascii="Palatino Linotype" w:hAnsi="Palatino Linotype"/>
        </w:rPr>
        <w:t>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4C1884BA" w14:textId="77777777" w:rsidR="00C61D6D" w:rsidRPr="00A647BF" w:rsidRDefault="00C61D6D" w:rsidP="00C61D6D">
      <w:pPr>
        <w:pStyle w:val="NormalWeb"/>
        <w:spacing w:before="240" w:beforeAutospacing="0" w:after="240" w:afterAutospacing="0"/>
        <w:ind w:left="567" w:right="616"/>
        <w:jc w:val="both"/>
      </w:pPr>
      <w:r w:rsidRPr="00A647BF">
        <w:rPr>
          <w:rFonts w:ascii="Palatino Linotype" w:hAnsi="Palatino Linotype"/>
          <w:i/>
          <w:iCs/>
          <w:sz w:val="22"/>
          <w:szCs w:val="22"/>
        </w:rPr>
        <w:t>“Improcedencia: Sea que las partes la aleguen o no, debe examinarse previamente la procedencia del juicio de amparo, por ser cuestión de orden público en el juicio de garantías.”(Sic)</w:t>
      </w:r>
    </w:p>
    <w:p w14:paraId="63A8BE7E" w14:textId="77777777" w:rsidR="00C61D6D" w:rsidRPr="00A647BF" w:rsidRDefault="00C61D6D" w:rsidP="00C61D6D">
      <w:pPr>
        <w:pStyle w:val="NormalWeb"/>
        <w:spacing w:before="240" w:beforeAutospacing="0" w:after="240" w:afterAutospacing="0"/>
        <w:ind w:right="49"/>
        <w:jc w:val="both"/>
        <w:rPr>
          <w:rFonts w:ascii="Palatino Linotype" w:hAnsi="Palatino Linotype"/>
        </w:rPr>
      </w:pPr>
      <w:r w:rsidRPr="00A647BF">
        <w:rPr>
          <w:rFonts w:ascii="Palatino Linotype" w:hAnsi="Palatino Linotype"/>
        </w:rPr>
        <w:t>Por su parte los artículos 186, 191 y 192 de la Ley en cita, disponen lo siguiente:</w:t>
      </w:r>
    </w:p>
    <w:p w14:paraId="5BA0C954" w14:textId="77777777" w:rsidR="00C61D6D" w:rsidRPr="00A647BF" w:rsidRDefault="00C61D6D" w:rsidP="00C61D6D">
      <w:pPr>
        <w:pStyle w:val="NormalWeb"/>
        <w:spacing w:before="240" w:beforeAutospacing="0" w:after="240" w:afterAutospacing="0"/>
        <w:ind w:left="851" w:right="49"/>
        <w:jc w:val="both"/>
      </w:pPr>
      <w:r w:rsidRPr="00A647BF">
        <w:rPr>
          <w:rFonts w:ascii="Palatino Linotype" w:hAnsi="Palatino Linotype"/>
          <w:i/>
          <w:iCs/>
          <w:sz w:val="22"/>
          <w:szCs w:val="22"/>
        </w:rPr>
        <w:t>“Artículo 186. Las resoluciones del Instituto podrán:</w:t>
      </w:r>
    </w:p>
    <w:p w14:paraId="42588863" w14:textId="77777777" w:rsidR="00C61D6D" w:rsidRPr="00A647BF" w:rsidRDefault="00C61D6D" w:rsidP="00C61D6D">
      <w:pPr>
        <w:pStyle w:val="NormalWeb"/>
        <w:spacing w:before="240" w:beforeAutospacing="0" w:after="240" w:afterAutospacing="0"/>
        <w:ind w:left="851" w:right="49"/>
        <w:contextualSpacing/>
        <w:jc w:val="both"/>
      </w:pPr>
      <w:r w:rsidRPr="00A647BF">
        <w:rPr>
          <w:rFonts w:ascii="Palatino Linotype" w:hAnsi="Palatino Linotype"/>
          <w:b/>
          <w:bCs/>
          <w:i/>
          <w:iCs/>
          <w:sz w:val="22"/>
          <w:szCs w:val="22"/>
        </w:rPr>
        <w:t>I. Desechar o sobreseer el recurso;</w:t>
      </w:r>
    </w:p>
    <w:p w14:paraId="597514E1" w14:textId="77777777" w:rsidR="00C61D6D" w:rsidRPr="00A647BF" w:rsidRDefault="00C61D6D" w:rsidP="00C61D6D">
      <w:pPr>
        <w:pStyle w:val="NormalWeb"/>
        <w:spacing w:before="240" w:beforeAutospacing="0" w:after="240" w:afterAutospacing="0"/>
        <w:ind w:left="851" w:right="49"/>
        <w:contextualSpacing/>
        <w:jc w:val="both"/>
      </w:pPr>
      <w:r w:rsidRPr="00A647BF">
        <w:rPr>
          <w:rFonts w:ascii="Palatino Linotype" w:hAnsi="Palatino Linotype"/>
          <w:i/>
          <w:iCs/>
          <w:sz w:val="22"/>
          <w:szCs w:val="22"/>
        </w:rPr>
        <w:t>II. Confirmar la respuesta del sujeto obligado;</w:t>
      </w:r>
    </w:p>
    <w:p w14:paraId="7BAEF08C" w14:textId="77777777" w:rsidR="00C61D6D" w:rsidRPr="00A647BF" w:rsidRDefault="00C61D6D" w:rsidP="00C61D6D">
      <w:pPr>
        <w:pStyle w:val="NormalWeb"/>
        <w:spacing w:before="240" w:beforeAutospacing="0" w:after="240" w:afterAutospacing="0"/>
        <w:ind w:left="851" w:right="49"/>
        <w:contextualSpacing/>
        <w:jc w:val="both"/>
      </w:pPr>
      <w:r w:rsidRPr="00A647BF">
        <w:rPr>
          <w:rFonts w:ascii="Palatino Linotype" w:hAnsi="Palatino Linotype"/>
          <w:i/>
          <w:iCs/>
          <w:sz w:val="22"/>
          <w:szCs w:val="22"/>
        </w:rPr>
        <w:t>III. Revocar o modificar la respuesta del sujeto obligado; y</w:t>
      </w:r>
    </w:p>
    <w:p w14:paraId="014F31E2" w14:textId="77777777" w:rsidR="00C61D6D" w:rsidRPr="00A647BF" w:rsidRDefault="00C61D6D" w:rsidP="00C61D6D">
      <w:pPr>
        <w:pStyle w:val="NormalWeb"/>
        <w:spacing w:before="240" w:beforeAutospacing="0" w:after="240" w:afterAutospacing="0"/>
        <w:ind w:left="851" w:right="49"/>
        <w:contextualSpacing/>
        <w:jc w:val="both"/>
        <w:rPr>
          <w:rFonts w:ascii="Palatino Linotype" w:hAnsi="Palatino Linotype"/>
          <w:i/>
          <w:iCs/>
          <w:sz w:val="22"/>
          <w:szCs w:val="22"/>
        </w:rPr>
      </w:pPr>
      <w:r w:rsidRPr="00A647BF">
        <w:rPr>
          <w:rFonts w:ascii="Palatino Linotype" w:hAnsi="Palatino Linotype"/>
          <w:i/>
          <w:iCs/>
          <w:sz w:val="22"/>
          <w:szCs w:val="22"/>
        </w:rPr>
        <w:t>IV. Ordenar la entrega de la información…”</w:t>
      </w:r>
    </w:p>
    <w:p w14:paraId="56396ADD" w14:textId="77777777" w:rsidR="00C61D6D" w:rsidRPr="00A647BF" w:rsidRDefault="00C61D6D" w:rsidP="00C61D6D">
      <w:pPr>
        <w:pStyle w:val="NormalWeb"/>
        <w:spacing w:before="240" w:beforeAutospacing="0" w:after="240" w:afterAutospacing="0"/>
        <w:ind w:left="851" w:right="49"/>
        <w:contextualSpacing/>
        <w:jc w:val="both"/>
      </w:pPr>
    </w:p>
    <w:p w14:paraId="73C5903A"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 xml:space="preserve"> Artículo 191. El recurso será desechado por improcedente cuando:</w:t>
      </w:r>
    </w:p>
    <w:p w14:paraId="7D3AF49B"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 Sea extemporáneo por haber transcurrido el plazo establecido en la presente Ley, a partir de la respuesta;</w:t>
      </w:r>
    </w:p>
    <w:p w14:paraId="59C6E21B"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II. Se esté tramitando ante el Poder Judicial de la Federación algún recurso o medio de defensa interpuesto por el recurrente;</w:t>
      </w:r>
    </w:p>
    <w:p w14:paraId="3DDD1321"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III. No actualice alguno de los supuestos previstos en la presente Ley;</w:t>
      </w:r>
    </w:p>
    <w:p w14:paraId="6533B35A"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lastRenderedPageBreak/>
        <w:t>IV. No se haya desahogado la prevención en los términos establecidos en la presente Ley;</w:t>
      </w:r>
    </w:p>
    <w:p w14:paraId="0B745FC9"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V. Se impugne la veracidad de la información proporcionada;</w:t>
      </w:r>
    </w:p>
    <w:p w14:paraId="0A8B5E91"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b/>
          <w:bCs/>
          <w:i/>
          <w:iCs/>
          <w:sz w:val="22"/>
          <w:szCs w:val="22"/>
        </w:rPr>
        <w:t>VI. Se trate</w:t>
      </w:r>
      <w:r w:rsidRPr="00A647BF">
        <w:rPr>
          <w:rFonts w:ascii="Palatino Linotype" w:hAnsi="Palatino Linotype"/>
          <w:bCs/>
          <w:i/>
          <w:iCs/>
          <w:sz w:val="22"/>
          <w:szCs w:val="22"/>
        </w:rPr>
        <w:t xml:space="preserve"> de una consulta</w:t>
      </w:r>
      <w:r w:rsidRPr="00A647BF">
        <w:rPr>
          <w:rFonts w:ascii="Palatino Linotype" w:hAnsi="Palatino Linotype"/>
          <w:b/>
          <w:bCs/>
          <w:i/>
          <w:iCs/>
          <w:sz w:val="22"/>
          <w:szCs w:val="22"/>
        </w:rPr>
        <w:t xml:space="preserve">, </w:t>
      </w:r>
      <w:r w:rsidRPr="00A647BF">
        <w:rPr>
          <w:rFonts w:ascii="Palatino Linotype" w:hAnsi="Palatino Linotype"/>
          <w:bCs/>
          <w:i/>
          <w:iCs/>
          <w:sz w:val="22"/>
          <w:szCs w:val="22"/>
        </w:rPr>
        <w:t xml:space="preserve">o </w:t>
      </w:r>
      <w:r w:rsidRPr="00A647BF">
        <w:rPr>
          <w:rFonts w:ascii="Palatino Linotype" w:hAnsi="Palatino Linotype"/>
          <w:b/>
          <w:bCs/>
          <w:i/>
          <w:iCs/>
          <w:sz w:val="22"/>
          <w:szCs w:val="22"/>
          <w:u w:val="single"/>
        </w:rPr>
        <w:t>trámite en específico</w:t>
      </w:r>
      <w:r w:rsidRPr="00A647BF">
        <w:rPr>
          <w:rFonts w:ascii="Palatino Linotype" w:hAnsi="Palatino Linotype"/>
          <w:bCs/>
          <w:i/>
          <w:iCs/>
          <w:sz w:val="22"/>
          <w:szCs w:val="22"/>
        </w:rPr>
        <w:t>; y</w:t>
      </w:r>
    </w:p>
    <w:p w14:paraId="1FB78B2A"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VII. El recurrente amplíe su solicitud en el recurso de revisión, únicamente respecto de los nuevos contenidos.”</w:t>
      </w:r>
    </w:p>
    <w:p w14:paraId="5F627D5B" w14:textId="77777777" w:rsidR="00C61D6D" w:rsidRPr="00A647BF" w:rsidRDefault="00C61D6D" w:rsidP="00C61D6D">
      <w:pPr>
        <w:pStyle w:val="NormalWeb"/>
        <w:spacing w:before="240" w:beforeAutospacing="0" w:after="240" w:afterAutospacing="0"/>
        <w:ind w:left="567" w:right="616"/>
        <w:contextualSpacing/>
        <w:jc w:val="both"/>
        <w:rPr>
          <w:rFonts w:ascii="Palatino Linotype" w:hAnsi="Palatino Linotype"/>
          <w:i/>
          <w:iCs/>
          <w:sz w:val="22"/>
          <w:szCs w:val="22"/>
        </w:rPr>
      </w:pPr>
    </w:p>
    <w:p w14:paraId="6070079D"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“Artículo 192. El recurso será sobreseído, en todo o en parte, cuando una vez admitido, se actualicen alguno de los siguientes supuestos:</w:t>
      </w:r>
    </w:p>
    <w:p w14:paraId="44E10008"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 El recurrente se desista expresamente del recurso;</w:t>
      </w:r>
    </w:p>
    <w:p w14:paraId="06CAFF43"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II. El recurrente fallezca o, tratándose de personas jurídicas colectivas, se disuelva;</w:t>
      </w:r>
    </w:p>
    <w:p w14:paraId="34AF6457"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III. El sujeto obligado responsable del acto lo modifique o revoque de tal manera que el recurso de revisión quede sin materia;</w:t>
      </w:r>
    </w:p>
    <w:p w14:paraId="47A91D85"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b/>
          <w:bCs/>
          <w:i/>
          <w:iCs/>
          <w:sz w:val="22"/>
          <w:szCs w:val="22"/>
        </w:rPr>
        <w:t>IV. Admitido el recurso de revisión, aparezca alguna causal de improcedencia en los términos de la presente Ley; y</w:t>
      </w:r>
    </w:p>
    <w:p w14:paraId="3DDE4ED5" w14:textId="77777777" w:rsidR="00C61D6D" w:rsidRPr="00A647BF" w:rsidRDefault="00C61D6D" w:rsidP="00C61D6D">
      <w:pPr>
        <w:pStyle w:val="NormalWeb"/>
        <w:spacing w:before="240" w:beforeAutospacing="0" w:after="240" w:afterAutospacing="0"/>
        <w:ind w:left="851" w:right="616"/>
        <w:contextualSpacing/>
        <w:jc w:val="both"/>
      </w:pPr>
      <w:r w:rsidRPr="00A647BF">
        <w:rPr>
          <w:rFonts w:ascii="Palatino Linotype" w:hAnsi="Palatino Linotype"/>
          <w:i/>
          <w:iCs/>
          <w:sz w:val="22"/>
          <w:szCs w:val="22"/>
        </w:rPr>
        <w:t>V. Cuando por cualquier motivo quede sin materia el recurso.” (Sic)</w:t>
      </w:r>
    </w:p>
    <w:p w14:paraId="14832137" w14:textId="77777777" w:rsidR="00C61D6D" w:rsidRPr="00A647BF" w:rsidRDefault="00C61D6D" w:rsidP="00C61D6D">
      <w:pPr>
        <w:pStyle w:val="NormalWeb"/>
        <w:spacing w:before="240" w:beforeAutospacing="0" w:after="240" w:afterAutospacing="0" w:line="360" w:lineRule="auto"/>
        <w:ind w:right="49"/>
        <w:jc w:val="both"/>
        <w:rPr>
          <w:rFonts w:ascii="Palatino Linotype" w:hAnsi="Palatino Linotype"/>
        </w:rPr>
      </w:pPr>
    </w:p>
    <w:p w14:paraId="059DFAAC" w14:textId="77777777" w:rsidR="00C61D6D" w:rsidRPr="00A647BF" w:rsidRDefault="00C61D6D" w:rsidP="00C61D6D">
      <w:pPr>
        <w:pStyle w:val="NormalWeb"/>
        <w:spacing w:before="240" w:beforeAutospacing="0" w:after="240" w:afterAutospacing="0" w:line="360" w:lineRule="auto"/>
        <w:ind w:right="49"/>
        <w:jc w:val="both"/>
      </w:pPr>
      <w:r w:rsidRPr="00A647BF">
        <w:rPr>
          <w:rFonts w:ascii="Palatino Linotype" w:hAnsi="Palatino Linotype"/>
        </w:rPr>
        <w:t>En el presente caso, en el análisis oficioso este Organismo Garante advierte que, una vez admitido el Recurso de Revisión y en su estudio a detalle, surgió una causal de improcedencia, prevista en el artículo 191 fracción VI de la Ley de Transparencia y Acceso a la Información Pública del Estado de México y Municipios</w:t>
      </w:r>
    </w:p>
    <w:p w14:paraId="18A65B19" w14:textId="77777777" w:rsidR="00C61D6D" w:rsidRPr="00A647BF" w:rsidRDefault="00C61D6D" w:rsidP="00C61D6D">
      <w:pPr>
        <w:pStyle w:val="NormalWeb"/>
        <w:spacing w:before="240" w:beforeAutospacing="0" w:after="240" w:afterAutospacing="0" w:line="360" w:lineRule="auto"/>
        <w:ind w:right="49"/>
        <w:jc w:val="both"/>
      </w:pPr>
      <w:r w:rsidRPr="00A647BF">
        <w:rPr>
          <w:rFonts w:ascii="Palatino Linotype" w:hAnsi="Palatino Linotype"/>
        </w:rPr>
        <w:t>Cobrando aplicación lo previsto en la fracción IV del artículo 192, en razón a que al haber sido el recurso y al actualizarse una causal de improcedencia, debe ser sobreseído.</w:t>
      </w:r>
    </w:p>
    <w:p w14:paraId="410193EA" w14:textId="77777777" w:rsidR="00C61D6D" w:rsidRPr="00A647BF" w:rsidRDefault="00C61D6D" w:rsidP="00C61D6D">
      <w:pPr>
        <w:pStyle w:val="NormalWeb"/>
        <w:spacing w:before="240" w:beforeAutospacing="0" w:after="240" w:afterAutospacing="0" w:line="360" w:lineRule="auto"/>
        <w:ind w:right="49"/>
        <w:jc w:val="both"/>
      </w:pPr>
      <w:r w:rsidRPr="00A647BF">
        <w:rPr>
          <w:rFonts w:ascii="Palatino Linotype" w:hAnsi="Palatino Linotype"/>
        </w:rPr>
        <w:t>En atención de lo anterior, se procede a analizar las cuestiones de hecho que dieron lugar a la improcedencia en concordancia con el apartado de causales de sobreseimiento.</w:t>
      </w:r>
    </w:p>
    <w:p w14:paraId="74945CEF" w14:textId="77777777" w:rsidR="00617D41" w:rsidRPr="00A647BF" w:rsidRDefault="00617D41" w:rsidP="00617D41">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Así, del análisis de la solicitud</w:t>
      </w:r>
      <w:r w:rsidRPr="00A647BF">
        <w:rPr>
          <w:rFonts w:ascii="Palatino Linotype" w:eastAsia="Palatino Linotype" w:hAnsi="Palatino Linotype" w:cs="Palatino Linotype"/>
          <w:b/>
        </w:rPr>
        <w:t xml:space="preserve"> </w:t>
      </w:r>
      <w:r w:rsidRPr="00A647BF">
        <w:rPr>
          <w:rFonts w:ascii="Palatino Linotype" w:eastAsia="Palatino Linotype" w:hAnsi="Palatino Linotype" w:cs="Palatino Linotype"/>
        </w:rPr>
        <w:t>de información motivo del recurso de revisión que ahora se resuelve, se advierte que el particular requirió al  Ayuntamiento de Almoloya de Juárez, lo siguiente:</w:t>
      </w:r>
    </w:p>
    <w:p w14:paraId="7ABE305C" w14:textId="77777777" w:rsidR="00617D41" w:rsidRPr="00A647BF" w:rsidRDefault="00617D41" w:rsidP="00617D41">
      <w:pPr>
        <w:spacing w:line="360" w:lineRule="auto"/>
        <w:jc w:val="both"/>
        <w:rPr>
          <w:rFonts w:ascii="Palatino Linotype" w:eastAsia="Palatino Linotype" w:hAnsi="Palatino Linotype" w:cs="Palatino Linotype"/>
        </w:rPr>
      </w:pPr>
    </w:p>
    <w:p w14:paraId="6D523D38" w14:textId="77777777" w:rsidR="00617D41" w:rsidRPr="00A647BF" w:rsidRDefault="00617D41" w:rsidP="00617D41">
      <w:pPr>
        <w:pStyle w:val="Prrafodelista"/>
        <w:numPr>
          <w:ilvl w:val="0"/>
          <w:numId w:val="12"/>
        </w:num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El nombre de las personas que fueron registradas entre el año de mil novecientos veinticinco (1925) y mil novecientos treinta y cinco (1935) en el Registro Civil del Ayuntamiento de Almoloya de Juárez, Estado de México con los apellidos: “Esquivel” o “Romero” o ambos “Esquivel Romero”.</w:t>
      </w:r>
    </w:p>
    <w:p w14:paraId="07037AAB" w14:textId="77777777" w:rsidR="00617D41" w:rsidRPr="00A647BF" w:rsidRDefault="00617D41" w:rsidP="00617D41">
      <w:pPr>
        <w:pStyle w:val="Prrafodelista"/>
        <w:numPr>
          <w:ilvl w:val="0"/>
          <w:numId w:val="12"/>
        </w:num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 Me proporcione en formato digital las </w:t>
      </w:r>
      <w:r w:rsidRPr="00A647BF">
        <w:rPr>
          <w:rFonts w:ascii="Palatino Linotype" w:eastAsia="Palatino Linotype" w:hAnsi="Palatino Linotype" w:cs="Palatino Linotype"/>
          <w:b/>
          <w:bCs/>
          <w:u w:val="single"/>
        </w:rPr>
        <w:t>actas de nacimiento</w:t>
      </w:r>
      <w:r w:rsidRPr="00A647BF">
        <w:rPr>
          <w:rFonts w:ascii="Palatino Linotype" w:eastAsia="Palatino Linotype" w:hAnsi="Palatino Linotype" w:cs="Palatino Linotype"/>
        </w:rPr>
        <w:t xml:space="preserve"> de las personas que informe fue encontrado su registro o de ser el caso de que se encuentre imposibilitado, justificando fundada y motivadamente la razón o razones de ello, me proporcione los datos de las actas de nacimiento de las personas de las que se encontró su registro solicitado.</w:t>
      </w:r>
    </w:p>
    <w:p w14:paraId="2B85A633" w14:textId="77777777" w:rsidR="00617D41" w:rsidRPr="00A647BF" w:rsidRDefault="00617D41" w:rsidP="00617D41">
      <w:pPr>
        <w:pStyle w:val="Prrafodelista"/>
        <w:numPr>
          <w:ilvl w:val="0"/>
          <w:numId w:val="12"/>
        </w:num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El nombre de las personas que fueron presentadas por el C. Nazario Merced —no se mencionan los apellidos de la persona ya que por ejemplo en el acta de nacimiento donde se le nombra (número 685) literalmente así aparece— (originario y vecino de Santa María, casado con María Juana) y fueron registradas entre el año de mil novecientos veinticinco (1925) y mil novecientos treinta y cinco (1935) en el Registro Civil del Ayuntamiento de Almoloya de Juárez, Estado de México.</w:t>
      </w:r>
    </w:p>
    <w:p w14:paraId="4145AF38" w14:textId="77777777" w:rsidR="00617D41" w:rsidRPr="00A647BF" w:rsidRDefault="00617D41" w:rsidP="00617D41">
      <w:pPr>
        <w:pStyle w:val="Prrafodelista"/>
        <w:numPr>
          <w:ilvl w:val="0"/>
          <w:numId w:val="12"/>
        </w:num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Me proporcione en formato digital las actas de nacimiento de las personas que fueron presentadas por el C. Nazario Merced para ser registradas ante el Registro Civil del Ayuntamiento de Almoloya de Juárez, Estado de México entre las fechas citadas y de ser el caso, que se encuentre imposibilitado, justificando fundada y motivadamente la razón o razones de ello.</w:t>
      </w:r>
    </w:p>
    <w:p w14:paraId="295FD621" w14:textId="77777777" w:rsidR="00617D41" w:rsidRPr="00A647BF" w:rsidRDefault="00617D41" w:rsidP="00617D41">
      <w:pPr>
        <w:pStyle w:val="Prrafodelista"/>
        <w:numPr>
          <w:ilvl w:val="0"/>
          <w:numId w:val="12"/>
        </w:num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Me proporcione los datos de las actas de nacimiento de las personas que fueron presentadas por el C. Nazario Merced para ser registradas ante el órgano municipal referido.</w:t>
      </w:r>
    </w:p>
    <w:p w14:paraId="5CA68136" w14:textId="77777777" w:rsidR="00617D41" w:rsidRPr="00A647BF" w:rsidRDefault="00617D41" w:rsidP="00AE7156">
      <w:pPr>
        <w:spacing w:line="360" w:lineRule="auto"/>
        <w:jc w:val="both"/>
        <w:rPr>
          <w:rFonts w:ascii="Palatino Linotype" w:eastAsia="Palatino Linotype" w:hAnsi="Palatino Linotype" w:cs="Palatino Linotype"/>
          <w:b/>
        </w:rPr>
      </w:pPr>
    </w:p>
    <w:p w14:paraId="7AB7CA8F" w14:textId="77777777" w:rsidR="00617D41" w:rsidRPr="00A647BF" w:rsidRDefault="00617D41" w:rsidP="00617D41">
      <w:pPr>
        <w:spacing w:line="360" w:lineRule="auto"/>
        <w:jc w:val="both"/>
        <w:rPr>
          <w:rFonts w:ascii="Palatino Linotype" w:eastAsia="Palatino Linotype" w:hAnsi="Palatino Linotype" w:cs="Palatino Linotype"/>
          <w:b/>
          <w:bCs/>
          <w:u w:val="single"/>
        </w:rPr>
      </w:pPr>
      <w:r w:rsidRPr="00A647BF">
        <w:rPr>
          <w:rFonts w:ascii="Palatino Linotype" w:hAnsi="Palatino Linotype"/>
        </w:rPr>
        <w:t xml:space="preserve">En respuesta el </w:t>
      </w:r>
      <w:r w:rsidRPr="00A647BF">
        <w:rPr>
          <w:rFonts w:ascii="Palatino Linotype" w:hAnsi="Palatino Linotype"/>
          <w:b/>
        </w:rPr>
        <w:t>SUJETO OBLIGADO</w:t>
      </w:r>
      <w:r w:rsidRPr="00A647BF">
        <w:rPr>
          <w:rFonts w:ascii="Palatino Linotype" w:hAnsi="Palatino Linotype"/>
        </w:rPr>
        <w:t xml:space="preserve">, a través de su </w:t>
      </w:r>
      <w:r w:rsidRPr="00A647BF">
        <w:rPr>
          <w:rFonts w:ascii="Palatino Linotype" w:eastAsia="Palatino Linotype" w:hAnsi="Palatino Linotype" w:cs="Palatino Linotype"/>
        </w:rPr>
        <w:t xml:space="preserve">Oficial número 1 del Registro Civil del Ayuntamiento de Almoloya de Juárez, informó que la persona no precisa el nombre del registrado, número de acta, fecha de registro, por lo que debe presentarse en el domicilio ubicado en Avenida José María Morelos s/n, Villa de Almoloya de Juárez, Almoloya de Jerez, en un horario de 9:00 horas a 16: 00 horas, a solicitar la búsqueda en libros y archivos sistematizados del Registro civil que se encuentran concentrados en la Oficialía 01 de Almoloya de Juárez, y una vez generada la orden de pago, acudir al área de cajas </w:t>
      </w:r>
      <w:r w:rsidRPr="00A647BF">
        <w:rPr>
          <w:rFonts w:ascii="Palatino Linotype" w:eastAsia="Palatino Linotype" w:hAnsi="Palatino Linotype" w:cs="Palatino Linotype"/>
          <w:b/>
          <w:bCs/>
          <w:u w:val="single"/>
        </w:rPr>
        <w:t>a pagar por cada año de búsqueda la cantidad de $25 pesos.</w:t>
      </w:r>
    </w:p>
    <w:p w14:paraId="77E2B6E6" w14:textId="77777777" w:rsidR="00617D41" w:rsidRPr="00A647BF" w:rsidRDefault="00617D41" w:rsidP="00617D41">
      <w:pPr>
        <w:spacing w:line="360" w:lineRule="auto"/>
        <w:jc w:val="both"/>
        <w:rPr>
          <w:rFonts w:ascii="Palatino Linotype" w:eastAsia="Palatino Linotype" w:hAnsi="Palatino Linotype" w:cs="Palatino Linotype"/>
          <w:b/>
          <w:bCs/>
          <w:u w:val="single"/>
        </w:rPr>
      </w:pPr>
    </w:p>
    <w:p w14:paraId="4F8F8592" w14:textId="09D4D1B6" w:rsidR="00617D41" w:rsidRPr="00A647BF" w:rsidRDefault="00617D41" w:rsidP="00617D41">
      <w:pPr>
        <w:spacing w:line="360" w:lineRule="auto"/>
        <w:jc w:val="both"/>
        <w:rPr>
          <w:rFonts w:ascii="Palatino Linotype" w:eastAsia="Palatino Linotype" w:hAnsi="Palatino Linotype" w:cs="Palatino Linotype"/>
          <w:b/>
          <w:bCs/>
          <w:u w:val="single"/>
        </w:rPr>
      </w:pPr>
      <w:r w:rsidRPr="00A647BF">
        <w:rPr>
          <w:rFonts w:ascii="Palatino Linotype" w:eastAsia="Palatino Linotype" w:hAnsi="Palatino Linotype" w:cs="Palatino Linotype"/>
          <w:b/>
          <w:bCs/>
          <w:u w:val="single"/>
        </w:rPr>
        <w:t xml:space="preserve">También le señaló </w:t>
      </w:r>
      <w:r w:rsidR="008E3286" w:rsidRPr="00A647BF">
        <w:rPr>
          <w:rFonts w:ascii="Palatino Linotype" w:eastAsia="Palatino Linotype" w:hAnsi="Palatino Linotype" w:cs="Palatino Linotype"/>
          <w:b/>
          <w:bCs/>
          <w:u w:val="single"/>
        </w:rPr>
        <w:t>que,</w:t>
      </w:r>
      <w:r w:rsidRPr="00A647BF">
        <w:rPr>
          <w:rFonts w:ascii="Palatino Linotype" w:eastAsia="Palatino Linotype" w:hAnsi="Palatino Linotype" w:cs="Palatino Linotype"/>
          <w:b/>
          <w:bCs/>
          <w:u w:val="single"/>
        </w:rPr>
        <w:t xml:space="preserve"> para la expedición de las copias certificadas, fiel del libro o sistematizadas en papel de seguridad el costo es de $94.00.  </w:t>
      </w:r>
    </w:p>
    <w:p w14:paraId="50042128" w14:textId="77777777" w:rsidR="00C61D6D" w:rsidRPr="00A647BF" w:rsidRDefault="00C61D6D" w:rsidP="00617D41">
      <w:pPr>
        <w:spacing w:line="360" w:lineRule="auto"/>
        <w:jc w:val="both"/>
        <w:rPr>
          <w:rFonts w:ascii="Palatino Linotype" w:eastAsia="Palatino Linotype" w:hAnsi="Palatino Linotype" w:cs="Palatino Linotype"/>
        </w:rPr>
      </w:pPr>
    </w:p>
    <w:p w14:paraId="4978E3AE" w14:textId="3980B4B5" w:rsidR="00B7321C" w:rsidRPr="00A647BF" w:rsidRDefault="00617D41" w:rsidP="00617D41">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Una vez conocidas las respuesta</w:t>
      </w:r>
      <w:r w:rsidR="009C42F9"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la parte </w:t>
      </w:r>
      <w:r w:rsidRPr="00A647BF">
        <w:rPr>
          <w:rFonts w:ascii="Palatino Linotype" w:eastAsia="Palatino Linotype" w:hAnsi="Palatino Linotype" w:cs="Palatino Linotype"/>
          <w:b/>
        </w:rPr>
        <w:t>RECURRENTE</w:t>
      </w:r>
      <w:r w:rsidRPr="00A647BF">
        <w:rPr>
          <w:rFonts w:ascii="Palatino Linotype" w:eastAsia="Palatino Linotype" w:hAnsi="Palatino Linotype" w:cs="Palatino Linotype"/>
        </w:rPr>
        <w:t>, se inconform</w:t>
      </w:r>
      <w:r w:rsidR="008E3286" w:rsidRPr="00A647BF">
        <w:rPr>
          <w:rFonts w:ascii="Palatino Linotype" w:eastAsia="Palatino Linotype" w:hAnsi="Palatino Linotype" w:cs="Palatino Linotype"/>
        </w:rPr>
        <w:t>ó</w:t>
      </w:r>
      <w:r w:rsidRPr="00A647BF">
        <w:rPr>
          <w:rFonts w:ascii="Palatino Linotype" w:eastAsia="Palatino Linotype" w:hAnsi="Palatino Linotype" w:cs="Palatino Linotype"/>
        </w:rPr>
        <w:t xml:space="preserve"> en lo medular porque consider</w:t>
      </w:r>
      <w:r w:rsidR="008E3286" w:rsidRPr="00A647BF">
        <w:rPr>
          <w:rFonts w:ascii="Palatino Linotype" w:eastAsia="Palatino Linotype" w:hAnsi="Palatino Linotype" w:cs="Palatino Linotype"/>
        </w:rPr>
        <w:t>ó</w:t>
      </w:r>
      <w:r w:rsidRPr="00A647BF">
        <w:rPr>
          <w:rFonts w:ascii="Palatino Linotype" w:eastAsia="Palatino Linotype" w:hAnsi="Palatino Linotype" w:cs="Palatino Linotype"/>
        </w:rPr>
        <w:t xml:space="preserve"> que 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no fund</w:t>
      </w:r>
      <w:r w:rsidR="008E3286" w:rsidRPr="00A647BF">
        <w:rPr>
          <w:rFonts w:ascii="Palatino Linotype" w:eastAsia="Palatino Linotype" w:hAnsi="Palatino Linotype" w:cs="Palatino Linotype"/>
        </w:rPr>
        <w:t xml:space="preserve">ó, </w:t>
      </w:r>
      <w:r w:rsidRPr="00A647BF">
        <w:rPr>
          <w:rFonts w:ascii="Palatino Linotype" w:eastAsia="Palatino Linotype" w:hAnsi="Palatino Linotype" w:cs="Palatino Linotype"/>
        </w:rPr>
        <w:t>ni motiv</w:t>
      </w:r>
      <w:r w:rsidR="008E3286" w:rsidRPr="00A647BF">
        <w:rPr>
          <w:rFonts w:ascii="Palatino Linotype" w:eastAsia="Palatino Linotype" w:hAnsi="Palatino Linotype" w:cs="Palatino Linotype"/>
        </w:rPr>
        <w:t>ó</w:t>
      </w:r>
      <w:r w:rsidRPr="00A647BF">
        <w:rPr>
          <w:rFonts w:ascii="Palatino Linotype" w:eastAsia="Palatino Linotype" w:hAnsi="Palatino Linotype" w:cs="Palatino Linotype"/>
        </w:rPr>
        <w:t xml:space="preserve"> </w:t>
      </w:r>
      <w:r w:rsidR="00B7321C" w:rsidRPr="00A647BF">
        <w:rPr>
          <w:rFonts w:ascii="Palatino Linotype" w:eastAsia="Palatino Linotype" w:hAnsi="Palatino Linotype" w:cs="Palatino Linotype"/>
        </w:rPr>
        <w:t xml:space="preserve">las razones para proporcionar su respuesta </w:t>
      </w:r>
      <w:r w:rsidR="00B7321C" w:rsidRPr="00A647BF">
        <w:rPr>
          <w:rFonts w:ascii="Palatino Linotype" w:eastAsia="Palatino Linotype" w:hAnsi="Palatino Linotype" w:cs="Palatino Linotype"/>
          <w:b/>
          <w:bCs/>
          <w:u w:val="single"/>
        </w:rPr>
        <w:t>en una modalidad distinta de la que le fue requerida</w:t>
      </w:r>
      <w:r w:rsidR="00B7321C" w:rsidRPr="00A647BF">
        <w:rPr>
          <w:rFonts w:ascii="Palatino Linotype" w:eastAsia="Palatino Linotype" w:hAnsi="Palatino Linotype" w:cs="Palatino Linotype"/>
        </w:rPr>
        <w:t xml:space="preserve">, esto es que </w:t>
      </w:r>
      <w:r w:rsidR="00B7321C" w:rsidRPr="00A647BF">
        <w:rPr>
          <w:rFonts w:ascii="Palatino Linotype" w:eastAsia="Palatino Linotype" w:hAnsi="Palatino Linotype" w:cs="Palatino Linotype"/>
          <w:b/>
          <w:bCs/>
          <w:u w:val="single"/>
        </w:rPr>
        <w:t>no le proporcionó la información en la modalidad elijada</w:t>
      </w:r>
      <w:r w:rsidR="00B7321C" w:rsidRPr="00A647BF">
        <w:rPr>
          <w:rFonts w:ascii="Palatino Linotype" w:eastAsia="Palatino Linotype" w:hAnsi="Palatino Linotype" w:cs="Palatino Linotype"/>
        </w:rPr>
        <w:t xml:space="preserve"> por la parte </w:t>
      </w:r>
      <w:r w:rsidR="00B7321C" w:rsidRPr="00A647BF">
        <w:rPr>
          <w:rFonts w:ascii="Palatino Linotype" w:eastAsia="Palatino Linotype" w:hAnsi="Palatino Linotype" w:cs="Palatino Linotype"/>
          <w:b/>
        </w:rPr>
        <w:t>RECURRENTE</w:t>
      </w:r>
      <w:r w:rsidR="00B7321C" w:rsidRPr="00A647BF">
        <w:rPr>
          <w:rFonts w:ascii="Palatino Linotype" w:eastAsia="Palatino Linotype" w:hAnsi="Palatino Linotype" w:cs="Palatino Linotype"/>
        </w:rPr>
        <w:t xml:space="preserve"> y porque en términos del fundamento que señaló exime </w:t>
      </w:r>
      <w:r w:rsidR="00B7321C" w:rsidRPr="00A647BF">
        <w:rPr>
          <w:rFonts w:ascii="Palatino Linotype" w:eastAsia="Palatino Linotype" w:hAnsi="Palatino Linotype" w:cs="Palatino Linotype"/>
        </w:rPr>
        <w:lastRenderedPageBreak/>
        <w:t xml:space="preserve">al </w:t>
      </w:r>
      <w:r w:rsidR="00B7321C" w:rsidRPr="00A647BF">
        <w:rPr>
          <w:rFonts w:ascii="Palatino Linotype" w:eastAsia="Palatino Linotype" w:hAnsi="Palatino Linotype" w:cs="Palatino Linotype"/>
          <w:b/>
        </w:rPr>
        <w:t>SUJETO OBLIGADO</w:t>
      </w:r>
      <w:r w:rsidR="00B7321C" w:rsidRPr="00A647BF">
        <w:rPr>
          <w:rFonts w:ascii="Palatino Linotype" w:eastAsia="Palatino Linotype" w:hAnsi="Palatino Linotype" w:cs="Palatino Linotype"/>
        </w:rPr>
        <w:t xml:space="preserve"> de buscar la información solicitada y entregarla gratuitamente.</w:t>
      </w:r>
    </w:p>
    <w:p w14:paraId="3DC3767C" w14:textId="6E678F70" w:rsidR="00617D41" w:rsidRPr="00A647BF" w:rsidRDefault="00B7321C" w:rsidP="00AE7156">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Una vez notificado los recursos de revisión al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este fue omiso en rendir sus informes justificados respectivos. </w:t>
      </w:r>
      <w:r w:rsidR="00697A6B" w:rsidRPr="00A647BF">
        <w:rPr>
          <w:rFonts w:ascii="Palatino Linotype" w:eastAsia="Palatino Linotype" w:hAnsi="Palatino Linotype" w:cs="Palatino Linotype"/>
        </w:rPr>
        <w:t xml:space="preserve"> </w:t>
      </w:r>
    </w:p>
    <w:p w14:paraId="0EA53895" w14:textId="1765CE0B" w:rsidR="00B7321C" w:rsidRPr="00A647BF" w:rsidRDefault="00B7321C" w:rsidP="00AE7156">
      <w:pPr>
        <w:spacing w:line="360" w:lineRule="auto"/>
        <w:jc w:val="both"/>
        <w:rPr>
          <w:rFonts w:ascii="Palatino Linotype" w:eastAsia="Palatino Linotype" w:hAnsi="Palatino Linotype" w:cs="Palatino Linotype"/>
        </w:rPr>
      </w:pPr>
    </w:p>
    <w:p w14:paraId="379E2BBA" w14:textId="7BEDEDA6" w:rsidR="008E3286" w:rsidRPr="00A647BF" w:rsidRDefault="00697A6B" w:rsidP="00AE7156">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Por su parte la parte</w:t>
      </w:r>
      <w:r w:rsidR="008E3286" w:rsidRPr="00A647BF">
        <w:rPr>
          <w:rFonts w:ascii="Palatino Linotype" w:eastAsia="Palatino Linotype" w:hAnsi="Palatino Linotype" w:cs="Palatino Linotype"/>
        </w:rPr>
        <w:t xml:space="preserve"> </w:t>
      </w:r>
      <w:r w:rsidRPr="00A647BF">
        <w:rPr>
          <w:rFonts w:ascii="Palatino Linotype" w:eastAsia="Palatino Linotype" w:hAnsi="Palatino Linotype" w:cs="Palatino Linotype"/>
          <w:b/>
        </w:rPr>
        <w:t>RECURRENTE</w:t>
      </w:r>
      <w:r w:rsidR="008E3286" w:rsidRPr="00A647BF">
        <w:rPr>
          <w:rFonts w:ascii="Palatino Linotype" w:eastAsia="Palatino Linotype" w:hAnsi="Palatino Linotype" w:cs="Palatino Linotype"/>
        </w:rPr>
        <w:t xml:space="preserve"> reiteró en manifestaciones</w:t>
      </w:r>
      <w:r w:rsidRPr="00A647BF">
        <w:rPr>
          <w:rFonts w:ascii="Palatino Linotype" w:eastAsia="Palatino Linotype" w:hAnsi="Palatino Linotype" w:cs="Palatino Linotype"/>
        </w:rPr>
        <w:t>, que el sujeto obligado de forma infundada y no motivada pretende cambiar la modalida</w:t>
      </w:r>
      <w:r w:rsidR="003422D7" w:rsidRPr="00A647BF">
        <w:rPr>
          <w:rFonts w:ascii="Palatino Linotype" w:eastAsia="Palatino Linotype" w:hAnsi="Palatino Linotype" w:cs="Palatino Linotype"/>
        </w:rPr>
        <w:t xml:space="preserve">d de entrega de la información </w:t>
      </w:r>
      <w:r w:rsidR="00A541DD" w:rsidRPr="00A647BF">
        <w:rPr>
          <w:rFonts w:ascii="Palatino Linotype" w:eastAsia="Palatino Linotype" w:hAnsi="Palatino Linotype" w:cs="Palatino Linotype"/>
        </w:rPr>
        <w:t xml:space="preserve">en forma digital </w:t>
      </w:r>
      <w:r w:rsidRPr="00A647BF">
        <w:rPr>
          <w:rFonts w:ascii="Palatino Linotype" w:eastAsia="Palatino Linotype" w:hAnsi="Palatino Linotype" w:cs="Palatino Linotype"/>
        </w:rPr>
        <w:t>que le fue requerida, vulnerando en mi perjuicio mi derecho de acceso a la información tutelado en los artículos 6 de la Constitución Política de los Estados Unidos Mexicanos y 4 de la Ley de Transparencia y Acceso a la Información Pública del Estado de México y Municipios.</w:t>
      </w:r>
    </w:p>
    <w:p w14:paraId="4415C752" w14:textId="77777777" w:rsidR="008E3286" w:rsidRPr="00A647BF" w:rsidRDefault="008E3286" w:rsidP="00AE7156">
      <w:pPr>
        <w:spacing w:line="360" w:lineRule="auto"/>
        <w:jc w:val="both"/>
        <w:rPr>
          <w:rFonts w:ascii="Palatino Linotype" w:eastAsia="Palatino Linotype" w:hAnsi="Palatino Linotype" w:cs="Palatino Linotype"/>
        </w:rPr>
      </w:pPr>
    </w:p>
    <w:p w14:paraId="71C2EF04" w14:textId="50B3D77A" w:rsidR="00A541DD" w:rsidRPr="00A647BF" w:rsidRDefault="00B7321C" w:rsidP="00B7321C">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Precisado lo anterior, </w:t>
      </w:r>
      <w:r w:rsidR="00A541DD" w:rsidRPr="00A647BF">
        <w:rPr>
          <w:rFonts w:ascii="Palatino Linotype" w:eastAsia="Palatino Linotype" w:hAnsi="Palatino Linotype" w:cs="Palatino Linotype"/>
        </w:rPr>
        <w:t xml:space="preserve">de una revisión a la respuesta no se advierte que el </w:t>
      </w:r>
      <w:r w:rsidR="00A541DD" w:rsidRPr="00A647BF">
        <w:rPr>
          <w:rFonts w:ascii="Palatino Linotype" w:eastAsia="Palatino Linotype" w:hAnsi="Palatino Linotype" w:cs="Palatino Linotype"/>
          <w:b/>
        </w:rPr>
        <w:t>SUJETO OBLIGADO</w:t>
      </w:r>
      <w:r w:rsidR="00A541DD" w:rsidRPr="00A647BF">
        <w:rPr>
          <w:rFonts w:ascii="Palatino Linotype" w:eastAsia="Palatino Linotype" w:hAnsi="Palatino Linotype" w:cs="Palatino Linotype"/>
        </w:rPr>
        <w:t xml:space="preserve"> haya hecho un cambio de modalidad de entrega de la información, diversa a la solicitada por la parte </w:t>
      </w:r>
      <w:r w:rsidR="00A541DD" w:rsidRPr="00A647BF">
        <w:rPr>
          <w:rFonts w:ascii="Palatino Linotype" w:eastAsia="Palatino Linotype" w:hAnsi="Palatino Linotype" w:cs="Palatino Linotype"/>
          <w:b/>
        </w:rPr>
        <w:t>RECURRENTE</w:t>
      </w:r>
      <w:r w:rsidR="00A541DD" w:rsidRPr="00A647BF">
        <w:rPr>
          <w:rFonts w:ascii="Palatino Linotype" w:eastAsia="Palatino Linotype" w:hAnsi="Palatino Linotype" w:cs="Palatino Linotype"/>
        </w:rPr>
        <w:t xml:space="preserve"> en sus solicitudes de acceso a la información pública, sino más bien le indico el trámite en específico para realizar la búsqueda en los libros y archivos sistematizados del Registro Civil que se encuentran concentrados en la Oficialía número 1 de Almoloya de Juárez, sobre las personas registradas con los nombres y apellidos señalados en las solicitudes de acceso a la información pública, así como el monto que deberá cubrir por la búsqueda por cada año.</w:t>
      </w:r>
    </w:p>
    <w:p w14:paraId="7807722B" w14:textId="77777777" w:rsidR="00A541DD" w:rsidRPr="00A647BF" w:rsidRDefault="00A541DD" w:rsidP="00B7321C">
      <w:pPr>
        <w:spacing w:line="360" w:lineRule="auto"/>
        <w:jc w:val="both"/>
        <w:rPr>
          <w:rFonts w:ascii="Palatino Linotype" w:eastAsia="Palatino Linotype" w:hAnsi="Palatino Linotype" w:cs="Palatino Linotype"/>
        </w:rPr>
      </w:pPr>
    </w:p>
    <w:p w14:paraId="1E5E46E7" w14:textId="0C4C4E76" w:rsidR="00A541DD" w:rsidRPr="00A647BF" w:rsidRDefault="00A541DD" w:rsidP="00B7321C">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 xml:space="preserve">También le indicó que para la expedición de copias certificadas, fiel del libro o sistematizadas en papel de seguridad, de las actas de nacimiento requeridas por el parte </w:t>
      </w:r>
      <w:r w:rsidRPr="00A647BF">
        <w:rPr>
          <w:rFonts w:ascii="Palatino Linotype" w:eastAsia="Palatino Linotype" w:hAnsi="Palatino Linotype" w:cs="Palatino Linotype"/>
          <w:b/>
        </w:rPr>
        <w:t>RECURRENTE</w:t>
      </w:r>
      <w:r w:rsidRPr="00A647BF">
        <w:rPr>
          <w:rFonts w:ascii="Palatino Linotype" w:eastAsia="Palatino Linotype" w:hAnsi="Palatino Linotype" w:cs="Palatino Linotype"/>
        </w:rPr>
        <w:t xml:space="preserve">, en las solicitudes de acceso a la información pública, deberá cubrir un costo, sin que 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hiciera un cambio de modalidad de entrega de la información </w:t>
      </w:r>
      <w:r w:rsidR="00D93598" w:rsidRPr="00A647BF">
        <w:rPr>
          <w:rFonts w:ascii="Palatino Linotype" w:eastAsia="Palatino Linotype" w:hAnsi="Palatino Linotype" w:cs="Palatino Linotype"/>
        </w:rPr>
        <w:t xml:space="preserve">diversa a la requerida, sino que se trata de un trámite en específico. </w:t>
      </w:r>
    </w:p>
    <w:p w14:paraId="43E9BBDA" w14:textId="77777777" w:rsidR="00A541DD" w:rsidRPr="00A647BF" w:rsidRDefault="00A541DD" w:rsidP="00B7321C">
      <w:pPr>
        <w:spacing w:line="360" w:lineRule="auto"/>
        <w:jc w:val="both"/>
        <w:rPr>
          <w:rFonts w:ascii="Palatino Linotype" w:eastAsia="Palatino Linotype" w:hAnsi="Palatino Linotype" w:cs="Palatino Linotype"/>
        </w:rPr>
      </w:pPr>
    </w:p>
    <w:p w14:paraId="7378752E" w14:textId="515CFCF2" w:rsidR="00B7321C" w:rsidRPr="00A647BF" w:rsidRDefault="00D93598" w:rsidP="00B7321C">
      <w:pPr>
        <w:spacing w:line="360" w:lineRule="auto"/>
        <w:jc w:val="both"/>
        <w:rPr>
          <w:rFonts w:ascii="Palatino Linotype" w:hAnsi="Palatino Linotype" w:cs="Arial"/>
        </w:rPr>
      </w:pPr>
      <w:r w:rsidRPr="00A647BF">
        <w:rPr>
          <w:rFonts w:ascii="Palatino Linotype" w:eastAsia="Palatino Linotype" w:hAnsi="Palatino Linotype" w:cs="Palatino Linotype"/>
        </w:rPr>
        <w:t xml:space="preserve">Precisado lo anterior, </w:t>
      </w:r>
      <w:r w:rsidR="00B7321C" w:rsidRPr="00A647BF">
        <w:rPr>
          <w:rFonts w:ascii="Palatino Linotype" w:eastAsia="Palatino Linotype" w:hAnsi="Palatino Linotype" w:cs="Palatino Linotype"/>
        </w:rPr>
        <w:t>de una revisión a las solicitudes de acceso a la información se advierte que están tratan de un trámite en específico, en razón de que se encuentra establecido un p</w:t>
      </w:r>
      <w:r w:rsidR="00B7321C" w:rsidRPr="00A647BF">
        <w:rPr>
          <w:rFonts w:ascii="Palatino Linotype" w:hAnsi="Palatino Linotype" w:cs="Arial"/>
        </w:rPr>
        <w:t>rocedimiento de búsqueda que realiza el Registro Civil, corresponde a un servicio con costo, lo que encuentra fundamento en los artículos 104, fracción V del Código Financiero del Estado de México y Municipios</w:t>
      </w:r>
      <w:r w:rsidRPr="00A647BF">
        <w:rPr>
          <w:rFonts w:ascii="Palatino Linotype" w:hAnsi="Palatino Linotype" w:cs="Arial"/>
        </w:rPr>
        <w:t xml:space="preserve"> de fecha 24 de enero del año 2023</w:t>
      </w:r>
      <w:r w:rsidR="00B7321C" w:rsidRPr="00A647BF">
        <w:rPr>
          <w:rFonts w:ascii="Palatino Linotype" w:hAnsi="Palatino Linotype" w:cs="Arial"/>
        </w:rPr>
        <w:t>, que señalan lo siguiente:</w:t>
      </w:r>
    </w:p>
    <w:p w14:paraId="6F3469BB" w14:textId="77777777" w:rsidR="00B7321C" w:rsidRPr="00A647BF" w:rsidRDefault="00B7321C" w:rsidP="00B7321C">
      <w:pPr>
        <w:pStyle w:val="Prrafodelista"/>
        <w:rPr>
          <w:rFonts w:ascii="Palatino Linotype" w:hAnsi="Palatino Linotype" w:cs="Arial"/>
        </w:rPr>
      </w:pPr>
    </w:p>
    <w:p w14:paraId="48C92D3C" w14:textId="77777777" w:rsidR="00B7321C" w:rsidRPr="00A647BF" w:rsidRDefault="00B7321C" w:rsidP="00B7321C">
      <w:pPr>
        <w:ind w:left="425" w:right="474"/>
        <w:contextualSpacing/>
        <w:jc w:val="center"/>
        <w:rPr>
          <w:rFonts w:ascii="Palatino Linotype" w:hAnsi="Palatino Linotype"/>
          <w:b/>
          <w:i/>
          <w:sz w:val="22"/>
          <w:szCs w:val="22"/>
        </w:rPr>
      </w:pPr>
      <w:r w:rsidRPr="00A647BF">
        <w:rPr>
          <w:rFonts w:ascii="Palatino Linotype" w:hAnsi="Palatino Linotype"/>
          <w:b/>
          <w:i/>
        </w:rPr>
        <w:t>“</w:t>
      </w:r>
      <w:r w:rsidRPr="00A647BF">
        <w:rPr>
          <w:rFonts w:ascii="Palatino Linotype" w:hAnsi="Palatino Linotype"/>
          <w:b/>
          <w:i/>
          <w:sz w:val="22"/>
          <w:szCs w:val="22"/>
        </w:rPr>
        <w:t>Subsección Tercera</w:t>
      </w:r>
    </w:p>
    <w:p w14:paraId="68D92BD7" w14:textId="77777777" w:rsidR="00B7321C" w:rsidRPr="00A647BF" w:rsidRDefault="00B7321C" w:rsidP="00B7321C">
      <w:pPr>
        <w:ind w:left="425" w:right="474"/>
        <w:contextualSpacing/>
        <w:jc w:val="center"/>
        <w:rPr>
          <w:rFonts w:ascii="Palatino Linotype" w:hAnsi="Palatino Linotype"/>
          <w:b/>
          <w:i/>
          <w:sz w:val="22"/>
          <w:szCs w:val="22"/>
        </w:rPr>
      </w:pPr>
      <w:r w:rsidRPr="00A647BF">
        <w:rPr>
          <w:rFonts w:ascii="Palatino Linotype" w:hAnsi="Palatino Linotype"/>
          <w:b/>
          <w:i/>
          <w:sz w:val="22"/>
          <w:szCs w:val="22"/>
        </w:rPr>
        <w:t>De los Derechos por Servicios Prestados por la</w:t>
      </w:r>
    </w:p>
    <w:p w14:paraId="6E73B729" w14:textId="77777777" w:rsidR="00B7321C" w:rsidRPr="00A647BF" w:rsidRDefault="00B7321C" w:rsidP="00B7321C">
      <w:pPr>
        <w:ind w:left="425" w:right="474"/>
        <w:contextualSpacing/>
        <w:jc w:val="center"/>
        <w:rPr>
          <w:rFonts w:ascii="Palatino Linotype" w:hAnsi="Palatino Linotype"/>
          <w:b/>
          <w:i/>
          <w:sz w:val="22"/>
          <w:szCs w:val="22"/>
        </w:rPr>
      </w:pPr>
      <w:r w:rsidRPr="00A647BF">
        <w:rPr>
          <w:rFonts w:ascii="Palatino Linotype" w:hAnsi="Palatino Linotype"/>
          <w:b/>
          <w:i/>
          <w:sz w:val="22"/>
          <w:szCs w:val="22"/>
        </w:rPr>
        <w:t>Dirección General del Registro Civil</w:t>
      </w:r>
    </w:p>
    <w:p w14:paraId="68469ADA" w14:textId="77777777" w:rsidR="00B7321C" w:rsidRPr="00A647BF" w:rsidRDefault="00B7321C" w:rsidP="00B7321C">
      <w:pPr>
        <w:ind w:left="425" w:right="474"/>
        <w:contextualSpacing/>
        <w:jc w:val="both"/>
        <w:rPr>
          <w:rFonts w:ascii="Palatino Linotype" w:hAnsi="Palatino Linotype"/>
          <w:i/>
          <w:sz w:val="22"/>
          <w:szCs w:val="22"/>
        </w:rPr>
      </w:pPr>
    </w:p>
    <w:p w14:paraId="77AF79E1" w14:textId="77777777" w:rsidR="00B7321C" w:rsidRPr="00A647BF" w:rsidRDefault="00B7321C" w:rsidP="00B7321C">
      <w:pPr>
        <w:ind w:left="425" w:right="474"/>
        <w:contextualSpacing/>
        <w:jc w:val="both"/>
        <w:rPr>
          <w:rFonts w:ascii="Palatino Linotype" w:hAnsi="Palatino Linotype"/>
          <w:i/>
          <w:sz w:val="22"/>
          <w:szCs w:val="22"/>
        </w:rPr>
      </w:pPr>
      <w:r w:rsidRPr="00A647BF">
        <w:rPr>
          <w:rFonts w:ascii="Palatino Linotype" w:hAnsi="Palatino Linotype"/>
          <w:i/>
          <w:sz w:val="22"/>
          <w:szCs w:val="22"/>
        </w:rPr>
        <w:t>Artículo 104.- Por los servicios prestados por la Dirección General del Registro Civil, se pagarán los siguientes derechos:</w:t>
      </w:r>
    </w:p>
    <w:p w14:paraId="21E3A107" w14:textId="77777777" w:rsidR="00B7321C" w:rsidRPr="00A647BF" w:rsidRDefault="00B7321C" w:rsidP="00B7321C">
      <w:pPr>
        <w:ind w:left="425" w:right="474"/>
        <w:contextualSpacing/>
        <w:jc w:val="center"/>
        <w:rPr>
          <w:rFonts w:ascii="Palatino Linotype" w:hAnsi="Palatino Linotype"/>
          <w:b/>
          <w:i/>
          <w:sz w:val="22"/>
          <w:szCs w:val="22"/>
        </w:rPr>
      </w:pPr>
      <w:r w:rsidRPr="00A647BF">
        <w:rPr>
          <w:rFonts w:ascii="Palatino Linotype" w:hAnsi="Palatino Linotype"/>
          <w:b/>
          <w:i/>
          <w:sz w:val="22"/>
          <w:szCs w:val="22"/>
        </w:rPr>
        <w:t>TARIFA</w:t>
      </w:r>
    </w:p>
    <w:p w14:paraId="34A55FC9" w14:textId="77777777" w:rsidR="00B7321C" w:rsidRPr="00A647BF" w:rsidRDefault="00B7321C" w:rsidP="00B7321C">
      <w:pPr>
        <w:ind w:left="425" w:right="474"/>
        <w:contextualSpacing/>
        <w:jc w:val="center"/>
        <w:rPr>
          <w:rFonts w:ascii="Palatino Linotype" w:hAnsi="Palatino Linotype"/>
          <w:b/>
          <w:i/>
          <w:sz w:val="22"/>
          <w:szCs w:val="22"/>
        </w:rPr>
      </w:pPr>
      <w:r w:rsidRPr="00A647BF">
        <w:rPr>
          <w:rFonts w:ascii="Palatino Linotype" w:hAnsi="Palatino Linotype"/>
          <w:b/>
          <w:i/>
          <w:sz w:val="22"/>
          <w:szCs w:val="22"/>
        </w:rPr>
        <w:t>CONCEPTO</w:t>
      </w:r>
    </w:p>
    <w:p w14:paraId="47587E7B" w14:textId="77777777" w:rsidR="00B7321C" w:rsidRPr="00A647BF" w:rsidRDefault="00B7321C" w:rsidP="00B7321C">
      <w:pPr>
        <w:ind w:left="425" w:right="474"/>
        <w:contextualSpacing/>
        <w:jc w:val="both"/>
        <w:rPr>
          <w:rFonts w:ascii="Palatino Linotype" w:hAnsi="Palatino Linotype"/>
          <w:i/>
          <w:sz w:val="22"/>
          <w:szCs w:val="22"/>
        </w:rPr>
      </w:pPr>
      <w:r w:rsidRPr="00A647BF">
        <w:rPr>
          <w:rFonts w:ascii="Palatino Linotype" w:hAnsi="Palatino Linotype"/>
          <w:i/>
          <w:sz w:val="22"/>
          <w:szCs w:val="22"/>
        </w:rPr>
        <w:t>“…</w:t>
      </w:r>
    </w:p>
    <w:p w14:paraId="28F91412" w14:textId="77777777" w:rsidR="00B7321C" w:rsidRPr="00A647BF" w:rsidRDefault="00B7321C" w:rsidP="00B7321C">
      <w:pPr>
        <w:ind w:left="425" w:right="474"/>
        <w:contextualSpacing/>
        <w:jc w:val="both"/>
        <w:rPr>
          <w:rFonts w:ascii="Palatino Linotype" w:hAnsi="Palatino Linotype"/>
          <w:i/>
          <w:sz w:val="22"/>
          <w:szCs w:val="22"/>
        </w:rPr>
      </w:pPr>
      <w:r w:rsidRPr="00A647BF">
        <w:rPr>
          <w:rFonts w:ascii="Palatino Linotype" w:hAnsi="Palatino Linotype"/>
          <w:i/>
          <w:sz w:val="22"/>
          <w:szCs w:val="22"/>
        </w:rPr>
        <w:t>V. Búsqueda de las actas de los actos y hechos del estado civil:</w:t>
      </w:r>
    </w:p>
    <w:p w14:paraId="7683B2C7" w14:textId="5293C054" w:rsidR="00B7321C" w:rsidRPr="00A647BF" w:rsidRDefault="00B7321C" w:rsidP="00B7321C">
      <w:pPr>
        <w:ind w:left="425" w:right="474"/>
        <w:contextualSpacing/>
        <w:jc w:val="both"/>
        <w:rPr>
          <w:rFonts w:ascii="Palatino Linotype" w:hAnsi="Palatino Linotype"/>
          <w:i/>
          <w:sz w:val="22"/>
          <w:szCs w:val="22"/>
        </w:rPr>
      </w:pPr>
      <w:r w:rsidRPr="00A647BF">
        <w:rPr>
          <w:rFonts w:ascii="Palatino Linotype" w:hAnsi="Palatino Linotype"/>
          <w:i/>
          <w:sz w:val="22"/>
          <w:szCs w:val="22"/>
        </w:rPr>
        <w:t>A). En los libros del Registro Civil que se encuentren concentrados en la Dirección General, subdirecciones y oficinas regionales, cuando no se señale fecha de regist</w:t>
      </w:r>
      <w:r w:rsidR="00D93598" w:rsidRPr="00A647BF">
        <w:rPr>
          <w:rFonts w:ascii="Palatino Linotype" w:hAnsi="Palatino Linotype"/>
          <w:i/>
          <w:sz w:val="22"/>
          <w:szCs w:val="22"/>
        </w:rPr>
        <w:t>ro, por cada año o fracción. $24</w:t>
      </w:r>
    </w:p>
    <w:p w14:paraId="356E7DFF" w14:textId="646F2817" w:rsidR="00B7321C" w:rsidRPr="00A647BF" w:rsidRDefault="00B7321C" w:rsidP="00B7321C">
      <w:pPr>
        <w:ind w:left="425" w:right="474"/>
        <w:contextualSpacing/>
        <w:jc w:val="both"/>
        <w:rPr>
          <w:rFonts w:ascii="Palatino Linotype" w:hAnsi="Palatino Linotype" w:cs="Arial"/>
          <w:b/>
          <w:sz w:val="22"/>
          <w:szCs w:val="22"/>
        </w:rPr>
      </w:pPr>
      <w:r w:rsidRPr="00A647BF">
        <w:rPr>
          <w:rFonts w:ascii="Palatino Linotype" w:hAnsi="Palatino Linotype"/>
          <w:i/>
          <w:sz w:val="22"/>
          <w:szCs w:val="22"/>
        </w:rPr>
        <w:t xml:space="preserve">B). En los archivos sistematizados del Registro Civil, cuando no </w:t>
      </w:r>
      <w:r w:rsidR="00D93598" w:rsidRPr="00A647BF">
        <w:rPr>
          <w:rFonts w:ascii="Palatino Linotype" w:hAnsi="Palatino Linotype"/>
          <w:i/>
          <w:sz w:val="22"/>
          <w:szCs w:val="22"/>
        </w:rPr>
        <w:t>se señale fecha de registro. $24</w:t>
      </w:r>
      <w:r w:rsidRPr="00A647BF">
        <w:rPr>
          <w:rFonts w:ascii="Palatino Linotype" w:hAnsi="Palatino Linotype"/>
          <w:i/>
          <w:sz w:val="22"/>
          <w:szCs w:val="22"/>
        </w:rPr>
        <w:t>…</w:t>
      </w:r>
      <w:proofErr w:type="gramStart"/>
      <w:r w:rsidRPr="00A647BF">
        <w:rPr>
          <w:rFonts w:ascii="Palatino Linotype" w:hAnsi="Palatino Linotype"/>
          <w:i/>
          <w:sz w:val="22"/>
          <w:szCs w:val="22"/>
        </w:rPr>
        <w:t>”(</w:t>
      </w:r>
      <w:proofErr w:type="gramEnd"/>
      <w:r w:rsidRPr="00A647BF">
        <w:rPr>
          <w:rFonts w:ascii="Palatino Linotype" w:hAnsi="Palatino Linotype"/>
          <w:i/>
          <w:sz w:val="22"/>
          <w:szCs w:val="22"/>
        </w:rPr>
        <w:t>Sic)</w:t>
      </w:r>
    </w:p>
    <w:p w14:paraId="6AE4634B" w14:textId="77777777" w:rsidR="00B7321C" w:rsidRPr="00A647BF" w:rsidRDefault="00B7321C" w:rsidP="00B7321C">
      <w:pPr>
        <w:pStyle w:val="Prrafodelista"/>
        <w:spacing w:line="360" w:lineRule="auto"/>
        <w:ind w:left="0"/>
        <w:jc w:val="both"/>
        <w:rPr>
          <w:rFonts w:ascii="Palatino Linotype" w:hAnsi="Palatino Linotype" w:cs="Arial"/>
        </w:rPr>
      </w:pPr>
    </w:p>
    <w:p w14:paraId="56C23546" w14:textId="77777777" w:rsidR="00B7321C" w:rsidRPr="00A647BF" w:rsidRDefault="00B7321C" w:rsidP="00B7321C">
      <w:pPr>
        <w:pStyle w:val="Prrafodelista"/>
        <w:spacing w:line="360" w:lineRule="auto"/>
        <w:ind w:left="0"/>
        <w:jc w:val="both"/>
        <w:rPr>
          <w:rFonts w:ascii="Palatino Linotype" w:hAnsi="Palatino Linotype" w:cs="Arial"/>
          <w:sz w:val="24"/>
          <w:szCs w:val="24"/>
        </w:rPr>
      </w:pPr>
      <w:r w:rsidRPr="00A647BF">
        <w:rPr>
          <w:rFonts w:ascii="Palatino Linotype" w:hAnsi="Palatino Linotype" w:cs="Arial"/>
          <w:sz w:val="24"/>
          <w:szCs w:val="24"/>
        </w:rPr>
        <w:t xml:space="preserve">En ese contexto, de lo informado se desprende que la búsqueda en los registros también corresponde a un trámite especifico, toda vez que para estar en posibilidad de realizar la búsqueda de los actos y hechos del Registro Civil en los libros y archivos sistematizados, es necesario que el usuario acuda al </w:t>
      </w:r>
      <w:r w:rsidRPr="00A647BF">
        <w:rPr>
          <w:rFonts w:ascii="Palatino Linotype" w:eastAsia="Palatino Linotype" w:hAnsi="Palatino Linotype" w:cs="Palatino Linotype"/>
        </w:rPr>
        <w:t xml:space="preserve">del </w:t>
      </w:r>
      <w:r w:rsidRPr="00A647BF">
        <w:rPr>
          <w:rFonts w:ascii="Palatino Linotype" w:hAnsi="Palatino Linotype" w:cs="Arial"/>
          <w:sz w:val="24"/>
          <w:szCs w:val="24"/>
        </w:rPr>
        <w:t>Registro civil que se encuentran concentrados en la Oficialía 01 de Almoloya de Juárez, a efecto de que proporcione los datos registrales y el pago correspondiente.</w:t>
      </w:r>
    </w:p>
    <w:p w14:paraId="7382902C" w14:textId="128C6497" w:rsidR="00B7321C" w:rsidRPr="00A647BF" w:rsidRDefault="00B7321C" w:rsidP="00B7321C">
      <w:pPr>
        <w:pStyle w:val="Prrafodelista"/>
        <w:spacing w:line="360" w:lineRule="auto"/>
        <w:ind w:left="0"/>
        <w:jc w:val="both"/>
        <w:rPr>
          <w:rFonts w:ascii="Palatino Linotype" w:hAnsi="Palatino Linotype" w:cs="Arial"/>
        </w:rPr>
      </w:pPr>
    </w:p>
    <w:p w14:paraId="42776998" w14:textId="4C8BE8C1" w:rsidR="00BF639C" w:rsidRPr="00A647BF" w:rsidRDefault="00BF639C" w:rsidP="00BF639C">
      <w:pPr>
        <w:spacing w:line="360" w:lineRule="auto"/>
        <w:jc w:val="both"/>
        <w:rPr>
          <w:rFonts w:ascii="Palatino Linotype" w:hAnsi="Palatino Linotype" w:cs="Arial"/>
        </w:rPr>
      </w:pPr>
      <w:r w:rsidRPr="00A647BF">
        <w:rPr>
          <w:rFonts w:ascii="Palatino Linotype" w:eastAsia="MS Mincho" w:hAnsi="Palatino Linotype" w:cs="Arial"/>
        </w:rPr>
        <w:t xml:space="preserve">Por otro lado, de las solicitudes </w:t>
      </w:r>
      <w:r w:rsidR="00D93598" w:rsidRPr="00A647BF">
        <w:rPr>
          <w:rFonts w:ascii="Palatino Linotype" w:eastAsia="MS Mincho" w:hAnsi="Palatino Linotype" w:cs="Arial"/>
        </w:rPr>
        <w:t xml:space="preserve">también </w:t>
      </w:r>
      <w:r w:rsidRPr="00A647BF">
        <w:rPr>
          <w:rFonts w:ascii="Palatino Linotype" w:eastAsia="MS Mincho" w:hAnsi="Palatino Linotype" w:cs="Arial"/>
        </w:rPr>
        <w:t xml:space="preserve">se desprende que la parte </w:t>
      </w:r>
      <w:r w:rsidRPr="00A647BF">
        <w:rPr>
          <w:rFonts w:ascii="Palatino Linotype" w:eastAsia="MS Mincho" w:hAnsi="Palatino Linotype" w:cs="Arial"/>
          <w:b/>
        </w:rPr>
        <w:t>RECURRENTE</w:t>
      </w:r>
      <w:r w:rsidRPr="00A647BF">
        <w:rPr>
          <w:rFonts w:ascii="Palatino Linotype" w:eastAsia="MS Mincho" w:hAnsi="Palatino Linotype" w:cs="Arial"/>
        </w:rPr>
        <w:t xml:space="preserve">, pretende tener acceso a las actas de nacimiento de las personas descritas en la solicitud; sin embargo, en términos del </w:t>
      </w:r>
      <w:r w:rsidR="002952D9" w:rsidRPr="00A647BF">
        <w:rPr>
          <w:rFonts w:ascii="Palatino Linotype" w:eastAsia="MS Mincho" w:hAnsi="Palatino Linotype" w:cs="Arial"/>
        </w:rPr>
        <w:t>artículo</w:t>
      </w:r>
      <w:r w:rsidRPr="00A647BF">
        <w:rPr>
          <w:rFonts w:ascii="Palatino Linotype" w:eastAsia="MS Mincho" w:hAnsi="Palatino Linotype" w:cs="Arial"/>
        </w:rPr>
        <w:t xml:space="preserve"> </w:t>
      </w:r>
      <w:r w:rsidR="002952D9" w:rsidRPr="00A647BF">
        <w:rPr>
          <w:rFonts w:ascii="Palatino Linotype" w:hAnsi="Palatino Linotype" w:cs="Arial"/>
        </w:rPr>
        <w:t>142, fracción XII del Código Financiero del Estado de México y Municipios</w:t>
      </w:r>
      <w:r w:rsidR="00D93598" w:rsidRPr="00A647BF">
        <w:rPr>
          <w:rFonts w:ascii="Palatino Linotype" w:hAnsi="Palatino Linotype" w:cs="Arial"/>
        </w:rPr>
        <w:t xml:space="preserve"> </w:t>
      </w:r>
      <w:r w:rsidR="00167102" w:rsidRPr="00A647BF">
        <w:rPr>
          <w:rFonts w:ascii="Palatino Linotype" w:hAnsi="Palatino Linotype" w:cs="Arial"/>
        </w:rPr>
        <w:t>de fecha 24 de enero del año 2023</w:t>
      </w:r>
      <w:r w:rsidR="002952D9" w:rsidRPr="00A647BF">
        <w:rPr>
          <w:rFonts w:ascii="Palatino Linotype" w:hAnsi="Palatino Linotype" w:cs="Arial"/>
        </w:rPr>
        <w:t>, que señala:</w:t>
      </w:r>
    </w:p>
    <w:p w14:paraId="7A1AC06F" w14:textId="77777777" w:rsidR="002952D9" w:rsidRPr="00A647BF" w:rsidRDefault="002952D9" w:rsidP="00BF639C">
      <w:pPr>
        <w:spacing w:line="360" w:lineRule="auto"/>
        <w:jc w:val="both"/>
        <w:rPr>
          <w:rFonts w:ascii="Palatino Linotype" w:hAnsi="Palatino Linotype" w:cs="Arial"/>
        </w:rPr>
      </w:pPr>
    </w:p>
    <w:p w14:paraId="6F5568D1"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“Artículo 142.- Por los servicios que presta el Registro Civil, se pagarán derechos de acuerdo con la siguiente:</w:t>
      </w:r>
    </w:p>
    <w:p w14:paraId="3AA31BED"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w:t>
      </w:r>
    </w:p>
    <w:p w14:paraId="1E7332A2"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b/>
          <w:i/>
        </w:rPr>
        <w:t>XI. Por expedición de copia certificada de las actas de los actos o hechos del estado civil</w:t>
      </w:r>
      <w:r w:rsidRPr="00A647BF">
        <w:rPr>
          <w:rFonts w:ascii="Palatino Linotype" w:hAnsi="Palatino Linotype" w:cs="Arial"/>
          <w:i/>
        </w:rPr>
        <w:t xml:space="preserve">. </w:t>
      </w:r>
    </w:p>
    <w:p w14:paraId="446A3B08"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 xml:space="preserve">A). En papel seguridad: </w:t>
      </w:r>
    </w:p>
    <w:p w14:paraId="3A677501"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1) Registro de otras entidades federativas. 1.04</w:t>
      </w:r>
    </w:p>
    <w:p w14:paraId="2E006BB3"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2) Registro en el Estado de México. 0.91</w:t>
      </w:r>
    </w:p>
    <w:p w14:paraId="61307EAD"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B). En papel bond o por internet. 0.60</w:t>
      </w:r>
    </w:p>
    <w:p w14:paraId="1C78AC16"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w:t>
      </w:r>
    </w:p>
    <w:p w14:paraId="5C6E776C" w14:textId="77777777" w:rsidR="002952D9" w:rsidRPr="00A647BF" w:rsidRDefault="002952D9" w:rsidP="002952D9">
      <w:pPr>
        <w:pStyle w:val="Prrafodelista"/>
        <w:ind w:left="425" w:right="476"/>
        <w:contextualSpacing/>
        <w:jc w:val="both"/>
        <w:rPr>
          <w:rFonts w:ascii="Palatino Linotype" w:hAnsi="Palatino Linotype" w:cs="Arial"/>
          <w:i/>
        </w:rPr>
      </w:pPr>
      <w:r w:rsidRPr="00A647BF">
        <w:rPr>
          <w:rFonts w:ascii="Palatino Linotype" w:hAnsi="Palatino Linotype" w:cs="Arial"/>
          <w:i/>
        </w:rPr>
        <w:t>XVII. Expedición de copia certificada del Registro Civil en papel bond de los apéndices de los actos y/o hechos del estado civil, de acuerdos de aclaración de actas; así como, de cualquier procedimiento administrativo y trámite llevado a cabo ante el Registro Civil, concentrado en los archivos de las Oficialías.  0.46</w:t>
      </w:r>
      <w:proofErr w:type="gramStart"/>
      <w:r w:rsidRPr="00A647BF">
        <w:rPr>
          <w:rFonts w:ascii="Palatino Linotype" w:hAnsi="Palatino Linotype" w:cs="Arial"/>
          <w:i/>
        </w:rPr>
        <w:t>”(</w:t>
      </w:r>
      <w:proofErr w:type="gramEnd"/>
      <w:r w:rsidRPr="00A647BF">
        <w:rPr>
          <w:rFonts w:ascii="Palatino Linotype" w:hAnsi="Palatino Linotype" w:cs="Arial"/>
          <w:i/>
        </w:rPr>
        <w:t>Sic)</w:t>
      </w:r>
    </w:p>
    <w:p w14:paraId="14E84341" w14:textId="77777777" w:rsidR="002952D9" w:rsidRPr="00A647BF" w:rsidRDefault="002952D9" w:rsidP="002952D9">
      <w:pPr>
        <w:pStyle w:val="Prrafodelista"/>
        <w:ind w:left="425" w:right="476"/>
        <w:contextualSpacing/>
        <w:jc w:val="both"/>
        <w:rPr>
          <w:rFonts w:ascii="Palatino Linotype" w:hAnsi="Palatino Linotype" w:cs="Arial"/>
          <w:i/>
        </w:rPr>
      </w:pPr>
    </w:p>
    <w:p w14:paraId="2D68C000" w14:textId="77777777" w:rsidR="002952D9" w:rsidRPr="00A647BF" w:rsidRDefault="002952D9" w:rsidP="002952D9">
      <w:pPr>
        <w:pStyle w:val="Prrafodelista"/>
        <w:ind w:left="425" w:right="476"/>
        <w:contextualSpacing/>
        <w:jc w:val="both"/>
        <w:rPr>
          <w:rFonts w:ascii="Palatino Linotype" w:hAnsi="Palatino Linotype" w:cs="Arial"/>
          <w:i/>
        </w:rPr>
      </w:pPr>
    </w:p>
    <w:p w14:paraId="269A79FF" w14:textId="34AA0BAD" w:rsidR="002952D9" w:rsidRPr="00A647BF" w:rsidRDefault="00E74B76" w:rsidP="002952D9">
      <w:pPr>
        <w:spacing w:line="360" w:lineRule="auto"/>
        <w:jc w:val="both"/>
        <w:rPr>
          <w:rFonts w:ascii="Palatino Linotype" w:eastAsia="MS Mincho" w:hAnsi="Palatino Linotype" w:cs="Arial"/>
        </w:rPr>
      </w:pPr>
      <w:r w:rsidRPr="00A647BF">
        <w:rPr>
          <w:rFonts w:ascii="Palatino Linotype" w:eastAsia="MS Mincho" w:hAnsi="Palatino Linotype" w:cs="Arial"/>
        </w:rPr>
        <w:t>En donde s</w:t>
      </w:r>
      <w:r w:rsidR="002952D9" w:rsidRPr="00A647BF">
        <w:rPr>
          <w:rFonts w:ascii="Palatino Linotype" w:eastAsia="MS Mincho" w:hAnsi="Palatino Linotype" w:cs="Arial"/>
        </w:rPr>
        <w:t>e advierte que de igual forma</w:t>
      </w:r>
      <w:r w:rsidR="00387768" w:rsidRPr="00A647BF">
        <w:rPr>
          <w:rFonts w:ascii="Palatino Linotype" w:eastAsia="MS Mincho" w:hAnsi="Palatino Linotype" w:cs="Arial"/>
        </w:rPr>
        <w:t>,</w:t>
      </w:r>
      <w:r w:rsidR="002952D9" w:rsidRPr="00A647BF">
        <w:rPr>
          <w:rFonts w:ascii="Palatino Linotype" w:eastAsia="MS Mincho" w:hAnsi="Palatino Linotype" w:cs="Arial"/>
        </w:rPr>
        <w:t xml:space="preserve"> se trata de un trámite en específico, lo que se robustece con lo señalado por </w:t>
      </w:r>
      <w:r w:rsidRPr="00A647BF">
        <w:rPr>
          <w:rFonts w:ascii="Palatino Linotype" w:eastAsia="MS Mincho" w:hAnsi="Palatino Linotype" w:cs="Arial"/>
        </w:rPr>
        <w:t xml:space="preserve">las tarifas establecidas por el </w:t>
      </w:r>
      <w:r w:rsidR="002952D9" w:rsidRPr="00A647BF">
        <w:rPr>
          <w:rFonts w:ascii="Palatino Linotype" w:eastAsia="MS Mincho" w:hAnsi="Palatino Linotype" w:cs="Arial"/>
        </w:rPr>
        <w:t>Gobierno del Estado de México</w:t>
      </w:r>
      <w:r w:rsidRPr="00A647BF">
        <w:rPr>
          <w:rFonts w:ascii="Palatino Linotype" w:eastAsia="MS Mincho" w:hAnsi="Palatino Linotype" w:cs="Arial"/>
        </w:rPr>
        <w:t xml:space="preserve"> para el año 2023</w:t>
      </w:r>
      <w:r w:rsidR="002952D9" w:rsidRPr="00A647BF">
        <w:rPr>
          <w:rFonts w:ascii="Palatino Linotype" w:eastAsia="MS Mincho" w:hAnsi="Palatino Linotype" w:cs="Arial"/>
        </w:rPr>
        <w:t xml:space="preserve">, </w:t>
      </w:r>
      <w:r w:rsidRPr="00A647BF">
        <w:rPr>
          <w:rFonts w:ascii="Palatino Linotype" w:eastAsia="MS Mincho" w:hAnsi="Palatino Linotype" w:cs="Arial"/>
        </w:rPr>
        <w:t xml:space="preserve">para los </w:t>
      </w:r>
      <w:r w:rsidR="00061C54" w:rsidRPr="00A647BF">
        <w:rPr>
          <w:rFonts w:ascii="Palatino Linotype" w:eastAsia="MS Mincho" w:hAnsi="Palatino Linotype" w:cs="Arial"/>
        </w:rPr>
        <w:t>t</w:t>
      </w:r>
      <w:r w:rsidRPr="00A647BF">
        <w:rPr>
          <w:rFonts w:ascii="Palatino Linotype" w:eastAsia="MS Mincho" w:hAnsi="Palatino Linotype" w:cs="Arial"/>
        </w:rPr>
        <w:t xml:space="preserve">ramites que realizan las oficialías del Registro Civil en el Estado de México, entre ellas la Oficialía 01 de Almoloya de Juárez, </w:t>
      </w:r>
      <w:r w:rsidR="002952D9" w:rsidRPr="00A647BF">
        <w:rPr>
          <w:rFonts w:ascii="Palatino Linotype" w:eastAsia="MS Mincho" w:hAnsi="Palatino Linotype" w:cs="Arial"/>
        </w:rPr>
        <w:t xml:space="preserve">que se puede ser consultando en la siguiente liga electrónica para mayor referencia </w:t>
      </w:r>
      <w:r w:rsidRPr="00A647BF">
        <w:rPr>
          <w:rStyle w:val="Hipervnculo"/>
          <w:rFonts w:ascii="Palatino Linotype" w:eastAsia="MS Mincho" w:hAnsi="Palatino Linotype" w:cs="Arial"/>
          <w:color w:val="auto"/>
        </w:rPr>
        <w:t>https://registrocivil.edomex.gob.mx/sites/registrocivil.edomex.gob.mx/files/files/ART142_2023.pdf</w:t>
      </w:r>
      <w:r w:rsidR="002952D9" w:rsidRPr="00A647BF">
        <w:rPr>
          <w:rFonts w:ascii="Palatino Linotype" w:eastAsia="MS Mincho" w:hAnsi="Palatino Linotype" w:cs="Arial"/>
        </w:rPr>
        <w:t>, se observa que para obtener un acta de nacimiento</w:t>
      </w:r>
      <w:r w:rsidR="00387768" w:rsidRPr="00A647BF">
        <w:rPr>
          <w:rFonts w:ascii="Palatino Linotype" w:eastAsia="MS Mincho" w:hAnsi="Palatino Linotype" w:cs="Arial"/>
        </w:rPr>
        <w:t xml:space="preserve">, en la </w:t>
      </w:r>
      <w:r w:rsidR="002952D9" w:rsidRPr="00A647BF">
        <w:rPr>
          <w:rFonts w:ascii="Palatino Linotype" w:eastAsia="MS Mincho" w:hAnsi="Palatino Linotype" w:cs="Arial"/>
        </w:rPr>
        <w:t xml:space="preserve">oficialía del registro civil en donde </w:t>
      </w:r>
      <w:r w:rsidRPr="00A647BF">
        <w:rPr>
          <w:rFonts w:ascii="Palatino Linotype" w:eastAsia="MS Mincho" w:hAnsi="Palatino Linotype" w:cs="Arial"/>
        </w:rPr>
        <w:t>se registró la persona, tiene</w:t>
      </w:r>
      <w:r w:rsidR="002952D9" w:rsidRPr="00A647BF">
        <w:rPr>
          <w:rFonts w:ascii="Palatino Linotype" w:eastAsia="MS Mincho" w:hAnsi="Palatino Linotype" w:cs="Arial"/>
        </w:rPr>
        <w:t xml:space="preserve"> un consto de 94 pesos, como se observa a continuación</w:t>
      </w:r>
      <w:r w:rsidR="00387768" w:rsidRPr="00A647BF">
        <w:rPr>
          <w:rFonts w:ascii="Palatino Linotype" w:eastAsia="MS Mincho" w:hAnsi="Palatino Linotype" w:cs="Arial"/>
        </w:rPr>
        <w:t xml:space="preserve"> de manera de ejemplo</w:t>
      </w:r>
      <w:r w:rsidR="002952D9" w:rsidRPr="00A647BF">
        <w:rPr>
          <w:rFonts w:ascii="Palatino Linotype" w:eastAsia="MS Mincho" w:hAnsi="Palatino Linotype" w:cs="Arial"/>
        </w:rPr>
        <w:t>:</w:t>
      </w:r>
    </w:p>
    <w:p w14:paraId="0F46F5BE" w14:textId="70C574EE" w:rsidR="002952D9" w:rsidRPr="00A647BF" w:rsidRDefault="00E74B76" w:rsidP="002952D9">
      <w:pPr>
        <w:spacing w:line="360" w:lineRule="auto"/>
        <w:jc w:val="both"/>
        <w:rPr>
          <w:rFonts w:ascii="Palatino Linotype" w:eastAsia="MS Mincho" w:hAnsi="Palatino Linotype" w:cs="Arial"/>
        </w:rPr>
      </w:pPr>
      <w:r w:rsidRPr="00A647BF">
        <w:rPr>
          <w:rFonts w:ascii="Palatino Linotype" w:eastAsia="MS Mincho" w:hAnsi="Palatino Linotype" w:cs="Arial"/>
          <w:noProof/>
        </w:rPr>
        <mc:AlternateContent>
          <mc:Choice Requires="wps">
            <w:drawing>
              <wp:anchor distT="0" distB="0" distL="114300" distR="114300" simplePos="0" relativeHeight="251661312" behindDoc="0" locked="0" layoutInCell="1" allowOverlap="1" wp14:anchorId="6223BF60" wp14:editId="27367D2E">
                <wp:simplePos x="0" y="0"/>
                <wp:positionH relativeFrom="column">
                  <wp:posOffset>3544252</wp:posOffset>
                </wp:positionH>
                <wp:positionV relativeFrom="paragraph">
                  <wp:posOffset>2315528</wp:posOffset>
                </wp:positionV>
                <wp:extent cx="447675" cy="300038"/>
                <wp:effectExtent l="19050" t="19050" r="28575" b="43180"/>
                <wp:wrapNone/>
                <wp:docPr id="16" name="Flecha izquierda 16"/>
                <wp:cNvGraphicFramePr/>
                <a:graphic xmlns:a="http://schemas.openxmlformats.org/drawingml/2006/main">
                  <a:graphicData uri="http://schemas.microsoft.com/office/word/2010/wordprocessingShape">
                    <wps:wsp>
                      <wps:cNvSpPr/>
                      <wps:spPr>
                        <a:xfrm>
                          <a:off x="0" y="0"/>
                          <a:ext cx="447675" cy="3000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1097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6" o:spid="_x0000_s1026" type="#_x0000_t66" style="position:absolute;margin-left:279.05pt;margin-top:182.35pt;width:35.25pt;height:23.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" adj="7238" fillcolor="#5b9bd5 [3204]" strokecolor="#1f4d78 [1604]" strokeweight="1pt"/>
            </w:pict>
          </mc:Fallback>
        </mc:AlternateContent>
      </w:r>
      <w:r w:rsidRPr="00A647BF">
        <w:rPr>
          <w:rFonts w:ascii="Palatino Linotype" w:eastAsia="MS Mincho" w:hAnsi="Palatino Linotype" w:cs="Arial"/>
          <w:noProof/>
        </w:rPr>
        <mc:AlternateContent>
          <mc:Choice Requires="wps">
            <w:drawing>
              <wp:anchor distT="0" distB="0" distL="114300" distR="114300" simplePos="0" relativeHeight="251659264" behindDoc="0" locked="0" layoutInCell="1" allowOverlap="1" wp14:anchorId="1B9CDFFA" wp14:editId="5E8FF660">
                <wp:simplePos x="0" y="0"/>
                <wp:positionH relativeFrom="column">
                  <wp:posOffset>5153660</wp:posOffset>
                </wp:positionH>
                <wp:positionV relativeFrom="paragraph">
                  <wp:posOffset>2501265</wp:posOffset>
                </wp:positionV>
                <wp:extent cx="338137" cy="300038"/>
                <wp:effectExtent l="19050" t="19050" r="24130" b="43180"/>
                <wp:wrapNone/>
                <wp:docPr id="15" name="Flecha izquierda 15"/>
                <wp:cNvGraphicFramePr/>
                <a:graphic xmlns:a="http://schemas.openxmlformats.org/drawingml/2006/main">
                  <a:graphicData uri="http://schemas.microsoft.com/office/word/2010/wordprocessingShape">
                    <wps:wsp>
                      <wps:cNvSpPr/>
                      <wps:spPr>
                        <a:xfrm>
                          <a:off x="0" y="0"/>
                          <a:ext cx="338137" cy="30003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F30D47" id="Flecha izquierda 15" o:spid="_x0000_s1026" type="#_x0000_t66" style="position:absolute;margin-left:405.8pt;margin-top:196.95pt;width:26.6pt;height:2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" adj="9583" fillcolor="#5b9bd5 [3204]" strokecolor="#1f4d78 [1604]" strokeweight="1pt"/>
            </w:pict>
          </mc:Fallback>
        </mc:AlternateContent>
      </w:r>
      <w:r w:rsidRPr="00A647BF">
        <w:rPr>
          <w:rFonts w:ascii="Palatino Linotype" w:eastAsia="MS Mincho" w:hAnsi="Palatino Linotype" w:cs="Arial"/>
          <w:noProof/>
        </w:rPr>
        <w:drawing>
          <wp:inline distT="0" distB="0" distL="0" distR="0" wp14:anchorId="40008E8F" wp14:editId="5B3605DF">
            <wp:extent cx="5533146" cy="41624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64153" cy="4185751"/>
                    </a:xfrm>
                    <a:prstGeom prst="rect">
                      <a:avLst/>
                    </a:prstGeom>
                  </pic:spPr>
                </pic:pic>
              </a:graphicData>
            </a:graphic>
          </wp:inline>
        </w:drawing>
      </w:r>
    </w:p>
    <w:p w14:paraId="304E4627" w14:textId="41980355" w:rsidR="002952D9" w:rsidRPr="00A647BF" w:rsidRDefault="00061C54" w:rsidP="002952D9">
      <w:pPr>
        <w:spacing w:line="360" w:lineRule="auto"/>
        <w:jc w:val="both"/>
        <w:rPr>
          <w:rFonts w:ascii="Palatino Linotype" w:eastAsia="MS Mincho" w:hAnsi="Palatino Linotype" w:cs="Arial"/>
        </w:rPr>
      </w:pPr>
      <w:r w:rsidRPr="00A647BF">
        <w:rPr>
          <w:rFonts w:ascii="Palatino Linotype" w:eastAsia="MS Mincho" w:hAnsi="Palatino Linotype" w:cs="Arial"/>
        </w:rPr>
        <w:lastRenderedPageBreak/>
        <w:t xml:space="preserve">Como así lo refirió la Oficialía 01 del Registro Civil de Almoloya de Juárez, en su respuesta. </w:t>
      </w:r>
    </w:p>
    <w:p w14:paraId="45E60EA0" w14:textId="37535E41" w:rsidR="00885CDF" w:rsidRPr="00A647BF" w:rsidRDefault="00006395" w:rsidP="00C61D6D">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En tal contexto, del análisis realizado al expediente electrónico, se advierte que la solicitud no constituye un derecho de acceso a la información y por lo tanto no es atendible mediante una solicitud de acceso a la información </w:t>
      </w:r>
      <w:r w:rsidR="00C61D6D" w:rsidRPr="00A647BF">
        <w:rPr>
          <w:rFonts w:ascii="Palatino Linotype" w:eastAsia="Palatino Linotype" w:hAnsi="Palatino Linotype" w:cs="Palatino Linotype"/>
        </w:rPr>
        <w:t>pública, porque se tratan de un trámite en</w:t>
      </w:r>
      <w:r w:rsidR="00004577" w:rsidRPr="00A647BF">
        <w:rPr>
          <w:rFonts w:ascii="Palatino Linotype" w:eastAsia="Palatino Linotype" w:hAnsi="Palatino Linotype" w:cs="Palatino Linotype"/>
        </w:rPr>
        <w:t xml:space="preserve"> específico</w:t>
      </w:r>
      <w:r w:rsidR="00C61D6D" w:rsidRPr="00A647BF">
        <w:rPr>
          <w:rFonts w:ascii="Palatino Linotype" w:eastAsia="Palatino Linotype" w:hAnsi="Palatino Linotype" w:cs="Palatino Linotype"/>
        </w:rPr>
        <w:t>.</w:t>
      </w:r>
      <w:r w:rsidRPr="00A647BF">
        <w:rPr>
          <w:rFonts w:ascii="Palatino Linotype" w:eastAsia="Palatino Linotype" w:hAnsi="Palatino Linotype" w:cs="Palatino Linotype"/>
        </w:rPr>
        <w:t xml:space="preserve"> </w:t>
      </w:r>
    </w:p>
    <w:p w14:paraId="25CBDC67" w14:textId="77777777" w:rsidR="00885CDF" w:rsidRPr="00A647BF" w:rsidRDefault="00006395">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A647BF">
        <w:rPr>
          <w:rFonts w:ascii="Palatino Linotype" w:eastAsia="Palatino Linotype" w:hAnsi="Palatino Linotype" w:cs="Palatino Linotype"/>
        </w:rPr>
        <w:t>En virtud de los argumentos expuestos con anterioridad así como del análisis realizado a</w:t>
      </w:r>
      <w:r w:rsidR="00387768" w:rsidRPr="00A647BF">
        <w:rPr>
          <w:rFonts w:ascii="Palatino Linotype" w:eastAsia="Palatino Linotype" w:hAnsi="Palatino Linotype" w:cs="Palatino Linotype"/>
        </w:rPr>
        <w:t xml:space="preserve"> las constancias que obran en los</w:t>
      </w:r>
      <w:r w:rsidRPr="00A647BF">
        <w:rPr>
          <w:rFonts w:ascii="Palatino Linotype" w:eastAsia="Palatino Linotype" w:hAnsi="Palatino Linotype" w:cs="Palatino Linotype"/>
        </w:rPr>
        <w:t xml:space="preserve"> expediente</w:t>
      </w:r>
      <w:r w:rsidR="00387768"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electrónico</w:t>
      </w:r>
      <w:r w:rsidR="00387768"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del SAIMEX, identificado con folio </w:t>
      </w:r>
      <w:r w:rsidR="00387768" w:rsidRPr="00A647BF">
        <w:rPr>
          <w:rFonts w:ascii="Palatino Linotype" w:eastAsia="Palatino Linotype" w:hAnsi="Palatino Linotype" w:cs="Palatino Linotype"/>
          <w:b/>
        </w:rPr>
        <w:t>00204/ALMOJU/IP/2023 y 00205/ALMOJU/IP/2023</w:t>
      </w:r>
      <w:r w:rsidR="00387768" w:rsidRPr="00A647BF">
        <w:rPr>
          <w:rFonts w:ascii="Palatino Linotype" w:eastAsia="Palatino Linotype" w:hAnsi="Palatino Linotype" w:cs="Palatino Linotype"/>
        </w:rPr>
        <w:t>, se determina sobreseer los</w:t>
      </w:r>
      <w:r w:rsidRPr="00A647BF">
        <w:rPr>
          <w:rFonts w:ascii="Palatino Linotype" w:eastAsia="Palatino Linotype" w:hAnsi="Palatino Linotype" w:cs="Palatino Linotype"/>
        </w:rPr>
        <w:t xml:space="preserve"> presente</w:t>
      </w:r>
      <w:r w:rsidR="00387768"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recurso</w:t>
      </w:r>
      <w:r w:rsidR="00387768"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revisión </w:t>
      </w:r>
      <w:r w:rsidR="001E46D9" w:rsidRPr="00A647BF">
        <w:rPr>
          <w:rFonts w:ascii="Palatino Linotype" w:eastAsia="Palatino Linotype" w:hAnsi="Palatino Linotype" w:cs="Palatino Linotype"/>
        </w:rPr>
        <w:t xml:space="preserve">número </w:t>
      </w:r>
      <w:r w:rsidR="00387768" w:rsidRPr="00A647BF">
        <w:rPr>
          <w:rFonts w:ascii="Palatino Linotype" w:eastAsia="Palatino Linotype" w:hAnsi="Palatino Linotype" w:cs="Palatino Linotype"/>
          <w:b/>
        </w:rPr>
        <w:t>07509/INFOEM/IP/RR/2023 y 07510/INFOEM/IP/RR/2023</w:t>
      </w:r>
      <w:r w:rsidR="001E46D9" w:rsidRPr="00A647BF">
        <w:rPr>
          <w:rFonts w:ascii="Palatino Linotype" w:eastAsia="Palatino Linotype" w:hAnsi="Palatino Linotype" w:cs="Palatino Linotype"/>
          <w:b/>
        </w:rPr>
        <w:t>,</w:t>
      </w:r>
      <w:r w:rsidR="001E46D9" w:rsidRPr="00A647BF">
        <w:rPr>
          <w:rFonts w:ascii="Verdana" w:hAnsi="Verdana"/>
          <w:b/>
          <w:bCs/>
        </w:rPr>
        <w:t xml:space="preserve"> </w:t>
      </w:r>
      <w:r w:rsidRPr="00A647BF">
        <w:rPr>
          <w:rFonts w:ascii="Palatino Linotype" w:eastAsia="Palatino Linotype" w:hAnsi="Palatino Linotype" w:cs="Palatino Linotype"/>
        </w:rPr>
        <w:t>por actualizarse la causal de sobreseimiento prevista en la fracción IV del artículo 192 de la Ley de Transparencia y Acceso a la Información Pública del Estado de México y Municipios en su correlación con la causal de improcedencia contemplada en la fracción VI del artículo 191 del ordenamiento legal en cita, los que se transcriben a continuación, para un mejor entendimiento:</w:t>
      </w:r>
    </w:p>
    <w:p w14:paraId="18D331D0" w14:textId="77777777" w:rsidR="00885CDF" w:rsidRPr="00A647BF" w:rsidRDefault="00885CDF">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792ABC98"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w:t>
      </w:r>
      <w:r w:rsidRPr="00A647BF">
        <w:rPr>
          <w:rFonts w:ascii="Palatino Linotype" w:eastAsia="Palatino Linotype" w:hAnsi="Palatino Linotype" w:cs="Palatino Linotype"/>
          <w:b/>
          <w:i/>
          <w:sz w:val="22"/>
          <w:szCs w:val="22"/>
        </w:rPr>
        <w:t>Artículo 192.</w:t>
      </w:r>
      <w:r w:rsidRPr="00A647BF">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779210B8"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w:t>
      </w:r>
    </w:p>
    <w:p w14:paraId="39986CA3"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b/>
          <w:i/>
          <w:sz w:val="22"/>
          <w:szCs w:val="22"/>
        </w:rPr>
        <w:t>IV</w:t>
      </w:r>
      <w:r w:rsidRPr="00A647BF">
        <w:rPr>
          <w:rFonts w:ascii="Palatino Linotype" w:eastAsia="Palatino Linotype" w:hAnsi="Palatino Linotype" w:cs="Palatino Linotype"/>
          <w:i/>
          <w:sz w:val="22"/>
          <w:szCs w:val="22"/>
        </w:rPr>
        <w:t xml:space="preserve">. Admitido el recurso de revisión, </w:t>
      </w:r>
      <w:r w:rsidRPr="00A647BF">
        <w:rPr>
          <w:rFonts w:ascii="Palatino Linotype" w:eastAsia="Palatino Linotype" w:hAnsi="Palatino Linotype" w:cs="Palatino Linotype"/>
          <w:b/>
          <w:i/>
          <w:sz w:val="22"/>
          <w:szCs w:val="22"/>
        </w:rPr>
        <w:t>aparezca alguna causal de improcedencia</w:t>
      </w:r>
      <w:r w:rsidRPr="00A647BF">
        <w:rPr>
          <w:rFonts w:ascii="Palatino Linotype" w:eastAsia="Palatino Linotype" w:hAnsi="Palatino Linotype" w:cs="Palatino Linotype"/>
          <w:i/>
          <w:sz w:val="22"/>
          <w:szCs w:val="22"/>
        </w:rPr>
        <w:t xml:space="preserve"> en los términos de la presente Ley…</w:t>
      </w:r>
    </w:p>
    <w:p w14:paraId="278C848E"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b/>
          <w:i/>
          <w:sz w:val="22"/>
          <w:szCs w:val="22"/>
        </w:rPr>
        <w:t>Artículo 191</w:t>
      </w:r>
      <w:r w:rsidRPr="00A647BF">
        <w:rPr>
          <w:rFonts w:ascii="Palatino Linotype" w:eastAsia="Palatino Linotype" w:hAnsi="Palatino Linotype" w:cs="Palatino Linotype"/>
          <w:i/>
          <w:sz w:val="22"/>
          <w:szCs w:val="22"/>
        </w:rPr>
        <w:t xml:space="preserve">. </w:t>
      </w:r>
      <w:r w:rsidRPr="00A647BF">
        <w:rPr>
          <w:rFonts w:ascii="Palatino Linotype" w:eastAsia="Palatino Linotype" w:hAnsi="Palatino Linotype" w:cs="Palatino Linotype"/>
          <w:b/>
          <w:i/>
          <w:sz w:val="22"/>
          <w:szCs w:val="22"/>
        </w:rPr>
        <w:t>El recurso</w:t>
      </w:r>
      <w:r w:rsidRPr="00A647BF">
        <w:rPr>
          <w:rFonts w:ascii="Palatino Linotype" w:eastAsia="Palatino Linotype" w:hAnsi="Palatino Linotype" w:cs="Palatino Linotype"/>
          <w:i/>
          <w:sz w:val="22"/>
          <w:szCs w:val="22"/>
        </w:rPr>
        <w:t xml:space="preserve"> </w:t>
      </w:r>
      <w:r w:rsidRPr="00A647BF">
        <w:rPr>
          <w:rFonts w:ascii="Palatino Linotype" w:eastAsia="Palatino Linotype" w:hAnsi="Palatino Linotype" w:cs="Palatino Linotype"/>
          <w:b/>
          <w:i/>
          <w:sz w:val="22"/>
          <w:szCs w:val="22"/>
        </w:rPr>
        <w:t xml:space="preserve">será </w:t>
      </w:r>
      <w:r w:rsidRPr="00A647BF">
        <w:rPr>
          <w:rFonts w:ascii="Palatino Linotype" w:eastAsia="Palatino Linotype" w:hAnsi="Palatino Linotype" w:cs="Palatino Linotype"/>
          <w:i/>
          <w:sz w:val="22"/>
          <w:szCs w:val="22"/>
        </w:rPr>
        <w:t xml:space="preserve">desechado por </w:t>
      </w:r>
      <w:r w:rsidRPr="00A647BF">
        <w:rPr>
          <w:rFonts w:ascii="Palatino Linotype" w:eastAsia="Palatino Linotype" w:hAnsi="Palatino Linotype" w:cs="Palatino Linotype"/>
          <w:b/>
          <w:i/>
          <w:sz w:val="22"/>
          <w:szCs w:val="22"/>
        </w:rPr>
        <w:t>improcedente cuando</w:t>
      </w:r>
      <w:r w:rsidRPr="00A647BF">
        <w:rPr>
          <w:rFonts w:ascii="Palatino Linotype" w:eastAsia="Palatino Linotype" w:hAnsi="Palatino Linotype" w:cs="Palatino Linotype"/>
          <w:i/>
          <w:sz w:val="22"/>
          <w:szCs w:val="22"/>
        </w:rPr>
        <w:t>:</w:t>
      </w:r>
    </w:p>
    <w:p w14:paraId="54C5FF2C"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i/>
          <w:sz w:val="22"/>
          <w:szCs w:val="22"/>
        </w:rPr>
        <w:t>…</w:t>
      </w:r>
    </w:p>
    <w:p w14:paraId="4ADB0EAE" w14:textId="77777777" w:rsidR="00885CDF" w:rsidRPr="00A647BF" w:rsidRDefault="0000639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A647BF">
        <w:rPr>
          <w:rFonts w:ascii="Palatino Linotype" w:eastAsia="Palatino Linotype" w:hAnsi="Palatino Linotype" w:cs="Palatino Linotype"/>
          <w:b/>
          <w:i/>
          <w:sz w:val="22"/>
          <w:szCs w:val="22"/>
        </w:rPr>
        <w:t xml:space="preserve">VI. Se trate de </w:t>
      </w:r>
      <w:r w:rsidRPr="00A647BF">
        <w:rPr>
          <w:rFonts w:ascii="Palatino Linotype" w:eastAsia="Palatino Linotype" w:hAnsi="Palatino Linotype" w:cs="Palatino Linotype"/>
          <w:i/>
          <w:sz w:val="22"/>
          <w:szCs w:val="22"/>
        </w:rPr>
        <w:t xml:space="preserve">una consulta, o </w:t>
      </w:r>
      <w:r w:rsidRPr="00A647BF">
        <w:rPr>
          <w:rFonts w:ascii="Palatino Linotype" w:eastAsia="Palatino Linotype" w:hAnsi="Palatino Linotype" w:cs="Palatino Linotype"/>
          <w:b/>
          <w:i/>
          <w:sz w:val="22"/>
          <w:szCs w:val="22"/>
        </w:rPr>
        <w:t>tramite en específico</w:t>
      </w:r>
      <w:r w:rsidRPr="00A647BF">
        <w:rPr>
          <w:rFonts w:ascii="Palatino Linotype" w:eastAsia="Palatino Linotype" w:hAnsi="Palatino Linotype" w:cs="Palatino Linotype"/>
          <w:i/>
          <w:sz w:val="22"/>
          <w:szCs w:val="22"/>
        </w:rPr>
        <w:t>... (Sic)</w:t>
      </w:r>
    </w:p>
    <w:p w14:paraId="50CEFEEE" w14:textId="77777777" w:rsidR="00387768" w:rsidRPr="00A647BF" w:rsidRDefault="00387768">
      <w:pPr>
        <w:spacing w:line="360" w:lineRule="auto"/>
        <w:jc w:val="both"/>
        <w:rPr>
          <w:rFonts w:ascii="Palatino Linotype" w:eastAsia="Palatino Linotype" w:hAnsi="Palatino Linotype" w:cs="Palatino Linotype"/>
        </w:rPr>
      </w:pPr>
    </w:p>
    <w:p w14:paraId="3016C282" w14:textId="77777777" w:rsidR="00885CDF" w:rsidRPr="00A647BF" w:rsidRDefault="00006395">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 xml:space="preserve">Siendo el </w:t>
      </w:r>
      <w:r w:rsidRPr="00A647BF">
        <w:rPr>
          <w:rFonts w:ascii="Palatino Linotype" w:eastAsia="Palatino Linotype" w:hAnsi="Palatino Linotype" w:cs="Palatino Linotype"/>
          <w:i/>
        </w:rPr>
        <w:t>sobreseimiento</w:t>
      </w:r>
      <w:r w:rsidRPr="00A647BF">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7430CB17" w14:textId="77777777" w:rsidR="00885CDF" w:rsidRPr="00A647BF" w:rsidRDefault="00885CDF">
      <w:pPr>
        <w:spacing w:line="360" w:lineRule="auto"/>
        <w:jc w:val="both"/>
        <w:rPr>
          <w:rFonts w:ascii="Palatino Linotype" w:eastAsia="Palatino Linotype" w:hAnsi="Palatino Linotype" w:cs="Palatino Linotype"/>
        </w:rPr>
      </w:pPr>
    </w:p>
    <w:p w14:paraId="0EEC37B5" w14:textId="77777777" w:rsidR="00885CDF" w:rsidRPr="00A647BF" w:rsidRDefault="00006395">
      <w:pPr>
        <w:spacing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sz w:val="22"/>
          <w:szCs w:val="22"/>
        </w:rPr>
        <w:t>“</w:t>
      </w:r>
      <w:r w:rsidRPr="00A647BF">
        <w:rPr>
          <w:rFonts w:ascii="Palatino Linotype" w:eastAsia="Palatino Linotype" w:hAnsi="Palatino Linotype" w:cs="Palatino Linotype"/>
          <w:b/>
          <w:sz w:val="22"/>
          <w:szCs w:val="22"/>
        </w:rPr>
        <w:t>SOBRESEIMIENTO, NO PERMITE ENTRAR AL ESTUDIO DE LAS CUESTIONES DE FONDO”</w:t>
      </w:r>
      <w:r w:rsidRPr="00A647BF">
        <w:rPr>
          <w:rFonts w:ascii="Palatino Linotype" w:eastAsia="Palatino Linotype" w:hAnsi="Palatino Linotype" w:cs="Palatino Linotype"/>
          <w:b/>
          <w:vertAlign w:val="superscript"/>
        </w:rPr>
        <w:footnoteReference w:id="1"/>
      </w:r>
      <w:r w:rsidRPr="00A647BF">
        <w:rPr>
          <w:rFonts w:ascii="Palatino Linotype" w:eastAsia="Palatino Linotype" w:hAnsi="Palatino Linotype" w:cs="Palatino Linotype"/>
          <w:b/>
        </w:rPr>
        <w:t>.</w:t>
      </w:r>
    </w:p>
    <w:p w14:paraId="1721C218" w14:textId="77777777" w:rsidR="00885CDF" w:rsidRPr="00A647BF" w:rsidRDefault="00006395">
      <w:pPr>
        <w:spacing w:before="240" w:after="240"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rPr>
        <w:t xml:space="preserve">Cabe destacar que la decisión de este órgano colegiado de sobreseer el recurso de revisión no implica una limitación o negación a la justicia, según lo ha establecido el Poder Judicial Federal, en el criterio con rubro </w:t>
      </w:r>
      <w:r w:rsidRPr="00A647BF">
        <w:rPr>
          <w:rFonts w:ascii="Palatino Linotype" w:eastAsia="Palatino Linotype" w:hAnsi="Palatino Linotype" w:cs="Palatino Linotype"/>
          <w:sz w:val="22"/>
          <w:szCs w:val="22"/>
        </w:rPr>
        <w:t>“</w:t>
      </w:r>
      <w:r w:rsidRPr="00A647BF">
        <w:rPr>
          <w:rFonts w:ascii="Palatino Linotype" w:eastAsia="Palatino Linotype" w:hAnsi="Palatino Linotype" w:cs="Palatino Linotype"/>
          <w:b/>
          <w:sz w:val="22"/>
          <w:szCs w:val="22"/>
        </w:rPr>
        <w:t>DESECHAMIENTO O SOBRESEIMIENTO EN EL JUICIO DE AMPARO. NO IMPLICA DENEGACIÓN DE JUSTICIA NI GENERA INSEGURIDAD JURÍDICA</w:t>
      </w:r>
      <w:r w:rsidRPr="00A647BF">
        <w:rPr>
          <w:rFonts w:ascii="Palatino Linotype" w:eastAsia="Palatino Linotype" w:hAnsi="Palatino Linotype" w:cs="Palatino Linotype"/>
          <w:b/>
        </w:rPr>
        <w:t>”</w:t>
      </w:r>
      <w:r w:rsidRPr="00A647BF">
        <w:rPr>
          <w:rFonts w:ascii="Palatino Linotype" w:eastAsia="Palatino Linotype" w:hAnsi="Palatino Linotype" w:cs="Palatino Linotype"/>
          <w:b/>
          <w:vertAlign w:val="superscript"/>
        </w:rPr>
        <w:footnoteReference w:id="2"/>
      </w:r>
      <w:r w:rsidRPr="00A647BF">
        <w:rPr>
          <w:rFonts w:ascii="Palatino Linotype" w:eastAsia="Palatino Linotype" w:hAnsi="Palatino Linotype" w:cs="Palatino Linotype"/>
        </w:rPr>
        <w:t xml:space="preserve"> que es aplicable por analogía.</w:t>
      </w:r>
    </w:p>
    <w:p w14:paraId="051FD40F" w14:textId="77777777" w:rsidR="00885CDF" w:rsidRPr="00A647BF" w:rsidRDefault="00006395">
      <w:pPr>
        <w:spacing w:line="360" w:lineRule="auto"/>
        <w:ind w:right="49"/>
        <w:jc w:val="both"/>
        <w:rPr>
          <w:rFonts w:ascii="Palatino Linotype" w:eastAsia="Palatino Linotype" w:hAnsi="Palatino Linotype" w:cs="Palatino Linotype"/>
        </w:rPr>
      </w:pPr>
      <w:r w:rsidRPr="00A647BF">
        <w:rPr>
          <w:rFonts w:ascii="Palatino Linotype" w:eastAsia="Palatino Linotype" w:hAnsi="Palatino Linotype" w:cs="Palatino Linotype"/>
        </w:rPr>
        <w:lastRenderedPageBreak/>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14:paraId="311705E9" w14:textId="28B675F0" w:rsidR="00885CDF" w:rsidRPr="00A647BF" w:rsidRDefault="00006395">
      <w:pPr>
        <w:spacing w:line="360" w:lineRule="auto"/>
        <w:ind w:left="360"/>
        <w:jc w:val="center"/>
        <w:rPr>
          <w:rFonts w:ascii="Palatino Linotype" w:eastAsia="Palatino Linotype" w:hAnsi="Palatino Linotype" w:cs="Palatino Linotype"/>
          <w:b/>
        </w:rPr>
      </w:pPr>
      <w:r w:rsidRPr="00A647BF">
        <w:rPr>
          <w:rFonts w:ascii="Palatino Linotype" w:eastAsia="Palatino Linotype" w:hAnsi="Palatino Linotype" w:cs="Palatino Linotype"/>
          <w:b/>
        </w:rPr>
        <w:t>III. R E S U E L V E:</w:t>
      </w:r>
    </w:p>
    <w:p w14:paraId="7AD74D9A" w14:textId="77777777" w:rsidR="00A647BF" w:rsidRPr="00A647BF" w:rsidRDefault="00A647BF">
      <w:pPr>
        <w:spacing w:line="360" w:lineRule="auto"/>
        <w:ind w:left="360"/>
        <w:jc w:val="center"/>
        <w:rPr>
          <w:rFonts w:ascii="Palatino Linotype" w:eastAsia="Palatino Linotype" w:hAnsi="Palatino Linotype" w:cs="Palatino Linotype"/>
          <w:b/>
        </w:rPr>
      </w:pPr>
    </w:p>
    <w:p w14:paraId="5B4A99E7" w14:textId="51925BA3" w:rsidR="00885CDF" w:rsidRPr="00A647BF" w:rsidRDefault="00006395">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Primero.</w:t>
      </w:r>
      <w:r w:rsidRPr="00A647BF">
        <w:rPr>
          <w:rFonts w:ascii="Palatino Linotype" w:eastAsia="Palatino Linotype" w:hAnsi="Palatino Linotype" w:cs="Palatino Linotype"/>
        </w:rPr>
        <w:t xml:space="preserve"> Se </w:t>
      </w:r>
      <w:r w:rsidRPr="00A647BF">
        <w:rPr>
          <w:rFonts w:ascii="Palatino Linotype" w:eastAsia="Palatino Linotype" w:hAnsi="Palatino Linotype" w:cs="Palatino Linotype"/>
          <w:b/>
        </w:rPr>
        <w:t>SOBRESEE</w:t>
      </w:r>
      <w:r w:rsidR="00387768" w:rsidRPr="00A647BF">
        <w:rPr>
          <w:rFonts w:ascii="Palatino Linotype" w:eastAsia="Palatino Linotype" w:hAnsi="Palatino Linotype" w:cs="Palatino Linotype"/>
          <w:b/>
        </w:rPr>
        <w:t>N</w:t>
      </w:r>
      <w:r w:rsidR="00387768" w:rsidRPr="00A647BF">
        <w:rPr>
          <w:rFonts w:ascii="Palatino Linotype" w:eastAsia="Palatino Linotype" w:hAnsi="Palatino Linotype" w:cs="Palatino Linotype"/>
        </w:rPr>
        <w:t xml:space="preserve"> los</w:t>
      </w:r>
      <w:r w:rsidRPr="00A647BF">
        <w:rPr>
          <w:rFonts w:ascii="Palatino Linotype" w:eastAsia="Palatino Linotype" w:hAnsi="Palatino Linotype" w:cs="Palatino Linotype"/>
        </w:rPr>
        <w:t xml:space="preserve"> recurso</w:t>
      </w:r>
      <w:r w:rsidR="00387768" w:rsidRPr="00A647BF">
        <w:rPr>
          <w:rFonts w:ascii="Palatino Linotype" w:eastAsia="Palatino Linotype" w:hAnsi="Palatino Linotype" w:cs="Palatino Linotype"/>
        </w:rPr>
        <w:t>s</w:t>
      </w:r>
      <w:r w:rsidRPr="00A647BF">
        <w:rPr>
          <w:rFonts w:ascii="Palatino Linotype" w:eastAsia="Palatino Linotype" w:hAnsi="Palatino Linotype" w:cs="Palatino Linotype"/>
        </w:rPr>
        <w:t xml:space="preserve"> de revisión número </w:t>
      </w:r>
      <w:r w:rsidR="00387768" w:rsidRPr="00A647BF">
        <w:rPr>
          <w:rFonts w:ascii="Palatino Linotype" w:eastAsia="Palatino Linotype" w:hAnsi="Palatino Linotype" w:cs="Palatino Linotype"/>
          <w:b/>
        </w:rPr>
        <w:t>07509/INFOEM/IP/RR/2023 y 07510/INFOEM/IP/RR/2023</w:t>
      </w:r>
      <w:r w:rsidRPr="00A647BF">
        <w:rPr>
          <w:rFonts w:ascii="Palatino Linotype" w:eastAsia="Palatino Linotype" w:hAnsi="Palatino Linotype" w:cs="Palatino Linotype"/>
        </w:rPr>
        <w:t xml:space="preserve">, </w:t>
      </w:r>
      <w:r w:rsidR="00061C54" w:rsidRPr="00A647BF">
        <w:rPr>
          <w:rFonts w:ascii="Palatino Linotype" w:eastAsia="Palatino Linotype" w:hAnsi="Palatino Linotype" w:cs="Palatino Linotype"/>
        </w:rPr>
        <w:t>porque una vez admitidos se actualizó la causal de improcedencia prevista en la fracción IV del artículo 192</w:t>
      </w:r>
      <w:r w:rsidR="00F1433D" w:rsidRPr="00A647BF">
        <w:rPr>
          <w:rFonts w:ascii="Palatino Linotype" w:eastAsia="Palatino Linotype" w:hAnsi="Palatino Linotype" w:cs="Palatino Linotype"/>
        </w:rPr>
        <w:t xml:space="preserve">, en relación con la fracción </w:t>
      </w:r>
      <w:r w:rsidR="00061C54" w:rsidRPr="00A647BF">
        <w:rPr>
          <w:rFonts w:ascii="Palatino Linotype" w:eastAsia="Palatino Linotype" w:hAnsi="Palatino Linotype" w:cs="Palatino Linotype"/>
        </w:rPr>
        <w:t>VI del artículo 191</w:t>
      </w:r>
      <w:r w:rsidRPr="00A647BF">
        <w:rPr>
          <w:rFonts w:ascii="Palatino Linotype" w:eastAsia="Palatino Linotype" w:hAnsi="Palatino Linotype" w:cs="Palatino Linotype"/>
        </w:rPr>
        <w:t>, de la Ley de Transparencia vigente en la entidad,</w:t>
      </w:r>
      <w:r w:rsidR="00F1433D" w:rsidRPr="00A647BF">
        <w:rPr>
          <w:rFonts w:ascii="Palatino Linotype" w:eastAsia="Palatino Linotype" w:hAnsi="Palatino Linotype" w:cs="Palatino Linotype"/>
        </w:rPr>
        <w:t xml:space="preserve"> </w:t>
      </w:r>
      <w:r w:rsidRPr="00A647BF">
        <w:rPr>
          <w:rFonts w:ascii="Palatino Linotype" w:eastAsia="Palatino Linotype" w:hAnsi="Palatino Linotype" w:cs="Palatino Linotype"/>
        </w:rPr>
        <w:t xml:space="preserve">en términos del Considerando </w:t>
      </w:r>
      <w:r w:rsidRPr="00A647BF">
        <w:rPr>
          <w:rFonts w:ascii="Palatino Linotype" w:eastAsia="Palatino Linotype" w:hAnsi="Palatino Linotype" w:cs="Palatino Linotype"/>
          <w:b/>
        </w:rPr>
        <w:t>TERCERO</w:t>
      </w:r>
      <w:r w:rsidRPr="00A647BF">
        <w:rPr>
          <w:rFonts w:ascii="Palatino Linotype" w:eastAsia="Palatino Linotype" w:hAnsi="Palatino Linotype" w:cs="Palatino Linotype"/>
        </w:rPr>
        <w:t xml:space="preserve"> de la presente resolución.</w:t>
      </w:r>
    </w:p>
    <w:p w14:paraId="57FF2016" w14:textId="77777777" w:rsidR="00885CDF" w:rsidRPr="00A647BF" w:rsidRDefault="00885CDF">
      <w:pPr>
        <w:spacing w:line="360" w:lineRule="auto"/>
        <w:jc w:val="both"/>
        <w:rPr>
          <w:rFonts w:ascii="Palatino Linotype" w:eastAsia="Palatino Linotype" w:hAnsi="Palatino Linotype" w:cs="Palatino Linotype"/>
          <w:b/>
        </w:rPr>
      </w:pPr>
    </w:p>
    <w:p w14:paraId="717EDEC8" w14:textId="77777777" w:rsidR="00885CDF" w:rsidRPr="00A647BF" w:rsidRDefault="00006395">
      <w:pPr>
        <w:spacing w:line="360" w:lineRule="auto"/>
        <w:jc w:val="both"/>
        <w:rPr>
          <w:rFonts w:ascii="Palatino Linotype" w:eastAsia="Palatino Linotype" w:hAnsi="Palatino Linotype" w:cs="Palatino Linotype"/>
        </w:rPr>
      </w:pPr>
      <w:r w:rsidRPr="00A647BF">
        <w:rPr>
          <w:rFonts w:ascii="Palatino Linotype" w:eastAsia="Palatino Linotype" w:hAnsi="Palatino Linotype" w:cs="Palatino Linotype"/>
          <w:b/>
        </w:rPr>
        <w:t>Segundo. Notifíquese vía SAIMEX</w:t>
      </w:r>
      <w:r w:rsidRPr="00A647BF">
        <w:rPr>
          <w:rFonts w:ascii="Palatino Linotype" w:eastAsia="Palatino Linotype" w:hAnsi="Palatino Linotype" w:cs="Palatino Linotype"/>
          <w:b/>
          <w:i/>
        </w:rPr>
        <w:t xml:space="preserve">, </w:t>
      </w:r>
      <w:r w:rsidRPr="00A647BF">
        <w:rPr>
          <w:rFonts w:ascii="Palatino Linotype" w:eastAsia="Palatino Linotype" w:hAnsi="Palatino Linotype" w:cs="Palatino Linotype"/>
        </w:rPr>
        <w:t xml:space="preserve">al Responsable de la Unidad de Transparencia del </w:t>
      </w:r>
      <w:r w:rsidRPr="00A647BF">
        <w:rPr>
          <w:rFonts w:ascii="Palatino Linotype" w:eastAsia="Palatino Linotype" w:hAnsi="Palatino Linotype" w:cs="Palatino Linotype"/>
          <w:b/>
        </w:rPr>
        <w:t>SUJETO OBLIGADO</w:t>
      </w:r>
      <w:r w:rsidRPr="00A647BF">
        <w:rPr>
          <w:rFonts w:ascii="Palatino Linotype" w:eastAsia="Palatino Linotype" w:hAnsi="Palatino Linotype" w:cs="Palatino Linotype"/>
        </w:rPr>
        <w:t xml:space="preserve"> la presente resolución, para su conocimiento, lo anterior en términos del artículo 189 de la Ley de Transparencia y Acceso a la Información Pública del Estado de México y Municipios.</w:t>
      </w:r>
    </w:p>
    <w:p w14:paraId="2B3582FD" w14:textId="77777777" w:rsidR="00885CDF" w:rsidRPr="00A647BF" w:rsidRDefault="00885CDF">
      <w:pPr>
        <w:spacing w:line="360" w:lineRule="auto"/>
        <w:jc w:val="both"/>
        <w:rPr>
          <w:rFonts w:ascii="Palatino Linotype" w:eastAsia="Palatino Linotype" w:hAnsi="Palatino Linotype" w:cs="Palatino Linotype"/>
        </w:rPr>
      </w:pPr>
    </w:p>
    <w:p w14:paraId="3EEEDFC7" w14:textId="3096F4E7" w:rsidR="00885CDF" w:rsidRPr="00A647BF" w:rsidRDefault="00006395">
      <w:pPr>
        <w:spacing w:after="240" w:line="360" w:lineRule="auto"/>
        <w:jc w:val="both"/>
        <w:rPr>
          <w:rFonts w:ascii="Palatino Linotype" w:hAnsi="Palatino Linotype"/>
        </w:rPr>
      </w:pPr>
      <w:r w:rsidRPr="00A647BF">
        <w:rPr>
          <w:rFonts w:ascii="Palatino Linotype" w:eastAsia="Palatino Linotype" w:hAnsi="Palatino Linotype" w:cs="Palatino Linotype"/>
          <w:b/>
        </w:rPr>
        <w:lastRenderedPageBreak/>
        <w:t xml:space="preserve">Tercero. </w:t>
      </w:r>
      <w:r w:rsidR="001C0C6A" w:rsidRPr="00A647BF">
        <w:rPr>
          <w:rFonts w:ascii="Palatino Linotype" w:hAnsi="Palatino Linotype"/>
          <w:b/>
          <w:bCs/>
          <w:sz w:val="28"/>
          <w:szCs w:val="28"/>
        </w:rPr>
        <w:t> </w:t>
      </w:r>
      <w:r w:rsidR="001C0C6A" w:rsidRPr="00A647BF">
        <w:rPr>
          <w:rFonts w:ascii="Palatino Linotype" w:hAnsi="Palatino Linotype"/>
          <w:b/>
          <w:bCs/>
        </w:rPr>
        <w:t xml:space="preserve">Notifíquese </w:t>
      </w:r>
      <w:r w:rsidR="001C0C6A" w:rsidRPr="00A647BF">
        <w:rPr>
          <w:rFonts w:ascii="Palatino Linotype" w:hAnsi="Palatino Linotype"/>
        </w:rPr>
        <w:t>vía SAIMEX</w:t>
      </w:r>
      <w:r w:rsidR="001C0C6A" w:rsidRPr="00A647BF">
        <w:rPr>
          <w:rFonts w:ascii="Palatino Linotype" w:hAnsi="Palatino Linotype"/>
          <w:b/>
          <w:bCs/>
        </w:rPr>
        <w:t xml:space="preserve">, </w:t>
      </w:r>
      <w:r w:rsidR="001C0C6A" w:rsidRPr="00A647BF">
        <w:rPr>
          <w:rFonts w:ascii="Palatino Linotype" w:hAnsi="Palatino Linotype"/>
        </w:rPr>
        <w:t xml:space="preserve">la presente resolución al </w:t>
      </w:r>
      <w:r w:rsidR="001C0C6A" w:rsidRPr="00A647BF">
        <w:rPr>
          <w:rFonts w:ascii="Palatino Linotype" w:hAnsi="Palatino Linotype"/>
          <w:b/>
          <w:bCs/>
        </w:rPr>
        <w:t>RECURRENTE</w:t>
      </w:r>
      <w:r w:rsidR="001C0C6A" w:rsidRPr="00A647BF">
        <w:rPr>
          <w:rFonts w:ascii="Palatino Linotype" w:hAnsi="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A3E079A" w14:textId="77777777" w:rsidR="00A647BF" w:rsidRPr="00A647BF" w:rsidRDefault="00A647BF">
      <w:pPr>
        <w:spacing w:after="240" w:line="360" w:lineRule="auto"/>
        <w:jc w:val="both"/>
        <w:rPr>
          <w:rFonts w:ascii="Palatino Linotype" w:eastAsia="Palatino Linotype" w:hAnsi="Palatino Linotype" w:cs="Palatino Linotype"/>
        </w:rPr>
      </w:pPr>
    </w:p>
    <w:p w14:paraId="6D0BB426" w14:textId="77777777" w:rsidR="00885CDF" w:rsidRPr="00A647BF" w:rsidRDefault="00006395">
      <w:pPr>
        <w:spacing w:before="240" w:after="240" w:line="360" w:lineRule="auto"/>
        <w:jc w:val="both"/>
        <w:rPr>
          <w:rFonts w:ascii="Palatino Linotype" w:eastAsia="Palatino Linotype" w:hAnsi="Palatino Linotype" w:cs="Palatino Linotype"/>
        </w:rPr>
        <w:sectPr w:rsidR="00885CDF" w:rsidRPr="00A647BF">
          <w:headerReference w:type="default" r:id="rId29"/>
          <w:footerReference w:type="default" r:id="rId30"/>
          <w:headerReference w:type="first" r:id="rId31"/>
          <w:footerReference w:type="first" r:id="rId32"/>
          <w:pgSz w:w="12240" w:h="15840"/>
          <w:pgMar w:top="2041" w:right="1701" w:bottom="1701" w:left="1701" w:header="709" w:footer="709" w:gutter="0"/>
          <w:pgNumType w:start="1"/>
          <w:cols w:space="720"/>
          <w:titlePg/>
        </w:sectPr>
      </w:pPr>
      <w:r w:rsidRPr="00A647B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C430B" w:rsidRPr="00A647BF">
        <w:rPr>
          <w:rFonts w:ascii="Palatino Linotype" w:eastAsia="Palatino Linotype" w:hAnsi="Palatino Linotype" w:cs="Palatino Linotype"/>
        </w:rPr>
        <w:t>SEGUNDA</w:t>
      </w:r>
      <w:r w:rsidR="001E46D9" w:rsidRPr="00A647BF">
        <w:rPr>
          <w:rFonts w:ascii="Palatino Linotype" w:eastAsia="Palatino Linotype" w:hAnsi="Palatino Linotype" w:cs="Palatino Linotype"/>
        </w:rPr>
        <w:t xml:space="preserve"> SESI</w:t>
      </w:r>
      <w:r w:rsidR="006C430B" w:rsidRPr="00A647BF">
        <w:rPr>
          <w:rFonts w:ascii="Palatino Linotype" w:eastAsia="Palatino Linotype" w:hAnsi="Palatino Linotype" w:cs="Palatino Linotype"/>
        </w:rPr>
        <w:t>ÓN ORDINARIA CELEBRADA EL VEINTICUATRO DE ENERO DEL DOS MIL VEINTICUATRO</w:t>
      </w:r>
      <w:r w:rsidRPr="00A647BF">
        <w:rPr>
          <w:rFonts w:ascii="Palatino Linotype" w:eastAsia="Palatino Linotype" w:hAnsi="Palatino Linotype" w:cs="Palatino Linotype"/>
        </w:rPr>
        <w:t>, ANTE EL SECRETARIO TÉCNICO DEL PLENO ALEXIS TAPIA RAMÍREZ.</w:t>
      </w:r>
    </w:p>
    <w:p w14:paraId="750B145B" w14:textId="77777777" w:rsidR="00885CDF" w:rsidRPr="00A647BF" w:rsidRDefault="00885CDF">
      <w:pPr>
        <w:spacing w:before="240" w:after="240" w:line="360" w:lineRule="auto"/>
        <w:jc w:val="both"/>
        <w:rPr>
          <w:rFonts w:ascii="Palatino Linotype" w:eastAsia="Palatino Linotype" w:hAnsi="Palatino Linotype" w:cs="Palatino Linotype"/>
        </w:rPr>
      </w:pPr>
    </w:p>
    <w:sectPr w:rsidR="00885CDF" w:rsidRPr="00A647BF">
      <w:headerReference w:type="first" r:id="rId3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58E68" w14:textId="77777777" w:rsidR="000F41C5" w:rsidRDefault="000F41C5">
      <w:r>
        <w:separator/>
      </w:r>
    </w:p>
  </w:endnote>
  <w:endnote w:type="continuationSeparator" w:id="0">
    <w:p w14:paraId="07FF0468" w14:textId="77777777" w:rsidR="000F41C5" w:rsidRDefault="000F4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31B53" w14:textId="77777777" w:rsidR="00B7321C" w:rsidRDefault="00B732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67B1">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67B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2AFC36D0" w14:textId="77777777" w:rsidR="00B7321C" w:rsidRDefault="00B7321C">
    <w:pPr>
      <w:pBdr>
        <w:top w:val="nil"/>
        <w:left w:val="nil"/>
        <w:bottom w:val="nil"/>
        <w:right w:val="nil"/>
        <w:between w:val="nil"/>
      </w:pBdr>
      <w:tabs>
        <w:tab w:val="center" w:pos="4252"/>
        <w:tab w:val="right" w:pos="8504"/>
      </w:tabs>
      <w:rPr>
        <w:color w:val="000000"/>
      </w:rPr>
    </w:pPr>
  </w:p>
  <w:p w14:paraId="28CFA68D" w14:textId="77777777" w:rsidR="00B7321C" w:rsidRDefault="00B7321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F880D" w14:textId="77777777" w:rsidR="00B7321C" w:rsidRDefault="00B7321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367B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367B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45233E74" w14:textId="77777777" w:rsidR="00B7321C" w:rsidRDefault="00B7321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7E8E4" w14:textId="77777777" w:rsidR="000F41C5" w:rsidRDefault="000F41C5">
      <w:r>
        <w:separator/>
      </w:r>
    </w:p>
  </w:footnote>
  <w:footnote w:type="continuationSeparator" w:id="0">
    <w:p w14:paraId="17BA11FE" w14:textId="77777777" w:rsidR="000F41C5" w:rsidRDefault="000F41C5">
      <w:r>
        <w:continuationSeparator/>
      </w:r>
    </w:p>
  </w:footnote>
  <w:footnote w:id="1">
    <w:p w14:paraId="4247E626" w14:textId="77777777" w:rsidR="00B7321C" w:rsidRDefault="00B7321C">
      <w:pPr>
        <w:pBdr>
          <w:top w:val="nil"/>
          <w:left w:val="nil"/>
          <w:bottom w:val="nil"/>
          <w:right w:val="nil"/>
          <w:between w:val="nil"/>
        </w:pBdr>
        <w:spacing w:before="120" w:after="120"/>
        <w:jc w:val="both"/>
        <w:rPr>
          <w:rFonts w:ascii="Palatino Linotype" w:eastAsia="Palatino Linotype" w:hAnsi="Palatino Linotype" w:cs="Palatino Linotype"/>
          <w:color w:val="000000"/>
          <w:sz w:val="18"/>
          <w:szCs w:val="18"/>
          <w:highlight w:val="white"/>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Localización</w:t>
      </w:r>
      <w:r>
        <w:rPr>
          <w:rFonts w:ascii="Palatino Linotype" w:eastAsia="Palatino Linotype" w:hAnsi="Palatino Linotype" w:cs="Palatino Linotype"/>
          <w:color w:val="000000"/>
          <w:sz w:val="18"/>
          <w:szCs w:val="18"/>
        </w:rPr>
        <w:t>: 2</w:t>
      </w:r>
      <w:r>
        <w:rPr>
          <w:rFonts w:ascii="Palatino Linotype" w:eastAsia="Palatino Linotype" w:hAnsi="Palatino Linotype" w:cs="Palatino Linotype"/>
          <w:color w:val="000000"/>
          <w:sz w:val="18"/>
          <w:szCs w:val="18"/>
          <w:highlight w:val="white"/>
        </w:rPr>
        <w:t>13609. II.2o.183 K. Tribunales Colegiados de Circuito. Octava Época. Semanario Judicial de la Federación. Tomo XIII, Febrero de 1994, Pág. 420</w:t>
      </w:r>
    </w:p>
    <w:p w14:paraId="5B55276E" w14:textId="77777777" w:rsidR="00B7321C" w:rsidRDefault="00B7321C">
      <w:pPr>
        <w:pBdr>
          <w:top w:val="nil"/>
          <w:left w:val="nil"/>
          <w:bottom w:val="nil"/>
          <w:right w:val="nil"/>
          <w:between w:val="nil"/>
        </w:pBdr>
        <w:spacing w:before="120" w:after="120"/>
        <w:jc w:val="both"/>
        <w:rPr>
          <w:rFonts w:ascii="Palatino Linotype" w:eastAsia="Palatino Linotype" w:hAnsi="Palatino Linotype" w:cs="Palatino Linotype"/>
          <w:color w:val="000000"/>
          <w:sz w:val="19"/>
          <w:szCs w:val="19"/>
        </w:rPr>
      </w:pPr>
      <w:r>
        <w:rPr>
          <w:rFonts w:ascii="Palatino Linotype" w:eastAsia="Palatino Linotype" w:hAnsi="Palatino Linotype" w:cs="Palatino Linotype"/>
          <w:b/>
          <w:color w:val="000000"/>
          <w:sz w:val="18"/>
          <w:szCs w:val="18"/>
        </w:rPr>
        <w:t>Cuerpo de tesis:</w:t>
      </w:r>
      <w:r>
        <w:rPr>
          <w:rFonts w:ascii="Palatino Linotype" w:eastAsia="Palatino Linotype" w:hAnsi="Palatino Linotype" w:cs="Palatino Linotype"/>
          <w:color w:val="000000"/>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2">
    <w:p w14:paraId="6CD688D1" w14:textId="77777777" w:rsidR="00B7321C" w:rsidRDefault="00B7321C">
      <w:pPr>
        <w:pBdr>
          <w:top w:val="nil"/>
          <w:left w:val="nil"/>
          <w:bottom w:val="nil"/>
          <w:right w:val="nil"/>
          <w:between w:val="nil"/>
        </w:pBdr>
        <w:jc w:val="both"/>
        <w:rPr>
          <w:rFonts w:ascii="Palatino Linotype" w:eastAsia="Palatino Linotype" w:hAnsi="Palatino Linotype" w:cs="Palatino Linotype"/>
          <w:color w:val="000000"/>
          <w:sz w:val="19"/>
          <w:szCs w:val="19"/>
        </w:rPr>
      </w:pPr>
      <w:r>
        <w:rPr>
          <w:vertAlign w:val="superscript"/>
        </w:rPr>
        <w:footnoteRef/>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19"/>
          <w:szCs w:val="19"/>
        </w:rPr>
        <w:t>Cuerpo de la tesis</w:t>
      </w:r>
      <w:r>
        <w:rPr>
          <w:rFonts w:ascii="Palatino Linotype" w:eastAsia="Palatino Linotype" w:hAnsi="Palatino Linotype" w:cs="Palatino Linotype"/>
          <w:color w:val="000000"/>
          <w:sz w:val="19"/>
          <w:szCs w:val="19"/>
        </w:rPr>
        <w:t xml:space="preserve">: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color w:val="000000"/>
          <w:sz w:val="19"/>
          <w:szCs w:val="19"/>
        </w:rPr>
        <w:t>promovente</w:t>
      </w:r>
      <w:proofErr w:type="spellEnd"/>
      <w:r>
        <w:rPr>
          <w:rFonts w:ascii="Palatino Linotype" w:eastAsia="Palatino Linotype" w:hAnsi="Palatino Linotype" w:cs="Palatino Linotype"/>
          <w:color w:val="000000"/>
          <w:sz w:val="19"/>
          <w:szCs w:val="19"/>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D9D2A" w14:textId="77777777" w:rsidR="00B7321C" w:rsidRDefault="00B7321C">
    <w:pPr>
      <w:widowControl w:val="0"/>
      <w:pBdr>
        <w:top w:val="nil"/>
        <w:left w:val="nil"/>
        <w:bottom w:val="nil"/>
        <w:right w:val="nil"/>
        <w:between w:val="nil"/>
      </w:pBdr>
      <w:spacing w:line="276" w:lineRule="auto"/>
      <w:rPr>
        <w:rFonts w:ascii="Calibri" w:eastAsia="Calibri" w:hAnsi="Calibri" w:cs="Calibri"/>
        <w:color w:val="000000"/>
      </w:rPr>
    </w:pPr>
  </w:p>
  <w:tbl>
    <w:tblPr>
      <w:tblStyle w:val="a3"/>
      <w:tblW w:w="5528" w:type="dxa"/>
      <w:tblInd w:w="3261" w:type="dxa"/>
      <w:tblLayout w:type="fixed"/>
      <w:tblLook w:val="0400" w:firstRow="0" w:lastRow="0" w:firstColumn="0" w:lastColumn="0" w:noHBand="0" w:noVBand="1"/>
    </w:tblPr>
    <w:tblGrid>
      <w:gridCol w:w="2551"/>
      <w:gridCol w:w="2977"/>
    </w:tblGrid>
    <w:tr w:rsidR="00B7321C" w14:paraId="7513FB93" w14:textId="77777777">
      <w:tc>
        <w:tcPr>
          <w:tcW w:w="2551" w:type="dxa"/>
          <w:vAlign w:val="center"/>
        </w:tcPr>
        <w:p w14:paraId="2BC343FA"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D13A0FD" w14:textId="77777777" w:rsidR="00B7321C" w:rsidRDefault="00B732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07509/INFOEM/IP/RR/2023 y Acumulado.</w:t>
          </w:r>
        </w:p>
      </w:tc>
    </w:tr>
    <w:tr w:rsidR="00B7321C" w14:paraId="67D39897" w14:textId="77777777">
      <w:trPr>
        <w:trHeight w:val="228"/>
      </w:trPr>
      <w:tc>
        <w:tcPr>
          <w:tcW w:w="2551" w:type="dxa"/>
          <w:vAlign w:val="center"/>
        </w:tcPr>
        <w:p w14:paraId="1AA72560"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95187CE" w14:textId="77777777" w:rsidR="00B7321C" w:rsidRDefault="00B7321C">
          <w:pPr>
            <w:jc w:val="both"/>
            <w:rPr>
              <w:rFonts w:ascii="Palatino Linotype" w:eastAsia="Palatino Linotype" w:hAnsi="Palatino Linotype" w:cs="Palatino Linotype"/>
              <w:b/>
              <w:sz w:val="22"/>
              <w:szCs w:val="22"/>
            </w:rPr>
          </w:pPr>
          <w:r w:rsidRPr="00D837EA">
            <w:rPr>
              <w:rFonts w:ascii="Palatino Linotype" w:eastAsia="Palatino Linotype" w:hAnsi="Palatino Linotype" w:cs="Palatino Linotype"/>
              <w:b/>
              <w:sz w:val="22"/>
              <w:szCs w:val="22"/>
            </w:rPr>
            <w:t>Ayuntamiento de Almoloya de Juárez</w:t>
          </w:r>
          <w:r>
            <w:rPr>
              <w:rFonts w:ascii="Palatino Linotype" w:eastAsia="Palatino Linotype" w:hAnsi="Palatino Linotype" w:cs="Palatino Linotype"/>
              <w:b/>
              <w:sz w:val="22"/>
              <w:szCs w:val="22"/>
            </w:rPr>
            <w:t>.</w:t>
          </w:r>
        </w:p>
      </w:tc>
    </w:tr>
    <w:tr w:rsidR="00B7321C" w14:paraId="495E1163" w14:textId="77777777">
      <w:tc>
        <w:tcPr>
          <w:tcW w:w="2551" w:type="dxa"/>
          <w:vAlign w:val="center"/>
        </w:tcPr>
        <w:p w14:paraId="3B91BFE2"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17B1193" w14:textId="77777777" w:rsidR="00B7321C" w:rsidRDefault="00B7321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CDECC4" w14:textId="77777777" w:rsidR="00B7321C" w:rsidRDefault="00B7321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11DE36D9" wp14:editId="14EAE991">
          <wp:simplePos x="0" y="0"/>
          <wp:positionH relativeFrom="column">
            <wp:posOffset>-695769</wp:posOffset>
          </wp:positionH>
          <wp:positionV relativeFrom="paragraph">
            <wp:posOffset>-1200944</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54327" w14:textId="77777777" w:rsidR="00B7321C" w:rsidRDefault="00B7321C">
    <w:pPr>
      <w:pBdr>
        <w:top w:val="nil"/>
        <w:left w:val="nil"/>
        <w:bottom w:val="nil"/>
        <w:right w:val="nil"/>
        <w:between w:val="nil"/>
      </w:pBdr>
      <w:tabs>
        <w:tab w:val="center" w:pos="4252"/>
        <w:tab w:val="right" w:pos="8504"/>
      </w:tabs>
      <w:jc w:val="both"/>
      <w:rPr>
        <w:rFonts w:ascii="Calibri" w:eastAsia="Calibri" w:hAnsi="Calibri" w:cs="Calibri"/>
        <w:color w:val="000000"/>
      </w:rPr>
    </w:pPr>
  </w:p>
  <w:tbl>
    <w:tblPr>
      <w:tblStyle w:val="a2"/>
      <w:tblW w:w="5670" w:type="dxa"/>
      <w:tblInd w:w="3119" w:type="dxa"/>
      <w:tblLayout w:type="fixed"/>
      <w:tblLook w:val="0400" w:firstRow="0" w:lastRow="0" w:firstColumn="0" w:lastColumn="0" w:noHBand="0" w:noVBand="1"/>
    </w:tblPr>
    <w:tblGrid>
      <w:gridCol w:w="2551"/>
      <w:gridCol w:w="3119"/>
    </w:tblGrid>
    <w:tr w:rsidR="00B7321C" w14:paraId="395ED96E" w14:textId="77777777">
      <w:tc>
        <w:tcPr>
          <w:tcW w:w="2551" w:type="dxa"/>
          <w:vAlign w:val="center"/>
        </w:tcPr>
        <w:p w14:paraId="664E0D20"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B5A7C49" w14:textId="77777777" w:rsidR="00B7321C" w:rsidRDefault="00B7321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07509/INFOEM/IP/RR/2023 y ACUMULADO. </w:t>
          </w:r>
        </w:p>
      </w:tc>
    </w:tr>
    <w:tr w:rsidR="00B7321C" w14:paraId="118C23B7" w14:textId="77777777">
      <w:tc>
        <w:tcPr>
          <w:tcW w:w="2551" w:type="dxa"/>
          <w:vAlign w:val="center"/>
        </w:tcPr>
        <w:p w14:paraId="06C833CC" w14:textId="77777777" w:rsidR="00B7321C" w:rsidRDefault="00B7321C">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4977BCA0" w14:textId="77777777" w:rsidR="00B7321C" w:rsidRDefault="00B7321C">
          <w:pPr>
            <w:jc w:val="both"/>
            <w:rPr>
              <w:rFonts w:ascii="Palatino Linotype" w:eastAsia="Palatino Linotype" w:hAnsi="Palatino Linotype" w:cs="Palatino Linotype"/>
              <w:b/>
              <w:sz w:val="22"/>
              <w:szCs w:val="22"/>
            </w:rPr>
          </w:pPr>
        </w:p>
      </w:tc>
    </w:tr>
    <w:tr w:rsidR="00B7321C" w14:paraId="385F7D90" w14:textId="77777777">
      <w:trPr>
        <w:trHeight w:val="228"/>
      </w:trPr>
      <w:tc>
        <w:tcPr>
          <w:tcW w:w="2551" w:type="dxa"/>
          <w:vAlign w:val="center"/>
        </w:tcPr>
        <w:p w14:paraId="4842D1F0"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67CAF57" w14:textId="77777777" w:rsidR="00B7321C" w:rsidRDefault="00B7321C">
          <w:pPr>
            <w:ind w:right="-533"/>
            <w:jc w:val="both"/>
            <w:rPr>
              <w:rFonts w:ascii="Palatino Linotype" w:eastAsia="Palatino Linotype" w:hAnsi="Palatino Linotype" w:cs="Palatino Linotype"/>
              <w:b/>
              <w:sz w:val="22"/>
              <w:szCs w:val="22"/>
            </w:rPr>
          </w:pPr>
          <w:r>
            <w:rPr>
              <w:noProof/>
            </w:rPr>
            <w:drawing>
              <wp:anchor distT="0" distB="0" distL="0" distR="0" simplePos="0" relativeHeight="251659264" behindDoc="1" locked="0" layoutInCell="1" hidden="0" allowOverlap="1" wp14:anchorId="130F2523" wp14:editId="471071CD">
                <wp:simplePos x="0" y="0"/>
                <wp:positionH relativeFrom="column">
                  <wp:posOffset>-4284345</wp:posOffset>
                </wp:positionH>
                <wp:positionV relativeFrom="paragraph">
                  <wp:posOffset>-784860</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Pr="00D837EA">
            <w:rPr>
              <w:rFonts w:ascii="Palatino Linotype" w:eastAsia="Palatino Linotype" w:hAnsi="Palatino Linotype" w:cs="Palatino Linotype"/>
              <w:b/>
              <w:sz w:val="22"/>
              <w:szCs w:val="22"/>
            </w:rPr>
            <w:t>Ayuntamiento de Almoloya de Juárez</w:t>
          </w:r>
          <w:r>
            <w:rPr>
              <w:rFonts w:ascii="Palatino Linotype" w:eastAsia="Palatino Linotype" w:hAnsi="Palatino Linotype" w:cs="Palatino Linotype"/>
              <w:b/>
              <w:sz w:val="22"/>
              <w:szCs w:val="22"/>
            </w:rPr>
            <w:t>.</w:t>
          </w:r>
        </w:p>
      </w:tc>
    </w:tr>
    <w:tr w:rsidR="00B7321C" w14:paraId="35DB5F17" w14:textId="77777777">
      <w:trPr>
        <w:trHeight w:val="255"/>
      </w:trPr>
      <w:tc>
        <w:tcPr>
          <w:tcW w:w="2551" w:type="dxa"/>
          <w:vAlign w:val="center"/>
        </w:tcPr>
        <w:p w14:paraId="4260D8CD" w14:textId="77777777" w:rsidR="00B7321C" w:rsidRDefault="00B7321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86A01FF" w14:textId="77777777" w:rsidR="00B7321C" w:rsidRDefault="00B7321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DBCBD3" w14:textId="77777777" w:rsidR="00B7321C" w:rsidRDefault="00B7321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5BB82" w14:textId="77777777" w:rsidR="00B7321C" w:rsidRDefault="00B7321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6F71D40" w14:textId="77777777" w:rsidR="00B7321C" w:rsidRDefault="00B7321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6D5"/>
    <w:multiLevelType w:val="hybridMultilevel"/>
    <w:tmpl w:val="F648D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C31D0"/>
    <w:multiLevelType w:val="hybridMultilevel"/>
    <w:tmpl w:val="52DE73C8"/>
    <w:lvl w:ilvl="0" w:tplc="E5F0ED76">
      <w:start w:val="1"/>
      <w:numFmt w:val="upperRoman"/>
      <w:lvlText w:val="%1."/>
      <w:lvlJc w:val="left"/>
      <w:pPr>
        <w:ind w:left="1996" w:hanging="720"/>
      </w:pPr>
      <w:rPr>
        <w:rFonts w:hint="default"/>
        <w:sz w:val="22"/>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2377E0"/>
    <w:multiLevelType w:val="multilevel"/>
    <w:tmpl w:val="178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397B01"/>
    <w:multiLevelType w:val="multilevel"/>
    <w:tmpl w:val="4BFECA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1ABF528E"/>
    <w:multiLevelType w:val="hybridMultilevel"/>
    <w:tmpl w:val="A232C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1152E1"/>
    <w:multiLevelType w:val="multilevel"/>
    <w:tmpl w:val="95C8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87485D"/>
    <w:multiLevelType w:val="multilevel"/>
    <w:tmpl w:val="D50E1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FA7EF3"/>
    <w:multiLevelType w:val="multilevel"/>
    <w:tmpl w:val="F570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2342BD"/>
    <w:multiLevelType w:val="multilevel"/>
    <w:tmpl w:val="361656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592745"/>
    <w:multiLevelType w:val="hybridMultilevel"/>
    <w:tmpl w:val="9A9A8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5A954082"/>
    <w:multiLevelType w:val="multilevel"/>
    <w:tmpl w:val="FF90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E58045A"/>
    <w:multiLevelType w:val="multilevel"/>
    <w:tmpl w:val="4942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8"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4"/>
  </w:num>
  <w:num w:numId="3">
    <w:abstractNumId w:val="17"/>
  </w:num>
  <w:num w:numId="4">
    <w:abstractNumId w:val="9"/>
  </w:num>
  <w:num w:numId="5">
    <w:abstractNumId w:val="1"/>
  </w:num>
  <w:num w:numId="6">
    <w:abstractNumId w:val="11"/>
  </w:num>
  <w:num w:numId="7">
    <w:abstractNumId w:val="18"/>
  </w:num>
  <w:num w:numId="8">
    <w:abstractNumId w:val="36"/>
  </w:num>
  <w:num w:numId="9">
    <w:abstractNumId w:val="31"/>
  </w:num>
  <w:num w:numId="10">
    <w:abstractNumId w:val="19"/>
  </w:num>
  <w:num w:numId="11">
    <w:abstractNumId w:val="0"/>
  </w:num>
  <w:num w:numId="12">
    <w:abstractNumId w:val="24"/>
  </w:num>
  <w:num w:numId="13">
    <w:abstractNumId w:val="13"/>
  </w:num>
  <w:num w:numId="14">
    <w:abstractNumId w:val="37"/>
  </w:num>
  <w:num w:numId="15">
    <w:abstractNumId w:val="26"/>
  </w:num>
  <w:num w:numId="16">
    <w:abstractNumId w:val="34"/>
  </w:num>
  <w:num w:numId="17">
    <w:abstractNumId w:val="30"/>
  </w:num>
  <w:num w:numId="18">
    <w:abstractNumId w:val="14"/>
  </w:num>
  <w:num w:numId="19">
    <w:abstractNumId w:val="29"/>
  </w:num>
  <w:num w:numId="20">
    <w:abstractNumId w:val="2"/>
  </w:num>
  <w:num w:numId="21">
    <w:abstractNumId w:val="22"/>
  </w:num>
  <w:num w:numId="22">
    <w:abstractNumId w:val="12"/>
  </w:num>
  <w:num w:numId="23">
    <w:abstractNumId w:val="25"/>
  </w:num>
  <w:num w:numId="24">
    <w:abstractNumId w:val="23"/>
  </w:num>
  <w:num w:numId="25">
    <w:abstractNumId w:val="33"/>
  </w:num>
  <w:num w:numId="26">
    <w:abstractNumId w:val="27"/>
  </w:num>
  <w:num w:numId="27">
    <w:abstractNumId w:val="8"/>
  </w:num>
  <w:num w:numId="28">
    <w:abstractNumId w:val="6"/>
  </w:num>
  <w:num w:numId="29">
    <w:abstractNumId w:val="35"/>
  </w:num>
  <w:num w:numId="30">
    <w:abstractNumId w:val="39"/>
  </w:num>
  <w:num w:numId="31">
    <w:abstractNumId w:val="42"/>
  </w:num>
  <w:num w:numId="32">
    <w:abstractNumId w:val="3"/>
  </w:num>
  <w:num w:numId="33">
    <w:abstractNumId w:val="40"/>
  </w:num>
  <w:num w:numId="34">
    <w:abstractNumId w:val="28"/>
  </w:num>
  <w:num w:numId="35">
    <w:abstractNumId w:val="10"/>
  </w:num>
  <w:num w:numId="36">
    <w:abstractNumId w:val="41"/>
  </w:num>
  <w:num w:numId="37">
    <w:abstractNumId w:val="16"/>
  </w:num>
  <w:num w:numId="38">
    <w:abstractNumId w:val="15"/>
  </w:num>
  <w:num w:numId="39">
    <w:abstractNumId w:val="20"/>
  </w:num>
  <w:num w:numId="40">
    <w:abstractNumId w:val="32"/>
  </w:num>
  <w:num w:numId="41">
    <w:abstractNumId w:val="38"/>
  </w:num>
  <w:num w:numId="42">
    <w:abstractNumId w:val="21"/>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CDF"/>
    <w:rsid w:val="00004577"/>
    <w:rsid w:val="00006395"/>
    <w:rsid w:val="00015DF8"/>
    <w:rsid w:val="00061C54"/>
    <w:rsid w:val="000809C4"/>
    <w:rsid w:val="000D0C74"/>
    <w:rsid w:val="000F0BBF"/>
    <w:rsid w:val="000F0D65"/>
    <w:rsid w:val="000F41C5"/>
    <w:rsid w:val="00167102"/>
    <w:rsid w:val="001C0C6A"/>
    <w:rsid w:val="001E46D9"/>
    <w:rsid w:val="002952D9"/>
    <w:rsid w:val="002E47B0"/>
    <w:rsid w:val="002E5434"/>
    <w:rsid w:val="002F4362"/>
    <w:rsid w:val="003422D7"/>
    <w:rsid w:val="00351AF4"/>
    <w:rsid w:val="00387768"/>
    <w:rsid w:val="003A6BBC"/>
    <w:rsid w:val="003B2B28"/>
    <w:rsid w:val="004B373E"/>
    <w:rsid w:val="0051137F"/>
    <w:rsid w:val="00586020"/>
    <w:rsid w:val="00590DCD"/>
    <w:rsid w:val="00605587"/>
    <w:rsid w:val="00617D41"/>
    <w:rsid w:val="00697A6B"/>
    <w:rsid w:val="006A635B"/>
    <w:rsid w:val="006C430B"/>
    <w:rsid w:val="00744C6D"/>
    <w:rsid w:val="007813B7"/>
    <w:rsid w:val="007875DE"/>
    <w:rsid w:val="00816101"/>
    <w:rsid w:val="0083608E"/>
    <w:rsid w:val="00836435"/>
    <w:rsid w:val="00885CDF"/>
    <w:rsid w:val="00896FEC"/>
    <w:rsid w:val="008E3286"/>
    <w:rsid w:val="009A7FAA"/>
    <w:rsid w:val="009C42F9"/>
    <w:rsid w:val="009E2EBD"/>
    <w:rsid w:val="00A06CF7"/>
    <w:rsid w:val="00A367B1"/>
    <w:rsid w:val="00A541DD"/>
    <w:rsid w:val="00A647BF"/>
    <w:rsid w:val="00AE7156"/>
    <w:rsid w:val="00B03AA3"/>
    <w:rsid w:val="00B15015"/>
    <w:rsid w:val="00B7321C"/>
    <w:rsid w:val="00BF639C"/>
    <w:rsid w:val="00C61819"/>
    <w:rsid w:val="00C61D6D"/>
    <w:rsid w:val="00D837EA"/>
    <w:rsid w:val="00D93598"/>
    <w:rsid w:val="00DC3C84"/>
    <w:rsid w:val="00DC4BFC"/>
    <w:rsid w:val="00E04FE7"/>
    <w:rsid w:val="00E74B76"/>
    <w:rsid w:val="00E93EC3"/>
    <w:rsid w:val="00F1433D"/>
    <w:rsid w:val="00F20D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4D3F"/>
  <w15:docId w15:val="{663DE9AB-536F-402F-8FD2-6F245404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73E"/>
    <w:rPr>
      <w:lang w:val="es-MX"/>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qFormat/>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qFormat/>
    <w:pPr>
      <w:keepNext/>
      <w:keepLines/>
      <w:spacing w:before="240" w:after="40"/>
      <w:outlineLvl w:val="3"/>
    </w:pPr>
    <w:rPr>
      <w:b/>
    </w:rPr>
  </w:style>
  <w:style w:type="paragraph" w:styleId="Ttulo5">
    <w:name w:val="heading 5"/>
    <w:basedOn w:val="Normal"/>
    <w:next w:val="Normal"/>
    <w:link w:val="Ttulo5Car"/>
    <w:uiPriority w:val="9"/>
    <w:qFormat/>
    <w:pPr>
      <w:keepNext/>
      <w:keepLines/>
      <w:spacing w:before="220" w:after="40"/>
      <w:outlineLvl w:val="4"/>
    </w:pPr>
    <w:rPr>
      <w:b/>
      <w:sz w:val="22"/>
      <w:szCs w:val="22"/>
    </w:rPr>
  </w:style>
  <w:style w:type="paragraph" w:styleId="Ttulo6">
    <w:name w:val="heading 6"/>
    <w:basedOn w:val="Normal"/>
    <w:next w:val="Normal"/>
    <w:link w:val="Ttulo6Car"/>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B7321C"/>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B7321C"/>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B7321C"/>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qFormat/>
    <w:rsid w:val="00AC3C64"/>
  </w:style>
  <w:style w:type="paragraph" w:customStyle="1" w:styleId="paragraph">
    <w:name w:val="paragraph"/>
    <w:basedOn w:val="Normal"/>
    <w:uiPriority w:val="99"/>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character" w:customStyle="1" w:styleId="Ttulo7Car">
    <w:name w:val="Título 7 Car"/>
    <w:basedOn w:val="Fuentedeprrafopredeter"/>
    <w:link w:val="Ttulo7"/>
    <w:uiPriority w:val="9"/>
    <w:semiHidden/>
    <w:rsid w:val="00B7321C"/>
    <w:rPr>
      <w:rFonts w:asciiTheme="minorHAnsi" w:eastAsiaTheme="minorEastAsia" w:hAnsiTheme="minorHAnsi" w:cstheme="minorBidi"/>
      <w:lang w:val="en-US" w:eastAsia="en-US"/>
    </w:rPr>
  </w:style>
  <w:style w:type="character" w:customStyle="1" w:styleId="Ttulo8Car">
    <w:name w:val="Título 8 Car"/>
    <w:basedOn w:val="Fuentedeprrafopredeter"/>
    <w:link w:val="Ttulo8"/>
    <w:uiPriority w:val="9"/>
    <w:semiHidden/>
    <w:rsid w:val="00B7321C"/>
    <w:rPr>
      <w:rFonts w:asciiTheme="minorHAnsi" w:eastAsiaTheme="minorEastAsia" w:hAnsiTheme="minorHAnsi" w:cstheme="minorBidi"/>
      <w:i/>
      <w:iCs/>
      <w:lang w:val="en-US" w:eastAsia="en-US"/>
    </w:rPr>
  </w:style>
  <w:style w:type="character" w:customStyle="1" w:styleId="Ttulo9Car">
    <w:name w:val="Título 9 Car"/>
    <w:basedOn w:val="Fuentedeprrafopredeter"/>
    <w:link w:val="Ttulo9"/>
    <w:uiPriority w:val="9"/>
    <w:semiHidden/>
    <w:rsid w:val="00B7321C"/>
    <w:rPr>
      <w:rFonts w:asciiTheme="majorHAnsi" w:eastAsiaTheme="majorEastAsia" w:hAnsiTheme="majorHAnsi" w:cstheme="majorBidi"/>
      <w:sz w:val="22"/>
      <w:szCs w:val="22"/>
      <w:lang w:val="en-US" w:eastAsia="en-US"/>
    </w:rPr>
  </w:style>
  <w:style w:type="paragraph" w:customStyle="1" w:styleId="Default">
    <w:name w:val="Default"/>
    <w:qFormat/>
    <w:rsid w:val="00B7321C"/>
    <w:pPr>
      <w:autoSpaceDE w:val="0"/>
      <w:autoSpaceDN w:val="0"/>
      <w:adjustRightInd w:val="0"/>
    </w:pPr>
    <w:rPr>
      <w:rFonts w:ascii="Arial" w:eastAsiaTheme="minorHAnsi" w:hAnsi="Arial" w:cs="Arial"/>
      <w:color w:val="000000"/>
      <w:lang w:val="es-MX" w:eastAsia="en-US"/>
    </w:rPr>
  </w:style>
  <w:style w:type="paragraph" w:customStyle="1" w:styleId="Standard">
    <w:name w:val="Standard"/>
    <w:uiPriority w:val="99"/>
    <w:rsid w:val="00B7321C"/>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customStyle="1" w:styleId="q">
    <w:name w:val="q"/>
    <w:basedOn w:val="Normal"/>
    <w:rsid w:val="00B7321C"/>
    <w:pPr>
      <w:spacing w:before="100" w:beforeAutospacing="1" w:after="100" w:afterAutospacing="1"/>
    </w:pPr>
  </w:style>
  <w:style w:type="paragraph" w:styleId="Bibliografa">
    <w:name w:val="Bibliography"/>
    <w:basedOn w:val="Normal"/>
    <w:next w:val="Normal"/>
    <w:uiPriority w:val="37"/>
    <w:semiHidden/>
    <w:unhideWhenUsed/>
    <w:rsid w:val="00B7321C"/>
  </w:style>
  <w:style w:type="character" w:customStyle="1" w:styleId="nacep">
    <w:name w:val="n_acep"/>
    <w:basedOn w:val="Fuentedeprrafopredeter"/>
    <w:rsid w:val="00B7321C"/>
  </w:style>
  <w:style w:type="character" w:customStyle="1" w:styleId="m2871584667633129156gmail-apple-converted-space">
    <w:name w:val="m_2871584667633129156gmail-apple-converted-space"/>
    <w:basedOn w:val="Fuentedeprrafopredeter"/>
    <w:rsid w:val="00B7321C"/>
  </w:style>
  <w:style w:type="character" w:customStyle="1" w:styleId="m2871584667633129156gmail-msofootnotereference">
    <w:name w:val="m_2871584667633129156gmail-msofootnotereference"/>
    <w:basedOn w:val="Fuentedeprrafopredeter"/>
    <w:rsid w:val="00B7321C"/>
  </w:style>
  <w:style w:type="paragraph" w:customStyle="1" w:styleId="m2871584667633129156gmail-msofootnotetext">
    <w:name w:val="m_2871584667633129156gmail-msofootnotetext"/>
    <w:basedOn w:val="Normal"/>
    <w:rsid w:val="00B7321C"/>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B7321C"/>
    <w:rPr>
      <w:rFonts w:ascii="Times New Roman" w:eastAsia="Times New Roman" w:hAnsi="Times New Roman"/>
      <w:lang w:val="es-ES" w:eastAsia="es-ES"/>
    </w:rPr>
  </w:style>
  <w:style w:type="paragraph" w:customStyle="1" w:styleId="Texto">
    <w:name w:val="Texto"/>
    <w:basedOn w:val="Normal"/>
    <w:link w:val="TextoCar"/>
    <w:rsid w:val="00B7321C"/>
    <w:pPr>
      <w:spacing w:after="101" w:line="216" w:lineRule="exact"/>
      <w:ind w:firstLine="288"/>
      <w:jc w:val="both"/>
    </w:pPr>
    <w:rPr>
      <w:rFonts w:ascii="Arial" w:hAnsi="Arial" w:cs="Arial"/>
      <w:sz w:val="18"/>
      <w:szCs w:val="18"/>
      <w:lang w:eastAsia="es-ES"/>
    </w:rPr>
  </w:style>
  <w:style w:type="character" w:customStyle="1" w:styleId="Ttulo1Car">
    <w:name w:val="Título 1 Car"/>
    <w:basedOn w:val="Fuentedeprrafopredeter"/>
    <w:link w:val="Ttulo1"/>
    <w:uiPriority w:val="9"/>
    <w:rsid w:val="00B7321C"/>
    <w:rPr>
      <w:b/>
      <w:sz w:val="48"/>
      <w:szCs w:val="48"/>
      <w:lang w:val="es-MX"/>
    </w:rPr>
  </w:style>
  <w:style w:type="character" w:customStyle="1" w:styleId="Ttulo2Car">
    <w:name w:val="Título 2 Car"/>
    <w:basedOn w:val="Fuentedeprrafopredeter"/>
    <w:link w:val="Ttulo2"/>
    <w:uiPriority w:val="9"/>
    <w:rsid w:val="00B7321C"/>
    <w:rPr>
      <w:b/>
      <w:sz w:val="36"/>
      <w:szCs w:val="36"/>
      <w:lang w:val="es-MX"/>
    </w:rPr>
  </w:style>
  <w:style w:type="character" w:customStyle="1" w:styleId="Ttulo4Car">
    <w:name w:val="Título 4 Car"/>
    <w:basedOn w:val="Fuentedeprrafopredeter"/>
    <w:link w:val="Ttulo4"/>
    <w:uiPriority w:val="9"/>
    <w:rsid w:val="00B7321C"/>
    <w:rPr>
      <w:b/>
      <w:lang w:val="es-MX"/>
    </w:rPr>
  </w:style>
  <w:style w:type="character" w:customStyle="1" w:styleId="Ttulo5Car">
    <w:name w:val="Título 5 Car"/>
    <w:basedOn w:val="Fuentedeprrafopredeter"/>
    <w:link w:val="Ttulo5"/>
    <w:uiPriority w:val="9"/>
    <w:rsid w:val="00B7321C"/>
    <w:rPr>
      <w:b/>
      <w:sz w:val="22"/>
      <w:szCs w:val="22"/>
      <w:lang w:val="es-MX"/>
    </w:rPr>
  </w:style>
  <w:style w:type="character" w:styleId="Hipervnculovisitado">
    <w:name w:val="FollowedHyperlink"/>
    <w:basedOn w:val="Fuentedeprrafopredeter"/>
    <w:uiPriority w:val="99"/>
    <w:semiHidden/>
    <w:unhideWhenUsed/>
    <w:rsid w:val="00B7321C"/>
    <w:rPr>
      <w:color w:val="954F72" w:themeColor="followedHyperlink"/>
      <w:u w:val="single"/>
    </w:rPr>
  </w:style>
  <w:style w:type="paragraph" w:styleId="Textocomentario">
    <w:name w:val="annotation text"/>
    <w:basedOn w:val="Normal"/>
    <w:link w:val="TextocomentarioCar"/>
    <w:uiPriority w:val="99"/>
    <w:semiHidden/>
    <w:unhideWhenUsed/>
    <w:rsid w:val="00B7321C"/>
    <w:rPr>
      <w:sz w:val="20"/>
      <w:szCs w:val="20"/>
      <w:lang w:eastAsia="es-ES"/>
    </w:rPr>
  </w:style>
  <w:style w:type="character" w:customStyle="1" w:styleId="TextocomentarioCar">
    <w:name w:val="Texto comentario Car"/>
    <w:basedOn w:val="Fuentedeprrafopredeter"/>
    <w:link w:val="Textocomentario"/>
    <w:uiPriority w:val="99"/>
    <w:semiHidden/>
    <w:rsid w:val="00B7321C"/>
    <w:rPr>
      <w:sz w:val="20"/>
      <w:szCs w:val="20"/>
      <w:lang w:val="es-MX" w:eastAsia="es-ES"/>
    </w:rPr>
  </w:style>
  <w:style w:type="paragraph" w:styleId="Textoindependiente2">
    <w:name w:val="Body Text 2"/>
    <w:basedOn w:val="Normal"/>
    <w:link w:val="Textoindependiente2Car"/>
    <w:uiPriority w:val="99"/>
    <w:semiHidden/>
    <w:unhideWhenUsed/>
    <w:rsid w:val="00B7321C"/>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B7321C"/>
    <w:rPr>
      <w:lang w:eastAsia="es-ES"/>
    </w:rPr>
  </w:style>
  <w:style w:type="paragraph" w:styleId="Textosinformato">
    <w:name w:val="Plain Text"/>
    <w:basedOn w:val="Normal"/>
    <w:link w:val="TextosinformatoCar"/>
    <w:unhideWhenUsed/>
    <w:rsid w:val="00B7321C"/>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B7321C"/>
    <w:rPr>
      <w:rFonts w:ascii="Courier New" w:hAnsi="Courier New"/>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7321C"/>
    <w:rPr>
      <w:b/>
      <w:bCs/>
    </w:rPr>
  </w:style>
  <w:style w:type="character" w:customStyle="1" w:styleId="AsuntodelcomentarioCar">
    <w:name w:val="Asunto del comentario Car"/>
    <w:basedOn w:val="TextocomentarioCar"/>
    <w:link w:val="Asuntodelcomentario"/>
    <w:uiPriority w:val="99"/>
    <w:semiHidden/>
    <w:rsid w:val="00B7321C"/>
    <w:rPr>
      <w:b/>
      <w:bCs/>
      <w:sz w:val="20"/>
      <w:szCs w:val="20"/>
      <w:lang w:val="es-MX" w:eastAsia="es-ES"/>
    </w:rPr>
  </w:style>
  <w:style w:type="character" w:customStyle="1" w:styleId="TextoCar">
    <w:name w:val="Texto Car"/>
    <w:link w:val="Texto"/>
    <w:locked/>
    <w:rsid w:val="00B7321C"/>
    <w:rPr>
      <w:rFonts w:ascii="Arial" w:hAnsi="Arial" w:cs="Arial"/>
      <w:sz w:val="18"/>
      <w:szCs w:val="18"/>
      <w:lang w:val="es-MX" w:eastAsia="es-ES"/>
    </w:rPr>
  </w:style>
  <w:style w:type="character" w:customStyle="1" w:styleId="ROMANOSCar">
    <w:name w:val="ROMANOS Car"/>
    <w:link w:val="ROMANOS"/>
    <w:locked/>
    <w:rsid w:val="00B7321C"/>
    <w:rPr>
      <w:rFonts w:ascii="Arial" w:hAnsi="Arial" w:cs="Arial"/>
      <w:sz w:val="18"/>
      <w:szCs w:val="18"/>
    </w:rPr>
  </w:style>
  <w:style w:type="paragraph" w:customStyle="1" w:styleId="ROMANOS">
    <w:name w:val="ROMANOS"/>
    <w:basedOn w:val="Normal"/>
    <w:link w:val="ROMANOSCar"/>
    <w:rsid w:val="00B7321C"/>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rsid w:val="00B7321C"/>
    <w:pPr>
      <w:spacing w:before="100" w:beforeAutospacing="1" w:after="100" w:afterAutospacing="1"/>
    </w:pPr>
  </w:style>
  <w:style w:type="paragraph" w:customStyle="1" w:styleId="j">
    <w:name w:val="j"/>
    <w:basedOn w:val="Normal"/>
    <w:rsid w:val="00B7321C"/>
    <w:pPr>
      <w:spacing w:before="100" w:beforeAutospacing="1" w:after="100" w:afterAutospacing="1"/>
    </w:pPr>
  </w:style>
  <w:style w:type="character" w:customStyle="1" w:styleId="Listavistosa-nfasis1Car">
    <w:name w:val="Lista vistosa - Énfasis 1 Car"/>
    <w:link w:val="Listavistosa-nfasis11"/>
    <w:uiPriority w:val="34"/>
    <w:locked/>
    <w:rsid w:val="00B7321C"/>
  </w:style>
  <w:style w:type="paragraph" w:customStyle="1" w:styleId="Listavistosa-nfasis11">
    <w:name w:val="Lista vistosa - Énfasis 11"/>
    <w:basedOn w:val="Normal"/>
    <w:link w:val="Listavistosa-nfasis1Car"/>
    <w:uiPriority w:val="34"/>
    <w:qFormat/>
    <w:rsid w:val="00B7321C"/>
    <w:pPr>
      <w:ind w:left="708"/>
    </w:pPr>
    <w:rPr>
      <w:lang w:val="es-ES"/>
    </w:rPr>
  </w:style>
  <w:style w:type="paragraph" w:customStyle="1" w:styleId="RSCGnotaalpie">
    <w:name w:val="RSCG nota al pie"/>
    <w:basedOn w:val="Normal"/>
    <w:uiPriority w:val="99"/>
    <w:qFormat/>
    <w:rsid w:val="00B7321C"/>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7321C"/>
    <w:rPr>
      <w:b/>
      <w:sz w:val="18"/>
      <w:szCs w:val="18"/>
      <w:lang w:val="x-none" w:eastAsia="x-none"/>
    </w:rPr>
  </w:style>
  <w:style w:type="paragraph" w:customStyle="1" w:styleId="ANOTACION">
    <w:name w:val="ANOTACION"/>
    <w:basedOn w:val="Normal"/>
    <w:link w:val="ANOTACIONCar"/>
    <w:rsid w:val="00B7321C"/>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B7321C"/>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B7321C"/>
  </w:style>
  <w:style w:type="character" w:customStyle="1" w:styleId="d">
    <w:name w:val="d"/>
    <w:basedOn w:val="Fuentedeprrafopredeter"/>
    <w:rsid w:val="00B7321C"/>
  </w:style>
  <w:style w:type="character" w:customStyle="1" w:styleId="apple-style-span">
    <w:name w:val="apple-style-span"/>
    <w:rsid w:val="00B7321C"/>
  </w:style>
  <w:style w:type="character" w:customStyle="1" w:styleId="negritas1">
    <w:name w:val="negritas1"/>
    <w:rsid w:val="00B7321C"/>
    <w:rPr>
      <w:rFonts w:ascii="Arial" w:hAnsi="Arial" w:cs="Arial" w:hint="default"/>
      <w:b/>
      <w:bCs/>
      <w:sz w:val="18"/>
      <w:szCs w:val="18"/>
    </w:rPr>
  </w:style>
  <w:style w:type="character" w:customStyle="1" w:styleId="b">
    <w:name w:val="b"/>
    <w:basedOn w:val="Fuentedeprrafopredeter"/>
    <w:rsid w:val="00B7321C"/>
  </w:style>
  <w:style w:type="character" w:customStyle="1" w:styleId="k">
    <w:name w:val="k"/>
    <w:basedOn w:val="Fuentedeprrafopredeter"/>
    <w:rsid w:val="00B7321C"/>
  </w:style>
  <w:style w:type="character" w:customStyle="1" w:styleId="h">
    <w:name w:val="h"/>
    <w:basedOn w:val="Fuentedeprrafopredeter"/>
    <w:rsid w:val="00B7321C"/>
  </w:style>
  <w:style w:type="character" w:customStyle="1" w:styleId="lbl-encabezado-blanco2">
    <w:name w:val="lbl-encabezado-blanco2"/>
    <w:rsid w:val="00B7321C"/>
    <w:rPr>
      <w:color w:val="FFFFFF"/>
    </w:rPr>
  </w:style>
  <w:style w:type="table" w:styleId="Tabladecuadrcula1clara-nfasis1">
    <w:name w:val="Grid Table 1 Light Accent 1"/>
    <w:basedOn w:val="Tablanormal"/>
    <w:uiPriority w:val="46"/>
    <w:rsid w:val="00B7321C"/>
    <w:rPr>
      <w:rFonts w:asciiTheme="minorHAnsi" w:eastAsiaTheme="minorHAnsi" w:hAnsiTheme="minorHAnsi" w:cstheme="minorBidi"/>
      <w:sz w:val="22"/>
      <w:szCs w:val="22"/>
      <w:lang w:val="es-MX"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B7321C"/>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B7321C"/>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customStyle="1" w:styleId="p">
    <w:name w:val="p"/>
    <w:basedOn w:val="Normal"/>
    <w:rsid w:val="00B7321C"/>
    <w:pPr>
      <w:spacing w:before="100" w:beforeAutospacing="1" w:after="100" w:afterAutospacing="1"/>
    </w:pPr>
  </w:style>
  <w:style w:type="character" w:customStyle="1" w:styleId="a4">
    <w:name w:val="a"/>
    <w:basedOn w:val="Fuentedeprrafopredeter"/>
    <w:rsid w:val="00B7321C"/>
  </w:style>
  <w:style w:type="character" w:customStyle="1" w:styleId="g">
    <w:name w:val="g"/>
    <w:basedOn w:val="Fuentedeprrafopredeter"/>
    <w:rsid w:val="00B7321C"/>
  </w:style>
  <w:style w:type="table" w:customStyle="1" w:styleId="Tablaconcuadrcula1">
    <w:name w:val="Tabla con cuadrícula1"/>
    <w:basedOn w:val="Tablanormal"/>
    <w:next w:val="Tablaconcuadrcula"/>
    <w:uiPriority w:val="59"/>
    <w:rsid w:val="00B7321C"/>
    <w:rPr>
      <w:rFonts w:asciiTheme="minorHAnsi"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B7321C"/>
    <w:pPr>
      <w:spacing w:before="240" w:after="0" w:line="259" w:lineRule="auto"/>
      <w:outlineLvl w:val="9"/>
    </w:pPr>
    <w:rPr>
      <w:rFonts w:ascii="Palatino Linotype" w:eastAsiaTheme="majorEastAsia" w:hAnsi="Palatino Linotype" w:cstheme="majorBidi"/>
      <w:color w:val="000000" w:themeColor="text1"/>
      <w:sz w:val="24"/>
      <w:szCs w:val="32"/>
    </w:rPr>
  </w:style>
  <w:style w:type="paragraph" w:customStyle="1" w:styleId="FootnoteTextCharCharChar1">
    <w:name w:val="Footnote Text Char Char Char1"/>
    <w:basedOn w:val="Normal"/>
    <w:next w:val="Textonotapie"/>
    <w:unhideWhenUsed/>
    <w:rsid w:val="00B7321C"/>
    <w:rPr>
      <w:rFonts w:asciiTheme="minorHAnsi" w:eastAsia="Cambria" w:hAnsiTheme="minorHAnsi" w:cstheme="minorBidi"/>
      <w:sz w:val="20"/>
      <w:szCs w:val="20"/>
      <w:lang w:eastAsia="en-US"/>
    </w:rPr>
  </w:style>
  <w:style w:type="character" w:customStyle="1" w:styleId="il">
    <w:name w:val="il"/>
    <w:basedOn w:val="Fuentedeprrafopredeter"/>
    <w:rsid w:val="00B7321C"/>
  </w:style>
  <w:style w:type="paragraph" w:styleId="TDC3">
    <w:name w:val="toc 3"/>
    <w:basedOn w:val="Normal"/>
    <w:next w:val="Normal"/>
    <w:autoRedefine/>
    <w:uiPriority w:val="39"/>
    <w:unhideWhenUsed/>
    <w:rsid w:val="00B7321C"/>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B7321C"/>
    <w:rPr>
      <w:b/>
      <w:bCs/>
    </w:rPr>
  </w:style>
  <w:style w:type="character" w:customStyle="1" w:styleId="titulorubrolgt">
    <w:name w:val="titulorubrolgt"/>
    <w:basedOn w:val="Fuentedeprrafopredeter"/>
    <w:rsid w:val="00B7321C"/>
  </w:style>
  <w:style w:type="character" w:customStyle="1" w:styleId="ctr">
    <w:name w:val="ctr"/>
    <w:basedOn w:val="Fuentedeprrafopredeter"/>
    <w:rsid w:val="00B7321C"/>
  </w:style>
  <w:style w:type="paragraph" w:customStyle="1" w:styleId="Textonotapie1">
    <w:name w:val="Texto nota pie1"/>
    <w:basedOn w:val="Normal"/>
    <w:next w:val="Textonotapie"/>
    <w:uiPriority w:val="99"/>
    <w:unhideWhenUsed/>
    <w:rsid w:val="00B7321C"/>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B7321C"/>
    <w:rPr>
      <w:i/>
      <w:iCs/>
    </w:rPr>
  </w:style>
  <w:style w:type="paragraph" w:customStyle="1" w:styleId="j1">
    <w:name w:val="j1"/>
    <w:basedOn w:val="Normal"/>
    <w:rsid w:val="00B7321C"/>
    <w:pPr>
      <w:spacing w:before="100" w:beforeAutospacing="1" w:after="100" w:afterAutospacing="1"/>
    </w:pPr>
  </w:style>
  <w:style w:type="table" w:customStyle="1" w:styleId="Cuadrculadetablaclara1">
    <w:name w:val="Cuadrícula de tabla clara1"/>
    <w:basedOn w:val="Tablanormal"/>
    <w:uiPriority w:val="40"/>
    <w:rsid w:val="00B7321C"/>
    <w:rPr>
      <w:rFonts w:asciiTheme="minorHAnsi" w:eastAsiaTheme="minorHAnsi" w:hAnsiTheme="minorHAnsi" w:cstheme="minorBid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B7321C"/>
    <w:rPr>
      <w:rFonts w:asciiTheme="minorHAnsi" w:eastAsiaTheme="minorHAnsi" w:hAnsiTheme="minorHAnsi" w:cstheme="minorBid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B7321C"/>
    <w:pPr>
      <w:spacing w:before="100" w:beforeAutospacing="1" w:after="100" w:afterAutospacing="1"/>
    </w:pPr>
  </w:style>
  <w:style w:type="paragraph" w:customStyle="1" w:styleId="m7640689326625126977gmail-msolistparagraph">
    <w:name w:val="m_7640689326625126977gmail-msolistparagraph"/>
    <w:basedOn w:val="Normal"/>
    <w:rsid w:val="00B7321C"/>
    <w:pPr>
      <w:spacing w:before="100" w:beforeAutospacing="1" w:after="100" w:afterAutospacing="1"/>
    </w:pPr>
  </w:style>
  <w:style w:type="character" w:customStyle="1" w:styleId="stytxtare">
    <w:name w:val="stytxtare"/>
    <w:rsid w:val="00B7321C"/>
  </w:style>
  <w:style w:type="paragraph" w:customStyle="1" w:styleId="yiv6449924580ydp7ca81294msonormal">
    <w:name w:val="yiv6449924580ydp7ca81294msonormal"/>
    <w:basedOn w:val="Normal"/>
    <w:rsid w:val="00B7321C"/>
    <w:pPr>
      <w:spacing w:before="100" w:beforeAutospacing="1" w:after="100" w:afterAutospacing="1"/>
    </w:pPr>
  </w:style>
  <w:style w:type="paragraph" w:customStyle="1" w:styleId="gmail-msolistparagraph">
    <w:name w:val="gmail-msolistparagraph"/>
    <w:basedOn w:val="Normal"/>
    <w:rsid w:val="00B7321C"/>
    <w:pPr>
      <w:spacing w:before="100" w:beforeAutospacing="1" w:after="100" w:afterAutospacing="1"/>
    </w:pPr>
  </w:style>
  <w:style w:type="character" w:customStyle="1" w:styleId="vidspn">
    <w:name w:val="vid_spn"/>
    <w:basedOn w:val="Fuentedeprrafopredeter"/>
    <w:rsid w:val="00B7321C"/>
  </w:style>
  <w:style w:type="character" w:customStyle="1" w:styleId="Ttulo6Car">
    <w:name w:val="Título 6 Car"/>
    <w:basedOn w:val="Fuentedeprrafopredeter"/>
    <w:link w:val="Ttulo6"/>
    <w:rsid w:val="00B7321C"/>
    <w:rPr>
      <w:b/>
      <w:sz w:val="20"/>
      <w:szCs w:val="20"/>
      <w:lang w:val="es-MX"/>
    </w:rPr>
  </w:style>
  <w:style w:type="table" w:customStyle="1" w:styleId="Tabladecuadrcula1clara1">
    <w:name w:val="Tabla de cuadrícula 1 clara1"/>
    <w:basedOn w:val="Tablanormal"/>
    <w:uiPriority w:val="99"/>
    <w:rsid w:val="00B7321C"/>
    <w:rPr>
      <w:rFonts w:asciiTheme="minorHAnsi" w:eastAsiaTheme="minorEastAsia" w:hAnsiTheme="minorHAnsi" w:cstheme="minorBidi"/>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B7321C"/>
    <w:rPr>
      <w:rFonts w:asciiTheme="minorHAnsi" w:eastAsiaTheme="minorEastAsia" w:hAnsiTheme="minorHAnsi" w:cstheme="minorBidi"/>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B7321C"/>
    <w:pPr>
      <w:spacing w:before="100" w:beforeAutospacing="1" w:after="100" w:afterAutospacing="1"/>
    </w:pPr>
  </w:style>
  <w:style w:type="numbering" w:customStyle="1" w:styleId="Estiloimportado1">
    <w:name w:val="Estilo importado 1"/>
    <w:rsid w:val="00B7321C"/>
    <w:pPr>
      <w:numPr>
        <w:numId w:val="13"/>
      </w:numPr>
    </w:pPr>
  </w:style>
  <w:style w:type="paragraph" w:customStyle="1" w:styleId="ADB1">
    <w:name w:val="ADB1"/>
    <w:basedOn w:val="Normal"/>
    <w:next w:val="Textonotapie"/>
    <w:uiPriority w:val="99"/>
    <w:unhideWhenUsed/>
    <w:qFormat/>
    <w:rsid w:val="00B7321C"/>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B7321C"/>
    <w:pPr>
      <w:spacing w:before="100" w:beforeAutospacing="1" w:after="100" w:afterAutospacing="1"/>
    </w:pPr>
  </w:style>
  <w:style w:type="table" w:styleId="Tabladecuadrcula1clara">
    <w:name w:val="Grid Table 1 Light"/>
    <w:basedOn w:val="Tablanormal"/>
    <w:uiPriority w:val="46"/>
    <w:rsid w:val="00B7321C"/>
    <w:rPr>
      <w:rFonts w:asciiTheme="minorHAnsi" w:eastAsiaTheme="minorEastAsia" w:hAnsiTheme="minorHAnsi" w:cstheme="minorBidi"/>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B7321C"/>
    <w:pPr>
      <w:spacing w:before="100" w:beforeAutospacing="1" w:after="100" w:afterAutospacing="1"/>
    </w:pPr>
  </w:style>
  <w:style w:type="paragraph" w:customStyle="1" w:styleId="Ttulo10">
    <w:name w:val="Título1"/>
    <w:basedOn w:val="Normal"/>
    <w:next w:val="Textoindependiente"/>
    <w:qFormat/>
    <w:rsid w:val="00B7321C"/>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B7321C"/>
    <w:rPr>
      <w:rFonts w:asciiTheme="minorHAnsi"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7815">
      <w:bodyDiv w:val="1"/>
      <w:marLeft w:val="0"/>
      <w:marRight w:val="0"/>
      <w:marTop w:val="0"/>
      <w:marBottom w:val="0"/>
      <w:divBdr>
        <w:top w:val="none" w:sz="0" w:space="0" w:color="auto"/>
        <w:left w:val="none" w:sz="0" w:space="0" w:color="auto"/>
        <w:bottom w:val="none" w:sz="0" w:space="0" w:color="auto"/>
        <w:right w:val="none" w:sz="0" w:space="0" w:color="auto"/>
      </w:divBdr>
    </w:div>
    <w:div w:id="355887872">
      <w:bodyDiv w:val="1"/>
      <w:marLeft w:val="0"/>
      <w:marRight w:val="0"/>
      <w:marTop w:val="0"/>
      <w:marBottom w:val="0"/>
      <w:divBdr>
        <w:top w:val="none" w:sz="0" w:space="0" w:color="auto"/>
        <w:left w:val="none" w:sz="0" w:space="0" w:color="auto"/>
        <w:bottom w:val="none" w:sz="0" w:space="0" w:color="auto"/>
        <w:right w:val="none" w:sz="0" w:space="0" w:color="auto"/>
      </w:divBdr>
    </w:div>
    <w:div w:id="520555684">
      <w:bodyDiv w:val="1"/>
      <w:marLeft w:val="0"/>
      <w:marRight w:val="0"/>
      <w:marTop w:val="0"/>
      <w:marBottom w:val="0"/>
      <w:divBdr>
        <w:top w:val="none" w:sz="0" w:space="0" w:color="auto"/>
        <w:left w:val="none" w:sz="0" w:space="0" w:color="auto"/>
        <w:bottom w:val="none" w:sz="0" w:space="0" w:color="auto"/>
        <w:right w:val="none" w:sz="0" w:space="0" w:color="auto"/>
      </w:divBdr>
    </w:div>
    <w:div w:id="925725484">
      <w:bodyDiv w:val="1"/>
      <w:marLeft w:val="0"/>
      <w:marRight w:val="0"/>
      <w:marTop w:val="0"/>
      <w:marBottom w:val="0"/>
      <w:divBdr>
        <w:top w:val="none" w:sz="0" w:space="0" w:color="auto"/>
        <w:left w:val="none" w:sz="0" w:space="0" w:color="auto"/>
        <w:bottom w:val="none" w:sz="0" w:space="0" w:color="auto"/>
        <w:right w:val="none" w:sz="0" w:space="0" w:color="auto"/>
      </w:divBdr>
    </w:div>
    <w:div w:id="1032995289">
      <w:bodyDiv w:val="1"/>
      <w:marLeft w:val="0"/>
      <w:marRight w:val="0"/>
      <w:marTop w:val="0"/>
      <w:marBottom w:val="0"/>
      <w:divBdr>
        <w:top w:val="none" w:sz="0" w:space="0" w:color="auto"/>
        <w:left w:val="none" w:sz="0" w:space="0" w:color="auto"/>
        <w:bottom w:val="none" w:sz="0" w:space="0" w:color="auto"/>
        <w:right w:val="none" w:sz="0" w:space="0" w:color="auto"/>
      </w:divBdr>
    </w:div>
    <w:div w:id="1100679286">
      <w:bodyDiv w:val="1"/>
      <w:marLeft w:val="0"/>
      <w:marRight w:val="0"/>
      <w:marTop w:val="0"/>
      <w:marBottom w:val="0"/>
      <w:divBdr>
        <w:top w:val="none" w:sz="0" w:space="0" w:color="auto"/>
        <w:left w:val="none" w:sz="0" w:space="0" w:color="auto"/>
        <w:bottom w:val="none" w:sz="0" w:space="0" w:color="auto"/>
        <w:right w:val="none" w:sz="0" w:space="0" w:color="auto"/>
      </w:divBdr>
    </w:div>
    <w:div w:id="1145972221">
      <w:bodyDiv w:val="1"/>
      <w:marLeft w:val="0"/>
      <w:marRight w:val="0"/>
      <w:marTop w:val="0"/>
      <w:marBottom w:val="0"/>
      <w:divBdr>
        <w:top w:val="none" w:sz="0" w:space="0" w:color="auto"/>
        <w:left w:val="none" w:sz="0" w:space="0" w:color="auto"/>
        <w:bottom w:val="none" w:sz="0" w:space="0" w:color="auto"/>
        <w:right w:val="none" w:sz="0" w:space="0" w:color="auto"/>
      </w:divBdr>
    </w:div>
    <w:div w:id="1222785189">
      <w:bodyDiv w:val="1"/>
      <w:marLeft w:val="0"/>
      <w:marRight w:val="0"/>
      <w:marTop w:val="0"/>
      <w:marBottom w:val="0"/>
      <w:divBdr>
        <w:top w:val="none" w:sz="0" w:space="0" w:color="auto"/>
        <w:left w:val="none" w:sz="0" w:space="0" w:color="auto"/>
        <w:bottom w:val="none" w:sz="0" w:space="0" w:color="auto"/>
        <w:right w:val="none" w:sz="0" w:space="0" w:color="auto"/>
      </w:divBdr>
    </w:div>
    <w:div w:id="1373769176">
      <w:bodyDiv w:val="1"/>
      <w:marLeft w:val="0"/>
      <w:marRight w:val="0"/>
      <w:marTop w:val="0"/>
      <w:marBottom w:val="0"/>
      <w:divBdr>
        <w:top w:val="none" w:sz="0" w:space="0" w:color="auto"/>
        <w:left w:val="none" w:sz="0" w:space="0" w:color="auto"/>
        <w:bottom w:val="none" w:sz="0" w:space="0" w:color="auto"/>
        <w:right w:val="none" w:sz="0" w:space="0" w:color="auto"/>
      </w:divBdr>
    </w:div>
    <w:div w:id="1429737449">
      <w:bodyDiv w:val="1"/>
      <w:marLeft w:val="0"/>
      <w:marRight w:val="0"/>
      <w:marTop w:val="0"/>
      <w:marBottom w:val="0"/>
      <w:divBdr>
        <w:top w:val="none" w:sz="0" w:space="0" w:color="auto"/>
        <w:left w:val="none" w:sz="0" w:space="0" w:color="auto"/>
        <w:bottom w:val="none" w:sz="0" w:space="0" w:color="auto"/>
        <w:right w:val="none" w:sz="0" w:space="0" w:color="auto"/>
      </w:divBdr>
    </w:div>
    <w:div w:id="1503277802">
      <w:bodyDiv w:val="1"/>
      <w:marLeft w:val="0"/>
      <w:marRight w:val="0"/>
      <w:marTop w:val="0"/>
      <w:marBottom w:val="0"/>
      <w:divBdr>
        <w:top w:val="none" w:sz="0" w:space="0" w:color="auto"/>
        <w:left w:val="none" w:sz="0" w:space="0" w:color="auto"/>
        <w:bottom w:val="none" w:sz="0" w:space="0" w:color="auto"/>
        <w:right w:val="none" w:sz="0" w:space="0" w:color="auto"/>
      </w:divBdr>
    </w:div>
    <w:div w:id="1606112211">
      <w:bodyDiv w:val="1"/>
      <w:marLeft w:val="0"/>
      <w:marRight w:val="0"/>
      <w:marTop w:val="0"/>
      <w:marBottom w:val="0"/>
      <w:divBdr>
        <w:top w:val="none" w:sz="0" w:space="0" w:color="auto"/>
        <w:left w:val="none" w:sz="0" w:space="0" w:color="auto"/>
        <w:bottom w:val="none" w:sz="0" w:space="0" w:color="auto"/>
        <w:right w:val="none" w:sz="0" w:space="0" w:color="auto"/>
      </w:divBdr>
    </w:div>
    <w:div w:id="1621493065">
      <w:bodyDiv w:val="1"/>
      <w:marLeft w:val="0"/>
      <w:marRight w:val="0"/>
      <w:marTop w:val="0"/>
      <w:marBottom w:val="0"/>
      <w:divBdr>
        <w:top w:val="none" w:sz="0" w:space="0" w:color="auto"/>
        <w:left w:val="none" w:sz="0" w:space="0" w:color="auto"/>
        <w:bottom w:val="none" w:sz="0" w:space="0" w:color="auto"/>
        <w:right w:val="none" w:sz="0" w:space="0" w:color="auto"/>
      </w:divBdr>
    </w:div>
    <w:div w:id="1663074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aimex.org.mx/saimex/solicitud/downloadAttach/1936797.page" TargetMode="External"/><Relationship Id="rId26" Type="http://schemas.openxmlformats.org/officeDocument/2006/relationships/hyperlink" Target="https://saimex.org.mx/saimex/solicitud/downloadAttach/1946624.page"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936791.page" TargetMode="External"/><Relationship Id="rId17" Type="http://schemas.openxmlformats.org/officeDocument/2006/relationships/hyperlink" Target="https://saimex.org.mx/saimex/solicitud/downloadAttach/1936792.page"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aimex.org.mx/saimex/solicitud/downloadAttach/1946624.pag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hyperlink" Target="https://saimex.org.mx/saimex/solicitud/downloadAttach/1924575.page" TargetMode="External"/><Relationship Id="rId19" Type="http://schemas.openxmlformats.org/officeDocument/2006/relationships/hyperlink" Target="https://saimex.org.mx/saimex/solicitud/downloadAttach/1936798.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saimex.org.mx/saimex/solicitud/downloadAttach/1924565.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hksFG2P9uU3CmkE5PymG1o8iNQ==">AMUW2mWbMcPEErLbVDt8Y4wJ/itOiC9ZXx1w8YYLf3aksK7U5wLw9BOuWFtutgezGE/jPtysNCr4TLwZDNBpaV1zIO0YHa/RDvanO8tGnP9sb2YAxOkRf2syqmful++4v564jtm0icgZ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4752</Words>
  <Characters>26139</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INFOEM563</cp:lastModifiedBy>
  <cp:revision>2</cp:revision>
  <cp:lastPrinted>2024-01-26T16:32:00Z</cp:lastPrinted>
  <dcterms:created xsi:type="dcterms:W3CDTF">2024-02-01T18:49:00Z</dcterms:created>
  <dcterms:modified xsi:type="dcterms:W3CDTF">2024-02-01T18:49:00Z</dcterms:modified>
</cp:coreProperties>
</file>