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D2577" w14:textId="77777777" w:rsidR="00C95FE0" w:rsidRDefault="00C95FE0">
      <w:pPr>
        <w:widowControl w:val="0"/>
        <w:pBdr>
          <w:top w:val="nil"/>
          <w:left w:val="nil"/>
          <w:bottom w:val="nil"/>
          <w:right w:val="nil"/>
          <w:between w:val="nil"/>
        </w:pBdr>
        <w:spacing w:line="276" w:lineRule="auto"/>
      </w:pPr>
    </w:p>
    <w:p w14:paraId="720301CC" w14:textId="77777777" w:rsidR="00C95FE0" w:rsidRDefault="00C95FE0">
      <w:pPr>
        <w:spacing w:line="360" w:lineRule="auto"/>
        <w:ind w:right="-28"/>
        <w:jc w:val="both"/>
        <w:rPr>
          <w:rFonts w:ascii="Palatino Linotype" w:eastAsia="Palatino Linotype" w:hAnsi="Palatino Linotype" w:cs="Palatino Linotype"/>
          <w:sz w:val="22"/>
          <w:szCs w:val="22"/>
        </w:rPr>
      </w:pPr>
    </w:p>
    <w:p w14:paraId="7868D875"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trece de noviembre de dos mil veinticuatro.</w:t>
      </w:r>
    </w:p>
    <w:p w14:paraId="6944E954" w14:textId="77777777" w:rsidR="00C95FE0" w:rsidRDefault="00C95FE0">
      <w:pPr>
        <w:spacing w:line="360" w:lineRule="auto"/>
        <w:ind w:right="-28"/>
        <w:jc w:val="both"/>
        <w:rPr>
          <w:rFonts w:ascii="Palatino Linotype" w:eastAsia="Palatino Linotype" w:hAnsi="Palatino Linotype" w:cs="Palatino Linotype"/>
          <w:sz w:val="22"/>
          <w:szCs w:val="22"/>
        </w:rPr>
      </w:pPr>
    </w:p>
    <w:p w14:paraId="13B819DA"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VISTO </w:t>
      </w:r>
      <w:r>
        <w:rPr>
          <w:rFonts w:ascii="Palatino Linotype" w:eastAsia="Palatino Linotype" w:hAnsi="Palatino Linotype" w:cs="Palatino Linotype"/>
          <w:sz w:val="22"/>
          <w:szCs w:val="22"/>
        </w:rPr>
        <w:t xml:space="preserve">el expediente conformado con motivo del Recurso de Revisión </w:t>
      </w:r>
      <w:r w:rsidRPr="002C0F0C">
        <w:rPr>
          <w:rFonts w:ascii="Palatino Linotype" w:eastAsia="Palatino Linotype" w:hAnsi="Palatino Linotype" w:cs="Palatino Linotype"/>
          <w:b/>
          <w:bCs/>
          <w:color w:val="0D0D0D"/>
          <w:sz w:val="22"/>
          <w:szCs w:val="22"/>
        </w:rPr>
        <w:t>05811/INFOEM/IP/RR/2024</w:t>
      </w:r>
      <w:r>
        <w:rPr>
          <w:rFonts w:ascii="Palatino Linotype" w:eastAsia="Palatino Linotype" w:hAnsi="Palatino Linotype" w:cs="Palatino Linotype"/>
          <w:sz w:val="22"/>
          <w:szCs w:val="22"/>
        </w:rPr>
        <w:t xml:space="preserve">, interpuesto por la persona Recurrente o Particular, en contra de la respuesta del Sujeto Obligado, </w:t>
      </w:r>
      <w:r w:rsidRPr="002C0F0C">
        <w:rPr>
          <w:rFonts w:ascii="Palatino Linotype" w:eastAsia="Palatino Linotype" w:hAnsi="Palatino Linotype" w:cs="Palatino Linotype"/>
          <w:b/>
          <w:bCs/>
          <w:sz w:val="22"/>
          <w:szCs w:val="22"/>
        </w:rPr>
        <w:t>Secretaría de Movilidad</w:t>
      </w:r>
      <w:r>
        <w:rPr>
          <w:rFonts w:ascii="Palatino Linotype" w:eastAsia="Palatino Linotype" w:hAnsi="Palatino Linotype" w:cs="Palatino Linotype"/>
          <w:sz w:val="22"/>
          <w:szCs w:val="22"/>
        </w:rPr>
        <w:t>, a la solicitud de acceso a la información pública con número de folio 00554/SMOV/IP/2024, se emite la presente Resolución, con base en los Antecedentes y Considerandos que se exponen a continuación:</w:t>
      </w:r>
    </w:p>
    <w:p w14:paraId="18C48DF9" w14:textId="77777777" w:rsidR="00C95FE0" w:rsidRDefault="00C95FE0">
      <w:pPr>
        <w:spacing w:line="360" w:lineRule="auto"/>
        <w:ind w:right="-28"/>
        <w:jc w:val="both"/>
        <w:rPr>
          <w:rFonts w:ascii="Palatino Linotype" w:eastAsia="Palatino Linotype" w:hAnsi="Palatino Linotype" w:cs="Palatino Linotype"/>
          <w:b/>
          <w:color w:val="0D0D0D"/>
          <w:sz w:val="22"/>
          <w:szCs w:val="22"/>
        </w:rPr>
      </w:pPr>
    </w:p>
    <w:p w14:paraId="478751C3" w14:textId="77777777" w:rsidR="00C95FE0" w:rsidRDefault="00C95FE0">
      <w:pPr>
        <w:tabs>
          <w:tab w:val="center" w:pos="4522"/>
          <w:tab w:val="left" w:pos="7245"/>
          <w:tab w:val="right" w:pos="9044"/>
        </w:tabs>
        <w:spacing w:line="360" w:lineRule="auto"/>
        <w:ind w:right="-28"/>
        <w:jc w:val="center"/>
        <w:rPr>
          <w:rFonts w:ascii="Palatino Linotype" w:eastAsia="Palatino Linotype" w:hAnsi="Palatino Linotype" w:cs="Palatino Linotype"/>
          <w:b/>
          <w:sz w:val="22"/>
          <w:szCs w:val="22"/>
        </w:rPr>
      </w:pPr>
    </w:p>
    <w:p w14:paraId="2D588A8C" w14:textId="77777777" w:rsidR="00C95FE0" w:rsidRDefault="00CD65BB">
      <w:pPr>
        <w:tabs>
          <w:tab w:val="center" w:pos="4522"/>
          <w:tab w:val="left" w:pos="7245"/>
          <w:tab w:val="right" w:pos="9044"/>
        </w:tabs>
        <w:spacing w:line="360" w:lineRule="auto"/>
        <w:ind w:right="-28"/>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14:paraId="38C7D522" w14:textId="77777777" w:rsidR="00C95FE0" w:rsidRDefault="00C95FE0">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14:paraId="65483CA3" w14:textId="77777777" w:rsidR="00C95FE0" w:rsidRDefault="00CD65BB">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 Presentación de la solicitud de información</w:t>
      </w:r>
    </w:p>
    <w:p w14:paraId="1F4B1767" w14:textId="77777777" w:rsidR="00C95FE0" w:rsidRDefault="00C95FE0">
      <w:pPr>
        <w:pBdr>
          <w:top w:val="nil"/>
          <w:left w:val="nil"/>
          <w:bottom w:val="nil"/>
          <w:right w:val="nil"/>
          <w:between w:val="nil"/>
        </w:pBdr>
        <w:tabs>
          <w:tab w:val="left" w:pos="1050"/>
        </w:tabs>
        <w:spacing w:line="360" w:lineRule="auto"/>
        <w:ind w:right="-28"/>
        <w:jc w:val="both"/>
        <w:rPr>
          <w:rFonts w:ascii="Palatino Linotype" w:eastAsia="Palatino Linotype" w:hAnsi="Palatino Linotype" w:cs="Palatino Linotype"/>
          <w:color w:val="000000"/>
          <w:sz w:val="22"/>
          <w:szCs w:val="22"/>
        </w:rPr>
      </w:pPr>
    </w:p>
    <w:p w14:paraId="1ECD8A42"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trece de agosto de dos mil veinticuatro, el Particular presentó una solicitud de acceso a la información pública, a través del Sistema de Acceso a la Información Mexiquense, en lo sucesivo el SAIMEX, ante la Secretaría de Movilidad</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mediante la cual requirió lo siguiente:</w:t>
      </w:r>
    </w:p>
    <w:p w14:paraId="4E3DD686" w14:textId="77777777" w:rsidR="00C95FE0" w:rsidRDefault="00C95FE0">
      <w:pPr>
        <w:tabs>
          <w:tab w:val="left" w:pos="4667"/>
        </w:tabs>
        <w:spacing w:line="360" w:lineRule="auto"/>
        <w:ind w:right="567"/>
        <w:jc w:val="both"/>
        <w:rPr>
          <w:rFonts w:ascii="Palatino Linotype" w:eastAsia="Palatino Linotype" w:hAnsi="Palatino Linotype" w:cs="Palatino Linotype"/>
          <w:b/>
          <w:i/>
        </w:rPr>
      </w:pPr>
    </w:p>
    <w:p w14:paraId="355BB6A3" w14:textId="77777777" w:rsidR="00C95FE0" w:rsidRDefault="00CD65BB">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14:paraId="1A7A4A88" w14:textId="77777777" w:rsidR="00C95FE0" w:rsidRDefault="00CD65BB">
      <w:pPr>
        <w:widowControl w:val="0"/>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“De los </w:t>
      </w:r>
      <w:proofErr w:type="spellStart"/>
      <w:r>
        <w:rPr>
          <w:rFonts w:ascii="Palatino Linotype" w:eastAsia="Palatino Linotype" w:hAnsi="Palatino Linotype" w:cs="Palatino Linotype"/>
          <w:i/>
          <w:color w:val="000000"/>
        </w:rPr>
        <w:t>vehiculos</w:t>
      </w:r>
      <w:proofErr w:type="spellEnd"/>
      <w:r>
        <w:rPr>
          <w:rFonts w:ascii="Palatino Linotype" w:eastAsia="Palatino Linotype" w:hAnsi="Palatino Linotype" w:cs="Palatino Linotype"/>
          <w:i/>
          <w:color w:val="000000"/>
        </w:rPr>
        <w:t xml:space="preserve"> detenido en los corralones de servicio público se solicita su inventario y de esos </w:t>
      </w:r>
      <w:proofErr w:type="spellStart"/>
      <w:proofErr w:type="gramStart"/>
      <w:r>
        <w:rPr>
          <w:rFonts w:ascii="Palatino Linotype" w:eastAsia="Palatino Linotype" w:hAnsi="Palatino Linotype" w:cs="Palatino Linotype"/>
          <w:i/>
          <w:color w:val="000000"/>
        </w:rPr>
        <w:t>vehculos</w:t>
      </w:r>
      <w:proofErr w:type="spellEnd"/>
      <w:proofErr w:type="gramEnd"/>
      <w:r>
        <w:rPr>
          <w:rFonts w:ascii="Palatino Linotype" w:eastAsia="Palatino Linotype" w:hAnsi="Palatino Linotype" w:cs="Palatino Linotype"/>
          <w:i/>
          <w:color w:val="000000"/>
        </w:rPr>
        <w:t xml:space="preserve"> cuantos se liberaron ya con el </w:t>
      </w:r>
      <w:proofErr w:type="spellStart"/>
      <w:r>
        <w:rPr>
          <w:rFonts w:ascii="Palatino Linotype" w:eastAsia="Palatino Linotype" w:hAnsi="Palatino Linotype" w:cs="Palatino Linotype"/>
          <w:i/>
          <w:color w:val="000000"/>
        </w:rPr>
        <w:t>doceumneto</w:t>
      </w:r>
      <w:proofErr w:type="spellEnd"/>
      <w:r>
        <w:rPr>
          <w:rFonts w:ascii="Palatino Linotype" w:eastAsia="Palatino Linotype" w:hAnsi="Palatino Linotype" w:cs="Palatino Linotype"/>
          <w:i/>
          <w:color w:val="000000"/>
        </w:rPr>
        <w:t xml:space="preserve"> que demuestre la liberación y los motos pagados por la liberación.</w:t>
      </w:r>
      <w:r>
        <w:rPr>
          <w:rFonts w:ascii="Palatino Linotype" w:eastAsia="Palatino Linotype" w:hAnsi="Palatino Linotype" w:cs="Palatino Linotype"/>
          <w:i/>
        </w:rPr>
        <w:t xml:space="preserve">” (Sic). </w:t>
      </w:r>
    </w:p>
    <w:p w14:paraId="608A098A" w14:textId="77777777" w:rsidR="00C95FE0" w:rsidRDefault="00C95FE0">
      <w:pPr>
        <w:tabs>
          <w:tab w:val="left" w:pos="4667"/>
        </w:tabs>
        <w:spacing w:line="360" w:lineRule="auto"/>
        <w:ind w:left="567" w:right="567"/>
        <w:jc w:val="both"/>
        <w:rPr>
          <w:rFonts w:ascii="Palatino Linotype" w:eastAsia="Palatino Linotype" w:hAnsi="Palatino Linotype" w:cs="Palatino Linotype"/>
          <w:i/>
        </w:rPr>
      </w:pPr>
    </w:p>
    <w:p w14:paraId="2A9CCD93" w14:textId="77777777" w:rsidR="00C95FE0" w:rsidRDefault="00CD65BB">
      <w:pPr>
        <w:tabs>
          <w:tab w:val="left" w:pos="4667"/>
        </w:tabs>
        <w:spacing w:line="360" w:lineRule="auto"/>
        <w:ind w:left="567"/>
        <w:jc w:val="both"/>
        <w:rPr>
          <w:rFonts w:ascii="Palatino Linotype" w:eastAsia="Palatino Linotype" w:hAnsi="Palatino Linotype" w:cs="Palatino Linotype"/>
          <w:i/>
        </w:rPr>
      </w:pPr>
      <w:r>
        <w:rPr>
          <w:rFonts w:ascii="Palatino Linotype" w:eastAsia="Palatino Linotype" w:hAnsi="Palatino Linotype" w:cs="Palatino Linotype"/>
          <w:b/>
          <w:i/>
        </w:rPr>
        <w:t>Modalidad de Entrega “</w:t>
      </w:r>
      <w:r>
        <w:rPr>
          <w:rFonts w:ascii="Palatino Linotype" w:eastAsia="Palatino Linotype" w:hAnsi="Palatino Linotype" w:cs="Palatino Linotype"/>
          <w:i/>
        </w:rPr>
        <w:t>A través de SAIMEX”</w:t>
      </w:r>
    </w:p>
    <w:p w14:paraId="5C873D18" w14:textId="77777777" w:rsidR="00C95FE0" w:rsidRDefault="00C95FE0">
      <w:pPr>
        <w:tabs>
          <w:tab w:val="left" w:pos="567"/>
        </w:tabs>
        <w:spacing w:line="360" w:lineRule="auto"/>
        <w:ind w:left="567" w:right="-28"/>
        <w:jc w:val="both"/>
        <w:rPr>
          <w:rFonts w:ascii="Palatino Linotype" w:eastAsia="Palatino Linotype" w:hAnsi="Palatino Linotype" w:cs="Palatino Linotype"/>
          <w:i/>
        </w:rPr>
      </w:pPr>
    </w:p>
    <w:p w14:paraId="4B3FA081" w14:textId="77777777" w:rsidR="00C95FE0" w:rsidRDefault="00CD65BB">
      <w:pPr>
        <w:spacing w:line="360" w:lineRule="auto"/>
        <w:rPr>
          <w:rFonts w:ascii="Palatino Linotype" w:eastAsia="Palatino Linotype" w:hAnsi="Palatino Linotype" w:cs="Palatino Linotype"/>
          <w:b/>
          <w:sz w:val="22"/>
          <w:szCs w:val="22"/>
        </w:rPr>
      </w:pPr>
      <w:bookmarkStart w:id="0" w:name="_heading=h.gjdgxs" w:colFirst="0" w:colLast="0"/>
      <w:bookmarkEnd w:id="0"/>
      <w:r>
        <w:rPr>
          <w:rFonts w:ascii="Palatino Linotype" w:eastAsia="Palatino Linotype" w:hAnsi="Palatino Linotype" w:cs="Palatino Linotype"/>
          <w:b/>
          <w:sz w:val="22"/>
          <w:szCs w:val="22"/>
        </w:rPr>
        <w:t>II. Prórroga para la entrega de la información</w:t>
      </w:r>
    </w:p>
    <w:p w14:paraId="62FD4615" w14:textId="77777777" w:rsidR="00C95FE0" w:rsidRDefault="00C95FE0">
      <w:pPr>
        <w:spacing w:line="360" w:lineRule="auto"/>
        <w:rPr>
          <w:rFonts w:ascii="Palatino Linotype" w:eastAsia="Palatino Linotype" w:hAnsi="Palatino Linotype" w:cs="Palatino Linotype"/>
          <w:b/>
          <w:sz w:val="22"/>
          <w:szCs w:val="22"/>
        </w:rPr>
      </w:pPr>
    </w:p>
    <w:p w14:paraId="29768FF0"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tres de septiembre del año en curso,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Sujeto Obligado a través del SAIMEX notificó al Particular la prórroga por siete días hábiles, para dar atención a su solicitud de acceso a la información y adjuntó el Acta de la Centésima Quincuagésima Sesión Extraordinaria del año dos mil veinticuatro, del Comité de Transparencia de la Secretaría de Movilidad del Gobierno del Estado de México.</w:t>
      </w:r>
    </w:p>
    <w:p w14:paraId="447CAAC7" w14:textId="77777777" w:rsidR="00C95FE0" w:rsidRDefault="00C95FE0">
      <w:pPr>
        <w:spacing w:line="360" w:lineRule="auto"/>
        <w:rPr>
          <w:rFonts w:ascii="Palatino Linotype" w:eastAsia="Palatino Linotype" w:hAnsi="Palatino Linotype" w:cs="Palatino Linotype"/>
          <w:b/>
          <w:sz w:val="22"/>
          <w:szCs w:val="22"/>
        </w:rPr>
      </w:pPr>
    </w:p>
    <w:p w14:paraId="7DB05DCB" w14:textId="77777777" w:rsidR="00C95FE0" w:rsidRDefault="00CD65BB">
      <w:pPr>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Respuesta del Sujeto Obligado</w:t>
      </w:r>
    </w:p>
    <w:p w14:paraId="720B3C37" w14:textId="77777777" w:rsidR="00C95FE0" w:rsidRDefault="00C95FE0">
      <w:pPr>
        <w:tabs>
          <w:tab w:val="left" w:pos="4667"/>
        </w:tabs>
        <w:spacing w:line="360" w:lineRule="auto"/>
        <w:ind w:right="567"/>
        <w:jc w:val="both"/>
        <w:rPr>
          <w:rFonts w:ascii="Palatino Linotype" w:eastAsia="Palatino Linotype" w:hAnsi="Palatino Linotype" w:cs="Palatino Linotype"/>
          <w:b/>
          <w:sz w:val="22"/>
          <w:szCs w:val="22"/>
        </w:rPr>
      </w:pPr>
    </w:p>
    <w:p w14:paraId="3411F368"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doce de septiembre de dos mil veinticuatro,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Sujeto Obligado dio respuesta a la solicitud de acceso a la información a través del SAIMEX, con seis archivos que contienen lo siguiente:</w:t>
      </w:r>
    </w:p>
    <w:p w14:paraId="2FB3A623" w14:textId="77777777" w:rsidR="00C95FE0" w:rsidRDefault="00C95FE0">
      <w:pPr>
        <w:spacing w:line="360" w:lineRule="auto"/>
        <w:jc w:val="both"/>
        <w:rPr>
          <w:rFonts w:ascii="Palatino Linotype" w:eastAsia="Palatino Linotype" w:hAnsi="Palatino Linotype" w:cs="Palatino Linotype"/>
          <w:sz w:val="22"/>
          <w:szCs w:val="22"/>
        </w:rPr>
      </w:pPr>
    </w:p>
    <w:p w14:paraId="19F95FE3" w14:textId="77777777" w:rsidR="00C95FE0" w:rsidRDefault="00CD65BB">
      <w:pPr>
        <w:spacing w:line="360" w:lineRule="auto"/>
        <w:ind w:right="113"/>
        <w:jc w:val="both"/>
        <w:rPr>
          <w:rFonts w:ascii="Palatino Linotype" w:eastAsia="Palatino Linotype" w:hAnsi="Palatino Linotype" w:cs="Palatino Linotype"/>
        </w:rPr>
      </w:pPr>
      <w:r>
        <w:rPr>
          <w:rFonts w:ascii="Palatino Linotype" w:eastAsia="Palatino Linotype" w:hAnsi="Palatino Linotype" w:cs="Palatino Linotype"/>
          <w:smallCaps/>
        </w:rPr>
        <w:t>I</w:t>
      </w:r>
      <w:r>
        <w:rPr>
          <w:rFonts w:ascii="Palatino Linotype" w:eastAsia="Palatino Linotype" w:hAnsi="Palatino Linotype" w:cs="Palatino Linotype"/>
        </w:rPr>
        <w:t xml:space="preserve">) Oficio del Titular de la Unidad de Transparencia dirigida al solicitante en donde </w:t>
      </w:r>
      <w:r>
        <w:rPr>
          <w:rFonts w:ascii="Palatino Linotype" w:eastAsia="Palatino Linotype" w:hAnsi="Palatino Linotype" w:cs="Palatino Linotype"/>
          <w:i/>
        </w:rPr>
        <w:t xml:space="preserve">grosso modo </w:t>
      </w:r>
      <w:r>
        <w:rPr>
          <w:rFonts w:ascii="Palatino Linotype" w:eastAsia="Palatino Linotype" w:hAnsi="Palatino Linotype" w:cs="Palatino Linotype"/>
        </w:rPr>
        <w:t>(de manera general) responde lo siguiente:</w:t>
      </w:r>
    </w:p>
    <w:p w14:paraId="0EE052C5" w14:textId="77777777" w:rsidR="00C95FE0" w:rsidRDefault="00C95FE0">
      <w:pPr>
        <w:spacing w:line="360" w:lineRule="auto"/>
        <w:ind w:left="567" w:right="567"/>
        <w:jc w:val="both"/>
        <w:rPr>
          <w:rFonts w:ascii="Palatino Linotype" w:eastAsia="Palatino Linotype" w:hAnsi="Palatino Linotype" w:cs="Palatino Linotype"/>
        </w:rPr>
      </w:pPr>
    </w:p>
    <w:p w14:paraId="4ED41819" w14:textId="77777777" w:rsidR="00C95FE0" w:rsidRDefault="00CD65BB">
      <w:pPr>
        <w:spacing w:line="360" w:lineRule="auto"/>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Dirección General de Movilidad Zona I</w:t>
      </w:r>
    </w:p>
    <w:p w14:paraId="39AD4A54"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me permito informar de acuerdo a la información remitida por cada una de las Delegaciones Regionales de Movilidad adscritas a esta Dirección General de Movilidad Zona I, derivadas de las Visitas de Verificación realizadas durante el periodo comprendido del 16 de agosto de 2023 al 16 de</w:t>
      </w:r>
    </w:p>
    <w:p w14:paraId="48094AC9"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agosto del año en curso, periodo de búsqueda realizado en base al Criterio de Interpretación del Pleno del Instituto Nacional de Transparencia, Acceso a la Información y Protección de Datos Personales (INAI), número 03/19 “Período de búsqueda de la información, al no haber señalado en su solicitud de información fechas de búsqueda; siendo esta la siguiente: Toluca 232 retenidos, de los cuales 191 ya fue ordenada su liberación; Valle de Bravo 56 retenidos de los cuales 32 ya fue ordenada su liberación; Atlacomulco 48 retenidos de los cuales 46 ya fue ordenada su liberación; Ixtapan de la Sal 08 retenidos de los cuales ya fue ordenada su liberación y Tejupilco 08 retenidos de los cuales 07 </w:t>
      </w:r>
      <w:r>
        <w:rPr>
          <w:rFonts w:ascii="Palatino Linotype" w:eastAsia="Palatino Linotype" w:hAnsi="Palatino Linotype" w:cs="Palatino Linotype"/>
          <w:i/>
        </w:rPr>
        <w:lastRenderedPageBreak/>
        <w:t>ya fue ordenada su liberación. Haciendo del conocimiento que se desconoce el monto pagado, esto en virtud de que es al momento de que cada interesado al presentarse al Depósito de Guarda y Custodia éste le hace la cuantificación a pagar por la liberación de la unidad. Atento a lo anterior, esta Dirección General; así como cada una de sus Delegaciones dependientes se encuentran jurídica y materialmente imposibilitadas a proporcionar el monto pagado por la liberación; así como el documento que lo demuestre, en virtud de que el mismo no es generado, administrado y/o poseído por estas Unidades Administrativas. De igual forma se manifiesta que, el inventario es la empresa prestadora del servicio la que lo emite.....”</w:t>
      </w:r>
    </w:p>
    <w:p w14:paraId="2786EBCB" w14:textId="77777777" w:rsidR="00C95FE0" w:rsidRDefault="00C95FE0">
      <w:pPr>
        <w:spacing w:line="360" w:lineRule="auto"/>
        <w:ind w:left="567" w:right="567"/>
        <w:jc w:val="both"/>
        <w:rPr>
          <w:rFonts w:ascii="Palatino Linotype" w:eastAsia="Palatino Linotype" w:hAnsi="Palatino Linotype" w:cs="Palatino Linotype"/>
          <w:i/>
        </w:rPr>
      </w:pPr>
    </w:p>
    <w:p w14:paraId="7E109E5D" w14:textId="77777777" w:rsidR="00C95FE0" w:rsidRDefault="00CD65BB">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Dirección General de Movilidad Zona II</w:t>
      </w:r>
    </w:p>
    <w:p w14:paraId="5E984AE6"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después de una</w:t>
      </w:r>
    </w:p>
    <w:p w14:paraId="137E2FCD"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búsqueda exhaustiva esta unidad administrativa no localizo la información en los términos solicitados por el peticionario de transparencia, porque simplemente no estamos obligados, sin embargo, en aras de una máxima publicidad únicamente localizó la información que se adjunta al presente, siendo la denominación de los archivos que se anexan....”</w:t>
      </w:r>
    </w:p>
    <w:p w14:paraId="6AFC8192" w14:textId="77777777" w:rsidR="00C95FE0" w:rsidRDefault="00C95FE0">
      <w:pPr>
        <w:spacing w:line="360" w:lineRule="auto"/>
        <w:ind w:left="567" w:right="567"/>
        <w:jc w:val="both"/>
        <w:rPr>
          <w:rFonts w:ascii="Palatino Linotype" w:eastAsia="Palatino Linotype" w:hAnsi="Palatino Linotype" w:cs="Palatino Linotype"/>
          <w:b/>
          <w:i/>
        </w:rPr>
      </w:pPr>
    </w:p>
    <w:p w14:paraId="74039D6C" w14:textId="77777777" w:rsidR="00C95FE0" w:rsidRDefault="00CD65BB">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Dirección General de Movilidad Zona III</w:t>
      </w:r>
    </w:p>
    <w:p w14:paraId="49BB1AEA"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después de una búsqueda exhaustiva esta unidad administrativa no localizo la información en los términos solicitados por el peticionario de transparencia, porque simplemente no estamos obligados, sin embargo, en aras de una máxima publicidad únicamente localizó la información que se adjunta al</w:t>
      </w:r>
    </w:p>
    <w:p w14:paraId="2A046564"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presente, siendo la denominación de los archivos: ZONA III BASE DE DATOS DE INFORME DE GOBIERNO ZONA III SEPTIEMBRE DE 2023 A JUNIO DE 2024, la cual describe la información de los procesos instrumentados por esta unidad administrativa. Sin más por el momento, en espera de que la información proporcionada sea de utilidad, quedo de Usted. Cordialmente Sergio García Romero, Director General de Movilidad Zona III...”</w:t>
      </w:r>
    </w:p>
    <w:p w14:paraId="05B273C4" w14:textId="77777777" w:rsidR="00C95FE0" w:rsidRDefault="00C95FE0">
      <w:pPr>
        <w:spacing w:line="360" w:lineRule="auto"/>
        <w:ind w:left="567" w:right="567"/>
        <w:jc w:val="both"/>
        <w:rPr>
          <w:rFonts w:ascii="Palatino Linotype" w:eastAsia="Palatino Linotype" w:hAnsi="Palatino Linotype" w:cs="Palatino Linotype"/>
          <w:i/>
        </w:rPr>
      </w:pPr>
    </w:p>
    <w:p w14:paraId="2A0FCFCA"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Dirección General de Movilidad Zona IV</w:t>
      </w:r>
    </w:p>
    <w:p w14:paraId="3BA34AF4"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“Se agrega en formato PDF, respuesta de la solicitud de información....”</w:t>
      </w:r>
    </w:p>
    <w:p w14:paraId="027F52ED" w14:textId="77777777" w:rsidR="00C95FE0" w:rsidRDefault="00CD65BB">
      <w:pPr>
        <w:spacing w:line="360" w:lineRule="auto"/>
        <w:ind w:left="567" w:right="567"/>
        <w:jc w:val="both"/>
        <w:rPr>
          <w:rFonts w:ascii="Palatino Linotype" w:eastAsia="Palatino Linotype" w:hAnsi="Palatino Linotype" w:cs="Palatino Linotype"/>
          <w:b/>
        </w:rPr>
      </w:pPr>
      <w:r>
        <w:rPr>
          <w:rFonts w:ascii="Palatino Linotype" w:eastAsia="Palatino Linotype" w:hAnsi="Palatino Linotype" w:cs="Palatino Linotype"/>
          <w:i/>
        </w:rPr>
        <w:t>(…)</w:t>
      </w:r>
    </w:p>
    <w:p w14:paraId="699D113B" w14:textId="77777777" w:rsidR="00C95FE0" w:rsidRDefault="00C95FE0">
      <w:pPr>
        <w:spacing w:line="360" w:lineRule="auto"/>
        <w:jc w:val="both"/>
        <w:rPr>
          <w:rFonts w:ascii="Palatino Linotype" w:eastAsia="Palatino Linotype" w:hAnsi="Palatino Linotype" w:cs="Palatino Linotype"/>
          <w:sz w:val="22"/>
          <w:szCs w:val="22"/>
        </w:rPr>
      </w:pPr>
    </w:p>
    <w:p w14:paraId="49AAFB0C" w14:textId="77777777" w:rsidR="00C95FE0" w:rsidRDefault="00C95FE0">
      <w:pPr>
        <w:spacing w:line="360" w:lineRule="auto"/>
        <w:jc w:val="both"/>
        <w:rPr>
          <w:rFonts w:ascii="Palatino Linotype" w:eastAsia="Palatino Linotype" w:hAnsi="Palatino Linotype" w:cs="Palatino Linotype"/>
          <w:sz w:val="22"/>
          <w:szCs w:val="22"/>
        </w:rPr>
      </w:pPr>
    </w:p>
    <w:p w14:paraId="3F6DDA72" w14:textId="77777777" w:rsidR="00C95FE0" w:rsidRDefault="00C95FE0">
      <w:pPr>
        <w:spacing w:line="360" w:lineRule="auto"/>
        <w:jc w:val="both"/>
        <w:rPr>
          <w:rFonts w:ascii="Palatino Linotype" w:eastAsia="Palatino Linotype" w:hAnsi="Palatino Linotype" w:cs="Palatino Linotype"/>
          <w:sz w:val="22"/>
          <w:szCs w:val="22"/>
        </w:rPr>
      </w:pPr>
    </w:p>
    <w:p w14:paraId="74620E25"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(II) RESPUESTA SOLICITUD 00554-IP-2024.pdf, oficio de fecha dos de septiembre del año en curso, suscrito por el Director General de Movilidad Zona IV, mediante el cual indica que el inventario es resguardado por cada una de las prestadoras del servicio, por lo que la información no obra en sus archivos. </w:t>
      </w:r>
    </w:p>
    <w:p w14:paraId="70C58D43" w14:textId="77777777" w:rsidR="00C95FE0" w:rsidRDefault="00C95FE0">
      <w:pPr>
        <w:spacing w:line="360" w:lineRule="auto"/>
        <w:jc w:val="both"/>
        <w:rPr>
          <w:rFonts w:ascii="Palatino Linotype" w:eastAsia="Palatino Linotype" w:hAnsi="Palatino Linotype" w:cs="Palatino Linotype"/>
          <w:sz w:val="22"/>
          <w:szCs w:val="22"/>
        </w:rPr>
      </w:pPr>
    </w:p>
    <w:p w14:paraId="65C92BDD"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informa que, entre el primero de enero y la fecha del oficio, ha ordenado el aseguramiento de 580 unidades que prestan el servicio de transporte público. Respecto de los documentos donde consta la recuperación, es información que no obra en sus archivos en virtud de que es un acto bilateral entre el dueño del vehículo y el corralón.</w:t>
      </w:r>
    </w:p>
    <w:p w14:paraId="71A4A61B" w14:textId="77777777" w:rsidR="00C95FE0" w:rsidRDefault="00C95FE0">
      <w:pPr>
        <w:spacing w:line="360" w:lineRule="auto"/>
        <w:rPr>
          <w:sz w:val="22"/>
          <w:szCs w:val="22"/>
        </w:rPr>
      </w:pPr>
    </w:p>
    <w:p w14:paraId="54855E6E"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mallCaps/>
          <w:sz w:val="22"/>
          <w:szCs w:val="22"/>
        </w:rPr>
        <w:t>III</w:t>
      </w:r>
      <w:r>
        <w:rPr>
          <w:rFonts w:ascii="Palatino Linotype" w:eastAsia="Palatino Linotype" w:hAnsi="Palatino Linotype" w:cs="Palatino Linotype"/>
          <w:sz w:val="22"/>
          <w:szCs w:val="22"/>
        </w:rPr>
        <w:t>) ZONA III BASE DE DATOS DE INFORME DE GOBIERNO ZONA III SEPTIEMBRE DE 2023 A JUNIO DE 2024 (1).xlsx, que contiene la tabla de Excel que se muestra a continuación:</w:t>
      </w:r>
    </w:p>
    <w:p w14:paraId="1B848F49" w14:textId="77777777" w:rsidR="00C95FE0" w:rsidRDefault="00C95FE0">
      <w:pPr>
        <w:spacing w:line="360" w:lineRule="auto"/>
        <w:jc w:val="both"/>
        <w:rPr>
          <w:rFonts w:ascii="Palatino Linotype" w:eastAsia="Palatino Linotype" w:hAnsi="Palatino Linotype" w:cs="Palatino Linotype"/>
          <w:sz w:val="22"/>
          <w:szCs w:val="22"/>
        </w:rPr>
      </w:pPr>
    </w:p>
    <w:p w14:paraId="47799785" w14:textId="77777777" w:rsidR="00C95FE0" w:rsidRDefault="00CD65BB">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55696A3A" wp14:editId="481D08DD">
            <wp:extent cx="4569289" cy="1509119"/>
            <wp:effectExtent l="0" t="0" r="0" b="0"/>
            <wp:docPr id="86591788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569289" cy="1509119"/>
                    </a:xfrm>
                    <a:prstGeom prst="rect">
                      <a:avLst/>
                    </a:prstGeom>
                    <a:ln/>
                  </pic:spPr>
                </pic:pic>
              </a:graphicData>
            </a:graphic>
          </wp:inline>
        </w:drawing>
      </w:r>
    </w:p>
    <w:p w14:paraId="1EB6A568" w14:textId="77777777" w:rsidR="00C95FE0" w:rsidRDefault="00C95FE0">
      <w:pPr>
        <w:spacing w:line="360" w:lineRule="auto"/>
        <w:jc w:val="both"/>
        <w:rPr>
          <w:rFonts w:ascii="Palatino Linotype" w:eastAsia="Palatino Linotype" w:hAnsi="Palatino Linotype" w:cs="Palatino Linotype"/>
          <w:sz w:val="22"/>
          <w:szCs w:val="22"/>
        </w:rPr>
      </w:pPr>
    </w:p>
    <w:p w14:paraId="5FF44352"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mallCaps/>
          <w:sz w:val="22"/>
          <w:szCs w:val="22"/>
        </w:rPr>
        <w:t>IV</w:t>
      </w:r>
      <w:r>
        <w:rPr>
          <w:rFonts w:ascii="Palatino Linotype" w:eastAsia="Palatino Linotype" w:hAnsi="Palatino Linotype" w:cs="Palatino Linotype"/>
          <w:sz w:val="22"/>
          <w:szCs w:val="22"/>
        </w:rPr>
        <w:t>) SAIMEX 554 DRMZUMPANGO.pdf, documento que contiene una tabla con los encabezados de número progresivo, número de inventario, estatus y monto de la multa.</w:t>
      </w:r>
    </w:p>
    <w:p w14:paraId="38C79800" w14:textId="77777777" w:rsidR="00C95FE0" w:rsidRDefault="00C95FE0">
      <w:pPr>
        <w:spacing w:line="360" w:lineRule="auto"/>
        <w:jc w:val="both"/>
        <w:rPr>
          <w:rFonts w:ascii="Palatino Linotype" w:eastAsia="Palatino Linotype" w:hAnsi="Palatino Linotype" w:cs="Palatino Linotype"/>
          <w:sz w:val="22"/>
          <w:szCs w:val="22"/>
        </w:rPr>
      </w:pPr>
    </w:p>
    <w:p w14:paraId="5C1F1177" w14:textId="77777777" w:rsidR="00C95FE0" w:rsidRDefault="00CD65BB">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lastRenderedPageBreak/>
        <w:drawing>
          <wp:inline distT="0" distB="0" distL="0" distR="0" wp14:anchorId="1CE9DF4D" wp14:editId="53285EB8">
            <wp:extent cx="1927504" cy="1314684"/>
            <wp:effectExtent l="0" t="0" r="0" b="0"/>
            <wp:docPr id="8659178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927504" cy="1314684"/>
                    </a:xfrm>
                    <a:prstGeom prst="rect">
                      <a:avLst/>
                    </a:prstGeom>
                    <a:ln/>
                  </pic:spPr>
                </pic:pic>
              </a:graphicData>
            </a:graphic>
          </wp:inline>
        </w:drawing>
      </w:r>
    </w:p>
    <w:p w14:paraId="2EEDD76D" w14:textId="77777777" w:rsidR="00C95FE0" w:rsidRDefault="00C95FE0">
      <w:pPr>
        <w:spacing w:line="360" w:lineRule="auto"/>
        <w:jc w:val="both"/>
        <w:rPr>
          <w:rFonts w:ascii="Palatino Linotype" w:eastAsia="Palatino Linotype" w:hAnsi="Palatino Linotype" w:cs="Palatino Linotype"/>
          <w:sz w:val="22"/>
          <w:szCs w:val="22"/>
        </w:rPr>
      </w:pPr>
    </w:p>
    <w:p w14:paraId="756E383A"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V) SAIMEX 554 DRMCUAUTITLÁN.pdf, documento que contiene el total de vehículos detenidos de agosto de 2023 a 2024, del que se muestra un extracto.</w:t>
      </w:r>
    </w:p>
    <w:p w14:paraId="206FFBCA" w14:textId="77777777" w:rsidR="00C95FE0" w:rsidRDefault="00CD65BB">
      <w:pPr>
        <w:spacing w:line="360" w:lineRule="auto"/>
        <w:ind w:right="-28"/>
        <w:jc w:val="center"/>
        <w:rPr>
          <w:rFonts w:ascii="Palatino Linotype" w:eastAsia="Palatino Linotype" w:hAnsi="Palatino Linotype" w:cs="Palatino Linotype"/>
        </w:rPr>
      </w:pPr>
      <w:r>
        <w:rPr>
          <w:rFonts w:ascii="Palatino Linotype" w:eastAsia="Palatino Linotype" w:hAnsi="Palatino Linotype" w:cs="Palatino Linotype"/>
          <w:noProof/>
          <w:lang w:eastAsia="es-MX"/>
        </w:rPr>
        <w:drawing>
          <wp:inline distT="0" distB="0" distL="0" distR="0" wp14:anchorId="4EC69933" wp14:editId="33F029FF">
            <wp:extent cx="4825785" cy="1423618"/>
            <wp:effectExtent l="0" t="0" r="0" b="0"/>
            <wp:docPr id="8659178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825785" cy="1423618"/>
                    </a:xfrm>
                    <a:prstGeom prst="rect">
                      <a:avLst/>
                    </a:prstGeom>
                    <a:ln/>
                  </pic:spPr>
                </pic:pic>
              </a:graphicData>
            </a:graphic>
          </wp:inline>
        </w:drawing>
      </w:r>
    </w:p>
    <w:p w14:paraId="031B2B76" w14:textId="77777777" w:rsidR="00C95FE0" w:rsidRDefault="00C95FE0">
      <w:pPr>
        <w:spacing w:line="360" w:lineRule="auto"/>
        <w:ind w:right="-28"/>
        <w:jc w:val="both"/>
        <w:rPr>
          <w:rFonts w:ascii="Palatino Linotype" w:eastAsia="Palatino Linotype" w:hAnsi="Palatino Linotype" w:cs="Palatino Linotype"/>
          <w:b/>
          <w:sz w:val="22"/>
          <w:szCs w:val="22"/>
        </w:rPr>
      </w:pPr>
    </w:p>
    <w:p w14:paraId="445EEE63"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VI) SAIMEX 554 DRMNAUCALPN AVANCE.pdf, documento que contiene una tabla desglosada por municipio, vehículos retenidos, inventario, unidades liberadas y datos de documentos y montos del mes de agosto, enero, mayo, septiembre, junio, octubre, marzo, noviembre, del que se muestra un extracto; sin embargo, el documento se encuentra cortado en varias celdas.</w:t>
      </w:r>
    </w:p>
    <w:p w14:paraId="08EC1F5E" w14:textId="77777777" w:rsidR="00C95FE0" w:rsidRDefault="00CD65BB">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1F87E7C4" wp14:editId="3BD312A9">
            <wp:extent cx="5002839" cy="1272836"/>
            <wp:effectExtent l="0" t="0" r="0" b="0"/>
            <wp:docPr id="8659178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002839" cy="1272836"/>
                    </a:xfrm>
                    <a:prstGeom prst="rect">
                      <a:avLst/>
                    </a:prstGeom>
                    <a:ln/>
                  </pic:spPr>
                </pic:pic>
              </a:graphicData>
            </a:graphic>
          </wp:inline>
        </w:drawing>
      </w:r>
    </w:p>
    <w:p w14:paraId="657C03A1" w14:textId="77777777" w:rsidR="00C95FE0" w:rsidRDefault="00C95FE0">
      <w:pPr>
        <w:spacing w:line="360" w:lineRule="auto"/>
        <w:ind w:right="-28"/>
        <w:jc w:val="both"/>
        <w:rPr>
          <w:rFonts w:ascii="Palatino Linotype" w:eastAsia="Palatino Linotype" w:hAnsi="Palatino Linotype" w:cs="Palatino Linotype"/>
          <w:b/>
          <w:sz w:val="22"/>
          <w:szCs w:val="22"/>
        </w:rPr>
      </w:pPr>
    </w:p>
    <w:p w14:paraId="61A43750" w14:textId="77777777" w:rsidR="00C95FE0" w:rsidRDefault="00CD65BB">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IV. Interposición del Recurso de Revisión</w:t>
      </w:r>
    </w:p>
    <w:p w14:paraId="73EAF39E" w14:textId="77777777" w:rsidR="00C95FE0" w:rsidRDefault="00C95FE0">
      <w:pPr>
        <w:spacing w:line="360" w:lineRule="auto"/>
        <w:ind w:right="-28"/>
        <w:jc w:val="both"/>
        <w:rPr>
          <w:rFonts w:ascii="Palatino Linotype" w:eastAsia="Palatino Linotype" w:hAnsi="Palatino Linotype" w:cs="Palatino Linotype"/>
          <w:sz w:val="22"/>
          <w:szCs w:val="22"/>
        </w:rPr>
      </w:pPr>
    </w:p>
    <w:p w14:paraId="1790E265"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veinticuatro de septiembre de dos mil veinticuatro se recibió en este Instituto, a través del SAIMEX, el Recurso de Revisión interpuesto por la parte Recurrente, en contra de la respuesta del Sujeto Obligado, en los siguientes términos:</w:t>
      </w:r>
    </w:p>
    <w:p w14:paraId="2C4A090B" w14:textId="77777777" w:rsidR="00C95FE0" w:rsidRDefault="00C95FE0">
      <w:pPr>
        <w:spacing w:line="360" w:lineRule="auto"/>
        <w:ind w:right="-28"/>
        <w:jc w:val="both"/>
        <w:rPr>
          <w:rFonts w:ascii="Palatino Linotype" w:eastAsia="Palatino Linotype" w:hAnsi="Palatino Linotype" w:cs="Palatino Linotype"/>
          <w:i/>
        </w:rPr>
      </w:pPr>
    </w:p>
    <w:p w14:paraId="2F49C85C" w14:textId="77777777" w:rsidR="00C95FE0" w:rsidRDefault="00CD65BB">
      <w:pPr>
        <w:tabs>
          <w:tab w:val="left" w:pos="4667"/>
        </w:tabs>
        <w:spacing w:line="360" w:lineRule="auto"/>
        <w:ind w:left="567" w:right="567"/>
        <w:rPr>
          <w:rFonts w:ascii="Palatino Linotype" w:eastAsia="Palatino Linotype" w:hAnsi="Palatino Linotype" w:cs="Palatino Linotype"/>
          <w:b/>
          <w:i/>
        </w:rPr>
      </w:pPr>
      <w:r>
        <w:rPr>
          <w:rFonts w:ascii="Palatino Linotype" w:eastAsia="Palatino Linotype" w:hAnsi="Palatino Linotype" w:cs="Palatino Linotype"/>
          <w:b/>
          <w:i/>
        </w:rPr>
        <w:t>ACTO IMPUGNADO</w:t>
      </w:r>
    </w:p>
    <w:p w14:paraId="3C983156" w14:textId="77777777" w:rsidR="00C95FE0" w:rsidRDefault="00CD65BB">
      <w:pPr>
        <w:tabs>
          <w:tab w:val="left" w:pos="4667"/>
        </w:tabs>
        <w:spacing w:line="360" w:lineRule="auto"/>
        <w:ind w:left="567" w:right="567"/>
        <w:rPr>
          <w:rFonts w:ascii="Palatino Linotype" w:eastAsia="Palatino Linotype" w:hAnsi="Palatino Linotype" w:cs="Palatino Linotype"/>
          <w:i/>
        </w:rPr>
      </w:pPr>
      <w:r>
        <w:rPr>
          <w:rFonts w:ascii="Palatino Linotype" w:eastAsia="Palatino Linotype" w:hAnsi="Palatino Linotype" w:cs="Palatino Linotype"/>
          <w:i/>
          <w:color w:val="000000"/>
        </w:rPr>
        <w:t>“No se solicitan número se solicitan los documentos que demuestren y los inventarios</w:t>
      </w:r>
      <w:r>
        <w:rPr>
          <w:rFonts w:ascii="Palatino Linotype" w:eastAsia="Palatino Linotype" w:hAnsi="Palatino Linotype" w:cs="Palatino Linotype"/>
          <w:i/>
        </w:rPr>
        <w:t>”</w:t>
      </w:r>
    </w:p>
    <w:p w14:paraId="35A987C2" w14:textId="77777777" w:rsidR="00C95FE0" w:rsidRDefault="00C95FE0">
      <w:pPr>
        <w:tabs>
          <w:tab w:val="left" w:pos="4667"/>
        </w:tabs>
        <w:spacing w:line="360" w:lineRule="auto"/>
        <w:ind w:left="567" w:right="567"/>
        <w:rPr>
          <w:rFonts w:ascii="Palatino Linotype" w:eastAsia="Palatino Linotype" w:hAnsi="Palatino Linotype" w:cs="Palatino Linotype"/>
          <w:i/>
        </w:rPr>
      </w:pPr>
    </w:p>
    <w:p w14:paraId="43C9FD4F" w14:textId="77777777" w:rsidR="00C95FE0" w:rsidRDefault="00CD65BB">
      <w:pPr>
        <w:tabs>
          <w:tab w:val="left" w:pos="4667"/>
        </w:tabs>
        <w:spacing w:line="360" w:lineRule="auto"/>
        <w:ind w:left="567" w:right="567"/>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14:paraId="3707A5C1" w14:textId="77777777" w:rsidR="00C95FE0" w:rsidRDefault="00CD65BB">
      <w:pPr>
        <w:spacing w:line="360" w:lineRule="auto"/>
        <w:ind w:left="567" w:right="567"/>
        <w:rPr>
          <w:rFonts w:ascii="Palatino Linotype" w:eastAsia="Palatino Linotype" w:hAnsi="Palatino Linotype" w:cs="Palatino Linotype"/>
          <w:i/>
        </w:rPr>
      </w:pPr>
      <w:r>
        <w:rPr>
          <w:rFonts w:ascii="Palatino Linotype" w:eastAsia="Palatino Linotype" w:hAnsi="Palatino Linotype" w:cs="Palatino Linotype"/>
          <w:i/>
          <w:color w:val="000000"/>
        </w:rPr>
        <w:t>No es la información solicitada no solicite número solicite documentos que demuestren los vehículos detenidos</w:t>
      </w:r>
      <w:r>
        <w:rPr>
          <w:rFonts w:ascii="Palatino Linotype" w:eastAsia="Palatino Linotype" w:hAnsi="Palatino Linotype" w:cs="Palatino Linotype"/>
          <w:i/>
        </w:rPr>
        <w:t>.”</w:t>
      </w:r>
    </w:p>
    <w:p w14:paraId="3B6E9FBA" w14:textId="77777777" w:rsidR="00C95FE0" w:rsidRDefault="00C95FE0">
      <w:pPr>
        <w:spacing w:line="360" w:lineRule="auto"/>
        <w:ind w:left="567" w:right="567"/>
        <w:jc w:val="both"/>
        <w:rPr>
          <w:rFonts w:ascii="Palatino Linotype" w:eastAsia="Palatino Linotype" w:hAnsi="Palatino Linotype" w:cs="Palatino Linotype"/>
          <w:i/>
        </w:rPr>
      </w:pPr>
    </w:p>
    <w:p w14:paraId="1DF26868" w14:textId="77777777" w:rsidR="00C95FE0" w:rsidRDefault="00CD65BB">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 Trámite del Recurso de Revisión ante el Instituto</w:t>
      </w:r>
    </w:p>
    <w:p w14:paraId="779C1C58" w14:textId="77777777" w:rsidR="00C95FE0" w:rsidRDefault="00C95FE0">
      <w:pPr>
        <w:spacing w:line="360" w:lineRule="auto"/>
        <w:ind w:right="-28"/>
        <w:jc w:val="both"/>
        <w:rPr>
          <w:rFonts w:ascii="Palatino Linotype" w:eastAsia="Palatino Linotype" w:hAnsi="Palatino Linotype" w:cs="Palatino Linotype"/>
          <w:b/>
          <w:sz w:val="22"/>
          <w:szCs w:val="22"/>
        </w:rPr>
      </w:pPr>
    </w:p>
    <w:p w14:paraId="3AF84F82"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Recurso de Revisión. </w:t>
      </w:r>
      <w:r>
        <w:rPr>
          <w:rFonts w:ascii="Palatino Linotype" w:eastAsia="Palatino Linotype" w:hAnsi="Palatino Linotype" w:cs="Palatino Linotype"/>
          <w:sz w:val="22"/>
          <w:szCs w:val="22"/>
        </w:rPr>
        <w:t xml:space="preserve">El nueve de octubre de dos mil veinticuatro, el SAIMEX, asignó el número de expediente </w:t>
      </w:r>
      <w:r>
        <w:rPr>
          <w:rFonts w:ascii="Palatino Linotype" w:eastAsia="Palatino Linotype" w:hAnsi="Palatino Linotype" w:cs="Palatino Linotype"/>
          <w:b/>
          <w:sz w:val="22"/>
          <w:szCs w:val="22"/>
        </w:rPr>
        <w:t xml:space="preserve">05811/INFOEM/IP/RR/2024, </w:t>
      </w:r>
      <w:r>
        <w:rPr>
          <w:rFonts w:ascii="Palatino Linotype" w:eastAsia="Palatino Linotype" w:hAnsi="Palatino Linotype" w:cs="Palatino Linotype"/>
          <w:sz w:val="22"/>
          <w:szCs w:val="22"/>
        </w:rPr>
        <w:t xml:space="preserve">al Recurso de Revisión y lo turnó al Comisionado Ponente </w:t>
      </w:r>
      <w:r>
        <w:rPr>
          <w:rFonts w:ascii="Palatino Linotype" w:eastAsia="Palatino Linotype" w:hAnsi="Palatino Linotype" w:cs="Palatino Linotype"/>
          <w:b/>
          <w:sz w:val="22"/>
          <w:szCs w:val="22"/>
        </w:rPr>
        <w:t>Luis Gustavo Parra Noriega</w:t>
      </w:r>
      <w:r>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630F0BA9" w14:textId="77777777" w:rsidR="00C95FE0" w:rsidRDefault="00C95FE0">
      <w:pPr>
        <w:spacing w:line="360" w:lineRule="auto"/>
        <w:ind w:right="-28"/>
        <w:jc w:val="both"/>
        <w:rPr>
          <w:rFonts w:ascii="Palatino Linotype" w:eastAsia="Palatino Linotype" w:hAnsi="Palatino Linotype" w:cs="Palatino Linotype"/>
          <w:b/>
          <w:sz w:val="22"/>
          <w:szCs w:val="22"/>
        </w:rPr>
      </w:pPr>
    </w:p>
    <w:p w14:paraId="533F3FA4"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El veintisiete de septiembre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SAIMEX, en el que se les otorgó un plazo de siete días hábiles posteriores a la misma, para que manifestaran lo que a su derecho conviniera y formularan alegatos.</w:t>
      </w:r>
    </w:p>
    <w:p w14:paraId="3C7949F9" w14:textId="77777777" w:rsidR="00C95FE0" w:rsidRDefault="00C95FE0">
      <w:pPr>
        <w:spacing w:line="360" w:lineRule="auto"/>
        <w:jc w:val="both"/>
        <w:rPr>
          <w:rFonts w:ascii="Palatino Linotype" w:eastAsia="Palatino Linotype" w:hAnsi="Palatino Linotype" w:cs="Palatino Linotype"/>
          <w:sz w:val="22"/>
          <w:szCs w:val="22"/>
        </w:rPr>
      </w:pPr>
    </w:p>
    <w:p w14:paraId="1417B5AB"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c) Informe Justificado. </w:t>
      </w:r>
      <w:r>
        <w:rPr>
          <w:rFonts w:ascii="Palatino Linotype" w:eastAsia="Palatino Linotype" w:hAnsi="Palatino Linotype" w:cs="Palatino Linotype"/>
          <w:sz w:val="22"/>
          <w:szCs w:val="22"/>
        </w:rPr>
        <w:t>El nueve de octubre de dos mil veinticuatro, se recibió en este Instituto, a través del SAIMEX, el Informe Justificado, por parte del Sujeto Obligado, por medio de la digitalización de los siguientes documentos:</w:t>
      </w:r>
    </w:p>
    <w:p w14:paraId="6CA11D49" w14:textId="77777777" w:rsidR="00C95FE0" w:rsidRDefault="00C95FE0">
      <w:pPr>
        <w:spacing w:line="360" w:lineRule="auto"/>
        <w:jc w:val="both"/>
        <w:rPr>
          <w:rFonts w:ascii="Palatino Linotype" w:eastAsia="Palatino Linotype" w:hAnsi="Palatino Linotype" w:cs="Palatino Linotype"/>
          <w:sz w:val="22"/>
          <w:szCs w:val="22"/>
        </w:rPr>
      </w:pPr>
    </w:p>
    <w:p w14:paraId="7BED7440"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mallCaps/>
          <w:sz w:val="22"/>
          <w:szCs w:val="22"/>
        </w:rPr>
        <w:t>I)</w:t>
      </w:r>
      <w:r>
        <w:rPr>
          <w:rFonts w:ascii="Palatino Linotype" w:eastAsia="Palatino Linotype" w:hAnsi="Palatino Linotype" w:cs="Palatino Linotype"/>
          <w:sz w:val="22"/>
          <w:szCs w:val="22"/>
        </w:rPr>
        <w:t xml:space="preserve"> informe justificado 5811.pdf, documento mediante el cual la dependencia ratifica su respuesta, ya que las áreas competentes atendieron la solicitud.</w:t>
      </w:r>
    </w:p>
    <w:p w14:paraId="5F91A978" w14:textId="77777777" w:rsidR="00C95FE0" w:rsidRDefault="00CD65BB">
      <w:pP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smallCaps/>
          <w:sz w:val="22"/>
          <w:szCs w:val="22"/>
        </w:rPr>
        <w:t xml:space="preserve">II) </w:t>
      </w:r>
      <w:r>
        <w:rPr>
          <w:rFonts w:ascii="Palatino Linotype" w:eastAsia="Palatino Linotype" w:hAnsi="Palatino Linotype" w:cs="Palatino Linotype"/>
          <w:sz w:val="22"/>
          <w:szCs w:val="22"/>
        </w:rPr>
        <w:t>ZONA III.pdf, oficio del Director General de Movilidad Zona III, en donde ratifica respuesta.</w:t>
      </w:r>
    </w:p>
    <w:p w14:paraId="721F41EC"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mallCaps/>
          <w:sz w:val="22"/>
          <w:szCs w:val="22"/>
        </w:rPr>
        <w:t xml:space="preserve">III) </w:t>
      </w:r>
      <w:r>
        <w:rPr>
          <w:rFonts w:ascii="Palatino Linotype" w:eastAsia="Palatino Linotype" w:hAnsi="Palatino Linotype" w:cs="Palatino Linotype"/>
          <w:sz w:val="22"/>
          <w:szCs w:val="22"/>
        </w:rPr>
        <w:t>RETENCIONES Y LIBERACIONES ZUMPANGO 00554.pdf, que contiene en listado de vehículos liberados, remitido en respuesta.</w:t>
      </w:r>
    </w:p>
    <w:p w14:paraId="3430F911"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mallCaps/>
          <w:sz w:val="22"/>
          <w:szCs w:val="22"/>
        </w:rPr>
        <w:t>IV)</w:t>
      </w:r>
      <w:r>
        <w:rPr>
          <w:rFonts w:ascii="Palatino Linotype" w:eastAsia="Palatino Linotype" w:hAnsi="Palatino Linotype" w:cs="Palatino Linotype"/>
          <w:sz w:val="22"/>
          <w:szCs w:val="22"/>
        </w:rPr>
        <w:t xml:space="preserve"> RETENCIONES Y LIBERACIONES NAUCALPAN.pdf, que contiene la tabla de vehículos retenidos y liberados, remitido en respuesta.</w:t>
      </w:r>
    </w:p>
    <w:p w14:paraId="55CFBE3E" w14:textId="77777777" w:rsidR="00C95FE0" w:rsidRDefault="00CD65BB">
      <w:pP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smallCaps/>
          <w:sz w:val="22"/>
          <w:szCs w:val="22"/>
        </w:rPr>
        <w:t xml:space="preserve">V) </w:t>
      </w:r>
      <w:r>
        <w:rPr>
          <w:rFonts w:ascii="Palatino Linotype" w:eastAsia="Palatino Linotype" w:hAnsi="Palatino Linotype" w:cs="Palatino Linotype"/>
          <w:sz w:val="22"/>
          <w:szCs w:val="22"/>
        </w:rPr>
        <w:t>ZONA I.pdf oficio del Director General de Movilidad Zona I, en donde ratifica respuesta.</w:t>
      </w:r>
    </w:p>
    <w:p w14:paraId="1DC22BCA"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mallCaps/>
          <w:sz w:val="22"/>
          <w:szCs w:val="22"/>
        </w:rPr>
        <w:t xml:space="preserve">VI) </w:t>
      </w:r>
      <w:r>
        <w:rPr>
          <w:rFonts w:ascii="Palatino Linotype" w:eastAsia="Palatino Linotype" w:hAnsi="Palatino Linotype" w:cs="Palatino Linotype"/>
          <w:sz w:val="22"/>
          <w:szCs w:val="22"/>
        </w:rPr>
        <w:t>ZONA VI.pdf oficio del Director General de Movilidad Zona VI, en donde ratifica respuesta.</w:t>
      </w:r>
    </w:p>
    <w:p w14:paraId="3D16A100"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mallCaps/>
          <w:sz w:val="22"/>
          <w:szCs w:val="22"/>
        </w:rPr>
        <w:t xml:space="preserve">VII) </w:t>
      </w:r>
      <w:r>
        <w:rPr>
          <w:rFonts w:ascii="Palatino Linotype" w:eastAsia="Palatino Linotype" w:hAnsi="Palatino Linotype" w:cs="Palatino Linotype"/>
          <w:sz w:val="22"/>
          <w:szCs w:val="22"/>
        </w:rPr>
        <w:t>ZONA II.pdf oficio del Director General de Movilidad Zona II, en donde ratifica respuesta.</w:t>
      </w:r>
    </w:p>
    <w:p w14:paraId="282B54D1"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VIII) </w:t>
      </w:r>
      <w:r>
        <w:rPr>
          <w:rFonts w:ascii="Palatino Linotype" w:eastAsia="Palatino Linotype" w:hAnsi="Palatino Linotype" w:cs="Palatino Linotype"/>
          <w:sz w:val="22"/>
          <w:szCs w:val="22"/>
        </w:rPr>
        <w:tab/>
        <w:t>RETENCIONES Y LIBERACIONES CUAUTITLÁN.pdf, que contiene la tabla de vehículos retenidos y liberados, remitido en respuesta.</w:t>
      </w:r>
    </w:p>
    <w:p w14:paraId="2161AB45" w14:textId="77777777" w:rsidR="00C95FE0" w:rsidRDefault="00C95FE0">
      <w:pPr>
        <w:spacing w:line="360" w:lineRule="auto"/>
        <w:jc w:val="both"/>
        <w:rPr>
          <w:rFonts w:ascii="Palatino Linotype" w:eastAsia="Palatino Linotype" w:hAnsi="Palatino Linotype" w:cs="Palatino Linotype"/>
          <w:sz w:val="22"/>
          <w:szCs w:val="22"/>
        </w:rPr>
      </w:pPr>
    </w:p>
    <w:p w14:paraId="3AF44BA3" w14:textId="77777777" w:rsidR="00C95FE0" w:rsidRDefault="00CD65BB">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d) Vista de Informe Justificado. </w:t>
      </w:r>
      <w:r>
        <w:rPr>
          <w:rFonts w:ascii="Palatino Linotype" w:eastAsia="Palatino Linotype" w:hAnsi="Palatino Linotype" w:cs="Palatino Linotype"/>
          <w:sz w:val="22"/>
          <w:szCs w:val="22"/>
        </w:rPr>
        <w:t>El veintiocho de octubre de dos mil veinticuatro, se notificó a través del SAIMEX,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14:paraId="49067053" w14:textId="77777777" w:rsidR="00C95FE0" w:rsidRDefault="00C95FE0">
      <w:pPr>
        <w:widowControl w:val="0"/>
        <w:spacing w:line="360" w:lineRule="auto"/>
        <w:jc w:val="both"/>
        <w:rPr>
          <w:rFonts w:ascii="Palatino Linotype" w:eastAsia="Palatino Linotype" w:hAnsi="Palatino Linotype" w:cs="Palatino Linotype"/>
          <w:sz w:val="22"/>
          <w:szCs w:val="22"/>
        </w:rPr>
      </w:pPr>
    </w:p>
    <w:p w14:paraId="170FFE44" w14:textId="77777777" w:rsidR="00C95FE0" w:rsidRDefault="00CD65BB">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obstante lo anterior, el Particular no emitió manifestaciones que a su derecho convengan.</w:t>
      </w:r>
    </w:p>
    <w:p w14:paraId="5B9A2F93" w14:textId="77777777" w:rsidR="00C95FE0" w:rsidRDefault="00C95FE0">
      <w:pPr>
        <w:spacing w:line="360" w:lineRule="auto"/>
        <w:ind w:right="-28"/>
        <w:jc w:val="both"/>
        <w:rPr>
          <w:rFonts w:ascii="Palatino Linotype" w:eastAsia="Palatino Linotype" w:hAnsi="Palatino Linotype" w:cs="Palatino Linotype"/>
          <w:b/>
          <w:sz w:val="22"/>
          <w:szCs w:val="22"/>
        </w:rPr>
      </w:pPr>
    </w:p>
    <w:p w14:paraId="451FEF12"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e) Ampliación de plazo para resolver. </w:t>
      </w:r>
      <w:r>
        <w:rPr>
          <w:rFonts w:ascii="Palatino Linotype" w:eastAsia="Palatino Linotype" w:hAnsi="Palatino Linotype" w:cs="Palatino Linotype"/>
          <w:sz w:val="22"/>
          <w:szCs w:val="22"/>
        </w:rPr>
        <w:t xml:space="preserve">El siete de noviembre de dos mil veinticuatro, el Comisionado Ponente, con fundamento en lo dispuesto por el artículo 181, párrafo tercero, de la Ley de Transparencia y Acceso a la Información Pública del Estado de México y Municipios, acordó ampliar por un </w:t>
      </w:r>
      <w:r>
        <w:rPr>
          <w:rFonts w:ascii="Palatino Linotype" w:eastAsia="Palatino Linotype" w:hAnsi="Palatino Linotype" w:cs="Palatino Linotype"/>
          <w:b/>
          <w:sz w:val="22"/>
          <w:szCs w:val="22"/>
        </w:rPr>
        <w:t>periodo de quince días</w:t>
      </w:r>
      <w:r>
        <w:rPr>
          <w:rFonts w:ascii="Palatino Linotype" w:eastAsia="Palatino Linotype" w:hAnsi="Palatino Linotype" w:cs="Palatino Linotype"/>
          <w:sz w:val="22"/>
          <w:szCs w:val="22"/>
        </w:rPr>
        <w:t>, el plazo para resolver el Recurso de Revisión que nos ocupa; acto que fue notificado a las partes, mediante el Sistema de Acceso a la Información Mexiquense (SAIMEX).</w:t>
      </w:r>
    </w:p>
    <w:p w14:paraId="7523691E" w14:textId="77777777" w:rsidR="00C95FE0" w:rsidRDefault="00C95FE0">
      <w:pPr>
        <w:spacing w:line="360" w:lineRule="auto"/>
        <w:ind w:right="-28"/>
        <w:jc w:val="both"/>
        <w:rPr>
          <w:rFonts w:ascii="Palatino Linotype" w:eastAsia="Palatino Linotype" w:hAnsi="Palatino Linotype" w:cs="Palatino Linotype"/>
          <w:sz w:val="22"/>
          <w:szCs w:val="22"/>
        </w:rPr>
      </w:pPr>
    </w:p>
    <w:p w14:paraId="6A848D18"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f) Cierre de instrucción. </w:t>
      </w:r>
      <w:r>
        <w:rPr>
          <w:rFonts w:ascii="Palatino Linotype" w:eastAsia="Palatino Linotype" w:hAnsi="Palatino Linotype" w:cs="Palatino Linotype"/>
          <w:sz w:val="22"/>
          <w:szCs w:val="22"/>
        </w:rPr>
        <w:t>El siete de noviembre de dos mil veinticuatro, al no existir diligencias pendientes por desahogar, se notificó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SAIMEX.</w:t>
      </w:r>
    </w:p>
    <w:p w14:paraId="7A25D2D1" w14:textId="77777777" w:rsidR="00C95FE0" w:rsidRDefault="00C95FE0">
      <w:pPr>
        <w:spacing w:line="360" w:lineRule="auto"/>
        <w:ind w:right="-28"/>
        <w:jc w:val="both"/>
        <w:rPr>
          <w:rFonts w:ascii="Palatino Linotype" w:eastAsia="Palatino Linotype" w:hAnsi="Palatino Linotype" w:cs="Palatino Linotype"/>
          <w:sz w:val="22"/>
          <w:szCs w:val="22"/>
        </w:rPr>
      </w:pPr>
    </w:p>
    <w:p w14:paraId="18159ADB" w14:textId="77777777" w:rsidR="00C95FE0" w:rsidRDefault="00CD65BB">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14:paraId="0FE29203" w14:textId="77777777" w:rsidR="00C95FE0" w:rsidRDefault="00C95FE0">
      <w:pPr>
        <w:spacing w:line="360" w:lineRule="auto"/>
        <w:ind w:right="-28"/>
        <w:jc w:val="both"/>
        <w:rPr>
          <w:rFonts w:ascii="Palatino Linotype" w:eastAsia="Palatino Linotype" w:hAnsi="Palatino Linotype" w:cs="Palatino Linotype"/>
          <w:color w:val="000000"/>
          <w:sz w:val="22"/>
          <w:szCs w:val="22"/>
        </w:rPr>
      </w:pPr>
    </w:p>
    <w:p w14:paraId="02083763" w14:textId="77777777" w:rsidR="00C95FE0" w:rsidRDefault="00CD65BB">
      <w:pPr>
        <w:spacing w:line="360" w:lineRule="auto"/>
        <w:ind w:right="-28"/>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14:paraId="10419095" w14:textId="77777777" w:rsidR="00C95FE0" w:rsidRDefault="00C95FE0">
      <w:pPr>
        <w:spacing w:line="360" w:lineRule="auto"/>
        <w:ind w:right="-28"/>
        <w:jc w:val="center"/>
        <w:rPr>
          <w:rFonts w:ascii="Palatino Linotype" w:eastAsia="Palatino Linotype" w:hAnsi="Palatino Linotype" w:cs="Palatino Linotype"/>
          <w:b/>
          <w:sz w:val="22"/>
          <w:szCs w:val="22"/>
        </w:rPr>
      </w:pPr>
    </w:p>
    <w:p w14:paraId="3E545FC6" w14:textId="77777777" w:rsidR="00C95FE0" w:rsidRDefault="00CD65BB">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14:paraId="45EB0FE3" w14:textId="77777777" w:rsidR="00C95FE0" w:rsidRDefault="00C95FE0">
      <w:pPr>
        <w:spacing w:line="360" w:lineRule="auto"/>
        <w:ind w:right="-28"/>
        <w:jc w:val="both"/>
        <w:rPr>
          <w:rFonts w:ascii="Palatino Linotype" w:eastAsia="Palatino Linotype" w:hAnsi="Palatino Linotype" w:cs="Palatino Linotype"/>
          <w:b/>
          <w:sz w:val="22"/>
          <w:szCs w:val="22"/>
        </w:rPr>
      </w:pPr>
    </w:p>
    <w:p w14:paraId="65CD52F3" w14:textId="77777777" w:rsidR="00C95FE0" w:rsidRDefault="00CD65BB">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w:t>
      </w:r>
      <w:r>
        <w:rPr>
          <w:rFonts w:ascii="Palatino Linotype" w:eastAsia="Palatino Linotype" w:hAnsi="Palatino Linotype" w:cs="Palatino Linotype"/>
          <w:color w:val="000000"/>
          <w:sz w:val="22"/>
          <w:szCs w:val="22"/>
        </w:rPr>
        <w:lastRenderedPageBreak/>
        <w:t>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Pr>
          <w:color w:val="000000"/>
        </w:rPr>
        <w:t xml:space="preserve"> 7°, </w:t>
      </w:r>
      <w:r>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14:paraId="10F42C2A" w14:textId="77777777" w:rsidR="00C95FE0" w:rsidRDefault="00C95FE0">
      <w:pPr>
        <w:spacing w:line="360" w:lineRule="auto"/>
        <w:ind w:right="-28"/>
        <w:jc w:val="both"/>
        <w:rPr>
          <w:rFonts w:ascii="Palatino Linotype" w:eastAsia="Palatino Linotype" w:hAnsi="Palatino Linotype" w:cs="Palatino Linotype"/>
          <w:color w:val="000000"/>
          <w:sz w:val="22"/>
          <w:szCs w:val="22"/>
        </w:rPr>
      </w:pPr>
    </w:p>
    <w:p w14:paraId="024F12B7" w14:textId="77777777" w:rsidR="00C95FE0" w:rsidRDefault="00CD65BB">
      <w:pPr>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SEGUNDO. Causales de improcedencia y sobreseimiento</w:t>
      </w:r>
    </w:p>
    <w:p w14:paraId="2E8DA696" w14:textId="77777777" w:rsidR="00C95FE0" w:rsidRDefault="00C95FE0">
      <w:pPr>
        <w:spacing w:line="360" w:lineRule="auto"/>
        <w:jc w:val="both"/>
        <w:rPr>
          <w:rFonts w:ascii="Palatino Linotype" w:eastAsia="Palatino Linotype" w:hAnsi="Palatino Linotype" w:cs="Palatino Linotype"/>
          <w:sz w:val="22"/>
          <w:szCs w:val="22"/>
        </w:rPr>
      </w:pPr>
    </w:p>
    <w:p w14:paraId="0B3C9380"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Pr>
          <w:rFonts w:ascii="Palatino Linotype" w:eastAsia="Palatino Linotype" w:hAnsi="Palatino Linotype" w:cs="Palatino Linotype"/>
          <w:i/>
          <w:sz w:val="22"/>
          <w:szCs w:val="22"/>
        </w:rPr>
        <w:t>litis</w:t>
      </w:r>
      <w:r>
        <w:rPr>
          <w:rFonts w:ascii="Palatino Linotype" w:eastAsia="Palatino Linotype" w:hAnsi="Palatino Linotype" w:cs="Palatino Linotype"/>
          <w:sz w:val="22"/>
          <w:szCs w:val="22"/>
        </w:rPr>
        <w:t>, es necesario estudiar las causales de improcedencia, para determinar lo que en Derecho proceda.</w:t>
      </w:r>
    </w:p>
    <w:p w14:paraId="2DF35929" w14:textId="77777777" w:rsidR="00C95FE0" w:rsidRDefault="00C95FE0">
      <w:pPr>
        <w:spacing w:line="360" w:lineRule="auto"/>
        <w:jc w:val="both"/>
        <w:rPr>
          <w:rFonts w:ascii="Palatino Linotype" w:eastAsia="Palatino Linotype" w:hAnsi="Palatino Linotype" w:cs="Palatino Linotype"/>
          <w:sz w:val="22"/>
          <w:szCs w:val="22"/>
        </w:rPr>
      </w:pPr>
    </w:p>
    <w:p w14:paraId="6BB0548E" w14:textId="77777777" w:rsidR="00C95FE0" w:rsidRDefault="00CD65BB">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Causales de improcedencia</w:t>
      </w:r>
    </w:p>
    <w:p w14:paraId="66A8C38B" w14:textId="77777777" w:rsidR="00C95FE0" w:rsidRDefault="00C95FE0">
      <w:pPr>
        <w:spacing w:line="360" w:lineRule="auto"/>
        <w:jc w:val="both"/>
        <w:rPr>
          <w:rFonts w:ascii="Palatino Linotype" w:eastAsia="Palatino Linotype" w:hAnsi="Palatino Linotype" w:cs="Palatino Linotype"/>
          <w:color w:val="000000"/>
          <w:sz w:val="22"/>
          <w:szCs w:val="22"/>
        </w:rPr>
      </w:pPr>
    </w:p>
    <w:p w14:paraId="7362A45A" w14:textId="77777777" w:rsidR="00C95FE0" w:rsidRDefault="00CD65BB">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A481060" w14:textId="77777777" w:rsidR="00C95FE0" w:rsidRDefault="00C95FE0">
      <w:pPr>
        <w:spacing w:line="360" w:lineRule="auto"/>
        <w:ind w:right="-28"/>
        <w:jc w:val="both"/>
        <w:rPr>
          <w:rFonts w:ascii="Palatino Linotype" w:eastAsia="Palatino Linotype" w:hAnsi="Palatino Linotype" w:cs="Palatino Linotype"/>
          <w:color w:val="000000"/>
          <w:sz w:val="22"/>
          <w:szCs w:val="22"/>
        </w:rPr>
      </w:pPr>
    </w:p>
    <w:p w14:paraId="29A8FA22" w14:textId="77777777" w:rsidR="00C95FE0" w:rsidRDefault="00CD65B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lastRenderedPageBreak/>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w:t>
      </w:r>
      <w:r>
        <w:rPr>
          <w:rFonts w:ascii="Palatino Linotype" w:eastAsia="Palatino Linotype" w:hAnsi="Palatino Linotype" w:cs="Palatino Linotype"/>
          <w:color w:val="000000"/>
          <w:sz w:val="22"/>
          <w:szCs w:val="22"/>
        </w:rPr>
        <w:t>el medio de impugnación fue presentado en tiempo.</w:t>
      </w:r>
    </w:p>
    <w:p w14:paraId="5290BA39" w14:textId="77777777" w:rsidR="00C95FE0" w:rsidRDefault="00C95FE0">
      <w:pPr>
        <w:spacing w:line="360" w:lineRule="auto"/>
        <w:jc w:val="both"/>
        <w:rPr>
          <w:rFonts w:ascii="Palatino Linotype" w:eastAsia="Palatino Linotype" w:hAnsi="Palatino Linotype" w:cs="Palatino Linotype"/>
          <w:color w:val="000000"/>
          <w:sz w:val="22"/>
          <w:szCs w:val="22"/>
        </w:rPr>
      </w:pPr>
    </w:p>
    <w:p w14:paraId="15450EAD" w14:textId="77777777" w:rsidR="00C95FE0" w:rsidRDefault="00CD65BB">
      <w:pPr>
        <w:widowControl w:val="0"/>
        <w:spacing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sz w:val="22"/>
          <w:szCs w:val="22"/>
        </w:rPr>
        <w:t xml:space="preserve">Asimismo, se actualiza la causal de procedencia del Recurso de Revisión señalada en el artículo 179, fracción V, de la Ley en cita, </w:t>
      </w:r>
      <w:r>
        <w:rPr>
          <w:rFonts w:ascii="Palatino Linotype" w:eastAsia="Palatino Linotype" w:hAnsi="Palatino Linotype" w:cs="Palatino Linotype"/>
          <w:color w:val="000000"/>
          <w:sz w:val="22"/>
          <w:szCs w:val="22"/>
        </w:rPr>
        <w:t xml:space="preserve">pues la Recurrente se inconformó con </w:t>
      </w:r>
      <w:r>
        <w:rPr>
          <w:rFonts w:ascii="Palatino Linotype" w:eastAsia="Palatino Linotype" w:hAnsi="Palatino Linotype" w:cs="Palatino Linotype"/>
          <w:sz w:val="22"/>
          <w:szCs w:val="22"/>
        </w:rPr>
        <w:t>la entrega de información incompleta.</w:t>
      </w:r>
    </w:p>
    <w:p w14:paraId="1550C0E4" w14:textId="77777777" w:rsidR="00C95FE0" w:rsidRDefault="00C95FE0">
      <w:pPr>
        <w:spacing w:line="360" w:lineRule="auto"/>
        <w:ind w:right="-28"/>
        <w:jc w:val="both"/>
        <w:rPr>
          <w:rFonts w:ascii="Palatino Linotype" w:eastAsia="Palatino Linotype" w:hAnsi="Palatino Linotype" w:cs="Palatino Linotype"/>
          <w:color w:val="000000"/>
          <w:sz w:val="22"/>
          <w:szCs w:val="22"/>
        </w:rPr>
      </w:pPr>
    </w:p>
    <w:p w14:paraId="5604AD97"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Causales de sobreseimiento</w:t>
      </w:r>
    </w:p>
    <w:p w14:paraId="0C844DA1" w14:textId="77777777" w:rsidR="00C95FE0" w:rsidRDefault="00C95FE0">
      <w:pPr>
        <w:spacing w:line="360" w:lineRule="auto"/>
        <w:jc w:val="both"/>
        <w:rPr>
          <w:rFonts w:ascii="Palatino Linotype" w:eastAsia="Palatino Linotype" w:hAnsi="Palatino Linotype" w:cs="Palatino Linotype"/>
          <w:sz w:val="22"/>
          <w:szCs w:val="22"/>
        </w:rPr>
      </w:pPr>
    </w:p>
    <w:p w14:paraId="4AA2CFD0"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ser de previo y especial pronunciamiento, este Instituto analiza si se actualiza alguna causal de sobreseimiento.</w:t>
      </w:r>
    </w:p>
    <w:p w14:paraId="630B2C7C" w14:textId="77777777" w:rsidR="00C95FE0" w:rsidRDefault="00C95FE0">
      <w:pPr>
        <w:spacing w:line="360" w:lineRule="auto"/>
        <w:jc w:val="both"/>
        <w:rPr>
          <w:rFonts w:ascii="Palatino Linotype" w:eastAsia="Palatino Linotype" w:hAnsi="Palatino Linotype" w:cs="Palatino Linotype"/>
          <w:sz w:val="22"/>
          <w:szCs w:val="22"/>
        </w:rPr>
      </w:pPr>
    </w:p>
    <w:p w14:paraId="3EB68DA7"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7C651C20" w14:textId="77777777" w:rsidR="00C95FE0" w:rsidRDefault="00C95FE0">
      <w:pPr>
        <w:tabs>
          <w:tab w:val="left" w:pos="4962"/>
        </w:tabs>
        <w:spacing w:line="360" w:lineRule="auto"/>
        <w:jc w:val="both"/>
        <w:rPr>
          <w:rFonts w:ascii="Palatino Linotype" w:eastAsia="Palatino Linotype" w:hAnsi="Palatino Linotype" w:cs="Palatino Linotype"/>
          <w:sz w:val="22"/>
          <w:szCs w:val="22"/>
        </w:rPr>
      </w:pPr>
    </w:p>
    <w:p w14:paraId="4DF4FD5F" w14:textId="77777777" w:rsidR="00C95FE0" w:rsidRDefault="00CD65BB">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tales motivos, se considera procedente entrar al fondo del presente asunto. </w:t>
      </w:r>
    </w:p>
    <w:p w14:paraId="4AA90831" w14:textId="77777777" w:rsidR="00C95FE0" w:rsidRDefault="00C95FE0">
      <w:pPr>
        <w:tabs>
          <w:tab w:val="left" w:pos="4962"/>
        </w:tabs>
        <w:spacing w:line="360" w:lineRule="auto"/>
        <w:ind w:right="-28"/>
        <w:jc w:val="both"/>
        <w:rPr>
          <w:rFonts w:ascii="Palatino Linotype" w:eastAsia="Palatino Linotype" w:hAnsi="Palatino Linotype" w:cs="Palatino Linotype"/>
          <w:b/>
          <w:sz w:val="22"/>
          <w:szCs w:val="22"/>
        </w:rPr>
      </w:pPr>
    </w:p>
    <w:p w14:paraId="51AC221B" w14:textId="77777777" w:rsidR="00C95FE0" w:rsidRDefault="00CD65BB">
      <w:pPr>
        <w:tabs>
          <w:tab w:val="left" w:pos="4962"/>
        </w:tabs>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Determinación de la Controversia</w:t>
      </w:r>
    </w:p>
    <w:p w14:paraId="53A54BA3" w14:textId="77777777" w:rsidR="00C95FE0" w:rsidRDefault="00C95FE0">
      <w:pPr>
        <w:tabs>
          <w:tab w:val="left" w:pos="4962"/>
        </w:tabs>
        <w:spacing w:line="360" w:lineRule="auto"/>
        <w:ind w:right="-28"/>
        <w:jc w:val="both"/>
        <w:rPr>
          <w:rFonts w:ascii="Palatino Linotype" w:eastAsia="Palatino Linotype" w:hAnsi="Palatino Linotype" w:cs="Palatino Linotype"/>
          <w:sz w:val="22"/>
          <w:szCs w:val="22"/>
        </w:rPr>
      </w:pPr>
    </w:p>
    <w:p w14:paraId="0753804A" w14:textId="77777777" w:rsidR="00C95FE0" w:rsidRDefault="00CD65BB">
      <w:pPr>
        <w:tabs>
          <w:tab w:val="left" w:pos="496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realizado el estudio de las constancias que integran el expediente en que se actúa, se desprende que el Particular solicitó a la Secretaría de Movilidad, respecto de los vehículos retenidos en corralones de servicio público:</w:t>
      </w:r>
    </w:p>
    <w:p w14:paraId="296D42B8" w14:textId="77777777" w:rsidR="00C95FE0" w:rsidRDefault="00C95FE0">
      <w:pPr>
        <w:tabs>
          <w:tab w:val="left" w:pos="4962"/>
        </w:tabs>
        <w:spacing w:line="360" w:lineRule="auto"/>
        <w:ind w:right="-28"/>
        <w:jc w:val="both"/>
        <w:rPr>
          <w:rFonts w:ascii="Palatino Linotype" w:eastAsia="Palatino Linotype" w:hAnsi="Palatino Linotype" w:cs="Palatino Linotype"/>
          <w:sz w:val="22"/>
          <w:szCs w:val="22"/>
        </w:rPr>
      </w:pPr>
    </w:p>
    <w:p w14:paraId="5FA54A49" w14:textId="77777777" w:rsidR="00C95FE0" w:rsidRDefault="00CD65BB">
      <w:pPr>
        <w:numPr>
          <w:ilvl w:val="0"/>
          <w:numId w:val="2"/>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inventario</w:t>
      </w:r>
    </w:p>
    <w:p w14:paraId="631FAA42" w14:textId="77777777" w:rsidR="00C95FE0" w:rsidRDefault="00CD65BB">
      <w:pPr>
        <w:numPr>
          <w:ilvl w:val="0"/>
          <w:numId w:val="2"/>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Número de vehículos liberados</w:t>
      </w:r>
    </w:p>
    <w:p w14:paraId="50D39AB7" w14:textId="77777777" w:rsidR="00C95FE0" w:rsidRDefault="00CD65BB">
      <w:pPr>
        <w:numPr>
          <w:ilvl w:val="0"/>
          <w:numId w:val="2"/>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Documentos de la liberación de los vehículos con los montos de la liberación</w:t>
      </w:r>
    </w:p>
    <w:p w14:paraId="60E3382B" w14:textId="77777777" w:rsidR="00C95FE0" w:rsidRDefault="00C95FE0">
      <w:pPr>
        <w:tabs>
          <w:tab w:val="left" w:pos="4962"/>
        </w:tabs>
        <w:spacing w:line="360" w:lineRule="auto"/>
        <w:ind w:right="-28"/>
        <w:jc w:val="both"/>
        <w:rPr>
          <w:rFonts w:ascii="Palatino Linotype" w:eastAsia="Palatino Linotype" w:hAnsi="Palatino Linotype" w:cs="Palatino Linotype"/>
          <w:sz w:val="22"/>
          <w:szCs w:val="22"/>
        </w:rPr>
      </w:pPr>
    </w:p>
    <w:p w14:paraId="07EEB3B9" w14:textId="77777777" w:rsidR="00C95FE0" w:rsidRDefault="00CD65BB">
      <w:pPr>
        <w:tabs>
          <w:tab w:val="left" w:pos="46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respuesta, el Sujeto Obligado, a través de las Direcciones de Movilidad de las zonas del Estado,  entregó en algunos casos los inventarios, en los que no cuentan con él, refirieron que la información no obra en sus archivos y por lo que hade a la documentación indicó que no se encuentra dentro de sus atribuciones por ser un tema entre los propietarios de los vehículos y los corralones.</w:t>
      </w:r>
    </w:p>
    <w:p w14:paraId="6B717B79" w14:textId="77777777" w:rsidR="00C95FE0" w:rsidRDefault="00C95FE0">
      <w:pPr>
        <w:tabs>
          <w:tab w:val="left" w:pos="4667"/>
        </w:tabs>
        <w:spacing w:line="360" w:lineRule="auto"/>
        <w:jc w:val="both"/>
        <w:rPr>
          <w:rFonts w:ascii="Palatino Linotype" w:eastAsia="Palatino Linotype" w:hAnsi="Palatino Linotype" w:cs="Palatino Linotype"/>
          <w:sz w:val="22"/>
          <w:szCs w:val="22"/>
        </w:rPr>
      </w:pPr>
    </w:p>
    <w:p w14:paraId="7B9AC4CB" w14:textId="77777777" w:rsidR="00C95FE0" w:rsidRDefault="00CD65BB">
      <w:pPr>
        <w:tabs>
          <w:tab w:val="left" w:pos="46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Ante dicha circunstancia, la parte Recurrente se inconformó porque no solicitó números, sino los documentos que demuestren los inventarios</w:t>
      </w:r>
      <w:r>
        <w:rPr>
          <w:rFonts w:ascii="Palatino Linotype" w:eastAsia="Palatino Linotype" w:hAnsi="Palatino Linotype" w:cs="Palatino Linotype"/>
          <w:color w:val="000000"/>
          <w:sz w:val="22"/>
          <w:szCs w:val="22"/>
        </w:rPr>
        <w:t xml:space="preserve">, lo cual actualiza el supuesto previsto en el artículo 179, fracción VI, de la Ley de Transparencia y Acceso a la Información Pública del Estado de México y Municipios (lo entregado no corresponde con lo solicitado). </w:t>
      </w:r>
    </w:p>
    <w:p w14:paraId="7B7C990D" w14:textId="77777777" w:rsidR="00C95FE0" w:rsidRDefault="00C95FE0">
      <w:pPr>
        <w:tabs>
          <w:tab w:val="left" w:pos="4667"/>
        </w:tabs>
        <w:spacing w:line="360" w:lineRule="auto"/>
        <w:jc w:val="both"/>
        <w:rPr>
          <w:rFonts w:ascii="Palatino Linotype" w:eastAsia="Palatino Linotype" w:hAnsi="Palatino Linotype" w:cs="Palatino Linotype"/>
          <w:color w:val="000000"/>
          <w:sz w:val="22"/>
          <w:szCs w:val="22"/>
        </w:rPr>
      </w:pPr>
    </w:p>
    <w:p w14:paraId="76088AEB" w14:textId="77777777" w:rsidR="00C95FE0" w:rsidRDefault="00CD65BB">
      <w:pPr>
        <w:tabs>
          <w:tab w:val="left" w:pos="46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 solicitud de acceso a la información; la respuesta proporcionada por el Sujeto Obligado, el escrito </w:t>
      </w:r>
      <w:proofErr w:type="spellStart"/>
      <w:r>
        <w:rPr>
          <w:rFonts w:ascii="Palatino Linotype" w:eastAsia="Palatino Linotype" w:hAnsi="Palatino Linotype" w:cs="Palatino Linotype"/>
          <w:sz w:val="22"/>
          <w:szCs w:val="22"/>
        </w:rPr>
        <w:t>recursal</w:t>
      </w:r>
      <w:proofErr w:type="spellEnd"/>
      <w:r>
        <w:rPr>
          <w:rFonts w:ascii="Palatino Linotype" w:eastAsia="Palatino Linotype" w:hAnsi="Palatino Linotype" w:cs="Palatino Linotype"/>
          <w:sz w:val="22"/>
          <w:szCs w:val="22"/>
        </w:rPr>
        <w:t xml:space="preserve"> y el informe justificado; instrumentales que se toman en cuenta a efecto de resolver el presente medio de impugnación, </w:t>
      </w:r>
      <w:r>
        <w:rPr>
          <w:rFonts w:ascii="Palatino Linotype" w:eastAsia="Palatino Linotype" w:hAnsi="Palatino Linotype" w:cs="Palatino Linotype"/>
          <w:sz w:val="22"/>
          <w:szCs w:val="22"/>
        </w:rPr>
        <w:lastRenderedPageBreak/>
        <w:t xml:space="preserve">conforme a lo dispuesto por el artículo 185, fracción IV, de la Ley de Transparencia y Acceso a la Información Pública del Estado de México y Municipios. </w:t>
      </w:r>
    </w:p>
    <w:p w14:paraId="40C65BAC" w14:textId="77777777" w:rsidR="00C95FE0" w:rsidRDefault="00C95FE0">
      <w:pPr>
        <w:tabs>
          <w:tab w:val="left" w:pos="4962"/>
        </w:tabs>
        <w:spacing w:line="360" w:lineRule="auto"/>
        <w:ind w:right="-28"/>
        <w:jc w:val="both"/>
        <w:rPr>
          <w:rFonts w:ascii="Palatino Linotype" w:eastAsia="Palatino Linotype" w:hAnsi="Palatino Linotype" w:cs="Palatino Linotype"/>
          <w:sz w:val="22"/>
          <w:szCs w:val="22"/>
        </w:rPr>
      </w:pPr>
    </w:p>
    <w:p w14:paraId="14B7AA88" w14:textId="77777777" w:rsidR="00C95FE0" w:rsidRDefault="00CD65BB">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14:paraId="6515DD19" w14:textId="77777777" w:rsidR="00C95FE0" w:rsidRDefault="00C95FE0">
      <w:pPr>
        <w:spacing w:line="360" w:lineRule="auto"/>
        <w:ind w:right="-28"/>
        <w:jc w:val="both"/>
        <w:rPr>
          <w:rFonts w:ascii="Palatino Linotype" w:eastAsia="Palatino Linotype" w:hAnsi="Palatino Linotype" w:cs="Palatino Linotype"/>
          <w:sz w:val="22"/>
          <w:szCs w:val="22"/>
        </w:rPr>
      </w:pPr>
    </w:p>
    <w:p w14:paraId="12D0030B"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111733E" w14:textId="77777777" w:rsidR="00C95FE0" w:rsidRDefault="00C95FE0">
      <w:pPr>
        <w:spacing w:line="360" w:lineRule="auto"/>
        <w:ind w:right="-28"/>
        <w:jc w:val="both"/>
        <w:rPr>
          <w:rFonts w:ascii="Palatino Linotype" w:eastAsia="Palatino Linotype" w:hAnsi="Palatino Linotype" w:cs="Palatino Linotype"/>
          <w:sz w:val="22"/>
          <w:szCs w:val="22"/>
        </w:rPr>
      </w:pPr>
    </w:p>
    <w:p w14:paraId="257EFED9"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4037ED6" w14:textId="77777777" w:rsidR="00C95FE0" w:rsidRDefault="00C95FE0">
      <w:pPr>
        <w:spacing w:line="360" w:lineRule="auto"/>
        <w:ind w:right="-28"/>
        <w:jc w:val="both"/>
        <w:rPr>
          <w:rFonts w:ascii="Palatino Linotype" w:eastAsia="Palatino Linotype" w:hAnsi="Palatino Linotype" w:cs="Palatino Linotype"/>
          <w:sz w:val="22"/>
          <w:szCs w:val="22"/>
        </w:rPr>
      </w:pPr>
    </w:p>
    <w:p w14:paraId="65258D77"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CB0F122" w14:textId="77777777" w:rsidR="00C95FE0" w:rsidRDefault="00C95FE0">
      <w:pPr>
        <w:spacing w:line="360" w:lineRule="auto"/>
        <w:ind w:right="-28"/>
        <w:jc w:val="both"/>
        <w:rPr>
          <w:rFonts w:ascii="Palatino Linotype" w:eastAsia="Palatino Linotype" w:hAnsi="Palatino Linotype" w:cs="Palatino Linotype"/>
          <w:sz w:val="22"/>
          <w:szCs w:val="22"/>
        </w:rPr>
      </w:pPr>
    </w:p>
    <w:p w14:paraId="5B1F9C90"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66C619DA" w14:textId="77777777" w:rsidR="00C95FE0" w:rsidRDefault="00C95FE0">
      <w:pPr>
        <w:spacing w:line="360" w:lineRule="auto"/>
        <w:ind w:right="-28"/>
        <w:jc w:val="both"/>
        <w:rPr>
          <w:rFonts w:ascii="Palatino Linotype" w:eastAsia="Palatino Linotype" w:hAnsi="Palatino Linotype" w:cs="Palatino Linotype"/>
          <w:sz w:val="22"/>
          <w:szCs w:val="22"/>
        </w:rPr>
      </w:pPr>
    </w:p>
    <w:p w14:paraId="58DA9C5B"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55AD38EE" w14:textId="77777777" w:rsidR="00C95FE0" w:rsidRDefault="00C95FE0">
      <w:pPr>
        <w:spacing w:line="360" w:lineRule="auto"/>
        <w:ind w:right="-28"/>
        <w:jc w:val="both"/>
        <w:rPr>
          <w:rFonts w:ascii="Palatino Linotype" w:eastAsia="Palatino Linotype" w:hAnsi="Palatino Linotype" w:cs="Palatino Linotype"/>
          <w:sz w:val="22"/>
          <w:szCs w:val="22"/>
        </w:rPr>
      </w:pPr>
    </w:p>
    <w:p w14:paraId="716DF58C"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2271FC10" w14:textId="77777777" w:rsidR="00C95FE0" w:rsidRDefault="00C95FE0">
      <w:pPr>
        <w:spacing w:line="360" w:lineRule="auto"/>
        <w:ind w:right="-28"/>
        <w:jc w:val="both"/>
        <w:rPr>
          <w:rFonts w:ascii="Palatino Linotype" w:eastAsia="Palatino Linotype" w:hAnsi="Palatino Linotype" w:cs="Palatino Linotype"/>
          <w:sz w:val="22"/>
          <w:szCs w:val="22"/>
        </w:rPr>
      </w:pPr>
    </w:p>
    <w:p w14:paraId="09DFC390"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85E254E" w14:textId="77777777" w:rsidR="00C95FE0" w:rsidRDefault="00C95FE0">
      <w:pPr>
        <w:spacing w:line="360" w:lineRule="auto"/>
        <w:ind w:right="-28"/>
        <w:jc w:val="both"/>
        <w:rPr>
          <w:rFonts w:ascii="Palatino Linotype" w:eastAsia="Palatino Linotype" w:hAnsi="Palatino Linotype" w:cs="Palatino Linotype"/>
          <w:b/>
          <w:sz w:val="22"/>
          <w:szCs w:val="22"/>
        </w:rPr>
      </w:pPr>
    </w:p>
    <w:p w14:paraId="7ECA11CD" w14:textId="77777777" w:rsidR="00C95FE0" w:rsidRDefault="00CD65BB">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14:paraId="2919D7F7" w14:textId="77777777" w:rsidR="00C95FE0" w:rsidRDefault="00C95FE0">
      <w:pPr>
        <w:tabs>
          <w:tab w:val="left" w:pos="4962"/>
        </w:tabs>
        <w:spacing w:line="360" w:lineRule="auto"/>
        <w:ind w:right="-28"/>
        <w:jc w:val="both"/>
        <w:rPr>
          <w:rFonts w:ascii="Palatino Linotype" w:eastAsia="Palatino Linotype" w:hAnsi="Palatino Linotype" w:cs="Palatino Linotype"/>
          <w:sz w:val="22"/>
          <w:szCs w:val="22"/>
        </w:rPr>
      </w:pPr>
    </w:p>
    <w:p w14:paraId="5F7EE72F"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Expuestas las posturas de las partes, se procede al análisis del agravio hecho valer por el Particular, concerniente a la entrega de información que no corresponde con lo solicitado, para lo cual, es necesario contextualizar la solicitud de información.</w:t>
      </w:r>
    </w:p>
    <w:p w14:paraId="2277E8B7" w14:textId="77777777" w:rsidR="00C95FE0" w:rsidRDefault="00C95FE0">
      <w:pPr>
        <w:spacing w:line="360" w:lineRule="auto"/>
        <w:ind w:right="-28"/>
        <w:jc w:val="both"/>
        <w:rPr>
          <w:rFonts w:ascii="Palatino Linotype" w:eastAsia="Palatino Linotype" w:hAnsi="Palatino Linotype" w:cs="Palatino Linotype"/>
          <w:sz w:val="22"/>
          <w:szCs w:val="22"/>
        </w:rPr>
      </w:pPr>
    </w:p>
    <w:p w14:paraId="6D278ADF" w14:textId="1BB7BBED"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Sobre la Secretaría de Movilidad, la Ley Orgánica de la Administración Pública del Estado de México, establece en su </w:t>
      </w:r>
      <w:r w:rsidR="00333634">
        <w:rPr>
          <w:rFonts w:ascii="Palatino Linotype" w:eastAsia="Palatino Linotype" w:hAnsi="Palatino Linotype" w:cs="Palatino Linotype"/>
          <w:sz w:val="22"/>
          <w:szCs w:val="22"/>
        </w:rPr>
        <w:t>artículo</w:t>
      </w:r>
      <w:bookmarkStart w:id="1" w:name="_GoBack"/>
      <w:bookmarkEnd w:id="1"/>
      <w:r>
        <w:rPr>
          <w:rFonts w:ascii="Palatino Linotype" w:eastAsia="Palatino Linotype" w:hAnsi="Palatino Linotype" w:cs="Palatino Linotype"/>
          <w:sz w:val="22"/>
          <w:szCs w:val="22"/>
        </w:rPr>
        <w:t xml:space="preserve"> 54 que es la dependencia encargada de planear, formular, dirigir, coordinar, gestionar, evaluar, ejecutar y supervisar las acciones, políticas, programas, protocolos, proyectos y estudios para el desarrollo del sistema integral de movilidad,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 por su parte, el artículo 55, describe las atribuciones, con las que cuenta, siendo estas las siguientes:</w:t>
      </w:r>
    </w:p>
    <w:p w14:paraId="21077769" w14:textId="77777777" w:rsidR="00C95FE0" w:rsidRDefault="00C95FE0">
      <w:pPr>
        <w:spacing w:line="360" w:lineRule="auto"/>
        <w:ind w:left="567" w:right="567"/>
        <w:jc w:val="both"/>
        <w:rPr>
          <w:rFonts w:ascii="Palatino Linotype" w:eastAsia="Palatino Linotype" w:hAnsi="Palatino Linotype" w:cs="Palatino Linotype"/>
          <w:i/>
        </w:rPr>
      </w:pPr>
    </w:p>
    <w:p w14:paraId="367CCE49"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Artículo 55. La Secretaría de Movilidad contará con las siguientes atribuciones:</w:t>
      </w:r>
    </w:p>
    <w:p w14:paraId="6D02A9DF" w14:textId="77777777" w:rsidR="00C95FE0" w:rsidRDefault="00C95FE0">
      <w:pPr>
        <w:spacing w:line="360" w:lineRule="auto"/>
        <w:ind w:left="567" w:right="567"/>
        <w:jc w:val="both"/>
        <w:rPr>
          <w:rFonts w:ascii="Palatino Linotype" w:eastAsia="Palatino Linotype" w:hAnsi="Palatino Linotype" w:cs="Palatino Linotype"/>
          <w:i/>
        </w:rPr>
      </w:pPr>
    </w:p>
    <w:p w14:paraId="1A3BCAAC"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I. a XIV…</w:t>
      </w:r>
    </w:p>
    <w:p w14:paraId="02DAE94D"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XV.</w:t>
      </w:r>
      <w:r>
        <w:rPr>
          <w:rFonts w:ascii="Palatino Linotype" w:eastAsia="Palatino Linotype" w:hAnsi="Palatino Linotype" w:cs="Palatino Linotype"/>
          <w:i/>
        </w:rPr>
        <w:t xml:space="preserve"> </w:t>
      </w:r>
      <w:r>
        <w:rPr>
          <w:rFonts w:ascii="Palatino Linotype" w:eastAsia="Palatino Linotype" w:hAnsi="Palatino Linotype" w:cs="Palatino Linotype"/>
          <w:b/>
          <w:i/>
        </w:rPr>
        <w:t>Otorgar, modificar, revocar, rescatar, sustituir, cancelar o dar por terminadas las concesiones, permisos o autorizaciones, según corresponda</w:t>
      </w:r>
      <w:r>
        <w:rPr>
          <w:rFonts w:ascii="Palatino Linotype" w:eastAsia="Palatino Linotype" w:hAnsi="Palatino Linotype" w:cs="Palatino Linotype"/>
          <w:i/>
        </w:rPr>
        <w:t xml:space="preserve">, para la prestación del servicio público de pasajeros colectivo, individual, mixto, y </w:t>
      </w:r>
      <w:r>
        <w:rPr>
          <w:rFonts w:ascii="Palatino Linotype" w:eastAsia="Palatino Linotype" w:hAnsi="Palatino Linotype" w:cs="Palatino Linotype"/>
          <w:b/>
          <w:i/>
        </w:rPr>
        <w:t xml:space="preserve">el servicio de arrastre, salvamento, guarda, custodia y depósito de vehículos, fijando los requisitos mediante disposiciones de carácter general para su otorgamiento, </w:t>
      </w:r>
      <w:r>
        <w:rPr>
          <w:rFonts w:ascii="Palatino Linotype" w:eastAsia="Palatino Linotype" w:hAnsi="Palatino Linotype" w:cs="Palatino Linotype"/>
          <w:i/>
        </w:rPr>
        <w:t>y para la construcción, ampliación, rehabilitación, mantenimiento, administración y operación de la infraestructura vial primaria de cuota y de los sistemas de transporte masivo o de alta capacidad, ejerciendo los derechos de rescate y reversión;</w:t>
      </w:r>
    </w:p>
    <w:p w14:paraId="2334E705" w14:textId="77777777" w:rsidR="00C95FE0" w:rsidRDefault="00CD65BB">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XVI. Determinar la operación, y establecer los roles de servicio, la vigilancia y operatividad, de los servicios de arrastre, salvamento, guarda, custodia y depósito de vehículos, en coordinación con la Secretaría de Seguridad;</w:t>
      </w:r>
    </w:p>
    <w:p w14:paraId="3F8F7F90"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XVII. a XXXVIII…</w:t>
      </w:r>
    </w:p>
    <w:p w14:paraId="7F1D927F"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XXXIX. Otorgar, modificar, cancelar, revocar, rescatar, sustituir o dar por terminados los permisos para la prestación de servicios de transporte de pasajeros, de carga y de arrastre y traslado; de servicios conexos; y para la instalación y explotación de anuncios publicitarios en los diversos tipos de vehículos y servicios auxiliares y conexos;</w:t>
      </w:r>
    </w:p>
    <w:p w14:paraId="2C8A1483"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XL.  a LVI... </w:t>
      </w:r>
    </w:p>
    <w:p w14:paraId="4841C187" w14:textId="77777777" w:rsidR="00C95FE0" w:rsidRDefault="00C95FE0">
      <w:pPr>
        <w:spacing w:line="360" w:lineRule="auto"/>
        <w:ind w:right="-28"/>
        <w:jc w:val="both"/>
        <w:rPr>
          <w:rFonts w:ascii="Palatino Linotype" w:eastAsia="Palatino Linotype" w:hAnsi="Palatino Linotype" w:cs="Palatino Linotype"/>
          <w:sz w:val="22"/>
          <w:szCs w:val="22"/>
        </w:rPr>
      </w:pPr>
    </w:p>
    <w:p w14:paraId="1DAA2D04"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el Código Administrativo del Estado de México, señala en sus numerales 7.37 fracción II, 7.38 fracción IV, 7.68 y 7.75, que </w:t>
      </w:r>
      <w:r>
        <w:rPr>
          <w:rFonts w:ascii="Palatino Linotype" w:eastAsia="Palatino Linotype" w:hAnsi="Palatino Linotype" w:cs="Palatino Linotype"/>
          <w:i/>
          <w:sz w:val="22"/>
          <w:szCs w:val="22"/>
        </w:rPr>
        <w:t>almacenamiento</w:t>
      </w:r>
      <w:r>
        <w:rPr>
          <w:rFonts w:ascii="Palatino Linotype" w:eastAsia="Palatino Linotype" w:hAnsi="Palatino Linotype" w:cs="Palatino Linotype"/>
          <w:sz w:val="22"/>
          <w:szCs w:val="22"/>
        </w:rPr>
        <w:t xml:space="preserve"> es el acto mediante el cual, se confía en depósito, un vehículo para su guarda y custodia, dentro de los espacios autorizados para tal efecto, para que éste, quede en garantía a disposición de la autoridad competente, además, entre las atribuciones de la Secretaría de Movilidad se encuentra la de determinar las tarifas por el servicio de arrastre y almacenamiento de vehículos, por lo que, al momento de recibir un vehículo en depósito, el concesionario realizará un inventario del bien depositado y entregará una copia al propietario del vehículo y otra al servidor público responsable de la puesta a disposición o del operador de la grúa responsable del traslado, que describa, lo siguiente:</w:t>
      </w:r>
    </w:p>
    <w:p w14:paraId="248DA52E" w14:textId="77777777" w:rsidR="00C95FE0" w:rsidRDefault="00C95FE0">
      <w:pPr>
        <w:spacing w:line="360" w:lineRule="auto"/>
        <w:ind w:right="-28"/>
        <w:jc w:val="both"/>
        <w:rPr>
          <w:rFonts w:ascii="Palatino Linotype" w:eastAsia="Palatino Linotype" w:hAnsi="Palatino Linotype" w:cs="Palatino Linotype"/>
          <w:sz w:val="22"/>
          <w:szCs w:val="22"/>
        </w:rPr>
      </w:pPr>
    </w:p>
    <w:p w14:paraId="6906AE6D"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 El nombre del servidor público o la persona que realiza la entrega material del vehículo; </w:t>
      </w:r>
    </w:p>
    <w:p w14:paraId="405E67D6"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II. Número de serie y placas de circulación de la grúa que realice el traslado del vehículo depositado y nombre de la compañía permisionaria del servicio de salvamento y arrastre o de la corporación que hubiese hecho el traslado;</w:t>
      </w:r>
    </w:p>
    <w:p w14:paraId="00C2473A"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III. La fecha y hora de recepción del vehículo; </w:t>
      </w:r>
    </w:p>
    <w:p w14:paraId="38331E50"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IV. Las características generales del vehículo, indicando cuando menos: </w:t>
      </w:r>
    </w:p>
    <w:p w14:paraId="1C1EBD48"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 Marca y tipo. </w:t>
      </w:r>
    </w:p>
    <w:p w14:paraId="62502668"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b) Año del modelo. </w:t>
      </w:r>
    </w:p>
    <w:p w14:paraId="37DE46EA"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c) Color. </w:t>
      </w:r>
    </w:p>
    <w:p w14:paraId="65533E65"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d) Número de motor. </w:t>
      </w:r>
    </w:p>
    <w:p w14:paraId="458D9C28"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e) Número de serie.</w:t>
      </w:r>
    </w:p>
    <w:p w14:paraId="64AC80D9"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f) Número de placas de circulación o del permiso provisional para circular, si los portara. </w:t>
      </w:r>
    </w:p>
    <w:p w14:paraId="48D7E843"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V. Nombre y dirección del concesionario responsable de la prestación del servicio de depósito vehicular; </w:t>
      </w:r>
    </w:p>
    <w:p w14:paraId="1DF62D9B"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VI. Nombre y firma autógrafa de la persona que reciba materialmente el vehículo; </w:t>
      </w:r>
    </w:p>
    <w:p w14:paraId="08404FEE"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VII. Descripción del estado físico interior y exterior del vehículo; </w:t>
      </w:r>
    </w:p>
    <w:p w14:paraId="26470EEA"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VIII. Relación y descripción pormenorizada de los objetos que se encuentren en el interior o exterior del vehículo y que permanecerán en depósito junto con la unidad;  </w:t>
      </w:r>
    </w:p>
    <w:p w14:paraId="0F13FC5B"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IX. Número de folio que permita individualizar e identificar el recibo. </w:t>
      </w:r>
    </w:p>
    <w:p w14:paraId="0CC4DE44" w14:textId="77777777" w:rsidR="00C95FE0" w:rsidRDefault="00C95FE0">
      <w:pPr>
        <w:spacing w:line="360" w:lineRule="auto"/>
        <w:ind w:left="567" w:right="567"/>
        <w:jc w:val="both"/>
        <w:rPr>
          <w:rFonts w:ascii="Palatino Linotype" w:eastAsia="Palatino Linotype" w:hAnsi="Palatino Linotype" w:cs="Palatino Linotype"/>
          <w:i/>
        </w:rPr>
      </w:pPr>
    </w:p>
    <w:p w14:paraId="778F9ACF"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La Secretaría de Movilidad elaborará y comunicará a los concesionarios, formatos específicos para el recibo a que se refiere este artículo, cuyo uso en este caso, será obligatorio.</w:t>
      </w:r>
    </w:p>
    <w:p w14:paraId="5B32FBAC" w14:textId="77777777" w:rsidR="00C95FE0" w:rsidRDefault="00C95FE0">
      <w:pPr>
        <w:spacing w:line="360" w:lineRule="auto"/>
        <w:ind w:right="-28"/>
        <w:jc w:val="both"/>
        <w:rPr>
          <w:rFonts w:ascii="Palatino Linotype" w:eastAsia="Palatino Linotype" w:hAnsi="Palatino Linotype" w:cs="Palatino Linotype"/>
          <w:sz w:val="22"/>
          <w:szCs w:val="22"/>
        </w:rPr>
      </w:pPr>
    </w:p>
    <w:p w14:paraId="4DEDD4B8"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la Secretaría de Movilidad deberá expedir las tarifas para los servicios que presten los corralones y podrá establecer programas de condonación a quienes paguen dentro del plazo de quince días hábiles, una vez ordenada la liberación por la autoridad competente.</w:t>
      </w:r>
    </w:p>
    <w:p w14:paraId="38066B83" w14:textId="77777777" w:rsidR="00C95FE0" w:rsidRDefault="00C95FE0">
      <w:pPr>
        <w:spacing w:line="360" w:lineRule="auto"/>
        <w:ind w:right="-28"/>
        <w:jc w:val="both"/>
        <w:rPr>
          <w:rFonts w:ascii="Palatino Linotype" w:eastAsia="Palatino Linotype" w:hAnsi="Palatino Linotype" w:cs="Palatino Linotype"/>
          <w:sz w:val="22"/>
          <w:szCs w:val="22"/>
        </w:rPr>
      </w:pPr>
    </w:p>
    <w:p w14:paraId="6957642B"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este sentido, sobre la competencia de la Secretaria de Movilidad, para conocer del tema de corralones, el Reglamento Interior de la Secretaría de Movilidad establece lo siguiente:</w:t>
      </w:r>
    </w:p>
    <w:p w14:paraId="58AAAED2" w14:textId="77777777" w:rsidR="00C95FE0" w:rsidRDefault="00C95FE0">
      <w:pPr>
        <w:spacing w:line="360" w:lineRule="auto"/>
        <w:ind w:right="-28"/>
        <w:jc w:val="both"/>
        <w:rPr>
          <w:rFonts w:ascii="Palatino Linotype" w:eastAsia="Palatino Linotype" w:hAnsi="Palatino Linotype" w:cs="Palatino Linotype"/>
          <w:sz w:val="22"/>
          <w:szCs w:val="22"/>
        </w:rPr>
      </w:pPr>
    </w:p>
    <w:p w14:paraId="27018907"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Artículo 4. Al frente de la Secretaría estará una persona titular quien, para el desahogo de los asuntos de su competencia, para el desahogo de los asuntos de su competencia, se auxiliará de las unidades administrativas siguientes:</w:t>
      </w:r>
    </w:p>
    <w:p w14:paraId="00F2AA1D" w14:textId="77777777" w:rsidR="00C95FE0" w:rsidRDefault="00C95FE0">
      <w:pPr>
        <w:spacing w:line="360" w:lineRule="auto"/>
        <w:ind w:left="567" w:right="567"/>
        <w:jc w:val="both"/>
        <w:rPr>
          <w:rFonts w:ascii="Palatino Linotype" w:eastAsia="Palatino Linotype" w:hAnsi="Palatino Linotype" w:cs="Palatino Linotype"/>
          <w:i/>
        </w:rPr>
      </w:pPr>
    </w:p>
    <w:p w14:paraId="7874C278"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 Subsecretaría de Movilidad:</w:t>
      </w:r>
    </w:p>
    <w:p w14:paraId="32556EAE"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 Dirección General de Movilidad Zona I;</w:t>
      </w:r>
    </w:p>
    <w:p w14:paraId="1283DC9C"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b. Dirección General de Movilidad Zona II;</w:t>
      </w:r>
    </w:p>
    <w:p w14:paraId="67B30684"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c. Dirección General de Movilidad Zona III;</w:t>
      </w:r>
    </w:p>
    <w:p w14:paraId="5A0DD87C"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d. Dirección General de Movilidad Zona IV;</w:t>
      </w:r>
    </w:p>
    <w:p w14:paraId="6036E16A"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e. Dirección del Registro Estatal de Transporte Público;</w:t>
      </w:r>
    </w:p>
    <w:p w14:paraId="34728D94"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II. a IV...</w:t>
      </w:r>
    </w:p>
    <w:p w14:paraId="29AE3A16" w14:textId="77777777" w:rsidR="00C95FE0" w:rsidRDefault="00C95FE0">
      <w:pPr>
        <w:spacing w:line="360" w:lineRule="auto"/>
        <w:ind w:left="567" w:right="567"/>
        <w:jc w:val="both"/>
        <w:rPr>
          <w:rFonts w:ascii="Palatino Linotype" w:eastAsia="Palatino Linotype" w:hAnsi="Palatino Linotype" w:cs="Palatino Linotype"/>
          <w:i/>
        </w:rPr>
      </w:pPr>
    </w:p>
    <w:p w14:paraId="1BF7373C"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Artículo 12.  Corresponden a las Direcciones Generales de Movilidad Zona I, II, III y IV, en su respectiva circunscripción territorial, las atribuciones siguientes:</w:t>
      </w:r>
    </w:p>
    <w:p w14:paraId="760EB915" w14:textId="77777777" w:rsidR="00C95FE0" w:rsidRDefault="00C95FE0">
      <w:pPr>
        <w:spacing w:line="360" w:lineRule="auto"/>
        <w:ind w:left="567" w:right="567"/>
        <w:jc w:val="both"/>
        <w:rPr>
          <w:rFonts w:ascii="Palatino Linotype" w:eastAsia="Palatino Linotype" w:hAnsi="Palatino Linotype" w:cs="Palatino Linotype"/>
          <w:i/>
        </w:rPr>
      </w:pPr>
    </w:p>
    <w:p w14:paraId="2DDF54FD"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 a XXX…</w:t>
      </w:r>
    </w:p>
    <w:p w14:paraId="6BCC3936"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XXXI. Coordinar la realización de los trámites para el otorgamiento de permisos para la prestación de servicios de transporte de pasajeros, de carga y de arrastre y traslado</w:t>
      </w:r>
      <w:r>
        <w:rPr>
          <w:rFonts w:ascii="Palatino Linotype" w:eastAsia="Palatino Linotype" w:hAnsi="Palatino Linotype" w:cs="Palatino Linotype"/>
          <w:i/>
        </w:rPr>
        <w:t>; de servicios conexos; y para la instalación y explotación de anuncios publicitarios en los diversos tipos de vehículos y servicios auxiliares y conexos;</w:t>
      </w:r>
    </w:p>
    <w:p w14:paraId="14BBBB84" w14:textId="77777777" w:rsidR="00C95FE0" w:rsidRDefault="00CD65BB">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XXXII. Supervisar que los concesionarios del servicio público de arrastre, salvamento, guarda, custodia y depósito de vehículos, así como los permisionarios del servicio público de arrastre y traslado cumplan con las obligaciones jurídicas que le sean aplicables;</w:t>
      </w:r>
    </w:p>
    <w:p w14:paraId="011563D7" w14:textId="77777777" w:rsidR="00C95FE0" w:rsidRDefault="00CD65B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XXXIII. a XXXVIII…</w:t>
      </w:r>
    </w:p>
    <w:p w14:paraId="2CA3DB04" w14:textId="77777777" w:rsidR="00C95FE0" w:rsidRDefault="00C95FE0">
      <w:pPr>
        <w:spacing w:line="360" w:lineRule="auto"/>
        <w:ind w:right="-28"/>
        <w:jc w:val="both"/>
        <w:rPr>
          <w:rFonts w:ascii="Palatino Linotype" w:eastAsia="Palatino Linotype" w:hAnsi="Palatino Linotype" w:cs="Palatino Linotype"/>
          <w:sz w:val="22"/>
          <w:szCs w:val="22"/>
        </w:rPr>
      </w:pPr>
    </w:p>
    <w:p w14:paraId="2515ECDE" w14:textId="77777777" w:rsidR="00C95FE0" w:rsidRDefault="00CD65BB">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lastRenderedPageBreak/>
        <w:t xml:space="preserve">Del Reglamento Interior en cita, se advierte que la Secretaría contará con una Subsecretaría de Movilidad, la cual cuenta con cuatro Direcciones Generales de zona a quienes les corresponde entro otras actividades, </w:t>
      </w:r>
      <w:r>
        <w:rPr>
          <w:rFonts w:ascii="Palatino Linotype" w:eastAsia="Palatino Linotype" w:hAnsi="Palatino Linotype" w:cs="Palatino Linotype"/>
          <w:b/>
          <w:sz w:val="22"/>
          <w:szCs w:val="22"/>
        </w:rPr>
        <w:t xml:space="preserve">coordinar la realización de los trámites para el otorgamiento de permisos para la prestación de servicios de transporte de pasajeros, de carga y de arrastre y traslado y supervisar que los concesionarios del servicio público de arrastre, salvamento, guarda, custodia y depósito de vehículos, así como los permisionarios del servicio público de arrastre y traslado cumplan con las obligaciones jurídicas que le sean aplicables. </w:t>
      </w:r>
    </w:p>
    <w:p w14:paraId="552CB968" w14:textId="77777777" w:rsidR="00C95FE0" w:rsidRDefault="00C95FE0">
      <w:pPr>
        <w:spacing w:line="360" w:lineRule="auto"/>
        <w:ind w:right="-28"/>
        <w:jc w:val="both"/>
        <w:rPr>
          <w:rFonts w:ascii="Palatino Linotype" w:eastAsia="Palatino Linotype" w:hAnsi="Palatino Linotype" w:cs="Palatino Linotype"/>
          <w:b/>
          <w:sz w:val="22"/>
          <w:szCs w:val="22"/>
        </w:rPr>
      </w:pPr>
    </w:p>
    <w:p w14:paraId="2FD1A82E" w14:textId="77777777" w:rsidR="00C95FE0" w:rsidRDefault="00CD65B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embargo, no se advierte que dentro de sus atribuciones cuente con las de intervenir administrativamente en los corralones, así como tampoco intervenir en el pago de las multas por el arrastre y depósito de vehículos ni de carácter particular ni de los de transporte público.</w:t>
      </w:r>
    </w:p>
    <w:p w14:paraId="192DC355" w14:textId="77777777" w:rsidR="00C95FE0" w:rsidRDefault="00C95FE0">
      <w:pPr>
        <w:tabs>
          <w:tab w:val="left" w:pos="4962"/>
        </w:tabs>
        <w:spacing w:line="360" w:lineRule="auto"/>
        <w:ind w:right="-28"/>
        <w:jc w:val="both"/>
        <w:rPr>
          <w:rFonts w:ascii="Palatino Linotype" w:eastAsia="Palatino Linotype" w:hAnsi="Palatino Linotype" w:cs="Palatino Linotype"/>
          <w:sz w:val="22"/>
          <w:szCs w:val="22"/>
        </w:rPr>
      </w:pPr>
    </w:p>
    <w:p w14:paraId="0BAB4676"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de las constancias que obran en el expediente, se logra vislumbrar que el Sujeto Obligado, turnó la solicitud de información a las Direcciones Generales de las cuatro zonas en que se divide la dependencia por lo que, es necesario hacer referencia al </w:t>
      </w:r>
      <w:r>
        <w:rPr>
          <w:rFonts w:ascii="Palatino Linotype" w:eastAsia="Palatino Linotype" w:hAnsi="Palatino Linotype" w:cs="Palatino Linotype"/>
          <w:b/>
          <w:sz w:val="22"/>
          <w:szCs w:val="22"/>
        </w:rPr>
        <w:t>procedimiento de búsqueda que deben de seguir los Sujetos Obligados para localizar la información</w:t>
      </w:r>
      <w:r>
        <w:rPr>
          <w:rFonts w:ascii="Palatino Linotype" w:eastAsia="Palatino Linotype" w:hAnsi="Palatino Linotype" w:cs="Palatino Linotype"/>
          <w:sz w:val="22"/>
          <w:szCs w:val="22"/>
        </w:rPr>
        <w:t>, el cual se encuentra previsto en los artículos 160 y 162 de la Ley de Transparencia y Acceso a la Información Pública del Estado de México y Municipios, mismo que es el siguiente:</w:t>
      </w:r>
    </w:p>
    <w:p w14:paraId="44BAC148" w14:textId="77777777" w:rsidR="00C95FE0" w:rsidRDefault="00C95FE0">
      <w:pPr>
        <w:spacing w:line="360" w:lineRule="auto"/>
        <w:jc w:val="both"/>
        <w:rPr>
          <w:rFonts w:ascii="Palatino Linotype" w:eastAsia="Palatino Linotype" w:hAnsi="Palatino Linotype" w:cs="Palatino Linotype"/>
          <w:sz w:val="22"/>
          <w:szCs w:val="22"/>
        </w:rPr>
      </w:pPr>
    </w:p>
    <w:p w14:paraId="4B95CBA2" w14:textId="77777777" w:rsidR="00C95FE0" w:rsidRDefault="00CD65BB">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 y</w:t>
      </w:r>
    </w:p>
    <w:p w14:paraId="4CB1F5F2" w14:textId="77777777" w:rsidR="00C95FE0" w:rsidRDefault="00C95FE0">
      <w:pPr>
        <w:spacing w:line="360" w:lineRule="auto"/>
        <w:jc w:val="both"/>
        <w:rPr>
          <w:rFonts w:ascii="Palatino Linotype" w:eastAsia="Palatino Linotype" w:hAnsi="Palatino Linotype" w:cs="Palatino Linotype"/>
          <w:sz w:val="22"/>
          <w:szCs w:val="22"/>
        </w:rPr>
      </w:pPr>
    </w:p>
    <w:p w14:paraId="62351490" w14:textId="77777777" w:rsidR="00C95FE0" w:rsidRDefault="00CD65BB">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Los sujetos obligados otorgaran acceso a los documentos que se encuentren en sus archivos o que estén obligados a documentar de acuerdo con sus facultades, </w:t>
      </w:r>
      <w:r>
        <w:rPr>
          <w:rFonts w:ascii="Palatino Linotype" w:eastAsia="Palatino Linotype" w:hAnsi="Palatino Linotype" w:cs="Palatino Linotype"/>
          <w:sz w:val="22"/>
          <w:szCs w:val="22"/>
        </w:rPr>
        <w:lastRenderedPageBreak/>
        <w:t>competencias o funciones, en el formato en que el solicitante manifieste, de entre aquellos formatos existentes.</w:t>
      </w:r>
    </w:p>
    <w:p w14:paraId="2962B560" w14:textId="77777777" w:rsidR="00C95FE0" w:rsidRDefault="00C95FE0">
      <w:pPr>
        <w:spacing w:line="360" w:lineRule="auto"/>
        <w:jc w:val="both"/>
        <w:rPr>
          <w:rFonts w:ascii="Palatino Linotype" w:eastAsia="Palatino Linotype" w:hAnsi="Palatino Linotype" w:cs="Palatino Linotype"/>
          <w:sz w:val="22"/>
          <w:szCs w:val="22"/>
        </w:rPr>
      </w:pPr>
    </w:p>
    <w:p w14:paraId="4AD4EE47" w14:textId="77777777" w:rsidR="00C95FE0" w:rsidRDefault="00CD65B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En efecto, al haber oficio de respuesta de cada una de las cuatro zonas, se logra colegir que el Sujeto Obligado cumplió con el procedimiento de búsqueda </w:t>
      </w:r>
      <w:r>
        <w:rPr>
          <w:rFonts w:ascii="Palatino Linotype" w:eastAsia="Palatino Linotype" w:hAnsi="Palatino Linotype" w:cs="Palatino Linotype"/>
          <w:color w:val="000000"/>
          <w:sz w:val="22"/>
          <w:szCs w:val="22"/>
        </w:rPr>
        <w:t>establecido en el artículo 162 de la Ley de Transparencia y Acceso a la Información Pública del Estado de México y Municipios, toda vez que turno la solicitud de información a las unidades administrativas competentes para conocer de lo requerido.</w:t>
      </w:r>
    </w:p>
    <w:p w14:paraId="65C601CB" w14:textId="77777777" w:rsidR="00C95FE0" w:rsidRDefault="00C95FE0">
      <w:pPr>
        <w:spacing w:line="360" w:lineRule="auto"/>
        <w:ind w:right="-28"/>
        <w:jc w:val="both"/>
        <w:rPr>
          <w:rFonts w:ascii="Palatino Linotype" w:eastAsia="Palatino Linotype" w:hAnsi="Palatino Linotype" w:cs="Palatino Linotype"/>
          <w:color w:val="0D0D0D"/>
          <w:sz w:val="22"/>
          <w:szCs w:val="22"/>
          <w:highlight w:val="green"/>
        </w:rPr>
      </w:pPr>
    </w:p>
    <w:p w14:paraId="783FA714" w14:textId="77777777" w:rsidR="00C95FE0" w:rsidRDefault="00CD65BB">
      <w:pPr>
        <w:spacing w:line="360" w:lineRule="auto"/>
        <w:ind w:right="-28"/>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Ahora bien, tanto en respuesta, como en Informe Justificado se entregó información de las zonas I, II, II y IV, las cuales refirieron que  refirieron lo siguiente:</w:t>
      </w:r>
    </w:p>
    <w:p w14:paraId="3CF99E68" w14:textId="77777777" w:rsidR="00C95FE0" w:rsidRDefault="00C95FE0">
      <w:pPr>
        <w:spacing w:line="360" w:lineRule="auto"/>
        <w:ind w:right="-28"/>
        <w:jc w:val="both"/>
        <w:rPr>
          <w:rFonts w:ascii="Palatino Linotype" w:eastAsia="Palatino Linotype" w:hAnsi="Palatino Linotype" w:cs="Palatino Linotype"/>
          <w:color w:val="0D0D0D"/>
          <w:sz w:val="22"/>
          <w:szCs w:val="22"/>
        </w:rPr>
      </w:pPr>
    </w:p>
    <w:p w14:paraId="4F3EC43C" w14:textId="77777777" w:rsidR="00C95FE0" w:rsidRDefault="00CD65BB">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00000"/>
          <w:sz w:val="22"/>
          <w:szCs w:val="22"/>
        </w:rPr>
        <w:t xml:space="preserve">Dirección General de Movilidad Zona I.- </w:t>
      </w:r>
      <w:r>
        <w:rPr>
          <w:rFonts w:ascii="Palatino Linotype" w:eastAsia="Palatino Linotype" w:hAnsi="Palatino Linotype" w:cs="Palatino Linotype"/>
          <w:color w:val="000000"/>
          <w:sz w:val="22"/>
          <w:szCs w:val="22"/>
        </w:rPr>
        <w:t xml:space="preserve">Durante el periodo comprendido del 16 de agosto de 2023 al 16 de agosto del 2024, se informa que en Toluca fueron 232 retenidos, de los cuales 191 ya fue ordenada su liberación; Valle de Bravo 56 retenidos de los cuales 32 ya fue ordenada su liberación; Atlacomulco 48 retenidos de los cuales 46 ya fue ordenada su liberación; Ixtapan de la Sal 08 retenidos de los cuales ya fue ordenada su liberación y Tejupilco 08 retenidos de los cuales 07 ya fue ordenada su liberación. </w:t>
      </w:r>
    </w:p>
    <w:p w14:paraId="35FB2470" w14:textId="77777777" w:rsidR="00C95FE0" w:rsidRDefault="00C95FE0">
      <w:pPr>
        <w:pBdr>
          <w:top w:val="nil"/>
          <w:left w:val="nil"/>
          <w:bottom w:val="nil"/>
          <w:right w:val="nil"/>
          <w:between w:val="nil"/>
        </w:pBdr>
        <w:spacing w:line="360" w:lineRule="auto"/>
        <w:ind w:left="720" w:right="-28"/>
        <w:jc w:val="both"/>
        <w:rPr>
          <w:rFonts w:ascii="Palatino Linotype" w:eastAsia="Palatino Linotype" w:hAnsi="Palatino Linotype" w:cs="Palatino Linotype"/>
          <w:b/>
          <w:color w:val="000000"/>
          <w:sz w:val="22"/>
          <w:szCs w:val="22"/>
        </w:rPr>
      </w:pPr>
    </w:p>
    <w:p w14:paraId="7EB1B314" w14:textId="77777777" w:rsidR="00C95FE0" w:rsidRDefault="00CD65BB">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Haciendo del conocimiento que se desconoce el monto pagado, esto en virtud de que es al momento de que cada interesado al presentarse al Depósito de Guarda y Custodia éste le hace la cuantificación a pagar por la liberación de la unidad. Atento a lo anterior, esta Dirección General; así como cada una de sus Delegaciones dependientes se encuentran jurídica y materialmente imposibilitadas a proporcionar el monto pagado por la liberación; así como el documento que lo demuestre, en virtud de que el mismo no es generado, administrado y/o poseído por estas Unidades Administrativas. De </w:t>
      </w:r>
      <w:r>
        <w:rPr>
          <w:rFonts w:ascii="Palatino Linotype" w:eastAsia="Palatino Linotype" w:hAnsi="Palatino Linotype" w:cs="Palatino Linotype"/>
          <w:color w:val="000000"/>
          <w:sz w:val="22"/>
          <w:szCs w:val="22"/>
        </w:rPr>
        <w:lastRenderedPageBreak/>
        <w:t>igual forma se manifiesta que, el inventario es la empresa prestadora del servicio la que lo emite.</w:t>
      </w:r>
    </w:p>
    <w:p w14:paraId="022FF0AB" w14:textId="77777777" w:rsidR="00C95FE0" w:rsidRDefault="00C95FE0">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p>
    <w:p w14:paraId="043080E7" w14:textId="77777777" w:rsidR="00C95FE0" w:rsidRDefault="00CD65BB">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Dirección General de Movilidad Zona II.- </w:t>
      </w:r>
      <w:r>
        <w:rPr>
          <w:rFonts w:ascii="Palatino Linotype" w:eastAsia="Palatino Linotype" w:hAnsi="Palatino Linotype" w:cs="Palatino Linotype"/>
          <w:color w:val="000000"/>
          <w:sz w:val="22"/>
          <w:szCs w:val="22"/>
        </w:rPr>
        <w:t xml:space="preserve">Después de una búsqueda exhaustiva esta unidad administrativa no localizo la información en los términos solicitados por el peticionario de transparencia, porque simplemente no estamos obligados; sin embargo, en cumplimiento al principio de máxima publicidad hizo entrega en formato </w:t>
      </w:r>
      <w:proofErr w:type="spellStart"/>
      <w:r>
        <w:rPr>
          <w:rFonts w:ascii="Palatino Linotype" w:eastAsia="Palatino Linotype" w:hAnsi="Palatino Linotype" w:cs="Palatino Linotype"/>
          <w:color w:val="000000"/>
          <w:sz w:val="22"/>
          <w:szCs w:val="22"/>
        </w:rPr>
        <w:t>excel</w:t>
      </w:r>
      <w:proofErr w:type="spellEnd"/>
      <w:r>
        <w:rPr>
          <w:rFonts w:ascii="Palatino Linotype" w:eastAsia="Palatino Linotype" w:hAnsi="Palatino Linotype" w:cs="Palatino Linotype"/>
          <w:color w:val="000000"/>
          <w:sz w:val="22"/>
          <w:szCs w:val="22"/>
        </w:rPr>
        <w:t xml:space="preserve"> de la información como obra en sus archivos de la base de datos de la </w:t>
      </w:r>
      <w:r>
        <w:rPr>
          <w:rFonts w:ascii="Palatino Linotype" w:eastAsia="Palatino Linotype" w:hAnsi="Palatino Linotype" w:cs="Palatino Linotype"/>
          <w:b/>
          <w:color w:val="000000"/>
          <w:sz w:val="22"/>
          <w:szCs w:val="22"/>
        </w:rPr>
        <w:t>Zona III</w:t>
      </w:r>
      <w:r>
        <w:rPr>
          <w:rFonts w:ascii="Palatino Linotype" w:eastAsia="Palatino Linotype" w:hAnsi="Palatino Linotype" w:cs="Palatino Linotype"/>
          <w:color w:val="000000"/>
          <w:sz w:val="22"/>
          <w:szCs w:val="22"/>
        </w:rPr>
        <w:t>,  la cual señala el número de unidades retenidas por mes y año, la delegación y el Municipio, así como su fecha de última actualización.</w:t>
      </w:r>
    </w:p>
    <w:p w14:paraId="53CDDAE9" w14:textId="77777777" w:rsidR="00C95FE0" w:rsidRDefault="00C95FE0">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D0D0D"/>
          <w:sz w:val="22"/>
          <w:szCs w:val="22"/>
        </w:rPr>
      </w:pPr>
    </w:p>
    <w:p w14:paraId="1B5407EF" w14:textId="77777777" w:rsidR="00C95FE0" w:rsidRDefault="00CD65BB">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Dirección General de Movilidad Zona IV.- </w:t>
      </w:r>
      <w:r>
        <w:rPr>
          <w:rFonts w:ascii="Palatino Linotype" w:eastAsia="Palatino Linotype" w:hAnsi="Palatino Linotype" w:cs="Palatino Linotype"/>
          <w:color w:val="000000"/>
          <w:sz w:val="22"/>
          <w:szCs w:val="22"/>
        </w:rPr>
        <w:t>Después de una búsqueda exhaustiva esta unidad administrativa indica que el inventario es resguardado por cada una de las prestadoras del servicio, por lo que la información no obra en sus archivos.</w:t>
      </w:r>
    </w:p>
    <w:p w14:paraId="01C12A94" w14:textId="77777777" w:rsidR="00C95FE0" w:rsidRDefault="00C95FE0">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D0D0D"/>
          <w:sz w:val="22"/>
          <w:szCs w:val="22"/>
        </w:rPr>
      </w:pPr>
    </w:p>
    <w:p w14:paraId="6A8B1F91" w14:textId="77777777" w:rsidR="00C95FE0" w:rsidRDefault="00CD65BB">
      <w:pPr>
        <w:spacing w:line="360" w:lineRule="auto"/>
        <w:ind w:right="-28"/>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Derivado de lo anterior, se advierte que las Direcciones de Zona I, II, III y IV, señalaron que después de realizar una búsqueda exhaustiva y razonable en sus archivos, remetían la información tal cual como se tiene en los archivos, incluso señalaron que no cuentan con atribuciones para generar, poseer o administrar la información solicitada, toda vez que esta es administrada por los Corralones; sin embargo, en cumplimiento al principio de máxima publicidad hacían entrega de la información de la cual tenían registro, referente al transporte público.</w:t>
      </w:r>
    </w:p>
    <w:p w14:paraId="7646F988" w14:textId="77777777" w:rsidR="00C95FE0" w:rsidRDefault="00C95FE0">
      <w:pPr>
        <w:spacing w:line="360" w:lineRule="auto"/>
        <w:ind w:right="-28"/>
        <w:jc w:val="both"/>
        <w:rPr>
          <w:rFonts w:ascii="Palatino Linotype" w:eastAsia="Palatino Linotype" w:hAnsi="Palatino Linotype" w:cs="Palatino Linotype"/>
          <w:color w:val="0D0D0D"/>
          <w:sz w:val="22"/>
          <w:szCs w:val="22"/>
        </w:rPr>
      </w:pPr>
    </w:p>
    <w:p w14:paraId="1BDFD0EB" w14:textId="77777777" w:rsidR="00C95FE0" w:rsidRDefault="00CD65BB">
      <w:pPr>
        <w:pBdr>
          <w:top w:val="nil"/>
          <w:left w:val="nil"/>
          <w:bottom w:val="nil"/>
          <w:right w:val="nil"/>
          <w:between w:val="nil"/>
        </w:pBdr>
        <w:spacing w:line="360" w:lineRule="auto"/>
        <w:ind w:right="-30"/>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Conforme a lo anterior, de la naturaleza de la información solicitada y de las atribuciones con las que cuenta el Sujeto Obligado, se advierte que este no cuenta con atribuciones para generar, poseer o administrar la información solicitada, pues como ha quedado establecido, la Secretaría de Movilidad, únicamente se encarga de otorgar, modificar, revocar, rescatar, </w:t>
      </w:r>
      <w:r>
        <w:rPr>
          <w:rFonts w:ascii="Palatino Linotype" w:eastAsia="Palatino Linotype" w:hAnsi="Palatino Linotype" w:cs="Palatino Linotype"/>
          <w:color w:val="0D0D0D"/>
          <w:sz w:val="22"/>
          <w:szCs w:val="22"/>
        </w:rPr>
        <w:lastRenderedPageBreak/>
        <w:t>sustituir, cancelar o dar por terminadas las concesiones, permisos o autorizaciones, según corresponda, para la prestación del servicio público, entre otros, de arrastre, salvamento, guarda, custodia y depósito de vehículos, fijando los requisitos mediante disposiciones de carácter general para su otorgamiento , más no así, de su administración y control.</w:t>
      </w:r>
    </w:p>
    <w:p w14:paraId="745E7A3F" w14:textId="77777777" w:rsidR="00C95FE0" w:rsidRDefault="00C95FE0">
      <w:pPr>
        <w:spacing w:line="360" w:lineRule="auto"/>
        <w:ind w:right="-28"/>
        <w:jc w:val="center"/>
        <w:rPr>
          <w:rFonts w:ascii="Palatino Linotype" w:eastAsia="Palatino Linotype" w:hAnsi="Palatino Linotype" w:cs="Palatino Linotype"/>
          <w:color w:val="0D0D0D"/>
          <w:sz w:val="22"/>
          <w:szCs w:val="22"/>
        </w:rPr>
      </w:pPr>
    </w:p>
    <w:p w14:paraId="6784A989"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6768E746" w14:textId="77777777" w:rsidR="00C95FE0" w:rsidRDefault="00C95FE0">
      <w:pPr>
        <w:spacing w:line="360" w:lineRule="auto"/>
        <w:jc w:val="both"/>
        <w:rPr>
          <w:rFonts w:ascii="Palatino Linotype" w:eastAsia="Palatino Linotype" w:hAnsi="Palatino Linotype" w:cs="Palatino Linotype"/>
          <w:sz w:val="22"/>
          <w:szCs w:val="22"/>
        </w:rPr>
      </w:pPr>
    </w:p>
    <w:p w14:paraId="3E7D67F5" w14:textId="77777777" w:rsidR="00C95FE0" w:rsidRDefault="00CD65BB">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6C0A01AF" w14:textId="77777777" w:rsidR="00C95FE0" w:rsidRDefault="00C95FE0">
      <w:pPr>
        <w:tabs>
          <w:tab w:val="left" w:pos="4962"/>
        </w:tabs>
        <w:spacing w:line="360" w:lineRule="auto"/>
        <w:jc w:val="both"/>
        <w:rPr>
          <w:rFonts w:ascii="Palatino Linotype" w:eastAsia="Palatino Linotype" w:hAnsi="Palatino Linotype" w:cs="Palatino Linotype"/>
          <w:sz w:val="22"/>
          <w:szCs w:val="22"/>
        </w:rPr>
      </w:pPr>
    </w:p>
    <w:p w14:paraId="56EF950D"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en cumplimiento al principio de máxima publicidad, proporcionó la información tal cual obraba en sus archivos y que daba cuenta de los vehículos de transporte público retenidos y liberados en los corralones, así mismo señaló que no genera los inventarios, ni los documentos de liberación y pago, ya que son administrados por los mismos corralones.  </w:t>
      </w:r>
    </w:p>
    <w:p w14:paraId="403604F1" w14:textId="77777777" w:rsidR="00C95FE0" w:rsidRDefault="00C95FE0">
      <w:pPr>
        <w:spacing w:line="360" w:lineRule="auto"/>
        <w:jc w:val="both"/>
        <w:rPr>
          <w:rFonts w:ascii="Palatino Linotype" w:eastAsia="Palatino Linotype" w:hAnsi="Palatino Linotype" w:cs="Palatino Linotype"/>
          <w:sz w:val="22"/>
          <w:szCs w:val="22"/>
        </w:rPr>
      </w:pPr>
    </w:p>
    <w:p w14:paraId="736856A2" w14:textId="77777777" w:rsidR="00C95FE0" w:rsidRDefault="00CD65BB">
      <w:pPr>
        <w:tabs>
          <w:tab w:val="left" w:pos="496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 tales circunstancias, se advierte que el agravio del Particular es </w:t>
      </w:r>
      <w:r>
        <w:rPr>
          <w:rFonts w:ascii="Palatino Linotype" w:eastAsia="Palatino Linotype" w:hAnsi="Palatino Linotype" w:cs="Palatino Linotype"/>
          <w:b/>
          <w:sz w:val="22"/>
          <w:szCs w:val="22"/>
        </w:rPr>
        <w:t xml:space="preserve">INFUNDADO, </w:t>
      </w:r>
      <w:r>
        <w:rPr>
          <w:rFonts w:ascii="Palatino Linotype" w:eastAsia="Palatino Linotype" w:hAnsi="Palatino Linotype" w:cs="Palatino Linotype"/>
          <w:sz w:val="22"/>
          <w:szCs w:val="22"/>
        </w:rPr>
        <w:t>pues si bien el Sujeto Obligado, señaló desde respuesta que la información no la genera, en cumplimiento al principio de máxima publicidad, hacía entrega de los registros del transporte público retenidos y liberados en los corralones, de acuerdo a los registros de las Direcciones Generales de Movilidad Zona I, II, II y IV.</w:t>
      </w:r>
    </w:p>
    <w:p w14:paraId="04D070D4" w14:textId="77777777" w:rsidR="00C95FE0" w:rsidRDefault="00C95FE0">
      <w:pPr>
        <w:tabs>
          <w:tab w:val="left" w:pos="4962"/>
        </w:tabs>
        <w:spacing w:line="360" w:lineRule="auto"/>
        <w:ind w:right="-28"/>
        <w:jc w:val="both"/>
        <w:rPr>
          <w:rFonts w:ascii="Palatino Linotype" w:eastAsia="Palatino Linotype" w:hAnsi="Palatino Linotype" w:cs="Palatino Linotype"/>
          <w:sz w:val="22"/>
          <w:szCs w:val="22"/>
        </w:rPr>
      </w:pPr>
    </w:p>
    <w:p w14:paraId="4B851EC0" w14:textId="77777777" w:rsidR="00C95FE0" w:rsidRDefault="00CD65B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SEXTO. Decisión. </w:t>
      </w:r>
    </w:p>
    <w:p w14:paraId="4CF98C42" w14:textId="77777777" w:rsidR="00C95FE0" w:rsidRDefault="00CD65B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p>
    <w:p w14:paraId="1C869805"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el artículo 186, fracción II,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CONFIRMAR</w:t>
      </w:r>
      <w:r>
        <w:rPr>
          <w:rFonts w:ascii="Palatino Linotype" w:eastAsia="Palatino Linotype" w:hAnsi="Palatino Linotype" w:cs="Palatino Linotype"/>
          <w:sz w:val="22"/>
          <w:szCs w:val="22"/>
        </w:rPr>
        <w:t xml:space="preserve"> la respuesta otorgada a la solicitud de información.</w:t>
      </w:r>
    </w:p>
    <w:p w14:paraId="7282BBB3" w14:textId="77777777" w:rsidR="00C95FE0" w:rsidRDefault="00C95FE0">
      <w:pPr>
        <w:spacing w:line="360" w:lineRule="auto"/>
        <w:jc w:val="both"/>
        <w:rPr>
          <w:rFonts w:ascii="Palatino Linotype" w:eastAsia="Palatino Linotype" w:hAnsi="Palatino Linotype" w:cs="Palatino Linotype"/>
          <w:sz w:val="22"/>
          <w:szCs w:val="22"/>
        </w:rPr>
      </w:pPr>
    </w:p>
    <w:p w14:paraId="1C67B199" w14:textId="77777777" w:rsidR="00C95FE0" w:rsidRDefault="00CD65B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Términos de la Resolución para conocimiento del Particular</w:t>
      </w:r>
    </w:p>
    <w:p w14:paraId="5114FFE4" w14:textId="77777777" w:rsidR="00C95FE0" w:rsidRDefault="00CD65B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p>
    <w:p w14:paraId="2DA9A858" w14:textId="77777777" w:rsidR="00C95FE0" w:rsidRDefault="00CD65BB">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le hace del conocimiento al Particular, que, en el presente caso, no se le concede la razón, toda vez que, el Sujeto Obligado aún sin tener atribuciones para conocer de los vehículos retenidos y liberados en corralones de servicio público, proporcionó información con la que cuenta, e incluso señaló que se encuentran materialmente imposibilitados a proporcionar el monto pagado por la liberación; el documento que lo demuestre, esto en virtud de que el mismo no es generado, administrado y/o poseído por sus Unidades Administrativas, ya que, el inventario es realizado y generado por la empresa prestadora del servicio (corralón).</w:t>
      </w:r>
    </w:p>
    <w:p w14:paraId="60ABFBA1"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40E12A27"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191AEBC5" w14:textId="77777777" w:rsidR="00C95FE0" w:rsidRDefault="00C95FE0">
      <w:pPr>
        <w:spacing w:line="360" w:lineRule="auto"/>
        <w:jc w:val="both"/>
        <w:rPr>
          <w:rFonts w:ascii="Palatino Linotype" w:eastAsia="Palatino Linotype" w:hAnsi="Palatino Linotype" w:cs="Palatino Linotype"/>
          <w:sz w:val="22"/>
          <w:szCs w:val="22"/>
        </w:rPr>
      </w:pPr>
    </w:p>
    <w:p w14:paraId="38D390A0" w14:textId="77777777" w:rsidR="00C95FE0" w:rsidRDefault="00CD65BB">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14:paraId="27601C79"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2D311956"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 xml:space="preserve">CONFIRMA </w:t>
      </w:r>
      <w:r>
        <w:rPr>
          <w:rFonts w:ascii="Palatino Linotype" w:eastAsia="Palatino Linotype" w:hAnsi="Palatino Linotype" w:cs="Palatino Linotype"/>
          <w:sz w:val="22"/>
          <w:szCs w:val="22"/>
        </w:rPr>
        <w:t>la respuesta otorgada por la Secretaría de Movilidad, para atender la solicitud de acceso a la información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00554/SMOV/IP/2024</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por resultar infundadas las razones o motivos de inconformidad hechos valer por el Recurrente en el Recurso de Revisión </w:t>
      </w:r>
      <w:r>
        <w:rPr>
          <w:rFonts w:ascii="Palatino Linotype" w:eastAsia="Palatino Linotype" w:hAnsi="Palatino Linotype" w:cs="Palatino Linotype"/>
          <w:b/>
          <w:sz w:val="22"/>
          <w:szCs w:val="22"/>
        </w:rPr>
        <w:t>05811/INFOEM/IP/RR/2024</w:t>
      </w:r>
      <w:r>
        <w:rPr>
          <w:rFonts w:ascii="Palatino Linotype" w:eastAsia="Palatino Linotype" w:hAnsi="Palatino Linotype" w:cs="Palatino Linotype"/>
          <w:sz w:val="22"/>
          <w:szCs w:val="22"/>
        </w:rPr>
        <w:t xml:space="preserve"> en términos de los Considerandos QUINTO y SEXTO de esta Resolución.     </w:t>
      </w:r>
    </w:p>
    <w:p w14:paraId="4FA5C7BE" w14:textId="77777777" w:rsidR="00C95FE0" w:rsidRDefault="00CD65BB">
      <w:pPr>
        <w:spacing w:line="360"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w:t>
      </w:r>
    </w:p>
    <w:p w14:paraId="25EC9326"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NOTIFÍQUESE POR SAIMEX </w:t>
      </w:r>
      <w:r>
        <w:rPr>
          <w:rFonts w:ascii="Palatino Linotype" w:eastAsia="Palatino Linotype" w:hAnsi="Palatino Linotype" w:cs="Palatino Linotype"/>
          <w:sz w:val="22"/>
          <w:szCs w:val="22"/>
        </w:rPr>
        <w:t>la presente resolución al Titular de la Unidad de Transparencia del Sujeto Obligado. </w:t>
      </w:r>
    </w:p>
    <w:p w14:paraId="7FD5EB72" w14:textId="77777777" w:rsidR="00C95FE0" w:rsidRDefault="00C95FE0">
      <w:pPr>
        <w:spacing w:line="360" w:lineRule="auto"/>
        <w:jc w:val="both"/>
        <w:rPr>
          <w:rFonts w:ascii="Palatino Linotype" w:eastAsia="Palatino Linotype" w:hAnsi="Palatino Linotype" w:cs="Palatino Linotype"/>
          <w:sz w:val="18"/>
          <w:szCs w:val="18"/>
        </w:rPr>
      </w:pPr>
    </w:p>
    <w:p w14:paraId="4CB68207" w14:textId="77777777" w:rsidR="00C95FE0" w:rsidRDefault="00CD65B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TERCERO. NOTIFÍQUESE POR SAIMEX </w:t>
      </w:r>
      <w:r>
        <w:rPr>
          <w:rFonts w:ascii="Palatino Linotype" w:eastAsia="Palatino Linotype" w:hAnsi="Palatino Linotype" w:cs="Palatino Linotype"/>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r>
        <w:rPr>
          <w:rFonts w:ascii="Palatino Linotype" w:eastAsia="Palatino Linotype" w:hAnsi="Palatino Linotype" w:cs="Palatino Linotype"/>
          <w:color w:val="000000"/>
          <w:sz w:val="22"/>
          <w:szCs w:val="22"/>
        </w:rPr>
        <w:t>.</w:t>
      </w:r>
    </w:p>
    <w:p w14:paraId="10A72C13" w14:textId="77777777" w:rsidR="00C95FE0" w:rsidRDefault="00C95FE0">
      <w:pPr>
        <w:shd w:val="clear" w:color="auto" w:fill="FFFFFF"/>
        <w:spacing w:line="360" w:lineRule="auto"/>
        <w:ind w:right="-28"/>
        <w:jc w:val="both"/>
        <w:rPr>
          <w:rFonts w:ascii="Palatino Linotype" w:eastAsia="Palatino Linotype" w:hAnsi="Palatino Linotype" w:cs="Palatino Linotype"/>
          <w:sz w:val="22"/>
          <w:szCs w:val="22"/>
        </w:rPr>
      </w:pPr>
    </w:p>
    <w:p w14:paraId="78528D18" w14:textId="77777777" w:rsidR="00C95FE0" w:rsidRDefault="00CD65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ASÍ LO RESUELVE, POR </w:t>
      </w:r>
      <w:r w:rsidRPr="002C0F0C">
        <w:rPr>
          <w:rFonts w:ascii="Palatino Linotype" w:eastAsia="Palatino Linotype" w:hAnsi="Palatino Linotype" w:cs="Palatino Linotype"/>
          <w:b/>
          <w:bCs/>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w:t>
      </w:r>
    </w:p>
    <w:p w14:paraId="11FBDAC4" w14:textId="77777777" w:rsidR="00C95FE0" w:rsidRDefault="00CD65BB">
      <w:pPr>
        <w:spacing w:line="360" w:lineRule="auto"/>
        <w:jc w:val="both"/>
        <w:rPr>
          <w:rFonts w:ascii="Palatino Linotype" w:eastAsia="Palatino Linotype" w:hAnsi="Palatino Linotype" w:cs="Palatino Linotype"/>
          <w:sz w:val="22"/>
          <w:szCs w:val="22"/>
        </w:rPr>
      </w:pPr>
      <w:r>
        <w:br w:type="page"/>
      </w:r>
    </w:p>
    <w:p w14:paraId="06044D39" w14:textId="77777777" w:rsidR="00C95FE0" w:rsidRDefault="00C95FE0">
      <w:pPr>
        <w:spacing w:line="360" w:lineRule="auto"/>
      </w:pPr>
    </w:p>
    <w:p w14:paraId="6E134A23" w14:textId="77777777" w:rsidR="00C95FE0" w:rsidRDefault="00C95FE0">
      <w:pPr>
        <w:spacing w:line="360" w:lineRule="auto"/>
      </w:pPr>
    </w:p>
    <w:p w14:paraId="75101706" w14:textId="77777777" w:rsidR="00C95FE0" w:rsidRDefault="00C95FE0">
      <w:pPr>
        <w:spacing w:line="360" w:lineRule="auto"/>
      </w:pPr>
    </w:p>
    <w:p w14:paraId="05503A31" w14:textId="77777777" w:rsidR="00C95FE0" w:rsidRDefault="00C95FE0">
      <w:pPr>
        <w:spacing w:line="360" w:lineRule="auto"/>
      </w:pPr>
    </w:p>
    <w:p w14:paraId="71D52AC3" w14:textId="77777777" w:rsidR="00C95FE0" w:rsidRDefault="00C95FE0">
      <w:pPr>
        <w:spacing w:line="360" w:lineRule="auto"/>
      </w:pPr>
    </w:p>
    <w:p w14:paraId="19D66730" w14:textId="77777777" w:rsidR="00C95FE0" w:rsidRDefault="00C95FE0">
      <w:pPr>
        <w:spacing w:line="360" w:lineRule="auto"/>
      </w:pPr>
    </w:p>
    <w:p w14:paraId="51416917" w14:textId="77777777" w:rsidR="00C95FE0" w:rsidRDefault="00C95FE0">
      <w:pPr>
        <w:spacing w:line="360" w:lineRule="auto"/>
      </w:pPr>
    </w:p>
    <w:sectPr w:rsidR="00C95FE0">
      <w:headerReference w:type="even" r:id="rId12"/>
      <w:headerReference w:type="default" r:id="rId13"/>
      <w:footerReference w:type="default" r:id="rId14"/>
      <w:headerReference w:type="first" r:id="rId15"/>
      <w:footerReference w:type="first" r:id="rId16"/>
      <w:pgSz w:w="12240" w:h="15840"/>
      <w:pgMar w:top="80" w:right="1608" w:bottom="1134" w:left="1588" w:header="709"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7EBBF" w14:textId="77777777" w:rsidR="00F54DD3" w:rsidRDefault="00F54DD3">
      <w:r>
        <w:separator/>
      </w:r>
    </w:p>
  </w:endnote>
  <w:endnote w:type="continuationSeparator" w:id="0">
    <w:p w14:paraId="21DEBC71" w14:textId="77777777" w:rsidR="00F54DD3" w:rsidRDefault="00F5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12617" w14:textId="77777777" w:rsidR="00C95FE0" w:rsidRDefault="00C95FE0">
    <w:pPr>
      <w:pBdr>
        <w:top w:val="nil"/>
        <w:left w:val="nil"/>
        <w:bottom w:val="nil"/>
        <w:right w:val="nil"/>
        <w:between w:val="nil"/>
      </w:pBdr>
      <w:tabs>
        <w:tab w:val="center" w:pos="4419"/>
        <w:tab w:val="right" w:pos="8838"/>
      </w:tabs>
      <w:jc w:val="right"/>
      <w:rPr>
        <w:color w:val="000000"/>
        <w:sz w:val="26"/>
        <w:szCs w:val="26"/>
      </w:rPr>
    </w:pPr>
  </w:p>
  <w:p w14:paraId="3C0F0EE2" w14:textId="77777777" w:rsidR="00C95FE0" w:rsidRDefault="00CD65B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33634">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33634">
      <w:rPr>
        <w:b/>
        <w:noProof/>
        <w:color w:val="000000"/>
        <w:sz w:val="24"/>
        <w:szCs w:val="24"/>
      </w:rPr>
      <w:t>23</w:t>
    </w:r>
    <w:r>
      <w:rPr>
        <w:b/>
        <w:color w:val="000000"/>
        <w:sz w:val="24"/>
        <w:szCs w:val="24"/>
      </w:rPr>
      <w:fldChar w:fldCharType="end"/>
    </w:r>
  </w:p>
  <w:p w14:paraId="28BAB55E" w14:textId="77777777" w:rsidR="00C95FE0" w:rsidRDefault="00C95FE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B9C42" w14:textId="77777777" w:rsidR="00C95FE0" w:rsidRDefault="00C95FE0">
    <w:pPr>
      <w:pBdr>
        <w:top w:val="nil"/>
        <w:left w:val="nil"/>
        <w:bottom w:val="nil"/>
        <w:right w:val="nil"/>
        <w:between w:val="nil"/>
      </w:pBdr>
      <w:tabs>
        <w:tab w:val="center" w:pos="4419"/>
        <w:tab w:val="right" w:pos="8838"/>
      </w:tabs>
      <w:jc w:val="right"/>
      <w:rPr>
        <w:color w:val="000000"/>
      </w:rPr>
    </w:pPr>
  </w:p>
  <w:p w14:paraId="20C65AD5" w14:textId="77777777" w:rsidR="00C95FE0" w:rsidRDefault="00C95FE0">
    <w:pPr>
      <w:pBdr>
        <w:top w:val="nil"/>
        <w:left w:val="nil"/>
        <w:bottom w:val="nil"/>
        <w:right w:val="nil"/>
        <w:between w:val="nil"/>
      </w:pBdr>
      <w:tabs>
        <w:tab w:val="center" w:pos="4419"/>
        <w:tab w:val="right" w:pos="8838"/>
      </w:tabs>
      <w:jc w:val="right"/>
      <w:rPr>
        <w:color w:val="000000"/>
      </w:rPr>
    </w:pPr>
  </w:p>
  <w:p w14:paraId="74976276" w14:textId="77777777" w:rsidR="00C95FE0" w:rsidRDefault="00C95FE0">
    <w:pPr>
      <w:pBdr>
        <w:top w:val="nil"/>
        <w:left w:val="nil"/>
        <w:bottom w:val="nil"/>
        <w:right w:val="nil"/>
        <w:between w:val="nil"/>
      </w:pBdr>
      <w:tabs>
        <w:tab w:val="center" w:pos="4419"/>
        <w:tab w:val="right" w:pos="8838"/>
      </w:tabs>
      <w:jc w:val="right"/>
      <w:rPr>
        <w:color w:val="000000"/>
      </w:rPr>
    </w:pPr>
  </w:p>
  <w:p w14:paraId="6EA934D6" w14:textId="77777777" w:rsidR="00C95FE0" w:rsidRDefault="00CD65B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3363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33634">
      <w:rPr>
        <w:b/>
        <w:noProof/>
        <w:color w:val="000000"/>
        <w:sz w:val="24"/>
        <w:szCs w:val="24"/>
      </w:rPr>
      <w:t>23</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EB61D" w14:textId="77777777" w:rsidR="00F54DD3" w:rsidRDefault="00F54DD3">
      <w:r>
        <w:separator/>
      </w:r>
    </w:p>
  </w:footnote>
  <w:footnote w:type="continuationSeparator" w:id="0">
    <w:p w14:paraId="3EDD5B5D" w14:textId="77777777" w:rsidR="00F54DD3" w:rsidRDefault="00F54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0D9DE" w14:textId="77777777" w:rsidR="00C95FE0" w:rsidRDefault="00F54DD3">
    <w:pPr>
      <w:pBdr>
        <w:top w:val="nil"/>
        <w:left w:val="nil"/>
        <w:bottom w:val="nil"/>
        <w:right w:val="nil"/>
        <w:between w:val="nil"/>
      </w:pBdr>
      <w:tabs>
        <w:tab w:val="center" w:pos="4419"/>
        <w:tab w:val="right" w:pos="8838"/>
      </w:tabs>
      <w:rPr>
        <w:color w:val="000000"/>
      </w:rPr>
    </w:pPr>
    <w:r>
      <w:rPr>
        <w:color w:val="000000"/>
      </w:rPr>
      <w:pict w14:anchorId="46346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607D0" w14:textId="77777777" w:rsidR="00C95FE0" w:rsidRDefault="00F54DD3">
    <w:pPr>
      <w:tabs>
        <w:tab w:val="left" w:pos="3416"/>
      </w:tabs>
      <w:rPr>
        <w:sz w:val="22"/>
        <w:szCs w:val="22"/>
      </w:rPr>
    </w:pPr>
    <w:r>
      <w:rPr>
        <w:sz w:val="14"/>
        <w:szCs w:val="14"/>
      </w:rPr>
      <w:pict w14:anchorId="6421A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2"/>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C95FE0" w14:paraId="57D7682F" w14:textId="77777777">
      <w:trPr>
        <w:trHeight w:val="70"/>
      </w:trPr>
      <w:tc>
        <w:tcPr>
          <w:tcW w:w="2268" w:type="dxa"/>
          <w:shd w:val="clear" w:color="auto" w:fill="auto"/>
        </w:tcPr>
        <w:p w14:paraId="3B568EE7" w14:textId="77777777" w:rsidR="00C95FE0" w:rsidRDefault="00C95FE0">
          <w:pPr>
            <w:tabs>
              <w:tab w:val="right" w:pos="4273"/>
            </w:tabs>
            <w:rPr>
              <w:rFonts w:ascii="Garamond" w:eastAsia="Garamond" w:hAnsi="Garamond" w:cs="Garamond"/>
              <w:sz w:val="16"/>
              <w:szCs w:val="16"/>
            </w:rPr>
          </w:pPr>
        </w:p>
      </w:tc>
      <w:tc>
        <w:tcPr>
          <w:tcW w:w="7193" w:type="dxa"/>
          <w:shd w:val="clear" w:color="auto" w:fill="auto"/>
        </w:tcPr>
        <w:p w14:paraId="02B513AE" w14:textId="77777777" w:rsidR="00C95FE0" w:rsidRDefault="00C95FE0">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26"/>
            <w:gridCol w:w="4212"/>
          </w:tblGrid>
          <w:tr w:rsidR="00C95FE0" w14:paraId="49E8E77C" w14:textId="77777777">
            <w:trPr>
              <w:trHeight w:val="128"/>
            </w:trPr>
            <w:tc>
              <w:tcPr>
                <w:tcW w:w="3726" w:type="dxa"/>
                <w:vAlign w:val="bottom"/>
              </w:tcPr>
              <w:p w14:paraId="77C0B2EE" w14:textId="77777777" w:rsidR="00C95FE0" w:rsidRDefault="00CD65B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212" w:type="dxa"/>
              </w:tcPr>
              <w:p w14:paraId="369D418F" w14:textId="77777777" w:rsidR="00C95FE0" w:rsidRDefault="00CD65BB">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05811/INFOEM/IP/RR/2024</w:t>
                </w:r>
              </w:p>
            </w:tc>
          </w:tr>
          <w:tr w:rsidR="00C95FE0" w14:paraId="3BB0CAD8" w14:textId="77777777">
            <w:trPr>
              <w:trHeight w:val="251"/>
            </w:trPr>
            <w:tc>
              <w:tcPr>
                <w:tcW w:w="3726" w:type="dxa"/>
              </w:tcPr>
              <w:p w14:paraId="07056667" w14:textId="77777777" w:rsidR="00C95FE0" w:rsidRDefault="00CD65B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212" w:type="dxa"/>
              </w:tcPr>
              <w:p w14:paraId="75363589" w14:textId="77777777" w:rsidR="00C95FE0" w:rsidRDefault="00CD65BB">
                <w:pPr>
                  <w:tabs>
                    <w:tab w:val="right" w:pos="8838"/>
                  </w:tabs>
                  <w:ind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Movilidad</w:t>
                </w:r>
              </w:p>
            </w:tc>
          </w:tr>
          <w:tr w:rsidR="00C95FE0" w14:paraId="41528588" w14:textId="77777777">
            <w:trPr>
              <w:trHeight w:val="251"/>
            </w:trPr>
            <w:tc>
              <w:tcPr>
                <w:tcW w:w="3726" w:type="dxa"/>
              </w:tcPr>
              <w:p w14:paraId="0862A6E6" w14:textId="77777777" w:rsidR="00C95FE0" w:rsidRDefault="00CD65B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12" w:type="dxa"/>
              </w:tcPr>
              <w:p w14:paraId="4BA984A5" w14:textId="77777777" w:rsidR="00C95FE0" w:rsidRDefault="00CD65BB">
                <w:pPr>
                  <w:tabs>
                    <w:tab w:val="right" w:pos="8838"/>
                  </w:tabs>
                  <w:ind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15D99936" w14:textId="77777777" w:rsidR="00C95FE0" w:rsidRDefault="00C95FE0">
          <w:pPr>
            <w:tabs>
              <w:tab w:val="right" w:pos="8838"/>
            </w:tabs>
            <w:ind w:left="-28"/>
            <w:rPr>
              <w:rFonts w:ascii="Arial" w:eastAsia="Arial" w:hAnsi="Arial" w:cs="Arial"/>
              <w:b/>
            </w:rPr>
          </w:pPr>
        </w:p>
      </w:tc>
    </w:tr>
  </w:tbl>
  <w:p w14:paraId="7DC4BC6C" w14:textId="77777777" w:rsidR="00C95FE0" w:rsidRDefault="00C95FE0">
    <w:pPr>
      <w:pBdr>
        <w:top w:val="nil"/>
        <w:left w:val="nil"/>
        <w:bottom w:val="nil"/>
        <w:right w:val="nil"/>
        <w:between w:val="nil"/>
      </w:pBdr>
      <w:tabs>
        <w:tab w:val="center" w:pos="4419"/>
        <w:tab w:val="right" w:pos="8838"/>
      </w:tabs>
      <w:rPr>
        <w:color w:val="000000"/>
        <w:sz w:val="14"/>
        <w:szCs w:val="14"/>
      </w:rPr>
    </w:pPr>
  </w:p>
  <w:p w14:paraId="7F7D63E8" w14:textId="77777777" w:rsidR="00C95FE0" w:rsidRDefault="00C95FE0">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27FF5" w14:textId="77777777" w:rsidR="00C95FE0" w:rsidRDefault="00C95FE0">
    <w:pPr>
      <w:widowControl w:val="0"/>
      <w:pBdr>
        <w:top w:val="nil"/>
        <w:left w:val="nil"/>
        <w:bottom w:val="nil"/>
        <w:right w:val="nil"/>
        <w:between w:val="nil"/>
      </w:pBdr>
      <w:spacing w:line="276" w:lineRule="auto"/>
      <w:rPr>
        <w:color w:val="000000"/>
        <w:sz w:val="14"/>
        <w:szCs w:val="14"/>
      </w:rPr>
    </w:pPr>
  </w:p>
  <w:tbl>
    <w:tblPr>
      <w:tblStyle w:val="a1"/>
      <w:tblW w:w="6946"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828"/>
      <w:gridCol w:w="3118"/>
    </w:tblGrid>
    <w:tr w:rsidR="00C95FE0" w14:paraId="2951DFCF" w14:textId="77777777">
      <w:trPr>
        <w:trHeight w:val="302"/>
      </w:trPr>
      <w:tc>
        <w:tcPr>
          <w:tcW w:w="3828" w:type="dxa"/>
        </w:tcPr>
        <w:p w14:paraId="6293C6CC" w14:textId="77777777" w:rsidR="00C95FE0" w:rsidRDefault="00CD65B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118" w:type="dxa"/>
        </w:tcPr>
        <w:p w14:paraId="5A3E766B" w14:textId="77777777" w:rsidR="00C95FE0" w:rsidRDefault="00CD65BB">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05811/INFOEM/IP/RR/2024</w:t>
          </w:r>
        </w:p>
      </w:tc>
    </w:tr>
    <w:tr w:rsidR="00C95FE0" w14:paraId="3A0C334E" w14:textId="77777777">
      <w:trPr>
        <w:trHeight w:val="110"/>
      </w:trPr>
      <w:tc>
        <w:tcPr>
          <w:tcW w:w="3828" w:type="dxa"/>
        </w:tcPr>
        <w:p w14:paraId="4503C21E" w14:textId="77777777" w:rsidR="00C95FE0" w:rsidRDefault="00CD65B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118" w:type="dxa"/>
        </w:tcPr>
        <w:p w14:paraId="3C3AE266" w14:textId="77777777" w:rsidR="00C95FE0" w:rsidRDefault="00C95FE0">
          <w:pPr>
            <w:jc w:val="both"/>
            <w:rPr>
              <w:rFonts w:ascii="Palatino Linotype" w:eastAsia="Palatino Linotype" w:hAnsi="Palatino Linotype" w:cs="Palatino Linotype"/>
              <w:sz w:val="22"/>
              <w:szCs w:val="22"/>
            </w:rPr>
          </w:pPr>
        </w:p>
      </w:tc>
    </w:tr>
    <w:tr w:rsidR="00C95FE0" w14:paraId="4E943A1F" w14:textId="77777777">
      <w:trPr>
        <w:trHeight w:val="248"/>
      </w:trPr>
      <w:tc>
        <w:tcPr>
          <w:tcW w:w="3828" w:type="dxa"/>
        </w:tcPr>
        <w:p w14:paraId="0118FF6C" w14:textId="77777777" w:rsidR="00C95FE0" w:rsidRDefault="00CD65B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118" w:type="dxa"/>
        </w:tcPr>
        <w:p w14:paraId="370B7BAC" w14:textId="77777777" w:rsidR="00C95FE0" w:rsidRDefault="00CD65BB">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Movilidad</w:t>
          </w:r>
        </w:p>
      </w:tc>
    </w:tr>
    <w:tr w:rsidR="00C95FE0" w14:paraId="452D401C" w14:textId="77777777">
      <w:trPr>
        <w:trHeight w:val="248"/>
      </w:trPr>
      <w:tc>
        <w:tcPr>
          <w:tcW w:w="3828" w:type="dxa"/>
        </w:tcPr>
        <w:p w14:paraId="278684E4" w14:textId="77777777" w:rsidR="00C95FE0" w:rsidRDefault="00CD65B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118" w:type="dxa"/>
        </w:tcPr>
        <w:p w14:paraId="6EA4D932" w14:textId="77777777" w:rsidR="00C95FE0" w:rsidRDefault="00CD65BB">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74015034" w14:textId="77777777" w:rsidR="00C95FE0" w:rsidRDefault="00F54DD3">
    <w:pPr>
      <w:ind w:right="-312"/>
    </w:pPr>
    <w:r>
      <w:pict w14:anchorId="7A52D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F4C3A"/>
    <w:multiLevelType w:val="multilevel"/>
    <w:tmpl w:val="169E1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321955"/>
    <w:multiLevelType w:val="multilevel"/>
    <w:tmpl w:val="21DA09F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E7366FF"/>
    <w:multiLevelType w:val="multilevel"/>
    <w:tmpl w:val="38129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FE0"/>
    <w:rsid w:val="00087112"/>
    <w:rsid w:val="001822B7"/>
    <w:rsid w:val="002C0F0C"/>
    <w:rsid w:val="00333634"/>
    <w:rsid w:val="003825E6"/>
    <w:rsid w:val="0085328D"/>
    <w:rsid w:val="00C95FE0"/>
    <w:rsid w:val="00CD65BB"/>
    <w:rsid w:val="00DC7654"/>
    <w:rsid w:val="00F54D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F3333A"/>
  <w15:docId w15:val="{A7172975-8396-4A50-8D26-CCB97CD8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3DF"/>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933DF"/>
    <w:pPr>
      <w:tabs>
        <w:tab w:val="center" w:pos="4419"/>
        <w:tab w:val="right" w:pos="8838"/>
      </w:tabs>
    </w:pPr>
  </w:style>
  <w:style w:type="character" w:customStyle="1" w:styleId="EncabezadoCar">
    <w:name w:val="Encabezado Car"/>
    <w:basedOn w:val="Fuentedeprrafopredeter"/>
    <w:link w:val="Encabezado"/>
    <w:uiPriority w:val="99"/>
    <w:rsid w:val="00F933D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F933DF"/>
    <w:pPr>
      <w:tabs>
        <w:tab w:val="center" w:pos="4419"/>
        <w:tab w:val="right" w:pos="8838"/>
      </w:tabs>
    </w:pPr>
  </w:style>
  <w:style w:type="character" w:customStyle="1" w:styleId="PiedepginaCar">
    <w:name w:val="Pie de página Car"/>
    <w:basedOn w:val="Fuentedeprrafopredeter"/>
    <w:link w:val="Piedepgina"/>
    <w:uiPriority w:val="99"/>
    <w:rsid w:val="00F933DF"/>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933DF"/>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933DF"/>
    <w:rPr>
      <w:rFonts w:ascii="Century Gothic" w:eastAsia="Times New Roman" w:hAnsi="Century Gothic" w:cs="Times New Roman"/>
      <w:szCs w:val="24"/>
      <w:lang w:eastAsia="es-ES"/>
    </w:rPr>
  </w:style>
  <w:style w:type="table" w:styleId="Tablaconcuadrcula">
    <w:name w:val="Table Grid"/>
    <w:basedOn w:val="Tablanormal"/>
    <w:uiPriority w:val="59"/>
    <w:rsid w:val="00F933DF"/>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33DF"/>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ko7jztdPUpM5ADoiApxfIP2tGQ==">CgMxLjAyCGguZ2pkZ3hzOAByITFpWDJCb3FRUG1KWm1nX1dTdklUbFMwaHZzemFodEVyTQ==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5394</Words>
  <Characters>29668</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INFOEM</cp:lastModifiedBy>
  <cp:revision>4</cp:revision>
  <cp:lastPrinted>2024-11-15T04:24:00Z</cp:lastPrinted>
  <dcterms:created xsi:type="dcterms:W3CDTF">2024-11-15T04:24:00Z</dcterms:created>
  <dcterms:modified xsi:type="dcterms:W3CDTF">2025-02-06T16:41:00Z</dcterms:modified>
</cp:coreProperties>
</file>