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ABDEE" w14:textId="73FBEFED"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hAnsi="Palatino Linotype" w:cs="Palatino Linotype"/>
          <w:color w:val="000000"/>
          <w:lang w:val="es-ES_tradnl"/>
        </w:rPr>
        <w:t xml:space="preserve">a </w:t>
      </w:r>
      <w:r w:rsidR="00171241">
        <w:rPr>
          <w:rFonts w:ascii="Palatino Linotype" w:hAnsi="Palatino Linotype" w:cs="Palatino Linotype"/>
          <w:color w:val="000000"/>
          <w:lang w:val="es-ES_tradnl"/>
        </w:rPr>
        <w:t>once de diciembre</w:t>
      </w:r>
      <w:r>
        <w:rPr>
          <w:rFonts w:ascii="Palatino Linotype" w:hAnsi="Palatino Linotype" w:cs="Palatino Linotype"/>
          <w:color w:val="000000"/>
          <w:lang w:val="es-ES_tradnl"/>
        </w:rPr>
        <w:t xml:space="preserve"> </w:t>
      </w:r>
      <w:r w:rsidRPr="00CA75DE">
        <w:rPr>
          <w:rFonts w:ascii="Palatino Linotype" w:hAnsi="Palatino Linotype" w:cs="Palatino Linotype"/>
          <w:color w:val="000000"/>
          <w:lang w:val="es-ES_tradnl"/>
        </w:rPr>
        <w:t>de dos mil veinticuatro.</w:t>
      </w:r>
    </w:p>
    <w:p w14:paraId="48D542B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386DCFA8" w14:textId="616289E9"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r w:rsidR="00171241">
        <w:rPr>
          <w:rFonts w:ascii="Palatino Linotype" w:hAnsi="Palatino Linotype" w:cs="Palatino Linotype"/>
          <w:b/>
          <w:color w:val="000000"/>
          <w:lang w:val="es-ES_tradnl"/>
        </w:rPr>
        <w:t>07245</w:t>
      </w:r>
      <w:r w:rsidR="003D53D9">
        <w:rPr>
          <w:rFonts w:ascii="Palatino Linotype" w:hAnsi="Palatino Linotype" w:cs="Palatino Linotype"/>
          <w:b/>
          <w:color w:val="000000"/>
          <w:lang w:val="es-ES_tradnl"/>
        </w:rPr>
        <w:t>/INFOEM/IP/RR/2024</w:t>
      </w:r>
      <w:r>
        <w:rPr>
          <w:rFonts w:ascii="Palatino Linotype" w:hAnsi="Palatino Linotype" w:cs="Palatino Linotype"/>
          <w:color w:val="000000"/>
          <w:lang w:val="es-ES_tradnl"/>
        </w:rPr>
        <w:t>, interpuesto por</w:t>
      </w:r>
      <w:r w:rsidR="00171241">
        <w:rPr>
          <w:rFonts w:ascii="Palatino Linotype" w:hAnsi="Palatino Linotype" w:cs="Arial"/>
          <w:b/>
          <w:bCs/>
        </w:rPr>
        <w:t xml:space="preserve"> </w:t>
      </w:r>
      <w:r w:rsidR="00C8592A">
        <w:rPr>
          <w:rFonts w:ascii="Palatino Linotype" w:hAnsi="Palatino Linotype" w:cs="Arial"/>
          <w:b/>
          <w:bCs/>
        </w:rPr>
        <w:t>XXXXXXXXXXXXXXXXXXXXXXX</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en lo sucesivo el </w:t>
      </w:r>
      <w:r w:rsidRPr="00F444C4">
        <w:rPr>
          <w:rFonts w:ascii="Palatino Linotype" w:hAnsi="Palatino Linotype" w:cs="Palatino Linotype"/>
          <w:b/>
          <w:color w:val="000000"/>
          <w:lang w:val="es-ES_tradnl"/>
        </w:rPr>
        <w:t>Recurrente</w:t>
      </w:r>
      <w:r w:rsidRPr="00F444C4">
        <w:rPr>
          <w:rFonts w:ascii="Palatino Linotype" w:hAnsi="Palatino Linotype" w:cs="Palatino Linotype"/>
          <w:color w:val="000000"/>
          <w:lang w:val="es-ES_tradnl"/>
        </w:rPr>
        <w:t xml:space="preserve">, en contra de la respuesta del </w:t>
      </w:r>
      <w:r w:rsidR="00171241" w:rsidRPr="00171241">
        <w:rPr>
          <w:rFonts w:ascii="Palatino Linotype" w:hAnsi="Palatino Linotype"/>
          <w:b/>
          <w:bCs/>
          <w:color w:val="000000"/>
        </w:rPr>
        <w:t>Hospital Regional de Alta Especialidad de Zumpango</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14:paraId="67C4440F"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F73E018" w14:textId="77777777" w:rsidR="00706006" w:rsidRPr="00F444C4"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 xml:space="preserve">A N T E C E D E N </w:t>
      </w:r>
      <w:bookmarkStart w:id="0" w:name="_GoBack"/>
      <w:bookmarkEnd w:id="0"/>
      <w:r w:rsidRPr="00F444C4">
        <w:rPr>
          <w:rFonts w:ascii="Palatino Linotype" w:hAnsi="Palatino Linotype"/>
          <w:b/>
          <w:color w:val="000000" w:themeColor="text1"/>
          <w:sz w:val="28"/>
          <w:szCs w:val="32"/>
          <w:lang w:val="es-ES_tradnl" w:eastAsia="es-ES"/>
        </w:rPr>
        <w:t>T E S</w:t>
      </w:r>
    </w:p>
    <w:p w14:paraId="4B68E118"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1190309C"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14:paraId="63A590CF" w14:textId="634D6F6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sidR="003D53D9">
        <w:rPr>
          <w:rFonts w:ascii="Palatino Linotype" w:hAnsi="Palatino Linotype" w:cs="Palatino Linotype"/>
          <w:color w:val="000000"/>
          <w:lang w:val="es-ES_tradnl"/>
        </w:rPr>
        <w:t xml:space="preserve"> </w:t>
      </w:r>
      <w:r w:rsidR="00171241">
        <w:rPr>
          <w:rFonts w:ascii="Palatino Linotype" w:hAnsi="Palatino Linotype" w:cs="Palatino Linotype"/>
          <w:color w:val="000000"/>
          <w:lang w:val="es-ES_tradnl"/>
        </w:rPr>
        <w:t>siete de octubre</w:t>
      </w:r>
      <w:r w:rsidR="003D53D9">
        <w:rPr>
          <w:rFonts w:ascii="Palatino Linotype" w:hAnsi="Palatino Linotype" w:cs="Palatino Linotype"/>
          <w:color w:val="000000"/>
          <w:lang w:val="es-ES_tradnl"/>
        </w:rPr>
        <w:t xml:space="preserve"> de dos mil veinticuatro</w:t>
      </w:r>
      <w:r w:rsidRPr="00F444C4">
        <w:rPr>
          <w:rFonts w:ascii="Palatino Linotype" w:hAnsi="Palatino Linotype" w:cs="Palatino Linotype"/>
          <w:color w:val="000000"/>
          <w:lang w:val="es-ES_tradnl"/>
        </w:rPr>
        <w:t>, el Recurrente presentó mediante el Sistema de Acceso a la Información Mexiquense (</w:t>
      </w:r>
      <w:r w:rsidRPr="005A57E6">
        <w:rPr>
          <w:rFonts w:ascii="Palatino Linotype" w:hAnsi="Palatino Linotype" w:cs="Palatino Linotype"/>
          <w:b/>
          <w:color w:val="000000"/>
          <w:lang w:val="es-ES_tradnl"/>
        </w:rPr>
        <w:t>SAIMEX</w:t>
      </w:r>
      <w:r w:rsidRPr="00F444C4">
        <w:rPr>
          <w:rFonts w:ascii="Palatino Linotype" w:hAnsi="Palatino Linotype" w:cs="Palatino Linotype"/>
          <w:color w:val="000000"/>
          <w:lang w:val="es-ES_tradnl"/>
        </w:rPr>
        <w:t xml:space="preserve">), solicitud de información registrada con el número de </w:t>
      </w:r>
      <w:r w:rsidRPr="00F444C4">
        <w:rPr>
          <w:rFonts w:ascii="Palatino Linotype" w:hAnsi="Palatino Linotype" w:cs="Palatino Linotype"/>
          <w:lang w:val="es-ES_tradnl"/>
        </w:rPr>
        <w:t>expediente</w:t>
      </w:r>
      <w:r w:rsidRPr="00706006">
        <w:rPr>
          <w:rFonts w:ascii="Verdana" w:hAnsi="Verdana"/>
          <w:b/>
          <w:bCs/>
          <w:color w:val="FF0000"/>
        </w:rPr>
        <w:t xml:space="preserve"> </w:t>
      </w:r>
      <w:r w:rsidR="00171241" w:rsidRPr="00171241">
        <w:rPr>
          <w:rFonts w:ascii="Palatino Linotype" w:hAnsi="Palatino Linotype"/>
          <w:b/>
          <w:bCs/>
        </w:rPr>
        <w:t>00342/HRZUM/IP/2024</w:t>
      </w:r>
      <w:r w:rsidRPr="00A916EF">
        <w:rPr>
          <w:rFonts w:ascii="Palatino Linotype" w:hAnsi="Palatino Linotype" w:cs="Palatino Linotype"/>
          <w:lang w:val="es-ES_tradnl"/>
        </w:rPr>
        <w:t>,</w:t>
      </w:r>
      <w:r w:rsidRPr="00A916EF">
        <w:rPr>
          <w:rFonts w:ascii="Palatino Linotype" w:hAnsi="Palatino Linotype" w:cs="Palatino Linotype"/>
          <w:b/>
          <w:lang w:val="es-ES_tradnl"/>
        </w:rPr>
        <w:t xml:space="preserve"> </w:t>
      </w:r>
      <w:r w:rsidRPr="00F444C4">
        <w:rPr>
          <w:rFonts w:ascii="Palatino Linotype" w:hAnsi="Palatino Linotype" w:cs="Palatino Linotype"/>
          <w:color w:val="000000"/>
          <w:lang w:val="es-ES_tradnl"/>
        </w:rPr>
        <w:t xml:space="preserve">mediante la cual solicitó </w:t>
      </w:r>
      <w:proofErr w:type="gramStart"/>
      <w:r w:rsidRPr="00F444C4">
        <w:rPr>
          <w:rFonts w:ascii="Palatino Linotype" w:hAnsi="Palatino Linotype" w:cs="Palatino Linotype"/>
          <w:color w:val="000000"/>
          <w:lang w:val="es-ES_tradnl"/>
        </w:rPr>
        <w:t>información</w:t>
      </w:r>
      <w:proofErr w:type="gramEnd"/>
      <w:r w:rsidRPr="00F444C4">
        <w:rPr>
          <w:rFonts w:ascii="Palatino Linotype" w:hAnsi="Palatino Linotype" w:cs="Palatino Linotype"/>
          <w:color w:val="000000"/>
          <w:lang w:val="es-ES_tradnl"/>
        </w:rPr>
        <w:t xml:space="preserve"> en el tenor siguiente:</w:t>
      </w:r>
    </w:p>
    <w:p w14:paraId="61B1419E" w14:textId="77777777" w:rsidR="00706006" w:rsidRPr="00F70BDE" w:rsidRDefault="00706006" w:rsidP="00706006">
      <w:pPr>
        <w:spacing w:line="360" w:lineRule="auto"/>
        <w:contextualSpacing/>
        <w:jc w:val="both"/>
        <w:rPr>
          <w:rFonts w:ascii="Palatino Linotype" w:hAnsi="Palatino Linotype" w:cs="Palatino Linotype"/>
          <w:i/>
          <w:iCs/>
          <w:color w:val="000000"/>
          <w:lang w:val="es-ES_tradnl"/>
        </w:rPr>
      </w:pPr>
    </w:p>
    <w:p w14:paraId="682F443B" w14:textId="6858AD74" w:rsidR="00706006" w:rsidRPr="00F444C4" w:rsidRDefault="00706006" w:rsidP="00706006">
      <w:pPr>
        <w:spacing w:line="360" w:lineRule="auto"/>
        <w:ind w:left="567" w:right="567"/>
        <w:contextualSpacing/>
        <w:jc w:val="both"/>
        <w:rPr>
          <w:rFonts w:ascii="Palatino Linotype" w:hAnsi="Palatino Linotype" w:cs="Palatino Linotype"/>
          <w:i/>
          <w:color w:val="000000"/>
          <w:lang w:val="es-ES_tradnl"/>
        </w:rPr>
      </w:pPr>
      <w:r w:rsidRPr="00171241">
        <w:rPr>
          <w:rFonts w:ascii="Palatino Linotype" w:hAnsi="Palatino Linotype" w:cs="Palatino Linotype"/>
          <w:i/>
          <w:iCs/>
          <w:color w:val="000000"/>
          <w:lang w:val="es-ES_tradnl"/>
        </w:rPr>
        <w:t>“</w:t>
      </w:r>
      <w:r w:rsidR="00171241" w:rsidRPr="00171241">
        <w:rPr>
          <w:rFonts w:ascii="Palatino Linotype" w:hAnsi="Palatino Linotype"/>
          <w:i/>
          <w:color w:val="000000"/>
        </w:rPr>
        <w:t xml:space="preserve">Solicito, el nombre de todos los servidores públicos adscritos al Hospital Regional de Alta Especialidad de Zumpango, que han sido dados de baja por renuncia, recisión de contrato, despido o fallecimiento, </w:t>
      </w:r>
      <w:proofErr w:type="spellStart"/>
      <w:r w:rsidR="00171241" w:rsidRPr="00171241">
        <w:rPr>
          <w:rFonts w:ascii="Palatino Linotype" w:hAnsi="Palatino Linotype"/>
          <w:i/>
          <w:color w:val="000000"/>
        </w:rPr>
        <w:t>asi</w:t>
      </w:r>
      <w:proofErr w:type="spellEnd"/>
      <w:r w:rsidR="00171241" w:rsidRPr="00171241">
        <w:rPr>
          <w:rFonts w:ascii="Palatino Linotype" w:hAnsi="Palatino Linotype"/>
          <w:i/>
          <w:color w:val="000000"/>
        </w:rPr>
        <w:t xml:space="preserve"> como las fechas de dichas bajas y la cantidad económica que les fue entregada a ellos y/o sus beneficiarios, como liquidación de la relación laboral o indemnización. Lo anterior desde el año 2020 al año 2024</w:t>
      </w:r>
      <w:r w:rsidR="00354257" w:rsidRPr="00354257">
        <w:rPr>
          <w:rFonts w:ascii="Palatino Linotype" w:hAnsi="Palatino Linotype"/>
          <w:color w:val="000000"/>
        </w:rPr>
        <w:t>”</w:t>
      </w:r>
      <w:r w:rsidRPr="00F444C4">
        <w:rPr>
          <w:rFonts w:ascii="Palatino Linotype" w:hAnsi="Palatino Linotype" w:cs="Palatino Linotype"/>
          <w:i/>
          <w:color w:val="000000"/>
          <w:lang w:val="es-ES_tradnl"/>
        </w:rPr>
        <w:t xml:space="preserve"> (Sic)</w:t>
      </w:r>
    </w:p>
    <w:p w14:paraId="7859729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DF95F5F" w14:textId="1460A515"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lastRenderedPageBreak/>
        <w:t xml:space="preserve">Modalidad de entrega: </w:t>
      </w:r>
      <w:r w:rsidRPr="00F444C4">
        <w:rPr>
          <w:rFonts w:ascii="Palatino Linotype" w:hAnsi="Palatino Linotype" w:cs="Palatino Linotype"/>
          <w:b/>
          <w:color w:val="000000"/>
          <w:lang w:val="es-ES_tradnl"/>
        </w:rPr>
        <w:t>A través del SAIMEX</w:t>
      </w:r>
      <w:r w:rsidRPr="00F444C4">
        <w:rPr>
          <w:rFonts w:ascii="Palatino Linotype" w:hAnsi="Palatino Linotype" w:cs="Palatino Linotype"/>
          <w:color w:val="000000"/>
          <w:lang w:val="es-ES_tradnl"/>
        </w:rPr>
        <w:t>.</w:t>
      </w:r>
    </w:p>
    <w:p w14:paraId="2D033C52" w14:textId="77777777" w:rsidR="00171241" w:rsidRPr="00306B1E" w:rsidRDefault="00171241" w:rsidP="00706006">
      <w:pPr>
        <w:spacing w:line="360" w:lineRule="auto"/>
        <w:contextualSpacing/>
        <w:jc w:val="both"/>
        <w:rPr>
          <w:rFonts w:ascii="Palatino Linotype" w:hAnsi="Palatino Linotype" w:cs="Palatino Linotype"/>
          <w:b/>
          <w:color w:val="000000"/>
          <w:lang w:val="es-ES_tradnl"/>
        </w:rPr>
      </w:pPr>
    </w:p>
    <w:p w14:paraId="12CCAA10" w14:textId="3EBEA19D" w:rsidR="00354257" w:rsidRPr="003D53D9" w:rsidRDefault="00706006" w:rsidP="003D53D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SEGUNDO. De la</w:t>
      </w:r>
      <w:r w:rsidR="00171241">
        <w:rPr>
          <w:rFonts w:ascii="Palatino Linotype" w:hAnsi="Palatino Linotype"/>
          <w:b/>
          <w:color w:val="000000" w:themeColor="text1"/>
          <w:sz w:val="26"/>
          <w:szCs w:val="26"/>
          <w:lang w:val="es-ES_tradnl"/>
        </w:rPr>
        <w:t xml:space="preserve"> Prórroga y la</w:t>
      </w:r>
      <w:r w:rsidR="00354257">
        <w:rPr>
          <w:rFonts w:ascii="Palatino Linotype" w:hAnsi="Palatino Linotype"/>
          <w:b/>
          <w:color w:val="000000" w:themeColor="text1"/>
          <w:sz w:val="26"/>
          <w:szCs w:val="26"/>
          <w:lang w:val="es-ES_tradnl"/>
        </w:rPr>
        <w:t xml:space="preserve"> </w:t>
      </w:r>
      <w:r w:rsidRPr="00F444C4">
        <w:rPr>
          <w:rFonts w:ascii="Palatino Linotype" w:hAnsi="Palatino Linotype"/>
          <w:b/>
          <w:color w:val="000000" w:themeColor="text1"/>
          <w:sz w:val="26"/>
          <w:szCs w:val="26"/>
          <w:lang w:val="es-ES_tradnl"/>
        </w:rPr>
        <w:t>respuesta del Sujeto Obligado.</w:t>
      </w:r>
    </w:p>
    <w:p w14:paraId="608720F9" w14:textId="25E77C83" w:rsidR="00171241" w:rsidRDefault="00171241" w:rsidP="00171241">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De las constancias que obran en el expediente electrónico, se observa que el</w:t>
      </w:r>
      <w:r>
        <w:rPr>
          <w:rFonts w:ascii="Palatino Linotype" w:hAnsi="Palatino Linotype" w:cs="Palatino Linotype"/>
          <w:color w:val="000000"/>
          <w:lang w:val="es-ES_tradnl"/>
        </w:rPr>
        <w:t xml:space="preserve"> veinticinco de octubre de dos mil veinticuatro, el Sujeto Obligado emitió una prórroga de siete días para dar contestación a la solicitud de información advirtiendo que no cuenta con los elementos establecidos por la Ley de Transparencia Local</w:t>
      </w:r>
      <w:r w:rsidR="002C45A7">
        <w:rPr>
          <w:rFonts w:ascii="Palatino Linotype" w:hAnsi="Palatino Linotype" w:cs="Palatino Linotype"/>
          <w:color w:val="000000"/>
          <w:lang w:val="es-ES_tradnl"/>
        </w:rPr>
        <w:t>.</w:t>
      </w:r>
    </w:p>
    <w:p w14:paraId="70CF6CA0" w14:textId="77777777" w:rsidR="00171241" w:rsidRDefault="00171241" w:rsidP="00706006">
      <w:pPr>
        <w:spacing w:line="360" w:lineRule="auto"/>
        <w:contextualSpacing/>
        <w:jc w:val="both"/>
        <w:rPr>
          <w:rFonts w:ascii="Palatino Linotype" w:hAnsi="Palatino Linotype" w:cs="Palatino Linotype"/>
          <w:color w:val="000000"/>
          <w:lang w:val="es-ES_tradnl"/>
        </w:rPr>
      </w:pPr>
    </w:p>
    <w:p w14:paraId="50A4E6AD" w14:textId="1497B5C3"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De las constancias que obran en el expediente electrónico, se observa que el</w:t>
      </w:r>
      <w:r w:rsidR="003D53D9">
        <w:rPr>
          <w:rFonts w:ascii="Palatino Linotype" w:hAnsi="Palatino Linotype" w:cs="Palatino Linotype"/>
          <w:color w:val="000000"/>
          <w:lang w:val="es-ES_tradnl"/>
        </w:rPr>
        <w:t xml:space="preserve"> </w:t>
      </w:r>
      <w:r w:rsidR="00171241">
        <w:rPr>
          <w:rFonts w:ascii="Palatino Linotype" w:hAnsi="Palatino Linotype" w:cs="Palatino Linotype"/>
          <w:color w:val="000000"/>
          <w:lang w:val="es-ES_tradnl"/>
        </w:rPr>
        <w:t>cinco de noviembre</w:t>
      </w:r>
      <w:r w:rsidR="003D53D9">
        <w:rPr>
          <w:rFonts w:ascii="Palatino Linotype" w:hAnsi="Palatino Linotype" w:cs="Palatino Linotype"/>
          <w:color w:val="000000"/>
          <w:lang w:val="es-ES_tradnl"/>
        </w:rPr>
        <w:t xml:space="preserve"> de dos mil veinticuatro</w:t>
      </w:r>
      <w:r w:rsidRPr="00F444C4">
        <w:rPr>
          <w:rFonts w:ascii="Palatino Linotype" w:hAnsi="Palatino Linotype" w:cs="Palatino Linotype"/>
          <w:color w:val="000000"/>
          <w:lang w:val="es-ES_tradnl"/>
        </w:rPr>
        <w:t>, el Sujeto Obligado dio respuesta a la solicitud de información manifestando lo siguiente:</w:t>
      </w:r>
    </w:p>
    <w:p w14:paraId="613263E5" w14:textId="77777777" w:rsidR="00B8032F" w:rsidRPr="00F444C4" w:rsidRDefault="00B8032F" w:rsidP="00706006">
      <w:pPr>
        <w:spacing w:line="360" w:lineRule="auto"/>
        <w:contextualSpacing/>
        <w:jc w:val="both"/>
        <w:rPr>
          <w:rFonts w:ascii="Palatino Linotype" w:hAnsi="Palatino Linotype" w:cs="Palatino Linotype"/>
          <w:color w:val="000000"/>
          <w:lang w:val="es-ES_tradnl"/>
        </w:rPr>
      </w:pPr>
    </w:p>
    <w:tbl>
      <w:tblPr>
        <w:tblW w:w="7511" w:type="dxa"/>
        <w:jc w:val="center"/>
        <w:tblCellSpacing w:w="0" w:type="dxa"/>
        <w:tblCellMar>
          <w:left w:w="0" w:type="dxa"/>
          <w:right w:w="0" w:type="dxa"/>
        </w:tblCellMar>
        <w:tblLook w:val="04A0" w:firstRow="1" w:lastRow="0" w:firstColumn="1" w:lastColumn="0" w:noHBand="0" w:noVBand="1"/>
      </w:tblPr>
      <w:tblGrid>
        <w:gridCol w:w="7511"/>
      </w:tblGrid>
      <w:tr w:rsidR="00171241" w:rsidRPr="00171241" w14:paraId="106A6B9C" w14:textId="77777777" w:rsidTr="00171241">
        <w:trPr>
          <w:trHeight w:val="302"/>
          <w:tblCellSpacing w:w="0" w:type="dxa"/>
          <w:jc w:val="center"/>
        </w:trPr>
        <w:tc>
          <w:tcPr>
            <w:tcW w:w="0" w:type="auto"/>
            <w:vAlign w:val="center"/>
            <w:hideMark/>
          </w:tcPr>
          <w:p w14:paraId="5B98CFD8" w14:textId="77777777" w:rsidR="00171241" w:rsidRPr="00171241" w:rsidRDefault="00171241" w:rsidP="00171241">
            <w:pPr>
              <w:jc w:val="right"/>
              <w:rPr>
                <w:rFonts w:ascii="Palatino Linotype" w:hAnsi="Palatino Linotype"/>
                <w:i/>
                <w:sz w:val="22"/>
                <w:szCs w:val="22"/>
              </w:rPr>
            </w:pPr>
            <w:r w:rsidRPr="00171241">
              <w:rPr>
                <w:rFonts w:ascii="Palatino Linotype" w:hAnsi="Palatino Linotype"/>
                <w:i/>
                <w:sz w:val="22"/>
                <w:szCs w:val="22"/>
              </w:rPr>
              <w:t>Metepec, México a 05 de Noviembre de 2024</w:t>
            </w:r>
          </w:p>
        </w:tc>
      </w:tr>
      <w:tr w:rsidR="00171241" w:rsidRPr="00171241" w14:paraId="1EA6C877" w14:textId="77777777" w:rsidTr="00171241">
        <w:trPr>
          <w:trHeight w:val="302"/>
          <w:tblCellSpacing w:w="0" w:type="dxa"/>
          <w:jc w:val="center"/>
        </w:trPr>
        <w:tc>
          <w:tcPr>
            <w:tcW w:w="0" w:type="auto"/>
            <w:vAlign w:val="center"/>
            <w:hideMark/>
          </w:tcPr>
          <w:p w14:paraId="5DAF06DA" w14:textId="77777777" w:rsidR="00171241" w:rsidRPr="00171241" w:rsidRDefault="00171241" w:rsidP="00171241">
            <w:pPr>
              <w:jc w:val="right"/>
              <w:rPr>
                <w:rFonts w:ascii="Palatino Linotype" w:hAnsi="Palatino Linotype"/>
                <w:i/>
                <w:sz w:val="22"/>
                <w:szCs w:val="22"/>
              </w:rPr>
            </w:pPr>
            <w:r w:rsidRPr="00171241">
              <w:rPr>
                <w:rFonts w:ascii="Palatino Linotype" w:hAnsi="Palatino Linotype"/>
                <w:i/>
                <w:sz w:val="22"/>
                <w:szCs w:val="22"/>
              </w:rPr>
              <w:t>Nombre del solicitante: C. Solicitante</w:t>
            </w:r>
          </w:p>
        </w:tc>
      </w:tr>
      <w:tr w:rsidR="00171241" w:rsidRPr="00171241" w14:paraId="6C4610AB" w14:textId="77777777" w:rsidTr="00171241">
        <w:trPr>
          <w:trHeight w:val="302"/>
          <w:tblCellSpacing w:w="0" w:type="dxa"/>
          <w:jc w:val="center"/>
        </w:trPr>
        <w:tc>
          <w:tcPr>
            <w:tcW w:w="0" w:type="auto"/>
            <w:vAlign w:val="center"/>
            <w:hideMark/>
          </w:tcPr>
          <w:p w14:paraId="7F654CF3" w14:textId="77777777" w:rsidR="00171241" w:rsidRPr="00171241" w:rsidRDefault="00171241" w:rsidP="00171241">
            <w:pPr>
              <w:jc w:val="right"/>
              <w:rPr>
                <w:rFonts w:ascii="Palatino Linotype" w:hAnsi="Palatino Linotype"/>
                <w:i/>
                <w:sz w:val="22"/>
                <w:szCs w:val="22"/>
              </w:rPr>
            </w:pPr>
            <w:r w:rsidRPr="00171241">
              <w:rPr>
                <w:rFonts w:ascii="Palatino Linotype" w:hAnsi="Palatino Linotype"/>
                <w:i/>
                <w:sz w:val="22"/>
                <w:szCs w:val="22"/>
              </w:rPr>
              <w:t>Folio de la solicitud: 00342/HRZUM/IP/2024</w:t>
            </w:r>
          </w:p>
        </w:tc>
      </w:tr>
      <w:tr w:rsidR="00171241" w:rsidRPr="00171241" w14:paraId="5DC89386" w14:textId="77777777" w:rsidTr="00171241">
        <w:trPr>
          <w:trHeight w:val="453"/>
          <w:tblCellSpacing w:w="0" w:type="dxa"/>
          <w:jc w:val="center"/>
        </w:trPr>
        <w:tc>
          <w:tcPr>
            <w:tcW w:w="0" w:type="auto"/>
            <w:vAlign w:val="center"/>
            <w:hideMark/>
          </w:tcPr>
          <w:p w14:paraId="56FA5CD7" w14:textId="77777777" w:rsidR="00171241" w:rsidRPr="00171241" w:rsidRDefault="00171241" w:rsidP="00171241">
            <w:pPr>
              <w:jc w:val="right"/>
              <w:rPr>
                <w:rFonts w:ascii="Palatino Linotype" w:hAnsi="Palatino Linotype"/>
                <w:i/>
                <w:sz w:val="22"/>
                <w:szCs w:val="22"/>
              </w:rPr>
            </w:pPr>
          </w:p>
        </w:tc>
      </w:tr>
      <w:tr w:rsidR="00171241" w:rsidRPr="00171241" w14:paraId="3E003A65" w14:textId="77777777" w:rsidTr="00171241">
        <w:trPr>
          <w:trHeight w:val="151"/>
          <w:tblCellSpacing w:w="0" w:type="dxa"/>
          <w:jc w:val="center"/>
        </w:trPr>
        <w:tc>
          <w:tcPr>
            <w:tcW w:w="0" w:type="auto"/>
            <w:vAlign w:val="center"/>
            <w:hideMark/>
          </w:tcPr>
          <w:p w14:paraId="2B589F1B" w14:textId="77777777" w:rsidR="00171241" w:rsidRDefault="00171241" w:rsidP="00171241">
            <w:pPr>
              <w:jc w:val="both"/>
              <w:rPr>
                <w:rFonts w:ascii="Palatino Linotype" w:hAnsi="Palatino Linotype"/>
                <w:i/>
                <w:sz w:val="22"/>
                <w:szCs w:val="22"/>
              </w:rPr>
            </w:pPr>
            <w:r w:rsidRPr="00171241">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2D05956" w14:textId="0290D8C8" w:rsidR="00171241" w:rsidRPr="00171241" w:rsidRDefault="00171241" w:rsidP="00171241">
            <w:pPr>
              <w:jc w:val="both"/>
              <w:rPr>
                <w:rFonts w:ascii="Palatino Linotype" w:hAnsi="Palatino Linotype"/>
                <w:i/>
                <w:sz w:val="22"/>
                <w:szCs w:val="22"/>
              </w:rPr>
            </w:pPr>
            <w:r>
              <w:rPr>
                <w:rFonts w:ascii="Palatino Linotype" w:hAnsi="Palatino Linotype"/>
                <w:i/>
                <w:sz w:val="22"/>
                <w:szCs w:val="22"/>
              </w:rPr>
              <w:t>(…)</w:t>
            </w:r>
          </w:p>
        </w:tc>
      </w:tr>
    </w:tbl>
    <w:p w14:paraId="22CAB3BF" w14:textId="77777777" w:rsidR="00706006" w:rsidRPr="00A47ACD" w:rsidRDefault="00706006" w:rsidP="00706006">
      <w:pPr>
        <w:spacing w:line="360" w:lineRule="auto"/>
        <w:contextualSpacing/>
        <w:jc w:val="both"/>
        <w:rPr>
          <w:rFonts w:ascii="Palatino Linotype" w:hAnsi="Palatino Linotype" w:cs="Palatino Linotype"/>
          <w:i/>
          <w:color w:val="000000"/>
          <w:lang w:val="es-ES_tradnl"/>
        </w:rPr>
      </w:pPr>
    </w:p>
    <w:p w14:paraId="555E6819" w14:textId="31051738" w:rsidR="00706006" w:rsidRPr="005A57E6" w:rsidRDefault="00706006" w:rsidP="00706006">
      <w:pPr>
        <w:spacing w:line="360" w:lineRule="auto"/>
        <w:contextualSpacing/>
        <w:jc w:val="both"/>
        <w:rPr>
          <w:rFonts w:ascii="Palatino Linotype" w:hAnsi="Palatino Linotype" w:cs="Arial"/>
          <w:b/>
          <w:bCs/>
          <w:i/>
        </w:rPr>
      </w:pPr>
      <w:r w:rsidRPr="00F444C4">
        <w:rPr>
          <w:rFonts w:ascii="Palatino Linotype" w:hAnsi="Palatino Linotype" w:cs="Palatino Linotype"/>
          <w:color w:val="000000"/>
          <w:lang w:val="es-ES_tradnl"/>
        </w:rPr>
        <w:t xml:space="preserve">El Sujeto Obligado </w:t>
      </w:r>
      <w:r w:rsidR="003D53D9">
        <w:rPr>
          <w:rFonts w:ascii="Palatino Linotype" w:hAnsi="Palatino Linotype" w:cs="Palatino Linotype"/>
          <w:color w:val="000000"/>
          <w:lang w:val="es-ES_tradnl"/>
        </w:rPr>
        <w:t>adjuntó a su respuest</w:t>
      </w:r>
      <w:r w:rsidR="005A57E6">
        <w:rPr>
          <w:rFonts w:ascii="Palatino Linotype" w:hAnsi="Palatino Linotype" w:cs="Palatino Linotype"/>
          <w:color w:val="000000"/>
          <w:lang w:val="es-ES_tradnl"/>
        </w:rPr>
        <w:t>a los</w:t>
      </w:r>
      <w:r w:rsidR="003D53D9">
        <w:rPr>
          <w:rFonts w:ascii="Palatino Linotype" w:hAnsi="Palatino Linotype" w:cs="Palatino Linotype"/>
          <w:color w:val="000000"/>
          <w:lang w:val="es-ES_tradnl"/>
        </w:rPr>
        <w:t xml:space="preserve"> documento</w:t>
      </w:r>
      <w:r w:rsidR="005A57E6">
        <w:rPr>
          <w:rFonts w:ascii="Palatino Linotype" w:hAnsi="Palatino Linotype" w:cs="Palatino Linotype"/>
          <w:color w:val="000000"/>
          <w:lang w:val="es-ES_tradnl"/>
        </w:rPr>
        <w:t>s</w:t>
      </w:r>
      <w:r w:rsidR="003D53D9">
        <w:rPr>
          <w:rFonts w:ascii="Palatino Linotype" w:hAnsi="Palatino Linotype" w:cs="Palatino Linotype"/>
          <w:color w:val="000000"/>
          <w:lang w:val="es-ES_tradnl"/>
        </w:rPr>
        <w:t xml:space="preserve"> denominado</w:t>
      </w:r>
      <w:r w:rsidR="005A57E6">
        <w:rPr>
          <w:rFonts w:ascii="Palatino Linotype" w:hAnsi="Palatino Linotype" w:cs="Palatino Linotype"/>
          <w:color w:val="000000"/>
          <w:lang w:val="es-ES_tradnl"/>
        </w:rPr>
        <w:t>s</w:t>
      </w:r>
      <w:r>
        <w:rPr>
          <w:rFonts w:ascii="Palatino Linotype" w:hAnsi="Palatino Linotype" w:cs="Palatino Linotype"/>
          <w:color w:val="000000"/>
          <w:lang w:val="es-ES_tradnl"/>
        </w:rPr>
        <w:t xml:space="preserve"> </w:t>
      </w:r>
      <w:r w:rsidRPr="00C069FB">
        <w:rPr>
          <w:rFonts w:ascii="Palatino Linotype" w:hAnsi="Palatino Linotype" w:cs="Palatino Linotype"/>
          <w:i/>
          <w:lang w:val="es-ES_tradnl"/>
        </w:rPr>
        <w:t>“</w:t>
      </w:r>
      <w:r w:rsidR="00171241" w:rsidRPr="00171241">
        <w:rPr>
          <w:rFonts w:ascii="Palatino Linotype" w:hAnsi="Palatino Linotype" w:cs="Arial"/>
          <w:b/>
          <w:bCs/>
          <w:i/>
        </w:rPr>
        <w:t xml:space="preserve">Respuesta </w:t>
      </w:r>
      <w:proofErr w:type="spellStart"/>
      <w:r w:rsidR="00171241" w:rsidRPr="00171241">
        <w:rPr>
          <w:rFonts w:ascii="Palatino Linotype" w:hAnsi="Palatino Linotype" w:cs="Arial"/>
          <w:b/>
          <w:bCs/>
          <w:i/>
        </w:rPr>
        <w:t>Saimex</w:t>
      </w:r>
      <w:proofErr w:type="spellEnd"/>
      <w:r w:rsidR="00171241" w:rsidRPr="00171241">
        <w:rPr>
          <w:rFonts w:ascii="Palatino Linotype" w:hAnsi="Palatino Linotype" w:cs="Arial"/>
          <w:b/>
          <w:bCs/>
          <w:i/>
        </w:rPr>
        <w:t xml:space="preserve"> 342.pdf</w:t>
      </w:r>
      <w:r w:rsidR="00171241">
        <w:rPr>
          <w:rFonts w:ascii="Palatino Linotype" w:hAnsi="Palatino Linotype" w:cs="Arial"/>
          <w:b/>
          <w:bCs/>
          <w:i/>
        </w:rPr>
        <w:t>” y “</w:t>
      </w:r>
      <w:r w:rsidR="00171241" w:rsidRPr="00171241">
        <w:rPr>
          <w:rFonts w:ascii="Palatino Linotype" w:hAnsi="Palatino Linotype" w:cs="Arial"/>
          <w:b/>
          <w:bCs/>
          <w:i/>
        </w:rPr>
        <w:t>FINIQUITOS 2020 A 2024.pdf</w:t>
      </w:r>
      <w:r w:rsidR="00171241">
        <w:rPr>
          <w:rFonts w:ascii="Palatino Linotype" w:hAnsi="Palatino Linotype" w:cs="Arial"/>
          <w:b/>
          <w:bCs/>
          <w:i/>
        </w:rPr>
        <w:t>”</w:t>
      </w:r>
      <w:r w:rsidRPr="003D53D9">
        <w:rPr>
          <w:rFonts w:ascii="Palatino Linotype" w:hAnsi="Palatino Linotype" w:cs="Palatino Linotype"/>
          <w:i/>
          <w:iCs/>
          <w:lang w:val="es-ES_tradnl"/>
        </w:rPr>
        <w:t>,</w:t>
      </w:r>
      <w:r w:rsidRPr="003D53D9">
        <w:rPr>
          <w:rFonts w:ascii="Palatino Linotype" w:hAnsi="Palatino Linotype" w:cs="Palatino Linotype"/>
          <w:lang w:val="es-ES_tradnl"/>
        </w:rPr>
        <w:t xml:space="preserve"> </w:t>
      </w:r>
      <w:r>
        <w:rPr>
          <w:rFonts w:ascii="Palatino Linotype" w:hAnsi="Palatino Linotype" w:cs="Palatino Linotype"/>
          <w:color w:val="000000"/>
          <w:lang w:val="es-ES_tradnl"/>
        </w:rPr>
        <w:t>los cuales no se reproducen</w:t>
      </w:r>
      <w:r w:rsidRPr="00F444C4">
        <w:rPr>
          <w:rFonts w:ascii="Palatino Linotype" w:hAnsi="Palatino Linotype" w:cs="Palatino Linotype"/>
          <w:color w:val="000000"/>
          <w:lang w:val="es-ES_tradnl"/>
        </w:rPr>
        <w:t xml:space="preserve"> por ser del conocimiento de las partes; no obstante, su contenido será motivo de análisis en el estudio correspondiente.</w:t>
      </w:r>
    </w:p>
    <w:p w14:paraId="21CC6C63" w14:textId="77777777" w:rsidR="00706006" w:rsidRPr="00C069FB" w:rsidRDefault="00706006" w:rsidP="00706006">
      <w:pPr>
        <w:spacing w:line="360" w:lineRule="auto"/>
        <w:contextualSpacing/>
        <w:jc w:val="both"/>
        <w:rPr>
          <w:rFonts w:ascii="Palatino Linotype" w:hAnsi="Palatino Linotype"/>
        </w:rPr>
      </w:pPr>
    </w:p>
    <w:p w14:paraId="3A66DB9F"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lastRenderedPageBreak/>
        <w:t>TERCERO. Del recurso de revisión.</w:t>
      </w:r>
    </w:p>
    <w:p w14:paraId="17042B72" w14:textId="23127A02"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w:t>
      </w:r>
      <w:r w:rsidR="003D53D9">
        <w:rPr>
          <w:rFonts w:ascii="Palatino Linotype" w:hAnsi="Palatino Linotype" w:cs="Palatino Linotype"/>
          <w:color w:val="000000"/>
          <w:lang w:val="es-ES_tradnl"/>
        </w:rPr>
        <w:t xml:space="preserve"> día </w:t>
      </w:r>
      <w:r w:rsidR="00171241">
        <w:rPr>
          <w:rFonts w:ascii="Palatino Linotype" w:hAnsi="Palatino Linotype" w:cs="Palatino Linotype"/>
          <w:color w:val="000000"/>
          <w:lang w:val="es-ES_tradnl"/>
        </w:rPr>
        <w:t>diecinueve de noviembre</w:t>
      </w:r>
      <w:r w:rsidR="003D53D9">
        <w:rPr>
          <w:rFonts w:ascii="Palatino Linotype" w:hAnsi="Palatino Linotype" w:cs="Palatino Linotype"/>
          <w:color w:val="000000"/>
          <w:lang w:val="es-ES_tradnl"/>
        </w:rPr>
        <w:t xml:space="preserve"> de dos mil veinticuatro</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el cual se registró con el expediente número </w:t>
      </w:r>
      <w:r w:rsidR="00171241">
        <w:rPr>
          <w:rFonts w:ascii="Palatino Linotype" w:hAnsi="Palatino Linotype" w:cs="Palatino Linotype"/>
          <w:b/>
          <w:color w:val="000000"/>
          <w:lang w:val="es-ES_tradnl"/>
        </w:rPr>
        <w:t>07245</w:t>
      </w:r>
      <w:r w:rsidR="00B8032F">
        <w:rPr>
          <w:rFonts w:ascii="Palatino Linotype" w:hAnsi="Palatino Linotype" w:cs="Palatino Linotype"/>
          <w:b/>
          <w:color w:val="000000"/>
          <w:lang w:val="es-ES_tradnl"/>
        </w:rPr>
        <w:t>/INFOEM/IP/</w:t>
      </w:r>
      <w:r w:rsidR="003D53D9">
        <w:rPr>
          <w:rFonts w:ascii="Palatino Linotype" w:hAnsi="Palatino Linotype" w:cs="Palatino Linotype"/>
          <w:b/>
          <w:color w:val="000000"/>
          <w:lang w:val="es-ES_tradnl"/>
        </w:rPr>
        <w:t>RR/2024</w:t>
      </w:r>
      <w:r w:rsidRPr="00F444C4">
        <w:rPr>
          <w:rFonts w:ascii="Palatino Linotype" w:hAnsi="Palatino Linotype" w:cs="Palatino Linotype"/>
          <w:color w:val="000000"/>
          <w:lang w:val="es-ES_tradnl"/>
        </w:rPr>
        <w:t>, manifestando lo siguiente:</w:t>
      </w:r>
    </w:p>
    <w:p w14:paraId="1086C4E2" w14:textId="77777777" w:rsidR="00171241" w:rsidRDefault="00706006" w:rsidP="005A57E6">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 xml:space="preserve">Acto Impugnado </w:t>
      </w:r>
    </w:p>
    <w:p w14:paraId="78415560" w14:textId="77777777" w:rsidR="00171241" w:rsidRPr="00A916EF" w:rsidRDefault="00171241" w:rsidP="00171241">
      <w:pPr>
        <w:ind w:left="567" w:right="567"/>
        <w:contextualSpacing/>
        <w:jc w:val="both"/>
        <w:rPr>
          <w:rFonts w:ascii="Palatino Linotype" w:hAnsi="Palatino Linotype" w:cs="Palatino Linotype"/>
          <w:b/>
          <w:i/>
          <w:lang w:val="es-ES_tradnl"/>
        </w:rPr>
      </w:pPr>
      <w:r w:rsidRPr="00171241">
        <w:rPr>
          <w:rFonts w:ascii="Palatino Linotype" w:hAnsi="Palatino Linotype"/>
          <w:i/>
          <w:color w:val="000000"/>
        </w:rPr>
        <w:t>“Respuesta a la solicitud de información número 00342/HRZUM/IP/2024”</w:t>
      </w:r>
      <w:r>
        <w:rPr>
          <w:rFonts w:ascii="Palatino Linotype" w:hAnsi="Palatino Linotype"/>
          <w:i/>
          <w:color w:val="000000"/>
        </w:rPr>
        <w:t xml:space="preserve"> </w:t>
      </w:r>
      <w:r>
        <w:rPr>
          <w:rFonts w:ascii="Palatino Linotype" w:hAnsi="Palatino Linotype" w:cs="Palatino Linotype"/>
          <w:i/>
          <w:color w:val="000000"/>
          <w:lang w:val="es-ES_tradnl"/>
        </w:rPr>
        <w:t>(</w:t>
      </w:r>
      <w:r w:rsidRPr="00C069FB">
        <w:rPr>
          <w:rFonts w:ascii="Palatino Linotype" w:hAnsi="Palatino Linotype" w:cs="Palatino Linotype"/>
          <w:i/>
          <w:color w:val="000000"/>
          <w:lang w:val="es-ES_tradnl"/>
        </w:rPr>
        <w:t>Sic</w:t>
      </w:r>
      <w:r w:rsidRPr="00F444C4">
        <w:rPr>
          <w:rFonts w:ascii="Palatino Linotype" w:hAnsi="Palatino Linotype" w:cs="Palatino Linotype"/>
          <w:i/>
          <w:color w:val="000000"/>
          <w:lang w:val="es-ES_tradnl"/>
        </w:rPr>
        <w:t>)</w:t>
      </w:r>
    </w:p>
    <w:p w14:paraId="1C7E8941" w14:textId="63882005" w:rsidR="00171241" w:rsidRPr="00171241" w:rsidRDefault="00171241" w:rsidP="005A57E6">
      <w:pPr>
        <w:ind w:left="567" w:right="567"/>
        <w:contextualSpacing/>
        <w:jc w:val="both"/>
        <w:rPr>
          <w:rFonts w:ascii="Palatino Linotype" w:hAnsi="Palatino Linotype" w:cs="Palatino Linotype"/>
          <w:b/>
          <w:i/>
          <w:lang w:val="es-ES_tradnl"/>
        </w:rPr>
      </w:pPr>
    </w:p>
    <w:p w14:paraId="3D6446F3" w14:textId="77777777" w:rsidR="00171241" w:rsidRDefault="00171241" w:rsidP="005A57E6">
      <w:pPr>
        <w:ind w:left="567" w:right="567"/>
        <w:contextualSpacing/>
        <w:jc w:val="both"/>
        <w:rPr>
          <w:rFonts w:ascii="Palatino Linotype" w:hAnsi="Palatino Linotype" w:cs="Palatino Linotype"/>
          <w:b/>
          <w:lang w:val="es-ES_tradnl"/>
        </w:rPr>
      </w:pPr>
    </w:p>
    <w:p w14:paraId="16036F3C" w14:textId="0796568B" w:rsidR="00706006" w:rsidRDefault="005A57E6" w:rsidP="00171241">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 xml:space="preserve"> </w:t>
      </w:r>
      <w:r w:rsidRPr="00F444C4">
        <w:rPr>
          <w:rFonts w:ascii="Palatino Linotype" w:hAnsi="Palatino Linotype" w:cs="Palatino Linotype"/>
          <w:b/>
          <w:lang w:val="es-ES_tradnl"/>
        </w:rPr>
        <w:t>Razones o Motivos de Inconformidad</w:t>
      </w:r>
    </w:p>
    <w:p w14:paraId="1CCF1AD4" w14:textId="585A878D" w:rsidR="00706006" w:rsidRPr="00A916EF" w:rsidRDefault="00B8032F" w:rsidP="00706006">
      <w:pPr>
        <w:ind w:left="567" w:right="567"/>
        <w:contextualSpacing/>
        <w:jc w:val="both"/>
        <w:rPr>
          <w:rFonts w:ascii="Palatino Linotype" w:hAnsi="Palatino Linotype" w:cs="Palatino Linotype"/>
          <w:b/>
          <w:i/>
          <w:lang w:val="es-ES_tradnl"/>
        </w:rPr>
      </w:pPr>
      <w:r w:rsidRPr="00171241">
        <w:rPr>
          <w:rFonts w:ascii="Palatino Linotype" w:hAnsi="Palatino Linotype"/>
          <w:i/>
          <w:color w:val="000000"/>
        </w:rPr>
        <w:t>“</w:t>
      </w:r>
      <w:r w:rsidR="00171241" w:rsidRPr="00171241">
        <w:rPr>
          <w:rFonts w:ascii="Palatino Linotype" w:hAnsi="Palatino Linotype"/>
          <w:i/>
          <w:color w:val="000000"/>
        </w:rPr>
        <w:t>Solicito que la información requerida, sea entregada en su totalidad. En el archivo adjunto a la respuesta, aparecen nombres de servidores públicos, pero no aparece la cantidad que fue entregada por concepto de liquidación a ellos o a sus beneficiarios, si fuera el caso de defunción. Nuevamente pido, me sea proporcionada la información completa de las cantidades entregadas a los servidores públicos o sus beneficiarios.</w:t>
      </w:r>
      <w:r w:rsidR="00171241">
        <w:rPr>
          <w:rFonts w:ascii="Palatino Linotype" w:hAnsi="Palatino Linotype"/>
          <w:i/>
          <w:color w:val="000000"/>
        </w:rPr>
        <w:t xml:space="preserve">” </w:t>
      </w:r>
      <w:r w:rsidR="00706006">
        <w:rPr>
          <w:rFonts w:ascii="Palatino Linotype" w:hAnsi="Palatino Linotype" w:cs="Palatino Linotype"/>
          <w:i/>
          <w:color w:val="000000"/>
          <w:lang w:val="es-ES_tradnl"/>
        </w:rPr>
        <w:t>(</w:t>
      </w:r>
      <w:r w:rsidR="00706006" w:rsidRPr="00C069FB">
        <w:rPr>
          <w:rFonts w:ascii="Palatino Linotype" w:hAnsi="Palatino Linotype" w:cs="Palatino Linotype"/>
          <w:i/>
          <w:color w:val="000000"/>
          <w:lang w:val="es-ES_tradnl"/>
        </w:rPr>
        <w:t>Sic</w:t>
      </w:r>
      <w:r w:rsidR="00706006" w:rsidRPr="00F444C4">
        <w:rPr>
          <w:rFonts w:ascii="Palatino Linotype" w:hAnsi="Palatino Linotype" w:cs="Palatino Linotype"/>
          <w:i/>
          <w:color w:val="000000"/>
          <w:lang w:val="es-ES_tradnl"/>
        </w:rPr>
        <w:t>)</w:t>
      </w:r>
    </w:p>
    <w:p w14:paraId="5DF7081C" w14:textId="01E8BA21" w:rsidR="00706006" w:rsidRPr="005A57E6" w:rsidRDefault="00706006" w:rsidP="005A57E6">
      <w:pPr>
        <w:ind w:right="567"/>
        <w:contextualSpacing/>
        <w:jc w:val="both"/>
        <w:rPr>
          <w:rFonts w:ascii="Palatino Linotype" w:hAnsi="Palatino Linotype" w:cs="Palatino Linotype"/>
          <w:b/>
          <w:lang w:val="es-ES_tradnl"/>
        </w:rPr>
      </w:pPr>
    </w:p>
    <w:p w14:paraId="68FF0DC9" w14:textId="77777777" w:rsidR="00706006" w:rsidRPr="008033E1" w:rsidRDefault="00706006" w:rsidP="00706006">
      <w:pPr>
        <w:ind w:left="567" w:right="567"/>
        <w:contextualSpacing/>
        <w:jc w:val="both"/>
        <w:rPr>
          <w:rFonts w:ascii="Palatino Linotype" w:hAnsi="Palatino Linotype" w:cs="Palatino Linotype"/>
          <w:b/>
          <w:i/>
          <w:color w:val="000000"/>
          <w:lang w:val="es-ES_tradnl"/>
        </w:rPr>
      </w:pPr>
    </w:p>
    <w:p w14:paraId="1BC0BC47"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CUARTO. Del turno y admisión del recurso de revisión.</w:t>
      </w:r>
    </w:p>
    <w:p w14:paraId="4C03A49E" w14:textId="694014D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003D53D9">
        <w:rPr>
          <w:rFonts w:ascii="Palatino Linotype" w:hAnsi="Palatino Linotype" w:cs="Palatino Linotype"/>
          <w:b/>
          <w:color w:val="000000"/>
          <w:lang w:val="es-ES_tradnl"/>
        </w:rPr>
        <w:t xml:space="preserve"> </w:t>
      </w:r>
      <w:r w:rsidR="00171241">
        <w:rPr>
          <w:rFonts w:ascii="Palatino Linotype" w:hAnsi="Palatino Linotype" w:cs="Palatino Linotype"/>
          <w:b/>
          <w:color w:val="000000"/>
          <w:lang w:val="es-ES_tradnl"/>
        </w:rPr>
        <w:t>veinte de noviembre</w:t>
      </w:r>
      <w:r w:rsidR="003D53D9">
        <w:rPr>
          <w:rFonts w:ascii="Palatino Linotype" w:hAnsi="Palatino Linotype" w:cs="Palatino Linotype"/>
          <w:b/>
          <w:color w:val="000000"/>
          <w:lang w:val="es-ES_tradnl"/>
        </w:rPr>
        <w:t xml:space="preserve"> de dos mil veinticuatro</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42CF1D69"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1EA82115" w14:textId="77777777" w:rsidR="00706006" w:rsidRPr="005A57E6"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A57E6">
        <w:rPr>
          <w:rFonts w:ascii="Palatino Linotype" w:hAnsi="Palatino Linotype"/>
          <w:b/>
          <w:color w:val="000000" w:themeColor="text1"/>
          <w:sz w:val="26"/>
          <w:szCs w:val="26"/>
          <w:lang w:val="es-ES_tradnl"/>
        </w:rPr>
        <w:lastRenderedPageBreak/>
        <w:t>QUINTO. De la etapa de instrucción.</w:t>
      </w:r>
    </w:p>
    <w:p w14:paraId="3309F799" w14:textId="165C3716"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5A57E6">
        <w:rPr>
          <w:rFonts w:ascii="Palatino Linotype" w:hAnsi="Palatino Linotype" w:cs="Palatino Linotype"/>
          <w:color w:val="000000"/>
          <w:lang w:val="es-ES_tradnl"/>
        </w:rPr>
        <w:t>Una vez abierta la etapa de instrucción, el Sujeto Obligado</w:t>
      </w:r>
      <w:r w:rsidR="00B8032F" w:rsidRPr="005A57E6">
        <w:rPr>
          <w:rFonts w:ascii="Palatino Linotype" w:hAnsi="Palatino Linotype" w:cs="Palatino Linotype"/>
          <w:color w:val="000000"/>
          <w:lang w:val="es-ES_tradnl"/>
        </w:rPr>
        <w:t xml:space="preserve"> </w:t>
      </w:r>
      <w:r w:rsidR="005A57E6">
        <w:rPr>
          <w:rFonts w:ascii="Palatino Linotype" w:hAnsi="Palatino Linotype" w:cs="Palatino Linotype"/>
          <w:b/>
          <w:color w:val="000000"/>
          <w:lang w:val="es-ES_tradnl"/>
        </w:rPr>
        <w:t xml:space="preserve">rindió </w:t>
      </w:r>
      <w:r w:rsidR="00B8032F" w:rsidRPr="005A57E6">
        <w:rPr>
          <w:rFonts w:ascii="Palatino Linotype" w:hAnsi="Palatino Linotype" w:cs="Palatino Linotype"/>
          <w:b/>
          <w:color w:val="000000"/>
          <w:lang w:val="es-ES_tradnl"/>
        </w:rPr>
        <w:t>su informe justificado</w:t>
      </w:r>
      <w:r w:rsidR="00171241">
        <w:rPr>
          <w:rFonts w:ascii="Palatino Linotype" w:hAnsi="Palatino Linotype" w:cs="Palatino Linotype"/>
          <w:b/>
          <w:color w:val="000000"/>
          <w:lang w:val="es-ES_tradnl"/>
        </w:rPr>
        <w:t xml:space="preserve"> en fecha veintisiete</w:t>
      </w:r>
      <w:r w:rsidR="005A57E6">
        <w:rPr>
          <w:rFonts w:ascii="Palatino Linotype" w:hAnsi="Palatino Linotype" w:cs="Palatino Linotype"/>
          <w:b/>
          <w:color w:val="000000"/>
          <w:lang w:val="es-ES_tradnl"/>
        </w:rPr>
        <w:t xml:space="preserve"> de noviembre de dos mil veinticuatro </w:t>
      </w:r>
      <w:r w:rsidR="005A57E6">
        <w:rPr>
          <w:rFonts w:ascii="Palatino Linotype" w:hAnsi="Palatino Linotype" w:cs="Palatino Linotype"/>
          <w:color w:val="000000"/>
          <w:lang w:val="es-ES_tradnl"/>
        </w:rPr>
        <w:t xml:space="preserve"> por lo que en fecha </w:t>
      </w:r>
      <w:r w:rsidR="00171241">
        <w:rPr>
          <w:rFonts w:ascii="Palatino Linotype" w:hAnsi="Palatino Linotype" w:cs="Palatino Linotype"/>
          <w:color w:val="000000"/>
          <w:lang w:val="es-ES_tradnl"/>
        </w:rPr>
        <w:t>veintiocho d</w:t>
      </w:r>
      <w:r w:rsidR="005A57E6">
        <w:rPr>
          <w:rFonts w:ascii="Palatino Linotype" w:hAnsi="Palatino Linotype" w:cs="Palatino Linotype"/>
          <w:color w:val="000000"/>
          <w:lang w:val="es-ES_tradnl"/>
        </w:rPr>
        <w:t>e noviembre de dos mil veinticuatro se puso a la vista del recurrente para que se manifestara</w:t>
      </w:r>
      <w:r w:rsidRPr="005A57E6">
        <w:rPr>
          <w:rFonts w:ascii="Palatino Linotype" w:hAnsi="Palatino Linotype" w:cs="Palatino Linotype"/>
          <w:color w:val="000000"/>
          <w:lang w:val="es-ES_tradnl"/>
        </w:rPr>
        <w:t>. Por su parte, el Recurrente no realizó manifestaciones, vertió alegatos ni presentó pruebas que a su derecho convinieran.</w:t>
      </w:r>
      <w:r w:rsidRPr="00F444C4">
        <w:rPr>
          <w:rFonts w:ascii="Palatino Linotype" w:hAnsi="Palatino Linotype" w:cs="Palatino Linotype"/>
          <w:color w:val="000000"/>
          <w:lang w:val="es-ES_tradnl"/>
        </w:rPr>
        <w:t xml:space="preserve"> </w:t>
      </w:r>
    </w:p>
    <w:p w14:paraId="206C81AD"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7DB77C32"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SEXTO. Del cierre de instrucción.</w:t>
      </w:r>
    </w:p>
    <w:p w14:paraId="229EB30E" w14:textId="590DA23D"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una vez transcurrido el término legal, se decretó e</w:t>
      </w:r>
      <w:r>
        <w:rPr>
          <w:rFonts w:ascii="Palatino Linotype" w:hAnsi="Palatino Linotype" w:cs="Palatino Linotype"/>
          <w:color w:val="000000"/>
          <w:lang w:val="es-ES_tradnl"/>
        </w:rPr>
        <w:t>l cierre de instrucción en fecha</w:t>
      </w:r>
      <w:r w:rsidR="003D53D9">
        <w:rPr>
          <w:rFonts w:ascii="Palatino Linotype" w:hAnsi="Palatino Linotype" w:cs="Palatino Linotype"/>
          <w:b/>
          <w:color w:val="000000"/>
          <w:lang w:val="es-ES_tradnl"/>
        </w:rPr>
        <w:t xml:space="preserve"> </w:t>
      </w:r>
      <w:r w:rsidR="002C45A7">
        <w:rPr>
          <w:rFonts w:ascii="Palatino Linotype" w:hAnsi="Palatino Linotype" w:cs="Palatino Linotype"/>
          <w:b/>
          <w:color w:val="000000"/>
          <w:lang w:val="es-ES_tradnl"/>
        </w:rPr>
        <w:t xml:space="preserve">cuatro </w:t>
      </w:r>
      <w:r w:rsidR="00171241">
        <w:rPr>
          <w:rFonts w:ascii="Palatino Linotype" w:hAnsi="Palatino Linotype" w:cs="Palatino Linotype"/>
          <w:b/>
          <w:color w:val="000000"/>
          <w:lang w:val="es-ES_tradnl"/>
        </w:rPr>
        <w:t>de diciembre</w:t>
      </w:r>
      <w:r w:rsidR="003D53D9">
        <w:rPr>
          <w:rFonts w:ascii="Palatino Linotype" w:hAnsi="Palatino Linotype" w:cs="Palatino Linotype"/>
          <w:b/>
          <w:color w:val="000000"/>
          <w:lang w:val="es-ES_tradnl"/>
        </w:rPr>
        <w:t xml:space="preserve"> de dos mil </w:t>
      </w:r>
      <w:r w:rsidR="00171241">
        <w:rPr>
          <w:rFonts w:ascii="Palatino Linotype" w:hAnsi="Palatino Linotype" w:cs="Palatino Linotype"/>
          <w:b/>
          <w:color w:val="000000"/>
          <w:lang w:val="es-ES_tradnl"/>
        </w:rPr>
        <w:t>veinticuatro</w:t>
      </w:r>
      <w:r w:rsidRPr="00F444C4">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342E68AF" w14:textId="77777777" w:rsidR="00171241" w:rsidRPr="00F17A31" w:rsidRDefault="00171241" w:rsidP="00706006">
      <w:pPr>
        <w:spacing w:line="360" w:lineRule="auto"/>
        <w:contextualSpacing/>
        <w:jc w:val="both"/>
        <w:rPr>
          <w:rFonts w:ascii="Palatino Linotype" w:hAnsi="Palatino Linotype" w:cs="Palatino Linotype"/>
          <w:color w:val="000000"/>
          <w:lang w:val="es-ES_tradnl"/>
        </w:rPr>
      </w:pPr>
    </w:p>
    <w:p w14:paraId="3D47E6D2" w14:textId="77777777" w:rsidR="00706006" w:rsidRPr="00F444C4"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C O N S I D E R A N D O</w:t>
      </w:r>
    </w:p>
    <w:p w14:paraId="0A6ECBC0"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578B46D6"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competencia.</w:t>
      </w:r>
    </w:p>
    <w:p w14:paraId="15296187"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w:t>
      </w:r>
      <w:r w:rsidRPr="00F444C4">
        <w:rPr>
          <w:rFonts w:ascii="Palatino Linotype" w:hAnsi="Palatino Linotype" w:cs="Palatino Linotype"/>
          <w:color w:val="000000"/>
          <w:lang w:val="es-ES_tradnl"/>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14:paraId="6F8F2D17"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2C1BC45"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 xml:space="preserve">SEGUNDO. Sobre los alcances del recurso de revisión. </w:t>
      </w:r>
    </w:p>
    <w:p w14:paraId="3D609914" w14:textId="77777777" w:rsidR="00706006" w:rsidRPr="00F444C4" w:rsidRDefault="00706006" w:rsidP="00706006">
      <w:pPr>
        <w:spacing w:line="360" w:lineRule="auto"/>
        <w:jc w:val="both"/>
        <w:rPr>
          <w:rFonts w:ascii="Palatino Linotype" w:hAnsi="Palatino Linotype" w:cs="Calibri"/>
          <w:lang w:val="es-ES_tradnl"/>
        </w:rPr>
      </w:pPr>
      <w:r w:rsidRPr="00F444C4">
        <w:rPr>
          <w:rFonts w:ascii="Palatino Linotype" w:hAnsi="Palatino Linotype" w:cs="Calibri"/>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DDD7154" w14:textId="77777777" w:rsidR="00706006" w:rsidRPr="00F444C4" w:rsidRDefault="00706006" w:rsidP="00706006">
      <w:pPr>
        <w:spacing w:line="360" w:lineRule="auto"/>
        <w:jc w:val="both"/>
        <w:rPr>
          <w:rFonts w:ascii="Palatino Linotype" w:hAnsi="Palatino Linotype" w:cs="Calibri"/>
          <w:lang w:val="es-ES_tradnl"/>
        </w:rPr>
      </w:pPr>
    </w:p>
    <w:p w14:paraId="73516DEB" w14:textId="77777777" w:rsidR="00706006" w:rsidRPr="00F444C4" w:rsidRDefault="00706006" w:rsidP="003D53D9">
      <w:pPr>
        <w:autoSpaceDE w:val="0"/>
        <w:autoSpaceDN w:val="0"/>
        <w:adjustRightInd w:val="0"/>
        <w:spacing w:before="240"/>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w:t>
      </w:r>
      <w:r>
        <w:rPr>
          <w:rFonts w:ascii="Palatino Linotype" w:hAnsi="Palatino Linotype"/>
          <w:b/>
          <w:color w:val="000000" w:themeColor="text1"/>
          <w:sz w:val="26"/>
          <w:szCs w:val="26"/>
          <w:lang w:val="es-ES_tradnl"/>
        </w:rPr>
        <w:t xml:space="preserve"> </w:t>
      </w:r>
      <w:r w:rsidRPr="00F444C4">
        <w:rPr>
          <w:rFonts w:ascii="Palatino Linotype" w:hAnsi="Palatino Linotype"/>
          <w:b/>
          <w:color w:val="000000" w:themeColor="text1"/>
          <w:sz w:val="26"/>
          <w:szCs w:val="26"/>
          <w:lang w:val="es-ES_tradnl"/>
        </w:rPr>
        <w:t>De las causas de improcedencia.</w:t>
      </w:r>
    </w:p>
    <w:p w14:paraId="15F2B860"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En el procedimiento de acceso a la información y de los medios de impugnación de la materia, se advierten diversos supuestos de </w:t>
      </w:r>
      <w:proofErr w:type="spellStart"/>
      <w:r w:rsidRPr="00F444C4">
        <w:rPr>
          <w:rFonts w:ascii="Palatino Linotype" w:hAnsi="Palatino Linotype" w:cs="Palatino Linotype"/>
          <w:color w:val="000000"/>
          <w:lang w:val="es-ES_tradnl"/>
        </w:rPr>
        <w:t>procedibilidad</w:t>
      </w:r>
      <w:proofErr w:type="spellEnd"/>
      <w:r w:rsidRPr="00F444C4">
        <w:rPr>
          <w:rFonts w:ascii="Palatino Linotype" w:hAnsi="Palatino Linotype" w:cs="Palatino Linotype"/>
          <w:color w:val="000000"/>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97F2D9"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2F4C3C9C"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w:t>
      </w:r>
      <w:proofErr w:type="spellStart"/>
      <w:r w:rsidRPr="00F444C4">
        <w:rPr>
          <w:rFonts w:ascii="Palatino Linotype" w:hAnsi="Palatino Linotype" w:cs="Palatino Linotype"/>
          <w:color w:val="000000"/>
          <w:lang w:val="es-ES_tradnl"/>
        </w:rPr>
        <w:t>Resolutor</w:t>
      </w:r>
      <w:proofErr w:type="spellEnd"/>
      <w:r w:rsidRPr="00F444C4">
        <w:rPr>
          <w:rFonts w:ascii="Palatino Linotype" w:hAnsi="Palatino Linotype" w:cs="Palatino Linotype"/>
          <w:color w:val="000000"/>
          <w:lang w:val="es-ES_tradnl"/>
        </w:rPr>
        <w:t xml:space="preserve"> y por ende objeto </w:t>
      </w:r>
      <w:r w:rsidRPr="00F444C4">
        <w:rPr>
          <w:rFonts w:ascii="Palatino Linotype" w:hAnsi="Palatino Linotype" w:cs="Palatino Linotype"/>
          <w:color w:val="000000"/>
          <w:lang w:val="es-ES_tradnl"/>
        </w:rPr>
        <w:lastRenderedPageBreak/>
        <w:t>de análisis previo al estudio de fondo del asunto; presupuestos procesales de inicio o trámite de un proceso que dotan de seguridad jurídica las resoluciones, máxime que es una figura procesal adoptada en la ley de la materia</w:t>
      </w:r>
      <w:r w:rsidRPr="00F444C4">
        <w:rPr>
          <w:rFonts w:ascii="Palatino Linotype" w:hAnsi="Palatino Linotype" w:cs="Palatino Linotype"/>
          <w:color w:val="000000"/>
          <w:vertAlign w:val="superscript"/>
          <w:lang w:val="es-ES_tradnl"/>
        </w:rPr>
        <w:footnoteReference w:id="1"/>
      </w:r>
      <w:r w:rsidRPr="00F444C4">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1ABDF4F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046BFF87" w14:textId="77777777" w:rsidR="00D0679F" w:rsidRDefault="00706006" w:rsidP="00D0679F">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E369651" w14:textId="77777777" w:rsidR="00D0679F" w:rsidRDefault="00D0679F" w:rsidP="00D0679F">
      <w:pPr>
        <w:spacing w:line="360" w:lineRule="auto"/>
        <w:contextualSpacing/>
        <w:jc w:val="both"/>
        <w:rPr>
          <w:rFonts w:ascii="Palatino Linotype" w:hAnsi="Palatino Linotype" w:cs="Palatino Linotype"/>
          <w:color w:val="000000"/>
          <w:lang w:val="es-ES_tradnl"/>
        </w:rPr>
      </w:pPr>
    </w:p>
    <w:p w14:paraId="4F3164B6" w14:textId="77777777" w:rsidR="00D0679F" w:rsidRPr="00D0679F" w:rsidRDefault="003D53D9" w:rsidP="00D0679F">
      <w:pPr>
        <w:spacing w:line="360" w:lineRule="auto"/>
        <w:contextualSpacing/>
        <w:jc w:val="both"/>
        <w:rPr>
          <w:rFonts w:ascii="Palatino Linotype" w:hAnsi="Palatino Linotype" w:cs="Palatino Linotype"/>
          <w:color w:val="000000"/>
          <w:lang w:val="es-ES_tradnl"/>
        </w:rPr>
      </w:pPr>
      <w:r>
        <w:rPr>
          <w:rFonts w:ascii="Palatino Linotype" w:hAnsi="Palatino Linotype"/>
          <w:b/>
          <w:color w:val="000000" w:themeColor="text1"/>
          <w:sz w:val="28"/>
          <w:szCs w:val="28"/>
          <w:lang w:val="es-ES_tradnl"/>
        </w:rPr>
        <w:lastRenderedPageBreak/>
        <w:t>CUAR</w:t>
      </w:r>
      <w:r w:rsidR="00706006" w:rsidRPr="00D0679F">
        <w:rPr>
          <w:rFonts w:ascii="Palatino Linotype" w:hAnsi="Palatino Linotype"/>
          <w:b/>
          <w:color w:val="000000" w:themeColor="text1"/>
          <w:sz w:val="28"/>
          <w:szCs w:val="28"/>
          <w:lang w:val="es-ES_tradnl"/>
        </w:rPr>
        <w:t>TO. Estudio y resolución del asunto.</w:t>
      </w:r>
    </w:p>
    <w:p w14:paraId="34F1784E" w14:textId="77777777"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C9F8D89" w14:textId="77777777" w:rsidR="00C86CC9" w:rsidRPr="00F444C4" w:rsidRDefault="00C86CC9" w:rsidP="00706006">
      <w:pPr>
        <w:spacing w:line="360" w:lineRule="auto"/>
        <w:contextualSpacing/>
        <w:jc w:val="both"/>
        <w:rPr>
          <w:rFonts w:ascii="Palatino Linotype" w:hAnsi="Palatino Linotype" w:cs="Palatino Linotype"/>
          <w:color w:val="000000"/>
          <w:lang w:val="es-ES_tradnl"/>
        </w:rPr>
      </w:pPr>
    </w:p>
    <w:p w14:paraId="7AB85835" w14:textId="6E942A9D" w:rsidR="00E101F8" w:rsidRPr="00D92419" w:rsidRDefault="00706006" w:rsidP="00D9241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tanto, es conveniente recordar que el hoy Recurrente requirió de</w:t>
      </w:r>
      <w:r w:rsidR="00D92419">
        <w:rPr>
          <w:rFonts w:ascii="Palatino Linotype" w:hAnsi="Palatino Linotype" w:cs="Palatino Linotype"/>
          <w:color w:val="000000"/>
          <w:lang w:val="es-ES_tradnl"/>
        </w:rPr>
        <w:t>l Sujeto Obligado lo siguiente:</w:t>
      </w:r>
    </w:p>
    <w:p w14:paraId="77E70A93" w14:textId="486BE960" w:rsidR="002550FE" w:rsidRDefault="002550FE" w:rsidP="00171241">
      <w:pPr>
        <w:pStyle w:val="Prrafodelista"/>
        <w:numPr>
          <w:ilvl w:val="0"/>
          <w:numId w:val="42"/>
        </w:numPr>
        <w:contextualSpacing/>
        <w:rPr>
          <w:color w:val="000000"/>
        </w:rPr>
      </w:pPr>
      <w:r>
        <w:rPr>
          <w:color w:val="000000"/>
        </w:rPr>
        <w:t xml:space="preserve">De los Servidores Públicos </w:t>
      </w:r>
      <w:r w:rsidRPr="00171241">
        <w:rPr>
          <w:color w:val="000000"/>
        </w:rPr>
        <w:t>que han sido dados de baja por renuncia, recisión de contrato, despido o fallecimiento</w:t>
      </w:r>
      <w:r>
        <w:rPr>
          <w:color w:val="000000"/>
        </w:rPr>
        <w:t xml:space="preserve"> del 2020 al 2024; </w:t>
      </w:r>
    </w:p>
    <w:p w14:paraId="2923A4FD" w14:textId="77777777" w:rsidR="002550FE" w:rsidRDefault="002550FE" w:rsidP="002550FE">
      <w:pPr>
        <w:pStyle w:val="Prrafodelista"/>
        <w:numPr>
          <w:ilvl w:val="0"/>
          <w:numId w:val="43"/>
        </w:numPr>
        <w:contextualSpacing/>
        <w:rPr>
          <w:color w:val="000000"/>
        </w:rPr>
      </w:pPr>
      <w:r>
        <w:rPr>
          <w:color w:val="000000"/>
        </w:rPr>
        <w:t xml:space="preserve"> N</w:t>
      </w:r>
      <w:r w:rsidR="00171241" w:rsidRPr="00171241">
        <w:rPr>
          <w:color w:val="000000"/>
        </w:rPr>
        <w:t xml:space="preserve">ombre </w:t>
      </w:r>
    </w:p>
    <w:p w14:paraId="098DE175" w14:textId="3C8543E5" w:rsidR="002550FE" w:rsidRDefault="002550FE" w:rsidP="002550FE">
      <w:pPr>
        <w:pStyle w:val="Prrafodelista"/>
        <w:numPr>
          <w:ilvl w:val="0"/>
          <w:numId w:val="43"/>
        </w:numPr>
        <w:contextualSpacing/>
        <w:rPr>
          <w:color w:val="000000"/>
        </w:rPr>
      </w:pPr>
      <w:r>
        <w:rPr>
          <w:color w:val="000000"/>
        </w:rPr>
        <w:t xml:space="preserve">Fecha de baja </w:t>
      </w:r>
    </w:p>
    <w:p w14:paraId="7DA5780F" w14:textId="45298126" w:rsidR="00171241" w:rsidRPr="00171241" w:rsidRDefault="002550FE" w:rsidP="002550FE">
      <w:pPr>
        <w:pStyle w:val="Prrafodelista"/>
        <w:numPr>
          <w:ilvl w:val="0"/>
          <w:numId w:val="43"/>
        </w:numPr>
        <w:contextualSpacing/>
        <w:rPr>
          <w:color w:val="000000"/>
        </w:rPr>
      </w:pPr>
      <w:r>
        <w:rPr>
          <w:color w:val="000000"/>
        </w:rPr>
        <w:t>C</w:t>
      </w:r>
      <w:r w:rsidR="00171241" w:rsidRPr="00171241">
        <w:rPr>
          <w:color w:val="000000"/>
        </w:rPr>
        <w:t>antidad económica que les fue entregada a ellos y/o sus beneficiarios, como liquidación de la re</w:t>
      </w:r>
      <w:r>
        <w:rPr>
          <w:color w:val="000000"/>
        </w:rPr>
        <w:t>lación laboral o indemnización.</w:t>
      </w:r>
    </w:p>
    <w:p w14:paraId="4FFBDD7F" w14:textId="77777777" w:rsidR="00171241" w:rsidRPr="00E101F8" w:rsidRDefault="00171241" w:rsidP="00E101F8">
      <w:pPr>
        <w:pStyle w:val="Prrafodelista"/>
        <w:ind w:left="720"/>
        <w:contextualSpacing/>
        <w:rPr>
          <w:rFonts w:cs="Palatino Linotype"/>
          <w:color w:val="000000"/>
        </w:rPr>
      </w:pPr>
    </w:p>
    <w:p w14:paraId="7255482A" w14:textId="4533A981" w:rsidR="00F30846" w:rsidRPr="00D92419" w:rsidRDefault="00706006" w:rsidP="00D9241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lo que atento a la solicitud de información el Sujeto Obligado hizo entrega de</w:t>
      </w:r>
      <w:r w:rsidR="003D53D9">
        <w:rPr>
          <w:rFonts w:ascii="Palatino Linotype" w:hAnsi="Palatino Linotype" w:cs="Palatino Linotype"/>
          <w:color w:val="000000"/>
          <w:lang w:val="es-ES_tradnl"/>
        </w:rPr>
        <w:t xml:space="preserve">l </w:t>
      </w:r>
      <w:r w:rsidRPr="00F444C4">
        <w:rPr>
          <w:rFonts w:ascii="Palatino Linotype" w:hAnsi="Palatino Linotype" w:cs="Palatino Linotype"/>
          <w:color w:val="000000"/>
          <w:lang w:val="es-ES_tradnl"/>
        </w:rPr>
        <w:t>siguient</w:t>
      </w:r>
      <w:r w:rsidR="003D53D9">
        <w:rPr>
          <w:rFonts w:ascii="Palatino Linotype" w:hAnsi="Palatino Linotype" w:cs="Palatino Linotype"/>
          <w:color w:val="000000"/>
          <w:lang w:val="es-ES_tradnl"/>
        </w:rPr>
        <w:t>e</w:t>
      </w:r>
      <w:r w:rsidRPr="00F444C4">
        <w:rPr>
          <w:rFonts w:ascii="Palatino Linotype" w:hAnsi="Palatino Linotype" w:cs="Palatino Linotype"/>
          <w:color w:val="000000"/>
          <w:lang w:val="es-ES_tradnl"/>
        </w:rPr>
        <w:t xml:space="preserve"> archivo electrónico:</w:t>
      </w:r>
    </w:p>
    <w:p w14:paraId="12CD1B75" w14:textId="70DAB891" w:rsidR="008C7002" w:rsidRPr="008C7002" w:rsidRDefault="002550FE" w:rsidP="008C7002">
      <w:pPr>
        <w:pStyle w:val="Prrafodelista"/>
        <w:numPr>
          <w:ilvl w:val="0"/>
          <w:numId w:val="42"/>
        </w:numPr>
        <w:contextualSpacing/>
        <w:rPr>
          <w:rFonts w:cs="Palatino Linotype"/>
          <w:i/>
          <w:color w:val="000000"/>
          <w:lang w:val="es-ES_tradnl"/>
        </w:rPr>
      </w:pPr>
      <w:r w:rsidRPr="002550FE">
        <w:rPr>
          <w:rFonts w:cs="Arial"/>
          <w:b/>
          <w:bCs/>
          <w:i/>
        </w:rPr>
        <w:t xml:space="preserve">Respuesta </w:t>
      </w:r>
      <w:proofErr w:type="spellStart"/>
      <w:r w:rsidRPr="002550FE">
        <w:rPr>
          <w:rFonts w:cs="Arial"/>
          <w:b/>
          <w:bCs/>
          <w:i/>
        </w:rPr>
        <w:t>Saimex</w:t>
      </w:r>
      <w:proofErr w:type="spellEnd"/>
      <w:r w:rsidRPr="002550FE">
        <w:rPr>
          <w:rFonts w:cs="Arial"/>
          <w:b/>
          <w:bCs/>
          <w:i/>
        </w:rPr>
        <w:t xml:space="preserve"> 342.pdf</w:t>
      </w:r>
      <w:r>
        <w:rPr>
          <w:rFonts w:cs="Arial"/>
          <w:b/>
          <w:bCs/>
          <w:i/>
        </w:rPr>
        <w:t xml:space="preserve">; </w:t>
      </w:r>
      <w:r>
        <w:rPr>
          <w:rFonts w:cs="Arial"/>
          <w:bCs/>
        </w:rPr>
        <w:t xml:space="preserve">Documento que consta de dos fojas en formato PDF de fecha cinco de noviembre de dos mil veinticuatro </w:t>
      </w:r>
      <w:r w:rsidR="008C7002">
        <w:rPr>
          <w:rFonts w:cs="Arial"/>
          <w:bCs/>
        </w:rPr>
        <w:t xml:space="preserve">por medio del cual la </w:t>
      </w:r>
      <w:r w:rsidR="008C7002">
        <w:rPr>
          <w:rFonts w:cs="Arial"/>
          <w:bCs/>
        </w:rPr>
        <w:lastRenderedPageBreak/>
        <w:t>Subdirectora de Personal manifiesta que anexa una tabla con la información proporcionada.</w:t>
      </w:r>
    </w:p>
    <w:p w14:paraId="03A39778" w14:textId="77777777" w:rsidR="002550FE" w:rsidRPr="002550FE" w:rsidRDefault="002550FE" w:rsidP="002550FE">
      <w:pPr>
        <w:pStyle w:val="Prrafodelista"/>
        <w:ind w:left="1080"/>
        <w:contextualSpacing/>
        <w:rPr>
          <w:rFonts w:cs="Palatino Linotype"/>
          <w:i/>
          <w:color w:val="000000"/>
          <w:lang w:val="es-ES_tradnl"/>
        </w:rPr>
      </w:pPr>
    </w:p>
    <w:p w14:paraId="29E34C53" w14:textId="21C10714" w:rsidR="00F30846" w:rsidRPr="002550FE" w:rsidRDefault="002550FE" w:rsidP="002550FE">
      <w:pPr>
        <w:pStyle w:val="Prrafodelista"/>
        <w:numPr>
          <w:ilvl w:val="0"/>
          <w:numId w:val="42"/>
        </w:numPr>
        <w:contextualSpacing/>
        <w:rPr>
          <w:rFonts w:cs="Palatino Linotype"/>
          <w:i/>
          <w:color w:val="000000"/>
          <w:lang w:val="es-ES_tradnl"/>
        </w:rPr>
      </w:pPr>
      <w:r w:rsidRPr="002550FE">
        <w:rPr>
          <w:rFonts w:cs="Arial"/>
          <w:b/>
          <w:bCs/>
          <w:i/>
        </w:rPr>
        <w:t>FINIQUITOS 2020 A 2024.pdf</w:t>
      </w:r>
      <w:r w:rsidR="008C7002">
        <w:rPr>
          <w:rFonts w:cs="Arial"/>
          <w:b/>
          <w:bCs/>
          <w:i/>
        </w:rPr>
        <w:t xml:space="preserve">; </w:t>
      </w:r>
      <w:r w:rsidR="008C7002">
        <w:rPr>
          <w:rFonts w:cs="Arial"/>
          <w:bCs/>
        </w:rPr>
        <w:t xml:space="preserve">Documento que consta de ocho fojas en formato PDF en el que se advierte una tabla  correspondiente a los finiquitos 2020- 2024 que contiene el nombre completo de los servidores públicos, la fecha de baja y el importe. </w:t>
      </w:r>
    </w:p>
    <w:p w14:paraId="148FB889" w14:textId="77777777" w:rsidR="002550FE" w:rsidRPr="002550FE" w:rsidRDefault="002550FE" w:rsidP="002550FE">
      <w:pPr>
        <w:pStyle w:val="Prrafodelista"/>
        <w:ind w:left="1080"/>
        <w:contextualSpacing/>
        <w:rPr>
          <w:rFonts w:cs="Palatino Linotype"/>
          <w:i/>
          <w:color w:val="000000"/>
          <w:lang w:val="es-ES_tradnl"/>
        </w:rPr>
      </w:pPr>
    </w:p>
    <w:p w14:paraId="5A328562" w14:textId="4FDA11F0" w:rsidR="008C7002" w:rsidRDefault="00706006" w:rsidP="00706006">
      <w:pPr>
        <w:spacing w:line="360" w:lineRule="auto"/>
        <w:contextualSpacing/>
        <w:jc w:val="both"/>
        <w:rPr>
          <w:rFonts w:ascii="Palatino Linotype" w:hAnsi="Palatino Linotype"/>
          <w:color w:val="000000"/>
        </w:rPr>
      </w:pPr>
      <w:r w:rsidRPr="00F444C4">
        <w:rPr>
          <w:rFonts w:ascii="Palatino Linotype" w:hAnsi="Palatino Linotype" w:cs="Palatino Linotype"/>
          <w:color w:val="000000"/>
          <w:lang w:val="es-ES_tradnl"/>
        </w:rPr>
        <w:t>Ante la respuesta emitida por el Sujeto Obligado, el Recurrente consideró que su derecho a la información pública había sido conculcado, por lo que interpuso el recurso de revisión al rubro citado, señalando como acto impugnado</w:t>
      </w:r>
      <w:r w:rsidR="008C7002">
        <w:rPr>
          <w:rFonts w:ascii="Palatino Linotype" w:hAnsi="Palatino Linotype" w:cs="Palatino Linotype"/>
          <w:color w:val="000000"/>
          <w:lang w:val="es-ES_tradnl"/>
        </w:rPr>
        <w:t xml:space="preserve"> </w:t>
      </w:r>
      <w:r w:rsidR="008C7002" w:rsidRPr="008C7002">
        <w:rPr>
          <w:rFonts w:ascii="Palatino Linotype" w:hAnsi="Palatino Linotype"/>
          <w:i/>
          <w:color w:val="000000"/>
        </w:rPr>
        <w:t>Respuesta a la solicitud de información número 00342/HRZUM/IP/2024</w:t>
      </w:r>
      <w:r w:rsidR="008C7002">
        <w:rPr>
          <w:rFonts w:ascii="Palatino Linotype" w:hAnsi="Palatino Linotype" w:cs="Palatino Linotype"/>
          <w:color w:val="000000"/>
          <w:lang w:val="es-ES_tradnl"/>
        </w:rPr>
        <w:t xml:space="preserve"> </w:t>
      </w:r>
      <w:r w:rsidR="00F30846">
        <w:rPr>
          <w:rFonts w:ascii="Palatino Linotype" w:hAnsi="Palatino Linotype" w:cs="Palatino Linotype"/>
          <w:color w:val="000000"/>
          <w:lang w:val="es-ES_tradnl"/>
        </w:rPr>
        <w:t xml:space="preserve">y motivos de inconformidad </w:t>
      </w:r>
      <w:r w:rsidR="00F30846" w:rsidRPr="008C7002">
        <w:rPr>
          <w:rFonts w:ascii="Palatino Linotype" w:hAnsi="Palatino Linotype" w:cs="Palatino Linotype"/>
          <w:i/>
          <w:color w:val="000000"/>
          <w:lang w:val="es-ES_tradnl"/>
        </w:rPr>
        <w:t>“</w:t>
      </w:r>
      <w:r w:rsidR="008C7002" w:rsidRPr="008C7002">
        <w:rPr>
          <w:rFonts w:ascii="Palatino Linotype" w:hAnsi="Palatino Linotype"/>
          <w:i/>
          <w:color w:val="000000"/>
        </w:rPr>
        <w:t xml:space="preserve">Solicito que la información requerida, sea entregada en su totalidad. </w:t>
      </w:r>
      <w:r w:rsidR="008C7002" w:rsidRPr="008C7002">
        <w:rPr>
          <w:rFonts w:ascii="Palatino Linotype" w:hAnsi="Palatino Linotype"/>
          <w:b/>
          <w:i/>
          <w:color w:val="000000"/>
        </w:rPr>
        <w:t>En el archivo adjunto a la respuesta, aparecen nombres de servidores públicos, pero no aparece la cantidad que fue entregada por concepto de liquidación a ellos o a sus beneficiarios, si fuera el caso de defunción</w:t>
      </w:r>
      <w:r w:rsidR="008C7002" w:rsidRPr="008C7002">
        <w:rPr>
          <w:rFonts w:ascii="Palatino Linotype" w:hAnsi="Palatino Linotype"/>
          <w:i/>
          <w:color w:val="000000"/>
        </w:rPr>
        <w:t>. Nuevamente pido, me sea proporcionada la información completa de las cantidades entregadas a los servidores públicos o sus beneficiarios.</w:t>
      </w:r>
      <w:r w:rsidR="00F30846">
        <w:rPr>
          <w:rFonts w:ascii="Palatino Linotype" w:hAnsi="Palatino Linotype"/>
          <w:i/>
          <w:color w:val="000000"/>
        </w:rPr>
        <w:t>”</w:t>
      </w:r>
      <w:r w:rsidRPr="00F444C4">
        <w:rPr>
          <w:rFonts w:ascii="Palatino Linotype" w:hAnsi="Palatino Linotype" w:cs="Palatino Linotype"/>
          <w:i/>
          <w:color w:val="000000"/>
          <w:lang w:val="es-ES_tradnl"/>
        </w:rPr>
        <w:t xml:space="preserve">, </w:t>
      </w:r>
      <w:r w:rsidRPr="00F444C4">
        <w:rPr>
          <w:rFonts w:ascii="Palatino Linotype" w:hAnsi="Palatino Linotype" w:cs="Palatino Linotype"/>
          <w:color w:val="000000"/>
          <w:lang w:val="es-ES_tradnl"/>
        </w:rPr>
        <w:t xml:space="preserve">en este sentido el Recurrente considero que el </w:t>
      </w:r>
      <w:r w:rsidR="00F30846">
        <w:rPr>
          <w:rFonts w:ascii="Palatino Linotype" w:hAnsi="Palatino Linotype" w:cs="Palatino Linotype"/>
          <w:color w:val="000000"/>
          <w:lang w:val="es-ES_tradnl"/>
        </w:rPr>
        <w:t xml:space="preserve">Sujeto Obligado </w:t>
      </w:r>
      <w:r w:rsidR="001A596F">
        <w:rPr>
          <w:rFonts w:ascii="Palatino Linotype" w:hAnsi="Palatino Linotype" w:cs="Palatino Linotype"/>
          <w:color w:val="000000"/>
          <w:lang w:val="es-ES_tradnl"/>
        </w:rPr>
        <w:t xml:space="preserve">no le dio cuenta </w:t>
      </w:r>
      <w:r w:rsidR="001A596F" w:rsidRPr="001A596F">
        <w:rPr>
          <w:rFonts w:ascii="Palatino Linotype" w:hAnsi="Palatino Linotype" w:cs="Palatino Linotype"/>
          <w:color w:val="000000"/>
          <w:lang w:val="es-ES_tradnl"/>
        </w:rPr>
        <w:t xml:space="preserve">de </w:t>
      </w:r>
      <w:r w:rsidR="008C7002">
        <w:rPr>
          <w:rFonts w:ascii="Palatino Linotype" w:hAnsi="Palatino Linotype" w:cs="Palatino Linotype"/>
          <w:color w:val="000000"/>
          <w:lang w:val="es-ES_tradnl"/>
        </w:rPr>
        <w:t xml:space="preserve">la </w:t>
      </w:r>
      <w:r w:rsidR="008C7002">
        <w:rPr>
          <w:rFonts w:ascii="Palatino Linotype" w:hAnsi="Palatino Linotype"/>
          <w:color w:val="000000"/>
        </w:rPr>
        <w:t>c</w:t>
      </w:r>
      <w:r w:rsidR="008C7002" w:rsidRPr="008C7002">
        <w:rPr>
          <w:rFonts w:ascii="Palatino Linotype" w:hAnsi="Palatino Linotype"/>
          <w:color w:val="000000"/>
        </w:rPr>
        <w:t>antidad eco</w:t>
      </w:r>
      <w:r w:rsidR="008C7002">
        <w:rPr>
          <w:rFonts w:ascii="Palatino Linotype" w:hAnsi="Palatino Linotype"/>
          <w:color w:val="000000"/>
        </w:rPr>
        <w:t>nómica que les fue entregada a los servidores públicos faltantes</w:t>
      </w:r>
      <w:r w:rsidR="008C7002" w:rsidRPr="008C7002">
        <w:rPr>
          <w:rFonts w:ascii="Palatino Linotype" w:hAnsi="Palatino Linotype"/>
          <w:color w:val="000000"/>
        </w:rPr>
        <w:t xml:space="preserve"> y/o sus beneficiarios, como liquidación de la relación laboral o indemnización</w:t>
      </w:r>
      <w:r w:rsidR="008C7002">
        <w:rPr>
          <w:rFonts w:ascii="Palatino Linotype" w:hAnsi="Palatino Linotype"/>
          <w:color w:val="000000"/>
        </w:rPr>
        <w:t>.</w:t>
      </w:r>
    </w:p>
    <w:p w14:paraId="706FD1D5" w14:textId="77777777" w:rsidR="008C7002" w:rsidRPr="008C7002" w:rsidRDefault="008C7002" w:rsidP="008C7002">
      <w:pPr>
        <w:spacing w:line="360" w:lineRule="auto"/>
        <w:jc w:val="both"/>
        <w:rPr>
          <w:rFonts w:ascii="Palatino Linotype" w:eastAsia="Palatino Linotype" w:hAnsi="Palatino Linotype" w:cs="Palatino Linotype"/>
          <w:color w:val="000000"/>
        </w:rPr>
      </w:pPr>
    </w:p>
    <w:p w14:paraId="16E52DD1" w14:textId="45B06E1E" w:rsidR="008C7002" w:rsidRDefault="008C7002" w:rsidP="008C7002">
      <w:pPr>
        <w:spacing w:line="360" w:lineRule="auto"/>
        <w:jc w:val="both"/>
        <w:rPr>
          <w:rFonts w:ascii="Palatino Linotype" w:hAnsi="Palatino Linotype"/>
          <w:color w:val="000000"/>
        </w:rPr>
      </w:pPr>
      <w:r w:rsidRPr="008C7002">
        <w:rPr>
          <w:rFonts w:ascii="Palatino Linotype" w:hAnsi="Palatino Linotype" w:cs="Palatino Linotype"/>
          <w:color w:val="000000"/>
        </w:rPr>
        <w:t xml:space="preserve">En este sentido </w:t>
      </w:r>
      <w:r w:rsidRPr="008C7002">
        <w:rPr>
          <w:rFonts w:ascii="Palatino Linotype" w:hAnsi="Palatino Linotype"/>
        </w:rPr>
        <w:t xml:space="preserve">el Recurrente no expresó inconformidad respecto al </w:t>
      </w:r>
      <w:r w:rsidR="002C45A7">
        <w:rPr>
          <w:rFonts w:ascii="Palatino Linotype" w:hAnsi="Palatino Linotype"/>
          <w:color w:val="000000"/>
        </w:rPr>
        <w:t>n</w:t>
      </w:r>
      <w:r w:rsidRPr="008C7002">
        <w:rPr>
          <w:rFonts w:ascii="Palatino Linotype" w:hAnsi="Palatino Linotype"/>
          <w:color w:val="000000"/>
        </w:rPr>
        <w:t xml:space="preserve">ombre </w:t>
      </w:r>
      <w:r w:rsidRPr="008C7002">
        <w:rPr>
          <w:rFonts w:ascii="Palatino Linotype" w:hAnsi="Palatino Linotype"/>
        </w:rPr>
        <w:t>y la</w:t>
      </w:r>
      <w:r w:rsidR="002C45A7">
        <w:rPr>
          <w:rFonts w:ascii="Palatino Linotype" w:hAnsi="Palatino Linotype"/>
        </w:rPr>
        <w:t xml:space="preserve"> f</w:t>
      </w:r>
      <w:r w:rsidRPr="008C7002">
        <w:rPr>
          <w:rFonts w:ascii="Palatino Linotype" w:hAnsi="Palatino Linotype"/>
          <w:color w:val="000000"/>
        </w:rPr>
        <w:t>echa de baja</w:t>
      </w:r>
      <w:r w:rsidR="002C45A7">
        <w:rPr>
          <w:rFonts w:ascii="Palatino Linotype" w:hAnsi="Palatino Linotype"/>
          <w:color w:val="000000"/>
        </w:rPr>
        <w:t xml:space="preserve"> de</w:t>
      </w:r>
      <w:r>
        <w:rPr>
          <w:rFonts w:ascii="Palatino Linotype" w:hAnsi="Palatino Linotype"/>
          <w:color w:val="000000"/>
        </w:rPr>
        <w:t xml:space="preserve"> </w:t>
      </w:r>
      <w:r w:rsidRPr="008C7002">
        <w:rPr>
          <w:rFonts w:ascii="Palatino Linotype" w:hAnsi="Palatino Linotype"/>
          <w:color w:val="000000"/>
        </w:rPr>
        <w:t>los Servidores Públicos que han sido dados de baja por renuncia, recisión de contrato, despido o fallecimiento del 2020 al 2024</w:t>
      </w:r>
      <w:r w:rsidR="002C45A7">
        <w:rPr>
          <w:rFonts w:ascii="Palatino Linotype" w:hAnsi="Palatino Linotype"/>
          <w:color w:val="000000"/>
        </w:rPr>
        <w:t xml:space="preserve"> entregados en respuesta</w:t>
      </w:r>
      <w:r>
        <w:rPr>
          <w:rFonts w:ascii="Palatino Linotype" w:hAnsi="Palatino Linotype"/>
          <w:color w:val="000000"/>
        </w:rPr>
        <w:t xml:space="preserve">, pues </w:t>
      </w:r>
      <w:r w:rsidRPr="002C45A7">
        <w:rPr>
          <w:rFonts w:ascii="Palatino Linotype" w:hAnsi="Palatino Linotype"/>
          <w:color w:val="000000"/>
          <w:u w:val="single"/>
        </w:rPr>
        <w:lastRenderedPageBreak/>
        <w:t xml:space="preserve">únicamente se inconformo de </w:t>
      </w:r>
      <w:r w:rsidRPr="002C45A7">
        <w:rPr>
          <w:rFonts w:ascii="Palatino Linotype" w:hAnsi="Palatino Linotype" w:cs="Palatino Linotype"/>
          <w:color w:val="000000"/>
          <w:u w:val="single"/>
          <w:lang w:val="es-ES_tradnl"/>
        </w:rPr>
        <w:t xml:space="preserve">la </w:t>
      </w:r>
      <w:r w:rsidRPr="002C45A7">
        <w:rPr>
          <w:rFonts w:ascii="Palatino Linotype" w:hAnsi="Palatino Linotype"/>
          <w:color w:val="000000"/>
          <w:u w:val="single"/>
        </w:rPr>
        <w:t>cantidad económica que les fue entregada a los servidores públicos faltantes y/o sus beneficiarios, como liquidación de la relación laboral o indemnización</w:t>
      </w:r>
      <w:r>
        <w:rPr>
          <w:rFonts w:ascii="Palatino Linotype" w:hAnsi="Palatino Linotype"/>
          <w:color w:val="000000"/>
        </w:rPr>
        <w:t xml:space="preserve">, es decir de la información correspondiente a </w:t>
      </w:r>
      <w:r w:rsidR="00FB039F">
        <w:rPr>
          <w:rFonts w:ascii="Palatino Linotype" w:hAnsi="Palatino Linotype"/>
          <w:color w:val="000000"/>
        </w:rPr>
        <w:t>más</w:t>
      </w:r>
      <w:r>
        <w:rPr>
          <w:rFonts w:ascii="Palatino Linotype" w:hAnsi="Palatino Linotype"/>
          <w:color w:val="000000"/>
        </w:rPr>
        <w:t xml:space="preserve"> de ciento cincuent</w:t>
      </w:r>
      <w:r w:rsidR="00FB039F">
        <w:rPr>
          <w:rFonts w:ascii="Palatino Linotype" w:hAnsi="Palatino Linotype"/>
          <w:color w:val="000000"/>
        </w:rPr>
        <w:t>a servidores públicos.</w:t>
      </w:r>
    </w:p>
    <w:p w14:paraId="711B5A6E" w14:textId="77777777" w:rsidR="008C7002" w:rsidRDefault="008C7002" w:rsidP="008C7002">
      <w:pPr>
        <w:spacing w:line="360" w:lineRule="auto"/>
        <w:jc w:val="both"/>
        <w:rPr>
          <w:rFonts w:ascii="Palatino Linotype" w:hAnsi="Palatino Linotype"/>
        </w:rPr>
      </w:pPr>
    </w:p>
    <w:p w14:paraId="0CD1CB79" w14:textId="59F4A7AB" w:rsidR="008C7002" w:rsidRPr="008C7002" w:rsidRDefault="00FB039F" w:rsidP="008C7002">
      <w:pPr>
        <w:spacing w:line="360" w:lineRule="auto"/>
        <w:jc w:val="both"/>
        <w:rPr>
          <w:rFonts w:ascii="Palatino Linotype" w:eastAsia="Palatino Linotype" w:hAnsi="Palatino Linotype" w:cs="Palatino Linotype"/>
          <w:color w:val="000000"/>
        </w:rPr>
      </w:pPr>
      <w:r>
        <w:rPr>
          <w:rFonts w:ascii="Palatino Linotype" w:hAnsi="Palatino Linotype"/>
        </w:rPr>
        <w:t>P</w:t>
      </w:r>
      <w:r w:rsidR="008C7002" w:rsidRPr="008C7002">
        <w:rPr>
          <w:rFonts w:ascii="Palatino Linotype" w:hAnsi="Palatino Linotype"/>
        </w:rPr>
        <w:t xml:space="preserve">or lo que deben declararse consentidas por el </w:t>
      </w:r>
      <w:r w:rsidR="008C7002" w:rsidRPr="008C7002">
        <w:rPr>
          <w:rFonts w:ascii="Palatino Linotype" w:hAnsi="Palatino Linotype"/>
          <w:b/>
        </w:rPr>
        <w:t xml:space="preserve">Recurrente, </w:t>
      </w:r>
      <w:r w:rsidR="008C7002" w:rsidRPr="008C7002">
        <w:rPr>
          <w:rFonts w:ascii="Palatino Linotype" w:hAnsi="Palatino Linotype"/>
        </w:rPr>
        <w:t xml:space="preserve">ya que </w:t>
      </w:r>
      <w:r w:rsidR="008C7002" w:rsidRPr="008C7002">
        <w:rPr>
          <w:rFonts w:ascii="Palatino Linotype" w:hAnsi="Palatino Linotype" w:cs="Arial"/>
        </w:rPr>
        <w:t xml:space="preserve">no pueden producirse efectos jurídicos tendentes a revocar, confirmar o modificar la parte de la respuesta con relación a la parte de la solicitud que no fue motivo de disenso ya que se infiere un consentimiento del </w:t>
      </w:r>
      <w:r w:rsidR="008C7002" w:rsidRPr="008C7002">
        <w:rPr>
          <w:rFonts w:ascii="Palatino Linotype" w:hAnsi="Palatino Linotype" w:cs="Arial"/>
          <w:b/>
        </w:rPr>
        <w:t>Recurrente</w:t>
      </w:r>
      <w:r w:rsidR="008C7002" w:rsidRPr="008C7002">
        <w:rPr>
          <w:rFonts w:ascii="Palatino Linotype" w:hAnsi="Palatino Linotype" w:cs="Arial"/>
        </w:rPr>
        <w:t xml:space="preserve"> ante la falta de impugnación eficaz. Sirve de sustento a lo anterior, por analogía, la tesis jurisprudencial, que a la letra dice: </w:t>
      </w:r>
    </w:p>
    <w:p w14:paraId="718637FE" w14:textId="5FE44B2D" w:rsidR="008C7002" w:rsidRPr="008C7002" w:rsidRDefault="008C7002" w:rsidP="008C7002">
      <w:pPr>
        <w:pStyle w:val="Prrafodelista"/>
        <w:spacing w:before="240"/>
        <w:ind w:left="851" w:right="851"/>
        <w:rPr>
          <w:i/>
          <w:sz w:val="22"/>
          <w:szCs w:val="22"/>
        </w:rPr>
      </w:pPr>
      <w:r w:rsidRPr="008C7002">
        <w:rPr>
          <w:i/>
          <w:sz w:val="22"/>
          <w:szCs w:val="22"/>
        </w:rPr>
        <w:t>“</w:t>
      </w:r>
      <w:r w:rsidRPr="008C7002">
        <w:rPr>
          <w:rFonts w:cs="Arial"/>
          <w:b/>
          <w:i/>
          <w:sz w:val="22"/>
          <w:szCs w:val="22"/>
        </w:rPr>
        <w:t>ACTOS CONSENTIDOS. SON LOS QUE NO SE IMPUGNAN MEDIANTE EL RECURSO IDÓNEO</w:t>
      </w:r>
      <w:r w:rsidRPr="008C7002">
        <w:rPr>
          <w:rFonts w:cs="Arial"/>
          <w:i/>
          <w:sz w:val="22"/>
          <w:szCs w:val="22"/>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51F0B07" w14:textId="77777777" w:rsidR="008C7002" w:rsidRPr="008C7002" w:rsidRDefault="008C7002" w:rsidP="008C7002">
      <w:pPr>
        <w:spacing w:before="240"/>
        <w:ind w:left="851" w:right="851"/>
        <w:jc w:val="both"/>
        <w:rPr>
          <w:rFonts w:ascii="Palatino Linotype" w:hAnsi="Palatino Linotype"/>
          <w:b/>
          <w:bCs/>
          <w:i/>
          <w:sz w:val="20"/>
          <w:szCs w:val="20"/>
        </w:rPr>
      </w:pPr>
      <w:r w:rsidRPr="008C7002">
        <w:rPr>
          <w:rFonts w:ascii="Palatino Linotype" w:hAnsi="Palatino Linotype"/>
          <w:b/>
          <w:bCs/>
          <w:i/>
          <w:sz w:val="20"/>
          <w:szCs w:val="20"/>
        </w:rPr>
        <w:t>TERCER TRIBUNAL COLEGIADO EN MATERIA CIVIL DEL SEXTO CIRCUITO.</w:t>
      </w:r>
    </w:p>
    <w:p w14:paraId="52F6D9D8" w14:textId="77777777" w:rsidR="008C7002" w:rsidRPr="008C7002" w:rsidRDefault="008C7002" w:rsidP="008C7002">
      <w:pPr>
        <w:spacing w:before="240"/>
        <w:ind w:left="851" w:right="851"/>
        <w:jc w:val="both"/>
        <w:rPr>
          <w:rFonts w:ascii="Palatino Linotype" w:hAnsi="Palatino Linotype"/>
          <w:i/>
          <w:sz w:val="20"/>
          <w:szCs w:val="20"/>
        </w:rPr>
      </w:pPr>
      <w:r w:rsidRPr="008C7002">
        <w:rPr>
          <w:rFonts w:ascii="Palatino Linotype" w:hAnsi="Palatino Linotype"/>
          <w:i/>
          <w:sz w:val="20"/>
          <w:szCs w:val="20"/>
        </w:rPr>
        <w:t>Amparo en revisión 2/90. Germán Miguel Núñez Rivera. 13 de noviembre de 1990. Unanimidad de votos. Ponente: Juan Manuel Brito Velázquez. Secretaria: Luz del Carmen Herrera Calderón.</w:t>
      </w:r>
    </w:p>
    <w:p w14:paraId="63100630" w14:textId="77777777" w:rsidR="008C7002" w:rsidRPr="008C7002" w:rsidRDefault="008C7002" w:rsidP="008C7002">
      <w:pPr>
        <w:spacing w:before="240"/>
        <w:ind w:left="851" w:right="851"/>
        <w:jc w:val="both"/>
        <w:rPr>
          <w:rFonts w:ascii="Palatino Linotype" w:hAnsi="Palatino Linotype"/>
          <w:i/>
          <w:sz w:val="20"/>
          <w:szCs w:val="20"/>
        </w:rPr>
      </w:pPr>
      <w:r w:rsidRPr="008C7002">
        <w:rPr>
          <w:rFonts w:ascii="Palatino Linotype" w:hAnsi="Palatino Linotype"/>
          <w:i/>
          <w:sz w:val="20"/>
          <w:szCs w:val="20"/>
        </w:rPr>
        <w:t xml:space="preserve">Amparo en revisión 393/90. Amparo </w:t>
      </w:r>
      <w:proofErr w:type="spellStart"/>
      <w:r w:rsidRPr="008C7002">
        <w:rPr>
          <w:rFonts w:ascii="Palatino Linotype" w:hAnsi="Palatino Linotype"/>
          <w:i/>
          <w:sz w:val="20"/>
          <w:szCs w:val="20"/>
        </w:rPr>
        <w:t>Naylor</w:t>
      </w:r>
      <w:proofErr w:type="spellEnd"/>
      <w:r w:rsidRPr="008C7002">
        <w:rPr>
          <w:rFonts w:ascii="Palatino Linotype" w:hAnsi="Palatino Linotype"/>
          <w:i/>
          <w:sz w:val="20"/>
          <w:szCs w:val="20"/>
        </w:rPr>
        <w:t xml:space="preserve"> Hernández y otros. 6 de diciembre de 1990. Unanimidad de votos. Ponente: Juan Manuel Brito Velázquez. Secretaria: María Dolores Olarte Ruvalcaba.</w:t>
      </w:r>
    </w:p>
    <w:p w14:paraId="78CA4DA7" w14:textId="77777777" w:rsidR="008C7002" w:rsidRPr="008C7002" w:rsidRDefault="008C7002" w:rsidP="008C7002">
      <w:pPr>
        <w:spacing w:before="240"/>
        <w:ind w:left="851" w:right="851"/>
        <w:jc w:val="both"/>
        <w:rPr>
          <w:rFonts w:ascii="Palatino Linotype" w:hAnsi="Palatino Linotype"/>
          <w:i/>
          <w:sz w:val="20"/>
          <w:szCs w:val="20"/>
        </w:rPr>
      </w:pPr>
      <w:r w:rsidRPr="008C7002">
        <w:rPr>
          <w:rFonts w:ascii="Palatino Linotype" w:hAnsi="Palatino Linotype"/>
          <w:i/>
          <w:sz w:val="20"/>
          <w:szCs w:val="20"/>
        </w:rPr>
        <w:t>Amparo directo 352/2000. Omar González Morales. 1o. de septiembre de 2000. Unanimidad de votos. Ponente: Teresa Munguía Sánchez. Secretaria: Julieta Esther Fernández Gaona.</w:t>
      </w:r>
    </w:p>
    <w:p w14:paraId="0412074B" w14:textId="77777777" w:rsidR="008C7002" w:rsidRPr="008C7002" w:rsidRDefault="008C7002" w:rsidP="008C7002">
      <w:pPr>
        <w:spacing w:before="240"/>
        <w:ind w:left="851" w:right="851"/>
        <w:jc w:val="both"/>
        <w:rPr>
          <w:rFonts w:ascii="Palatino Linotype" w:hAnsi="Palatino Linotype"/>
          <w:i/>
          <w:sz w:val="20"/>
          <w:szCs w:val="20"/>
        </w:rPr>
      </w:pPr>
      <w:r w:rsidRPr="008C7002">
        <w:rPr>
          <w:rFonts w:ascii="Palatino Linotype" w:hAnsi="Palatino Linotype"/>
          <w:i/>
          <w:sz w:val="20"/>
          <w:szCs w:val="20"/>
        </w:rPr>
        <w:lastRenderedPageBreak/>
        <w:t xml:space="preserve">Amparo directo 366/2005. Virginia </w:t>
      </w:r>
      <w:proofErr w:type="spellStart"/>
      <w:r w:rsidRPr="008C7002">
        <w:rPr>
          <w:rFonts w:ascii="Palatino Linotype" w:hAnsi="Palatino Linotype"/>
          <w:i/>
          <w:sz w:val="20"/>
          <w:szCs w:val="20"/>
        </w:rPr>
        <w:t>Quixihuitl</w:t>
      </w:r>
      <w:proofErr w:type="spellEnd"/>
      <w:r w:rsidRPr="008C7002">
        <w:rPr>
          <w:rFonts w:ascii="Palatino Linotype" w:hAnsi="Palatino Linotype"/>
          <w:i/>
          <w:sz w:val="20"/>
          <w:szCs w:val="20"/>
        </w:rPr>
        <w:t xml:space="preserve"> Burgos y otra. 14 de octubre de 2005. Unanimidad de votos. Ponente: Norma </w:t>
      </w:r>
      <w:proofErr w:type="spellStart"/>
      <w:r w:rsidRPr="008C7002">
        <w:rPr>
          <w:rFonts w:ascii="Palatino Linotype" w:hAnsi="Palatino Linotype"/>
          <w:i/>
          <w:sz w:val="20"/>
          <w:szCs w:val="20"/>
        </w:rPr>
        <w:t>Fiallega</w:t>
      </w:r>
      <w:proofErr w:type="spellEnd"/>
      <w:r w:rsidRPr="008C7002">
        <w:rPr>
          <w:rFonts w:ascii="Palatino Linotype" w:hAnsi="Palatino Linotype"/>
          <w:i/>
          <w:sz w:val="20"/>
          <w:szCs w:val="20"/>
        </w:rPr>
        <w:t xml:space="preserve"> Sánchez. Secretario: Horacio Óscar Rosete Mentado.</w:t>
      </w:r>
    </w:p>
    <w:p w14:paraId="42AE7308" w14:textId="77777777" w:rsidR="008C7002" w:rsidRPr="008C7002" w:rsidRDefault="008C7002" w:rsidP="008C7002">
      <w:pPr>
        <w:spacing w:before="240"/>
        <w:ind w:left="851" w:right="851"/>
        <w:jc w:val="both"/>
        <w:rPr>
          <w:rFonts w:ascii="Palatino Linotype" w:hAnsi="Palatino Linotype"/>
          <w:b/>
          <w:i/>
          <w:sz w:val="20"/>
          <w:szCs w:val="20"/>
        </w:rPr>
      </w:pPr>
      <w:r w:rsidRPr="008C7002">
        <w:rPr>
          <w:rFonts w:ascii="Palatino Linotype" w:hAnsi="Palatino Linotype"/>
          <w:i/>
          <w:sz w:val="20"/>
          <w:szCs w:val="20"/>
        </w:rPr>
        <w:t xml:space="preserve">Amparo en revisión 353/2005. Francisco Torres Coronel y otro. 4 de noviembre de 2005. Unanimidad de votos. Ponente: Filiberto Méndez Gutiérrez. Secretaria: Carla </w:t>
      </w:r>
      <w:proofErr w:type="spellStart"/>
      <w:r w:rsidRPr="008C7002">
        <w:rPr>
          <w:rFonts w:ascii="Palatino Linotype" w:hAnsi="Palatino Linotype"/>
          <w:i/>
          <w:sz w:val="20"/>
          <w:szCs w:val="20"/>
        </w:rPr>
        <w:t>Isselín</w:t>
      </w:r>
      <w:proofErr w:type="spellEnd"/>
      <w:r w:rsidRPr="008C7002">
        <w:rPr>
          <w:rFonts w:ascii="Palatino Linotype" w:hAnsi="Palatino Linotype"/>
          <w:i/>
          <w:sz w:val="20"/>
          <w:szCs w:val="20"/>
        </w:rPr>
        <w:t xml:space="preserve"> Talavera.” </w:t>
      </w:r>
      <w:r w:rsidRPr="008C7002">
        <w:rPr>
          <w:rFonts w:ascii="Palatino Linotype" w:hAnsi="Palatino Linotype"/>
          <w:b/>
          <w:i/>
          <w:sz w:val="20"/>
          <w:szCs w:val="20"/>
        </w:rPr>
        <w:t>[Sic]</w:t>
      </w:r>
    </w:p>
    <w:p w14:paraId="397FC8E2" w14:textId="77777777" w:rsidR="008C7002" w:rsidRPr="008C7002" w:rsidRDefault="008C7002" w:rsidP="008C7002">
      <w:pPr>
        <w:jc w:val="both"/>
        <w:rPr>
          <w:rFonts w:ascii="Palatino Linotype" w:hAnsi="Palatino Linotype" w:cs="Arial"/>
          <w:noProof/>
          <w:color w:val="000000"/>
          <w:sz w:val="20"/>
          <w:szCs w:val="20"/>
        </w:rPr>
      </w:pPr>
    </w:p>
    <w:p w14:paraId="764A4ACF" w14:textId="77777777" w:rsidR="008C7002" w:rsidRPr="008C7002" w:rsidRDefault="008C7002" w:rsidP="008C7002">
      <w:pPr>
        <w:spacing w:line="360" w:lineRule="auto"/>
        <w:jc w:val="both"/>
        <w:rPr>
          <w:rFonts w:ascii="Palatino Linotype" w:hAnsi="Palatino Linotype" w:cs="Arial"/>
          <w:noProof/>
          <w:color w:val="000000"/>
        </w:rPr>
      </w:pPr>
      <w:r w:rsidRPr="008C7002">
        <w:rPr>
          <w:rFonts w:ascii="Palatino Linotype" w:hAnsi="Palatino Linotype" w:cs="Arial"/>
          <w:noProof/>
          <w:color w:val="000000"/>
        </w:rPr>
        <w:t xml:space="preserve">De forma complementaria, robustece lo anterior el criterio </w:t>
      </w:r>
      <w:r w:rsidRPr="008C7002">
        <w:rPr>
          <w:rFonts w:ascii="Palatino Linotype" w:hAnsi="Palatino Linotype" w:cs="Arial"/>
          <w:b/>
          <w:bCs/>
          <w:noProof/>
          <w:color w:val="000000"/>
        </w:rPr>
        <w:t xml:space="preserve">01/20 </w:t>
      </w:r>
      <w:r w:rsidRPr="008C7002">
        <w:rPr>
          <w:rFonts w:ascii="Palatino Linotype" w:hAnsi="Palatino Linotype" w:cs="Arial"/>
          <w:noProof/>
          <w:color w:val="000000"/>
        </w:rPr>
        <w:t xml:space="preserve">emitido por el Instituto Nacional de Transparencia, Acceso a la Información y Protección de Datos Personales, cuyo rubro y texto señalan a la literalidad lo siguiente: </w:t>
      </w:r>
    </w:p>
    <w:p w14:paraId="1B24D6B2" w14:textId="77777777" w:rsidR="008C7002" w:rsidRPr="00612C6F" w:rsidRDefault="008C7002" w:rsidP="008C7002">
      <w:pPr>
        <w:pStyle w:val="Citas"/>
        <w:rPr>
          <w:b/>
        </w:rPr>
      </w:pPr>
      <w:r>
        <w:rPr>
          <w:b/>
        </w:rPr>
        <w:t>“</w:t>
      </w:r>
      <w:r w:rsidRPr="00D83913">
        <w:rPr>
          <w:b/>
        </w:rPr>
        <w:t>ACTOS CONSENTIDOS</w:t>
      </w:r>
      <w:r>
        <w:rPr>
          <w:b/>
        </w:rPr>
        <w:t xml:space="preserve"> TÁCITAMENTE</w:t>
      </w:r>
      <w:r w:rsidRPr="00D83913">
        <w:rPr>
          <w:b/>
        </w:rPr>
        <w:t xml:space="preserve">. </w:t>
      </w:r>
      <w:r w:rsidRPr="004A37A7">
        <w:rPr>
          <w:b/>
        </w:rPr>
        <w:t>IMPROCEDENCIA</w:t>
      </w:r>
      <w:r w:rsidRPr="00D83913">
        <w:rPr>
          <w:b/>
        </w:rPr>
        <w:t xml:space="preserve"> DE SU ANÁLISIS. </w:t>
      </w:r>
      <w:r>
        <w:rPr>
          <w:b/>
        </w:rPr>
        <w:t xml:space="preserve"> </w:t>
      </w:r>
      <w:r>
        <w:t xml:space="preserve">Si en su recurso de revisión, la persona recurrente </w:t>
      </w:r>
      <w:r w:rsidRPr="00D83913">
        <w:t xml:space="preserve">no expresó inconformidad alguna con ciertas partes de la respuesta otorgada, </w:t>
      </w:r>
      <w:r w:rsidRPr="0071419E">
        <w:t xml:space="preserve">se entienden tácitamente consentidas, por ende, no deben formar parte del estudio de fondo de la resolución que emite el Instituto. </w:t>
      </w:r>
    </w:p>
    <w:p w14:paraId="6F4D28ED" w14:textId="77777777" w:rsidR="008C7002" w:rsidRPr="008C7002" w:rsidRDefault="008C7002" w:rsidP="008C7002">
      <w:pPr>
        <w:pStyle w:val="Citas"/>
        <w:rPr>
          <w:b/>
          <w:bCs/>
          <w:sz w:val="20"/>
          <w:szCs w:val="20"/>
        </w:rPr>
      </w:pPr>
      <w:r w:rsidRPr="008C7002">
        <w:rPr>
          <w:b/>
          <w:bCs/>
          <w:sz w:val="20"/>
          <w:szCs w:val="20"/>
        </w:rPr>
        <w:t>Resoluciones:</w:t>
      </w:r>
    </w:p>
    <w:p w14:paraId="7E280A20" w14:textId="77777777" w:rsidR="008C7002" w:rsidRPr="008C7002" w:rsidRDefault="008C7002" w:rsidP="008C7002">
      <w:pPr>
        <w:pStyle w:val="Citas"/>
        <w:spacing w:line="240" w:lineRule="auto"/>
        <w:rPr>
          <w:sz w:val="20"/>
          <w:szCs w:val="20"/>
        </w:rPr>
      </w:pPr>
      <w:r w:rsidRPr="008C7002">
        <w:rPr>
          <w:b/>
          <w:sz w:val="20"/>
          <w:szCs w:val="20"/>
        </w:rPr>
        <w:t xml:space="preserve">RRA 4548/18. </w:t>
      </w:r>
      <w:r w:rsidRPr="008C7002">
        <w:rPr>
          <w:sz w:val="20"/>
          <w:szCs w:val="20"/>
        </w:rPr>
        <w:t>Instituto de Seguridad y Servicios Sociales de los Trabajadores del Estado. 12 de septiembre de 2018. Por unanimidad. Comisionado Ponente Oscar Mauricio Guerra Ford.</w:t>
      </w:r>
    </w:p>
    <w:p w14:paraId="61195B8B" w14:textId="77777777" w:rsidR="008C7002" w:rsidRPr="008C7002" w:rsidRDefault="00545661" w:rsidP="008C7002">
      <w:pPr>
        <w:pStyle w:val="Citas"/>
        <w:spacing w:line="240" w:lineRule="auto"/>
        <w:rPr>
          <w:sz w:val="20"/>
          <w:szCs w:val="20"/>
        </w:rPr>
      </w:pPr>
      <w:hyperlink r:id="rId8" w:history="1">
        <w:r w:rsidR="008C7002" w:rsidRPr="008C7002">
          <w:rPr>
            <w:rStyle w:val="Hipervnculo"/>
            <w:sz w:val="20"/>
            <w:szCs w:val="20"/>
          </w:rPr>
          <w:t>http://consultas.ifai.org.mx/descargar.php?r=./pdf/resoluciones/2018/&amp;a=RRA%204548.pdf</w:t>
        </w:r>
      </w:hyperlink>
    </w:p>
    <w:p w14:paraId="24D9CF52" w14:textId="77777777" w:rsidR="008C7002" w:rsidRPr="008C7002" w:rsidRDefault="008C7002" w:rsidP="008C7002">
      <w:pPr>
        <w:pStyle w:val="Citas"/>
        <w:spacing w:line="240" w:lineRule="auto"/>
        <w:rPr>
          <w:b/>
          <w:sz w:val="20"/>
          <w:szCs w:val="20"/>
        </w:rPr>
      </w:pPr>
      <w:r w:rsidRPr="008C7002">
        <w:rPr>
          <w:b/>
          <w:sz w:val="20"/>
          <w:szCs w:val="20"/>
        </w:rPr>
        <w:t xml:space="preserve">RRA 5097/18. </w:t>
      </w:r>
      <w:r w:rsidRPr="008C7002">
        <w:rPr>
          <w:sz w:val="20"/>
          <w:szCs w:val="20"/>
        </w:rPr>
        <w:t>Secretaría de Hacienda y Crédito Público. 05 de septiembre de 2018. Por unanimidad. Comisionado Ponente Joel Salas Suárez.</w:t>
      </w:r>
    </w:p>
    <w:p w14:paraId="52F33EE0" w14:textId="77777777" w:rsidR="008C7002" w:rsidRPr="008C7002" w:rsidRDefault="00545661" w:rsidP="008C7002">
      <w:pPr>
        <w:pStyle w:val="Citas"/>
        <w:spacing w:line="240" w:lineRule="auto"/>
        <w:rPr>
          <w:sz w:val="20"/>
          <w:szCs w:val="20"/>
        </w:rPr>
      </w:pPr>
      <w:hyperlink r:id="rId9" w:history="1">
        <w:r w:rsidR="008C7002" w:rsidRPr="008C7002">
          <w:rPr>
            <w:rStyle w:val="Hipervnculo"/>
            <w:sz w:val="20"/>
            <w:szCs w:val="20"/>
          </w:rPr>
          <w:t>http://consultas.ifai.org.mx/descargar.php?r=./pdf/resoluciones/2018/&amp;a=RRA%205097.pdf</w:t>
        </w:r>
      </w:hyperlink>
    </w:p>
    <w:p w14:paraId="58BFF928" w14:textId="77777777" w:rsidR="008C7002" w:rsidRPr="008C7002" w:rsidRDefault="008C7002" w:rsidP="008C7002">
      <w:pPr>
        <w:pStyle w:val="Citas"/>
        <w:spacing w:line="240" w:lineRule="auto"/>
        <w:rPr>
          <w:b/>
          <w:sz w:val="20"/>
          <w:szCs w:val="20"/>
        </w:rPr>
      </w:pPr>
      <w:r w:rsidRPr="008C7002">
        <w:rPr>
          <w:b/>
          <w:sz w:val="20"/>
          <w:szCs w:val="20"/>
        </w:rPr>
        <w:t xml:space="preserve">RRA 14270/19. </w:t>
      </w:r>
      <w:r w:rsidRPr="008C7002">
        <w:rPr>
          <w:sz w:val="20"/>
          <w:szCs w:val="20"/>
        </w:rPr>
        <w:t>Registro Agrario Nacional. 22 de enero de 2020. Por unanimidad. Comisionado Ponente Francisco Javier Acuña Llamas.</w:t>
      </w:r>
    </w:p>
    <w:p w14:paraId="57C64EF1" w14:textId="77777777" w:rsidR="008C7002" w:rsidRPr="008C7002" w:rsidRDefault="00545661" w:rsidP="008C7002">
      <w:pPr>
        <w:pStyle w:val="Citas"/>
        <w:spacing w:line="240" w:lineRule="auto"/>
        <w:rPr>
          <w:rStyle w:val="Hipervnculo"/>
          <w:b/>
          <w:bCs/>
          <w:sz w:val="20"/>
          <w:szCs w:val="20"/>
          <w:lang w:val="en-US"/>
        </w:rPr>
      </w:pPr>
      <w:hyperlink r:id="rId10" w:history="1">
        <w:r w:rsidR="008C7002" w:rsidRPr="008C7002">
          <w:rPr>
            <w:rStyle w:val="Hipervnculo"/>
            <w:sz w:val="20"/>
            <w:szCs w:val="20"/>
            <w:lang w:val="en-US"/>
          </w:rPr>
          <w:t>http://consultas.ifai.org.mx/descargar.php?r=./pdf/resoluciones/2019/&amp;a=RRA%2014270.pdf</w:t>
        </w:r>
      </w:hyperlink>
      <w:proofErr w:type="gramStart"/>
      <w:r w:rsidR="008C7002" w:rsidRPr="008C7002">
        <w:rPr>
          <w:rStyle w:val="Hipervnculo"/>
          <w:sz w:val="20"/>
          <w:szCs w:val="20"/>
          <w:lang w:val="en-US"/>
        </w:rPr>
        <w:t xml:space="preserve">” </w:t>
      </w:r>
      <w:r w:rsidR="008C7002" w:rsidRPr="008C7002">
        <w:rPr>
          <w:rStyle w:val="Hipervnculo"/>
          <w:i w:val="0"/>
          <w:iCs/>
          <w:sz w:val="20"/>
          <w:szCs w:val="20"/>
          <w:lang w:val="en-US"/>
        </w:rPr>
        <w:t xml:space="preserve"> </w:t>
      </w:r>
      <w:r w:rsidR="008C7002" w:rsidRPr="00D92419">
        <w:rPr>
          <w:rStyle w:val="Hipervnculo"/>
          <w:b/>
          <w:bCs/>
          <w:color w:val="auto"/>
          <w:sz w:val="20"/>
          <w:szCs w:val="20"/>
          <w:lang w:val="en-US"/>
        </w:rPr>
        <w:t>[</w:t>
      </w:r>
      <w:proofErr w:type="gramEnd"/>
      <w:r w:rsidR="008C7002" w:rsidRPr="00D92419">
        <w:rPr>
          <w:rStyle w:val="Hipervnculo"/>
          <w:b/>
          <w:bCs/>
          <w:color w:val="auto"/>
          <w:sz w:val="20"/>
          <w:szCs w:val="20"/>
          <w:lang w:val="en-US"/>
        </w:rPr>
        <w:t xml:space="preserve">Sic] </w:t>
      </w:r>
    </w:p>
    <w:p w14:paraId="6C3FE876" w14:textId="77777777" w:rsidR="008C7002" w:rsidRPr="008C7002" w:rsidRDefault="008C7002" w:rsidP="00706006">
      <w:pPr>
        <w:spacing w:line="360" w:lineRule="auto"/>
        <w:contextualSpacing/>
        <w:jc w:val="both"/>
        <w:rPr>
          <w:rFonts w:ascii="Palatino Linotype" w:hAnsi="Palatino Linotype" w:cs="Palatino Linotype"/>
          <w:color w:val="000000"/>
          <w:sz w:val="20"/>
          <w:szCs w:val="20"/>
          <w:lang w:val="es-ES_tradnl"/>
        </w:rPr>
      </w:pPr>
    </w:p>
    <w:p w14:paraId="7DDF0277" w14:textId="6F6E829E" w:rsidR="00D92419" w:rsidRPr="00D92419" w:rsidRDefault="00706006" w:rsidP="00D92419">
      <w:pPr>
        <w:pBdr>
          <w:top w:val="nil"/>
          <w:left w:val="nil"/>
          <w:bottom w:val="nil"/>
          <w:right w:val="nil"/>
          <w:between w:val="nil"/>
        </w:pBdr>
        <w:spacing w:line="360" w:lineRule="auto"/>
        <w:contextualSpacing/>
        <w:jc w:val="both"/>
        <w:rPr>
          <w:rFonts w:ascii="Palatino Linotype" w:hAnsi="Palatino Linotype"/>
        </w:rPr>
      </w:pPr>
      <w:r w:rsidRPr="00AA7641">
        <w:rPr>
          <w:rFonts w:ascii="Palatino Linotype" w:hAnsi="Palatino Linotype"/>
        </w:rPr>
        <w:lastRenderedPageBreak/>
        <w:t xml:space="preserve">Se debe resaltar </w:t>
      </w:r>
      <w:r w:rsidR="001A596F">
        <w:rPr>
          <w:rFonts w:ascii="Palatino Linotype" w:hAnsi="Palatino Linotype"/>
        </w:rPr>
        <w:t>que en aras de garantizar el derecho al acceso a la información del</w:t>
      </w:r>
      <w:r w:rsidR="001B63F0">
        <w:rPr>
          <w:rFonts w:ascii="Palatino Linotype" w:hAnsi="Palatino Linotype"/>
        </w:rPr>
        <w:t xml:space="preserve"> recurrente el Sujeto Obligado </w:t>
      </w:r>
      <w:r w:rsidR="001A596F">
        <w:rPr>
          <w:rFonts w:ascii="Palatino Linotype" w:hAnsi="Palatino Linotype"/>
        </w:rPr>
        <w:t>emitió su informe justificado</w:t>
      </w:r>
      <w:r w:rsidR="00FB039F">
        <w:rPr>
          <w:rFonts w:ascii="Palatino Linotype" w:hAnsi="Palatino Linotype"/>
        </w:rPr>
        <w:t xml:space="preserve"> a través de los archivos electrónicos </w:t>
      </w:r>
      <w:r w:rsidR="00D92419">
        <w:rPr>
          <w:rFonts w:ascii="Palatino Linotype" w:hAnsi="Palatino Linotype"/>
        </w:rPr>
        <w:t>“</w:t>
      </w:r>
      <w:r w:rsidR="00FB039F" w:rsidRPr="00FB039F">
        <w:rPr>
          <w:rFonts w:ascii="Palatino Linotype" w:hAnsi="Palatino Linotype" w:cs="Arial"/>
          <w:b/>
          <w:bCs/>
          <w:i/>
        </w:rPr>
        <w:t>Informe RR 7245.pdf</w:t>
      </w:r>
      <w:r w:rsidR="00D92419">
        <w:rPr>
          <w:rFonts w:ascii="Palatino Linotype" w:hAnsi="Palatino Linotype" w:cs="Arial"/>
          <w:b/>
          <w:bCs/>
          <w:i/>
        </w:rPr>
        <w:t>”</w:t>
      </w:r>
      <w:r w:rsidR="00FB039F" w:rsidRPr="00FB039F">
        <w:rPr>
          <w:rFonts w:ascii="Palatino Linotype" w:hAnsi="Palatino Linotype" w:cs="Arial"/>
          <w:b/>
          <w:bCs/>
          <w:i/>
        </w:rPr>
        <w:t xml:space="preserve"> y </w:t>
      </w:r>
      <w:r w:rsidR="00D92419">
        <w:rPr>
          <w:rFonts w:ascii="Palatino Linotype" w:hAnsi="Palatino Linotype" w:cs="Arial"/>
          <w:b/>
          <w:bCs/>
          <w:i/>
        </w:rPr>
        <w:t>“</w:t>
      </w:r>
      <w:r w:rsidR="00FB039F" w:rsidRPr="00FB039F">
        <w:rPr>
          <w:rFonts w:ascii="Palatino Linotype" w:hAnsi="Palatino Linotype" w:cs="Arial"/>
          <w:b/>
          <w:bCs/>
          <w:i/>
        </w:rPr>
        <w:t>FINIQUITOS 2020 A 2024 con columna adicional.pdf</w:t>
      </w:r>
      <w:r w:rsidR="00D92419">
        <w:rPr>
          <w:rFonts w:ascii="Palatino Linotype" w:hAnsi="Palatino Linotype" w:cs="Arial"/>
          <w:b/>
          <w:bCs/>
          <w:i/>
        </w:rPr>
        <w:t>”</w:t>
      </w:r>
      <w:r w:rsidR="00FB039F">
        <w:rPr>
          <w:rFonts w:ascii="Palatino Linotype" w:hAnsi="Palatino Linotype" w:cs="Arial"/>
          <w:b/>
          <w:bCs/>
          <w:i/>
        </w:rPr>
        <w:t xml:space="preserve"> </w:t>
      </w:r>
      <w:r w:rsidR="00FB039F">
        <w:rPr>
          <w:rFonts w:ascii="Palatino Linotype" w:hAnsi="Palatino Linotype" w:cs="Arial"/>
          <w:bCs/>
        </w:rPr>
        <w:t xml:space="preserve">de los que se advierte son los archivos remitidos en respuesta primigenia. </w:t>
      </w:r>
    </w:p>
    <w:p w14:paraId="24C5D9FD" w14:textId="77777777" w:rsidR="002550FE" w:rsidRPr="002550FE" w:rsidRDefault="002550FE" w:rsidP="002550FE">
      <w:pPr>
        <w:spacing w:before="240" w:line="360" w:lineRule="auto"/>
        <w:jc w:val="both"/>
        <w:rPr>
          <w:rFonts w:ascii="Palatino Linotype" w:hAnsi="Palatino Linotype"/>
        </w:rPr>
      </w:pPr>
      <w:r w:rsidRPr="002550FE">
        <w:rPr>
          <w:rFonts w:ascii="Palatino Linotype" w:hAnsi="Palatino Linotype"/>
        </w:rPr>
        <w:t xml:space="preserve">De lo anterior no pasa por desapercibido por este órgano Garante que el derecho de acceso a la información estriba respecto de aquellos soportes documentales generados, poseídos o administrados por </w:t>
      </w:r>
      <w:r w:rsidRPr="002550FE">
        <w:rPr>
          <w:rFonts w:ascii="Palatino Linotype" w:hAnsi="Palatino Linotype"/>
          <w:b/>
          <w:bCs/>
        </w:rPr>
        <w:t xml:space="preserve">El Sujeto Obligado </w:t>
      </w:r>
      <w:r w:rsidRPr="002550FE">
        <w:rPr>
          <w:rFonts w:ascii="Palatino Linotype" w:hAnsi="Palatino Linotype"/>
        </w:rPr>
        <w:t>que se encuentren disponibles al momento de ejercer dicha prerrogativa, es decir, excluye los siguientes actos:</w:t>
      </w:r>
    </w:p>
    <w:p w14:paraId="55488E55" w14:textId="77777777" w:rsidR="002550FE" w:rsidRPr="002550FE" w:rsidRDefault="002550FE" w:rsidP="002550FE">
      <w:pPr>
        <w:pStyle w:val="Prrafodelista"/>
        <w:spacing w:before="240"/>
      </w:pPr>
      <w:r w:rsidRPr="002550FE">
        <w:rPr>
          <w:b/>
          <w:bCs/>
        </w:rPr>
        <w:t xml:space="preserve">Actos futuros inminentes: </w:t>
      </w:r>
      <w:r w:rsidRPr="002550FE">
        <w:t xml:space="preserve">Son aquellos cuyo mandamiento ya se ha dictado y su ejecución puede realizarse de un momento a otro. </w:t>
      </w:r>
    </w:p>
    <w:p w14:paraId="5B894166" w14:textId="77777777" w:rsidR="002550FE" w:rsidRDefault="002550FE" w:rsidP="002550FE">
      <w:pPr>
        <w:pStyle w:val="Prrafodelista"/>
        <w:spacing w:before="240"/>
      </w:pPr>
      <w:r w:rsidRPr="002550FE">
        <w:rPr>
          <w:b/>
          <w:bCs/>
        </w:rPr>
        <w:t xml:space="preserve">Actos futuros probables: </w:t>
      </w:r>
      <w:r w:rsidRPr="002550FE">
        <w:t xml:space="preserve">Son aquellos que pueden o no suceder, es decir, son de remota realización. </w:t>
      </w:r>
    </w:p>
    <w:p w14:paraId="608953B2" w14:textId="77777777" w:rsidR="00FB039F" w:rsidRPr="002550FE" w:rsidRDefault="00FB039F" w:rsidP="00855B38">
      <w:pPr>
        <w:spacing w:before="240"/>
      </w:pPr>
    </w:p>
    <w:p w14:paraId="294F0619" w14:textId="15A81877" w:rsidR="002550FE" w:rsidRPr="002550FE" w:rsidRDefault="002550FE" w:rsidP="002550FE">
      <w:pPr>
        <w:spacing w:line="360" w:lineRule="auto"/>
        <w:jc w:val="both"/>
        <w:rPr>
          <w:rFonts w:ascii="Palatino Linotype" w:hAnsi="Palatino Linotype" w:cs="Calibri"/>
          <w:lang w:val="es-ES_tradnl"/>
        </w:rPr>
      </w:pPr>
      <w:r w:rsidRPr="002550FE">
        <w:rPr>
          <w:rFonts w:ascii="Palatino Linotype" w:hAnsi="Palatino Linotype"/>
        </w:rPr>
        <w:t>En este sentido, al tomar en consideración que la solicitud de información versa sobre conocer información correspondi</w:t>
      </w:r>
      <w:r w:rsidR="00FB039F">
        <w:rPr>
          <w:rFonts w:ascii="Palatino Linotype" w:hAnsi="Palatino Linotype"/>
        </w:rPr>
        <w:t>ente al periodo 2020</w:t>
      </w:r>
      <w:r w:rsidRPr="002550FE">
        <w:rPr>
          <w:rFonts w:ascii="Palatino Linotype" w:hAnsi="Palatino Linotype"/>
        </w:rPr>
        <w:t xml:space="preserve">-2024  y que al no haberse fijado periodo respecto al 2024 no encontraríamos ante hechos futuros por lo que en atención a que el ejercicio al derecho de acceso a la información fue realizado </w:t>
      </w:r>
      <w:r w:rsidR="00FB039F">
        <w:rPr>
          <w:rFonts w:ascii="Palatino Linotype" w:hAnsi="Palatino Linotype"/>
        </w:rPr>
        <w:t>siete de octubre</w:t>
      </w:r>
      <w:r w:rsidRPr="002550FE">
        <w:rPr>
          <w:rFonts w:ascii="Palatino Linotype" w:hAnsi="Palatino Linotype"/>
        </w:rPr>
        <w:t xml:space="preserve"> de dos mil veinticuatro, el requerimiento temporal será del 01 de enero de dos mil </w:t>
      </w:r>
      <w:r w:rsidR="00FB039F">
        <w:rPr>
          <w:rFonts w:ascii="Palatino Linotype" w:hAnsi="Palatino Linotype"/>
        </w:rPr>
        <w:t>veinte</w:t>
      </w:r>
      <w:r w:rsidRPr="002550FE">
        <w:rPr>
          <w:rFonts w:ascii="Palatino Linotype" w:hAnsi="Palatino Linotype"/>
        </w:rPr>
        <w:t xml:space="preserve">  al </w:t>
      </w:r>
      <w:r w:rsidR="00FB039F">
        <w:rPr>
          <w:rFonts w:ascii="Palatino Linotype" w:hAnsi="Palatino Linotype"/>
        </w:rPr>
        <w:t xml:space="preserve">siete de octubre </w:t>
      </w:r>
      <w:r w:rsidRPr="002550FE">
        <w:rPr>
          <w:rFonts w:ascii="Palatino Linotype" w:hAnsi="Palatino Linotype"/>
        </w:rPr>
        <w:t>de dos mil veinticuatro</w:t>
      </w:r>
    </w:p>
    <w:p w14:paraId="57A9B65C" w14:textId="77777777" w:rsidR="002550FE" w:rsidRDefault="002550FE" w:rsidP="00706006">
      <w:pPr>
        <w:spacing w:line="360" w:lineRule="auto"/>
        <w:jc w:val="both"/>
        <w:rPr>
          <w:rFonts w:ascii="Palatino Linotype" w:hAnsi="Palatino Linotype" w:cs="Calibri"/>
          <w:lang w:val="es-ES_tradnl"/>
        </w:rPr>
      </w:pPr>
    </w:p>
    <w:p w14:paraId="35127F5E" w14:textId="350F2E6D" w:rsidR="008069A6" w:rsidRDefault="00A502B3" w:rsidP="00BB48B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 xml:space="preserve">Ahora bien, quedando establecido lo anterior, este Órgano Garante considera viable realizar el estudio en aras de establecer si la respuesta del Sujeto Obligado colma la </w:t>
      </w:r>
      <w:r w:rsidRPr="00A502B3">
        <w:rPr>
          <w:rFonts w:ascii="Palatino Linotype" w:eastAsia="Palatino Linotype" w:hAnsi="Palatino Linotype" w:cs="Palatino Linotype"/>
          <w:color w:val="000000"/>
        </w:rPr>
        <w:lastRenderedPageBreak/>
        <w:t xml:space="preserve">pretensión de la Recurrente, así como calificar los motivos de inconformidad del particular. </w:t>
      </w:r>
    </w:p>
    <w:p w14:paraId="3317001A" w14:textId="77777777" w:rsidR="002C45A7" w:rsidRPr="00BB48BA" w:rsidRDefault="002C45A7" w:rsidP="00BB48B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74C1E63" w14:textId="593D5EB0"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En este sentido, es pertinente enfatizar lo que, respecto al derecho de acceso a la información pública, refiere el artículo 6° de la Constitución Política de los Estados Unidos Mexicanos, que</w:t>
      </w:r>
      <w:r w:rsidR="00F04F19">
        <w:rPr>
          <w:rFonts w:ascii="Palatino Linotype" w:eastAsia="Palatino Linotype" w:hAnsi="Palatino Linotype" w:cs="Palatino Linotype"/>
          <w:color w:val="000000"/>
        </w:rPr>
        <w:t xml:space="preserve"> en su parte conducente señala:</w:t>
      </w:r>
    </w:p>
    <w:p w14:paraId="4E369EF2" w14:textId="77777777" w:rsidR="00A502B3" w:rsidRPr="00A502B3" w:rsidRDefault="00A502B3" w:rsidP="00A502B3">
      <w:pPr>
        <w:pStyle w:val="Fundamentos"/>
        <w:spacing w:line="360" w:lineRule="auto"/>
        <w:rPr>
          <w:szCs w:val="22"/>
        </w:rPr>
      </w:pPr>
      <w:r w:rsidRPr="00A502B3">
        <w:rPr>
          <w:b/>
          <w:szCs w:val="22"/>
        </w:rPr>
        <w:t>Artículo 6o.</w:t>
      </w:r>
      <w:r w:rsidRPr="00A502B3">
        <w:rPr>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502B3">
        <w:rPr>
          <w:b/>
          <w:szCs w:val="22"/>
        </w:rPr>
        <w:t>El derecho a la información será garantizado por el Estado.</w:t>
      </w:r>
      <w:r w:rsidRPr="00A502B3">
        <w:rPr>
          <w:szCs w:val="22"/>
        </w:rPr>
        <w:t xml:space="preserve"> </w:t>
      </w:r>
    </w:p>
    <w:p w14:paraId="207C81BB" w14:textId="77777777" w:rsidR="00A502B3" w:rsidRPr="00A502B3" w:rsidRDefault="00A502B3" w:rsidP="00A502B3">
      <w:pPr>
        <w:pStyle w:val="Fundamentos"/>
        <w:spacing w:line="360" w:lineRule="auto"/>
        <w:rPr>
          <w:szCs w:val="22"/>
        </w:rPr>
      </w:pPr>
    </w:p>
    <w:p w14:paraId="6389B846" w14:textId="77777777" w:rsidR="00A502B3" w:rsidRPr="00A502B3" w:rsidRDefault="00A502B3" w:rsidP="00A502B3">
      <w:pPr>
        <w:pStyle w:val="Fundamentos"/>
        <w:spacing w:line="360" w:lineRule="auto"/>
        <w:rPr>
          <w:szCs w:val="22"/>
        </w:rPr>
      </w:pPr>
      <w:r w:rsidRPr="00A502B3">
        <w:rPr>
          <w:szCs w:val="22"/>
        </w:rPr>
        <w:t>Toda persona tiene derecho al libre acceso a información plural y oportuna, así como a buscar, recibir y difundir información e ideas de toda índole por cualquier medio de expresión.</w:t>
      </w:r>
    </w:p>
    <w:p w14:paraId="356F515D" w14:textId="77777777" w:rsidR="00A502B3" w:rsidRPr="00A502B3" w:rsidRDefault="00A502B3" w:rsidP="00A502B3">
      <w:pPr>
        <w:pStyle w:val="Fundamentos"/>
        <w:spacing w:line="360" w:lineRule="auto"/>
        <w:rPr>
          <w:szCs w:val="22"/>
        </w:rPr>
      </w:pPr>
    </w:p>
    <w:p w14:paraId="0A9120E6" w14:textId="77777777" w:rsidR="00A502B3" w:rsidRPr="00A502B3" w:rsidRDefault="00A502B3" w:rsidP="00A502B3">
      <w:pPr>
        <w:pStyle w:val="Fundamentos"/>
        <w:spacing w:line="360" w:lineRule="auto"/>
        <w:rPr>
          <w:szCs w:val="22"/>
        </w:rPr>
      </w:pPr>
      <w:r w:rsidRPr="00A502B3">
        <w:rPr>
          <w:szCs w:val="22"/>
        </w:rPr>
        <w:t>Para efectos de lo dispuesto en el presente artículo se observará lo siguiente:</w:t>
      </w:r>
    </w:p>
    <w:p w14:paraId="7CA7CF4C" w14:textId="77777777" w:rsidR="00A502B3" w:rsidRPr="00A502B3" w:rsidRDefault="00A502B3" w:rsidP="00A502B3">
      <w:pPr>
        <w:pStyle w:val="Fundamentos"/>
        <w:spacing w:line="360" w:lineRule="auto"/>
        <w:rPr>
          <w:szCs w:val="22"/>
        </w:rPr>
      </w:pPr>
    </w:p>
    <w:p w14:paraId="4CC89C35" w14:textId="77777777" w:rsidR="00A502B3" w:rsidRPr="00A502B3" w:rsidRDefault="00A502B3" w:rsidP="00A502B3">
      <w:pPr>
        <w:pStyle w:val="Fundamentos"/>
        <w:spacing w:line="360" w:lineRule="auto"/>
        <w:rPr>
          <w:szCs w:val="22"/>
        </w:rPr>
      </w:pPr>
      <w:r w:rsidRPr="00A502B3">
        <w:rPr>
          <w:szCs w:val="22"/>
        </w:rPr>
        <w:t>A. Para el ejercicio del derecho de acceso a la información, la Federación, los Estados y el Distrito Federal, en el ámbito de sus respectivas competencias, se regirán por los siguientes principios y bases:</w:t>
      </w:r>
    </w:p>
    <w:p w14:paraId="471D71FF" w14:textId="77777777" w:rsidR="00A502B3" w:rsidRPr="00A502B3" w:rsidRDefault="00A502B3" w:rsidP="00A502B3">
      <w:pPr>
        <w:pStyle w:val="Fundamentos"/>
        <w:spacing w:line="360" w:lineRule="auto"/>
        <w:rPr>
          <w:szCs w:val="22"/>
        </w:rPr>
      </w:pPr>
    </w:p>
    <w:p w14:paraId="4FAB2E2F" w14:textId="77777777" w:rsidR="00A502B3" w:rsidRDefault="00A502B3" w:rsidP="00A502B3">
      <w:pPr>
        <w:pStyle w:val="Fundamentos"/>
        <w:spacing w:line="360" w:lineRule="auto"/>
        <w:rPr>
          <w:szCs w:val="22"/>
        </w:rPr>
      </w:pPr>
      <w:r w:rsidRPr="00A502B3">
        <w:rPr>
          <w:b/>
          <w:szCs w:val="22"/>
        </w:rPr>
        <w:t>I. Toda la información en posesión de</w:t>
      </w:r>
      <w:r w:rsidRPr="00A502B3">
        <w:rPr>
          <w:szCs w:val="22"/>
        </w:rPr>
        <w:t xml:space="preserve"> </w:t>
      </w:r>
      <w:r w:rsidRPr="00A502B3">
        <w:rPr>
          <w:b/>
          <w:szCs w:val="22"/>
        </w:rPr>
        <w:t>cualquier autoridad</w:t>
      </w:r>
      <w:r w:rsidRPr="00A502B3">
        <w:rPr>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A502B3">
        <w:rPr>
          <w:b/>
          <w:szCs w:val="22"/>
        </w:rPr>
        <w:t>en el ámbito federal, estatal y municipal, es pública</w:t>
      </w:r>
      <w:r w:rsidRPr="00A502B3">
        <w:rPr>
          <w:szCs w:val="22"/>
        </w:rPr>
        <w:t xml:space="preserve"> y sólo podrá ser reservada temporalmente por razones de interés </w:t>
      </w:r>
      <w:r w:rsidRPr="00A502B3">
        <w:rPr>
          <w:szCs w:val="22"/>
        </w:rPr>
        <w:lastRenderedPageBreak/>
        <w:t xml:space="preserve">público y seguridad nacional, en los términos que fijen las leyes. En la interpretación de este derecho deberá prevalecer el principio de máxima publicidad. </w:t>
      </w:r>
      <w:r w:rsidRPr="00A502B3">
        <w:rPr>
          <w:b/>
          <w:szCs w:val="22"/>
        </w:rPr>
        <w:t>Los sujetos obligados deberán documentar todo acto que derive del ejercicio de sus facultades, competencias o funciones</w:t>
      </w:r>
      <w:r w:rsidRPr="00A502B3">
        <w:rPr>
          <w:szCs w:val="22"/>
        </w:rPr>
        <w:t>, la ley determinará los supuestos específicos bajo los cuales procederá la declaración de inexistencia de la información.</w:t>
      </w:r>
    </w:p>
    <w:p w14:paraId="30056FC0" w14:textId="77777777" w:rsidR="00C86CC9" w:rsidRPr="00A502B3" w:rsidRDefault="00C86CC9" w:rsidP="00A502B3">
      <w:pPr>
        <w:pStyle w:val="Fundamentos"/>
        <w:spacing w:line="360" w:lineRule="auto"/>
        <w:rPr>
          <w:szCs w:val="22"/>
        </w:rPr>
      </w:pPr>
    </w:p>
    <w:p w14:paraId="7517A626" w14:textId="77777777" w:rsidR="00A502B3" w:rsidRDefault="00A502B3" w:rsidP="00A502B3">
      <w:pPr>
        <w:pStyle w:val="Fundamentos"/>
        <w:spacing w:line="360" w:lineRule="auto"/>
        <w:rPr>
          <w:szCs w:val="22"/>
        </w:rPr>
      </w:pPr>
      <w:r w:rsidRPr="00A502B3">
        <w:rPr>
          <w:szCs w:val="22"/>
        </w:rPr>
        <w:t>II. La información que se refiere a la vida privada y los datos personales será protegida en los términos y con las excepciones que fijen las leyes.</w:t>
      </w:r>
    </w:p>
    <w:p w14:paraId="44209C09" w14:textId="77777777" w:rsidR="00C86CC9" w:rsidRPr="00A502B3" w:rsidRDefault="00C86CC9" w:rsidP="00A502B3">
      <w:pPr>
        <w:pStyle w:val="Fundamentos"/>
        <w:spacing w:line="360" w:lineRule="auto"/>
        <w:rPr>
          <w:szCs w:val="22"/>
        </w:rPr>
      </w:pPr>
    </w:p>
    <w:p w14:paraId="274E0148" w14:textId="77777777" w:rsidR="00A502B3" w:rsidRDefault="00A502B3" w:rsidP="00A502B3">
      <w:pPr>
        <w:pStyle w:val="Fundamentos"/>
        <w:spacing w:line="360" w:lineRule="auto"/>
        <w:rPr>
          <w:szCs w:val="22"/>
        </w:rPr>
      </w:pPr>
      <w:r w:rsidRPr="00A502B3">
        <w:rPr>
          <w:szCs w:val="22"/>
        </w:rPr>
        <w:t>III. Toda persona, sin necesidad de acreditar interés alguno o justificar su utilización, tendrá acceso gratuito a la información pública, a sus datos personales o a la rectificación de éstos.</w:t>
      </w:r>
    </w:p>
    <w:p w14:paraId="320ED06C" w14:textId="77777777" w:rsidR="00C86CC9" w:rsidRPr="00A502B3" w:rsidRDefault="00C86CC9" w:rsidP="00A502B3">
      <w:pPr>
        <w:pStyle w:val="Fundamentos"/>
        <w:spacing w:line="360" w:lineRule="auto"/>
        <w:rPr>
          <w:szCs w:val="22"/>
        </w:rPr>
      </w:pPr>
    </w:p>
    <w:p w14:paraId="7693FC32" w14:textId="77777777" w:rsidR="00A502B3" w:rsidRDefault="00A502B3" w:rsidP="00A502B3">
      <w:pPr>
        <w:pStyle w:val="Fundamentos"/>
        <w:spacing w:line="360" w:lineRule="auto"/>
        <w:rPr>
          <w:szCs w:val="22"/>
        </w:rPr>
      </w:pPr>
      <w:r w:rsidRPr="00A502B3">
        <w:rPr>
          <w:szCs w:val="22"/>
        </w:rPr>
        <w:t>IV.   Se establecerán mecanismos de acceso a la información y procedimientos de revisión expeditos que se sustanciarán ante los organismos autónomos especializados e imparciales que establece esta Constitución.</w:t>
      </w:r>
    </w:p>
    <w:p w14:paraId="7D5EA030" w14:textId="77777777" w:rsidR="00C86CC9" w:rsidRPr="00A502B3" w:rsidRDefault="00C86CC9" w:rsidP="00A502B3">
      <w:pPr>
        <w:pStyle w:val="Fundamentos"/>
        <w:spacing w:line="360" w:lineRule="auto"/>
        <w:rPr>
          <w:szCs w:val="22"/>
        </w:rPr>
      </w:pPr>
    </w:p>
    <w:p w14:paraId="263F1096" w14:textId="77777777" w:rsidR="00A502B3" w:rsidRDefault="00A502B3" w:rsidP="00A502B3">
      <w:pPr>
        <w:pStyle w:val="Fundamentos"/>
        <w:spacing w:line="360" w:lineRule="auto"/>
        <w:rPr>
          <w:szCs w:val="22"/>
        </w:rPr>
      </w:pPr>
      <w:r w:rsidRPr="00A502B3">
        <w:rPr>
          <w:b/>
          <w:szCs w:val="22"/>
        </w:rPr>
        <w:t>V. Los sujetos obligados deberán preservar sus documentos en archivos administrativos actualizados y publicarán, a través de los medios electrónicos disponibles</w:t>
      </w:r>
      <w:r w:rsidRPr="00A502B3">
        <w:rPr>
          <w:szCs w:val="22"/>
        </w:rPr>
        <w:t xml:space="preserve">, </w:t>
      </w:r>
      <w:r w:rsidRPr="00A502B3">
        <w:rPr>
          <w:b/>
          <w:szCs w:val="22"/>
        </w:rPr>
        <w:t xml:space="preserve">la información completa y actualizada sobre el ejercicio de los recursos públicos </w:t>
      </w:r>
      <w:r w:rsidRPr="00A502B3">
        <w:rPr>
          <w:szCs w:val="22"/>
        </w:rPr>
        <w:t>y los indicadores que permitan rendir cuenta del cumplimiento de sus objetivos y de los resultados obtenidos.</w:t>
      </w:r>
    </w:p>
    <w:p w14:paraId="3234534A" w14:textId="77777777" w:rsidR="00C86CC9" w:rsidRPr="00A502B3" w:rsidRDefault="00C86CC9" w:rsidP="00A502B3">
      <w:pPr>
        <w:pStyle w:val="Fundamentos"/>
        <w:spacing w:line="360" w:lineRule="auto"/>
        <w:rPr>
          <w:szCs w:val="22"/>
        </w:rPr>
      </w:pPr>
    </w:p>
    <w:p w14:paraId="5C6C1F3C" w14:textId="77777777" w:rsidR="00A502B3" w:rsidRDefault="00A502B3" w:rsidP="00A502B3">
      <w:pPr>
        <w:pStyle w:val="Fundamentos"/>
        <w:spacing w:line="360" w:lineRule="auto"/>
        <w:rPr>
          <w:szCs w:val="22"/>
        </w:rPr>
      </w:pPr>
      <w:r w:rsidRPr="00A502B3">
        <w:rPr>
          <w:szCs w:val="22"/>
        </w:rPr>
        <w:t>VI. Las leyes determinarán la manera en que los sujetos obligados deberán hacer pública la información relativa a los recursos públicos que entreguen a personas físicas o morales.</w:t>
      </w:r>
    </w:p>
    <w:p w14:paraId="789AB41A" w14:textId="77777777" w:rsidR="00C86CC9" w:rsidRPr="00A502B3" w:rsidRDefault="00C86CC9" w:rsidP="00A502B3">
      <w:pPr>
        <w:pStyle w:val="Fundamentos"/>
        <w:spacing w:line="360" w:lineRule="auto"/>
        <w:rPr>
          <w:szCs w:val="22"/>
        </w:rPr>
      </w:pPr>
    </w:p>
    <w:p w14:paraId="3AF72B58" w14:textId="77777777" w:rsidR="00A502B3" w:rsidRDefault="00A502B3" w:rsidP="00A502B3">
      <w:pPr>
        <w:pStyle w:val="Fundamentos"/>
        <w:spacing w:line="360" w:lineRule="auto"/>
        <w:rPr>
          <w:szCs w:val="22"/>
        </w:rPr>
      </w:pPr>
      <w:r w:rsidRPr="00A502B3">
        <w:rPr>
          <w:szCs w:val="22"/>
        </w:rPr>
        <w:lastRenderedPageBreak/>
        <w:t>VII. La inobservancia a las disposiciones en materia de acceso a la información pública será sancionada en los términos que dispongan las leyes.</w:t>
      </w:r>
    </w:p>
    <w:p w14:paraId="1C6C0F7B" w14:textId="77777777" w:rsidR="00C86CC9" w:rsidRPr="00A502B3" w:rsidRDefault="00C86CC9" w:rsidP="00A502B3">
      <w:pPr>
        <w:pStyle w:val="Fundamentos"/>
        <w:spacing w:line="360" w:lineRule="auto"/>
        <w:rPr>
          <w:szCs w:val="22"/>
        </w:rPr>
      </w:pPr>
    </w:p>
    <w:p w14:paraId="3746B40C" w14:textId="77777777" w:rsidR="00A502B3" w:rsidRPr="00A502B3" w:rsidRDefault="00A502B3" w:rsidP="00A502B3">
      <w:pPr>
        <w:pStyle w:val="Fundamentos"/>
        <w:spacing w:line="360" w:lineRule="auto"/>
        <w:rPr>
          <w:szCs w:val="22"/>
        </w:rPr>
      </w:pPr>
      <w:r w:rsidRPr="00A502B3">
        <w:rPr>
          <w:szCs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E760B79" w14:textId="77777777" w:rsidR="00A502B3" w:rsidRPr="00A502B3" w:rsidRDefault="00A502B3" w:rsidP="00A502B3">
      <w:pPr>
        <w:pStyle w:val="Fundamentos"/>
        <w:spacing w:line="360" w:lineRule="auto"/>
        <w:rPr>
          <w:szCs w:val="22"/>
        </w:rPr>
      </w:pPr>
      <w:r w:rsidRPr="00A502B3">
        <w:rPr>
          <w:szCs w:val="22"/>
        </w:rPr>
        <w:t>…</w:t>
      </w:r>
    </w:p>
    <w:p w14:paraId="01A2F601" w14:textId="77777777" w:rsidR="00A502B3" w:rsidRPr="00A502B3" w:rsidRDefault="00A502B3" w:rsidP="00A502B3">
      <w:pPr>
        <w:pStyle w:val="Fundamentos"/>
        <w:spacing w:line="360" w:lineRule="auto"/>
        <w:rPr>
          <w:szCs w:val="22"/>
        </w:rPr>
      </w:pPr>
      <w:r w:rsidRPr="00A502B3">
        <w:rPr>
          <w:szCs w:val="22"/>
        </w:rPr>
        <w:t>La ley establecerá aquella información que se considere reservada o confidencial.</w:t>
      </w:r>
    </w:p>
    <w:p w14:paraId="63C43E0E"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255B8013" w14:textId="59236AF8"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424D17EB" w14:textId="77777777" w:rsidR="00A502B3" w:rsidRPr="00A502B3" w:rsidRDefault="00A502B3" w:rsidP="00A502B3">
      <w:pPr>
        <w:pStyle w:val="Fundamentos"/>
        <w:spacing w:line="360" w:lineRule="auto"/>
        <w:rPr>
          <w:szCs w:val="22"/>
        </w:rPr>
      </w:pPr>
      <w:r w:rsidRPr="00A502B3">
        <w:rPr>
          <w:b/>
          <w:bCs/>
          <w:szCs w:val="22"/>
        </w:rPr>
        <w:t>Artículo 5.</w:t>
      </w:r>
      <w:r w:rsidRPr="00A502B3">
        <w:rPr>
          <w:szCs w:val="22"/>
        </w:rPr>
        <w:t xml:space="preserve"> (…) </w:t>
      </w:r>
    </w:p>
    <w:p w14:paraId="229B62FF" w14:textId="77777777" w:rsidR="00A502B3" w:rsidRPr="00A502B3" w:rsidRDefault="00A502B3" w:rsidP="00A502B3">
      <w:pPr>
        <w:pStyle w:val="Fundamentos"/>
        <w:spacing w:line="360" w:lineRule="auto"/>
        <w:rPr>
          <w:szCs w:val="22"/>
        </w:rPr>
      </w:pPr>
      <w:r w:rsidRPr="00A502B3">
        <w:rPr>
          <w:szCs w:val="22"/>
        </w:rPr>
        <w:t xml:space="preserve">El derecho a la información será garantizado por el Estado. La ley establecerá las previsiones que permitan asegurar la protección, el respeto y la difusión de este derecho. </w:t>
      </w:r>
    </w:p>
    <w:p w14:paraId="3E319532" w14:textId="77777777" w:rsidR="00A502B3" w:rsidRPr="00A502B3" w:rsidRDefault="00A502B3" w:rsidP="00A502B3">
      <w:pPr>
        <w:pStyle w:val="Fundamentos"/>
        <w:spacing w:line="360" w:lineRule="auto"/>
        <w:rPr>
          <w:szCs w:val="22"/>
        </w:rPr>
      </w:pPr>
    </w:p>
    <w:p w14:paraId="0F3580B9" w14:textId="77777777" w:rsidR="00A502B3" w:rsidRPr="00A502B3" w:rsidRDefault="00A502B3" w:rsidP="00A502B3">
      <w:pPr>
        <w:pStyle w:val="Fundamentos"/>
        <w:spacing w:line="360" w:lineRule="auto"/>
        <w:rPr>
          <w:szCs w:val="22"/>
        </w:rPr>
      </w:pPr>
      <w:r w:rsidRPr="00A502B3">
        <w:rPr>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97FFB8" w14:textId="77777777" w:rsidR="00A502B3" w:rsidRPr="00A502B3" w:rsidRDefault="00A502B3" w:rsidP="00A502B3">
      <w:pPr>
        <w:pStyle w:val="Fundamentos"/>
        <w:spacing w:line="360" w:lineRule="auto"/>
        <w:rPr>
          <w:szCs w:val="22"/>
        </w:rPr>
      </w:pPr>
    </w:p>
    <w:p w14:paraId="0448A582" w14:textId="0661C29D" w:rsidR="00A502B3" w:rsidRPr="00A502B3" w:rsidRDefault="00A502B3" w:rsidP="008069A6">
      <w:pPr>
        <w:pStyle w:val="Fundamentos"/>
        <w:spacing w:line="360" w:lineRule="auto"/>
        <w:rPr>
          <w:szCs w:val="22"/>
        </w:rPr>
      </w:pPr>
      <w:r w:rsidRPr="00A502B3">
        <w:rPr>
          <w:szCs w:val="22"/>
        </w:rPr>
        <w:t>Este derecho se regirá por los principios y bases siguientes:</w:t>
      </w:r>
    </w:p>
    <w:p w14:paraId="72022698" w14:textId="2582C3FC" w:rsidR="00A502B3" w:rsidRDefault="00A502B3" w:rsidP="00C86CC9">
      <w:pPr>
        <w:pStyle w:val="Fundamentos"/>
        <w:numPr>
          <w:ilvl w:val="0"/>
          <w:numId w:val="30"/>
        </w:numPr>
        <w:spacing w:line="360" w:lineRule="auto"/>
        <w:rPr>
          <w:szCs w:val="22"/>
        </w:rPr>
      </w:pPr>
      <w:r w:rsidRPr="00A502B3">
        <w:rPr>
          <w:szCs w:val="22"/>
        </w:rPr>
        <w:t xml:space="preserve">Toda la información en posesión de cualquier autoridad, entidad, órgano y organismos de los Poderes Ejecutivo, Legislativo y Judicial, órganos autónomos, partidos políticos, </w:t>
      </w:r>
      <w:r w:rsidRPr="00A502B3">
        <w:rPr>
          <w:szCs w:val="22"/>
        </w:rPr>
        <w:lastRenderedPageBreak/>
        <w:t>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1FC4227" w14:textId="77777777" w:rsidR="00C86CC9" w:rsidRPr="00A502B3" w:rsidRDefault="00C86CC9" w:rsidP="00C86CC9">
      <w:pPr>
        <w:pStyle w:val="Fundamentos"/>
        <w:spacing w:line="360" w:lineRule="auto"/>
        <w:ind w:left="1287"/>
        <w:rPr>
          <w:szCs w:val="22"/>
        </w:rPr>
      </w:pPr>
    </w:p>
    <w:p w14:paraId="578F822A" w14:textId="77777777" w:rsidR="00A502B3" w:rsidRPr="00A502B3" w:rsidRDefault="00A502B3" w:rsidP="00A502B3">
      <w:pPr>
        <w:pStyle w:val="Fundamentos"/>
        <w:spacing w:line="360" w:lineRule="auto"/>
        <w:rPr>
          <w:szCs w:val="22"/>
        </w:rPr>
      </w:pPr>
      <w:r w:rsidRPr="00A502B3">
        <w:rPr>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781634B" w14:textId="77777777" w:rsidR="00A502B3" w:rsidRPr="00A502B3" w:rsidRDefault="00A502B3" w:rsidP="00A502B3">
      <w:pPr>
        <w:pStyle w:val="Fundamentos"/>
        <w:spacing w:line="360" w:lineRule="auto"/>
        <w:rPr>
          <w:szCs w:val="22"/>
        </w:rPr>
      </w:pPr>
      <w:r w:rsidRPr="00A502B3">
        <w:rPr>
          <w:szCs w:val="22"/>
        </w:rPr>
        <w:t>III. Toda persona, sin necesidad de acreditar interés alguno o justificar su utilización, tendrá acceso gratuito a la información pública, a sus datos personales o a la rectificación de éstos.</w:t>
      </w:r>
    </w:p>
    <w:p w14:paraId="79CB0C82" w14:textId="77777777" w:rsidR="00A502B3" w:rsidRPr="00A502B3" w:rsidRDefault="00A502B3" w:rsidP="00A502B3">
      <w:pPr>
        <w:pStyle w:val="Fundamentos"/>
        <w:spacing w:line="360" w:lineRule="auto"/>
        <w:rPr>
          <w:szCs w:val="22"/>
        </w:rPr>
      </w:pPr>
      <w:r w:rsidRPr="00A502B3">
        <w:rPr>
          <w:szCs w:val="22"/>
        </w:rPr>
        <w:t>IV. Se establecerán mecanismos de acceso a la información y procedimientos de revisión expeditos que se sustanciarán ante el organismo autónomo especializado e imparcial que establece esta Constitución.</w:t>
      </w:r>
    </w:p>
    <w:p w14:paraId="7DABD660" w14:textId="77777777" w:rsidR="00A502B3" w:rsidRPr="00A502B3" w:rsidRDefault="00A502B3" w:rsidP="00A502B3">
      <w:pPr>
        <w:pStyle w:val="Fundamentos"/>
        <w:spacing w:line="360" w:lineRule="auto"/>
        <w:rPr>
          <w:szCs w:val="22"/>
        </w:rPr>
      </w:pPr>
      <w:r w:rsidRPr="00A502B3">
        <w:rPr>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44C2A85" w14:textId="77777777" w:rsidR="00A502B3" w:rsidRPr="00A502B3" w:rsidRDefault="00A502B3" w:rsidP="00A502B3">
      <w:pPr>
        <w:pStyle w:val="Fundamentos"/>
        <w:spacing w:line="360" w:lineRule="auto"/>
        <w:rPr>
          <w:szCs w:val="22"/>
        </w:rPr>
      </w:pPr>
      <w:r w:rsidRPr="00A502B3">
        <w:rPr>
          <w:szCs w:val="22"/>
        </w:rPr>
        <w:lastRenderedPageBreak/>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907FDB8" w14:textId="77777777" w:rsidR="00A502B3" w:rsidRPr="00A502B3" w:rsidRDefault="00A502B3" w:rsidP="00A502B3">
      <w:pPr>
        <w:pStyle w:val="Fundamentos"/>
        <w:spacing w:line="360" w:lineRule="auto"/>
        <w:rPr>
          <w:szCs w:val="22"/>
        </w:rPr>
      </w:pPr>
      <w:r w:rsidRPr="00A502B3">
        <w:rPr>
          <w:szCs w:val="22"/>
        </w:rPr>
        <w:t>VII. La ley reglamentaria, determinará la manera en que los sujetos obligados deberán hacer pública la información relativa a los recursos públicos que entreguen a personas físicas o jurídicas colectivas.</w:t>
      </w:r>
    </w:p>
    <w:p w14:paraId="1B382B6D"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4E6AF91" w14:textId="77777777" w:rsidR="00A502B3" w:rsidRDefault="00A502B3" w:rsidP="00122F46">
      <w:pPr>
        <w:spacing w:line="360" w:lineRule="auto"/>
        <w:jc w:val="both"/>
        <w:rPr>
          <w:rFonts w:ascii="Palatino Linotype" w:hAnsi="Palatino Linotype"/>
        </w:rPr>
      </w:pPr>
      <w:r w:rsidRPr="00A502B3">
        <w:rPr>
          <w:rFonts w:ascii="Palatino Linotype" w:hAnsi="Palatino Linotype"/>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53B2CECC" w14:textId="77777777" w:rsidR="00BE30AF" w:rsidRPr="00122F46" w:rsidRDefault="00BE30AF" w:rsidP="00122F46">
      <w:pPr>
        <w:spacing w:line="360" w:lineRule="auto"/>
        <w:jc w:val="both"/>
        <w:rPr>
          <w:rFonts w:ascii="Palatino Linotype" w:hAnsi="Palatino Linotype"/>
        </w:rPr>
      </w:pPr>
    </w:p>
    <w:p w14:paraId="30EA25A5" w14:textId="51454B31" w:rsidR="00A502B3" w:rsidRPr="00A502B3" w:rsidRDefault="00A502B3" w:rsidP="00A502B3">
      <w:pPr>
        <w:spacing w:line="360" w:lineRule="auto"/>
        <w:jc w:val="both"/>
        <w:rPr>
          <w:rFonts w:ascii="Palatino Linotype" w:hAnsi="Palatino Linotype"/>
        </w:rPr>
      </w:pPr>
      <w:r w:rsidRPr="00A502B3">
        <w:rPr>
          <w:rFonts w:ascii="Palatino Linotype" w:hAnsi="Palatino Linotype"/>
        </w:rPr>
        <w:t xml:space="preserve">En </w:t>
      </w:r>
      <w:r w:rsidR="0075091B">
        <w:rPr>
          <w:rFonts w:ascii="Palatino Linotype" w:hAnsi="Palatino Linotype"/>
        </w:rPr>
        <w:t xml:space="preserve">primer </w:t>
      </w:r>
      <w:r w:rsidRPr="00A502B3">
        <w:rPr>
          <w:rFonts w:ascii="Palatino Linotype" w:hAnsi="Palatino Linotype"/>
        </w:rPr>
        <w:t>término, se observa que el Sujeto Obligado no negó contar con la información, por el contrario,</w:t>
      </w:r>
      <w:r w:rsidR="00FB039F">
        <w:rPr>
          <w:rFonts w:ascii="Palatino Linotype" w:hAnsi="Palatino Linotype"/>
        </w:rPr>
        <w:t xml:space="preserve"> hizo entrega de un documento ad hoc en el que se advierten </w:t>
      </w:r>
      <w:r w:rsidR="00FB039F" w:rsidRPr="00FB039F">
        <w:rPr>
          <w:rFonts w:ascii="Palatino Linotype" w:hAnsi="Palatino Linotype" w:cs="Arial"/>
          <w:bCs/>
        </w:rPr>
        <w:t>los finiquitos</w:t>
      </w:r>
      <w:r w:rsidR="00FB039F">
        <w:rPr>
          <w:rFonts w:ascii="Palatino Linotype" w:hAnsi="Palatino Linotype" w:cs="Arial"/>
          <w:bCs/>
        </w:rPr>
        <w:t xml:space="preserve"> de los servidores públicos del</w:t>
      </w:r>
      <w:r w:rsidR="00FB039F" w:rsidRPr="00FB039F">
        <w:rPr>
          <w:rFonts w:ascii="Palatino Linotype" w:hAnsi="Palatino Linotype" w:cs="Arial"/>
          <w:bCs/>
        </w:rPr>
        <w:t xml:space="preserve"> 2020- 2024 que contiene el nombre completo de los servidores públicos, la fecha de baja y el importe</w:t>
      </w:r>
      <w:r w:rsidRPr="00A502B3">
        <w:rPr>
          <w:rFonts w:ascii="Palatino Linotype" w:hAnsi="Palatino Linotype"/>
        </w:rPr>
        <w:t>; por tanto, se debe entender que el Sujeto Obligado cuenta con las atribuciones, competencias o facultades para generar, poseer o administrar la información solicitada; es dec</w:t>
      </w:r>
      <w:r w:rsidR="00FB039F">
        <w:rPr>
          <w:rFonts w:ascii="Palatino Linotype" w:hAnsi="Palatino Linotype"/>
        </w:rPr>
        <w:t>ir, aceptó que cuenta con dichos</w:t>
      </w:r>
      <w:r w:rsidRPr="00A502B3">
        <w:rPr>
          <w:rFonts w:ascii="Palatino Linotype" w:hAnsi="Palatino Linotype"/>
        </w:rPr>
        <w:t xml:space="preserve"> documentos en sus archivos, por ende, es dable omitir el estudio respecto de la fuente obligación para generar, poseer o administrar la información solicitada.</w:t>
      </w:r>
    </w:p>
    <w:p w14:paraId="21B2E7DC"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7B49C6F1" w14:textId="16DFDCF3" w:rsidR="00855B38" w:rsidRPr="00855B38" w:rsidRDefault="00DD7857" w:rsidP="00A502B3">
      <w:pPr>
        <w:spacing w:line="360" w:lineRule="auto"/>
        <w:jc w:val="both"/>
        <w:rPr>
          <w:rFonts w:ascii="Palatino Linotype" w:hAnsi="Palatino Linotype"/>
        </w:rPr>
      </w:pPr>
      <w:r w:rsidRPr="00DD7857">
        <w:rPr>
          <w:rFonts w:ascii="Palatino Linotype" w:hAnsi="Palatino Linotype"/>
        </w:rPr>
        <w:lastRenderedPageBreak/>
        <w:t xml:space="preserve">De lo anterior resulta imprescindible traer a colación el </w:t>
      </w:r>
      <w:r>
        <w:rPr>
          <w:rFonts w:ascii="Palatino Linotype" w:hAnsi="Palatino Linotype"/>
        </w:rPr>
        <w:t>Manual G</w:t>
      </w:r>
      <w:r w:rsidRPr="00DD7857">
        <w:rPr>
          <w:rFonts w:ascii="Palatino Linotype" w:hAnsi="Palatino Linotype"/>
        </w:rPr>
        <w:t>enera</w:t>
      </w:r>
      <w:r>
        <w:rPr>
          <w:rFonts w:ascii="Palatino Linotype" w:hAnsi="Palatino Linotype"/>
        </w:rPr>
        <w:t>l de Organización del Hospital R</w:t>
      </w:r>
      <w:r w:rsidRPr="00DD7857">
        <w:rPr>
          <w:rFonts w:ascii="Palatino Linotype" w:hAnsi="Palatino Linotype"/>
        </w:rPr>
        <w:t>e</w:t>
      </w:r>
      <w:r>
        <w:rPr>
          <w:rFonts w:ascii="Palatino Linotype" w:hAnsi="Palatino Linotype"/>
        </w:rPr>
        <w:t>gional de alta Especialidad de Z</w:t>
      </w:r>
      <w:r w:rsidRPr="00DD7857">
        <w:rPr>
          <w:rFonts w:ascii="Palatino Linotype" w:hAnsi="Palatino Linotype"/>
        </w:rPr>
        <w:t>umpango</w:t>
      </w:r>
      <w:r w:rsidR="00855B38">
        <w:rPr>
          <w:rFonts w:ascii="Palatino Linotype" w:hAnsi="Palatino Linotype"/>
        </w:rPr>
        <w:t xml:space="preserve">, pues la Subdirección de Personal es la unidad administrativa encargada de la </w:t>
      </w:r>
      <w:r w:rsidR="00855B38" w:rsidRPr="00855B38">
        <w:rPr>
          <w:rFonts w:ascii="Palatino Linotype" w:hAnsi="Palatino Linotype"/>
        </w:rPr>
        <w:t>observancia de las condiciones laborales de las personas servidoras públ</w:t>
      </w:r>
      <w:r w:rsidR="00855B38">
        <w:rPr>
          <w:rFonts w:ascii="Palatino Linotype" w:hAnsi="Palatino Linotype"/>
        </w:rPr>
        <w:t>icas que laboran en el Hospital así como e</w:t>
      </w:r>
      <w:r w:rsidR="00855B38" w:rsidRPr="00855B38">
        <w:rPr>
          <w:rFonts w:ascii="Palatino Linotype" w:hAnsi="Palatino Linotype"/>
        </w:rPr>
        <w:t>xpedir, a solicitud del personal, las constancias de servicio para el reconocimiento de antigüedad y trámites de jubilación, calcular y tramitar los finiquitos por bajas o jubilación</w:t>
      </w:r>
      <w:r w:rsidR="00855B38">
        <w:rPr>
          <w:rFonts w:ascii="Palatino Linotype" w:hAnsi="Palatino Linotype"/>
        </w:rPr>
        <w:t xml:space="preserve"> y d</w:t>
      </w:r>
      <w:r w:rsidR="00855B38" w:rsidRPr="00855B38">
        <w:rPr>
          <w:rFonts w:ascii="Palatino Linotype" w:hAnsi="Palatino Linotype"/>
        </w:rPr>
        <w:t>eterminar, gestionar y realizar los trámites administrativos de altas, bajas, y demás movimientos del personal médico y administrativo</w:t>
      </w:r>
      <w:r w:rsidR="00855B38">
        <w:rPr>
          <w:rFonts w:ascii="Palatino Linotype" w:hAnsi="Palatino Linotype"/>
        </w:rPr>
        <w:t xml:space="preserve"> en los términos siguientes; </w:t>
      </w:r>
    </w:p>
    <w:p w14:paraId="5F66C6D3" w14:textId="77777777" w:rsidR="007511B9" w:rsidRPr="00FB039F" w:rsidRDefault="007511B9" w:rsidP="00A97299">
      <w:pPr>
        <w:spacing w:line="360" w:lineRule="auto"/>
        <w:jc w:val="both"/>
        <w:rPr>
          <w:rFonts w:ascii="Palatino Linotype" w:hAnsi="Palatino Linotype"/>
          <w:i/>
          <w:sz w:val="22"/>
          <w:szCs w:val="22"/>
        </w:rPr>
      </w:pPr>
    </w:p>
    <w:p w14:paraId="272A56D3" w14:textId="77777777" w:rsidR="00FB039F" w:rsidRPr="00FB039F" w:rsidRDefault="00FB039F" w:rsidP="00FB039F">
      <w:pPr>
        <w:spacing w:line="360" w:lineRule="auto"/>
        <w:ind w:left="708"/>
        <w:jc w:val="both"/>
        <w:rPr>
          <w:rFonts w:ascii="Palatino Linotype" w:hAnsi="Palatino Linotype"/>
          <w:b/>
          <w:i/>
          <w:sz w:val="22"/>
          <w:szCs w:val="22"/>
        </w:rPr>
      </w:pPr>
      <w:r w:rsidRPr="00FB039F">
        <w:rPr>
          <w:rFonts w:ascii="Palatino Linotype" w:hAnsi="Palatino Linotype"/>
          <w:b/>
          <w:i/>
          <w:sz w:val="22"/>
          <w:szCs w:val="22"/>
        </w:rPr>
        <w:t xml:space="preserve">208C0401030200L SUBDIRECCIÓN DE PERSONAL </w:t>
      </w:r>
    </w:p>
    <w:p w14:paraId="7276CAAF" w14:textId="1E51B020" w:rsidR="00FB039F" w:rsidRPr="00FB039F" w:rsidRDefault="00FB039F" w:rsidP="00FB039F">
      <w:pPr>
        <w:spacing w:line="360" w:lineRule="auto"/>
        <w:ind w:left="708"/>
        <w:jc w:val="both"/>
        <w:rPr>
          <w:rFonts w:ascii="Palatino Linotype" w:hAnsi="Palatino Linotype"/>
          <w:i/>
          <w:sz w:val="22"/>
          <w:szCs w:val="22"/>
        </w:rPr>
      </w:pPr>
      <w:r w:rsidRPr="00FB039F">
        <w:rPr>
          <w:rFonts w:ascii="Palatino Linotype" w:hAnsi="Palatino Linotype"/>
          <w:b/>
          <w:i/>
          <w:sz w:val="22"/>
          <w:szCs w:val="22"/>
        </w:rPr>
        <w:t>OBJETIVO:</w:t>
      </w:r>
      <w:r w:rsidRPr="00FB039F">
        <w:rPr>
          <w:rFonts w:ascii="Palatino Linotype" w:hAnsi="Palatino Linotype"/>
          <w:i/>
          <w:sz w:val="22"/>
          <w:szCs w:val="22"/>
        </w:rPr>
        <w:t xml:space="preserve"> Coordinar y controlar el sistema de administración y desarrollo de personal, que permita registrar los movimientos e incidencias, así como vigilar la observancia de las condiciones laborales de las personas servidoras públicas que laboran en el Hospital.</w:t>
      </w:r>
    </w:p>
    <w:p w14:paraId="7B627804" w14:textId="77777777" w:rsidR="00FB039F" w:rsidRPr="00FB039F" w:rsidRDefault="00FB039F" w:rsidP="00FB039F">
      <w:pPr>
        <w:spacing w:line="360" w:lineRule="auto"/>
        <w:ind w:left="708"/>
        <w:jc w:val="both"/>
        <w:rPr>
          <w:rFonts w:ascii="Palatino Linotype" w:hAnsi="Palatino Linotype"/>
          <w:i/>
          <w:sz w:val="22"/>
          <w:szCs w:val="22"/>
        </w:rPr>
      </w:pPr>
    </w:p>
    <w:p w14:paraId="6A626F70" w14:textId="0BA31B08" w:rsidR="00FB039F" w:rsidRPr="00FB039F" w:rsidRDefault="00FB039F" w:rsidP="00FB039F">
      <w:pPr>
        <w:spacing w:line="360" w:lineRule="auto"/>
        <w:ind w:firstLine="708"/>
        <w:jc w:val="both"/>
        <w:rPr>
          <w:rFonts w:ascii="Palatino Linotype" w:hAnsi="Palatino Linotype"/>
          <w:b/>
          <w:i/>
          <w:sz w:val="22"/>
          <w:szCs w:val="22"/>
        </w:rPr>
      </w:pPr>
      <w:r w:rsidRPr="00FB039F">
        <w:rPr>
          <w:rFonts w:ascii="Palatino Linotype" w:hAnsi="Palatino Linotype"/>
          <w:b/>
          <w:i/>
          <w:sz w:val="22"/>
          <w:szCs w:val="22"/>
        </w:rPr>
        <w:t>FUNCIONES:</w:t>
      </w:r>
    </w:p>
    <w:p w14:paraId="0B50B2D7" w14:textId="294EF5EA" w:rsidR="00FB039F" w:rsidRPr="00FB039F" w:rsidRDefault="00FB039F" w:rsidP="00FB039F">
      <w:pPr>
        <w:spacing w:line="360" w:lineRule="auto"/>
        <w:ind w:firstLine="708"/>
        <w:jc w:val="both"/>
        <w:rPr>
          <w:rFonts w:ascii="Palatino Linotype" w:hAnsi="Palatino Linotype"/>
          <w:i/>
          <w:sz w:val="22"/>
          <w:szCs w:val="22"/>
        </w:rPr>
      </w:pPr>
      <w:r w:rsidRPr="00FB039F">
        <w:rPr>
          <w:rFonts w:ascii="Palatino Linotype" w:hAnsi="Palatino Linotype"/>
          <w:i/>
          <w:sz w:val="22"/>
          <w:szCs w:val="22"/>
        </w:rPr>
        <w:t>…</w:t>
      </w:r>
    </w:p>
    <w:p w14:paraId="553CD991" w14:textId="6688BF93" w:rsidR="00FB039F" w:rsidRPr="00FB039F" w:rsidRDefault="00FB039F" w:rsidP="00FB039F">
      <w:pPr>
        <w:spacing w:line="360" w:lineRule="auto"/>
        <w:ind w:left="708"/>
        <w:jc w:val="both"/>
        <w:rPr>
          <w:rFonts w:ascii="Palatino Linotype" w:hAnsi="Palatino Linotype"/>
          <w:i/>
          <w:sz w:val="22"/>
          <w:szCs w:val="22"/>
        </w:rPr>
      </w:pPr>
      <w:r w:rsidRPr="00FB039F">
        <w:rPr>
          <w:rFonts w:ascii="Palatino Linotype" w:hAnsi="Palatino Linotype"/>
          <w:i/>
          <w:sz w:val="22"/>
          <w:szCs w:val="22"/>
        </w:rPr>
        <w:t>-Determinar, gestionar y realizar los trámites administrativos de altas, bajas, cambios, permisos, licencias y demás movimientos del personal médico y administrativo, de conformidad con el Reglamento de las Condiciones Generales de Trabajo del Hospital.</w:t>
      </w:r>
    </w:p>
    <w:p w14:paraId="010C88B3" w14:textId="3DE06AA3" w:rsidR="00FB039F" w:rsidRPr="00FB039F" w:rsidRDefault="00FB039F" w:rsidP="00FB039F">
      <w:pPr>
        <w:spacing w:line="360" w:lineRule="auto"/>
        <w:ind w:left="708"/>
        <w:jc w:val="both"/>
        <w:rPr>
          <w:rFonts w:ascii="Palatino Linotype" w:hAnsi="Palatino Linotype"/>
          <w:i/>
          <w:sz w:val="22"/>
          <w:szCs w:val="22"/>
        </w:rPr>
      </w:pPr>
      <w:r w:rsidRPr="00FB039F">
        <w:rPr>
          <w:rFonts w:ascii="Palatino Linotype" w:hAnsi="Palatino Linotype"/>
          <w:i/>
          <w:sz w:val="22"/>
          <w:szCs w:val="22"/>
        </w:rPr>
        <w:t>…</w:t>
      </w:r>
    </w:p>
    <w:p w14:paraId="6567CDD9" w14:textId="1A9F2630" w:rsidR="00FB039F" w:rsidRPr="00FB039F" w:rsidRDefault="00FB039F" w:rsidP="00FB039F">
      <w:pPr>
        <w:spacing w:line="360" w:lineRule="auto"/>
        <w:ind w:left="708"/>
        <w:jc w:val="both"/>
        <w:rPr>
          <w:rFonts w:ascii="Palatino Linotype" w:hAnsi="Palatino Linotype"/>
          <w:i/>
          <w:sz w:val="22"/>
          <w:szCs w:val="22"/>
        </w:rPr>
      </w:pPr>
      <w:r w:rsidRPr="00FB039F">
        <w:rPr>
          <w:rFonts w:ascii="Palatino Linotype" w:hAnsi="Palatino Linotype"/>
          <w:i/>
          <w:sz w:val="22"/>
          <w:szCs w:val="22"/>
        </w:rPr>
        <w:t>-Determinar, gestionar y realizar los trámites administrativos de altas, bajas, cambios, permisos, licencias y demás movimientos del personal médico y administrativo, de conformidad con el Reglamento de las Condiciones Generales de Trabajo del Hospital.</w:t>
      </w:r>
    </w:p>
    <w:p w14:paraId="750B7949" w14:textId="68B56499" w:rsidR="00FB039F" w:rsidRPr="00FB039F" w:rsidRDefault="00FB039F" w:rsidP="00FB039F">
      <w:pPr>
        <w:spacing w:line="360" w:lineRule="auto"/>
        <w:ind w:left="708"/>
        <w:jc w:val="both"/>
        <w:rPr>
          <w:rFonts w:ascii="Palatino Linotype" w:hAnsi="Palatino Linotype"/>
          <w:i/>
          <w:sz w:val="22"/>
          <w:szCs w:val="22"/>
        </w:rPr>
      </w:pPr>
      <w:r w:rsidRPr="00FB039F">
        <w:rPr>
          <w:rFonts w:ascii="Palatino Linotype" w:hAnsi="Palatino Linotype"/>
          <w:i/>
          <w:sz w:val="22"/>
          <w:szCs w:val="22"/>
        </w:rPr>
        <w:t>…</w:t>
      </w:r>
    </w:p>
    <w:p w14:paraId="11E13161" w14:textId="33CEABBC" w:rsidR="00FB039F" w:rsidRPr="00FB039F" w:rsidRDefault="00FB039F" w:rsidP="00FB039F">
      <w:pPr>
        <w:spacing w:line="360" w:lineRule="auto"/>
        <w:ind w:left="708"/>
        <w:jc w:val="both"/>
        <w:rPr>
          <w:rFonts w:ascii="Palatino Linotype" w:hAnsi="Palatino Linotype"/>
          <w:i/>
          <w:sz w:val="22"/>
          <w:szCs w:val="22"/>
        </w:rPr>
      </w:pPr>
      <w:r w:rsidRPr="00FB039F">
        <w:rPr>
          <w:rFonts w:ascii="Palatino Linotype" w:hAnsi="Palatino Linotype"/>
          <w:i/>
          <w:sz w:val="22"/>
          <w:szCs w:val="22"/>
        </w:rPr>
        <w:lastRenderedPageBreak/>
        <w:t>− Expedir, a solicitud del personal, las constancias de servicio para el reconocimiento de antigüedad y trámites de jubilación, así como calcular y tramitar los finiquitos por bajas o jubilación.</w:t>
      </w:r>
    </w:p>
    <w:p w14:paraId="24808B90" w14:textId="77777777" w:rsidR="00FB039F" w:rsidRDefault="00FB039F" w:rsidP="00A97299">
      <w:pPr>
        <w:spacing w:line="360" w:lineRule="auto"/>
        <w:jc w:val="both"/>
        <w:rPr>
          <w:rFonts w:ascii="Palatino Linotype" w:hAnsi="Palatino Linotype"/>
        </w:rPr>
      </w:pPr>
    </w:p>
    <w:p w14:paraId="605AC230" w14:textId="51CA9ECF" w:rsidR="004947A3" w:rsidRDefault="007511B9" w:rsidP="00855B38">
      <w:pPr>
        <w:spacing w:line="360" w:lineRule="auto"/>
        <w:contextualSpacing/>
        <w:jc w:val="both"/>
        <w:rPr>
          <w:rFonts w:ascii="Palatino Linotype" w:hAnsi="Palatino Linotype"/>
        </w:rPr>
      </w:pPr>
      <w:r>
        <w:rPr>
          <w:rFonts w:ascii="Palatino Linotype" w:hAnsi="Palatino Linotype"/>
        </w:rPr>
        <w:t xml:space="preserve">Sin embargo de la respuesta proporcionada por el Sujeto Obligado no existió pronunciamiento </w:t>
      </w:r>
      <w:r w:rsidR="002C45A7">
        <w:rPr>
          <w:rFonts w:ascii="Palatino Linotype" w:hAnsi="Palatino Linotype"/>
        </w:rPr>
        <w:t>respecto la</w:t>
      </w:r>
      <w:r w:rsidR="00855B38">
        <w:rPr>
          <w:rFonts w:ascii="Palatino Linotype" w:hAnsi="Palatino Linotype" w:cs="Palatino Linotype"/>
          <w:color w:val="000000"/>
          <w:lang w:val="es-ES_tradnl"/>
        </w:rPr>
        <w:t xml:space="preserve"> </w:t>
      </w:r>
      <w:r w:rsidR="00855B38">
        <w:rPr>
          <w:rFonts w:ascii="Palatino Linotype" w:hAnsi="Palatino Linotype"/>
          <w:color w:val="000000"/>
        </w:rPr>
        <w:t>c</w:t>
      </w:r>
      <w:r w:rsidR="00855B38" w:rsidRPr="008C7002">
        <w:rPr>
          <w:rFonts w:ascii="Palatino Linotype" w:hAnsi="Palatino Linotype"/>
          <w:color w:val="000000"/>
        </w:rPr>
        <w:t>antidad eco</w:t>
      </w:r>
      <w:r w:rsidR="00855B38">
        <w:rPr>
          <w:rFonts w:ascii="Palatino Linotype" w:hAnsi="Palatino Linotype"/>
          <w:color w:val="000000"/>
        </w:rPr>
        <w:t xml:space="preserve">nómica que les fue entregada a los servidores públicos de más de ciento cincuenta servidores públicos </w:t>
      </w:r>
      <w:r w:rsidR="00855B38" w:rsidRPr="008C7002">
        <w:rPr>
          <w:rFonts w:ascii="Palatino Linotype" w:hAnsi="Palatino Linotype"/>
          <w:color w:val="000000"/>
        </w:rPr>
        <w:t>y/o sus beneficiarios, como liquidación de la relación laboral o indemnización</w:t>
      </w:r>
      <w:r>
        <w:rPr>
          <w:rFonts w:ascii="Palatino Linotype" w:hAnsi="Palatino Linotype"/>
        </w:rPr>
        <w:t>, por lo que este Instituto no tiene certeza que se haya realizado una búsqueda exhaustiva y razonable de lo requerido</w:t>
      </w:r>
      <w:r w:rsidR="00855B38">
        <w:rPr>
          <w:rFonts w:ascii="Palatino Linotype" w:hAnsi="Palatino Linotype"/>
        </w:rPr>
        <w:t>.</w:t>
      </w:r>
    </w:p>
    <w:p w14:paraId="42CF12D5" w14:textId="77777777" w:rsidR="00855B38" w:rsidRDefault="00855B38" w:rsidP="00855B38">
      <w:pPr>
        <w:spacing w:line="360" w:lineRule="auto"/>
        <w:contextualSpacing/>
        <w:jc w:val="both"/>
        <w:rPr>
          <w:rFonts w:ascii="Palatino Linotype" w:hAnsi="Palatino Linotype"/>
        </w:rPr>
      </w:pPr>
    </w:p>
    <w:p w14:paraId="1D125357" w14:textId="5BC15222" w:rsidR="00855B38" w:rsidRDefault="00855B38" w:rsidP="00855B38">
      <w:pPr>
        <w:spacing w:line="360" w:lineRule="auto"/>
        <w:contextualSpacing/>
        <w:jc w:val="both"/>
        <w:rPr>
          <w:rFonts w:ascii="Palatino Linotype" w:hAnsi="Palatino Linotype"/>
        </w:rPr>
      </w:pPr>
      <w:r>
        <w:rPr>
          <w:rFonts w:ascii="Palatino Linotype" w:hAnsi="Palatino Linotype"/>
        </w:rPr>
        <w:t xml:space="preserve">De lo anterior se inserta imagen ilustrativa en la que se advierte la omisión del pronunciamiento del Sujeto Obligado respecto algunos servidores públicos; </w:t>
      </w:r>
    </w:p>
    <w:p w14:paraId="2278BAB2" w14:textId="6F422F9D" w:rsidR="00855B38" w:rsidRDefault="00A51930" w:rsidP="00A51930">
      <w:pPr>
        <w:spacing w:line="360" w:lineRule="auto"/>
        <w:contextualSpacing/>
        <w:jc w:val="center"/>
        <w:rPr>
          <w:rFonts w:ascii="Palatino Linotype" w:eastAsia="Palatino Linotype" w:hAnsi="Palatino Linotype" w:cs="Palatino Linotype"/>
          <w:color w:val="000000"/>
          <w:highlight w:val="yellow"/>
        </w:rPr>
      </w:pPr>
      <w:r w:rsidRPr="00A51930">
        <w:rPr>
          <w:rFonts w:ascii="Palatino Linotype" w:eastAsia="Palatino Linotype" w:hAnsi="Palatino Linotype" w:cs="Palatino Linotype"/>
          <w:noProof/>
          <w:color w:val="000000"/>
        </w:rPr>
        <w:drawing>
          <wp:inline distT="0" distB="0" distL="0" distR="0" wp14:anchorId="5929888E" wp14:editId="7C6CEC0B">
            <wp:extent cx="4505325" cy="2810410"/>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9151" cy="2825273"/>
                    </a:xfrm>
                    <a:prstGeom prst="rect">
                      <a:avLst/>
                    </a:prstGeom>
                  </pic:spPr>
                </pic:pic>
              </a:graphicData>
            </a:graphic>
          </wp:inline>
        </w:drawing>
      </w:r>
    </w:p>
    <w:p w14:paraId="20258D6E" w14:textId="77777777" w:rsidR="007511B9" w:rsidRDefault="007511B9" w:rsidP="00A97299">
      <w:pPr>
        <w:spacing w:line="360" w:lineRule="auto"/>
        <w:jc w:val="both"/>
        <w:rPr>
          <w:rFonts w:ascii="Palatino Linotype" w:hAnsi="Palatino Linotype"/>
        </w:rPr>
      </w:pPr>
    </w:p>
    <w:p w14:paraId="1D52FBA1" w14:textId="59FB7AEA" w:rsidR="007511B9" w:rsidRDefault="007511B9" w:rsidP="007511B9">
      <w:pP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 xml:space="preserve">Lo anterior, ya que es de recordar que la búsqueda exhaustiva de la información es considerada una actividad necesaria e indispensable para la correcta atención de las solicitudes de información que permite la localización de aquella documentación </w:t>
      </w:r>
      <w:r w:rsidRPr="007511B9">
        <w:rPr>
          <w:rFonts w:ascii="Palatino Linotype" w:eastAsia="Palatino Linotype" w:hAnsi="Palatino Linotype" w:cs="Palatino Linotype"/>
          <w:color w:val="000000"/>
        </w:rPr>
        <w:lastRenderedPageBreak/>
        <w:t>requerida por el solicitante; por lo que, el indicar los archivos en donde se efectuó la búsqueda constituye un elemento necesario que permite a este Instituto tener la certeza de que la información se trató de localizar.</w:t>
      </w:r>
    </w:p>
    <w:p w14:paraId="1FA75A39" w14:textId="77777777" w:rsidR="00B75BB7" w:rsidRPr="007511B9" w:rsidRDefault="00B75BB7" w:rsidP="007511B9">
      <w:pPr>
        <w:spacing w:line="360" w:lineRule="auto"/>
        <w:jc w:val="both"/>
        <w:rPr>
          <w:rFonts w:ascii="Palatino Linotype" w:eastAsia="Palatino Linotype" w:hAnsi="Palatino Linotype" w:cs="Palatino Linotype"/>
          <w:color w:val="000000"/>
        </w:rPr>
      </w:pPr>
    </w:p>
    <w:p w14:paraId="473511DF" w14:textId="226670DD" w:rsidR="00B75BB7" w:rsidRPr="00E26FA7" w:rsidRDefault="007511B9" w:rsidP="007511B9">
      <w:pP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Lo anterior ocasiona que en el caso no se cumpliera con el principio de búsqueda exhaustiva de la información requerida, cuyo alcance se encuentra establecido en el Criterio Reiterado 02/19 emitido por el Pleno de este Organismo Garante, a saber:</w:t>
      </w:r>
    </w:p>
    <w:p w14:paraId="2B6642BA" w14:textId="77777777" w:rsidR="007511B9" w:rsidRPr="007511B9" w:rsidRDefault="007511B9" w:rsidP="007511B9">
      <w:pPr>
        <w:spacing w:line="276" w:lineRule="auto"/>
        <w:ind w:left="567" w:right="706"/>
        <w:jc w:val="both"/>
        <w:rPr>
          <w:rFonts w:ascii="Palatino Linotype" w:eastAsia="Palatino Linotype" w:hAnsi="Palatino Linotype" w:cs="Palatino Linotype"/>
          <w:i/>
          <w:color w:val="000000"/>
          <w:sz w:val="22"/>
          <w:szCs w:val="22"/>
        </w:rPr>
      </w:pPr>
      <w:r w:rsidRPr="007511B9">
        <w:rPr>
          <w:rFonts w:ascii="Palatino Linotype" w:eastAsia="Palatino Linotype" w:hAnsi="Palatino Linotype" w:cs="Palatino Linotype"/>
          <w:b/>
          <w:i/>
          <w:color w:val="000000"/>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sz w:val="22"/>
          <w:szCs w:val="22"/>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4744F360" w14:textId="77777777" w:rsidR="00B75BB7" w:rsidRDefault="00B75BB7" w:rsidP="007511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33013C7" w14:textId="7BB0C365" w:rsidR="007511B9" w:rsidRPr="00E26FA7" w:rsidRDefault="007511B9" w:rsidP="007511B9">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En tal sentido, resulta aplicable el Criterio 02/17 emitido por el Peno del Instituto Nacional de Transparencia y Acceso a la Información y Protección de Datos Personales, de título y texto siguientes:</w:t>
      </w:r>
    </w:p>
    <w:p w14:paraId="26739070" w14:textId="77777777" w:rsidR="007511B9" w:rsidRPr="007511B9" w:rsidRDefault="007511B9" w:rsidP="007511B9">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7511B9">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7511B9">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sz w:val="22"/>
          <w:szCs w:val="22"/>
        </w:rPr>
        <w:t xml:space="preserve">; mientras que </w:t>
      </w:r>
      <w:r w:rsidRPr="007511B9">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7511B9">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A78D5AE" w14:textId="77777777" w:rsidR="007511B9" w:rsidRPr="007511B9" w:rsidRDefault="007511B9" w:rsidP="007511B9">
      <w:pPr>
        <w:spacing w:line="360" w:lineRule="auto"/>
        <w:ind w:right="-7"/>
        <w:jc w:val="both"/>
        <w:rPr>
          <w:rFonts w:ascii="Palatino Linotype" w:eastAsia="Palatino Linotype" w:hAnsi="Palatino Linotype" w:cs="Palatino Linotype"/>
        </w:rPr>
      </w:pPr>
    </w:p>
    <w:p w14:paraId="15CF604E" w14:textId="0120F04E" w:rsidR="00A35B1F" w:rsidRDefault="007511B9" w:rsidP="00A51930">
      <w:pPr>
        <w:spacing w:line="360" w:lineRule="auto"/>
        <w:jc w:val="both"/>
        <w:rPr>
          <w:rFonts w:ascii="Palatino Linotype" w:eastAsia="Calibri" w:hAnsi="Palatino Linotype" w:cs="Arial"/>
          <w:color w:val="000000" w:themeColor="text1"/>
        </w:rPr>
      </w:pPr>
      <w:r w:rsidRPr="007511B9">
        <w:rPr>
          <w:rFonts w:ascii="Palatino Linotype" w:eastAsia="Palatino Linotype" w:hAnsi="Palatino Linotype" w:cs="Palatino Linotype"/>
          <w:color w:val="000000"/>
        </w:rPr>
        <w:t>De ahí que, la respuesta proporcionada al requerimiento en análisis no cumple con los principios de búsqueda exhausti</w:t>
      </w:r>
      <w:r w:rsidR="00E26FA7">
        <w:rPr>
          <w:rFonts w:ascii="Palatino Linotype" w:eastAsia="Palatino Linotype" w:hAnsi="Palatino Linotype" w:cs="Palatino Linotype"/>
          <w:color w:val="000000"/>
        </w:rPr>
        <w:t>va, congruencia y exhaustividad</w:t>
      </w:r>
      <w:r w:rsidR="00A51930">
        <w:rPr>
          <w:rFonts w:ascii="Palatino Linotype" w:eastAsia="Calibri" w:hAnsi="Palatino Linotype" w:cs="Arial"/>
          <w:color w:val="000000" w:themeColor="text1"/>
        </w:rPr>
        <w:t xml:space="preserve">.  Sin pasar por desapercibido que el Sujeto Obligado hizo entrega de un documento ad hoc para dar respuesta a la solicitud de información por lo que resulta oportuno traer a colación el Criterio 003/2017 emitido por el Máximo Órgano Garante en los términos siguientes; </w:t>
      </w:r>
    </w:p>
    <w:p w14:paraId="06805FB1" w14:textId="77777777" w:rsidR="00A51930" w:rsidRPr="00A51930" w:rsidRDefault="00A51930" w:rsidP="00A51930">
      <w:pPr>
        <w:ind w:left="708"/>
        <w:jc w:val="both"/>
        <w:rPr>
          <w:rFonts w:ascii="Palatino Linotype" w:eastAsia="Arial" w:hAnsi="Palatino Linotype" w:cs="Arial"/>
          <w:i/>
          <w:sz w:val="22"/>
          <w:szCs w:val="22"/>
        </w:rPr>
      </w:pPr>
      <w:r w:rsidRPr="00A51930">
        <w:rPr>
          <w:rFonts w:ascii="Palatino Linotype" w:eastAsia="Arial" w:hAnsi="Palatino Linotype" w:cs="Arial"/>
          <w:b/>
          <w:i/>
          <w:sz w:val="22"/>
          <w:szCs w:val="22"/>
        </w:rPr>
        <w:t xml:space="preserve">No existe obligación de elaborar </w:t>
      </w:r>
      <w:r w:rsidRPr="00A51930">
        <w:rPr>
          <w:rFonts w:ascii="Palatino Linotype" w:eastAsia="Arial" w:hAnsi="Palatino Linotype" w:cs="Arial"/>
          <w:b/>
          <w:i/>
          <w:spacing w:val="-3"/>
          <w:sz w:val="22"/>
          <w:szCs w:val="22"/>
        </w:rPr>
        <w:t>d</w:t>
      </w:r>
      <w:r w:rsidRPr="00A51930">
        <w:rPr>
          <w:rFonts w:ascii="Palatino Linotype" w:eastAsia="Arial" w:hAnsi="Palatino Linotype" w:cs="Arial"/>
          <w:b/>
          <w:i/>
          <w:sz w:val="22"/>
          <w:szCs w:val="22"/>
        </w:rPr>
        <w:t>ocum</w:t>
      </w:r>
      <w:r w:rsidRPr="00A51930">
        <w:rPr>
          <w:rFonts w:ascii="Palatino Linotype" w:eastAsia="Arial" w:hAnsi="Palatino Linotype" w:cs="Arial"/>
          <w:b/>
          <w:i/>
          <w:spacing w:val="1"/>
          <w:sz w:val="22"/>
          <w:szCs w:val="22"/>
        </w:rPr>
        <w:t>e</w:t>
      </w:r>
      <w:r w:rsidRPr="00A51930">
        <w:rPr>
          <w:rFonts w:ascii="Palatino Linotype" w:eastAsia="Arial" w:hAnsi="Palatino Linotype" w:cs="Arial"/>
          <w:b/>
          <w:i/>
          <w:sz w:val="22"/>
          <w:szCs w:val="22"/>
        </w:rPr>
        <w:t>n</w:t>
      </w:r>
      <w:r w:rsidRPr="00A51930">
        <w:rPr>
          <w:rFonts w:ascii="Palatino Linotype" w:eastAsia="Arial" w:hAnsi="Palatino Linotype" w:cs="Arial"/>
          <w:b/>
          <w:i/>
          <w:spacing w:val="-1"/>
          <w:sz w:val="22"/>
          <w:szCs w:val="22"/>
        </w:rPr>
        <w:t>t</w:t>
      </w:r>
      <w:r w:rsidRPr="00A51930">
        <w:rPr>
          <w:rFonts w:ascii="Palatino Linotype" w:eastAsia="Arial" w:hAnsi="Palatino Linotype" w:cs="Arial"/>
          <w:b/>
          <w:i/>
          <w:sz w:val="22"/>
          <w:szCs w:val="22"/>
        </w:rPr>
        <w:t>os</w:t>
      </w:r>
      <w:r w:rsidRPr="00A51930">
        <w:rPr>
          <w:rFonts w:ascii="Palatino Linotype" w:eastAsia="Arial" w:hAnsi="Palatino Linotype" w:cs="Arial"/>
          <w:b/>
          <w:i/>
          <w:spacing w:val="14"/>
          <w:sz w:val="22"/>
          <w:szCs w:val="22"/>
        </w:rPr>
        <w:t xml:space="preserve"> </w:t>
      </w:r>
      <w:r w:rsidRPr="00A51930">
        <w:rPr>
          <w:rFonts w:ascii="Palatino Linotype" w:eastAsia="Arial" w:hAnsi="Palatino Linotype" w:cs="Arial"/>
          <w:b/>
          <w:i/>
          <w:spacing w:val="-1"/>
          <w:sz w:val="22"/>
          <w:szCs w:val="22"/>
        </w:rPr>
        <w:t xml:space="preserve">ad </w:t>
      </w:r>
      <w:r w:rsidRPr="00A51930">
        <w:rPr>
          <w:rFonts w:ascii="Palatino Linotype" w:eastAsia="Arial" w:hAnsi="Palatino Linotype" w:cs="Arial"/>
          <w:b/>
          <w:i/>
          <w:sz w:val="22"/>
          <w:szCs w:val="22"/>
        </w:rPr>
        <w:t>hoc</w:t>
      </w:r>
      <w:r w:rsidRPr="00A51930">
        <w:rPr>
          <w:rFonts w:ascii="Palatino Linotype" w:eastAsia="Arial" w:hAnsi="Palatino Linotype" w:cs="Arial"/>
          <w:b/>
          <w:i/>
          <w:spacing w:val="11"/>
          <w:sz w:val="22"/>
          <w:szCs w:val="22"/>
        </w:rPr>
        <w:t xml:space="preserve"> </w:t>
      </w:r>
      <w:r w:rsidRPr="00A51930">
        <w:rPr>
          <w:rFonts w:ascii="Palatino Linotype" w:eastAsia="Arial" w:hAnsi="Palatino Linotype" w:cs="Arial"/>
          <w:b/>
          <w:i/>
          <w:sz w:val="22"/>
          <w:szCs w:val="22"/>
        </w:rPr>
        <w:t>para</w:t>
      </w:r>
      <w:r w:rsidRPr="00A51930">
        <w:rPr>
          <w:rFonts w:ascii="Palatino Linotype" w:eastAsia="Arial" w:hAnsi="Palatino Linotype" w:cs="Arial"/>
          <w:b/>
          <w:i/>
          <w:spacing w:val="10"/>
          <w:sz w:val="22"/>
          <w:szCs w:val="22"/>
        </w:rPr>
        <w:t xml:space="preserve"> </w:t>
      </w:r>
      <w:r w:rsidRPr="00A51930">
        <w:rPr>
          <w:rFonts w:ascii="Palatino Linotype" w:eastAsia="Arial" w:hAnsi="Palatino Linotype" w:cs="Arial"/>
          <w:b/>
          <w:i/>
          <w:sz w:val="22"/>
          <w:szCs w:val="22"/>
        </w:rPr>
        <w:t>atender las sol</w:t>
      </w:r>
      <w:r w:rsidRPr="00A51930">
        <w:rPr>
          <w:rFonts w:ascii="Palatino Linotype" w:eastAsia="Arial" w:hAnsi="Palatino Linotype" w:cs="Arial"/>
          <w:b/>
          <w:i/>
          <w:spacing w:val="-2"/>
          <w:sz w:val="22"/>
          <w:szCs w:val="22"/>
        </w:rPr>
        <w:t>i</w:t>
      </w:r>
      <w:r w:rsidRPr="00A51930">
        <w:rPr>
          <w:rFonts w:ascii="Palatino Linotype" w:eastAsia="Arial" w:hAnsi="Palatino Linotype" w:cs="Arial"/>
          <w:b/>
          <w:i/>
          <w:spacing w:val="1"/>
          <w:sz w:val="22"/>
          <w:szCs w:val="22"/>
        </w:rPr>
        <w:t>c</w:t>
      </w:r>
      <w:r w:rsidRPr="00A51930">
        <w:rPr>
          <w:rFonts w:ascii="Palatino Linotype" w:eastAsia="Arial" w:hAnsi="Palatino Linotype" w:cs="Arial"/>
          <w:b/>
          <w:i/>
          <w:sz w:val="22"/>
          <w:szCs w:val="22"/>
        </w:rPr>
        <w:t>itudes</w:t>
      </w:r>
      <w:r w:rsidRPr="00A51930">
        <w:rPr>
          <w:rFonts w:ascii="Palatino Linotype" w:eastAsia="Arial" w:hAnsi="Palatino Linotype" w:cs="Arial"/>
          <w:b/>
          <w:i/>
          <w:spacing w:val="10"/>
          <w:sz w:val="22"/>
          <w:szCs w:val="22"/>
        </w:rPr>
        <w:t xml:space="preserve"> </w:t>
      </w:r>
      <w:r w:rsidRPr="00A51930">
        <w:rPr>
          <w:rFonts w:ascii="Palatino Linotype" w:eastAsia="Arial" w:hAnsi="Palatino Linotype" w:cs="Arial"/>
          <w:b/>
          <w:i/>
          <w:sz w:val="22"/>
          <w:szCs w:val="22"/>
        </w:rPr>
        <w:t>de</w:t>
      </w:r>
      <w:r w:rsidRPr="00A51930">
        <w:rPr>
          <w:rFonts w:ascii="Palatino Linotype" w:eastAsia="Arial" w:hAnsi="Palatino Linotype" w:cs="Arial"/>
          <w:b/>
          <w:i/>
          <w:spacing w:val="9"/>
          <w:sz w:val="22"/>
          <w:szCs w:val="22"/>
        </w:rPr>
        <w:t xml:space="preserve"> </w:t>
      </w:r>
      <w:r w:rsidRPr="00A51930">
        <w:rPr>
          <w:rFonts w:ascii="Palatino Linotype" w:eastAsia="Arial" w:hAnsi="Palatino Linotype" w:cs="Arial"/>
          <w:b/>
          <w:i/>
          <w:spacing w:val="1"/>
          <w:sz w:val="22"/>
          <w:szCs w:val="22"/>
        </w:rPr>
        <w:t>ac</w:t>
      </w:r>
      <w:r w:rsidRPr="00A51930">
        <w:rPr>
          <w:rFonts w:ascii="Palatino Linotype" w:eastAsia="Arial" w:hAnsi="Palatino Linotype" w:cs="Arial"/>
          <w:b/>
          <w:i/>
          <w:spacing w:val="-1"/>
          <w:sz w:val="22"/>
          <w:szCs w:val="22"/>
        </w:rPr>
        <w:t>c</w:t>
      </w:r>
      <w:r w:rsidRPr="00A51930">
        <w:rPr>
          <w:rFonts w:ascii="Palatino Linotype" w:eastAsia="Arial" w:hAnsi="Palatino Linotype" w:cs="Arial"/>
          <w:b/>
          <w:i/>
          <w:spacing w:val="1"/>
          <w:sz w:val="22"/>
          <w:szCs w:val="22"/>
        </w:rPr>
        <w:t>es</w:t>
      </w:r>
      <w:r w:rsidRPr="00A51930">
        <w:rPr>
          <w:rFonts w:ascii="Palatino Linotype" w:eastAsia="Arial" w:hAnsi="Palatino Linotype" w:cs="Arial"/>
          <w:b/>
          <w:i/>
          <w:sz w:val="22"/>
          <w:szCs w:val="22"/>
        </w:rPr>
        <w:t>o</w:t>
      </w:r>
      <w:r w:rsidRPr="00A51930">
        <w:rPr>
          <w:rFonts w:ascii="Palatino Linotype" w:eastAsia="Arial" w:hAnsi="Palatino Linotype" w:cs="Arial"/>
          <w:b/>
          <w:i/>
          <w:spacing w:val="11"/>
          <w:sz w:val="22"/>
          <w:szCs w:val="22"/>
        </w:rPr>
        <w:t xml:space="preserve"> </w:t>
      </w:r>
      <w:r w:rsidRPr="00A51930">
        <w:rPr>
          <w:rFonts w:ascii="Palatino Linotype" w:eastAsia="Arial" w:hAnsi="Palatino Linotype" w:cs="Arial"/>
          <w:b/>
          <w:i/>
          <w:sz w:val="22"/>
          <w:szCs w:val="22"/>
        </w:rPr>
        <w:t>a</w:t>
      </w:r>
      <w:r w:rsidRPr="00A51930">
        <w:rPr>
          <w:rFonts w:ascii="Palatino Linotype" w:eastAsia="Arial" w:hAnsi="Palatino Linotype" w:cs="Arial"/>
          <w:b/>
          <w:i/>
          <w:spacing w:val="9"/>
          <w:sz w:val="22"/>
          <w:szCs w:val="22"/>
        </w:rPr>
        <w:t xml:space="preserve"> </w:t>
      </w:r>
      <w:r w:rsidRPr="00A51930">
        <w:rPr>
          <w:rFonts w:ascii="Palatino Linotype" w:eastAsia="Arial" w:hAnsi="Palatino Linotype" w:cs="Arial"/>
          <w:b/>
          <w:i/>
          <w:sz w:val="22"/>
          <w:szCs w:val="22"/>
        </w:rPr>
        <w:t>la</w:t>
      </w:r>
      <w:r w:rsidRPr="00A51930">
        <w:rPr>
          <w:rFonts w:ascii="Palatino Linotype" w:eastAsia="Arial" w:hAnsi="Palatino Linotype" w:cs="Arial"/>
          <w:b/>
          <w:i/>
          <w:spacing w:val="10"/>
          <w:sz w:val="22"/>
          <w:szCs w:val="22"/>
        </w:rPr>
        <w:t xml:space="preserve"> </w:t>
      </w:r>
      <w:r w:rsidRPr="00A51930">
        <w:rPr>
          <w:rFonts w:ascii="Palatino Linotype" w:eastAsia="Arial" w:hAnsi="Palatino Linotype" w:cs="Arial"/>
          <w:b/>
          <w:i/>
          <w:sz w:val="22"/>
          <w:szCs w:val="22"/>
        </w:rPr>
        <w:t>informa</w:t>
      </w:r>
      <w:r w:rsidRPr="00A51930">
        <w:rPr>
          <w:rFonts w:ascii="Palatino Linotype" w:eastAsia="Arial" w:hAnsi="Palatino Linotype" w:cs="Arial"/>
          <w:b/>
          <w:i/>
          <w:spacing w:val="1"/>
          <w:sz w:val="22"/>
          <w:szCs w:val="22"/>
        </w:rPr>
        <w:t>c</w:t>
      </w:r>
      <w:r w:rsidRPr="00A51930">
        <w:rPr>
          <w:rFonts w:ascii="Palatino Linotype" w:eastAsia="Arial" w:hAnsi="Palatino Linotype" w:cs="Arial"/>
          <w:b/>
          <w:i/>
          <w:sz w:val="22"/>
          <w:szCs w:val="22"/>
        </w:rPr>
        <w:t>ió</w:t>
      </w:r>
      <w:r w:rsidRPr="00A51930">
        <w:rPr>
          <w:rFonts w:ascii="Palatino Linotype" w:eastAsia="Arial" w:hAnsi="Palatino Linotype" w:cs="Arial"/>
          <w:b/>
          <w:i/>
          <w:spacing w:val="-2"/>
          <w:sz w:val="22"/>
          <w:szCs w:val="22"/>
        </w:rPr>
        <w:t>n</w:t>
      </w:r>
      <w:r w:rsidRPr="00A51930">
        <w:rPr>
          <w:rFonts w:ascii="Palatino Linotype" w:eastAsia="Arial" w:hAnsi="Palatino Linotype" w:cs="Arial"/>
          <w:b/>
          <w:i/>
          <w:sz w:val="22"/>
          <w:szCs w:val="22"/>
        </w:rPr>
        <w:t>.</w:t>
      </w:r>
      <w:r w:rsidRPr="00A51930">
        <w:rPr>
          <w:rFonts w:ascii="Palatino Linotype" w:eastAsia="Arial" w:hAnsi="Palatino Linotype" w:cs="Arial"/>
          <w:b/>
          <w:i/>
          <w:spacing w:val="18"/>
          <w:sz w:val="22"/>
          <w:szCs w:val="22"/>
        </w:rPr>
        <w:t xml:space="preserve"> </w:t>
      </w:r>
      <w:r w:rsidRPr="00A51930">
        <w:rPr>
          <w:rFonts w:ascii="Palatino Linotype" w:eastAsia="Arial" w:hAnsi="Palatino Linotype" w:cs="Arial"/>
          <w:i/>
          <w:spacing w:val="18"/>
          <w:sz w:val="22"/>
          <w:szCs w:val="22"/>
        </w:rPr>
        <w:t>L</w:t>
      </w:r>
      <w:r w:rsidRPr="00A51930">
        <w:rPr>
          <w:rFonts w:ascii="Palatino Linotype" w:eastAsia="Arial" w:hAnsi="Palatino Linotype" w:cs="Arial"/>
          <w:i/>
          <w:spacing w:val="-1"/>
          <w:sz w:val="22"/>
          <w:szCs w:val="22"/>
        </w:rPr>
        <w:t xml:space="preserve">os </w:t>
      </w:r>
      <w:r w:rsidRPr="00A51930">
        <w:rPr>
          <w:rFonts w:ascii="Palatino Linotype" w:eastAsia="Arial" w:hAnsi="Palatino Linotype" w:cs="Arial"/>
          <w:i/>
          <w:spacing w:val="1"/>
          <w:sz w:val="22"/>
          <w:szCs w:val="22"/>
        </w:rPr>
        <w:t>a</w:t>
      </w:r>
      <w:r w:rsidRPr="00A51930">
        <w:rPr>
          <w:rFonts w:ascii="Palatino Linotype" w:eastAsia="Arial" w:hAnsi="Palatino Linotype" w:cs="Arial"/>
          <w:i/>
          <w:sz w:val="22"/>
          <w:szCs w:val="22"/>
        </w:rPr>
        <w:t>rt</w:t>
      </w:r>
      <w:r w:rsidRPr="00A51930">
        <w:rPr>
          <w:rFonts w:ascii="Palatino Linotype" w:eastAsia="Arial" w:hAnsi="Palatino Linotype" w:cs="Arial"/>
          <w:i/>
          <w:spacing w:val="-2"/>
          <w:sz w:val="22"/>
          <w:szCs w:val="22"/>
        </w:rPr>
        <w:t>í</w:t>
      </w:r>
      <w:r w:rsidRPr="00A51930">
        <w:rPr>
          <w:rFonts w:ascii="Palatino Linotype" w:eastAsia="Arial" w:hAnsi="Palatino Linotype" w:cs="Arial"/>
          <w:i/>
          <w:sz w:val="22"/>
          <w:szCs w:val="22"/>
        </w:rPr>
        <w:t>c</w:t>
      </w:r>
      <w:r w:rsidRPr="00A51930">
        <w:rPr>
          <w:rFonts w:ascii="Palatino Linotype" w:eastAsia="Arial" w:hAnsi="Palatino Linotype" w:cs="Arial"/>
          <w:i/>
          <w:spacing w:val="1"/>
          <w:sz w:val="22"/>
          <w:szCs w:val="22"/>
        </w:rPr>
        <w:t>u</w:t>
      </w:r>
      <w:r w:rsidRPr="00A51930">
        <w:rPr>
          <w:rFonts w:ascii="Palatino Linotype" w:eastAsia="Arial" w:hAnsi="Palatino Linotype" w:cs="Arial"/>
          <w:i/>
          <w:sz w:val="22"/>
          <w:szCs w:val="22"/>
        </w:rPr>
        <w:t>los</w:t>
      </w:r>
      <w:r w:rsidRPr="00A51930">
        <w:rPr>
          <w:rFonts w:ascii="Palatino Linotype" w:eastAsia="Arial" w:hAnsi="Palatino Linotype" w:cs="Arial"/>
          <w:i/>
          <w:spacing w:val="8"/>
          <w:sz w:val="22"/>
          <w:szCs w:val="22"/>
        </w:rPr>
        <w:t xml:space="preserve"> 129 </w:t>
      </w:r>
      <w:r w:rsidRPr="00A51930">
        <w:rPr>
          <w:rFonts w:ascii="Palatino Linotype" w:eastAsia="Arial" w:hAnsi="Palatino Linotype" w:cs="Arial"/>
          <w:i/>
          <w:spacing w:val="1"/>
          <w:sz w:val="22"/>
          <w:szCs w:val="22"/>
        </w:rPr>
        <w:t>d</w:t>
      </w:r>
      <w:r w:rsidRPr="00A51930">
        <w:rPr>
          <w:rFonts w:ascii="Palatino Linotype" w:eastAsia="Arial" w:hAnsi="Palatino Linotype" w:cs="Arial"/>
          <w:i/>
          <w:sz w:val="22"/>
          <w:szCs w:val="22"/>
        </w:rPr>
        <w:t>e</w:t>
      </w:r>
      <w:r w:rsidRPr="00A51930">
        <w:rPr>
          <w:rFonts w:ascii="Palatino Linotype" w:eastAsia="Arial" w:hAnsi="Palatino Linotype" w:cs="Arial"/>
          <w:i/>
          <w:spacing w:val="9"/>
          <w:sz w:val="22"/>
          <w:szCs w:val="22"/>
        </w:rPr>
        <w:t xml:space="preserve"> </w:t>
      </w:r>
      <w:r w:rsidRPr="00A51930">
        <w:rPr>
          <w:rFonts w:ascii="Palatino Linotype" w:eastAsia="Arial" w:hAnsi="Palatino Linotype" w:cs="Arial"/>
          <w:i/>
          <w:sz w:val="22"/>
          <w:szCs w:val="22"/>
        </w:rPr>
        <w:t>la</w:t>
      </w:r>
      <w:r w:rsidRPr="00A51930">
        <w:rPr>
          <w:rFonts w:ascii="Palatino Linotype" w:eastAsia="Arial" w:hAnsi="Palatino Linotype" w:cs="Arial"/>
          <w:i/>
          <w:spacing w:val="10"/>
          <w:sz w:val="22"/>
          <w:szCs w:val="22"/>
        </w:rPr>
        <w:t xml:space="preserve"> </w:t>
      </w:r>
      <w:r w:rsidRPr="00A51930">
        <w:rPr>
          <w:rFonts w:ascii="Palatino Linotype" w:eastAsia="Arial" w:hAnsi="Palatino Linotype" w:cs="Arial"/>
          <w:i/>
          <w:spacing w:val="-1"/>
          <w:sz w:val="22"/>
          <w:szCs w:val="22"/>
        </w:rPr>
        <w:t>L</w:t>
      </w:r>
      <w:r w:rsidRPr="00A51930">
        <w:rPr>
          <w:rFonts w:ascii="Palatino Linotype" w:eastAsia="Arial" w:hAnsi="Palatino Linotype" w:cs="Arial"/>
          <w:i/>
          <w:spacing w:val="1"/>
          <w:sz w:val="22"/>
          <w:szCs w:val="22"/>
        </w:rPr>
        <w:t>e</w:t>
      </w:r>
      <w:r w:rsidRPr="00A51930">
        <w:rPr>
          <w:rFonts w:ascii="Palatino Linotype" w:eastAsia="Arial" w:hAnsi="Palatino Linotype" w:cs="Arial"/>
          <w:i/>
          <w:sz w:val="22"/>
          <w:szCs w:val="22"/>
        </w:rPr>
        <w:t>y</w:t>
      </w:r>
      <w:r w:rsidRPr="00A51930">
        <w:rPr>
          <w:rFonts w:ascii="Palatino Linotype" w:eastAsia="Arial" w:hAnsi="Palatino Linotype" w:cs="Arial"/>
          <w:i/>
          <w:spacing w:val="8"/>
          <w:sz w:val="22"/>
          <w:szCs w:val="22"/>
        </w:rPr>
        <w:t xml:space="preserve"> </w:t>
      </w:r>
      <w:r w:rsidRPr="00A51930">
        <w:rPr>
          <w:rFonts w:ascii="Palatino Linotype" w:eastAsia="Arial" w:hAnsi="Palatino Linotype" w:cs="Arial"/>
          <w:i/>
          <w:sz w:val="22"/>
          <w:szCs w:val="22"/>
        </w:rPr>
        <w:t>General</w:t>
      </w:r>
      <w:r w:rsidRPr="00A51930">
        <w:rPr>
          <w:rFonts w:ascii="Palatino Linotype" w:eastAsia="Arial" w:hAnsi="Palatino Linotype" w:cs="Arial"/>
          <w:i/>
          <w:spacing w:val="10"/>
          <w:sz w:val="22"/>
          <w:szCs w:val="22"/>
        </w:rPr>
        <w:t xml:space="preserve"> </w:t>
      </w:r>
      <w:r w:rsidRPr="00A51930">
        <w:rPr>
          <w:rFonts w:ascii="Palatino Linotype" w:eastAsia="Arial" w:hAnsi="Palatino Linotype" w:cs="Arial"/>
          <w:i/>
          <w:spacing w:val="-1"/>
          <w:sz w:val="22"/>
          <w:szCs w:val="22"/>
        </w:rPr>
        <w:t>d</w:t>
      </w:r>
      <w:r w:rsidRPr="00A51930">
        <w:rPr>
          <w:rFonts w:ascii="Palatino Linotype" w:eastAsia="Arial" w:hAnsi="Palatino Linotype" w:cs="Arial"/>
          <w:i/>
          <w:sz w:val="22"/>
          <w:szCs w:val="22"/>
        </w:rPr>
        <w:t>e</w:t>
      </w:r>
      <w:r w:rsidRPr="00A51930">
        <w:rPr>
          <w:rFonts w:ascii="Palatino Linotype" w:eastAsia="Arial" w:hAnsi="Palatino Linotype" w:cs="Arial"/>
          <w:i/>
          <w:spacing w:val="9"/>
          <w:sz w:val="22"/>
          <w:szCs w:val="22"/>
        </w:rPr>
        <w:t xml:space="preserve"> </w:t>
      </w:r>
      <w:r w:rsidRPr="00A51930">
        <w:rPr>
          <w:rFonts w:ascii="Palatino Linotype" w:eastAsia="Arial" w:hAnsi="Palatino Linotype" w:cs="Arial"/>
          <w:i/>
          <w:spacing w:val="2"/>
          <w:sz w:val="22"/>
          <w:szCs w:val="22"/>
        </w:rPr>
        <w:t>T</w:t>
      </w:r>
      <w:r w:rsidRPr="00A51930">
        <w:rPr>
          <w:rFonts w:ascii="Palatino Linotype" w:eastAsia="Arial" w:hAnsi="Palatino Linotype" w:cs="Arial"/>
          <w:i/>
          <w:sz w:val="22"/>
          <w:szCs w:val="22"/>
        </w:rPr>
        <w:t>r</w:t>
      </w:r>
      <w:r w:rsidRPr="00A51930">
        <w:rPr>
          <w:rFonts w:ascii="Palatino Linotype" w:eastAsia="Arial" w:hAnsi="Palatino Linotype" w:cs="Arial"/>
          <w:i/>
          <w:spacing w:val="-2"/>
          <w:sz w:val="22"/>
          <w:szCs w:val="22"/>
        </w:rPr>
        <w:t>a</w:t>
      </w:r>
      <w:r w:rsidRPr="00A51930">
        <w:rPr>
          <w:rFonts w:ascii="Palatino Linotype" w:eastAsia="Arial" w:hAnsi="Palatino Linotype" w:cs="Arial"/>
          <w:i/>
          <w:spacing w:val="1"/>
          <w:sz w:val="22"/>
          <w:szCs w:val="22"/>
        </w:rPr>
        <w:t>n</w:t>
      </w:r>
      <w:r w:rsidRPr="00A51930">
        <w:rPr>
          <w:rFonts w:ascii="Palatino Linotype" w:eastAsia="Arial" w:hAnsi="Palatino Linotype" w:cs="Arial"/>
          <w:i/>
          <w:sz w:val="22"/>
          <w:szCs w:val="22"/>
        </w:rPr>
        <w:t>s</w:t>
      </w:r>
      <w:r w:rsidRPr="00A51930">
        <w:rPr>
          <w:rFonts w:ascii="Palatino Linotype" w:eastAsia="Arial" w:hAnsi="Palatino Linotype" w:cs="Arial"/>
          <w:i/>
          <w:spacing w:val="1"/>
          <w:sz w:val="22"/>
          <w:szCs w:val="22"/>
        </w:rPr>
        <w:t>pa</w:t>
      </w:r>
      <w:r w:rsidRPr="00A51930">
        <w:rPr>
          <w:rFonts w:ascii="Palatino Linotype" w:eastAsia="Arial" w:hAnsi="Palatino Linotype" w:cs="Arial"/>
          <w:i/>
          <w:sz w:val="22"/>
          <w:szCs w:val="22"/>
        </w:rPr>
        <w:t>r</w:t>
      </w:r>
      <w:r w:rsidRPr="00A51930">
        <w:rPr>
          <w:rFonts w:ascii="Palatino Linotype" w:eastAsia="Arial" w:hAnsi="Palatino Linotype" w:cs="Arial"/>
          <w:i/>
          <w:spacing w:val="-2"/>
          <w:sz w:val="22"/>
          <w:szCs w:val="22"/>
        </w:rPr>
        <w:t>e</w:t>
      </w:r>
      <w:r w:rsidRPr="00A51930">
        <w:rPr>
          <w:rFonts w:ascii="Palatino Linotype" w:eastAsia="Arial" w:hAnsi="Palatino Linotype" w:cs="Arial"/>
          <w:i/>
          <w:spacing w:val="1"/>
          <w:sz w:val="22"/>
          <w:szCs w:val="22"/>
        </w:rPr>
        <w:t>n</w:t>
      </w:r>
      <w:r w:rsidRPr="00A51930">
        <w:rPr>
          <w:rFonts w:ascii="Palatino Linotype" w:eastAsia="Arial" w:hAnsi="Palatino Linotype" w:cs="Arial"/>
          <w:i/>
          <w:sz w:val="22"/>
          <w:szCs w:val="22"/>
        </w:rPr>
        <w:t>cia y Acc</w:t>
      </w:r>
      <w:r w:rsidRPr="00A51930">
        <w:rPr>
          <w:rFonts w:ascii="Palatino Linotype" w:eastAsia="Arial" w:hAnsi="Palatino Linotype" w:cs="Arial"/>
          <w:i/>
          <w:spacing w:val="1"/>
          <w:sz w:val="22"/>
          <w:szCs w:val="22"/>
        </w:rPr>
        <w:t>e</w:t>
      </w:r>
      <w:r w:rsidRPr="00A51930">
        <w:rPr>
          <w:rFonts w:ascii="Palatino Linotype" w:eastAsia="Arial" w:hAnsi="Palatino Linotype" w:cs="Arial"/>
          <w:i/>
          <w:sz w:val="22"/>
          <w:szCs w:val="22"/>
        </w:rPr>
        <w:t>so</w:t>
      </w:r>
      <w:r w:rsidRPr="00A51930">
        <w:rPr>
          <w:rFonts w:ascii="Palatino Linotype" w:eastAsia="Arial" w:hAnsi="Palatino Linotype" w:cs="Arial"/>
          <w:i/>
          <w:spacing w:val="3"/>
          <w:sz w:val="22"/>
          <w:szCs w:val="22"/>
        </w:rPr>
        <w:t xml:space="preserve"> </w:t>
      </w:r>
      <w:r w:rsidRPr="00A51930">
        <w:rPr>
          <w:rFonts w:ascii="Palatino Linotype" w:eastAsia="Arial" w:hAnsi="Palatino Linotype" w:cs="Arial"/>
          <w:i/>
          <w:sz w:val="22"/>
          <w:szCs w:val="22"/>
        </w:rPr>
        <w:t>a</w:t>
      </w:r>
      <w:r w:rsidRPr="00A51930">
        <w:rPr>
          <w:rFonts w:ascii="Palatino Linotype" w:eastAsia="Arial" w:hAnsi="Palatino Linotype" w:cs="Arial"/>
          <w:i/>
          <w:spacing w:val="1"/>
          <w:sz w:val="22"/>
          <w:szCs w:val="22"/>
        </w:rPr>
        <w:t xml:space="preserve"> </w:t>
      </w:r>
      <w:r w:rsidRPr="00A51930">
        <w:rPr>
          <w:rFonts w:ascii="Palatino Linotype" w:eastAsia="Arial" w:hAnsi="Palatino Linotype" w:cs="Arial"/>
          <w:i/>
          <w:sz w:val="22"/>
          <w:szCs w:val="22"/>
        </w:rPr>
        <w:t>la I</w:t>
      </w:r>
      <w:r w:rsidRPr="00A51930">
        <w:rPr>
          <w:rFonts w:ascii="Palatino Linotype" w:eastAsia="Arial" w:hAnsi="Palatino Linotype" w:cs="Arial"/>
          <w:i/>
          <w:spacing w:val="-1"/>
          <w:sz w:val="22"/>
          <w:szCs w:val="22"/>
        </w:rPr>
        <w:t>n</w:t>
      </w:r>
      <w:r w:rsidRPr="00A51930">
        <w:rPr>
          <w:rFonts w:ascii="Palatino Linotype" w:eastAsia="Arial" w:hAnsi="Palatino Linotype" w:cs="Arial"/>
          <w:i/>
          <w:sz w:val="22"/>
          <w:szCs w:val="22"/>
        </w:rPr>
        <w:t>f</w:t>
      </w:r>
      <w:r w:rsidRPr="00A51930">
        <w:rPr>
          <w:rFonts w:ascii="Palatino Linotype" w:eastAsia="Arial" w:hAnsi="Palatino Linotype" w:cs="Arial"/>
          <w:i/>
          <w:spacing w:val="1"/>
          <w:sz w:val="22"/>
          <w:szCs w:val="22"/>
        </w:rPr>
        <w:t>o</w:t>
      </w:r>
      <w:r w:rsidRPr="00A51930">
        <w:rPr>
          <w:rFonts w:ascii="Palatino Linotype" w:eastAsia="Arial" w:hAnsi="Palatino Linotype" w:cs="Arial"/>
          <w:i/>
          <w:spacing w:val="-3"/>
          <w:sz w:val="22"/>
          <w:szCs w:val="22"/>
        </w:rPr>
        <w:t>r</w:t>
      </w:r>
      <w:r w:rsidRPr="00A51930">
        <w:rPr>
          <w:rFonts w:ascii="Palatino Linotype" w:eastAsia="Arial" w:hAnsi="Palatino Linotype" w:cs="Arial"/>
          <w:i/>
          <w:spacing w:val="1"/>
          <w:sz w:val="22"/>
          <w:szCs w:val="22"/>
        </w:rPr>
        <w:t>ma</w:t>
      </w:r>
      <w:r w:rsidRPr="00A51930">
        <w:rPr>
          <w:rFonts w:ascii="Palatino Linotype" w:eastAsia="Arial" w:hAnsi="Palatino Linotype" w:cs="Arial"/>
          <w:i/>
          <w:sz w:val="22"/>
          <w:szCs w:val="22"/>
        </w:rPr>
        <w:t>ci</w:t>
      </w:r>
      <w:r w:rsidRPr="00A51930">
        <w:rPr>
          <w:rFonts w:ascii="Palatino Linotype" w:eastAsia="Arial" w:hAnsi="Palatino Linotype" w:cs="Arial"/>
          <w:i/>
          <w:spacing w:val="-2"/>
          <w:sz w:val="22"/>
          <w:szCs w:val="22"/>
        </w:rPr>
        <w:t>ó</w:t>
      </w:r>
      <w:r w:rsidRPr="00A51930">
        <w:rPr>
          <w:rFonts w:ascii="Palatino Linotype" w:eastAsia="Arial" w:hAnsi="Palatino Linotype" w:cs="Arial"/>
          <w:i/>
          <w:sz w:val="22"/>
          <w:szCs w:val="22"/>
        </w:rPr>
        <w:t>n</w:t>
      </w:r>
      <w:r w:rsidRPr="00A51930">
        <w:rPr>
          <w:rFonts w:ascii="Palatino Linotype" w:eastAsia="Arial" w:hAnsi="Palatino Linotype" w:cs="Arial"/>
          <w:i/>
          <w:spacing w:val="6"/>
          <w:sz w:val="22"/>
          <w:szCs w:val="22"/>
        </w:rPr>
        <w:t xml:space="preserve"> </w:t>
      </w:r>
      <w:r w:rsidRPr="00A51930">
        <w:rPr>
          <w:rFonts w:ascii="Palatino Linotype" w:eastAsia="Arial" w:hAnsi="Palatino Linotype" w:cs="Arial"/>
          <w:i/>
          <w:spacing w:val="-2"/>
          <w:sz w:val="22"/>
          <w:szCs w:val="22"/>
        </w:rPr>
        <w:t>P</w:t>
      </w:r>
      <w:r w:rsidRPr="00A51930">
        <w:rPr>
          <w:rFonts w:ascii="Palatino Linotype" w:eastAsia="Arial" w:hAnsi="Palatino Linotype" w:cs="Arial"/>
          <w:i/>
          <w:spacing w:val="1"/>
          <w:sz w:val="22"/>
          <w:szCs w:val="22"/>
        </w:rPr>
        <w:t>úb</w:t>
      </w:r>
      <w:r w:rsidRPr="00A51930">
        <w:rPr>
          <w:rFonts w:ascii="Palatino Linotype" w:eastAsia="Arial" w:hAnsi="Palatino Linotype" w:cs="Arial"/>
          <w:i/>
          <w:sz w:val="22"/>
          <w:szCs w:val="22"/>
        </w:rPr>
        <w:t>l</w:t>
      </w:r>
      <w:r w:rsidRPr="00A51930">
        <w:rPr>
          <w:rFonts w:ascii="Palatino Linotype" w:eastAsia="Arial" w:hAnsi="Palatino Linotype" w:cs="Arial"/>
          <w:i/>
          <w:spacing w:val="-1"/>
          <w:sz w:val="22"/>
          <w:szCs w:val="22"/>
        </w:rPr>
        <w:t>i</w:t>
      </w:r>
      <w:r w:rsidRPr="00A51930">
        <w:rPr>
          <w:rFonts w:ascii="Palatino Linotype" w:eastAsia="Arial" w:hAnsi="Palatino Linotype" w:cs="Arial"/>
          <w:i/>
          <w:sz w:val="22"/>
          <w:szCs w:val="22"/>
        </w:rPr>
        <w:t xml:space="preserve">ca y </w:t>
      </w:r>
      <w:r w:rsidRPr="00A51930">
        <w:rPr>
          <w:rFonts w:ascii="Palatino Linotype" w:eastAsia="Arial" w:hAnsi="Palatino Linotype" w:cs="Arial"/>
          <w:i/>
          <w:spacing w:val="8"/>
          <w:sz w:val="22"/>
          <w:szCs w:val="22"/>
        </w:rPr>
        <w:t xml:space="preserve">130, párrafo cuarto, </w:t>
      </w:r>
      <w:r w:rsidRPr="00A51930">
        <w:rPr>
          <w:rFonts w:ascii="Palatino Linotype" w:eastAsia="Arial" w:hAnsi="Palatino Linotype" w:cs="Arial"/>
          <w:i/>
          <w:spacing w:val="1"/>
          <w:sz w:val="22"/>
          <w:szCs w:val="22"/>
        </w:rPr>
        <w:t>d</w:t>
      </w:r>
      <w:r w:rsidRPr="00A51930">
        <w:rPr>
          <w:rFonts w:ascii="Palatino Linotype" w:eastAsia="Arial" w:hAnsi="Palatino Linotype" w:cs="Arial"/>
          <w:i/>
          <w:sz w:val="22"/>
          <w:szCs w:val="22"/>
        </w:rPr>
        <w:t>e</w:t>
      </w:r>
      <w:r w:rsidRPr="00A51930">
        <w:rPr>
          <w:rFonts w:ascii="Palatino Linotype" w:eastAsia="Arial" w:hAnsi="Palatino Linotype" w:cs="Arial"/>
          <w:i/>
          <w:spacing w:val="9"/>
          <w:sz w:val="22"/>
          <w:szCs w:val="22"/>
        </w:rPr>
        <w:t xml:space="preserve"> </w:t>
      </w:r>
      <w:r w:rsidRPr="00A51930">
        <w:rPr>
          <w:rFonts w:ascii="Palatino Linotype" w:eastAsia="Arial" w:hAnsi="Palatino Linotype" w:cs="Arial"/>
          <w:i/>
          <w:sz w:val="22"/>
          <w:szCs w:val="22"/>
        </w:rPr>
        <w:t>la</w:t>
      </w:r>
      <w:r w:rsidRPr="00A51930">
        <w:rPr>
          <w:rFonts w:ascii="Palatino Linotype" w:eastAsia="Arial" w:hAnsi="Palatino Linotype" w:cs="Arial"/>
          <w:i/>
          <w:spacing w:val="10"/>
          <w:sz w:val="22"/>
          <w:szCs w:val="22"/>
        </w:rPr>
        <w:t xml:space="preserve"> </w:t>
      </w:r>
      <w:r w:rsidRPr="00A51930">
        <w:rPr>
          <w:rFonts w:ascii="Palatino Linotype" w:eastAsia="Arial" w:hAnsi="Palatino Linotype" w:cs="Arial"/>
          <w:i/>
          <w:spacing w:val="-1"/>
          <w:sz w:val="22"/>
          <w:szCs w:val="22"/>
        </w:rPr>
        <w:t>L</w:t>
      </w:r>
      <w:r w:rsidRPr="00A51930">
        <w:rPr>
          <w:rFonts w:ascii="Palatino Linotype" w:eastAsia="Arial" w:hAnsi="Palatino Linotype" w:cs="Arial"/>
          <w:i/>
          <w:spacing w:val="1"/>
          <w:sz w:val="22"/>
          <w:szCs w:val="22"/>
        </w:rPr>
        <w:t>e</w:t>
      </w:r>
      <w:r w:rsidRPr="00A51930">
        <w:rPr>
          <w:rFonts w:ascii="Palatino Linotype" w:eastAsia="Arial" w:hAnsi="Palatino Linotype" w:cs="Arial"/>
          <w:i/>
          <w:sz w:val="22"/>
          <w:szCs w:val="22"/>
        </w:rPr>
        <w:t>y</w:t>
      </w:r>
      <w:r w:rsidRPr="00A51930">
        <w:rPr>
          <w:rFonts w:ascii="Palatino Linotype" w:eastAsia="Arial" w:hAnsi="Palatino Linotype" w:cs="Arial"/>
          <w:i/>
          <w:spacing w:val="8"/>
          <w:sz w:val="22"/>
          <w:szCs w:val="22"/>
        </w:rPr>
        <w:t xml:space="preserve"> </w:t>
      </w:r>
      <w:r w:rsidRPr="00A51930">
        <w:rPr>
          <w:rFonts w:ascii="Palatino Linotype" w:eastAsia="Arial" w:hAnsi="Palatino Linotype" w:cs="Arial"/>
          <w:i/>
          <w:sz w:val="22"/>
          <w:szCs w:val="22"/>
        </w:rPr>
        <w:t>Fe</w:t>
      </w:r>
      <w:r w:rsidRPr="00A51930">
        <w:rPr>
          <w:rFonts w:ascii="Palatino Linotype" w:eastAsia="Arial" w:hAnsi="Palatino Linotype" w:cs="Arial"/>
          <w:i/>
          <w:spacing w:val="1"/>
          <w:sz w:val="22"/>
          <w:szCs w:val="22"/>
        </w:rPr>
        <w:t>de</w:t>
      </w:r>
      <w:r w:rsidRPr="00A51930">
        <w:rPr>
          <w:rFonts w:ascii="Palatino Linotype" w:eastAsia="Arial" w:hAnsi="Palatino Linotype" w:cs="Arial"/>
          <w:i/>
          <w:sz w:val="22"/>
          <w:szCs w:val="22"/>
        </w:rPr>
        <w:t>ral</w:t>
      </w:r>
      <w:r w:rsidRPr="00A51930">
        <w:rPr>
          <w:rFonts w:ascii="Palatino Linotype" w:eastAsia="Arial" w:hAnsi="Palatino Linotype" w:cs="Arial"/>
          <w:i/>
          <w:spacing w:val="10"/>
          <w:sz w:val="22"/>
          <w:szCs w:val="22"/>
        </w:rPr>
        <w:t xml:space="preserve"> </w:t>
      </w:r>
      <w:r w:rsidRPr="00A51930">
        <w:rPr>
          <w:rFonts w:ascii="Palatino Linotype" w:eastAsia="Arial" w:hAnsi="Palatino Linotype" w:cs="Arial"/>
          <w:i/>
          <w:spacing w:val="-1"/>
          <w:sz w:val="22"/>
          <w:szCs w:val="22"/>
        </w:rPr>
        <w:t>d</w:t>
      </w:r>
      <w:r w:rsidRPr="00A51930">
        <w:rPr>
          <w:rFonts w:ascii="Palatino Linotype" w:eastAsia="Arial" w:hAnsi="Palatino Linotype" w:cs="Arial"/>
          <w:i/>
          <w:sz w:val="22"/>
          <w:szCs w:val="22"/>
        </w:rPr>
        <w:t>e</w:t>
      </w:r>
      <w:r w:rsidRPr="00A51930">
        <w:rPr>
          <w:rFonts w:ascii="Palatino Linotype" w:eastAsia="Arial" w:hAnsi="Palatino Linotype" w:cs="Arial"/>
          <w:i/>
          <w:spacing w:val="9"/>
          <w:sz w:val="22"/>
          <w:szCs w:val="22"/>
        </w:rPr>
        <w:t xml:space="preserve"> </w:t>
      </w:r>
      <w:r w:rsidRPr="00A51930">
        <w:rPr>
          <w:rFonts w:ascii="Palatino Linotype" w:eastAsia="Arial" w:hAnsi="Palatino Linotype" w:cs="Arial"/>
          <w:i/>
          <w:spacing w:val="2"/>
          <w:sz w:val="22"/>
          <w:szCs w:val="22"/>
        </w:rPr>
        <w:t>T</w:t>
      </w:r>
      <w:r w:rsidRPr="00A51930">
        <w:rPr>
          <w:rFonts w:ascii="Palatino Linotype" w:eastAsia="Arial" w:hAnsi="Palatino Linotype" w:cs="Arial"/>
          <w:i/>
          <w:sz w:val="22"/>
          <w:szCs w:val="22"/>
        </w:rPr>
        <w:t>r</w:t>
      </w:r>
      <w:r w:rsidRPr="00A51930">
        <w:rPr>
          <w:rFonts w:ascii="Palatino Linotype" w:eastAsia="Arial" w:hAnsi="Palatino Linotype" w:cs="Arial"/>
          <w:i/>
          <w:spacing w:val="-2"/>
          <w:sz w:val="22"/>
          <w:szCs w:val="22"/>
        </w:rPr>
        <w:t>a</w:t>
      </w:r>
      <w:r w:rsidRPr="00A51930">
        <w:rPr>
          <w:rFonts w:ascii="Palatino Linotype" w:eastAsia="Arial" w:hAnsi="Palatino Linotype" w:cs="Arial"/>
          <w:i/>
          <w:spacing w:val="1"/>
          <w:sz w:val="22"/>
          <w:szCs w:val="22"/>
        </w:rPr>
        <w:t>n</w:t>
      </w:r>
      <w:r w:rsidRPr="00A51930">
        <w:rPr>
          <w:rFonts w:ascii="Palatino Linotype" w:eastAsia="Arial" w:hAnsi="Palatino Linotype" w:cs="Arial"/>
          <w:i/>
          <w:sz w:val="22"/>
          <w:szCs w:val="22"/>
        </w:rPr>
        <w:t>s</w:t>
      </w:r>
      <w:r w:rsidRPr="00A51930">
        <w:rPr>
          <w:rFonts w:ascii="Palatino Linotype" w:eastAsia="Arial" w:hAnsi="Palatino Linotype" w:cs="Arial"/>
          <w:i/>
          <w:spacing w:val="1"/>
          <w:sz w:val="22"/>
          <w:szCs w:val="22"/>
        </w:rPr>
        <w:t>pa</w:t>
      </w:r>
      <w:r w:rsidRPr="00A51930">
        <w:rPr>
          <w:rFonts w:ascii="Palatino Linotype" w:eastAsia="Arial" w:hAnsi="Palatino Linotype" w:cs="Arial"/>
          <w:i/>
          <w:sz w:val="22"/>
          <w:szCs w:val="22"/>
        </w:rPr>
        <w:t>r</w:t>
      </w:r>
      <w:r w:rsidRPr="00A51930">
        <w:rPr>
          <w:rFonts w:ascii="Palatino Linotype" w:eastAsia="Arial" w:hAnsi="Palatino Linotype" w:cs="Arial"/>
          <w:i/>
          <w:spacing w:val="-2"/>
          <w:sz w:val="22"/>
          <w:szCs w:val="22"/>
        </w:rPr>
        <w:t>e</w:t>
      </w:r>
      <w:r w:rsidRPr="00A51930">
        <w:rPr>
          <w:rFonts w:ascii="Palatino Linotype" w:eastAsia="Arial" w:hAnsi="Palatino Linotype" w:cs="Arial"/>
          <w:i/>
          <w:spacing w:val="1"/>
          <w:sz w:val="22"/>
          <w:szCs w:val="22"/>
        </w:rPr>
        <w:t>n</w:t>
      </w:r>
      <w:r w:rsidRPr="00A51930">
        <w:rPr>
          <w:rFonts w:ascii="Palatino Linotype" w:eastAsia="Arial" w:hAnsi="Palatino Linotype" w:cs="Arial"/>
          <w:i/>
          <w:sz w:val="22"/>
          <w:szCs w:val="22"/>
        </w:rPr>
        <w:t>cia y Acc</w:t>
      </w:r>
      <w:r w:rsidRPr="00A51930">
        <w:rPr>
          <w:rFonts w:ascii="Palatino Linotype" w:eastAsia="Arial" w:hAnsi="Palatino Linotype" w:cs="Arial"/>
          <w:i/>
          <w:spacing w:val="1"/>
          <w:sz w:val="22"/>
          <w:szCs w:val="22"/>
        </w:rPr>
        <w:t>e</w:t>
      </w:r>
      <w:r w:rsidRPr="00A51930">
        <w:rPr>
          <w:rFonts w:ascii="Palatino Linotype" w:eastAsia="Arial" w:hAnsi="Palatino Linotype" w:cs="Arial"/>
          <w:i/>
          <w:sz w:val="22"/>
          <w:szCs w:val="22"/>
        </w:rPr>
        <w:t>so</w:t>
      </w:r>
      <w:r w:rsidRPr="00A51930">
        <w:rPr>
          <w:rFonts w:ascii="Palatino Linotype" w:eastAsia="Arial" w:hAnsi="Palatino Linotype" w:cs="Arial"/>
          <w:i/>
          <w:spacing w:val="3"/>
          <w:sz w:val="22"/>
          <w:szCs w:val="22"/>
        </w:rPr>
        <w:t xml:space="preserve"> </w:t>
      </w:r>
      <w:r w:rsidRPr="00A51930">
        <w:rPr>
          <w:rFonts w:ascii="Palatino Linotype" w:eastAsia="Arial" w:hAnsi="Palatino Linotype" w:cs="Arial"/>
          <w:i/>
          <w:sz w:val="22"/>
          <w:szCs w:val="22"/>
        </w:rPr>
        <w:t>a</w:t>
      </w:r>
      <w:r w:rsidRPr="00A51930">
        <w:rPr>
          <w:rFonts w:ascii="Palatino Linotype" w:eastAsia="Arial" w:hAnsi="Palatino Linotype" w:cs="Arial"/>
          <w:i/>
          <w:spacing w:val="1"/>
          <w:sz w:val="22"/>
          <w:szCs w:val="22"/>
        </w:rPr>
        <w:t xml:space="preserve"> </w:t>
      </w:r>
      <w:r w:rsidRPr="00A51930">
        <w:rPr>
          <w:rFonts w:ascii="Palatino Linotype" w:eastAsia="Arial" w:hAnsi="Palatino Linotype" w:cs="Arial"/>
          <w:i/>
          <w:sz w:val="22"/>
          <w:szCs w:val="22"/>
        </w:rPr>
        <w:t>la I</w:t>
      </w:r>
      <w:r w:rsidRPr="00A51930">
        <w:rPr>
          <w:rFonts w:ascii="Palatino Linotype" w:eastAsia="Arial" w:hAnsi="Palatino Linotype" w:cs="Arial"/>
          <w:i/>
          <w:spacing w:val="-1"/>
          <w:sz w:val="22"/>
          <w:szCs w:val="22"/>
        </w:rPr>
        <w:t>n</w:t>
      </w:r>
      <w:r w:rsidRPr="00A51930">
        <w:rPr>
          <w:rFonts w:ascii="Palatino Linotype" w:eastAsia="Arial" w:hAnsi="Palatino Linotype" w:cs="Arial"/>
          <w:i/>
          <w:sz w:val="22"/>
          <w:szCs w:val="22"/>
        </w:rPr>
        <w:t>f</w:t>
      </w:r>
      <w:r w:rsidRPr="00A51930">
        <w:rPr>
          <w:rFonts w:ascii="Palatino Linotype" w:eastAsia="Arial" w:hAnsi="Palatino Linotype" w:cs="Arial"/>
          <w:i/>
          <w:spacing w:val="1"/>
          <w:sz w:val="22"/>
          <w:szCs w:val="22"/>
        </w:rPr>
        <w:t>o</w:t>
      </w:r>
      <w:r w:rsidRPr="00A51930">
        <w:rPr>
          <w:rFonts w:ascii="Palatino Linotype" w:eastAsia="Arial" w:hAnsi="Palatino Linotype" w:cs="Arial"/>
          <w:i/>
          <w:spacing w:val="-3"/>
          <w:sz w:val="22"/>
          <w:szCs w:val="22"/>
        </w:rPr>
        <w:t>r</w:t>
      </w:r>
      <w:r w:rsidRPr="00A51930">
        <w:rPr>
          <w:rFonts w:ascii="Palatino Linotype" w:eastAsia="Arial" w:hAnsi="Palatino Linotype" w:cs="Arial"/>
          <w:i/>
          <w:spacing w:val="1"/>
          <w:sz w:val="22"/>
          <w:szCs w:val="22"/>
        </w:rPr>
        <w:t>ma</w:t>
      </w:r>
      <w:r w:rsidRPr="00A51930">
        <w:rPr>
          <w:rFonts w:ascii="Palatino Linotype" w:eastAsia="Arial" w:hAnsi="Palatino Linotype" w:cs="Arial"/>
          <w:i/>
          <w:sz w:val="22"/>
          <w:szCs w:val="22"/>
        </w:rPr>
        <w:t>ci</w:t>
      </w:r>
      <w:r w:rsidRPr="00A51930">
        <w:rPr>
          <w:rFonts w:ascii="Palatino Linotype" w:eastAsia="Arial" w:hAnsi="Palatino Linotype" w:cs="Arial"/>
          <w:i/>
          <w:spacing w:val="-2"/>
          <w:sz w:val="22"/>
          <w:szCs w:val="22"/>
        </w:rPr>
        <w:t>ó</w:t>
      </w:r>
      <w:r w:rsidRPr="00A51930">
        <w:rPr>
          <w:rFonts w:ascii="Palatino Linotype" w:eastAsia="Arial" w:hAnsi="Palatino Linotype" w:cs="Arial"/>
          <w:i/>
          <w:sz w:val="22"/>
          <w:szCs w:val="22"/>
        </w:rPr>
        <w:t>n</w:t>
      </w:r>
      <w:r w:rsidRPr="00A51930">
        <w:rPr>
          <w:rFonts w:ascii="Palatino Linotype" w:eastAsia="Arial" w:hAnsi="Palatino Linotype" w:cs="Arial"/>
          <w:i/>
          <w:spacing w:val="6"/>
          <w:sz w:val="22"/>
          <w:szCs w:val="22"/>
        </w:rPr>
        <w:t xml:space="preserve"> </w:t>
      </w:r>
      <w:r w:rsidRPr="00A51930">
        <w:rPr>
          <w:rFonts w:ascii="Palatino Linotype" w:eastAsia="Arial" w:hAnsi="Palatino Linotype" w:cs="Arial"/>
          <w:i/>
          <w:spacing w:val="-2"/>
          <w:sz w:val="22"/>
          <w:szCs w:val="22"/>
        </w:rPr>
        <w:t>P</w:t>
      </w:r>
      <w:r w:rsidRPr="00A51930">
        <w:rPr>
          <w:rFonts w:ascii="Palatino Linotype" w:eastAsia="Arial" w:hAnsi="Palatino Linotype" w:cs="Arial"/>
          <w:i/>
          <w:spacing w:val="1"/>
          <w:sz w:val="22"/>
          <w:szCs w:val="22"/>
        </w:rPr>
        <w:t>úb</w:t>
      </w:r>
      <w:r w:rsidRPr="00A51930">
        <w:rPr>
          <w:rFonts w:ascii="Palatino Linotype" w:eastAsia="Arial" w:hAnsi="Palatino Linotype" w:cs="Arial"/>
          <w:i/>
          <w:sz w:val="22"/>
          <w:szCs w:val="22"/>
        </w:rPr>
        <w:t>l</w:t>
      </w:r>
      <w:r w:rsidRPr="00A51930">
        <w:rPr>
          <w:rFonts w:ascii="Palatino Linotype" w:eastAsia="Arial" w:hAnsi="Palatino Linotype" w:cs="Arial"/>
          <w:i/>
          <w:spacing w:val="-1"/>
          <w:sz w:val="22"/>
          <w:szCs w:val="22"/>
        </w:rPr>
        <w:t>i</w:t>
      </w:r>
      <w:r w:rsidRPr="00A51930">
        <w:rPr>
          <w:rFonts w:ascii="Palatino Linotype" w:eastAsia="Arial" w:hAnsi="Palatino Linotype" w:cs="Arial"/>
          <w:i/>
          <w:sz w:val="22"/>
          <w:szCs w:val="22"/>
        </w:rPr>
        <w:t xml:space="preserve">ca, </w:t>
      </w:r>
      <w:r w:rsidRPr="00A51930">
        <w:rPr>
          <w:rFonts w:ascii="Palatino Linotype" w:eastAsia="Arial" w:hAnsi="Palatino Linotype" w:cs="Arial"/>
          <w:i/>
          <w:spacing w:val="-1"/>
          <w:sz w:val="22"/>
          <w:szCs w:val="22"/>
        </w:rPr>
        <w:t>señalan</w:t>
      </w:r>
      <w:r w:rsidRPr="00A51930">
        <w:rPr>
          <w:rFonts w:ascii="Palatino Linotype" w:eastAsia="Arial" w:hAnsi="Palatino Linotype" w:cs="Arial"/>
          <w:i/>
          <w:spacing w:val="1"/>
          <w:sz w:val="22"/>
          <w:szCs w:val="22"/>
        </w:rPr>
        <w:t xml:space="preserve"> </w:t>
      </w:r>
      <w:r w:rsidRPr="00A51930">
        <w:rPr>
          <w:rFonts w:ascii="Palatino Linotype" w:eastAsia="Arial" w:hAnsi="Palatino Linotype" w:cs="Arial"/>
          <w:i/>
          <w:spacing w:val="-1"/>
          <w:sz w:val="22"/>
          <w:szCs w:val="22"/>
        </w:rPr>
        <w:t>q</w:t>
      </w:r>
      <w:r w:rsidRPr="00A51930">
        <w:rPr>
          <w:rFonts w:ascii="Palatino Linotype" w:eastAsia="Arial" w:hAnsi="Palatino Linotype" w:cs="Arial"/>
          <w:i/>
          <w:spacing w:val="1"/>
          <w:sz w:val="22"/>
          <w:szCs w:val="22"/>
        </w:rPr>
        <w:t>u</w:t>
      </w:r>
      <w:r w:rsidRPr="00A51930">
        <w:rPr>
          <w:rFonts w:ascii="Palatino Linotype" w:eastAsia="Arial" w:hAnsi="Palatino Linotype" w:cs="Arial"/>
          <w:i/>
          <w:sz w:val="22"/>
          <w:szCs w:val="22"/>
        </w:rPr>
        <w:t xml:space="preserve">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w:t>
      </w:r>
      <w:r w:rsidRPr="00A51930">
        <w:rPr>
          <w:rFonts w:ascii="Palatino Linotype" w:eastAsia="Arial" w:hAnsi="Palatino Linotype" w:cs="Arial"/>
          <w:i/>
          <w:sz w:val="22"/>
          <w:szCs w:val="22"/>
        </w:rPr>
        <w:lastRenderedPageBreak/>
        <w:t>la misma obre en sus archivos;</w:t>
      </w:r>
      <w:r w:rsidRPr="00A51930">
        <w:rPr>
          <w:rFonts w:ascii="Palatino Linotype" w:eastAsia="Arial" w:hAnsi="Palatino Linotype" w:cs="Arial"/>
          <w:i/>
          <w:spacing w:val="-1"/>
          <w:sz w:val="22"/>
          <w:szCs w:val="22"/>
        </w:rPr>
        <w:t xml:space="preserve"> sin necesidad de</w:t>
      </w:r>
      <w:r w:rsidRPr="00A51930">
        <w:rPr>
          <w:rFonts w:ascii="Palatino Linotype" w:eastAsia="Arial" w:hAnsi="Palatino Linotype" w:cs="Arial"/>
          <w:i/>
          <w:spacing w:val="1"/>
          <w:sz w:val="22"/>
          <w:szCs w:val="22"/>
        </w:rPr>
        <w:t xml:space="preserve"> e</w:t>
      </w:r>
      <w:r w:rsidRPr="00A51930">
        <w:rPr>
          <w:rFonts w:ascii="Palatino Linotype" w:eastAsia="Arial" w:hAnsi="Palatino Linotype" w:cs="Arial"/>
          <w:i/>
          <w:sz w:val="22"/>
          <w:szCs w:val="22"/>
        </w:rPr>
        <w:t>la</w:t>
      </w:r>
      <w:r w:rsidRPr="00A51930">
        <w:rPr>
          <w:rFonts w:ascii="Palatino Linotype" w:eastAsia="Arial" w:hAnsi="Palatino Linotype" w:cs="Arial"/>
          <w:i/>
          <w:spacing w:val="1"/>
          <w:sz w:val="22"/>
          <w:szCs w:val="22"/>
        </w:rPr>
        <w:t>bo</w:t>
      </w:r>
      <w:r w:rsidRPr="00A51930">
        <w:rPr>
          <w:rFonts w:ascii="Palatino Linotype" w:eastAsia="Arial" w:hAnsi="Palatino Linotype" w:cs="Arial"/>
          <w:i/>
          <w:sz w:val="22"/>
          <w:szCs w:val="22"/>
        </w:rPr>
        <w:t xml:space="preserve">rar </w:t>
      </w:r>
      <w:r w:rsidRPr="00A51930">
        <w:rPr>
          <w:rFonts w:ascii="Palatino Linotype" w:eastAsia="Arial" w:hAnsi="Palatino Linotype" w:cs="Arial"/>
          <w:i/>
          <w:spacing w:val="1"/>
          <w:sz w:val="22"/>
          <w:szCs w:val="22"/>
        </w:rPr>
        <w:t>do</w:t>
      </w:r>
      <w:r w:rsidRPr="00A51930">
        <w:rPr>
          <w:rFonts w:ascii="Palatino Linotype" w:eastAsia="Arial" w:hAnsi="Palatino Linotype" w:cs="Arial"/>
          <w:i/>
          <w:spacing w:val="-2"/>
          <w:sz w:val="22"/>
          <w:szCs w:val="22"/>
        </w:rPr>
        <w:t>c</w:t>
      </w:r>
      <w:r w:rsidRPr="00A51930">
        <w:rPr>
          <w:rFonts w:ascii="Palatino Linotype" w:eastAsia="Arial" w:hAnsi="Palatino Linotype" w:cs="Arial"/>
          <w:i/>
          <w:spacing w:val="1"/>
          <w:sz w:val="22"/>
          <w:szCs w:val="22"/>
        </w:rPr>
        <w:t>u</w:t>
      </w:r>
      <w:r w:rsidRPr="00A51930">
        <w:rPr>
          <w:rFonts w:ascii="Palatino Linotype" w:eastAsia="Arial" w:hAnsi="Palatino Linotype" w:cs="Arial"/>
          <w:i/>
          <w:spacing w:val="-1"/>
          <w:sz w:val="22"/>
          <w:szCs w:val="22"/>
        </w:rPr>
        <w:t>m</w:t>
      </w:r>
      <w:r w:rsidRPr="00A51930">
        <w:rPr>
          <w:rFonts w:ascii="Palatino Linotype" w:eastAsia="Arial" w:hAnsi="Palatino Linotype" w:cs="Arial"/>
          <w:i/>
          <w:spacing w:val="1"/>
          <w:sz w:val="22"/>
          <w:szCs w:val="22"/>
        </w:rPr>
        <w:t>en</w:t>
      </w:r>
      <w:r w:rsidRPr="00A51930">
        <w:rPr>
          <w:rFonts w:ascii="Palatino Linotype" w:eastAsia="Arial" w:hAnsi="Palatino Linotype" w:cs="Arial"/>
          <w:i/>
          <w:spacing w:val="-2"/>
          <w:sz w:val="22"/>
          <w:szCs w:val="22"/>
        </w:rPr>
        <w:t>t</w:t>
      </w:r>
      <w:r w:rsidRPr="00A51930">
        <w:rPr>
          <w:rFonts w:ascii="Palatino Linotype" w:eastAsia="Arial" w:hAnsi="Palatino Linotype" w:cs="Arial"/>
          <w:i/>
          <w:spacing w:val="1"/>
          <w:sz w:val="22"/>
          <w:szCs w:val="22"/>
        </w:rPr>
        <w:t>o</w:t>
      </w:r>
      <w:r w:rsidRPr="00A51930">
        <w:rPr>
          <w:rFonts w:ascii="Palatino Linotype" w:eastAsia="Arial" w:hAnsi="Palatino Linotype" w:cs="Arial"/>
          <w:i/>
          <w:sz w:val="22"/>
          <w:szCs w:val="22"/>
        </w:rPr>
        <w:t>s</w:t>
      </w:r>
      <w:r w:rsidRPr="00A51930">
        <w:rPr>
          <w:rFonts w:ascii="Palatino Linotype" w:eastAsia="Arial" w:hAnsi="Palatino Linotype" w:cs="Arial"/>
          <w:i/>
          <w:spacing w:val="3"/>
          <w:sz w:val="22"/>
          <w:szCs w:val="22"/>
        </w:rPr>
        <w:t xml:space="preserve"> </w:t>
      </w:r>
      <w:r w:rsidRPr="00A51930">
        <w:rPr>
          <w:rFonts w:ascii="Palatino Linotype" w:eastAsia="Arial" w:hAnsi="Palatino Linotype" w:cs="Arial"/>
          <w:i/>
          <w:spacing w:val="1"/>
          <w:sz w:val="22"/>
          <w:szCs w:val="22"/>
        </w:rPr>
        <w:t>a</w:t>
      </w:r>
      <w:r w:rsidRPr="00A51930">
        <w:rPr>
          <w:rFonts w:ascii="Palatino Linotype" w:eastAsia="Arial" w:hAnsi="Palatino Linotype" w:cs="Arial"/>
          <w:i/>
          <w:sz w:val="22"/>
          <w:szCs w:val="22"/>
        </w:rPr>
        <w:t>d</w:t>
      </w:r>
      <w:r w:rsidRPr="00A51930">
        <w:rPr>
          <w:rFonts w:ascii="Palatino Linotype" w:eastAsia="Arial" w:hAnsi="Palatino Linotype" w:cs="Arial"/>
          <w:i/>
          <w:spacing w:val="1"/>
          <w:sz w:val="22"/>
          <w:szCs w:val="22"/>
        </w:rPr>
        <w:t xml:space="preserve"> ho</w:t>
      </w:r>
      <w:r w:rsidRPr="00A51930">
        <w:rPr>
          <w:rFonts w:ascii="Palatino Linotype" w:eastAsia="Arial" w:hAnsi="Palatino Linotype" w:cs="Arial"/>
          <w:i/>
          <w:sz w:val="22"/>
          <w:szCs w:val="22"/>
        </w:rPr>
        <w:t>c</w:t>
      </w:r>
      <w:r w:rsidRPr="00A51930">
        <w:rPr>
          <w:rFonts w:ascii="Palatino Linotype" w:eastAsia="Arial" w:hAnsi="Palatino Linotype" w:cs="Arial"/>
          <w:i/>
          <w:spacing w:val="2"/>
          <w:sz w:val="22"/>
          <w:szCs w:val="22"/>
        </w:rPr>
        <w:t xml:space="preserve"> </w:t>
      </w:r>
      <w:r w:rsidRPr="00A51930">
        <w:rPr>
          <w:rFonts w:ascii="Palatino Linotype" w:eastAsia="Arial" w:hAnsi="Palatino Linotype" w:cs="Arial"/>
          <w:i/>
          <w:spacing w:val="1"/>
          <w:sz w:val="22"/>
          <w:szCs w:val="22"/>
        </w:rPr>
        <w:t>pa</w:t>
      </w:r>
      <w:r w:rsidRPr="00A51930">
        <w:rPr>
          <w:rFonts w:ascii="Palatino Linotype" w:eastAsia="Arial" w:hAnsi="Palatino Linotype" w:cs="Arial"/>
          <w:i/>
          <w:sz w:val="22"/>
          <w:szCs w:val="22"/>
        </w:rPr>
        <w:t xml:space="preserve">ra </w:t>
      </w:r>
      <w:r w:rsidRPr="00A51930">
        <w:rPr>
          <w:rFonts w:ascii="Palatino Linotype" w:eastAsia="Arial" w:hAnsi="Palatino Linotype" w:cs="Arial"/>
          <w:i/>
          <w:spacing w:val="1"/>
          <w:sz w:val="22"/>
          <w:szCs w:val="22"/>
        </w:rPr>
        <w:t>a</w:t>
      </w:r>
      <w:r w:rsidRPr="00A51930">
        <w:rPr>
          <w:rFonts w:ascii="Palatino Linotype" w:eastAsia="Arial" w:hAnsi="Palatino Linotype" w:cs="Arial"/>
          <w:i/>
          <w:sz w:val="22"/>
          <w:szCs w:val="22"/>
        </w:rPr>
        <w:t>t</w:t>
      </w:r>
      <w:r w:rsidRPr="00A51930">
        <w:rPr>
          <w:rFonts w:ascii="Palatino Linotype" w:eastAsia="Arial" w:hAnsi="Palatino Linotype" w:cs="Arial"/>
          <w:i/>
          <w:spacing w:val="-1"/>
          <w:sz w:val="22"/>
          <w:szCs w:val="22"/>
        </w:rPr>
        <w:t>e</w:t>
      </w:r>
      <w:r w:rsidRPr="00A51930">
        <w:rPr>
          <w:rFonts w:ascii="Palatino Linotype" w:eastAsia="Arial" w:hAnsi="Palatino Linotype" w:cs="Arial"/>
          <w:i/>
          <w:spacing w:val="1"/>
          <w:sz w:val="22"/>
          <w:szCs w:val="22"/>
        </w:rPr>
        <w:t>n</w:t>
      </w:r>
      <w:r w:rsidRPr="00A51930">
        <w:rPr>
          <w:rFonts w:ascii="Palatino Linotype" w:eastAsia="Arial" w:hAnsi="Palatino Linotype" w:cs="Arial"/>
          <w:i/>
          <w:spacing w:val="-1"/>
          <w:sz w:val="22"/>
          <w:szCs w:val="22"/>
        </w:rPr>
        <w:t>d</w:t>
      </w:r>
      <w:r w:rsidRPr="00A51930">
        <w:rPr>
          <w:rFonts w:ascii="Palatino Linotype" w:eastAsia="Arial" w:hAnsi="Palatino Linotype" w:cs="Arial"/>
          <w:i/>
          <w:spacing w:val="1"/>
          <w:sz w:val="22"/>
          <w:szCs w:val="22"/>
        </w:rPr>
        <w:t>e</w:t>
      </w:r>
      <w:r w:rsidRPr="00A51930">
        <w:rPr>
          <w:rFonts w:ascii="Palatino Linotype" w:eastAsia="Arial" w:hAnsi="Palatino Linotype" w:cs="Arial"/>
          <w:i/>
          <w:sz w:val="22"/>
          <w:szCs w:val="22"/>
        </w:rPr>
        <w:t>r</w:t>
      </w:r>
      <w:r w:rsidRPr="00A51930">
        <w:rPr>
          <w:rFonts w:ascii="Palatino Linotype" w:eastAsia="Arial" w:hAnsi="Palatino Linotype" w:cs="Arial"/>
          <w:i/>
          <w:spacing w:val="2"/>
          <w:sz w:val="22"/>
          <w:szCs w:val="22"/>
        </w:rPr>
        <w:t xml:space="preserve"> </w:t>
      </w:r>
      <w:r w:rsidRPr="00A51930">
        <w:rPr>
          <w:rFonts w:ascii="Palatino Linotype" w:eastAsia="Arial" w:hAnsi="Palatino Linotype" w:cs="Arial"/>
          <w:i/>
          <w:sz w:val="22"/>
          <w:szCs w:val="22"/>
        </w:rPr>
        <w:t>l</w:t>
      </w:r>
      <w:r w:rsidRPr="00A51930">
        <w:rPr>
          <w:rFonts w:ascii="Palatino Linotype" w:eastAsia="Arial" w:hAnsi="Palatino Linotype" w:cs="Arial"/>
          <w:i/>
          <w:spacing w:val="-2"/>
          <w:sz w:val="22"/>
          <w:szCs w:val="22"/>
        </w:rPr>
        <w:t>a</w:t>
      </w:r>
      <w:r w:rsidRPr="00A51930">
        <w:rPr>
          <w:rFonts w:ascii="Palatino Linotype" w:eastAsia="Arial" w:hAnsi="Palatino Linotype" w:cs="Arial"/>
          <w:i/>
          <w:sz w:val="22"/>
          <w:szCs w:val="22"/>
        </w:rPr>
        <w:t>s</w:t>
      </w:r>
      <w:r w:rsidRPr="00A51930">
        <w:rPr>
          <w:rFonts w:ascii="Palatino Linotype" w:eastAsia="Arial" w:hAnsi="Palatino Linotype" w:cs="Arial"/>
          <w:i/>
          <w:spacing w:val="2"/>
          <w:sz w:val="22"/>
          <w:szCs w:val="22"/>
        </w:rPr>
        <w:t xml:space="preserve"> </w:t>
      </w:r>
      <w:r w:rsidRPr="00A51930">
        <w:rPr>
          <w:rFonts w:ascii="Palatino Linotype" w:eastAsia="Arial" w:hAnsi="Palatino Linotype" w:cs="Arial"/>
          <w:i/>
          <w:sz w:val="22"/>
          <w:szCs w:val="22"/>
        </w:rPr>
        <w:t>s</w:t>
      </w:r>
      <w:r w:rsidRPr="00A51930">
        <w:rPr>
          <w:rFonts w:ascii="Palatino Linotype" w:eastAsia="Arial" w:hAnsi="Palatino Linotype" w:cs="Arial"/>
          <w:i/>
          <w:spacing w:val="1"/>
          <w:sz w:val="22"/>
          <w:szCs w:val="22"/>
        </w:rPr>
        <w:t>o</w:t>
      </w:r>
      <w:r w:rsidRPr="00A51930">
        <w:rPr>
          <w:rFonts w:ascii="Palatino Linotype" w:eastAsia="Arial" w:hAnsi="Palatino Linotype" w:cs="Arial"/>
          <w:i/>
          <w:sz w:val="22"/>
          <w:szCs w:val="22"/>
        </w:rPr>
        <w:t>l</w:t>
      </w:r>
      <w:r w:rsidRPr="00A51930">
        <w:rPr>
          <w:rFonts w:ascii="Palatino Linotype" w:eastAsia="Arial" w:hAnsi="Palatino Linotype" w:cs="Arial"/>
          <w:i/>
          <w:spacing w:val="-1"/>
          <w:sz w:val="22"/>
          <w:szCs w:val="22"/>
        </w:rPr>
        <w:t>i</w:t>
      </w:r>
      <w:r w:rsidRPr="00A51930">
        <w:rPr>
          <w:rFonts w:ascii="Palatino Linotype" w:eastAsia="Arial" w:hAnsi="Palatino Linotype" w:cs="Arial"/>
          <w:i/>
          <w:sz w:val="22"/>
          <w:szCs w:val="22"/>
        </w:rPr>
        <w:t>cit</w:t>
      </w:r>
      <w:r w:rsidRPr="00A51930">
        <w:rPr>
          <w:rFonts w:ascii="Palatino Linotype" w:eastAsia="Arial" w:hAnsi="Palatino Linotype" w:cs="Arial"/>
          <w:i/>
          <w:spacing w:val="1"/>
          <w:sz w:val="22"/>
          <w:szCs w:val="22"/>
        </w:rPr>
        <w:t>ude</w:t>
      </w:r>
      <w:r w:rsidRPr="00A51930">
        <w:rPr>
          <w:rFonts w:ascii="Palatino Linotype" w:eastAsia="Arial" w:hAnsi="Palatino Linotype" w:cs="Arial"/>
          <w:i/>
          <w:sz w:val="22"/>
          <w:szCs w:val="22"/>
        </w:rPr>
        <w:t>s</w:t>
      </w:r>
      <w:r w:rsidRPr="00A51930">
        <w:rPr>
          <w:rFonts w:ascii="Palatino Linotype" w:eastAsia="Arial" w:hAnsi="Palatino Linotype" w:cs="Arial"/>
          <w:i/>
          <w:spacing w:val="4"/>
          <w:sz w:val="22"/>
          <w:szCs w:val="22"/>
        </w:rPr>
        <w:t xml:space="preserve"> </w:t>
      </w:r>
      <w:r w:rsidRPr="00A51930">
        <w:rPr>
          <w:rFonts w:ascii="Palatino Linotype" w:eastAsia="Arial" w:hAnsi="Palatino Linotype" w:cs="Arial"/>
          <w:i/>
          <w:spacing w:val="-1"/>
          <w:sz w:val="22"/>
          <w:szCs w:val="22"/>
        </w:rPr>
        <w:t>d</w:t>
      </w:r>
      <w:r w:rsidRPr="00A51930">
        <w:rPr>
          <w:rFonts w:ascii="Palatino Linotype" w:eastAsia="Arial" w:hAnsi="Palatino Linotype" w:cs="Arial"/>
          <w:i/>
          <w:sz w:val="22"/>
          <w:szCs w:val="22"/>
        </w:rPr>
        <w:t>e</w:t>
      </w:r>
      <w:r w:rsidRPr="00A51930">
        <w:rPr>
          <w:rFonts w:ascii="Palatino Linotype" w:eastAsia="Arial" w:hAnsi="Palatino Linotype" w:cs="Arial"/>
          <w:i/>
          <w:spacing w:val="3"/>
          <w:sz w:val="22"/>
          <w:szCs w:val="22"/>
        </w:rPr>
        <w:t xml:space="preserve"> </w:t>
      </w:r>
      <w:r w:rsidRPr="00A51930">
        <w:rPr>
          <w:rFonts w:ascii="Palatino Linotype" w:eastAsia="Arial" w:hAnsi="Palatino Linotype" w:cs="Arial"/>
          <w:i/>
          <w:sz w:val="22"/>
          <w:szCs w:val="22"/>
        </w:rPr>
        <w:t>i</w:t>
      </w:r>
      <w:r w:rsidRPr="00A51930">
        <w:rPr>
          <w:rFonts w:ascii="Palatino Linotype" w:eastAsia="Arial" w:hAnsi="Palatino Linotype" w:cs="Arial"/>
          <w:i/>
          <w:spacing w:val="-2"/>
          <w:sz w:val="22"/>
          <w:szCs w:val="22"/>
        </w:rPr>
        <w:t>n</w:t>
      </w:r>
      <w:r w:rsidRPr="00A51930">
        <w:rPr>
          <w:rFonts w:ascii="Palatino Linotype" w:eastAsia="Arial" w:hAnsi="Palatino Linotype" w:cs="Arial"/>
          <w:i/>
          <w:sz w:val="22"/>
          <w:szCs w:val="22"/>
        </w:rPr>
        <w:t>f</w:t>
      </w:r>
      <w:r w:rsidRPr="00A51930">
        <w:rPr>
          <w:rFonts w:ascii="Palatino Linotype" w:eastAsia="Arial" w:hAnsi="Palatino Linotype" w:cs="Arial"/>
          <w:i/>
          <w:spacing w:val="1"/>
          <w:sz w:val="22"/>
          <w:szCs w:val="22"/>
        </w:rPr>
        <w:t>o</w:t>
      </w:r>
      <w:r w:rsidRPr="00A51930">
        <w:rPr>
          <w:rFonts w:ascii="Palatino Linotype" w:eastAsia="Arial" w:hAnsi="Palatino Linotype" w:cs="Arial"/>
          <w:i/>
          <w:sz w:val="22"/>
          <w:szCs w:val="22"/>
        </w:rPr>
        <w:t>r</w:t>
      </w:r>
      <w:r w:rsidRPr="00A51930">
        <w:rPr>
          <w:rFonts w:ascii="Palatino Linotype" w:eastAsia="Arial" w:hAnsi="Palatino Linotype" w:cs="Arial"/>
          <w:i/>
          <w:spacing w:val="-1"/>
          <w:sz w:val="22"/>
          <w:szCs w:val="22"/>
        </w:rPr>
        <w:t>m</w:t>
      </w:r>
      <w:r w:rsidRPr="00A51930">
        <w:rPr>
          <w:rFonts w:ascii="Palatino Linotype" w:eastAsia="Arial" w:hAnsi="Palatino Linotype" w:cs="Arial"/>
          <w:i/>
          <w:spacing w:val="1"/>
          <w:sz w:val="22"/>
          <w:szCs w:val="22"/>
        </w:rPr>
        <w:t>a</w:t>
      </w:r>
      <w:r w:rsidRPr="00A51930">
        <w:rPr>
          <w:rFonts w:ascii="Palatino Linotype" w:eastAsia="Arial" w:hAnsi="Palatino Linotype" w:cs="Arial"/>
          <w:i/>
          <w:sz w:val="22"/>
          <w:szCs w:val="22"/>
        </w:rPr>
        <w:t>ció</w:t>
      </w:r>
      <w:r w:rsidRPr="00A51930">
        <w:rPr>
          <w:rFonts w:ascii="Palatino Linotype" w:eastAsia="Arial" w:hAnsi="Palatino Linotype" w:cs="Arial"/>
          <w:i/>
          <w:spacing w:val="1"/>
          <w:sz w:val="22"/>
          <w:szCs w:val="22"/>
        </w:rPr>
        <w:t>n</w:t>
      </w:r>
      <w:r w:rsidRPr="00A51930">
        <w:rPr>
          <w:rFonts w:ascii="Palatino Linotype" w:eastAsia="Arial" w:hAnsi="Palatino Linotype" w:cs="Arial"/>
          <w:i/>
          <w:sz w:val="22"/>
          <w:szCs w:val="22"/>
        </w:rPr>
        <w:t>.</w:t>
      </w:r>
    </w:p>
    <w:p w14:paraId="1411CAD6" w14:textId="77777777" w:rsidR="00A51930" w:rsidRDefault="00A51930" w:rsidP="00A51930">
      <w:pPr>
        <w:jc w:val="both"/>
        <w:rPr>
          <w:rFonts w:ascii="Arial" w:hAnsi="Arial" w:cs="Arial"/>
          <w:color w:val="000000"/>
        </w:rPr>
      </w:pPr>
    </w:p>
    <w:p w14:paraId="099F1EAE" w14:textId="77777777" w:rsidR="00A51930" w:rsidRPr="00A51930" w:rsidRDefault="00A51930" w:rsidP="00A51930">
      <w:pPr>
        <w:ind w:firstLine="357"/>
        <w:jc w:val="both"/>
        <w:rPr>
          <w:rFonts w:ascii="Palatino Linotype" w:hAnsi="Palatino Linotype" w:cs="Arial"/>
          <w:b/>
          <w:i/>
          <w:sz w:val="20"/>
          <w:szCs w:val="20"/>
        </w:rPr>
      </w:pPr>
      <w:r w:rsidRPr="00A51930">
        <w:rPr>
          <w:rFonts w:ascii="Palatino Linotype" w:hAnsi="Palatino Linotype" w:cs="Arial"/>
          <w:b/>
          <w:i/>
          <w:sz w:val="20"/>
          <w:szCs w:val="20"/>
        </w:rPr>
        <w:t>Precedentes:</w:t>
      </w:r>
    </w:p>
    <w:p w14:paraId="3868AFC2" w14:textId="77777777" w:rsidR="00A51930" w:rsidRPr="00A51930" w:rsidRDefault="00A51930" w:rsidP="00A51930">
      <w:pPr>
        <w:pStyle w:val="Prrafodelista"/>
        <w:numPr>
          <w:ilvl w:val="0"/>
          <w:numId w:val="41"/>
        </w:numPr>
        <w:spacing w:line="240" w:lineRule="auto"/>
        <w:ind w:left="714" w:hanging="357"/>
        <w:contextualSpacing/>
        <w:rPr>
          <w:rFonts w:cs="Arial"/>
          <w:b/>
          <w:bCs/>
          <w:i/>
          <w:sz w:val="20"/>
          <w:szCs w:val="20"/>
        </w:rPr>
      </w:pPr>
      <w:r w:rsidRPr="00A51930">
        <w:rPr>
          <w:rFonts w:cs="Arial"/>
          <w:i/>
          <w:sz w:val="20"/>
          <w:szCs w:val="20"/>
        </w:rPr>
        <w:t>Acceso a la información pública. RRA 0050/16. Sesión del 13 julio de 2016. Votación por unanimidad. Sin votos disidentes o particulares. Instituto Nacional para la Evaluación de la Educación. Comisionado Ponente Francisco Javier Acuña Llamas.</w:t>
      </w:r>
    </w:p>
    <w:p w14:paraId="232B884F" w14:textId="77777777" w:rsidR="00A51930" w:rsidRPr="00A51930" w:rsidRDefault="00A51930" w:rsidP="00A51930">
      <w:pPr>
        <w:pStyle w:val="Prrafodelista"/>
        <w:numPr>
          <w:ilvl w:val="0"/>
          <w:numId w:val="41"/>
        </w:numPr>
        <w:spacing w:line="240" w:lineRule="auto"/>
        <w:ind w:left="720"/>
        <w:contextualSpacing/>
        <w:rPr>
          <w:rFonts w:cs="Arial"/>
          <w:i/>
          <w:sz w:val="20"/>
          <w:szCs w:val="20"/>
        </w:rPr>
      </w:pPr>
      <w:r w:rsidRPr="00A51930">
        <w:rPr>
          <w:rFonts w:cs="Arial"/>
          <w:i/>
          <w:sz w:val="20"/>
          <w:szCs w:val="20"/>
        </w:rPr>
        <w:t>Acceso a la información pública. RRA 0310/16.</w:t>
      </w:r>
      <w:r w:rsidRPr="00A51930">
        <w:rPr>
          <w:rFonts w:cs="Arial"/>
          <w:b/>
          <w:bCs/>
          <w:i/>
          <w:sz w:val="20"/>
          <w:szCs w:val="20"/>
        </w:rPr>
        <w:t xml:space="preserve"> </w:t>
      </w:r>
      <w:r w:rsidRPr="00A51930">
        <w:rPr>
          <w:rFonts w:cs="Arial"/>
          <w:i/>
          <w:sz w:val="20"/>
          <w:szCs w:val="20"/>
        </w:rPr>
        <w:t>Sesión del 10 de agosto de 2016. Votación por unanimidad. Sin votos disidentes o particulares. Instituto Nacional de Transparencia, Acceso a la Información y Protección de Datos Personales. Comisionada Ponente Areli Cano Guadiana.</w:t>
      </w:r>
    </w:p>
    <w:p w14:paraId="58190894" w14:textId="77777777" w:rsidR="00A51930" w:rsidRPr="00A51930" w:rsidRDefault="00A51930" w:rsidP="00A51930">
      <w:pPr>
        <w:pStyle w:val="Prrafodelista"/>
        <w:numPr>
          <w:ilvl w:val="0"/>
          <w:numId w:val="41"/>
        </w:numPr>
        <w:spacing w:line="240" w:lineRule="auto"/>
        <w:ind w:left="720"/>
        <w:contextualSpacing/>
        <w:rPr>
          <w:rFonts w:cs="Arial"/>
          <w:i/>
          <w:sz w:val="20"/>
          <w:szCs w:val="20"/>
        </w:rPr>
      </w:pPr>
      <w:r w:rsidRPr="00A51930">
        <w:rPr>
          <w:rFonts w:cs="Arial"/>
          <w:i/>
          <w:sz w:val="20"/>
          <w:szCs w:val="20"/>
        </w:rPr>
        <w:t>Acceso a la información pública. RRA 1889/16. Sesión del 05 de octubre de 2016. Votación por unanimidad. Sin votos disidentes o particulares. Secretaría de Hacienda y Crédito Público. Comisionada Ponente Ximena Puente de la Mora.</w:t>
      </w:r>
    </w:p>
    <w:p w14:paraId="48F057B8" w14:textId="77777777" w:rsidR="00106E57" w:rsidRDefault="00106E57" w:rsidP="00BC4434">
      <w:pPr>
        <w:spacing w:line="360" w:lineRule="auto"/>
        <w:jc w:val="both"/>
        <w:rPr>
          <w:rFonts w:ascii="Palatino Linotype" w:hAnsi="Palatino Linotype" w:cs="Tahoma"/>
        </w:rPr>
      </w:pPr>
    </w:p>
    <w:p w14:paraId="47A3E5EA" w14:textId="653B494F" w:rsidR="00A51930" w:rsidRDefault="00B75BB7" w:rsidP="00BC4434">
      <w:pPr>
        <w:spacing w:line="360" w:lineRule="auto"/>
        <w:jc w:val="both"/>
        <w:rPr>
          <w:rFonts w:ascii="Palatino Linotype" w:hAnsi="Palatino Linotype" w:cs="Tahoma"/>
        </w:rPr>
      </w:pPr>
      <w:r>
        <w:rPr>
          <w:rFonts w:ascii="Palatino Linotype" w:hAnsi="Palatino Linotype" w:cs="Tahoma"/>
        </w:rPr>
        <w:t xml:space="preserve">En este sentido </w:t>
      </w:r>
      <w:r w:rsidR="00106E57">
        <w:rPr>
          <w:rFonts w:ascii="Palatino Linotype" w:hAnsi="Palatino Linotype" w:cs="Tahoma"/>
        </w:rPr>
        <w:t xml:space="preserve">y que en consecuencia no se advierte que se haya </w:t>
      </w:r>
      <w:r w:rsidR="00A51930">
        <w:rPr>
          <w:rFonts w:ascii="Palatino Linotype" w:hAnsi="Palatino Linotype" w:cs="Tahoma"/>
        </w:rPr>
        <w:t xml:space="preserve">tenido una búsqueda exhaustiva y razonable resulta dable ordenar de ser procedente en versión pública el soporte documental que </w:t>
      </w:r>
      <w:proofErr w:type="spellStart"/>
      <w:r w:rsidR="00A51930">
        <w:rPr>
          <w:rFonts w:ascii="Palatino Linotype" w:hAnsi="Palatino Linotype" w:cs="Tahoma"/>
        </w:rPr>
        <w:t>de</w:t>
      </w:r>
      <w:proofErr w:type="spellEnd"/>
      <w:r w:rsidR="00A51930">
        <w:rPr>
          <w:rFonts w:ascii="Palatino Linotype" w:hAnsi="Palatino Linotype" w:cs="Tahoma"/>
        </w:rPr>
        <w:t xml:space="preserve"> cuenta de </w:t>
      </w:r>
      <w:r w:rsidR="00A51930">
        <w:rPr>
          <w:rFonts w:ascii="Palatino Linotype" w:hAnsi="Palatino Linotype" w:cs="Palatino Linotype"/>
          <w:color w:val="000000"/>
          <w:lang w:val="es-ES_tradnl"/>
        </w:rPr>
        <w:t xml:space="preserve">la </w:t>
      </w:r>
      <w:r w:rsidR="00A51930">
        <w:rPr>
          <w:rFonts w:ascii="Palatino Linotype" w:hAnsi="Palatino Linotype"/>
          <w:color w:val="000000"/>
        </w:rPr>
        <w:t>c</w:t>
      </w:r>
      <w:r w:rsidR="00A51930" w:rsidRPr="008C7002">
        <w:rPr>
          <w:rFonts w:ascii="Palatino Linotype" w:hAnsi="Palatino Linotype"/>
          <w:color w:val="000000"/>
        </w:rPr>
        <w:t>antidad eco</w:t>
      </w:r>
      <w:r w:rsidR="00A51930">
        <w:rPr>
          <w:rFonts w:ascii="Palatino Linotype" w:hAnsi="Palatino Linotype"/>
          <w:color w:val="000000"/>
        </w:rPr>
        <w:t xml:space="preserve">nómica que les fue entregada a los servidores públicos faltantes referidos en respuesta respecto la </w:t>
      </w:r>
      <w:r w:rsidR="00A51930" w:rsidRPr="008C7002">
        <w:rPr>
          <w:rFonts w:ascii="Palatino Linotype" w:hAnsi="Palatino Linotype"/>
          <w:color w:val="000000"/>
        </w:rPr>
        <w:t>liquidación de la relación laboral o indemnización</w:t>
      </w:r>
      <w:r w:rsidR="00A51930">
        <w:rPr>
          <w:rFonts w:ascii="Palatino Linotype" w:hAnsi="Palatino Linotype"/>
          <w:color w:val="000000"/>
        </w:rPr>
        <w:t xml:space="preserve"> del primero de enero de dos mil veinte al siete de octubre de dos mil veinticuatro.</w:t>
      </w:r>
    </w:p>
    <w:p w14:paraId="5CC023F7" w14:textId="77777777" w:rsidR="00265BD2" w:rsidRDefault="00265BD2" w:rsidP="00BC4434">
      <w:pPr>
        <w:spacing w:line="360" w:lineRule="auto"/>
        <w:jc w:val="both"/>
        <w:rPr>
          <w:rFonts w:ascii="Palatino Linotype" w:hAnsi="Palatino Linotype" w:cs="Tahoma"/>
        </w:rPr>
      </w:pPr>
    </w:p>
    <w:p w14:paraId="4028DABC" w14:textId="3D4D8211" w:rsidR="008754CC" w:rsidRPr="00694C9D" w:rsidRDefault="00414522" w:rsidP="00694C9D">
      <w:pPr>
        <w:pStyle w:val="Prrafodelista"/>
        <w:widowControl w:val="0"/>
        <w:numPr>
          <w:ilvl w:val="0"/>
          <w:numId w:val="18"/>
        </w:numPr>
        <w:tabs>
          <w:tab w:val="left" w:pos="1276"/>
        </w:tabs>
        <w:rPr>
          <w:b/>
          <w:i/>
          <w:lang w:val="es-419"/>
        </w:rPr>
      </w:pPr>
      <w:r w:rsidRPr="00694C9D">
        <w:rPr>
          <w:b/>
          <w:i/>
          <w:lang w:val="es-419"/>
        </w:rPr>
        <w:t>DE LA VERSIÓN PÚBLICA</w:t>
      </w:r>
    </w:p>
    <w:p w14:paraId="7A5C29AC" w14:textId="3981405B" w:rsidR="00414522" w:rsidRPr="004578B2" w:rsidRDefault="00414522" w:rsidP="00414522">
      <w:pPr>
        <w:widowControl w:val="0"/>
        <w:tabs>
          <w:tab w:val="left" w:pos="1276"/>
        </w:tabs>
        <w:spacing w:line="360" w:lineRule="auto"/>
        <w:jc w:val="both"/>
        <w:rPr>
          <w:rFonts w:ascii="Palatino Linotype" w:eastAsia="Arial Unicode MS" w:hAnsi="Palatino Linotype"/>
        </w:rPr>
      </w:pPr>
      <w:r w:rsidRPr="004578B2">
        <w:rPr>
          <w:rFonts w:ascii="Palatino Linotype" w:hAnsi="Palatino Linotype"/>
          <w:lang w:val="es-419"/>
        </w:rPr>
        <w:t>Tomando en consideración la naturaleza de los documentos que se está ordenado entregar al particular, este Órgano Garante</w:t>
      </w:r>
      <w:r w:rsidRPr="004578B2">
        <w:rPr>
          <w:rFonts w:ascii="Palatino Linotype" w:eastAsia="Arial Unicode MS" w:hAnsi="Palatino Linotype"/>
        </w:rPr>
        <w:t xml:space="preserve"> determina ordenar que la entrega de la información al Recurrente se haga en versión pública, esto es, omitiendo, eliminando o suprimiendo la información</w:t>
      </w:r>
      <w:r w:rsidR="002C45A7">
        <w:rPr>
          <w:rFonts w:ascii="Palatino Linotype" w:eastAsia="Arial Unicode MS" w:hAnsi="Palatino Linotype"/>
        </w:rPr>
        <w:t xml:space="preserve"> </w:t>
      </w:r>
      <w:r w:rsidRPr="004578B2">
        <w:rPr>
          <w:rFonts w:ascii="Palatino Linotype" w:eastAsia="Arial Unicode MS" w:hAnsi="Palatino Linotype"/>
        </w:rPr>
        <w:t>susceptible de ser clasificadas como confidencial o cualquier otro dato que ponga en riesgo la vida, seguridad o salud de dicha persona.</w:t>
      </w:r>
    </w:p>
    <w:p w14:paraId="3CB7A159" w14:textId="77777777" w:rsidR="00414522" w:rsidRPr="004578B2" w:rsidRDefault="00414522" w:rsidP="00414522">
      <w:pPr>
        <w:spacing w:line="360" w:lineRule="auto"/>
        <w:jc w:val="both"/>
        <w:rPr>
          <w:rFonts w:ascii="Palatino Linotype" w:hAnsi="Palatino Linotype"/>
          <w:bCs/>
        </w:rPr>
      </w:pPr>
    </w:p>
    <w:p w14:paraId="6BB5A287"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bCs/>
        </w:rPr>
        <w:lastRenderedPageBreak/>
        <w:t>A este respecto, los</w:t>
      </w:r>
      <w:r w:rsidRPr="004578B2">
        <w:rPr>
          <w:rFonts w:ascii="Palatino Linotype" w:hAnsi="Palatino Linotype"/>
        </w:rPr>
        <w:t xml:space="preserve"> artículos 3, fracciones IX, XX, XXI y XLV; 51 y 52de la Ley de Transparencia y Acceso a la Información Pública del Estado de México y Municipios establecen:</w:t>
      </w:r>
    </w:p>
    <w:p w14:paraId="32291506" w14:textId="77777777" w:rsidR="00414522" w:rsidRPr="004578B2" w:rsidRDefault="00414522" w:rsidP="00414522">
      <w:pPr>
        <w:spacing w:line="360" w:lineRule="auto"/>
        <w:jc w:val="both"/>
        <w:rPr>
          <w:rFonts w:ascii="Palatino Linotype" w:hAnsi="Palatino Linotype"/>
          <w:noProof/>
        </w:rPr>
      </w:pPr>
    </w:p>
    <w:p w14:paraId="6D1843F2"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cs="Arial"/>
          <w:b/>
          <w:bCs/>
          <w:i/>
          <w:sz w:val="22"/>
          <w:szCs w:val="22"/>
        </w:rPr>
        <w:t xml:space="preserve">Artículo 3. </w:t>
      </w:r>
      <w:r w:rsidRPr="00414522">
        <w:rPr>
          <w:rFonts w:ascii="Palatino Linotype" w:hAnsi="Palatino Linotype"/>
          <w:i/>
          <w:sz w:val="22"/>
          <w:szCs w:val="22"/>
        </w:rPr>
        <w:t xml:space="preserve">Para los efectos de la presente Ley se entenderá por: </w:t>
      </w:r>
    </w:p>
    <w:p w14:paraId="56F380AA"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cs="Arial"/>
          <w:i/>
          <w:sz w:val="22"/>
          <w:szCs w:val="22"/>
        </w:rPr>
        <w:t>(…</w:t>
      </w:r>
      <w:r w:rsidRPr="00414522">
        <w:rPr>
          <w:rFonts w:ascii="Palatino Linotype" w:hAnsi="Palatino Linotype"/>
          <w:i/>
          <w:sz w:val="22"/>
          <w:szCs w:val="22"/>
        </w:rPr>
        <w:t>)</w:t>
      </w:r>
    </w:p>
    <w:p w14:paraId="569BED5F"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IX.</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 xml:space="preserve">Datos personales: </w:t>
      </w:r>
      <w:r w:rsidRPr="00414522">
        <w:rPr>
          <w:rFonts w:ascii="Palatino Linotype" w:hAnsi="Palatino Linotype" w:cs="Arial"/>
          <w:i/>
          <w:sz w:val="22"/>
          <w:szCs w:val="22"/>
        </w:rPr>
        <w:t xml:space="preserve">La información concerniente a una persona, identificada o identificable según lo dispuesto por la Ley de Protección de Datos Personales del Estado de México; </w:t>
      </w:r>
    </w:p>
    <w:p w14:paraId="36EE39C4"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i/>
          <w:sz w:val="22"/>
          <w:szCs w:val="22"/>
        </w:rPr>
        <w:t>(…)</w:t>
      </w:r>
    </w:p>
    <w:p w14:paraId="6C2AEF63"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XX.</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Información clasificada:</w:t>
      </w:r>
      <w:r w:rsidRPr="00414522">
        <w:rPr>
          <w:rFonts w:ascii="Palatino Linotype" w:hAnsi="Palatino Linotype" w:cs="Arial"/>
          <w:i/>
          <w:sz w:val="22"/>
          <w:szCs w:val="22"/>
        </w:rPr>
        <w:t xml:space="preserve"> Aquella considerada por la presente Ley como reservada o confidencial; </w:t>
      </w:r>
    </w:p>
    <w:p w14:paraId="462EAB57"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XXI.</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Información confidencial</w:t>
      </w:r>
      <w:r w:rsidRPr="00414522">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770048C"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i/>
          <w:sz w:val="22"/>
          <w:szCs w:val="22"/>
        </w:rPr>
        <w:t>(…)</w:t>
      </w:r>
    </w:p>
    <w:p w14:paraId="6F6B1D76"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XLV. Versión pública:</w:t>
      </w:r>
      <w:r w:rsidRPr="00414522">
        <w:rPr>
          <w:rFonts w:ascii="Palatino Linotype" w:hAnsi="Palatino Linotype" w:cs="Arial"/>
          <w:i/>
          <w:sz w:val="22"/>
          <w:szCs w:val="22"/>
        </w:rPr>
        <w:t xml:space="preserve"> Documento en el que se elimine, suprime o borra la información clasificada como reservada o confidencial para permitir su acceso. </w:t>
      </w:r>
    </w:p>
    <w:p w14:paraId="7B563751" w14:textId="77777777" w:rsidR="00414522" w:rsidRPr="00414522" w:rsidRDefault="00414522" w:rsidP="00414522">
      <w:pPr>
        <w:spacing w:line="360" w:lineRule="auto"/>
        <w:ind w:left="567" w:right="616"/>
        <w:jc w:val="both"/>
        <w:rPr>
          <w:rFonts w:ascii="Palatino Linotype" w:hAnsi="Palatino Linotype" w:cs="Arial"/>
          <w:i/>
          <w:sz w:val="22"/>
          <w:szCs w:val="22"/>
        </w:rPr>
      </w:pPr>
    </w:p>
    <w:p w14:paraId="35951D94"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Artículo 51.</w:t>
      </w:r>
      <w:r w:rsidRPr="00414522">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14522">
        <w:rPr>
          <w:rFonts w:ascii="Palatino Linotype" w:hAnsi="Palatino Linotype" w:cs="Arial"/>
          <w:b/>
          <w:i/>
          <w:sz w:val="22"/>
          <w:szCs w:val="22"/>
        </w:rPr>
        <w:t xml:space="preserve">y tendrá la responsabilidad de verificar en cada caso que la misma no sea confidencial o reservada. </w:t>
      </w:r>
      <w:r w:rsidRPr="00414522">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349C9A0C" w14:textId="77777777" w:rsidR="00414522" w:rsidRPr="00414522" w:rsidRDefault="00414522" w:rsidP="00414522">
      <w:pPr>
        <w:spacing w:line="360" w:lineRule="auto"/>
        <w:ind w:left="567" w:right="616"/>
        <w:jc w:val="both"/>
        <w:rPr>
          <w:rFonts w:ascii="Palatino Linotype" w:hAnsi="Palatino Linotype" w:cs="Arial"/>
          <w:i/>
          <w:sz w:val="22"/>
          <w:szCs w:val="22"/>
        </w:rPr>
      </w:pPr>
    </w:p>
    <w:p w14:paraId="76CE8BAF" w14:textId="77777777" w:rsidR="00414522" w:rsidRPr="00414522" w:rsidRDefault="00414522" w:rsidP="00414522">
      <w:pPr>
        <w:spacing w:line="360" w:lineRule="auto"/>
        <w:ind w:left="567" w:right="616"/>
        <w:jc w:val="both"/>
        <w:rPr>
          <w:rFonts w:ascii="Palatino Linotype" w:hAnsi="Palatino Linotype" w:cs="Arial"/>
          <w:bCs/>
          <w:i/>
          <w:noProof/>
          <w:sz w:val="22"/>
          <w:szCs w:val="22"/>
        </w:rPr>
      </w:pPr>
      <w:r w:rsidRPr="00414522">
        <w:rPr>
          <w:rFonts w:ascii="Palatino Linotype" w:hAnsi="Palatino Linotype" w:cs="Arial"/>
          <w:b/>
          <w:i/>
          <w:sz w:val="22"/>
          <w:szCs w:val="22"/>
        </w:rPr>
        <w:t>Artículo 52.</w:t>
      </w:r>
      <w:r w:rsidRPr="00414522">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6CD1A3CB" w14:textId="77777777" w:rsidR="00414522" w:rsidRPr="004578B2" w:rsidRDefault="00414522" w:rsidP="00414522">
      <w:pPr>
        <w:spacing w:line="360" w:lineRule="auto"/>
        <w:jc w:val="both"/>
        <w:rPr>
          <w:rFonts w:ascii="Palatino Linotype" w:hAnsi="Palatino Linotype"/>
          <w:noProof/>
        </w:rPr>
      </w:pPr>
    </w:p>
    <w:p w14:paraId="671391C0" w14:textId="5952E9B5" w:rsidR="00A51930" w:rsidRPr="004578B2" w:rsidRDefault="00414522" w:rsidP="00694C9D">
      <w:pPr>
        <w:spacing w:line="360" w:lineRule="auto"/>
        <w:jc w:val="both"/>
        <w:rPr>
          <w:rFonts w:ascii="Palatino Linotype" w:hAnsi="Palatino Linotype"/>
        </w:rPr>
      </w:pPr>
      <w:r w:rsidRPr="004578B2">
        <w:rPr>
          <w:rFonts w:ascii="Palatino Linotype" w:hAnsi="Palatino Linotype"/>
        </w:rPr>
        <w:t>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w:t>
      </w:r>
      <w:r w:rsidR="00C706B4">
        <w:rPr>
          <w:rFonts w:ascii="Palatino Linotype" w:hAnsi="Palatino Linotype"/>
        </w:rPr>
        <w:t xml:space="preserve">scriben para mayor referencia: </w:t>
      </w:r>
    </w:p>
    <w:p w14:paraId="4177E079"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b/>
          <w:i/>
          <w:sz w:val="22"/>
          <w:szCs w:val="22"/>
        </w:rPr>
        <w:t>Artículo</w:t>
      </w:r>
      <w:r w:rsidRPr="00414522">
        <w:rPr>
          <w:rFonts w:ascii="Palatino Linotype" w:eastAsia="Arial Unicode MS" w:hAnsi="Palatino Linotype" w:cs="Arial"/>
          <w:i/>
          <w:sz w:val="22"/>
          <w:szCs w:val="22"/>
        </w:rPr>
        <w:t xml:space="preserve"> </w:t>
      </w:r>
      <w:r w:rsidRPr="00414522">
        <w:rPr>
          <w:rFonts w:ascii="Palatino Linotype" w:eastAsia="Arial Unicode MS" w:hAnsi="Palatino Linotype" w:cs="Arial"/>
          <w:b/>
          <w:i/>
          <w:sz w:val="22"/>
          <w:szCs w:val="22"/>
        </w:rPr>
        <w:t>22</w:t>
      </w:r>
      <w:r w:rsidRPr="00414522">
        <w:rPr>
          <w:rFonts w:ascii="Palatino Linotype" w:eastAsia="Arial Unicode MS" w:hAnsi="Palatino Linotype" w:cs="Arial"/>
          <w:i/>
          <w:sz w:val="22"/>
          <w:szCs w:val="22"/>
        </w:rPr>
        <w:t>. Todo tratamiento de datos personales que efectúe el responsable deberá estar justificado por finalidades concretas, lícitas, explícitas y legítimas, relacionadas con las atribuciones que la normatividad aplicable les confiera.</w:t>
      </w:r>
    </w:p>
    <w:p w14:paraId="2EEB64F0"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178C2302"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t>El responsable podrá tratar datos personales para finalidades distintas a aquéllas establecidas en el aviso de privacidad, en los casos siguientes:</w:t>
      </w:r>
    </w:p>
    <w:p w14:paraId="7627B2B4"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6BFF9F52"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t>I. Cuente con atribuciones conferidas en ley y medie el consentimiento del titular.</w:t>
      </w:r>
    </w:p>
    <w:p w14:paraId="488FF769"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lastRenderedPageBreak/>
        <w:t>II. Se trate de una persona reportada como desaparecida, en los términos previstos en la presente Ley y demás disposiciones legales aplicables...</w:t>
      </w:r>
    </w:p>
    <w:p w14:paraId="56136344"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40D405AA"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b/>
          <w:i/>
          <w:sz w:val="22"/>
          <w:szCs w:val="22"/>
        </w:rPr>
        <w:t>Artículo</w:t>
      </w:r>
      <w:r w:rsidRPr="00414522">
        <w:rPr>
          <w:rFonts w:ascii="Palatino Linotype" w:eastAsia="Arial Unicode MS" w:hAnsi="Palatino Linotype" w:cs="Arial"/>
          <w:i/>
          <w:sz w:val="22"/>
          <w:szCs w:val="22"/>
        </w:rPr>
        <w:t xml:space="preserve"> </w:t>
      </w:r>
      <w:r w:rsidRPr="00414522">
        <w:rPr>
          <w:rFonts w:ascii="Palatino Linotype" w:eastAsia="Arial Unicode MS" w:hAnsi="Palatino Linotype" w:cs="Arial"/>
          <w:b/>
          <w:i/>
          <w:sz w:val="22"/>
          <w:szCs w:val="22"/>
        </w:rPr>
        <w:t>38</w:t>
      </w:r>
      <w:r w:rsidRPr="00414522">
        <w:rPr>
          <w:rFonts w:ascii="Palatino Linotype" w:eastAsia="Arial Unicode MS" w:hAnsi="Palatino Linotype" w:cs="Arial"/>
          <w:i/>
          <w:sz w:val="22"/>
          <w:szCs w:val="22"/>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20EA1C0F" w14:textId="77777777" w:rsidR="00414522" w:rsidRPr="004578B2" w:rsidRDefault="00414522" w:rsidP="00414522">
      <w:pPr>
        <w:spacing w:line="360" w:lineRule="auto"/>
        <w:ind w:left="567" w:right="616"/>
        <w:jc w:val="both"/>
        <w:rPr>
          <w:rFonts w:ascii="Palatino Linotype" w:eastAsia="Arial Unicode MS" w:hAnsi="Palatino Linotype" w:cs="Arial"/>
          <w:i/>
        </w:rPr>
      </w:pPr>
    </w:p>
    <w:p w14:paraId="504321FF"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A7C1678" w14:textId="77777777" w:rsidR="00414522" w:rsidRPr="004578B2" w:rsidRDefault="00414522" w:rsidP="00414522">
      <w:pPr>
        <w:spacing w:line="360" w:lineRule="auto"/>
        <w:jc w:val="both"/>
        <w:rPr>
          <w:rFonts w:ascii="Palatino Linotype" w:hAnsi="Palatino Linotype"/>
        </w:rPr>
      </w:pPr>
    </w:p>
    <w:p w14:paraId="4576C379" w14:textId="77777777" w:rsidR="00414522" w:rsidRPr="004578B2" w:rsidRDefault="00414522" w:rsidP="00414522">
      <w:pPr>
        <w:spacing w:line="360" w:lineRule="auto"/>
        <w:jc w:val="both"/>
        <w:rPr>
          <w:rFonts w:ascii="Palatino Linotype" w:eastAsia="Arial Unicode MS" w:hAnsi="Palatino Linotype"/>
        </w:rPr>
      </w:pPr>
      <w:r w:rsidRPr="004578B2">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578B2">
        <w:rPr>
          <w:rFonts w:ascii="Palatino Linotype" w:eastAsia="Arial Unicode MS" w:hAnsi="Palatino Linotype"/>
          <w:color w:val="000000"/>
        </w:rPr>
        <w:t>el Sujeto Obligado</w:t>
      </w:r>
      <w:r w:rsidRPr="004578B2">
        <w:rPr>
          <w:rFonts w:ascii="Palatino Linotype" w:eastAsia="Arial Unicode MS" w:hAnsi="Palatino Linotype"/>
        </w:rPr>
        <w:t xml:space="preserve">, en ese contexto, todo dato personal susceptible de clasificación debe ser protegido. </w:t>
      </w:r>
    </w:p>
    <w:p w14:paraId="0D77324C" w14:textId="77777777" w:rsidR="00414522" w:rsidRPr="004578B2" w:rsidRDefault="00414522" w:rsidP="00414522">
      <w:pPr>
        <w:spacing w:line="360" w:lineRule="auto"/>
        <w:jc w:val="both"/>
        <w:rPr>
          <w:rFonts w:ascii="Palatino Linotype" w:hAnsi="Palatino Linotype"/>
        </w:rPr>
      </w:pPr>
    </w:p>
    <w:p w14:paraId="30D1589D" w14:textId="77777777" w:rsidR="00414522" w:rsidRDefault="00414522" w:rsidP="00414522">
      <w:pPr>
        <w:spacing w:line="360" w:lineRule="auto"/>
        <w:jc w:val="both"/>
        <w:rPr>
          <w:rFonts w:ascii="Palatino Linotype" w:hAnsi="Palatino Linotype"/>
        </w:rPr>
      </w:pPr>
      <w:r w:rsidRPr="004578B2">
        <w:rPr>
          <w:rFonts w:ascii="Palatino Linotype" w:hAnsi="Palatino Linotype"/>
        </w:rPr>
        <w:lastRenderedPageBreak/>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4578B2">
        <w:rPr>
          <w:rFonts w:ascii="Palatino Linotype" w:hAnsi="Palatino Linotype"/>
          <w:b/>
        </w:rPr>
        <w:t>Lineamientos Generales en Materia de Clasificación y Desclasificación de la Información, así como para la Elaboración de Versiones Públicas</w:t>
      </w:r>
      <w:r w:rsidRPr="004578B2">
        <w:rPr>
          <w:rFonts w:ascii="Palatino Linotype" w:hAnsi="Palatino Linotype"/>
        </w:rPr>
        <w:t xml:space="preserve">, publicados en el Diario Oficial de la Federación en fecha quince de abril del año dos mil dieciséis, mediante Acuerdo del Consejo Nacional del Sistema Nacional de Transparencia, Acceso a la </w:t>
      </w:r>
      <w:r w:rsidRPr="00EF2EA1">
        <w:rPr>
          <w:rFonts w:ascii="Palatino Linotype" w:hAnsi="Palatino Linotype"/>
        </w:rPr>
        <w:t>Información Pública y Protección de Datos Personales.</w:t>
      </w:r>
    </w:p>
    <w:p w14:paraId="697C3BD8" w14:textId="77777777" w:rsidR="00C02138" w:rsidRPr="00694C9D" w:rsidRDefault="00C02138" w:rsidP="00694C9D">
      <w:pPr>
        <w:tabs>
          <w:tab w:val="left" w:pos="7770"/>
          <w:tab w:val="right" w:pos="8838"/>
        </w:tabs>
        <w:spacing w:line="360" w:lineRule="auto"/>
        <w:jc w:val="both"/>
        <w:rPr>
          <w:rFonts w:ascii="Palatino Linotype" w:eastAsia="Calibri" w:hAnsi="Palatino Linotype"/>
          <w:bCs/>
          <w:lang w:val="es-ES"/>
        </w:rPr>
      </w:pPr>
    </w:p>
    <w:p w14:paraId="4508D3C4" w14:textId="77777777" w:rsidR="00414522" w:rsidRPr="004578B2" w:rsidRDefault="00414522" w:rsidP="00414522">
      <w:pPr>
        <w:spacing w:line="360" w:lineRule="auto"/>
        <w:jc w:val="both"/>
        <w:rPr>
          <w:rFonts w:ascii="Palatino Linotype" w:hAnsi="Palatino Linotype" w:cs="Arial"/>
        </w:rPr>
      </w:pPr>
      <w:r w:rsidRPr="004578B2">
        <w:rPr>
          <w:rFonts w:ascii="Palatino Linotype" w:hAnsi="Palatino Linotype"/>
        </w:rPr>
        <w:t xml:space="preserve">Cabe señalar que también deberá considerarse lo dispuesto por </w:t>
      </w:r>
      <w:r w:rsidRPr="004578B2">
        <w:rPr>
          <w:rFonts w:ascii="Palatino Linotype" w:hAnsi="Palatino Linotype" w:cs="Arial"/>
        </w:rPr>
        <w:t xml:space="preserve">el artículo 91 de la Ley de la Materia, en el que se dispone que el acceso a la información pública será restringido excepcionalmente, cuando ésta sea clasificada como reservada o confidencial. </w:t>
      </w:r>
    </w:p>
    <w:p w14:paraId="2EAEF7B5" w14:textId="77777777" w:rsidR="00414522" w:rsidRPr="004578B2" w:rsidRDefault="00414522" w:rsidP="00414522">
      <w:pPr>
        <w:spacing w:line="360" w:lineRule="auto"/>
        <w:jc w:val="both"/>
        <w:rPr>
          <w:rFonts w:ascii="Palatino Linotype" w:hAnsi="Palatino Linotype"/>
        </w:rPr>
      </w:pPr>
    </w:p>
    <w:p w14:paraId="76018978" w14:textId="1AC4F077" w:rsidR="00414522" w:rsidRPr="00C706B4" w:rsidRDefault="00414522" w:rsidP="00414522">
      <w:pPr>
        <w:spacing w:line="360" w:lineRule="auto"/>
        <w:jc w:val="both"/>
        <w:rPr>
          <w:rFonts w:ascii="Palatino Linotype" w:hAnsi="Palatino Linotype"/>
        </w:rPr>
      </w:pPr>
      <w:r w:rsidRPr="004578B2">
        <w:rPr>
          <w:rFonts w:ascii="Palatino Linotype" w:hAnsi="Palatino Linotype"/>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w:t>
      </w:r>
      <w:r w:rsidR="00C706B4">
        <w:rPr>
          <w:rFonts w:ascii="Palatino Linotype" w:hAnsi="Palatino Linotype"/>
        </w:rPr>
        <w:t>ecen lo siguiente:</w:t>
      </w:r>
    </w:p>
    <w:p w14:paraId="3403A7EC"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lastRenderedPageBreak/>
        <w:t xml:space="preserve">Artículo 49. </w:t>
      </w:r>
      <w:r w:rsidRPr="00414522">
        <w:rPr>
          <w:rFonts w:ascii="Palatino Linotype" w:hAnsi="Palatino Linotype"/>
          <w:i/>
          <w:sz w:val="22"/>
          <w:szCs w:val="22"/>
        </w:rPr>
        <w:t>Los Comités de Transparencia tendrán las siguientes atribuciones:</w:t>
      </w:r>
    </w:p>
    <w:p w14:paraId="0B4DCECC" w14:textId="77777777" w:rsidR="00414522" w:rsidRPr="00414522" w:rsidRDefault="00414522" w:rsidP="00414522">
      <w:pPr>
        <w:spacing w:line="360" w:lineRule="auto"/>
        <w:ind w:left="567" w:right="616"/>
        <w:jc w:val="both"/>
        <w:rPr>
          <w:rFonts w:ascii="Palatino Linotype" w:hAnsi="Palatino Linotype"/>
          <w:bCs/>
          <w:i/>
          <w:sz w:val="22"/>
          <w:szCs w:val="22"/>
        </w:rPr>
      </w:pPr>
      <w:r w:rsidRPr="00414522">
        <w:rPr>
          <w:rFonts w:ascii="Palatino Linotype" w:hAnsi="Palatino Linotype"/>
          <w:bCs/>
          <w:i/>
          <w:sz w:val="22"/>
          <w:szCs w:val="22"/>
        </w:rPr>
        <w:t>(…)</w:t>
      </w:r>
    </w:p>
    <w:p w14:paraId="43031537"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VIII.</w:t>
      </w:r>
      <w:r w:rsidRPr="00414522">
        <w:rPr>
          <w:rFonts w:ascii="Palatino Linotype" w:hAnsi="Palatino Linotype"/>
          <w:i/>
          <w:sz w:val="22"/>
          <w:szCs w:val="22"/>
        </w:rPr>
        <w:t xml:space="preserve"> Aprobar, modificar o revocar la clasificación de la información;</w:t>
      </w:r>
    </w:p>
    <w:p w14:paraId="6851C628" w14:textId="77777777" w:rsidR="00414522" w:rsidRPr="00414522" w:rsidRDefault="00414522" w:rsidP="00414522">
      <w:pPr>
        <w:spacing w:line="360" w:lineRule="auto"/>
        <w:ind w:left="567" w:right="616"/>
        <w:jc w:val="both"/>
        <w:rPr>
          <w:rFonts w:ascii="Palatino Linotype" w:hAnsi="Palatino Linotype"/>
          <w:bCs/>
          <w:i/>
          <w:sz w:val="22"/>
          <w:szCs w:val="22"/>
        </w:rPr>
      </w:pPr>
      <w:r w:rsidRPr="00414522">
        <w:rPr>
          <w:rFonts w:ascii="Palatino Linotype" w:hAnsi="Palatino Linotype"/>
          <w:bCs/>
          <w:i/>
          <w:sz w:val="22"/>
          <w:szCs w:val="22"/>
        </w:rPr>
        <w:t>(…)</w:t>
      </w:r>
    </w:p>
    <w:p w14:paraId="242BCAF1" w14:textId="77777777" w:rsidR="00414522" w:rsidRPr="00414522" w:rsidRDefault="00414522" w:rsidP="00414522">
      <w:pPr>
        <w:spacing w:line="360" w:lineRule="auto"/>
        <w:ind w:left="567" w:right="616"/>
        <w:jc w:val="both"/>
        <w:rPr>
          <w:rFonts w:ascii="Palatino Linotype" w:hAnsi="Palatino Linotype"/>
          <w:i/>
          <w:sz w:val="22"/>
          <w:szCs w:val="22"/>
        </w:rPr>
      </w:pPr>
    </w:p>
    <w:p w14:paraId="304FABCC" w14:textId="79AF8D5C" w:rsidR="00414522" w:rsidRPr="00C706B4" w:rsidRDefault="00414522" w:rsidP="00C706B4">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Artículo 132.</w:t>
      </w:r>
      <w:r w:rsidRPr="00414522">
        <w:rPr>
          <w:rFonts w:ascii="Palatino Linotype" w:hAnsi="Palatino Linotype"/>
          <w:i/>
          <w:sz w:val="22"/>
          <w:szCs w:val="22"/>
        </w:rPr>
        <w:t xml:space="preserve"> La clasificación de la información se llevará a cabo en el mome</w:t>
      </w:r>
      <w:r w:rsidR="00C706B4">
        <w:rPr>
          <w:rFonts w:ascii="Palatino Linotype" w:hAnsi="Palatino Linotype"/>
          <w:i/>
          <w:sz w:val="22"/>
          <w:szCs w:val="22"/>
        </w:rPr>
        <w:t>nto en que:</w:t>
      </w:r>
    </w:p>
    <w:p w14:paraId="7B7E6FD2"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w:t>
      </w:r>
      <w:r w:rsidRPr="00414522">
        <w:rPr>
          <w:rFonts w:ascii="Palatino Linotype" w:hAnsi="Palatino Linotype"/>
          <w:i/>
          <w:sz w:val="22"/>
          <w:szCs w:val="22"/>
        </w:rPr>
        <w:t xml:space="preserve"> Se reciba una solicitud de acceso a la información;</w:t>
      </w:r>
    </w:p>
    <w:p w14:paraId="3C94CCC4"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II.</w:t>
      </w:r>
      <w:r w:rsidRPr="00414522">
        <w:rPr>
          <w:rFonts w:ascii="Palatino Linotype" w:hAnsi="Palatino Linotype"/>
          <w:i/>
          <w:sz w:val="22"/>
          <w:szCs w:val="22"/>
        </w:rPr>
        <w:t xml:space="preserve"> Se determine mediante resolución de autoridad competente; o</w:t>
      </w:r>
    </w:p>
    <w:p w14:paraId="3380503F" w14:textId="77777777" w:rsidR="00414522" w:rsidRPr="00414522" w:rsidRDefault="00414522" w:rsidP="00414522">
      <w:pPr>
        <w:spacing w:line="360" w:lineRule="auto"/>
        <w:ind w:left="567" w:right="616"/>
        <w:jc w:val="both"/>
        <w:rPr>
          <w:rFonts w:ascii="Palatino Linotype" w:hAnsi="Palatino Linotype"/>
          <w:b/>
          <w:i/>
          <w:sz w:val="22"/>
          <w:szCs w:val="22"/>
        </w:rPr>
      </w:pPr>
      <w:r w:rsidRPr="00414522">
        <w:rPr>
          <w:rFonts w:ascii="Palatino Linotype" w:hAnsi="Palatino Linotype"/>
          <w:b/>
          <w:bCs/>
          <w:i/>
          <w:sz w:val="22"/>
          <w:szCs w:val="22"/>
        </w:rPr>
        <w:t>III.</w:t>
      </w:r>
      <w:r w:rsidRPr="00414522">
        <w:rPr>
          <w:rFonts w:ascii="Palatino Linotype" w:hAnsi="Palatino Linotype"/>
          <w:i/>
          <w:sz w:val="22"/>
          <w:szCs w:val="22"/>
        </w:rPr>
        <w:t xml:space="preserve"> Se generen versiones públicas para dar cumplimiento a las obligaciones de transparencia previstas en esta Ley.</w:t>
      </w:r>
      <w:r w:rsidRPr="00414522">
        <w:rPr>
          <w:rFonts w:ascii="Palatino Linotype" w:hAnsi="Palatino Linotype"/>
          <w:b/>
          <w:i/>
          <w:sz w:val="22"/>
          <w:szCs w:val="22"/>
        </w:rPr>
        <w:t>”</w:t>
      </w:r>
    </w:p>
    <w:p w14:paraId="5C9360F2" w14:textId="77777777" w:rsidR="00414522" w:rsidRPr="00414522" w:rsidRDefault="00414522" w:rsidP="00414522">
      <w:pPr>
        <w:spacing w:line="360" w:lineRule="auto"/>
        <w:ind w:left="567" w:right="616"/>
        <w:jc w:val="both"/>
        <w:rPr>
          <w:rFonts w:ascii="Palatino Linotype" w:hAnsi="Palatino Linotype"/>
          <w:b/>
          <w:i/>
          <w:sz w:val="22"/>
          <w:szCs w:val="22"/>
        </w:rPr>
      </w:pPr>
    </w:p>
    <w:p w14:paraId="1CFAF883"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Segundo.-</w:t>
      </w:r>
      <w:r w:rsidRPr="00414522">
        <w:rPr>
          <w:rFonts w:ascii="Palatino Linotype" w:hAnsi="Palatino Linotype"/>
          <w:i/>
          <w:sz w:val="22"/>
          <w:szCs w:val="22"/>
        </w:rPr>
        <w:t xml:space="preserve"> Para efectos de los presentes Lineamientos Generales, se entenderá por:</w:t>
      </w:r>
    </w:p>
    <w:p w14:paraId="631C6FD6"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w:t>
      </w:r>
    </w:p>
    <w:p w14:paraId="54FB521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XVIII.</w:t>
      </w:r>
      <w:r w:rsidRPr="00414522">
        <w:rPr>
          <w:rFonts w:ascii="Palatino Linotype" w:hAnsi="Palatino Linotype"/>
          <w:i/>
          <w:sz w:val="22"/>
          <w:szCs w:val="22"/>
        </w:rPr>
        <w:t xml:space="preserve"> </w:t>
      </w:r>
      <w:r w:rsidRPr="00414522">
        <w:rPr>
          <w:rFonts w:ascii="Palatino Linotype" w:hAnsi="Palatino Linotype"/>
          <w:b/>
          <w:i/>
          <w:sz w:val="22"/>
          <w:szCs w:val="22"/>
        </w:rPr>
        <w:t>Versión pública:</w:t>
      </w:r>
      <w:r w:rsidRPr="00414522">
        <w:rPr>
          <w:rFonts w:ascii="Palatino Linotype" w:hAnsi="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880A2D" w14:textId="77777777" w:rsidR="00414522" w:rsidRPr="00414522" w:rsidRDefault="00414522" w:rsidP="00414522">
      <w:pPr>
        <w:spacing w:line="360" w:lineRule="auto"/>
        <w:ind w:left="567" w:right="616"/>
        <w:jc w:val="both"/>
        <w:rPr>
          <w:rFonts w:ascii="Palatino Linotype" w:hAnsi="Palatino Linotype"/>
          <w:b/>
          <w:i/>
          <w:sz w:val="22"/>
          <w:szCs w:val="22"/>
        </w:rPr>
      </w:pPr>
    </w:p>
    <w:p w14:paraId="25FB3C7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Cuarto.</w:t>
      </w:r>
      <w:r w:rsidRPr="00414522">
        <w:rPr>
          <w:rFonts w:ascii="Palatino Linotype" w:hAnsi="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24A513B" w14:textId="77777777" w:rsidR="00414522" w:rsidRPr="00414522" w:rsidRDefault="00414522" w:rsidP="00414522">
      <w:pPr>
        <w:spacing w:line="360" w:lineRule="auto"/>
        <w:ind w:left="567" w:right="616"/>
        <w:jc w:val="both"/>
        <w:rPr>
          <w:rFonts w:ascii="Palatino Linotype" w:hAnsi="Palatino Linotype"/>
          <w:i/>
          <w:sz w:val="22"/>
          <w:szCs w:val="22"/>
        </w:rPr>
      </w:pPr>
    </w:p>
    <w:p w14:paraId="681B1547"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lastRenderedPageBreak/>
        <w:t>Los sujetos obligados deberán aplicar, de manera estricta, las excepciones al derecho de acceso a la información y sólo podrán invocarlas cuando acrediten su procedencia.</w:t>
      </w:r>
    </w:p>
    <w:p w14:paraId="720C449E" w14:textId="77777777" w:rsidR="00414522" w:rsidRPr="00414522" w:rsidRDefault="00414522" w:rsidP="00414522">
      <w:pPr>
        <w:spacing w:line="360" w:lineRule="auto"/>
        <w:ind w:left="567" w:right="616"/>
        <w:jc w:val="both"/>
        <w:rPr>
          <w:rFonts w:ascii="Palatino Linotype" w:hAnsi="Palatino Linotype"/>
          <w:b/>
          <w:i/>
          <w:sz w:val="22"/>
          <w:szCs w:val="22"/>
        </w:rPr>
      </w:pPr>
    </w:p>
    <w:p w14:paraId="5BB15CF4"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Quinto.</w:t>
      </w:r>
      <w:r w:rsidRPr="00414522">
        <w:rPr>
          <w:rFonts w:ascii="Palatino Linotype" w:hAnsi="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E47EAB6" w14:textId="77777777" w:rsidR="00414522" w:rsidRPr="00414522" w:rsidRDefault="00414522" w:rsidP="00414522">
      <w:pPr>
        <w:spacing w:line="360" w:lineRule="auto"/>
        <w:ind w:left="567" w:right="616"/>
        <w:jc w:val="both"/>
        <w:rPr>
          <w:rFonts w:ascii="Palatino Linotype" w:hAnsi="Palatino Linotype"/>
          <w:b/>
          <w:i/>
          <w:sz w:val="22"/>
          <w:szCs w:val="22"/>
        </w:rPr>
      </w:pPr>
    </w:p>
    <w:p w14:paraId="68041B6F"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Séptimo.</w:t>
      </w:r>
      <w:r w:rsidRPr="00414522">
        <w:rPr>
          <w:rFonts w:ascii="Palatino Linotype" w:hAnsi="Palatino Linotype"/>
          <w:i/>
          <w:sz w:val="22"/>
          <w:szCs w:val="22"/>
        </w:rPr>
        <w:t xml:space="preserve"> La clasificación de la información se llevará a cabo en el momento en que:</w:t>
      </w:r>
    </w:p>
    <w:p w14:paraId="009D70E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w:t>
      </w:r>
      <w:r w:rsidRPr="00414522">
        <w:rPr>
          <w:rFonts w:ascii="Palatino Linotype" w:hAnsi="Palatino Linotype"/>
          <w:i/>
          <w:sz w:val="22"/>
          <w:szCs w:val="22"/>
        </w:rPr>
        <w:t xml:space="preserve"> Se reciba una solicitud de acceso a la información;</w:t>
      </w:r>
    </w:p>
    <w:p w14:paraId="33021AC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II.</w:t>
      </w:r>
      <w:r w:rsidRPr="00414522">
        <w:rPr>
          <w:rFonts w:ascii="Palatino Linotype" w:hAnsi="Palatino Linotype"/>
          <w:i/>
          <w:sz w:val="22"/>
          <w:szCs w:val="22"/>
        </w:rPr>
        <w:t xml:space="preserve"> Se determine mediante resolución del Comité de </w:t>
      </w:r>
      <w:proofErr w:type="spellStart"/>
      <w:r w:rsidRPr="00414522">
        <w:rPr>
          <w:rFonts w:ascii="Palatino Linotype" w:hAnsi="Palatino Linotype"/>
          <w:i/>
          <w:sz w:val="22"/>
          <w:szCs w:val="22"/>
        </w:rPr>
        <w:t>Transparnecia</w:t>
      </w:r>
      <w:proofErr w:type="spellEnd"/>
      <w:r w:rsidRPr="00414522">
        <w:rPr>
          <w:rFonts w:ascii="Palatino Linotype" w:hAnsi="Palatino Linotype"/>
          <w:i/>
          <w:sz w:val="22"/>
          <w:szCs w:val="22"/>
        </w:rPr>
        <w:t>, el órgano garante competente, o en cumplimiento a una sentencia del Poder Judicial; o</w:t>
      </w:r>
    </w:p>
    <w:p w14:paraId="72C90BB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III.</w:t>
      </w:r>
      <w:r w:rsidRPr="00414522">
        <w:rPr>
          <w:rFonts w:ascii="Palatino Linotype" w:hAnsi="Palatino Linotype"/>
          <w:i/>
          <w:sz w:val="22"/>
          <w:szCs w:val="22"/>
        </w:rPr>
        <w:t xml:space="preserve"> Se generen versiones públicas para dar cumplimiento a las obligaciones de transparencia previstas en la Ley General, la Ley Federal y las correspondientes de las entidades federativas.</w:t>
      </w:r>
    </w:p>
    <w:p w14:paraId="25D4751E" w14:textId="77777777" w:rsidR="00414522" w:rsidRPr="00414522" w:rsidRDefault="00414522" w:rsidP="00414522">
      <w:pPr>
        <w:spacing w:line="360" w:lineRule="auto"/>
        <w:ind w:left="567" w:right="616"/>
        <w:jc w:val="both"/>
        <w:rPr>
          <w:rFonts w:ascii="Palatino Linotype" w:hAnsi="Palatino Linotype"/>
          <w:i/>
          <w:sz w:val="22"/>
          <w:szCs w:val="22"/>
        </w:rPr>
      </w:pPr>
    </w:p>
    <w:p w14:paraId="629DD025"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Los titulares de las áreas deberán revisar la información requerida al momento de la recepción de una solicitud de acceso, para verificar si encuadra en una causal de reserva o de confidencialidad.</w:t>
      </w:r>
    </w:p>
    <w:p w14:paraId="5B4709E2" w14:textId="77777777" w:rsidR="00414522" w:rsidRPr="00414522" w:rsidRDefault="00414522" w:rsidP="00414522">
      <w:pPr>
        <w:spacing w:line="360" w:lineRule="auto"/>
        <w:ind w:left="567" w:right="616"/>
        <w:jc w:val="both"/>
        <w:rPr>
          <w:rFonts w:ascii="Palatino Linotype" w:hAnsi="Palatino Linotype"/>
          <w:b/>
          <w:i/>
          <w:sz w:val="22"/>
          <w:szCs w:val="22"/>
        </w:rPr>
      </w:pPr>
    </w:p>
    <w:p w14:paraId="4F531943"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Octavo.</w:t>
      </w:r>
      <w:r w:rsidRPr="00414522">
        <w:rPr>
          <w:rFonts w:ascii="Palatino Linotype" w:hAnsi="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1FD0A56" w14:textId="77777777" w:rsidR="00414522" w:rsidRPr="00414522" w:rsidRDefault="00414522" w:rsidP="00414522">
      <w:pPr>
        <w:spacing w:line="360" w:lineRule="auto"/>
        <w:ind w:left="567" w:right="616"/>
        <w:jc w:val="both"/>
        <w:rPr>
          <w:rFonts w:ascii="Palatino Linotype" w:hAnsi="Palatino Linotype"/>
          <w:i/>
          <w:sz w:val="22"/>
          <w:szCs w:val="22"/>
        </w:rPr>
      </w:pPr>
    </w:p>
    <w:p w14:paraId="5DB9E0F4" w14:textId="5ECEF642" w:rsidR="00414522" w:rsidRPr="00414522" w:rsidRDefault="00414522" w:rsidP="00C706B4">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42BDE6C1" w14:textId="74CB62B1" w:rsidR="00414522" w:rsidRPr="00A51930" w:rsidRDefault="00414522" w:rsidP="00A51930">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5E72A11B" w14:textId="49F141A5" w:rsidR="00414522" w:rsidRPr="00F04F19" w:rsidRDefault="00414522" w:rsidP="00F04F19">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Noveno.</w:t>
      </w:r>
      <w:r w:rsidRPr="00414522">
        <w:rPr>
          <w:rFonts w:ascii="Palatino Linotype" w:hAnsi="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E9B7F91"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Décimo.</w:t>
      </w:r>
      <w:r w:rsidRPr="00414522">
        <w:rPr>
          <w:rFonts w:ascii="Palatino Linotype" w:hAnsi="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E79DA0E" w14:textId="77777777" w:rsidR="00414522" w:rsidRPr="00414522" w:rsidRDefault="00414522" w:rsidP="00414522">
      <w:pPr>
        <w:spacing w:line="360" w:lineRule="auto"/>
        <w:ind w:left="567" w:right="616"/>
        <w:jc w:val="both"/>
        <w:rPr>
          <w:rFonts w:ascii="Palatino Linotype" w:hAnsi="Palatino Linotype"/>
          <w:i/>
          <w:sz w:val="22"/>
          <w:szCs w:val="22"/>
        </w:rPr>
      </w:pPr>
    </w:p>
    <w:p w14:paraId="03AF3902"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En ausencia de los titulares de las áreas, la información será clasificada o desclasificada por la persona que lo supla, en términos de la normativa que rija la actuación del sujeto obligado.</w:t>
      </w:r>
    </w:p>
    <w:p w14:paraId="742AC71B" w14:textId="77777777" w:rsidR="00414522" w:rsidRPr="00414522" w:rsidRDefault="00414522" w:rsidP="00414522">
      <w:pPr>
        <w:spacing w:line="360" w:lineRule="auto"/>
        <w:ind w:left="567" w:right="616"/>
        <w:jc w:val="both"/>
        <w:rPr>
          <w:rFonts w:ascii="Palatino Linotype" w:hAnsi="Palatino Linotype"/>
          <w:b/>
          <w:i/>
          <w:sz w:val="22"/>
          <w:szCs w:val="22"/>
        </w:rPr>
      </w:pPr>
    </w:p>
    <w:p w14:paraId="28255EA8" w14:textId="77777777" w:rsidR="00414522" w:rsidRPr="00414522" w:rsidRDefault="00414522" w:rsidP="00414522">
      <w:pPr>
        <w:spacing w:line="360" w:lineRule="auto"/>
        <w:ind w:left="567" w:right="616"/>
        <w:jc w:val="both"/>
        <w:rPr>
          <w:rFonts w:ascii="Palatino Linotype" w:hAnsi="Palatino Linotype"/>
          <w:b/>
          <w:sz w:val="22"/>
          <w:szCs w:val="22"/>
        </w:rPr>
      </w:pPr>
      <w:r w:rsidRPr="00414522">
        <w:rPr>
          <w:rFonts w:ascii="Palatino Linotype" w:hAnsi="Palatino Linotype"/>
          <w:b/>
          <w:i/>
          <w:sz w:val="22"/>
          <w:szCs w:val="22"/>
        </w:rPr>
        <w:t>Décimo primero.</w:t>
      </w:r>
      <w:r w:rsidRPr="00414522">
        <w:rPr>
          <w:rFonts w:ascii="Palatino Linotype" w:hAnsi="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CAD12A5" w14:textId="77777777" w:rsidR="00414522" w:rsidRPr="004578B2" w:rsidRDefault="00414522" w:rsidP="00414522">
      <w:pPr>
        <w:spacing w:line="360" w:lineRule="auto"/>
        <w:jc w:val="both"/>
        <w:rPr>
          <w:rFonts w:ascii="Palatino Linotype" w:hAnsi="Palatino Linotype" w:cs="Arial"/>
          <w:i/>
        </w:rPr>
      </w:pPr>
    </w:p>
    <w:p w14:paraId="6509A53B" w14:textId="477039EC" w:rsidR="00414522" w:rsidRDefault="00414522" w:rsidP="00414522">
      <w:pPr>
        <w:spacing w:line="360" w:lineRule="auto"/>
        <w:jc w:val="both"/>
        <w:rPr>
          <w:rFonts w:ascii="Palatino Linotype" w:hAnsi="Palatino Linotype"/>
        </w:rPr>
      </w:pPr>
      <w:r w:rsidRPr="004578B2">
        <w:rPr>
          <w:rFonts w:ascii="Palatino Linotype" w:hAnsi="Palatino Linotype"/>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E10B1DF" w14:textId="77777777" w:rsidR="00C02138" w:rsidRPr="004578B2" w:rsidRDefault="00C02138" w:rsidP="00414522">
      <w:pPr>
        <w:spacing w:line="360" w:lineRule="auto"/>
        <w:jc w:val="both"/>
        <w:rPr>
          <w:rFonts w:ascii="Palatino Linotype" w:hAnsi="Palatino Linotype"/>
        </w:rPr>
      </w:pPr>
    </w:p>
    <w:p w14:paraId="3E14ACFD"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14:paraId="3A3D369C" w14:textId="77777777" w:rsidR="00414522" w:rsidRPr="004578B2" w:rsidRDefault="00414522" w:rsidP="00414522">
      <w:pPr>
        <w:spacing w:line="360" w:lineRule="auto"/>
        <w:jc w:val="both"/>
        <w:rPr>
          <w:rFonts w:ascii="Palatino Linotype" w:hAnsi="Palatino Linotype"/>
        </w:rPr>
      </w:pPr>
    </w:p>
    <w:p w14:paraId="0AADE3F7" w14:textId="1BB4F892" w:rsidR="00414522" w:rsidRPr="004578B2" w:rsidRDefault="00414522" w:rsidP="00414522">
      <w:pPr>
        <w:spacing w:line="360" w:lineRule="auto"/>
        <w:jc w:val="both"/>
        <w:rPr>
          <w:rFonts w:ascii="Palatino Linotype" w:hAnsi="Palatino Linotype"/>
        </w:rPr>
      </w:pPr>
      <w:r w:rsidRPr="004578B2">
        <w:rPr>
          <w:rFonts w:ascii="Palatino Linotype" w:hAnsi="Palatino Linotype"/>
        </w:rPr>
        <w:t>Al respecto, el máximo tribunal del país ha establecido jurisprudencia respecto a qué debe entenderse por fundamentación y motivaci</w:t>
      </w:r>
      <w:r w:rsidR="00F04F19">
        <w:rPr>
          <w:rFonts w:ascii="Palatino Linotype" w:hAnsi="Palatino Linotype"/>
        </w:rPr>
        <w:t>ón, en los siguientes términos:</w:t>
      </w:r>
    </w:p>
    <w:p w14:paraId="4C0F419D" w14:textId="77777777" w:rsidR="00414522" w:rsidRPr="00414522" w:rsidRDefault="00414522" w:rsidP="00414522">
      <w:pPr>
        <w:spacing w:line="360" w:lineRule="auto"/>
        <w:ind w:left="567" w:right="616"/>
        <w:jc w:val="both"/>
        <w:rPr>
          <w:rFonts w:ascii="Palatino Linotype" w:hAnsi="Palatino Linotype"/>
          <w:b/>
          <w:i/>
          <w:sz w:val="22"/>
          <w:szCs w:val="22"/>
        </w:rPr>
      </w:pPr>
      <w:r w:rsidRPr="00414522">
        <w:rPr>
          <w:rFonts w:ascii="Palatino Linotype" w:hAnsi="Palatino Linotype"/>
          <w:b/>
          <w:i/>
          <w:sz w:val="22"/>
          <w:szCs w:val="22"/>
        </w:rPr>
        <w:t xml:space="preserve">FUNDAMENTACIÓN Y MOTIVACIÓN. </w:t>
      </w:r>
    </w:p>
    <w:p w14:paraId="0054F76F"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A5172B" w14:textId="77777777" w:rsidR="00414522" w:rsidRPr="004578B2" w:rsidRDefault="00414522" w:rsidP="00414522">
      <w:pPr>
        <w:spacing w:line="360" w:lineRule="auto"/>
        <w:jc w:val="both"/>
        <w:rPr>
          <w:rFonts w:ascii="Palatino Linotype" w:hAnsi="Palatino Linotype"/>
        </w:rPr>
      </w:pPr>
    </w:p>
    <w:p w14:paraId="1676AF28"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22A4DEC" w14:textId="77777777" w:rsidR="00414522" w:rsidRPr="004578B2" w:rsidRDefault="00414522" w:rsidP="00414522">
      <w:pPr>
        <w:spacing w:line="360" w:lineRule="auto"/>
        <w:jc w:val="both"/>
        <w:rPr>
          <w:rFonts w:ascii="Palatino Linotype" w:hAnsi="Palatino Linotype"/>
        </w:rPr>
      </w:pPr>
    </w:p>
    <w:p w14:paraId="67306E6E" w14:textId="7C333CFE" w:rsidR="00414522" w:rsidRPr="004578B2" w:rsidRDefault="00414522" w:rsidP="00414522">
      <w:pPr>
        <w:spacing w:line="360" w:lineRule="auto"/>
        <w:jc w:val="both"/>
        <w:rPr>
          <w:rFonts w:ascii="Palatino Linotype" w:hAnsi="Palatino Linotype"/>
        </w:rPr>
      </w:pPr>
      <w:r w:rsidRPr="004578B2">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w:t>
      </w:r>
      <w:r w:rsidR="00F04F19">
        <w:rPr>
          <w:rFonts w:ascii="Palatino Linotype" w:hAnsi="Palatino Linotype"/>
        </w:rPr>
        <w:t>ar la decisión de la autoridad:</w:t>
      </w:r>
    </w:p>
    <w:p w14:paraId="48096CC5"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FUNDAMENTACIÓN Y MOTIVACIÓN. EL ASPECTO FORMAL DE LA GARANTÍA Y SU FINALIDAD SE TRADUCEN EN EXPLICAR, JUSTIFICAR, POSIBILITAR LA DEFENSA Y COMUNICAR LA DECISIÓN</w:t>
      </w:r>
      <w:r w:rsidRPr="00414522">
        <w:rPr>
          <w:rFonts w:ascii="Palatino Linotype" w:hAnsi="Palatino Linotype"/>
          <w:i/>
          <w:sz w:val="22"/>
          <w:szCs w:val="22"/>
        </w:rPr>
        <w:t xml:space="preserve">. </w:t>
      </w:r>
    </w:p>
    <w:p w14:paraId="2C9E903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w:t>
      </w:r>
      <w:r w:rsidRPr="00414522">
        <w:rPr>
          <w:rFonts w:ascii="Palatino Linotype" w:hAnsi="Palatino Linotype"/>
          <w:i/>
          <w:sz w:val="22"/>
          <w:szCs w:val="22"/>
        </w:rPr>
        <w:lastRenderedPageBreak/>
        <w:t>razonamiento del que se deduzca la relación de pertenencia lógica de los hechos al derecho invocado, que es la subsunción.</w:t>
      </w:r>
    </w:p>
    <w:p w14:paraId="5A1069B9" w14:textId="77777777" w:rsidR="00414522" w:rsidRPr="004578B2" w:rsidRDefault="00414522" w:rsidP="00414522">
      <w:pPr>
        <w:spacing w:line="360" w:lineRule="auto"/>
        <w:jc w:val="both"/>
        <w:rPr>
          <w:rFonts w:ascii="Palatino Linotype" w:hAnsi="Palatino Linotype"/>
        </w:rPr>
      </w:pPr>
    </w:p>
    <w:p w14:paraId="29FCD66C" w14:textId="029AD89A" w:rsidR="00414522" w:rsidRDefault="00414522" w:rsidP="00414522">
      <w:pPr>
        <w:spacing w:line="360" w:lineRule="auto"/>
        <w:jc w:val="both"/>
        <w:rPr>
          <w:rFonts w:ascii="Palatino Linotype" w:hAnsi="Palatino Linotype"/>
        </w:rPr>
      </w:pPr>
      <w:r w:rsidRPr="004578B2">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4B7E0BF" w14:textId="77777777" w:rsidR="00F04F19" w:rsidRPr="004578B2" w:rsidRDefault="00F04F19" w:rsidP="00414522">
      <w:pPr>
        <w:spacing w:line="360" w:lineRule="auto"/>
        <w:jc w:val="both"/>
        <w:rPr>
          <w:rFonts w:ascii="Palatino Linotype" w:hAnsi="Palatino Linotype"/>
        </w:rPr>
      </w:pPr>
    </w:p>
    <w:p w14:paraId="63BAAC9F" w14:textId="77777777" w:rsidR="00414522" w:rsidRPr="00487F6C" w:rsidRDefault="00414522" w:rsidP="00487F6C">
      <w:pPr>
        <w:spacing w:line="360" w:lineRule="auto"/>
        <w:jc w:val="both"/>
        <w:rPr>
          <w:rFonts w:ascii="Palatino Linotype" w:hAnsi="Palatino Linotype"/>
        </w:rPr>
      </w:pPr>
      <w:r w:rsidRPr="004578B2">
        <w:rPr>
          <w:rFonts w:ascii="Palatino Linotype" w:hAnsi="Palatino Linotype"/>
        </w:rPr>
        <w:t>Por lo tanto, la entrega de documentos en su versión pública debe acompañarse necesariamente del Acuerdo del Comité de Transparencia del Sujeto Obligado</w:t>
      </w:r>
      <w:r w:rsidRPr="004578B2">
        <w:rPr>
          <w:rFonts w:ascii="Palatino Linotype" w:hAnsi="Palatino Linotype"/>
          <w:b/>
        </w:rPr>
        <w:t xml:space="preserve"> </w:t>
      </w:r>
      <w:r w:rsidRPr="004578B2">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r w:rsidR="00487F6C">
        <w:rPr>
          <w:rFonts w:ascii="Palatino Linotype" w:hAnsi="Palatino Linotype"/>
        </w:rPr>
        <w:t>.</w:t>
      </w:r>
    </w:p>
    <w:p w14:paraId="0B7D433B" w14:textId="699286F1" w:rsidR="00706006" w:rsidRPr="00BD10AF" w:rsidRDefault="00706006" w:rsidP="00706006">
      <w:pPr>
        <w:tabs>
          <w:tab w:val="left" w:pos="709"/>
        </w:tabs>
        <w:spacing w:before="240" w:line="360" w:lineRule="auto"/>
        <w:ind w:right="51"/>
        <w:jc w:val="both"/>
        <w:rPr>
          <w:rFonts w:ascii="Palatino Linotype" w:hAnsi="Palatino Linotype"/>
        </w:rPr>
      </w:pPr>
      <w:r w:rsidRPr="00BD10AF">
        <w:rPr>
          <w:rFonts w:ascii="Palatino Linotype" w:hAnsi="Palatino Linotype"/>
          <w:iCs/>
        </w:rPr>
        <w:t xml:space="preserve">En mérito de lo expuesto </w:t>
      </w:r>
      <w:r w:rsidRPr="00BD10AF">
        <w:rPr>
          <w:rFonts w:ascii="Palatino Linotype" w:hAnsi="Palatino Linotype"/>
        </w:rPr>
        <w:t xml:space="preserve">en líneas anteriores, resultan parcialmente fundados los motivos de inconformidad vertidos por </w:t>
      </w:r>
      <w:r>
        <w:rPr>
          <w:rFonts w:ascii="Palatino Linotype" w:hAnsi="Palatino Linotype"/>
          <w:b/>
        </w:rPr>
        <w:t>el</w:t>
      </w:r>
      <w:r w:rsidRPr="00BD10AF">
        <w:rPr>
          <w:rFonts w:ascii="Palatino Linotype" w:hAnsi="Palatino Linotype"/>
          <w:b/>
        </w:rPr>
        <w:t xml:space="preserve"> Recurrente, </w:t>
      </w:r>
      <w:r w:rsidRPr="00BD10AF">
        <w:rPr>
          <w:rFonts w:ascii="Palatino Linotype" w:hAnsi="Palatino Linotype"/>
        </w:rPr>
        <w:t xml:space="preserve">por ello con fundamento en </w:t>
      </w:r>
      <w:r w:rsidR="00F04F19">
        <w:rPr>
          <w:rFonts w:ascii="Palatino Linotype" w:hAnsi="Palatino Linotype"/>
        </w:rPr>
        <w:t xml:space="preserve">la </w:t>
      </w:r>
      <w:r w:rsidR="00F04F19">
        <w:rPr>
          <w:rFonts w:ascii="Palatino Linotype" w:hAnsi="Palatino Linotype"/>
          <w:i/>
        </w:rPr>
        <w:t xml:space="preserve">segunda hipótesis </w:t>
      </w:r>
      <w:r w:rsidR="00F04F19">
        <w:rPr>
          <w:rFonts w:ascii="Palatino Linotype" w:hAnsi="Palatino Linotype"/>
        </w:rPr>
        <w:t>d</w:t>
      </w:r>
      <w:r w:rsidRPr="00BD10AF">
        <w:rPr>
          <w:rFonts w:ascii="Palatino Linotype" w:hAnsi="Palatino Linotype"/>
        </w:rPr>
        <w:t xml:space="preserve">el artículo 186 fracción III de la Ley de Transparencia y Acceso a la Información Pública del Estado de México y Municipios, se </w:t>
      </w:r>
      <w:r w:rsidRPr="00BD10AF">
        <w:rPr>
          <w:rFonts w:ascii="Palatino Linotype" w:hAnsi="Palatino Linotype"/>
          <w:b/>
        </w:rPr>
        <w:t xml:space="preserve">MODIFICA </w:t>
      </w:r>
      <w:r w:rsidRPr="00BD10AF">
        <w:rPr>
          <w:rFonts w:ascii="Palatino Linotype" w:hAnsi="Palatino Linotype"/>
        </w:rPr>
        <w:t>l</w:t>
      </w:r>
      <w:r w:rsidRPr="00BD10AF">
        <w:t>a</w:t>
      </w:r>
      <w:r w:rsidRPr="00BD10AF">
        <w:rPr>
          <w:rFonts w:ascii="Palatino Linotype" w:hAnsi="Palatino Linotype"/>
        </w:rPr>
        <w:t xml:space="preserve"> respuesta a </w:t>
      </w:r>
      <w:r w:rsidRPr="00BD10AF">
        <w:rPr>
          <w:rFonts w:ascii="Palatino Linotype" w:hAnsi="Palatino Linotype"/>
        </w:rPr>
        <w:lastRenderedPageBreak/>
        <w:t>la solicitud de información</w:t>
      </w:r>
      <w:r w:rsidR="00414522">
        <w:rPr>
          <w:rFonts w:ascii="Palatino Linotype" w:hAnsi="Palatino Linotype"/>
        </w:rPr>
        <w:t xml:space="preserve"> </w:t>
      </w:r>
      <w:r w:rsidR="00A51930" w:rsidRPr="00A51930">
        <w:rPr>
          <w:rFonts w:ascii="Palatino Linotype" w:hAnsi="Palatino Linotype"/>
          <w:b/>
          <w:bCs/>
          <w:i/>
        </w:rPr>
        <w:t>00342/HRZUM/IP/2024</w:t>
      </w:r>
      <w:r w:rsidRPr="00BD10AF">
        <w:rPr>
          <w:rFonts w:ascii="Palatino Linotype" w:hAnsi="Palatino Linotype"/>
          <w:b/>
          <w:bCs/>
        </w:rPr>
        <w:t xml:space="preserve">, </w:t>
      </w:r>
      <w:r w:rsidRPr="00BD10AF">
        <w:rPr>
          <w:rFonts w:ascii="Palatino Linotype" w:hAnsi="Palatino Linotype"/>
        </w:rPr>
        <w:t xml:space="preserve">que ha sido materia del presente fallo. </w:t>
      </w:r>
    </w:p>
    <w:p w14:paraId="3F344E39" w14:textId="44CA3B49" w:rsidR="00C02138" w:rsidRPr="00F44B7D" w:rsidRDefault="00706006" w:rsidP="00F44B7D">
      <w:pPr>
        <w:pStyle w:val="Prrafodelista"/>
        <w:spacing w:before="240" w:after="240"/>
        <w:ind w:left="0"/>
      </w:pPr>
      <w:r w:rsidRPr="00BD10AF">
        <w:t>Por lo antes expuesto y fundado es de resolverse y,</w:t>
      </w:r>
      <w:r w:rsidRPr="00F458CF">
        <w:t xml:space="preserve"> </w:t>
      </w:r>
    </w:p>
    <w:p w14:paraId="18268F7D" w14:textId="354FC34A" w:rsidR="00C02138" w:rsidRPr="00F04F19" w:rsidRDefault="00706006" w:rsidP="00A51930">
      <w:pPr>
        <w:spacing w:before="240" w:line="360" w:lineRule="auto"/>
        <w:jc w:val="center"/>
        <w:rPr>
          <w:rFonts w:ascii="Palatino Linotype" w:hAnsi="Palatino Linotype"/>
          <w:b/>
          <w:bCs/>
          <w:spacing w:val="60"/>
          <w:sz w:val="28"/>
          <w:szCs w:val="28"/>
          <w:lang w:val="es-ES_tradnl"/>
        </w:rPr>
      </w:pPr>
      <w:r w:rsidRPr="00F04F19">
        <w:rPr>
          <w:rFonts w:ascii="Palatino Linotype" w:hAnsi="Palatino Linotype"/>
          <w:b/>
          <w:bCs/>
          <w:spacing w:val="60"/>
          <w:sz w:val="28"/>
          <w:szCs w:val="28"/>
          <w:lang w:val="es-ES_tradnl"/>
        </w:rPr>
        <w:t>SE    RESUELVE</w:t>
      </w:r>
    </w:p>
    <w:p w14:paraId="4184A123" w14:textId="45B3A252" w:rsidR="00C02138" w:rsidRDefault="00706006" w:rsidP="00706006">
      <w:pPr>
        <w:spacing w:before="240" w:line="360" w:lineRule="auto"/>
        <w:jc w:val="both"/>
        <w:rPr>
          <w:rFonts w:ascii="Palatino Linotype" w:hAnsi="Palatino Linotype" w:cs="Arial"/>
        </w:rPr>
      </w:pPr>
      <w:r w:rsidRPr="00D05C83">
        <w:rPr>
          <w:rFonts w:ascii="Palatino Linotype" w:hAnsi="Palatino Linotype" w:cs="Arial"/>
          <w:b/>
          <w:lang w:val="es-ES_tradnl"/>
        </w:rPr>
        <w:t>PRIMERO.</w:t>
      </w:r>
      <w:r w:rsidRPr="00D05C83">
        <w:rPr>
          <w:rFonts w:ascii="Palatino Linotype" w:hAnsi="Palatino Linotype" w:cs="Arial"/>
          <w:lang w:val="es-ES_tradnl"/>
        </w:rPr>
        <w:t xml:space="preserve"> </w:t>
      </w:r>
      <w:r w:rsidRPr="00A05065">
        <w:rPr>
          <w:rFonts w:ascii="Palatino Linotype" w:hAnsi="Palatino Linotype" w:cs="Arial"/>
        </w:rPr>
        <w:t xml:space="preserve">Se </w:t>
      </w:r>
      <w:r>
        <w:rPr>
          <w:rFonts w:ascii="Palatino Linotype" w:hAnsi="Palatino Linotype" w:cs="Arial"/>
          <w:b/>
        </w:rPr>
        <w:t>MODIFICA</w:t>
      </w:r>
      <w:r>
        <w:rPr>
          <w:rFonts w:cs="Arial"/>
          <w:b/>
        </w:rPr>
        <w:t xml:space="preserve"> </w:t>
      </w:r>
      <w:r>
        <w:rPr>
          <w:rFonts w:ascii="Palatino Linotype" w:hAnsi="Palatino Linotype" w:cs="Arial"/>
        </w:rPr>
        <w:t xml:space="preserve">la respuesta entregada por </w:t>
      </w:r>
      <w:r>
        <w:rPr>
          <w:rFonts w:ascii="Palatino Linotype" w:hAnsi="Palatino Linotype" w:cs="Arial"/>
          <w:b/>
        </w:rPr>
        <w:t xml:space="preserve">EL SUJETO OBLIGADO, </w:t>
      </w:r>
      <w:r>
        <w:rPr>
          <w:rFonts w:ascii="Palatino Linotype" w:hAnsi="Palatino Linotype" w:cs="Arial"/>
        </w:rPr>
        <w:t>a la solicitud de información</w:t>
      </w:r>
      <w:r>
        <w:rPr>
          <w:rFonts w:cs="Arial"/>
        </w:rPr>
        <w:t xml:space="preserve"> con</w:t>
      </w:r>
      <w:r>
        <w:rPr>
          <w:rFonts w:ascii="Palatino Linotype" w:hAnsi="Palatino Linotype" w:cs="Arial"/>
        </w:rPr>
        <w:t xml:space="preserve"> número </w:t>
      </w:r>
      <w:r w:rsidR="00A51930" w:rsidRPr="00A51930">
        <w:rPr>
          <w:rFonts w:ascii="Palatino Linotype" w:hAnsi="Palatino Linotype"/>
          <w:b/>
          <w:bCs/>
        </w:rPr>
        <w:t>00342/HRZUM/IP/2024</w:t>
      </w:r>
      <w:r w:rsidR="00A51930">
        <w:rPr>
          <w:rFonts w:ascii="Palatino Linotype" w:hAnsi="Palatino Linotype"/>
          <w:b/>
          <w:bCs/>
        </w:rPr>
        <w:t xml:space="preserve"> </w:t>
      </w:r>
      <w:r w:rsidR="00F04F19" w:rsidRPr="00A51930">
        <w:rPr>
          <w:rFonts w:ascii="Palatino Linotype" w:hAnsi="Palatino Linotype"/>
          <w:bCs/>
        </w:rPr>
        <w:t>por</w:t>
      </w:r>
      <w:r w:rsidR="00F04F19">
        <w:rPr>
          <w:rFonts w:ascii="Palatino Linotype" w:hAnsi="Palatino Linotype"/>
          <w:b/>
          <w:bCs/>
        </w:rPr>
        <w:t xml:space="preserve"> </w:t>
      </w:r>
      <w:r>
        <w:rPr>
          <w:rFonts w:ascii="Palatino Linotype" w:hAnsi="Palatino Linotype" w:cs="Arial"/>
        </w:rPr>
        <w:t xml:space="preserve">resultar parcialmente fundados los motivos de inconformidad que arguye </w:t>
      </w:r>
      <w:r>
        <w:rPr>
          <w:rFonts w:ascii="Palatino Linotype" w:hAnsi="Palatino Linotype" w:cs="Arial"/>
          <w:b/>
        </w:rPr>
        <w:t xml:space="preserve">EL RECURRENTE, </w:t>
      </w:r>
      <w:r>
        <w:rPr>
          <w:rFonts w:ascii="Palatino Linotype" w:hAnsi="Palatino Linotype" w:cs="Arial"/>
        </w:rPr>
        <w:t xml:space="preserve">en términos del </w:t>
      </w:r>
      <w:r w:rsidRPr="0012305B">
        <w:rPr>
          <w:rFonts w:ascii="Palatino Linotype" w:hAnsi="Palatino Linotype" w:cs="Arial"/>
          <w:b/>
        </w:rPr>
        <w:t xml:space="preserve">Considerando </w:t>
      </w:r>
      <w:r w:rsidR="0024693B">
        <w:rPr>
          <w:rFonts w:ascii="Palatino Linotype" w:hAnsi="Palatino Linotype" w:cs="Arial"/>
          <w:b/>
        </w:rPr>
        <w:t>CUAR</w:t>
      </w:r>
      <w:r>
        <w:rPr>
          <w:rFonts w:ascii="Palatino Linotype" w:hAnsi="Palatino Linotype" w:cs="Arial"/>
          <w:b/>
        </w:rPr>
        <w:t xml:space="preserve">TO </w:t>
      </w:r>
      <w:r>
        <w:rPr>
          <w:rFonts w:ascii="Palatino Linotype" w:hAnsi="Palatino Linotype" w:cs="Arial"/>
        </w:rPr>
        <w:t xml:space="preserve">de la presente resolución. </w:t>
      </w:r>
    </w:p>
    <w:p w14:paraId="1766EDE6" w14:textId="77777777" w:rsidR="00A51930" w:rsidRDefault="00A51930" w:rsidP="00706006">
      <w:pPr>
        <w:spacing w:before="240" w:line="360" w:lineRule="auto"/>
        <w:jc w:val="both"/>
        <w:rPr>
          <w:rFonts w:ascii="Palatino Linotype" w:hAnsi="Palatino Linotype" w:cs="Arial"/>
        </w:rPr>
      </w:pPr>
    </w:p>
    <w:p w14:paraId="0411F295" w14:textId="62C11B34" w:rsidR="00706006" w:rsidRDefault="00706006" w:rsidP="00706006">
      <w:pPr>
        <w:autoSpaceDE w:val="0"/>
        <w:autoSpaceDN w:val="0"/>
        <w:adjustRightInd w:val="0"/>
        <w:spacing w:before="240" w:line="360" w:lineRule="auto"/>
        <w:ind w:right="49"/>
        <w:jc w:val="both"/>
        <w:rPr>
          <w:rFonts w:ascii="Palatino Linotype" w:hAnsi="Palatino Linotype" w:cs="Arial"/>
        </w:rPr>
      </w:pPr>
      <w:r w:rsidRPr="003F100D">
        <w:rPr>
          <w:rFonts w:ascii="Palatino Linotype" w:hAnsi="Palatino Linotype" w:cs="Arial"/>
          <w:b/>
          <w:lang w:val="es-ES_tradnl"/>
        </w:rPr>
        <w:t>SEGUNDO.</w:t>
      </w:r>
      <w:r w:rsidRPr="003F100D">
        <w:rPr>
          <w:rFonts w:ascii="Palatino Linotype" w:hAnsi="Palatino Linotype" w:cs="Arial"/>
        </w:rPr>
        <w:t xml:space="preserve"> Se </w:t>
      </w:r>
      <w:r w:rsidRPr="003F100D">
        <w:rPr>
          <w:rFonts w:ascii="Palatino Linotype" w:hAnsi="Palatino Linotype" w:cs="Arial"/>
          <w:b/>
        </w:rPr>
        <w:t>ORDENA</w:t>
      </w:r>
      <w:r w:rsidRPr="003F100D">
        <w:rPr>
          <w:rFonts w:ascii="Palatino Linotype" w:hAnsi="Palatino Linotype" w:cs="Arial"/>
        </w:rPr>
        <w:t xml:space="preserve"> al </w:t>
      </w:r>
      <w:r w:rsidRPr="003F100D">
        <w:rPr>
          <w:rFonts w:ascii="Palatino Linotype" w:hAnsi="Palatino Linotype" w:cs="Arial"/>
          <w:b/>
        </w:rPr>
        <w:t>SUJETO OBLIGADO</w:t>
      </w:r>
      <w:r w:rsidRPr="003F100D">
        <w:rPr>
          <w:rFonts w:ascii="Palatino Linotype" w:hAnsi="Palatino Linotype" w:cs="Arial"/>
        </w:rPr>
        <w:t xml:space="preserve"> haga entrega al</w:t>
      </w:r>
      <w:r w:rsidRPr="003F100D">
        <w:rPr>
          <w:rFonts w:ascii="Palatino Linotype" w:hAnsi="Palatino Linotype" w:cs="Arial"/>
          <w:b/>
        </w:rPr>
        <w:t xml:space="preserve"> RECURRENTE </w:t>
      </w:r>
      <w:r w:rsidRPr="003F100D">
        <w:rPr>
          <w:rFonts w:ascii="Palatino Linotype" w:hAnsi="Palatino Linotype" w:cs="Arial"/>
        </w:rPr>
        <w:t xml:space="preserve">en términos del Considerando </w:t>
      </w:r>
      <w:r w:rsidR="002408D1">
        <w:rPr>
          <w:rFonts w:ascii="Palatino Linotype" w:hAnsi="Palatino Linotype" w:cs="Arial"/>
          <w:b/>
        </w:rPr>
        <w:t>CUAR</w:t>
      </w:r>
      <w:r w:rsidRPr="003F100D">
        <w:rPr>
          <w:rFonts w:ascii="Palatino Linotype" w:hAnsi="Palatino Linotype" w:cs="Arial"/>
          <w:b/>
        </w:rPr>
        <w:t xml:space="preserve">TO </w:t>
      </w:r>
      <w:r w:rsidRPr="003F100D">
        <w:rPr>
          <w:rFonts w:ascii="Palatino Linotype" w:hAnsi="Palatino Linotype" w:cs="Arial"/>
        </w:rPr>
        <w:t>de esta resolución</w:t>
      </w:r>
      <w:r w:rsidRPr="003F100D">
        <w:rPr>
          <w:rFonts w:ascii="Palatino Linotype" w:hAnsi="Palatino Linotype" w:cs="Arial"/>
          <w:b/>
        </w:rPr>
        <w:t xml:space="preserve">, </w:t>
      </w:r>
      <w:r w:rsidR="00642D35" w:rsidRPr="007915AC">
        <w:rPr>
          <w:rFonts w:ascii="Palatino Linotype" w:hAnsi="Palatino Linotype" w:cs="AngsanaUPC"/>
        </w:rPr>
        <w:t>previa búsqueda exhaustiva y razonable</w:t>
      </w:r>
      <w:r w:rsidR="00642D35">
        <w:rPr>
          <w:rFonts w:cs="AngsanaUPC"/>
        </w:rPr>
        <w:t xml:space="preserve"> </w:t>
      </w:r>
      <w:r w:rsidRPr="003F100D">
        <w:rPr>
          <w:rFonts w:ascii="Palatino Linotype" w:hAnsi="Palatino Linotype" w:cs="Arial"/>
        </w:rPr>
        <w:t xml:space="preserve">a través del Sistema de Acceso a la Información Mexiquense </w:t>
      </w:r>
      <w:r w:rsidRPr="003F100D">
        <w:rPr>
          <w:rFonts w:ascii="Palatino Linotype" w:hAnsi="Palatino Linotype" w:cs="Arial"/>
          <w:b/>
        </w:rPr>
        <w:t xml:space="preserve">(SAIMEX), </w:t>
      </w:r>
      <w:r w:rsidR="00EF2EA1">
        <w:rPr>
          <w:rFonts w:ascii="Palatino Linotype" w:hAnsi="Palatino Linotype" w:cs="Arial"/>
          <w:b/>
        </w:rPr>
        <w:t xml:space="preserve">en versión pública de ser procedente </w:t>
      </w:r>
      <w:r w:rsidR="00320528">
        <w:rPr>
          <w:rFonts w:ascii="Palatino Linotype" w:hAnsi="Palatino Linotype" w:cs="Arial"/>
        </w:rPr>
        <w:t xml:space="preserve">el soporte documental </w:t>
      </w:r>
      <w:r w:rsidR="00C44171" w:rsidRPr="00A51930">
        <w:rPr>
          <w:rFonts w:ascii="Palatino Linotype" w:eastAsia="Palatino Linotype" w:hAnsi="Palatino Linotype" w:cs="Palatino Linotype"/>
          <w:color w:val="000000"/>
        </w:rPr>
        <w:t xml:space="preserve">del </w:t>
      </w:r>
      <w:r w:rsidR="00A51930">
        <w:rPr>
          <w:rFonts w:ascii="Palatino Linotype" w:eastAsia="Palatino Linotype" w:hAnsi="Palatino Linotype" w:cs="Palatino Linotype"/>
          <w:color w:val="000000"/>
        </w:rPr>
        <w:t>primero de enero de dos mil veinte al siete de octubre</w:t>
      </w:r>
      <w:r w:rsidR="00C44171" w:rsidRPr="00A51930">
        <w:rPr>
          <w:rFonts w:ascii="Palatino Linotype" w:eastAsia="Palatino Linotype" w:hAnsi="Palatino Linotype" w:cs="Palatino Linotype"/>
          <w:color w:val="000000"/>
        </w:rPr>
        <w:t xml:space="preserve"> del dos mil veinticuatro</w:t>
      </w:r>
      <w:r w:rsidR="002C45A7">
        <w:rPr>
          <w:rFonts w:ascii="Palatino Linotype" w:eastAsia="Palatino Linotype" w:hAnsi="Palatino Linotype" w:cs="Palatino Linotype"/>
          <w:color w:val="000000"/>
        </w:rPr>
        <w:t xml:space="preserve"> que dé cuenta</w:t>
      </w:r>
      <w:r w:rsidR="00EE6EEC">
        <w:rPr>
          <w:rFonts w:ascii="Palatino Linotype" w:eastAsia="Palatino Linotype" w:hAnsi="Palatino Linotype" w:cs="Palatino Linotype"/>
          <w:color w:val="000000"/>
        </w:rPr>
        <w:t xml:space="preserve"> </w:t>
      </w:r>
      <w:r>
        <w:rPr>
          <w:rFonts w:ascii="Palatino Linotype" w:hAnsi="Palatino Linotype" w:cs="Arial"/>
        </w:rPr>
        <w:t xml:space="preserve">de lo siguiente: </w:t>
      </w:r>
    </w:p>
    <w:p w14:paraId="3F93ED1C" w14:textId="77777777" w:rsidR="00706006" w:rsidRPr="00EF2EA1" w:rsidRDefault="00706006" w:rsidP="00EF2EA1">
      <w:pPr>
        <w:autoSpaceDE w:val="0"/>
        <w:autoSpaceDN w:val="0"/>
        <w:adjustRightInd w:val="0"/>
        <w:rPr>
          <w:rFonts w:cs="Arial"/>
          <w:iCs/>
        </w:rPr>
      </w:pPr>
    </w:p>
    <w:p w14:paraId="04A7AFCF" w14:textId="77777777" w:rsidR="00F04F19" w:rsidRPr="005909E7" w:rsidRDefault="00F04F19" w:rsidP="005909E7">
      <w:pPr>
        <w:autoSpaceDE w:val="0"/>
        <w:autoSpaceDN w:val="0"/>
        <w:adjustRightInd w:val="0"/>
        <w:rPr>
          <w:rFonts w:cs="Tahoma"/>
        </w:rPr>
      </w:pPr>
    </w:p>
    <w:p w14:paraId="6F169FFD" w14:textId="1D513C48" w:rsidR="00A51930" w:rsidRDefault="005909E7" w:rsidP="00A51930">
      <w:pPr>
        <w:pStyle w:val="Prrafodelista"/>
        <w:numPr>
          <w:ilvl w:val="0"/>
          <w:numId w:val="45"/>
        </w:numPr>
        <w:autoSpaceDE w:val="0"/>
        <w:autoSpaceDN w:val="0"/>
        <w:adjustRightInd w:val="0"/>
        <w:rPr>
          <w:rFonts w:cs="Tahoma"/>
        </w:rPr>
      </w:pPr>
      <w:r>
        <w:rPr>
          <w:rFonts w:cs="Palatino Linotype"/>
          <w:color w:val="000000"/>
          <w:lang w:val="es-ES_tradnl"/>
        </w:rPr>
        <w:t>L</w:t>
      </w:r>
      <w:r w:rsidR="00A51930">
        <w:rPr>
          <w:rFonts w:cs="Palatino Linotype"/>
          <w:color w:val="000000"/>
          <w:lang w:val="es-ES_tradnl"/>
        </w:rPr>
        <w:t xml:space="preserve">a </w:t>
      </w:r>
      <w:r w:rsidR="00A51930">
        <w:rPr>
          <w:color w:val="000000"/>
        </w:rPr>
        <w:t>c</w:t>
      </w:r>
      <w:r w:rsidR="00A51930" w:rsidRPr="008C7002">
        <w:rPr>
          <w:color w:val="000000"/>
        </w:rPr>
        <w:t>antidad eco</w:t>
      </w:r>
      <w:r w:rsidR="00A51930">
        <w:rPr>
          <w:color w:val="000000"/>
        </w:rPr>
        <w:t xml:space="preserve">nómica que les fue entregada a los servidores públicos faltantes referidos en respuesta respecto la </w:t>
      </w:r>
      <w:r w:rsidR="00A51930" w:rsidRPr="008C7002">
        <w:rPr>
          <w:color w:val="000000"/>
        </w:rPr>
        <w:t>liquidación de la relación laboral o indemnización</w:t>
      </w:r>
      <w:r w:rsidR="00A51930">
        <w:rPr>
          <w:color w:val="000000"/>
        </w:rPr>
        <w:t>.</w:t>
      </w:r>
    </w:p>
    <w:p w14:paraId="5204A6F8" w14:textId="77777777" w:rsidR="00A51930" w:rsidRPr="00F04F19" w:rsidRDefault="00A51930" w:rsidP="00F04F19">
      <w:pPr>
        <w:pStyle w:val="Prrafodelista"/>
        <w:autoSpaceDE w:val="0"/>
        <w:autoSpaceDN w:val="0"/>
        <w:adjustRightInd w:val="0"/>
        <w:ind w:left="720"/>
        <w:rPr>
          <w:rFonts w:cs="AngsanaUPC"/>
        </w:rPr>
      </w:pPr>
    </w:p>
    <w:p w14:paraId="01A07AB5" w14:textId="2C82D719" w:rsidR="007915AC" w:rsidRPr="00975EE2" w:rsidRDefault="00706006" w:rsidP="00975EE2">
      <w:pPr>
        <w:pStyle w:val="Prrafodelista"/>
        <w:autoSpaceDE w:val="0"/>
        <w:autoSpaceDN w:val="0"/>
        <w:adjustRightInd w:val="0"/>
        <w:ind w:left="782"/>
        <w:rPr>
          <w:rFonts w:cs="Arial"/>
          <w:i/>
          <w:sz w:val="22"/>
          <w:szCs w:val="22"/>
        </w:rPr>
      </w:pPr>
      <w:r w:rsidRPr="00975EE2">
        <w:rPr>
          <w:rFonts w:cs="Arial"/>
          <w:i/>
          <w:sz w:val="22"/>
          <w:szCs w:val="22"/>
        </w:rPr>
        <w:t xml:space="preserve">Para la entrega en versión pública deberá emitir el Acuerdo del Comité de Transparencia en términos de los artículos 49, fracción VIII y 132 fracción II de la Ley de Transparencia y Acceso a </w:t>
      </w:r>
      <w:r w:rsidRPr="00975EE2">
        <w:rPr>
          <w:rFonts w:cs="Arial"/>
          <w:i/>
          <w:sz w:val="22"/>
          <w:szCs w:val="22"/>
        </w:rPr>
        <w:lastRenderedPageBreak/>
        <w:t>la Información Pública del Estado de México y Municipios, en el que funde y motive las razones sobre los datos que se supriman o eliminen y se ponga a disposición de la recurrente.</w:t>
      </w:r>
    </w:p>
    <w:p w14:paraId="7B4E7A34" w14:textId="023EFE6F" w:rsidR="00F04F19" w:rsidRPr="00A51930" w:rsidRDefault="00F04F19" w:rsidP="00A51930">
      <w:pPr>
        <w:spacing w:line="360" w:lineRule="auto"/>
        <w:ind w:left="708"/>
        <w:jc w:val="both"/>
        <w:rPr>
          <w:rFonts w:ascii="Palatino Linotype" w:hAnsi="Palatino Linotype" w:cs="Arial"/>
          <w:i/>
          <w:sz w:val="22"/>
          <w:szCs w:val="22"/>
          <w:lang w:val="es-ES" w:eastAsia="es-ES"/>
        </w:rPr>
      </w:pPr>
    </w:p>
    <w:p w14:paraId="4C1082E8" w14:textId="6856ED43" w:rsidR="00706006" w:rsidRPr="006F36F4" w:rsidRDefault="00706006" w:rsidP="00706006">
      <w:pPr>
        <w:spacing w:line="360" w:lineRule="auto"/>
        <w:jc w:val="both"/>
        <w:rPr>
          <w:rFonts w:ascii="Palatino Linotype" w:hAnsi="Palatino Linotype" w:cs="Tahoma"/>
          <w:lang w:eastAsia="es-ES"/>
        </w:rPr>
      </w:pPr>
      <w:r w:rsidRPr="00593F5D">
        <w:rPr>
          <w:rFonts w:ascii="Palatino Linotype" w:hAnsi="Palatino Linotype" w:cs="Arial"/>
          <w:b/>
          <w:sz w:val="28"/>
          <w:lang w:eastAsia="es-ES"/>
        </w:rPr>
        <w:t>TERCERO</w:t>
      </w:r>
      <w:r w:rsidRPr="00593F5D">
        <w:rPr>
          <w:rFonts w:ascii="Palatino Linotype" w:hAnsi="Palatino Linotype" w:cs="Arial"/>
          <w:b/>
          <w:lang w:eastAsia="es-ES"/>
        </w:rPr>
        <w:t>.</w:t>
      </w:r>
      <w:r w:rsidRPr="00593F5D">
        <w:rPr>
          <w:rFonts w:ascii="Palatino Linotype" w:hAnsi="Palatino Linotype" w:cs="Arial"/>
          <w:lang w:eastAsia="es-ES"/>
        </w:rPr>
        <w:t xml:space="preserve"> </w:t>
      </w:r>
      <w:r w:rsidRPr="006F36F4">
        <w:rPr>
          <w:rFonts w:ascii="Palatino Linotype" w:hAnsi="Palatino Linotype" w:cstheme="minorHAnsi"/>
          <w:b/>
        </w:rPr>
        <w:t>NOTIFÍQUESE</w:t>
      </w:r>
      <w:r w:rsidRPr="006F36F4">
        <w:rPr>
          <w:rFonts w:ascii="Palatino Linotype" w:hAnsi="Palatino Linotype" w:cstheme="minorHAnsi"/>
          <w:i/>
        </w:rPr>
        <w:t xml:space="preserve"> </w:t>
      </w:r>
      <w:r w:rsidRPr="006F36F4">
        <w:rPr>
          <w:rFonts w:ascii="Palatino Linotype" w:hAnsi="Palatino Linotype" w:cstheme="minorHAnsi"/>
        </w:rPr>
        <w:t xml:space="preserve">la presente resolución al Titular de la Unidad de Transparencia del Sujeto Obligado, </w:t>
      </w:r>
      <w:r w:rsidR="009C3E41" w:rsidRPr="009C3E41">
        <w:rPr>
          <w:rFonts w:ascii="Palatino Linotype" w:hAnsi="Palatino Linotype" w:cs="Arial"/>
          <w:b/>
          <w:highlight w:val="yellow"/>
          <w:lang w:eastAsia="es-ES"/>
        </w:rPr>
        <w:t xml:space="preserve">vía </w:t>
      </w:r>
      <w:r w:rsidR="009C3E41" w:rsidRPr="009C3E41">
        <w:rPr>
          <w:rFonts w:ascii="Palatino Linotype" w:hAnsi="Palatino Linotype" w:cs="Arial"/>
          <w:highlight w:val="yellow"/>
        </w:rPr>
        <w:t xml:space="preserve">Sistema de Acceso a la Información Mexiquense </w:t>
      </w:r>
      <w:r w:rsidR="009C3E41" w:rsidRPr="009C3E41">
        <w:rPr>
          <w:rFonts w:ascii="Palatino Linotype" w:hAnsi="Palatino Linotype" w:cs="Arial"/>
          <w:b/>
          <w:highlight w:val="yellow"/>
        </w:rPr>
        <w:t>(SAIMEX)</w:t>
      </w:r>
      <w:r w:rsidR="009C3E41">
        <w:rPr>
          <w:rFonts w:ascii="Palatino Linotype" w:hAnsi="Palatino Linotype" w:cs="Arial"/>
          <w:b/>
        </w:rPr>
        <w:t xml:space="preserve"> </w:t>
      </w:r>
      <w:r w:rsidRPr="006F36F4">
        <w:rPr>
          <w:rFonts w:ascii="Palatino Linotype" w:hAnsi="Palatino Linotype" w:cstheme="minorHAnsi"/>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7AD2BA" w14:textId="77777777" w:rsidR="00706006" w:rsidRDefault="00706006" w:rsidP="00706006">
      <w:pPr>
        <w:autoSpaceDE w:val="0"/>
        <w:autoSpaceDN w:val="0"/>
        <w:adjustRightInd w:val="0"/>
        <w:spacing w:before="240" w:line="360" w:lineRule="auto"/>
        <w:jc w:val="both"/>
        <w:rPr>
          <w:rFonts w:ascii="Palatino Linotype" w:hAnsi="Palatino Linotype" w:cs="Arial"/>
        </w:rPr>
      </w:pPr>
    </w:p>
    <w:p w14:paraId="72F2F83E" w14:textId="77777777" w:rsidR="00706006" w:rsidRDefault="00706006" w:rsidP="00706006">
      <w:pPr>
        <w:autoSpaceDE w:val="0"/>
        <w:autoSpaceDN w:val="0"/>
        <w:adjustRightInd w:val="0"/>
        <w:spacing w:line="360" w:lineRule="auto"/>
        <w:jc w:val="both"/>
        <w:rPr>
          <w:rFonts w:ascii="Palatino Linotype" w:hAnsi="Palatino Linotype" w:cs="Arial"/>
          <w:lang w:val="es-ES" w:eastAsia="es-ES"/>
        </w:rPr>
      </w:pPr>
      <w:r w:rsidRPr="000F5B7E">
        <w:rPr>
          <w:rFonts w:ascii="Palatino Linotype" w:hAnsi="Palatino Linotype" w:cs="Arial"/>
          <w:b/>
          <w:sz w:val="26"/>
          <w:szCs w:val="26"/>
          <w:lang w:eastAsia="es-ES"/>
        </w:rPr>
        <w:t>CUARTO.</w:t>
      </w:r>
      <w:r w:rsidRPr="000F5B7E">
        <w:rPr>
          <w:rFonts w:ascii="Palatino Linotype" w:hAnsi="Palatino Linotype" w:cs="Arial"/>
          <w:b/>
          <w:lang w:eastAsia="es-ES"/>
        </w:rPr>
        <w:t xml:space="preserve"> </w:t>
      </w:r>
      <w:r w:rsidRPr="005751B7">
        <w:rPr>
          <w:rFonts w:ascii="Palatino Linotype" w:hAnsi="Palatino Linotype" w:cs="Arial"/>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E2A5815" w14:textId="77777777" w:rsidR="00706006" w:rsidRDefault="00706006" w:rsidP="00706006">
      <w:pPr>
        <w:autoSpaceDE w:val="0"/>
        <w:autoSpaceDN w:val="0"/>
        <w:adjustRightInd w:val="0"/>
        <w:spacing w:line="360" w:lineRule="auto"/>
        <w:jc w:val="both"/>
        <w:rPr>
          <w:rFonts w:ascii="Palatino Linotype" w:hAnsi="Palatino Linotype" w:cs="Arial"/>
          <w:lang w:val="es-ES" w:eastAsia="es-ES"/>
        </w:rPr>
      </w:pPr>
    </w:p>
    <w:p w14:paraId="69821DAE" w14:textId="77777777" w:rsidR="00706006" w:rsidRDefault="00706006" w:rsidP="00706006">
      <w:pPr>
        <w:autoSpaceDE w:val="0"/>
        <w:autoSpaceDN w:val="0"/>
        <w:adjustRightInd w:val="0"/>
        <w:spacing w:line="360" w:lineRule="auto"/>
        <w:jc w:val="both"/>
        <w:rPr>
          <w:rFonts w:ascii="Palatino Linotype" w:hAnsi="Palatino Linotype" w:cs="Arial"/>
        </w:rPr>
      </w:pPr>
    </w:p>
    <w:p w14:paraId="07430240" w14:textId="3651A3D8" w:rsidR="00EF2EA1" w:rsidRDefault="00706006" w:rsidP="00C706B4">
      <w:pPr>
        <w:autoSpaceDE w:val="0"/>
        <w:autoSpaceDN w:val="0"/>
        <w:adjustRightInd w:val="0"/>
        <w:spacing w:line="360" w:lineRule="auto"/>
        <w:jc w:val="both"/>
        <w:rPr>
          <w:rFonts w:ascii="Palatino Linotype" w:hAnsi="Palatino Linotype"/>
          <w:color w:val="222222"/>
          <w:shd w:val="clear" w:color="auto" w:fill="FFFFFF"/>
          <w:lang w:eastAsia="es-ES"/>
        </w:rPr>
      </w:pPr>
      <w:r>
        <w:rPr>
          <w:rFonts w:ascii="Palatino Linotype" w:hAnsi="Palatino Linotype" w:cs="Arial"/>
          <w:b/>
          <w:sz w:val="28"/>
          <w:szCs w:val="28"/>
        </w:rPr>
        <w:t xml:space="preserve">QUINTO. </w:t>
      </w:r>
      <w:r w:rsidR="00487F6C" w:rsidRPr="00DB757B">
        <w:rPr>
          <w:rFonts w:ascii="Palatino Linotype" w:hAnsi="Palatino Linotype" w:cs="Arial"/>
          <w:b/>
          <w:lang w:eastAsia="es-ES"/>
        </w:rPr>
        <w:t xml:space="preserve">NOTIFÍQUESE </w:t>
      </w:r>
      <w:r w:rsidR="00487F6C">
        <w:rPr>
          <w:rFonts w:ascii="Palatino Linotype" w:hAnsi="Palatino Linotype" w:cs="Arial"/>
          <w:lang w:eastAsia="es-ES"/>
        </w:rPr>
        <w:t>la presente resolución al</w:t>
      </w:r>
      <w:r w:rsidR="00487F6C" w:rsidRPr="00DB757B">
        <w:rPr>
          <w:rFonts w:ascii="Palatino Linotype" w:hAnsi="Palatino Linotype" w:cs="Arial"/>
          <w:lang w:eastAsia="es-ES"/>
        </w:rPr>
        <w:t xml:space="preserve"> </w:t>
      </w:r>
      <w:r w:rsidR="00487F6C" w:rsidRPr="00DB757B">
        <w:rPr>
          <w:rFonts w:ascii="Palatino Linotype" w:hAnsi="Palatino Linotype" w:cs="Arial"/>
          <w:b/>
          <w:lang w:eastAsia="es-ES"/>
        </w:rPr>
        <w:t xml:space="preserve">RECURRENTE vía </w:t>
      </w:r>
      <w:r w:rsidR="00487F6C">
        <w:rPr>
          <w:rFonts w:ascii="Palatino Linotype" w:hAnsi="Palatino Linotype" w:cs="Arial"/>
        </w:rPr>
        <w:t xml:space="preserve">Sistema de Acceso a la Información Mexiquense </w:t>
      </w:r>
      <w:r w:rsidR="00487F6C">
        <w:rPr>
          <w:rFonts w:ascii="Palatino Linotype" w:hAnsi="Palatino Linotype" w:cs="Arial"/>
          <w:b/>
        </w:rPr>
        <w:t xml:space="preserve">(SAIMEX) </w:t>
      </w:r>
      <w:r w:rsidR="00487F6C" w:rsidRPr="00DB757B">
        <w:rPr>
          <w:rFonts w:ascii="Palatino Linotype" w:hAnsi="Palatino Linotype" w:cs="Arial"/>
          <w:lang w:eastAsia="es-ES"/>
        </w:rPr>
        <w:t xml:space="preserve">y hágase de su conocimiento que, </w:t>
      </w:r>
      <w:r w:rsidR="00487F6C" w:rsidRPr="00DB757B">
        <w:rPr>
          <w:rFonts w:ascii="Palatino Linotype" w:hAnsi="Palatino Linotype"/>
          <w:color w:val="222222"/>
          <w:shd w:val="clear" w:color="auto" w:fill="FFFFFF"/>
          <w:lang w:eastAsia="es-ES"/>
        </w:rPr>
        <w:t xml:space="preserve">de conformidad con lo </w:t>
      </w:r>
      <w:r w:rsidR="00487F6C" w:rsidRPr="00AA3F48">
        <w:rPr>
          <w:rFonts w:ascii="Palatino Linotype" w:hAnsi="Palatino Linotype"/>
          <w:color w:val="222222"/>
          <w:lang w:eastAsia="es-ES"/>
        </w:rPr>
        <w:t xml:space="preserve">establecido en el artículo 196, de la Ley de Transparencia y Acceso a </w:t>
      </w:r>
      <w:r w:rsidR="00487F6C" w:rsidRPr="00AA3F48">
        <w:rPr>
          <w:rFonts w:ascii="Palatino Linotype" w:hAnsi="Palatino Linotype"/>
          <w:color w:val="222222"/>
          <w:lang w:eastAsia="es-ES"/>
        </w:rPr>
        <w:lastRenderedPageBreak/>
        <w:t xml:space="preserve">la Información Pública del Estado de México y Municipios, podrá promover el Juicio de Amparo en los términos de las </w:t>
      </w:r>
      <w:r w:rsidR="00487F6C" w:rsidRPr="00DB757B">
        <w:rPr>
          <w:rFonts w:ascii="Palatino Linotype" w:hAnsi="Palatino Linotype"/>
          <w:color w:val="222222"/>
          <w:shd w:val="clear" w:color="auto" w:fill="FFFFFF"/>
          <w:lang w:eastAsia="es-ES"/>
        </w:rPr>
        <w:t>leyes aplicables</w:t>
      </w:r>
      <w:r w:rsidR="00BE30AF">
        <w:rPr>
          <w:rFonts w:ascii="Palatino Linotype" w:hAnsi="Palatino Linotype"/>
          <w:color w:val="222222"/>
          <w:shd w:val="clear" w:color="auto" w:fill="FFFFFF"/>
          <w:lang w:eastAsia="es-ES"/>
        </w:rPr>
        <w:t>.</w:t>
      </w:r>
    </w:p>
    <w:p w14:paraId="426AF4A6" w14:textId="77777777" w:rsidR="002C45A7" w:rsidRPr="00F76430" w:rsidRDefault="002C45A7" w:rsidP="00C706B4">
      <w:pPr>
        <w:autoSpaceDE w:val="0"/>
        <w:autoSpaceDN w:val="0"/>
        <w:adjustRightInd w:val="0"/>
        <w:spacing w:line="360" w:lineRule="auto"/>
        <w:jc w:val="both"/>
        <w:rPr>
          <w:rFonts w:ascii="Palatino Linotype" w:hAnsi="Palatino Linotype"/>
          <w:color w:val="222222"/>
          <w:shd w:val="clear" w:color="auto" w:fill="FFFFFF"/>
          <w:lang w:eastAsia="es-ES"/>
        </w:rPr>
      </w:pPr>
    </w:p>
    <w:p w14:paraId="6A5450C0" w14:textId="0D68E23E" w:rsidR="00706006" w:rsidRPr="00F444C4" w:rsidRDefault="00706006" w:rsidP="00706006">
      <w:pPr>
        <w:spacing w:line="360" w:lineRule="auto"/>
        <w:jc w:val="both"/>
        <w:rPr>
          <w:rFonts w:ascii="Palatino Linotype" w:hAnsi="Palatino Linotype" w:cs="Arial"/>
          <w:lang w:val="es-ES_tradnl"/>
        </w:rPr>
      </w:pPr>
      <w:r w:rsidRPr="00F444C4">
        <w:rPr>
          <w:rFonts w:ascii="Palatino Linotype" w:hAnsi="Palatino Linotype" w:cs="Arial"/>
          <w:lang w:val="es-ES_tradnl"/>
        </w:rPr>
        <w:t xml:space="preserve">ASÍ LO RESUELVE, POR </w:t>
      </w:r>
      <w:r w:rsidRPr="00F00440">
        <w:rPr>
          <w:rFonts w:ascii="Palatino Linotype" w:hAnsi="Palatino Linotype" w:cs="Arial"/>
          <w:b/>
          <w:lang w:val="es-ES_tradnl"/>
        </w:rPr>
        <w:t>UNANIMIDAD DE VOTOS</w:t>
      </w:r>
      <w:r w:rsidRPr="00F444C4">
        <w:rPr>
          <w:rFonts w:ascii="Palatino Linotype" w:hAnsi="Palatino Linotype" w:cs="Arial"/>
          <w:lang w:val="es-ES_tradnl"/>
        </w:rPr>
        <w:t xml:space="preserve"> EL PLENO DEL</w:t>
      </w:r>
      <w:r w:rsidRPr="00F444C4">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F444C4">
        <w:rPr>
          <w:rFonts w:ascii="Palatino Linotype" w:hAnsi="Palatino Linotype" w:cs="Arial"/>
          <w:lang w:val="es-ES_tradnl"/>
        </w:rPr>
        <w:t>, CONFORMADO POR LOS COMISIONADOS JOSÉ MARTÍNEZ VILCHIS, MARÍA DEL ROSARIO MEJÍA AYALA</w:t>
      </w:r>
      <w:r w:rsidR="00F00440">
        <w:rPr>
          <w:rFonts w:ascii="Palatino Linotype" w:hAnsi="Palatino Linotype" w:cs="Arial"/>
          <w:lang w:val="es-ES_tradnl"/>
        </w:rPr>
        <w:t xml:space="preserve">, </w:t>
      </w:r>
      <w:r w:rsidRPr="00F444C4">
        <w:rPr>
          <w:rFonts w:ascii="Palatino Linotype" w:hAnsi="Palatino Linotype" w:cs="Arial"/>
          <w:lang w:val="es-ES_tradnl"/>
        </w:rPr>
        <w:t>SHARON CRISTINA MORALES MARTÍNEZ, LUIS GUSTAVO PARRA NORIEGA Y GUADALUPE RAMÍREZ PEÑA</w:t>
      </w:r>
      <w:r w:rsidR="00F00440">
        <w:rPr>
          <w:rFonts w:ascii="Palatino Linotype" w:hAnsi="Palatino Linotype" w:cs="Arial"/>
          <w:lang w:val="es-ES_tradnl"/>
        </w:rPr>
        <w:t xml:space="preserve">, </w:t>
      </w:r>
      <w:r w:rsidRPr="00F444C4">
        <w:rPr>
          <w:rFonts w:ascii="Palatino Linotype" w:hAnsi="Palatino Linotype" w:cs="Arial"/>
          <w:lang w:val="es-ES_tradnl"/>
        </w:rPr>
        <w:t>EN LA</w:t>
      </w:r>
      <w:r w:rsidRPr="00F444C4">
        <w:rPr>
          <w:rFonts w:ascii="Palatino Linotype" w:hAnsi="Palatino Linotype" w:cs="Arial"/>
          <w:lang w:val="es-419"/>
        </w:rPr>
        <w:t xml:space="preserve"> </w:t>
      </w:r>
      <w:r w:rsidR="00FD57AE">
        <w:rPr>
          <w:rFonts w:ascii="Palatino Linotype" w:hAnsi="Palatino Linotype" w:cs="Arial"/>
          <w:b/>
          <w:lang w:val="es-419"/>
        </w:rPr>
        <w:t>CUADRAGÉSIMA</w:t>
      </w:r>
      <w:r w:rsidR="00B0461B" w:rsidRPr="00F00440">
        <w:rPr>
          <w:rFonts w:ascii="Palatino Linotype" w:hAnsi="Palatino Linotype" w:cs="Arial"/>
          <w:b/>
          <w:lang w:val="es-419"/>
        </w:rPr>
        <w:t xml:space="preserve"> </w:t>
      </w:r>
      <w:r w:rsidR="00C706B4">
        <w:rPr>
          <w:rFonts w:ascii="Palatino Linotype" w:hAnsi="Palatino Linotype" w:cs="Arial"/>
          <w:b/>
          <w:lang w:val="es-419"/>
        </w:rPr>
        <w:t xml:space="preserve">TERCERA </w:t>
      </w:r>
      <w:r w:rsidRPr="00F00440">
        <w:rPr>
          <w:rFonts w:ascii="Palatino Linotype" w:hAnsi="Palatino Linotype" w:cs="Arial"/>
          <w:b/>
          <w:lang w:val="es-419"/>
        </w:rPr>
        <w:t xml:space="preserve">SESIÓN ORDINARIA CELEBRADA EL </w:t>
      </w:r>
      <w:r w:rsidR="00C706B4">
        <w:rPr>
          <w:rFonts w:ascii="Palatino Linotype" w:hAnsi="Palatino Linotype" w:cs="Arial"/>
          <w:b/>
          <w:lang w:val="es-419"/>
        </w:rPr>
        <w:t>ONCE DE DICIEMBRE</w:t>
      </w:r>
      <w:r w:rsidR="00B0461B" w:rsidRPr="00F00440">
        <w:rPr>
          <w:rFonts w:ascii="Palatino Linotype" w:hAnsi="Palatino Linotype" w:cs="Arial"/>
          <w:b/>
          <w:lang w:val="es-419"/>
        </w:rPr>
        <w:t xml:space="preserve"> </w:t>
      </w:r>
      <w:r w:rsidRPr="00F00440">
        <w:rPr>
          <w:rFonts w:ascii="Palatino Linotype" w:hAnsi="Palatino Linotype" w:cs="Arial"/>
          <w:b/>
          <w:lang w:val="es-419"/>
        </w:rPr>
        <w:t>DE DOS MIL VEINTICUATRO</w:t>
      </w:r>
      <w:r w:rsidRPr="00F444C4">
        <w:rPr>
          <w:rFonts w:ascii="Palatino Linotype" w:hAnsi="Palatino Linotype" w:cs="Arial"/>
          <w:lang w:val="es-ES_tradnl"/>
        </w:rPr>
        <w:t>, ANTE EL SECRETARIO TÉCNICO DEL PLENO, ALEXIS TAPIA RAMÍREZ.---------------------------------------------------------------------------------------------------------------------------------------------------------------------------------------------------------------------------</w:t>
      </w:r>
      <w:r w:rsidR="008E6383" w:rsidRPr="008E6383">
        <w:rPr>
          <w:rFonts w:ascii="Palatino Linotype" w:eastAsiaTheme="minorHAnsi" w:hAnsi="Palatino Linotype" w:cs="Arial"/>
          <w:lang w:eastAsia="en-US"/>
        </w:rPr>
        <w:t xml:space="preserve"> </w:t>
      </w:r>
      <w:r w:rsidR="008E6383" w:rsidRPr="008E6383">
        <w:rPr>
          <w:rFonts w:ascii="Palatino Linotype" w:hAnsi="Palatino Linotype" w:cs="Arial"/>
        </w:rPr>
        <w:t>-----------------------------------------------------------------------------------------------------------------------------------------------------------------------------------------------------------------------------------------------------------------------------------------------------------------------------------------------------------------------------------------------------------------------------------------------------------------------------------------------------------------------------------------------------------------------------------------------------------------------------------------------------------------------------------------------------------------------------------------------------------------------------------------------------------------------------------------------------------------------------------------------------------------------------------------------------------------------------------------</w:t>
      </w:r>
      <w:r w:rsidR="008E6383">
        <w:rPr>
          <w:rFonts w:ascii="Palatino Linotype" w:hAnsi="Palatino Linotype" w:cs="Arial"/>
        </w:rPr>
        <w:t>---------------------------------</w:t>
      </w:r>
      <w:r w:rsidR="0030175B">
        <w:rPr>
          <w:rFonts w:ascii="Palatino Linotype" w:hAnsi="Palatino Linotype" w:cs="Arial"/>
        </w:rPr>
        <w:t>----------------------------------------------------------------------------------------------------------------------------------------------------------------------------------------</w:t>
      </w:r>
    </w:p>
    <w:p w14:paraId="566E20B5" w14:textId="77777777" w:rsidR="00706006" w:rsidRPr="00F444C4" w:rsidRDefault="00706006" w:rsidP="00706006">
      <w:pPr>
        <w:spacing w:line="360" w:lineRule="auto"/>
        <w:jc w:val="both"/>
        <w:rPr>
          <w:rFonts w:ascii="Palatino Linotype" w:hAnsi="Palatino Linotype" w:cs="Arial"/>
          <w:sz w:val="20"/>
          <w:lang w:val="es-ES_tradnl"/>
        </w:rPr>
      </w:pPr>
      <w:r w:rsidRPr="00F444C4">
        <w:rPr>
          <w:rFonts w:ascii="Palatino Linotype" w:hAnsi="Palatino Linotype" w:cs="Arial"/>
          <w:sz w:val="20"/>
          <w:lang w:val="es-ES_tradnl"/>
        </w:rPr>
        <w:t>JMV/CCR/NJMB</w:t>
      </w:r>
    </w:p>
    <w:p w14:paraId="59E9AA87" w14:textId="77777777" w:rsidR="00706006" w:rsidRPr="00F444C4" w:rsidRDefault="00706006" w:rsidP="00706006">
      <w:pPr>
        <w:spacing w:line="360" w:lineRule="auto"/>
        <w:jc w:val="both"/>
        <w:rPr>
          <w:rFonts w:ascii="Palatino Linotype" w:hAnsi="Palatino Linotype" w:cs="Arial"/>
          <w:sz w:val="20"/>
          <w:lang w:val="es-ES_tradnl"/>
        </w:rPr>
      </w:pPr>
    </w:p>
    <w:p w14:paraId="743FD0A9" w14:textId="77777777" w:rsidR="00706006" w:rsidRPr="00F444C4" w:rsidRDefault="00706006" w:rsidP="00706006">
      <w:pPr>
        <w:spacing w:line="360" w:lineRule="auto"/>
        <w:jc w:val="both"/>
        <w:rPr>
          <w:rFonts w:ascii="Palatino Linotype" w:hAnsi="Palatino Linotype" w:cs="Arial"/>
          <w:sz w:val="20"/>
          <w:lang w:val="es-ES_tradnl"/>
        </w:rPr>
      </w:pPr>
    </w:p>
    <w:p w14:paraId="4F34D882"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962C978"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1DD7DD0F"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7D484177"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58047B33"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EF72ED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BCDBE3C"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0F07D77F"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AE2D27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AB1FDD2" w14:textId="77777777" w:rsidR="00706006" w:rsidRPr="00F444C4" w:rsidRDefault="00706006" w:rsidP="00706006">
      <w:pPr>
        <w:spacing w:line="360" w:lineRule="auto"/>
        <w:jc w:val="both"/>
        <w:rPr>
          <w:rFonts w:ascii="Palatino Linotype" w:hAnsi="Palatino Linotype" w:cs="Calibri"/>
          <w:lang w:val="es-ES_tradnl"/>
        </w:rPr>
      </w:pPr>
    </w:p>
    <w:p w14:paraId="09633729" w14:textId="77777777" w:rsidR="00706006" w:rsidRPr="00F444C4" w:rsidRDefault="00706006" w:rsidP="00706006">
      <w:pPr>
        <w:spacing w:line="360" w:lineRule="auto"/>
        <w:jc w:val="both"/>
        <w:rPr>
          <w:rFonts w:ascii="Palatino Linotype" w:hAnsi="Palatino Linotype" w:cs="Calibri"/>
          <w:lang w:val="es-ES_tradnl"/>
        </w:rPr>
      </w:pPr>
    </w:p>
    <w:p w14:paraId="3E47D984" w14:textId="77777777" w:rsidR="00706006" w:rsidRPr="00F444C4" w:rsidRDefault="00706006" w:rsidP="00706006">
      <w:pPr>
        <w:spacing w:line="360" w:lineRule="auto"/>
        <w:jc w:val="both"/>
        <w:rPr>
          <w:rFonts w:ascii="Palatino Linotype" w:hAnsi="Palatino Linotype" w:cs="Calibri"/>
          <w:lang w:val="es-ES_tradnl"/>
        </w:rPr>
      </w:pPr>
    </w:p>
    <w:p w14:paraId="65706A94" w14:textId="77777777" w:rsidR="00706006" w:rsidRPr="00F444C4" w:rsidRDefault="00706006" w:rsidP="00706006">
      <w:pPr>
        <w:spacing w:line="360" w:lineRule="auto"/>
        <w:jc w:val="both"/>
        <w:rPr>
          <w:rFonts w:ascii="Palatino Linotype" w:hAnsi="Palatino Linotype" w:cs="Calibri"/>
          <w:lang w:val="es-ES_tradnl"/>
        </w:rPr>
      </w:pPr>
    </w:p>
    <w:p w14:paraId="24B59080" w14:textId="77777777" w:rsidR="00706006" w:rsidRDefault="00706006" w:rsidP="00706006"/>
    <w:p w14:paraId="64754515" w14:textId="77777777" w:rsidR="00706006" w:rsidRDefault="00706006" w:rsidP="00706006"/>
    <w:p w14:paraId="01E81485" w14:textId="77777777" w:rsidR="00706006" w:rsidRDefault="00706006" w:rsidP="00706006"/>
    <w:p w14:paraId="3F67D648" w14:textId="77777777" w:rsidR="00706006" w:rsidRDefault="00706006" w:rsidP="00706006"/>
    <w:p w14:paraId="0D946932" w14:textId="77777777" w:rsidR="00183299" w:rsidRPr="00706006" w:rsidRDefault="00183299" w:rsidP="00706006"/>
    <w:sectPr w:rsidR="00183299" w:rsidRPr="00706006" w:rsidSect="00B8032F">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1DBE0" w14:textId="77777777" w:rsidR="00773455" w:rsidRDefault="00773455" w:rsidP="00706006">
      <w:r>
        <w:separator/>
      </w:r>
    </w:p>
  </w:endnote>
  <w:endnote w:type="continuationSeparator" w:id="0">
    <w:p w14:paraId="34E8CBC2" w14:textId="77777777" w:rsidR="00773455" w:rsidRDefault="00773455" w:rsidP="0070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gsanaUPC">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6E7A" w14:textId="6690147A" w:rsidR="00A51930" w:rsidRPr="00871A91" w:rsidRDefault="00A51930"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45661">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45661">
      <w:rPr>
        <w:rFonts w:ascii="Palatino Linotype" w:hAnsi="Palatino Linotype"/>
        <w:b/>
        <w:bCs/>
        <w:noProof/>
        <w:sz w:val="20"/>
      </w:rPr>
      <w:t>35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CF99" w14:textId="059F585A" w:rsidR="00A51930" w:rsidRPr="00871A91" w:rsidRDefault="00A51930"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8592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8592A">
      <w:rPr>
        <w:rFonts w:ascii="Palatino Linotype" w:hAnsi="Palatino Linotype"/>
        <w:b/>
        <w:bCs/>
        <w:noProof/>
        <w:sz w:val="20"/>
      </w:rPr>
      <w:t>35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5BF15" w14:textId="77777777" w:rsidR="00773455" w:rsidRDefault="00773455" w:rsidP="00706006">
      <w:r>
        <w:separator/>
      </w:r>
    </w:p>
  </w:footnote>
  <w:footnote w:type="continuationSeparator" w:id="0">
    <w:p w14:paraId="41115BF1" w14:textId="77777777" w:rsidR="00773455" w:rsidRDefault="00773455" w:rsidP="00706006">
      <w:r>
        <w:continuationSeparator/>
      </w:r>
    </w:p>
  </w:footnote>
  <w:footnote w:id="1">
    <w:p w14:paraId="27AEDC6A" w14:textId="77777777" w:rsidR="00A51930" w:rsidRPr="0031280C" w:rsidRDefault="00A51930" w:rsidP="00706006">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A4A8C3F" w14:textId="77777777" w:rsidR="00A51930" w:rsidRPr="0031280C" w:rsidRDefault="00A51930" w:rsidP="00706006">
      <w:pPr>
        <w:rPr>
          <w:rFonts w:cs="Palatino Linotype"/>
          <w:color w:val="000000"/>
          <w:sz w:val="20"/>
          <w:szCs w:val="20"/>
        </w:rPr>
      </w:pPr>
    </w:p>
    <w:p w14:paraId="18F34081" w14:textId="77777777" w:rsidR="00A51930" w:rsidRPr="0031280C" w:rsidRDefault="00A51930" w:rsidP="00706006">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FE52D4" w14:textId="77777777" w:rsidR="00A51930" w:rsidRPr="00783A97" w:rsidRDefault="00A51930" w:rsidP="00706006">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8A7F" w14:textId="77777777" w:rsidR="00A51930" w:rsidRDefault="00545661">
    <w:pPr>
      <w:pStyle w:val="Encabezado"/>
    </w:pPr>
    <w:r>
      <w:rPr>
        <w:noProof/>
        <w:lang w:val="es-MX" w:eastAsia="es-MX"/>
      </w:rPr>
      <w:pict w14:anchorId="67F0C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51930" w:rsidRPr="00B17577" w14:paraId="36073C92" w14:textId="77777777" w:rsidTr="00B8032F">
      <w:trPr>
        <w:trHeight w:val="227"/>
      </w:trPr>
      <w:tc>
        <w:tcPr>
          <w:tcW w:w="5103" w:type="dxa"/>
          <w:hideMark/>
        </w:tcPr>
        <w:p w14:paraId="0D80CA2C" w14:textId="77777777" w:rsidR="00A51930" w:rsidRPr="00F70BDE" w:rsidRDefault="00A51930" w:rsidP="00B8032F">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0D8BE3F" w14:textId="2158939D" w:rsidR="00A51930" w:rsidRPr="00F70BDE" w:rsidRDefault="00A51930" w:rsidP="00B8032F">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7245/INFOEM/IP/RR/2024</w:t>
          </w:r>
        </w:p>
      </w:tc>
    </w:tr>
    <w:tr w:rsidR="00A51930" w14:paraId="6580D8B0" w14:textId="77777777" w:rsidTr="00B8032F">
      <w:trPr>
        <w:trHeight w:val="242"/>
      </w:trPr>
      <w:tc>
        <w:tcPr>
          <w:tcW w:w="5103" w:type="dxa"/>
          <w:hideMark/>
        </w:tcPr>
        <w:p w14:paraId="4EAB8408" w14:textId="77777777" w:rsidR="00A51930" w:rsidRPr="00F70BDE" w:rsidRDefault="00A51930" w:rsidP="00B8032F">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24F4FC54" w14:textId="7DDD113C" w:rsidR="00A51930" w:rsidRPr="00F70BDE" w:rsidRDefault="00A51930" w:rsidP="00706006">
          <w:pPr>
            <w:spacing w:after="120"/>
            <w:ind w:left="-81" w:right="71"/>
            <w:jc w:val="right"/>
            <w:rPr>
              <w:rFonts w:ascii="Palatino Linotype" w:hAnsi="Palatino Linotype" w:cs="Arial"/>
            </w:rPr>
          </w:pPr>
          <w:r w:rsidRPr="00171241">
            <w:rPr>
              <w:rFonts w:ascii="Palatino Linotype" w:hAnsi="Palatino Linotype"/>
              <w:b/>
              <w:bCs/>
              <w:color w:val="000000"/>
            </w:rPr>
            <w:t>Hospital Regional de Alta Especialidad de Zumpango</w:t>
          </w:r>
        </w:p>
      </w:tc>
    </w:tr>
    <w:tr w:rsidR="00A51930" w:rsidRPr="00F63239" w14:paraId="51FA7E59" w14:textId="77777777" w:rsidTr="00B8032F">
      <w:trPr>
        <w:trHeight w:val="342"/>
      </w:trPr>
      <w:tc>
        <w:tcPr>
          <w:tcW w:w="5103" w:type="dxa"/>
          <w:hideMark/>
        </w:tcPr>
        <w:p w14:paraId="1B05BE4B" w14:textId="77777777" w:rsidR="00A51930" w:rsidRPr="00F70BDE" w:rsidRDefault="00A51930" w:rsidP="00B8032F">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4661FB5E" w14:textId="77777777" w:rsidR="00A51930" w:rsidRPr="00F70BDE" w:rsidRDefault="00A51930" w:rsidP="00B8032F">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37F520DD" w14:textId="77777777" w:rsidR="00A51930" w:rsidRPr="00F70BDE" w:rsidRDefault="00A51930" w:rsidP="00B8032F">
          <w:pPr>
            <w:spacing w:after="120"/>
            <w:ind w:left="-486" w:right="71" w:firstLine="567"/>
            <w:jc w:val="right"/>
            <w:rPr>
              <w:rFonts w:ascii="Palatino Linotype" w:hAnsi="Palatino Linotype" w:cs="Arial"/>
            </w:rPr>
          </w:pPr>
        </w:p>
      </w:tc>
    </w:tr>
  </w:tbl>
  <w:p w14:paraId="11CE01CA" w14:textId="77777777" w:rsidR="00A51930" w:rsidRPr="00871A91" w:rsidRDefault="00545661">
    <w:pPr>
      <w:pStyle w:val="Encabezado"/>
      <w:rPr>
        <w:sz w:val="2"/>
      </w:rPr>
    </w:pPr>
    <w:r>
      <w:rPr>
        <w:noProof/>
        <w:lang w:val="es-MX" w:eastAsia="es-MX"/>
      </w:rPr>
      <w:pict w14:anchorId="1BCB0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A5193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51930" w:rsidRPr="00F70BDE" w14:paraId="3B602A7C" w14:textId="77777777" w:rsidTr="00B8032F">
      <w:trPr>
        <w:trHeight w:val="227"/>
      </w:trPr>
      <w:tc>
        <w:tcPr>
          <w:tcW w:w="5103" w:type="dxa"/>
          <w:hideMark/>
        </w:tcPr>
        <w:p w14:paraId="066862D1" w14:textId="77777777" w:rsidR="00A51930" w:rsidRPr="00F70BDE" w:rsidRDefault="00A51930" w:rsidP="00B8032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6DA3AE3C" w14:textId="44A7B1F0" w:rsidR="00A51930" w:rsidRPr="00F70BDE" w:rsidRDefault="00A51930" w:rsidP="00B8032F">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7245/INFOEM/IP/RR/2024</w:t>
          </w:r>
        </w:p>
      </w:tc>
    </w:tr>
    <w:tr w:rsidR="00A51930" w:rsidRPr="00F70BDE" w14:paraId="60D275FF" w14:textId="77777777" w:rsidTr="00B8032F">
      <w:trPr>
        <w:trHeight w:val="227"/>
      </w:trPr>
      <w:tc>
        <w:tcPr>
          <w:tcW w:w="5103" w:type="dxa"/>
        </w:tcPr>
        <w:p w14:paraId="734AA618" w14:textId="77777777" w:rsidR="00A51930" w:rsidRPr="00F70BDE" w:rsidRDefault="00A51930" w:rsidP="00B8032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11D2D8C3" w14:textId="6637A909" w:rsidR="00A51930" w:rsidRPr="00F70BDE" w:rsidRDefault="00C8592A" w:rsidP="00171241">
          <w:pPr>
            <w:spacing w:after="120"/>
            <w:ind w:left="-486" w:right="68" w:firstLine="558"/>
            <w:jc w:val="right"/>
            <w:rPr>
              <w:rFonts w:ascii="Palatino Linotype" w:hAnsi="Palatino Linotype" w:cs="Arial"/>
              <w:b/>
              <w:bCs/>
            </w:rPr>
          </w:pPr>
          <w:r>
            <w:rPr>
              <w:rFonts w:ascii="Palatino Linotype" w:hAnsi="Palatino Linotype" w:cs="Arial"/>
              <w:b/>
              <w:bCs/>
            </w:rPr>
            <w:t>XXXXXXXXXXXXXXXXXXXX</w:t>
          </w:r>
        </w:p>
      </w:tc>
    </w:tr>
    <w:tr w:rsidR="00A51930" w:rsidRPr="00F70BDE" w14:paraId="1DC5690A" w14:textId="77777777" w:rsidTr="00B8032F">
      <w:trPr>
        <w:trHeight w:val="242"/>
      </w:trPr>
      <w:tc>
        <w:tcPr>
          <w:tcW w:w="5103" w:type="dxa"/>
          <w:hideMark/>
        </w:tcPr>
        <w:p w14:paraId="0505AA95" w14:textId="77777777" w:rsidR="00A51930" w:rsidRPr="00F70BDE" w:rsidRDefault="00A51930" w:rsidP="00B8032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456DBBAB" w14:textId="6C3FF881" w:rsidR="00A51930" w:rsidRPr="00171241" w:rsidRDefault="00A51930" w:rsidP="00171241">
          <w:pPr>
            <w:spacing w:after="120"/>
            <w:ind w:left="-70" w:right="68"/>
            <w:jc w:val="right"/>
            <w:rPr>
              <w:rFonts w:ascii="Palatino Linotype" w:hAnsi="Palatino Linotype" w:cs="Arial"/>
            </w:rPr>
          </w:pPr>
          <w:r w:rsidRPr="00171241">
            <w:rPr>
              <w:rFonts w:ascii="Palatino Linotype" w:hAnsi="Palatino Linotype"/>
              <w:b/>
              <w:bCs/>
              <w:color w:val="000000"/>
            </w:rPr>
            <w:t>Hospital Regional de Alta Especialidad de Zumpango</w:t>
          </w:r>
        </w:p>
      </w:tc>
    </w:tr>
    <w:tr w:rsidR="00A51930" w:rsidRPr="00F70BDE" w14:paraId="3316C89C" w14:textId="77777777" w:rsidTr="00B8032F">
      <w:trPr>
        <w:trHeight w:val="342"/>
      </w:trPr>
      <w:tc>
        <w:tcPr>
          <w:tcW w:w="5103" w:type="dxa"/>
          <w:hideMark/>
        </w:tcPr>
        <w:p w14:paraId="395B56E9" w14:textId="77777777" w:rsidR="00A51930" w:rsidRPr="00F70BDE" w:rsidRDefault="00A51930" w:rsidP="00B8032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021FDEB" w14:textId="77777777" w:rsidR="00A51930" w:rsidRPr="00F70BDE" w:rsidRDefault="00A51930" w:rsidP="00B8032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0C1AD0E8" w14:textId="77777777" w:rsidR="00A51930" w:rsidRPr="00871A91" w:rsidRDefault="00A51930">
    <w:pPr>
      <w:pStyle w:val="Encabezado"/>
      <w:rPr>
        <w:sz w:val="2"/>
      </w:rPr>
    </w:pPr>
    <w:r>
      <w:rPr>
        <w:noProof/>
        <w:lang w:val="es-MX" w:eastAsia="es-MX"/>
      </w:rPr>
      <w:drawing>
        <wp:anchor distT="0" distB="0" distL="114300" distR="114300" simplePos="0" relativeHeight="251659264" behindDoc="1" locked="0" layoutInCell="0" allowOverlap="1" wp14:anchorId="55F93E9E" wp14:editId="55E4055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40A6F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A4464"/>
    <w:multiLevelType w:val="hybridMultilevel"/>
    <w:tmpl w:val="6F1850CA"/>
    <w:lvl w:ilvl="0" w:tplc="FA58C26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31F6BC1"/>
    <w:multiLevelType w:val="hybridMultilevel"/>
    <w:tmpl w:val="72BC39CA"/>
    <w:lvl w:ilvl="0" w:tplc="E23489C2">
      <w:start w:val="30"/>
      <w:numFmt w:val="bullet"/>
      <w:lvlText w:val="-"/>
      <w:lvlJc w:val="left"/>
      <w:pPr>
        <w:ind w:left="720" w:hanging="360"/>
      </w:pPr>
      <w:rPr>
        <w:rFonts w:ascii="Palatino Linotype" w:eastAsia="Times New Roman" w:hAnsi="Palatino Linotype" w:cs="AngsanaUP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D360975"/>
    <w:multiLevelType w:val="hybridMultilevel"/>
    <w:tmpl w:val="EAC08B72"/>
    <w:lvl w:ilvl="0" w:tplc="52A64144">
      <w:start w:val="1"/>
      <w:numFmt w:val="upperRoman"/>
      <w:lvlText w:val="%1."/>
      <w:lvlJc w:val="left"/>
      <w:pPr>
        <w:ind w:left="1800" w:hanging="720"/>
      </w:pPr>
      <w:rPr>
        <w:rFonts w:hint="default"/>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E906513"/>
    <w:multiLevelType w:val="hybridMultilevel"/>
    <w:tmpl w:val="A94C4882"/>
    <w:lvl w:ilvl="0" w:tplc="080A0001">
      <w:start w:val="1"/>
      <w:numFmt w:val="bullet"/>
      <w:lvlText w:val=""/>
      <w:lvlJc w:val="left"/>
      <w:pPr>
        <w:ind w:left="1422" w:hanging="360"/>
      </w:pPr>
      <w:rPr>
        <w:rFonts w:ascii="Symbol" w:hAnsi="Symbol" w:hint="default"/>
      </w:rPr>
    </w:lvl>
    <w:lvl w:ilvl="1" w:tplc="080A0003" w:tentative="1">
      <w:start w:val="1"/>
      <w:numFmt w:val="bullet"/>
      <w:lvlText w:val="o"/>
      <w:lvlJc w:val="left"/>
      <w:pPr>
        <w:ind w:left="2142" w:hanging="360"/>
      </w:pPr>
      <w:rPr>
        <w:rFonts w:ascii="Courier New" w:hAnsi="Courier New" w:cs="Courier New" w:hint="default"/>
      </w:rPr>
    </w:lvl>
    <w:lvl w:ilvl="2" w:tplc="080A0005" w:tentative="1">
      <w:start w:val="1"/>
      <w:numFmt w:val="bullet"/>
      <w:lvlText w:val=""/>
      <w:lvlJc w:val="left"/>
      <w:pPr>
        <w:ind w:left="2862" w:hanging="360"/>
      </w:pPr>
      <w:rPr>
        <w:rFonts w:ascii="Wingdings" w:hAnsi="Wingdings" w:hint="default"/>
      </w:rPr>
    </w:lvl>
    <w:lvl w:ilvl="3" w:tplc="080A0001" w:tentative="1">
      <w:start w:val="1"/>
      <w:numFmt w:val="bullet"/>
      <w:lvlText w:val=""/>
      <w:lvlJc w:val="left"/>
      <w:pPr>
        <w:ind w:left="3582" w:hanging="360"/>
      </w:pPr>
      <w:rPr>
        <w:rFonts w:ascii="Symbol" w:hAnsi="Symbol" w:hint="default"/>
      </w:rPr>
    </w:lvl>
    <w:lvl w:ilvl="4" w:tplc="080A0003" w:tentative="1">
      <w:start w:val="1"/>
      <w:numFmt w:val="bullet"/>
      <w:lvlText w:val="o"/>
      <w:lvlJc w:val="left"/>
      <w:pPr>
        <w:ind w:left="4302" w:hanging="360"/>
      </w:pPr>
      <w:rPr>
        <w:rFonts w:ascii="Courier New" w:hAnsi="Courier New" w:cs="Courier New" w:hint="default"/>
      </w:rPr>
    </w:lvl>
    <w:lvl w:ilvl="5" w:tplc="080A0005" w:tentative="1">
      <w:start w:val="1"/>
      <w:numFmt w:val="bullet"/>
      <w:lvlText w:val=""/>
      <w:lvlJc w:val="left"/>
      <w:pPr>
        <w:ind w:left="5022" w:hanging="360"/>
      </w:pPr>
      <w:rPr>
        <w:rFonts w:ascii="Wingdings" w:hAnsi="Wingdings" w:hint="default"/>
      </w:rPr>
    </w:lvl>
    <w:lvl w:ilvl="6" w:tplc="080A0001" w:tentative="1">
      <w:start w:val="1"/>
      <w:numFmt w:val="bullet"/>
      <w:lvlText w:val=""/>
      <w:lvlJc w:val="left"/>
      <w:pPr>
        <w:ind w:left="5742" w:hanging="360"/>
      </w:pPr>
      <w:rPr>
        <w:rFonts w:ascii="Symbol" w:hAnsi="Symbol" w:hint="default"/>
      </w:rPr>
    </w:lvl>
    <w:lvl w:ilvl="7" w:tplc="080A0003" w:tentative="1">
      <w:start w:val="1"/>
      <w:numFmt w:val="bullet"/>
      <w:lvlText w:val="o"/>
      <w:lvlJc w:val="left"/>
      <w:pPr>
        <w:ind w:left="6462" w:hanging="360"/>
      </w:pPr>
      <w:rPr>
        <w:rFonts w:ascii="Courier New" w:hAnsi="Courier New" w:cs="Courier New" w:hint="default"/>
      </w:rPr>
    </w:lvl>
    <w:lvl w:ilvl="8" w:tplc="080A0005" w:tentative="1">
      <w:start w:val="1"/>
      <w:numFmt w:val="bullet"/>
      <w:lvlText w:val=""/>
      <w:lvlJc w:val="left"/>
      <w:pPr>
        <w:ind w:left="7182" w:hanging="360"/>
      </w:pPr>
      <w:rPr>
        <w:rFonts w:ascii="Wingdings" w:hAnsi="Wingdings" w:hint="default"/>
      </w:r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A579EC"/>
    <w:multiLevelType w:val="hybridMultilevel"/>
    <w:tmpl w:val="CEA88A5C"/>
    <w:lvl w:ilvl="0" w:tplc="F1AAA0A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7AF1F26"/>
    <w:multiLevelType w:val="hybridMultilevel"/>
    <w:tmpl w:val="28F49B3A"/>
    <w:lvl w:ilvl="0" w:tplc="CB344958">
      <w:start w:val="30"/>
      <w:numFmt w:val="bullet"/>
      <w:lvlText w:val=""/>
      <w:lvlJc w:val="left"/>
      <w:pPr>
        <w:ind w:left="420" w:hanging="360"/>
      </w:pPr>
      <w:rPr>
        <w:rFonts w:ascii="Symbol" w:eastAsia="Times New Roman"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1"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2" w15:restartNumberingAfterBreak="0">
    <w:nsid w:val="2A3B4ED0"/>
    <w:multiLevelType w:val="hybridMultilevel"/>
    <w:tmpl w:val="8E20028E"/>
    <w:lvl w:ilvl="0" w:tplc="2848CA90">
      <w:start w:val="1"/>
      <w:numFmt w:val="decimal"/>
      <w:lvlText w:val="%1"/>
      <w:lvlJc w:val="left"/>
      <w:pPr>
        <w:ind w:left="720" w:hanging="360"/>
      </w:pPr>
      <w:rPr>
        <w:rFonts w:ascii="Palatino Linotype" w:hAnsi="Palatino Linotype"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0C2B41"/>
    <w:multiLevelType w:val="hybridMultilevel"/>
    <w:tmpl w:val="03D43954"/>
    <w:lvl w:ilvl="0" w:tplc="495E040E">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5"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32A22905"/>
    <w:multiLevelType w:val="hybridMultilevel"/>
    <w:tmpl w:val="2CA2C574"/>
    <w:lvl w:ilvl="0" w:tplc="080A0001">
      <w:start w:val="1"/>
      <w:numFmt w:val="bullet"/>
      <w:lvlText w:val=""/>
      <w:lvlJc w:val="left"/>
      <w:pPr>
        <w:ind w:left="1080" w:hanging="360"/>
      </w:pPr>
      <w:rPr>
        <w:rFonts w:ascii="Symbol" w:hAnsi="Symbol" w:hint="default"/>
        <w:sz w:val="24"/>
        <w:szCs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41D74BB"/>
    <w:multiLevelType w:val="hybridMultilevel"/>
    <w:tmpl w:val="1854BED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8" w15:restartNumberingAfterBreak="0">
    <w:nsid w:val="34D805D7"/>
    <w:multiLevelType w:val="hybridMultilevel"/>
    <w:tmpl w:val="BB7627FE"/>
    <w:lvl w:ilvl="0" w:tplc="35DA5D18">
      <w:numFmt w:val="bullet"/>
      <w:lvlText w:val=""/>
      <w:lvlJc w:val="left"/>
      <w:pPr>
        <w:ind w:left="720" w:hanging="360"/>
      </w:pPr>
      <w:rPr>
        <w:rFonts w:ascii="Symbol" w:eastAsia="Times New Roman" w:hAnsi="Symbol" w:cs="Times New Roman"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935507"/>
    <w:multiLevelType w:val="hybridMultilevel"/>
    <w:tmpl w:val="D6CE4196"/>
    <w:lvl w:ilvl="0" w:tplc="21F061D6">
      <w:start w:val="1"/>
      <w:numFmt w:val="bullet"/>
      <w:lvlText w:val=""/>
      <w:lvlJc w:val="left"/>
      <w:pPr>
        <w:ind w:left="720" w:hanging="360"/>
      </w:pPr>
      <w:rPr>
        <w:rFonts w:ascii="Symbol" w:eastAsia="Times New Roman"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DC1A8A"/>
    <w:multiLevelType w:val="hybridMultilevel"/>
    <w:tmpl w:val="1E0CF40E"/>
    <w:lvl w:ilvl="0" w:tplc="A4F860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3" w15:restartNumberingAfterBreak="0">
    <w:nsid w:val="3BC234CB"/>
    <w:multiLevelType w:val="hybridMultilevel"/>
    <w:tmpl w:val="17BE369A"/>
    <w:lvl w:ilvl="0" w:tplc="62F83AE0">
      <w:start w:val="1"/>
      <w:numFmt w:val="decimal"/>
      <w:lvlText w:val="%1."/>
      <w:lvlJc w:val="left"/>
      <w:pPr>
        <w:ind w:left="720" w:hanging="360"/>
      </w:pPr>
      <w:rPr>
        <w:rFonts w:ascii="Palatino Linotype" w:hAnsi="Palatino Linotype" w:cs="Times New Roman" w:hint="default"/>
        <w:sz w:val="24"/>
        <w:szCs w:val="24"/>
      </w:rPr>
    </w:lvl>
    <w:lvl w:ilvl="1" w:tplc="52A64144">
      <w:start w:val="1"/>
      <w:numFmt w:val="upperRoman"/>
      <w:lvlText w:val="%2."/>
      <w:lvlJc w:val="left"/>
      <w:pPr>
        <w:ind w:left="1800" w:hanging="720"/>
      </w:pPr>
      <w:rPr>
        <w:rFonts w:hint="default"/>
        <w:i/>
        <w:sz w:val="22"/>
      </w:rPr>
    </w:lvl>
    <w:lvl w:ilvl="2" w:tplc="080A001B">
      <w:start w:val="1"/>
      <w:numFmt w:val="lowerRoman"/>
      <w:lvlText w:val="%3."/>
      <w:lvlJc w:val="right"/>
      <w:pPr>
        <w:ind w:left="2160" w:hanging="180"/>
      </w:pPr>
    </w:lvl>
    <w:lvl w:ilvl="3" w:tplc="26B8B2B0">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3F666350"/>
    <w:multiLevelType w:val="hybridMultilevel"/>
    <w:tmpl w:val="C2A6F322"/>
    <w:lvl w:ilvl="0" w:tplc="25C8D2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D021843"/>
    <w:multiLevelType w:val="hybridMultilevel"/>
    <w:tmpl w:val="6F1850CA"/>
    <w:lvl w:ilvl="0" w:tplc="FA58C26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50051AE2"/>
    <w:multiLevelType w:val="hybridMultilevel"/>
    <w:tmpl w:val="17F69F2E"/>
    <w:lvl w:ilvl="0" w:tplc="45460354">
      <w:start w:val="1"/>
      <w:numFmt w:val="decimal"/>
      <w:lvlText w:val="%1."/>
      <w:lvlJc w:val="left"/>
      <w:pPr>
        <w:ind w:left="720" w:hanging="360"/>
      </w:pPr>
      <w:rPr>
        <w:rFonts w:ascii="Palatino Linotype" w:hAnsi="Palatino Linotype"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C96EC3"/>
    <w:multiLevelType w:val="hybridMultilevel"/>
    <w:tmpl w:val="D7B013F0"/>
    <w:lvl w:ilvl="0" w:tplc="62F83AE0">
      <w:start w:val="1"/>
      <w:numFmt w:val="decimal"/>
      <w:lvlText w:val="%1."/>
      <w:lvlJc w:val="left"/>
      <w:pPr>
        <w:ind w:left="720" w:hanging="360"/>
      </w:pPr>
      <w:rPr>
        <w:rFonts w:ascii="Palatino Linotype" w:hAnsi="Palatino Linotype" w:cs="Times New Roman" w:hint="default"/>
        <w:sz w:val="24"/>
        <w:szCs w:val="24"/>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267A4F"/>
    <w:multiLevelType w:val="hybridMultilevel"/>
    <w:tmpl w:val="5E5C4C00"/>
    <w:lvl w:ilvl="0" w:tplc="7CDEF082">
      <w:start w:val="1"/>
      <w:numFmt w:val="decimal"/>
      <w:lvlText w:val="%1."/>
      <w:lvlJc w:val="left"/>
      <w:pPr>
        <w:ind w:left="1789" w:hanging="360"/>
      </w:pPr>
      <w:rPr>
        <w:rFonts w:ascii="Verdana" w:hAnsi="Verdana" w:cs="Times New Roman" w:hint="default"/>
        <w:sz w:val="14"/>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3"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34"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6A337BE7"/>
    <w:multiLevelType w:val="hybridMultilevel"/>
    <w:tmpl w:val="5518F9BA"/>
    <w:lvl w:ilvl="0" w:tplc="75EE996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1811F11"/>
    <w:multiLevelType w:val="hybridMultilevel"/>
    <w:tmpl w:val="B72A66EA"/>
    <w:lvl w:ilvl="0" w:tplc="22A2298E">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38"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9742CE8"/>
    <w:multiLevelType w:val="hybridMultilevel"/>
    <w:tmpl w:val="23748EC4"/>
    <w:lvl w:ilvl="0" w:tplc="79566BD4">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42" w15:restartNumberingAfterBreak="0">
    <w:nsid w:val="7E1A11CB"/>
    <w:multiLevelType w:val="hybridMultilevel"/>
    <w:tmpl w:val="A4B2CE62"/>
    <w:lvl w:ilvl="0" w:tplc="A1B073E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5"/>
  </w:num>
  <w:num w:numId="2">
    <w:abstractNumId w:val="34"/>
  </w:num>
  <w:num w:numId="3">
    <w:abstractNumId w:val="15"/>
  </w:num>
  <w:num w:numId="4">
    <w:abstractNumId w:val="33"/>
  </w:num>
  <w:num w:numId="5">
    <w:abstractNumId w:val="20"/>
  </w:num>
  <w:num w:numId="6">
    <w:abstractNumId w:val="25"/>
  </w:num>
  <w:num w:numId="7">
    <w:abstractNumId w:val="24"/>
  </w:num>
  <w:num w:numId="8">
    <w:abstractNumId w:val="29"/>
  </w:num>
  <w:num w:numId="9">
    <w:abstractNumId w:val="3"/>
  </w:num>
  <w:num w:numId="10">
    <w:abstractNumId w:val="22"/>
  </w:num>
  <w:num w:numId="11">
    <w:abstractNumId w:val="40"/>
  </w:num>
  <w:num w:numId="12">
    <w:abstractNumId w:val="6"/>
  </w:num>
  <w:num w:numId="13">
    <w:abstractNumId w:val="8"/>
  </w:num>
  <w:num w:numId="14">
    <w:abstractNumId w:val="14"/>
  </w:num>
  <w:num w:numId="15">
    <w:abstractNumId w:val="44"/>
  </w:num>
  <w:num w:numId="16">
    <w:abstractNumId w:val="18"/>
  </w:num>
  <w:num w:numId="17">
    <w:abstractNumId w:val="13"/>
  </w:num>
  <w:num w:numId="18">
    <w:abstractNumId w:val="39"/>
  </w:num>
  <w:num w:numId="19">
    <w:abstractNumId w:val="21"/>
  </w:num>
  <w:num w:numId="20">
    <w:abstractNumId w:val="4"/>
  </w:num>
  <w:num w:numId="21">
    <w:abstractNumId w:val="43"/>
  </w:num>
  <w:num w:numId="22">
    <w:abstractNumId w:val="11"/>
  </w:num>
  <w:num w:numId="23">
    <w:abstractNumId w:val="17"/>
  </w:num>
  <w:num w:numId="24">
    <w:abstractNumId w:val="38"/>
  </w:num>
  <w:num w:numId="25">
    <w:abstractNumId w:val="10"/>
  </w:num>
  <w:num w:numId="26">
    <w:abstractNumId w:val="2"/>
  </w:num>
  <w:num w:numId="27">
    <w:abstractNumId w:val="41"/>
  </w:num>
  <w:num w:numId="28">
    <w:abstractNumId w:val="27"/>
  </w:num>
  <w:num w:numId="29">
    <w:abstractNumId w:val="42"/>
  </w:num>
  <w:num w:numId="30">
    <w:abstractNumId w:val="9"/>
  </w:num>
  <w:num w:numId="31">
    <w:abstractNumId w:val="37"/>
  </w:num>
  <w:num w:numId="32">
    <w:abstractNumId w:val="32"/>
  </w:num>
  <w:num w:numId="33">
    <w:abstractNumId w:val="12"/>
  </w:num>
  <w:num w:numId="34">
    <w:abstractNumId w:val="23"/>
  </w:num>
  <w:num w:numId="35">
    <w:abstractNumId w:val="19"/>
  </w:num>
  <w:num w:numId="36">
    <w:abstractNumId w:val="0"/>
  </w:num>
  <w:num w:numId="37">
    <w:abstractNumId w:val="31"/>
  </w:num>
  <w:num w:numId="38">
    <w:abstractNumId w:val="5"/>
  </w:num>
  <w:num w:numId="39">
    <w:abstractNumId w:val="36"/>
  </w:num>
  <w:num w:numId="40">
    <w:abstractNumId w:val="30"/>
  </w:num>
  <w:num w:numId="41">
    <w:abstractNumId w:val="7"/>
  </w:num>
  <w:num w:numId="42">
    <w:abstractNumId w:val="16"/>
  </w:num>
  <w:num w:numId="43">
    <w:abstractNumId w:val="28"/>
  </w:num>
  <w:num w:numId="44">
    <w:abstractNumId w:val="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06"/>
    <w:rsid w:val="00011C99"/>
    <w:rsid w:val="000A05E0"/>
    <w:rsid w:val="0010451C"/>
    <w:rsid w:val="00106E57"/>
    <w:rsid w:val="0011071B"/>
    <w:rsid w:val="00122F46"/>
    <w:rsid w:val="001335ED"/>
    <w:rsid w:val="00171241"/>
    <w:rsid w:val="00183299"/>
    <w:rsid w:val="001A596F"/>
    <w:rsid w:val="001B63F0"/>
    <w:rsid w:val="001E3E9E"/>
    <w:rsid w:val="0022140F"/>
    <w:rsid w:val="00234C98"/>
    <w:rsid w:val="002408D1"/>
    <w:rsid w:val="0024693B"/>
    <w:rsid w:val="002501C6"/>
    <w:rsid w:val="002550FE"/>
    <w:rsid w:val="00265BD2"/>
    <w:rsid w:val="00281CFC"/>
    <w:rsid w:val="00284040"/>
    <w:rsid w:val="00293B45"/>
    <w:rsid w:val="002977F5"/>
    <w:rsid w:val="002A54CE"/>
    <w:rsid w:val="002B7C17"/>
    <w:rsid w:val="002C2EF0"/>
    <w:rsid w:val="002C45A7"/>
    <w:rsid w:val="002F293A"/>
    <w:rsid w:val="002F36A9"/>
    <w:rsid w:val="002F44D5"/>
    <w:rsid w:val="0030175B"/>
    <w:rsid w:val="00306B1E"/>
    <w:rsid w:val="00320528"/>
    <w:rsid w:val="00323357"/>
    <w:rsid w:val="00354257"/>
    <w:rsid w:val="00357705"/>
    <w:rsid w:val="00371FF6"/>
    <w:rsid w:val="00372021"/>
    <w:rsid w:val="003D1C48"/>
    <w:rsid w:val="003D53D9"/>
    <w:rsid w:val="003F6AF9"/>
    <w:rsid w:val="00401BE9"/>
    <w:rsid w:val="00414522"/>
    <w:rsid w:val="00421910"/>
    <w:rsid w:val="00440006"/>
    <w:rsid w:val="00462CD9"/>
    <w:rsid w:val="004870B0"/>
    <w:rsid w:val="00487F6C"/>
    <w:rsid w:val="004947A3"/>
    <w:rsid w:val="004A7512"/>
    <w:rsid w:val="004B2777"/>
    <w:rsid w:val="004C45E7"/>
    <w:rsid w:val="00505A7E"/>
    <w:rsid w:val="00545661"/>
    <w:rsid w:val="005659C9"/>
    <w:rsid w:val="00582EB5"/>
    <w:rsid w:val="005909E7"/>
    <w:rsid w:val="005A57E6"/>
    <w:rsid w:val="005B1ABA"/>
    <w:rsid w:val="005D7CB4"/>
    <w:rsid w:val="00621F08"/>
    <w:rsid w:val="00642D35"/>
    <w:rsid w:val="006556CB"/>
    <w:rsid w:val="00656F5F"/>
    <w:rsid w:val="00671F1E"/>
    <w:rsid w:val="00684FAD"/>
    <w:rsid w:val="00694C9D"/>
    <w:rsid w:val="006F0F36"/>
    <w:rsid w:val="00706006"/>
    <w:rsid w:val="00706128"/>
    <w:rsid w:val="00726242"/>
    <w:rsid w:val="00740FBE"/>
    <w:rsid w:val="0075091B"/>
    <w:rsid w:val="007511B9"/>
    <w:rsid w:val="00773455"/>
    <w:rsid w:val="007915AC"/>
    <w:rsid w:val="007954DF"/>
    <w:rsid w:val="007B5C31"/>
    <w:rsid w:val="007C0275"/>
    <w:rsid w:val="007D06B1"/>
    <w:rsid w:val="007D1807"/>
    <w:rsid w:val="008069A6"/>
    <w:rsid w:val="00855B38"/>
    <w:rsid w:val="008754CC"/>
    <w:rsid w:val="00880499"/>
    <w:rsid w:val="008C7002"/>
    <w:rsid w:val="008D61F4"/>
    <w:rsid w:val="008E5AB9"/>
    <w:rsid w:val="008E6383"/>
    <w:rsid w:val="009069D9"/>
    <w:rsid w:val="00955D9C"/>
    <w:rsid w:val="009606A3"/>
    <w:rsid w:val="00973DCC"/>
    <w:rsid w:val="00975EE2"/>
    <w:rsid w:val="009A13AE"/>
    <w:rsid w:val="009C3E41"/>
    <w:rsid w:val="009F7E16"/>
    <w:rsid w:val="00A01508"/>
    <w:rsid w:val="00A22DA7"/>
    <w:rsid w:val="00A35B1F"/>
    <w:rsid w:val="00A502B3"/>
    <w:rsid w:val="00A51930"/>
    <w:rsid w:val="00A97299"/>
    <w:rsid w:val="00AA536E"/>
    <w:rsid w:val="00AB65BB"/>
    <w:rsid w:val="00AB693A"/>
    <w:rsid w:val="00AE0F0F"/>
    <w:rsid w:val="00B0461B"/>
    <w:rsid w:val="00B27D80"/>
    <w:rsid w:val="00B367A3"/>
    <w:rsid w:val="00B526F2"/>
    <w:rsid w:val="00B5450B"/>
    <w:rsid w:val="00B651BF"/>
    <w:rsid w:val="00B74D94"/>
    <w:rsid w:val="00B75BB7"/>
    <w:rsid w:val="00B8032F"/>
    <w:rsid w:val="00B82D8B"/>
    <w:rsid w:val="00BB48BA"/>
    <w:rsid w:val="00BC1D4F"/>
    <w:rsid w:val="00BC4434"/>
    <w:rsid w:val="00BD1867"/>
    <w:rsid w:val="00BE30AF"/>
    <w:rsid w:val="00BE7BD0"/>
    <w:rsid w:val="00C02138"/>
    <w:rsid w:val="00C169F1"/>
    <w:rsid w:val="00C264CC"/>
    <w:rsid w:val="00C26F57"/>
    <w:rsid w:val="00C44171"/>
    <w:rsid w:val="00C64217"/>
    <w:rsid w:val="00C706B4"/>
    <w:rsid w:val="00C720CE"/>
    <w:rsid w:val="00C8592A"/>
    <w:rsid w:val="00C86CC9"/>
    <w:rsid w:val="00C921BC"/>
    <w:rsid w:val="00CF633A"/>
    <w:rsid w:val="00D0679F"/>
    <w:rsid w:val="00D075CC"/>
    <w:rsid w:val="00D559EE"/>
    <w:rsid w:val="00D73554"/>
    <w:rsid w:val="00D84CBD"/>
    <w:rsid w:val="00D84FC0"/>
    <w:rsid w:val="00D905AB"/>
    <w:rsid w:val="00D92419"/>
    <w:rsid w:val="00DB5BA2"/>
    <w:rsid w:val="00DC7E8B"/>
    <w:rsid w:val="00DD7857"/>
    <w:rsid w:val="00DF18F1"/>
    <w:rsid w:val="00E101F8"/>
    <w:rsid w:val="00E22383"/>
    <w:rsid w:val="00E26FA7"/>
    <w:rsid w:val="00E448CB"/>
    <w:rsid w:val="00E62BCC"/>
    <w:rsid w:val="00E747E4"/>
    <w:rsid w:val="00EB4344"/>
    <w:rsid w:val="00EC119A"/>
    <w:rsid w:val="00EE6DB6"/>
    <w:rsid w:val="00EE6EEC"/>
    <w:rsid w:val="00EF2EA1"/>
    <w:rsid w:val="00F00440"/>
    <w:rsid w:val="00F023DD"/>
    <w:rsid w:val="00F02B05"/>
    <w:rsid w:val="00F04F19"/>
    <w:rsid w:val="00F06096"/>
    <w:rsid w:val="00F17A31"/>
    <w:rsid w:val="00F30846"/>
    <w:rsid w:val="00F34B30"/>
    <w:rsid w:val="00F44B7D"/>
    <w:rsid w:val="00F81E03"/>
    <w:rsid w:val="00FB039F"/>
    <w:rsid w:val="00FC64C9"/>
    <w:rsid w:val="00FC7D5C"/>
    <w:rsid w:val="00FD57AE"/>
    <w:rsid w:val="00FE0DDF"/>
    <w:rsid w:val="00FF0D86"/>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5E2662"/>
  <w15:chartTrackingRefBased/>
  <w15:docId w15:val="{716BDC00-AC70-4812-A540-AC4A4105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2F"/>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006"/>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7060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06006"/>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7060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6006"/>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06006"/>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706006"/>
    <w:rPr>
      <w:rFonts w:cs="Times New Roman"/>
      <w:color w:val="0563C1" w:themeColor="hyperlink"/>
      <w:u w:val="single"/>
    </w:rPr>
  </w:style>
  <w:style w:type="paragraph" w:customStyle="1" w:styleId="Default">
    <w:name w:val="Default"/>
    <w:rsid w:val="0070600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0600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060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706006"/>
    <w:rPr>
      <w:vertAlign w:val="superscript"/>
    </w:rPr>
  </w:style>
  <w:style w:type="table" w:styleId="Tablaconcuadrcula">
    <w:name w:val="Table Grid"/>
    <w:basedOn w:val="Tablanormal"/>
    <w:uiPriority w:val="39"/>
    <w:rsid w:val="007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706006"/>
    <w:rPr>
      <w:sz w:val="20"/>
      <w:szCs w:val="20"/>
    </w:rPr>
  </w:style>
  <w:style w:type="paragraph" w:styleId="Textocomentario">
    <w:name w:val="annotation text"/>
    <w:basedOn w:val="Normal"/>
    <w:link w:val="TextocomentarioCar"/>
    <w:uiPriority w:val="99"/>
    <w:semiHidden/>
    <w:unhideWhenUsed/>
    <w:rsid w:val="00706006"/>
    <w:rPr>
      <w:sz w:val="20"/>
      <w:szCs w:val="20"/>
    </w:rPr>
  </w:style>
  <w:style w:type="character" w:customStyle="1" w:styleId="AsuntodelcomentarioCar">
    <w:name w:val="Asunto del comentario Car"/>
    <w:basedOn w:val="TextocomentarioCar"/>
    <w:link w:val="Asuntodelcomentario"/>
    <w:uiPriority w:val="99"/>
    <w:semiHidden/>
    <w:rsid w:val="00706006"/>
    <w:rPr>
      <w:b/>
      <w:bCs/>
      <w:sz w:val="20"/>
      <w:szCs w:val="20"/>
    </w:rPr>
  </w:style>
  <w:style w:type="paragraph" w:styleId="Asuntodelcomentario">
    <w:name w:val="annotation subject"/>
    <w:basedOn w:val="Textocomentario"/>
    <w:next w:val="Textocomentario"/>
    <w:link w:val="AsuntodelcomentarioCar"/>
    <w:uiPriority w:val="99"/>
    <w:semiHidden/>
    <w:unhideWhenUsed/>
    <w:rsid w:val="00706006"/>
    <w:rPr>
      <w:b/>
      <w:bCs/>
    </w:rPr>
  </w:style>
  <w:style w:type="character" w:customStyle="1" w:styleId="TextodegloboCar">
    <w:name w:val="Texto de globo Car"/>
    <w:basedOn w:val="Fuentedeprrafopredeter"/>
    <w:link w:val="Textodeglobo"/>
    <w:uiPriority w:val="99"/>
    <w:semiHidden/>
    <w:rsid w:val="00706006"/>
    <w:rPr>
      <w:rFonts w:ascii="Segoe UI" w:hAnsi="Segoe UI" w:cs="Segoe UI"/>
      <w:sz w:val="18"/>
      <w:szCs w:val="18"/>
    </w:rPr>
  </w:style>
  <w:style w:type="paragraph" w:styleId="Textodeglobo">
    <w:name w:val="Balloon Text"/>
    <w:basedOn w:val="Normal"/>
    <w:link w:val="TextodegloboCar"/>
    <w:uiPriority w:val="99"/>
    <w:semiHidden/>
    <w:unhideWhenUsed/>
    <w:rsid w:val="00706006"/>
    <w:rPr>
      <w:rFonts w:ascii="Segoe UI" w:hAnsi="Segoe UI" w:cs="Segoe UI"/>
      <w:sz w:val="18"/>
      <w:szCs w:val="18"/>
    </w:rPr>
  </w:style>
  <w:style w:type="paragraph" w:customStyle="1" w:styleId="Fundamentos">
    <w:name w:val="Fundamentos"/>
    <w:basedOn w:val="Normal"/>
    <w:qFormat/>
    <w:rsid w:val="00A502B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Revisin">
    <w:name w:val="Revision"/>
    <w:hidden/>
    <w:uiPriority w:val="99"/>
    <w:semiHidden/>
    <w:rsid w:val="00642D35"/>
    <w:pPr>
      <w:spacing w:after="0" w:line="240" w:lineRule="auto"/>
    </w:pPr>
    <w:rPr>
      <w:rFonts w:ascii="Times New Roman" w:eastAsia="Times New Roman" w:hAnsi="Times New Roman" w:cs="Times New Roman"/>
      <w:sz w:val="24"/>
      <w:szCs w:val="24"/>
      <w:lang w:eastAsia="es-MX"/>
    </w:rPr>
  </w:style>
  <w:style w:type="paragraph" w:styleId="Listaconvietas">
    <w:name w:val="List Bullet"/>
    <w:basedOn w:val="Normal"/>
    <w:uiPriority w:val="99"/>
    <w:unhideWhenUsed/>
    <w:rsid w:val="00F30846"/>
    <w:pPr>
      <w:numPr>
        <w:numId w:val="36"/>
      </w:numPr>
      <w:spacing w:after="200"/>
      <w:contextualSpacing/>
    </w:pPr>
    <w:rPr>
      <w:rFonts w:asciiTheme="minorHAnsi" w:eastAsiaTheme="minorEastAsia" w:hAnsiTheme="minorHAnsi" w:cstheme="minorBidi"/>
      <w:lang w:eastAsia="es-ES_tradnl"/>
    </w:rPr>
  </w:style>
  <w:style w:type="paragraph" w:customStyle="1" w:styleId="Citas">
    <w:name w:val="Citas"/>
    <w:basedOn w:val="Normal"/>
    <w:qFormat/>
    <w:rsid w:val="008C7002"/>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1889">
      <w:bodyDiv w:val="1"/>
      <w:marLeft w:val="0"/>
      <w:marRight w:val="0"/>
      <w:marTop w:val="0"/>
      <w:marBottom w:val="0"/>
      <w:divBdr>
        <w:top w:val="none" w:sz="0" w:space="0" w:color="auto"/>
        <w:left w:val="none" w:sz="0" w:space="0" w:color="auto"/>
        <w:bottom w:val="none" w:sz="0" w:space="0" w:color="auto"/>
        <w:right w:val="none" w:sz="0" w:space="0" w:color="auto"/>
      </w:divBdr>
    </w:div>
    <w:div w:id="400057859">
      <w:bodyDiv w:val="1"/>
      <w:marLeft w:val="0"/>
      <w:marRight w:val="0"/>
      <w:marTop w:val="0"/>
      <w:marBottom w:val="0"/>
      <w:divBdr>
        <w:top w:val="none" w:sz="0" w:space="0" w:color="auto"/>
        <w:left w:val="none" w:sz="0" w:space="0" w:color="auto"/>
        <w:bottom w:val="none" w:sz="0" w:space="0" w:color="auto"/>
        <w:right w:val="none" w:sz="0" w:space="0" w:color="auto"/>
      </w:divBdr>
    </w:div>
    <w:div w:id="1410081607">
      <w:bodyDiv w:val="1"/>
      <w:marLeft w:val="0"/>
      <w:marRight w:val="0"/>
      <w:marTop w:val="0"/>
      <w:marBottom w:val="0"/>
      <w:divBdr>
        <w:top w:val="none" w:sz="0" w:space="0" w:color="auto"/>
        <w:left w:val="none" w:sz="0" w:space="0" w:color="auto"/>
        <w:bottom w:val="none" w:sz="0" w:space="0" w:color="auto"/>
        <w:right w:val="none" w:sz="0" w:space="0" w:color="auto"/>
      </w:divBdr>
    </w:div>
    <w:div w:id="1972636924">
      <w:bodyDiv w:val="1"/>
      <w:marLeft w:val="0"/>
      <w:marRight w:val="0"/>
      <w:marTop w:val="0"/>
      <w:marBottom w:val="0"/>
      <w:divBdr>
        <w:top w:val="none" w:sz="0" w:space="0" w:color="auto"/>
        <w:left w:val="none" w:sz="0" w:space="0" w:color="auto"/>
        <w:bottom w:val="none" w:sz="0" w:space="0" w:color="auto"/>
        <w:right w:val="none" w:sz="0" w:space="0" w:color="auto"/>
      </w:divBdr>
    </w:div>
    <w:div w:id="2117941708">
      <w:bodyDiv w:val="1"/>
      <w:marLeft w:val="0"/>
      <w:marRight w:val="0"/>
      <w:marTop w:val="0"/>
      <w:marBottom w:val="0"/>
      <w:divBdr>
        <w:top w:val="none" w:sz="0" w:space="0" w:color="auto"/>
        <w:left w:val="none" w:sz="0" w:space="0" w:color="auto"/>
        <w:bottom w:val="none" w:sz="0" w:space="0" w:color="auto"/>
        <w:right w:val="none" w:sz="0" w:space="0" w:color="auto"/>
      </w:divBdr>
    </w:div>
    <w:div w:id="21308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8/&amp;a=RRA%204548.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onsultas.ifai.org.mx/descargar.php?r=./pdf/resoluciones/2019/&amp;a=RRA%2014270.pdf" TargetMode="External"/><Relationship Id="rId4" Type="http://schemas.openxmlformats.org/officeDocument/2006/relationships/settings" Target="settings.xml"/><Relationship Id="rId9" Type="http://schemas.openxmlformats.org/officeDocument/2006/relationships/hyperlink" Target="http://consultas.ifai.org.mx/descargar.php?r=./pdf/resoluciones/2018/&amp;a=RRA%205097.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BD1B-F952-4942-9479-85C50200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8510</Words>
  <Characters>46809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2024-12-12T14:23:00Z</dcterms:created>
  <dcterms:modified xsi:type="dcterms:W3CDTF">2025-01-14T17:42:00Z</dcterms:modified>
</cp:coreProperties>
</file>