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9AA1F"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Pr="00650503">
        <w:rPr>
          <w:rFonts w:ascii="Palatino Linotype" w:eastAsia="Palatino Linotype" w:hAnsi="Palatino Linotype" w:cs="Palatino Linotype"/>
          <w:color w:val="000000"/>
        </w:rPr>
        <w:t xml:space="preserve"> </w:t>
      </w:r>
      <w:r w:rsidRPr="00650503">
        <w:rPr>
          <w:rFonts w:ascii="Palatino Linotype" w:eastAsia="Palatino Linotype" w:hAnsi="Palatino Linotype" w:cs="Palatino Linotype"/>
          <w:b/>
          <w:color w:val="000000"/>
        </w:rPr>
        <w:t xml:space="preserve">diecisiete </w:t>
      </w:r>
      <w:r w:rsidRPr="00650503">
        <w:rPr>
          <w:rFonts w:ascii="Palatino Linotype" w:eastAsia="Palatino Linotype" w:hAnsi="Palatino Linotype" w:cs="Palatino Linotype"/>
          <w:b/>
        </w:rPr>
        <w:t>de enero de dos mil veinticuatro</w:t>
      </w:r>
      <w:r w:rsidRPr="00650503">
        <w:rPr>
          <w:rFonts w:ascii="Palatino Linotype" w:eastAsia="Palatino Linotype" w:hAnsi="Palatino Linotype" w:cs="Palatino Linotype"/>
        </w:rPr>
        <w:t xml:space="preserve">. </w:t>
      </w:r>
    </w:p>
    <w:p w14:paraId="40F014E5" w14:textId="17DDD01C"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Visto</w:t>
      </w:r>
      <w:r w:rsidRPr="00650503">
        <w:rPr>
          <w:rFonts w:ascii="Palatino Linotype" w:eastAsia="Palatino Linotype" w:hAnsi="Palatino Linotype" w:cs="Palatino Linotype"/>
        </w:rPr>
        <w:t xml:space="preserve"> el expediente formado con motivo del recurso de revisión </w:t>
      </w:r>
      <w:r w:rsidRPr="00650503">
        <w:rPr>
          <w:rFonts w:ascii="Palatino Linotype" w:eastAsia="Palatino Linotype" w:hAnsi="Palatino Linotype" w:cs="Palatino Linotype"/>
          <w:b/>
        </w:rPr>
        <w:t>05594/INFOEM/IP/RR/2023</w:t>
      </w:r>
      <w:r w:rsidRPr="00650503">
        <w:rPr>
          <w:rFonts w:ascii="Palatino Linotype" w:eastAsia="Palatino Linotype" w:hAnsi="Palatino Linotype" w:cs="Palatino Linotype"/>
        </w:rPr>
        <w:t>, por interpuesto por</w:t>
      </w:r>
      <w:r w:rsidR="00402FB1">
        <w:rPr>
          <w:rFonts w:ascii="Palatino Linotype" w:eastAsia="Palatino Linotype" w:hAnsi="Palatino Linotype" w:cs="Palatino Linotype"/>
          <w:b/>
        </w:rPr>
        <w:t xml:space="preserve"> XXXXXXX</w:t>
      </w:r>
      <w:r w:rsidRPr="00650503">
        <w:rPr>
          <w:rFonts w:ascii="Palatino Linotype" w:eastAsia="Palatino Linotype" w:hAnsi="Palatino Linotype" w:cs="Palatino Linotype"/>
        </w:rPr>
        <w:t xml:space="preserve">, en lo sucesivo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en contra de la respuesta a su solicitud por parte del </w:t>
      </w:r>
      <w:r w:rsidRPr="00650503">
        <w:rPr>
          <w:rFonts w:ascii="Palatino Linotype" w:eastAsia="Palatino Linotype" w:hAnsi="Palatino Linotype" w:cs="Palatino Linotype"/>
          <w:b/>
        </w:rPr>
        <w:t xml:space="preserve">Ayuntamiento de </w:t>
      </w:r>
      <w:proofErr w:type="spellStart"/>
      <w:r w:rsidRPr="00650503">
        <w:rPr>
          <w:rFonts w:ascii="Palatino Linotype" w:eastAsia="Palatino Linotype" w:hAnsi="Palatino Linotype" w:cs="Palatino Linotype"/>
          <w:b/>
        </w:rPr>
        <w:t>Hueypoxtla</w:t>
      </w:r>
      <w:proofErr w:type="spellEnd"/>
      <w:r w:rsidRPr="00650503">
        <w:rPr>
          <w:rFonts w:ascii="Palatino Linotype" w:eastAsia="Palatino Linotype" w:hAnsi="Palatino Linotype" w:cs="Palatino Linotype"/>
          <w:b/>
        </w:rPr>
        <w:t xml:space="preserve">, </w:t>
      </w:r>
      <w:r w:rsidRPr="00650503">
        <w:rPr>
          <w:rFonts w:ascii="Palatino Linotype" w:eastAsia="Palatino Linotype" w:hAnsi="Palatino Linotype" w:cs="Palatino Linotype"/>
        </w:rPr>
        <w:t xml:space="preserve">en lo sucesivo el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 xml:space="preserve">se procede a dictar la presente resolución con base en los siguientes: </w:t>
      </w:r>
    </w:p>
    <w:p w14:paraId="555E606B" w14:textId="77777777" w:rsidR="001F34A0" w:rsidRPr="00650503" w:rsidRDefault="000450D9">
      <w:pPr>
        <w:spacing w:before="240" w:after="240" w:line="360" w:lineRule="auto"/>
        <w:jc w:val="center"/>
        <w:rPr>
          <w:rFonts w:ascii="Palatino Linotype" w:eastAsia="Palatino Linotype" w:hAnsi="Palatino Linotype" w:cs="Palatino Linotype"/>
          <w:b/>
        </w:rPr>
      </w:pPr>
      <w:r w:rsidRPr="00650503">
        <w:rPr>
          <w:rFonts w:ascii="Palatino Linotype" w:eastAsia="Palatino Linotype" w:hAnsi="Palatino Linotype" w:cs="Palatino Linotype"/>
          <w:b/>
        </w:rPr>
        <w:t>I. A N T E C E D E N T E S</w:t>
      </w:r>
    </w:p>
    <w:p w14:paraId="20A5D0CD"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1. Solicitud de acceso a la información.</w:t>
      </w:r>
      <w:r w:rsidRPr="00650503">
        <w:rPr>
          <w:rFonts w:ascii="Palatino Linotype" w:eastAsia="Palatino Linotype" w:hAnsi="Palatino Linotype" w:cs="Palatino Linotype"/>
        </w:rPr>
        <w:t xml:space="preserve"> El </w:t>
      </w:r>
      <w:r w:rsidRPr="00650503">
        <w:rPr>
          <w:rFonts w:ascii="Palatino Linotype" w:eastAsia="Palatino Linotype" w:hAnsi="Palatino Linotype" w:cs="Palatino Linotype"/>
          <w:b/>
        </w:rPr>
        <w:t>veintitrés</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de agosto del dos mil veintitrés,</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la parte Recurrente </w:t>
      </w:r>
      <w:r w:rsidRPr="00650503">
        <w:rPr>
          <w:rFonts w:ascii="Palatino Linotype" w:eastAsia="Palatino Linotype" w:hAnsi="Palatino Linotype" w:cs="Palatino Linotype"/>
        </w:rPr>
        <w:t xml:space="preserve">presentó, a través del Sistema de Acceso a la Información Mexiquense, en lo subsecuente el </w:t>
      </w:r>
      <w:r w:rsidRPr="00650503">
        <w:rPr>
          <w:rFonts w:ascii="Palatino Linotype" w:eastAsia="Palatino Linotype" w:hAnsi="Palatino Linotype" w:cs="Palatino Linotype"/>
          <w:b/>
        </w:rPr>
        <w:t>SAIMEX,</w:t>
      </w:r>
      <w:r w:rsidRPr="00650503">
        <w:rPr>
          <w:rFonts w:ascii="Palatino Linotype" w:eastAsia="Palatino Linotype" w:hAnsi="Palatino Linotype" w:cs="Palatino Linotype"/>
        </w:rPr>
        <w:t xml:space="preserve"> ante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la solicitud de acceso a la información pública, a la que se le asignó el número</w:t>
      </w:r>
      <w:r w:rsidRPr="00650503">
        <w:rPr>
          <w:rFonts w:ascii="Palatino Linotype" w:eastAsia="Palatino Linotype" w:hAnsi="Palatino Linotype" w:cs="Palatino Linotype"/>
          <w:b/>
        </w:rPr>
        <w:t xml:space="preserve"> 00061/HUEYPOX/IP/2023, </w:t>
      </w:r>
      <w:r w:rsidRPr="00650503">
        <w:rPr>
          <w:rFonts w:ascii="Palatino Linotype" w:eastAsia="Palatino Linotype" w:hAnsi="Palatino Linotype" w:cs="Palatino Linotype"/>
        </w:rPr>
        <w:t xml:space="preserve">mediante la cual requirió la información siguiente: </w:t>
      </w:r>
    </w:p>
    <w:p w14:paraId="1447F97B" w14:textId="77777777" w:rsidR="001F34A0" w:rsidRPr="00650503" w:rsidRDefault="000450D9">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650503">
        <w:rPr>
          <w:rFonts w:ascii="Palatino Linotype" w:eastAsia="Palatino Linotype" w:hAnsi="Palatino Linotype" w:cs="Palatino Linotype"/>
          <w:i/>
          <w:sz w:val="22"/>
          <w:szCs w:val="22"/>
        </w:rPr>
        <w:t xml:space="preserve">“Por medio de la presente, solicito a la Tesorería Municipal de </w:t>
      </w:r>
      <w:proofErr w:type="spellStart"/>
      <w:r w:rsidRPr="00650503">
        <w:rPr>
          <w:rFonts w:ascii="Palatino Linotype" w:eastAsia="Palatino Linotype" w:hAnsi="Palatino Linotype" w:cs="Palatino Linotype"/>
          <w:i/>
          <w:sz w:val="22"/>
          <w:szCs w:val="22"/>
        </w:rPr>
        <w:t>Hueypoxtla</w:t>
      </w:r>
      <w:proofErr w:type="spellEnd"/>
      <w:r w:rsidRPr="00650503">
        <w:rPr>
          <w:rFonts w:ascii="Palatino Linotype" w:eastAsia="Palatino Linotype" w:hAnsi="Palatino Linotype" w:cs="Palatino Linotype"/>
          <w:i/>
          <w:sz w:val="22"/>
          <w:szCs w:val="22"/>
        </w:rPr>
        <w:t xml:space="preserve"> la siguiente información: • Listado actual de todos los trabajadores y asesores de la Tesorería Municipal. • Para cada trabajador o asesor, la siguiente información: o Nombre completo o Cargo o Sueldo mensual o Antigüedad o Formación académica Esta información es necesaria para realizar un estudio sobre la transparencia y la equidad en el sistema de contratación de personal de la Tesorería Municipal.” (Sic) </w:t>
      </w:r>
    </w:p>
    <w:p w14:paraId="283A8F38" w14:textId="77777777" w:rsidR="001F34A0" w:rsidRPr="00650503" w:rsidRDefault="001F34A0">
      <w:pPr>
        <w:spacing w:line="360" w:lineRule="auto"/>
        <w:ind w:right="900"/>
        <w:jc w:val="both"/>
        <w:rPr>
          <w:rFonts w:ascii="Palatino Linotype" w:eastAsia="Palatino Linotype" w:hAnsi="Palatino Linotype" w:cs="Palatino Linotype"/>
        </w:rPr>
      </w:pPr>
    </w:p>
    <w:p w14:paraId="69951F46"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Modalidad de Entrega:</w:t>
      </w:r>
      <w:r w:rsidRPr="00650503">
        <w:rPr>
          <w:rFonts w:ascii="Palatino Linotype" w:eastAsia="Palatino Linotype" w:hAnsi="Palatino Linotype" w:cs="Palatino Linotype"/>
        </w:rPr>
        <w:t xml:space="preserve"> A través de </w:t>
      </w:r>
      <w:r w:rsidRPr="00650503">
        <w:rPr>
          <w:rFonts w:ascii="Palatino Linotype" w:eastAsia="Palatino Linotype" w:hAnsi="Palatino Linotype" w:cs="Palatino Linotype"/>
          <w:b/>
        </w:rPr>
        <w:t>SAIMEX</w:t>
      </w:r>
      <w:r w:rsidRPr="00650503">
        <w:rPr>
          <w:rFonts w:ascii="Palatino Linotype" w:eastAsia="Palatino Linotype" w:hAnsi="Palatino Linotype" w:cs="Palatino Linotype"/>
        </w:rPr>
        <w:t>.</w:t>
      </w:r>
    </w:p>
    <w:p w14:paraId="18DDA8A8" w14:textId="77777777" w:rsidR="001F34A0" w:rsidRPr="00650503" w:rsidRDefault="001F34A0">
      <w:pPr>
        <w:spacing w:line="360" w:lineRule="auto"/>
        <w:jc w:val="both"/>
        <w:rPr>
          <w:rFonts w:ascii="Palatino Linotype" w:eastAsia="Palatino Linotype" w:hAnsi="Palatino Linotype" w:cs="Palatino Linotype"/>
        </w:rPr>
      </w:pPr>
    </w:p>
    <w:p w14:paraId="0A9C01E9" w14:textId="77777777" w:rsidR="001F34A0" w:rsidRPr="00650503" w:rsidRDefault="000450D9">
      <w:pPr>
        <w:spacing w:line="360" w:lineRule="auto"/>
        <w:jc w:val="both"/>
        <w:rPr>
          <w:rFonts w:ascii="Palatino Linotype" w:eastAsia="Palatino Linotype" w:hAnsi="Palatino Linotype" w:cs="Palatino Linotype"/>
          <w:b/>
        </w:rPr>
      </w:pPr>
      <w:r w:rsidRPr="00650503">
        <w:rPr>
          <w:rFonts w:ascii="Palatino Linotype" w:eastAsia="Palatino Linotype" w:hAnsi="Palatino Linotype" w:cs="Palatino Linotype"/>
          <w:b/>
        </w:rPr>
        <w:lastRenderedPageBreak/>
        <w:t xml:space="preserve">2. Respuesta. </w:t>
      </w:r>
      <w:r w:rsidRPr="00650503">
        <w:rPr>
          <w:rFonts w:ascii="Palatino Linotype" w:eastAsia="Palatino Linotype" w:hAnsi="Palatino Linotype" w:cs="Palatino Linotype"/>
        </w:rPr>
        <w:t xml:space="preserve">El </w:t>
      </w:r>
      <w:r w:rsidRPr="00650503">
        <w:rPr>
          <w:rFonts w:ascii="Palatino Linotype" w:eastAsia="Palatino Linotype" w:hAnsi="Palatino Linotype" w:cs="Palatino Linotype"/>
          <w:b/>
        </w:rPr>
        <w:t>cinco de septiembre de dos mil veintitrés</w:t>
      </w:r>
      <w:r w:rsidRPr="00650503">
        <w:rPr>
          <w:rFonts w:ascii="Palatino Linotype" w:eastAsia="Palatino Linotype" w:hAnsi="Palatino Linotype" w:cs="Palatino Linotype"/>
        </w:rPr>
        <w:t xml:space="preserve">, el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1E02090F" w14:textId="77777777" w:rsidR="001F34A0" w:rsidRPr="00650503" w:rsidRDefault="000450D9">
      <w:pPr>
        <w:spacing w:before="240" w:after="240"/>
        <w:ind w:left="567" w:right="902"/>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224DE1" w14:textId="59140C8D" w:rsidR="001F34A0" w:rsidRPr="00650503" w:rsidRDefault="000450D9">
      <w:pPr>
        <w:spacing w:before="240" w:after="240"/>
        <w:ind w:left="567" w:right="902"/>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NO. DE SOLICITUD: 00061/HUEYPOX/IP/2023. ASUNTO: RESPUESTA A LA SOLICITUD DE INFORMACIÓN. </w:t>
      </w:r>
      <w:proofErr w:type="spellStart"/>
      <w:r w:rsidRPr="00650503">
        <w:rPr>
          <w:rFonts w:ascii="Palatino Linotype" w:eastAsia="Palatino Linotype" w:hAnsi="Palatino Linotype" w:cs="Palatino Linotype"/>
          <w:i/>
          <w:sz w:val="22"/>
          <w:szCs w:val="22"/>
        </w:rPr>
        <w:t>Hueypoxtla</w:t>
      </w:r>
      <w:proofErr w:type="spellEnd"/>
      <w:r w:rsidRPr="00650503">
        <w:rPr>
          <w:rFonts w:ascii="Palatino Linotype" w:eastAsia="Palatino Linotype" w:hAnsi="Palatino Linotype" w:cs="Palatino Linotype"/>
          <w:i/>
          <w:sz w:val="22"/>
          <w:szCs w:val="22"/>
        </w:rPr>
        <w:t xml:space="preserve">, Estado de México, a 05 de septiembre de 2023. </w:t>
      </w:r>
      <w:r w:rsidR="00402FB1">
        <w:rPr>
          <w:rFonts w:ascii="Palatino Linotype" w:eastAsia="Palatino Linotype" w:hAnsi="Palatino Linotype" w:cs="Palatino Linotype"/>
          <w:i/>
          <w:sz w:val="22"/>
          <w:szCs w:val="22"/>
        </w:rPr>
        <w:t xml:space="preserve">XXXXXXXXXX </w:t>
      </w:r>
      <w:bookmarkStart w:id="1" w:name="_GoBack"/>
      <w:bookmarkEnd w:id="1"/>
      <w:r w:rsidRPr="00650503">
        <w:rPr>
          <w:rFonts w:ascii="Palatino Linotype" w:eastAsia="Palatino Linotype" w:hAnsi="Palatino Linotype" w:cs="Palatino Linotype"/>
          <w:i/>
          <w:sz w:val="22"/>
          <w:szCs w:val="22"/>
        </w:rPr>
        <w:t xml:space="preserve">P R E S E N T E: El que suscribe Lic. Álvaro Oropeza Ángeles, en mi carácter de Titular de la Unidad de Transparencia, y Acceso a la Información Pública del Municipio de </w:t>
      </w:r>
      <w:proofErr w:type="spellStart"/>
      <w:r w:rsidRPr="00650503">
        <w:rPr>
          <w:rFonts w:ascii="Palatino Linotype" w:eastAsia="Palatino Linotype" w:hAnsi="Palatino Linotype" w:cs="Palatino Linotype"/>
          <w:i/>
          <w:sz w:val="22"/>
          <w:szCs w:val="22"/>
        </w:rPr>
        <w:t>Hueypoxtla</w:t>
      </w:r>
      <w:proofErr w:type="spellEnd"/>
      <w:r w:rsidRPr="00650503">
        <w:rPr>
          <w:rFonts w:ascii="Palatino Linotype" w:eastAsia="Palatino Linotype" w:hAnsi="Palatino Linotype" w:cs="Palatino Linotype"/>
          <w:i/>
          <w:sz w:val="22"/>
          <w:szCs w:val="22"/>
        </w:rPr>
        <w:t xml:space="preserve">, Estado de México por medio de la presente envío a usted un atento y cordial saludo; con fundamento en los artículos 12, 53 fracciones II, V, VI, 58, 59 fracción II, 162 y 163 de la Ley de Transparencia y Acceso a la Información Pública del Estado de México y Municipios; me permito dar contestación en tiempo y forma a la solicitud con número de folio: 00061/HUEYPOX/IP/2023. Con respecto a la información solicitada al área de </w:t>
      </w:r>
      <w:proofErr w:type="spellStart"/>
      <w:r w:rsidRPr="00650503">
        <w:rPr>
          <w:rFonts w:ascii="Palatino Linotype" w:eastAsia="Palatino Linotype" w:hAnsi="Palatino Linotype" w:cs="Palatino Linotype"/>
          <w:i/>
          <w:sz w:val="22"/>
          <w:szCs w:val="22"/>
        </w:rPr>
        <w:t>Tesoreria</w:t>
      </w:r>
      <w:proofErr w:type="spellEnd"/>
      <w:r w:rsidRPr="00650503">
        <w:rPr>
          <w:rFonts w:ascii="Palatino Linotype" w:eastAsia="Palatino Linotype" w:hAnsi="Palatino Linotype" w:cs="Palatino Linotype"/>
          <w:i/>
          <w:sz w:val="22"/>
          <w:szCs w:val="22"/>
        </w:rPr>
        <w:t xml:space="preserve">, la misma se adjunta para su consulta. En términos de lo que establece el artículo 177 de la Ley de Transparencia y Acceso a la Información Pública del Estado de México y Municipios, usted cuenta con un término de 15 </w:t>
      </w:r>
      <w:proofErr w:type="spellStart"/>
      <w:r w:rsidRPr="00650503">
        <w:rPr>
          <w:rFonts w:ascii="Palatino Linotype" w:eastAsia="Palatino Linotype" w:hAnsi="Palatino Linotype" w:cs="Palatino Linotype"/>
          <w:i/>
          <w:sz w:val="22"/>
          <w:szCs w:val="22"/>
        </w:rPr>
        <w:t>dias</w:t>
      </w:r>
      <w:proofErr w:type="spellEnd"/>
      <w:r w:rsidRPr="00650503">
        <w:rPr>
          <w:rFonts w:ascii="Palatino Linotype" w:eastAsia="Palatino Linotype" w:hAnsi="Palatino Linotype" w:cs="Palatino Linotype"/>
          <w:i/>
          <w:sz w:val="22"/>
          <w:szCs w:val="22"/>
        </w:rPr>
        <w:t xml:space="preserve"> hábiles siguientes a la fecha de la notificación de la respuesta para promover recurso de revisión, ya que este es un medio de protección que la ley otorga a particulares usted puede tramitarlo de manera electrónica o ante la Unidad de Transparencia. Sin otro particular, con el presente escrito se tiene por atendida la solicitud de información. ATENTAMENTE LIC. ÁLVARO OROPEZA ÁNGELES TITULAR DE LA UNIDAD DE TRANSPARENCIA Y ACCESO A LA INFORMACIÓN PÚBLICA DEL MUNICIPIO DE HUEYPOXTLA, ESTADO DE MÉXICO. </w:t>
      </w:r>
      <w:proofErr w:type="spellStart"/>
      <w:r w:rsidRPr="00650503">
        <w:rPr>
          <w:rFonts w:ascii="Palatino Linotype" w:eastAsia="Palatino Linotype" w:hAnsi="Palatino Linotype" w:cs="Palatino Linotype"/>
          <w:i/>
          <w:sz w:val="22"/>
          <w:szCs w:val="22"/>
        </w:rPr>
        <w:t>c.c.p</w:t>
      </w:r>
      <w:proofErr w:type="spellEnd"/>
      <w:r w:rsidRPr="00650503">
        <w:rPr>
          <w:rFonts w:ascii="Palatino Linotype" w:eastAsia="Palatino Linotype" w:hAnsi="Palatino Linotype" w:cs="Palatino Linotype"/>
          <w:i/>
          <w:sz w:val="22"/>
          <w:szCs w:val="22"/>
        </w:rPr>
        <w:t>. -Archivo.</w:t>
      </w:r>
    </w:p>
    <w:p w14:paraId="72128AE0" w14:textId="77777777" w:rsidR="001F34A0" w:rsidRPr="00650503" w:rsidRDefault="000450D9">
      <w:pPr>
        <w:spacing w:before="240" w:after="240"/>
        <w:ind w:left="567" w:right="902"/>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ATENTAMENTE</w:t>
      </w:r>
    </w:p>
    <w:p w14:paraId="4C66A0EB" w14:textId="77777777" w:rsidR="001F34A0" w:rsidRPr="00650503" w:rsidRDefault="000450D9">
      <w:pPr>
        <w:spacing w:before="240" w:after="240"/>
        <w:ind w:left="567" w:right="902"/>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LIC. ÁLVARO OROPEZA ÁNGELES”</w:t>
      </w:r>
    </w:p>
    <w:p w14:paraId="183846CB" w14:textId="77777777" w:rsidR="001F34A0" w:rsidRPr="00650503" w:rsidRDefault="000450D9">
      <w:pPr>
        <w:spacing w:before="240" w:after="240"/>
        <w:ind w:left="567" w:right="902"/>
        <w:jc w:val="both"/>
        <w:rPr>
          <w:rFonts w:ascii="Palatino Linotype" w:eastAsia="Palatino Linotype" w:hAnsi="Palatino Linotype" w:cs="Palatino Linotype"/>
          <w:b/>
        </w:rPr>
      </w:pPr>
      <w:r w:rsidRPr="00650503">
        <w:rPr>
          <w:rFonts w:ascii="Palatino Linotype" w:eastAsia="Palatino Linotype" w:hAnsi="Palatino Linotype" w:cs="Palatino Linotype"/>
          <w:b/>
        </w:rPr>
        <w:t xml:space="preserve">Archivos adjuntos: </w:t>
      </w:r>
    </w:p>
    <w:p w14:paraId="4200910B" w14:textId="77777777" w:rsidR="001F34A0" w:rsidRPr="00650503" w:rsidRDefault="000450D9">
      <w:pPr>
        <w:spacing w:before="240" w:after="240" w:line="360" w:lineRule="auto"/>
        <w:ind w:left="567" w:right="902"/>
        <w:jc w:val="both"/>
        <w:rPr>
          <w:rFonts w:ascii="Palatino Linotype" w:eastAsia="Palatino Linotype" w:hAnsi="Palatino Linotype" w:cs="Palatino Linotype"/>
        </w:rPr>
      </w:pPr>
      <w:r w:rsidRPr="00650503">
        <w:rPr>
          <w:rFonts w:ascii="Palatino Linotype" w:eastAsia="Palatino Linotype" w:hAnsi="Palatino Linotype" w:cs="Palatino Linotype"/>
          <w:b/>
          <w:i/>
        </w:rPr>
        <w:lastRenderedPageBreak/>
        <w:t xml:space="preserve">“RESPUESTA SOLICITUD 0061 2023.pdf”: </w:t>
      </w:r>
      <w:r w:rsidRPr="00650503">
        <w:rPr>
          <w:rFonts w:ascii="Palatino Linotype" w:eastAsia="Palatino Linotype" w:hAnsi="Palatino Linotype" w:cs="Palatino Linotype"/>
        </w:rPr>
        <w:t>Oficio signado por el Tesorero Municipal, quien proporciona una liga electrónica, indicándole que la información obra en el artículo 92, fracción VIII, inciso B, tabulador de sueldos y salarios.</w:t>
      </w:r>
    </w:p>
    <w:p w14:paraId="2AC92EC9" w14:textId="77777777" w:rsidR="001F34A0" w:rsidRPr="00650503" w:rsidRDefault="000450D9">
      <w:pPr>
        <w:spacing w:before="240" w:after="240"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b/>
        </w:rPr>
        <w:t xml:space="preserve">3. Interposición del recurso de revisión. </w:t>
      </w:r>
      <w:r w:rsidRPr="00650503">
        <w:rPr>
          <w:rFonts w:ascii="Palatino Linotype" w:eastAsia="Palatino Linotype" w:hAnsi="Palatino Linotype" w:cs="Palatino Linotype"/>
        </w:rPr>
        <w:t xml:space="preserve">Inconforme con los términos de la respuesta emitida por parte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el </w:t>
      </w:r>
      <w:r w:rsidRPr="00650503">
        <w:rPr>
          <w:rFonts w:ascii="Palatino Linotype" w:eastAsia="Palatino Linotype" w:hAnsi="Palatino Linotype" w:cs="Palatino Linotype"/>
          <w:b/>
        </w:rPr>
        <w:t>seis de septiembre de dos mil veintitrés,</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interpuso el recurso de revisión a través de </w:t>
      </w:r>
      <w:r w:rsidRPr="00650503">
        <w:rPr>
          <w:rFonts w:ascii="Palatino Linotype" w:eastAsia="Palatino Linotype" w:hAnsi="Palatino Linotype" w:cs="Palatino Linotype"/>
          <w:b/>
        </w:rPr>
        <w:t xml:space="preserve">SAIMEX, </w:t>
      </w:r>
      <w:r w:rsidRPr="00650503">
        <w:rPr>
          <w:rFonts w:ascii="Palatino Linotype" w:eastAsia="Palatino Linotype" w:hAnsi="Palatino Linotype" w:cs="Palatino Linotype"/>
        </w:rPr>
        <w:t>en donde se manifestó de la siguiente manera:</w:t>
      </w:r>
    </w:p>
    <w:p w14:paraId="03149C0E" w14:textId="77777777" w:rsidR="001F34A0" w:rsidRPr="00650503" w:rsidRDefault="000450D9">
      <w:pPr>
        <w:tabs>
          <w:tab w:val="left" w:pos="2745"/>
        </w:tabs>
        <w:spacing w:before="240" w:after="240" w:line="360" w:lineRule="auto"/>
        <w:jc w:val="both"/>
        <w:rPr>
          <w:rFonts w:ascii="Palatino Linotype" w:eastAsia="Palatino Linotype" w:hAnsi="Palatino Linotype" w:cs="Palatino Linotype"/>
          <w:b/>
        </w:rPr>
      </w:pPr>
      <w:r w:rsidRPr="00650503">
        <w:rPr>
          <w:rFonts w:ascii="Palatino Linotype" w:eastAsia="Palatino Linotype" w:hAnsi="Palatino Linotype" w:cs="Palatino Linotype"/>
          <w:b/>
        </w:rPr>
        <w:t xml:space="preserve">a) Acto impugnado: </w:t>
      </w:r>
      <w:r w:rsidRPr="00650503">
        <w:rPr>
          <w:rFonts w:ascii="Palatino Linotype" w:eastAsia="Palatino Linotype" w:hAnsi="Palatino Linotype" w:cs="Palatino Linotype"/>
          <w:b/>
        </w:rPr>
        <w:tab/>
      </w:r>
    </w:p>
    <w:p w14:paraId="48B3800E" w14:textId="77777777" w:rsidR="001F34A0" w:rsidRPr="00650503" w:rsidRDefault="000450D9">
      <w:pPr>
        <w:ind w:left="567" w:right="902"/>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“Información Incompleta” (Sic)</w:t>
      </w:r>
    </w:p>
    <w:p w14:paraId="2944710E" w14:textId="77777777" w:rsidR="001F34A0" w:rsidRPr="00650503" w:rsidRDefault="001F34A0">
      <w:pPr>
        <w:ind w:left="851" w:right="902"/>
        <w:jc w:val="both"/>
        <w:rPr>
          <w:rFonts w:ascii="Palatino Linotype" w:eastAsia="Palatino Linotype" w:hAnsi="Palatino Linotype" w:cs="Palatino Linotype"/>
          <w:i/>
          <w:sz w:val="22"/>
          <w:szCs w:val="22"/>
        </w:rPr>
      </w:pPr>
    </w:p>
    <w:p w14:paraId="41B1FA01"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b) Razones o motivos de inconformidad</w:t>
      </w:r>
      <w:r w:rsidRPr="00650503">
        <w:rPr>
          <w:rFonts w:ascii="Palatino Linotype" w:eastAsia="Palatino Linotype" w:hAnsi="Palatino Linotype" w:cs="Palatino Linotype"/>
        </w:rPr>
        <w:t>:</w:t>
      </w:r>
    </w:p>
    <w:p w14:paraId="63D0E2FC" w14:textId="77777777" w:rsidR="001F34A0" w:rsidRPr="00650503" w:rsidRDefault="000450D9">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650503">
        <w:rPr>
          <w:rFonts w:ascii="Palatino Linotype" w:eastAsia="Palatino Linotype" w:hAnsi="Palatino Linotype" w:cs="Palatino Linotype"/>
          <w:i/>
          <w:sz w:val="22"/>
          <w:szCs w:val="22"/>
        </w:rPr>
        <w:t xml:space="preserve"> “Por medio de la presente solicito la revisión de la solicitud de información pública que presente ante la Tesorería Municipal del Municipio de </w:t>
      </w:r>
      <w:proofErr w:type="spellStart"/>
      <w:r w:rsidRPr="00650503">
        <w:rPr>
          <w:rFonts w:ascii="Palatino Linotype" w:eastAsia="Palatino Linotype" w:hAnsi="Palatino Linotype" w:cs="Palatino Linotype"/>
          <w:i/>
          <w:sz w:val="22"/>
          <w:szCs w:val="22"/>
        </w:rPr>
        <w:t>Hueypoxta</w:t>
      </w:r>
      <w:proofErr w:type="spellEnd"/>
      <w:r w:rsidRPr="00650503">
        <w:rPr>
          <w:rFonts w:ascii="Palatino Linotype" w:eastAsia="Palatino Linotype" w:hAnsi="Palatino Linotype" w:cs="Palatino Linotype"/>
          <w:i/>
          <w:sz w:val="22"/>
          <w:szCs w:val="22"/>
        </w:rPr>
        <w:t xml:space="preserve">, Estado de México. En mi solicitud, solicite la siguiente información: “Por medio de la presente, solicito a la Tesorería Municipal de </w:t>
      </w:r>
      <w:proofErr w:type="spellStart"/>
      <w:r w:rsidRPr="00650503">
        <w:rPr>
          <w:rFonts w:ascii="Palatino Linotype" w:eastAsia="Palatino Linotype" w:hAnsi="Palatino Linotype" w:cs="Palatino Linotype"/>
          <w:i/>
          <w:sz w:val="22"/>
          <w:szCs w:val="22"/>
        </w:rPr>
        <w:t>Hueypoxtla</w:t>
      </w:r>
      <w:proofErr w:type="spellEnd"/>
      <w:r w:rsidRPr="00650503">
        <w:rPr>
          <w:rFonts w:ascii="Palatino Linotype" w:eastAsia="Palatino Linotype" w:hAnsi="Palatino Linotype" w:cs="Palatino Linotype"/>
          <w:i/>
          <w:sz w:val="22"/>
          <w:szCs w:val="22"/>
        </w:rPr>
        <w:t xml:space="preserve"> la siguiente información: Listado actual de todos los trabajadores y asesores de la Tesorería Municipal. Para cada trabajador o asesor, la siguiente información: • Nombre completo • Cargo • Sueldo mensual • Antigüedad • Formación académica Esta información es necesaria para realizar un estudio sobre la transparencia y la equidad en el sistema de contratación de personal de la Tesorería Municipal.” </w:t>
      </w:r>
      <w:r w:rsidRPr="00650503">
        <w:rPr>
          <w:rFonts w:ascii="Palatino Linotype" w:eastAsia="Palatino Linotype" w:hAnsi="Palatino Linotype" w:cs="Palatino Linotype"/>
          <w:b/>
          <w:i/>
          <w:sz w:val="22"/>
          <w:szCs w:val="22"/>
          <w:u w:val="single"/>
        </w:rPr>
        <w:t>La respuesta recibida es imparcial e ineficiente ya que el link proporcionado no tiene la información completa y es impráctico ya que los comprobantes de pago no se pueden visualizar completamente, además que el link no es fuente precisa y concreta, ya que implica que se realice una búsqueda en toda la información del sitio web.</w:t>
      </w:r>
      <w:r w:rsidRPr="00650503">
        <w:rPr>
          <w:rFonts w:ascii="Palatino Linotype" w:eastAsia="Palatino Linotype" w:hAnsi="Palatino Linotype" w:cs="Palatino Linotype"/>
          <w:i/>
          <w:sz w:val="22"/>
          <w:szCs w:val="22"/>
        </w:rPr>
        <w:t xml:space="preserve"> </w:t>
      </w:r>
      <w:r w:rsidRPr="00650503">
        <w:rPr>
          <w:rFonts w:ascii="Palatino Linotype" w:eastAsia="Palatino Linotype" w:hAnsi="Palatino Linotype" w:cs="Palatino Linotype"/>
          <w:b/>
          <w:i/>
          <w:sz w:val="22"/>
          <w:szCs w:val="22"/>
          <w:u w:val="single"/>
        </w:rPr>
        <w:t>Hago hincapié que la información solicitada es la nominada del Tesorero Municipal incluyendo datos relevantes, como el sueldo base, las prestaciones, los descuentos, etc. de los periodos 2022 y 2023.</w:t>
      </w:r>
      <w:r w:rsidRPr="00650503">
        <w:rPr>
          <w:rFonts w:ascii="Palatino Linotype" w:eastAsia="Palatino Linotype" w:hAnsi="Palatino Linotype" w:cs="Palatino Linotype"/>
          <w:i/>
          <w:sz w:val="22"/>
          <w:szCs w:val="22"/>
        </w:rPr>
        <w:t xml:space="preserve"> Esto implica el registro de pagos quinales durante estos periodos. Esta información solicito que se me sea proporcionada en formato PDF. Esto con fundamento en el artículo 160 de la Ley de Trasparencia y Acceso a la Información Pública del Estado de México y </w:t>
      </w:r>
      <w:r w:rsidRPr="00650503">
        <w:rPr>
          <w:rFonts w:ascii="Palatino Linotype" w:eastAsia="Palatino Linotype" w:hAnsi="Palatino Linotype" w:cs="Palatino Linotype"/>
          <w:i/>
          <w:sz w:val="22"/>
          <w:szCs w:val="22"/>
        </w:rPr>
        <w:lastRenderedPageBreak/>
        <w:t xml:space="preserve">Municipios. Los sujetos obligados deberán otorgar acceso a los documentos que se encuentren en sus archivos o que estén obligados a documentar de acuerdo con sus facultades, competencias o funciones en el formato que el solicitante lo manifieste, de entre aquellos formatos existentes, conforme a las características físicas de la información o del lugar donde se encuentre a si lo permita.” (Sic) </w:t>
      </w:r>
    </w:p>
    <w:p w14:paraId="5FA0C998" w14:textId="77777777" w:rsidR="001F34A0" w:rsidRPr="00650503" w:rsidRDefault="001F34A0">
      <w:pPr>
        <w:ind w:left="567" w:right="902"/>
        <w:jc w:val="both"/>
        <w:rPr>
          <w:rFonts w:ascii="Palatino Linotype" w:eastAsia="Palatino Linotype" w:hAnsi="Palatino Linotype" w:cs="Palatino Linotype"/>
          <w:b/>
          <w:sz w:val="22"/>
          <w:szCs w:val="22"/>
        </w:rPr>
      </w:pPr>
    </w:p>
    <w:p w14:paraId="3662A336" w14:textId="77777777" w:rsidR="001F34A0" w:rsidRPr="00650503" w:rsidRDefault="000450D9">
      <w:pPr>
        <w:ind w:left="567" w:right="902"/>
        <w:jc w:val="both"/>
        <w:rPr>
          <w:rFonts w:ascii="Palatino Linotype" w:eastAsia="Palatino Linotype" w:hAnsi="Palatino Linotype" w:cs="Palatino Linotype"/>
          <w:b/>
          <w:sz w:val="22"/>
          <w:szCs w:val="22"/>
        </w:rPr>
      </w:pPr>
      <w:r w:rsidRPr="00650503">
        <w:rPr>
          <w:rFonts w:ascii="Palatino Linotype" w:eastAsia="Palatino Linotype" w:hAnsi="Palatino Linotype" w:cs="Palatino Linotype"/>
          <w:b/>
          <w:sz w:val="22"/>
          <w:szCs w:val="22"/>
        </w:rPr>
        <w:t>Archivos adjuntos:</w:t>
      </w:r>
    </w:p>
    <w:p w14:paraId="011C240A" w14:textId="77777777" w:rsidR="001F34A0" w:rsidRPr="00650503" w:rsidRDefault="001F34A0">
      <w:pPr>
        <w:ind w:left="567" w:right="902"/>
        <w:jc w:val="both"/>
        <w:rPr>
          <w:rFonts w:ascii="Palatino Linotype" w:eastAsia="Palatino Linotype" w:hAnsi="Palatino Linotype" w:cs="Palatino Linotype"/>
          <w:b/>
          <w:sz w:val="22"/>
          <w:szCs w:val="22"/>
        </w:rPr>
      </w:pPr>
    </w:p>
    <w:p w14:paraId="2F9F49CF" w14:textId="77777777" w:rsidR="001F34A0" w:rsidRPr="00650503" w:rsidRDefault="000450D9">
      <w:pPr>
        <w:spacing w:line="360" w:lineRule="auto"/>
        <w:ind w:left="567" w:right="902"/>
        <w:jc w:val="both"/>
        <w:rPr>
          <w:rFonts w:ascii="Palatino Linotype" w:eastAsia="Palatino Linotype" w:hAnsi="Palatino Linotype" w:cs="Palatino Linotype"/>
        </w:rPr>
      </w:pPr>
      <w:r w:rsidRPr="00650503">
        <w:rPr>
          <w:rFonts w:ascii="Palatino Linotype" w:eastAsia="Palatino Linotype" w:hAnsi="Palatino Linotype" w:cs="Palatino Linotype"/>
          <w:b/>
          <w:i/>
          <w:sz w:val="22"/>
          <w:szCs w:val="22"/>
        </w:rPr>
        <w:t xml:space="preserve">“RESPUESTA SOLICITUD 0061 2023.pdf”: </w:t>
      </w:r>
      <w:r w:rsidRPr="00650503">
        <w:rPr>
          <w:rFonts w:ascii="Palatino Linotype" w:eastAsia="Palatino Linotype" w:hAnsi="Palatino Linotype" w:cs="Palatino Linotype"/>
        </w:rPr>
        <w:t xml:space="preserve">Archivo remitido en respuesta por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previamente descrito.</w:t>
      </w:r>
    </w:p>
    <w:p w14:paraId="0CDF4A31" w14:textId="77777777" w:rsidR="001F34A0" w:rsidRPr="00650503" w:rsidRDefault="001F34A0">
      <w:pPr>
        <w:ind w:left="567" w:right="902"/>
        <w:jc w:val="both"/>
        <w:rPr>
          <w:rFonts w:ascii="Palatino Linotype" w:eastAsia="Palatino Linotype" w:hAnsi="Palatino Linotype" w:cs="Palatino Linotype"/>
          <w:i/>
          <w:sz w:val="22"/>
          <w:szCs w:val="22"/>
        </w:rPr>
      </w:pPr>
    </w:p>
    <w:p w14:paraId="6D2DFD6C" w14:textId="77777777" w:rsidR="001F34A0" w:rsidRPr="00650503" w:rsidRDefault="001F34A0">
      <w:pPr>
        <w:ind w:right="902"/>
        <w:jc w:val="both"/>
        <w:rPr>
          <w:rFonts w:ascii="Palatino Linotype" w:eastAsia="Palatino Linotype" w:hAnsi="Palatino Linotype" w:cs="Palatino Linotype"/>
          <w:sz w:val="22"/>
          <w:szCs w:val="22"/>
        </w:rPr>
      </w:pPr>
    </w:p>
    <w:p w14:paraId="18600299" w14:textId="77777777" w:rsidR="001F34A0" w:rsidRPr="00650503" w:rsidRDefault="000450D9">
      <w:pPr>
        <w:spacing w:line="360" w:lineRule="auto"/>
        <w:ind w:right="51"/>
        <w:jc w:val="both"/>
        <w:rPr>
          <w:rFonts w:ascii="Palatino Linotype" w:eastAsia="Palatino Linotype" w:hAnsi="Palatino Linotype" w:cs="Palatino Linotype"/>
        </w:rPr>
      </w:pPr>
      <w:r w:rsidRPr="00650503">
        <w:rPr>
          <w:rFonts w:ascii="Palatino Linotype" w:eastAsia="Palatino Linotype" w:hAnsi="Palatino Linotype" w:cs="Palatino Linotype"/>
          <w:b/>
        </w:rPr>
        <w:t xml:space="preserve">4. Turno. </w:t>
      </w:r>
      <w:r w:rsidRPr="0065050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50503">
        <w:rPr>
          <w:rFonts w:ascii="Palatino Linotype" w:eastAsia="Palatino Linotype" w:hAnsi="Palatino Linotype" w:cs="Palatino Linotype"/>
          <w:b/>
        </w:rPr>
        <w:t>Comisionada</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Guadalupe Ramírez Peña, </w:t>
      </w:r>
      <w:r w:rsidRPr="00650503">
        <w:rPr>
          <w:rFonts w:ascii="Palatino Linotype" w:eastAsia="Palatino Linotype" w:hAnsi="Palatino Linotype" w:cs="Palatino Linotype"/>
        </w:rPr>
        <w:t xml:space="preserve">a efecto de que analizará sobre su admisión o su </w:t>
      </w:r>
      <w:proofErr w:type="spellStart"/>
      <w:r w:rsidRPr="00650503">
        <w:rPr>
          <w:rFonts w:ascii="Palatino Linotype" w:eastAsia="Palatino Linotype" w:hAnsi="Palatino Linotype" w:cs="Palatino Linotype"/>
        </w:rPr>
        <w:t>desechamiento</w:t>
      </w:r>
      <w:proofErr w:type="spellEnd"/>
      <w:r w:rsidRPr="00650503">
        <w:rPr>
          <w:rFonts w:ascii="Palatino Linotype" w:eastAsia="Palatino Linotype" w:hAnsi="Palatino Linotype" w:cs="Palatino Linotype"/>
        </w:rPr>
        <w:t>.</w:t>
      </w:r>
    </w:p>
    <w:p w14:paraId="36506819" w14:textId="77777777" w:rsidR="001F34A0" w:rsidRPr="00650503" w:rsidRDefault="001F34A0">
      <w:pPr>
        <w:spacing w:line="360" w:lineRule="auto"/>
        <w:ind w:right="51"/>
        <w:jc w:val="both"/>
        <w:rPr>
          <w:rFonts w:ascii="Palatino Linotype" w:eastAsia="Palatino Linotype" w:hAnsi="Palatino Linotype" w:cs="Palatino Linotype"/>
        </w:rPr>
      </w:pPr>
    </w:p>
    <w:p w14:paraId="45B6499E" w14:textId="77777777" w:rsidR="001F34A0" w:rsidRPr="00650503" w:rsidRDefault="000450D9">
      <w:pPr>
        <w:spacing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5. Admisión del Recurso de Revisión.</w:t>
      </w:r>
      <w:r w:rsidRPr="00650503">
        <w:rPr>
          <w:rFonts w:ascii="Palatino Linotype" w:eastAsia="Palatino Linotype" w:hAnsi="Palatino Linotype" w:cs="Palatino Linotype"/>
        </w:rPr>
        <w:t xml:space="preserve"> El </w:t>
      </w:r>
      <w:r w:rsidRPr="00650503">
        <w:rPr>
          <w:rFonts w:ascii="Palatino Linotype" w:eastAsia="Palatino Linotype" w:hAnsi="Palatino Linotype" w:cs="Palatino Linotype"/>
          <w:b/>
        </w:rPr>
        <w:t xml:space="preserve">once de septiembre de dos mil veintitrés, </w:t>
      </w:r>
      <w:r w:rsidRPr="0065050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presentara su informe justificado.</w:t>
      </w:r>
    </w:p>
    <w:p w14:paraId="7D3317A0" w14:textId="77777777" w:rsidR="001F34A0" w:rsidRPr="00650503" w:rsidRDefault="000450D9">
      <w:pPr>
        <w:spacing w:after="240" w:line="360" w:lineRule="auto"/>
        <w:jc w:val="both"/>
        <w:rPr>
          <w:rFonts w:ascii="Palatino Linotype" w:eastAsia="Palatino Linotype" w:hAnsi="Palatino Linotype" w:cs="Palatino Linotype"/>
        </w:rPr>
      </w:pPr>
      <w:bookmarkStart w:id="3" w:name="_heading=h.2s8eyo1" w:colFirst="0" w:colLast="0"/>
      <w:bookmarkEnd w:id="3"/>
      <w:r w:rsidRPr="00650503">
        <w:rPr>
          <w:rFonts w:ascii="Palatino Linotype" w:eastAsia="Palatino Linotype" w:hAnsi="Palatino Linotype" w:cs="Palatino Linotype"/>
          <w:b/>
        </w:rPr>
        <w:t>6. Manifestaciones</w:t>
      </w:r>
      <w:r w:rsidRPr="00650503">
        <w:rPr>
          <w:rFonts w:ascii="Palatino Linotype" w:eastAsia="Palatino Linotype" w:hAnsi="Palatino Linotype" w:cs="Palatino Linotype"/>
        </w:rPr>
        <w:t xml:space="preserve">. Es de precisar que el </w:t>
      </w:r>
      <w:r w:rsidRPr="00650503">
        <w:rPr>
          <w:rFonts w:ascii="Palatino Linotype" w:eastAsia="Palatino Linotype" w:hAnsi="Palatino Linotype" w:cs="Palatino Linotype"/>
          <w:b/>
        </w:rPr>
        <w:t>catorce de septiembre de dos mil veintitrés</w:t>
      </w:r>
      <w:r w:rsidRPr="00650503">
        <w:rPr>
          <w:rFonts w:ascii="Palatino Linotype" w:eastAsia="Palatino Linotype" w:hAnsi="Palatino Linotype" w:cs="Palatino Linotype"/>
        </w:rPr>
        <w:t xml:space="preserve">, remitió el archivo </w:t>
      </w:r>
      <w:r w:rsidRPr="00650503">
        <w:rPr>
          <w:rFonts w:ascii="Palatino Linotype" w:eastAsia="Palatino Linotype" w:hAnsi="Palatino Linotype" w:cs="Palatino Linotype"/>
          <w:b/>
          <w:i/>
        </w:rPr>
        <w:t xml:space="preserve">“RESPUESTA SOLICITUD 0061 2023.pdf”, </w:t>
      </w:r>
      <w:r w:rsidRPr="00650503">
        <w:rPr>
          <w:rFonts w:ascii="Palatino Linotype" w:eastAsia="Palatino Linotype" w:hAnsi="Palatino Linotype" w:cs="Palatino Linotype"/>
        </w:rPr>
        <w:t xml:space="preserve">el cual es </w:t>
      </w:r>
      <w:r w:rsidRPr="00650503">
        <w:rPr>
          <w:rFonts w:ascii="Palatino Linotype" w:eastAsia="Palatino Linotype" w:hAnsi="Palatino Linotype" w:cs="Palatino Linotype"/>
        </w:rPr>
        <w:lastRenderedPageBreak/>
        <w:t xml:space="preserve">el archivo remitido en respuesta por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previamente descrito, por parte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se tiene constancia que fue omiso en pronunciarse en esta etapa procesal, por lo tanto se tiene por </w:t>
      </w:r>
      <w:proofErr w:type="spellStart"/>
      <w:r w:rsidRPr="00650503">
        <w:rPr>
          <w:rFonts w:ascii="Palatino Linotype" w:eastAsia="Palatino Linotype" w:hAnsi="Palatino Linotype" w:cs="Palatino Linotype"/>
        </w:rPr>
        <w:t>precluido</w:t>
      </w:r>
      <w:proofErr w:type="spellEnd"/>
      <w:r w:rsidRPr="00650503">
        <w:rPr>
          <w:rFonts w:ascii="Palatino Linotype" w:eastAsia="Palatino Linotype" w:hAnsi="Palatino Linotype" w:cs="Palatino Linotype"/>
        </w:rPr>
        <w:t xml:space="preserve"> su derecho para tal efecto.</w:t>
      </w:r>
    </w:p>
    <w:p w14:paraId="2C1E3E2D" w14:textId="77777777" w:rsidR="001F34A0" w:rsidRPr="00650503" w:rsidRDefault="000450D9">
      <w:pPr>
        <w:spacing w:after="240" w:line="360" w:lineRule="auto"/>
        <w:jc w:val="both"/>
        <w:rPr>
          <w:rFonts w:ascii="Palatino Linotype" w:eastAsia="Palatino Linotype" w:hAnsi="Palatino Linotype" w:cs="Palatino Linotype"/>
        </w:rPr>
      </w:pPr>
      <w:r w:rsidRPr="00650503">
        <w:rPr>
          <w:noProof/>
          <w:lang w:val="es-MX"/>
        </w:rPr>
        <w:drawing>
          <wp:inline distT="0" distB="0" distL="0" distR="0" wp14:anchorId="0CCFEFCD" wp14:editId="202F4060">
            <wp:extent cx="5612130" cy="146494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464945"/>
                    </a:xfrm>
                    <a:prstGeom prst="rect">
                      <a:avLst/>
                    </a:prstGeom>
                    <a:ln/>
                  </pic:spPr>
                </pic:pic>
              </a:graphicData>
            </a:graphic>
          </wp:inline>
        </w:drawing>
      </w:r>
    </w:p>
    <w:p w14:paraId="1F44114D" w14:textId="77777777" w:rsidR="001F34A0" w:rsidRPr="00650503" w:rsidRDefault="000450D9">
      <w:pPr>
        <w:widowControl w:val="0"/>
        <w:spacing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7.</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Ampliación del plazo para emitir resolución.</w:t>
      </w:r>
      <w:r w:rsidRPr="00650503">
        <w:rPr>
          <w:rFonts w:ascii="Palatino Linotype" w:eastAsia="Palatino Linotype" w:hAnsi="Palatino Linotype" w:cs="Palatino Linotype"/>
        </w:rPr>
        <w:t xml:space="preserve"> El </w:t>
      </w:r>
      <w:r w:rsidRPr="00650503">
        <w:rPr>
          <w:rFonts w:ascii="Palatino Linotype" w:eastAsia="Palatino Linotype" w:hAnsi="Palatino Linotype" w:cs="Palatino Linotype"/>
          <w:b/>
        </w:rPr>
        <w:t>veinte de diciembre del año dos mil veintitrés</w:t>
      </w:r>
      <w:r w:rsidRPr="0065050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1587F5B"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1A8B5F" w14:textId="77777777" w:rsidR="001F34A0" w:rsidRPr="00650503" w:rsidRDefault="001F34A0">
      <w:pPr>
        <w:spacing w:line="360" w:lineRule="auto"/>
        <w:jc w:val="both"/>
        <w:rPr>
          <w:rFonts w:ascii="Palatino Linotype" w:eastAsia="Palatino Linotype" w:hAnsi="Palatino Linotype" w:cs="Palatino Linotype"/>
        </w:rPr>
      </w:pPr>
    </w:p>
    <w:p w14:paraId="14616FAA"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650503">
        <w:rPr>
          <w:rFonts w:ascii="Palatino Linotype" w:eastAsia="Palatino Linotype" w:hAnsi="Palatino Linotype" w:cs="Palatino Linotype"/>
        </w:rPr>
        <w:lastRenderedPageBreak/>
        <w:t>órganos jurisdiccionales federales, aplicables también en procedimientos análogos, como el que nos ocupa.</w:t>
      </w:r>
    </w:p>
    <w:p w14:paraId="7905906A" w14:textId="77777777" w:rsidR="001F34A0" w:rsidRPr="00650503" w:rsidRDefault="001F34A0">
      <w:pPr>
        <w:spacing w:line="360" w:lineRule="auto"/>
        <w:jc w:val="both"/>
        <w:rPr>
          <w:rFonts w:ascii="Palatino Linotype" w:eastAsia="Palatino Linotype" w:hAnsi="Palatino Linotype" w:cs="Palatino Linotype"/>
        </w:rPr>
      </w:pPr>
    </w:p>
    <w:p w14:paraId="65823388"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FFE084" w14:textId="77777777" w:rsidR="001F34A0" w:rsidRPr="00650503" w:rsidRDefault="001F34A0">
      <w:pPr>
        <w:spacing w:line="360" w:lineRule="auto"/>
        <w:jc w:val="both"/>
        <w:rPr>
          <w:rFonts w:ascii="Palatino Linotype" w:eastAsia="Palatino Linotype" w:hAnsi="Palatino Linotype" w:cs="Palatino Linotype"/>
        </w:rPr>
      </w:pPr>
    </w:p>
    <w:p w14:paraId="49550850"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2CAF2A" w14:textId="77777777" w:rsidR="001F34A0" w:rsidRPr="00650503" w:rsidRDefault="001F34A0">
      <w:pPr>
        <w:spacing w:line="360" w:lineRule="auto"/>
        <w:jc w:val="both"/>
        <w:rPr>
          <w:rFonts w:ascii="Palatino Linotype" w:eastAsia="Palatino Linotype" w:hAnsi="Palatino Linotype" w:cs="Palatino Linotype"/>
        </w:rPr>
      </w:pPr>
    </w:p>
    <w:p w14:paraId="7348D0BF" w14:textId="77777777" w:rsidR="001F34A0" w:rsidRPr="00650503" w:rsidRDefault="000450D9">
      <w:pPr>
        <w:spacing w:line="360" w:lineRule="auto"/>
        <w:jc w:val="both"/>
        <w:rPr>
          <w:rFonts w:ascii="Palatino Linotype" w:eastAsia="Palatino Linotype" w:hAnsi="Palatino Linotype" w:cs="Palatino Linotype"/>
          <w:strike/>
        </w:rPr>
      </w:pPr>
      <w:r w:rsidRPr="0065050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B7D1E35" w14:textId="77777777" w:rsidR="001F34A0" w:rsidRPr="00650503" w:rsidRDefault="001F34A0">
      <w:pPr>
        <w:spacing w:line="360" w:lineRule="auto"/>
        <w:jc w:val="both"/>
        <w:rPr>
          <w:rFonts w:ascii="Palatino Linotype" w:eastAsia="Palatino Linotype" w:hAnsi="Palatino Linotype" w:cs="Palatino Linotype"/>
        </w:rPr>
      </w:pPr>
    </w:p>
    <w:p w14:paraId="19FCA39C" w14:textId="77777777" w:rsidR="001F34A0" w:rsidRPr="00650503" w:rsidRDefault="000450D9">
      <w:pPr>
        <w:numPr>
          <w:ilvl w:val="0"/>
          <w:numId w:val="5"/>
        </w:numPr>
        <w:spacing w:line="360" w:lineRule="auto"/>
        <w:ind w:left="567" w:right="900" w:hanging="283"/>
        <w:jc w:val="both"/>
        <w:rPr>
          <w:rFonts w:ascii="Palatino Linotype" w:eastAsia="Palatino Linotype" w:hAnsi="Palatino Linotype" w:cs="Palatino Linotype"/>
        </w:rPr>
      </w:pPr>
      <w:r w:rsidRPr="00650503">
        <w:rPr>
          <w:rFonts w:ascii="Palatino Linotype" w:eastAsia="Palatino Linotype" w:hAnsi="Palatino Linotype" w:cs="Palatino Linotype"/>
          <w:b/>
        </w:rPr>
        <w:t>Complejidad del Asunto:</w:t>
      </w:r>
      <w:r w:rsidRPr="0065050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C1D4EAC" w14:textId="77777777" w:rsidR="001F34A0" w:rsidRPr="00650503" w:rsidRDefault="001F34A0">
      <w:pPr>
        <w:spacing w:line="360" w:lineRule="auto"/>
        <w:ind w:left="567" w:right="900" w:hanging="283"/>
        <w:jc w:val="both"/>
        <w:rPr>
          <w:rFonts w:ascii="Palatino Linotype" w:eastAsia="Palatino Linotype" w:hAnsi="Palatino Linotype" w:cs="Palatino Linotype"/>
        </w:rPr>
      </w:pPr>
    </w:p>
    <w:p w14:paraId="5B5FDC66" w14:textId="77777777" w:rsidR="001F34A0" w:rsidRPr="00650503" w:rsidRDefault="000450D9">
      <w:pPr>
        <w:numPr>
          <w:ilvl w:val="0"/>
          <w:numId w:val="5"/>
        </w:numPr>
        <w:spacing w:line="360" w:lineRule="auto"/>
        <w:ind w:left="567" w:right="900" w:hanging="283"/>
        <w:jc w:val="both"/>
        <w:rPr>
          <w:rFonts w:ascii="Palatino Linotype" w:eastAsia="Palatino Linotype" w:hAnsi="Palatino Linotype" w:cs="Palatino Linotype"/>
        </w:rPr>
      </w:pPr>
      <w:r w:rsidRPr="00650503">
        <w:rPr>
          <w:rFonts w:ascii="Palatino Linotype" w:eastAsia="Palatino Linotype" w:hAnsi="Palatino Linotype" w:cs="Palatino Linotype"/>
          <w:b/>
        </w:rPr>
        <w:t>Actividad Procesal del interesado</w:t>
      </w:r>
      <w:r w:rsidRPr="00650503">
        <w:rPr>
          <w:rFonts w:ascii="Palatino Linotype" w:eastAsia="Palatino Linotype" w:hAnsi="Palatino Linotype" w:cs="Palatino Linotype"/>
        </w:rPr>
        <w:t>. Acciones u omisiones del interesado.</w:t>
      </w:r>
    </w:p>
    <w:p w14:paraId="07970C93" w14:textId="77777777" w:rsidR="001F34A0" w:rsidRPr="00650503" w:rsidRDefault="001F34A0">
      <w:pPr>
        <w:spacing w:line="360" w:lineRule="auto"/>
        <w:ind w:left="567" w:right="900" w:hanging="283"/>
        <w:jc w:val="both"/>
        <w:rPr>
          <w:rFonts w:ascii="Palatino Linotype" w:eastAsia="Palatino Linotype" w:hAnsi="Palatino Linotype" w:cs="Palatino Linotype"/>
          <w:b/>
        </w:rPr>
      </w:pPr>
    </w:p>
    <w:p w14:paraId="48CA1CDF" w14:textId="77777777" w:rsidR="001F34A0" w:rsidRPr="00650503" w:rsidRDefault="000450D9">
      <w:pPr>
        <w:numPr>
          <w:ilvl w:val="0"/>
          <w:numId w:val="5"/>
        </w:numPr>
        <w:spacing w:line="360" w:lineRule="auto"/>
        <w:ind w:left="567" w:right="900" w:hanging="283"/>
        <w:jc w:val="both"/>
        <w:rPr>
          <w:rFonts w:ascii="Palatino Linotype" w:eastAsia="Palatino Linotype" w:hAnsi="Palatino Linotype" w:cs="Palatino Linotype"/>
        </w:rPr>
      </w:pPr>
      <w:r w:rsidRPr="00650503">
        <w:rPr>
          <w:rFonts w:ascii="Palatino Linotype" w:eastAsia="Palatino Linotype" w:hAnsi="Palatino Linotype" w:cs="Palatino Linotype"/>
          <w:b/>
        </w:rPr>
        <w:lastRenderedPageBreak/>
        <w:t>Conducta de la Autoridad:</w:t>
      </w:r>
      <w:r w:rsidRPr="00650503">
        <w:rPr>
          <w:rFonts w:ascii="Palatino Linotype" w:eastAsia="Palatino Linotype" w:hAnsi="Palatino Linotype" w:cs="Palatino Linotype"/>
        </w:rPr>
        <w:t xml:space="preserve"> Las Acciones u omisiones realizadas en el procedimiento. Así como si la autoridad actuó con la debida diligencia.</w:t>
      </w:r>
    </w:p>
    <w:p w14:paraId="0CC27D11" w14:textId="77777777" w:rsidR="001F34A0" w:rsidRPr="00650503" w:rsidRDefault="001F34A0">
      <w:pPr>
        <w:spacing w:line="360" w:lineRule="auto"/>
        <w:ind w:left="567" w:right="900" w:hanging="283"/>
        <w:rPr>
          <w:rFonts w:ascii="Palatino Linotype" w:eastAsia="Palatino Linotype" w:hAnsi="Palatino Linotype" w:cs="Palatino Linotype"/>
        </w:rPr>
      </w:pPr>
    </w:p>
    <w:p w14:paraId="1C44B7CA" w14:textId="77777777" w:rsidR="001F34A0" w:rsidRPr="00650503" w:rsidRDefault="000450D9">
      <w:pPr>
        <w:spacing w:line="360" w:lineRule="auto"/>
        <w:ind w:left="567" w:right="900" w:hanging="283"/>
        <w:jc w:val="both"/>
        <w:rPr>
          <w:rFonts w:ascii="Palatino Linotype" w:eastAsia="Palatino Linotype" w:hAnsi="Palatino Linotype" w:cs="Palatino Linotype"/>
        </w:rPr>
      </w:pPr>
      <w:r w:rsidRPr="00650503">
        <w:rPr>
          <w:rFonts w:ascii="Palatino Linotype" w:eastAsia="Palatino Linotype" w:hAnsi="Palatino Linotype" w:cs="Palatino Linotype"/>
          <w:b/>
        </w:rPr>
        <w:t>d) La afectación generada en la situación jurídica de la persona involucrada en el proceso:</w:t>
      </w:r>
      <w:r w:rsidRPr="00650503">
        <w:rPr>
          <w:rFonts w:ascii="Palatino Linotype" w:eastAsia="Palatino Linotype" w:hAnsi="Palatino Linotype" w:cs="Palatino Linotype"/>
        </w:rPr>
        <w:t xml:space="preserve"> Violación a sus derechos humanos.</w:t>
      </w:r>
    </w:p>
    <w:p w14:paraId="134B8638" w14:textId="77777777" w:rsidR="001F34A0" w:rsidRPr="00650503" w:rsidRDefault="001F34A0">
      <w:pPr>
        <w:spacing w:line="360" w:lineRule="auto"/>
        <w:jc w:val="both"/>
        <w:rPr>
          <w:rFonts w:ascii="Palatino Linotype" w:eastAsia="Palatino Linotype" w:hAnsi="Palatino Linotype" w:cs="Palatino Linotype"/>
        </w:rPr>
      </w:pPr>
    </w:p>
    <w:p w14:paraId="5368D0E8"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2347D1" w14:textId="77777777" w:rsidR="001F34A0" w:rsidRPr="00650503" w:rsidRDefault="001F34A0">
      <w:pPr>
        <w:spacing w:line="360" w:lineRule="auto"/>
        <w:jc w:val="both"/>
        <w:rPr>
          <w:rFonts w:ascii="Palatino Linotype" w:eastAsia="Palatino Linotype" w:hAnsi="Palatino Linotype" w:cs="Palatino Linotype"/>
        </w:rPr>
      </w:pPr>
    </w:p>
    <w:p w14:paraId="1F872094" w14:textId="77777777" w:rsidR="001F34A0" w:rsidRPr="00650503" w:rsidRDefault="000450D9">
      <w:pPr>
        <w:spacing w:line="360" w:lineRule="auto"/>
        <w:jc w:val="both"/>
        <w:rPr>
          <w:rFonts w:ascii="Palatino Linotype" w:eastAsia="Palatino Linotype" w:hAnsi="Palatino Linotype" w:cs="Palatino Linotype"/>
          <w:b/>
        </w:rPr>
      </w:pPr>
      <w:r w:rsidRPr="00650503">
        <w:rPr>
          <w:rFonts w:ascii="Palatino Linotype" w:eastAsia="Palatino Linotype" w:hAnsi="Palatino Linotype" w:cs="Palatino Linotype"/>
        </w:rPr>
        <w:t>Argumento que encuentra sustento en la jurisprudencia P</w:t>
      </w:r>
      <w:proofErr w:type="gramStart"/>
      <w:r w:rsidRPr="00650503">
        <w:rPr>
          <w:rFonts w:ascii="Palatino Linotype" w:eastAsia="Palatino Linotype" w:hAnsi="Palatino Linotype" w:cs="Palatino Linotype"/>
        </w:rPr>
        <w:t>./</w:t>
      </w:r>
      <w:proofErr w:type="gramEnd"/>
      <w:r w:rsidRPr="00650503">
        <w:rPr>
          <w:rFonts w:ascii="Palatino Linotype" w:eastAsia="Palatino Linotype" w:hAnsi="Palatino Linotype" w:cs="Palatino Linotype"/>
        </w:rPr>
        <w:t xml:space="preserve">J. 32/92 emitida por el Pleno de la Suprema Corte de Justicia de la Nación de rubro </w:t>
      </w:r>
      <w:r w:rsidRPr="0065050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50503">
        <w:rPr>
          <w:rFonts w:ascii="Palatino Linotype" w:eastAsia="Palatino Linotype" w:hAnsi="Palatino Linotype" w:cs="Palatino Linotype"/>
        </w:rPr>
        <w:t>, visible en la Gaceta del Seminario Judicial de la Federación con el registro digital 205635.</w:t>
      </w:r>
    </w:p>
    <w:p w14:paraId="1DF986CA" w14:textId="77777777" w:rsidR="001F34A0" w:rsidRPr="00650503" w:rsidRDefault="001F34A0">
      <w:pPr>
        <w:spacing w:line="360" w:lineRule="auto"/>
        <w:jc w:val="both"/>
        <w:rPr>
          <w:rFonts w:ascii="Palatino Linotype" w:eastAsia="Palatino Linotype" w:hAnsi="Palatino Linotype" w:cs="Palatino Linotype"/>
        </w:rPr>
      </w:pPr>
    </w:p>
    <w:p w14:paraId="08B4AFA1"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650503">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C26877" w14:textId="77777777" w:rsidR="001F34A0" w:rsidRPr="00650503" w:rsidRDefault="001F34A0">
      <w:pPr>
        <w:spacing w:line="360" w:lineRule="auto"/>
        <w:jc w:val="both"/>
        <w:rPr>
          <w:rFonts w:ascii="Palatino Linotype" w:eastAsia="Palatino Linotype" w:hAnsi="Palatino Linotype" w:cs="Palatino Linotype"/>
        </w:rPr>
      </w:pPr>
    </w:p>
    <w:p w14:paraId="3B2E60D1"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45059E" w14:textId="77777777" w:rsidR="001F34A0" w:rsidRPr="00650503" w:rsidRDefault="001F34A0">
      <w:pPr>
        <w:spacing w:line="360" w:lineRule="auto"/>
        <w:jc w:val="both"/>
        <w:rPr>
          <w:rFonts w:ascii="Palatino Linotype" w:eastAsia="Palatino Linotype" w:hAnsi="Palatino Linotype" w:cs="Palatino Linotype"/>
        </w:rPr>
      </w:pPr>
    </w:p>
    <w:p w14:paraId="5BF57A7A"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i/>
        </w:rPr>
        <w:t>“PLAZO RAZONABLE PARA RESOLVER. DIMENSIÓN Y EFECTOS DE ESTE CONCEPTO CUANDO SE ADUCE EXCESIVA CARGA DE TRABAJO.”</w:t>
      </w:r>
      <w:r w:rsidRPr="00650503">
        <w:rPr>
          <w:rFonts w:ascii="Palatino Linotype" w:eastAsia="Palatino Linotype" w:hAnsi="Palatino Linotype" w:cs="Palatino Linotype"/>
        </w:rPr>
        <w:t xml:space="preserve"> consultable en el Seminario Judicial de la Federación y su gaceta, con el registro digital 2002351.</w:t>
      </w:r>
    </w:p>
    <w:p w14:paraId="736892BA" w14:textId="77777777" w:rsidR="001F34A0" w:rsidRPr="00650503" w:rsidRDefault="001F34A0">
      <w:pPr>
        <w:spacing w:line="360" w:lineRule="auto"/>
        <w:jc w:val="both"/>
        <w:rPr>
          <w:rFonts w:ascii="Palatino Linotype" w:eastAsia="Palatino Linotype" w:hAnsi="Palatino Linotype" w:cs="Palatino Linotype"/>
          <w:b/>
        </w:rPr>
      </w:pPr>
    </w:p>
    <w:p w14:paraId="0DD1E5CE"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i/>
        </w:rPr>
        <w:t>“PLAZO RAZONABLE PARA RESOLVER. CONCEPTO Y ELEMENTOS QUE LO INTEGRAN A LA LUZ DEL DERECHO INTERNACIONAL DE LOS DERECHOS HUMANOS.”</w:t>
      </w:r>
      <w:r w:rsidRPr="00650503">
        <w:rPr>
          <w:rFonts w:ascii="Palatino Linotype" w:eastAsia="Palatino Linotype" w:hAnsi="Palatino Linotype" w:cs="Palatino Linotype"/>
        </w:rPr>
        <w:t>, visible en el Seminario Judicial de la Federación y su gaceta, con el registro digital 2002350.</w:t>
      </w:r>
    </w:p>
    <w:p w14:paraId="4869C99B" w14:textId="77777777" w:rsidR="001F34A0" w:rsidRPr="00650503" w:rsidRDefault="001F34A0">
      <w:pPr>
        <w:spacing w:line="360" w:lineRule="auto"/>
        <w:jc w:val="both"/>
        <w:rPr>
          <w:rFonts w:ascii="Palatino Linotype" w:eastAsia="Palatino Linotype" w:hAnsi="Palatino Linotype" w:cs="Palatino Linotype"/>
        </w:rPr>
      </w:pPr>
    </w:p>
    <w:p w14:paraId="1D681AE0"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DDBB581" w14:textId="77777777" w:rsidR="001F34A0" w:rsidRPr="00650503" w:rsidRDefault="001F34A0">
      <w:pPr>
        <w:widowControl w:val="0"/>
        <w:spacing w:line="360" w:lineRule="auto"/>
        <w:ind w:right="49"/>
        <w:jc w:val="both"/>
        <w:rPr>
          <w:rFonts w:ascii="Palatino Linotype" w:eastAsia="Palatino Linotype" w:hAnsi="Palatino Linotype" w:cs="Palatino Linotype"/>
        </w:rPr>
      </w:pPr>
    </w:p>
    <w:p w14:paraId="30CEDD32" w14:textId="77777777" w:rsidR="001F34A0" w:rsidRPr="00650503" w:rsidRDefault="000450D9">
      <w:pPr>
        <w:widowControl w:val="0"/>
        <w:spacing w:line="360" w:lineRule="auto"/>
        <w:ind w:right="49"/>
        <w:jc w:val="both"/>
        <w:rPr>
          <w:rFonts w:ascii="Palatino Linotype" w:eastAsia="Palatino Linotype" w:hAnsi="Palatino Linotype" w:cs="Palatino Linotype"/>
          <w:b/>
        </w:rPr>
      </w:pPr>
      <w:r w:rsidRPr="00650503">
        <w:rPr>
          <w:rFonts w:ascii="Palatino Linotype" w:eastAsia="Palatino Linotype" w:hAnsi="Palatino Linotype" w:cs="Palatino Linotype"/>
          <w:b/>
        </w:rPr>
        <w:t>8.</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Cierre de instrucción. </w:t>
      </w:r>
      <w:r w:rsidRPr="0065050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650503">
        <w:rPr>
          <w:rFonts w:ascii="Palatino Linotype" w:eastAsia="Palatino Linotype" w:hAnsi="Palatino Linotype" w:cs="Palatino Linotype"/>
          <w:b/>
        </w:rPr>
        <w:t>veinte de diciembre de dos mil veintitrés</w:t>
      </w:r>
      <w:r w:rsidRPr="0065050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B089E02"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4A27A35" w14:textId="77777777" w:rsidR="001F34A0" w:rsidRPr="00650503" w:rsidRDefault="000450D9">
      <w:pPr>
        <w:widowControl w:val="0"/>
        <w:spacing w:line="360" w:lineRule="auto"/>
        <w:jc w:val="center"/>
        <w:rPr>
          <w:rFonts w:ascii="Palatino Linotype" w:eastAsia="Palatino Linotype" w:hAnsi="Palatino Linotype" w:cs="Palatino Linotype"/>
          <w:b/>
        </w:rPr>
      </w:pPr>
      <w:r w:rsidRPr="00650503">
        <w:rPr>
          <w:rFonts w:ascii="Palatino Linotype" w:eastAsia="Palatino Linotype" w:hAnsi="Palatino Linotype" w:cs="Palatino Linotype"/>
          <w:b/>
        </w:rPr>
        <w:t>II. C O N S I D E R A N D O S</w:t>
      </w:r>
    </w:p>
    <w:p w14:paraId="48372808" w14:textId="77777777" w:rsidR="001F34A0" w:rsidRPr="00650503" w:rsidRDefault="001F34A0">
      <w:pPr>
        <w:widowControl w:val="0"/>
        <w:spacing w:line="360" w:lineRule="auto"/>
        <w:jc w:val="center"/>
        <w:rPr>
          <w:rFonts w:ascii="Palatino Linotype" w:eastAsia="Palatino Linotype" w:hAnsi="Palatino Linotype" w:cs="Palatino Linotype"/>
          <w:b/>
        </w:rPr>
      </w:pPr>
    </w:p>
    <w:p w14:paraId="0707A083"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Primero. Competencia.</w:t>
      </w:r>
      <w:r w:rsidRPr="0065050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650503">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4AA580C1" w14:textId="77777777" w:rsidR="001F34A0" w:rsidRPr="00650503" w:rsidRDefault="000450D9">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650503">
        <w:rPr>
          <w:rFonts w:ascii="Palatino Linotype" w:eastAsia="Palatino Linotype" w:hAnsi="Palatino Linotype" w:cs="Palatino Linotype"/>
          <w:b/>
        </w:rPr>
        <w:t xml:space="preserve">Segundo. Oportunidad y </w:t>
      </w:r>
      <w:proofErr w:type="spellStart"/>
      <w:r w:rsidRPr="00650503">
        <w:rPr>
          <w:rFonts w:ascii="Palatino Linotype" w:eastAsia="Palatino Linotype" w:hAnsi="Palatino Linotype" w:cs="Palatino Linotype"/>
          <w:b/>
        </w:rPr>
        <w:t>Procedibilidad</w:t>
      </w:r>
      <w:proofErr w:type="spellEnd"/>
      <w:r w:rsidRPr="00650503">
        <w:rPr>
          <w:rFonts w:ascii="Palatino Linotype" w:eastAsia="Palatino Linotype" w:hAnsi="Palatino Linotype" w:cs="Palatino Linotype"/>
          <w:b/>
        </w:rPr>
        <w:t xml:space="preserve"> del Recurso de Revisión. </w:t>
      </w:r>
      <w:r w:rsidRPr="00650503">
        <w:rPr>
          <w:rFonts w:ascii="Palatino Linotype" w:eastAsia="Palatino Linotype" w:hAnsi="Palatino Linotype" w:cs="Palatino Linotype"/>
        </w:rPr>
        <w:t xml:space="preserve">Previo al estudio del fondo del asunto, se procede a analizar los requisitos de oportunidad y </w:t>
      </w:r>
      <w:proofErr w:type="spellStart"/>
      <w:r w:rsidRPr="00650503">
        <w:rPr>
          <w:rFonts w:ascii="Palatino Linotype" w:eastAsia="Palatino Linotype" w:hAnsi="Palatino Linotype" w:cs="Palatino Linotype"/>
        </w:rPr>
        <w:t>procedibilidad</w:t>
      </w:r>
      <w:proofErr w:type="spellEnd"/>
      <w:r w:rsidRPr="00650503">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A494AAC"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Al respecto la Ley de Transparencia y Acceso a la Información Pública del Estado de México y Municipios, establece lo siguiente:</w:t>
      </w:r>
    </w:p>
    <w:p w14:paraId="78C28B29" w14:textId="77777777" w:rsidR="001F34A0" w:rsidRPr="00650503" w:rsidRDefault="000450D9">
      <w:pPr>
        <w:ind w:left="851" w:right="900"/>
        <w:jc w:val="both"/>
        <w:rPr>
          <w:rFonts w:ascii="Palatino Linotype" w:eastAsia="Palatino Linotype" w:hAnsi="Palatino Linotype" w:cs="Palatino Linotype"/>
          <w:i/>
          <w:sz w:val="28"/>
          <w:szCs w:val="28"/>
        </w:rPr>
      </w:pPr>
      <w:r w:rsidRPr="00650503">
        <w:rPr>
          <w:rFonts w:ascii="Palatino Linotype" w:eastAsia="Palatino Linotype" w:hAnsi="Palatino Linotype" w:cs="Palatino Linotype"/>
          <w:b/>
          <w:i/>
          <w:sz w:val="22"/>
          <w:szCs w:val="22"/>
        </w:rPr>
        <w:t xml:space="preserve">“Artículo 178. </w:t>
      </w:r>
      <w:r w:rsidRPr="0065050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61AC90"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 xml:space="preserve">remitió la respuesta a la solicitud de información el día </w:t>
      </w:r>
      <w:r w:rsidRPr="00650503">
        <w:rPr>
          <w:rFonts w:ascii="Palatino Linotype" w:eastAsia="Palatino Linotype" w:hAnsi="Palatino Linotype" w:cs="Palatino Linotype"/>
          <w:b/>
          <w:color w:val="000000"/>
        </w:rPr>
        <w:t xml:space="preserve">cinco de septiembre </w:t>
      </w:r>
      <w:r w:rsidRPr="00650503">
        <w:rPr>
          <w:rFonts w:ascii="Palatino Linotype" w:eastAsia="Palatino Linotype" w:hAnsi="Palatino Linotype" w:cs="Palatino Linotype"/>
          <w:b/>
        </w:rPr>
        <w:t xml:space="preserve">de dos mil veintitrés, </w:t>
      </w:r>
      <w:r w:rsidRPr="00650503">
        <w:rPr>
          <w:rFonts w:ascii="Palatino Linotype" w:eastAsia="Palatino Linotype" w:hAnsi="Palatino Linotype" w:cs="Palatino Linotype"/>
        </w:rPr>
        <w:t xml:space="preserve">mientras que el recurso de revisión interpuesto por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se tuvo por presentado el día </w:t>
      </w:r>
      <w:r w:rsidRPr="00650503">
        <w:rPr>
          <w:rFonts w:ascii="Palatino Linotype" w:eastAsia="Palatino Linotype" w:hAnsi="Palatino Linotype" w:cs="Palatino Linotype"/>
          <w:b/>
        </w:rPr>
        <w:t>seis de septiembre de dos mil veintitrés</w:t>
      </w:r>
      <w:r w:rsidRPr="00650503">
        <w:rPr>
          <w:rFonts w:ascii="Palatino Linotype" w:eastAsia="Palatino Linotype" w:hAnsi="Palatino Linotype" w:cs="Palatino Linotype"/>
        </w:rPr>
        <w:t xml:space="preserve">; esto </w:t>
      </w:r>
      <w:r w:rsidRPr="00650503">
        <w:rPr>
          <w:rFonts w:ascii="Palatino Linotype" w:eastAsia="Palatino Linotype" w:hAnsi="Palatino Linotype" w:cs="Palatino Linotype"/>
          <w:color w:val="000000"/>
        </w:rPr>
        <w:t xml:space="preserve">es, al </w:t>
      </w:r>
      <w:r w:rsidRPr="00650503">
        <w:rPr>
          <w:rFonts w:ascii="Palatino Linotype" w:eastAsia="Palatino Linotype" w:hAnsi="Palatino Linotype" w:cs="Palatino Linotype"/>
          <w:b/>
          <w:color w:val="000000"/>
        </w:rPr>
        <w:t xml:space="preserve">primer día hábil </w:t>
      </w:r>
      <w:r w:rsidRPr="00650503">
        <w:rPr>
          <w:rFonts w:ascii="Palatino Linotype" w:eastAsia="Palatino Linotype" w:hAnsi="Palatino Linotype" w:cs="Palatino Linotype"/>
          <w:b/>
        </w:rPr>
        <w:t xml:space="preserve">siguiente </w:t>
      </w:r>
      <w:r w:rsidRPr="00650503">
        <w:rPr>
          <w:rFonts w:ascii="Palatino Linotype" w:eastAsia="Palatino Linotype" w:hAnsi="Palatino Linotype" w:cs="Palatino Linotype"/>
        </w:rPr>
        <w:t xml:space="preserve">en que tuvo conocimiento de la respuesta impugnada. </w:t>
      </w:r>
    </w:p>
    <w:p w14:paraId="7025F623"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B609725"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Asimismo, por cuanto hace a la </w:t>
      </w:r>
      <w:proofErr w:type="spellStart"/>
      <w:r w:rsidRPr="00650503">
        <w:rPr>
          <w:rFonts w:ascii="Palatino Linotype" w:eastAsia="Palatino Linotype" w:hAnsi="Palatino Linotype" w:cs="Palatino Linotype"/>
        </w:rPr>
        <w:t>procedibilidad</w:t>
      </w:r>
      <w:proofErr w:type="spellEnd"/>
      <w:r w:rsidRPr="00650503">
        <w:rPr>
          <w:rFonts w:ascii="Palatino Linotype" w:eastAsia="Palatino Linotype" w:hAnsi="Palatino Linotype" w:cs="Palatino Linotype"/>
        </w:rPr>
        <w:t xml:space="preserve"> del  recurso de revisión, es de suma importancia señalar que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935F27" w14:textId="77777777" w:rsidR="001F34A0" w:rsidRPr="00650503" w:rsidRDefault="000450D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7B626A0"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Así también, por cuanto hace a la </w:t>
      </w:r>
      <w:proofErr w:type="spellStart"/>
      <w:r w:rsidRPr="00650503">
        <w:rPr>
          <w:rFonts w:ascii="Palatino Linotype" w:eastAsia="Palatino Linotype" w:hAnsi="Palatino Linotype" w:cs="Palatino Linotype"/>
        </w:rPr>
        <w:t>procedibilidad</w:t>
      </w:r>
      <w:proofErr w:type="spellEnd"/>
      <w:r w:rsidRPr="00650503">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1F4783A" w14:textId="77777777" w:rsidR="001F34A0" w:rsidRPr="00650503" w:rsidRDefault="000450D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w:t>
      </w:r>
      <w:r w:rsidRPr="00650503">
        <w:rPr>
          <w:rFonts w:ascii="Palatino Linotype" w:eastAsia="Palatino Linotype" w:hAnsi="Palatino Linotype" w:cs="Palatino Linotype"/>
        </w:rPr>
        <w:lastRenderedPageBreak/>
        <w:t>179, fracciones I y IX de la Ley de Transparencia y Acceso a la Información Pública del Estado de México y Municipios; que a la letra dice:</w:t>
      </w:r>
    </w:p>
    <w:p w14:paraId="4AB53A70" w14:textId="77777777" w:rsidR="001F34A0" w:rsidRPr="00650503" w:rsidRDefault="000450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179</w:t>
      </w:r>
      <w:r w:rsidRPr="00650503">
        <w:rPr>
          <w:rFonts w:ascii="Palatino Linotype" w:eastAsia="Palatino Linotype" w:hAnsi="Palatino Linotype" w:cs="Palatino Linotype"/>
          <w:i/>
          <w:sz w:val="22"/>
          <w:szCs w:val="22"/>
        </w:rPr>
        <w:t xml:space="preserve">. </w:t>
      </w:r>
      <w:r w:rsidRPr="00650503">
        <w:rPr>
          <w:rFonts w:ascii="Palatino Linotype" w:eastAsia="Palatino Linotype" w:hAnsi="Palatino Linotype" w:cs="Palatino Linotype"/>
          <w:b/>
          <w:i/>
          <w:sz w:val="22"/>
          <w:szCs w:val="22"/>
        </w:rPr>
        <w:t>El recurso de revisión</w:t>
      </w:r>
      <w:r w:rsidRPr="00650503">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50503">
        <w:rPr>
          <w:rFonts w:ascii="Palatino Linotype" w:eastAsia="Palatino Linotype" w:hAnsi="Palatino Linotype" w:cs="Palatino Linotype"/>
          <w:b/>
          <w:i/>
          <w:sz w:val="22"/>
          <w:szCs w:val="22"/>
        </w:rPr>
        <w:t>, y procederá en contra de las siguientes causas</w:t>
      </w:r>
      <w:r w:rsidRPr="00650503">
        <w:rPr>
          <w:rFonts w:ascii="Palatino Linotype" w:eastAsia="Palatino Linotype" w:hAnsi="Palatino Linotype" w:cs="Palatino Linotype"/>
          <w:i/>
          <w:sz w:val="22"/>
          <w:szCs w:val="22"/>
        </w:rPr>
        <w:t>:</w:t>
      </w:r>
    </w:p>
    <w:p w14:paraId="258FADC9" w14:textId="77777777" w:rsidR="001F34A0" w:rsidRPr="00650503" w:rsidRDefault="000450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 La negativa a la información solicitada</w:t>
      </w:r>
      <w:r w:rsidRPr="00650503">
        <w:rPr>
          <w:rFonts w:ascii="Palatino Linotype" w:eastAsia="Palatino Linotype" w:hAnsi="Palatino Linotype" w:cs="Palatino Linotype"/>
          <w:i/>
          <w:sz w:val="22"/>
          <w:szCs w:val="22"/>
        </w:rPr>
        <w:t>;</w:t>
      </w:r>
    </w:p>
    <w:p w14:paraId="140ABC5B" w14:textId="77777777" w:rsidR="001F34A0" w:rsidRPr="00650503" w:rsidRDefault="000450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p>
    <w:p w14:paraId="7AE8BBB5" w14:textId="77777777" w:rsidR="001F34A0" w:rsidRPr="00650503" w:rsidRDefault="000450D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Pr="00650503">
        <w:rPr>
          <w:rFonts w:ascii="Palatino Linotype" w:eastAsia="Palatino Linotype" w:hAnsi="Palatino Linotype" w:cs="Palatino Linotype"/>
          <w:i/>
          <w:sz w:val="22"/>
          <w:szCs w:val="22"/>
        </w:rPr>
        <w:t>” (Énfasis añadido)</w:t>
      </w:r>
    </w:p>
    <w:p w14:paraId="4D7607FD"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 xml:space="preserve">Tercero. Materia de la revisión. </w:t>
      </w:r>
      <w:r w:rsidRPr="0065050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5050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50503">
        <w:rPr>
          <w:rFonts w:ascii="Palatino Linotype" w:eastAsia="Palatino Linotype" w:hAnsi="Palatino Linotype" w:cs="Palatino Linotype"/>
        </w:rPr>
        <w:t xml:space="preserve">de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o en su defecto, en caso de ser procedente, ordenar la entrega de información oportuna.</w:t>
      </w:r>
    </w:p>
    <w:p w14:paraId="441D4ADA"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b/>
        </w:rPr>
        <w:t xml:space="preserve">Cuarto. Estudio del asunto. </w:t>
      </w:r>
      <w:r w:rsidRPr="00650503">
        <w:rPr>
          <w:rFonts w:ascii="Palatino Linotype" w:eastAsia="Palatino Linotype" w:hAnsi="Palatino Linotype" w:cs="Palatino Linotype"/>
        </w:rPr>
        <w:t xml:space="preserve">Antes de entrar al análisis de los pronunciamientos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2CD7426" w14:textId="77777777" w:rsidR="001F34A0" w:rsidRPr="00650503" w:rsidRDefault="000450D9">
      <w:pPr>
        <w:pBdr>
          <w:top w:val="nil"/>
          <w:left w:val="nil"/>
          <w:bottom w:val="nil"/>
          <w:right w:val="nil"/>
          <w:between w:val="nil"/>
        </w:pBdr>
        <w:spacing w:before="240" w:after="240"/>
        <w:ind w:left="851" w:right="850"/>
        <w:jc w:val="both"/>
      </w:pPr>
      <w:r w:rsidRPr="00650503">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65050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ED9F50" w14:textId="77777777" w:rsidR="001F34A0" w:rsidRPr="00650503" w:rsidRDefault="000450D9">
      <w:pPr>
        <w:pBdr>
          <w:top w:val="nil"/>
          <w:left w:val="nil"/>
          <w:bottom w:val="nil"/>
          <w:right w:val="nil"/>
          <w:between w:val="nil"/>
        </w:pBdr>
        <w:spacing w:before="240" w:after="240"/>
        <w:ind w:left="851" w:right="850"/>
        <w:jc w:val="both"/>
      </w:pPr>
      <w:r w:rsidRPr="0065050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057ACE" w14:textId="77777777" w:rsidR="001F34A0" w:rsidRPr="00650503" w:rsidRDefault="000450D9">
      <w:pPr>
        <w:pBdr>
          <w:top w:val="nil"/>
          <w:left w:val="nil"/>
          <w:bottom w:val="nil"/>
          <w:right w:val="nil"/>
          <w:between w:val="nil"/>
        </w:pBdr>
        <w:spacing w:before="240" w:after="240"/>
        <w:ind w:left="851" w:right="850"/>
        <w:jc w:val="both"/>
      </w:pPr>
      <w:r w:rsidRPr="0065050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5050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6451A42" w14:textId="77777777" w:rsidR="001F34A0" w:rsidRPr="00650503" w:rsidRDefault="000450D9">
      <w:pPr>
        <w:pBdr>
          <w:top w:val="nil"/>
          <w:left w:val="nil"/>
          <w:bottom w:val="nil"/>
          <w:right w:val="nil"/>
          <w:between w:val="nil"/>
        </w:pBdr>
        <w:spacing w:before="240" w:after="240"/>
        <w:ind w:left="851" w:right="850"/>
        <w:jc w:val="both"/>
      </w:pPr>
      <w:r w:rsidRPr="00650503">
        <w:rPr>
          <w:rFonts w:ascii="Palatino Linotype" w:eastAsia="Palatino Linotype" w:hAnsi="Palatino Linotype" w:cs="Palatino Linotype"/>
          <w:i/>
          <w:sz w:val="22"/>
          <w:szCs w:val="22"/>
        </w:rPr>
        <w:t>[…]</w:t>
      </w:r>
    </w:p>
    <w:p w14:paraId="040D45A0" w14:textId="77777777" w:rsidR="001F34A0" w:rsidRPr="00650503" w:rsidRDefault="000450D9">
      <w:pPr>
        <w:pBdr>
          <w:top w:val="nil"/>
          <w:left w:val="nil"/>
          <w:bottom w:val="nil"/>
          <w:right w:val="nil"/>
          <w:between w:val="nil"/>
        </w:pBdr>
        <w:spacing w:before="240" w:after="240"/>
        <w:ind w:left="851" w:right="901"/>
        <w:jc w:val="both"/>
      </w:pPr>
      <w:r w:rsidRPr="00650503">
        <w:rPr>
          <w:rFonts w:ascii="Palatino Linotype" w:eastAsia="Palatino Linotype" w:hAnsi="Palatino Linotype" w:cs="Palatino Linotype"/>
          <w:b/>
          <w:i/>
          <w:sz w:val="22"/>
          <w:szCs w:val="22"/>
        </w:rPr>
        <w:t>“Artículo 6o.</w:t>
      </w:r>
    </w:p>
    <w:p w14:paraId="0C34B0F8" w14:textId="77777777" w:rsidR="001F34A0" w:rsidRPr="00650503" w:rsidRDefault="000450D9">
      <w:pPr>
        <w:pBdr>
          <w:top w:val="nil"/>
          <w:left w:val="nil"/>
          <w:bottom w:val="nil"/>
          <w:right w:val="nil"/>
          <w:between w:val="nil"/>
        </w:pBdr>
        <w:spacing w:before="240" w:after="240"/>
        <w:ind w:left="851" w:right="901"/>
        <w:jc w:val="both"/>
      </w:pPr>
      <w:r w:rsidRPr="00650503">
        <w:rPr>
          <w:rFonts w:ascii="Palatino Linotype" w:eastAsia="Palatino Linotype" w:hAnsi="Palatino Linotype" w:cs="Palatino Linotype"/>
          <w:i/>
          <w:sz w:val="22"/>
          <w:szCs w:val="22"/>
        </w:rPr>
        <w:t>[...]</w:t>
      </w:r>
    </w:p>
    <w:p w14:paraId="5C75C327"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b/>
          <w:i/>
          <w:sz w:val="22"/>
          <w:szCs w:val="22"/>
        </w:rPr>
        <w:t xml:space="preserve">A. Para el ejercicio del derecho de acceso a la información, la Federación y </w:t>
      </w:r>
      <w:r w:rsidRPr="00650503">
        <w:rPr>
          <w:rFonts w:ascii="Palatino Linotype" w:eastAsia="Palatino Linotype" w:hAnsi="Palatino Linotype" w:cs="Palatino Linotype"/>
          <w:b/>
          <w:i/>
          <w:sz w:val="22"/>
          <w:szCs w:val="22"/>
          <w:u w:val="single"/>
        </w:rPr>
        <w:t>las entidades federativas</w:t>
      </w:r>
      <w:r w:rsidRPr="00650503">
        <w:rPr>
          <w:rFonts w:ascii="Palatino Linotype" w:eastAsia="Palatino Linotype" w:hAnsi="Palatino Linotype" w:cs="Palatino Linotype"/>
          <w:b/>
          <w:i/>
          <w:sz w:val="22"/>
          <w:szCs w:val="22"/>
        </w:rPr>
        <w:t>,</w:t>
      </w:r>
      <w:r w:rsidRPr="00650503">
        <w:rPr>
          <w:rFonts w:ascii="Palatino Linotype" w:eastAsia="Palatino Linotype" w:hAnsi="Palatino Linotype" w:cs="Palatino Linotype"/>
          <w:i/>
          <w:sz w:val="22"/>
          <w:szCs w:val="22"/>
        </w:rPr>
        <w:t xml:space="preserve"> en el ámbito de sus respectivas competencias, se regirán por los siguientes principios y bases:</w:t>
      </w:r>
    </w:p>
    <w:p w14:paraId="2CCC9DB0"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t> </w:t>
      </w:r>
      <w:r w:rsidRPr="00650503">
        <w:rPr>
          <w:rFonts w:ascii="Palatino Linotype" w:eastAsia="Palatino Linotype" w:hAnsi="Palatino Linotype" w:cs="Palatino Linotype"/>
          <w:b/>
          <w:i/>
          <w:sz w:val="22"/>
          <w:szCs w:val="22"/>
        </w:rPr>
        <w:t xml:space="preserve">I. </w:t>
      </w:r>
      <w:r w:rsidRPr="0065050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50503">
        <w:rPr>
          <w:rFonts w:ascii="Palatino Linotype" w:eastAsia="Palatino Linotype" w:hAnsi="Palatino Linotype" w:cs="Palatino Linotype"/>
          <w:i/>
          <w:sz w:val="22"/>
          <w:szCs w:val="22"/>
        </w:rPr>
        <w:t xml:space="preserve"> Ejecutivo, Legislativo </w:t>
      </w:r>
      <w:r w:rsidRPr="00650503">
        <w:rPr>
          <w:rFonts w:ascii="Palatino Linotype" w:eastAsia="Palatino Linotype" w:hAnsi="Palatino Linotype" w:cs="Palatino Linotype"/>
          <w:b/>
          <w:i/>
          <w:sz w:val="22"/>
          <w:szCs w:val="22"/>
          <w:u w:val="single"/>
        </w:rPr>
        <w:t>y Judicial</w:t>
      </w:r>
      <w:r w:rsidRPr="0065050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50503">
        <w:rPr>
          <w:rFonts w:ascii="Palatino Linotype" w:eastAsia="Palatino Linotype" w:hAnsi="Palatino Linotype" w:cs="Palatino Linotype"/>
          <w:b/>
          <w:i/>
          <w:sz w:val="22"/>
          <w:szCs w:val="22"/>
        </w:rPr>
        <w:t>es pública y sólo podrá ser reservada temporalmente por razones de interés público y seguridad nacional,</w:t>
      </w:r>
      <w:r w:rsidRPr="0065050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CA3FB4"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lastRenderedPageBreak/>
        <w:t> </w:t>
      </w:r>
      <w:r w:rsidRPr="0065050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9FAC345"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t> </w:t>
      </w:r>
      <w:r w:rsidRPr="00650503">
        <w:rPr>
          <w:rFonts w:ascii="Palatino Linotype" w:eastAsia="Palatino Linotype" w:hAnsi="Palatino Linotype" w:cs="Palatino Linotype"/>
          <w:b/>
          <w:i/>
          <w:sz w:val="22"/>
          <w:szCs w:val="22"/>
        </w:rPr>
        <w:t xml:space="preserve">III. </w:t>
      </w:r>
      <w:r w:rsidRPr="0065050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50503">
        <w:rPr>
          <w:rFonts w:ascii="Palatino Linotype" w:eastAsia="Palatino Linotype" w:hAnsi="Palatino Linotype" w:cs="Palatino Linotype"/>
          <w:i/>
          <w:sz w:val="22"/>
          <w:szCs w:val="22"/>
        </w:rPr>
        <w:t xml:space="preserve"> a sus datos personales o a la rectificación de éstos.</w:t>
      </w:r>
    </w:p>
    <w:p w14:paraId="1421F09B"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t> </w:t>
      </w:r>
      <w:r w:rsidRPr="00650503">
        <w:rPr>
          <w:rFonts w:ascii="Palatino Linotype" w:eastAsia="Palatino Linotype" w:hAnsi="Palatino Linotype" w:cs="Palatino Linotype"/>
          <w:b/>
          <w:i/>
          <w:sz w:val="22"/>
          <w:szCs w:val="22"/>
        </w:rPr>
        <w:t xml:space="preserve">IV. </w:t>
      </w:r>
      <w:r w:rsidRPr="0065050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518292C"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b/>
          <w:i/>
          <w:sz w:val="22"/>
          <w:szCs w:val="22"/>
        </w:rPr>
        <w:t xml:space="preserve">V. </w:t>
      </w:r>
      <w:r w:rsidRPr="0065050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F06609"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t> </w:t>
      </w:r>
      <w:r w:rsidRPr="00650503">
        <w:rPr>
          <w:rFonts w:ascii="Palatino Linotype" w:eastAsia="Palatino Linotype" w:hAnsi="Palatino Linotype" w:cs="Palatino Linotype"/>
          <w:b/>
          <w:i/>
          <w:sz w:val="22"/>
          <w:szCs w:val="22"/>
        </w:rPr>
        <w:t xml:space="preserve">VI. </w:t>
      </w:r>
      <w:r w:rsidRPr="0065050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3873439" w14:textId="77777777" w:rsidR="001F34A0" w:rsidRPr="00650503" w:rsidRDefault="000450D9">
      <w:pPr>
        <w:pBdr>
          <w:top w:val="nil"/>
          <w:left w:val="nil"/>
          <w:bottom w:val="nil"/>
          <w:right w:val="nil"/>
          <w:between w:val="nil"/>
        </w:pBdr>
        <w:spacing w:before="240" w:after="240"/>
        <w:ind w:left="851" w:right="851"/>
        <w:jc w:val="both"/>
      </w:pPr>
      <w:r w:rsidRPr="00650503">
        <w:rPr>
          <w:rFonts w:ascii="Palatino Linotype" w:eastAsia="Palatino Linotype" w:hAnsi="Palatino Linotype" w:cs="Palatino Linotype"/>
          <w:i/>
          <w:sz w:val="22"/>
          <w:szCs w:val="22"/>
        </w:rPr>
        <w:t> </w:t>
      </w:r>
      <w:r w:rsidRPr="00650503">
        <w:rPr>
          <w:rFonts w:ascii="Palatino Linotype" w:eastAsia="Palatino Linotype" w:hAnsi="Palatino Linotype" w:cs="Palatino Linotype"/>
          <w:b/>
          <w:i/>
          <w:sz w:val="22"/>
          <w:szCs w:val="22"/>
        </w:rPr>
        <w:t xml:space="preserve">VII. </w:t>
      </w:r>
      <w:r w:rsidRPr="0065050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4EB3716"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AD32AA" w14:textId="77777777" w:rsidR="001F34A0" w:rsidRPr="00650503" w:rsidRDefault="000450D9">
      <w:pPr>
        <w:pBdr>
          <w:top w:val="nil"/>
          <w:left w:val="nil"/>
          <w:bottom w:val="nil"/>
          <w:right w:val="nil"/>
          <w:between w:val="nil"/>
        </w:pBdr>
        <w:spacing w:before="240" w:after="240"/>
        <w:ind w:left="709" w:right="760"/>
        <w:jc w:val="both"/>
      </w:pPr>
      <w:r w:rsidRPr="00650503">
        <w:rPr>
          <w:rFonts w:ascii="Palatino Linotype" w:eastAsia="Palatino Linotype" w:hAnsi="Palatino Linotype" w:cs="Palatino Linotype"/>
          <w:i/>
          <w:sz w:val="22"/>
          <w:szCs w:val="22"/>
        </w:rPr>
        <w:lastRenderedPageBreak/>
        <w:t>“</w:t>
      </w:r>
      <w:r w:rsidRPr="00650503">
        <w:rPr>
          <w:rFonts w:ascii="Palatino Linotype" w:eastAsia="Palatino Linotype" w:hAnsi="Palatino Linotype" w:cs="Palatino Linotype"/>
          <w:b/>
          <w:i/>
          <w:sz w:val="22"/>
          <w:szCs w:val="22"/>
        </w:rPr>
        <w:t>Artículo 4</w:t>
      </w:r>
      <w:r w:rsidRPr="00650503">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57D7E45" w14:textId="77777777" w:rsidR="001F34A0" w:rsidRPr="00650503" w:rsidRDefault="000450D9">
      <w:pPr>
        <w:pBdr>
          <w:top w:val="nil"/>
          <w:left w:val="nil"/>
          <w:bottom w:val="nil"/>
          <w:right w:val="nil"/>
          <w:between w:val="nil"/>
        </w:pBdr>
        <w:spacing w:before="240" w:after="240"/>
        <w:ind w:left="709" w:right="760"/>
        <w:jc w:val="both"/>
      </w:pPr>
      <w:r w:rsidRPr="0065050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620716" w14:textId="77777777" w:rsidR="001F34A0" w:rsidRPr="00650503" w:rsidRDefault="000450D9">
      <w:pPr>
        <w:pBdr>
          <w:top w:val="nil"/>
          <w:left w:val="nil"/>
          <w:bottom w:val="nil"/>
          <w:right w:val="nil"/>
          <w:between w:val="nil"/>
        </w:pBdr>
        <w:spacing w:before="240" w:after="240"/>
        <w:ind w:left="709" w:right="760"/>
        <w:jc w:val="both"/>
      </w:pPr>
      <w:r w:rsidRPr="0065050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DB6D805"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A8A0991" w14:textId="77777777" w:rsidR="001F34A0" w:rsidRPr="00650503" w:rsidRDefault="000450D9">
      <w:pPr>
        <w:pBdr>
          <w:top w:val="nil"/>
          <w:left w:val="nil"/>
          <w:bottom w:val="nil"/>
          <w:right w:val="nil"/>
          <w:between w:val="nil"/>
        </w:pBdr>
        <w:spacing w:before="240" w:after="240"/>
        <w:ind w:left="567" w:right="758"/>
        <w:jc w:val="both"/>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Artículo 12</w:t>
      </w:r>
      <w:r w:rsidRPr="00650503">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C9DB9AB" w14:textId="77777777" w:rsidR="001F34A0" w:rsidRPr="00650503" w:rsidRDefault="000450D9">
      <w:pPr>
        <w:pBdr>
          <w:top w:val="nil"/>
          <w:left w:val="nil"/>
          <w:bottom w:val="nil"/>
          <w:right w:val="nil"/>
          <w:between w:val="nil"/>
        </w:pBdr>
        <w:spacing w:before="240" w:after="240"/>
        <w:ind w:left="567" w:right="758"/>
        <w:jc w:val="both"/>
      </w:pPr>
      <w:r w:rsidRPr="0065050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E8C596"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650503">
        <w:rPr>
          <w:rFonts w:ascii="Palatino Linotype" w:eastAsia="Palatino Linotype" w:hAnsi="Palatino Linotype" w:cs="Palatino Linotype"/>
          <w:b/>
        </w:rPr>
        <w:t xml:space="preserve"> </w:t>
      </w:r>
      <w:r w:rsidRPr="0065050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50503">
        <w:rPr>
          <w:rFonts w:ascii="Palatino Linotype" w:eastAsia="Palatino Linotype" w:hAnsi="Palatino Linotype" w:cs="Palatino Linotype"/>
          <w:i/>
        </w:rPr>
        <w:t>ad hoc</w:t>
      </w:r>
      <w:r w:rsidRPr="00650503">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1F0FE0E"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b/>
          <w:i/>
          <w:sz w:val="22"/>
          <w:szCs w:val="22"/>
        </w:rPr>
        <w:t>03/17</w:t>
      </w:r>
    </w:p>
    <w:p w14:paraId="454F54F3"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b/>
          <w:i/>
          <w:sz w:val="22"/>
          <w:szCs w:val="22"/>
        </w:rPr>
        <w:t>“NO EXISTE OBLIGACIÓN DE ELABORAR DOCUMENTOS AD HOC PARA ATENDER LAS SOLICITUDES DE ACCESO A LA INFORMACIÓN.</w:t>
      </w:r>
    </w:p>
    <w:p w14:paraId="0F7ABD7B"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2C3CAEF"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4D15F4" w14:textId="77777777" w:rsidR="001F34A0" w:rsidRPr="00650503" w:rsidRDefault="000450D9">
      <w:pPr>
        <w:pBdr>
          <w:top w:val="nil"/>
          <w:left w:val="nil"/>
          <w:bottom w:val="nil"/>
          <w:right w:val="nil"/>
          <w:between w:val="nil"/>
        </w:pBdr>
        <w:spacing w:before="240" w:after="240" w:line="360" w:lineRule="auto"/>
        <w:ind w:right="49"/>
        <w:jc w:val="both"/>
      </w:pPr>
      <w:r w:rsidRPr="00650503">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501779"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A12AA9"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 xml:space="preserve">Artículo 3. </w:t>
      </w:r>
      <w:r w:rsidRPr="00650503">
        <w:rPr>
          <w:rFonts w:ascii="Palatino Linotype" w:eastAsia="Palatino Linotype" w:hAnsi="Palatino Linotype" w:cs="Palatino Linotype"/>
          <w:i/>
          <w:sz w:val="22"/>
          <w:szCs w:val="22"/>
        </w:rPr>
        <w:t>Para los efectos de la presente Ley se entenderá por:</w:t>
      </w:r>
    </w:p>
    <w:p w14:paraId="44EE8DF4"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i/>
          <w:sz w:val="22"/>
          <w:szCs w:val="22"/>
        </w:rPr>
        <w:t>…</w:t>
      </w:r>
    </w:p>
    <w:p w14:paraId="0EC8AD73"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b/>
          <w:i/>
          <w:sz w:val="22"/>
          <w:szCs w:val="22"/>
        </w:rPr>
        <w:t>XI. Documento:</w:t>
      </w:r>
      <w:r w:rsidRPr="0065050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50503">
        <w:rPr>
          <w:rFonts w:ascii="Palatino Linotype" w:eastAsia="Palatino Linotype" w:hAnsi="Palatino Linotype" w:cs="Palatino Linotype"/>
          <w:b/>
          <w:i/>
          <w:sz w:val="22"/>
          <w:szCs w:val="22"/>
        </w:rPr>
        <w:t>…</w:t>
      </w:r>
      <w:r w:rsidRPr="00650503">
        <w:rPr>
          <w:rFonts w:ascii="Palatino Linotype" w:eastAsia="Palatino Linotype" w:hAnsi="Palatino Linotype" w:cs="Palatino Linotype"/>
          <w:i/>
          <w:sz w:val="22"/>
          <w:szCs w:val="22"/>
        </w:rPr>
        <w:t xml:space="preserve">” </w:t>
      </w:r>
    </w:p>
    <w:p w14:paraId="43B2C628"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C68BAE8"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b/>
          <w:sz w:val="22"/>
          <w:szCs w:val="22"/>
        </w:rPr>
        <w:t>“</w:t>
      </w:r>
      <w:r w:rsidRPr="00650503">
        <w:rPr>
          <w:rFonts w:ascii="Palatino Linotype" w:eastAsia="Palatino Linotype" w:hAnsi="Palatino Linotype" w:cs="Palatino Linotype"/>
          <w:b/>
          <w:i/>
          <w:sz w:val="22"/>
          <w:szCs w:val="22"/>
        </w:rPr>
        <w:t>CRITERIO 0002-11</w:t>
      </w:r>
    </w:p>
    <w:p w14:paraId="18D72FF9"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5050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2582732" w14:textId="77777777" w:rsidR="001F34A0" w:rsidRPr="00650503" w:rsidRDefault="000450D9">
      <w:pPr>
        <w:pBdr>
          <w:top w:val="nil"/>
          <w:left w:val="nil"/>
          <w:bottom w:val="nil"/>
          <w:right w:val="nil"/>
          <w:between w:val="nil"/>
        </w:pBdr>
        <w:spacing w:before="240" w:after="240"/>
        <w:ind w:left="567" w:right="567"/>
        <w:jc w:val="both"/>
      </w:pPr>
      <w:r w:rsidRPr="0065050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AE4646E" w14:textId="77777777" w:rsidR="001F34A0" w:rsidRPr="00650503" w:rsidRDefault="000450D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6EDC3CE" w14:textId="77777777" w:rsidR="001F34A0" w:rsidRPr="00650503" w:rsidRDefault="000450D9">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A7D6244" w14:textId="77777777" w:rsidR="001F34A0" w:rsidRPr="00650503" w:rsidRDefault="000450D9">
      <w:pPr>
        <w:pBdr>
          <w:top w:val="nil"/>
          <w:left w:val="nil"/>
          <w:bottom w:val="nil"/>
          <w:right w:val="nil"/>
          <w:between w:val="nil"/>
        </w:pBdr>
        <w:spacing w:before="240" w:after="240"/>
        <w:ind w:left="567" w:right="567" w:hanging="284"/>
        <w:jc w:val="both"/>
      </w:pPr>
      <w:r w:rsidRPr="00650503">
        <w:rPr>
          <w:rFonts w:ascii="Palatino Linotype" w:eastAsia="Palatino Linotype" w:hAnsi="Palatino Linotype" w:cs="Palatino Linotype"/>
          <w:i/>
          <w:sz w:val="22"/>
          <w:szCs w:val="22"/>
        </w:rPr>
        <w:t xml:space="preserve">3. </w:t>
      </w:r>
      <w:r w:rsidRPr="00650503">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672FBFE4" w14:textId="77777777" w:rsidR="001F34A0" w:rsidRPr="00650503" w:rsidRDefault="000450D9">
      <w:pPr>
        <w:pBdr>
          <w:top w:val="nil"/>
          <w:left w:val="nil"/>
          <w:bottom w:val="nil"/>
          <w:right w:val="nil"/>
          <w:between w:val="nil"/>
        </w:pBdr>
        <w:spacing w:before="240" w:after="240" w:line="360" w:lineRule="auto"/>
        <w:jc w:val="both"/>
      </w:pPr>
      <w:r w:rsidRPr="00650503">
        <w:rPr>
          <w:rFonts w:ascii="Palatino Linotype" w:eastAsia="Palatino Linotype" w:hAnsi="Palatino Linotype" w:cs="Palatino Linotype"/>
        </w:rPr>
        <w:t xml:space="preserve">De ahí que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w:t>
      </w:r>
      <w:r w:rsidRPr="00650503">
        <w:rPr>
          <w:rFonts w:ascii="Palatino Linotype" w:eastAsia="Palatino Linotype" w:hAnsi="Palatino Linotype" w:cs="Palatino Linotype"/>
        </w:rPr>
        <w:lastRenderedPageBreak/>
        <w:t>aquella que resulta relevante o beneficiosa para la sociedad y no simplemente de interés individual, y cuya divulgación resulta útil para que el público comprenda las actividades que llevan a cabo los Sujetos Obligados.</w:t>
      </w:r>
    </w:p>
    <w:p w14:paraId="2DE16AF7" w14:textId="77777777" w:rsidR="001F34A0" w:rsidRPr="00650503" w:rsidRDefault="000450D9">
      <w:pPr>
        <w:tabs>
          <w:tab w:val="left" w:pos="7513"/>
        </w:tabs>
        <w:spacing w:after="240"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3BD1571A" w14:textId="77777777" w:rsidR="001F34A0" w:rsidRPr="00650503" w:rsidRDefault="000450D9">
      <w:pPr>
        <w:tabs>
          <w:tab w:val="left" w:pos="7513"/>
        </w:tabs>
        <w:spacing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la solicitud de información materia del presente recurso, la parte solicitante requirió al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lo siguiente:</w:t>
      </w:r>
    </w:p>
    <w:p w14:paraId="69076453" w14:textId="77777777" w:rsidR="001F34A0" w:rsidRPr="00650503" w:rsidRDefault="001F34A0">
      <w:pPr>
        <w:tabs>
          <w:tab w:val="left" w:pos="7513"/>
        </w:tabs>
        <w:spacing w:line="360" w:lineRule="auto"/>
        <w:ind w:right="49"/>
        <w:jc w:val="both"/>
        <w:rPr>
          <w:rFonts w:ascii="Palatino Linotype" w:eastAsia="Palatino Linotype" w:hAnsi="Palatino Linotype" w:cs="Palatino Linotype"/>
        </w:rPr>
      </w:pPr>
    </w:p>
    <w:p w14:paraId="5BA0A2DC" w14:textId="77777777" w:rsidR="001F34A0" w:rsidRPr="00650503" w:rsidRDefault="000450D9">
      <w:pPr>
        <w:tabs>
          <w:tab w:val="left" w:pos="7513"/>
        </w:tabs>
        <w:spacing w:line="360" w:lineRule="auto"/>
        <w:ind w:left="567" w:right="900"/>
        <w:jc w:val="both"/>
        <w:rPr>
          <w:rFonts w:ascii="Palatino Linotype" w:eastAsia="Palatino Linotype" w:hAnsi="Palatino Linotype" w:cs="Palatino Linotype"/>
          <w:b/>
        </w:rPr>
      </w:pP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Listado actual de todos los trabajadores y asesores </w:t>
      </w:r>
      <w:r w:rsidRPr="00650503">
        <w:rPr>
          <w:rFonts w:ascii="Palatino Linotype" w:eastAsia="Palatino Linotype" w:hAnsi="Palatino Linotype" w:cs="Palatino Linotype"/>
          <w:b/>
          <w:u w:val="single"/>
        </w:rPr>
        <w:t>de la Tesorería Municipal</w:t>
      </w:r>
      <w:r w:rsidRPr="00650503">
        <w:rPr>
          <w:rFonts w:ascii="Palatino Linotype" w:eastAsia="Palatino Linotype" w:hAnsi="Palatino Linotype" w:cs="Palatino Linotype"/>
          <w:b/>
        </w:rPr>
        <w:t xml:space="preserve">, para cada trabajador o asesor, la siguiente información: </w:t>
      </w:r>
    </w:p>
    <w:p w14:paraId="3C94C28A" w14:textId="77777777" w:rsidR="001F34A0" w:rsidRPr="00650503" w:rsidRDefault="000450D9">
      <w:pPr>
        <w:numPr>
          <w:ilvl w:val="0"/>
          <w:numId w:val="4"/>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color w:val="000000"/>
        </w:rPr>
      </w:pPr>
      <w:r w:rsidRPr="00650503">
        <w:rPr>
          <w:rFonts w:ascii="Palatino Linotype" w:eastAsia="Palatino Linotype" w:hAnsi="Palatino Linotype" w:cs="Palatino Linotype"/>
          <w:b/>
          <w:color w:val="000000"/>
        </w:rPr>
        <w:t xml:space="preserve">Nombre completo </w:t>
      </w:r>
    </w:p>
    <w:p w14:paraId="31F80233" w14:textId="77777777" w:rsidR="001F34A0" w:rsidRPr="00650503" w:rsidRDefault="000450D9">
      <w:pPr>
        <w:numPr>
          <w:ilvl w:val="0"/>
          <w:numId w:val="4"/>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color w:val="000000"/>
        </w:rPr>
      </w:pPr>
      <w:r w:rsidRPr="00650503">
        <w:rPr>
          <w:rFonts w:ascii="Palatino Linotype" w:eastAsia="Palatino Linotype" w:hAnsi="Palatino Linotype" w:cs="Palatino Linotype"/>
          <w:b/>
          <w:color w:val="000000"/>
        </w:rPr>
        <w:t xml:space="preserve">Cargo </w:t>
      </w:r>
    </w:p>
    <w:p w14:paraId="12791EBE" w14:textId="77777777" w:rsidR="001F34A0" w:rsidRPr="00650503" w:rsidRDefault="000450D9">
      <w:pPr>
        <w:numPr>
          <w:ilvl w:val="0"/>
          <w:numId w:val="4"/>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color w:val="000000"/>
        </w:rPr>
      </w:pPr>
      <w:r w:rsidRPr="00650503">
        <w:rPr>
          <w:rFonts w:ascii="Palatino Linotype" w:eastAsia="Palatino Linotype" w:hAnsi="Palatino Linotype" w:cs="Palatino Linotype"/>
          <w:b/>
          <w:color w:val="000000"/>
        </w:rPr>
        <w:t xml:space="preserve">Sueldo mensual </w:t>
      </w:r>
    </w:p>
    <w:p w14:paraId="4B9D2C0D" w14:textId="77777777" w:rsidR="001F34A0" w:rsidRPr="00650503" w:rsidRDefault="000450D9">
      <w:pPr>
        <w:numPr>
          <w:ilvl w:val="0"/>
          <w:numId w:val="4"/>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color w:val="000000"/>
        </w:rPr>
      </w:pPr>
      <w:r w:rsidRPr="00650503">
        <w:rPr>
          <w:rFonts w:ascii="Palatino Linotype" w:eastAsia="Palatino Linotype" w:hAnsi="Palatino Linotype" w:cs="Palatino Linotype"/>
          <w:b/>
          <w:color w:val="000000"/>
        </w:rPr>
        <w:t xml:space="preserve">Antigüedad </w:t>
      </w:r>
    </w:p>
    <w:p w14:paraId="67AFBE12" w14:textId="77777777" w:rsidR="001F34A0" w:rsidRPr="00650503" w:rsidRDefault="000450D9">
      <w:pPr>
        <w:numPr>
          <w:ilvl w:val="0"/>
          <w:numId w:val="4"/>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color w:val="000000"/>
        </w:rPr>
      </w:pPr>
      <w:r w:rsidRPr="00650503">
        <w:rPr>
          <w:rFonts w:ascii="Palatino Linotype" w:eastAsia="Palatino Linotype" w:hAnsi="Palatino Linotype" w:cs="Palatino Linotype"/>
          <w:b/>
          <w:color w:val="000000"/>
        </w:rPr>
        <w:t xml:space="preserve">Formación académica </w:t>
      </w:r>
    </w:p>
    <w:p w14:paraId="5C1BA017" w14:textId="77777777" w:rsidR="001F34A0" w:rsidRPr="00650503" w:rsidRDefault="000450D9">
      <w:pPr>
        <w:spacing w:before="240" w:after="240" w:line="360" w:lineRule="auto"/>
        <w:ind w:right="-93"/>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en respuesta, por conducto del Tesorero Municipal, proporcionó una liga electrónica, indicándole que la información obra en el artículo 92, fracción VIII, inciso B, tabulador de sueldos y salarios.</w:t>
      </w:r>
    </w:p>
    <w:p w14:paraId="2AD96D3F" w14:textId="77777777" w:rsidR="001F34A0" w:rsidRPr="00650503" w:rsidRDefault="000450D9">
      <w:pPr>
        <w:spacing w:before="240" w:after="240" w:line="360" w:lineRule="auto"/>
        <w:ind w:right="49"/>
        <w:jc w:val="both"/>
        <w:rPr>
          <w:rFonts w:ascii="Palatino Linotype" w:eastAsia="Palatino Linotype" w:hAnsi="Palatino Linotype" w:cs="Palatino Linotype"/>
          <w:i/>
        </w:rPr>
      </w:pPr>
      <w:r w:rsidRPr="00650503">
        <w:rPr>
          <w:rFonts w:ascii="Palatino Linotype" w:eastAsia="Palatino Linotype" w:hAnsi="Palatino Linotype" w:cs="Palatino Linotype"/>
        </w:rPr>
        <w:t xml:space="preserve">Una vez conocida la respuesta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la ahora parte Recurrente</w:t>
      </w:r>
      <w:r w:rsidRPr="00650503">
        <w:rPr>
          <w:rFonts w:ascii="Palatino Linotype" w:eastAsia="Palatino Linotype" w:hAnsi="Palatino Linotype" w:cs="Palatino Linotype"/>
        </w:rPr>
        <w:t xml:space="preserve"> interpuso el recurso de revisión que nos ocupa, inconformándose en los siguientes términos: </w:t>
      </w:r>
      <w:r w:rsidRPr="00650503">
        <w:rPr>
          <w:rFonts w:ascii="Palatino Linotype" w:eastAsia="Palatino Linotype" w:hAnsi="Palatino Linotype" w:cs="Palatino Linotype"/>
          <w:i/>
        </w:rPr>
        <w:t>“…</w:t>
      </w:r>
      <w:r w:rsidRPr="00650503">
        <w:rPr>
          <w:rFonts w:ascii="Palatino Linotype" w:eastAsia="Palatino Linotype" w:hAnsi="Palatino Linotype" w:cs="Palatino Linotype"/>
          <w:b/>
          <w:i/>
          <w:u w:val="single"/>
        </w:rPr>
        <w:t xml:space="preserve">La respuesta recibida es imparcial e ineficiente ya que el link proporcionado no tiene la información completa y es impráctico ya que los </w:t>
      </w:r>
      <w:r w:rsidRPr="00650503">
        <w:rPr>
          <w:rFonts w:ascii="Palatino Linotype" w:eastAsia="Palatino Linotype" w:hAnsi="Palatino Linotype" w:cs="Palatino Linotype"/>
          <w:b/>
          <w:i/>
          <w:u w:val="single"/>
        </w:rPr>
        <w:lastRenderedPageBreak/>
        <w:t>comprobantes de pago no se pueden visualizar completamente, además que el link no es fuente precisa y concreta, ya que implica que se realice una búsqueda en toda la información del sitio web.</w:t>
      </w:r>
      <w:r w:rsidRPr="00650503">
        <w:rPr>
          <w:rFonts w:ascii="Palatino Linotype" w:eastAsia="Palatino Linotype" w:hAnsi="Palatino Linotype" w:cs="Palatino Linotype"/>
          <w:i/>
        </w:rPr>
        <w:t xml:space="preserve">..” (Sic) </w:t>
      </w:r>
    </w:p>
    <w:p w14:paraId="7240CA06" w14:textId="77777777" w:rsidR="001F34A0" w:rsidRPr="00650503" w:rsidRDefault="000450D9">
      <w:pPr>
        <w:spacing w:before="240" w:after="240"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Así las cosas, una vez admitido el presente recurso de revisión, dentro del término otorgado para realizar toda clase de manifestaciones, de las constancias que conforman el expediente electrónico, se aprecia que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adjuntó el archivo que le fue proporcionado en respuesta, mientras que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fue omiso en pronunciarse, por lo tanto, se tiene por </w:t>
      </w:r>
      <w:proofErr w:type="spellStart"/>
      <w:r w:rsidRPr="00650503">
        <w:rPr>
          <w:rFonts w:ascii="Palatino Linotype" w:eastAsia="Palatino Linotype" w:hAnsi="Palatino Linotype" w:cs="Palatino Linotype"/>
        </w:rPr>
        <w:t>precluido</w:t>
      </w:r>
      <w:proofErr w:type="spellEnd"/>
      <w:r w:rsidRPr="00650503">
        <w:rPr>
          <w:rFonts w:ascii="Palatino Linotype" w:eastAsia="Palatino Linotype" w:hAnsi="Palatino Linotype" w:cs="Palatino Linotype"/>
        </w:rPr>
        <w:t xml:space="preserve"> su derecho para tal efecto y se procede a la emisión de la presente resolución.</w:t>
      </w:r>
    </w:p>
    <w:p w14:paraId="3A93349A" w14:textId="77777777" w:rsidR="001F34A0" w:rsidRPr="00650503" w:rsidRDefault="000450D9">
      <w:pPr>
        <w:pBdr>
          <w:top w:val="nil"/>
          <w:left w:val="nil"/>
          <w:bottom w:val="nil"/>
          <w:right w:val="nil"/>
          <w:between w:val="nil"/>
        </w:pBdr>
        <w:spacing w:before="240" w:after="240" w:line="360" w:lineRule="auto"/>
        <w:jc w:val="both"/>
        <w:rPr>
          <w:color w:val="000000"/>
        </w:rPr>
      </w:pPr>
      <w:r w:rsidRPr="00650503">
        <w:rPr>
          <w:rFonts w:ascii="Palatino Linotype" w:eastAsia="Palatino Linotype" w:hAnsi="Palatino Linotype" w:cs="Palatino Linotype"/>
          <w:color w:val="000000"/>
        </w:rPr>
        <w:t xml:space="preserve">Una vez que se expusieron las posturas de las partes, es necesario señalar que del análisis al escrito </w:t>
      </w:r>
      <w:proofErr w:type="spellStart"/>
      <w:r w:rsidRPr="00650503">
        <w:rPr>
          <w:rFonts w:ascii="Palatino Linotype" w:eastAsia="Palatino Linotype" w:hAnsi="Palatino Linotype" w:cs="Palatino Linotype"/>
          <w:color w:val="000000"/>
        </w:rPr>
        <w:t>recursal</w:t>
      </w:r>
      <w:proofErr w:type="spellEnd"/>
      <w:r w:rsidRPr="00650503">
        <w:rPr>
          <w:rFonts w:ascii="Palatino Linotype" w:eastAsia="Palatino Linotype" w:hAnsi="Palatino Linotype" w:cs="Palatino Linotype"/>
          <w:color w:val="000000"/>
        </w:rPr>
        <w:t xml:space="preserve">, se advierte en las razones o motivos de inconformidad que </w:t>
      </w:r>
      <w:r w:rsidRPr="00650503">
        <w:rPr>
          <w:rFonts w:ascii="Palatino Linotype" w:eastAsia="Palatino Linotype" w:hAnsi="Palatino Linotype" w:cs="Palatino Linotype"/>
          <w:b/>
          <w:color w:val="000000"/>
        </w:rPr>
        <w:t>la parte Recurrente</w:t>
      </w:r>
      <w:r w:rsidRPr="00650503">
        <w:rPr>
          <w:rFonts w:ascii="Palatino Linotype" w:eastAsia="Palatino Linotype" w:hAnsi="Palatino Linotype" w:cs="Palatino Linotype"/>
          <w:color w:val="000000"/>
        </w:rPr>
        <w:t xml:space="preserve"> peticiona que la información solicitada es: “</w:t>
      </w:r>
      <w:r w:rsidRPr="00650503">
        <w:rPr>
          <w:rFonts w:ascii="Palatino Linotype" w:eastAsia="Palatino Linotype" w:hAnsi="Palatino Linotype" w:cs="Palatino Linotype"/>
          <w:i/>
          <w:color w:val="000000"/>
          <w:sz w:val="22"/>
          <w:szCs w:val="22"/>
        </w:rPr>
        <w:t>…</w:t>
      </w:r>
      <w:r w:rsidRPr="00650503">
        <w:rPr>
          <w:rFonts w:ascii="Palatino Linotype" w:eastAsia="Palatino Linotype" w:hAnsi="Palatino Linotype" w:cs="Palatino Linotype"/>
          <w:b/>
          <w:i/>
          <w:color w:val="000000"/>
          <w:sz w:val="22"/>
          <w:szCs w:val="22"/>
          <w:u w:val="single"/>
        </w:rPr>
        <w:t>la nominada del Tesorero Municipal incluyendo datos relevantes, como el sueldo base, las prestaciones, los descuentos, etc. de los periodos 2022 y 2023. Esto implica el registro de pagos quinales durante estos periodos.</w:t>
      </w:r>
      <w:r w:rsidRPr="00650503">
        <w:rPr>
          <w:rFonts w:ascii="Palatino Linotype" w:eastAsia="Palatino Linotype" w:hAnsi="Palatino Linotype" w:cs="Palatino Linotype"/>
          <w:i/>
          <w:color w:val="000000"/>
          <w:sz w:val="22"/>
          <w:szCs w:val="22"/>
        </w:rPr>
        <w:t xml:space="preserve">..”(Sic), </w:t>
      </w:r>
      <w:r w:rsidRPr="00650503">
        <w:rPr>
          <w:rFonts w:ascii="Palatino Linotype" w:eastAsia="Palatino Linotype" w:hAnsi="Palatino Linotype" w:cs="Palatino Linotype"/>
          <w:color w:val="000000"/>
        </w:rPr>
        <w:t xml:space="preserve">la cual no fue precisada de tal forma inicialmente, como se desprende del antecedente marcado con el numeral uno de la presente resolución, por lo que constituye en su totalidad un nuevo requerimiento de información, configurándose así lo que se conoce como </w:t>
      </w:r>
      <w:r w:rsidRPr="00650503">
        <w:rPr>
          <w:rFonts w:ascii="Palatino Linotype" w:eastAsia="Palatino Linotype" w:hAnsi="Palatino Linotype" w:cs="Palatino Linotype"/>
          <w:b/>
          <w:i/>
          <w:color w:val="000000"/>
        </w:rPr>
        <w:t xml:space="preserve">plus </w:t>
      </w:r>
      <w:proofErr w:type="spellStart"/>
      <w:r w:rsidRPr="00650503">
        <w:rPr>
          <w:rFonts w:ascii="Palatino Linotype" w:eastAsia="Palatino Linotype" w:hAnsi="Palatino Linotype" w:cs="Palatino Linotype"/>
          <w:b/>
          <w:i/>
          <w:color w:val="000000"/>
        </w:rPr>
        <w:t>petitio</w:t>
      </w:r>
      <w:proofErr w:type="spellEnd"/>
      <w:r w:rsidRPr="00650503">
        <w:rPr>
          <w:rFonts w:ascii="Palatino Linotype" w:eastAsia="Palatino Linotype" w:hAnsi="Palatino Linotype" w:cs="Palatino Linotype"/>
          <w:color w:val="000000"/>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pues </w:t>
      </w:r>
      <w:r w:rsidRPr="00650503">
        <w:rPr>
          <w:rFonts w:ascii="Palatino Linotype" w:eastAsia="Palatino Linotype" w:hAnsi="Palatino Linotype" w:cs="Palatino Linotype"/>
          <w:b/>
          <w:color w:val="000000"/>
        </w:rPr>
        <w:t>la parte</w:t>
      </w:r>
      <w:r w:rsidRPr="00650503">
        <w:rPr>
          <w:rFonts w:ascii="Palatino Linotype" w:eastAsia="Palatino Linotype" w:hAnsi="Palatino Linotype" w:cs="Palatino Linotype"/>
          <w:color w:val="000000"/>
        </w:rPr>
        <w:t xml:space="preserve"> </w:t>
      </w:r>
      <w:r w:rsidRPr="00650503">
        <w:rPr>
          <w:rFonts w:ascii="Palatino Linotype" w:eastAsia="Palatino Linotype" w:hAnsi="Palatino Linotype" w:cs="Palatino Linotype"/>
          <w:b/>
          <w:color w:val="000000"/>
        </w:rPr>
        <w:t>Recurrente</w:t>
      </w:r>
      <w:r w:rsidRPr="00650503">
        <w:rPr>
          <w:rFonts w:ascii="Palatino Linotype" w:eastAsia="Palatino Linotype" w:hAnsi="Palatino Linotype" w:cs="Palatino Linotype"/>
          <w:color w:val="000000"/>
        </w:rPr>
        <w:t xml:space="preserve"> formuló un nuevo cuestionamiento, en el que solicitó información que no formó parte de su solicitud inicial y por lo tanto es inatendible a través del presente recurso de revisión. </w:t>
      </w:r>
    </w:p>
    <w:p w14:paraId="3C55CB7E" w14:textId="77777777" w:rsidR="001F34A0" w:rsidRPr="00650503" w:rsidRDefault="000450D9">
      <w:pPr>
        <w:pBdr>
          <w:top w:val="nil"/>
          <w:left w:val="nil"/>
          <w:bottom w:val="nil"/>
          <w:right w:val="nil"/>
          <w:between w:val="nil"/>
        </w:pBdr>
        <w:spacing w:before="240" w:after="240" w:line="360" w:lineRule="auto"/>
        <w:jc w:val="both"/>
        <w:rPr>
          <w:color w:val="000000"/>
        </w:rPr>
      </w:pPr>
      <w:r w:rsidRPr="00650503">
        <w:rPr>
          <w:rFonts w:ascii="Palatino Linotype" w:eastAsia="Palatino Linotype" w:hAnsi="Palatino Linotype" w:cs="Palatino Linotype"/>
          <w:color w:val="000000"/>
        </w:rPr>
        <w:lastRenderedPageBreak/>
        <w:t>En este tenor, es posible determinar que para el caso que nos ocupa, los referidos argumentos formulados como motivos o razones de inconformidad son una ampliación a la solicitud inicial y corresponden a un nuevo requerimiento de información, que no se encuentra relacionado con lo solicitado en un primer momento.</w:t>
      </w:r>
    </w:p>
    <w:p w14:paraId="426C688E" w14:textId="77777777" w:rsidR="001F34A0" w:rsidRPr="00650503" w:rsidRDefault="000450D9">
      <w:pPr>
        <w:pBdr>
          <w:top w:val="nil"/>
          <w:left w:val="nil"/>
          <w:bottom w:val="nil"/>
          <w:right w:val="nil"/>
          <w:between w:val="nil"/>
        </w:pBdr>
        <w:spacing w:before="240" w:after="240" w:line="360" w:lineRule="auto"/>
        <w:jc w:val="both"/>
        <w:rPr>
          <w:color w:val="000000"/>
        </w:rPr>
      </w:pPr>
      <w:r w:rsidRPr="00650503">
        <w:rPr>
          <w:rFonts w:ascii="Palatino Linotype" w:eastAsia="Palatino Linotype" w:hAnsi="Palatino Linotype" w:cs="Palatino Linotype"/>
          <w:color w:val="000000"/>
        </w:rPr>
        <w:t>En este orden de ideas, una vez formulada su solicitud inicial,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3F3E9E0" w14:textId="77777777" w:rsidR="001F34A0" w:rsidRPr="00650503" w:rsidRDefault="000450D9">
      <w:pPr>
        <w:pBdr>
          <w:top w:val="nil"/>
          <w:left w:val="nil"/>
          <w:bottom w:val="nil"/>
          <w:right w:val="nil"/>
          <w:between w:val="nil"/>
        </w:pBdr>
        <w:spacing w:before="240" w:after="240" w:line="360" w:lineRule="auto"/>
        <w:jc w:val="both"/>
        <w:rPr>
          <w:color w:val="000000"/>
        </w:rPr>
      </w:pPr>
      <w:r w:rsidRPr="00650503">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4F600B7E" w14:textId="77777777" w:rsidR="001F34A0" w:rsidRPr="00650503" w:rsidRDefault="000450D9">
      <w:pPr>
        <w:pBdr>
          <w:top w:val="nil"/>
          <w:left w:val="nil"/>
          <w:bottom w:val="nil"/>
          <w:right w:val="nil"/>
          <w:between w:val="nil"/>
        </w:pBdr>
        <w:spacing w:before="240" w:after="240"/>
        <w:ind w:left="567" w:right="900"/>
        <w:jc w:val="both"/>
        <w:rPr>
          <w:color w:val="000000"/>
        </w:rPr>
      </w:pPr>
      <w:r w:rsidRPr="00650503">
        <w:rPr>
          <w:rFonts w:ascii="Palatino Linotype" w:eastAsia="Palatino Linotype" w:hAnsi="Palatino Linotype" w:cs="Palatino Linotype"/>
          <w:i/>
          <w:color w:val="000000"/>
          <w:sz w:val="22"/>
          <w:szCs w:val="22"/>
        </w:rPr>
        <w:t>“</w:t>
      </w:r>
      <w:r w:rsidRPr="00650503">
        <w:rPr>
          <w:rFonts w:ascii="Palatino Linotype" w:eastAsia="Palatino Linotype" w:hAnsi="Palatino Linotype" w:cs="Palatino Linotype"/>
          <w:b/>
          <w:i/>
          <w:color w:val="000000"/>
          <w:sz w:val="22"/>
          <w:szCs w:val="22"/>
        </w:rPr>
        <w:t>Es improcedente ampliar las solicitudes de acceso a información, a través de la interposición del recurso de revisión</w:t>
      </w:r>
      <w:r w:rsidRPr="00650503">
        <w:rPr>
          <w:rFonts w:ascii="Palatino Linotype" w:eastAsia="Palatino Linotype" w:hAnsi="Palatino Linotype" w:cs="Palatino Linotype"/>
          <w:i/>
          <w:color w:val="000000"/>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650503">
        <w:rPr>
          <w:rFonts w:ascii="Palatino Linotype" w:eastAsia="Palatino Linotype" w:hAnsi="Palatino Linotype" w:cs="Palatino Linotype"/>
          <w:i/>
          <w:color w:val="000000"/>
          <w:sz w:val="20"/>
          <w:szCs w:val="20"/>
        </w:rPr>
        <w:t> </w:t>
      </w:r>
    </w:p>
    <w:p w14:paraId="32A5C7CD" w14:textId="77777777" w:rsidR="001F34A0" w:rsidRPr="00650503" w:rsidRDefault="000450D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Por lo anterior, dicho requerimiento no será susceptible de análisis alguno, no obstante, si es del interés de la persona solicitante el conocer esta información, se dejan a salvo sus derechos para efecto de que presente las solicitudes que estime </w:t>
      </w:r>
      <w:r w:rsidRPr="00650503">
        <w:rPr>
          <w:rFonts w:ascii="Palatino Linotype" w:eastAsia="Palatino Linotype" w:hAnsi="Palatino Linotype" w:cs="Palatino Linotype"/>
          <w:color w:val="000000"/>
        </w:rPr>
        <w:lastRenderedPageBreak/>
        <w:t>convenientes y por lo anterior, la temporalidad de la información que si se peticionó inicialmente, es decir, aquella relativa al  nombre completo, cargo,  sueldo mensual, antigüedad y formación académica deberá comprender únicamente de los servidores públicos en funciones a la fecha de la solicitud de información, sin embargo, como se enfatizará en líneas subsecuentes, lo concerniente al sueldo, deberá comprender las dos últimas quincenas previas a la solicitud de información.</w:t>
      </w:r>
    </w:p>
    <w:p w14:paraId="1CEED3F3" w14:textId="77777777" w:rsidR="001F34A0" w:rsidRPr="00650503" w:rsidRDefault="000450D9">
      <w:pPr>
        <w:spacing w:after="240"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rPr>
        <w:t>Expuesto lo anterior, bajo otro orden de análisis, es preciso señalar que desde la etapa de la respuesta, se turnó la solicitud de información a la Tesorería Municipal, quien de conformidad con el Bando Municipal cuenta con las siguientes atribuciones:</w:t>
      </w:r>
    </w:p>
    <w:p w14:paraId="1145C7E7" w14:textId="77777777" w:rsidR="001F34A0" w:rsidRPr="00650503" w:rsidRDefault="000450D9">
      <w:pPr>
        <w:tabs>
          <w:tab w:val="left" w:pos="8222"/>
        </w:tabs>
        <w:spacing w:after="240"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“De la Tesorería y la Hacienda Pública Municipal</w:t>
      </w:r>
    </w:p>
    <w:p w14:paraId="3D12AC5B" w14:textId="77777777" w:rsidR="001F34A0" w:rsidRPr="00650503" w:rsidRDefault="000450D9">
      <w:pPr>
        <w:tabs>
          <w:tab w:val="left" w:pos="8222"/>
        </w:tabs>
        <w:spacing w:after="240" w:line="276" w:lineRule="auto"/>
        <w:ind w:left="567" w:right="900"/>
        <w:jc w:val="both"/>
        <w:rPr>
          <w:rFonts w:ascii="Palatino Linotype" w:eastAsia="Palatino Linotype" w:hAnsi="Palatino Linotype" w:cs="Palatino Linotype"/>
          <w:b/>
          <w:i/>
          <w:sz w:val="22"/>
          <w:szCs w:val="22"/>
          <w:u w:val="single"/>
        </w:rPr>
      </w:pPr>
      <w:r w:rsidRPr="00650503">
        <w:rPr>
          <w:rFonts w:ascii="Palatino Linotype" w:eastAsia="Palatino Linotype" w:hAnsi="Palatino Linotype" w:cs="Palatino Linotype"/>
          <w:b/>
          <w:i/>
          <w:sz w:val="22"/>
          <w:szCs w:val="22"/>
          <w:u w:val="single"/>
        </w:rPr>
        <w:t>Artículo 54. La Tesorería Municipal es el órgano encargado de la recaudación de los ingresos municipales y responsable de realizar las erogaciones que haga el Ayuntamiento.”</w:t>
      </w:r>
    </w:p>
    <w:p w14:paraId="106AE4D2"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De lo anteriormente citado, se desprende que efectivamente la Tesorería Municipal es la encargada de efectuar las erogaciones del Ayuntamiento, sin embargo, al observar el contenido normativo del Bando Municipal, se tiene que el </w:t>
      </w:r>
      <w:r w:rsidRPr="00650503">
        <w:rPr>
          <w:rFonts w:ascii="Palatino Linotype" w:eastAsia="Palatino Linotype" w:hAnsi="Palatino Linotype" w:cs="Palatino Linotype"/>
          <w:b/>
          <w:color w:val="000000"/>
        </w:rPr>
        <w:t>Sujeto Obligado</w:t>
      </w:r>
      <w:r w:rsidRPr="00650503">
        <w:rPr>
          <w:rFonts w:ascii="Palatino Linotype" w:eastAsia="Palatino Linotype" w:hAnsi="Palatino Linotype" w:cs="Palatino Linotype"/>
          <w:color w:val="000000"/>
        </w:rPr>
        <w:t xml:space="preserve"> dentro de su estructura orgánica cuenta con una Coordinación de Recursos Humanos, la cual cuenta con las siguientes atribuciones:</w:t>
      </w:r>
    </w:p>
    <w:p w14:paraId="6FD903E2"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color w:val="000000"/>
        </w:rPr>
        <w:t xml:space="preserve"> </w:t>
      </w:r>
      <w:r w:rsidRPr="00650503">
        <w:rPr>
          <w:rFonts w:ascii="Palatino Linotype" w:eastAsia="Palatino Linotype" w:hAnsi="Palatino Linotype" w:cs="Palatino Linotype"/>
          <w:i/>
          <w:color w:val="000000"/>
          <w:sz w:val="22"/>
          <w:szCs w:val="22"/>
        </w:rPr>
        <w:t>Sección Trigésima Segunda</w:t>
      </w:r>
    </w:p>
    <w:p w14:paraId="7376ECC2"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i/>
          <w:color w:val="000000"/>
          <w:sz w:val="22"/>
          <w:szCs w:val="22"/>
        </w:rPr>
        <w:t>De la Coordinación de Recursos Humanos</w:t>
      </w:r>
    </w:p>
    <w:p w14:paraId="3465D1D4"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i/>
          <w:color w:val="000000"/>
          <w:sz w:val="22"/>
          <w:szCs w:val="22"/>
        </w:rPr>
        <w:t>Artículo 231. Coordinación de Recursos Humanos que tendrá las atribuciones siguientes:</w:t>
      </w:r>
    </w:p>
    <w:p w14:paraId="412F7587"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i/>
          <w:color w:val="000000"/>
          <w:sz w:val="22"/>
          <w:szCs w:val="22"/>
        </w:rPr>
        <w:lastRenderedPageBreak/>
        <w:t>…</w:t>
      </w:r>
    </w:p>
    <w:p w14:paraId="54BC88C5"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b/>
          <w:i/>
          <w:color w:val="000000"/>
          <w:sz w:val="22"/>
          <w:szCs w:val="22"/>
          <w:u w:val="single"/>
        </w:rPr>
        <w:t>II. Formular</w:t>
      </w:r>
      <w:r w:rsidRPr="00650503">
        <w:rPr>
          <w:rFonts w:ascii="Palatino Linotype" w:eastAsia="Palatino Linotype" w:hAnsi="Palatino Linotype" w:cs="Palatino Linotype"/>
          <w:i/>
          <w:color w:val="000000"/>
          <w:sz w:val="22"/>
          <w:szCs w:val="22"/>
        </w:rPr>
        <w:t xml:space="preserve"> el Manual de Procedimientos Administrativos y </w:t>
      </w:r>
      <w:r w:rsidRPr="00650503">
        <w:rPr>
          <w:rFonts w:ascii="Palatino Linotype" w:eastAsia="Palatino Linotype" w:hAnsi="Palatino Linotype" w:cs="Palatino Linotype"/>
          <w:b/>
          <w:i/>
          <w:color w:val="000000"/>
          <w:sz w:val="22"/>
          <w:szCs w:val="22"/>
          <w:u w:val="single"/>
        </w:rPr>
        <w:t>El Proceso para La Selección y Contratación de Personal</w:t>
      </w:r>
      <w:r w:rsidRPr="00650503">
        <w:rPr>
          <w:rFonts w:ascii="Palatino Linotype" w:eastAsia="Palatino Linotype" w:hAnsi="Palatino Linotype" w:cs="Palatino Linotype"/>
          <w:i/>
          <w:color w:val="000000"/>
          <w:sz w:val="22"/>
          <w:szCs w:val="22"/>
        </w:rPr>
        <w:t>, así como hacerse cargo de las bajas, renuncias y despidos de los mismos, cuando sea necesario, el cual deberá ajustarse al marco jurídico laboral aplicable en el estado de México;</w:t>
      </w:r>
    </w:p>
    <w:p w14:paraId="5FD7C767"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b/>
          <w:i/>
          <w:color w:val="000000"/>
          <w:sz w:val="22"/>
          <w:szCs w:val="22"/>
        </w:rPr>
        <w:t>…”</w:t>
      </w:r>
    </w:p>
    <w:p w14:paraId="7409B273" w14:textId="77777777" w:rsidR="001F34A0" w:rsidRPr="00650503" w:rsidRDefault="000450D9">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Derivado de lo anterior, al no haber sido turnada la solicitud a la unidad administrativa faltante que pudiera contar con lo solicitado, se colige que no se atendió el requerimiento de la persona solicitante, así resulta necesario tomar en cuenta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330FE588" w14:textId="77777777" w:rsidR="001F34A0" w:rsidRPr="00650503" w:rsidRDefault="000450D9">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1.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3E560B6" w14:textId="77777777" w:rsidR="001F34A0" w:rsidRPr="00650503" w:rsidRDefault="000450D9">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1BBD27A" w14:textId="77777777" w:rsidR="001F34A0" w:rsidRPr="00650503" w:rsidRDefault="000450D9">
      <w:pPr>
        <w:spacing w:line="360" w:lineRule="auto"/>
        <w:jc w:val="both"/>
        <w:rPr>
          <w:rFonts w:ascii="Palatino Linotype" w:eastAsia="Palatino Linotype" w:hAnsi="Palatino Linotype" w:cs="Palatino Linotype"/>
          <w:color w:val="FF0000"/>
        </w:rPr>
      </w:pPr>
      <w:r w:rsidRPr="00650503">
        <w:rPr>
          <w:rFonts w:ascii="Palatino Linotype" w:eastAsia="Palatino Linotype" w:hAnsi="Palatino Linotype" w:cs="Palatino Linotype"/>
          <w:color w:val="000000"/>
        </w:rPr>
        <w:lastRenderedPageBreak/>
        <w:t>Es por todo lo expuesto que este Instituto estima pertinente ordenar una búsqueda exhaustiva y razonable para efecto de entregar los documentos que se abordarán en líneas subsecuentes.</w:t>
      </w:r>
    </w:p>
    <w:p w14:paraId="6D865A2D"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Acotado lo anterior, del análisis a la respuesta, se tiene que el </w:t>
      </w:r>
      <w:r w:rsidRPr="00650503">
        <w:rPr>
          <w:rFonts w:ascii="Palatino Linotype" w:eastAsia="Palatino Linotype" w:hAnsi="Palatino Linotype" w:cs="Palatino Linotype"/>
          <w:b/>
          <w:color w:val="000000"/>
        </w:rPr>
        <w:t>Sujeto Obligado</w:t>
      </w:r>
      <w:r w:rsidRPr="00650503">
        <w:rPr>
          <w:rFonts w:ascii="Palatino Linotype" w:eastAsia="Palatino Linotype" w:hAnsi="Palatino Linotype" w:cs="Palatino Linotype"/>
          <w:color w:val="000000"/>
        </w:rPr>
        <w:t xml:space="preserve"> proporcionó una liga electrónica, la cual se inserta a continuación: </w:t>
      </w:r>
    </w:p>
    <w:p w14:paraId="563E519B"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noProof/>
          <w:color w:val="000000"/>
          <w:lang w:val="es-MX"/>
        </w:rPr>
        <w:drawing>
          <wp:inline distT="0" distB="0" distL="0" distR="0" wp14:anchorId="4FC55F7E" wp14:editId="61ED3C96">
            <wp:extent cx="5612130" cy="160210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602105"/>
                    </a:xfrm>
                    <a:prstGeom prst="rect">
                      <a:avLst/>
                    </a:prstGeom>
                    <a:ln/>
                  </pic:spPr>
                </pic:pic>
              </a:graphicData>
            </a:graphic>
          </wp:inline>
        </w:drawing>
      </w:r>
    </w:p>
    <w:p w14:paraId="2FCD7875"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Bajo este contexto, se tiene que la liga remitida en respuesta corresponde a un enlace que no puede tenerse por válido, toda vez que los enlaces a entregar deben ser precisos y directo, en el caso concreto al corresponder a un documento PDF en formato de imagen no editable, pierde su característica de ser </w:t>
      </w:r>
      <w:r w:rsidRPr="00650503">
        <w:rPr>
          <w:rFonts w:ascii="Palatino Linotype" w:eastAsia="Palatino Linotype" w:hAnsi="Palatino Linotype" w:cs="Palatino Linotype"/>
          <w:b/>
          <w:color w:val="000000"/>
        </w:rPr>
        <w:t>directo</w:t>
      </w:r>
      <w:r w:rsidRPr="00650503">
        <w:rPr>
          <w:rFonts w:ascii="Palatino Linotype" w:eastAsia="Palatino Linotype" w:hAnsi="Palatino Linotype" w:cs="Palatino Linotype"/>
          <w:color w:val="000000"/>
        </w:rPr>
        <w:t>.</w:t>
      </w:r>
    </w:p>
    <w:p w14:paraId="7892EF7A"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Asimismo, al ser demasiado extenso el número de caracteres que conforman el enlace, por corresponder no solo al URL sino que además está conformada por una </w:t>
      </w:r>
      <w:r w:rsidRPr="00650503">
        <w:rPr>
          <w:rFonts w:ascii="Palatino Linotype" w:eastAsia="Palatino Linotype" w:hAnsi="Palatino Linotype" w:cs="Palatino Linotype"/>
          <w:b/>
          <w:color w:val="000000"/>
        </w:rPr>
        <w:t>CADENA DE ENCRIPTACIÓN</w:t>
      </w:r>
      <w:r w:rsidRPr="00650503">
        <w:rPr>
          <w:rFonts w:ascii="Palatino Linotype" w:eastAsia="Palatino Linotype" w:hAnsi="Palatino Linotype" w:cs="Palatino Linotype"/>
          <w:color w:val="000000"/>
        </w:rPr>
        <w:t xml:space="preserve">, la cual corresponde a una serie de caracteres cifrados o codificados que se utilizan para proteger la información transmitida a través de una URL. En general, la encriptación de una URL se utiliza para proteger </w:t>
      </w:r>
      <w:r w:rsidRPr="00650503">
        <w:rPr>
          <w:rFonts w:ascii="Palatino Linotype" w:eastAsia="Palatino Linotype" w:hAnsi="Palatino Linotype" w:cs="Palatino Linotype"/>
          <w:b/>
          <w:color w:val="000000"/>
        </w:rPr>
        <w:t>datos sensibles</w:t>
      </w:r>
      <w:r w:rsidRPr="00650503">
        <w:rPr>
          <w:rFonts w:ascii="Palatino Linotype" w:eastAsia="Palatino Linotype" w:hAnsi="Palatino Linotype" w:cs="Palatino Linotype"/>
          <w:color w:val="000000"/>
        </w:rPr>
        <w:t>, como información de inicio de sesión, datos personales o cualquier otra información.</w:t>
      </w:r>
    </w:p>
    <w:p w14:paraId="37FA0665"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lastRenderedPageBreak/>
        <w:t xml:space="preserve">Cuando se encripta una URL, los datos en la dirección web se convierten en una cadena de caracteres </w:t>
      </w:r>
      <w:r w:rsidRPr="00650503">
        <w:rPr>
          <w:rFonts w:ascii="Palatino Linotype" w:eastAsia="Palatino Linotype" w:hAnsi="Palatino Linotype" w:cs="Palatino Linotype"/>
          <w:b/>
          <w:color w:val="000000"/>
        </w:rPr>
        <w:t>que no es fácilmente comprensible para cualquier persona que intercepte la transmisión de datos</w:t>
      </w:r>
      <w:r w:rsidRPr="00650503">
        <w:rPr>
          <w:rFonts w:ascii="Palatino Linotype" w:eastAsia="Palatino Linotype" w:hAnsi="Palatino Linotype" w:cs="Palatino Linotype"/>
          <w:color w:val="000000"/>
        </w:rPr>
        <w:t xml:space="preserve"> ya que esto es para proteger la privacidad y la seguridad de la información transmitida, luego entonces intentar transcribir, carácter por carácter existe una alta posibilidad que dicha tarea NO sea exitosa.</w:t>
      </w:r>
    </w:p>
    <w:p w14:paraId="0DD419E6"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Por tanto al corresponder a una tarea ardua su captura, para posteriormente insertarlo en el navegador de Internet de manera manual, sin ningún tipo de error en su captura, se colige que deja de ser</w:t>
      </w:r>
      <w:r w:rsidRPr="00650503">
        <w:rPr>
          <w:rFonts w:ascii="Palatino Linotype" w:eastAsia="Palatino Linotype" w:hAnsi="Palatino Linotype" w:cs="Palatino Linotype"/>
          <w:b/>
          <w:color w:val="000000"/>
        </w:rPr>
        <w:t xml:space="preserve"> preciso</w:t>
      </w:r>
      <w:r w:rsidRPr="00650503">
        <w:rPr>
          <w:rFonts w:ascii="Palatino Linotype" w:eastAsia="Palatino Linotype" w:hAnsi="Palatino Linotype" w:cs="Palatino Linotype"/>
          <w:color w:val="000000"/>
        </w:rPr>
        <w:t>, como lo establece la ley de la materia, por tanto son improcedentes, situación diferente acontece, cuando del mismo documento se es posible su captura mediante la selección del texto o mediante clic en el enlace, contexto que en el caso concreto no ocurre.</w:t>
      </w:r>
    </w:p>
    <w:p w14:paraId="1CF251CA"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Aunado a lo anteriormente expuesto, este Organismo Garante procedió a consultar la liga electrónica proporcionada, la cual nos conduce a la página principal del portal de Información Pública de Oficio Mexiquense (IPOMEX), tal como se muestra a continuación:</w:t>
      </w:r>
    </w:p>
    <w:p w14:paraId="173885EE"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noProof/>
          <w:color w:val="000000"/>
          <w:lang w:val="es-MX"/>
        </w:rPr>
        <w:lastRenderedPageBreak/>
        <w:drawing>
          <wp:inline distT="0" distB="0" distL="0" distR="0" wp14:anchorId="653A4232" wp14:editId="070A7419">
            <wp:extent cx="5612130" cy="397256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3972560"/>
                    </a:xfrm>
                    <a:prstGeom prst="rect">
                      <a:avLst/>
                    </a:prstGeom>
                    <a:ln/>
                  </pic:spPr>
                </pic:pic>
              </a:graphicData>
            </a:graphic>
          </wp:inline>
        </w:drawing>
      </w:r>
    </w:p>
    <w:p w14:paraId="6E76C33D"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Posteriormente, conforme a lo indicado por el servidor público habilitado de la Tesorería Municipal, este Instituto procedió a realizar la búsqueda de la fracción VIII B, correspondiente al tabulador de sueldos y salarios, en el cual, se advierte el siguiente documento electrónico:</w:t>
      </w:r>
    </w:p>
    <w:p w14:paraId="5D2CFBD0"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noProof/>
          <w:color w:val="000000"/>
          <w:lang w:val="es-MX"/>
        </w:rPr>
        <w:lastRenderedPageBreak/>
        <w:drawing>
          <wp:inline distT="0" distB="0" distL="0" distR="0" wp14:anchorId="3714A731" wp14:editId="2E5EE0EA">
            <wp:extent cx="5612130" cy="203581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2035810"/>
                    </a:xfrm>
                    <a:prstGeom prst="rect">
                      <a:avLst/>
                    </a:prstGeom>
                    <a:ln/>
                  </pic:spPr>
                </pic:pic>
              </a:graphicData>
            </a:graphic>
          </wp:inline>
        </w:drawing>
      </w:r>
    </w:p>
    <w:p w14:paraId="21C52FC2"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De lo anteriormente ilustrado, se advierte que la información que se obtiene de esta consulta es el tabulador de sueldos, el cual contiene dentro de sus elementos, el puesto funcional, nivel, número de plazas, categoría, dietas, sueldo base, compensación, gratificación, otras percepciones, prima vacacional y el total, aunado al hecho de que esta información comprende la totalidad del Ayuntamiento de </w:t>
      </w:r>
      <w:proofErr w:type="spellStart"/>
      <w:r w:rsidRPr="00650503">
        <w:rPr>
          <w:rFonts w:ascii="Palatino Linotype" w:eastAsia="Palatino Linotype" w:hAnsi="Palatino Linotype" w:cs="Palatino Linotype"/>
        </w:rPr>
        <w:t>Hueypoxtla</w:t>
      </w:r>
      <w:proofErr w:type="spellEnd"/>
      <w:r w:rsidRPr="00650503">
        <w:rPr>
          <w:rFonts w:ascii="Palatino Linotype" w:eastAsia="Palatino Linotype" w:hAnsi="Palatino Linotype" w:cs="Palatino Linotype"/>
        </w:rPr>
        <w:t xml:space="preserve"> y no así, del área solicitada de manera concreta que es la Tesorería Municipal, máxime que no se aprecian los nombres de las personas servidoras públicas que a la fecha de la solicitud se encuentran adscritas a la Tesorería Municipal.</w:t>
      </w:r>
    </w:p>
    <w:p w14:paraId="24C5ED1C" w14:textId="77777777" w:rsidR="001F34A0" w:rsidRPr="00650503" w:rsidRDefault="001F34A0">
      <w:pPr>
        <w:spacing w:line="360" w:lineRule="auto"/>
      </w:pPr>
    </w:p>
    <w:p w14:paraId="58261786" w14:textId="77777777" w:rsidR="001F34A0" w:rsidRPr="00650503" w:rsidRDefault="000450D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Por consiguiente, con dicha liga electrónica, no se colmó la pretensión de </w:t>
      </w:r>
      <w:r w:rsidRPr="00650503">
        <w:rPr>
          <w:rFonts w:ascii="Palatino Linotype" w:eastAsia="Palatino Linotype" w:hAnsi="Palatino Linotype" w:cs="Palatino Linotype"/>
          <w:b/>
          <w:color w:val="000000"/>
        </w:rPr>
        <w:t xml:space="preserve">la parte Recurrente </w:t>
      </w:r>
      <w:r w:rsidRPr="00650503">
        <w:rPr>
          <w:rFonts w:ascii="Palatino Linotype" w:eastAsia="Palatino Linotype" w:hAnsi="Palatino Linotype" w:cs="Palatino Linotype"/>
          <w:color w:val="000000"/>
        </w:rPr>
        <w:t>en razón de que del análisis de la misma no se visualiza puntualmente información requerida.</w:t>
      </w:r>
    </w:p>
    <w:p w14:paraId="48614D0A"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Expuesto lo anterior, se estima que una vez analizados los requerimientos de </w:t>
      </w:r>
      <w:r w:rsidRPr="00650503">
        <w:rPr>
          <w:rFonts w:ascii="Palatino Linotype" w:eastAsia="Palatino Linotype" w:hAnsi="Palatino Linotype" w:cs="Palatino Linotype"/>
          <w:b/>
          <w:color w:val="000000"/>
        </w:rPr>
        <w:t>la parte Recurrente</w:t>
      </w:r>
      <w:r w:rsidRPr="00650503">
        <w:rPr>
          <w:rFonts w:ascii="Palatino Linotype" w:eastAsia="Palatino Linotype" w:hAnsi="Palatino Linotype" w:cs="Palatino Linotype"/>
          <w:color w:val="000000"/>
        </w:rPr>
        <w:t xml:space="preserve">, se advierte que requiere conocer de todos los trabajadores y asesores de la Tesorería Municipal, los documentos en los que obre el nombre completo, cargo, sueldo mensual, antigüedad y formación académica, sin embargo debe señalarse que </w:t>
      </w:r>
      <w:r w:rsidRPr="00650503">
        <w:rPr>
          <w:rFonts w:ascii="Palatino Linotype" w:eastAsia="Palatino Linotype" w:hAnsi="Palatino Linotype" w:cs="Palatino Linotype"/>
          <w:color w:val="000000"/>
        </w:rPr>
        <w:lastRenderedPageBreak/>
        <w:t>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tal y como lo señala el Criterio de Interpretación 03/17, emitido por el Pleno del Instituto Nacional de Transparencia, Acceso a la Información y Protección de Datos Personales,  INAI, que dice: </w:t>
      </w:r>
    </w:p>
    <w:p w14:paraId="57D55EE9" w14:textId="77777777" w:rsidR="001F34A0" w:rsidRPr="00650503" w:rsidRDefault="000450D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i/>
          <w:color w:val="000000"/>
        </w:rPr>
        <w:t>“</w:t>
      </w:r>
      <w:r w:rsidRPr="00650503">
        <w:rPr>
          <w:rFonts w:ascii="Palatino Linotype" w:eastAsia="Palatino Linotype" w:hAnsi="Palatino Linotype" w:cs="Palatino Linotype"/>
          <w:b/>
          <w:i/>
          <w:color w:val="000000"/>
        </w:rPr>
        <w:t xml:space="preserve">No existe obligación de elaborar documentos ad hoc para atender las solicitudes de acceso a la información. </w:t>
      </w:r>
      <w:r w:rsidRPr="00650503">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FA6E829"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Por lo tanto, se advierte que los documentos en los que de manera enunciativa más no limitativa pudiera advertirse la información que requiere </w:t>
      </w:r>
      <w:r w:rsidRPr="00650503">
        <w:rPr>
          <w:rFonts w:ascii="Palatino Linotype" w:eastAsia="Palatino Linotype" w:hAnsi="Palatino Linotype" w:cs="Palatino Linotype"/>
          <w:b/>
          <w:color w:val="000000"/>
        </w:rPr>
        <w:t>la parte Recurrente</w:t>
      </w:r>
      <w:r w:rsidRPr="00650503">
        <w:rPr>
          <w:rFonts w:ascii="Palatino Linotype" w:eastAsia="Palatino Linotype" w:hAnsi="Palatino Linotype" w:cs="Palatino Linotype"/>
          <w:color w:val="000000"/>
        </w:rPr>
        <w:t xml:space="preserve"> son los CFDI, las fichas curriculares, así como el nombramiento o documento que dé cuenta de la fecha del inicio de la relación laboral.  </w:t>
      </w:r>
    </w:p>
    <w:p w14:paraId="31254CBB" w14:textId="77777777" w:rsidR="001F34A0" w:rsidRPr="00650503" w:rsidRDefault="000450D9">
      <w:pPr>
        <w:pBdr>
          <w:top w:val="nil"/>
          <w:left w:val="nil"/>
          <w:bottom w:val="nil"/>
          <w:right w:val="nil"/>
          <w:between w:val="nil"/>
        </w:pBdr>
        <w:spacing w:before="280" w:after="280" w:line="360" w:lineRule="auto"/>
        <w:ind w:right="-93"/>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En esa tesitura, respecto al análisis de la naturaleza de la información, es preciso iniciar señalando que el artículo 3, fracción XXXII del Código Financiero del Estado </w:t>
      </w:r>
      <w:r w:rsidRPr="00650503">
        <w:rPr>
          <w:rFonts w:ascii="Palatino Linotype" w:eastAsia="Palatino Linotype" w:hAnsi="Palatino Linotype" w:cs="Palatino Linotype"/>
          <w:color w:val="000000"/>
        </w:rPr>
        <w:lastRenderedPageBreak/>
        <w:t>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7EFD619E" w14:textId="77777777" w:rsidR="001F34A0" w:rsidRPr="00650503" w:rsidRDefault="001F34A0"/>
    <w:p w14:paraId="5996F9BC" w14:textId="77777777" w:rsidR="001F34A0" w:rsidRPr="00650503" w:rsidRDefault="000450D9">
      <w:pPr>
        <w:pBdr>
          <w:top w:val="nil"/>
          <w:left w:val="nil"/>
          <w:bottom w:val="nil"/>
          <w:right w:val="nil"/>
          <w:between w:val="nil"/>
        </w:pBdr>
        <w:spacing w:after="160" w:line="360" w:lineRule="auto"/>
        <w:jc w:val="both"/>
        <w:rPr>
          <w:color w:val="000000"/>
        </w:rPr>
      </w:pPr>
      <w:r w:rsidRPr="00650503">
        <w:rPr>
          <w:rFonts w:ascii="Palatino Linotype" w:eastAsia="Palatino Linotype" w:hAnsi="Palatino Linotype" w:cs="Palatino Linotype"/>
          <w:color w:val="000000"/>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0FF78D92" w14:textId="77777777" w:rsidR="001F34A0" w:rsidRPr="00650503" w:rsidRDefault="001F34A0">
      <w:pPr>
        <w:spacing w:line="360" w:lineRule="auto"/>
      </w:pPr>
    </w:p>
    <w:p w14:paraId="26FEDF93"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Por su parte, la Ley del Trabajo de los Servidores Públicos del Estado y Municipios, en su artículo 220 K, fracciones II y IV, establece que: </w:t>
      </w:r>
    </w:p>
    <w:p w14:paraId="1AD3D376" w14:textId="77777777" w:rsidR="001F34A0" w:rsidRPr="00650503" w:rsidRDefault="001F34A0"/>
    <w:p w14:paraId="4B640D2A"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b/>
          <w:i/>
          <w:color w:val="000000"/>
          <w:sz w:val="22"/>
          <w:szCs w:val="22"/>
        </w:rPr>
        <w:t>ARTÍCULO 220 K</w:t>
      </w:r>
      <w:r w:rsidRPr="00650503">
        <w:rPr>
          <w:rFonts w:ascii="Palatino Linotype" w:eastAsia="Palatino Linotype" w:hAnsi="Palatino Linotype" w:cs="Palatino Linotype"/>
          <w:i/>
          <w:color w:val="000000"/>
          <w:sz w:val="22"/>
          <w:szCs w:val="22"/>
        </w:rPr>
        <w:t>.- La institución o dependencia pública tiene la obligación de conservar y exhibir en el proceso los documentos que a continuación se precisan:</w:t>
      </w:r>
    </w:p>
    <w:p w14:paraId="5859E00B"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i/>
          <w:color w:val="000000"/>
          <w:sz w:val="22"/>
          <w:szCs w:val="22"/>
        </w:rPr>
        <w:t>…</w:t>
      </w:r>
    </w:p>
    <w:p w14:paraId="0AF4F365"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i/>
          <w:color w:val="000000"/>
          <w:sz w:val="22"/>
          <w:szCs w:val="22"/>
        </w:rPr>
        <w:t>II. Recibos de pagos de salarios o las constancias documentales del pago de salario cuando sea por depósito o mediante información electrónica;</w:t>
      </w:r>
    </w:p>
    <w:p w14:paraId="722A24A8"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i/>
          <w:color w:val="000000"/>
        </w:rPr>
        <w:t>…</w:t>
      </w:r>
    </w:p>
    <w:p w14:paraId="55CD3F5C"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i/>
          <w:color w:val="000000"/>
          <w:sz w:val="22"/>
          <w:szCs w:val="22"/>
        </w:rPr>
        <w:t xml:space="preserve">IV. Recibos o las constancias de </w:t>
      </w:r>
      <w:proofErr w:type="spellStart"/>
      <w:proofErr w:type="gramStart"/>
      <w:r w:rsidRPr="00650503">
        <w:rPr>
          <w:rFonts w:ascii="Palatino Linotype" w:eastAsia="Palatino Linotype" w:hAnsi="Palatino Linotype" w:cs="Palatino Linotype"/>
          <w:i/>
          <w:color w:val="000000"/>
          <w:sz w:val="22"/>
          <w:szCs w:val="22"/>
        </w:rPr>
        <w:t>deposito</w:t>
      </w:r>
      <w:proofErr w:type="spellEnd"/>
      <w:proofErr w:type="gramEnd"/>
      <w:r w:rsidRPr="00650503">
        <w:rPr>
          <w:rFonts w:ascii="Palatino Linotype" w:eastAsia="Palatino Linotype" w:hAnsi="Palatino Linotype" w:cs="Palatino Linotype"/>
          <w:i/>
          <w:color w:val="000000"/>
          <w:sz w:val="22"/>
          <w:szCs w:val="22"/>
        </w:rPr>
        <w:t xml:space="preserve"> o del medio de información magnética o electrónica que sean utilizadas para el pago de salarios, prima vacacional, aguinaldo y demás prestaciones establecidas en la presente ley; </w:t>
      </w:r>
    </w:p>
    <w:p w14:paraId="3E048FDA" w14:textId="77777777" w:rsidR="001F34A0" w:rsidRPr="00650503" w:rsidRDefault="000450D9">
      <w:pPr>
        <w:pBdr>
          <w:top w:val="nil"/>
          <w:left w:val="nil"/>
          <w:bottom w:val="nil"/>
          <w:right w:val="nil"/>
          <w:between w:val="nil"/>
        </w:pBdr>
        <w:ind w:left="567" w:right="843"/>
        <w:jc w:val="both"/>
        <w:rPr>
          <w:color w:val="000000"/>
        </w:rPr>
      </w:pPr>
      <w:r w:rsidRPr="00650503">
        <w:rPr>
          <w:rFonts w:ascii="Palatino Linotype" w:eastAsia="Palatino Linotype" w:hAnsi="Palatino Linotype" w:cs="Palatino Linotype"/>
          <w:i/>
          <w:color w:val="000000"/>
          <w:sz w:val="22"/>
          <w:szCs w:val="22"/>
        </w:rPr>
        <w:t>…</w:t>
      </w:r>
    </w:p>
    <w:p w14:paraId="500F7975" w14:textId="77777777" w:rsidR="001F34A0" w:rsidRPr="00650503" w:rsidRDefault="001F34A0"/>
    <w:p w14:paraId="7CB3607B"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Es decir, del precepto normativo se advierte que entre los documentos que tiene la obligación de conservar el Sujeto Obligado, se encuentran los </w:t>
      </w:r>
      <w:r w:rsidRPr="00650503">
        <w:rPr>
          <w:rFonts w:ascii="Palatino Linotype" w:eastAsia="Palatino Linotype" w:hAnsi="Palatino Linotype" w:cs="Palatino Linotype"/>
          <w:b/>
          <w:color w:val="000000"/>
        </w:rPr>
        <w:t>recibos de pago de salarios o las</w:t>
      </w:r>
      <w:r w:rsidRPr="00650503">
        <w:rPr>
          <w:rFonts w:ascii="Palatino Linotype" w:eastAsia="Palatino Linotype" w:hAnsi="Palatino Linotype" w:cs="Palatino Linotype"/>
          <w:color w:val="000000"/>
        </w:rPr>
        <w:t xml:space="preserve"> </w:t>
      </w:r>
      <w:r w:rsidRPr="00650503">
        <w:rPr>
          <w:rFonts w:ascii="Palatino Linotype" w:eastAsia="Palatino Linotype" w:hAnsi="Palatino Linotype" w:cs="Palatino Linotype"/>
          <w:b/>
          <w:color w:val="000000"/>
        </w:rPr>
        <w:t>constancias documentales del pago de sueldos</w:t>
      </w:r>
      <w:r w:rsidRPr="00650503">
        <w:rPr>
          <w:rFonts w:ascii="Palatino Linotype" w:eastAsia="Palatino Linotype" w:hAnsi="Palatino Linotype" w:cs="Palatino Linotype"/>
          <w:color w:val="000000"/>
        </w:rPr>
        <w:t>,</w:t>
      </w:r>
      <w:r w:rsidRPr="00650503">
        <w:rPr>
          <w:rFonts w:ascii="Palatino Linotype" w:eastAsia="Palatino Linotype" w:hAnsi="Palatino Linotype" w:cs="Palatino Linotype"/>
          <w:b/>
          <w:color w:val="000000"/>
        </w:rPr>
        <w:t xml:space="preserve"> </w:t>
      </w:r>
      <w:r w:rsidRPr="00650503">
        <w:rPr>
          <w:rFonts w:ascii="Palatino Linotype" w:eastAsia="Palatino Linotype" w:hAnsi="Palatino Linotype" w:cs="Palatino Linotype"/>
          <w:color w:val="000000"/>
        </w:rPr>
        <w:t xml:space="preserve">cuando sea por depósito o mediante información electrónica; así como los recibos o constancias de </w:t>
      </w:r>
      <w:r w:rsidRPr="00650503">
        <w:rPr>
          <w:rFonts w:ascii="Palatino Linotype" w:eastAsia="Palatino Linotype" w:hAnsi="Palatino Linotype" w:cs="Palatino Linotype"/>
          <w:color w:val="000000"/>
        </w:rPr>
        <w:lastRenderedPageBreak/>
        <w:t>depósito o del medio de información magnética o electrónica que sean utilizadas para el pago de salarios, prima vacacional, aguinaldo y demás prestaciones.</w:t>
      </w:r>
    </w:p>
    <w:p w14:paraId="08894CDE" w14:textId="77777777" w:rsidR="001F34A0" w:rsidRPr="00650503" w:rsidRDefault="001F34A0">
      <w:pPr>
        <w:spacing w:line="360" w:lineRule="auto"/>
      </w:pPr>
    </w:p>
    <w:p w14:paraId="16568FA2"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Ahora bien, en relación con lo solicitado se tiene que el Comprobante Fiscal Digital por Internet es una factura electrónica emitido a los trabajadores dentro de una relación laboral para hacer constatar sus ingresos percibidos, así como las retenciones de impuestos u otros descuentos laborales aplicados. </w:t>
      </w:r>
    </w:p>
    <w:p w14:paraId="11D0E90F" w14:textId="77777777" w:rsidR="001F34A0" w:rsidRPr="00650503" w:rsidRDefault="001F34A0">
      <w:pPr>
        <w:spacing w:line="360" w:lineRule="auto"/>
      </w:pPr>
    </w:p>
    <w:p w14:paraId="1689A890"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650503">
        <w:rPr>
          <w:rFonts w:ascii="Palatino Linotype" w:eastAsia="Palatino Linotype" w:hAnsi="Palatino Linotype" w:cs="Palatino Linotype"/>
          <w:b/>
          <w:color w:val="000000"/>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650503">
        <w:rPr>
          <w:rFonts w:ascii="Palatino Linotype" w:eastAsia="Palatino Linotype" w:hAnsi="Palatino Linotype" w:cs="Palatino Linotype"/>
          <w:color w:val="000000"/>
        </w:rPr>
        <w:t xml:space="preserve">,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w:t>
      </w:r>
      <w:proofErr w:type="gramStart"/>
      <w:r w:rsidRPr="00650503">
        <w:rPr>
          <w:rFonts w:ascii="Palatino Linotype" w:eastAsia="Palatino Linotype" w:hAnsi="Palatino Linotype" w:cs="Palatino Linotype"/>
          <w:color w:val="000000"/>
        </w:rPr>
        <w:t>y</w:t>
      </w:r>
      <w:proofErr w:type="gramEnd"/>
      <w:r w:rsidRPr="00650503">
        <w:rPr>
          <w:rFonts w:ascii="Palatino Linotype" w:eastAsia="Palatino Linotype" w:hAnsi="Palatino Linotype" w:cs="Palatino Linotype"/>
          <w:color w:val="000000"/>
        </w:rPr>
        <w:t>, 2.7.5.3., de la Resolución Miscelánea Fiscal vigente.</w:t>
      </w:r>
    </w:p>
    <w:p w14:paraId="3A14540F" w14:textId="77777777" w:rsidR="001F34A0" w:rsidRPr="00650503" w:rsidRDefault="001F34A0">
      <w:pPr>
        <w:spacing w:line="360" w:lineRule="auto"/>
      </w:pPr>
    </w:p>
    <w:p w14:paraId="38E9A2AF"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Es decir, este comprobante electrónico </w:t>
      </w:r>
      <w:r w:rsidRPr="00650503">
        <w:rPr>
          <w:rFonts w:ascii="Palatino Linotype" w:eastAsia="Palatino Linotype" w:hAnsi="Palatino Linotype" w:cs="Palatino Linotype"/>
          <w:b/>
          <w:color w:val="000000"/>
          <w:u w:val="single"/>
        </w:rPr>
        <w:t xml:space="preserve">se utiliza como constancia o recibo de pago para efectos de la legislación laboral a que se refieren en los artículos 132 </w:t>
      </w:r>
      <w:r w:rsidRPr="00650503">
        <w:rPr>
          <w:rFonts w:ascii="Palatino Linotype" w:eastAsia="Palatino Linotype" w:hAnsi="Palatino Linotype" w:cs="Palatino Linotype"/>
          <w:b/>
          <w:color w:val="000000"/>
          <w:u w:val="single"/>
        </w:rPr>
        <w:lastRenderedPageBreak/>
        <w:t>fracciones VII y VIII y 804, primer párrafo, fracciones II y IV de la Ley Federal de Trabajo.</w:t>
      </w:r>
      <w:r w:rsidRPr="00650503">
        <w:rPr>
          <w:rFonts w:ascii="Palatino Linotype" w:eastAsia="Palatino Linotype" w:hAnsi="Palatino Linotype" w:cs="Palatino Linotype"/>
          <w:b/>
          <w:color w:val="000000"/>
        </w:rPr>
        <w:t> </w:t>
      </w:r>
    </w:p>
    <w:p w14:paraId="7612E83D" w14:textId="77777777" w:rsidR="001F34A0" w:rsidRPr="00650503" w:rsidRDefault="001F34A0">
      <w:pPr>
        <w:spacing w:line="360" w:lineRule="auto"/>
        <w:jc w:val="both"/>
        <w:rPr>
          <w:rFonts w:ascii="Palatino Linotype" w:eastAsia="Palatino Linotype" w:hAnsi="Palatino Linotype" w:cs="Palatino Linotype"/>
          <w:color w:val="000000"/>
        </w:rPr>
      </w:pPr>
    </w:p>
    <w:p w14:paraId="4E64761A" w14:textId="77777777" w:rsidR="001F34A0" w:rsidRPr="00650503" w:rsidRDefault="000450D9">
      <w:pPr>
        <w:spacing w:line="360" w:lineRule="auto"/>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Con lo anterior  se acredita que el </w:t>
      </w:r>
      <w:r w:rsidRPr="00650503">
        <w:rPr>
          <w:rFonts w:ascii="Palatino Linotype" w:eastAsia="Palatino Linotype" w:hAnsi="Palatino Linotype" w:cs="Palatino Linotype"/>
          <w:b/>
          <w:color w:val="000000"/>
        </w:rPr>
        <w:t>Sujeto Obligado</w:t>
      </w:r>
      <w:r w:rsidRPr="00650503">
        <w:rPr>
          <w:rFonts w:ascii="Palatino Linotype" w:eastAsia="Palatino Linotype" w:hAnsi="Palatino Linotype" w:cs="Palatino Linotype"/>
          <w:color w:val="000000"/>
        </w:rPr>
        <w:t xml:space="preserve"> genera la información relativa a los CDFI y con la entrega de la conciliación de nómina, </w:t>
      </w:r>
      <w:r w:rsidRPr="00650503">
        <w:rPr>
          <w:rFonts w:ascii="Palatino Linotype" w:eastAsia="Palatino Linotype" w:hAnsi="Palatino Linotype" w:cs="Palatino Linotype"/>
          <w:b/>
          <w:color w:val="000000"/>
        </w:rPr>
        <w:t>la parte Recurrente</w:t>
      </w:r>
      <w:r w:rsidRPr="00650503">
        <w:rPr>
          <w:rFonts w:ascii="Palatino Linotype" w:eastAsia="Palatino Linotype" w:hAnsi="Palatino Linotype" w:cs="Palatino Linotype"/>
          <w:color w:val="000000"/>
        </w:rPr>
        <w:t xml:space="preserve"> podría advertir el nombre completo, cargo y sueldo mensual. </w:t>
      </w:r>
    </w:p>
    <w:p w14:paraId="7F13ACB7" w14:textId="77777777" w:rsidR="001F34A0" w:rsidRPr="00650503" w:rsidRDefault="001F34A0">
      <w:pPr>
        <w:spacing w:line="360" w:lineRule="auto"/>
        <w:ind w:right="51"/>
        <w:jc w:val="both"/>
        <w:rPr>
          <w:rFonts w:ascii="Palatino Linotype" w:eastAsia="Palatino Linotype" w:hAnsi="Palatino Linotype" w:cs="Palatino Linotype"/>
        </w:rPr>
      </w:pPr>
    </w:p>
    <w:p w14:paraId="30D5F08D"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En otro orden de ideas, es de resaltar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A7A25AB" w14:textId="77777777" w:rsidR="001F34A0" w:rsidRPr="00650503" w:rsidRDefault="001F34A0">
      <w:pPr>
        <w:spacing w:line="360" w:lineRule="auto"/>
        <w:jc w:val="both"/>
        <w:rPr>
          <w:rFonts w:ascii="Palatino Linotype" w:eastAsia="Palatino Linotype" w:hAnsi="Palatino Linotype" w:cs="Palatino Linotype"/>
        </w:rPr>
      </w:pPr>
    </w:p>
    <w:p w14:paraId="5B03DFCB" w14:textId="77777777" w:rsidR="001F34A0" w:rsidRPr="00650503" w:rsidRDefault="000450D9">
      <w:pPr>
        <w:ind w:left="851" w:right="851"/>
        <w:jc w:val="both"/>
        <w:rPr>
          <w:rFonts w:ascii="Palatino Linotype" w:eastAsia="Palatino Linotype" w:hAnsi="Palatino Linotype" w:cs="Palatino Linotype"/>
          <w:i/>
          <w:sz w:val="22"/>
          <w:szCs w:val="22"/>
          <w:u w:val="single"/>
        </w:rPr>
      </w:pPr>
      <w:r w:rsidRPr="00650503">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650503">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50503">
        <w:rPr>
          <w:rFonts w:ascii="Palatino Linotype" w:eastAsia="Palatino Linotype" w:hAnsi="Palatino Linotype" w:cs="Palatino Linotype"/>
          <w:b/>
          <w:i/>
          <w:sz w:val="22"/>
          <w:szCs w:val="22"/>
          <w:u w:val="single"/>
        </w:rPr>
        <w:t>que reciba y ejerza recursos públicos</w:t>
      </w:r>
      <w:r w:rsidRPr="00650503">
        <w:rPr>
          <w:rFonts w:ascii="Palatino Linotype" w:eastAsia="Palatino Linotype" w:hAnsi="Palatino Linotype" w:cs="Palatino Linotype"/>
          <w:i/>
          <w:sz w:val="22"/>
          <w:szCs w:val="22"/>
        </w:rPr>
        <w:t xml:space="preserve"> o realice actos de autoridad </w:t>
      </w:r>
      <w:r w:rsidRPr="00650503">
        <w:rPr>
          <w:rFonts w:ascii="Palatino Linotype" w:eastAsia="Palatino Linotype" w:hAnsi="Palatino Linotype" w:cs="Palatino Linotype"/>
          <w:b/>
          <w:i/>
          <w:sz w:val="22"/>
          <w:szCs w:val="22"/>
          <w:u w:val="single"/>
        </w:rPr>
        <w:t>en el ámbito de competencia del Estado de México y sus municipios</w:t>
      </w:r>
      <w:r w:rsidRPr="00650503">
        <w:rPr>
          <w:rFonts w:ascii="Palatino Linotype" w:eastAsia="Palatino Linotype" w:hAnsi="Palatino Linotype" w:cs="Palatino Linotype"/>
          <w:i/>
          <w:sz w:val="22"/>
          <w:szCs w:val="22"/>
          <w:u w:val="single"/>
        </w:rPr>
        <w:t>.</w:t>
      </w:r>
    </w:p>
    <w:p w14:paraId="3EAD644F"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1CEE0451"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lastRenderedPageBreak/>
        <w:t>(…)</w:t>
      </w:r>
    </w:p>
    <w:p w14:paraId="72285431" w14:textId="77777777" w:rsidR="001F34A0" w:rsidRPr="00650503" w:rsidRDefault="000450D9">
      <w:pPr>
        <w:ind w:left="851" w:right="851"/>
        <w:jc w:val="both"/>
        <w:rPr>
          <w:rFonts w:ascii="Palatino Linotype" w:eastAsia="Palatino Linotype" w:hAnsi="Palatino Linotype" w:cs="Palatino Linotype"/>
          <w:b/>
          <w:i/>
          <w:sz w:val="22"/>
          <w:szCs w:val="22"/>
          <w:u w:val="single"/>
        </w:rPr>
      </w:pPr>
      <w:r w:rsidRPr="00650503">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1032C18F"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p>
    <w:p w14:paraId="063831D7" w14:textId="77777777" w:rsidR="001F34A0" w:rsidRPr="00650503" w:rsidRDefault="000450D9">
      <w:pPr>
        <w:ind w:left="851" w:right="851"/>
        <w:jc w:val="both"/>
        <w:rPr>
          <w:rFonts w:ascii="Palatino Linotype" w:eastAsia="Palatino Linotype" w:hAnsi="Palatino Linotype" w:cs="Palatino Linotype"/>
          <w:b/>
          <w:i/>
          <w:sz w:val="22"/>
          <w:szCs w:val="22"/>
          <w:u w:val="single"/>
        </w:rPr>
      </w:pPr>
      <w:r w:rsidRPr="00650503">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DCC2FF" w14:textId="77777777" w:rsidR="001F34A0" w:rsidRPr="00650503" w:rsidRDefault="000450D9">
      <w:pPr>
        <w:ind w:left="851" w:right="851"/>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650503">
        <w:rPr>
          <w:rFonts w:ascii="Palatino Linotype" w:eastAsia="Palatino Linotype" w:hAnsi="Palatino Linotype" w:cs="Palatino Linotype"/>
          <w:b/>
          <w:i/>
          <w:sz w:val="22"/>
          <w:szCs w:val="22"/>
        </w:rPr>
        <w:t xml:space="preserve"> [Énfasis añadido]</w:t>
      </w:r>
    </w:p>
    <w:p w14:paraId="14318BD4" w14:textId="77777777" w:rsidR="001F34A0" w:rsidRPr="00650503" w:rsidRDefault="001F34A0">
      <w:pPr>
        <w:spacing w:line="360" w:lineRule="auto"/>
        <w:jc w:val="both"/>
        <w:rPr>
          <w:rFonts w:ascii="Palatino Linotype" w:eastAsia="Palatino Linotype" w:hAnsi="Palatino Linotype" w:cs="Palatino Linotype"/>
        </w:rPr>
      </w:pPr>
    </w:p>
    <w:p w14:paraId="4BCDF9AA"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650503">
        <w:rPr>
          <w:rFonts w:ascii="Palatino Linotype" w:eastAsia="Palatino Linotype" w:hAnsi="Palatino Linotype" w:cs="Palatino Linotype"/>
          <w:b/>
        </w:rPr>
        <w:t>01/2003</w:t>
      </w:r>
      <w:r w:rsidRPr="00650503">
        <w:rPr>
          <w:rFonts w:ascii="Palatino Linotype" w:eastAsia="Palatino Linotype" w:hAnsi="Palatino Linotype" w:cs="Palatino Linotype"/>
        </w:rPr>
        <w:t xml:space="preserve"> y </w:t>
      </w:r>
      <w:r w:rsidRPr="00650503">
        <w:rPr>
          <w:rFonts w:ascii="Palatino Linotype" w:eastAsia="Palatino Linotype" w:hAnsi="Palatino Linotype" w:cs="Palatino Linotype"/>
          <w:b/>
        </w:rPr>
        <w:t>02/2003</w:t>
      </w:r>
      <w:r w:rsidRPr="00650503">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37EFCAB2" w14:textId="77777777" w:rsidR="001F34A0" w:rsidRPr="00650503" w:rsidRDefault="001F34A0">
      <w:pPr>
        <w:spacing w:line="360" w:lineRule="auto"/>
        <w:jc w:val="both"/>
        <w:rPr>
          <w:rFonts w:ascii="Palatino Linotype" w:eastAsia="Palatino Linotype" w:hAnsi="Palatino Linotype" w:cs="Palatino Linotype"/>
        </w:rPr>
      </w:pPr>
    </w:p>
    <w:p w14:paraId="053FE3A3" w14:textId="77777777" w:rsidR="001F34A0" w:rsidRPr="00650503" w:rsidRDefault="000450D9">
      <w:pPr>
        <w:ind w:left="851" w:right="851"/>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“Criterio 01/2003.</w:t>
      </w:r>
    </w:p>
    <w:p w14:paraId="7F0C96F0"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650503">
        <w:rPr>
          <w:rFonts w:ascii="Palatino Linotype" w:eastAsia="Palatino Linotype" w:hAnsi="Palatino Linotype" w:cs="Palatino Linotype"/>
          <w:i/>
          <w:sz w:val="22"/>
          <w:szCs w:val="22"/>
        </w:rPr>
        <w:t xml:space="preserve"> </w:t>
      </w:r>
    </w:p>
    <w:p w14:paraId="21077445" w14:textId="77777777" w:rsidR="001F34A0" w:rsidRPr="00650503" w:rsidRDefault="000450D9">
      <w:pPr>
        <w:ind w:left="851" w:right="851"/>
        <w:jc w:val="both"/>
        <w:rPr>
          <w:rFonts w:ascii="Palatino Linotype" w:eastAsia="Palatino Linotype" w:hAnsi="Palatino Linotype" w:cs="Palatino Linotype"/>
          <w:i/>
          <w:sz w:val="22"/>
          <w:szCs w:val="22"/>
          <w:u w:val="single"/>
        </w:rPr>
      </w:pPr>
      <w:r w:rsidRPr="00650503">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50503">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650503">
        <w:rPr>
          <w:rFonts w:ascii="Palatino Linotype" w:eastAsia="Palatino Linotype" w:hAnsi="Palatino Linotype" w:cs="Palatino Linotype"/>
          <w:b/>
          <w:i/>
          <w:sz w:val="22"/>
          <w:szCs w:val="22"/>
          <w:u w:val="single"/>
        </w:rPr>
        <w:lastRenderedPageBreak/>
        <w:t>encuentran su origen en mayor medida en las contribuciones aportados por los gobernados</w:t>
      </w:r>
      <w:r w:rsidRPr="00650503">
        <w:rPr>
          <w:rFonts w:ascii="Palatino Linotype" w:eastAsia="Palatino Linotype" w:hAnsi="Palatino Linotype" w:cs="Palatino Linotype"/>
          <w:i/>
          <w:sz w:val="22"/>
          <w:szCs w:val="22"/>
          <w:u w:val="single"/>
        </w:rPr>
        <w:t>…”</w:t>
      </w:r>
    </w:p>
    <w:p w14:paraId="360430F1" w14:textId="77777777" w:rsidR="001F34A0" w:rsidRPr="00650503" w:rsidRDefault="001F34A0">
      <w:pPr>
        <w:ind w:left="851" w:right="851"/>
        <w:jc w:val="both"/>
        <w:rPr>
          <w:rFonts w:ascii="Palatino Linotype" w:eastAsia="Palatino Linotype" w:hAnsi="Palatino Linotype" w:cs="Palatino Linotype"/>
          <w:i/>
          <w:sz w:val="22"/>
          <w:szCs w:val="22"/>
        </w:rPr>
      </w:pPr>
    </w:p>
    <w:p w14:paraId="59D65807" w14:textId="77777777" w:rsidR="001F34A0" w:rsidRPr="00650503" w:rsidRDefault="000450D9">
      <w:pPr>
        <w:ind w:left="851" w:right="851"/>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“Criterio 02/2003.</w:t>
      </w:r>
    </w:p>
    <w:p w14:paraId="0EFBF384"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50503">
        <w:rPr>
          <w:rFonts w:ascii="Palatino Linotype" w:eastAsia="Palatino Linotype" w:hAnsi="Palatino Linotype" w:cs="Palatino Linotype"/>
          <w:i/>
          <w:sz w:val="22"/>
          <w:szCs w:val="22"/>
        </w:rPr>
        <w:t xml:space="preserve"> </w:t>
      </w:r>
    </w:p>
    <w:p w14:paraId="72B9C2CD" w14:textId="77777777" w:rsidR="001F34A0" w:rsidRPr="00650503" w:rsidRDefault="000450D9">
      <w:pPr>
        <w:ind w:left="851" w:right="851"/>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50503">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50503">
        <w:rPr>
          <w:rFonts w:ascii="Palatino Linotype" w:eastAsia="Palatino Linotype" w:hAnsi="Palatino Linotype" w:cs="Palatino Linotype"/>
          <w:i/>
          <w:sz w:val="22"/>
          <w:szCs w:val="22"/>
        </w:rPr>
        <w:t xml:space="preserve"> el sistema de compensación…” </w:t>
      </w:r>
      <w:r w:rsidRPr="00650503">
        <w:rPr>
          <w:rFonts w:ascii="Palatino Linotype" w:eastAsia="Palatino Linotype" w:hAnsi="Palatino Linotype" w:cs="Palatino Linotype"/>
          <w:b/>
          <w:i/>
          <w:sz w:val="22"/>
          <w:szCs w:val="22"/>
        </w:rPr>
        <w:t>[Énfasis añadido]</w:t>
      </w:r>
    </w:p>
    <w:p w14:paraId="5B7326FC" w14:textId="77777777" w:rsidR="001F34A0" w:rsidRPr="00650503" w:rsidRDefault="001F34A0">
      <w:pPr>
        <w:spacing w:line="360" w:lineRule="auto"/>
        <w:ind w:right="-93"/>
        <w:jc w:val="both"/>
        <w:rPr>
          <w:rFonts w:ascii="Palatino Linotype" w:eastAsia="Palatino Linotype" w:hAnsi="Palatino Linotype" w:cs="Palatino Linotype"/>
        </w:rPr>
      </w:pPr>
    </w:p>
    <w:p w14:paraId="6BAB7CC4" w14:textId="77777777" w:rsidR="001F34A0" w:rsidRPr="00650503" w:rsidRDefault="000450D9">
      <w:pPr>
        <w:tabs>
          <w:tab w:val="left" w:pos="709"/>
        </w:tabs>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Máxime, que se trata de una obligación de transparencia en términos de lo señalado por el artículo 92 fracción  de la Ley de Transparencia y Acceso a la Información Pública del Estado de México y Municipios vigente, que señala:</w:t>
      </w:r>
    </w:p>
    <w:p w14:paraId="2CDE68A2" w14:textId="77777777" w:rsidR="001F34A0" w:rsidRPr="00650503" w:rsidRDefault="001F34A0">
      <w:pPr>
        <w:tabs>
          <w:tab w:val="left" w:pos="709"/>
        </w:tabs>
        <w:spacing w:line="360" w:lineRule="auto"/>
        <w:jc w:val="both"/>
        <w:rPr>
          <w:rFonts w:ascii="Palatino Linotype" w:eastAsia="Palatino Linotype" w:hAnsi="Palatino Linotype" w:cs="Palatino Linotype"/>
        </w:rPr>
      </w:pPr>
    </w:p>
    <w:p w14:paraId="6B60EB63"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331B52"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p>
    <w:p w14:paraId="43ABD10F"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VIII. </w:t>
      </w:r>
      <w:r w:rsidRPr="00650503">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650503">
        <w:rPr>
          <w:rFonts w:ascii="Palatino Linotype" w:eastAsia="Palatino Linotype" w:hAnsi="Palatino Linotype" w:cs="Palatino Linotype"/>
          <w:i/>
          <w:sz w:val="22"/>
          <w:szCs w:val="22"/>
        </w:rPr>
        <w:t>, señalando la periodicidad de dicha remuneración;</w:t>
      </w:r>
    </w:p>
    <w:p w14:paraId="3180161A" w14:textId="77777777" w:rsidR="001F34A0" w:rsidRPr="00650503" w:rsidRDefault="001F34A0">
      <w:pPr>
        <w:spacing w:line="360" w:lineRule="auto"/>
        <w:jc w:val="both"/>
        <w:rPr>
          <w:rFonts w:ascii="Palatino Linotype" w:eastAsia="Palatino Linotype" w:hAnsi="Palatino Linotype" w:cs="Palatino Linotype"/>
        </w:rPr>
      </w:pPr>
    </w:p>
    <w:p w14:paraId="19DCA9A8" w14:textId="77777777" w:rsidR="001F34A0" w:rsidRPr="00650503" w:rsidRDefault="000450D9">
      <w:pPr>
        <w:pBdr>
          <w:top w:val="nil"/>
          <w:left w:val="nil"/>
          <w:bottom w:val="nil"/>
          <w:right w:val="nil"/>
          <w:between w:val="nil"/>
        </w:pBdr>
        <w:spacing w:after="240" w:line="360" w:lineRule="auto"/>
        <w:ind w:right="-93"/>
        <w:jc w:val="both"/>
        <w:rPr>
          <w:color w:val="000000"/>
        </w:rPr>
      </w:pPr>
      <w:r w:rsidRPr="00650503">
        <w:rPr>
          <w:rFonts w:ascii="Palatino Linotype" w:eastAsia="Palatino Linotype" w:hAnsi="Palatino Linotype" w:cs="Palatino Linotype"/>
          <w:color w:val="000000"/>
        </w:rPr>
        <w:lastRenderedPageBreak/>
        <w:t>Por otra parte, respecto de la formación académica, el documento que colmaría dicho requerimiento de manera enunciativa mas no limitativa sería el</w:t>
      </w:r>
      <w:r w:rsidRPr="00650503">
        <w:rPr>
          <w:rFonts w:ascii="Palatino Linotype" w:eastAsia="Palatino Linotype" w:hAnsi="Palatino Linotype" w:cs="Palatino Linotype"/>
          <w:b/>
          <w:color w:val="000000"/>
        </w:rPr>
        <w:t xml:space="preserve"> currículum vitae</w:t>
      </w:r>
      <w:r w:rsidRPr="00650503">
        <w:rPr>
          <w:rFonts w:ascii="Palatino Linotype" w:eastAsia="Palatino Linotype" w:hAnsi="Palatino Linotype" w:cs="Palatino Linotype"/>
          <w:color w:val="000000"/>
        </w:rPr>
        <w:t>, es pertinente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41654D13" w14:textId="77777777" w:rsidR="001F34A0" w:rsidRPr="00650503" w:rsidRDefault="000450D9">
      <w:pPr>
        <w:pBdr>
          <w:top w:val="nil"/>
          <w:left w:val="nil"/>
          <w:bottom w:val="nil"/>
          <w:right w:val="nil"/>
          <w:between w:val="nil"/>
        </w:pBdr>
        <w:spacing w:before="240" w:after="240" w:line="360" w:lineRule="auto"/>
        <w:ind w:right="-234"/>
        <w:jc w:val="both"/>
        <w:rPr>
          <w:color w:val="000000"/>
        </w:rPr>
      </w:pPr>
      <w:r w:rsidRPr="00650503">
        <w:rPr>
          <w:rFonts w:ascii="Palatino Linotype" w:eastAsia="Palatino Linotype" w:hAnsi="Palatino Linotype" w:cs="Palatino Linotype"/>
          <w:color w:val="00000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650503">
        <w:rPr>
          <w:rFonts w:ascii="Palatino Linotype" w:eastAsia="Palatino Linotype" w:hAnsi="Palatino Linotype" w:cs="Palatino Linotype"/>
          <w:b/>
          <w:color w:val="000000"/>
        </w:rPr>
        <w:t> Sujeto Obligado</w:t>
      </w:r>
      <w:r w:rsidRPr="00650503">
        <w:rPr>
          <w:rFonts w:ascii="Palatino Linotype" w:eastAsia="Palatino Linotype" w:hAnsi="Palatino Linotype" w:cs="Palatino Linotype"/>
          <w:color w:val="000000"/>
        </w:rPr>
        <w:t xml:space="preserve"> cuenta con las capacidades, conocimientos y experiencia necesaria para el cabal cumplimiento de sus funciones. </w:t>
      </w:r>
    </w:p>
    <w:p w14:paraId="664AB0D6" w14:textId="77777777" w:rsidR="001F34A0" w:rsidRPr="00650503" w:rsidRDefault="000450D9">
      <w:pPr>
        <w:pBdr>
          <w:top w:val="nil"/>
          <w:left w:val="nil"/>
          <w:bottom w:val="nil"/>
          <w:right w:val="nil"/>
          <w:between w:val="nil"/>
        </w:pBdr>
        <w:spacing w:line="360" w:lineRule="auto"/>
        <w:ind w:right="51"/>
        <w:jc w:val="both"/>
        <w:rPr>
          <w:color w:val="000000"/>
        </w:rPr>
      </w:pPr>
      <w:r w:rsidRPr="00650503">
        <w:rPr>
          <w:rFonts w:ascii="Palatino Linotype" w:eastAsia="Palatino Linotype" w:hAnsi="Palatino Linotype" w:cs="Palatino Linotype"/>
          <w:color w:val="000000"/>
        </w:rPr>
        <w:t>Lo que se sustenta, con lo señaló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5A6EE0E6" w14:textId="77777777" w:rsidR="001F34A0" w:rsidRPr="00650503" w:rsidRDefault="001F34A0"/>
    <w:p w14:paraId="6AB6CB9E" w14:textId="77777777" w:rsidR="001F34A0" w:rsidRPr="00650503" w:rsidRDefault="000450D9">
      <w:pPr>
        <w:pBdr>
          <w:top w:val="nil"/>
          <w:left w:val="nil"/>
          <w:bottom w:val="nil"/>
          <w:right w:val="nil"/>
          <w:between w:val="nil"/>
        </w:pBdr>
        <w:ind w:left="567" w:right="618"/>
        <w:jc w:val="both"/>
        <w:rPr>
          <w:color w:val="000000"/>
        </w:rPr>
      </w:pPr>
      <w:r w:rsidRPr="00650503">
        <w:rPr>
          <w:rFonts w:ascii="Palatino Linotype" w:eastAsia="Palatino Linotype" w:hAnsi="Palatino Linotype" w:cs="Palatino Linotype"/>
          <w:i/>
          <w:color w:val="000000"/>
          <w:sz w:val="22"/>
          <w:szCs w:val="22"/>
        </w:rPr>
        <w:lastRenderedPageBreak/>
        <w:t>“</w:t>
      </w:r>
      <w:proofErr w:type="spellStart"/>
      <w:r w:rsidRPr="00650503">
        <w:rPr>
          <w:rFonts w:ascii="Palatino Linotype" w:eastAsia="Palatino Linotype" w:hAnsi="Palatino Linotype" w:cs="Palatino Linotype"/>
          <w:b/>
          <w:i/>
          <w:color w:val="000000"/>
          <w:sz w:val="22"/>
          <w:szCs w:val="22"/>
        </w:rPr>
        <w:t>Curriculum</w:t>
      </w:r>
      <w:proofErr w:type="spellEnd"/>
      <w:r w:rsidRPr="00650503">
        <w:rPr>
          <w:rFonts w:ascii="Palatino Linotype" w:eastAsia="Palatino Linotype" w:hAnsi="Palatino Linotype" w:cs="Palatino Linotype"/>
          <w:b/>
          <w:i/>
          <w:color w:val="000000"/>
          <w:sz w:val="22"/>
          <w:szCs w:val="22"/>
        </w:rPr>
        <w:t xml:space="preserve"> Vitae de servidores públicos. Es obligación de los sujetos obligados otorgar acceso a versiones públicas de los mismos ante una solicitud de acceso. </w:t>
      </w:r>
      <w:r w:rsidRPr="00650503">
        <w:rPr>
          <w:rFonts w:ascii="Palatino Linotype" w:eastAsia="Palatino Linotype" w:hAnsi="Palatino Linotype" w:cs="Palatino Linotype"/>
          <w:i/>
          <w:color w:val="000000"/>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50503">
        <w:rPr>
          <w:rFonts w:ascii="Palatino Linotype" w:eastAsia="Palatino Linotype" w:hAnsi="Palatino Linotype" w:cs="Palatino Linotype"/>
          <w:i/>
          <w:color w:val="000000"/>
          <w:sz w:val="22"/>
          <w:szCs w:val="22"/>
        </w:rPr>
        <w:t>curriculum</w:t>
      </w:r>
      <w:proofErr w:type="spellEnd"/>
      <w:r w:rsidRPr="00650503">
        <w:rPr>
          <w:rFonts w:ascii="Palatino Linotype" w:eastAsia="Palatino Linotype" w:hAnsi="Palatino Linotype" w:cs="Palatino Linotype"/>
          <w:i/>
          <w:color w:val="000000"/>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50503">
        <w:rPr>
          <w:rFonts w:ascii="Palatino Linotype" w:eastAsia="Palatino Linotype" w:hAnsi="Palatino Linotype" w:cs="Palatino Linotype"/>
          <w:i/>
          <w:color w:val="000000"/>
          <w:sz w:val="22"/>
          <w:szCs w:val="22"/>
        </w:rPr>
        <w:t>curriculum</w:t>
      </w:r>
      <w:proofErr w:type="spellEnd"/>
      <w:r w:rsidRPr="00650503">
        <w:rPr>
          <w:rFonts w:ascii="Palatino Linotype" w:eastAsia="Palatino Linotype" w:hAnsi="Palatino Linotype" w:cs="Palatino Linotype"/>
          <w:i/>
          <w:color w:val="000000"/>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01AE541A" w14:textId="77777777" w:rsidR="001F34A0" w:rsidRPr="00650503" w:rsidRDefault="001F34A0"/>
    <w:p w14:paraId="17DD2BE9"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En esa tesitura, debe apuntarse que esta constituye una obligación de transparencia, pues el </w:t>
      </w:r>
      <w:r w:rsidRPr="00650503">
        <w:rPr>
          <w:rFonts w:ascii="Palatino Linotype" w:eastAsia="Palatino Linotype" w:hAnsi="Palatino Linotype" w:cs="Palatino Linotype"/>
          <w:b/>
          <w:color w:val="000000"/>
        </w:rPr>
        <w:t>Sujeto Obligado</w:t>
      </w:r>
      <w:r w:rsidRPr="00650503">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AEA418C" w14:textId="77777777" w:rsidR="001F34A0" w:rsidRPr="00650503" w:rsidRDefault="000450D9">
      <w:pPr>
        <w:pBdr>
          <w:top w:val="nil"/>
          <w:left w:val="nil"/>
          <w:bottom w:val="nil"/>
          <w:right w:val="nil"/>
          <w:between w:val="nil"/>
        </w:pBdr>
        <w:spacing w:before="240"/>
        <w:ind w:left="567" w:right="902"/>
        <w:jc w:val="both"/>
        <w:rPr>
          <w:color w:val="000000"/>
        </w:rPr>
      </w:pPr>
      <w:r w:rsidRPr="00650503">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E14F4F"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i/>
          <w:color w:val="000000"/>
          <w:sz w:val="22"/>
          <w:szCs w:val="22"/>
        </w:rPr>
        <w:t>...</w:t>
      </w:r>
    </w:p>
    <w:p w14:paraId="09AC4D10"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sidRPr="00650503">
        <w:rPr>
          <w:rFonts w:ascii="Palatino Linotype" w:eastAsia="Palatino Linotype" w:hAnsi="Palatino Linotype" w:cs="Palatino Linotype"/>
          <w:i/>
          <w:color w:val="000000"/>
          <w:sz w:val="22"/>
          <w:szCs w:val="22"/>
        </w:rPr>
        <w:t>, así como, en su caso, las sanciones administrativas de que haya sido objeto” (Sic)</w:t>
      </w:r>
    </w:p>
    <w:p w14:paraId="32151D9B" w14:textId="77777777" w:rsidR="001F34A0" w:rsidRPr="00650503" w:rsidRDefault="001F34A0"/>
    <w:p w14:paraId="6F1D7F06" w14:textId="77777777" w:rsidR="001F34A0" w:rsidRPr="00650503" w:rsidRDefault="000450D9">
      <w:pPr>
        <w:pBdr>
          <w:top w:val="nil"/>
          <w:left w:val="nil"/>
          <w:bottom w:val="nil"/>
          <w:right w:val="nil"/>
          <w:between w:val="nil"/>
        </w:pBdr>
        <w:spacing w:after="240" w:line="360" w:lineRule="auto"/>
        <w:ind w:right="51"/>
        <w:jc w:val="both"/>
        <w:rPr>
          <w:color w:val="000000"/>
        </w:rPr>
      </w:pPr>
      <w:r w:rsidRPr="00650503">
        <w:rPr>
          <w:rFonts w:ascii="Palatino Linotype" w:eastAsia="Palatino Linotype" w:hAnsi="Palatino Linotype" w:cs="Palatino Linotype"/>
          <w:color w:val="000000"/>
        </w:rPr>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599F0077" w14:textId="77777777" w:rsidR="001F34A0" w:rsidRPr="00650503" w:rsidRDefault="000450D9">
      <w:pPr>
        <w:pBdr>
          <w:top w:val="nil"/>
          <w:left w:val="nil"/>
          <w:bottom w:val="nil"/>
          <w:right w:val="nil"/>
          <w:between w:val="nil"/>
        </w:pBdr>
        <w:spacing w:before="240"/>
        <w:ind w:left="567" w:right="902"/>
        <w:jc w:val="both"/>
        <w:rPr>
          <w:color w:val="000000"/>
        </w:rPr>
      </w:pPr>
      <w:r w:rsidRPr="00650503">
        <w:rPr>
          <w:rFonts w:ascii="Palatino Linotype" w:eastAsia="Palatino Linotype" w:hAnsi="Palatino Linotype" w:cs="Palatino Linotype"/>
          <w:i/>
          <w:color w:val="000000"/>
          <w:sz w:val="22"/>
          <w:szCs w:val="22"/>
        </w:rPr>
        <w:t>“XVII. La información curricular desde el nivel de jefe de departamento o equivalente hasta el titular del sujeto obligado, así como, en su caso, las sanciones administrativas de que haya sido objeto. </w:t>
      </w:r>
    </w:p>
    <w:p w14:paraId="43E1B5AA"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650503">
        <w:rPr>
          <w:rFonts w:ascii="Palatino Linotype" w:eastAsia="Palatino Linotype" w:hAnsi="Palatino Linotype" w:cs="Palatino Linotype"/>
          <w:i/>
          <w:color w:val="000000"/>
          <w:sz w:val="22"/>
          <w:szCs w:val="22"/>
        </w:rPr>
        <w:t>–desde nivel de jefe de departamento o equivalente y hasta el titular del sujeto obligado–, que permita conocer su trayectoria en el ámbito laboral y escolar. </w:t>
      </w:r>
    </w:p>
    <w:p w14:paraId="45030BD5"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i/>
          <w:color w:val="000000"/>
          <w:sz w:val="22"/>
          <w:szCs w:val="22"/>
        </w:rPr>
        <w:t>Por cada servidor(a) público(a) se deberá especificar si ha sido acreedor a sanciones administrativas definitivas y que hayan sido aplicadas por autoridad u organismo competente. </w:t>
      </w:r>
    </w:p>
    <w:p w14:paraId="20E9B263"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Periodo de actualización: trimestral </w:t>
      </w:r>
    </w:p>
    <w:p w14:paraId="406D48CC"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3B8E82DE"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Conservar en el sitio de Internet: información vigente </w:t>
      </w:r>
    </w:p>
    <w:p w14:paraId="653F406F" w14:textId="77777777" w:rsidR="001F34A0" w:rsidRPr="00650503" w:rsidRDefault="000450D9">
      <w:pPr>
        <w:pBdr>
          <w:top w:val="nil"/>
          <w:left w:val="nil"/>
          <w:bottom w:val="nil"/>
          <w:right w:val="nil"/>
          <w:between w:val="nil"/>
        </w:pBdr>
        <w:ind w:left="567" w:right="902"/>
        <w:jc w:val="both"/>
        <w:rPr>
          <w:color w:val="000000"/>
        </w:rPr>
      </w:pPr>
      <w:r w:rsidRPr="00650503">
        <w:rPr>
          <w:rFonts w:ascii="Palatino Linotype" w:eastAsia="Palatino Linotype" w:hAnsi="Palatino Linotype" w:cs="Palatino Linotype"/>
          <w:b/>
          <w:i/>
          <w:color w:val="000000"/>
          <w:sz w:val="22"/>
          <w:szCs w:val="22"/>
        </w:rPr>
        <w:t>Aplica a: todos los sujetos obligados</w:t>
      </w:r>
      <w:proofErr w:type="gramStart"/>
      <w:r w:rsidRPr="00650503">
        <w:rPr>
          <w:rFonts w:ascii="Palatino Linotype" w:eastAsia="Palatino Linotype" w:hAnsi="Palatino Linotype" w:cs="Palatino Linotype"/>
          <w:i/>
          <w:color w:val="000000"/>
          <w:sz w:val="22"/>
          <w:szCs w:val="22"/>
        </w:rPr>
        <w:t>”(</w:t>
      </w:r>
      <w:proofErr w:type="gramEnd"/>
      <w:r w:rsidRPr="00650503">
        <w:rPr>
          <w:rFonts w:ascii="Palatino Linotype" w:eastAsia="Palatino Linotype" w:hAnsi="Palatino Linotype" w:cs="Palatino Linotype"/>
          <w:i/>
          <w:color w:val="000000"/>
          <w:sz w:val="22"/>
          <w:szCs w:val="22"/>
        </w:rPr>
        <w:t>Énfasis añadido)</w:t>
      </w:r>
    </w:p>
    <w:p w14:paraId="4697CE98" w14:textId="77777777" w:rsidR="001F34A0" w:rsidRPr="00650503" w:rsidRDefault="001F34A0"/>
    <w:p w14:paraId="48DD891E" w14:textId="77777777" w:rsidR="001F34A0" w:rsidRPr="00650503" w:rsidRDefault="000450D9">
      <w:pPr>
        <w:pBdr>
          <w:top w:val="nil"/>
          <w:left w:val="nil"/>
          <w:bottom w:val="nil"/>
          <w:right w:val="nil"/>
          <w:between w:val="nil"/>
        </w:pBdr>
        <w:spacing w:after="240"/>
        <w:ind w:right="51"/>
        <w:jc w:val="both"/>
        <w:rPr>
          <w:color w:val="000000"/>
        </w:rPr>
      </w:pPr>
      <w:r w:rsidRPr="00650503">
        <w:rPr>
          <w:rFonts w:ascii="Palatino Linotype" w:eastAsia="Palatino Linotype" w:hAnsi="Palatino Linotype" w:cs="Palatino Linotype"/>
          <w:noProof/>
          <w:color w:val="000000"/>
          <w:lang w:val="es-MX"/>
        </w:rPr>
        <w:lastRenderedPageBreak/>
        <w:drawing>
          <wp:inline distT="0" distB="0" distL="0" distR="0" wp14:anchorId="08E729E2" wp14:editId="273E7169">
            <wp:extent cx="5724525" cy="6924675"/>
            <wp:effectExtent l="0" t="0" r="0" b="0"/>
            <wp:docPr id="6" name="image4.png" descr="https://lh4.googleusercontent.com/DFTmPt32Xdf8pnx9wvaqoy9EvhRULZjAyK1fqOlVBLfWQVSgeQnX4QxNGG1j-tGFMS1U4MyKUJtylBrDDwmeJLpfJ79uH0wGKMscMef5JtWoAW8A4tgBTuRmqWAaXgPJe732z31cbF_TLhFyLPjE"/>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DFTmPt32Xdf8pnx9wvaqoy9EvhRULZjAyK1fqOlVBLfWQVSgeQnX4QxNGG1j-tGFMS1U4MyKUJtylBrDDwmeJLpfJ79uH0wGKMscMef5JtWoAW8A4tgBTuRmqWAaXgPJe732z31cbF_TLhFyLPjE"/>
                    <pic:cNvPicPr preferRelativeResize="0"/>
                  </pic:nvPicPr>
                  <pic:blipFill>
                    <a:blip r:embed="rId12"/>
                    <a:srcRect/>
                    <a:stretch>
                      <a:fillRect/>
                    </a:stretch>
                  </pic:blipFill>
                  <pic:spPr>
                    <a:xfrm>
                      <a:off x="0" y="0"/>
                      <a:ext cx="5724525" cy="6924675"/>
                    </a:xfrm>
                    <a:prstGeom prst="rect">
                      <a:avLst/>
                    </a:prstGeom>
                    <a:ln/>
                  </pic:spPr>
                </pic:pic>
              </a:graphicData>
            </a:graphic>
          </wp:inline>
        </w:drawing>
      </w:r>
    </w:p>
    <w:p w14:paraId="75E20CF3" w14:textId="77777777" w:rsidR="001F34A0" w:rsidRPr="00650503" w:rsidRDefault="000450D9">
      <w:pPr>
        <w:pBdr>
          <w:top w:val="nil"/>
          <w:left w:val="nil"/>
          <w:bottom w:val="nil"/>
          <w:right w:val="nil"/>
          <w:between w:val="nil"/>
        </w:pBdr>
        <w:spacing w:before="240" w:after="240"/>
        <w:ind w:right="51"/>
        <w:jc w:val="both"/>
        <w:rPr>
          <w:color w:val="000000"/>
        </w:rPr>
      </w:pPr>
      <w:r w:rsidRPr="00650503">
        <w:rPr>
          <w:rFonts w:ascii="Palatino Linotype" w:eastAsia="Palatino Linotype" w:hAnsi="Palatino Linotype" w:cs="Palatino Linotype"/>
          <w:noProof/>
          <w:color w:val="000000"/>
          <w:lang w:val="es-MX"/>
        </w:rPr>
        <w:lastRenderedPageBreak/>
        <w:drawing>
          <wp:inline distT="0" distB="0" distL="0" distR="0" wp14:anchorId="2191865D" wp14:editId="66DC609F">
            <wp:extent cx="5610225" cy="3000375"/>
            <wp:effectExtent l="0" t="0" r="0" b="0"/>
            <wp:docPr id="8" name="image3.png" descr="https://lh5.googleusercontent.com/RIWkmHOSFqRcag6ud4rgeCYDSApi6YAbEN9rUyRIBgne3eerILSyfgtlHG-0CcBAuuyPI2A8rHqJmuQqstyLfD-6Q03xtPApdN92Qd5aI-FghmNOlAsONhMfBHEDgW2-CN6ei7I_Zt4c8a2F_JA4"/>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RIWkmHOSFqRcag6ud4rgeCYDSApi6YAbEN9rUyRIBgne3eerILSyfgtlHG-0CcBAuuyPI2A8rHqJmuQqstyLfD-6Q03xtPApdN92Qd5aI-FghmNOlAsONhMfBHEDgW2-CN6ei7I_Zt4c8a2F_JA4"/>
                    <pic:cNvPicPr preferRelativeResize="0"/>
                  </pic:nvPicPr>
                  <pic:blipFill>
                    <a:blip r:embed="rId13"/>
                    <a:srcRect/>
                    <a:stretch>
                      <a:fillRect/>
                    </a:stretch>
                  </pic:blipFill>
                  <pic:spPr>
                    <a:xfrm>
                      <a:off x="0" y="0"/>
                      <a:ext cx="5610225" cy="3000375"/>
                    </a:xfrm>
                    <a:prstGeom prst="rect">
                      <a:avLst/>
                    </a:prstGeom>
                    <a:ln/>
                  </pic:spPr>
                </pic:pic>
              </a:graphicData>
            </a:graphic>
          </wp:inline>
        </w:drawing>
      </w:r>
    </w:p>
    <w:p w14:paraId="7C17CA4C" w14:textId="77777777" w:rsidR="001F34A0" w:rsidRPr="00650503" w:rsidRDefault="000450D9">
      <w:pPr>
        <w:pBdr>
          <w:top w:val="nil"/>
          <w:left w:val="nil"/>
          <w:bottom w:val="nil"/>
          <w:right w:val="nil"/>
          <w:between w:val="nil"/>
        </w:pBdr>
        <w:spacing w:before="240" w:after="240" w:line="360" w:lineRule="auto"/>
        <w:ind w:right="51"/>
        <w:jc w:val="both"/>
        <w:rPr>
          <w:color w:val="000000"/>
        </w:rPr>
      </w:pPr>
      <w:r w:rsidRPr="00650503">
        <w:rPr>
          <w:rFonts w:ascii="Palatino Linotype" w:eastAsia="Palatino Linotype" w:hAnsi="Palatino Linotype" w:cs="Palatino Linotype"/>
          <w:color w:val="00000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650503">
        <w:rPr>
          <w:rFonts w:ascii="Palatino Linotype" w:eastAsia="Palatino Linotype" w:hAnsi="Palatino Linotype" w:cs="Palatino Linotype"/>
          <w:b/>
          <w:color w:val="000000"/>
        </w:rPr>
        <w:t xml:space="preserve">Sujeto Obligado, </w:t>
      </w:r>
      <w:r w:rsidRPr="00650503">
        <w:rPr>
          <w:rFonts w:ascii="Palatino Linotype" w:eastAsia="Palatino Linotype" w:hAnsi="Palatino Linotype" w:cs="Palatino Linotype"/>
          <w:color w:val="000000"/>
        </w:rPr>
        <w:t>como se apreció en la cita, debe precisarse que dicha circunstancia no es</w:t>
      </w:r>
      <w:r w:rsidRPr="00650503">
        <w:rPr>
          <w:rFonts w:ascii="Palatino Linotype" w:eastAsia="Palatino Linotype" w:hAnsi="Palatino Linotype" w:cs="Palatino Linotype"/>
          <w:b/>
          <w:color w:val="000000"/>
        </w:rPr>
        <w:t xml:space="preserve"> </w:t>
      </w:r>
      <w:r w:rsidRPr="00650503">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14:paraId="37B8C7E9" w14:textId="77777777" w:rsidR="001F34A0" w:rsidRPr="00650503" w:rsidRDefault="000450D9">
      <w:pPr>
        <w:pBdr>
          <w:top w:val="nil"/>
          <w:left w:val="nil"/>
          <w:bottom w:val="nil"/>
          <w:right w:val="nil"/>
          <w:between w:val="nil"/>
        </w:pBdr>
        <w:spacing w:before="240" w:after="240" w:line="360" w:lineRule="auto"/>
        <w:ind w:right="49"/>
        <w:jc w:val="both"/>
        <w:rPr>
          <w:color w:val="000000"/>
        </w:rPr>
      </w:pPr>
      <w:r w:rsidRPr="00650503">
        <w:rPr>
          <w:rFonts w:ascii="Palatino Linotype" w:eastAsia="Palatino Linotype" w:hAnsi="Palatino Linotype" w:cs="Palatino Linotype"/>
          <w:color w:val="000000"/>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46DA0AB0"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lastRenderedPageBreak/>
        <w:t xml:space="preserve">Aunado a lo anterior, debe señalarse que para el caso de la entrega del </w:t>
      </w:r>
      <w:proofErr w:type="spellStart"/>
      <w:r w:rsidRPr="00650503">
        <w:rPr>
          <w:rFonts w:ascii="Palatino Linotype" w:eastAsia="Palatino Linotype" w:hAnsi="Palatino Linotype" w:cs="Palatino Linotype"/>
          <w:color w:val="000000"/>
        </w:rPr>
        <w:t>curriculum</w:t>
      </w:r>
      <w:proofErr w:type="spellEnd"/>
      <w:r w:rsidRPr="00650503">
        <w:rPr>
          <w:rFonts w:ascii="Palatino Linotype" w:eastAsia="Palatino Linotype" w:hAnsi="Palatino Linotype" w:cs="Palatino Linotype"/>
          <w:color w:val="000000"/>
        </w:rPr>
        <w:t xml:space="preserve"> vitae de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35D8E1FF" w14:textId="77777777" w:rsidR="001F34A0" w:rsidRPr="00650503" w:rsidRDefault="001F34A0">
      <w:pPr>
        <w:spacing w:line="360" w:lineRule="auto"/>
      </w:pPr>
    </w:p>
    <w:p w14:paraId="5C62C83B"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Conforme a lo anterior, resulta necesario señalar que el Pleno de este Instituto emitió el criterio 03/2019 cuyo rubro dispone lo siguiente: </w:t>
      </w:r>
      <w:r w:rsidRPr="00650503">
        <w:rPr>
          <w:rFonts w:ascii="Palatino Linotype" w:eastAsia="Palatino Linotype" w:hAnsi="Palatino Linotype" w:cs="Palatino Linotype"/>
          <w:b/>
          <w:color w:val="000000"/>
        </w:rPr>
        <w:t>“Servidores públicos con categoría de mando medio y superior. La fotografía de aquellos es de carácter público”</w:t>
      </w:r>
      <w:r w:rsidRPr="00650503">
        <w:rPr>
          <w:rFonts w:ascii="Palatino Linotype" w:eastAsia="Palatino Linotype" w:hAnsi="Palatino Linotype" w:cs="Palatino Linotype"/>
          <w:color w:val="000000"/>
        </w:rPr>
        <w:t>; no obstante, dicho criterio fue interrumpido en términos del artículo 9, fracción XXVII del Reglamento Interior del Instituto de Transparencia, Acceso a la Información Pública y Protección de Datos Personales del Estado de México y Municipios.</w:t>
      </w:r>
    </w:p>
    <w:p w14:paraId="54A85C0B" w14:textId="77777777" w:rsidR="001F34A0" w:rsidRPr="00650503" w:rsidRDefault="001F34A0">
      <w:pPr>
        <w:spacing w:line="360" w:lineRule="auto"/>
      </w:pPr>
    </w:p>
    <w:p w14:paraId="59DFFF51" w14:textId="77777777" w:rsidR="001F34A0" w:rsidRPr="00650503" w:rsidRDefault="000450D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650503">
        <w:rPr>
          <w:rFonts w:ascii="Palatino Linotype" w:eastAsia="Palatino Linotype" w:hAnsi="Palatino Linotype" w:cs="Palatino Linotype"/>
          <w:color w:val="000000"/>
        </w:rPr>
        <w:t xml:space="preserve">Debido a lo anterior, </w:t>
      </w:r>
      <w:r w:rsidRPr="00650503">
        <w:rPr>
          <w:rFonts w:ascii="Palatino Linotype" w:eastAsia="Palatino Linotype" w:hAnsi="Palatino Linotype" w:cs="Palatino Linotype"/>
          <w:b/>
          <w:color w:val="000000"/>
        </w:rPr>
        <w:t>las fotografías de servidores públicos sin importar el nivel o rango guardan la naturaleza de públicas</w:t>
      </w:r>
      <w:r w:rsidRPr="00650503">
        <w:rPr>
          <w:rFonts w:ascii="Palatino Linotype" w:eastAsia="Palatino Linotype" w:hAnsi="Palatino Linotype" w:cs="Palatino Linotype"/>
          <w:color w:val="000000"/>
        </w:rPr>
        <w:t xml:space="preserve"> (con excepción del personal operativo en materia de seguridad) y no procede su clasificación, en términos del artículo 143, fracción I, de la Ley de Transparencia y Acceso a la Información Pública del Estado de México y Municipios. </w:t>
      </w:r>
    </w:p>
    <w:p w14:paraId="0152A0CB" w14:textId="77777777" w:rsidR="000450D9" w:rsidRPr="00650503" w:rsidRDefault="000450D9">
      <w:pPr>
        <w:pBdr>
          <w:top w:val="nil"/>
          <w:left w:val="nil"/>
          <w:bottom w:val="nil"/>
          <w:right w:val="nil"/>
          <w:between w:val="nil"/>
        </w:pBdr>
        <w:spacing w:line="360" w:lineRule="auto"/>
        <w:jc w:val="both"/>
        <w:rPr>
          <w:color w:val="000000"/>
        </w:rPr>
      </w:pPr>
    </w:p>
    <w:p w14:paraId="59EF4178" w14:textId="77777777" w:rsidR="000450D9" w:rsidRPr="00650503" w:rsidRDefault="000450D9" w:rsidP="000450D9">
      <w:pPr>
        <w:spacing w:after="160" w:line="360" w:lineRule="auto"/>
        <w:jc w:val="both"/>
        <w:rPr>
          <w:rFonts w:ascii="Palatino Linotype" w:eastAsia="Calibri" w:hAnsi="Palatino Linotype"/>
          <w:szCs w:val="22"/>
          <w:lang w:val="es-MX" w:eastAsia="en-US"/>
        </w:rPr>
      </w:pPr>
      <w:r w:rsidRPr="00650503">
        <w:rPr>
          <w:rFonts w:ascii="Palatino Linotype" w:eastAsia="Calibri" w:hAnsi="Palatino Linotype"/>
          <w:b/>
          <w:bCs/>
          <w:szCs w:val="22"/>
          <w:lang w:val="es-MX" w:eastAsia="en-US"/>
        </w:rPr>
        <w:t>Por otro lado, sobre la firma</w:t>
      </w:r>
      <w:r w:rsidRPr="00650503">
        <w:rPr>
          <w:rFonts w:ascii="Palatino Linotype" w:eastAsia="Calibri" w:hAnsi="Palatino Linotype"/>
          <w:szCs w:val="22"/>
          <w:lang w:val="es-MX" w:eastAsia="en-US"/>
        </w:rPr>
        <w:t xml:space="preserve">, cabe precisar que, en el presente caso, se trata de los servidores públicos en su calidad de particular, por lo que, es de señalar que la firma </w:t>
      </w:r>
      <w:r w:rsidRPr="00650503">
        <w:rPr>
          <w:rFonts w:ascii="Palatino Linotype" w:eastAsia="Calibri" w:hAnsi="Palatino Linotype"/>
          <w:szCs w:val="22"/>
          <w:lang w:val="es-MX" w:eastAsia="en-US"/>
        </w:rPr>
        <w:lastRenderedPageBreak/>
        <w:t>es un dato personal confidencial y únicamente será público dicho dato cuando sirva para la emisión de un acto de autoridad, en ejercicio de sus funciones.</w:t>
      </w:r>
    </w:p>
    <w:p w14:paraId="4AAF7B80" w14:textId="77777777" w:rsidR="000450D9" w:rsidRPr="00650503" w:rsidRDefault="000450D9" w:rsidP="000450D9">
      <w:pPr>
        <w:spacing w:after="160" w:line="360" w:lineRule="auto"/>
        <w:jc w:val="both"/>
        <w:rPr>
          <w:rFonts w:ascii="Palatino Linotype" w:eastAsia="Calibri" w:hAnsi="Palatino Linotype"/>
          <w:szCs w:val="22"/>
          <w:lang w:val="es-MX" w:eastAsia="en-US"/>
        </w:rPr>
      </w:pPr>
      <w:r w:rsidRPr="00650503">
        <w:rPr>
          <w:rFonts w:ascii="Palatino Linotype" w:eastAsia="Calibri" w:hAnsi="Palatino Linotype"/>
          <w:szCs w:val="22"/>
          <w:lang w:val="es-MX" w:eastAsia="en-U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4921B9D0" w14:textId="77777777" w:rsidR="000450D9" w:rsidRPr="00650503" w:rsidRDefault="000450D9" w:rsidP="000450D9">
      <w:pPr>
        <w:spacing w:after="160" w:line="360" w:lineRule="auto"/>
        <w:jc w:val="both"/>
        <w:rPr>
          <w:rFonts w:ascii="Palatino Linotype" w:eastAsia="Calibri" w:hAnsi="Palatino Linotype"/>
          <w:szCs w:val="22"/>
          <w:lang w:val="es-MX" w:eastAsia="en-US"/>
        </w:rPr>
      </w:pPr>
      <w:r w:rsidRPr="00650503">
        <w:rPr>
          <w:rFonts w:ascii="Palatino Linotype" w:eastAsia="Calibri" w:hAnsi="Palatino Linotype"/>
          <w:szCs w:val="22"/>
          <w:lang w:val="es-MX" w:eastAsia="en-US"/>
        </w:rPr>
        <w:t>La publicidad de dichos datos, se robustece, con el criterio 02/19, emitido por el Instituto Nacional de Transparencia, Acceso a la Información y Protección de Datos Personales, que establece lo siguiente:</w:t>
      </w:r>
    </w:p>
    <w:p w14:paraId="2DE23203" w14:textId="77777777" w:rsidR="000450D9" w:rsidRPr="00650503" w:rsidRDefault="000450D9" w:rsidP="000450D9">
      <w:pPr>
        <w:spacing w:after="160" w:line="276" w:lineRule="auto"/>
        <w:ind w:left="567" w:right="900"/>
        <w:jc w:val="both"/>
        <w:rPr>
          <w:rFonts w:ascii="Palatino Linotype" w:eastAsia="Calibri" w:hAnsi="Palatino Linotype"/>
          <w:sz w:val="22"/>
          <w:szCs w:val="22"/>
          <w:lang w:val="es-MX" w:eastAsia="en-US"/>
        </w:rPr>
      </w:pPr>
      <w:r w:rsidRPr="00650503">
        <w:rPr>
          <w:rFonts w:ascii="Palatino Linotype" w:eastAsia="Calibri" w:hAnsi="Palatino Linotype"/>
          <w:b/>
          <w:bCs/>
          <w:i/>
          <w:iCs/>
          <w:sz w:val="22"/>
          <w:szCs w:val="22"/>
          <w:lang w:val="es-MX" w:eastAsia="en-US"/>
        </w:rPr>
        <w:t>“Firma y rúbrica de servidores públicos.</w:t>
      </w:r>
      <w:r w:rsidRPr="00650503">
        <w:rPr>
          <w:rFonts w:ascii="Palatino Linotype" w:eastAsia="Calibri" w:hAnsi="Palatino Linotype"/>
          <w:i/>
          <w:iCs/>
          <w:sz w:val="22"/>
          <w:szCs w:val="22"/>
          <w:lang w:val="es-MX"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9A56193" w14:textId="77777777" w:rsidR="000450D9" w:rsidRPr="00650503" w:rsidRDefault="000450D9" w:rsidP="000450D9">
      <w:pPr>
        <w:spacing w:after="160" w:line="360" w:lineRule="auto"/>
        <w:jc w:val="both"/>
        <w:rPr>
          <w:rFonts w:ascii="Palatino Linotype" w:eastAsia="Calibri" w:hAnsi="Palatino Linotype"/>
          <w:szCs w:val="22"/>
          <w:lang w:val="es-MX" w:eastAsia="en-US"/>
        </w:rPr>
      </w:pPr>
      <w:r w:rsidRPr="00650503">
        <w:rPr>
          <w:rFonts w:ascii="Palatino Linotype" w:eastAsia="Calibri" w:hAnsi="Palatino Linotype"/>
          <w:szCs w:val="22"/>
          <w:lang w:val="es-MX" w:eastAsia="en-U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w:t>
      </w:r>
    </w:p>
    <w:p w14:paraId="389D1EFE"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Finalmente respecto a la antigüedad, se reitera que dicho punto se podrá advertir en el nombramiento, contrato o Formato Único de Movimiento de Personal, por lo que, es de mencionar que la Ley del Trabajo de los Servidores Públicos del Estado de México, menciona en sus artículos 5, 48 y 49, lo siguiente: </w:t>
      </w:r>
    </w:p>
    <w:p w14:paraId="7EBAC0E6" w14:textId="77777777" w:rsidR="001F34A0" w:rsidRPr="00650503" w:rsidRDefault="001F34A0"/>
    <w:p w14:paraId="5D873475" w14:textId="77777777" w:rsidR="001F34A0" w:rsidRPr="00650503" w:rsidRDefault="000450D9">
      <w:pPr>
        <w:pBdr>
          <w:top w:val="nil"/>
          <w:left w:val="nil"/>
          <w:bottom w:val="nil"/>
          <w:right w:val="nil"/>
          <w:between w:val="nil"/>
        </w:pBdr>
        <w:ind w:left="567" w:right="709"/>
        <w:jc w:val="both"/>
        <w:rPr>
          <w:rFonts w:ascii="Palatino Linotype" w:eastAsia="Palatino Linotype" w:hAnsi="Palatino Linotype" w:cs="Palatino Linotype"/>
          <w:i/>
          <w:color w:val="000000"/>
          <w:sz w:val="22"/>
          <w:szCs w:val="22"/>
        </w:rPr>
      </w:pPr>
      <w:r w:rsidRPr="00650503">
        <w:rPr>
          <w:rFonts w:ascii="Palatino Linotype" w:eastAsia="Palatino Linotype" w:hAnsi="Palatino Linotype" w:cs="Palatino Linotype"/>
          <w:i/>
          <w:color w:val="000000"/>
          <w:sz w:val="22"/>
          <w:szCs w:val="22"/>
        </w:rPr>
        <w:t>“</w:t>
      </w:r>
      <w:r w:rsidRPr="00650503">
        <w:rPr>
          <w:rFonts w:ascii="Palatino Linotype" w:eastAsia="Palatino Linotype" w:hAnsi="Palatino Linotype" w:cs="Palatino Linotype"/>
          <w:b/>
          <w:i/>
          <w:color w:val="000000"/>
          <w:sz w:val="22"/>
          <w:szCs w:val="22"/>
        </w:rPr>
        <w:t>ARTÍCULO 5.-</w:t>
      </w:r>
      <w:r w:rsidRPr="00650503">
        <w:rPr>
          <w:rFonts w:ascii="Palatino Linotype" w:eastAsia="Palatino Linotype" w:hAnsi="Palatino Linotype" w:cs="Palatino Linotype"/>
          <w:i/>
          <w:color w:val="000000"/>
          <w:sz w:val="22"/>
          <w:szCs w:val="22"/>
        </w:rPr>
        <w:t xml:space="preserve"> </w:t>
      </w:r>
      <w:r w:rsidRPr="00650503">
        <w:rPr>
          <w:rFonts w:ascii="Palatino Linotype" w:eastAsia="Palatino Linotype" w:hAnsi="Palatino Linotype" w:cs="Palatino Linotype"/>
          <w:b/>
          <w:i/>
          <w:color w:val="000000"/>
          <w:sz w:val="22"/>
          <w:szCs w:val="22"/>
          <w:u w:val="single"/>
        </w:rPr>
        <w:t xml:space="preserve">La relación de trabajo entre las instituciones públicas y sus servidores públicos se entiende establecida mediante nombramiento, formato </w:t>
      </w:r>
      <w:r w:rsidRPr="00650503">
        <w:rPr>
          <w:rFonts w:ascii="Palatino Linotype" w:eastAsia="Palatino Linotype" w:hAnsi="Palatino Linotype" w:cs="Palatino Linotype"/>
          <w:b/>
          <w:i/>
          <w:color w:val="000000"/>
          <w:sz w:val="22"/>
          <w:szCs w:val="22"/>
          <w:u w:val="single"/>
        </w:rPr>
        <w:lastRenderedPageBreak/>
        <w:t>único de movimiento de personal, contrato</w:t>
      </w:r>
      <w:r w:rsidRPr="00650503">
        <w:rPr>
          <w:rFonts w:ascii="Palatino Linotype" w:eastAsia="Palatino Linotype" w:hAnsi="Palatino Linotype" w:cs="Palatino Linotype"/>
          <w:i/>
          <w:color w:val="000000"/>
          <w:sz w:val="22"/>
          <w:szCs w:val="22"/>
        </w:rPr>
        <w:t xml:space="preserve"> o por cualquier otro acto que tenga como consecuencia la prestación personal subordinada del servicio y la percepción de un sueldo. Para los efectos de esta ley, las instituciones públicas estarán representadas por sus titulares.</w:t>
      </w:r>
    </w:p>
    <w:p w14:paraId="26F464EA"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w:t>
      </w:r>
    </w:p>
    <w:p w14:paraId="08D03AE1"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b/>
          <w:i/>
          <w:color w:val="000000"/>
          <w:sz w:val="22"/>
          <w:szCs w:val="22"/>
        </w:rPr>
        <w:t>ARTÍCULO 48</w:t>
      </w:r>
      <w:r w:rsidRPr="00650503">
        <w:rPr>
          <w:rFonts w:ascii="Palatino Linotype" w:eastAsia="Palatino Linotype" w:hAnsi="Palatino Linotype" w:cs="Palatino Linotype"/>
          <w:i/>
          <w:color w:val="000000"/>
          <w:sz w:val="22"/>
          <w:szCs w:val="22"/>
        </w:rPr>
        <w:t>. Para iniciar la prestación de los servicios se requiere: </w:t>
      </w:r>
    </w:p>
    <w:p w14:paraId="376F835C" w14:textId="77777777" w:rsidR="001F34A0" w:rsidRPr="00650503" w:rsidRDefault="000450D9">
      <w:pPr>
        <w:pBdr>
          <w:top w:val="nil"/>
          <w:left w:val="nil"/>
          <w:bottom w:val="nil"/>
          <w:right w:val="nil"/>
          <w:between w:val="nil"/>
        </w:pBdr>
        <w:ind w:left="567" w:right="709"/>
        <w:jc w:val="both"/>
        <w:rPr>
          <w:b/>
          <w:color w:val="000000"/>
          <w:u w:val="single"/>
        </w:rPr>
      </w:pPr>
      <w:r w:rsidRPr="00650503">
        <w:rPr>
          <w:rFonts w:ascii="Palatino Linotype" w:eastAsia="Palatino Linotype" w:hAnsi="Palatino Linotype" w:cs="Palatino Linotype"/>
          <w:b/>
          <w:i/>
          <w:color w:val="000000"/>
          <w:sz w:val="22"/>
          <w:szCs w:val="22"/>
          <w:u w:val="single"/>
        </w:rPr>
        <w:t>I. Tener conferido el nombramiento, contrato respectivo o formato único de Movimientos de Personal;</w:t>
      </w:r>
    </w:p>
    <w:p w14:paraId="4C0F2E0C" w14:textId="77777777" w:rsidR="001F34A0" w:rsidRPr="00650503" w:rsidRDefault="001F34A0">
      <w:pPr>
        <w:pBdr>
          <w:top w:val="nil"/>
          <w:left w:val="nil"/>
          <w:bottom w:val="nil"/>
          <w:right w:val="nil"/>
          <w:between w:val="nil"/>
        </w:pBdr>
        <w:ind w:right="709"/>
        <w:jc w:val="both"/>
        <w:rPr>
          <w:color w:val="000000"/>
        </w:rPr>
      </w:pPr>
    </w:p>
    <w:p w14:paraId="7D666317"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b/>
          <w:i/>
          <w:color w:val="000000"/>
          <w:sz w:val="22"/>
          <w:szCs w:val="22"/>
        </w:rPr>
        <w:t>ARTÍCULO 49.-</w:t>
      </w:r>
      <w:r w:rsidRPr="00650503">
        <w:rPr>
          <w:rFonts w:ascii="Palatino Linotype" w:eastAsia="Palatino Linotype" w:hAnsi="Palatino Linotype" w:cs="Palatino Linotype"/>
          <w:i/>
          <w:color w:val="000000"/>
          <w:sz w:val="22"/>
          <w:szCs w:val="22"/>
        </w:rPr>
        <w:t xml:space="preserve"> Los nombramientos, contratos o formato único de Movimientos de Personal de los servidores públicos deberán contener:</w:t>
      </w:r>
    </w:p>
    <w:p w14:paraId="5BF4564D"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I. Nombre completo del servidor público; </w:t>
      </w:r>
    </w:p>
    <w:p w14:paraId="479FA602"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II. Cargo para el que es designado, fecha de inicio de sus servicios y lugar de adscripción; </w:t>
      </w:r>
    </w:p>
    <w:p w14:paraId="52B072FE"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III. Carácter del nombramiento, ya sea de servidores públicos generales o de confianza, así como la temporalidad del mismo; </w:t>
      </w:r>
    </w:p>
    <w:p w14:paraId="56385310"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IV. Remuneración correspondiente al puesto; </w:t>
      </w:r>
    </w:p>
    <w:p w14:paraId="49D77004"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V. Jornada de trabajo; </w:t>
      </w:r>
    </w:p>
    <w:p w14:paraId="68F1362C"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VI. Derogada; </w:t>
      </w:r>
    </w:p>
    <w:p w14:paraId="08B82555" w14:textId="77777777" w:rsidR="001F34A0" w:rsidRPr="00650503" w:rsidRDefault="000450D9">
      <w:pPr>
        <w:pBdr>
          <w:top w:val="nil"/>
          <w:left w:val="nil"/>
          <w:bottom w:val="nil"/>
          <w:right w:val="nil"/>
          <w:between w:val="nil"/>
        </w:pBdr>
        <w:ind w:left="567" w:right="709"/>
        <w:jc w:val="both"/>
        <w:rPr>
          <w:color w:val="000000"/>
        </w:rPr>
      </w:pPr>
      <w:r w:rsidRPr="00650503">
        <w:rPr>
          <w:rFonts w:ascii="Palatino Linotype" w:eastAsia="Palatino Linotype" w:hAnsi="Palatino Linotype" w:cs="Palatino Linotype"/>
          <w:i/>
          <w:color w:val="000000"/>
          <w:sz w:val="22"/>
          <w:szCs w:val="22"/>
        </w:rPr>
        <w:t>VII. Firma del servidor público autorizado para emitir el nombramiento, contrato o formato único de Movimientos de Personal, así como el fundamento legal de esa atribución.”</w:t>
      </w:r>
    </w:p>
    <w:p w14:paraId="1B7CDE36" w14:textId="77777777" w:rsidR="001F34A0" w:rsidRPr="00650503" w:rsidRDefault="001F34A0"/>
    <w:p w14:paraId="2065772A" w14:textId="77777777" w:rsidR="001F34A0" w:rsidRPr="00650503" w:rsidRDefault="000450D9">
      <w:pPr>
        <w:pBdr>
          <w:top w:val="nil"/>
          <w:left w:val="nil"/>
          <w:bottom w:val="nil"/>
          <w:right w:val="nil"/>
          <w:between w:val="nil"/>
        </w:pBdr>
        <w:spacing w:line="360" w:lineRule="auto"/>
        <w:jc w:val="both"/>
        <w:rPr>
          <w:color w:val="000000"/>
        </w:rPr>
      </w:pPr>
      <w:r w:rsidRPr="00650503">
        <w:rPr>
          <w:rFonts w:ascii="Palatino Linotype" w:eastAsia="Palatino Linotype" w:hAnsi="Palatino Linotype" w:cs="Palatino Linotype"/>
          <w:color w:val="000000"/>
        </w:rPr>
        <w:t xml:space="preserve">En ese sentido, se tiene que la relación de trabajo entre las instituciones y los servidores públicos se podrá establecer mediante un nombramiento, contrato o formato único de movimiento de personal, el cual se debe tener conferido al inicio de las funciones de los servidores públicos, asimismo, estos nombramientos deberán contener una serie de datos entre ellos; nombre completo del servidor público, cargo, fecha de inicio de sus funciones y lugar de adscripción, remuneración, jornada de trabajo y demás información, por lo tanto, se concluye que con la entrega de este documento, </w:t>
      </w:r>
      <w:r w:rsidRPr="00650503">
        <w:rPr>
          <w:rFonts w:ascii="Palatino Linotype" w:eastAsia="Palatino Linotype" w:hAnsi="Palatino Linotype" w:cs="Palatino Linotype"/>
          <w:b/>
          <w:color w:val="000000"/>
        </w:rPr>
        <w:t>la parte Recurrente</w:t>
      </w:r>
      <w:r w:rsidRPr="00650503">
        <w:rPr>
          <w:rFonts w:ascii="Palatino Linotype" w:eastAsia="Palatino Linotype" w:hAnsi="Palatino Linotype" w:cs="Palatino Linotype"/>
          <w:color w:val="000000"/>
        </w:rPr>
        <w:t xml:space="preserve"> podrá advertir la antigüedad de los servidores públicos del área requerida.</w:t>
      </w:r>
    </w:p>
    <w:p w14:paraId="6F994CEA" w14:textId="77777777" w:rsidR="001F34A0" w:rsidRPr="00650503" w:rsidRDefault="001F34A0">
      <w:pPr>
        <w:spacing w:line="360" w:lineRule="auto"/>
        <w:jc w:val="both"/>
        <w:rPr>
          <w:rFonts w:ascii="Palatino Linotype" w:eastAsia="Palatino Linotype" w:hAnsi="Palatino Linotype" w:cs="Palatino Linotype"/>
          <w:color w:val="FF0000"/>
        </w:rPr>
      </w:pPr>
    </w:p>
    <w:p w14:paraId="672891DC" w14:textId="77777777" w:rsidR="001F34A0" w:rsidRPr="00650503" w:rsidRDefault="000450D9">
      <w:pPr>
        <w:spacing w:line="360" w:lineRule="auto"/>
        <w:jc w:val="both"/>
        <w:rPr>
          <w:rFonts w:ascii="Palatino Linotype" w:eastAsia="Palatino Linotype" w:hAnsi="Palatino Linotype" w:cs="Palatino Linotype"/>
          <w:strike/>
          <w:color w:val="FF0000"/>
        </w:rPr>
      </w:pPr>
      <w:r w:rsidRPr="00650503">
        <w:rPr>
          <w:rFonts w:ascii="Palatino Linotype" w:eastAsia="Palatino Linotype" w:hAnsi="Palatino Linotype" w:cs="Palatino Linotype"/>
        </w:rPr>
        <w:lastRenderedPageBreak/>
        <w:t xml:space="preserve">En virtud de todo lo anterior se advierte, que la respuesta otorgada por parte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no colma el derecho de acceso a la información de </w:t>
      </w:r>
      <w:r w:rsidRPr="00650503">
        <w:rPr>
          <w:rFonts w:ascii="Palatino Linotype" w:eastAsia="Palatino Linotype" w:hAnsi="Palatino Linotype" w:cs="Palatino Linotype"/>
          <w:b/>
        </w:rPr>
        <w:t xml:space="preserve">la parte </w:t>
      </w:r>
      <w:r w:rsidRPr="00650503">
        <w:rPr>
          <w:rFonts w:ascii="Palatino Linotype" w:eastAsia="Palatino Linotype" w:hAnsi="Palatino Linotype" w:cs="Palatino Linotype"/>
          <w:b/>
          <w:color w:val="000000"/>
        </w:rPr>
        <w:t>Recurrente</w:t>
      </w:r>
      <w:r w:rsidRPr="00650503">
        <w:rPr>
          <w:rFonts w:ascii="Palatino Linotype" w:eastAsia="Palatino Linotype" w:hAnsi="Palatino Linotype" w:cs="Palatino Linotype"/>
          <w:color w:val="000000"/>
        </w:rPr>
        <w:t xml:space="preserve"> toda vez que como se mencionó con anterioridad, la liga electrónica no satisface los requerimientos de información, por lo tanto, </w:t>
      </w:r>
      <w:r w:rsidRPr="00650503">
        <w:rPr>
          <w:rFonts w:ascii="Palatino Linotype" w:eastAsia="Palatino Linotype" w:hAnsi="Palatino Linotype" w:cs="Palatino Linotype"/>
        </w:rPr>
        <w:t xml:space="preserve">esta autoridad estima que las razones o motivos de inconformidad hechos valer por </w:t>
      </w:r>
      <w:r w:rsidRPr="00650503">
        <w:rPr>
          <w:rFonts w:ascii="Palatino Linotype" w:eastAsia="Palatino Linotype" w:hAnsi="Palatino Linotype" w:cs="Palatino Linotype"/>
          <w:b/>
        </w:rPr>
        <w:t>la</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parte</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Recurrente</w:t>
      </w:r>
      <w:r w:rsidRPr="00650503">
        <w:rPr>
          <w:rFonts w:ascii="Palatino Linotype" w:eastAsia="Palatino Linotype" w:hAnsi="Palatino Linotype" w:cs="Palatino Linotype"/>
        </w:rPr>
        <w:t xml:space="preserve"> se estiman fundados; por lo que, lo procedente es </w:t>
      </w:r>
      <w:r w:rsidRPr="00650503">
        <w:rPr>
          <w:rFonts w:ascii="Palatino Linotype" w:eastAsia="Palatino Linotype" w:hAnsi="Palatino Linotype" w:cs="Palatino Linotype"/>
          <w:b/>
        </w:rPr>
        <w:t>REVOCAR</w:t>
      </w:r>
      <w:r w:rsidRPr="00650503">
        <w:rPr>
          <w:rFonts w:ascii="Palatino Linotype" w:eastAsia="Palatino Linotype" w:hAnsi="Palatino Linotype" w:cs="Palatino Linotype"/>
        </w:rPr>
        <w:t xml:space="preserve"> la respuesta del </w:t>
      </w:r>
      <w:r w:rsidRPr="00650503">
        <w:rPr>
          <w:rFonts w:ascii="Palatino Linotype" w:eastAsia="Palatino Linotype" w:hAnsi="Palatino Linotype" w:cs="Palatino Linotype"/>
          <w:b/>
        </w:rPr>
        <w:t>Sujeto Obligado y ordenar la entrega de</w:t>
      </w:r>
      <w:r w:rsidRPr="00650503">
        <w:rPr>
          <w:rFonts w:ascii="Palatino Linotype" w:eastAsia="Palatino Linotype" w:hAnsi="Palatino Linotype" w:cs="Palatino Linotype"/>
        </w:rPr>
        <w:t xml:space="preserve"> los documentos en donde se advierta el nombre completo, cargo, sueldo mensual, antigüedad y formación académica de los servidores públicos adscritos a la Tesorería Municipal, en funciones al 23 de agosto de 2023, conforme al considerando siguiente:</w:t>
      </w:r>
    </w:p>
    <w:p w14:paraId="1A7091A5"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 xml:space="preserve">Quinto. Versión Pública. </w:t>
      </w:r>
      <w:r w:rsidRPr="0065050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6B902FEB"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Artículo 3.</w:t>
      </w:r>
      <w:r w:rsidRPr="00650503">
        <w:rPr>
          <w:rFonts w:ascii="Palatino Linotype" w:eastAsia="Palatino Linotype" w:hAnsi="Palatino Linotype" w:cs="Palatino Linotype"/>
          <w:i/>
          <w:sz w:val="22"/>
          <w:szCs w:val="22"/>
        </w:rPr>
        <w:t xml:space="preserve"> Para los efectos de la presente Ley se entenderá por:…</w:t>
      </w:r>
    </w:p>
    <w:p w14:paraId="158B476E"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lastRenderedPageBreak/>
        <w:t>XX.</w:t>
      </w:r>
      <w:r w:rsidRPr="00650503">
        <w:rPr>
          <w:rFonts w:ascii="Palatino Linotype" w:eastAsia="Palatino Linotype" w:hAnsi="Palatino Linotype" w:cs="Palatino Linotype"/>
          <w:i/>
          <w:sz w:val="22"/>
          <w:szCs w:val="22"/>
        </w:rPr>
        <w:t xml:space="preserve"> Información clasificada: Aquella considerada por la presente Ley como reservada o confidencial; </w:t>
      </w:r>
    </w:p>
    <w:p w14:paraId="1B400095"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XXI.</w:t>
      </w:r>
      <w:r w:rsidRPr="00650503">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6321C2"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p>
    <w:p w14:paraId="5312C9D8"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XXXIV</w:t>
      </w:r>
      <w:r w:rsidRPr="00650503">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2D6506B"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p>
    <w:p w14:paraId="42D7DBDB"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XLV.</w:t>
      </w:r>
      <w:r w:rsidRPr="00650503">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6E1A493B"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91.</w:t>
      </w:r>
      <w:r w:rsidRPr="0065050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1785320"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122.</w:t>
      </w:r>
      <w:r w:rsidRPr="00650503">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650503">
        <w:rPr>
          <w:rFonts w:ascii="Palatino Linotype" w:eastAsia="Palatino Linotype" w:hAnsi="Palatino Linotype" w:cs="Palatino Linotype"/>
          <w:i/>
          <w:sz w:val="22"/>
          <w:szCs w:val="22"/>
        </w:rPr>
        <w:t>actualiza</w:t>
      </w:r>
      <w:proofErr w:type="spellEnd"/>
      <w:r w:rsidRPr="00650503">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0199B51"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16817BD"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4163A488"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135.</w:t>
      </w:r>
      <w:r w:rsidRPr="00650503">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6ABD458" w14:textId="77777777" w:rsidR="001F34A0" w:rsidRPr="00650503" w:rsidRDefault="000450D9">
      <w:pPr>
        <w:tabs>
          <w:tab w:val="left" w:pos="709"/>
        </w:tabs>
        <w:ind w:left="567" w:right="567"/>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8FDECC4"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143</w:t>
      </w:r>
      <w:r w:rsidRPr="0065050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070E8E8" w14:textId="77777777" w:rsidR="001F34A0" w:rsidRPr="00650503" w:rsidRDefault="000450D9">
      <w:pPr>
        <w:tabs>
          <w:tab w:val="left" w:pos="709"/>
        </w:tabs>
        <w:ind w:left="567" w:right="567"/>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76A3CD9E"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II.</w:t>
      </w:r>
      <w:r w:rsidRPr="0065050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5140F3A"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lastRenderedPageBreak/>
        <w:t>III.</w:t>
      </w:r>
      <w:r w:rsidRPr="0065050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D98DC0A"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C3E5FC6"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FECF763" w14:textId="77777777" w:rsidR="001F34A0" w:rsidRPr="00650503" w:rsidRDefault="001F34A0">
      <w:pPr>
        <w:tabs>
          <w:tab w:val="left" w:pos="709"/>
        </w:tabs>
        <w:ind w:left="567" w:right="567"/>
        <w:jc w:val="both"/>
        <w:rPr>
          <w:rFonts w:ascii="Palatino Linotype" w:eastAsia="Palatino Linotype" w:hAnsi="Palatino Linotype" w:cs="Palatino Linotype"/>
          <w:i/>
          <w:sz w:val="22"/>
          <w:szCs w:val="22"/>
        </w:rPr>
      </w:pPr>
    </w:p>
    <w:p w14:paraId="60DB5D3D" w14:textId="77777777" w:rsidR="001F34A0" w:rsidRPr="00650503" w:rsidRDefault="000450D9">
      <w:pPr>
        <w:tabs>
          <w:tab w:val="left" w:pos="709"/>
        </w:tabs>
        <w:ind w:left="567" w:right="567"/>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5A94E9EA"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148.</w:t>
      </w:r>
      <w:r w:rsidRPr="00650503">
        <w:rPr>
          <w:rFonts w:ascii="Palatino Linotype" w:eastAsia="Palatino Linotype" w:hAnsi="Palatino Linotype" w:cs="Palatino Linotype"/>
          <w:i/>
          <w:sz w:val="22"/>
          <w:szCs w:val="22"/>
        </w:rPr>
        <w:t xml:space="preserve"> No se requerirá el consentimiento del titular de la información confidencial cuando:</w:t>
      </w:r>
    </w:p>
    <w:p w14:paraId="1DDEA069"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w:t>
      </w:r>
      <w:r w:rsidRPr="00650503">
        <w:rPr>
          <w:rFonts w:ascii="Palatino Linotype" w:eastAsia="Palatino Linotype" w:hAnsi="Palatino Linotype" w:cs="Palatino Linotype"/>
          <w:i/>
          <w:sz w:val="22"/>
          <w:szCs w:val="22"/>
        </w:rPr>
        <w:t xml:space="preserve"> La información se encuentre en registros públicos o fuentes de acceso público;</w:t>
      </w:r>
    </w:p>
    <w:p w14:paraId="00BC8CED"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II.</w:t>
      </w:r>
      <w:r w:rsidRPr="00650503">
        <w:rPr>
          <w:rFonts w:ascii="Palatino Linotype" w:eastAsia="Palatino Linotype" w:hAnsi="Palatino Linotype" w:cs="Palatino Linotype"/>
          <w:i/>
          <w:sz w:val="22"/>
          <w:szCs w:val="22"/>
        </w:rPr>
        <w:t xml:space="preserve"> Por Ley tenga el carácter de pública;</w:t>
      </w:r>
    </w:p>
    <w:p w14:paraId="5C771D16"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III</w:t>
      </w:r>
      <w:r w:rsidRPr="00650503">
        <w:rPr>
          <w:rFonts w:ascii="Palatino Linotype" w:eastAsia="Palatino Linotype" w:hAnsi="Palatino Linotype" w:cs="Palatino Linotype"/>
          <w:i/>
          <w:sz w:val="22"/>
          <w:szCs w:val="22"/>
        </w:rPr>
        <w:t>. Exista una orden judicial;</w:t>
      </w:r>
    </w:p>
    <w:p w14:paraId="60A3CFA6"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IV.</w:t>
      </w:r>
      <w:r w:rsidRPr="00650503">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076205E0"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V.</w:t>
      </w:r>
      <w:r w:rsidRPr="00650503">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6880B6F"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C2B8FD8" w14:textId="77777777" w:rsidR="001F34A0" w:rsidRPr="00650503" w:rsidRDefault="000450D9">
      <w:pPr>
        <w:tabs>
          <w:tab w:val="left" w:pos="709"/>
        </w:tabs>
        <w:ind w:left="567" w:righ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149.</w:t>
      </w:r>
      <w:r w:rsidRPr="00650503">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w:t>
      </w:r>
    </w:p>
    <w:p w14:paraId="6E3A283C" w14:textId="77777777" w:rsidR="001F34A0" w:rsidRPr="00650503" w:rsidRDefault="001F34A0">
      <w:pPr>
        <w:tabs>
          <w:tab w:val="left" w:pos="709"/>
        </w:tabs>
        <w:ind w:right="567"/>
        <w:jc w:val="both"/>
        <w:rPr>
          <w:rFonts w:ascii="Palatino Linotype" w:eastAsia="Palatino Linotype" w:hAnsi="Palatino Linotype" w:cs="Palatino Linotype"/>
          <w:i/>
          <w:sz w:val="22"/>
          <w:szCs w:val="22"/>
        </w:rPr>
      </w:pPr>
    </w:p>
    <w:p w14:paraId="48266CAC"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w:t>
      </w:r>
      <w:r w:rsidRPr="00650503">
        <w:rPr>
          <w:rFonts w:ascii="Palatino Linotype" w:eastAsia="Palatino Linotype" w:hAnsi="Palatino Linotype" w:cs="Palatino Linotype"/>
        </w:rPr>
        <w:lastRenderedPageBreak/>
        <w:t>clasificar la información, la cual puede ser de dos maneras: Reservada o Confidencial.</w:t>
      </w:r>
    </w:p>
    <w:p w14:paraId="0523EB76" w14:textId="77777777" w:rsidR="001F34A0" w:rsidRPr="00650503" w:rsidRDefault="001F34A0">
      <w:pPr>
        <w:spacing w:line="360" w:lineRule="auto"/>
        <w:jc w:val="both"/>
        <w:rPr>
          <w:rFonts w:ascii="Palatino Linotype" w:eastAsia="Palatino Linotype" w:hAnsi="Palatino Linotype" w:cs="Palatino Linotype"/>
        </w:rPr>
      </w:pPr>
    </w:p>
    <w:p w14:paraId="4E0CD3B3"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D225EF4" w14:textId="77777777" w:rsidR="001F34A0" w:rsidRPr="00650503" w:rsidRDefault="001F34A0">
      <w:pPr>
        <w:tabs>
          <w:tab w:val="left" w:pos="709"/>
        </w:tabs>
        <w:ind w:right="567"/>
        <w:jc w:val="both"/>
        <w:rPr>
          <w:rFonts w:ascii="Palatino Linotype" w:eastAsia="Palatino Linotype" w:hAnsi="Palatino Linotype" w:cs="Palatino Linotype"/>
          <w:i/>
          <w:sz w:val="22"/>
          <w:szCs w:val="22"/>
        </w:rPr>
      </w:pPr>
    </w:p>
    <w:p w14:paraId="0AA1AA2F"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70A83FE" w14:textId="77777777" w:rsidR="001F34A0" w:rsidRPr="00650503" w:rsidRDefault="001F34A0">
      <w:pPr>
        <w:spacing w:line="360" w:lineRule="auto"/>
        <w:jc w:val="both"/>
        <w:rPr>
          <w:rFonts w:ascii="Palatino Linotype" w:eastAsia="Palatino Linotype" w:hAnsi="Palatino Linotype" w:cs="Palatino Linotype"/>
        </w:rPr>
      </w:pPr>
    </w:p>
    <w:p w14:paraId="6976ACF1" w14:textId="77777777" w:rsidR="001F34A0" w:rsidRPr="00650503" w:rsidRDefault="000450D9">
      <w:pPr>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Artículo 168</w:t>
      </w:r>
      <w:r w:rsidRPr="00650503">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8D59B8E" w14:textId="77777777" w:rsidR="001F34A0" w:rsidRPr="00650503" w:rsidRDefault="000450D9">
      <w:pPr>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w:t>
      </w:r>
      <w:r w:rsidRPr="00650503">
        <w:rPr>
          <w:rFonts w:ascii="Palatino Linotype" w:eastAsia="Palatino Linotype" w:hAnsi="Palatino Linotype" w:cs="Palatino Linotype"/>
          <w:i/>
          <w:sz w:val="22"/>
          <w:szCs w:val="22"/>
        </w:rPr>
        <w:t xml:space="preserve"> El Área deberá remitir la solicitud, así como un escrito en el que </w:t>
      </w:r>
      <w:r w:rsidRPr="00650503">
        <w:rPr>
          <w:rFonts w:ascii="Palatino Linotype" w:eastAsia="Palatino Linotype" w:hAnsi="Palatino Linotype" w:cs="Palatino Linotype"/>
          <w:b/>
          <w:i/>
          <w:sz w:val="22"/>
          <w:szCs w:val="22"/>
        </w:rPr>
        <w:t>funde y motive la clasificación al Comité de Transparencia</w:t>
      </w:r>
      <w:r w:rsidRPr="00650503">
        <w:rPr>
          <w:rFonts w:ascii="Palatino Linotype" w:eastAsia="Palatino Linotype" w:hAnsi="Palatino Linotype" w:cs="Palatino Linotype"/>
          <w:i/>
          <w:sz w:val="22"/>
          <w:szCs w:val="22"/>
        </w:rPr>
        <w:t>, mismo que deberá resolver para:</w:t>
      </w:r>
    </w:p>
    <w:p w14:paraId="05BD4FAF" w14:textId="77777777" w:rsidR="001F34A0" w:rsidRPr="00650503" w:rsidRDefault="000450D9">
      <w:pPr>
        <w:ind w:left="567" w:right="616"/>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i/>
          <w:sz w:val="22"/>
          <w:szCs w:val="22"/>
        </w:rPr>
        <w:t>a</w:t>
      </w:r>
      <w:r w:rsidRPr="00650503">
        <w:rPr>
          <w:rFonts w:ascii="Palatino Linotype" w:eastAsia="Palatino Linotype" w:hAnsi="Palatino Linotype" w:cs="Palatino Linotype"/>
          <w:b/>
          <w:i/>
          <w:sz w:val="22"/>
          <w:szCs w:val="22"/>
        </w:rPr>
        <w:t>) Confirmar la clasificación;</w:t>
      </w:r>
    </w:p>
    <w:p w14:paraId="4AA6AFC9" w14:textId="77777777" w:rsidR="001F34A0" w:rsidRPr="00650503" w:rsidRDefault="000450D9">
      <w:pPr>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7B2893C" w14:textId="77777777" w:rsidR="001F34A0" w:rsidRPr="00650503" w:rsidRDefault="000450D9">
      <w:pPr>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II.</w:t>
      </w:r>
      <w:r w:rsidRPr="00650503">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747AD1F" w14:textId="77777777" w:rsidR="001F34A0" w:rsidRPr="00650503" w:rsidRDefault="000450D9">
      <w:pPr>
        <w:ind w:left="567" w:right="616"/>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III.</w:t>
      </w:r>
      <w:r w:rsidRPr="00650503">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w:t>
      </w:r>
    </w:p>
    <w:p w14:paraId="33C94E83" w14:textId="77777777" w:rsidR="001F34A0" w:rsidRPr="00650503" w:rsidRDefault="001F34A0">
      <w:pPr>
        <w:spacing w:line="360" w:lineRule="auto"/>
        <w:ind w:right="51"/>
        <w:jc w:val="both"/>
        <w:rPr>
          <w:rFonts w:ascii="Palatino Linotype" w:eastAsia="Palatino Linotype" w:hAnsi="Palatino Linotype" w:cs="Palatino Linotype"/>
        </w:rPr>
      </w:pPr>
    </w:p>
    <w:p w14:paraId="4CD5BFAC" w14:textId="77777777" w:rsidR="001F34A0" w:rsidRPr="00650503" w:rsidRDefault="000450D9">
      <w:pPr>
        <w:spacing w:line="360" w:lineRule="auto"/>
        <w:ind w:right="51"/>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deberá proceder a testar los datos personales que se encuentren contenidos en los documentos a entregar por parte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F26F949"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650503">
        <w:rPr>
          <w:rFonts w:ascii="Palatino Linotype" w:eastAsia="Palatino Linotype" w:hAnsi="Palatino Linotype" w:cs="Palatino Linotype"/>
          <w:b/>
        </w:rPr>
        <w:t>Registro Federal de Contribuyentes</w:t>
      </w:r>
      <w:r w:rsidRPr="00650503">
        <w:rPr>
          <w:rFonts w:ascii="Palatino Linotype" w:eastAsia="Palatino Linotype" w:hAnsi="Palatino Linotype" w:cs="Palatino Linotype"/>
        </w:rPr>
        <w:t xml:space="preserve"> (RFC), la </w:t>
      </w:r>
      <w:r w:rsidRPr="00650503">
        <w:rPr>
          <w:rFonts w:ascii="Palatino Linotype" w:eastAsia="Palatino Linotype" w:hAnsi="Palatino Linotype" w:cs="Palatino Linotype"/>
          <w:b/>
        </w:rPr>
        <w:t>Clave Única de Registro de Población</w:t>
      </w:r>
      <w:r w:rsidRPr="00650503">
        <w:rPr>
          <w:rFonts w:ascii="Palatino Linotype" w:eastAsia="Palatino Linotype" w:hAnsi="Palatino Linotype" w:cs="Palatino Linotype"/>
        </w:rPr>
        <w:t xml:space="preserve"> (CURP) y la </w:t>
      </w:r>
      <w:r w:rsidRPr="00650503">
        <w:rPr>
          <w:rFonts w:ascii="Palatino Linotype" w:eastAsia="Palatino Linotype" w:hAnsi="Palatino Linotype" w:cs="Palatino Linotype"/>
          <w:b/>
        </w:rPr>
        <w:t>Clave de cualquier tipo de seguridad social</w:t>
      </w:r>
      <w:r w:rsidRPr="00650503">
        <w:rPr>
          <w:rFonts w:ascii="Palatino Linotype" w:eastAsia="Palatino Linotype" w:hAnsi="Palatino Linotype" w:cs="Palatino Linotype"/>
        </w:rPr>
        <w:t xml:space="preserve"> (ISSEMYM, u otros), así como, los </w:t>
      </w:r>
      <w:r w:rsidRPr="00650503">
        <w:rPr>
          <w:rFonts w:ascii="Palatino Linotype" w:eastAsia="Palatino Linotype" w:hAnsi="Palatino Linotype" w:cs="Palatino Linotype"/>
          <w:b/>
        </w:rPr>
        <w:t>préstamos o descuentos</w:t>
      </w:r>
      <w:r w:rsidRPr="00650503">
        <w:rPr>
          <w:rFonts w:ascii="Palatino Linotype" w:eastAsia="Palatino Linotype" w:hAnsi="Palatino Linotype" w:cs="Palatino Linotype"/>
        </w:rPr>
        <w:t xml:space="preserve"> que se le hagan a la persona y que no tengan relación con los impuestos o la cuota por seguridad social, así el</w:t>
      </w:r>
      <w:r w:rsidRPr="00650503">
        <w:rPr>
          <w:rFonts w:ascii="Palatino Linotype" w:eastAsia="Palatino Linotype" w:hAnsi="Palatino Linotype" w:cs="Palatino Linotype"/>
          <w:b/>
        </w:rPr>
        <w:t xml:space="preserve"> número de empleado, </w:t>
      </w:r>
      <w:r w:rsidRPr="00650503">
        <w:rPr>
          <w:rFonts w:ascii="Palatino Linotype" w:eastAsia="Palatino Linotype" w:hAnsi="Palatino Linotype" w:cs="Palatino Linotype"/>
        </w:rPr>
        <w:t xml:space="preserve">así como de ser el caso, el </w:t>
      </w:r>
      <w:r w:rsidRPr="00650503">
        <w:rPr>
          <w:rFonts w:ascii="Palatino Linotype" w:eastAsia="Palatino Linotype" w:hAnsi="Palatino Linotype" w:cs="Palatino Linotype"/>
          <w:b/>
        </w:rPr>
        <w:t>folio fiscal</w:t>
      </w:r>
      <w:r w:rsidRPr="00650503">
        <w:rPr>
          <w:rFonts w:ascii="Palatino Linotype" w:eastAsia="Palatino Linotype" w:hAnsi="Palatino Linotype" w:cs="Palatino Linotype"/>
        </w:rPr>
        <w:t xml:space="preserve">, la  </w:t>
      </w:r>
      <w:r w:rsidRPr="00650503">
        <w:rPr>
          <w:rFonts w:ascii="Palatino Linotype" w:eastAsia="Palatino Linotype" w:hAnsi="Palatino Linotype" w:cs="Palatino Linotype"/>
          <w:b/>
        </w:rPr>
        <w:t xml:space="preserve">cadena original, </w:t>
      </w:r>
      <w:r w:rsidRPr="00650503">
        <w:rPr>
          <w:rFonts w:ascii="Palatino Linotype" w:eastAsia="Palatino Linotype" w:hAnsi="Palatino Linotype" w:cs="Palatino Linotype"/>
        </w:rPr>
        <w:t>los</w:t>
      </w:r>
      <w:r w:rsidRPr="00650503">
        <w:rPr>
          <w:rFonts w:ascii="Palatino Linotype" w:eastAsia="Palatino Linotype" w:hAnsi="Palatino Linotype" w:cs="Palatino Linotype"/>
          <w:b/>
        </w:rPr>
        <w:t xml:space="preserve"> códigos bidimensionales o códigos QR,</w:t>
      </w:r>
      <w:r w:rsidRPr="00650503">
        <w:rPr>
          <w:rFonts w:ascii="Palatino Linotype" w:eastAsia="Palatino Linotype" w:hAnsi="Palatino Linotype" w:cs="Palatino Linotype"/>
        </w:rPr>
        <w:t xml:space="preserve"> y cualquier información de carácter fiscal, bajo las siguientes consideraciones. </w:t>
      </w:r>
    </w:p>
    <w:p w14:paraId="55362A27" w14:textId="77777777" w:rsidR="001F34A0" w:rsidRPr="00650503" w:rsidRDefault="000450D9">
      <w:pPr>
        <w:spacing w:line="360" w:lineRule="auto"/>
        <w:ind w:right="49"/>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19FC02B2"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400290C"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4533AF04" w14:textId="77777777" w:rsidR="001F34A0" w:rsidRPr="00650503" w:rsidRDefault="000450D9">
      <w:pPr>
        <w:spacing w:after="120"/>
        <w:ind w:left="851" w:right="902"/>
        <w:jc w:val="both"/>
        <w:rPr>
          <w:rFonts w:ascii="Arial" w:eastAsia="Arial" w:hAnsi="Arial" w:cs="Arial"/>
        </w:rPr>
      </w:pPr>
      <w:r w:rsidRPr="00650503">
        <w:rPr>
          <w:rFonts w:ascii="Palatino Linotype" w:eastAsia="Palatino Linotype" w:hAnsi="Palatino Linotype" w:cs="Palatino Linotype"/>
          <w:b/>
          <w:i/>
          <w:sz w:val="20"/>
          <w:szCs w:val="20"/>
        </w:rPr>
        <w:t xml:space="preserve">“Registro Federal de Contribuyentes (RFC) de personas físicas. </w:t>
      </w:r>
      <w:r w:rsidRPr="00650503">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ACDF774" w14:textId="77777777" w:rsidR="001F34A0" w:rsidRPr="00650503" w:rsidRDefault="000450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650503">
        <w:rPr>
          <w:rFonts w:ascii="Palatino Linotype" w:eastAsia="Palatino Linotype" w:hAnsi="Palatino Linotype" w:cs="Palatino Linotype"/>
        </w:rPr>
        <w:t>homoclave</w:t>
      </w:r>
      <w:proofErr w:type="spellEnd"/>
      <w:r w:rsidRPr="0065050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A9B1685" w14:textId="77777777" w:rsidR="001F34A0" w:rsidRPr="00650503" w:rsidRDefault="000450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cuanto al CURP, en virtud de que éste se integra por datos personales que únicamente le conciernen a un particular como son su fecha de nacimiento, su </w:t>
      </w:r>
      <w:r w:rsidRPr="00650503">
        <w:rPr>
          <w:rFonts w:ascii="Palatino Linotype" w:eastAsia="Palatino Linotype" w:hAnsi="Palatino Linotype" w:cs="Palatino Linotype"/>
        </w:rPr>
        <w:lastRenderedPageBreak/>
        <w:t>nombre, sus apellidos y su lugar de nacimiento; información que permite distinguirlo del resto de los habitantes, se considera que es de carácter confidencial.</w:t>
      </w:r>
    </w:p>
    <w:p w14:paraId="2ABBF669"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Argumento que es compartido por el Instituto Nacional de Transparencia, Acceso a la Información y Protección de Datos (INAI)</w:t>
      </w:r>
      <w:r w:rsidRPr="00650503">
        <w:rPr>
          <w:rFonts w:ascii="Palatino Linotype" w:eastAsia="Palatino Linotype" w:hAnsi="Palatino Linotype" w:cs="Palatino Linotype"/>
          <w:b/>
        </w:rPr>
        <w:t xml:space="preserve">, conforme al </w:t>
      </w:r>
      <w:r w:rsidRPr="00650503">
        <w:rPr>
          <w:rFonts w:ascii="Palatino Linotype" w:eastAsia="Palatino Linotype" w:hAnsi="Palatino Linotype" w:cs="Palatino Linotype"/>
        </w:rPr>
        <w:t xml:space="preserve">criterio número 18/17, el cual refiere: </w:t>
      </w:r>
    </w:p>
    <w:p w14:paraId="07E8EAFF" w14:textId="77777777" w:rsidR="001F34A0" w:rsidRPr="00650503" w:rsidRDefault="000450D9">
      <w:pPr>
        <w:pBdr>
          <w:top w:val="nil"/>
          <w:left w:val="nil"/>
          <w:bottom w:val="nil"/>
          <w:right w:val="nil"/>
          <w:between w:val="nil"/>
        </w:pBdr>
        <w:spacing w:after="120"/>
        <w:ind w:left="851" w:right="902"/>
        <w:jc w:val="both"/>
        <w:rPr>
          <w:rFonts w:ascii="Arial" w:eastAsia="Arial" w:hAnsi="Arial" w:cs="Arial"/>
          <w:b/>
        </w:rPr>
      </w:pPr>
      <w:r w:rsidRPr="00650503">
        <w:rPr>
          <w:rFonts w:ascii="Palatino Linotype" w:eastAsia="Palatino Linotype" w:hAnsi="Palatino Linotype" w:cs="Palatino Linotype"/>
          <w:b/>
          <w:i/>
          <w:sz w:val="20"/>
          <w:szCs w:val="20"/>
        </w:rPr>
        <w:t xml:space="preserve">“Clave Única de Registro de Población (CURP). </w:t>
      </w:r>
      <w:r w:rsidRPr="00650503">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D8BEBBE"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BDF86DA" w14:textId="77777777" w:rsidR="001F34A0" w:rsidRPr="00650503" w:rsidRDefault="000450D9">
      <w:pPr>
        <w:spacing w:before="240" w:after="240"/>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“El número de ficha de identificación única de los trabajadores es información de carácter confidencial.</w:t>
      </w:r>
      <w:r w:rsidRPr="00650503">
        <w:rPr>
          <w:rFonts w:ascii="Palatino Linotype" w:eastAsia="Palatino Linotype" w:hAnsi="Palatino Linotype" w:cs="Palatino Linotype"/>
          <w:i/>
          <w:sz w:val="22"/>
          <w:szCs w:val="22"/>
        </w:rPr>
        <w:t xml:space="preserve"> </w:t>
      </w:r>
      <w:r w:rsidRPr="00650503">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50503">
        <w:rPr>
          <w:rFonts w:ascii="Palatino Linotype" w:eastAsia="Palatino Linotype" w:hAnsi="Palatino Linotype" w:cs="Palatino Linotype"/>
          <w:i/>
          <w:sz w:val="22"/>
          <w:szCs w:val="22"/>
        </w:rPr>
        <w:t xml:space="preserve">, </w:t>
      </w:r>
      <w:r w:rsidRPr="00650503">
        <w:rPr>
          <w:rFonts w:ascii="Palatino Linotype" w:eastAsia="Palatino Linotype" w:hAnsi="Palatino Linotype" w:cs="Palatino Linotype"/>
          <w:i/>
          <w:sz w:val="22"/>
          <w:szCs w:val="22"/>
          <w:u w:val="single"/>
        </w:rPr>
        <w:t>dicha información es susceptible de clasificarse con el carácter de confidencial</w:t>
      </w:r>
      <w:r w:rsidRPr="00650503">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59454730"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 xml:space="preserve">Respecto de los </w:t>
      </w:r>
      <w:r w:rsidRPr="00650503">
        <w:rPr>
          <w:rFonts w:ascii="Palatino Linotype" w:eastAsia="Palatino Linotype" w:hAnsi="Palatino Linotype" w:cs="Palatino Linotype"/>
          <w:b/>
        </w:rPr>
        <w:t>préstamos o descuentos</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de carácter personal</w:t>
      </w:r>
      <w:r w:rsidRPr="00650503">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1C8EF27" w14:textId="77777777" w:rsidR="001F34A0" w:rsidRPr="00650503" w:rsidRDefault="000450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Por cuanto hace a las deducciones, para entender los límites y alcances de esta restricción, es oportuno recurrir al artículo 84 de la Ley del Trabajo de los Servidores Públicos del Estado y Municipios:</w:t>
      </w:r>
    </w:p>
    <w:p w14:paraId="248B8888" w14:textId="77777777" w:rsidR="001F34A0" w:rsidRPr="00650503" w:rsidRDefault="000450D9">
      <w:pPr>
        <w:ind w:left="851" w:right="851"/>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 xml:space="preserve">“ARTÍCULO 84. </w:t>
      </w:r>
      <w:r w:rsidRPr="00650503">
        <w:rPr>
          <w:rFonts w:ascii="Palatino Linotype" w:eastAsia="Palatino Linotype" w:hAnsi="Palatino Linotype" w:cs="Palatino Linotype"/>
          <w:i/>
          <w:sz w:val="22"/>
          <w:szCs w:val="22"/>
        </w:rPr>
        <w:t>Sólo podrán hacerse retenciones, descuentos o deducciones al sueldo de los servidores públicos por concepto de:</w:t>
      </w:r>
    </w:p>
    <w:p w14:paraId="18018953"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 Gravámenes fiscales relacionados con el sueldo;</w:t>
      </w:r>
    </w:p>
    <w:p w14:paraId="0DFDE64F" w14:textId="77777777" w:rsidR="001F34A0" w:rsidRPr="00650503" w:rsidRDefault="000450D9">
      <w:pPr>
        <w:ind w:left="851" w:right="851"/>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60791E2B"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III. Cuotas sindicales;</w:t>
      </w:r>
    </w:p>
    <w:p w14:paraId="21873DAD"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C55D875"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45DECB3"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24E73F6"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VII. Faltas de puntualidad o de asistencia injustificadas;</w:t>
      </w:r>
    </w:p>
    <w:p w14:paraId="16C34B2F" w14:textId="77777777" w:rsidR="001F34A0" w:rsidRPr="00650503" w:rsidRDefault="000450D9">
      <w:pPr>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VIII. Pensiones alimenticias ordenadas por la autoridad judicial;</w:t>
      </w:r>
      <w:r w:rsidRPr="00650503">
        <w:rPr>
          <w:rFonts w:ascii="Palatino Linotype" w:eastAsia="Palatino Linotype" w:hAnsi="Palatino Linotype" w:cs="Palatino Linotype"/>
          <w:i/>
          <w:sz w:val="22"/>
          <w:szCs w:val="22"/>
        </w:rPr>
        <w:t xml:space="preserve"> o</w:t>
      </w:r>
    </w:p>
    <w:p w14:paraId="5D2800FF" w14:textId="77777777" w:rsidR="001F34A0" w:rsidRPr="00650503" w:rsidRDefault="000450D9">
      <w:pPr>
        <w:ind w:left="851" w:right="851"/>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IX. Cualquier otro convenido con instituciones de servicios y aceptado por el servidor público.</w:t>
      </w:r>
    </w:p>
    <w:p w14:paraId="62BB2CF2" w14:textId="77777777" w:rsidR="001F34A0" w:rsidRPr="00650503" w:rsidRDefault="000450D9">
      <w:pPr>
        <w:spacing w:after="120"/>
        <w:ind w:left="851" w:right="85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sidRPr="00650503">
        <w:rPr>
          <w:rFonts w:ascii="Palatino Linotype" w:eastAsia="Palatino Linotype" w:hAnsi="Palatino Linotype" w:cs="Palatino Linotype"/>
          <w:i/>
          <w:sz w:val="22"/>
          <w:szCs w:val="22"/>
        </w:rPr>
        <w:lastRenderedPageBreak/>
        <w:t>para hacer posible el derecho constitucional a una vivienda digna, o se refieran a lo establecido en la fracción VIII de este artículo, en que se ajustará a lo determinado por la autoridad judicial.” (Sic)</w:t>
      </w:r>
    </w:p>
    <w:p w14:paraId="41B838D9" w14:textId="77777777" w:rsidR="001F34A0" w:rsidRPr="00650503" w:rsidRDefault="000450D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369BD1D" w14:textId="77777777" w:rsidR="001F34A0" w:rsidRPr="00650503" w:rsidRDefault="000450D9">
      <w:pPr>
        <w:pBdr>
          <w:top w:val="nil"/>
          <w:left w:val="nil"/>
          <w:bottom w:val="nil"/>
          <w:right w:val="nil"/>
          <w:between w:val="nil"/>
        </w:pBd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1A88EB09"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De la información fiscal</w:t>
      </w:r>
      <w:r w:rsidRPr="00650503">
        <w:rPr>
          <w:rFonts w:ascii="Palatino Linotype" w:eastAsia="Palatino Linotype" w:hAnsi="Palatino Linotype" w:cs="Palatino Linotype"/>
        </w:rPr>
        <w:t xml:space="preserve">: </w:t>
      </w:r>
    </w:p>
    <w:p w14:paraId="11AD8885"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La </w:t>
      </w:r>
      <w:r w:rsidRPr="00650503">
        <w:rPr>
          <w:rFonts w:ascii="Palatino Linotype" w:eastAsia="Palatino Linotype" w:hAnsi="Palatino Linotype" w:cs="Palatino Linotype"/>
          <w:b/>
        </w:rPr>
        <w:t>Cadena Original</w:t>
      </w:r>
      <w:r w:rsidRPr="00650503">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495B1E66"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Los </w:t>
      </w:r>
      <w:r w:rsidRPr="00650503">
        <w:rPr>
          <w:rFonts w:ascii="Palatino Linotype" w:eastAsia="Palatino Linotype" w:hAnsi="Palatino Linotype" w:cs="Palatino Linotype"/>
          <w:b/>
        </w:rPr>
        <w:t>códigos bidimensionales</w:t>
      </w:r>
      <w:r w:rsidRPr="00650503">
        <w:rPr>
          <w:rFonts w:ascii="Palatino Linotype" w:eastAsia="Palatino Linotype" w:hAnsi="Palatino Linotype" w:cs="Palatino Linotype"/>
        </w:rPr>
        <w:t xml:space="preserve"> o </w:t>
      </w:r>
      <w:r w:rsidRPr="00650503">
        <w:rPr>
          <w:rFonts w:ascii="Palatino Linotype" w:eastAsia="Palatino Linotype" w:hAnsi="Palatino Linotype" w:cs="Palatino Linotype"/>
          <w:b/>
        </w:rPr>
        <w:t xml:space="preserve">códigos QR, </w:t>
      </w:r>
      <w:r w:rsidRPr="00650503">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w:t>
      </w:r>
      <w:r w:rsidRPr="00650503">
        <w:rPr>
          <w:rFonts w:ascii="Palatino Linotype" w:eastAsia="Palatino Linotype" w:hAnsi="Palatino Linotype" w:cs="Palatino Linotype"/>
        </w:rPr>
        <w:lastRenderedPageBreak/>
        <w:t xml:space="preserve">a través de lectores que pueden ser obtenidos por cualquier persona, pueden contener datos personales, no susceptibles de conocimiento público, debiendo el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analizar dicha circunstancia con la finalidad de determinar si se actualiza algún supuesto de confidencialidad.</w:t>
      </w:r>
    </w:p>
    <w:p w14:paraId="47A9FEDA"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 tal sentido, si derivado del análisis efectuado por </w:t>
      </w:r>
      <w:r w:rsidRPr="00650503">
        <w:rPr>
          <w:rFonts w:ascii="Palatino Linotype" w:eastAsia="Palatino Linotype" w:hAnsi="Palatino Linotype" w:cs="Palatino Linotype"/>
          <w:b/>
        </w:rPr>
        <w:t xml:space="preserve">Sujeto Obligado </w:t>
      </w:r>
      <w:r w:rsidRPr="00650503">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FA2DC31" w14:textId="77777777" w:rsidR="001F34A0" w:rsidRPr="00650503" w:rsidRDefault="000450D9">
      <w:pPr>
        <w:spacing w:line="360" w:lineRule="auto"/>
        <w:ind w:right="51"/>
        <w:jc w:val="both"/>
        <w:rPr>
          <w:rFonts w:ascii="Palatino Linotype" w:eastAsia="Palatino Linotype" w:hAnsi="Palatino Linotype" w:cs="Palatino Linotype"/>
        </w:rPr>
      </w:pPr>
      <w:r w:rsidRPr="00650503">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5E62C54" w14:textId="77777777" w:rsidR="001F34A0" w:rsidRPr="00650503" w:rsidRDefault="001F34A0">
      <w:pPr>
        <w:spacing w:line="360" w:lineRule="auto"/>
        <w:ind w:right="51"/>
        <w:jc w:val="both"/>
        <w:rPr>
          <w:rFonts w:ascii="Palatino Linotype" w:eastAsia="Palatino Linotype" w:hAnsi="Palatino Linotype" w:cs="Palatino Linotype"/>
        </w:rPr>
      </w:pPr>
    </w:p>
    <w:p w14:paraId="6A3F54E6"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49.</w:t>
      </w:r>
      <w:r w:rsidRPr="00650503">
        <w:rPr>
          <w:rFonts w:ascii="Palatino Linotype" w:eastAsia="Palatino Linotype" w:hAnsi="Palatino Linotype" w:cs="Palatino Linotype"/>
          <w:i/>
          <w:sz w:val="22"/>
          <w:szCs w:val="22"/>
        </w:rPr>
        <w:t xml:space="preserve"> </w:t>
      </w:r>
      <w:r w:rsidRPr="00650503">
        <w:rPr>
          <w:rFonts w:ascii="Palatino Linotype" w:eastAsia="Palatino Linotype" w:hAnsi="Palatino Linotype" w:cs="Palatino Linotype"/>
          <w:b/>
          <w:i/>
          <w:sz w:val="22"/>
          <w:szCs w:val="22"/>
        </w:rPr>
        <w:t>Los Comités de Transparencia</w:t>
      </w:r>
      <w:r w:rsidRPr="00650503">
        <w:rPr>
          <w:rFonts w:ascii="Palatino Linotype" w:eastAsia="Palatino Linotype" w:hAnsi="Palatino Linotype" w:cs="Palatino Linotype"/>
          <w:i/>
          <w:sz w:val="22"/>
          <w:szCs w:val="22"/>
        </w:rPr>
        <w:t xml:space="preserve"> tendrán las siguientes atribuciones:</w:t>
      </w:r>
    </w:p>
    <w:p w14:paraId="1AA8F936"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VIII. Aprobar, modificar o revocar la clasificación de la información</w:t>
      </w:r>
      <w:r w:rsidRPr="00650503">
        <w:rPr>
          <w:rFonts w:ascii="Palatino Linotype" w:eastAsia="Palatino Linotype" w:hAnsi="Palatino Linotype" w:cs="Palatino Linotype"/>
          <w:i/>
          <w:sz w:val="22"/>
          <w:szCs w:val="22"/>
        </w:rPr>
        <w:t>…”</w:t>
      </w:r>
    </w:p>
    <w:p w14:paraId="5F6D578B"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Artículo 53.</w:t>
      </w:r>
      <w:r w:rsidRPr="00650503">
        <w:rPr>
          <w:rFonts w:ascii="Palatino Linotype" w:eastAsia="Palatino Linotype" w:hAnsi="Palatino Linotype" w:cs="Palatino Linotype"/>
          <w:i/>
          <w:sz w:val="22"/>
          <w:szCs w:val="22"/>
        </w:rPr>
        <w:t xml:space="preserve"> Las </w:t>
      </w:r>
      <w:r w:rsidRPr="00650503">
        <w:rPr>
          <w:rFonts w:ascii="Palatino Linotype" w:eastAsia="Palatino Linotype" w:hAnsi="Palatino Linotype" w:cs="Palatino Linotype"/>
          <w:b/>
          <w:i/>
          <w:sz w:val="22"/>
          <w:szCs w:val="22"/>
        </w:rPr>
        <w:t>Unidades de Transparencia</w:t>
      </w:r>
      <w:r w:rsidRPr="00650503">
        <w:rPr>
          <w:rFonts w:ascii="Palatino Linotype" w:eastAsia="Palatino Linotype" w:hAnsi="Palatino Linotype" w:cs="Palatino Linotype"/>
          <w:i/>
          <w:sz w:val="22"/>
          <w:szCs w:val="22"/>
        </w:rPr>
        <w:t xml:space="preserve"> tendrán las siguientes </w:t>
      </w:r>
      <w:r w:rsidRPr="00650503">
        <w:rPr>
          <w:rFonts w:ascii="Palatino Linotype" w:eastAsia="Palatino Linotype" w:hAnsi="Palatino Linotype" w:cs="Palatino Linotype"/>
          <w:b/>
          <w:i/>
          <w:sz w:val="22"/>
          <w:szCs w:val="22"/>
        </w:rPr>
        <w:t>funciones</w:t>
      </w:r>
      <w:r w:rsidRPr="00650503">
        <w:rPr>
          <w:rFonts w:ascii="Palatino Linotype" w:eastAsia="Palatino Linotype" w:hAnsi="Palatino Linotype" w:cs="Palatino Linotype"/>
          <w:i/>
          <w:sz w:val="22"/>
          <w:szCs w:val="22"/>
        </w:rPr>
        <w:t>:</w:t>
      </w:r>
    </w:p>
    <w:p w14:paraId="00C461EA"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lastRenderedPageBreak/>
        <w:t>X. Presentar ante el Comité, el proyecto de clasificación de información</w:t>
      </w:r>
      <w:r w:rsidRPr="00650503">
        <w:rPr>
          <w:rFonts w:ascii="Palatino Linotype" w:eastAsia="Palatino Linotype" w:hAnsi="Palatino Linotype" w:cs="Palatino Linotype"/>
          <w:i/>
          <w:sz w:val="22"/>
          <w:szCs w:val="22"/>
        </w:rPr>
        <w:t xml:space="preserve">…” </w:t>
      </w:r>
    </w:p>
    <w:p w14:paraId="08ED0F80"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“Artículo 59.</w:t>
      </w:r>
      <w:r w:rsidRPr="00650503">
        <w:rPr>
          <w:rFonts w:ascii="Palatino Linotype" w:eastAsia="Palatino Linotype" w:hAnsi="Palatino Linotype" w:cs="Palatino Linotype"/>
          <w:i/>
          <w:sz w:val="22"/>
          <w:szCs w:val="22"/>
        </w:rPr>
        <w:t xml:space="preserve"> Los </w:t>
      </w:r>
      <w:r w:rsidRPr="00650503">
        <w:rPr>
          <w:rFonts w:ascii="Palatino Linotype" w:eastAsia="Palatino Linotype" w:hAnsi="Palatino Linotype" w:cs="Palatino Linotype"/>
          <w:b/>
          <w:i/>
          <w:sz w:val="22"/>
          <w:szCs w:val="22"/>
        </w:rPr>
        <w:t>servidores públicos habilitados</w:t>
      </w:r>
      <w:r w:rsidRPr="00650503">
        <w:rPr>
          <w:rFonts w:ascii="Palatino Linotype" w:eastAsia="Palatino Linotype" w:hAnsi="Palatino Linotype" w:cs="Palatino Linotype"/>
          <w:i/>
          <w:sz w:val="22"/>
          <w:szCs w:val="22"/>
        </w:rPr>
        <w:t xml:space="preserve"> tendrán las </w:t>
      </w:r>
      <w:r w:rsidRPr="00650503">
        <w:rPr>
          <w:rFonts w:ascii="Palatino Linotype" w:eastAsia="Palatino Linotype" w:hAnsi="Palatino Linotype" w:cs="Palatino Linotype"/>
          <w:b/>
          <w:i/>
          <w:sz w:val="22"/>
          <w:szCs w:val="22"/>
        </w:rPr>
        <w:t>funciones</w:t>
      </w:r>
      <w:r w:rsidRPr="00650503">
        <w:rPr>
          <w:rFonts w:ascii="Palatino Linotype" w:eastAsia="Palatino Linotype" w:hAnsi="Palatino Linotype" w:cs="Palatino Linotype"/>
          <w:i/>
          <w:sz w:val="22"/>
          <w:szCs w:val="22"/>
        </w:rPr>
        <w:t xml:space="preserve"> siguientes:</w:t>
      </w:r>
    </w:p>
    <w:p w14:paraId="09784B8A" w14:textId="77777777" w:rsidR="001F34A0" w:rsidRPr="00650503" w:rsidRDefault="000450D9">
      <w:pPr>
        <w:ind w:left="992" w:right="1043"/>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50503">
        <w:rPr>
          <w:rFonts w:ascii="Palatino Linotype" w:eastAsia="Palatino Linotype" w:hAnsi="Palatino Linotype" w:cs="Palatino Linotype"/>
          <w:i/>
          <w:sz w:val="22"/>
          <w:szCs w:val="22"/>
        </w:rPr>
        <w:t>, la cual tendrá los fundamentos y argumentos en que se basa dicha propuesta…”(Sic)</w:t>
      </w:r>
    </w:p>
    <w:p w14:paraId="66F6A849" w14:textId="77777777" w:rsidR="001F34A0" w:rsidRPr="00650503" w:rsidRDefault="001F34A0">
      <w:pPr>
        <w:ind w:left="992" w:right="1043"/>
        <w:jc w:val="both"/>
        <w:rPr>
          <w:rFonts w:ascii="Palatino Linotype" w:eastAsia="Palatino Linotype" w:hAnsi="Palatino Linotype" w:cs="Palatino Linotype"/>
          <w:i/>
          <w:sz w:val="22"/>
          <w:szCs w:val="22"/>
        </w:rPr>
      </w:pPr>
    </w:p>
    <w:p w14:paraId="1FA2F517"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9A13930" w14:textId="77777777" w:rsidR="001F34A0" w:rsidRPr="00650503" w:rsidRDefault="001F34A0">
      <w:pPr>
        <w:spacing w:line="360" w:lineRule="auto"/>
        <w:jc w:val="both"/>
        <w:rPr>
          <w:rFonts w:ascii="Palatino Linotype" w:eastAsia="Palatino Linotype" w:hAnsi="Palatino Linotype" w:cs="Palatino Linotype"/>
        </w:rPr>
      </w:pPr>
    </w:p>
    <w:p w14:paraId="491BCB5E"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A55A253" w14:textId="77777777" w:rsidR="001F34A0" w:rsidRPr="00650503" w:rsidRDefault="000450D9">
      <w:pPr>
        <w:spacing w:after="240"/>
        <w:ind w:left="993" w:right="1041"/>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w:t>
      </w:r>
      <w:r w:rsidRPr="00650503">
        <w:rPr>
          <w:rFonts w:ascii="Palatino Linotype" w:eastAsia="Palatino Linotype" w:hAnsi="Palatino Linotype" w:cs="Palatino Linotype"/>
          <w:b/>
          <w:i/>
          <w:sz w:val="22"/>
          <w:szCs w:val="22"/>
        </w:rPr>
        <w:t>Artículo 149.</w:t>
      </w:r>
      <w:r w:rsidRPr="00650503">
        <w:rPr>
          <w:rFonts w:ascii="Palatino Linotype" w:eastAsia="Palatino Linotype" w:hAnsi="Palatino Linotype" w:cs="Palatino Linotype"/>
          <w:i/>
          <w:sz w:val="22"/>
          <w:szCs w:val="22"/>
        </w:rPr>
        <w:t xml:space="preserve"> El </w:t>
      </w:r>
      <w:r w:rsidRPr="00650503">
        <w:rPr>
          <w:rFonts w:ascii="Palatino Linotype" w:eastAsia="Palatino Linotype" w:hAnsi="Palatino Linotype" w:cs="Palatino Linotype"/>
          <w:b/>
          <w:i/>
          <w:sz w:val="22"/>
          <w:szCs w:val="22"/>
        </w:rPr>
        <w:t>acuerdo que clasifique la información como confidencial</w:t>
      </w:r>
      <w:r w:rsidRPr="0065050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2412770" w14:textId="77777777" w:rsidR="001F34A0" w:rsidRPr="00650503" w:rsidRDefault="000450D9">
      <w:pPr>
        <w:spacing w:line="360" w:lineRule="auto"/>
        <w:ind w:right="51"/>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Es decir,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650503">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892D2FF"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3B55C47"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siendo estas las siguientes:</w:t>
      </w:r>
    </w:p>
    <w:p w14:paraId="7FA1C8E3" w14:textId="77777777" w:rsidR="001F34A0" w:rsidRPr="00650503" w:rsidRDefault="001F34A0">
      <w:pPr>
        <w:spacing w:line="360" w:lineRule="auto"/>
        <w:jc w:val="both"/>
        <w:rPr>
          <w:rFonts w:ascii="Palatino Linotype" w:eastAsia="Palatino Linotype" w:hAnsi="Palatino Linotype" w:cs="Palatino Linotype"/>
        </w:rPr>
      </w:pPr>
    </w:p>
    <w:p w14:paraId="7CA49609" w14:textId="77777777" w:rsidR="001F34A0" w:rsidRPr="00650503" w:rsidRDefault="000450D9">
      <w:pPr>
        <w:spacing w:line="276" w:lineRule="auto"/>
        <w:ind w:lef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“CAPÍTULO VIII </w:t>
      </w:r>
    </w:p>
    <w:p w14:paraId="511CD4EC" w14:textId="77777777" w:rsidR="001F34A0" w:rsidRPr="00650503" w:rsidRDefault="000450D9">
      <w:pPr>
        <w:spacing w:line="276" w:lineRule="auto"/>
        <w:ind w:left="567"/>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DE LOS ELEMENTOS PARA LA CLASIFICACIÓN </w:t>
      </w:r>
    </w:p>
    <w:p w14:paraId="5A215319" w14:textId="77777777" w:rsidR="001F34A0" w:rsidRPr="00650503" w:rsidRDefault="000450D9">
      <w:pP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Quincuagésimo.</w:t>
      </w:r>
      <w:r w:rsidRPr="0065050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B7DDF77" w14:textId="77777777" w:rsidR="001F34A0" w:rsidRPr="00650503" w:rsidRDefault="000450D9">
      <w:pP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lastRenderedPageBreak/>
        <w:t>Quincuagésimo primero.</w:t>
      </w:r>
      <w:r w:rsidRPr="00650503">
        <w:rPr>
          <w:rFonts w:ascii="Palatino Linotype" w:eastAsia="Palatino Linotype" w:hAnsi="Palatino Linotype" w:cs="Palatino Linotype"/>
          <w:i/>
          <w:sz w:val="22"/>
          <w:szCs w:val="22"/>
        </w:rPr>
        <w:t xml:space="preserve"> Toda acta del Comité de Transparencia deberá contener: </w:t>
      </w:r>
    </w:p>
    <w:p w14:paraId="36F2BBF6" w14:textId="77777777" w:rsidR="001F34A0" w:rsidRPr="00650503" w:rsidRDefault="000450D9">
      <w:pPr>
        <w:numPr>
          <w:ilvl w:val="1"/>
          <w:numId w:val="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El número de sesión y fecha; </w:t>
      </w:r>
    </w:p>
    <w:p w14:paraId="19219D25" w14:textId="77777777" w:rsidR="001F34A0" w:rsidRPr="00650503" w:rsidRDefault="000450D9">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El nombre del área que solicitó la clasificación de información; </w:t>
      </w:r>
    </w:p>
    <w:p w14:paraId="39964093" w14:textId="77777777" w:rsidR="001F34A0" w:rsidRPr="00650503" w:rsidRDefault="000450D9">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La fundamentación legal y motivación correspondiente; </w:t>
      </w:r>
    </w:p>
    <w:p w14:paraId="543820B7" w14:textId="77777777" w:rsidR="001F34A0" w:rsidRPr="00650503" w:rsidRDefault="000450D9">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La resolución o resoluciones aprobadas; y </w:t>
      </w:r>
    </w:p>
    <w:p w14:paraId="084BFA1B" w14:textId="77777777" w:rsidR="001F34A0" w:rsidRPr="00650503" w:rsidRDefault="000450D9">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La rúbrica o firma digital de cada integrante del Comité de Transparencia. </w:t>
      </w:r>
    </w:p>
    <w:p w14:paraId="65C68751" w14:textId="77777777" w:rsidR="001F34A0" w:rsidRPr="00650503" w:rsidRDefault="001F34A0">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14:paraId="0C422065"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FE180BB"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 Los motivos y razonamientos que sustenten la confirmación o modificación de la prueba de daño;</w:t>
      </w:r>
    </w:p>
    <w:p w14:paraId="69146F0E"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II. Descripción de las partes o secciones reservadas, en caso de clasificación parcial; </w:t>
      </w:r>
    </w:p>
    <w:p w14:paraId="4FF56638"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III. El periodo por el que mantendrá su clasificación y fecha de expiración; y </w:t>
      </w:r>
    </w:p>
    <w:p w14:paraId="145F4F08"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767B3D5"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06AC89F"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B9F583A"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 xml:space="preserve">Quincuagésimo segundo. </w:t>
      </w:r>
      <w:r w:rsidRPr="00650503">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50503">
        <w:rPr>
          <w:rFonts w:ascii="Palatino Linotype" w:eastAsia="Palatino Linotype" w:hAnsi="Palatino Linotype" w:cs="Palatino Linotype"/>
          <w:i/>
          <w:sz w:val="22"/>
          <w:szCs w:val="22"/>
        </w:rPr>
        <w:t>sobreposición</w:t>
      </w:r>
      <w:proofErr w:type="spellEnd"/>
      <w:r w:rsidRPr="00650503">
        <w:rPr>
          <w:rFonts w:ascii="Palatino Linotype" w:eastAsia="Palatino Linotype" w:hAnsi="Palatino Linotype" w:cs="Palatino Linotype"/>
          <w:i/>
          <w:sz w:val="22"/>
          <w:szCs w:val="22"/>
        </w:rPr>
        <w:t xml:space="preserve"> de contenido distinto al autorizado por el Comité.</w:t>
      </w:r>
    </w:p>
    <w:p w14:paraId="1B086218"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BA7EEF6"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 Fijar la fecha en que se elaboró la versión pública y la fecha en la cual el Comité de</w:t>
      </w:r>
    </w:p>
    <w:p w14:paraId="64872EB4"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Transparencia confirmó dicha versión;</w:t>
      </w:r>
    </w:p>
    <w:p w14:paraId="31179957"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162724C"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t>III. Señalar las personas o instancias autorizadas a acceder a la información clasificada.</w:t>
      </w:r>
    </w:p>
    <w:p w14:paraId="68C7C9B0"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53915D59"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Quincuagésimo tercero</w:t>
      </w:r>
      <w:r w:rsidRPr="00650503">
        <w:rPr>
          <w:rFonts w:ascii="Palatino Linotype" w:eastAsia="Palatino Linotype" w:hAnsi="Palatino Linotype" w:cs="Palatino Linotype"/>
          <w:i/>
          <w:sz w:val="22"/>
          <w:szCs w:val="22"/>
        </w:rPr>
        <w:t>. El formato para señalar la clasificación de un documento o expediente que contenga información reservada, es el siguiente:</w:t>
      </w:r>
      <w:r w:rsidRPr="00650503">
        <w:rPr>
          <w:noProof/>
          <w:lang w:val="es-MX"/>
        </w:rPr>
        <w:drawing>
          <wp:anchor distT="0" distB="0" distL="114300" distR="114300" simplePos="0" relativeHeight="251658240" behindDoc="0" locked="0" layoutInCell="1" hidden="0" allowOverlap="1" wp14:anchorId="2F738E80" wp14:editId="7F2E9D10">
            <wp:simplePos x="0" y="0"/>
            <wp:positionH relativeFrom="column">
              <wp:posOffset>377190</wp:posOffset>
            </wp:positionH>
            <wp:positionV relativeFrom="paragraph">
              <wp:posOffset>560705</wp:posOffset>
            </wp:positionV>
            <wp:extent cx="4568190" cy="330200"/>
            <wp:effectExtent l="0" t="0" r="0" b="0"/>
            <wp:wrapTopAndBottom distT="0" dist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14:paraId="0AB6F534"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50503">
        <w:rPr>
          <w:rFonts w:ascii="Palatino Linotype" w:eastAsia="Palatino Linotype" w:hAnsi="Palatino Linotype" w:cs="Palatino Linotype"/>
          <w:b/>
          <w:i/>
          <w:noProof/>
          <w:sz w:val="22"/>
          <w:szCs w:val="22"/>
          <w:lang w:val="es-MX"/>
        </w:rPr>
        <w:drawing>
          <wp:inline distT="0" distB="0" distL="0" distR="0" wp14:anchorId="3A4C637A" wp14:editId="1F91121E">
            <wp:extent cx="4576404" cy="513965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14:paraId="27E98583" w14:textId="77777777" w:rsidR="001F34A0" w:rsidRPr="00650503" w:rsidRDefault="001F34A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4B3C037"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 xml:space="preserve">Quincuagésimo cuarto. </w:t>
      </w:r>
      <w:r w:rsidRPr="00650503">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650503">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3EE1DEB7" w14:textId="77777777" w:rsidR="001F34A0" w:rsidRPr="00650503" w:rsidRDefault="001F34A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A29D90F" w14:textId="77777777" w:rsidR="001F34A0" w:rsidRPr="00650503" w:rsidRDefault="000450D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b/>
          <w:i/>
          <w:sz w:val="22"/>
          <w:szCs w:val="22"/>
        </w:rPr>
        <w:t xml:space="preserve">Quincuagésimo quinto. </w:t>
      </w:r>
      <w:r w:rsidRPr="0065050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50503">
        <w:rPr>
          <w:rFonts w:ascii="Palatino Linotype" w:eastAsia="Palatino Linotype" w:hAnsi="Palatino Linotype" w:cs="Palatino Linotype"/>
          <w:i/>
          <w:sz w:val="22"/>
          <w:szCs w:val="22"/>
        </w:rPr>
        <w:t>testado</w:t>
      </w:r>
      <w:proofErr w:type="spellEnd"/>
      <w:r w:rsidRPr="00650503">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327918B3" w14:textId="77777777" w:rsidR="001F34A0" w:rsidRPr="00650503" w:rsidRDefault="001F34A0">
      <w:pPr>
        <w:spacing w:line="360" w:lineRule="auto"/>
        <w:jc w:val="both"/>
        <w:rPr>
          <w:rFonts w:ascii="Palatino Linotype" w:eastAsia="Palatino Linotype" w:hAnsi="Palatino Linotype" w:cs="Palatino Linotype"/>
        </w:rPr>
      </w:pPr>
    </w:p>
    <w:p w14:paraId="6AB5556E"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99B44F6" w14:textId="77777777" w:rsidR="001F34A0" w:rsidRPr="00650503" w:rsidRDefault="001F34A0">
      <w:pPr>
        <w:spacing w:line="360" w:lineRule="auto"/>
        <w:jc w:val="both"/>
        <w:rPr>
          <w:rFonts w:ascii="Palatino Linotype" w:eastAsia="Palatino Linotype" w:hAnsi="Palatino Linotype" w:cs="Palatino Linotype"/>
        </w:rPr>
      </w:pPr>
      <w:bookmarkStart w:id="5" w:name="_heading=h.3dy6vkm" w:colFirst="0" w:colLast="0"/>
      <w:bookmarkEnd w:id="5"/>
    </w:p>
    <w:p w14:paraId="64B16FB3" w14:textId="77777777" w:rsidR="001F34A0" w:rsidRPr="00650503" w:rsidRDefault="000450D9">
      <w:pPr>
        <w:shd w:val="clear" w:color="auto" w:fill="FFFFFF"/>
        <w:spacing w:line="360" w:lineRule="auto"/>
        <w:ind w:right="51"/>
        <w:jc w:val="both"/>
        <w:rPr>
          <w:rFonts w:ascii="Palatino Linotype" w:eastAsia="Palatino Linotype" w:hAnsi="Palatino Linotype" w:cs="Palatino Linotype"/>
        </w:rPr>
      </w:pPr>
      <w:r w:rsidRPr="0065050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650503">
        <w:rPr>
          <w:rFonts w:ascii="Palatino Linotype" w:eastAsia="Palatino Linotype" w:hAnsi="Palatino Linotype" w:cs="Palatino Linotype"/>
          <w:b/>
        </w:rPr>
        <w:t>Recurrente</w:t>
      </w:r>
      <w:r w:rsidRPr="00650503">
        <w:rPr>
          <w:rFonts w:ascii="Palatino Linotype" w:eastAsia="Palatino Linotype" w:hAnsi="Palatino Linotype" w:cs="Palatino Linotype"/>
        </w:rPr>
        <w:t>.</w:t>
      </w:r>
    </w:p>
    <w:p w14:paraId="06171A2C" w14:textId="77777777" w:rsidR="001F34A0" w:rsidRPr="00650503" w:rsidRDefault="001F34A0">
      <w:pPr>
        <w:shd w:val="clear" w:color="auto" w:fill="FFFFFF"/>
        <w:spacing w:line="360" w:lineRule="auto"/>
        <w:ind w:right="51"/>
        <w:jc w:val="both"/>
        <w:rPr>
          <w:rFonts w:ascii="Palatino Linotype" w:eastAsia="Palatino Linotype" w:hAnsi="Palatino Linotype" w:cs="Palatino Linotype"/>
        </w:rPr>
      </w:pPr>
    </w:p>
    <w:p w14:paraId="3F53ABED"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7F787CE" w14:textId="77777777" w:rsidR="001F34A0" w:rsidRPr="00650503" w:rsidRDefault="000450D9">
      <w:pPr>
        <w:spacing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E21A21C" w14:textId="77777777" w:rsidR="001F34A0" w:rsidRPr="00650503" w:rsidRDefault="000450D9">
      <w:pPr>
        <w:numPr>
          <w:ilvl w:val="0"/>
          <w:numId w:val="6"/>
        </w:numPr>
        <w:spacing w:before="280" w:after="280" w:line="360" w:lineRule="auto"/>
        <w:ind w:left="284" w:hanging="426"/>
        <w:jc w:val="center"/>
        <w:rPr>
          <w:rFonts w:ascii="Palatino Linotype" w:eastAsia="Palatino Linotype" w:hAnsi="Palatino Linotype" w:cs="Palatino Linotype"/>
          <w:b/>
        </w:rPr>
      </w:pPr>
      <w:r w:rsidRPr="00650503">
        <w:rPr>
          <w:rFonts w:ascii="Palatino Linotype" w:eastAsia="Palatino Linotype" w:hAnsi="Palatino Linotype" w:cs="Palatino Linotype"/>
          <w:b/>
        </w:rPr>
        <w:t>R E S U E L V E:</w:t>
      </w:r>
    </w:p>
    <w:p w14:paraId="2B54CF76"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 xml:space="preserve">Primero. </w:t>
      </w:r>
      <w:r w:rsidRPr="00650503">
        <w:rPr>
          <w:rFonts w:ascii="Palatino Linotype" w:eastAsia="Palatino Linotype" w:hAnsi="Palatino Linotype" w:cs="Palatino Linotype"/>
        </w:rPr>
        <w:t xml:space="preserve">Resultan </w:t>
      </w:r>
      <w:r w:rsidRPr="00650503">
        <w:rPr>
          <w:rFonts w:ascii="Palatino Linotype" w:eastAsia="Palatino Linotype" w:hAnsi="Palatino Linotype" w:cs="Palatino Linotype"/>
          <w:b/>
        </w:rPr>
        <w:t>fundadas</w:t>
      </w:r>
      <w:r w:rsidRPr="00650503">
        <w:rPr>
          <w:rFonts w:ascii="Palatino Linotype" w:eastAsia="Palatino Linotype" w:hAnsi="Palatino Linotype" w:cs="Palatino Linotype"/>
        </w:rPr>
        <w:t xml:space="preserve"> las razones o motivos de inconformidad hechos valer por </w:t>
      </w:r>
      <w:r w:rsidRPr="00650503">
        <w:rPr>
          <w:rFonts w:ascii="Palatino Linotype" w:eastAsia="Palatino Linotype" w:hAnsi="Palatino Linotype" w:cs="Palatino Linotype"/>
          <w:b/>
        </w:rPr>
        <w:t>la parte Recurrente</w:t>
      </w:r>
      <w:r w:rsidRPr="00650503">
        <w:rPr>
          <w:rFonts w:ascii="Palatino Linotype" w:eastAsia="Palatino Linotype" w:hAnsi="Palatino Linotype" w:cs="Palatino Linotype"/>
        </w:rPr>
        <w:t xml:space="preserve"> en el recurso de revisión </w:t>
      </w:r>
      <w:r w:rsidRPr="00650503">
        <w:rPr>
          <w:rFonts w:ascii="Palatino Linotype" w:eastAsia="Palatino Linotype" w:hAnsi="Palatino Linotype" w:cs="Palatino Linotype"/>
          <w:b/>
        </w:rPr>
        <w:t>05594/INFOEM/IP/RR/2023</w:t>
      </w:r>
      <w:r w:rsidRPr="00650503">
        <w:rPr>
          <w:rFonts w:ascii="Palatino Linotype" w:eastAsia="Palatino Linotype" w:hAnsi="Palatino Linotype" w:cs="Palatino Linotype"/>
        </w:rPr>
        <w:t xml:space="preserve">; por lo que, en términos del </w:t>
      </w:r>
      <w:r w:rsidRPr="00650503">
        <w:rPr>
          <w:rFonts w:ascii="Palatino Linotype" w:eastAsia="Palatino Linotype" w:hAnsi="Palatino Linotype" w:cs="Palatino Linotype"/>
          <w:b/>
        </w:rPr>
        <w:t>Considerando</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Cuarto </w:t>
      </w:r>
      <w:r w:rsidRPr="00650503">
        <w:rPr>
          <w:rFonts w:ascii="Palatino Linotype" w:eastAsia="Palatino Linotype" w:hAnsi="Palatino Linotype" w:cs="Palatino Linotype"/>
        </w:rPr>
        <w:t xml:space="preserve">de esta resolución, se </w:t>
      </w:r>
      <w:r w:rsidRPr="00650503">
        <w:rPr>
          <w:rFonts w:ascii="Palatino Linotype" w:eastAsia="Palatino Linotype" w:hAnsi="Palatino Linotype" w:cs="Palatino Linotype"/>
          <w:b/>
        </w:rPr>
        <w:t xml:space="preserve">REVOCA </w:t>
      </w:r>
      <w:r w:rsidRPr="00650503">
        <w:rPr>
          <w:rFonts w:ascii="Palatino Linotype" w:eastAsia="Palatino Linotype" w:hAnsi="Palatino Linotype" w:cs="Palatino Linotype"/>
        </w:rPr>
        <w:t xml:space="preserve">la respuesta emitida por el </w:t>
      </w:r>
      <w:r w:rsidRPr="00650503">
        <w:rPr>
          <w:rFonts w:ascii="Palatino Linotype" w:eastAsia="Palatino Linotype" w:hAnsi="Palatino Linotype" w:cs="Palatino Linotype"/>
          <w:b/>
        </w:rPr>
        <w:t xml:space="preserve">Sujeto Obligado. </w:t>
      </w:r>
    </w:p>
    <w:p w14:paraId="6FA799B0" w14:textId="77777777" w:rsidR="001F34A0" w:rsidRPr="00650503" w:rsidRDefault="000450D9">
      <w:pPr>
        <w:spacing w:before="240" w:after="240" w:line="360" w:lineRule="auto"/>
        <w:ind w:right="49"/>
        <w:jc w:val="both"/>
        <w:rPr>
          <w:rFonts w:ascii="Palatino Linotype" w:eastAsia="Palatino Linotype" w:hAnsi="Palatino Linotype" w:cs="Palatino Linotype"/>
          <w:color w:val="000000"/>
        </w:rPr>
      </w:pPr>
      <w:bookmarkStart w:id="6" w:name="_heading=h.3znysh7" w:colFirst="0" w:colLast="0"/>
      <w:bookmarkEnd w:id="6"/>
      <w:r w:rsidRPr="00650503">
        <w:rPr>
          <w:rFonts w:ascii="Palatino Linotype" w:eastAsia="Palatino Linotype" w:hAnsi="Palatino Linotype" w:cs="Palatino Linotype"/>
          <w:b/>
        </w:rPr>
        <w:t xml:space="preserve">Segundo. </w:t>
      </w:r>
      <w:r w:rsidRPr="00650503">
        <w:rPr>
          <w:rFonts w:ascii="Palatino Linotype" w:eastAsia="Palatino Linotype" w:hAnsi="Palatino Linotype" w:cs="Palatino Linotype"/>
        </w:rPr>
        <w:t xml:space="preserve">Se </w:t>
      </w:r>
      <w:r w:rsidRPr="00650503">
        <w:rPr>
          <w:rFonts w:ascii="Palatino Linotype" w:eastAsia="Palatino Linotype" w:hAnsi="Palatino Linotype" w:cs="Palatino Linotype"/>
          <w:b/>
        </w:rPr>
        <w:t xml:space="preserve">Ordena </w:t>
      </w:r>
      <w:r w:rsidRPr="00650503">
        <w:rPr>
          <w:rFonts w:ascii="Palatino Linotype" w:eastAsia="Palatino Linotype" w:hAnsi="Palatino Linotype" w:cs="Palatino Linotype"/>
        </w:rPr>
        <w:t xml:space="preserve">al </w:t>
      </w:r>
      <w:r w:rsidRPr="00650503">
        <w:rPr>
          <w:rFonts w:ascii="Palatino Linotype" w:eastAsia="Palatino Linotype" w:hAnsi="Palatino Linotype" w:cs="Palatino Linotype"/>
          <w:b/>
        </w:rPr>
        <w:t>Sujeto Obligado</w:t>
      </w:r>
      <w:r w:rsidRPr="00650503">
        <w:rPr>
          <w:rFonts w:ascii="Palatino Linotype" w:eastAsia="Palatino Linotype" w:hAnsi="Palatino Linotype" w:cs="Palatino Linotype"/>
        </w:rPr>
        <w:t xml:space="preserve"> haga entrega, </w:t>
      </w:r>
      <w:r w:rsidRPr="00650503">
        <w:rPr>
          <w:rFonts w:ascii="Palatino Linotype" w:eastAsia="Palatino Linotype" w:hAnsi="Palatino Linotype" w:cs="Palatino Linotype"/>
          <w:color w:val="000000"/>
        </w:rPr>
        <w:t>previa búsqueda exhaustiva y razonable,</w:t>
      </w:r>
      <w:r w:rsidRPr="00650503">
        <w:rPr>
          <w:rFonts w:ascii="Palatino Linotype" w:eastAsia="Palatino Linotype" w:hAnsi="Palatino Linotype" w:cs="Palatino Linotype"/>
        </w:rPr>
        <w:t xml:space="preserve"> de ser el caso en </w:t>
      </w:r>
      <w:r w:rsidRPr="00650503">
        <w:rPr>
          <w:rFonts w:ascii="Palatino Linotype" w:eastAsia="Palatino Linotype" w:hAnsi="Palatino Linotype" w:cs="Palatino Linotype"/>
          <w:b/>
        </w:rPr>
        <w:t>versión pública</w:t>
      </w:r>
      <w:r w:rsidRPr="00650503">
        <w:rPr>
          <w:rFonts w:ascii="Palatino Linotype" w:eastAsia="Palatino Linotype" w:hAnsi="Palatino Linotype" w:cs="Palatino Linotype"/>
        </w:rPr>
        <w:t xml:space="preserve"> a</w:t>
      </w:r>
      <w:r w:rsidRPr="00650503">
        <w:rPr>
          <w:rFonts w:ascii="Palatino Linotype" w:eastAsia="Palatino Linotype" w:hAnsi="Palatino Linotype" w:cs="Palatino Linotype"/>
          <w:b/>
        </w:rPr>
        <w:t xml:space="preserve"> la parte Recurrente,</w:t>
      </w:r>
      <w:r w:rsidRPr="00650503">
        <w:rPr>
          <w:rFonts w:ascii="Palatino Linotype" w:eastAsia="Palatino Linotype" w:hAnsi="Palatino Linotype" w:cs="Palatino Linotype"/>
        </w:rPr>
        <w:t xml:space="preserve"> vía </w:t>
      </w:r>
      <w:r w:rsidRPr="00650503">
        <w:rPr>
          <w:rFonts w:ascii="Palatino Linotype" w:eastAsia="Palatino Linotype" w:hAnsi="Palatino Linotype" w:cs="Palatino Linotype"/>
          <w:b/>
        </w:rPr>
        <w:t xml:space="preserve">SAIMEX, </w:t>
      </w:r>
      <w:r w:rsidRPr="00650503">
        <w:rPr>
          <w:rFonts w:ascii="Palatino Linotype" w:eastAsia="Palatino Linotype" w:hAnsi="Palatino Linotype" w:cs="Palatino Linotype"/>
        </w:rPr>
        <w:t xml:space="preserve">en términos de los </w:t>
      </w:r>
      <w:r w:rsidRPr="00650503">
        <w:rPr>
          <w:rFonts w:ascii="Palatino Linotype" w:eastAsia="Palatino Linotype" w:hAnsi="Palatino Linotype" w:cs="Palatino Linotype"/>
          <w:b/>
        </w:rPr>
        <w:t>Considerandos</w:t>
      </w:r>
      <w:r w:rsidRPr="00650503">
        <w:rPr>
          <w:rFonts w:ascii="Palatino Linotype" w:eastAsia="Palatino Linotype" w:hAnsi="Palatino Linotype" w:cs="Palatino Linotype"/>
        </w:rPr>
        <w:t xml:space="preserve"> </w:t>
      </w:r>
      <w:r w:rsidRPr="00650503">
        <w:rPr>
          <w:rFonts w:ascii="Palatino Linotype" w:eastAsia="Palatino Linotype" w:hAnsi="Palatino Linotype" w:cs="Palatino Linotype"/>
          <w:b/>
        </w:rPr>
        <w:t xml:space="preserve">Cuarto y Quinto de la presente resolución, </w:t>
      </w:r>
      <w:r w:rsidRPr="00650503">
        <w:rPr>
          <w:rFonts w:ascii="Palatino Linotype" w:eastAsia="Palatino Linotype" w:hAnsi="Palatino Linotype" w:cs="Palatino Linotype"/>
          <w:b/>
          <w:color w:val="000000"/>
        </w:rPr>
        <w:t xml:space="preserve">de los servidores públicos </w:t>
      </w:r>
      <w:r w:rsidRPr="00650503">
        <w:rPr>
          <w:rFonts w:ascii="Palatino Linotype" w:eastAsia="Palatino Linotype" w:hAnsi="Palatino Linotype" w:cs="Palatino Linotype"/>
          <w:b/>
          <w:i/>
          <w:color w:val="000000"/>
          <w:sz w:val="22"/>
          <w:szCs w:val="22"/>
          <w:u w:val="single"/>
        </w:rPr>
        <w:t>adscritos a la Tesorería Municipal</w:t>
      </w:r>
      <w:r w:rsidRPr="00650503">
        <w:rPr>
          <w:rFonts w:ascii="Palatino Linotype" w:eastAsia="Palatino Linotype" w:hAnsi="Palatino Linotype" w:cs="Palatino Linotype"/>
          <w:b/>
          <w:i/>
          <w:color w:val="000000"/>
          <w:sz w:val="22"/>
          <w:szCs w:val="22"/>
        </w:rPr>
        <w:t>,</w:t>
      </w:r>
      <w:r w:rsidRPr="00650503">
        <w:rPr>
          <w:rFonts w:ascii="Palatino Linotype" w:eastAsia="Palatino Linotype" w:hAnsi="Palatino Linotype" w:cs="Palatino Linotype"/>
          <w:b/>
          <w:color w:val="000000"/>
        </w:rPr>
        <w:t xml:space="preserve"> </w:t>
      </w:r>
      <w:r w:rsidRPr="00650503">
        <w:rPr>
          <w:rFonts w:ascii="Palatino Linotype" w:eastAsia="Palatino Linotype" w:hAnsi="Palatino Linotype" w:cs="Palatino Linotype"/>
          <w:color w:val="000000"/>
        </w:rPr>
        <w:t>en funciones</w:t>
      </w:r>
      <w:r w:rsidRPr="00650503">
        <w:rPr>
          <w:rFonts w:ascii="Palatino Linotype" w:eastAsia="Palatino Linotype" w:hAnsi="Palatino Linotype" w:cs="Palatino Linotype"/>
        </w:rPr>
        <w:t xml:space="preserve"> a la fecha de la solicitud</w:t>
      </w:r>
      <w:r w:rsidRPr="00650503">
        <w:rPr>
          <w:rFonts w:ascii="Palatino Linotype" w:eastAsia="Palatino Linotype" w:hAnsi="Palatino Linotype" w:cs="Palatino Linotype"/>
          <w:color w:val="000000"/>
        </w:rPr>
        <w:t>, los documentos donde conste lo siguiente:</w:t>
      </w:r>
    </w:p>
    <w:p w14:paraId="0BBFDB25" w14:textId="77777777" w:rsidR="001F34A0" w:rsidRPr="00650503" w:rsidRDefault="000450D9">
      <w:pPr>
        <w:numPr>
          <w:ilvl w:val="0"/>
          <w:numId w:val="3"/>
        </w:numPr>
        <w:pBdr>
          <w:top w:val="nil"/>
          <w:left w:val="nil"/>
          <w:bottom w:val="nil"/>
          <w:right w:val="nil"/>
          <w:between w:val="nil"/>
        </w:pBdr>
        <w:tabs>
          <w:tab w:val="left" w:pos="7655"/>
        </w:tabs>
        <w:spacing w:line="276" w:lineRule="auto"/>
        <w:ind w:left="567" w:right="900" w:hanging="283"/>
        <w:jc w:val="both"/>
        <w:rPr>
          <w:rFonts w:ascii="Palatino Linotype" w:eastAsia="Palatino Linotype" w:hAnsi="Palatino Linotype" w:cs="Palatino Linotype"/>
          <w:b/>
          <w:i/>
          <w:color w:val="000000"/>
          <w:sz w:val="22"/>
          <w:szCs w:val="22"/>
        </w:rPr>
      </w:pPr>
      <w:bookmarkStart w:id="7" w:name="_heading=h.1fob9te" w:colFirst="0" w:colLast="0"/>
      <w:bookmarkEnd w:id="7"/>
      <w:r w:rsidRPr="00650503">
        <w:rPr>
          <w:rFonts w:ascii="Palatino Linotype" w:eastAsia="Palatino Linotype" w:hAnsi="Palatino Linotype" w:cs="Palatino Linotype"/>
          <w:b/>
          <w:i/>
          <w:color w:val="000000"/>
          <w:sz w:val="22"/>
          <w:szCs w:val="22"/>
        </w:rPr>
        <w:t>Nombre completo, Cargo, antigüedad, formación académica y sueldo mensual</w:t>
      </w:r>
      <w:r w:rsidRPr="00650503">
        <w:rPr>
          <w:rFonts w:ascii="Palatino Linotype" w:eastAsia="Palatino Linotype" w:hAnsi="Palatino Linotype" w:cs="Palatino Linotype"/>
          <w:b/>
          <w:i/>
          <w:sz w:val="22"/>
          <w:szCs w:val="22"/>
        </w:rPr>
        <w:t xml:space="preserve"> vigente al </w:t>
      </w:r>
      <w:r w:rsidRPr="00650503">
        <w:rPr>
          <w:rFonts w:ascii="Palatino Linotype" w:eastAsia="Palatino Linotype" w:hAnsi="Palatino Linotype" w:cs="Palatino Linotype"/>
          <w:i/>
        </w:rPr>
        <w:t xml:space="preserve"> </w:t>
      </w:r>
      <w:r w:rsidRPr="00650503">
        <w:rPr>
          <w:rFonts w:ascii="Palatino Linotype" w:eastAsia="Palatino Linotype" w:hAnsi="Palatino Linotype" w:cs="Palatino Linotype"/>
          <w:b/>
          <w:i/>
        </w:rPr>
        <w:t>23 de agosto de 2023.</w:t>
      </w:r>
      <w:r w:rsidRPr="00650503">
        <w:rPr>
          <w:rFonts w:ascii="Palatino Linotype" w:eastAsia="Palatino Linotype" w:hAnsi="Palatino Linotype" w:cs="Palatino Linotype"/>
          <w:b/>
          <w:i/>
          <w:color w:val="000000"/>
          <w:sz w:val="22"/>
          <w:szCs w:val="22"/>
        </w:rPr>
        <w:tab/>
      </w:r>
    </w:p>
    <w:p w14:paraId="5A46C4A0" w14:textId="77777777" w:rsidR="001F34A0" w:rsidRPr="00650503" w:rsidRDefault="001F34A0">
      <w:pPr>
        <w:pBdr>
          <w:top w:val="nil"/>
          <w:left w:val="nil"/>
          <w:bottom w:val="nil"/>
          <w:right w:val="nil"/>
          <w:between w:val="nil"/>
        </w:pBdr>
        <w:tabs>
          <w:tab w:val="left" w:pos="7655"/>
        </w:tabs>
        <w:spacing w:line="276" w:lineRule="auto"/>
        <w:ind w:left="284" w:right="900"/>
        <w:jc w:val="both"/>
        <w:rPr>
          <w:rFonts w:ascii="Palatino Linotype" w:eastAsia="Palatino Linotype" w:hAnsi="Palatino Linotype" w:cs="Palatino Linotype"/>
          <w:b/>
          <w:i/>
          <w:sz w:val="22"/>
          <w:szCs w:val="22"/>
        </w:rPr>
      </w:pPr>
    </w:p>
    <w:p w14:paraId="67F21214" w14:textId="77777777" w:rsidR="001F34A0" w:rsidRPr="00650503" w:rsidRDefault="000450D9">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650503">
        <w:rPr>
          <w:rFonts w:ascii="Palatino Linotype" w:eastAsia="Palatino Linotype" w:hAnsi="Palatino Linotype" w:cs="Palatino Linotype"/>
          <w:i/>
          <w:sz w:val="22"/>
          <w:szCs w:val="22"/>
        </w:rPr>
        <w:lastRenderedPageBreak/>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50503">
        <w:rPr>
          <w:rFonts w:ascii="Palatino Linotype" w:eastAsia="Palatino Linotype" w:hAnsi="Palatino Linotype" w:cs="Palatino Linotype"/>
          <w:b/>
          <w:i/>
          <w:sz w:val="22"/>
          <w:szCs w:val="22"/>
        </w:rPr>
        <w:t>Recurrente</w:t>
      </w:r>
      <w:r w:rsidRPr="00650503">
        <w:rPr>
          <w:rFonts w:ascii="Palatino Linotype" w:eastAsia="Palatino Linotype" w:hAnsi="Palatino Linotype" w:cs="Palatino Linotype"/>
          <w:i/>
          <w:sz w:val="22"/>
          <w:szCs w:val="22"/>
        </w:rPr>
        <w:t xml:space="preserve">. </w:t>
      </w:r>
    </w:p>
    <w:p w14:paraId="4CAC6EF1"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Tercero</w:t>
      </w:r>
      <w:r w:rsidRPr="00650503">
        <w:rPr>
          <w:rFonts w:ascii="Palatino Linotype" w:eastAsia="Palatino Linotype" w:hAnsi="Palatino Linotype" w:cs="Palatino Linotype"/>
          <w:b/>
          <w:sz w:val="28"/>
          <w:szCs w:val="28"/>
        </w:rPr>
        <w:t xml:space="preserve">.  </w:t>
      </w:r>
      <w:r w:rsidRPr="00650503">
        <w:rPr>
          <w:rFonts w:ascii="Palatino Linotype" w:eastAsia="Palatino Linotype" w:hAnsi="Palatino Linotype" w:cs="Palatino Linotype"/>
          <w:b/>
        </w:rPr>
        <w:t>Notifíquese vía SAIMEX,</w:t>
      </w:r>
      <w:r w:rsidRPr="00650503">
        <w:rPr>
          <w:rFonts w:ascii="Palatino Linotype" w:eastAsia="Palatino Linotype" w:hAnsi="Palatino Linotype" w:cs="Palatino Linotype"/>
          <w:b/>
          <w:sz w:val="28"/>
          <w:szCs w:val="28"/>
        </w:rPr>
        <w:t xml:space="preserve"> </w:t>
      </w:r>
      <w:r w:rsidRPr="00650503">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29000D" w14:textId="77777777"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Cuarto.</w:t>
      </w:r>
      <w:r w:rsidRPr="00650503">
        <w:rPr>
          <w:rFonts w:ascii="Palatino Linotype" w:eastAsia="Palatino Linotype" w:hAnsi="Palatino Linotype" w:cs="Palatino Linotype"/>
          <w:b/>
          <w:sz w:val="28"/>
          <w:szCs w:val="28"/>
        </w:rPr>
        <w:t xml:space="preserve"> </w:t>
      </w:r>
      <w:r w:rsidRPr="0065050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F3A6CC" w14:textId="4620FA55" w:rsidR="001F34A0" w:rsidRPr="00650503"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b/>
        </w:rPr>
        <w:t>Quinto</w:t>
      </w:r>
      <w:r w:rsidRPr="00650503">
        <w:rPr>
          <w:rFonts w:ascii="Palatino Linotype" w:eastAsia="Palatino Linotype" w:hAnsi="Palatino Linotype" w:cs="Palatino Linotype"/>
          <w:b/>
          <w:sz w:val="28"/>
          <w:szCs w:val="28"/>
        </w:rPr>
        <w:t xml:space="preserve">. </w:t>
      </w:r>
      <w:r w:rsidRPr="00650503">
        <w:rPr>
          <w:rFonts w:ascii="Palatino Linotype" w:eastAsia="Palatino Linotype" w:hAnsi="Palatino Linotype" w:cs="Palatino Linotype"/>
          <w:b/>
        </w:rPr>
        <w:t xml:space="preserve">Notifíquese vía SAIMEX, </w:t>
      </w:r>
      <w:r w:rsidRPr="00650503">
        <w:rPr>
          <w:rFonts w:ascii="Palatino Linotype" w:eastAsia="Palatino Linotype" w:hAnsi="Palatino Linotype" w:cs="Palatino Linotype"/>
        </w:rPr>
        <w:t>a</w:t>
      </w:r>
      <w:r w:rsidRPr="00650503">
        <w:rPr>
          <w:rFonts w:ascii="Palatino Linotype" w:eastAsia="Palatino Linotype" w:hAnsi="Palatino Linotype" w:cs="Palatino Linotype"/>
          <w:b/>
        </w:rPr>
        <w:t xml:space="preserve"> la parte Recurrente</w:t>
      </w:r>
      <w:r w:rsidRPr="00650503">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A306EC9" w14:textId="2F17020B" w:rsidR="00EC655B" w:rsidRPr="00650503" w:rsidRDefault="00EC655B">
      <w:pPr>
        <w:spacing w:before="240" w:after="240" w:line="360" w:lineRule="auto"/>
        <w:jc w:val="both"/>
        <w:rPr>
          <w:rFonts w:ascii="Palatino Linotype" w:eastAsia="Palatino Linotype" w:hAnsi="Palatino Linotype" w:cs="Palatino Linotype"/>
        </w:rPr>
      </w:pPr>
    </w:p>
    <w:p w14:paraId="162663B3" w14:textId="77777777" w:rsidR="00EC655B" w:rsidRPr="00650503" w:rsidRDefault="00EC655B">
      <w:pPr>
        <w:spacing w:before="240" w:after="240" w:line="360" w:lineRule="auto"/>
        <w:jc w:val="both"/>
        <w:rPr>
          <w:rFonts w:ascii="Palatino Linotype" w:eastAsia="Palatino Linotype" w:hAnsi="Palatino Linotype" w:cs="Palatino Linotype"/>
        </w:rPr>
      </w:pPr>
    </w:p>
    <w:p w14:paraId="7F52C329" w14:textId="77777777" w:rsidR="001F34A0" w:rsidRDefault="000450D9">
      <w:pPr>
        <w:spacing w:before="240" w:after="240" w:line="360" w:lineRule="auto"/>
        <w:jc w:val="both"/>
        <w:rPr>
          <w:rFonts w:ascii="Palatino Linotype" w:eastAsia="Palatino Linotype" w:hAnsi="Palatino Linotype" w:cs="Palatino Linotype"/>
        </w:rPr>
      </w:pPr>
      <w:r w:rsidRPr="0065050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7F5847" w:rsidRPr="00650503">
        <w:rPr>
          <w:rFonts w:ascii="Palatino Linotype" w:eastAsia="Palatino Linotype" w:hAnsi="Palatino Linotype" w:cs="Palatino Linotype"/>
        </w:rPr>
        <w:t>, MARÍA DEL ROSARIO MEJÍA AYALA; EMITIENDO VOTO PARTICULAR CONCURRENTE;</w:t>
      </w:r>
      <w:r w:rsidRPr="00650503">
        <w:rPr>
          <w:rFonts w:ascii="Palatino Linotype" w:eastAsia="Palatino Linotype" w:hAnsi="Palatino Linotype" w:cs="Palatino Linotype"/>
        </w:rPr>
        <w:t xml:space="preserve"> SHARON CRISTINA MORALES MARTÍNEZ; EMITIENDO VOTO PARTICULAR</w:t>
      </w:r>
      <w:r w:rsidR="007F5847" w:rsidRPr="00650503">
        <w:rPr>
          <w:rFonts w:ascii="Palatino Linotype" w:eastAsia="Palatino Linotype" w:hAnsi="Palatino Linotype" w:cs="Palatino Linotype"/>
        </w:rPr>
        <w:t xml:space="preserve"> CONCURRENTE</w:t>
      </w:r>
      <w:r w:rsidRPr="00650503">
        <w:rPr>
          <w:rFonts w:ascii="Palatino Linotype" w:eastAsia="Palatino Linotype" w:hAnsi="Palatino Linotype" w:cs="Palatino Linotype"/>
        </w:rPr>
        <w:t xml:space="preserve">; LUIS GUSTAVO PARRA NORIEGA; </w:t>
      </w:r>
      <w:r w:rsidR="007F5847" w:rsidRPr="00650503">
        <w:rPr>
          <w:rFonts w:ascii="Palatino Linotype" w:eastAsia="Palatino Linotype" w:hAnsi="Palatino Linotype" w:cs="Palatino Linotype"/>
        </w:rPr>
        <w:t xml:space="preserve">EMITIENDO VOTO PARTICULAR CONCURRENTE; </w:t>
      </w:r>
      <w:r w:rsidRPr="00650503">
        <w:rPr>
          <w:rFonts w:ascii="Palatino Linotype" w:eastAsia="Palatino Linotype" w:hAnsi="Palatino Linotype" w:cs="Palatino Linotype"/>
        </w:rPr>
        <w:t xml:space="preserve">Y GUADALUPE RAMÍREZ PEÑA; </w:t>
      </w:r>
      <w:r w:rsidRPr="00650503">
        <w:rPr>
          <w:rFonts w:ascii="Palatino Linotype" w:eastAsia="Palatino Linotype" w:hAnsi="Palatino Linotype" w:cs="Palatino Linotype"/>
          <w:color w:val="000000"/>
        </w:rPr>
        <w:t>EMITIENDO VOTO PARTICULAR</w:t>
      </w:r>
      <w:r w:rsidR="007F5847" w:rsidRPr="00650503">
        <w:rPr>
          <w:rFonts w:ascii="Palatino Linotype" w:eastAsia="Palatino Linotype" w:hAnsi="Palatino Linotype" w:cs="Palatino Linotype"/>
          <w:color w:val="000000"/>
        </w:rPr>
        <w:t xml:space="preserve"> CONCURRENTE</w:t>
      </w:r>
      <w:r w:rsidRPr="00650503">
        <w:rPr>
          <w:rFonts w:ascii="Palatino Linotype" w:eastAsia="Palatino Linotype" w:hAnsi="Palatino Linotype" w:cs="Palatino Linotype"/>
          <w:color w:val="000000"/>
        </w:rPr>
        <w:t xml:space="preserve">; </w:t>
      </w:r>
      <w:r w:rsidRPr="00650503">
        <w:rPr>
          <w:rFonts w:ascii="Palatino Linotype" w:eastAsia="Palatino Linotype" w:hAnsi="Palatino Linotype" w:cs="Palatino Linotype"/>
        </w:rPr>
        <w:t xml:space="preserve">EN LA </w:t>
      </w:r>
      <w:r w:rsidRPr="00650503">
        <w:rPr>
          <w:rFonts w:ascii="Palatino Linotype" w:eastAsia="Palatino Linotype" w:hAnsi="Palatino Linotype" w:cs="Palatino Linotype"/>
          <w:color w:val="000000"/>
        </w:rPr>
        <w:t xml:space="preserve">PRIMERA SESIÓN ORDINARIA CELEBRADA EL DIECISIETE </w:t>
      </w:r>
      <w:r w:rsidRPr="00650503">
        <w:rPr>
          <w:rFonts w:ascii="Palatino Linotype" w:eastAsia="Palatino Linotype" w:hAnsi="Palatino Linotype" w:cs="Palatino Linotype"/>
        </w:rPr>
        <w:t>DE ENERO DE DOS MIL VEINTICUATRO, ANTE EL SECRETARIO TÉCNICO DEL PLENO ALEXIS TAPIA RAMÍREZ.</w:t>
      </w:r>
    </w:p>
    <w:p w14:paraId="2516010B" w14:textId="77777777" w:rsidR="001F34A0" w:rsidRDefault="001F34A0">
      <w:pPr>
        <w:spacing w:before="240" w:after="240" w:line="360" w:lineRule="auto"/>
        <w:jc w:val="both"/>
        <w:rPr>
          <w:rFonts w:ascii="Palatino Linotype" w:eastAsia="Palatino Linotype" w:hAnsi="Palatino Linotype" w:cs="Palatino Linotype"/>
        </w:rPr>
      </w:pPr>
    </w:p>
    <w:p w14:paraId="5832D44B" w14:textId="77777777" w:rsidR="001F34A0" w:rsidRDefault="001F34A0">
      <w:pPr>
        <w:spacing w:before="240" w:after="240" w:line="360" w:lineRule="auto"/>
        <w:jc w:val="both"/>
        <w:rPr>
          <w:rFonts w:ascii="Palatino Linotype" w:eastAsia="Palatino Linotype" w:hAnsi="Palatino Linotype" w:cs="Palatino Linotype"/>
        </w:rPr>
      </w:pPr>
    </w:p>
    <w:p w14:paraId="31071E29" w14:textId="77777777" w:rsidR="001F34A0" w:rsidRDefault="001F34A0">
      <w:pPr>
        <w:spacing w:before="240" w:after="240" w:line="360" w:lineRule="auto"/>
        <w:jc w:val="both"/>
        <w:rPr>
          <w:rFonts w:ascii="Palatino Linotype" w:eastAsia="Palatino Linotype" w:hAnsi="Palatino Linotype" w:cs="Palatino Linotype"/>
        </w:rPr>
      </w:pPr>
    </w:p>
    <w:p w14:paraId="791CC75C" w14:textId="77777777" w:rsidR="001F34A0" w:rsidRDefault="001F34A0">
      <w:pPr>
        <w:spacing w:before="240" w:after="240" w:line="360" w:lineRule="auto"/>
        <w:jc w:val="both"/>
        <w:rPr>
          <w:rFonts w:ascii="Palatino Linotype" w:eastAsia="Palatino Linotype" w:hAnsi="Palatino Linotype" w:cs="Palatino Linotype"/>
        </w:rPr>
      </w:pPr>
    </w:p>
    <w:p w14:paraId="601904AA" w14:textId="77777777" w:rsidR="001F34A0" w:rsidRDefault="001F34A0">
      <w:pPr>
        <w:spacing w:before="240" w:after="240" w:line="360" w:lineRule="auto"/>
        <w:jc w:val="both"/>
        <w:rPr>
          <w:rFonts w:ascii="Palatino Linotype" w:eastAsia="Palatino Linotype" w:hAnsi="Palatino Linotype" w:cs="Palatino Linotype"/>
        </w:rPr>
      </w:pPr>
    </w:p>
    <w:p w14:paraId="3AD4CB7E" w14:textId="77777777" w:rsidR="001F34A0" w:rsidRDefault="001F34A0">
      <w:pPr>
        <w:spacing w:before="240" w:after="240" w:line="360" w:lineRule="auto"/>
        <w:jc w:val="both"/>
        <w:rPr>
          <w:rFonts w:ascii="Palatino Linotype" w:eastAsia="Palatino Linotype" w:hAnsi="Palatino Linotype" w:cs="Palatino Linotype"/>
        </w:rPr>
      </w:pPr>
    </w:p>
    <w:p w14:paraId="108F8388" w14:textId="77777777" w:rsidR="001F34A0" w:rsidRDefault="001F34A0">
      <w:pPr>
        <w:spacing w:before="240" w:after="240" w:line="360" w:lineRule="auto"/>
        <w:jc w:val="both"/>
        <w:rPr>
          <w:rFonts w:ascii="Palatino Linotype" w:eastAsia="Palatino Linotype" w:hAnsi="Palatino Linotype" w:cs="Palatino Linotype"/>
        </w:rPr>
      </w:pPr>
    </w:p>
    <w:p w14:paraId="6CB5BB51" w14:textId="77777777" w:rsidR="001F34A0" w:rsidRDefault="001F34A0">
      <w:pPr>
        <w:spacing w:before="240" w:after="240" w:line="360" w:lineRule="auto"/>
        <w:jc w:val="both"/>
        <w:rPr>
          <w:rFonts w:ascii="Palatino Linotype" w:eastAsia="Palatino Linotype" w:hAnsi="Palatino Linotype" w:cs="Palatino Linotype"/>
        </w:rPr>
      </w:pPr>
    </w:p>
    <w:p w14:paraId="12DFF423" w14:textId="77777777" w:rsidR="001F34A0" w:rsidRDefault="001F34A0">
      <w:pPr>
        <w:spacing w:before="240" w:after="240" w:line="360" w:lineRule="auto"/>
        <w:jc w:val="both"/>
        <w:rPr>
          <w:rFonts w:ascii="Palatino Linotype" w:eastAsia="Palatino Linotype" w:hAnsi="Palatino Linotype" w:cs="Palatino Linotype"/>
        </w:rPr>
      </w:pPr>
    </w:p>
    <w:p w14:paraId="34A590CC" w14:textId="77777777" w:rsidR="001F34A0" w:rsidRDefault="001F34A0">
      <w:pPr>
        <w:spacing w:before="240" w:after="240" w:line="360" w:lineRule="auto"/>
        <w:jc w:val="both"/>
        <w:rPr>
          <w:rFonts w:ascii="Palatino Linotype" w:eastAsia="Palatino Linotype" w:hAnsi="Palatino Linotype" w:cs="Palatino Linotype"/>
        </w:rPr>
      </w:pPr>
    </w:p>
    <w:p w14:paraId="4EB0B0C9" w14:textId="77777777" w:rsidR="001F34A0" w:rsidRDefault="001F34A0">
      <w:pPr>
        <w:spacing w:before="240" w:after="240" w:line="360" w:lineRule="auto"/>
        <w:jc w:val="both"/>
        <w:rPr>
          <w:rFonts w:ascii="Palatino Linotype" w:eastAsia="Palatino Linotype" w:hAnsi="Palatino Linotype" w:cs="Palatino Linotype"/>
        </w:rPr>
      </w:pPr>
    </w:p>
    <w:p w14:paraId="6B7ADE37" w14:textId="77777777" w:rsidR="001F34A0" w:rsidRDefault="001F34A0">
      <w:pPr>
        <w:spacing w:before="240" w:after="240" w:line="360" w:lineRule="auto"/>
        <w:jc w:val="both"/>
        <w:rPr>
          <w:rFonts w:ascii="Palatino Linotype" w:eastAsia="Palatino Linotype" w:hAnsi="Palatino Linotype" w:cs="Palatino Linotype"/>
        </w:rPr>
      </w:pPr>
    </w:p>
    <w:p w14:paraId="63ABE3F5" w14:textId="77777777" w:rsidR="001F34A0" w:rsidRDefault="001F34A0">
      <w:pPr>
        <w:spacing w:before="240" w:after="240" w:line="360" w:lineRule="auto"/>
        <w:jc w:val="both"/>
        <w:rPr>
          <w:rFonts w:ascii="Palatino Linotype" w:eastAsia="Palatino Linotype" w:hAnsi="Palatino Linotype" w:cs="Palatino Linotype"/>
        </w:rPr>
      </w:pPr>
    </w:p>
    <w:p w14:paraId="54551122" w14:textId="77777777" w:rsidR="001F34A0" w:rsidRDefault="001F34A0">
      <w:pPr>
        <w:spacing w:before="240" w:after="240" w:line="360" w:lineRule="auto"/>
        <w:jc w:val="both"/>
        <w:rPr>
          <w:rFonts w:ascii="Palatino Linotype" w:eastAsia="Palatino Linotype" w:hAnsi="Palatino Linotype" w:cs="Palatino Linotype"/>
        </w:rPr>
      </w:pPr>
    </w:p>
    <w:p w14:paraId="5E7F2B1A" w14:textId="77777777" w:rsidR="001F34A0" w:rsidRDefault="001F34A0">
      <w:pPr>
        <w:spacing w:before="240" w:after="240" w:line="360" w:lineRule="auto"/>
        <w:jc w:val="both"/>
        <w:rPr>
          <w:rFonts w:ascii="Palatino Linotype" w:eastAsia="Palatino Linotype" w:hAnsi="Palatino Linotype" w:cs="Palatino Linotype"/>
        </w:rPr>
      </w:pPr>
    </w:p>
    <w:p w14:paraId="4FA577E9" w14:textId="77777777" w:rsidR="001F34A0" w:rsidRDefault="001F34A0">
      <w:pPr>
        <w:spacing w:before="240" w:after="240" w:line="360" w:lineRule="auto"/>
        <w:jc w:val="both"/>
        <w:rPr>
          <w:rFonts w:ascii="Palatino Linotype" w:eastAsia="Palatino Linotype" w:hAnsi="Palatino Linotype" w:cs="Palatino Linotype"/>
        </w:rPr>
      </w:pPr>
    </w:p>
    <w:p w14:paraId="19F5FBF7" w14:textId="77777777" w:rsidR="001F34A0" w:rsidRDefault="001F34A0">
      <w:pPr>
        <w:spacing w:before="240" w:after="240" w:line="360" w:lineRule="auto"/>
        <w:jc w:val="both"/>
        <w:rPr>
          <w:rFonts w:ascii="Palatino Linotype" w:eastAsia="Palatino Linotype" w:hAnsi="Palatino Linotype" w:cs="Palatino Linotype"/>
        </w:rPr>
      </w:pPr>
    </w:p>
    <w:sectPr w:rsidR="001F34A0">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63401" w14:textId="77777777" w:rsidR="004C49D6" w:rsidRDefault="004C49D6">
      <w:r>
        <w:separator/>
      </w:r>
    </w:p>
  </w:endnote>
  <w:endnote w:type="continuationSeparator" w:id="0">
    <w:p w14:paraId="160D0803" w14:textId="77777777" w:rsidR="004C49D6" w:rsidRDefault="004C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744C4" w14:textId="77777777" w:rsidR="001F34A0" w:rsidRDefault="000450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6205EC11" w14:textId="77777777" w:rsidR="001F34A0" w:rsidRDefault="001F34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0680C" w14:textId="77777777" w:rsidR="001F34A0" w:rsidRDefault="000450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17043FD2" w14:textId="77777777" w:rsidR="001F34A0" w:rsidRDefault="001F34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CB8E1" w14:textId="77777777" w:rsidR="004C49D6" w:rsidRDefault="004C49D6">
      <w:r>
        <w:separator/>
      </w:r>
    </w:p>
  </w:footnote>
  <w:footnote w:type="continuationSeparator" w:id="0">
    <w:p w14:paraId="79DA205A" w14:textId="77777777" w:rsidR="004C49D6" w:rsidRDefault="004C4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5E102" w14:textId="77777777" w:rsidR="001F34A0" w:rsidRDefault="000450D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DE4D15" wp14:editId="544009ED">
          <wp:simplePos x="0" y="0"/>
          <wp:positionH relativeFrom="column">
            <wp:posOffset>-1127123</wp:posOffset>
          </wp:positionH>
          <wp:positionV relativeFrom="paragraph">
            <wp:posOffset>-344803</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1F34A0" w14:paraId="6BA35E07" w14:textId="77777777">
      <w:tc>
        <w:tcPr>
          <w:tcW w:w="2489" w:type="dxa"/>
          <w:shd w:val="clear" w:color="auto" w:fill="auto"/>
        </w:tcPr>
        <w:p w14:paraId="6485D913"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DE59573" w14:textId="77777777" w:rsidR="001F34A0" w:rsidRDefault="000450D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05594/INFOEM/IP/RR/2023</w:t>
          </w:r>
        </w:p>
      </w:tc>
    </w:tr>
    <w:tr w:rsidR="001F34A0" w14:paraId="1458D12E" w14:textId="77777777">
      <w:trPr>
        <w:trHeight w:val="228"/>
      </w:trPr>
      <w:tc>
        <w:tcPr>
          <w:tcW w:w="2489" w:type="dxa"/>
          <w:shd w:val="clear" w:color="auto" w:fill="auto"/>
          <w:vAlign w:val="center"/>
        </w:tcPr>
        <w:p w14:paraId="755B191E"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2DF875D" w14:textId="77777777" w:rsidR="001F34A0" w:rsidRDefault="000450D9">
          <w:pPr>
            <w:tabs>
              <w:tab w:val="left" w:pos="2499"/>
            </w:tabs>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Hueypoxtla</w:t>
          </w:r>
          <w:proofErr w:type="spellEnd"/>
        </w:p>
      </w:tc>
    </w:tr>
    <w:tr w:rsidR="001F34A0" w14:paraId="4A2FF966" w14:textId="77777777">
      <w:tc>
        <w:tcPr>
          <w:tcW w:w="2489" w:type="dxa"/>
          <w:shd w:val="clear" w:color="auto" w:fill="auto"/>
          <w:vAlign w:val="center"/>
        </w:tcPr>
        <w:p w14:paraId="2E5D95BF" w14:textId="77777777" w:rsidR="001F34A0" w:rsidRDefault="000450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7469787" w14:textId="77777777" w:rsidR="001F34A0" w:rsidRDefault="000450D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7F925A" w14:textId="77777777" w:rsidR="001F34A0" w:rsidRDefault="000450D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8EF" w14:textId="77777777" w:rsidR="001F34A0" w:rsidRDefault="000450D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7C9A722" wp14:editId="4E1D9B9E">
          <wp:simplePos x="0" y="0"/>
          <wp:positionH relativeFrom="column">
            <wp:posOffset>-955673</wp:posOffset>
          </wp:positionH>
          <wp:positionV relativeFrom="paragraph">
            <wp:posOffset>-288923</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237" w:type="dxa"/>
      <w:tblInd w:w="3261" w:type="dxa"/>
      <w:tblLayout w:type="fixed"/>
      <w:tblLook w:val="0400" w:firstRow="0" w:lastRow="0" w:firstColumn="0" w:lastColumn="0" w:noHBand="0" w:noVBand="1"/>
    </w:tblPr>
    <w:tblGrid>
      <w:gridCol w:w="2551"/>
      <w:gridCol w:w="3686"/>
    </w:tblGrid>
    <w:tr w:rsidR="001F34A0" w14:paraId="32351668" w14:textId="77777777">
      <w:tc>
        <w:tcPr>
          <w:tcW w:w="2551" w:type="dxa"/>
          <w:shd w:val="clear" w:color="auto" w:fill="auto"/>
          <w:vAlign w:val="center"/>
        </w:tcPr>
        <w:p w14:paraId="1AAC622E"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623F51E1" w14:textId="77777777" w:rsidR="001F34A0" w:rsidRDefault="000450D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05594/INFOEM/IP/RR/2023</w:t>
          </w:r>
        </w:p>
      </w:tc>
    </w:tr>
    <w:tr w:rsidR="001F34A0" w14:paraId="14E174F9" w14:textId="77777777">
      <w:trPr>
        <w:trHeight w:val="130"/>
      </w:trPr>
      <w:tc>
        <w:tcPr>
          <w:tcW w:w="2551" w:type="dxa"/>
          <w:shd w:val="clear" w:color="auto" w:fill="auto"/>
          <w:vAlign w:val="center"/>
        </w:tcPr>
        <w:p w14:paraId="39A95C50"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31473C4F" w14:textId="5A66BDB0" w:rsidR="001F34A0" w:rsidRDefault="00402FB1" w:rsidP="00402FB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1F34A0" w14:paraId="3882D5D1" w14:textId="77777777">
      <w:trPr>
        <w:trHeight w:val="228"/>
      </w:trPr>
      <w:tc>
        <w:tcPr>
          <w:tcW w:w="2551" w:type="dxa"/>
          <w:shd w:val="clear" w:color="auto" w:fill="auto"/>
          <w:vAlign w:val="center"/>
        </w:tcPr>
        <w:p w14:paraId="285138DE"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4EFF7045" w14:textId="77777777" w:rsidR="001F34A0" w:rsidRDefault="000450D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Hueypoxtla</w:t>
          </w:r>
          <w:proofErr w:type="spellEnd"/>
        </w:p>
      </w:tc>
    </w:tr>
    <w:tr w:rsidR="001F34A0" w14:paraId="078A8220" w14:textId="77777777">
      <w:tc>
        <w:tcPr>
          <w:tcW w:w="2551" w:type="dxa"/>
          <w:shd w:val="clear" w:color="auto" w:fill="auto"/>
          <w:vAlign w:val="center"/>
        </w:tcPr>
        <w:p w14:paraId="0E518919" w14:textId="77777777" w:rsidR="001F34A0" w:rsidRDefault="000450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69053336" w14:textId="77777777" w:rsidR="001F34A0" w:rsidRDefault="000450D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7AEC17E" w14:textId="77777777" w:rsidR="001F34A0" w:rsidRDefault="001F34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F6558"/>
    <w:multiLevelType w:val="multilevel"/>
    <w:tmpl w:val="45F409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DB3890"/>
    <w:multiLevelType w:val="multilevel"/>
    <w:tmpl w:val="31D664E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4E9401C"/>
    <w:multiLevelType w:val="multilevel"/>
    <w:tmpl w:val="639496AE"/>
    <w:lvl w:ilvl="0">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49D704AE"/>
    <w:multiLevelType w:val="multilevel"/>
    <w:tmpl w:val="7B5AC08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632C6047"/>
    <w:multiLevelType w:val="multilevel"/>
    <w:tmpl w:val="BB727C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F27EFE"/>
    <w:multiLevelType w:val="multilevel"/>
    <w:tmpl w:val="47086CB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4A0"/>
    <w:rsid w:val="000450D9"/>
    <w:rsid w:val="001F34A0"/>
    <w:rsid w:val="003B343A"/>
    <w:rsid w:val="00402FB1"/>
    <w:rsid w:val="00491F5D"/>
    <w:rsid w:val="004A1C19"/>
    <w:rsid w:val="004C49D6"/>
    <w:rsid w:val="00650503"/>
    <w:rsid w:val="007B0B7C"/>
    <w:rsid w:val="007F5847"/>
    <w:rsid w:val="00837C40"/>
    <w:rsid w:val="009F2D32"/>
    <w:rsid w:val="00DA6FEA"/>
    <w:rsid w:val="00DC11B7"/>
    <w:rsid w:val="00EC65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75A5"/>
  <w15:docId w15:val="{169FBF46-8FCE-4702-A400-3B41E4B3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02FB1"/>
    <w:pPr>
      <w:tabs>
        <w:tab w:val="center" w:pos="4419"/>
        <w:tab w:val="right" w:pos="8838"/>
      </w:tabs>
    </w:pPr>
  </w:style>
  <w:style w:type="character" w:customStyle="1" w:styleId="EncabezadoCar">
    <w:name w:val="Encabezado Car"/>
    <w:basedOn w:val="Fuentedeprrafopredeter"/>
    <w:link w:val="Encabezado"/>
    <w:uiPriority w:val="99"/>
    <w:rsid w:val="00402FB1"/>
  </w:style>
  <w:style w:type="paragraph" w:styleId="Piedepgina">
    <w:name w:val="footer"/>
    <w:basedOn w:val="Normal"/>
    <w:link w:val="PiedepginaCar"/>
    <w:uiPriority w:val="99"/>
    <w:unhideWhenUsed/>
    <w:rsid w:val="00402FB1"/>
    <w:pPr>
      <w:tabs>
        <w:tab w:val="center" w:pos="4419"/>
        <w:tab w:val="right" w:pos="8838"/>
      </w:tabs>
    </w:pPr>
  </w:style>
  <w:style w:type="character" w:customStyle="1" w:styleId="PiedepginaCar">
    <w:name w:val="Pie de página Car"/>
    <w:basedOn w:val="Fuentedeprrafopredeter"/>
    <w:link w:val="Piedepgina"/>
    <w:uiPriority w:val="99"/>
    <w:rsid w:val="00402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RGacJuMeA2I7lAQoNIhoU4QOw==">CgMxLjAyCGguZ2pkZ3hzMgloLjMwajB6bGwyCWguMnM4ZXlvMTIIaC50eWpjd3QyCWguM2R5NnZrbTIJaC4zem55c2g3MgloLjFmb2I5dGU4AHIhMURQX0JjTmJyVGMwLXJ2QU5XTEpOU3VtekpEb2RMLWNh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15090</Words>
  <Characters>82996</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2024-01-19T17:40:00Z</cp:lastPrinted>
  <dcterms:created xsi:type="dcterms:W3CDTF">2024-01-25T00:01:00Z</dcterms:created>
  <dcterms:modified xsi:type="dcterms:W3CDTF">2024-01-25T00:01:00Z</dcterms:modified>
</cp:coreProperties>
</file>