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7FE3F" w14:textId="3AB69F07" w:rsidR="00397333" w:rsidRPr="00F104DE" w:rsidRDefault="00B1690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w:t>
      </w:r>
      <w:r w:rsidR="00CF4F0B" w:rsidRPr="00F104DE">
        <w:rPr>
          <w:rFonts w:ascii="Palatino Linotype" w:eastAsia="Palatino Linotype" w:hAnsi="Palatino Linotype" w:cs="Palatino Linotype"/>
          <w:sz w:val="22"/>
          <w:szCs w:val="22"/>
        </w:rPr>
        <w:t xml:space="preserve">fecha </w:t>
      </w:r>
      <w:r w:rsidR="00486343" w:rsidRPr="003B1953">
        <w:rPr>
          <w:rFonts w:ascii="Palatino Linotype" w:eastAsia="Palatino Linotype" w:hAnsi="Palatino Linotype" w:cs="Palatino Linotype"/>
          <w:b/>
          <w:bCs/>
          <w:sz w:val="22"/>
          <w:szCs w:val="22"/>
        </w:rPr>
        <w:t>veintiuno</w:t>
      </w:r>
      <w:r w:rsidR="008E671E" w:rsidRPr="003B1953">
        <w:rPr>
          <w:rFonts w:ascii="Palatino Linotype" w:eastAsia="Palatino Linotype" w:hAnsi="Palatino Linotype" w:cs="Palatino Linotype"/>
          <w:b/>
          <w:bCs/>
          <w:sz w:val="22"/>
          <w:szCs w:val="22"/>
        </w:rPr>
        <w:t xml:space="preserve"> </w:t>
      </w:r>
      <w:r w:rsidR="0051275D" w:rsidRPr="003B1953">
        <w:rPr>
          <w:rFonts w:ascii="Palatino Linotype" w:eastAsia="Palatino Linotype" w:hAnsi="Palatino Linotype" w:cs="Palatino Linotype"/>
          <w:b/>
          <w:bCs/>
          <w:sz w:val="22"/>
          <w:szCs w:val="22"/>
        </w:rPr>
        <w:t xml:space="preserve">de </w:t>
      </w:r>
      <w:r w:rsidR="00486343" w:rsidRPr="003B1953">
        <w:rPr>
          <w:rFonts w:ascii="Palatino Linotype" w:eastAsia="Palatino Linotype" w:hAnsi="Palatino Linotype" w:cs="Palatino Linotype"/>
          <w:b/>
          <w:bCs/>
          <w:sz w:val="22"/>
          <w:szCs w:val="22"/>
        </w:rPr>
        <w:t xml:space="preserve">agosto </w:t>
      </w:r>
      <w:r w:rsidR="00D8337B" w:rsidRPr="003B1953">
        <w:rPr>
          <w:rFonts w:ascii="Palatino Linotype" w:eastAsia="Palatino Linotype" w:hAnsi="Palatino Linotype" w:cs="Palatino Linotype"/>
          <w:b/>
          <w:bCs/>
          <w:sz w:val="22"/>
          <w:szCs w:val="22"/>
        </w:rPr>
        <w:t>de dos mil veinticuatro</w:t>
      </w:r>
      <w:r w:rsidR="00D8337B" w:rsidRPr="00F104DE">
        <w:rPr>
          <w:rFonts w:ascii="Palatino Linotype" w:eastAsia="Palatino Linotype" w:hAnsi="Palatino Linotype" w:cs="Palatino Linotype"/>
          <w:sz w:val="22"/>
          <w:szCs w:val="22"/>
        </w:rPr>
        <w:t xml:space="preserve">. </w:t>
      </w:r>
    </w:p>
    <w:p w14:paraId="0641B12C" w14:textId="77777777" w:rsidR="00397333" w:rsidRPr="00F104DE" w:rsidRDefault="00397333">
      <w:pPr>
        <w:spacing w:line="360" w:lineRule="auto"/>
        <w:jc w:val="both"/>
        <w:rPr>
          <w:rFonts w:ascii="Palatino Linotype" w:eastAsia="Palatino Linotype" w:hAnsi="Palatino Linotype" w:cs="Palatino Linotype"/>
          <w:sz w:val="22"/>
          <w:szCs w:val="22"/>
        </w:rPr>
      </w:pPr>
    </w:p>
    <w:p w14:paraId="2136A93F" w14:textId="2AF915F8" w:rsidR="00397333" w:rsidRPr="00F104DE" w:rsidRDefault="00B16908" w:rsidP="00486343">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b/>
          <w:sz w:val="22"/>
          <w:szCs w:val="22"/>
        </w:rPr>
        <w:t>Visto</w:t>
      </w:r>
      <w:r w:rsidRPr="00F104DE">
        <w:rPr>
          <w:rFonts w:ascii="Palatino Linotype" w:eastAsia="Palatino Linotype" w:hAnsi="Palatino Linotype" w:cs="Palatino Linotype"/>
          <w:sz w:val="22"/>
          <w:szCs w:val="22"/>
        </w:rPr>
        <w:t xml:space="preserve"> el expediente relativo al recurso de revisión </w:t>
      </w:r>
      <w:r w:rsidR="00486343" w:rsidRPr="00F104DE">
        <w:rPr>
          <w:rFonts w:ascii="Palatino Linotype" w:eastAsia="Palatino Linotype" w:hAnsi="Palatino Linotype" w:cs="Palatino Linotype"/>
          <w:b/>
          <w:sz w:val="22"/>
          <w:szCs w:val="22"/>
        </w:rPr>
        <w:t>03074</w:t>
      </w:r>
      <w:r w:rsidRPr="00F104DE">
        <w:rPr>
          <w:rFonts w:ascii="Palatino Linotype" w:eastAsia="Palatino Linotype" w:hAnsi="Palatino Linotype" w:cs="Palatino Linotype"/>
          <w:b/>
          <w:sz w:val="22"/>
          <w:szCs w:val="22"/>
        </w:rPr>
        <w:t>/INFOEM/IP/</w:t>
      </w:r>
      <w:r w:rsidR="00CF4F0B" w:rsidRPr="00F104DE">
        <w:rPr>
          <w:rFonts w:ascii="Palatino Linotype" w:eastAsia="Palatino Linotype" w:hAnsi="Palatino Linotype" w:cs="Palatino Linotype"/>
          <w:b/>
          <w:sz w:val="22"/>
          <w:szCs w:val="22"/>
        </w:rPr>
        <w:t>RR/202</w:t>
      </w:r>
      <w:r w:rsidR="00811EAE" w:rsidRPr="00F104DE">
        <w:rPr>
          <w:rFonts w:ascii="Palatino Linotype" w:eastAsia="Palatino Linotype" w:hAnsi="Palatino Linotype" w:cs="Palatino Linotype"/>
          <w:b/>
          <w:sz w:val="22"/>
          <w:szCs w:val="22"/>
        </w:rPr>
        <w:t>4</w:t>
      </w:r>
      <w:r w:rsidRPr="00F104DE">
        <w:rPr>
          <w:rFonts w:ascii="Palatino Linotype" w:eastAsia="Palatino Linotype" w:hAnsi="Palatino Linotype" w:cs="Palatino Linotype"/>
          <w:sz w:val="22"/>
          <w:szCs w:val="22"/>
        </w:rPr>
        <w:t xml:space="preserve">, interpuesto </w:t>
      </w:r>
      <w:r w:rsidR="00CF4F0B" w:rsidRPr="00F104DE">
        <w:rPr>
          <w:rFonts w:ascii="Palatino Linotype" w:eastAsia="Palatino Linotype" w:hAnsi="Palatino Linotype" w:cs="Palatino Linotype"/>
          <w:sz w:val="22"/>
          <w:szCs w:val="22"/>
        </w:rPr>
        <w:t>por</w:t>
      </w:r>
      <w:r w:rsidR="00811EAE" w:rsidRPr="00F104DE">
        <w:rPr>
          <w:rFonts w:ascii="Palatino Linotype" w:eastAsia="Palatino Linotype" w:hAnsi="Palatino Linotype" w:cs="Palatino Linotype"/>
          <w:sz w:val="22"/>
          <w:szCs w:val="22"/>
        </w:rPr>
        <w:t xml:space="preserve"> </w:t>
      </w:r>
      <w:r w:rsidR="00486343" w:rsidRPr="00F104DE">
        <w:rPr>
          <w:rFonts w:ascii="Palatino Linotype" w:eastAsia="Palatino Linotype" w:hAnsi="Palatino Linotype" w:cs="Palatino Linotype"/>
          <w:sz w:val="22"/>
          <w:szCs w:val="22"/>
        </w:rPr>
        <w:t xml:space="preserve">el </w:t>
      </w:r>
      <w:r w:rsidR="00486343" w:rsidRPr="00F104DE">
        <w:rPr>
          <w:rFonts w:ascii="Palatino Linotype" w:eastAsia="Palatino Linotype" w:hAnsi="Palatino Linotype" w:cs="Palatino Linotype"/>
          <w:b/>
          <w:sz w:val="22"/>
          <w:szCs w:val="22"/>
        </w:rPr>
        <w:t xml:space="preserve">C. </w:t>
      </w:r>
      <w:r w:rsidR="00A0348C" w:rsidRPr="00A0348C">
        <w:rPr>
          <w:rFonts w:ascii="Palatino Linotype" w:eastAsia="Palatino Linotype" w:hAnsi="Palatino Linotype" w:cs="Palatino Linotype"/>
          <w:b/>
          <w:sz w:val="22"/>
          <w:szCs w:val="22"/>
        </w:rPr>
        <w:t xml:space="preserve">XXXXX XXXXXXX </w:t>
      </w:r>
      <w:proofErr w:type="spellStart"/>
      <w:r w:rsidR="00A0348C" w:rsidRPr="00A0348C">
        <w:rPr>
          <w:rFonts w:ascii="Palatino Linotype" w:eastAsia="Palatino Linotype" w:hAnsi="Palatino Linotype" w:cs="Palatino Linotype"/>
          <w:b/>
          <w:sz w:val="22"/>
          <w:szCs w:val="22"/>
        </w:rPr>
        <w:t>XXXXXXX</w:t>
      </w:r>
      <w:proofErr w:type="spellEnd"/>
      <w:r w:rsidR="00F12AF5" w:rsidRPr="00F104DE">
        <w:rPr>
          <w:rFonts w:ascii="Palatino Linotype" w:eastAsia="Palatino Linotype" w:hAnsi="Palatino Linotype" w:cs="Palatino Linotype"/>
          <w:b/>
          <w:sz w:val="22"/>
          <w:szCs w:val="22"/>
        </w:rPr>
        <w:t xml:space="preserve">, </w:t>
      </w:r>
      <w:r w:rsidR="008D7E32" w:rsidRPr="00F104DE">
        <w:rPr>
          <w:rFonts w:ascii="Palatino Linotype" w:eastAsia="Palatino Linotype" w:hAnsi="Palatino Linotype" w:cs="Palatino Linotype"/>
          <w:sz w:val="22"/>
          <w:szCs w:val="22"/>
        </w:rPr>
        <w:t xml:space="preserve">en </w:t>
      </w:r>
      <w:r w:rsidR="00111D33" w:rsidRPr="00F104DE">
        <w:rPr>
          <w:rFonts w:ascii="Palatino Linotype" w:eastAsia="Palatino Linotype" w:hAnsi="Palatino Linotype" w:cs="Palatino Linotype"/>
          <w:sz w:val="22"/>
          <w:szCs w:val="22"/>
        </w:rPr>
        <w:t>lo sucesivo se le denominará la parte</w:t>
      </w:r>
      <w:r w:rsidRPr="00F104DE">
        <w:rPr>
          <w:rFonts w:ascii="Palatino Linotype" w:eastAsia="Palatino Linotype" w:hAnsi="Palatino Linotype" w:cs="Palatino Linotype"/>
          <w:b/>
          <w:sz w:val="22"/>
          <w:szCs w:val="22"/>
        </w:rPr>
        <w:t xml:space="preserve"> </w:t>
      </w:r>
      <w:r w:rsidR="00486343" w:rsidRPr="00F104DE">
        <w:rPr>
          <w:rFonts w:ascii="Palatino Linotype" w:eastAsia="Palatino Linotype" w:hAnsi="Palatino Linotype" w:cs="Palatino Linotype"/>
          <w:b/>
          <w:sz w:val="22"/>
          <w:szCs w:val="22"/>
        </w:rPr>
        <w:t>Recurrente</w:t>
      </w:r>
      <w:r w:rsidRPr="00F104DE">
        <w:rPr>
          <w:rFonts w:ascii="Palatino Linotype" w:eastAsia="Palatino Linotype" w:hAnsi="Palatino Linotype" w:cs="Palatino Linotype"/>
          <w:sz w:val="22"/>
          <w:szCs w:val="22"/>
        </w:rPr>
        <w:t>, en contra de la respuesta a su solicitud de información con número de folio</w:t>
      </w:r>
      <w:r w:rsidR="00496DCD" w:rsidRPr="00F104DE">
        <w:rPr>
          <w:rFonts w:ascii="Palatino Linotype" w:eastAsia="Palatino Linotype" w:hAnsi="Palatino Linotype" w:cs="Palatino Linotype"/>
          <w:b/>
          <w:sz w:val="22"/>
          <w:szCs w:val="22"/>
        </w:rPr>
        <w:t xml:space="preserve"> </w:t>
      </w:r>
      <w:r w:rsidR="00486343" w:rsidRPr="00F104DE">
        <w:rPr>
          <w:rFonts w:ascii="Palatino Linotype" w:eastAsia="Palatino Linotype" w:hAnsi="Palatino Linotype" w:cs="Palatino Linotype"/>
          <w:b/>
          <w:sz w:val="22"/>
          <w:szCs w:val="22"/>
        </w:rPr>
        <w:t>00243/NAUCALPA/IP/2024</w:t>
      </w:r>
      <w:r w:rsidRPr="00F104DE">
        <w:rPr>
          <w:rFonts w:ascii="Palatino Linotype" w:eastAsia="Palatino Linotype" w:hAnsi="Palatino Linotype" w:cs="Palatino Linotype"/>
          <w:sz w:val="22"/>
          <w:szCs w:val="22"/>
        </w:rPr>
        <w:t xml:space="preserve">, por parte del </w:t>
      </w:r>
      <w:r w:rsidR="00486343" w:rsidRPr="00F104DE">
        <w:rPr>
          <w:rFonts w:ascii="Palatino Linotype" w:eastAsia="Palatino Linotype" w:hAnsi="Palatino Linotype" w:cs="Palatino Linotype"/>
          <w:b/>
          <w:sz w:val="22"/>
          <w:szCs w:val="22"/>
        </w:rPr>
        <w:t xml:space="preserve">Ayuntamiento de Naucalpan de Juárez </w:t>
      </w:r>
      <w:r w:rsidRPr="00F104DE">
        <w:rPr>
          <w:rFonts w:ascii="Palatino Linotype" w:eastAsia="Palatino Linotype" w:hAnsi="Palatino Linotype" w:cs="Palatino Linotype"/>
          <w:sz w:val="22"/>
          <w:szCs w:val="22"/>
        </w:rPr>
        <w:t xml:space="preserve">en lo sucesivo el </w:t>
      </w:r>
      <w:r w:rsidR="00486343" w:rsidRPr="00F104DE">
        <w:rPr>
          <w:rFonts w:ascii="Palatino Linotype" w:eastAsia="Palatino Linotype" w:hAnsi="Palatino Linotype" w:cs="Palatino Linotype"/>
          <w:b/>
          <w:sz w:val="22"/>
          <w:szCs w:val="22"/>
        </w:rPr>
        <w:t>Sujeto Obligado</w:t>
      </w:r>
      <w:r w:rsidRPr="00F104DE">
        <w:rPr>
          <w:rFonts w:ascii="Palatino Linotype" w:eastAsia="Palatino Linotype" w:hAnsi="Palatino Linotype" w:cs="Palatino Linotype"/>
          <w:sz w:val="22"/>
          <w:szCs w:val="22"/>
        </w:rPr>
        <w:t>;</w:t>
      </w:r>
      <w:r w:rsidRPr="00F104DE">
        <w:rPr>
          <w:rFonts w:ascii="Palatino Linotype" w:eastAsia="Palatino Linotype" w:hAnsi="Palatino Linotype" w:cs="Palatino Linotype"/>
          <w:b/>
          <w:sz w:val="22"/>
          <w:szCs w:val="22"/>
        </w:rPr>
        <w:t xml:space="preserve"> </w:t>
      </w:r>
      <w:r w:rsidRPr="00F104DE">
        <w:rPr>
          <w:rFonts w:ascii="Palatino Linotype" w:eastAsia="Palatino Linotype" w:hAnsi="Palatino Linotype" w:cs="Palatino Linotype"/>
          <w:sz w:val="22"/>
          <w:szCs w:val="22"/>
        </w:rPr>
        <w:t>se procede a dictar la presente resolución, con base en los siguientes:</w:t>
      </w:r>
      <w:r w:rsidR="007F091A" w:rsidRPr="00F104DE">
        <w:rPr>
          <w:rFonts w:ascii="Palatino Linotype" w:eastAsia="Palatino Linotype" w:hAnsi="Palatino Linotype" w:cs="Palatino Linotype"/>
          <w:sz w:val="22"/>
          <w:szCs w:val="22"/>
        </w:rPr>
        <w:t xml:space="preserve"> </w:t>
      </w:r>
    </w:p>
    <w:p w14:paraId="43E80708" w14:textId="77777777" w:rsidR="00397333" w:rsidRPr="00F104DE" w:rsidRDefault="00B16908" w:rsidP="000453FB">
      <w:pPr>
        <w:numPr>
          <w:ilvl w:val="0"/>
          <w:numId w:val="3"/>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color w:val="000000"/>
          <w:sz w:val="22"/>
          <w:szCs w:val="22"/>
        </w:rPr>
      </w:pPr>
      <w:r w:rsidRPr="00F104DE">
        <w:rPr>
          <w:rFonts w:ascii="Palatino Linotype" w:eastAsia="Palatino Linotype" w:hAnsi="Palatino Linotype" w:cs="Palatino Linotype"/>
          <w:b/>
          <w:color w:val="000000"/>
          <w:sz w:val="22"/>
          <w:szCs w:val="22"/>
        </w:rPr>
        <w:t>A N T E C E D E N T E S:</w:t>
      </w:r>
    </w:p>
    <w:p w14:paraId="37629353" w14:textId="77777777" w:rsidR="00397333" w:rsidRPr="00F104DE" w:rsidRDefault="00397333">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5BBAB3B0" w14:textId="0C277250" w:rsidR="00397333" w:rsidRPr="00F104DE" w:rsidRDefault="00B16908">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sidRPr="00F104DE">
        <w:rPr>
          <w:rFonts w:ascii="Palatino Linotype" w:eastAsia="Palatino Linotype" w:hAnsi="Palatino Linotype" w:cs="Palatino Linotype"/>
          <w:b/>
          <w:color w:val="000000"/>
          <w:sz w:val="22"/>
          <w:szCs w:val="22"/>
        </w:rPr>
        <w:t xml:space="preserve">Solicitud de acceso a la información. </w:t>
      </w:r>
      <w:r w:rsidRPr="00F104DE">
        <w:rPr>
          <w:rFonts w:ascii="Palatino Linotype" w:eastAsia="Palatino Linotype" w:hAnsi="Palatino Linotype" w:cs="Palatino Linotype"/>
          <w:color w:val="000000"/>
          <w:sz w:val="22"/>
          <w:szCs w:val="22"/>
        </w:rPr>
        <w:t xml:space="preserve">Con fecha </w:t>
      </w:r>
      <w:r w:rsidR="008E671E" w:rsidRPr="00F104DE">
        <w:rPr>
          <w:rFonts w:ascii="Palatino Linotype" w:eastAsia="Palatino Linotype" w:hAnsi="Palatino Linotype" w:cs="Palatino Linotype"/>
          <w:b/>
          <w:color w:val="000000"/>
          <w:sz w:val="22"/>
          <w:szCs w:val="22"/>
        </w:rPr>
        <w:t>d</w:t>
      </w:r>
      <w:r w:rsidR="00486343" w:rsidRPr="00F104DE">
        <w:rPr>
          <w:rFonts w:ascii="Palatino Linotype" w:eastAsia="Palatino Linotype" w:hAnsi="Palatino Linotype" w:cs="Palatino Linotype"/>
          <w:b/>
          <w:color w:val="000000"/>
          <w:sz w:val="22"/>
          <w:szCs w:val="22"/>
        </w:rPr>
        <w:t xml:space="preserve">oce de abril </w:t>
      </w:r>
      <w:r w:rsidR="00DE2797" w:rsidRPr="00F104DE">
        <w:rPr>
          <w:rFonts w:ascii="Palatino Linotype" w:eastAsia="Palatino Linotype" w:hAnsi="Palatino Linotype" w:cs="Palatino Linotype"/>
          <w:b/>
          <w:color w:val="000000"/>
          <w:sz w:val="22"/>
          <w:szCs w:val="22"/>
        </w:rPr>
        <w:t xml:space="preserve">de </w:t>
      </w:r>
      <w:r w:rsidR="00111D33" w:rsidRPr="00F104DE">
        <w:rPr>
          <w:rFonts w:ascii="Palatino Linotype" w:eastAsia="Palatino Linotype" w:hAnsi="Palatino Linotype" w:cs="Palatino Linotype"/>
          <w:b/>
          <w:color w:val="000000"/>
          <w:sz w:val="22"/>
          <w:szCs w:val="22"/>
        </w:rPr>
        <w:t>dos mil veinti</w:t>
      </w:r>
      <w:r w:rsidR="00DE2797" w:rsidRPr="00F104DE">
        <w:rPr>
          <w:rFonts w:ascii="Palatino Linotype" w:eastAsia="Palatino Linotype" w:hAnsi="Palatino Linotype" w:cs="Palatino Linotype"/>
          <w:b/>
          <w:color w:val="000000"/>
          <w:sz w:val="22"/>
          <w:szCs w:val="22"/>
        </w:rPr>
        <w:t>cuatro</w:t>
      </w:r>
      <w:r w:rsidRPr="00F104DE">
        <w:rPr>
          <w:rFonts w:ascii="Palatino Linotype" w:eastAsia="Palatino Linotype" w:hAnsi="Palatino Linotype" w:cs="Palatino Linotype"/>
          <w:color w:val="000000"/>
          <w:sz w:val="22"/>
          <w:szCs w:val="22"/>
        </w:rPr>
        <w:t xml:space="preserve">, la parte </w:t>
      </w:r>
      <w:r w:rsidR="00486343" w:rsidRPr="00F104DE">
        <w:rPr>
          <w:rFonts w:ascii="Palatino Linotype" w:eastAsia="Palatino Linotype" w:hAnsi="Palatino Linotype" w:cs="Palatino Linotype"/>
          <w:b/>
          <w:color w:val="000000"/>
          <w:sz w:val="22"/>
          <w:szCs w:val="22"/>
        </w:rPr>
        <w:t>Recurrente</w:t>
      </w:r>
      <w:r w:rsidR="00486343" w:rsidRPr="00F104DE">
        <w:rPr>
          <w:rFonts w:ascii="Palatino Linotype" w:eastAsia="Palatino Linotype" w:hAnsi="Palatino Linotype" w:cs="Palatino Linotype"/>
          <w:color w:val="000000"/>
          <w:sz w:val="22"/>
          <w:szCs w:val="22"/>
        </w:rPr>
        <w:t xml:space="preserve"> </w:t>
      </w:r>
      <w:r w:rsidRPr="00F104DE">
        <w:rPr>
          <w:rFonts w:ascii="Palatino Linotype" w:eastAsia="Palatino Linotype" w:hAnsi="Palatino Linotype" w:cs="Palatino Linotype"/>
          <w:color w:val="000000"/>
          <w:sz w:val="22"/>
          <w:szCs w:val="22"/>
        </w:rPr>
        <w:t xml:space="preserve">formuló solicitud de acceso a información pública al </w:t>
      </w:r>
      <w:r w:rsidR="00486343" w:rsidRPr="00F104DE">
        <w:rPr>
          <w:rFonts w:ascii="Palatino Linotype" w:eastAsia="Palatino Linotype" w:hAnsi="Palatino Linotype" w:cs="Palatino Linotype"/>
          <w:b/>
          <w:color w:val="000000"/>
          <w:sz w:val="22"/>
          <w:szCs w:val="22"/>
        </w:rPr>
        <w:t>Sujeto Obligado</w:t>
      </w:r>
      <w:r w:rsidR="00486343" w:rsidRPr="00F104DE">
        <w:rPr>
          <w:rFonts w:ascii="Palatino Linotype" w:eastAsia="Palatino Linotype" w:hAnsi="Palatino Linotype" w:cs="Palatino Linotype"/>
          <w:color w:val="000000"/>
          <w:sz w:val="22"/>
          <w:szCs w:val="22"/>
        </w:rPr>
        <w:t xml:space="preserve"> </w:t>
      </w:r>
      <w:r w:rsidRPr="00F104DE">
        <w:rPr>
          <w:rFonts w:ascii="Palatino Linotype" w:eastAsia="Palatino Linotype" w:hAnsi="Palatino Linotype" w:cs="Palatino Linotype"/>
          <w:color w:val="000000"/>
          <w:sz w:val="22"/>
          <w:szCs w:val="22"/>
        </w:rPr>
        <w:t>a través</w:t>
      </w:r>
      <w:r w:rsidR="00F12AF5" w:rsidRPr="00F104DE">
        <w:rPr>
          <w:rFonts w:ascii="Palatino Linotype" w:eastAsia="Palatino Linotype" w:hAnsi="Palatino Linotype" w:cs="Palatino Linotype"/>
          <w:color w:val="000000"/>
          <w:sz w:val="22"/>
          <w:szCs w:val="22"/>
        </w:rPr>
        <w:t xml:space="preserve"> d</w:t>
      </w:r>
      <w:r w:rsidR="00811EAE" w:rsidRPr="00F104DE">
        <w:rPr>
          <w:rFonts w:ascii="Palatino Linotype" w:eastAsia="Palatino Linotype" w:hAnsi="Palatino Linotype" w:cs="Palatino Linotype"/>
          <w:color w:val="000000"/>
          <w:sz w:val="22"/>
          <w:szCs w:val="22"/>
        </w:rPr>
        <w:t xml:space="preserve">el </w:t>
      </w:r>
      <w:r w:rsidRPr="00F104DE">
        <w:rPr>
          <w:rFonts w:ascii="Palatino Linotype" w:eastAsia="Palatino Linotype" w:hAnsi="Palatino Linotype" w:cs="Palatino Linotype"/>
          <w:color w:val="000000"/>
          <w:sz w:val="22"/>
          <w:szCs w:val="22"/>
        </w:rPr>
        <w:t xml:space="preserve">Sistema de Acceso a la Información Mexiquense, en adelante </w:t>
      </w:r>
      <w:r w:rsidRPr="00F104DE">
        <w:rPr>
          <w:rFonts w:ascii="Palatino Linotype" w:eastAsia="Palatino Linotype" w:hAnsi="Palatino Linotype" w:cs="Palatino Linotype"/>
          <w:b/>
          <w:color w:val="000000"/>
          <w:sz w:val="22"/>
          <w:szCs w:val="22"/>
        </w:rPr>
        <w:t>SAIMEX</w:t>
      </w:r>
      <w:r w:rsidRPr="00F104DE">
        <w:rPr>
          <w:rFonts w:ascii="Palatino Linotype" w:eastAsia="Palatino Linotype" w:hAnsi="Palatino Linotype" w:cs="Palatino Linotype"/>
          <w:color w:val="000000"/>
          <w:sz w:val="22"/>
          <w:szCs w:val="22"/>
        </w:rPr>
        <w:t>, requiriéndole lo siguiente:</w:t>
      </w:r>
    </w:p>
    <w:p w14:paraId="248C4D4B" w14:textId="77777777" w:rsidR="00397333" w:rsidRPr="00F104DE" w:rsidRDefault="00397333">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357DEE5E" w14:textId="0801754B" w:rsidR="00397333" w:rsidRPr="00F104DE" w:rsidRDefault="00C33785" w:rsidP="009A0F7F">
      <w:pPr>
        <w:spacing w:line="276" w:lineRule="auto"/>
        <w:ind w:left="851" w:right="616"/>
        <w:jc w:val="both"/>
        <w:rPr>
          <w:rFonts w:ascii="Palatino Linotype" w:hAnsi="Palatino Linotype"/>
          <w:i/>
          <w:sz w:val="22"/>
          <w:szCs w:val="22"/>
        </w:rPr>
      </w:pPr>
      <w:r w:rsidRPr="00F104DE">
        <w:rPr>
          <w:rFonts w:ascii="Palatino Linotype" w:hAnsi="Palatino Linotype"/>
          <w:i/>
          <w:sz w:val="22"/>
          <w:szCs w:val="22"/>
        </w:rPr>
        <w:t>“</w:t>
      </w:r>
      <w:r w:rsidR="00486343" w:rsidRPr="00F104DE">
        <w:rPr>
          <w:rFonts w:ascii="Palatino Linotype" w:hAnsi="Palatino Linotype"/>
          <w:i/>
          <w:sz w:val="22"/>
          <w:szCs w:val="22"/>
        </w:rPr>
        <w:t xml:space="preserve">buenas tardes SOLICITO EN VERSIÓN DIVULGACIÓN DE ACUERDO CON LA LEY DE PROTECCIÓN DE DATOS PERSONALES, </w:t>
      </w:r>
      <w:r w:rsidR="00486343" w:rsidRPr="00604F4E">
        <w:rPr>
          <w:rFonts w:ascii="Palatino Linotype" w:hAnsi="Palatino Linotype"/>
          <w:b/>
          <w:bCs/>
          <w:i/>
          <w:sz w:val="22"/>
          <w:szCs w:val="22"/>
          <w:u w:val="single"/>
        </w:rPr>
        <w:t>COPIA SIMPLE DEL DICTAMEN TÉCNICO</w:t>
      </w:r>
      <w:r w:rsidR="00486343" w:rsidRPr="00F104DE">
        <w:rPr>
          <w:rFonts w:ascii="Palatino Linotype" w:hAnsi="Palatino Linotype"/>
          <w:i/>
          <w:sz w:val="22"/>
          <w:szCs w:val="22"/>
        </w:rPr>
        <w:t xml:space="preserve"> Contenido en el Oficio N° SPDU/DENU/023/2023 de fecha 15 de Mayo de 2023.</w:t>
      </w:r>
      <w:r w:rsidR="005532C7" w:rsidRPr="00F104DE">
        <w:rPr>
          <w:rFonts w:ascii="Palatino Linotype" w:hAnsi="Palatino Linotype"/>
          <w:i/>
          <w:sz w:val="22"/>
          <w:szCs w:val="22"/>
        </w:rPr>
        <w:t>”</w:t>
      </w:r>
    </w:p>
    <w:p w14:paraId="3B2E67DC" w14:textId="77777777" w:rsidR="00C33785" w:rsidRPr="00F104DE" w:rsidRDefault="00C33785" w:rsidP="00C33785">
      <w:pPr>
        <w:spacing w:line="360" w:lineRule="auto"/>
        <w:ind w:left="709" w:right="900"/>
        <w:jc w:val="both"/>
        <w:rPr>
          <w:rFonts w:ascii="Palatino Linotype" w:eastAsia="Palatino Linotype" w:hAnsi="Palatino Linotype" w:cs="Palatino Linotype"/>
          <w:b/>
          <w:i/>
          <w:sz w:val="22"/>
          <w:szCs w:val="22"/>
        </w:rPr>
      </w:pPr>
    </w:p>
    <w:p w14:paraId="7E534958" w14:textId="464824C4" w:rsidR="00397333" w:rsidRPr="00F104DE" w:rsidRDefault="00B1690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b/>
          <w:sz w:val="22"/>
          <w:szCs w:val="22"/>
        </w:rPr>
        <w:t xml:space="preserve">Modalidad elegida para la entrega de la información: </w:t>
      </w:r>
      <w:r w:rsidRPr="00F104DE">
        <w:rPr>
          <w:rFonts w:ascii="Palatino Linotype" w:eastAsia="Palatino Linotype" w:hAnsi="Palatino Linotype" w:cs="Palatino Linotype"/>
          <w:sz w:val="22"/>
          <w:szCs w:val="22"/>
        </w:rPr>
        <w:t>a través del Sistema de Acce</w:t>
      </w:r>
      <w:r w:rsidR="00D524D6" w:rsidRPr="00F104DE">
        <w:rPr>
          <w:rFonts w:ascii="Palatino Linotype" w:eastAsia="Palatino Linotype" w:hAnsi="Palatino Linotype" w:cs="Palatino Linotype"/>
          <w:sz w:val="22"/>
          <w:szCs w:val="22"/>
        </w:rPr>
        <w:t xml:space="preserve">so a la Información Mexiquense. </w:t>
      </w:r>
    </w:p>
    <w:p w14:paraId="624A9C65" w14:textId="77777777" w:rsidR="00811EAE" w:rsidRPr="00F104DE" w:rsidRDefault="00811EAE">
      <w:pPr>
        <w:spacing w:line="360" w:lineRule="auto"/>
        <w:jc w:val="both"/>
        <w:rPr>
          <w:rFonts w:ascii="Palatino Linotype" w:eastAsia="Palatino Linotype" w:hAnsi="Palatino Linotype" w:cs="Palatino Linotype"/>
          <w:sz w:val="22"/>
          <w:szCs w:val="22"/>
        </w:rPr>
      </w:pPr>
    </w:p>
    <w:p w14:paraId="6AA9D8CB" w14:textId="0B33C174" w:rsidR="009A0F7F" w:rsidRPr="001612BE" w:rsidRDefault="009A0F7F" w:rsidP="00A65BB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sz w:val="22"/>
          <w:szCs w:val="22"/>
        </w:rPr>
      </w:pPr>
      <w:r w:rsidRPr="009A0F7F">
        <w:rPr>
          <w:rFonts w:ascii="Palatino Linotype" w:eastAsia="Palatino Linotype" w:hAnsi="Palatino Linotype" w:cs="Palatino Linotype"/>
          <w:b/>
          <w:color w:val="000000"/>
          <w:sz w:val="22"/>
          <w:szCs w:val="22"/>
        </w:rPr>
        <w:lastRenderedPageBreak/>
        <w:t xml:space="preserve">Prórroga: </w:t>
      </w:r>
      <w:r w:rsidRPr="001612BE">
        <w:rPr>
          <w:rFonts w:ascii="Palatino Linotype" w:eastAsia="Palatino Linotype" w:hAnsi="Palatino Linotype"/>
          <w:sz w:val="22"/>
          <w:szCs w:val="22"/>
        </w:rPr>
        <w:t xml:space="preserve">Con fecha </w:t>
      </w:r>
      <w:r w:rsidRPr="001612BE">
        <w:rPr>
          <w:rFonts w:ascii="Palatino Linotype" w:eastAsia="Palatino Linotype" w:hAnsi="Palatino Linotype"/>
          <w:b/>
          <w:sz w:val="22"/>
          <w:szCs w:val="22"/>
        </w:rPr>
        <w:t>siete de mayo de dos mil veinticuatro</w:t>
      </w:r>
      <w:r w:rsidRPr="001612BE">
        <w:rPr>
          <w:rFonts w:ascii="Palatino Linotype" w:eastAsia="Palatino Linotype" w:hAnsi="Palatino Linotype"/>
          <w:sz w:val="22"/>
          <w:szCs w:val="22"/>
        </w:rPr>
        <w:t xml:space="preserve">, el </w:t>
      </w:r>
      <w:r w:rsidRPr="001612BE">
        <w:rPr>
          <w:rFonts w:ascii="Palatino Linotype" w:eastAsia="Palatino Linotype" w:hAnsi="Palatino Linotype"/>
          <w:b/>
          <w:sz w:val="22"/>
          <w:szCs w:val="22"/>
        </w:rPr>
        <w:t>Sujeto Obligado</w:t>
      </w:r>
      <w:r w:rsidRPr="001612BE">
        <w:rPr>
          <w:rFonts w:ascii="Palatino Linotype" w:eastAsia="Palatino Linotype" w:hAnsi="Palatino Linotype"/>
          <w:sz w:val="22"/>
          <w:szCs w:val="22"/>
        </w:rPr>
        <w:t xml:space="preserve">, solicitó prórroga mediante </w:t>
      </w:r>
      <w:r w:rsidRPr="001612BE">
        <w:rPr>
          <w:rFonts w:ascii="Palatino Linotype" w:eastAsia="Palatino Linotype" w:hAnsi="Palatino Linotype"/>
          <w:b/>
          <w:sz w:val="22"/>
          <w:szCs w:val="22"/>
        </w:rPr>
        <w:t>SAIMEX</w:t>
      </w:r>
      <w:r w:rsidRPr="001612BE">
        <w:rPr>
          <w:rFonts w:ascii="Palatino Linotype" w:eastAsia="Palatino Linotype" w:hAnsi="Palatino Linotype"/>
          <w:sz w:val="22"/>
          <w:szCs w:val="22"/>
        </w:rPr>
        <w:t>, argumentando lo siguiente:</w:t>
      </w:r>
    </w:p>
    <w:p w14:paraId="10EED5F1" w14:textId="77777777" w:rsidR="009A0F7F" w:rsidRPr="001612BE" w:rsidRDefault="009A0F7F" w:rsidP="009A0F7F">
      <w:pPr>
        <w:pStyle w:val="Listaconvietas3"/>
        <w:numPr>
          <w:ilvl w:val="0"/>
          <w:numId w:val="0"/>
        </w:numPr>
        <w:rPr>
          <w:rFonts w:ascii="Palatino Linotype" w:eastAsia="Palatino Linotype" w:hAnsi="Palatino Linotype"/>
          <w:sz w:val="22"/>
          <w:szCs w:val="22"/>
        </w:rPr>
      </w:pPr>
    </w:p>
    <w:p w14:paraId="6A094967" w14:textId="77777777" w:rsidR="001612BE" w:rsidRPr="001612BE" w:rsidRDefault="009A0F7F" w:rsidP="001612BE">
      <w:pPr>
        <w:spacing w:line="276" w:lineRule="auto"/>
        <w:ind w:left="851" w:right="616"/>
        <w:jc w:val="both"/>
        <w:rPr>
          <w:rFonts w:ascii="Palatino Linotype" w:eastAsia="Palatino Linotype" w:hAnsi="Palatino Linotype" w:cs="Palatino Linotype"/>
          <w:i/>
          <w:sz w:val="22"/>
          <w:szCs w:val="22"/>
        </w:rPr>
      </w:pPr>
      <w:r w:rsidRPr="001612BE">
        <w:rPr>
          <w:rFonts w:ascii="Palatino Linotype" w:eastAsia="Palatino Linotype" w:hAnsi="Palatino Linotype" w:cs="Palatino Linotype"/>
          <w:i/>
          <w:sz w:val="22"/>
          <w:szCs w:val="22"/>
        </w:rPr>
        <w:t>“...</w:t>
      </w:r>
      <w:r w:rsidR="001612BE" w:rsidRPr="001612BE">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7923992" w14:textId="77777777" w:rsidR="001612BE" w:rsidRPr="001612BE" w:rsidRDefault="001612BE" w:rsidP="001612BE">
      <w:pPr>
        <w:spacing w:line="276" w:lineRule="auto"/>
        <w:ind w:left="851" w:right="616"/>
        <w:jc w:val="both"/>
        <w:rPr>
          <w:rFonts w:ascii="Palatino Linotype" w:eastAsia="Palatino Linotype" w:hAnsi="Palatino Linotype" w:cs="Palatino Linotype"/>
          <w:i/>
          <w:sz w:val="22"/>
          <w:szCs w:val="22"/>
        </w:rPr>
      </w:pPr>
    </w:p>
    <w:p w14:paraId="0151D382" w14:textId="77777777" w:rsidR="001612BE" w:rsidRPr="001612BE" w:rsidRDefault="001612BE" w:rsidP="001612BE">
      <w:pPr>
        <w:spacing w:line="276" w:lineRule="auto"/>
        <w:ind w:left="851" w:right="616"/>
        <w:jc w:val="both"/>
        <w:rPr>
          <w:rFonts w:ascii="Palatino Linotype" w:eastAsia="Palatino Linotype" w:hAnsi="Palatino Linotype" w:cs="Palatino Linotype"/>
          <w:i/>
          <w:sz w:val="22"/>
          <w:szCs w:val="22"/>
        </w:rPr>
      </w:pPr>
      <w:r w:rsidRPr="001612BE">
        <w:rPr>
          <w:rFonts w:ascii="Palatino Linotype" w:eastAsia="Palatino Linotype" w:hAnsi="Palatino Linotype" w:cs="Palatino Linotype"/>
          <w:i/>
          <w:sz w:val="22"/>
          <w:szCs w:val="22"/>
        </w:rPr>
        <w:t>Derivado de la complejidad que implica la búsqueda de la información a la que desea acceder la persona solicitante, se amplía el plazo por 7 días hábiles para atender la solicitud de acceso a la información pública.</w:t>
      </w:r>
    </w:p>
    <w:p w14:paraId="452DCC8C" w14:textId="77777777" w:rsidR="001612BE" w:rsidRPr="001612BE" w:rsidRDefault="001612BE" w:rsidP="001612BE">
      <w:pPr>
        <w:spacing w:line="276" w:lineRule="auto"/>
        <w:ind w:left="851" w:right="616"/>
        <w:jc w:val="both"/>
        <w:rPr>
          <w:rFonts w:ascii="Palatino Linotype" w:eastAsia="Palatino Linotype" w:hAnsi="Palatino Linotype" w:cs="Palatino Linotype"/>
          <w:i/>
          <w:sz w:val="22"/>
          <w:szCs w:val="22"/>
        </w:rPr>
      </w:pPr>
    </w:p>
    <w:p w14:paraId="3B2BC299" w14:textId="77777777" w:rsidR="001612BE" w:rsidRPr="001612BE" w:rsidRDefault="001612BE" w:rsidP="001612BE">
      <w:pPr>
        <w:spacing w:line="276" w:lineRule="auto"/>
        <w:ind w:left="851" w:right="616"/>
        <w:jc w:val="both"/>
        <w:rPr>
          <w:rFonts w:ascii="Palatino Linotype" w:eastAsia="Palatino Linotype" w:hAnsi="Palatino Linotype" w:cs="Palatino Linotype"/>
          <w:i/>
          <w:sz w:val="22"/>
          <w:szCs w:val="22"/>
        </w:rPr>
      </w:pPr>
      <w:r w:rsidRPr="001612BE">
        <w:rPr>
          <w:rFonts w:ascii="Palatino Linotype" w:eastAsia="Palatino Linotype" w:hAnsi="Palatino Linotype" w:cs="Palatino Linotype"/>
          <w:i/>
          <w:sz w:val="22"/>
          <w:szCs w:val="22"/>
        </w:rPr>
        <w:t>MTRO. CARLOS MICHEL MOLINA HERRERA</w:t>
      </w:r>
    </w:p>
    <w:p w14:paraId="2977F16E" w14:textId="18D52D0B" w:rsidR="009A0F7F" w:rsidRPr="001612BE" w:rsidRDefault="001612BE" w:rsidP="001612BE">
      <w:pPr>
        <w:spacing w:line="276" w:lineRule="auto"/>
        <w:ind w:left="851" w:right="616"/>
        <w:jc w:val="both"/>
        <w:rPr>
          <w:rFonts w:ascii="Palatino Linotype" w:eastAsia="Palatino Linotype" w:hAnsi="Palatino Linotype" w:cs="Palatino Linotype"/>
          <w:i/>
          <w:sz w:val="22"/>
          <w:szCs w:val="22"/>
        </w:rPr>
      </w:pPr>
      <w:r w:rsidRPr="001612BE">
        <w:rPr>
          <w:rFonts w:ascii="Palatino Linotype" w:eastAsia="Palatino Linotype" w:hAnsi="Palatino Linotype" w:cs="Palatino Linotype"/>
          <w:i/>
          <w:sz w:val="22"/>
          <w:szCs w:val="22"/>
        </w:rPr>
        <w:t>Responsable de la Unidad de Transparencia</w:t>
      </w:r>
      <w:r w:rsidR="009A0F7F" w:rsidRPr="001612BE">
        <w:rPr>
          <w:rFonts w:ascii="Palatino Linotype" w:eastAsia="Palatino Linotype" w:hAnsi="Palatino Linotype" w:cs="Palatino Linotype"/>
          <w:i/>
          <w:sz w:val="22"/>
          <w:szCs w:val="22"/>
        </w:rPr>
        <w:t>.”</w:t>
      </w:r>
    </w:p>
    <w:p w14:paraId="7975DB14" w14:textId="77777777" w:rsidR="009A0F7F" w:rsidRPr="001612BE" w:rsidRDefault="009A0F7F" w:rsidP="009A0F7F">
      <w:pPr>
        <w:spacing w:line="360" w:lineRule="auto"/>
        <w:jc w:val="both"/>
        <w:rPr>
          <w:rFonts w:ascii="Palatino Linotype" w:eastAsia="Palatino Linotype" w:hAnsi="Palatino Linotype" w:cs="Palatino Linotype"/>
          <w:sz w:val="22"/>
          <w:szCs w:val="22"/>
        </w:rPr>
      </w:pPr>
    </w:p>
    <w:p w14:paraId="39629177" w14:textId="77777777" w:rsidR="009A0F7F" w:rsidRPr="001612BE" w:rsidRDefault="009A0F7F" w:rsidP="009A0F7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612BE">
        <w:rPr>
          <w:rFonts w:ascii="Palatino Linotype" w:eastAsia="Palatino Linotype" w:hAnsi="Palatino Linotype" w:cs="Palatino Linotype"/>
          <w:sz w:val="22"/>
          <w:szCs w:val="22"/>
        </w:rPr>
        <w:t xml:space="preserve">De esta manera, como refiere el Sujeto Obligado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1612BE">
        <w:rPr>
          <w:rFonts w:ascii="Palatino Linotype" w:eastAsia="Palatino Linotype" w:hAnsi="Palatino Linotype" w:cs="Palatino Linotype"/>
          <w:b/>
          <w:sz w:val="22"/>
          <w:szCs w:val="22"/>
        </w:rPr>
        <w:t>NO se observaron las formalidades que establece la Ley de la materia</w:t>
      </w:r>
      <w:r w:rsidRPr="001612BE">
        <w:rPr>
          <w:rFonts w:ascii="Palatino Linotype" w:eastAsia="Palatino Linotype" w:hAnsi="Palatino Linotype" w:cs="Palatino Linotype"/>
          <w:sz w:val="22"/>
          <w:szCs w:val="22"/>
        </w:rPr>
        <w:t>, pues no se anexó el Acuerdo del Comité de Transparencia de dicho ente público, mediante el cual se aprobara la ampliación del plazo para dar atención a la solicitud de información.</w:t>
      </w:r>
    </w:p>
    <w:p w14:paraId="06E718AA" w14:textId="77777777" w:rsidR="009A0F7F" w:rsidRPr="009A0F7F" w:rsidRDefault="009A0F7F" w:rsidP="009A0F7F">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7BBDB6C2" w14:textId="2587333C" w:rsidR="00397333" w:rsidRPr="00F104DE" w:rsidRDefault="00B16908" w:rsidP="00E7780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F104DE">
        <w:rPr>
          <w:rFonts w:ascii="Palatino Linotype" w:eastAsia="Palatino Linotype" w:hAnsi="Palatino Linotype" w:cs="Palatino Linotype"/>
          <w:b/>
          <w:color w:val="000000"/>
          <w:sz w:val="22"/>
          <w:szCs w:val="22"/>
        </w:rPr>
        <w:t xml:space="preserve">Respuesta. </w:t>
      </w:r>
      <w:r w:rsidRPr="00F104DE">
        <w:rPr>
          <w:rFonts w:ascii="Palatino Linotype" w:eastAsia="Palatino Linotype" w:hAnsi="Palatino Linotype" w:cs="Palatino Linotype"/>
          <w:color w:val="000000"/>
          <w:sz w:val="22"/>
          <w:szCs w:val="22"/>
        </w:rPr>
        <w:t xml:space="preserve">Con fecha </w:t>
      </w:r>
      <w:r w:rsidR="00486343" w:rsidRPr="00F104DE">
        <w:rPr>
          <w:rFonts w:ascii="Palatino Linotype" w:eastAsia="Palatino Linotype" w:hAnsi="Palatino Linotype" w:cs="Palatino Linotype"/>
          <w:b/>
          <w:color w:val="000000"/>
          <w:sz w:val="22"/>
          <w:szCs w:val="22"/>
        </w:rPr>
        <w:t>dieciséis</w:t>
      </w:r>
      <w:r w:rsidR="00486343" w:rsidRPr="00F104DE">
        <w:rPr>
          <w:rFonts w:ascii="Palatino Linotype" w:eastAsia="Palatino Linotype" w:hAnsi="Palatino Linotype" w:cs="Palatino Linotype"/>
          <w:color w:val="000000"/>
          <w:sz w:val="22"/>
          <w:szCs w:val="22"/>
        </w:rPr>
        <w:t xml:space="preserve"> </w:t>
      </w:r>
      <w:r w:rsidR="008E671E" w:rsidRPr="00F104DE">
        <w:rPr>
          <w:rFonts w:ascii="Palatino Linotype" w:eastAsia="Palatino Linotype" w:hAnsi="Palatino Linotype" w:cs="Palatino Linotype"/>
          <w:b/>
          <w:color w:val="000000"/>
          <w:sz w:val="22"/>
          <w:szCs w:val="22"/>
        </w:rPr>
        <w:t xml:space="preserve">de </w:t>
      </w:r>
      <w:r w:rsidR="00486343" w:rsidRPr="00F104DE">
        <w:rPr>
          <w:rFonts w:ascii="Palatino Linotype" w:eastAsia="Palatino Linotype" w:hAnsi="Palatino Linotype" w:cs="Palatino Linotype"/>
          <w:b/>
          <w:color w:val="000000"/>
          <w:sz w:val="22"/>
          <w:szCs w:val="22"/>
        </w:rPr>
        <w:t xml:space="preserve">mayo </w:t>
      </w:r>
      <w:r w:rsidR="00811EAE" w:rsidRPr="00F104DE">
        <w:rPr>
          <w:rFonts w:ascii="Palatino Linotype" w:eastAsia="Palatino Linotype" w:hAnsi="Palatino Linotype" w:cs="Palatino Linotype"/>
          <w:b/>
          <w:color w:val="000000"/>
          <w:sz w:val="22"/>
          <w:szCs w:val="22"/>
        </w:rPr>
        <w:t xml:space="preserve">de </w:t>
      </w:r>
      <w:r w:rsidR="00111D33" w:rsidRPr="00F104DE">
        <w:rPr>
          <w:rFonts w:ascii="Palatino Linotype" w:eastAsia="Palatino Linotype" w:hAnsi="Palatino Linotype" w:cs="Palatino Linotype"/>
          <w:b/>
          <w:color w:val="000000"/>
          <w:sz w:val="22"/>
          <w:szCs w:val="22"/>
        </w:rPr>
        <w:t>dos mil veinti</w:t>
      </w:r>
      <w:r w:rsidR="00811EAE" w:rsidRPr="00F104DE">
        <w:rPr>
          <w:rFonts w:ascii="Palatino Linotype" w:eastAsia="Palatino Linotype" w:hAnsi="Palatino Linotype" w:cs="Palatino Linotype"/>
          <w:b/>
          <w:color w:val="000000"/>
          <w:sz w:val="22"/>
          <w:szCs w:val="22"/>
        </w:rPr>
        <w:t>cuatro</w:t>
      </w:r>
      <w:r w:rsidRPr="00F104DE">
        <w:rPr>
          <w:rFonts w:ascii="Palatino Linotype" w:eastAsia="Palatino Linotype" w:hAnsi="Palatino Linotype" w:cs="Palatino Linotype"/>
          <w:color w:val="000000"/>
          <w:sz w:val="22"/>
          <w:szCs w:val="22"/>
        </w:rPr>
        <w:t xml:space="preserve">, el </w:t>
      </w:r>
      <w:r w:rsidR="00486343" w:rsidRPr="00F104DE">
        <w:rPr>
          <w:rFonts w:ascii="Palatino Linotype" w:eastAsia="Palatino Linotype" w:hAnsi="Palatino Linotype" w:cs="Palatino Linotype"/>
          <w:b/>
          <w:color w:val="000000"/>
          <w:sz w:val="22"/>
          <w:szCs w:val="22"/>
        </w:rPr>
        <w:t>Sujeto Obligado</w:t>
      </w:r>
      <w:r w:rsidRPr="00F104DE">
        <w:rPr>
          <w:rFonts w:ascii="Palatino Linotype" w:eastAsia="Palatino Linotype" w:hAnsi="Palatino Linotype" w:cs="Palatino Linotype"/>
          <w:color w:val="000000"/>
          <w:sz w:val="22"/>
          <w:szCs w:val="22"/>
        </w:rPr>
        <w:t xml:space="preserve"> envió su respuesta a la solicitud de acceso a la información a través del SAIMEX, la cual versa como sigue: </w:t>
      </w:r>
    </w:p>
    <w:p w14:paraId="16E68A6D" w14:textId="77777777" w:rsidR="001612BE" w:rsidRPr="001612BE" w:rsidRDefault="00DE2797" w:rsidP="001612BE">
      <w:pPr>
        <w:tabs>
          <w:tab w:val="left" w:pos="7371"/>
        </w:tabs>
        <w:spacing w:line="276" w:lineRule="auto"/>
        <w:ind w:left="851" w:right="616"/>
        <w:jc w:val="both"/>
        <w:rPr>
          <w:rFonts w:ascii="Palatino Linotype" w:eastAsia="Palatino Linotype" w:hAnsi="Palatino Linotype" w:cs="Palatino Linotype"/>
          <w:i/>
          <w:sz w:val="22"/>
          <w:szCs w:val="22"/>
        </w:rPr>
      </w:pPr>
      <w:bookmarkStart w:id="0" w:name="_heading=h.3znysh7" w:colFirst="0" w:colLast="0"/>
      <w:bookmarkEnd w:id="0"/>
      <w:r w:rsidRPr="00F104DE">
        <w:rPr>
          <w:rFonts w:ascii="Palatino Linotype" w:eastAsia="Palatino Linotype" w:hAnsi="Palatino Linotype" w:cs="Palatino Linotype"/>
          <w:i/>
          <w:sz w:val="22"/>
          <w:szCs w:val="22"/>
        </w:rPr>
        <w:lastRenderedPageBreak/>
        <w:t>“</w:t>
      </w:r>
      <w:r w:rsidR="001612BE" w:rsidRPr="001612B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A83764" w14:textId="3F9D089E" w:rsidR="00EE05BB" w:rsidRPr="00F104DE" w:rsidRDefault="001612BE" w:rsidP="001612BE">
      <w:pPr>
        <w:tabs>
          <w:tab w:val="left" w:pos="7371"/>
        </w:tabs>
        <w:spacing w:line="276" w:lineRule="auto"/>
        <w:ind w:left="851" w:right="616"/>
        <w:jc w:val="both"/>
        <w:rPr>
          <w:rFonts w:ascii="Palatino Linotype" w:eastAsia="Palatino Linotype" w:hAnsi="Palatino Linotype" w:cs="Palatino Linotype"/>
          <w:i/>
          <w:sz w:val="22"/>
          <w:szCs w:val="22"/>
        </w:rPr>
      </w:pPr>
      <w:r w:rsidRPr="001612BE">
        <w:rPr>
          <w:rFonts w:ascii="Palatino Linotype" w:eastAsia="Palatino Linotype" w:hAnsi="Palatino Linotype" w:cs="Palatino Linotype"/>
          <w:i/>
          <w:sz w:val="22"/>
          <w:szCs w:val="22"/>
        </w:rPr>
        <w:t xml:space="preserve">Naucalpan de Juárez, Estado de México a 16 de mayo del 2024. Número de oficio: DGDU/SJ-III/1016/2024. Asunto: Respuesta solicitud SAIMEX 00243/NAUCALPA/IP/2024. ESTIAMADA (O) </w:t>
      </w:r>
      <w:r w:rsidR="00A0348C">
        <w:rPr>
          <w:rFonts w:ascii="Palatino Linotype" w:eastAsia="Palatino Linotype" w:hAnsi="Palatino Linotype" w:cs="Palatino Linotype"/>
          <w:i/>
          <w:sz w:val="22"/>
          <w:szCs w:val="22"/>
        </w:rPr>
        <w:t>XXXXXXX XXXXXXXXXXX</w:t>
      </w:r>
      <w:r w:rsidRPr="001612BE">
        <w:rPr>
          <w:rFonts w:ascii="Palatino Linotype" w:eastAsia="Palatino Linotype" w:hAnsi="Palatino Linotype" w:cs="Palatino Linotype"/>
          <w:i/>
          <w:sz w:val="22"/>
          <w:szCs w:val="22"/>
        </w:rPr>
        <w:t xml:space="preserve">. PRESENTE. En términos de lo dispuesto por los artículos 6 y 116 fracción VIII de la Constitución Política de los Estados Unidos Mexicanos; 5 de la Constitución Política del Estado Libre y Soberano de México; 2, 31 fracción XLVI, 86 y 96 Bis fracción XXVI de la Ley Orgánica Municipal del Estado de México; 1.5 fracción VIII del Código Administrativo del Estado de México; 1, 2, 3, 20, 23 del Reglamento Orgánico de la Administración Pública Municipal de Naucalpan de Juárez, Estado de México. Asimismo, y con fundamento en el artículo 59 de la Ley de Transparencia y Acceso a la Información Pública del Estado de México y Municipios, me permito referirme a la Solicitud de Información bajo el número de folio 00243/NAUCALPA/IP/2024, ingresada a través del Sistema de Acceso a la Información Mexiquense (SAIMEX) en el que medularmente solicita lo siguiente: “buenas tardes SOLICITO EN VERSIÓN DIVULGACIÓN DE ACUERDO CON LA LEY DE PROTECCIÓN DE DATOS PERSONALES, COPIA SIMPLE DEL DICTAMEN TÉCNICO Contenido en el Oficio N° SPDU/DENU/023/2023 de fecha 15 de Mayo de 2023.” (Sic). Al respecto le informo que esta Dirección General de Desarrollo Urbano, a través de su Subdirección de Planeación y Evaluación Urbana, </w:t>
      </w:r>
      <w:r w:rsidRPr="005B3879">
        <w:rPr>
          <w:rFonts w:ascii="Palatino Linotype" w:eastAsia="Palatino Linotype" w:hAnsi="Palatino Linotype" w:cs="Palatino Linotype"/>
          <w:i/>
          <w:sz w:val="22"/>
          <w:szCs w:val="22"/>
        </w:rPr>
        <w:t>realizó una búsqueda exhaustiva en los archivos electrónicos y físicos con que cuenta dicha Subdirección, sin embargo, no se localizó alguna expresión documental que diera respuesta a lo solicitado en la petición en comento, de acuerdo con el oficio número DGDU/</w:t>
      </w:r>
      <w:proofErr w:type="spellStart"/>
      <w:r w:rsidRPr="005B3879">
        <w:rPr>
          <w:rFonts w:ascii="Palatino Linotype" w:eastAsia="Palatino Linotype" w:hAnsi="Palatino Linotype" w:cs="Palatino Linotype"/>
          <w:i/>
          <w:sz w:val="22"/>
          <w:szCs w:val="22"/>
        </w:rPr>
        <w:t>SPyEU</w:t>
      </w:r>
      <w:proofErr w:type="spellEnd"/>
      <w:r w:rsidRPr="005B3879">
        <w:rPr>
          <w:rFonts w:ascii="Palatino Linotype" w:eastAsia="Palatino Linotype" w:hAnsi="Palatino Linotype" w:cs="Palatino Linotype"/>
          <w:i/>
          <w:sz w:val="22"/>
          <w:szCs w:val="22"/>
        </w:rPr>
        <w:t>/097/2024, el cual se agrega a la presente respuesta.</w:t>
      </w:r>
      <w:r w:rsidRPr="001612BE">
        <w:rPr>
          <w:rFonts w:ascii="Palatino Linotype" w:eastAsia="Palatino Linotype" w:hAnsi="Palatino Linotype" w:cs="Palatino Linotype"/>
          <w:i/>
          <w:sz w:val="22"/>
          <w:szCs w:val="22"/>
        </w:rPr>
        <w:t xml:space="preserve"> Lo anterior de conformidad con los artículos 12 y 59 fracción II, de la Ley de Transparencia y Acceso a la Información Pública del Estado de México y Municipios vigente. Sin otro particular, quedo de usted para cualquier duda o aclaración. ATENTAMENTE LIC. MANUEL JAVIER ARCOS SUBDIRECTOR JURÍDICO ADSCRITO A LA DIRECCIÓN GENERAL DE DESARROLLO URBANO. AJOM</w:t>
      </w:r>
      <w:r w:rsidR="00DE2797" w:rsidRPr="00F104DE">
        <w:rPr>
          <w:rFonts w:ascii="Palatino Linotype" w:eastAsia="Palatino Linotype" w:hAnsi="Palatino Linotype" w:cs="Palatino Linotype"/>
          <w:i/>
          <w:sz w:val="22"/>
          <w:szCs w:val="22"/>
        </w:rPr>
        <w:t>”</w:t>
      </w:r>
    </w:p>
    <w:p w14:paraId="2FE8BEC2" w14:textId="77777777" w:rsidR="004F14D4" w:rsidRPr="00F104DE" w:rsidRDefault="004F14D4">
      <w:pPr>
        <w:spacing w:line="360" w:lineRule="auto"/>
        <w:ind w:right="49"/>
        <w:jc w:val="both"/>
        <w:rPr>
          <w:rFonts w:ascii="Palatino Linotype" w:eastAsia="Palatino Linotype" w:hAnsi="Palatino Linotype" w:cs="Palatino Linotype"/>
          <w:color w:val="000000"/>
          <w:sz w:val="22"/>
          <w:szCs w:val="22"/>
        </w:rPr>
      </w:pPr>
    </w:p>
    <w:p w14:paraId="6DF812B4" w14:textId="73E700CA" w:rsidR="00E412EF" w:rsidRPr="00F104DE" w:rsidRDefault="00B16908">
      <w:pPr>
        <w:spacing w:line="360" w:lineRule="auto"/>
        <w:ind w:right="49"/>
        <w:jc w:val="both"/>
        <w:rPr>
          <w:rFonts w:ascii="Palatino Linotype" w:eastAsia="Palatino Linotype" w:hAnsi="Palatino Linotype" w:cs="Palatino Linotype"/>
          <w:color w:val="000000"/>
          <w:sz w:val="22"/>
          <w:szCs w:val="22"/>
        </w:rPr>
      </w:pPr>
      <w:r w:rsidRPr="00F104DE">
        <w:rPr>
          <w:rFonts w:ascii="Palatino Linotype" w:eastAsia="Palatino Linotype" w:hAnsi="Palatino Linotype" w:cs="Palatino Linotype"/>
          <w:color w:val="000000"/>
          <w:sz w:val="22"/>
          <w:szCs w:val="22"/>
        </w:rPr>
        <w:lastRenderedPageBreak/>
        <w:t xml:space="preserve">Del mismo modo, el </w:t>
      </w:r>
      <w:r w:rsidRPr="00F104DE">
        <w:rPr>
          <w:rFonts w:ascii="Palatino Linotype" w:eastAsia="Palatino Linotype" w:hAnsi="Palatino Linotype" w:cs="Palatino Linotype"/>
          <w:b/>
          <w:color w:val="000000"/>
          <w:sz w:val="22"/>
          <w:szCs w:val="22"/>
        </w:rPr>
        <w:t>Sujeto Obligado</w:t>
      </w:r>
      <w:r w:rsidR="00DE2797" w:rsidRPr="00F104DE">
        <w:rPr>
          <w:rFonts w:ascii="Palatino Linotype" w:eastAsia="Palatino Linotype" w:hAnsi="Palatino Linotype" w:cs="Palatino Linotype"/>
          <w:color w:val="000000"/>
          <w:sz w:val="22"/>
          <w:szCs w:val="22"/>
        </w:rPr>
        <w:t xml:space="preserve"> adjuntó a su respuesta </w:t>
      </w:r>
      <w:r w:rsidR="008E671E" w:rsidRPr="00F104DE">
        <w:rPr>
          <w:rFonts w:ascii="Palatino Linotype" w:eastAsia="Palatino Linotype" w:hAnsi="Palatino Linotype" w:cs="Palatino Linotype"/>
          <w:color w:val="000000"/>
          <w:sz w:val="22"/>
          <w:szCs w:val="22"/>
        </w:rPr>
        <w:t>l</w:t>
      </w:r>
      <w:r w:rsidR="00486343" w:rsidRPr="00F104DE">
        <w:rPr>
          <w:rFonts w:ascii="Palatino Linotype" w:eastAsia="Palatino Linotype" w:hAnsi="Palatino Linotype" w:cs="Palatino Linotype"/>
          <w:color w:val="000000"/>
          <w:sz w:val="22"/>
          <w:szCs w:val="22"/>
        </w:rPr>
        <w:t>os</w:t>
      </w:r>
      <w:r w:rsidR="008E671E" w:rsidRPr="00F104DE">
        <w:rPr>
          <w:rFonts w:ascii="Palatino Linotype" w:eastAsia="Palatino Linotype" w:hAnsi="Palatino Linotype" w:cs="Palatino Linotype"/>
          <w:color w:val="000000"/>
          <w:sz w:val="22"/>
          <w:szCs w:val="22"/>
        </w:rPr>
        <w:t xml:space="preserve"> </w:t>
      </w:r>
      <w:r w:rsidR="00486343" w:rsidRPr="00F104DE">
        <w:rPr>
          <w:rFonts w:ascii="Palatino Linotype" w:eastAsia="Palatino Linotype" w:hAnsi="Palatino Linotype" w:cs="Palatino Linotype"/>
          <w:color w:val="000000"/>
          <w:sz w:val="22"/>
          <w:szCs w:val="22"/>
        </w:rPr>
        <w:t xml:space="preserve">siguientes </w:t>
      </w:r>
      <w:r w:rsidR="008E671E" w:rsidRPr="00F104DE">
        <w:rPr>
          <w:rFonts w:ascii="Palatino Linotype" w:eastAsia="Palatino Linotype" w:hAnsi="Palatino Linotype" w:cs="Palatino Linotype"/>
          <w:color w:val="000000"/>
          <w:sz w:val="22"/>
          <w:szCs w:val="22"/>
        </w:rPr>
        <w:t>archivo</w:t>
      </w:r>
      <w:r w:rsidR="00486343" w:rsidRPr="00F104DE">
        <w:rPr>
          <w:rFonts w:ascii="Palatino Linotype" w:eastAsia="Palatino Linotype" w:hAnsi="Palatino Linotype" w:cs="Palatino Linotype"/>
          <w:color w:val="000000"/>
          <w:sz w:val="22"/>
          <w:szCs w:val="22"/>
        </w:rPr>
        <w:t>s</w:t>
      </w:r>
      <w:r w:rsidR="008E671E" w:rsidRPr="00F104DE">
        <w:rPr>
          <w:rFonts w:ascii="Palatino Linotype" w:eastAsia="Palatino Linotype" w:hAnsi="Palatino Linotype" w:cs="Palatino Linotype"/>
          <w:color w:val="000000"/>
          <w:sz w:val="22"/>
          <w:szCs w:val="22"/>
        </w:rPr>
        <w:t xml:space="preserve"> electrónico</w:t>
      </w:r>
      <w:r w:rsidR="00486343" w:rsidRPr="00F104DE">
        <w:rPr>
          <w:rFonts w:ascii="Palatino Linotype" w:eastAsia="Palatino Linotype" w:hAnsi="Palatino Linotype" w:cs="Palatino Linotype"/>
          <w:color w:val="000000"/>
          <w:sz w:val="22"/>
          <w:szCs w:val="22"/>
        </w:rPr>
        <w:t xml:space="preserve">s, cuyo contenido es el siguiente: </w:t>
      </w:r>
    </w:p>
    <w:p w14:paraId="00163ABA" w14:textId="77777777" w:rsidR="00486343" w:rsidRPr="00F104DE" w:rsidRDefault="00486343">
      <w:pPr>
        <w:spacing w:line="360" w:lineRule="auto"/>
        <w:ind w:right="49"/>
        <w:jc w:val="both"/>
        <w:rPr>
          <w:rFonts w:ascii="Palatino Linotype" w:eastAsia="Palatino Linotype" w:hAnsi="Palatino Linotype" w:cs="Palatino Linotype"/>
          <w:color w:val="000000"/>
          <w:sz w:val="22"/>
          <w:szCs w:val="22"/>
        </w:rPr>
      </w:pPr>
    </w:p>
    <w:p w14:paraId="0C7410E3" w14:textId="76DF65C8" w:rsidR="008E671E" w:rsidRPr="00F104DE" w:rsidRDefault="00486343" w:rsidP="00566119">
      <w:pPr>
        <w:pStyle w:val="Prrafodelista"/>
        <w:numPr>
          <w:ilvl w:val="0"/>
          <w:numId w:val="14"/>
        </w:numPr>
        <w:spacing w:line="360" w:lineRule="auto"/>
        <w:ind w:right="49"/>
        <w:jc w:val="both"/>
        <w:rPr>
          <w:rFonts w:ascii="Palatino Linotype" w:eastAsia="Palatino Linotype" w:hAnsi="Palatino Linotype" w:cs="Palatino Linotype"/>
          <w:color w:val="000000"/>
        </w:rPr>
      </w:pPr>
      <w:r w:rsidRPr="00F104DE">
        <w:rPr>
          <w:rFonts w:ascii="Palatino Linotype" w:eastAsia="Palatino Linotype" w:hAnsi="Palatino Linotype" w:cs="Palatino Linotype"/>
          <w:color w:val="000000"/>
        </w:rPr>
        <w:t>Oficio número DGDU/</w:t>
      </w:r>
      <w:proofErr w:type="spellStart"/>
      <w:r w:rsidRPr="00F104DE">
        <w:rPr>
          <w:rFonts w:ascii="Palatino Linotype" w:eastAsia="Palatino Linotype" w:hAnsi="Palatino Linotype" w:cs="Palatino Linotype"/>
          <w:color w:val="000000"/>
        </w:rPr>
        <w:t>SPyEU</w:t>
      </w:r>
      <w:proofErr w:type="spellEnd"/>
      <w:r w:rsidRPr="00F104DE">
        <w:rPr>
          <w:rFonts w:ascii="Palatino Linotype" w:eastAsia="Palatino Linotype" w:hAnsi="Palatino Linotype" w:cs="Palatino Linotype"/>
          <w:color w:val="000000"/>
        </w:rPr>
        <w:t>/097/2024, de fecha tres de mayo de dos mil veinticuatro, signado por el Subdirector de Planeación y Evaluación Urbana</w:t>
      </w:r>
      <w:r w:rsidR="008E671E" w:rsidRPr="00F104DE">
        <w:rPr>
          <w:rFonts w:ascii="Palatino Linotype" w:eastAsia="Palatino Linotype" w:hAnsi="Palatino Linotype" w:cs="Palatino Linotype"/>
          <w:color w:val="000000"/>
        </w:rPr>
        <w:t>, mediante el cual informa que después de</w:t>
      </w:r>
      <w:r w:rsidRPr="00F104DE">
        <w:rPr>
          <w:rFonts w:ascii="Palatino Linotype" w:eastAsia="Palatino Linotype" w:hAnsi="Palatino Linotype" w:cs="Palatino Linotype"/>
          <w:color w:val="000000"/>
        </w:rPr>
        <w:t xml:space="preserve"> realizar la </w:t>
      </w:r>
      <w:r w:rsidR="008E671E" w:rsidRPr="00F104DE">
        <w:rPr>
          <w:rFonts w:ascii="Palatino Linotype" w:eastAsia="Palatino Linotype" w:hAnsi="Palatino Linotype" w:cs="Palatino Linotype"/>
          <w:color w:val="000000"/>
        </w:rPr>
        <w:t xml:space="preserve">búsqueda </w:t>
      </w:r>
      <w:r w:rsidRPr="00F104DE">
        <w:rPr>
          <w:rFonts w:ascii="Palatino Linotype" w:eastAsia="Palatino Linotype" w:hAnsi="Palatino Linotype" w:cs="Palatino Linotype"/>
          <w:color w:val="000000"/>
        </w:rPr>
        <w:t>del oficio mencionado</w:t>
      </w:r>
      <w:r w:rsidR="008E671E" w:rsidRPr="00F104DE">
        <w:rPr>
          <w:rFonts w:ascii="Palatino Linotype" w:eastAsia="Palatino Linotype" w:hAnsi="Palatino Linotype" w:cs="Palatino Linotype"/>
          <w:color w:val="000000"/>
        </w:rPr>
        <w:t xml:space="preserve">, no se </w:t>
      </w:r>
      <w:r w:rsidR="003D6BF9" w:rsidRPr="00F104DE">
        <w:rPr>
          <w:rFonts w:ascii="Palatino Linotype" w:eastAsia="Palatino Linotype" w:hAnsi="Palatino Linotype" w:cs="Palatino Linotype"/>
          <w:color w:val="000000"/>
        </w:rPr>
        <w:t xml:space="preserve">encuentra en sus archivos. </w:t>
      </w:r>
    </w:p>
    <w:p w14:paraId="6F0CF6CB" w14:textId="74785D0A" w:rsidR="003D6BF9" w:rsidRPr="00F104DE" w:rsidRDefault="003D6BF9" w:rsidP="003D6BF9">
      <w:pPr>
        <w:pStyle w:val="Prrafodelista"/>
        <w:numPr>
          <w:ilvl w:val="0"/>
          <w:numId w:val="14"/>
        </w:numPr>
        <w:spacing w:line="360" w:lineRule="auto"/>
        <w:ind w:right="49"/>
        <w:jc w:val="both"/>
        <w:rPr>
          <w:rFonts w:ascii="Palatino Linotype" w:eastAsia="Palatino Linotype" w:hAnsi="Palatino Linotype" w:cs="Palatino Linotype"/>
          <w:color w:val="000000"/>
        </w:rPr>
      </w:pPr>
      <w:r w:rsidRPr="00F104DE">
        <w:rPr>
          <w:rFonts w:ascii="Palatino Linotype" w:eastAsia="Palatino Linotype" w:hAnsi="Palatino Linotype" w:cs="Palatino Linotype"/>
          <w:color w:val="000000"/>
        </w:rPr>
        <w:t xml:space="preserve">Oficio número DGDU/SJ-III/1016/2024, de fecha dieciséis de mayo de dos mil veinticuatro, signado por el Subdirector Jurídico adscrito a la Dirección General de Desarrollo Urbano, mediante el cual informó que a través de su Subdirección de Planeación y Evaluación Urbana, realizó una búsqueda exhaustiva en los archivos electrónicos y físicos, no localizando alguna expresión documental que diera respuesta a lo solicitado en la petición en comento. </w:t>
      </w:r>
    </w:p>
    <w:p w14:paraId="7350915B" w14:textId="4735F9C5" w:rsidR="003D6BF9" w:rsidRPr="00F104DE" w:rsidRDefault="003D6BF9" w:rsidP="003D6BF9">
      <w:pPr>
        <w:pStyle w:val="Prrafodelista"/>
        <w:spacing w:line="360" w:lineRule="auto"/>
        <w:ind w:left="720" w:right="49"/>
        <w:jc w:val="both"/>
        <w:rPr>
          <w:rFonts w:ascii="Palatino Linotype" w:eastAsia="Palatino Linotype" w:hAnsi="Palatino Linotype" w:cs="Palatino Linotype"/>
          <w:color w:val="000000"/>
        </w:rPr>
      </w:pPr>
    </w:p>
    <w:p w14:paraId="6B84D34A" w14:textId="3881543F" w:rsidR="00397333" w:rsidRPr="00F104DE" w:rsidRDefault="00B16908" w:rsidP="00C13B11">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sz w:val="22"/>
          <w:szCs w:val="22"/>
        </w:rPr>
      </w:pPr>
      <w:r w:rsidRPr="00F104DE">
        <w:rPr>
          <w:rFonts w:ascii="Palatino Linotype" w:eastAsia="Palatino Linotype" w:hAnsi="Palatino Linotype" w:cs="Palatino Linotype"/>
          <w:b/>
          <w:color w:val="000000"/>
          <w:sz w:val="22"/>
          <w:szCs w:val="22"/>
        </w:rPr>
        <w:t xml:space="preserve">Interposición del recurso de revisión. </w:t>
      </w:r>
      <w:r w:rsidRPr="00F104DE">
        <w:rPr>
          <w:rFonts w:ascii="Palatino Linotype" w:eastAsia="Palatino Linotype" w:hAnsi="Palatino Linotype" w:cs="Palatino Linotype"/>
          <w:color w:val="000000"/>
          <w:sz w:val="22"/>
          <w:szCs w:val="22"/>
        </w:rPr>
        <w:t xml:space="preserve">Inconforme con la respuesta del </w:t>
      </w:r>
      <w:r w:rsidR="00566119" w:rsidRPr="00F104DE">
        <w:rPr>
          <w:rFonts w:ascii="Palatino Linotype" w:eastAsia="Palatino Linotype" w:hAnsi="Palatino Linotype" w:cs="Palatino Linotype"/>
          <w:b/>
          <w:color w:val="000000"/>
          <w:sz w:val="22"/>
          <w:szCs w:val="22"/>
        </w:rPr>
        <w:t>Sujeto Obligado</w:t>
      </w:r>
      <w:r w:rsidRPr="00F104DE">
        <w:rPr>
          <w:rFonts w:ascii="Palatino Linotype" w:eastAsia="Palatino Linotype" w:hAnsi="Palatino Linotype" w:cs="Palatino Linotype"/>
          <w:b/>
          <w:color w:val="000000"/>
          <w:sz w:val="22"/>
          <w:szCs w:val="22"/>
        </w:rPr>
        <w:t xml:space="preserve"> </w:t>
      </w:r>
      <w:r w:rsidR="00111D33" w:rsidRPr="00F104DE">
        <w:rPr>
          <w:rFonts w:ascii="Palatino Linotype" w:eastAsia="Palatino Linotype" w:hAnsi="Palatino Linotype" w:cs="Palatino Linotype"/>
          <w:color w:val="000000"/>
          <w:sz w:val="22"/>
          <w:szCs w:val="22"/>
        </w:rPr>
        <w:t>la parte</w:t>
      </w:r>
      <w:r w:rsidRPr="00F104DE">
        <w:rPr>
          <w:rFonts w:ascii="Palatino Linotype" w:eastAsia="Palatino Linotype" w:hAnsi="Palatino Linotype" w:cs="Palatino Linotype"/>
          <w:b/>
          <w:color w:val="000000"/>
          <w:sz w:val="22"/>
          <w:szCs w:val="22"/>
        </w:rPr>
        <w:t xml:space="preserve"> </w:t>
      </w:r>
      <w:r w:rsidR="00566119" w:rsidRPr="00F104DE">
        <w:rPr>
          <w:rFonts w:ascii="Palatino Linotype" w:eastAsia="Palatino Linotype" w:hAnsi="Palatino Linotype" w:cs="Palatino Linotype"/>
          <w:b/>
          <w:color w:val="000000"/>
          <w:sz w:val="22"/>
          <w:szCs w:val="22"/>
        </w:rPr>
        <w:t>Recurrente</w:t>
      </w:r>
      <w:r w:rsidR="00566119" w:rsidRPr="00F104DE">
        <w:rPr>
          <w:rFonts w:ascii="Palatino Linotype" w:eastAsia="Palatino Linotype" w:hAnsi="Palatino Linotype" w:cs="Palatino Linotype"/>
          <w:color w:val="000000"/>
          <w:sz w:val="22"/>
          <w:szCs w:val="22"/>
        </w:rPr>
        <w:t xml:space="preserve"> </w:t>
      </w:r>
      <w:r w:rsidRPr="00F104DE">
        <w:rPr>
          <w:rFonts w:ascii="Palatino Linotype" w:eastAsia="Palatino Linotype" w:hAnsi="Palatino Linotype" w:cs="Palatino Linotype"/>
          <w:color w:val="000000"/>
          <w:sz w:val="22"/>
          <w:szCs w:val="22"/>
        </w:rPr>
        <w:t xml:space="preserve">interpuso recurso de revisión a través del SAIMEX en fecha </w:t>
      </w:r>
      <w:r w:rsidR="00566119" w:rsidRPr="00F104DE">
        <w:rPr>
          <w:rFonts w:ascii="Palatino Linotype" w:eastAsia="Palatino Linotype" w:hAnsi="Palatino Linotype" w:cs="Palatino Linotype"/>
          <w:b/>
          <w:color w:val="000000"/>
          <w:sz w:val="22"/>
          <w:szCs w:val="22"/>
        </w:rPr>
        <w:t xml:space="preserve">veinte de mayo </w:t>
      </w:r>
      <w:r w:rsidR="00C32E95" w:rsidRPr="00F104DE">
        <w:rPr>
          <w:rFonts w:ascii="Palatino Linotype" w:eastAsia="Palatino Linotype" w:hAnsi="Palatino Linotype" w:cs="Palatino Linotype"/>
          <w:b/>
          <w:color w:val="000000"/>
          <w:sz w:val="22"/>
          <w:szCs w:val="22"/>
        </w:rPr>
        <w:t>de dos mil veinticuatro</w:t>
      </w:r>
      <w:r w:rsidRPr="00F104DE">
        <w:rPr>
          <w:rFonts w:ascii="Palatino Linotype" w:eastAsia="Palatino Linotype" w:hAnsi="Palatino Linotype" w:cs="Palatino Linotype"/>
          <w:color w:val="000000"/>
          <w:sz w:val="22"/>
          <w:szCs w:val="22"/>
        </w:rPr>
        <w:t>, a través del cual expresó lo siguiente:</w:t>
      </w:r>
    </w:p>
    <w:p w14:paraId="1F6CC3E6" w14:textId="77777777" w:rsidR="00111D33" w:rsidRPr="00F104DE" w:rsidRDefault="00111D33" w:rsidP="00111D33">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sz w:val="22"/>
          <w:szCs w:val="22"/>
        </w:rPr>
      </w:pPr>
    </w:p>
    <w:p w14:paraId="61AA9ED7" w14:textId="6958A6AD" w:rsidR="00397333" w:rsidRPr="00F104DE" w:rsidRDefault="00B16908" w:rsidP="000F6C8D">
      <w:pPr>
        <w:spacing w:line="360" w:lineRule="auto"/>
        <w:ind w:left="851" w:right="616"/>
        <w:jc w:val="both"/>
        <w:rPr>
          <w:rFonts w:ascii="Palatino Linotype" w:eastAsia="Palatino Linotype" w:hAnsi="Palatino Linotype" w:cs="Palatino Linotype"/>
          <w:i/>
          <w:color w:val="000000"/>
          <w:sz w:val="22"/>
          <w:szCs w:val="22"/>
        </w:rPr>
      </w:pPr>
      <w:r w:rsidRPr="00F104DE">
        <w:rPr>
          <w:rFonts w:ascii="Palatino Linotype" w:eastAsia="Palatino Linotype" w:hAnsi="Palatino Linotype" w:cs="Palatino Linotype"/>
          <w:b/>
          <w:color w:val="000000"/>
          <w:sz w:val="22"/>
          <w:szCs w:val="22"/>
        </w:rPr>
        <w:t xml:space="preserve">Acto impugnado. </w:t>
      </w:r>
      <w:r w:rsidRPr="00F104DE">
        <w:rPr>
          <w:rFonts w:ascii="Palatino Linotype" w:eastAsia="Palatino Linotype" w:hAnsi="Palatino Linotype" w:cs="Palatino Linotype"/>
          <w:i/>
          <w:color w:val="000000"/>
          <w:sz w:val="22"/>
          <w:szCs w:val="22"/>
        </w:rPr>
        <w:t>“</w:t>
      </w:r>
      <w:r w:rsidR="00566119" w:rsidRPr="00F104DE">
        <w:rPr>
          <w:rFonts w:ascii="Palatino Linotype" w:eastAsia="Palatino Linotype" w:hAnsi="Palatino Linotype" w:cs="Palatino Linotype"/>
          <w:i/>
          <w:color w:val="000000"/>
          <w:sz w:val="22"/>
          <w:szCs w:val="22"/>
        </w:rPr>
        <w:t>LA RESPUESTA NEGATIVA DE PRESENTAR INFORMACIÓN</w:t>
      </w:r>
      <w:r w:rsidRPr="00F104DE">
        <w:rPr>
          <w:rFonts w:ascii="Palatino Linotype" w:eastAsia="Palatino Linotype" w:hAnsi="Palatino Linotype" w:cs="Palatino Linotype"/>
          <w:i/>
          <w:color w:val="000000"/>
          <w:sz w:val="22"/>
          <w:szCs w:val="22"/>
        </w:rPr>
        <w:t xml:space="preserve">” </w:t>
      </w:r>
    </w:p>
    <w:p w14:paraId="66910C6E" w14:textId="77777777" w:rsidR="008C5C02" w:rsidRPr="00F104DE" w:rsidRDefault="008C5C02" w:rsidP="000F6C8D">
      <w:pPr>
        <w:spacing w:line="360" w:lineRule="auto"/>
        <w:ind w:left="851" w:right="616"/>
        <w:rPr>
          <w:rFonts w:ascii="Palatino Linotype" w:hAnsi="Palatino Linotype"/>
          <w:sz w:val="22"/>
          <w:szCs w:val="22"/>
          <w:lang w:eastAsia="es-MX"/>
        </w:rPr>
      </w:pPr>
    </w:p>
    <w:p w14:paraId="64B1EF90" w14:textId="0051AEE8" w:rsidR="00A94A15" w:rsidRPr="00F104DE" w:rsidRDefault="00B16908" w:rsidP="000F6C8D">
      <w:pPr>
        <w:pBdr>
          <w:top w:val="nil"/>
          <w:left w:val="nil"/>
          <w:bottom w:val="nil"/>
          <w:right w:val="nil"/>
          <w:between w:val="nil"/>
        </w:pBdr>
        <w:spacing w:line="360" w:lineRule="auto"/>
        <w:ind w:left="851" w:right="616"/>
        <w:jc w:val="both"/>
        <w:rPr>
          <w:rFonts w:ascii="Palatino Linotype" w:eastAsia="Palatino Linotype" w:hAnsi="Palatino Linotype" w:cs="Palatino Linotype"/>
          <w:b/>
          <w:i/>
          <w:color w:val="000000"/>
          <w:sz w:val="22"/>
          <w:szCs w:val="22"/>
          <w:u w:val="single"/>
        </w:rPr>
      </w:pPr>
      <w:r w:rsidRPr="00F104DE">
        <w:rPr>
          <w:rFonts w:ascii="Palatino Linotype" w:eastAsia="Palatino Linotype" w:hAnsi="Palatino Linotype" w:cs="Palatino Linotype"/>
          <w:b/>
          <w:color w:val="000000"/>
          <w:sz w:val="22"/>
          <w:szCs w:val="22"/>
        </w:rPr>
        <w:t xml:space="preserve">Motivos de inconformidad. </w:t>
      </w:r>
      <w:r w:rsidR="0072058A" w:rsidRPr="00F104DE">
        <w:rPr>
          <w:rFonts w:ascii="Palatino Linotype" w:eastAsia="Palatino Linotype" w:hAnsi="Palatino Linotype" w:cs="Palatino Linotype"/>
          <w:i/>
          <w:color w:val="000000"/>
          <w:sz w:val="22"/>
          <w:szCs w:val="22"/>
        </w:rPr>
        <w:t>“</w:t>
      </w:r>
      <w:r w:rsidR="00566119" w:rsidRPr="00F104DE">
        <w:rPr>
          <w:rFonts w:ascii="Palatino Linotype" w:eastAsia="Palatino Linotype" w:hAnsi="Palatino Linotype" w:cs="Palatino Linotype"/>
          <w:i/>
          <w:color w:val="000000"/>
          <w:sz w:val="22"/>
          <w:szCs w:val="22"/>
        </w:rPr>
        <w:t>/EL LICENCIADO MANUEL JAVIER ARCOS, SUBDIRECTOR JURÍDICO DE DESARROLLO URBANO, MANIFIESTA INEXISTENCIA DE LA INFORMACIÓN SOLICITADA, ADJUNTANDO OFICIO DGDU/</w:t>
      </w:r>
      <w:proofErr w:type="spellStart"/>
      <w:r w:rsidR="00566119" w:rsidRPr="00F104DE">
        <w:rPr>
          <w:rFonts w:ascii="Palatino Linotype" w:eastAsia="Palatino Linotype" w:hAnsi="Palatino Linotype" w:cs="Palatino Linotype"/>
          <w:i/>
          <w:color w:val="000000"/>
          <w:sz w:val="22"/>
          <w:szCs w:val="22"/>
        </w:rPr>
        <w:t>SPyEU</w:t>
      </w:r>
      <w:proofErr w:type="spellEnd"/>
      <w:r w:rsidR="00566119" w:rsidRPr="00F104DE">
        <w:rPr>
          <w:rFonts w:ascii="Palatino Linotype" w:eastAsia="Palatino Linotype" w:hAnsi="Palatino Linotype" w:cs="Palatino Linotype"/>
          <w:i/>
          <w:color w:val="000000"/>
          <w:sz w:val="22"/>
          <w:szCs w:val="22"/>
        </w:rPr>
        <w:t>/097/2024 DE FECHA 03 DE MAYO DE 2024 DONDE EL SUBDIRECTOR DE PLANEACIÓN "</w:t>
      </w:r>
      <w:r w:rsidR="00566119" w:rsidRPr="00605689">
        <w:rPr>
          <w:rFonts w:ascii="Palatino Linotype" w:eastAsia="Palatino Linotype" w:hAnsi="Palatino Linotype" w:cs="Palatino Linotype"/>
          <w:i/>
          <w:color w:val="000000"/>
          <w:sz w:val="22"/>
          <w:szCs w:val="22"/>
        </w:rPr>
        <w:t>NIEGA</w:t>
      </w:r>
      <w:r w:rsidR="00566119" w:rsidRPr="00604F4E">
        <w:rPr>
          <w:rFonts w:ascii="Palatino Linotype" w:eastAsia="Palatino Linotype" w:hAnsi="Palatino Linotype" w:cs="Palatino Linotype"/>
          <w:b/>
          <w:bCs/>
          <w:i/>
          <w:color w:val="000000"/>
          <w:sz w:val="22"/>
          <w:szCs w:val="22"/>
        </w:rPr>
        <w:t xml:space="preserve"> </w:t>
      </w:r>
      <w:r w:rsidR="00566119" w:rsidRPr="00604F4E">
        <w:rPr>
          <w:rFonts w:ascii="Palatino Linotype" w:eastAsia="Palatino Linotype" w:hAnsi="Palatino Linotype" w:cs="Palatino Linotype"/>
          <w:i/>
          <w:color w:val="000000"/>
          <w:sz w:val="22"/>
          <w:szCs w:val="22"/>
        </w:rPr>
        <w:t>TÁCITAMENTE LA</w:t>
      </w:r>
      <w:r w:rsidR="00566119" w:rsidRPr="00604F4E">
        <w:rPr>
          <w:rFonts w:ascii="Palatino Linotype" w:eastAsia="Palatino Linotype" w:hAnsi="Palatino Linotype" w:cs="Palatino Linotype"/>
          <w:b/>
          <w:bCs/>
          <w:i/>
          <w:color w:val="000000"/>
          <w:sz w:val="22"/>
          <w:szCs w:val="22"/>
        </w:rPr>
        <w:t xml:space="preserve"> </w:t>
      </w:r>
      <w:r w:rsidR="00566119" w:rsidRPr="00605689">
        <w:rPr>
          <w:rFonts w:ascii="Palatino Linotype" w:eastAsia="Palatino Linotype" w:hAnsi="Palatino Linotype" w:cs="Palatino Linotype"/>
          <w:b/>
          <w:bCs/>
          <w:i/>
          <w:color w:val="000000"/>
          <w:sz w:val="22"/>
          <w:szCs w:val="22"/>
          <w:u w:val="single"/>
        </w:rPr>
        <w:lastRenderedPageBreak/>
        <w:t>INEXISTENCIA DEL</w:t>
      </w:r>
      <w:r w:rsidR="00566119" w:rsidRPr="00604F4E">
        <w:rPr>
          <w:rFonts w:ascii="Palatino Linotype" w:eastAsia="Palatino Linotype" w:hAnsi="Palatino Linotype" w:cs="Palatino Linotype"/>
          <w:b/>
          <w:bCs/>
          <w:i/>
          <w:color w:val="000000"/>
          <w:sz w:val="22"/>
          <w:szCs w:val="22"/>
          <w:u w:val="single"/>
        </w:rPr>
        <w:t xml:space="preserve"> DICTAMEN QUE SOLICITO</w:t>
      </w:r>
      <w:r w:rsidR="00566119" w:rsidRPr="00F104DE">
        <w:rPr>
          <w:rFonts w:ascii="Palatino Linotype" w:eastAsia="Palatino Linotype" w:hAnsi="Palatino Linotype" w:cs="Palatino Linotype"/>
          <w:i/>
          <w:color w:val="000000"/>
          <w:sz w:val="22"/>
          <w:szCs w:val="22"/>
        </w:rPr>
        <w:t xml:space="preserve">". SIN EMBARGO EN LA AUTORIZACIÓN DE CAMBIO DE USO DE SUELO N° CUS/003/2023 DE FECHA DE EXPEDICIÓN 26 DE MARZO DE 2023 SE SEÑALA EN EL APARTADO CAMBIO DE USO (CITO TEXTUAL): "... LA CUAL SE HACE CONSTAR MEDIANTE EL OFICIO NÚMERO SPDU/DENU/023/2023 DE FECHA 15 DE MAYO DE 2023", ANEXO COPIA DE PRONTA REFERENCIA, POR LO QUE ES EVIDENTE QUE EXISTE EL DOCUMENTO QUE </w:t>
      </w:r>
      <w:r w:rsidR="00566119" w:rsidRPr="00605689">
        <w:rPr>
          <w:rFonts w:ascii="Palatino Linotype" w:eastAsia="Palatino Linotype" w:hAnsi="Palatino Linotype" w:cs="Palatino Linotype"/>
          <w:i/>
          <w:color w:val="000000"/>
          <w:sz w:val="22"/>
          <w:szCs w:val="22"/>
        </w:rPr>
        <w:t>SOLICITO, NO LO QUIEREN ENTREGAR Y NO ES LA PRIMERA VEZ QUE NIEGAN INFORMACIÓN, POR LO QUE ADEMÁS EN ESTA OCASIÓN EXIJO UNA MEDIDA MÁS SEVERA CONTRA LA OPACIDAD DEL AYUNTAMIENTO DE NAUCALPAN DE JUÁREZ.</w:t>
      </w:r>
      <w:r w:rsidR="0072058A" w:rsidRPr="00605689">
        <w:rPr>
          <w:rFonts w:ascii="Palatino Linotype" w:eastAsia="Palatino Linotype" w:hAnsi="Palatino Linotype" w:cs="Palatino Linotype"/>
          <w:i/>
          <w:color w:val="000000"/>
          <w:sz w:val="22"/>
          <w:szCs w:val="22"/>
        </w:rPr>
        <w:t>”</w:t>
      </w:r>
    </w:p>
    <w:p w14:paraId="163E978B" w14:textId="77777777" w:rsidR="005532C7" w:rsidRPr="00F104DE" w:rsidRDefault="005532C7" w:rsidP="00AE645B">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p>
    <w:p w14:paraId="4A6776FE" w14:textId="295324DE" w:rsidR="00AE645B" w:rsidRPr="00F104DE" w:rsidRDefault="00AE645B" w:rsidP="00AE645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104DE">
        <w:rPr>
          <w:rFonts w:ascii="Palatino Linotype" w:eastAsia="Palatino Linotype" w:hAnsi="Palatino Linotype" w:cs="Palatino Linotype"/>
          <w:color w:val="000000"/>
          <w:sz w:val="22"/>
          <w:szCs w:val="22"/>
        </w:rPr>
        <w:t xml:space="preserve">Adjuntando a la interposición del recurso de revisión, el archivo electrónico denominado “CUS-S.jpg”, el cual contiene </w:t>
      </w:r>
      <w:r w:rsidR="001601E2" w:rsidRPr="00F104DE">
        <w:rPr>
          <w:rFonts w:ascii="Palatino Linotype" w:eastAsia="Palatino Linotype" w:hAnsi="Palatino Linotype" w:cs="Palatino Linotype"/>
          <w:color w:val="000000"/>
          <w:sz w:val="22"/>
          <w:szCs w:val="22"/>
        </w:rPr>
        <w:t xml:space="preserve">la autorización de cambio de uso de suelo </w:t>
      </w:r>
      <w:r w:rsidR="00A25C57" w:rsidRPr="00F104DE">
        <w:rPr>
          <w:rFonts w:ascii="Palatino Linotype" w:eastAsia="Palatino Linotype" w:hAnsi="Palatino Linotype" w:cs="Palatino Linotype"/>
          <w:color w:val="000000"/>
          <w:sz w:val="22"/>
          <w:szCs w:val="22"/>
        </w:rPr>
        <w:t>del expediente número CUS/003/2023</w:t>
      </w:r>
      <w:r w:rsidR="002809E5" w:rsidRPr="00F104DE">
        <w:rPr>
          <w:rFonts w:ascii="Palatino Linotype" w:eastAsia="Palatino Linotype" w:hAnsi="Palatino Linotype" w:cs="Palatino Linotype"/>
          <w:color w:val="000000"/>
          <w:sz w:val="22"/>
          <w:szCs w:val="22"/>
        </w:rPr>
        <w:t xml:space="preserve">, de fecha veintiséis de marzo de dos mil veintitrés. </w:t>
      </w:r>
    </w:p>
    <w:p w14:paraId="7E4CDDFD" w14:textId="77777777" w:rsidR="00AE645B" w:rsidRPr="00F104DE" w:rsidRDefault="00AE645B" w:rsidP="00AE645B">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p>
    <w:p w14:paraId="54645142" w14:textId="2D94273E" w:rsidR="00397333" w:rsidRPr="00F104DE" w:rsidRDefault="00B16908" w:rsidP="00111D3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F104DE">
        <w:rPr>
          <w:rFonts w:ascii="Palatino Linotype" w:eastAsia="Palatino Linotype" w:hAnsi="Palatino Linotype" w:cs="Palatino Linotype"/>
          <w:b/>
          <w:color w:val="000000"/>
          <w:sz w:val="22"/>
          <w:szCs w:val="22"/>
        </w:rPr>
        <w:t xml:space="preserve">Turno. </w:t>
      </w:r>
      <w:r w:rsidRPr="00F104DE">
        <w:rPr>
          <w:rFonts w:ascii="Palatino Linotype" w:eastAsia="Palatino Linotype" w:hAnsi="Palatino Linotype" w:cs="Palatino Linotype"/>
          <w:color w:val="000000"/>
          <w:sz w:val="22"/>
          <w:szCs w:val="22"/>
        </w:rPr>
        <w:t xml:space="preserve">De conformidad con el artículo 185, fracción I de la Ley de Transparencia y Acceso a la Información Pública del Estado de México y Municipios, el recurso de revisión número </w:t>
      </w:r>
      <w:r w:rsidR="00BD1F23" w:rsidRPr="00F104DE">
        <w:rPr>
          <w:rFonts w:ascii="Palatino Linotype" w:eastAsia="Palatino Linotype" w:hAnsi="Palatino Linotype" w:cs="Palatino Linotype"/>
          <w:b/>
          <w:color w:val="000000"/>
          <w:sz w:val="22"/>
          <w:szCs w:val="22"/>
        </w:rPr>
        <w:t>0</w:t>
      </w:r>
      <w:r w:rsidR="00B25569" w:rsidRPr="00F104DE">
        <w:rPr>
          <w:rFonts w:ascii="Palatino Linotype" w:eastAsia="Palatino Linotype" w:hAnsi="Palatino Linotype" w:cs="Palatino Linotype"/>
          <w:b/>
          <w:color w:val="000000"/>
          <w:sz w:val="22"/>
          <w:szCs w:val="22"/>
        </w:rPr>
        <w:t>3074</w:t>
      </w:r>
      <w:r w:rsidRPr="00F104DE">
        <w:rPr>
          <w:rFonts w:ascii="Palatino Linotype" w:eastAsia="Palatino Linotype" w:hAnsi="Palatino Linotype" w:cs="Palatino Linotype"/>
          <w:b/>
          <w:color w:val="000000"/>
          <w:sz w:val="22"/>
          <w:szCs w:val="22"/>
        </w:rPr>
        <w:t>/INFOEM/IP/RR/202</w:t>
      </w:r>
      <w:r w:rsidR="00C32E95" w:rsidRPr="00F104DE">
        <w:rPr>
          <w:rFonts w:ascii="Palatino Linotype" w:eastAsia="Palatino Linotype" w:hAnsi="Palatino Linotype" w:cs="Palatino Linotype"/>
          <w:b/>
          <w:color w:val="000000"/>
          <w:sz w:val="22"/>
          <w:szCs w:val="22"/>
        </w:rPr>
        <w:t>4</w:t>
      </w:r>
      <w:r w:rsidRPr="00F104DE">
        <w:rPr>
          <w:rFonts w:ascii="Palatino Linotype" w:eastAsia="Palatino Linotype" w:hAnsi="Palatino Linotype" w:cs="Palatino Linotype"/>
          <w:color w:val="000000"/>
          <w:sz w:val="22"/>
          <w:szCs w:val="22"/>
        </w:rPr>
        <w:t xml:space="preserve">, se turnó por el sistema electrónico del Instituto de Transparencia, Acceso a la Información Pública y Protección de Datos Personales del Estado de México y Municipios, a la Comisionada </w:t>
      </w:r>
      <w:r w:rsidRPr="00F104DE">
        <w:rPr>
          <w:rFonts w:ascii="Palatino Linotype" w:eastAsia="Palatino Linotype" w:hAnsi="Palatino Linotype" w:cs="Palatino Linotype"/>
          <w:b/>
          <w:color w:val="000000"/>
          <w:sz w:val="22"/>
          <w:szCs w:val="22"/>
        </w:rPr>
        <w:t>Guadalupe Ramírez Peña</w:t>
      </w:r>
      <w:r w:rsidRPr="00F104DE">
        <w:rPr>
          <w:rFonts w:ascii="Palatino Linotype" w:eastAsia="Palatino Linotype" w:hAnsi="Palatino Linotype" w:cs="Palatino Linotype"/>
          <w:color w:val="000000"/>
          <w:sz w:val="22"/>
          <w:szCs w:val="22"/>
        </w:rPr>
        <w:t>, para su análisis, estudio, elaboración del proyecto y presentación ante el Pleno de este Instituto.</w:t>
      </w:r>
    </w:p>
    <w:p w14:paraId="581AB42E" w14:textId="77777777" w:rsidR="00D8337B" w:rsidRPr="00F104DE" w:rsidRDefault="00D8337B" w:rsidP="00D8337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278E2832" w14:textId="25059E30" w:rsidR="00397333" w:rsidRPr="00F104DE" w:rsidRDefault="00B16908">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bookmarkStart w:id="1" w:name="_heading=h.gjdgxs" w:colFirst="0" w:colLast="0"/>
      <w:bookmarkEnd w:id="1"/>
      <w:r w:rsidRPr="00F104DE">
        <w:rPr>
          <w:rFonts w:ascii="Palatino Linotype" w:eastAsia="Palatino Linotype" w:hAnsi="Palatino Linotype" w:cs="Palatino Linotype"/>
          <w:b/>
          <w:color w:val="000000"/>
          <w:sz w:val="22"/>
          <w:szCs w:val="22"/>
        </w:rPr>
        <w:t xml:space="preserve">Admisión del recurso de revisión: </w:t>
      </w:r>
      <w:r w:rsidRPr="00F104DE">
        <w:rPr>
          <w:rFonts w:ascii="Palatino Linotype" w:eastAsia="Palatino Linotype" w:hAnsi="Palatino Linotype" w:cs="Palatino Linotype"/>
          <w:color w:val="000000"/>
          <w:sz w:val="22"/>
          <w:szCs w:val="22"/>
        </w:rPr>
        <w:t xml:space="preserve">En fecha </w:t>
      </w:r>
      <w:r w:rsidR="00B25569" w:rsidRPr="00F104DE">
        <w:rPr>
          <w:rFonts w:ascii="Palatino Linotype" w:eastAsia="Palatino Linotype" w:hAnsi="Palatino Linotype" w:cs="Palatino Linotype"/>
          <w:b/>
          <w:color w:val="000000"/>
          <w:sz w:val="22"/>
          <w:szCs w:val="22"/>
        </w:rPr>
        <w:t>veintitrés de mayo</w:t>
      </w:r>
      <w:r w:rsidR="00E578E6" w:rsidRPr="00F104DE">
        <w:rPr>
          <w:rFonts w:ascii="Palatino Linotype" w:eastAsia="Palatino Linotype" w:hAnsi="Palatino Linotype" w:cs="Palatino Linotype"/>
          <w:b/>
          <w:color w:val="000000"/>
          <w:sz w:val="22"/>
          <w:szCs w:val="22"/>
        </w:rPr>
        <w:t xml:space="preserve"> </w:t>
      </w:r>
      <w:r w:rsidR="00111D33" w:rsidRPr="00F104DE">
        <w:rPr>
          <w:rFonts w:ascii="Palatino Linotype" w:eastAsia="Palatino Linotype" w:hAnsi="Palatino Linotype" w:cs="Palatino Linotype"/>
          <w:b/>
          <w:color w:val="000000"/>
          <w:sz w:val="22"/>
          <w:szCs w:val="22"/>
        </w:rPr>
        <w:t>de dos mil veinti</w:t>
      </w:r>
      <w:r w:rsidR="00C32E95" w:rsidRPr="00F104DE">
        <w:rPr>
          <w:rFonts w:ascii="Palatino Linotype" w:eastAsia="Palatino Linotype" w:hAnsi="Palatino Linotype" w:cs="Palatino Linotype"/>
          <w:b/>
          <w:color w:val="000000"/>
          <w:sz w:val="22"/>
          <w:szCs w:val="22"/>
        </w:rPr>
        <w:t>cuatro</w:t>
      </w:r>
      <w:r w:rsidRPr="00F104DE">
        <w:rPr>
          <w:rFonts w:ascii="Palatino Linotype" w:eastAsia="Palatino Linotype" w:hAnsi="Palatino Linotype" w:cs="Palatino Linotype"/>
          <w:color w:val="000000"/>
          <w:sz w:val="22"/>
          <w:szCs w:val="22"/>
        </w:rPr>
        <w:t xml:space="preserve">, la Comisionada Ponente admitió a trámite el recurso de revisión que ahora se resuelve, dando un plazo máximo de siete días hábiles para que las partes manifestaran lo que a su </w:t>
      </w:r>
      <w:r w:rsidRPr="00F104DE">
        <w:rPr>
          <w:rFonts w:ascii="Palatino Linotype" w:eastAsia="Palatino Linotype" w:hAnsi="Palatino Linotype" w:cs="Palatino Linotype"/>
          <w:color w:val="000000"/>
          <w:sz w:val="22"/>
          <w:szCs w:val="22"/>
        </w:rPr>
        <w:lastRenderedPageBreak/>
        <w:t xml:space="preserve">derecho resultara conveniente, ofrecieran pruebas, formularan alegatos y el </w:t>
      </w:r>
      <w:r w:rsidR="00B25569" w:rsidRPr="00F104DE">
        <w:rPr>
          <w:rFonts w:ascii="Palatino Linotype" w:eastAsia="Palatino Linotype" w:hAnsi="Palatino Linotype" w:cs="Palatino Linotype"/>
          <w:b/>
          <w:color w:val="000000"/>
          <w:sz w:val="22"/>
          <w:szCs w:val="22"/>
        </w:rPr>
        <w:t>Sujeto Obligado</w:t>
      </w:r>
      <w:r w:rsidR="00B25569" w:rsidRPr="00F104DE">
        <w:rPr>
          <w:rFonts w:ascii="Palatino Linotype" w:eastAsia="Palatino Linotype" w:hAnsi="Palatino Linotype" w:cs="Palatino Linotype"/>
          <w:color w:val="000000"/>
          <w:sz w:val="22"/>
          <w:szCs w:val="22"/>
        </w:rPr>
        <w:t xml:space="preserve"> </w:t>
      </w:r>
      <w:r w:rsidRPr="00F104DE">
        <w:rPr>
          <w:rFonts w:ascii="Palatino Linotype" w:eastAsia="Palatino Linotype" w:hAnsi="Palatino Linotype" w:cs="Palatino Linotype"/>
          <w:color w:val="000000"/>
          <w:sz w:val="22"/>
          <w:szCs w:val="22"/>
        </w:rPr>
        <w:t>presentara su informe justificado.</w:t>
      </w:r>
    </w:p>
    <w:p w14:paraId="13A8CA21" w14:textId="77777777" w:rsidR="00397333" w:rsidRPr="00F104DE" w:rsidRDefault="0039733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3D180DC0" w14:textId="30FCF3AA" w:rsidR="00686C10" w:rsidRPr="00F104DE" w:rsidRDefault="005532C7" w:rsidP="004E5364">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F104DE">
        <w:rPr>
          <w:rFonts w:ascii="Palatino Linotype" w:eastAsia="Palatino Linotype" w:hAnsi="Palatino Linotype" w:cs="Palatino Linotype"/>
          <w:b/>
          <w:color w:val="000000"/>
          <w:sz w:val="22"/>
          <w:szCs w:val="22"/>
        </w:rPr>
        <w:t>Manifestacione</w:t>
      </w:r>
      <w:r w:rsidR="00B16908" w:rsidRPr="00F104DE">
        <w:rPr>
          <w:rFonts w:ascii="Palatino Linotype" w:eastAsia="Palatino Linotype" w:hAnsi="Palatino Linotype" w:cs="Palatino Linotype"/>
          <w:b/>
          <w:color w:val="000000"/>
          <w:sz w:val="22"/>
          <w:szCs w:val="22"/>
        </w:rPr>
        <w:t>s</w:t>
      </w:r>
      <w:r w:rsidR="00686C10" w:rsidRPr="00F104DE">
        <w:rPr>
          <w:rFonts w:ascii="Palatino Linotype" w:eastAsia="Palatino Linotype" w:hAnsi="Palatino Linotype" w:cs="Palatino Linotype"/>
          <w:color w:val="000000"/>
          <w:sz w:val="22"/>
          <w:szCs w:val="22"/>
        </w:rPr>
        <w:t xml:space="preserve">: </w:t>
      </w:r>
      <w:r w:rsidR="004E5364" w:rsidRPr="00F104DE">
        <w:rPr>
          <w:rFonts w:ascii="Palatino Linotype" w:eastAsia="Palatino Linotype" w:hAnsi="Palatino Linotype" w:cs="Palatino Linotype"/>
          <w:sz w:val="22"/>
          <w:szCs w:val="22"/>
        </w:rPr>
        <w:t xml:space="preserve">De las constancias que obran en el expediente electrónico del </w:t>
      </w:r>
      <w:r w:rsidR="004E5364" w:rsidRPr="00F104DE">
        <w:rPr>
          <w:rFonts w:ascii="Palatino Linotype" w:eastAsia="Palatino Linotype" w:hAnsi="Palatino Linotype" w:cs="Palatino Linotype"/>
          <w:b/>
          <w:sz w:val="22"/>
          <w:szCs w:val="22"/>
        </w:rPr>
        <w:t>SAIMEX</w:t>
      </w:r>
      <w:r w:rsidR="004E5364" w:rsidRPr="00F104DE">
        <w:rPr>
          <w:rFonts w:ascii="Palatino Linotype" w:eastAsia="Palatino Linotype" w:hAnsi="Palatino Linotype" w:cs="Palatino Linotype"/>
          <w:sz w:val="22"/>
          <w:szCs w:val="22"/>
        </w:rPr>
        <w:t xml:space="preserve"> se desprende que el </w:t>
      </w:r>
      <w:r w:rsidR="004E5364" w:rsidRPr="00F104DE">
        <w:rPr>
          <w:rFonts w:ascii="Palatino Linotype" w:eastAsia="Palatino Linotype" w:hAnsi="Palatino Linotype" w:cs="Palatino Linotype"/>
          <w:b/>
          <w:sz w:val="22"/>
          <w:szCs w:val="22"/>
        </w:rPr>
        <w:t>Sujeto Obligado</w:t>
      </w:r>
      <w:r w:rsidR="004E5364" w:rsidRPr="00F104DE">
        <w:rPr>
          <w:rFonts w:ascii="Palatino Linotype" w:eastAsia="Palatino Linotype" w:hAnsi="Palatino Linotype" w:cs="Palatino Linotype"/>
          <w:sz w:val="22"/>
          <w:szCs w:val="22"/>
        </w:rPr>
        <w:t xml:space="preserve"> no rindió su informe justificado, como se deprende a continuación</w:t>
      </w:r>
      <w:r w:rsidR="00686C10" w:rsidRPr="00F104DE">
        <w:rPr>
          <w:rFonts w:ascii="Palatino Linotype" w:eastAsia="Palatino Linotype" w:hAnsi="Palatino Linotype" w:cs="Palatino Linotype"/>
          <w:color w:val="000000"/>
          <w:sz w:val="22"/>
          <w:szCs w:val="22"/>
        </w:rPr>
        <w:t xml:space="preserve">: </w:t>
      </w:r>
    </w:p>
    <w:p w14:paraId="7BA9A5D0" w14:textId="77777777" w:rsidR="004E5364" w:rsidRPr="00F104DE" w:rsidRDefault="004E5364" w:rsidP="004E5364">
      <w:pPr>
        <w:pStyle w:val="Prrafodelista"/>
        <w:rPr>
          <w:rFonts w:ascii="Palatino Linotype" w:eastAsia="Palatino Linotype" w:hAnsi="Palatino Linotype" w:cs="Palatino Linotype"/>
          <w:color w:val="000000"/>
        </w:rPr>
      </w:pPr>
    </w:p>
    <w:p w14:paraId="138CD7D8" w14:textId="5439E83D" w:rsidR="004E5364" w:rsidRPr="00F104DE" w:rsidRDefault="004E5364" w:rsidP="00AD3F3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color w:val="000000"/>
          <w:sz w:val="22"/>
          <w:szCs w:val="22"/>
          <w:lang w:eastAsia="en-US"/>
        </w:rPr>
      </w:pPr>
      <w:r w:rsidRPr="00F104DE">
        <w:rPr>
          <w:rFonts w:ascii="Palatino Linotype" w:eastAsia="Palatino Linotype" w:hAnsi="Palatino Linotype" w:cs="Palatino Linotype"/>
          <w:b/>
          <w:noProof/>
          <w:color w:val="000000"/>
          <w:sz w:val="22"/>
          <w:szCs w:val="22"/>
          <w:lang w:val="es-MX" w:eastAsia="es-MX"/>
        </w:rPr>
        <w:drawing>
          <wp:inline distT="0" distB="0" distL="0" distR="0" wp14:anchorId="4C8F49AC" wp14:editId="4B3FADC7">
            <wp:extent cx="5612130" cy="227774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277745"/>
                    </a:xfrm>
                    <a:prstGeom prst="rect">
                      <a:avLst/>
                    </a:prstGeom>
                  </pic:spPr>
                </pic:pic>
              </a:graphicData>
            </a:graphic>
          </wp:inline>
        </w:drawing>
      </w:r>
    </w:p>
    <w:p w14:paraId="1D41254E" w14:textId="77777777" w:rsidR="004E5364" w:rsidRPr="00F104DE" w:rsidRDefault="004E5364" w:rsidP="00AD3F3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color w:val="000000"/>
          <w:sz w:val="22"/>
          <w:szCs w:val="22"/>
          <w:lang w:eastAsia="en-US"/>
        </w:rPr>
      </w:pPr>
    </w:p>
    <w:p w14:paraId="7D73AA20" w14:textId="04E9AC8A" w:rsidR="00AD3F36" w:rsidRPr="00F104DE" w:rsidRDefault="00B25569" w:rsidP="00AD3F3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r w:rsidRPr="00F104DE">
        <w:rPr>
          <w:rFonts w:ascii="Palatino Linotype" w:eastAsia="Palatino Linotype" w:hAnsi="Palatino Linotype" w:cs="Palatino Linotype"/>
          <w:color w:val="000000"/>
          <w:sz w:val="22"/>
          <w:szCs w:val="22"/>
          <w:lang w:eastAsia="en-US"/>
        </w:rPr>
        <w:t xml:space="preserve">Por su parte, el hoy </w:t>
      </w:r>
      <w:r w:rsidRPr="00F104DE">
        <w:rPr>
          <w:rFonts w:ascii="Palatino Linotype" w:eastAsia="Palatino Linotype" w:hAnsi="Palatino Linotype" w:cs="Palatino Linotype"/>
          <w:b/>
          <w:color w:val="000000"/>
          <w:sz w:val="22"/>
          <w:szCs w:val="22"/>
          <w:lang w:eastAsia="en-US"/>
        </w:rPr>
        <w:t xml:space="preserve">Recurrente </w:t>
      </w:r>
      <w:r w:rsidRPr="00F104DE">
        <w:rPr>
          <w:rFonts w:ascii="Palatino Linotype" w:eastAsia="Palatino Linotype" w:hAnsi="Palatino Linotype" w:cs="Palatino Linotype"/>
          <w:color w:val="000000"/>
          <w:sz w:val="22"/>
          <w:szCs w:val="22"/>
          <w:lang w:eastAsia="en-US"/>
        </w:rPr>
        <w:t xml:space="preserve">en fecha </w:t>
      </w:r>
      <w:r w:rsidRPr="00F104DE">
        <w:rPr>
          <w:rFonts w:ascii="Palatino Linotype" w:eastAsia="Palatino Linotype" w:hAnsi="Palatino Linotype" w:cs="Palatino Linotype"/>
          <w:b/>
          <w:color w:val="000000"/>
          <w:sz w:val="22"/>
          <w:szCs w:val="22"/>
          <w:lang w:eastAsia="en-US"/>
        </w:rPr>
        <w:t>veinticuatro de mayo de dos mil veinticuatro</w:t>
      </w:r>
      <w:r w:rsidRPr="00F104DE">
        <w:rPr>
          <w:rFonts w:ascii="Palatino Linotype" w:eastAsia="Palatino Linotype" w:hAnsi="Palatino Linotype" w:cs="Palatino Linotype"/>
          <w:color w:val="000000"/>
          <w:sz w:val="22"/>
          <w:szCs w:val="22"/>
          <w:lang w:eastAsia="en-US"/>
        </w:rPr>
        <w:t xml:space="preserve">, hizo </w:t>
      </w:r>
      <w:r w:rsidR="004E5364" w:rsidRPr="00F104DE">
        <w:rPr>
          <w:rFonts w:ascii="Palatino Linotype" w:eastAsia="Palatino Linotype" w:hAnsi="Palatino Linotype" w:cs="Palatino Linotype"/>
          <w:color w:val="000000"/>
          <w:sz w:val="22"/>
          <w:szCs w:val="22"/>
          <w:lang w:eastAsia="en-US"/>
        </w:rPr>
        <w:t xml:space="preserve">entrega del </w:t>
      </w:r>
      <w:r w:rsidRPr="00F104DE">
        <w:rPr>
          <w:rFonts w:ascii="Palatino Linotype" w:eastAsia="Palatino Linotype" w:hAnsi="Palatino Linotype" w:cs="Palatino Linotype"/>
          <w:color w:val="000000"/>
          <w:sz w:val="22"/>
          <w:szCs w:val="22"/>
          <w:lang w:eastAsia="en-US"/>
        </w:rPr>
        <w:t>documento que fue adjunto a la interposición del recurso de revisión,</w:t>
      </w:r>
      <w:r w:rsidR="004E5364" w:rsidRPr="00F104DE">
        <w:rPr>
          <w:rFonts w:ascii="Palatino Linotype" w:eastAsia="Palatino Linotype" w:hAnsi="Palatino Linotype" w:cs="Palatino Linotype"/>
          <w:color w:val="000000"/>
          <w:sz w:val="22"/>
          <w:szCs w:val="22"/>
          <w:lang w:eastAsia="en-US"/>
        </w:rPr>
        <w:t xml:space="preserve"> el cual no se inserta por ser del conocimiento de las partes. </w:t>
      </w:r>
    </w:p>
    <w:p w14:paraId="117A4000" w14:textId="77777777" w:rsidR="00686C10" w:rsidRPr="00F104DE" w:rsidRDefault="00686C10" w:rsidP="00686C10">
      <w:pPr>
        <w:pStyle w:val="Prrafodelista"/>
        <w:rPr>
          <w:rFonts w:ascii="Palatino Linotype" w:eastAsia="Palatino Linotype" w:hAnsi="Palatino Linotype" w:cs="Palatino Linotype"/>
          <w:color w:val="000000"/>
        </w:rPr>
      </w:pPr>
    </w:p>
    <w:p w14:paraId="3E661CD0" w14:textId="0FCD4D14" w:rsidR="004E5364" w:rsidRPr="00F104DE" w:rsidRDefault="004E5364" w:rsidP="004E5364">
      <w:pPr>
        <w:numPr>
          <w:ilvl w:val="0"/>
          <w:numId w:val="1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b/>
          <w:sz w:val="22"/>
          <w:szCs w:val="22"/>
        </w:rPr>
        <w:t>Ampliación del plazo.</w:t>
      </w:r>
      <w:r w:rsidRPr="00F104DE">
        <w:rPr>
          <w:rFonts w:ascii="Palatino Linotype" w:eastAsia="Palatino Linotype" w:hAnsi="Palatino Linotype" w:cs="Palatino Linotype"/>
          <w:sz w:val="22"/>
          <w:szCs w:val="22"/>
        </w:rPr>
        <w:t xml:space="preserve"> En fecha </w:t>
      </w:r>
      <w:r w:rsidR="001612BE">
        <w:rPr>
          <w:rFonts w:ascii="Palatino Linotype" w:eastAsia="Palatino Linotype" w:hAnsi="Palatino Linotype" w:cs="Palatino Linotype"/>
          <w:b/>
          <w:sz w:val="22"/>
          <w:szCs w:val="22"/>
        </w:rPr>
        <w:t>trece</w:t>
      </w:r>
      <w:r w:rsidR="00F90FFD" w:rsidRPr="00F104DE">
        <w:rPr>
          <w:rFonts w:ascii="Palatino Linotype" w:eastAsia="Palatino Linotype" w:hAnsi="Palatino Linotype" w:cs="Palatino Linotype"/>
          <w:b/>
          <w:sz w:val="22"/>
          <w:szCs w:val="22"/>
        </w:rPr>
        <w:t xml:space="preserve"> </w:t>
      </w:r>
      <w:r w:rsidRPr="00F104DE">
        <w:rPr>
          <w:rFonts w:ascii="Palatino Linotype" w:eastAsia="Palatino Linotype" w:hAnsi="Palatino Linotype" w:cs="Palatino Linotype"/>
          <w:b/>
          <w:sz w:val="22"/>
          <w:szCs w:val="22"/>
        </w:rPr>
        <w:t>de agosto de dos mil veinticuatro</w:t>
      </w:r>
      <w:r w:rsidRPr="00F104DE">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6E6C275C" w14:textId="77777777" w:rsidR="004E5364" w:rsidRPr="00F104DE" w:rsidRDefault="004E5364" w:rsidP="004E5364">
      <w:pPr>
        <w:widowControl w:val="0"/>
        <w:spacing w:line="360" w:lineRule="auto"/>
        <w:jc w:val="both"/>
        <w:rPr>
          <w:rFonts w:ascii="Palatino Linotype" w:eastAsia="Palatino Linotype" w:hAnsi="Palatino Linotype" w:cs="Palatino Linotype"/>
          <w:sz w:val="22"/>
          <w:szCs w:val="22"/>
        </w:rPr>
      </w:pPr>
    </w:p>
    <w:p w14:paraId="462EDF6B"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lastRenderedPageBreak/>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F3DF466"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p>
    <w:p w14:paraId="56D5AF71"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EB85957"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p>
    <w:p w14:paraId="61484FE5"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E2DF69C"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p>
    <w:p w14:paraId="345A8029"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EF3754C"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p>
    <w:p w14:paraId="2CE79444" w14:textId="77777777" w:rsidR="004E5364" w:rsidRPr="00F104DE" w:rsidRDefault="004E5364" w:rsidP="004E5364">
      <w:pPr>
        <w:spacing w:line="360" w:lineRule="auto"/>
        <w:jc w:val="both"/>
        <w:rPr>
          <w:rFonts w:ascii="Palatino Linotype" w:eastAsia="Palatino Linotype" w:hAnsi="Palatino Linotype" w:cs="Palatino Linotype"/>
          <w:strike/>
          <w:sz w:val="22"/>
          <w:szCs w:val="22"/>
        </w:rPr>
      </w:pPr>
      <w:r w:rsidRPr="00F104DE">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B2FBC42"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p>
    <w:p w14:paraId="01561BBA" w14:textId="77777777" w:rsidR="004E5364" w:rsidRPr="00F104DE" w:rsidRDefault="004E5364" w:rsidP="004E5364">
      <w:pPr>
        <w:numPr>
          <w:ilvl w:val="0"/>
          <w:numId w:val="2"/>
        </w:num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b/>
          <w:sz w:val="22"/>
          <w:szCs w:val="22"/>
        </w:rPr>
        <w:lastRenderedPageBreak/>
        <w:t>Complejidad del Asunto:</w:t>
      </w:r>
      <w:r w:rsidRPr="00F104DE">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5F7269B0" w14:textId="77777777" w:rsidR="004E5364" w:rsidRPr="00F104DE" w:rsidRDefault="004E5364" w:rsidP="004E5364">
      <w:pPr>
        <w:spacing w:line="360" w:lineRule="auto"/>
        <w:ind w:left="927"/>
        <w:jc w:val="both"/>
        <w:rPr>
          <w:rFonts w:ascii="Palatino Linotype" w:eastAsia="Palatino Linotype" w:hAnsi="Palatino Linotype" w:cs="Palatino Linotype"/>
          <w:sz w:val="22"/>
          <w:szCs w:val="22"/>
        </w:rPr>
      </w:pPr>
    </w:p>
    <w:p w14:paraId="434D6AD7" w14:textId="77777777" w:rsidR="004E5364" w:rsidRPr="00F104DE" w:rsidRDefault="004E5364" w:rsidP="004E5364">
      <w:pPr>
        <w:numPr>
          <w:ilvl w:val="0"/>
          <w:numId w:val="2"/>
        </w:num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b/>
          <w:sz w:val="22"/>
          <w:szCs w:val="22"/>
        </w:rPr>
        <w:t>Actividad Procesal del interesado.</w:t>
      </w:r>
      <w:r w:rsidRPr="00F104DE">
        <w:rPr>
          <w:rFonts w:ascii="Palatino Linotype" w:eastAsia="Palatino Linotype" w:hAnsi="Palatino Linotype" w:cs="Palatino Linotype"/>
          <w:sz w:val="22"/>
          <w:szCs w:val="22"/>
        </w:rPr>
        <w:t xml:space="preserve"> Acciones u omisiones del interesado.</w:t>
      </w:r>
    </w:p>
    <w:p w14:paraId="0C08A09C" w14:textId="77777777" w:rsidR="004E5364" w:rsidRPr="00F104DE" w:rsidRDefault="004E5364" w:rsidP="004E5364">
      <w:pPr>
        <w:spacing w:line="360" w:lineRule="auto"/>
        <w:ind w:left="927"/>
        <w:jc w:val="both"/>
        <w:rPr>
          <w:rFonts w:ascii="Palatino Linotype" w:eastAsia="Palatino Linotype" w:hAnsi="Palatino Linotype" w:cs="Palatino Linotype"/>
          <w:sz w:val="22"/>
          <w:szCs w:val="22"/>
        </w:rPr>
      </w:pPr>
    </w:p>
    <w:p w14:paraId="420646BB" w14:textId="77777777" w:rsidR="004E5364" w:rsidRPr="00F104DE" w:rsidRDefault="004E5364" w:rsidP="004E5364">
      <w:pPr>
        <w:numPr>
          <w:ilvl w:val="0"/>
          <w:numId w:val="2"/>
        </w:num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b/>
          <w:sz w:val="22"/>
          <w:szCs w:val="22"/>
        </w:rPr>
        <w:t xml:space="preserve">Conducta de la Autoridad: </w:t>
      </w:r>
      <w:r w:rsidRPr="00F104DE">
        <w:rPr>
          <w:rFonts w:ascii="Palatino Linotype" w:eastAsia="Palatino Linotype" w:hAnsi="Palatino Linotype" w:cs="Palatino Linotype"/>
          <w:sz w:val="22"/>
          <w:szCs w:val="22"/>
        </w:rPr>
        <w:t>Las Acciones u omisiones realizadas en el procedimiento. Así como si la autoridad actuó con la debida diligencia.</w:t>
      </w:r>
    </w:p>
    <w:p w14:paraId="05D44768" w14:textId="77777777" w:rsidR="004E5364" w:rsidRPr="00F104DE" w:rsidRDefault="004E5364" w:rsidP="004E5364">
      <w:pPr>
        <w:spacing w:line="360" w:lineRule="auto"/>
        <w:ind w:left="927"/>
        <w:jc w:val="both"/>
        <w:rPr>
          <w:rFonts w:ascii="Palatino Linotype" w:eastAsia="Palatino Linotype" w:hAnsi="Palatino Linotype" w:cs="Palatino Linotype"/>
          <w:sz w:val="22"/>
          <w:szCs w:val="22"/>
        </w:rPr>
      </w:pPr>
    </w:p>
    <w:p w14:paraId="3BC42198" w14:textId="77777777" w:rsidR="004E5364" w:rsidRPr="00F104DE" w:rsidRDefault="004E5364" w:rsidP="004E5364">
      <w:pPr>
        <w:numPr>
          <w:ilvl w:val="0"/>
          <w:numId w:val="2"/>
        </w:num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 </w:t>
      </w:r>
      <w:r w:rsidRPr="00F104DE">
        <w:rPr>
          <w:rFonts w:ascii="Palatino Linotype" w:eastAsia="Palatino Linotype" w:hAnsi="Palatino Linotype" w:cs="Palatino Linotype"/>
          <w:b/>
          <w:sz w:val="22"/>
          <w:szCs w:val="22"/>
        </w:rPr>
        <w:t>La afectación generada en la situación jurídica de la persona involucrada en el proceso:</w:t>
      </w:r>
      <w:r w:rsidRPr="00F104DE">
        <w:rPr>
          <w:rFonts w:ascii="Palatino Linotype" w:eastAsia="Palatino Linotype" w:hAnsi="Palatino Linotype" w:cs="Palatino Linotype"/>
          <w:sz w:val="22"/>
          <w:szCs w:val="22"/>
        </w:rPr>
        <w:t xml:space="preserve"> Violación a sus derechos humanos.</w:t>
      </w:r>
    </w:p>
    <w:p w14:paraId="6E49A2A0"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p>
    <w:p w14:paraId="19F0CF3C"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4AF50E"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p>
    <w:p w14:paraId="44A80622" w14:textId="77777777" w:rsidR="004E5364" w:rsidRPr="00F104DE" w:rsidRDefault="004E5364" w:rsidP="004E5364">
      <w:pPr>
        <w:spacing w:line="360" w:lineRule="auto"/>
        <w:jc w:val="both"/>
        <w:rPr>
          <w:rFonts w:ascii="Palatino Linotype" w:eastAsia="Palatino Linotype" w:hAnsi="Palatino Linotype" w:cs="Palatino Linotype"/>
          <w:b/>
          <w:sz w:val="22"/>
          <w:szCs w:val="22"/>
        </w:rPr>
      </w:pPr>
      <w:r w:rsidRPr="00F104DE">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F104DE">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F104DE">
        <w:rPr>
          <w:rFonts w:ascii="Palatino Linotype" w:eastAsia="Palatino Linotype" w:hAnsi="Palatino Linotype" w:cs="Palatino Linotype"/>
          <w:sz w:val="22"/>
          <w:szCs w:val="22"/>
        </w:rPr>
        <w:t>, visible en la Gaceta del Seminario Judicial de la Federación con el registro digital 205635.</w:t>
      </w:r>
    </w:p>
    <w:p w14:paraId="7D001D57"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p>
    <w:p w14:paraId="08728E64"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Razones por las cuales cabe concluir que, la resolución al recurso de revisión se solventa hasta esta fecha, debido a que existe una excesiva carga de trabajo en desproporción a la </w:t>
      </w:r>
      <w:r w:rsidRPr="00F104DE">
        <w:rPr>
          <w:rFonts w:ascii="Palatino Linotype" w:eastAsia="Palatino Linotype" w:hAnsi="Palatino Linotype" w:cs="Palatino Linotype"/>
          <w:sz w:val="22"/>
          <w:szCs w:val="22"/>
        </w:rPr>
        <w:lastRenderedPageBreak/>
        <w:t>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CD4881"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p>
    <w:p w14:paraId="37633CDA"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752255AD"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p>
    <w:p w14:paraId="413DCFEC" w14:textId="77777777" w:rsidR="004E5364" w:rsidRPr="00F104DE" w:rsidRDefault="004E5364" w:rsidP="004E5364">
      <w:pPr>
        <w:spacing w:line="360" w:lineRule="auto"/>
        <w:ind w:left="567" w:right="616"/>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 </w:t>
      </w:r>
      <w:r w:rsidRPr="00F104DE">
        <w:rPr>
          <w:rFonts w:ascii="Palatino Linotype" w:eastAsia="Palatino Linotype" w:hAnsi="Palatino Linotype" w:cs="Palatino Linotype"/>
          <w:i/>
          <w:sz w:val="22"/>
          <w:szCs w:val="22"/>
        </w:rPr>
        <w:t>“PLAZO RAZONABLE PARA RESOLVER. DIMENSIÓN Y EFECTOS DE ESTE CONCEPTO CUANDO SE ADUCE EXCESIVA CARGA DE TRABAJO.”</w:t>
      </w:r>
      <w:r w:rsidRPr="00F104DE">
        <w:rPr>
          <w:rFonts w:ascii="Palatino Linotype" w:eastAsia="Palatino Linotype" w:hAnsi="Palatino Linotype" w:cs="Palatino Linotype"/>
          <w:sz w:val="22"/>
          <w:szCs w:val="22"/>
        </w:rPr>
        <w:t xml:space="preserve"> consultable en el Seminario Judicial de la Federación y su gaceta, con el registro digital 2002351.</w:t>
      </w:r>
    </w:p>
    <w:p w14:paraId="7B5E7728" w14:textId="77777777" w:rsidR="004E5364" w:rsidRPr="00F104DE" w:rsidRDefault="004E5364" w:rsidP="004E5364">
      <w:pPr>
        <w:spacing w:line="360" w:lineRule="auto"/>
        <w:ind w:left="567" w:right="616"/>
        <w:jc w:val="both"/>
        <w:rPr>
          <w:rFonts w:ascii="Palatino Linotype" w:eastAsia="Palatino Linotype" w:hAnsi="Palatino Linotype" w:cs="Palatino Linotype"/>
          <w:b/>
          <w:sz w:val="22"/>
          <w:szCs w:val="22"/>
        </w:rPr>
      </w:pPr>
    </w:p>
    <w:p w14:paraId="720E4558" w14:textId="77777777" w:rsidR="004E5364" w:rsidRPr="00F104DE" w:rsidRDefault="004E5364" w:rsidP="004E5364">
      <w:pPr>
        <w:spacing w:line="360" w:lineRule="auto"/>
        <w:ind w:left="567" w:right="616"/>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F104DE">
        <w:rPr>
          <w:rFonts w:ascii="Palatino Linotype" w:eastAsia="Palatino Linotype" w:hAnsi="Palatino Linotype" w:cs="Palatino Linotype"/>
          <w:sz w:val="22"/>
          <w:szCs w:val="22"/>
        </w:rPr>
        <w:t>, visible en el Seminario Judicial de la Federación y su gaceta, con el registro digital 2002350.</w:t>
      </w:r>
    </w:p>
    <w:p w14:paraId="28873F13" w14:textId="77777777" w:rsidR="004E5364" w:rsidRPr="00F104DE" w:rsidRDefault="004E5364" w:rsidP="004E5364">
      <w:pPr>
        <w:spacing w:line="360" w:lineRule="auto"/>
        <w:ind w:left="567" w:right="616"/>
        <w:jc w:val="both"/>
        <w:rPr>
          <w:rFonts w:ascii="Palatino Linotype" w:eastAsia="Palatino Linotype" w:hAnsi="Palatino Linotype" w:cs="Palatino Linotype"/>
          <w:sz w:val="22"/>
          <w:szCs w:val="22"/>
        </w:rPr>
      </w:pPr>
    </w:p>
    <w:p w14:paraId="678B8A5A" w14:textId="77777777" w:rsidR="004E5364" w:rsidRPr="00F104DE" w:rsidRDefault="004E5364" w:rsidP="004E5364">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0BFE85F7" w14:textId="77777777" w:rsidR="004E5364" w:rsidRPr="00F104DE" w:rsidRDefault="004E5364" w:rsidP="004E536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530874FF" w14:textId="5C49CEFF" w:rsidR="00215DEF" w:rsidRPr="00F104DE" w:rsidRDefault="00B16908" w:rsidP="004E5364">
      <w:pPr>
        <w:numPr>
          <w:ilvl w:val="0"/>
          <w:numId w:val="18"/>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sz w:val="22"/>
          <w:szCs w:val="22"/>
        </w:rPr>
      </w:pPr>
      <w:r w:rsidRPr="00F104DE">
        <w:rPr>
          <w:rFonts w:ascii="Palatino Linotype" w:eastAsia="Palatino Linotype" w:hAnsi="Palatino Linotype" w:cs="Palatino Linotype"/>
          <w:b/>
          <w:color w:val="000000"/>
          <w:sz w:val="22"/>
          <w:szCs w:val="22"/>
        </w:rPr>
        <w:lastRenderedPageBreak/>
        <w:t xml:space="preserve">Cierre de instrucción. </w:t>
      </w:r>
      <w:r w:rsidRPr="00F104DE">
        <w:rPr>
          <w:rFonts w:ascii="Palatino Linotype" w:eastAsia="Palatino Linotype" w:hAnsi="Palatino Linotype" w:cs="Palatino Linotype"/>
          <w:color w:val="000000"/>
          <w:sz w:val="22"/>
          <w:szCs w:val="22"/>
        </w:rPr>
        <w:t xml:space="preserve">El </w:t>
      </w:r>
      <w:r w:rsidR="005B3879">
        <w:rPr>
          <w:rFonts w:ascii="Palatino Linotype" w:eastAsia="Palatino Linotype" w:hAnsi="Palatino Linotype" w:cs="Palatino Linotype"/>
          <w:b/>
          <w:color w:val="000000"/>
          <w:sz w:val="22"/>
          <w:szCs w:val="22"/>
        </w:rPr>
        <w:t>trece</w:t>
      </w:r>
      <w:r w:rsidR="00F90FFD" w:rsidRPr="00F104DE">
        <w:rPr>
          <w:rFonts w:ascii="Palatino Linotype" w:eastAsia="Palatino Linotype" w:hAnsi="Palatino Linotype" w:cs="Palatino Linotype"/>
          <w:b/>
          <w:color w:val="000000"/>
          <w:sz w:val="22"/>
          <w:szCs w:val="22"/>
        </w:rPr>
        <w:t xml:space="preserve"> </w:t>
      </w:r>
      <w:r w:rsidR="004E5364" w:rsidRPr="00F104DE">
        <w:rPr>
          <w:rFonts w:ascii="Palatino Linotype" w:eastAsia="Palatino Linotype" w:hAnsi="Palatino Linotype" w:cs="Palatino Linotype"/>
          <w:b/>
          <w:color w:val="000000"/>
          <w:sz w:val="22"/>
          <w:szCs w:val="22"/>
        </w:rPr>
        <w:t>de agosto</w:t>
      </w:r>
      <w:r w:rsidR="00462FEA" w:rsidRPr="00F104DE">
        <w:rPr>
          <w:rFonts w:ascii="Palatino Linotype" w:eastAsia="Palatino Linotype" w:hAnsi="Palatino Linotype" w:cs="Palatino Linotype"/>
          <w:b/>
          <w:color w:val="000000"/>
          <w:sz w:val="22"/>
          <w:szCs w:val="22"/>
        </w:rPr>
        <w:t xml:space="preserve"> </w:t>
      </w:r>
      <w:r w:rsidR="005B6F34" w:rsidRPr="00F104DE">
        <w:rPr>
          <w:rFonts w:ascii="Palatino Linotype" w:eastAsia="Palatino Linotype" w:hAnsi="Palatino Linotype" w:cs="Palatino Linotype"/>
          <w:b/>
          <w:color w:val="000000"/>
          <w:sz w:val="22"/>
          <w:szCs w:val="22"/>
        </w:rPr>
        <w:t>de dos mil veinticuatro</w:t>
      </w:r>
      <w:r w:rsidRPr="00F104DE">
        <w:rPr>
          <w:rFonts w:ascii="Palatino Linotype" w:eastAsia="Palatino Linotype" w:hAnsi="Palatino Linotype" w:cs="Palatino Linotype"/>
          <w:color w:val="000000"/>
          <w:sz w:val="22"/>
          <w:szCs w:val="22"/>
        </w:rPr>
        <w:t>, la Comisionada Ponente determinó el cierre de instrucción en términos de la fracción VI del artículo 185 de la Ley de Transparencia y Acceso a la Información Pública del Estado de México y Municipios.</w:t>
      </w:r>
    </w:p>
    <w:p w14:paraId="5A3AB45A" w14:textId="77777777" w:rsidR="00DA55A9" w:rsidRPr="00F104DE" w:rsidRDefault="00DA55A9" w:rsidP="00DA55A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38122F24" w14:textId="6B9D468D" w:rsidR="00505D52" w:rsidRPr="00F104DE" w:rsidRDefault="00B1690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6441DC2" w14:textId="77777777" w:rsidR="004A6331" w:rsidRPr="00F104DE" w:rsidRDefault="004A6331">
      <w:pPr>
        <w:spacing w:line="360" w:lineRule="auto"/>
        <w:jc w:val="both"/>
        <w:rPr>
          <w:rFonts w:ascii="Palatino Linotype" w:eastAsia="Palatino Linotype" w:hAnsi="Palatino Linotype" w:cs="Palatino Linotype"/>
          <w:sz w:val="22"/>
          <w:szCs w:val="22"/>
        </w:rPr>
      </w:pPr>
    </w:p>
    <w:p w14:paraId="1A4B7790" w14:textId="77777777" w:rsidR="00397333" w:rsidRPr="00F104DE" w:rsidRDefault="00B16908" w:rsidP="000453FB">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bookmarkStart w:id="2" w:name="_heading=h.30j0zll" w:colFirst="0" w:colLast="0"/>
      <w:bookmarkEnd w:id="2"/>
      <w:r w:rsidRPr="00F104DE">
        <w:rPr>
          <w:rFonts w:ascii="Palatino Linotype" w:eastAsia="Palatino Linotype" w:hAnsi="Palatino Linotype" w:cs="Palatino Linotype"/>
          <w:b/>
          <w:color w:val="000000"/>
          <w:sz w:val="22"/>
          <w:szCs w:val="22"/>
        </w:rPr>
        <w:t>C O N S I D E R A N D O:</w:t>
      </w:r>
    </w:p>
    <w:p w14:paraId="5C36930C" w14:textId="77777777" w:rsidR="00397333" w:rsidRPr="00F104DE" w:rsidRDefault="00397333">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34B414FE" w14:textId="207E5ADE" w:rsidR="00397333" w:rsidRPr="00F104DE" w:rsidRDefault="00B1690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b/>
          <w:sz w:val="22"/>
          <w:szCs w:val="22"/>
        </w:rPr>
        <w:t xml:space="preserve">Primero. Competencia. </w:t>
      </w:r>
      <w:r w:rsidR="00505D52" w:rsidRPr="00F104DE">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B9621BF" w14:textId="77777777" w:rsidR="00397333" w:rsidRPr="00F104DE" w:rsidRDefault="00397333">
      <w:pPr>
        <w:spacing w:line="360" w:lineRule="auto"/>
        <w:jc w:val="both"/>
        <w:rPr>
          <w:rFonts w:ascii="Palatino Linotype" w:eastAsia="Palatino Linotype" w:hAnsi="Palatino Linotype" w:cs="Palatino Linotype"/>
          <w:b/>
          <w:sz w:val="22"/>
          <w:szCs w:val="22"/>
        </w:rPr>
      </w:pPr>
    </w:p>
    <w:p w14:paraId="4999958C" w14:textId="77777777" w:rsidR="00397333" w:rsidRPr="00F104DE" w:rsidRDefault="00B1690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b/>
          <w:sz w:val="22"/>
          <w:szCs w:val="22"/>
        </w:rPr>
        <w:t>Segundo. Oportunidad y Procedibilidad del Recurso de Revisión</w:t>
      </w:r>
      <w:r w:rsidRPr="00F104DE">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40AEAC3" w14:textId="77777777" w:rsidR="00397333" w:rsidRPr="00F104DE" w:rsidRDefault="00397333">
      <w:pPr>
        <w:spacing w:line="360" w:lineRule="auto"/>
        <w:jc w:val="both"/>
        <w:rPr>
          <w:rFonts w:ascii="Palatino Linotype" w:eastAsia="Palatino Linotype" w:hAnsi="Palatino Linotype" w:cs="Palatino Linotype"/>
          <w:sz w:val="22"/>
          <w:szCs w:val="22"/>
        </w:rPr>
      </w:pPr>
    </w:p>
    <w:p w14:paraId="51DCF894" w14:textId="15E5D0D2" w:rsidR="00397333" w:rsidRPr="00F104DE" w:rsidRDefault="00B16908">
      <w:pPr>
        <w:spacing w:line="360" w:lineRule="auto"/>
        <w:ind w:right="49"/>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004E5364" w:rsidRPr="00F104DE">
        <w:rPr>
          <w:rFonts w:ascii="Palatino Linotype" w:eastAsia="Palatino Linotype" w:hAnsi="Palatino Linotype" w:cs="Palatino Linotype"/>
          <w:b/>
          <w:sz w:val="22"/>
          <w:szCs w:val="22"/>
        </w:rPr>
        <w:t>Sujeto Obligado</w:t>
      </w:r>
      <w:r w:rsidR="004E5364" w:rsidRPr="00F104DE">
        <w:rPr>
          <w:rFonts w:ascii="Palatino Linotype" w:eastAsia="Palatino Linotype" w:hAnsi="Palatino Linotype" w:cs="Palatino Linotype"/>
          <w:sz w:val="22"/>
          <w:szCs w:val="22"/>
        </w:rPr>
        <w:t xml:space="preserve"> </w:t>
      </w:r>
      <w:r w:rsidRPr="00F104DE">
        <w:rPr>
          <w:rFonts w:ascii="Palatino Linotype" w:eastAsia="Palatino Linotype" w:hAnsi="Palatino Linotype" w:cs="Palatino Linotype"/>
          <w:sz w:val="22"/>
          <w:szCs w:val="22"/>
        </w:rPr>
        <w:t xml:space="preserve">proporcionó su respuesta a la solicitud de información el </w:t>
      </w:r>
      <w:r w:rsidR="004E5364" w:rsidRPr="00F104DE">
        <w:rPr>
          <w:rFonts w:ascii="Palatino Linotype" w:eastAsia="Palatino Linotype" w:hAnsi="Palatino Linotype" w:cs="Palatino Linotype"/>
          <w:b/>
          <w:sz w:val="22"/>
          <w:szCs w:val="22"/>
        </w:rPr>
        <w:t>dieciséis d</w:t>
      </w:r>
      <w:r w:rsidR="00F22F54" w:rsidRPr="00F104DE">
        <w:rPr>
          <w:rFonts w:ascii="Palatino Linotype" w:eastAsia="Palatino Linotype" w:hAnsi="Palatino Linotype" w:cs="Palatino Linotype"/>
          <w:b/>
          <w:sz w:val="22"/>
          <w:szCs w:val="22"/>
        </w:rPr>
        <w:t xml:space="preserve">e </w:t>
      </w:r>
      <w:r w:rsidR="004E5364" w:rsidRPr="00F104DE">
        <w:rPr>
          <w:rFonts w:ascii="Palatino Linotype" w:eastAsia="Palatino Linotype" w:hAnsi="Palatino Linotype" w:cs="Palatino Linotype"/>
          <w:b/>
          <w:sz w:val="22"/>
          <w:szCs w:val="22"/>
        </w:rPr>
        <w:t>mayo</w:t>
      </w:r>
      <w:r w:rsidR="006B7B4B" w:rsidRPr="00F104DE">
        <w:rPr>
          <w:rFonts w:ascii="Palatino Linotype" w:eastAsia="Palatino Linotype" w:hAnsi="Palatino Linotype" w:cs="Palatino Linotype"/>
          <w:b/>
          <w:sz w:val="22"/>
          <w:szCs w:val="22"/>
        </w:rPr>
        <w:t xml:space="preserve"> </w:t>
      </w:r>
      <w:r w:rsidR="00462FEA" w:rsidRPr="00F104DE">
        <w:rPr>
          <w:rFonts w:ascii="Palatino Linotype" w:eastAsia="Palatino Linotype" w:hAnsi="Palatino Linotype" w:cs="Palatino Linotype"/>
          <w:b/>
          <w:sz w:val="22"/>
          <w:szCs w:val="22"/>
        </w:rPr>
        <w:t>de dos mil veinticuatro</w:t>
      </w:r>
      <w:r w:rsidR="00505D52" w:rsidRPr="00F104DE">
        <w:rPr>
          <w:rFonts w:ascii="Palatino Linotype" w:eastAsia="Palatino Linotype" w:hAnsi="Palatino Linotype" w:cs="Palatino Linotype"/>
          <w:sz w:val="22"/>
          <w:szCs w:val="22"/>
        </w:rPr>
        <w:t>, y la parte</w:t>
      </w:r>
      <w:r w:rsidRPr="00F104DE">
        <w:rPr>
          <w:rFonts w:ascii="Palatino Linotype" w:eastAsia="Palatino Linotype" w:hAnsi="Palatino Linotype" w:cs="Palatino Linotype"/>
          <w:sz w:val="22"/>
          <w:szCs w:val="22"/>
        </w:rPr>
        <w:t xml:space="preserve"> </w:t>
      </w:r>
      <w:r w:rsidRPr="00F104DE">
        <w:rPr>
          <w:rFonts w:ascii="Palatino Linotype" w:eastAsia="Palatino Linotype" w:hAnsi="Palatino Linotype" w:cs="Palatino Linotype"/>
          <w:b/>
          <w:sz w:val="22"/>
          <w:szCs w:val="22"/>
        </w:rPr>
        <w:t>R</w:t>
      </w:r>
      <w:r w:rsidR="004E5364" w:rsidRPr="00F104DE">
        <w:rPr>
          <w:rFonts w:ascii="Palatino Linotype" w:eastAsia="Palatino Linotype" w:hAnsi="Palatino Linotype" w:cs="Palatino Linotype"/>
          <w:b/>
          <w:sz w:val="22"/>
          <w:szCs w:val="22"/>
        </w:rPr>
        <w:t>ecurrente</w:t>
      </w:r>
      <w:r w:rsidRPr="00F104DE">
        <w:rPr>
          <w:rFonts w:ascii="Palatino Linotype" w:eastAsia="Palatino Linotype" w:hAnsi="Palatino Linotype" w:cs="Palatino Linotype"/>
          <w:sz w:val="22"/>
          <w:szCs w:val="22"/>
        </w:rPr>
        <w:t xml:space="preserve"> presentó su recurso de revisión</w:t>
      </w:r>
      <w:r w:rsidR="006B7B4B" w:rsidRPr="00F104DE">
        <w:rPr>
          <w:rFonts w:ascii="Palatino Linotype" w:eastAsia="Palatino Linotype" w:hAnsi="Palatino Linotype" w:cs="Palatino Linotype"/>
          <w:sz w:val="22"/>
          <w:szCs w:val="22"/>
        </w:rPr>
        <w:t xml:space="preserve"> el </w:t>
      </w:r>
      <w:r w:rsidR="004E5364" w:rsidRPr="00F104DE">
        <w:rPr>
          <w:rFonts w:ascii="Palatino Linotype" w:eastAsia="Palatino Linotype" w:hAnsi="Palatino Linotype" w:cs="Palatino Linotype"/>
          <w:b/>
          <w:sz w:val="22"/>
          <w:szCs w:val="22"/>
        </w:rPr>
        <w:t>veinte</w:t>
      </w:r>
      <w:r w:rsidR="006B7B4B" w:rsidRPr="00F104DE">
        <w:rPr>
          <w:rFonts w:ascii="Palatino Linotype" w:eastAsia="Palatino Linotype" w:hAnsi="Palatino Linotype" w:cs="Palatino Linotype"/>
          <w:b/>
          <w:sz w:val="22"/>
          <w:szCs w:val="22"/>
        </w:rPr>
        <w:t xml:space="preserve"> de </w:t>
      </w:r>
      <w:r w:rsidR="004E5364" w:rsidRPr="00F104DE">
        <w:rPr>
          <w:rFonts w:ascii="Palatino Linotype" w:eastAsia="Palatino Linotype" w:hAnsi="Palatino Linotype" w:cs="Palatino Linotype"/>
          <w:b/>
          <w:sz w:val="22"/>
          <w:szCs w:val="22"/>
        </w:rPr>
        <w:t xml:space="preserve">mayo </w:t>
      </w:r>
      <w:r w:rsidR="00505D52" w:rsidRPr="00F104DE">
        <w:rPr>
          <w:rFonts w:ascii="Palatino Linotype" w:eastAsia="Palatino Linotype" w:hAnsi="Palatino Linotype" w:cs="Palatino Linotype"/>
          <w:b/>
          <w:sz w:val="22"/>
          <w:szCs w:val="22"/>
        </w:rPr>
        <w:t>de dos mil veinti</w:t>
      </w:r>
      <w:r w:rsidR="00462FEA" w:rsidRPr="00F104DE">
        <w:rPr>
          <w:rFonts w:ascii="Palatino Linotype" w:eastAsia="Palatino Linotype" w:hAnsi="Palatino Linotype" w:cs="Palatino Linotype"/>
          <w:b/>
          <w:sz w:val="22"/>
          <w:szCs w:val="22"/>
        </w:rPr>
        <w:t>cuatro</w:t>
      </w:r>
      <w:r w:rsidRPr="00F104DE">
        <w:rPr>
          <w:rFonts w:ascii="Palatino Linotype" w:eastAsia="Palatino Linotype" w:hAnsi="Palatino Linotype" w:cs="Palatino Linotype"/>
          <w:sz w:val="22"/>
          <w:szCs w:val="22"/>
        </w:rPr>
        <w:t>;</w:t>
      </w:r>
      <w:r w:rsidRPr="00F104DE">
        <w:rPr>
          <w:rFonts w:ascii="Palatino Linotype" w:eastAsia="Palatino Linotype" w:hAnsi="Palatino Linotype" w:cs="Palatino Linotype"/>
          <w:b/>
          <w:sz w:val="22"/>
          <w:szCs w:val="22"/>
        </w:rPr>
        <w:t xml:space="preserve"> </w:t>
      </w:r>
      <w:r w:rsidRPr="00F104DE">
        <w:rPr>
          <w:rFonts w:ascii="Palatino Linotype" w:eastAsia="Palatino Linotype" w:hAnsi="Palatino Linotype" w:cs="Palatino Linotype"/>
          <w:sz w:val="22"/>
          <w:szCs w:val="22"/>
        </w:rPr>
        <w:t xml:space="preserve">esto es </w:t>
      </w:r>
      <w:r w:rsidR="00A94A15" w:rsidRPr="00F104DE">
        <w:rPr>
          <w:rFonts w:ascii="Palatino Linotype" w:eastAsia="Palatino Linotype" w:hAnsi="Palatino Linotype" w:cs="Palatino Linotype"/>
          <w:sz w:val="22"/>
          <w:szCs w:val="22"/>
        </w:rPr>
        <w:t>al</w:t>
      </w:r>
      <w:r w:rsidR="006A6D8A" w:rsidRPr="00F104DE">
        <w:rPr>
          <w:rFonts w:ascii="Palatino Linotype" w:eastAsia="Palatino Linotype" w:hAnsi="Palatino Linotype" w:cs="Palatino Linotype"/>
          <w:sz w:val="22"/>
          <w:szCs w:val="22"/>
        </w:rPr>
        <w:t xml:space="preserve"> </w:t>
      </w:r>
      <w:r w:rsidR="00570AE2" w:rsidRPr="00F104DE">
        <w:rPr>
          <w:rFonts w:ascii="Palatino Linotype" w:eastAsia="Palatino Linotype" w:hAnsi="Palatino Linotype" w:cs="Palatino Linotype"/>
          <w:sz w:val="22"/>
          <w:szCs w:val="22"/>
        </w:rPr>
        <w:t>segundo</w:t>
      </w:r>
      <w:r w:rsidR="00175DB6" w:rsidRPr="00F104DE">
        <w:rPr>
          <w:rFonts w:ascii="Palatino Linotype" w:eastAsia="Palatino Linotype" w:hAnsi="Palatino Linotype" w:cs="Palatino Linotype"/>
          <w:sz w:val="22"/>
          <w:szCs w:val="22"/>
        </w:rPr>
        <w:t xml:space="preserve"> </w:t>
      </w:r>
      <w:r w:rsidR="005532C7" w:rsidRPr="00F104DE">
        <w:rPr>
          <w:rFonts w:ascii="Palatino Linotype" w:eastAsia="Palatino Linotype" w:hAnsi="Palatino Linotype" w:cs="Palatino Linotype"/>
          <w:sz w:val="22"/>
          <w:szCs w:val="22"/>
        </w:rPr>
        <w:t xml:space="preserve">día hábil </w:t>
      </w:r>
      <w:r w:rsidR="00E06B79" w:rsidRPr="00F104DE">
        <w:rPr>
          <w:rFonts w:ascii="Palatino Linotype" w:eastAsia="Palatino Linotype" w:hAnsi="Palatino Linotype" w:cs="Palatino Linotype"/>
          <w:sz w:val="22"/>
          <w:szCs w:val="22"/>
        </w:rPr>
        <w:t xml:space="preserve">siguiente </w:t>
      </w:r>
      <w:r w:rsidR="005532C7" w:rsidRPr="00F104DE">
        <w:rPr>
          <w:rFonts w:ascii="Palatino Linotype" w:eastAsia="Palatino Linotype" w:hAnsi="Palatino Linotype" w:cs="Palatino Linotype"/>
          <w:sz w:val="22"/>
          <w:szCs w:val="22"/>
        </w:rPr>
        <w:t>en</w:t>
      </w:r>
      <w:r w:rsidRPr="00F104DE">
        <w:rPr>
          <w:rFonts w:ascii="Palatino Linotype" w:eastAsia="Palatino Linotype" w:hAnsi="Palatino Linotype" w:cs="Palatino Linotype"/>
          <w:sz w:val="22"/>
          <w:szCs w:val="22"/>
        </w:rPr>
        <w:t xml:space="preserve"> que tuvo conocimiento de la respuesta. </w:t>
      </w:r>
    </w:p>
    <w:p w14:paraId="75E8C50F" w14:textId="77777777" w:rsidR="00505D52" w:rsidRPr="00F104DE" w:rsidRDefault="00505D52" w:rsidP="00505D52">
      <w:pPr>
        <w:spacing w:line="360" w:lineRule="auto"/>
        <w:ind w:right="843"/>
        <w:jc w:val="both"/>
        <w:rPr>
          <w:rFonts w:ascii="Palatino Linotype" w:eastAsia="Palatino Linotype" w:hAnsi="Palatino Linotype" w:cs="Palatino Linotype"/>
          <w:i/>
          <w:sz w:val="22"/>
          <w:szCs w:val="22"/>
        </w:rPr>
      </w:pPr>
    </w:p>
    <w:p w14:paraId="7E0851C6" w14:textId="60E28A90" w:rsidR="00E22C26" w:rsidRPr="00F104DE" w:rsidRDefault="00B16908">
      <w:pPr>
        <w:spacing w:line="360" w:lineRule="auto"/>
        <w:jc w:val="both"/>
        <w:rPr>
          <w:rFonts w:ascii="Palatino Linotype" w:eastAsia="Palatino Linotype" w:hAnsi="Palatino Linotype" w:cs="Palatino Linotype"/>
          <w:color w:val="000000"/>
          <w:sz w:val="22"/>
          <w:szCs w:val="22"/>
        </w:rPr>
      </w:pPr>
      <w:r w:rsidRPr="00F104DE">
        <w:rPr>
          <w:rFonts w:ascii="Palatino Linotype" w:eastAsia="Palatino Linotype" w:hAnsi="Palatino Linotype" w:cs="Palatino Linotype"/>
          <w:color w:val="000000"/>
          <w:sz w:val="22"/>
          <w:szCs w:val="22"/>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w:t>
      </w:r>
      <w:r w:rsidRPr="00F104DE">
        <w:rPr>
          <w:rFonts w:ascii="Palatino Linotype" w:eastAsia="Palatino Linotype" w:hAnsi="Palatino Linotype" w:cs="Palatino Linotype"/>
          <w:b/>
          <w:color w:val="000000"/>
          <w:sz w:val="22"/>
          <w:szCs w:val="22"/>
        </w:rPr>
        <w:t>SAIMEX</w:t>
      </w:r>
      <w:r w:rsidRPr="00F104DE">
        <w:rPr>
          <w:rFonts w:ascii="Palatino Linotype" w:eastAsia="Palatino Linotype" w:hAnsi="Palatino Linotype" w:cs="Palatino Linotype"/>
          <w:color w:val="000000"/>
          <w:sz w:val="22"/>
          <w:szCs w:val="22"/>
        </w:rPr>
        <w:t>.</w:t>
      </w:r>
    </w:p>
    <w:p w14:paraId="08CDDB6E" w14:textId="77777777" w:rsidR="00462FEA" w:rsidRPr="00F104DE" w:rsidRDefault="00462FEA">
      <w:pPr>
        <w:spacing w:line="360" w:lineRule="auto"/>
        <w:jc w:val="both"/>
        <w:rPr>
          <w:rFonts w:ascii="Palatino Linotype" w:eastAsia="Palatino Linotype" w:hAnsi="Palatino Linotype" w:cs="Palatino Linotype"/>
          <w:color w:val="000000"/>
          <w:sz w:val="22"/>
          <w:szCs w:val="22"/>
        </w:rPr>
      </w:pPr>
    </w:p>
    <w:p w14:paraId="515A58D9" w14:textId="16D4F382" w:rsidR="000F6C8D" w:rsidRPr="00F104DE" w:rsidRDefault="00B1690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Asimismo, resulta procedente la interposición del recurso de revisión al rubro anotado, toda vez que se actualiza las hipótesis previstas</w:t>
      </w:r>
      <w:r w:rsidR="00672BF5">
        <w:rPr>
          <w:rFonts w:ascii="Palatino Linotype" w:eastAsia="Palatino Linotype" w:hAnsi="Palatino Linotype" w:cs="Palatino Linotype"/>
          <w:sz w:val="22"/>
          <w:szCs w:val="22"/>
        </w:rPr>
        <w:t xml:space="preserve"> en el artículo 179, fracciones </w:t>
      </w:r>
      <w:r w:rsidR="00570E16" w:rsidRPr="00F104DE">
        <w:rPr>
          <w:rFonts w:ascii="Palatino Linotype" w:eastAsia="Palatino Linotype" w:hAnsi="Palatino Linotype" w:cs="Palatino Linotype"/>
          <w:sz w:val="22"/>
          <w:szCs w:val="22"/>
        </w:rPr>
        <w:t>I</w:t>
      </w:r>
      <w:r w:rsidR="00BD0D0D" w:rsidRPr="00F104DE">
        <w:rPr>
          <w:rFonts w:ascii="Palatino Linotype" w:eastAsia="Palatino Linotype" w:hAnsi="Palatino Linotype" w:cs="Palatino Linotype"/>
          <w:sz w:val="22"/>
          <w:szCs w:val="22"/>
        </w:rPr>
        <w:t xml:space="preserve"> </w:t>
      </w:r>
      <w:r w:rsidR="00672BF5">
        <w:rPr>
          <w:rFonts w:ascii="Palatino Linotype" w:eastAsia="Palatino Linotype" w:hAnsi="Palatino Linotype" w:cs="Palatino Linotype"/>
          <w:sz w:val="22"/>
          <w:szCs w:val="22"/>
        </w:rPr>
        <w:t xml:space="preserve">y III </w:t>
      </w:r>
      <w:r w:rsidRPr="00F104DE">
        <w:rPr>
          <w:rFonts w:ascii="Palatino Linotype" w:eastAsia="Palatino Linotype" w:hAnsi="Palatino Linotype" w:cs="Palatino Linotype"/>
          <w:sz w:val="22"/>
          <w:szCs w:val="22"/>
        </w:rPr>
        <w:t>de la ley de la materia, que a la letra dice:</w:t>
      </w:r>
      <w:r w:rsidR="00C406AA">
        <w:rPr>
          <w:rFonts w:ascii="Palatino Linotype" w:eastAsia="Palatino Linotype" w:hAnsi="Palatino Linotype" w:cs="Palatino Linotype"/>
          <w:sz w:val="22"/>
          <w:szCs w:val="22"/>
        </w:rPr>
        <w:t xml:space="preserve"> </w:t>
      </w:r>
    </w:p>
    <w:p w14:paraId="6FF67166" w14:textId="77777777" w:rsidR="000F6C8D" w:rsidRPr="00F104DE" w:rsidRDefault="000F6C8D" w:rsidP="000F6C8D">
      <w:pPr>
        <w:spacing w:line="276" w:lineRule="auto"/>
        <w:ind w:left="851" w:right="616"/>
        <w:jc w:val="both"/>
        <w:rPr>
          <w:rFonts w:ascii="Palatino Linotype" w:eastAsia="Palatino Linotype" w:hAnsi="Palatino Linotype" w:cs="Palatino Linotype"/>
          <w:i/>
          <w:sz w:val="22"/>
          <w:szCs w:val="22"/>
        </w:rPr>
      </w:pPr>
    </w:p>
    <w:p w14:paraId="6637F364" w14:textId="77777777" w:rsidR="00397333" w:rsidRPr="00F104DE" w:rsidRDefault="00B16908" w:rsidP="000F6C8D">
      <w:pPr>
        <w:spacing w:line="276" w:lineRule="auto"/>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w:t>
      </w:r>
      <w:r w:rsidRPr="00F104DE">
        <w:rPr>
          <w:rFonts w:ascii="Palatino Linotype" w:eastAsia="Palatino Linotype" w:hAnsi="Palatino Linotype" w:cs="Palatino Linotype"/>
          <w:b/>
          <w:i/>
          <w:sz w:val="22"/>
          <w:szCs w:val="22"/>
        </w:rPr>
        <w:t xml:space="preserve">Artículo 179. </w:t>
      </w:r>
      <w:r w:rsidRPr="00F104D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437618E" w14:textId="4442A53D" w:rsidR="00397333" w:rsidRDefault="00175DB6" w:rsidP="000F6C8D">
      <w:pPr>
        <w:spacing w:line="276" w:lineRule="auto"/>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I. La negativa a la información solicitada;</w:t>
      </w:r>
    </w:p>
    <w:p w14:paraId="34BAC495" w14:textId="74C651F0" w:rsidR="00DD46D7" w:rsidRDefault="00DD46D7" w:rsidP="000F6C8D">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w:t>
      </w:r>
    </w:p>
    <w:p w14:paraId="77425208" w14:textId="2A6AF4A3" w:rsidR="00DD46D7" w:rsidRPr="00F104DE" w:rsidRDefault="00DD46D7" w:rsidP="000F6C8D">
      <w:pPr>
        <w:spacing w:line="276" w:lineRule="auto"/>
        <w:ind w:left="851" w:right="616"/>
        <w:jc w:val="both"/>
        <w:rPr>
          <w:rFonts w:ascii="Palatino Linotype" w:eastAsia="Palatino Linotype" w:hAnsi="Palatino Linotype" w:cs="Palatino Linotype"/>
          <w:i/>
          <w:sz w:val="22"/>
          <w:szCs w:val="22"/>
        </w:rPr>
      </w:pPr>
      <w:r w:rsidRPr="00DD46D7">
        <w:rPr>
          <w:rFonts w:ascii="Palatino Linotype" w:eastAsia="Palatino Linotype" w:hAnsi="Palatino Linotype" w:cs="Palatino Linotype"/>
          <w:i/>
          <w:sz w:val="22"/>
          <w:szCs w:val="22"/>
        </w:rPr>
        <w:t>III. La declaración de inexistencia de la información;</w:t>
      </w:r>
    </w:p>
    <w:p w14:paraId="41F4483B" w14:textId="56AD1BF4" w:rsidR="007B2993" w:rsidRPr="00F104DE" w:rsidRDefault="000E3910" w:rsidP="000F6C8D">
      <w:pPr>
        <w:spacing w:line="276" w:lineRule="auto"/>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 </w:t>
      </w:r>
    </w:p>
    <w:p w14:paraId="4A163775" w14:textId="77777777" w:rsidR="000F6C8D" w:rsidRPr="00F104DE" w:rsidRDefault="000F6C8D" w:rsidP="000F6C8D">
      <w:pPr>
        <w:spacing w:line="276" w:lineRule="auto"/>
        <w:ind w:left="851" w:right="616"/>
        <w:jc w:val="both"/>
        <w:rPr>
          <w:rFonts w:ascii="Palatino Linotype" w:eastAsia="Palatino Linotype" w:hAnsi="Palatino Linotype" w:cs="Palatino Linotype"/>
          <w:i/>
          <w:sz w:val="22"/>
          <w:szCs w:val="22"/>
        </w:rPr>
      </w:pPr>
    </w:p>
    <w:p w14:paraId="607F3F6E" w14:textId="0BBE4793" w:rsidR="00397333" w:rsidRPr="00F104DE" w:rsidRDefault="00B1690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b/>
          <w:color w:val="000000"/>
          <w:sz w:val="22"/>
          <w:szCs w:val="22"/>
        </w:rPr>
        <w:t>Tercero. Materia de Revisión</w:t>
      </w:r>
      <w:r w:rsidRPr="00F104DE">
        <w:rPr>
          <w:rFonts w:ascii="Palatino Linotype" w:eastAsia="Palatino Linotype" w:hAnsi="Palatino Linotype" w:cs="Palatino Linotype"/>
          <w:color w:val="000000"/>
          <w:sz w:val="22"/>
          <w:szCs w:val="22"/>
        </w:rPr>
        <w:t xml:space="preserve">: </w:t>
      </w:r>
      <w:r w:rsidRPr="00F104DE">
        <w:rPr>
          <w:rFonts w:ascii="Palatino Linotype" w:eastAsia="Palatino Linotype" w:hAnsi="Palatino Linotype" w:cs="Palatino Linotype"/>
          <w:sz w:val="22"/>
          <w:szCs w:val="22"/>
        </w:rPr>
        <w:t xml:space="preserve">De las constancias que integran el expediente electrónico se advierte que el tema sobre el que este Instituto se pronunciará será en determinar si se </w:t>
      </w:r>
      <w:r w:rsidRPr="00F104DE">
        <w:rPr>
          <w:rFonts w:ascii="Palatino Linotype" w:eastAsia="Palatino Linotype" w:hAnsi="Palatino Linotype" w:cs="Palatino Linotype"/>
          <w:sz w:val="22"/>
          <w:szCs w:val="22"/>
        </w:rPr>
        <w:lastRenderedPageBreak/>
        <w:t>actualiza la fracci</w:t>
      </w:r>
      <w:r w:rsidR="00672BF5">
        <w:rPr>
          <w:rFonts w:ascii="Palatino Linotype" w:eastAsia="Palatino Linotype" w:hAnsi="Palatino Linotype" w:cs="Palatino Linotype"/>
          <w:sz w:val="22"/>
          <w:szCs w:val="22"/>
        </w:rPr>
        <w:t xml:space="preserve">ones </w:t>
      </w:r>
      <w:r w:rsidR="00570E16" w:rsidRPr="00F104DE">
        <w:rPr>
          <w:rFonts w:ascii="Palatino Linotype" w:eastAsia="Palatino Linotype" w:hAnsi="Palatino Linotype" w:cs="Palatino Linotype"/>
          <w:sz w:val="22"/>
          <w:szCs w:val="22"/>
        </w:rPr>
        <w:t>I</w:t>
      </w:r>
      <w:r w:rsidR="00672BF5">
        <w:rPr>
          <w:rFonts w:ascii="Palatino Linotype" w:eastAsia="Palatino Linotype" w:hAnsi="Palatino Linotype" w:cs="Palatino Linotype"/>
          <w:sz w:val="22"/>
          <w:szCs w:val="22"/>
        </w:rPr>
        <w:t xml:space="preserve"> y III</w:t>
      </w:r>
      <w:r w:rsidR="00DA55A9" w:rsidRPr="00F104DE">
        <w:rPr>
          <w:rFonts w:ascii="Palatino Linotype" w:eastAsia="Palatino Linotype" w:hAnsi="Palatino Linotype" w:cs="Palatino Linotype"/>
          <w:sz w:val="22"/>
          <w:szCs w:val="22"/>
        </w:rPr>
        <w:t xml:space="preserve"> </w:t>
      </w:r>
      <w:r w:rsidRPr="00F104DE">
        <w:rPr>
          <w:rFonts w:ascii="Palatino Linotype" w:eastAsia="Palatino Linotype" w:hAnsi="Palatino Linotype" w:cs="Palatino Linotype"/>
          <w:sz w:val="22"/>
          <w:szCs w:val="22"/>
        </w:rPr>
        <w:t xml:space="preserve">del artículo 179 de la Ley de Transparencia y Acceso a la Información Pública del Estado de México y Municipios.  </w:t>
      </w:r>
    </w:p>
    <w:p w14:paraId="20361371" w14:textId="77777777" w:rsidR="00E22C26" w:rsidRPr="00F104DE" w:rsidRDefault="00E22C26">
      <w:pPr>
        <w:spacing w:line="360" w:lineRule="auto"/>
        <w:jc w:val="both"/>
        <w:rPr>
          <w:rFonts w:ascii="Palatino Linotype" w:eastAsia="Palatino Linotype" w:hAnsi="Palatino Linotype" w:cs="Palatino Linotype"/>
          <w:sz w:val="22"/>
          <w:szCs w:val="22"/>
        </w:rPr>
      </w:pPr>
    </w:p>
    <w:p w14:paraId="06331E45" w14:textId="6DEA9ADD" w:rsidR="00397333" w:rsidRPr="00F104DE" w:rsidRDefault="00B1690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b/>
          <w:sz w:val="22"/>
          <w:szCs w:val="22"/>
        </w:rPr>
        <w:t xml:space="preserve">Cuarto. Estudio de fondo del asunto. </w:t>
      </w:r>
      <w:r w:rsidRPr="00F104DE">
        <w:rPr>
          <w:rFonts w:ascii="Palatino Linotype" w:eastAsia="Palatino Linotype" w:hAnsi="Palatino Linotype" w:cs="Palatino Linotype"/>
          <w:sz w:val="22"/>
          <w:szCs w:val="22"/>
        </w:rPr>
        <w:t>Es conveniente analizar si la respuesta del Sujeto Obligado</w:t>
      </w:r>
      <w:r w:rsidRPr="00F104DE">
        <w:rPr>
          <w:rFonts w:ascii="Palatino Linotype" w:eastAsia="Palatino Linotype" w:hAnsi="Palatino Linotype" w:cs="Palatino Linotype"/>
          <w:b/>
          <w:sz w:val="22"/>
          <w:szCs w:val="22"/>
        </w:rPr>
        <w:t xml:space="preserve"> </w:t>
      </w:r>
      <w:r w:rsidRPr="00F104DE">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72E80A9" w14:textId="77777777" w:rsidR="00DA55A9" w:rsidRPr="00F104DE" w:rsidRDefault="00DA55A9">
      <w:pPr>
        <w:spacing w:line="360" w:lineRule="auto"/>
        <w:jc w:val="both"/>
        <w:rPr>
          <w:rFonts w:ascii="Palatino Linotype" w:eastAsia="Palatino Linotype" w:hAnsi="Palatino Linotype" w:cs="Palatino Linotype"/>
          <w:sz w:val="22"/>
          <w:szCs w:val="22"/>
        </w:rPr>
      </w:pPr>
    </w:p>
    <w:p w14:paraId="721CE78C" w14:textId="77777777" w:rsidR="00397333" w:rsidRPr="00F104DE" w:rsidRDefault="00B16908" w:rsidP="005E2677">
      <w:pPr>
        <w:tabs>
          <w:tab w:val="left" w:pos="851"/>
        </w:tabs>
        <w:spacing w:line="276" w:lineRule="auto"/>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w:t>
      </w:r>
      <w:r w:rsidRPr="00F104DE">
        <w:rPr>
          <w:rFonts w:ascii="Palatino Linotype" w:eastAsia="Palatino Linotype" w:hAnsi="Palatino Linotype" w:cs="Palatino Linotype"/>
          <w:b/>
          <w:i/>
          <w:sz w:val="22"/>
          <w:szCs w:val="22"/>
        </w:rPr>
        <w:t>Artículo 4</w:t>
      </w:r>
      <w:r w:rsidRPr="00F104D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9EBE5B0" w14:textId="77777777" w:rsidR="00397333" w:rsidRPr="00F104DE" w:rsidRDefault="00B16908" w:rsidP="005E2677">
      <w:pPr>
        <w:tabs>
          <w:tab w:val="left" w:pos="851"/>
        </w:tabs>
        <w:spacing w:line="276" w:lineRule="auto"/>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104D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9D76648" w14:textId="77777777" w:rsidR="00397333" w:rsidRPr="00F104DE" w:rsidRDefault="00B16908" w:rsidP="005E2677">
      <w:pPr>
        <w:tabs>
          <w:tab w:val="left" w:pos="851"/>
        </w:tabs>
        <w:spacing w:line="276" w:lineRule="auto"/>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104DE">
        <w:rPr>
          <w:rFonts w:ascii="Palatino Linotype" w:eastAsia="Palatino Linotype" w:hAnsi="Palatino Linotype" w:cs="Palatino Linotype"/>
          <w:i/>
          <w:sz w:val="22"/>
          <w:szCs w:val="22"/>
        </w:rPr>
        <w:t>.”(Sic)</w:t>
      </w:r>
    </w:p>
    <w:p w14:paraId="677BADB9" w14:textId="77777777" w:rsidR="00397333" w:rsidRPr="00F104DE" w:rsidRDefault="00397333">
      <w:pPr>
        <w:spacing w:line="360" w:lineRule="auto"/>
        <w:jc w:val="both"/>
        <w:rPr>
          <w:rFonts w:ascii="Palatino Linotype" w:eastAsia="Palatino Linotype" w:hAnsi="Palatino Linotype" w:cs="Palatino Linotype"/>
          <w:sz w:val="22"/>
          <w:szCs w:val="22"/>
        </w:rPr>
      </w:pPr>
    </w:p>
    <w:p w14:paraId="0EC47CAF" w14:textId="77777777" w:rsidR="00397333" w:rsidRPr="00F104DE" w:rsidRDefault="00B1690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2EFFD53" w14:textId="77777777" w:rsidR="00397333" w:rsidRPr="00F104DE" w:rsidRDefault="00397333" w:rsidP="00DA55A9">
      <w:pPr>
        <w:spacing w:line="276" w:lineRule="auto"/>
        <w:ind w:left="567" w:right="616"/>
        <w:jc w:val="both"/>
        <w:rPr>
          <w:rFonts w:ascii="Palatino Linotype" w:eastAsia="Palatino Linotype" w:hAnsi="Palatino Linotype" w:cs="Palatino Linotype"/>
          <w:sz w:val="22"/>
          <w:szCs w:val="22"/>
        </w:rPr>
      </w:pPr>
    </w:p>
    <w:p w14:paraId="6BD61205" w14:textId="77777777" w:rsidR="00397333" w:rsidRPr="00F104DE" w:rsidRDefault="00B16908" w:rsidP="005E2677">
      <w:pPr>
        <w:spacing w:line="276" w:lineRule="auto"/>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w:t>
      </w:r>
      <w:r w:rsidRPr="00F104DE">
        <w:rPr>
          <w:rFonts w:ascii="Palatino Linotype" w:eastAsia="Palatino Linotype" w:hAnsi="Palatino Linotype" w:cs="Palatino Linotype"/>
          <w:b/>
          <w:i/>
          <w:sz w:val="22"/>
          <w:szCs w:val="22"/>
        </w:rPr>
        <w:t>Artículo 12.-</w:t>
      </w:r>
      <w:r w:rsidRPr="00F104D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E7E44DA" w14:textId="77777777" w:rsidR="00397333" w:rsidRPr="00F104DE" w:rsidRDefault="00397333" w:rsidP="005E2677">
      <w:pPr>
        <w:spacing w:line="276" w:lineRule="auto"/>
        <w:ind w:left="851" w:right="616"/>
        <w:jc w:val="both"/>
        <w:rPr>
          <w:rFonts w:ascii="Palatino Linotype" w:eastAsia="Palatino Linotype" w:hAnsi="Palatino Linotype" w:cs="Palatino Linotype"/>
          <w:i/>
          <w:sz w:val="22"/>
          <w:szCs w:val="22"/>
        </w:rPr>
      </w:pPr>
    </w:p>
    <w:p w14:paraId="1D241C90" w14:textId="3E0A8FDD" w:rsidR="00397333" w:rsidRPr="00F104DE" w:rsidRDefault="00B16908" w:rsidP="005E2677">
      <w:pPr>
        <w:spacing w:line="276" w:lineRule="auto"/>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104DE">
        <w:rPr>
          <w:rFonts w:ascii="Palatino Linotype" w:eastAsia="Palatino Linotype" w:hAnsi="Palatino Linotype" w:cs="Palatino Linotype"/>
          <w:i/>
          <w:sz w:val="22"/>
          <w:szCs w:val="22"/>
        </w:rPr>
        <w:t xml:space="preserve">. </w:t>
      </w:r>
      <w:r w:rsidRPr="00F104D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F104DE">
        <w:rPr>
          <w:rFonts w:ascii="Palatino Linotype" w:eastAsia="Palatino Linotype" w:hAnsi="Palatino Linotype" w:cs="Palatino Linotype"/>
          <w:i/>
          <w:sz w:val="22"/>
          <w:szCs w:val="22"/>
        </w:rPr>
        <w:t xml:space="preserve">.” </w:t>
      </w:r>
    </w:p>
    <w:p w14:paraId="0D689117" w14:textId="77777777" w:rsidR="00397333" w:rsidRPr="00F104DE" w:rsidRDefault="00397333">
      <w:pPr>
        <w:spacing w:line="360" w:lineRule="auto"/>
        <w:ind w:right="-93"/>
        <w:jc w:val="both"/>
        <w:rPr>
          <w:rFonts w:ascii="Palatino Linotype" w:eastAsia="Palatino Linotype" w:hAnsi="Palatino Linotype" w:cs="Palatino Linotype"/>
          <w:color w:val="000000"/>
          <w:sz w:val="22"/>
          <w:szCs w:val="22"/>
        </w:rPr>
      </w:pPr>
    </w:p>
    <w:p w14:paraId="7F92CB7C" w14:textId="77777777" w:rsidR="00397333" w:rsidRPr="00F104DE" w:rsidRDefault="00B16908">
      <w:pPr>
        <w:spacing w:line="360" w:lineRule="auto"/>
        <w:ind w:right="-93"/>
        <w:jc w:val="both"/>
        <w:rPr>
          <w:rFonts w:ascii="Palatino Linotype" w:eastAsia="Palatino Linotype" w:hAnsi="Palatino Linotype" w:cs="Palatino Linotype"/>
          <w:color w:val="000000"/>
          <w:sz w:val="22"/>
          <w:szCs w:val="22"/>
        </w:rPr>
      </w:pPr>
      <w:r w:rsidRPr="00F104DE">
        <w:rPr>
          <w:rFonts w:ascii="Palatino Linotype" w:eastAsia="Palatino Linotype" w:hAnsi="Palatino Linotype" w:cs="Palatino Linotype"/>
          <w:color w:val="000000"/>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F104DE">
        <w:rPr>
          <w:rFonts w:ascii="Palatino Linotype" w:eastAsia="Palatino Linotype" w:hAnsi="Palatino Linotype" w:cs="Palatino Linotype"/>
          <w:sz w:val="22"/>
          <w:szCs w:val="22"/>
        </w:rPr>
        <w:t>sólo</w:t>
      </w:r>
      <w:r w:rsidRPr="00F104DE">
        <w:rPr>
          <w:rFonts w:ascii="Palatino Linotype" w:eastAsia="Palatino Linotype" w:hAnsi="Palatino Linotype" w:cs="Palatino Linotype"/>
          <w:color w:val="000000"/>
          <w:sz w:val="22"/>
          <w:szCs w:val="22"/>
        </w:rPr>
        <w:t xml:space="preserve"> se </w:t>
      </w:r>
      <w:r w:rsidRPr="00F104DE">
        <w:rPr>
          <w:rFonts w:ascii="Palatino Linotype" w:eastAsia="Palatino Linotype" w:hAnsi="Palatino Linotype" w:cs="Palatino Linotype"/>
          <w:sz w:val="22"/>
          <w:szCs w:val="22"/>
        </w:rPr>
        <w:t>concretarán</w:t>
      </w:r>
      <w:r w:rsidRPr="00F104DE">
        <w:rPr>
          <w:rFonts w:ascii="Palatino Linotype" w:eastAsia="Palatino Linotype" w:hAnsi="Palatino Linotype" w:cs="Palatino Linotype"/>
          <w:color w:val="000000"/>
          <w:sz w:val="22"/>
          <w:szCs w:val="22"/>
        </w:rPr>
        <w:t xml:space="preserve"> a proporcionar la información solicitada que tengan en su poder en el estado que se encuentran, sin necesidad de concretarse al interés o términos específicos del solicitante.</w:t>
      </w:r>
    </w:p>
    <w:p w14:paraId="3D9553BA" w14:textId="77777777" w:rsidR="00397333" w:rsidRPr="00F104DE" w:rsidRDefault="00397333">
      <w:pPr>
        <w:spacing w:line="360" w:lineRule="auto"/>
        <w:ind w:right="-93"/>
        <w:jc w:val="both"/>
        <w:rPr>
          <w:rFonts w:ascii="Palatino Linotype" w:eastAsia="Palatino Linotype" w:hAnsi="Palatino Linotype" w:cs="Palatino Linotype"/>
          <w:color w:val="000000"/>
          <w:sz w:val="22"/>
          <w:szCs w:val="22"/>
        </w:rPr>
      </w:pPr>
    </w:p>
    <w:p w14:paraId="24B9CDD4" w14:textId="77777777" w:rsidR="00397333" w:rsidRPr="00F104DE" w:rsidRDefault="00B16908">
      <w:pPr>
        <w:spacing w:line="360" w:lineRule="auto"/>
        <w:jc w:val="both"/>
        <w:rPr>
          <w:rFonts w:ascii="Palatino Linotype" w:eastAsia="Palatino Linotype" w:hAnsi="Palatino Linotype" w:cs="Palatino Linotype"/>
          <w:b/>
          <w:color w:val="000000"/>
          <w:sz w:val="22"/>
          <w:szCs w:val="22"/>
        </w:rPr>
      </w:pPr>
      <w:r w:rsidRPr="00F104DE">
        <w:rPr>
          <w:rFonts w:ascii="Palatino Linotype" w:eastAsia="Palatino Linotype" w:hAnsi="Palatino Linotype" w:cs="Palatino Linotype"/>
          <w:color w:val="000000"/>
          <w:sz w:val="22"/>
          <w:szCs w:val="22"/>
        </w:rPr>
        <w:t>Sirve de apoyo a lo anterior, el criterio 03-17, expuesto por el Instituto Nacional de Transparencia, Acceso a la Información y Protección de Datos Personales, que dice:</w:t>
      </w:r>
      <w:r w:rsidRPr="00F104DE">
        <w:rPr>
          <w:rFonts w:ascii="Palatino Linotype" w:eastAsia="Palatino Linotype" w:hAnsi="Palatino Linotype" w:cs="Palatino Linotype"/>
          <w:b/>
          <w:color w:val="000000"/>
          <w:sz w:val="22"/>
          <w:szCs w:val="22"/>
        </w:rPr>
        <w:t xml:space="preserve"> </w:t>
      </w:r>
    </w:p>
    <w:p w14:paraId="071A0DE5" w14:textId="77777777" w:rsidR="00397333" w:rsidRPr="00F104DE" w:rsidRDefault="00397333">
      <w:pPr>
        <w:spacing w:line="276" w:lineRule="auto"/>
        <w:ind w:left="851" w:right="850"/>
        <w:jc w:val="both"/>
        <w:rPr>
          <w:rFonts w:ascii="Palatino Linotype" w:eastAsia="Palatino Linotype" w:hAnsi="Palatino Linotype" w:cs="Palatino Linotype"/>
          <w:color w:val="000000"/>
          <w:sz w:val="22"/>
          <w:szCs w:val="22"/>
        </w:rPr>
      </w:pPr>
    </w:p>
    <w:p w14:paraId="75BDF35D" w14:textId="5C440758" w:rsidR="00397333" w:rsidRPr="00F104DE" w:rsidRDefault="00B16908" w:rsidP="005E2677">
      <w:pPr>
        <w:spacing w:line="276" w:lineRule="auto"/>
        <w:ind w:left="851" w:right="616"/>
        <w:jc w:val="both"/>
        <w:rPr>
          <w:rFonts w:ascii="Palatino Linotype" w:eastAsia="Palatino Linotype" w:hAnsi="Palatino Linotype" w:cs="Palatino Linotype"/>
          <w:i/>
          <w:color w:val="000000"/>
          <w:sz w:val="22"/>
          <w:szCs w:val="22"/>
        </w:rPr>
      </w:pPr>
      <w:r w:rsidRPr="00F104DE">
        <w:rPr>
          <w:rFonts w:ascii="Palatino Linotype" w:eastAsia="Palatino Linotype" w:hAnsi="Palatino Linotype" w:cs="Palatino Linotype"/>
          <w:i/>
          <w:color w:val="000000"/>
          <w:sz w:val="22"/>
          <w:szCs w:val="22"/>
        </w:rPr>
        <w:t>“</w:t>
      </w:r>
      <w:r w:rsidRPr="00F104DE">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F104DE">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63DDB2A" w14:textId="77777777" w:rsidR="00DA55A9" w:rsidRPr="00F104DE" w:rsidRDefault="00DA55A9" w:rsidP="00104B28">
      <w:pPr>
        <w:spacing w:line="276" w:lineRule="auto"/>
        <w:ind w:left="567" w:right="616"/>
        <w:jc w:val="both"/>
        <w:rPr>
          <w:rFonts w:ascii="Palatino Linotype" w:eastAsia="Palatino Linotype" w:hAnsi="Palatino Linotype" w:cs="Palatino Linotype"/>
          <w:i/>
          <w:color w:val="000000"/>
          <w:sz w:val="22"/>
          <w:szCs w:val="22"/>
        </w:rPr>
      </w:pPr>
    </w:p>
    <w:p w14:paraId="132E1FEA" w14:textId="77777777" w:rsidR="00397333" w:rsidRPr="00F104DE" w:rsidRDefault="00B16908">
      <w:pPr>
        <w:spacing w:line="360" w:lineRule="auto"/>
        <w:jc w:val="both"/>
        <w:rPr>
          <w:rFonts w:ascii="Palatino Linotype" w:eastAsia="Palatino Linotype" w:hAnsi="Palatino Linotype" w:cs="Palatino Linotype"/>
          <w:color w:val="000000"/>
          <w:sz w:val="22"/>
          <w:szCs w:val="22"/>
        </w:rPr>
      </w:pPr>
      <w:r w:rsidRPr="00F104DE">
        <w:rPr>
          <w:rFonts w:ascii="Palatino Linotype" w:eastAsia="Palatino Linotype" w:hAnsi="Palatino Linotype" w:cs="Palatino Linotype"/>
          <w:sz w:val="22"/>
          <w:szCs w:val="22"/>
        </w:rPr>
        <w:t xml:space="preserve">En esa tesitura, el artículo 24 en su último párrafo de la Ley de la Materia, dispone que los Sujetos Obligados </w:t>
      </w:r>
      <w:r w:rsidRPr="00F104DE">
        <w:rPr>
          <w:rFonts w:ascii="Palatino Linotype" w:eastAsia="Palatino Linotype" w:hAnsi="Palatino Linotype" w:cs="Palatino Linotype"/>
          <w:color w:val="000000"/>
          <w:sz w:val="22"/>
          <w:szCs w:val="22"/>
        </w:rPr>
        <w:t xml:space="preserve">sólo proporcionarán la información pública que </w:t>
      </w:r>
      <w:r w:rsidRPr="00F104DE">
        <w:rPr>
          <w:rFonts w:ascii="Palatino Linotype" w:eastAsia="Palatino Linotype" w:hAnsi="Palatino Linotype" w:cs="Palatino Linotype"/>
          <w:sz w:val="22"/>
          <w:szCs w:val="22"/>
        </w:rPr>
        <w:t>generen</w:t>
      </w:r>
      <w:r w:rsidRPr="00F104DE">
        <w:rPr>
          <w:rFonts w:ascii="Palatino Linotype" w:eastAsia="Palatino Linotype" w:hAnsi="Palatino Linotype" w:cs="Palatino Linotype"/>
          <w:color w:val="000000"/>
          <w:sz w:val="22"/>
          <w:szCs w:val="22"/>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B8B017D" w14:textId="77777777" w:rsidR="00397333" w:rsidRPr="00F104DE" w:rsidRDefault="00397333">
      <w:pPr>
        <w:spacing w:line="360" w:lineRule="auto"/>
        <w:jc w:val="both"/>
        <w:rPr>
          <w:rFonts w:ascii="Palatino Linotype" w:eastAsia="Palatino Linotype" w:hAnsi="Palatino Linotype" w:cs="Palatino Linotype"/>
          <w:color w:val="000000"/>
          <w:sz w:val="22"/>
          <w:szCs w:val="22"/>
        </w:rPr>
      </w:pPr>
    </w:p>
    <w:p w14:paraId="74A1D557" w14:textId="38DAACEF" w:rsidR="00397333" w:rsidRPr="00F104DE" w:rsidRDefault="00B16908" w:rsidP="00104B2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E0DB7D7" w14:textId="77777777" w:rsidR="00DA55A9" w:rsidRPr="00F104DE" w:rsidRDefault="00DA55A9" w:rsidP="00104B28">
      <w:pPr>
        <w:spacing w:line="360" w:lineRule="auto"/>
        <w:jc w:val="both"/>
        <w:rPr>
          <w:rFonts w:ascii="Palatino Linotype" w:eastAsia="Palatino Linotype" w:hAnsi="Palatino Linotype" w:cs="Palatino Linotype"/>
          <w:sz w:val="22"/>
          <w:szCs w:val="22"/>
        </w:rPr>
      </w:pPr>
    </w:p>
    <w:p w14:paraId="7F826A6E" w14:textId="77777777" w:rsidR="00397333" w:rsidRPr="00F104DE" w:rsidRDefault="00B16908" w:rsidP="005E2677">
      <w:pPr>
        <w:spacing w:line="276" w:lineRule="auto"/>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w:t>
      </w:r>
      <w:r w:rsidRPr="00F104DE">
        <w:rPr>
          <w:rFonts w:ascii="Palatino Linotype" w:eastAsia="Palatino Linotype" w:hAnsi="Palatino Linotype" w:cs="Palatino Linotype"/>
          <w:b/>
          <w:i/>
          <w:sz w:val="22"/>
          <w:szCs w:val="22"/>
        </w:rPr>
        <w:t xml:space="preserve">Artículo 3. </w:t>
      </w:r>
      <w:r w:rsidRPr="00F104DE">
        <w:rPr>
          <w:rFonts w:ascii="Palatino Linotype" w:eastAsia="Palatino Linotype" w:hAnsi="Palatino Linotype" w:cs="Palatino Linotype"/>
          <w:i/>
          <w:sz w:val="22"/>
          <w:szCs w:val="22"/>
        </w:rPr>
        <w:t>Para los efectos de la presente Ley se entenderá por:</w:t>
      </w:r>
    </w:p>
    <w:p w14:paraId="493A050E" w14:textId="77777777" w:rsidR="00397333" w:rsidRPr="00F104DE" w:rsidRDefault="00B16908" w:rsidP="005E2677">
      <w:pPr>
        <w:spacing w:line="276" w:lineRule="auto"/>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lastRenderedPageBreak/>
        <w:t>…</w:t>
      </w:r>
    </w:p>
    <w:p w14:paraId="51E0D71B" w14:textId="77777777" w:rsidR="00397333" w:rsidRPr="00F104DE" w:rsidRDefault="00B16908" w:rsidP="005E2677">
      <w:pPr>
        <w:spacing w:line="276" w:lineRule="auto"/>
        <w:ind w:left="851" w:right="616"/>
        <w:jc w:val="both"/>
        <w:rPr>
          <w:rFonts w:ascii="Palatino Linotype" w:eastAsia="Palatino Linotype" w:hAnsi="Palatino Linotype" w:cs="Palatino Linotype"/>
          <w:i/>
          <w:color w:val="000000"/>
          <w:sz w:val="22"/>
          <w:szCs w:val="22"/>
        </w:rPr>
      </w:pPr>
      <w:r w:rsidRPr="00F104DE">
        <w:rPr>
          <w:rFonts w:ascii="Palatino Linotype" w:eastAsia="Palatino Linotype" w:hAnsi="Palatino Linotype" w:cs="Palatino Linotype"/>
          <w:b/>
          <w:i/>
          <w:color w:val="000000"/>
          <w:sz w:val="22"/>
          <w:szCs w:val="22"/>
        </w:rPr>
        <w:t>XI. Documento:</w:t>
      </w:r>
      <w:r w:rsidRPr="00F104DE">
        <w:rPr>
          <w:rFonts w:ascii="Palatino Linotype" w:eastAsia="Palatino Linotype" w:hAnsi="Palatino Linotype" w:cs="Palatino Linotype"/>
          <w:i/>
          <w:color w:val="000000"/>
          <w:sz w:val="22"/>
          <w:szCs w:val="22"/>
        </w:rPr>
        <w:t xml:space="preserve"> Los expedientes, reportes, estudios, actas</w:t>
      </w:r>
      <w:r w:rsidRPr="00F104DE">
        <w:rPr>
          <w:rFonts w:ascii="Palatino Linotype" w:eastAsia="Palatino Linotype" w:hAnsi="Palatino Linotype" w:cs="Palatino Linotype"/>
          <w:b/>
          <w:i/>
          <w:color w:val="000000"/>
          <w:sz w:val="22"/>
          <w:szCs w:val="22"/>
        </w:rPr>
        <w:t>,</w:t>
      </w:r>
      <w:r w:rsidRPr="00F104DE">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9A90BAA" w14:textId="77777777" w:rsidR="00397333" w:rsidRPr="00F104DE" w:rsidRDefault="00397333">
      <w:pPr>
        <w:spacing w:line="360" w:lineRule="auto"/>
        <w:ind w:left="851" w:right="899"/>
        <w:jc w:val="both"/>
        <w:rPr>
          <w:rFonts w:ascii="Palatino Linotype" w:eastAsia="Palatino Linotype" w:hAnsi="Palatino Linotype" w:cs="Palatino Linotype"/>
          <w:sz w:val="22"/>
          <w:szCs w:val="22"/>
        </w:rPr>
      </w:pPr>
    </w:p>
    <w:p w14:paraId="25313EF8" w14:textId="77777777" w:rsidR="00397333" w:rsidRPr="00F104DE" w:rsidRDefault="00B1690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41DFCB7" w14:textId="77777777" w:rsidR="004A6331" w:rsidRPr="00F104DE" w:rsidRDefault="004A6331">
      <w:pPr>
        <w:spacing w:line="360" w:lineRule="auto"/>
        <w:ind w:left="851" w:right="899"/>
        <w:jc w:val="both"/>
        <w:rPr>
          <w:rFonts w:ascii="Palatino Linotype" w:eastAsia="Palatino Linotype" w:hAnsi="Palatino Linotype" w:cs="Palatino Linotype"/>
          <w:sz w:val="22"/>
          <w:szCs w:val="22"/>
        </w:rPr>
      </w:pPr>
    </w:p>
    <w:p w14:paraId="78AC4B89" w14:textId="4DE4BF79" w:rsidR="00397333" w:rsidRPr="00F104DE" w:rsidRDefault="00B16908" w:rsidP="004A6331">
      <w:pPr>
        <w:spacing w:line="276" w:lineRule="auto"/>
        <w:ind w:left="851" w:right="899"/>
        <w:jc w:val="both"/>
        <w:rPr>
          <w:rFonts w:ascii="Palatino Linotype" w:eastAsia="Palatino Linotype" w:hAnsi="Palatino Linotype" w:cs="Palatino Linotype"/>
          <w:b/>
          <w:i/>
          <w:sz w:val="22"/>
          <w:szCs w:val="22"/>
        </w:rPr>
      </w:pPr>
      <w:r w:rsidRPr="00F104DE">
        <w:rPr>
          <w:rFonts w:ascii="Palatino Linotype" w:eastAsia="Palatino Linotype" w:hAnsi="Palatino Linotype" w:cs="Palatino Linotype"/>
          <w:b/>
          <w:sz w:val="22"/>
          <w:szCs w:val="22"/>
        </w:rPr>
        <w:t>“</w:t>
      </w:r>
      <w:r w:rsidRPr="00F104DE">
        <w:rPr>
          <w:rFonts w:ascii="Palatino Linotype" w:eastAsia="Palatino Linotype" w:hAnsi="Palatino Linotype" w:cs="Palatino Linotype"/>
          <w:b/>
          <w:i/>
          <w:sz w:val="22"/>
          <w:szCs w:val="22"/>
        </w:rPr>
        <w:t>CRITERIO 0002-11</w:t>
      </w:r>
      <w:r w:rsidR="004A6331" w:rsidRPr="00F104DE">
        <w:rPr>
          <w:rFonts w:ascii="Palatino Linotype" w:eastAsia="Palatino Linotype" w:hAnsi="Palatino Linotype" w:cs="Palatino Linotype"/>
          <w:b/>
          <w:i/>
          <w:sz w:val="22"/>
          <w:szCs w:val="22"/>
        </w:rPr>
        <w:t xml:space="preserve">. </w:t>
      </w:r>
      <w:r w:rsidRPr="00F104D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104D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DAC1CE" w14:textId="77777777" w:rsidR="00397333" w:rsidRPr="00F104DE" w:rsidRDefault="00B16908">
      <w:pPr>
        <w:spacing w:line="276" w:lineRule="auto"/>
        <w:ind w:left="851" w:right="899"/>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749B933" w14:textId="77777777" w:rsidR="00397333" w:rsidRPr="00F104DE" w:rsidRDefault="00B16908">
      <w:pPr>
        <w:spacing w:line="276" w:lineRule="auto"/>
        <w:ind w:left="851" w:right="899"/>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252D0AA" w14:textId="77777777" w:rsidR="00397333" w:rsidRPr="00F104DE" w:rsidRDefault="00B16908">
      <w:pPr>
        <w:spacing w:line="276" w:lineRule="auto"/>
        <w:ind w:left="851" w:right="899"/>
        <w:jc w:val="both"/>
        <w:rPr>
          <w:rFonts w:ascii="Palatino Linotype" w:eastAsia="Palatino Linotype" w:hAnsi="Palatino Linotype" w:cs="Palatino Linotype"/>
          <w:b/>
          <w:i/>
          <w:sz w:val="22"/>
          <w:szCs w:val="22"/>
        </w:rPr>
      </w:pPr>
      <w:r w:rsidRPr="00F104D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7E1BDC40" w14:textId="77777777" w:rsidR="00397333" w:rsidRPr="00F104DE" w:rsidRDefault="00B16908">
      <w:pPr>
        <w:spacing w:line="276" w:lineRule="auto"/>
        <w:ind w:left="851" w:right="899"/>
        <w:jc w:val="both"/>
        <w:rPr>
          <w:rFonts w:ascii="Palatino Linotype" w:eastAsia="Palatino Linotype" w:hAnsi="Palatino Linotype" w:cs="Palatino Linotype"/>
          <w:b/>
          <w:i/>
          <w:sz w:val="22"/>
          <w:szCs w:val="22"/>
        </w:rPr>
      </w:pPr>
      <w:r w:rsidRPr="00F104DE">
        <w:rPr>
          <w:rFonts w:ascii="Palatino Linotype" w:eastAsia="Palatino Linotype" w:hAnsi="Palatino Linotype" w:cs="Palatino Linotype"/>
          <w:b/>
          <w:i/>
          <w:sz w:val="22"/>
          <w:szCs w:val="22"/>
        </w:rPr>
        <w:lastRenderedPageBreak/>
        <w:t>3) Que se trate de información registrada en cualquier soporte documental, que en ejercicio de las atribuciones conferidas, se encuentre en posesión de los Sujetos Obligados.” (Sic)</w:t>
      </w:r>
    </w:p>
    <w:p w14:paraId="0DDD82EE" w14:textId="77777777" w:rsidR="00397333" w:rsidRPr="00F104DE" w:rsidRDefault="00397333">
      <w:pPr>
        <w:spacing w:line="360" w:lineRule="auto"/>
        <w:jc w:val="both"/>
        <w:rPr>
          <w:rFonts w:ascii="Palatino Linotype" w:eastAsia="Palatino Linotype" w:hAnsi="Palatino Linotype" w:cs="Palatino Linotype"/>
          <w:sz w:val="22"/>
          <w:szCs w:val="22"/>
        </w:rPr>
      </w:pPr>
    </w:p>
    <w:p w14:paraId="42D568D2" w14:textId="1B8CC804" w:rsidR="00A27355" w:rsidRPr="00F104DE" w:rsidRDefault="00A27355" w:rsidP="00A27355">
      <w:pPr>
        <w:spacing w:line="360" w:lineRule="auto"/>
        <w:ind w:right="49"/>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2F220E7" w14:textId="77777777" w:rsidR="00E41ED1" w:rsidRPr="00F104DE" w:rsidRDefault="00E41ED1" w:rsidP="003776E1">
      <w:pPr>
        <w:spacing w:line="360" w:lineRule="auto"/>
        <w:jc w:val="both"/>
        <w:rPr>
          <w:rFonts w:ascii="Palatino Linotype" w:eastAsia="Palatino Linotype" w:hAnsi="Palatino Linotype" w:cs="Palatino Linotype"/>
          <w:sz w:val="22"/>
          <w:szCs w:val="22"/>
        </w:rPr>
      </w:pPr>
    </w:p>
    <w:p w14:paraId="21977C27" w14:textId="709251FA" w:rsidR="00A27355" w:rsidRPr="00F104DE" w:rsidRDefault="00A27355" w:rsidP="00A27355">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B82B624" w14:textId="0A2DB2EA" w:rsidR="00A27355" w:rsidRPr="005B3879" w:rsidRDefault="00A27355" w:rsidP="00A27355">
      <w:pPr>
        <w:spacing w:before="240" w:after="240" w:line="360" w:lineRule="auto"/>
        <w:ind w:right="51"/>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lastRenderedPageBreak/>
        <w:t xml:space="preserve">Ahora bien, del análisis de la solicitud de información, motivo del recurso de revisión que </w:t>
      </w:r>
      <w:r w:rsidRPr="005B3879">
        <w:rPr>
          <w:rFonts w:ascii="Palatino Linotype" w:eastAsia="Palatino Linotype" w:hAnsi="Palatino Linotype" w:cs="Palatino Linotype"/>
          <w:sz w:val="22"/>
          <w:szCs w:val="22"/>
        </w:rPr>
        <w:t xml:space="preserve">ahora se resuelve, se advierte que la parte </w:t>
      </w:r>
      <w:r w:rsidRPr="005B3879">
        <w:rPr>
          <w:rFonts w:ascii="Palatino Linotype" w:eastAsia="Palatino Linotype" w:hAnsi="Palatino Linotype" w:cs="Palatino Linotype"/>
          <w:b/>
          <w:sz w:val="22"/>
          <w:szCs w:val="22"/>
        </w:rPr>
        <w:t>Recurrente</w:t>
      </w:r>
      <w:r w:rsidRPr="005B3879">
        <w:rPr>
          <w:rFonts w:ascii="Palatino Linotype" w:eastAsia="Palatino Linotype" w:hAnsi="Palatino Linotype" w:cs="Palatino Linotype"/>
          <w:sz w:val="22"/>
          <w:szCs w:val="22"/>
        </w:rPr>
        <w:t xml:space="preserve"> requirió al </w:t>
      </w:r>
      <w:r w:rsidRPr="005B3879">
        <w:rPr>
          <w:rFonts w:ascii="Palatino Linotype" w:eastAsia="Palatino Linotype" w:hAnsi="Palatino Linotype" w:cs="Palatino Linotype"/>
          <w:b/>
          <w:sz w:val="22"/>
          <w:szCs w:val="22"/>
        </w:rPr>
        <w:t xml:space="preserve">Sujeto Obligado </w:t>
      </w:r>
      <w:r w:rsidRPr="005B3879">
        <w:rPr>
          <w:rFonts w:ascii="Palatino Linotype" w:eastAsia="Palatino Linotype" w:hAnsi="Palatino Linotype" w:cs="Palatino Linotype"/>
          <w:sz w:val="22"/>
          <w:szCs w:val="22"/>
        </w:rPr>
        <w:t>le proporcione, información consistente en lo siguiente:</w:t>
      </w:r>
    </w:p>
    <w:p w14:paraId="6F70341A" w14:textId="464949E5" w:rsidR="00570AE2" w:rsidRPr="005B3879" w:rsidRDefault="004818F4" w:rsidP="008A25ED">
      <w:pPr>
        <w:pStyle w:val="Prrafodelista"/>
        <w:numPr>
          <w:ilvl w:val="0"/>
          <w:numId w:val="6"/>
        </w:numPr>
        <w:spacing w:line="360" w:lineRule="auto"/>
        <w:ind w:right="49"/>
        <w:jc w:val="both"/>
        <w:rPr>
          <w:rFonts w:ascii="Palatino Linotype" w:eastAsia="Palatino Linotype" w:hAnsi="Palatino Linotype" w:cs="Palatino Linotype"/>
        </w:rPr>
      </w:pPr>
      <w:r w:rsidRPr="005B3879">
        <w:rPr>
          <w:rFonts w:ascii="Palatino Linotype" w:eastAsia="Palatino Linotype" w:hAnsi="Palatino Linotype" w:cs="Palatino Linotype"/>
        </w:rPr>
        <w:t>Dictamen Técnico contenido en el Oficio N° SPDU/DENU/023/2023, de fecha 15 de Mayo de 2023.</w:t>
      </w:r>
    </w:p>
    <w:p w14:paraId="0A961906" w14:textId="77777777" w:rsidR="004818F4" w:rsidRPr="00F104DE" w:rsidRDefault="004818F4" w:rsidP="00280452">
      <w:pPr>
        <w:spacing w:line="360" w:lineRule="auto"/>
        <w:ind w:right="49"/>
        <w:jc w:val="both"/>
        <w:rPr>
          <w:rFonts w:ascii="Palatino Linotype" w:eastAsia="Palatino Linotype" w:hAnsi="Palatino Linotype" w:cs="Palatino Linotype"/>
          <w:sz w:val="22"/>
          <w:szCs w:val="22"/>
        </w:rPr>
      </w:pPr>
    </w:p>
    <w:p w14:paraId="05272804" w14:textId="6E277BF5" w:rsidR="00E75F53" w:rsidRDefault="00D6232B" w:rsidP="00280452">
      <w:pPr>
        <w:spacing w:line="360" w:lineRule="auto"/>
        <w:ind w:right="49"/>
        <w:jc w:val="both"/>
        <w:rPr>
          <w:rFonts w:ascii="Palatino Linotype" w:eastAsia="Palatino Linotype" w:hAnsi="Palatino Linotype" w:cs="Palatino Linotype"/>
          <w:color w:val="000000"/>
          <w:sz w:val="22"/>
          <w:szCs w:val="22"/>
        </w:rPr>
      </w:pPr>
      <w:r w:rsidRPr="00F104DE">
        <w:rPr>
          <w:rFonts w:ascii="Palatino Linotype" w:eastAsia="Palatino Linotype" w:hAnsi="Palatino Linotype" w:cs="Palatino Linotype"/>
          <w:sz w:val="22"/>
          <w:szCs w:val="22"/>
        </w:rPr>
        <w:t>En</w:t>
      </w:r>
      <w:r w:rsidR="00A27355" w:rsidRPr="00F104DE">
        <w:rPr>
          <w:rFonts w:ascii="Palatino Linotype" w:eastAsia="Palatino Linotype" w:hAnsi="Palatino Linotype" w:cs="Palatino Linotype"/>
          <w:sz w:val="22"/>
          <w:szCs w:val="22"/>
        </w:rPr>
        <w:t xml:space="preserve"> tal sentido, </w:t>
      </w:r>
      <w:r w:rsidR="00BD0D0D" w:rsidRPr="00F104DE">
        <w:rPr>
          <w:rFonts w:ascii="Palatino Linotype" w:eastAsia="Palatino Linotype" w:hAnsi="Palatino Linotype" w:cs="Palatino Linotype"/>
          <w:sz w:val="22"/>
          <w:szCs w:val="22"/>
        </w:rPr>
        <w:t xml:space="preserve">el </w:t>
      </w:r>
      <w:r w:rsidR="00BD0D0D" w:rsidRPr="00F104DE">
        <w:rPr>
          <w:rFonts w:ascii="Palatino Linotype" w:eastAsia="Palatino Linotype" w:hAnsi="Palatino Linotype" w:cs="Palatino Linotype"/>
          <w:b/>
          <w:sz w:val="22"/>
          <w:szCs w:val="22"/>
        </w:rPr>
        <w:t>Sujeto Obligado</w:t>
      </w:r>
      <w:r w:rsidR="00BD0D0D" w:rsidRPr="00F104DE">
        <w:rPr>
          <w:rFonts w:ascii="Palatino Linotype" w:eastAsia="Palatino Linotype" w:hAnsi="Palatino Linotype" w:cs="Palatino Linotype"/>
          <w:sz w:val="22"/>
          <w:szCs w:val="22"/>
        </w:rPr>
        <w:t xml:space="preserve"> a través de</w:t>
      </w:r>
      <w:r w:rsidR="002003D0" w:rsidRPr="00F104DE">
        <w:rPr>
          <w:rFonts w:ascii="Palatino Linotype" w:eastAsia="Palatino Linotype" w:hAnsi="Palatino Linotype" w:cs="Palatino Linotype"/>
          <w:sz w:val="22"/>
          <w:szCs w:val="22"/>
        </w:rPr>
        <w:t xml:space="preserve"> la</w:t>
      </w:r>
      <w:r w:rsidR="00570E16" w:rsidRPr="00F104DE">
        <w:rPr>
          <w:rFonts w:ascii="Palatino Linotype" w:eastAsia="Palatino Linotype" w:hAnsi="Palatino Linotype" w:cs="Palatino Linotype"/>
          <w:sz w:val="22"/>
          <w:szCs w:val="22"/>
        </w:rPr>
        <w:t xml:space="preserve"> </w:t>
      </w:r>
      <w:r w:rsidR="00E75F53" w:rsidRPr="00F104DE">
        <w:rPr>
          <w:rFonts w:ascii="Palatino Linotype" w:eastAsia="Palatino Linotype" w:hAnsi="Palatino Linotype" w:cs="Palatino Linotype"/>
          <w:sz w:val="22"/>
          <w:szCs w:val="22"/>
        </w:rPr>
        <w:t>Dirección General de Desarrollo Urbano</w:t>
      </w:r>
      <w:r w:rsidR="00462FEA" w:rsidRPr="00F104DE">
        <w:rPr>
          <w:rFonts w:ascii="Palatino Linotype" w:eastAsia="Palatino Linotype" w:hAnsi="Palatino Linotype" w:cs="Palatino Linotype"/>
          <w:sz w:val="22"/>
          <w:szCs w:val="22"/>
        </w:rPr>
        <w:t xml:space="preserve">, </w:t>
      </w:r>
      <w:r w:rsidR="002003D0" w:rsidRPr="00F104DE">
        <w:rPr>
          <w:rFonts w:ascii="Palatino Linotype" w:eastAsia="Palatino Linotype" w:hAnsi="Palatino Linotype" w:cs="Palatino Linotype"/>
          <w:sz w:val="22"/>
          <w:szCs w:val="22"/>
        </w:rPr>
        <w:t xml:space="preserve">informó al </w:t>
      </w:r>
      <w:r w:rsidR="00462FEA" w:rsidRPr="00F104DE">
        <w:rPr>
          <w:rFonts w:ascii="Palatino Linotype" w:eastAsia="Palatino Linotype" w:hAnsi="Palatino Linotype" w:cs="Palatino Linotype"/>
          <w:sz w:val="22"/>
          <w:szCs w:val="22"/>
        </w:rPr>
        <w:t>particular</w:t>
      </w:r>
      <w:r w:rsidR="00BD0D0D" w:rsidRPr="00F104DE">
        <w:rPr>
          <w:rFonts w:ascii="Palatino Linotype" w:eastAsia="Palatino Linotype" w:hAnsi="Palatino Linotype" w:cs="Palatino Linotype"/>
          <w:sz w:val="22"/>
          <w:szCs w:val="22"/>
        </w:rPr>
        <w:t xml:space="preserve"> </w:t>
      </w:r>
      <w:r w:rsidR="002003D0" w:rsidRPr="00F104DE">
        <w:rPr>
          <w:rFonts w:ascii="Palatino Linotype" w:eastAsia="Palatino Linotype" w:hAnsi="Palatino Linotype" w:cs="Palatino Linotype"/>
          <w:color w:val="000000"/>
          <w:sz w:val="22"/>
          <w:szCs w:val="22"/>
        </w:rPr>
        <w:t xml:space="preserve">que después de realizar una búsqueda exhaustiva y razonable en </w:t>
      </w:r>
      <w:r w:rsidR="00E75F53" w:rsidRPr="00F104DE">
        <w:rPr>
          <w:rFonts w:ascii="Palatino Linotype" w:eastAsia="Palatino Linotype" w:hAnsi="Palatino Linotype" w:cs="Palatino Linotype"/>
          <w:color w:val="000000"/>
          <w:sz w:val="22"/>
          <w:szCs w:val="22"/>
        </w:rPr>
        <w:t>lo</w:t>
      </w:r>
      <w:r w:rsidR="002003D0" w:rsidRPr="00F104DE">
        <w:rPr>
          <w:rFonts w:ascii="Palatino Linotype" w:eastAsia="Palatino Linotype" w:hAnsi="Palatino Linotype" w:cs="Palatino Linotype"/>
          <w:color w:val="000000"/>
          <w:sz w:val="22"/>
          <w:szCs w:val="22"/>
        </w:rPr>
        <w:t>s archivos</w:t>
      </w:r>
      <w:r w:rsidR="00E75F53" w:rsidRPr="00F104DE">
        <w:rPr>
          <w:rFonts w:ascii="Palatino Linotype" w:eastAsia="Palatino Linotype" w:hAnsi="Palatino Linotype" w:cs="Palatino Linotype"/>
          <w:color w:val="000000"/>
          <w:sz w:val="22"/>
          <w:szCs w:val="22"/>
        </w:rPr>
        <w:t xml:space="preserve"> físicos y electrónicos de la Subdirección, </w:t>
      </w:r>
      <w:r w:rsidR="00683A08" w:rsidRPr="00F104DE">
        <w:rPr>
          <w:rFonts w:ascii="Palatino Linotype" w:eastAsia="Palatino Linotype" w:hAnsi="Palatino Linotype" w:cs="Palatino Linotype"/>
          <w:color w:val="000000"/>
          <w:sz w:val="22"/>
          <w:szCs w:val="22"/>
        </w:rPr>
        <w:t xml:space="preserve">no se localizó </w:t>
      </w:r>
      <w:r w:rsidR="00E75F53" w:rsidRPr="00F104DE">
        <w:rPr>
          <w:rFonts w:ascii="Palatino Linotype" w:eastAsia="Palatino Linotype" w:hAnsi="Palatino Linotype" w:cs="Palatino Linotype"/>
          <w:color w:val="000000"/>
          <w:sz w:val="22"/>
          <w:szCs w:val="22"/>
        </w:rPr>
        <w:t xml:space="preserve">alguna expresión documental que diera respuesta a lo solicitado, por no encontrarse en sus archivos. </w:t>
      </w:r>
    </w:p>
    <w:p w14:paraId="44026424" w14:textId="77777777" w:rsidR="00BD3876" w:rsidRDefault="00BD3876" w:rsidP="00280452">
      <w:pPr>
        <w:spacing w:line="360" w:lineRule="auto"/>
        <w:ind w:right="49"/>
        <w:jc w:val="both"/>
        <w:rPr>
          <w:rFonts w:ascii="Palatino Linotype" w:eastAsia="Palatino Linotype" w:hAnsi="Palatino Linotype" w:cs="Palatino Linotype"/>
          <w:color w:val="000000"/>
          <w:sz w:val="22"/>
          <w:szCs w:val="22"/>
        </w:rPr>
      </w:pPr>
    </w:p>
    <w:p w14:paraId="2AC88D39" w14:textId="322BBF30" w:rsidR="00BD3876" w:rsidRPr="00F104DE" w:rsidRDefault="00BD3876" w:rsidP="00280452">
      <w:pP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Mientras que la </w:t>
      </w:r>
      <w:r w:rsidRPr="00BD3876">
        <w:rPr>
          <w:rFonts w:ascii="Palatino Linotype" w:eastAsia="Palatino Linotype" w:hAnsi="Palatino Linotype" w:cs="Palatino Linotype"/>
          <w:color w:val="000000"/>
          <w:sz w:val="22"/>
          <w:szCs w:val="22"/>
        </w:rPr>
        <w:t>Subdirección de Planeación y Evaluación Urbana</w:t>
      </w:r>
      <w:r>
        <w:rPr>
          <w:rFonts w:ascii="Palatino Linotype" w:eastAsia="Palatino Linotype" w:hAnsi="Palatino Linotype" w:cs="Palatino Linotype"/>
          <w:color w:val="000000"/>
          <w:sz w:val="22"/>
          <w:szCs w:val="22"/>
        </w:rPr>
        <w:t xml:space="preserve"> informó que después de realizar una </w:t>
      </w:r>
      <w:r w:rsidR="00672BF5">
        <w:rPr>
          <w:rFonts w:ascii="Palatino Linotype" w:eastAsia="Palatino Linotype" w:hAnsi="Palatino Linotype" w:cs="Palatino Linotype"/>
          <w:color w:val="000000"/>
          <w:sz w:val="22"/>
          <w:szCs w:val="22"/>
        </w:rPr>
        <w:t>búsqueda</w:t>
      </w:r>
      <w:r>
        <w:rPr>
          <w:rFonts w:ascii="Palatino Linotype" w:eastAsia="Palatino Linotype" w:hAnsi="Palatino Linotype" w:cs="Palatino Linotype"/>
          <w:color w:val="000000"/>
          <w:sz w:val="22"/>
          <w:szCs w:val="22"/>
        </w:rPr>
        <w:t xml:space="preserve"> del oficio mencionado, este no se encuentra en los archivos de dicha Subdirección. </w:t>
      </w:r>
    </w:p>
    <w:p w14:paraId="68EBB430" w14:textId="77777777" w:rsidR="00E75F53" w:rsidRPr="00F104DE" w:rsidRDefault="00E75F53" w:rsidP="00280452">
      <w:pPr>
        <w:spacing w:line="360" w:lineRule="auto"/>
        <w:ind w:right="49"/>
        <w:jc w:val="both"/>
        <w:rPr>
          <w:rFonts w:ascii="Palatino Linotype" w:eastAsia="Palatino Linotype" w:hAnsi="Palatino Linotype" w:cs="Palatino Linotype"/>
          <w:color w:val="000000"/>
          <w:sz w:val="22"/>
          <w:szCs w:val="22"/>
        </w:rPr>
      </w:pPr>
    </w:p>
    <w:p w14:paraId="0A73FD31" w14:textId="0CE471A2" w:rsidR="001E4D34" w:rsidRPr="00F104DE" w:rsidRDefault="001E4D34" w:rsidP="001E4D34">
      <w:pPr>
        <w:spacing w:line="360" w:lineRule="auto"/>
        <w:ind w:right="49"/>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Inconforme con la respuesta el hoy </w:t>
      </w:r>
      <w:r w:rsidRPr="00F104DE">
        <w:rPr>
          <w:rFonts w:ascii="Palatino Linotype" w:eastAsia="Palatino Linotype" w:hAnsi="Palatino Linotype" w:cs="Palatino Linotype"/>
          <w:b/>
          <w:sz w:val="22"/>
          <w:szCs w:val="22"/>
        </w:rPr>
        <w:t>Recurrente</w:t>
      </w:r>
      <w:r w:rsidRPr="00F104DE">
        <w:rPr>
          <w:rFonts w:ascii="Palatino Linotype" w:eastAsia="Palatino Linotype" w:hAnsi="Palatino Linotype" w:cs="Palatino Linotype"/>
          <w:sz w:val="22"/>
          <w:szCs w:val="22"/>
        </w:rPr>
        <w:t xml:space="preserve">, interpuso el recurso de revisión que se analiza en el presente asunto, por medio del cual se inconformó en lo medular </w:t>
      </w:r>
      <w:r w:rsidR="00280452" w:rsidRPr="00F104DE">
        <w:rPr>
          <w:rFonts w:ascii="Palatino Linotype" w:eastAsia="Palatino Linotype" w:hAnsi="Palatino Linotype" w:cs="Palatino Linotype"/>
          <w:sz w:val="22"/>
          <w:szCs w:val="22"/>
        </w:rPr>
        <w:t>por</w:t>
      </w:r>
      <w:r w:rsidR="00E75F53" w:rsidRPr="00F104DE">
        <w:rPr>
          <w:rFonts w:ascii="Palatino Linotype" w:eastAsia="Palatino Linotype" w:hAnsi="Palatino Linotype" w:cs="Palatino Linotype"/>
          <w:sz w:val="22"/>
          <w:szCs w:val="22"/>
        </w:rPr>
        <w:t xml:space="preserve"> la negativa del Sujeto Obligado para proporcionar lo solicitado. </w:t>
      </w:r>
    </w:p>
    <w:p w14:paraId="1EC4FBB2" w14:textId="77777777" w:rsidR="001E4D34" w:rsidRPr="00F104DE" w:rsidRDefault="001E4D34" w:rsidP="001E4D34">
      <w:pPr>
        <w:spacing w:line="360" w:lineRule="auto"/>
        <w:ind w:right="49"/>
        <w:jc w:val="both"/>
        <w:rPr>
          <w:rFonts w:ascii="Palatino Linotype" w:eastAsia="Palatino Linotype" w:hAnsi="Palatino Linotype" w:cs="Palatino Linotype"/>
          <w:sz w:val="22"/>
          <w:szCs w:val="22"/>
        </w:rPr>
      </w:pPr>
    </w:p>
    <w:p w14:paraId="187CBAE0" w14:textId="4CD9CF40" w:rsidR="00280452" w:rsidRPr="00F104DE" w:rsidRDefault="001E4D34" w:rsidP="00280452">
      <w:pPr>
        <w:spacing w:line="360" w:lineRule="auto"/>
        <w:ind w:right="49"/>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Es así </w:t>
      </w:r>
      <w:r w:rsidR="006668B4" w:rsidRPr="00F104DE">
        <w:rPr>
          <w:rFonts w:ascii="Palatino Linotype" w:eastAsia="Palatino Linotype" w:hAnsi="Palatino Linotype" w:cs="Palatino Linotype"/>
          <w:sz w:val="22"/>
          <w:szCs w:val="22"/>
        </w:rPr>
        <w:t>como</w:t>
      </w:r>
      <w:r w:rsidRPr="00F104DE">
        <w:rPr>
          <w:rFonts w:ascii="Palatino Linotype" w:eastAsia="Palatino Linotype" w:hAnsi="Palatino Linotype" w:cs="Palatino Linotype"/>
          <w:sz w:val="22"/>
          <w:szCs w:val="22"/>
        </w:rPr>
        <w:t xml:space="preserve">, el </w:t>
      </w:r>
      <w:r w:rsidRPr="00F104DE">
        <w:rPr>
          <w:rFonts w:ascii="Palatino Linotype" w:eastAsia="Palatino Linotype" w:hAnsi="Palatino Linotype" w:cs="Palatino Linotype"/>
          <w:b/>
          <w:sz w:val="22"/>
          <w:szCs w:val="22"/>
        </w:rPr>
        <w:t xml:space="preserve">Sujeto Obligado </w:t>
      </w:r>
      <w:r w:rsidR="00802FCF" w:rsidRPr="00F104DE">
        <w:rPr>
          <w:rFonts w:ascii="Palatino Linotype" w:eastAsia="Palatino Linotype" w:hAnsi="Palatino Linotype" w:cs="Palatino Linotype"/>
          <w:sz w:val="22"/>
          <w:szCs w:val="22"/>
        </w:rPr>
        <w:t xml:space="preserve">fue omiso en </w:t>
      </w:r>
      <w:r w:rsidRPr="00F104DE">
        <w:rPr>
          <w:rFonts w:ascii="Palatino Linotype" w:eastAsia="Palatino Linotype" w:hAnsi="Palatino Linotype" w:cs="Palatino Linotype"/>
          <w:sz w:val="22"/>
          <w:szCs w:val="22"/>
        </w:rPr>
        <w:t>r</w:t>
      </w:r>
      <w:r w:rsidR="00802FCF" w:rsidRPr="00F104DE">
        <w:rPr>
          <w:rFonts w:ascii="Palatino Linotype" w:eastAsia="Palatino Linotype" w:hAnsi="Palatino Linotype" w:cs="Palatino Linotype"/>
          <w:sz w:val="22"/>
          <w:szCs w:val="22"/>
        </w:rPr>
        <w:t>e</w:t>
      </w:r>
      <w:r w:rsidRPr="00F104DE">
        <w:rPr>
          <w:rFonts w:ascii="Palatino Linotype" w:eastAsia="Palatino Linotype" w:hAnsi="Palatino Linotype" w:cs="Palatino Linotype"/>
          <w:sz w:val="22"/>
          <w:szCs w:val="22"/>
        </w:rPr>
        <w:t>ndi</w:t>
      </w:r>
      <w:r w:rsidR="00802FCF" w:rsidRPr="00F104DE">
        <w:rPr>
          <w:rFonts w:ascii="Palatino Linotype" w:eastAsia="Palatino Linotype" w:hAnsi="Palatino Linotype" w:cs="Palatino Linotype"/>
          <w:sz w:val="22"/>
          <w:szCs w:val="22"/>
        </w:rPr>
        <w:t>r</w:t>
      </w:r>
      <w:r w:rsidRPr="00F104DE">
        <w:rPr>
          <w:rFonts w:ascii="Palatino Linotype" w:eastAsia="Palatino Linotype" w:hAnsi="Palatino Linotype" w:cs="Palatino Linotype"/>
          <w:sz w:val="22"/>
          <w:szCs w:val="22"/>
        </w:rPr>
        <w:t xml:space="preserve"> su informe justificado</w:t>
      </w:r>
      <w:r w:rsidR="00802FCF" w:rsidRPr="00F104DE">
        <w:rPr>
          <w:rFonts w:ascii="Palatino Linotype" w:eastAsia="Palatino Linotype" w:hAnsi="Palatino Linotype" w:cs="Palatino Linotype"/>
          <w:sz w:val="22"/>
          <w:szCs w:val="22"/>
        </w:rPr>
        <w:t xml:space="preserve">, mientras que el </w:t>
      </w:r>
      <w:r w:rsidR="00802FCF" w:rsidRPr="00F104DE">
        <w:rPr>
          <w:rFonts w:ascii="Palatino Linotype" w:eastAsia="Palatino Linotype" w:hAnsi="Palatino Linotype" w:cs="Palatino Linotype"/>
          <w:b/>
          <w:bCs/>
          <w:sz w:val="22"/>
          <w:szCs w:val="22"/>
        </w:rPr>
        <w:t>Recurrente</w:t>
      </w:r>
      <w:r w:rsidR="00802FCF" w:rsidRPr="00F104DE">
        <w:rPr>
          <w:rFonts w:ascii="Palatino Linotype" w:eastAsia="Palatino Linotype" w:hAnsi="Palatino Linotype" w:cs="Palatino Linotype"/>
          <w:sz w:val="22"/>
          <w:szCs w:val="22"/>
        </w:rPr>
        <w:t xml:space="preserve"> hizo entrega de la Autorización de cambio de uso de suelo</w:t>
      </w:r>
      <w:r w:rsidR="00E73829" w:rsidRPr="00F104DE">
        <w:rPr>
          <w:rFonts w:ascii="Palatino Linotype" w:eastAsia="Palatino Linotype" w:hAnsi="Palatino Linotype" w:cs="Palatino Linotype"/>
          <w:sz w:val="22"/>
          <w:szCs w:val="22"/>
        </w:rPr>
        <w:t xml:space="preserve">, del coeficiente de ocupación del suelo, del coeficiente de utilización del suelo o del cambio de altura de edificaciones, </w:t>
      </w:r>
      <w:r w:rsidR="00802FCF" w:rsidRPr="00F104DE">
        <w:rPr>
          <w:rFonts w:ascii="Palatino Linotype" w:eastAsia="Palatino Linotype" w:hAnsi="Palatino Linotype" w:cs="Palatino Linotype"/>
          <w:sz w:val="22"/>
          <w:szCs w:val="22"/>
        </w:rPr>
        <w:t xml:space="preserve">emitido por la Dirección General de Desarrollo Urbano del Ayuntamiento de Naucalpan de Juárez, de fecha veintiséis de marzo de dos mil veintitrés con vigencia al veinticinco de marzo de dos mil veinticuatro. </w:t>
      </w:r>
    </w:p>
    <w:p w14:paraId="36F5002B" w14:textId="77777777" w:rsidR="00D939B9" w:rsidRPr="00F104DE" w:rsidRDefault="00D939B9" w:rsidP="00280452">
      <w:pPr>
        <w:spacing w:line="360" w:lineRule="auto"/>
        <w:ind w:right="49"/>
        <w:jc w:val="both"/>
        <w:rPr>
          <w:rFonts w:ascii="Palatino Linotype" w:eastAsia="Palatino Linotype" w:hAnsi="Palatino Linotype" w:cs="Palatino Linotype"/>
          <w:sz w:val="22"/>
          <w:szCs w:val="22"/>
        </w:rPr>
      </w:pPr>
    </w:p>
    <w:p w14:paraId="73795E61" w14:textId="3DB73BD1" w:rsidR="00354B3A" w:rsidRPr="00F104DE" w:rsidRDefault="00354B3A" w:rsidP="00354B3A">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Aclarado lo anterior, se procede al análisis de la respuesta </w:t>
      </w:r>
      <w:r w:rsidR="00FD593F">
        <w:rPr>
          <w:rFonts w:ascii="Palatino Linotype" w:eastAsia="Palatino Linotype" w:hAnsi="Palatino Linotype" w:cs="Palatino Linotype"/>
          <w:sz w:val="22"/>
          <w:szCs w:val="22"/>
        </w:rPr>
        <w:t xml:space="preserve">emitida </w:t>
      </w:r>
      <w:r w:rsidRPr="00F104DE">
        <w:rPr>
          <w:rFonts w:ascii="Palatino Linotype" w:eastAsia="Palatino Linotype" w:hAnsi="Palatino Linotype" w:cs="Palatino Linotype"/>
          <w:sz w:val="22"/>
          <w:szCs w:val="22"/>
        </w:rPr>
        <w:t xml:space="preserve">por </w:t>
      </w:r>
      <w:r w:rsidR="00FD593F" w:rsidRPr="00FD593F">
        <w:rPr>
          <w:rFonts w:ascii="Palatino Linotype" w:eastAsia="Palatino Linotype" w:hAnsi="Palatino Linotype" w:cs="Palatino Linotype"/>
          <w:sz w:val="22"/>
          <w:szCs w:val="22"/>
        </w:rPr>
        <w:t xml:space="preserve">el </w:t>
      </w:r>
      <w:r w:rsidR="00FD593F" w:rsidRPr="00F104DE">
        <w:rPr>
          <w:rFonts w:ascii="Palatino Linotype" w:eastAsia="Palatino Linotype" w:hAnsi="Palatino Linotype" w:cs="Palatino Linotype"/>
          <w:b/>
          <w:sz w:val="22"/>
          <w:szCs w:val="22"/>
        </w:rPr>
        <w:t>Sujeto Obligado</w:t>
      </w:r>
      <w:r w:rsidRPr="00F104DE">
        <w:rPr>
          <w:rFonts w:ascii="Palatino Linotype" w:eastAsia="Palatino Linotype" w:hAnsi="Palatino Linotype" w:cs="Palatino Linotype"/>
          <w:sz w:val="22"/>
          <w:szCs w:val="22"/>
        </w:rPr>
        <w:t xml:space="preserve">, a efecto de determinar si es suficiente para tener por colmado el derecho de acceso a la información de la parte </w:t>
      </w:r>
      <w:r w:rsidRPr="00F104DE">
        <w:rPr>
          <w:rFonts w:ascii="Palatino Linotype" w:eastAsia="Palatino Linotype" w:hAnsi="Palatino Linotype" w:cs="Palatino Linotype"/>
          <w:b/>
          <w:sz w:val="22"/>
          <w:szCs w:val="22"/>
        </w:rPr>
        <w:t>R</w:t>
      </w:r>
      <w:r w:rsidR="00FD593F" w:rsidRPr="00F104DE">
        <w:rPr>
          <w:rFonts w:ascii="Palatino Linotype" w:eastAsia="Palatino Linotype" w:hAnsi="Palatino Linotype" w:cs="Palatino Linotype"/>
          <w:b/>
          <w:sz w:val="22"/>
          <w:szCs w:val="22"/>
        </w:rPr>
        <w:t>ecurrente</w:t>
      </w:r>
      <w:r w:rsidRPr="00F104DE">
        <w:rPr>
          <w:rFonts w:ascii="Palatino Linotype" w:eastAsia="Palatino Linotype" w:hAnsi="Palatino Linotype" w:cs="Palatino Linotype"/>
          <w:sz w:val="22"/>
          <w:szCs w:val="22"/>
        </w:rPr>
        <w:t>, o en su defecto ordenar la entrega del o los documentos que lo satisfagan.</w:t>
      </w:r>
    </w:p>
    <w:p w14:paraId="1226ABC6" w14:textId="77777777" w:rsidR="00354B3A" w:rsidRPr="00F104DE" w:rsidRDefault="00354B3A" w:rsidP="00354B3A">
      <w:pPr>
        <w:spacing w:line="360" w:lineRule="auto"/>
        <w:jc w:val="both"/>
        <w:rPr>
          <w:rFonts w:ascii="Palatino Linotype" w:eastAsia="Palatino Linotype" w:hAnsi="Palatino Linotype" w:cs="Palatino Linotype"/>
          <w:sz w:val="22"/>
          <w:szCs w:val="22"/>
        </w:rPr>
      </w:pPr>
    </w:p>
    <w:p w14:paraId="7637C50B" w14:textId="5B4E93AF" w:rsidR="008A25ED" w:rsidRPr="00F104DE" w:rsidRDefault="008A25ED" w:rsidP="008A25ED">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Expuestas las posturas de las partes, en principio, conviene analizar si dentro de las atribuciones del </w:t>
      </w:r>
      <w:r w:rsidRPr="00F104DE">
        <w:rPr>
          <w:rFonts w:ascii="Palatino Linotype" w:eastAsia="Palatino Linotype" w:hAnsi="Palatino Linotype" w:cs="Palatino Linotype"/>
          <w:b/>
          <w:sz w:val="22"/>
          <w:szCs w:val="22"/>
        </w:rPr>
        <w:t xml:space="preserve">Sujeto Obligado </w:t>
      </w:r>
      <w:r w:rsidRPr="00F104DE">
        <w:rPr>
          <w:rFonts w:ascii="Palatino Linotype" w:eastAsia="Palatino Linotype" w:hAnsi="Palatino Linotype" w:cs="Palatino Linotype"/>
          <w:sz w:val="22"/>
          <w:szCs w:val="22"/>
        </w:rPr>
        <w:t xml:space="preserve">se encuentra generar un Dictamen Técnico como al que </w:t>
      </w:r>
      <w:r w:rsidR="00FD593F">
        <w:rPr>
          <w:rFonts w:ascii="Palatino Linotype" w:eastAsia="Palatino Linotype" w:hAnsi="Palatino Linotype" w:cs="Palatino Linotype"/>
          <w:sz w:val="22"/>
          <w:szCs w:val="22"/>
        </w:rPr>
        <w:t>desea tener acceso</w:t>
      </w:r>
      <w:r w:rsidRPr="00F104DE">
        <w:rPr>
          <w:rFonts w:ascii="Palatino Linotype" w:eastAsia="Palatino Linotype" w:hAnsi="Palatino Linotype" w:cs="Palatino Linotype"/>
          <w:sz w:val="22"/>
          <w:szCs w:val="22"/>
        </w:rPr>
        <w:t xml:space="preserve"> el particular, el cual se emitió a través del oficio indicado en la solicitud y que fue el sustento de la Autorización de Cambio de </w:t>
      </w:r>
      <w:r w:rsidR="00FD593F" w:rsidRPr="00F104DE">
        <w:rPr>
          <w:rFonts w:ascii="Palatino Linotype" w:eastAsia="Palatino Linotype" w:hAnsi="Palatino Linotype" w:cs="Palatino Linotype"/>
          <w:sz w:val="22"/>
          <w:szCs w:val="22"/>
        </w:rPr>
        <w:t xml:space="preserve">Uso </w:t>
      </w:r>
      <w:r w:rsidRPr="00F104DE">
        <w:rPr>
          <w:rFonts w:ascii="Palatino Linotype" w:eastAsia="Palatino Linotype" w:hAnsi="Palatino Linotype" w:cs="Palatino Linotype"/>
          <w:sz w:val="22"/>
          <w:szCs w:val="22"/>
        </w:rPr>
        <w:t xml:space="preserve">de </w:t>
      </w:r>
      <w:r w:rsidR="00FD593F" w:rsidRPr="00F104DE">
        <w:rPr>
          <w:rFonts w:ascii="Palatino Linotype" w:eastAsia="Palatino Linotype" w:hAnsi="Palatino Linotype" w:cs="Palatino Linotype"/>
          <w:sz w:val="22"/>
          <w:szCs w:val="22"/>
        </w:rPr>
        <w:t>Suelo</w:t>
      </w:r>
      <w:r w:rsidR="00FD593F">
        <w:rPr>
          <w:rFonts w:ascii="Palatino Linotype" w:eastAsia="Palatino Linotype" w:hAnsi="Palatino Linotype" w:cs="Palatino Linotype"/>
          <w:sz w:val="22"/>
          <w:szCs w:val="22"/>
        </w:rPr>
        <w:t xml:space="preserve">. </w:t>
      </w:r>
    </w:p>
    <w:p w14:paraId="548F1E65" w14:textId="77777777" w:rsidR="008A25ED" w:rsidRPr="00F104DE" w:rsidRDefault="008A25ED" w:rsidP="008A25ED">
      <w:pPr>
        <w:spacing w:line="360" w:lineRule="auto"/>
        <w:jc w:val="both"/>
        <w:rPr>
          <w:rFonts w:ascii="Palatino Linotype" w:eastAsia="Palatino Linotype" w:hAnsi="Palatino Linotype" w:cs="Palatino Linotype"/>
          <w:sz w:val="22"/>
          <w:szCs w:val="22"/>
        </w:rPr>
      </w:pPr>
    </w:p>
    <w:p w14:paraId="118DFC02" w14:textId="27225293" w:rsidR="008A25ED" w:rsidRPr="00F104DE" w:rsidRDefault="008A25ED" w:rsidP="008A25ED">
      <w:pPr>
        <w:spacing w:line="360" w:lineRule="auto"/>
        <w:jc w:val="both"/>
        <w:rPr>
          <w:rFonts w:ascii="Palatino Linotype" w:eastAsia="Palatino Linotype" w:hAnsi="Palatino Linotype" w:cs="Palatino Linotype"/>
          <w:sz w:val="22"/>
          <w:szCs w:val="22"/>
        </w:rPr>
      </w:pPr>
      <w:r w:rsidRPr="00FD593F">
        <w:rPr>
          <w:rFonts w:ascii="Palatino Linotype" w:eastAsia="Palatino Linotype" w:hAnsi="Palatino Linotype" w:cs="Palatino Linotype"/>
          <w:sz w:val="22"/>
          <w:szCs w:val="22"/>
        </w:rPr>
        <w:t xml:space="preserve">Para lo anterior, resulta conveniente señalar que, </w:t>
      </w:r>
      <w:r w:rsidR="007644EC" w:rsidRPr="00FD593F">
        <w:rPr>
          <w:rFonts w:ascii="Palatino Linotype" w:eastAsia="Palatino Linotype" w:hAnsi="Palatino Linotype" w:cs="Palatino Linotype"/>
          <w:sz w:val="22"/>
          <w:szCs w:val="22"/>
        </w:rPr>
        <w:t>el artículo 5.57 fracción II del Libro Quinto del Código Administrativo del Esta</w:t>
      </w:r>
      <w:r w:rsidR="00E73829" w:rsidRPr="00FD593F">
        <w:rPr>
          <w:rFonts w:ascii="Palatino Linotype" w:eastAsia="Palatino Linotype" w:hAnsi="Palatino Linotype" w:cs="Palatino Linotype"/>
          <w:sz w:val="22"/>
          <w:szCs w:val="22"/>
        </w:rPr>
        <w:t>do de México establece:</w:t>
      </w:r>
      <w:r w:rsidR="007644EC" w:rsidRPr="00F104DE">
        <w:rPr>
          <w:rFonts w:ascii="Palatino Linotype" w:eastAsia="Palatino Linotype" w:hAnsi="Palatino Linotype" w:cs="Palatino Linotype"/>
          <w:sz w:val="22"/>
          <w:szCs w:val="22"/>
        </w:rPr>
        <w:t xml:space="preserve"> </w:t>
      </w:r>
    </w:p>
    <w:p w14:paraId="5C178B5C" w14:textId="77777777" w:rsidR="008A25ED" w:rsidRPr="00F104DE" w:rsidRDefault="008A25ED" w:rsidP="00DB6774">
      <w:pPr>
        <w:spacing w:beforeAutospacing="1" w:afterAutospacing="1" w:line="360" w:lineRule="auto"/>
        <w:ind w:right="51"/>
        <w:contextualSpacing/>
        <w:jc w:val="both"/>
        <w:rPr>
          <w:rFonts w:ascii="Palatino Linotype" w:hAnsi="Palatino Linotype" w:cs="Arial"/>
          <w:sz w:val="22"/>
          <w:szCs w:val="22"/>
        </w:rPr>
      </w:pPr>
    </w:p>
    <w:p w14:paraId="19B571A4" w14:textId="7EDEFBC8" w:rsidR="007644EC" w:rsidRPr="00F104DE" w:rsidRDefault="004C6883" w:rsidP="004C6883">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i/>
          <w:sz w:val="22"/>
          <w:szCs w:val="22"/>
        </w:rPr>
        <w:t>“</w:t>
      </w:r>
      <w:r w:rsidR="007644EC" w:rsidRPr="00F104DE">
        <w:rPr>
          <w:rFonts w:ascii="Palatino Linotype" w:hAnsi="Palatino Linotype" w:cs="Arial"/>
          <w:b/>
          <w:i/>
          <w:sz w:val="22"/>
          <w:szCs w:val="22"/>
        </w:rPr>
        <w:t>Artículo 5.57.</w:t>
      </w:r>
      <w:r w:rsidR="007644EC" w:rsidRPr="00F104DE">
        <w:rPr>
          <w:rFonts w:ascii="Palatino Linotype" w:hAnsi="Palatino Linotype" w:cs="Arial"/>
          <w:i/>
          <w:sz w:val="22"/>
          <w:szCs w:val="22"/>
        </w:rPr>
        <w:t xml:space="preserve"> </w:t>
      </w:r>
      <w:r w:rsidR="007644EC" w:rsidRPr="00F104DE">
        <w:rPr>
          <w:rFonts w:ascii="Palatino Linotype" w:hAnsi="Palatino Linotype" w:cs="Arial"/>
          <w:b/>
          <w:bCs/>
          <w:i/>
          <w:sz w:val="22"/>
          <w:szCs w:val="22"/>
        </w:rPr>
        <w:t>El cambio de uso del suelo</w:t>
      </w:r>
      <w:r w:rsidR="007644EC" w:rsidRPr="00F104DE">
        <w:rPr>
          <w:rFonts w:ascii="Palatino Linotype" w:hAnsi="Palatino Linotype" w:cs="Arial"/>
          <w:i/>
          <w:sz w:val="22"/>
          <w:szCs w:val="22"/>
        </w:rPr>
        <w:t>, de densidad, del coeficiente de ocupación, del coeficiente de utilización y de altura de edificaciones de un lote o predio, no constituirá modificación al respectivo plan municipal de desarrollo urbano.</w:t>
      </w:r>
    </w:p>
    <w:p w14:paraId="60D55ADF" w14:textId="77777777" w:rsidR="007644EC" w:rsidRPr="00F104DE" w:rsidRDefault="007644EC" w:rsidP="004C6883">
      <w:pPr>
        <w:spacing w:beforeAutospacing="1" w:afterAutospacing="1" w:line="276" w:lineRule="auto"/>
        <w:ind w:left="851" w:right="616"/>
        <w:contextualSpacing/>
        <w:jc w:val="both"/>
        <w:rPr>
          <w:rFonts w:ascii="Palatino Linotype" w:hAnsi="Palatino Linotype" w:cs="Arial"/>
          <w:b/>
          <w:i/>
          <w:sz w:val="22"/>
          <w:szCs w:val="22"/>
        </w:rPr>
      </w:pPr>
      <w:bookmarkStart w:id="3" w:name="_Hlk174392943"/>
      <w:r w:rsidRPr="00F104DE">
        <w:rPr>
          <w:rFonts w:ascii="Palatino Linotype" w:hAnsi="Palatino Linotype" w:cs="Arial"/>
          <w:b/>
          <w:i/>
          <w:sz w:val="22"/>
          <w:szCs w:val="22"/>
        </w:rPr>
        <w:t>Solo se autorizará el cambio pretendido cuando concurran los supuestos siguientes</w:t>
      </w:r>
      <w:bookmarkEnd w:id="3"/>
      <w:r w:rsidRPr="00F104DE">
        <w:rPr>
          <w:rFonts w:ascii="Palatino Linotype" w:hAnsi="Palatino Linotype" w:cs="Arial"/>
          <w:b/>
          <w:i/>
          <w:sz w:val="22"/>
          <w:szCs w:val="22"/>
        </w:rPr>
        <w:t>:</w:t>
      </w:r>
    </w:p>
    <w:p w14:paraId="740C02FC" w14:textId="77777777" w:rsidR="007644EC" w:rsidRPr="00F104DE" w:rsidRDefault="007644EC" w:rsidP="004C6883">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i/>
          <w:sz w:val="22"/>
          <w:szCs w:val="22"/>
        </w:rPr>
        <w:t>I. El predio o lote se ubique en un área urbana o urbanizable;</w:t>
      </w:r>
    </w:p>
    <w:p w14:paraId="7FAD5252" w14:textId="543B4E78" w:rsidR="007644EC" w:rsidRPr="00F104DE" w:rsidRDefault="007644EC" w:rsidP="004C6883">
      <w:pPr>
        <w:spacing w:beforeAutospacing="1" w:afterAutospacing="1" w:line="276" w:lineRule="auto"/>
        <w:ind w:left="851" w:right="616"/>
        <w:contextualSpacing/>
        <w:jc w:val="both"/>
        <w:rPr>
          <w:rFonts w:ascii="Palatino Linotype" w:hAnsi="Palatino Linotype" w:cs="Arial"/>
          <w:bCs/>
          <w:i/>
          <w:sz w:val="22"/>
          <w:szCs w:val="22"/>
        </w:rPr>
      </w:pPr>
      <w:r w:rsidRPr="00F104DE">
        <w:rPr>
          <w:rFonts w:ascii="Palatino Linotype" w:hAnsi="Palatino Linotype" w:cs="Arial"/>
          <w:bCs/>
          <w:i/>
          <w:sz w:val="22"/>
          <w:szCs w:val="22"/>
        </w:rPr>
        <w:t>II. El uso o aprovechamiento solicitado sea compatible con los usos o aprovechamientos previstos en la zona y no altere las características de la estructura urbana y de su imagen;</w:t>
      </w:r>
    </w:p>
    <w:p w14:paraId="1872D69B" w14:textId="7198CAB8" w:rsidR="007644EC" w:rsidRPr="00F104DE" w:rsidRDefault="007644EC" w:rsidP="004C6883">
      <w:pPr>
        <w:spacing w:beforeAutospacing="1" w:afterAutospacing="1" w:line="276" w:lineRule="auto"/>
        <w:ind w:left="851" w:right="616"/>
        <w:contextualSpacing/>
        <w:jc w:val="both"/>
        <w:rPr>
          <w:rFonts w:ascii="Palatino Linotype" w:hAnsi="Palatino Linotype" w:cs="Arial"/>
          <w:b/>
          <w:bCs/>
          <w:i/>
          <w:sz w:val="22"/>
          <w:szCs w:val="22"/>
        </w:rPr>
      </w:pPr>
      <w:r w:rsidRPr="00F104DE">
        <w:rPr>
          <w:rFonts w:ascii="Palatino Linotype" w:hAnsi="Palatino Linotype" w:cs="Arial"/>
          <w:b/>
          <w:bCs/>
          <w:i/>
          <w:sz w:val="22"/>
          <w:szCs w:val="22"/>
        </w:rPr>
        <w:t>III. Se recabe previamente la opinión favorable de la Comisión de Planeación para el Desarrollo Municipal.</w:t>
      </w:r>
    </w:p>
    <w:p w14:paraId="707FB056" w14:textId="2FF37EEC" w:rsidR="007644EC" w:rsidRPr="00F104DE" w:rsidRDefault="007644EC" w:rsidP="004C6883">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b/>
          <w:bCs/>
          <w:i/>
          <w:sz w:val="22"/>
          <w:szCs w:val="22"/>
          <w:u w:val="single"/>
        </w:rPr>
        <w:t>En caso de no estar instalada tal Comisión</w:t>
      </w:r>
      <w:r w:rsidRPr="00F104DE">
        <w:rPr>
          <w:rFonts w:ascii="Palatino Linotype" w:hAnsi="Palatino Linotype" w:cs="Arial"/>
          <w:b/>
          <w:bCs/>
          <w:i/>
          <w:sz w:val="22"/>
          <w:szCs w:val="22"/>
        </w:rPr>
        <w:t xml:space="preserve">, la autoridad encargada del </w:t>
      </w:r>
      <w:r w:rsidRPr="00F104DE">
        <w:rPr>
          <w:rFonts w:ascii="Palatino Linotype" w:hAnsi="Palatino Linotype" w:cs="Arial"/>
          <w:b/>
          <w:bCs/>
          <w:i/>
          <w:sz w:val="22"/>
          <w:szCs w:val="22"/>
          <w:u w:val="single"/>
        </w:rPr>
        <w:t>desarrollo urbano municipal y previo dictamen técnico que elabore, emitirá su opinión</w:t>
      </w:r>
      <w:r w:rsidRPr="00F104DE">
        <w:rPr>
          <w:rFonts w:ascii="Palatino Linotype" w:hAnsi="Palatino Linotype" w:cs="Arial"/>
          <w:i/>
          <w:sz w:val="22"/>
          <w:szCs w:val="22"/>
        </w:rPr>
        <w:t>; y</w:t>
      </w:r>
    </w:p>
    <w:p w14:paraId="31AE0D83" w14:textId="0DB1BCD9" w:rsidR="007644EC" w:rsidRPr="00F104DE" w:rsidRDefault="007644EC" w:rsidP="004C6883">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i/>
          <w:sz w:val="22"/>
          <w:szCs w:val="22"/>
        </w:rPr>
        <w:lastRenderedPageBreak/>
        <w:t>IV. Tratándose de cambios a usos del suelo de impacto urbano, se requerirá de la Evaluación de Impacto Estatal.</w:t>
      </w:r>
    </w:p>
    <w:p w14:paraId="0E4A3944" w14:textId="780A2B80" w:rsidR="008A25ED" w:rsidRPr="00F104DE" w:rsidRDefault="007644EC" w:rsidP="004C6883">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i/>
          <w:sz w:val="22"/>
          <w:szCs w:val="22"/>
        </w:rPr>
        <w:t>Cuando se trate de cambios a usos de suelo de impacto urbano, los municipios deberán remitir mensualmente de manera física o electrónica al sistema estatal, copia certificada signada con firma autógrafa, electrónica avanzada o sello electrónico en su caso, de las autorizaciones de cambio de uso del suelo, de densidad, de los coeficientes de ocupación y utilización del suelo y de altura de edificaciones que hayan expedido.</w:t>
      </w:r>
      <w:r w:rsidR="004C6883" w:rsidRPr="00F104DE">
        <w:rPr>
          <w:rFonts w:ascii="Palatino Linotype" w:hAnsi="Palatino Linotype" w:cs="Arial"/>
          <w:i/>
          <w:sz w:val="22"/>
          <w:szCs w:val="22"/>
        </w:rPr>
        <w:t>”</w:t>
      </w:r>
    </w:p>
    <w:p w14:paraId="50506B77" w14:textId="06C2967A" w:rsidR="00E056B0" w:rsidRPr="00F104DE" w:rsidRDefault="00E056B0" w:rsidP="004C6883">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i/>
          <w:sz w:val="22"/>
          <w:szCs w:val="22"/>
        </w:rPr>
        <w:t>(Énfasis Añadido)</w:t>
      </w:r>
    </w:p>
    <w:p w14:paraId="31FD507B" w14:textId="77777777" w:rsidR="00E056B0" w:rsidRPr="00F104DE" w:rsidRDefault="00E056B0" w:rsidP="004C6883">
      <w:pPr>
        <w:spacing w:beforeAutospacing="1" w:afterAutospacing="1" w:line="276" w:lineRule="auto"/>
        <w:ind w:left="851" w:right="616"/>
        <w:contextualSpacing/>
        <w:jc w:val="both"/>
        <w:rPr>
          <w:rFonts w:ascii="Palatino Linotype" w:hAnsi="Palatino Linotype" w:cs="Arial"/>
          <w:i/>
          <w:sz w:val="22"/>
          <w:szCs w:val="22"/>
        </w:rPr>
      </w:pPr>
    </w:p>
    <w:p w14:paraId="5083AE4F" w14:textId="30DF5A5E" w:rsidR="008A25ED" w:rsidRPr="00F104DE" w:rsidRDefault="00E056B0" w:rsidP="00DB6774">
      <w:pPr>
        <w:spacing w:beforeAutospacing="1" w:afterAutospacing="1" w:line="360" w:lineRule="auto"/>
        <w:ind w:right="51"/>
        <w:contextualSpacing/>
        <w:jc w:val="both"/>
        <w:rPr>
          <w:rFonts w:ascii="Palatino Linotype" w:hAnsi="Palatino Linotype" w:cs="Arial"/>
          <w:sz w:val="22"/>
          <w:szCs w:val="22"/>
        </w:rPr>
      </w:pPr>
      <w:r w:rsidRPr="00F104DE">
        <w:rPr>
          <w:rFonts w:ascii="Palatino Linotype" w:hAnsi="Palatino Linotype" w:cs="Arial"/>
          <w:sz w:val="22"/>
          <w:szCs w:val="22"/>
        </w:rPr>
        <w:t xml:space="preserve">De la normativa anterior se advierte que solo se autorizará el cambio de uso de suelo cuando se recabe previamente la opinión favorable de la Comisión de Planeación para el Desarrollo Municipal y para el caso de no estar instalada tal Comisión, la autoridad encargada del desarrollo urbano municipal y previo dictamen técnico que elabore, emitirá su opinión. </w:t>
      </w:r>
    </w:p>
    <w:p w14:paraId="66C2E6E9" w14:textId="77777777" w:rsidR="008A25ED" w:rsidRPr="00F104DE" w:rsidRDefault="008A25ED" w:rsidP="00DB6774">
      <w:pPr>
        <w:spacing w:beforeAutospacing="1" w:afterAutospacing="1" w:line="360" w:lineRule="auto"/>
        <w:ind w:right="51"/>
        <w:contextualSpacing/>
        <w:jc w:val="both"/>
        <w:rPr>
          <w:rFonts w:ascii="Palatino Linotype" w:hAnsi="Palatino Linotype" w:cs="Arial"/>
          <w:sz w:val="22"/>
          <w:szCs w:val="22"/>
        </w:rPr>
      </w:pPr>
    </w:p>
    <w:p w14:paraId="716C76B9" w14:textId="6090571D" w:rsidR="0031670B" w:rsidRPr="00F104DE" w:rsidRDefault="00E056B0" w:rsidP="009019A4">
      <w:pPr>
        <w:spacing w:beforeAutospacing="1" w:afterAutospacing="1" w:line="360" w:lineRule="auto"/>
        <w:ind w:right="51"/>
        <w:contextualSpacing/>
        <w:jc w:val="both"/>
        <w:rPr>
          <w:rFonts w:ascii="Palatino Linotype" w:hAnsi="Palatino Linotype" w:cs="Arial"/>
          <w:iCs/>
          <w:sz w:val="22"/>
          <w:szCs w:val="22"/>
        </w:rPr>
      </w:pPr>
      <w:r w:rsidRPr="00F104DE">
        <w:rPr>
          <w:rFonts w:ascii="Palatino Linotype" w:hAnsi="Palatino Linotype" w:cs="Arial"/>
          <w:sz w:val="22"/>
          <w:szCs w:val="22"/>
        </w:rPr>
        <w:t xml:space="preserve">Por su parte, el Reglamento del Libro Quinto del Código Administrativo del Estado de México, </w:t>
      </w:r>
      <w:r w:rsidR="009019A4" w:rsidRPr="00F104DE">
        <w:rPr>
          <w:rFonts w:ascii="Palatino Linotype" w:hAnsi="Palatino Linotype" w:cs="Arial"/>
          <w:sz w:val="22"/>
          <w:szCs w:val="22"/>
        </w:rPr>
        <w:t xml:space="preserve">señala en su artículo 144 que un </w:t>
      </w:r>
      <w:r w:rsidR="00BF2E46" w:rsidRPr="00FD593F">
        <w:rPr>
          <w:rFonts w:ascii="Palatino Linotype" w:hAnsi="Palatino Linotype" w:cs="Arial"/>
          <w:b/>
          <w:bCs/>
          <w:i/>
          <w:iCs/>
          <w:sz w:val="22"/>
          <w:szCs w:val="22"/>
        </w:rPr>
        <w:t>Dictamen Técnico</w:t>
      </w:r>
      <w:r w:rsidR="00BF2E46" w:rsidRPr="00F104DE">
        <w:rPr>
          <w:rFonts w:ascii="Palatino Linotype" w:hAnsi="Palatino Linotype" w:cs="Arial"/>
          <w:iCs/>
          <w:sz w:val="22"/>
          <w:szCs w:val="22"/>
        </w:rPr>
        <w:t xml:space="preserve"> es el análisis de un proyecto que tiene su sustento en los planes municipales de desarrollo urbano, a solicitud del municipio, cuya finalidad es determinar la procedencia técnica cuando el uso del suelo no se encuentre previsto, las normas de ocupación del suelo no estén especificadas en los planes municipales de desarrollo urbano, y cuando así lo requiera la tabla de uso del suelo y demás ordenamientos legales correspondientes.</w:t>
      </w:r>
    </w:p>
    <w:p w14:paraId="69139070" w14:textId="77777777" w:rsidR="0031670B" w:rsidRPr="00F104DE" w:rsidRDefault="0031670B" w:rsidP="00DB6774">
      <w:pPr>
        <w:spacing w:beforeAutospacing="1" w:afterAutospacing="1" w:line="360" w:lineRule="auto"/>
        <w:ind w:right="51"/>
        <w:contextualSpacing/>
        <w:jc w:val="both"/>
        <w:rPr>
          <w:rFonts w:ascii="Palatino Linotype" w:hAnsi="Palatino Linotype" w:cs="Arial"/>
          <w:sz w:val="22"/>
          <w:szCs w:val="22"/>
        </w:rPr>
      </w:pPr>
    </w:p>
    <w:p w14:paraId="23942A98" w14:textId="71889A87" w:rsidR="00EE14F7" w:rsidRPr="00F104DE" w:rsidRDefault="00BF2E46" w:rsidP="00DB6774">
      <w:pPr>
        <w:spacing w:beforeAutospacing="1" w:afterAutospacing="1" w:line="360" w:lineRule="auto"/>
        <w:ind w:right="51"/>
        <w:contextualSpacing/>
        <w:jc w:val="both"/>
        <w:rPr>
          <w:rFonts w:ascii="Palatino Linotype" w:hAnsi="Palatino Linotype" w:cs="Arial"/>
          <w:sz w:val="22"/>
          <w:szCs w:val="22"/>
        </w:rPr>
      </w:pPr>
      <w:r w:rsidRPr="00F104DE">
        <w:rPr>
          <w:rFonts w:ascii="Palatino Linotype" w:hAnsi="Palatino Linotype" w:cs="Arial"/>
          <w:sz w:val="22"/>
          <w:szCs w:val="22"/>
        </w:rPr>
        <w:t xml:space="preserve">Aunado a ello, </w:t>
      </w:r>
      <w:r w:rsidR="00EE14F7" w:rsidRPr="00F104DE">
        <w:rPr>
          <w:rFonts w:ascii="Palatino Linotype" w:hAnsi="Palatino Linotype" w:cs="Arial"/>
          <w:sz w:val="22"/>
          <w:szCs w:val="22"/>
        </w:rPr>
        <w:t>el artículo 146 de</w:t>
      </w:r>
      <w:r w:rsidRPr="00F104DE">
        <w:rPr>
          <w:rFonts w:ascii="Palatino Linotype" w:hAnsi="Palatino Linotype" w:cs="Arial"/>
          <w:sz w:val="22"/>
          <w:szCs w:val="22"/>
        </w:rPr>
        <w:t xml:space="preserve">l referido </w:t>
      </w:r>
      <w:r w:rsidR="00B8159A" w:rsidRPr="00F104DE">
        <w:rPr>
          <w:rFonts w:ascii="Palatino Linotype" w:hAnsi="Palatino Linotype" w:cs="Arial"/>
          <w:sz w:val="22"/>
          <w:szCs w:val="22"/>
        </w:rPr>
        <w:t xml:space="preserve">Reglamento </w:t>
      </w:r>
      <w:r w:rsidR="00EE14F7" w:rsidRPr="00F104DE">
        <w:rPr>
          <w:rFonts w:ascii="Palatino Linotype" w:hAnsi="Palatino Linotype" w:cs="Arial"/>
          <w:sz w:val="22"/>
          <w:szCs w:val="22"/>
        </w:rPr>
        <w:t xml:space="preserve">señala el proceso de autorización que se debe </w:t>
      </w:r>
      <w:r w:rsidR="00C95D21" w:rsidRPr="00F104DE">
        <w:rPr>
          <w:rFonts w:ascii="Palatino Linotype" w:hAnsi="Palatino Linotype" w:cs="Arial"/>
          <w:sz w:val="22"/>
          <w:szCs w:val="22"/>
        </w:rPr>
        <w:t xml:space="preserve">seguir </w:t>
      </w:r>
      <w:r w:rsidR="00EE14F7" w:rsidRPr="00F104DE">
        <w:rPr>
          <w:rFonts w:ascii="Palatino Linotype" w:hAnsi="Palatino Linotype" w:cs="Arial"/>
          <w:sz w:val="22"/>
          <w:szCs w:val="22"/>
        </w:rPr>
        <w:t>para obtener la autorización de cambio de uso de suelo</w:t>
      </w:r>
      <w:r w:rsidR="00E67F63" w:rsidRPr="00F104DE">
        <w:rPr>
          <w:rFonts w:ascii="Palatino Linotype" w:hAnsi="Palatino Linotype" w:cs="Arial"/>
          <w:sz w:val="22"/>
          <w:szCs w:val="22"/>
        </w:rPr>
        <w:t>, de coeficiente de ocupación del suelo, coeficiente de utilización del suelo o el cambio de altura de edificaciones</w:t>
      </w:r>
      <w:r w:rsidR="00EE14F7" w:rsidRPr="00F104DE">
        <w:rPr>
          <w:rFonts w:ascii="Palatino Linotype" w:hAnsi="Palatino Linotype" w:cs="Arial"/>
          <w:sz w:val="22"/>
          <w:szCs w:val="22"/>
        </w:rPr>
        <w:t xml:space="preserve">, siendo este el siguiente: </w:t>
      </w:r>
    </w:p>
    <w:p w14:paraId="436582AE" w14:textId="77777777" w:rsidR="008A25ED" w:rsidRPr="00F104DE" w:rsidRDefault="008A25ED" w:rsidP="00DB6774">
      <w:pPr>
        <w:spacing w:beforeAutospacing="1" w:afterAutospacing="1" w:line="360" w:lineRule="auto"/>
        <w:ind w:right="51"/>
        <w:contextualSpacing/>
        <w:jc w:val="both"/>
        <w:rPr>
          <w:rFonts w:ascii="Palatino Linotype" w:hAnsi="Palatino Linotype" w:cs="Arial"/>
          <w:sz w:val="22"/>
          <w:szCs w:val="22"/>
        </w:rPr>
      </w:pPr>
    </w:p>
    <w:p w14:paraId="31EED957" w14:textId="121BC555" w:rsidR="00EE14F7" w:rsidRPr="00F104DE" w:rsidRDefault="00EE14F7" w:rsidP="00EE14F7">
      <w:pPr>
        <w:spacing w:beforeAutospacing="1" w:afterAutospacing="1" w:line="276" w:lineRule="auto"/>
        <w:ind w:left="851" w:right="616"/>
        <w:contextualSpacing/>
        <w:jc w:val="both"/>
        <w:rPr>
          <w:rFonts w:ascii="Palatino Linotype" w:hAnsi="Palatino Linotype" w:cs="Arial"/>
          <w:b/>
          <w:i/>
          <w:sz w:val="22"/>
          <w:szCs w:val="22"/>
          <w:u w:val="single"/>
        </w:rPr>
      </w:pPr>
      <w:r w:rsidRPr="00F104DE">
        <w:rPr>
          <w:rFonts w:ascii="Palatino Linotype" w:hAnsi="Palatino Linotype" w:cs="Arial"/>
          <w:i/>
          <w:sz w:val="22"/>
          <w:szCs w:val="22"/>
        </w:rPr>
        <w:t>“</w:t>
      </w:r>
      <w:r w:rsidRPr="00F104DE">
        <w:rPr>
          <w:rFonts w:ascii="Palatino Linotype" w:hAnsi="Palatino Linotype" w:cs="Arial"/>
          <w:b/>
          <w:i/>
          <w:sz w:val="22"/>
          <w:szCs w:val="22"/>
        </w:rPr>
        <w:t>Artículo 146.</w:t>
      </w:r>
      <w:r w:rsidRPr="00F104DE">
        <w:rPr>
          <w:rFonts w:ascii="Palatino Linotype" w:hAnsi="Palatino Linotype" w:cs="Arial"/>
          <w:i/>
          <w:sz w:val="22"/>
          <w:szCs w:val="22"/>
        </w:rPr>
        <w:t xml:space="preserve"> El interesado en obtener autorización de cambio de uso del suelo, de coeficiente de ocupación del suelo, coeficiente de utilización del suelo o el cambio de altura de edificaciones deberá:</w:t>
      </w:r>
      <w:r w:rsidRPr="00F104DE">
        <w:rPr>
          <w:rFonts w:ascii="Palatino Linotype" w:hAnsi="Palatino Linotype" w:cs="Arial"/>
          <w:i/>
          <w:sz w:val="22"/>
          <w:szCs w:val="22"/>
        </w:rPr>
        <w:cr/>
      </w:r>
      <w:r w:rsidRPr="00F104DE">
        <w:rPr>
          <w:rFonts w:ascii="Palatino Linotype" w:hAnsi="Palatino Linotype" w:cs="Arial"/>
          <w:b/>
          <w:i/>
          <w:sz w:val="22"/>
          <w:szCs w:val="22"/>
        </w:rPr>
        <w:t xml:space="preserve">I. Presentar a la autoridad municipal solicitud de cambio de uso del suelo, del coeficiente de ocupación del suelo, coeficiente de utilización del suelo o el cambio de altura de edificaciones, </w:t>
      </w:r>
      <w:r w:rsidRPr="00F104DE">
        <w:rPr>
          <w:rFonts w:ascii="Palatino Linotype" w:hAnsi="Palatino Linotype" w:cs="Arial"/>
          <w:b/>
          <w:i/>
          <w:sz w:val="22"/>
          <w:szCs w:val="22"/>
          <w:u w:val="single"/>
        </w:rPr>
        <w:t>acompañando los documentos siguientes:</w:t>
      </w:r>
    </w:p>
    <w:p w14:paraId="3A87DB05" w14:textId="38EA4048" w:rsidR="00EE14F7" w:rsidRPr="00F104DE" w:rsidRDefault="00EE14F7" w:rsidP="00EE14F7">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i/>
          <w:sz w:val="22"/>
          <w:szCs w:val="22"/>
        </w:rPr>
        <w:t>A) Original o copia certificada del documento que acredite la propiedad inscrita en el Instituto de la Función Registral del Estado de México;</w:t>
      </w:r>
    </w:p>
    <w:p w14:paraId="09FF0A12" w14:textId="4EF4E9FF" w:rsidR="00EE14F7" w:rsidRPr="00F104DE" w:rsidRDefault="00EE14F7" w:rsidP="00EE14F7">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i/>
          <w:sz w:val="22"/>
          <w:szCs w:val="22"/>
        </w:rPr>
        <w:t>B) Copia del acta constitutiva en el caso de personas jurídicas colectivas o del contrato respectivo tratándose de fideicomisos, dichos documentos deberán estar inscritos en el Instituto de la Función Registral del Estado de México;</w:t>
      </w:r>
    </w:p>
    <w:p w14:paraId="506D8A04" w14:textId="351CC959" w:rsidR="00EE14F7" w:rsidRPr="00F104DE" w:rsidRDefault="00EE14F7" w:rsidP="00EE14F7">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i/>
          <w:sz w:val="22"/>
          <w:szCs w:val="22"/>
        </w:rPr>
        <w:t>C) Original o copia certificada del poder notarial otorgado por el propietario del predio, que faculte al solicitante para realizar el trámite e identificación oficial del apoderado;</w:t>
      </w:r>
    </w:p>
    <w:p w14:paraId="65D3AF6F" w14:textId="148B8C57" w:rsidR="00EE14F7" w:rsidRPr="00F104DE" w:rsidRDefault="00EE14F7" w:rsidP="00EE14F7">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i/>
          <w:sz w:val="22"/>
          <w:szCs w:val="22"/>
        </w:rPr>
        <w:t>D) Plano de localización del predio o inmueble con sus medidas y colindancias, georreferenciado en coordenadas UTM, en el formato que al efecto determine la Secretaría, este último en archivo magnético;</w:t>
      </w:r>
    </w:p>
    <w:p w14:paraId="62688282" w14:textId="25850AB0" w:rsidR="00EE14F7" w:rsidRPr="00F104DE" w:rsidRDefault="00EE14F7" w:rsidP="00EE14F7">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i/>
          <w:sz w:val="22"/>
          <w:szCs w:val="22"/>
        </w:rPr>
        <w:t>E) Anteproyecto del desarrollo y su memoria descriptiva que contendrá las características físicas del predio o inmueble, de su superficie, accesos viales, colindancias y nombre de las calles circundantes, así como descripción de las actividades que pretende, en su caso;</w:t>
      </w:r>
    </w:p>
    <w:p w14:paraId="5E639894" w14:textId="77777777" w:rsidR="00EE14F7" w:rsidRPr="00F104DE" w:rsidRDefault="00EE14F7" w:rsidP="00EE14F7">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i/>
          <w:sz w:val="22"/>
          <w:szCs w:val="22"/>
        </w:rPr>
        <w:t>F) Anteproyecto arquitectónico;</w:t>
      </w:r>
    </w:p>
    <w:p w14:paraId="3A3CF656" w14:textId="6C784CD4" w:rsidR="00EE14F7" w:rsidRPr="00F104DE" w:rsidRDefault="00EE14F7" w:rsidP="00EE14F7">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i/>
          <w:sz w:val="22"/>
          <w:szCs w:val="22"/>
        </w:rPr>
        <w:t>G) Evaluación de Impacto Estatal, en caso de cambio de uso de suelo, en los supuestos previstos en el artículo 5.35 del Código; previo a la autorización de la Licencia de Construcción.</w:t>
      </w:r>
    </w:p>
    <w:p w14:paraId="36EA2486" w14:textId="37C5E24B" w:rsidR="00EE14F7" w:rsidRPr="00F104DE" w:rsidRDefault="00EE14F7" w:rsidP="00EE14F7">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i/>
          <w:sz w:val="22"/>
          <w:szCs w:val="22"/>
        </w:rPr>
        <w:t>H) Para los casos que no causen impacto urbano, dictamen de factibilidad de servicios de agua potable y drenaje, así como de incorporación a los sistemas de agua potable y alcantarillado, en el que se definan los puntos de conexión de agua potable y los de descargas de aguas residuales, el cual será emitido por el organismo o autoridad municipal correspondiente;</w:t>
      </w:r>
    </w:p>
    <w:p w14:paraId="6732B85A" w14:textId="2AD5F1A3" w:rsidR="00EE14F7" w:rsidRPr="00F104DE" w:rsidRDefault="00EE14F7" w:rsidP="00EE14F7">
      <w:pPr>
        <w:spacing w:beforeAutospacing="1" w:afterAutospacing="1" w:line="276" w:lineRule="auto"/>
        <w:ind w:left="851" w:right="616"/>
        <w:contextualSpacing/>
        <w:jc w:val="both"/>
        <w:rPr>
          <w:rFonts w:ascii="Palatino Linotype" w:hAnsi="Palatino Linotype" w:cs="Arial"/>
          <w:b/>
          <w:i/>
          <w:sz w:val="22"/>
          <w:szCs w:val="22"/>
        </w:rPr>
      </w:pPr>
      <w:r w:rsidRPr="00F104DE">
        <w:rPr>
          <w:rFonts w:ascii="Palatino Linotype" w:hAnsi="Palatino Linotype" w:cs="Arial"/>
          <w:b/>
          <w:i/>
          <w:sz w:val="22"/>
          <w:szCs w:val="22"/>
        </w:rPr>
        <w:lastRenderedPageBreak/>
        <w:t xml:space="preserve">I) Opinión favorable y técnicamente justificada de la Comisión de Planeación para el Desarrollo Municipal en caso de no estar instalada la Comisión, bastará con la opinión favorable y técnicamente justificada que emita la autoridad encargada del desarrollo urbano municipal; </w:t>
      </w:r>
    </w:p>
    <w:p w14:paraId="401C168C" w14:textId="06B01935" w:rsidR="00EE14F7" w:rsidRPr="00F104DE" w:rsidRDefault="00EE14F7" w:rsidP="00EE14F7">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i/>
          <w:sz w:val="22"/>
          <w:szCs w:val="22"/>
        </w:rPr>
        <w:t>La compatibilidad de usos de suelo, será aplicable en aquellos casos en los que por las condiciones del entorno, seguridad, salud, integridad de las personas, capacidad de los servicios de agua, drenaje, electricidad, y movilidad, así lo permitan, debiéndose justificar el interés social que dicha compatibilidad genere, respetando los planes de desarrollo urbano respectivos, para lo cual se deberá emitir la opinión favorable y técnicamente justificada referida en el inciso inmediato anterior.</w:t>
      </w:r>
    </w:p>
    <w:p w14:paraId="41B7D729" w14:textId="0DD7639A" w:rsidR="00EE14F7" w:rsidRPr="00F104DE" w:rsidRDefault="00EE14F7" w:rsidP="00EE14F7">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i/>
          <w:sz w:val="22"/>
          <w:szCs w:val="22"/>
        </w:rPr>
        <w:t>Lo anterior no será aplicable en áreas no urbanizables. La Secretaría y los municipios realizarán las modificaciones necesarias a los planes y programas de Desarrollo Urbano y ordenamiento territorial, para que las zonas consideradas como de riesgo no mitigable se clasifiquen como no urbanizables o con usos de suelo compatibles con dicha condición.</w:t>
      </w:r>
    </w:p>
    <w:p w14:paraId="37A21810" w14:textId="77777777" w:rsidR="00EE14F7" w:rsidRPr="00F104DE" w:rsidRDefault="00EE14F7" w:rsidP="00EE14F7">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b/>
          <w:bCs/>
          <w:i/>
          <w:sz w:val="22"/>
          <w:szCs w:val="22"/>
        </w:rPr>
        <w:t>II.</w:t>
      </w:r>
      <w:r w:rsidRPr="00F104DE">
        <w:rPr>
          <w:rFonts w:ascii="Palatino Linotype" w:hAnsi="Palatino Linotype" w:cs="Arial"/>
          <w:i/>
          <w:sz w:val="22"/>
          <w:szCs w:val="22"/>
        </w:rPr>
        <w:t xml:space="preserve"> Recibida la solicitud con la documentación a que se refiere la fracción anterior, dentro de los cinco días siguientes la </w:t>
      </w:r>
      <w:r w:rsidRPr="00F104DE">
        <w:rPr>
          <w:rFonts w:ascii="Palatino Linotype" w:hAnsi="Palatino Linotype" w:cs="Arial"/>
          <w:bCs/>
          <w:i/>
          <w:sz w:val="22"/>
          <w:szCs w:val="22"/>
        </w:rPr>
        <w:t>dependencia municipal de desarrollo urbano</w:t>
      </w:r>
      <w:r w:rsidRPr="00F104DE">
        <w:rPr>
          <w:rFonts w:ascii="Palatino Linotype" w:hAnsi="Palatino Linotype" w:cs="Arial"/>
          <w:i/>
          <w:sz w:val="22"/>
          <w:szCs w:val="22"/>
        </w:rPr>
        <w:t xml:space="preserve"> expedirá la autorización de cambio de uso del suelo, del coeficiente de ocupación del suelo, del coeficiente de utilización del suelo o el cambio de altura de edificaciones, o en su caso denegará la solicitud, y</w:t>
      </w:r>
    </w:p>
    <w:p w14:paraId="28531D50" w14:textId="2D65D333" w:rsidR="008A25ED" w:rsidRPr="00F104DE" w:rsidRDefault="00EE14F7" w:rsidP="00EE14F7">
      <w:pPr>
        <w:spacing w:beforeAutospacing="1" w:afterAutospacing="1" w:line="276" w:lineRule="auto"/>
        <w:ind w:left="851" w:right="616"/>
        <w:contextualSpacing/>
        <w:jc w:val="both"/>
        <w:rPr>
          <w:rFonts w:ascii="Palatino Linotype" w:hAnsi="Palatino Linotype" w:cs="Arial"/>
          <w:i/>
          <w:sz w:val="22"/>
          <w:szCs w:val="22"/>
        </w:rPr>
      </w:pPr>
      <w:r w:rsidRPr="00F104DE">
        <w:rPr>
          <w:rFonts w:ascii="Palatino Linotype" w:hAnsi="Palatino Linotype" w:cs="Arial"/>
          <w:b/>
          <w:i/>
          <w:sz w:val="22"/>
          <w:szCs w:val="22"/>
        </w:rPr>
        <w:t>III.</w:t>
      </w:r>
      <w:r w:rsidRPr="00F104DE">
        <w:rPr>
          <w:rFonts w:ascii="Palatino Linotype" w:hAnsi="Palatino Linotype" w:cs="Arial"/>
          <w:i/>
          <w:sz w:val="22"/>
          <w:szCs w:val="22"/>
        </w:rPr>
        <w:t xml:space="preserve"> No procederá el cambio de uso de suelo, de coeficiente de ocupación del suelo o coeficiente de utilización del suelo o el cambio de altura de edificaciones de los lotes con uso de instalaciones hoteleras, moteles, casas de huéspedes, posadas, </w:t>
      </w:r>
      <w:proofErr w:type="spellStart"/>
      <w:r w:rsidRPr="00F104DE">
        <w:rPr>
          <w:rFonts w:ascii="Palatino Linotype" w:hAnsi="Palatino Linotype" w:cs="Arial"/>
          <w:i/>
          <w:sz w:val="22"/>
          <w:szCs w:val="22"/>
        </w:rPr>
        <w:t>bungalows</w:t>
      </w:r>
      <w:proofErr w:type="spellEnd"/>
      <w:r w:rsidRPr="00F104DE">
        <w:rPr>
          <w:rFonts w:ascii="Palatino Linotype" w:hAnsi="Palatino Linotype" w:cs="Arial"/>
          <w:i/>
          <w:sz w:val="22"/>
          <w:szCs w:val="22"/>
        </w:rPr>
        <w:t>, para uso habitacional.</w:t>
      </w:r>
    </w:p>
    <w:p w14:paraId="17984036" w14:textId="77777777" w:rsidR="008A25ED" w:rsidRPr="00F104DE" w:rsidRDefault="008A25ED" w:rsidP="00DB6774">
      <w:pPr>
        <w:spacing w:beforeAutospacing="1" w:afterAutospacing="1" w:line="360" w:lineRule="auto"/>
        <w:ind w:right="51"/>
        <w:contextualSpacing/>
        <w:jc w:val="both"/>
        <w:rPr>
          <w:rFonts w:ascii="Palatino Linotype" w:hAnsi="Palatino Linotype" w:cs="Arial"/>
          <w:sz w:val="22"/>
          <w:szCs w:val="22"/>
        </w:rPr>
      </w:pPr>
    </w:p>
    <w:p w14:paraId="35456C7F" w14:textId="53DAA14F" w:rsidR="008A25ED" w:rsidRPr="00F104DE" w:rsidRDefault="0031670B" w:rsidP="00DB6774">
      <w:pPr>
        <w:spacing w:beforeAutospacing="1" w:afterAutospacing="1" w:line="360" w:lineRule="auto"/>
        <w:ind w:right="51"/>
        <w:contextualSpacing/>
        <w:jc w:val="both"/>
        <w:rPr>
          <w:rFonts w:ascii="Palatino Linotype" w:hAnsi="Palatino Linotype" w:cs="Arial"/>
          <w:sz w:val="22"/>
          <w:szCs w:val="22"/>
        </w:rPr>
      </w:pPr>
      <w:r w:rsidRPr="00F104DE">
        <w:rPr>
          <w:rFonts w:ascii="Palatino Linotype" w:hAnsi="Palatino Linotype" w:cs="Arial"/>
          <w:sz w:val="22"/>
          <w:szCs w:val="22"/>
        </w:rPr>
        <w:t xml:space="preserve">De la normativa inserta con anterioridad se advierte que se debe presentar a la autoridad municipal </w:t>
      </w:r>
      <w:r w:rsidR="00BE30DB" w:rsidRPr="00F104DE">
        <w:rPr>
          <w:rFonts w:ascii="Palatino Linotype" w:hAnsi="Palatino Linotype" w:cs="Arial"/>
          <w:sz w:val="22"/>
          <w:szCs w:val="22"/>
        </w:rPr>
        <w:t xml:space="preserve">la </w:t>
      </w:r>
      <w:r w:rsidRPr="00F104DE">
        <w:rPr>
          <w:rFonts w:ascii="Palatino Linotype" w:hAnsi="Palatino Linotype" w:cs="Arial"/>
          <w:sz w:val="22"/>
          <w:szCs w:val="22"/>
        </w:rPr>
        <w:t xml:space="preserve">solicitud de cambio de uso del suelo, del coeficiente de ocupación del suelo, coeficiente de utilización del suelo o el cambio de altura de edificaciones, acompañado </w:t>
      </w:r>
      <w:r w:rsidR="00BE30DB" w:rsidRPr="00F104DE">
        <w:rPr>
          <w:rFonts w:ascii="Palatino Linotype" w:hAnsi="Palatino Linotype" w:cs="Arial"/>
          <w:sz w:val="22"/>
          <w:szCs w:val="22"/>
        </w:rPr>
        <w:t xml:space="preserve">de la opinión favorable y técnicamente justificada que emite la </w:t>
      </w:r>
      <w:r w:rsidR="00BE30DB" w:rsidRPr="00F104DE">
        <w:rPr>
          <w:rFonts w:ascii="Palatino Linotype" w:hAnsi="Palatino Linotype" w:cs="Arial"/>
          <w:bCs/>
          <w:sz w:val="22"/>
          <w:szCs w:val="22"/>
          <w:u w:val="single"/>
        </w:rPr>
        <w:t>Comisión de Planeación para el Desarrollo Municipal</w:t>
      </w:r>
      <w:r w:rsidR="00BE30DB" w:rsidRPr="00F104DE">
        <w:rPr>
          <w:rFonts w:ascii="Palatino Linotype" w:hAnsi="Palatino Linotype" w:cs="Arial"/>
          <w:sz w:val="22"/>
          <w:szCs w:val="22"/>
        </w:rPr>
        <w:t xml:space="preserve">, no obstante para el caso de no estar instalada la Comisión, </w:t>
      </w:r>
      <w:r w:rsidR="00BE30DB" w:rsidRPr="00F104DE">
        <w:rPr>
          <w:rFonts w:ascii="Palatino Linotype" w:hAnsi="Palatino Linotype" w:cs="Arial"/>
          <w:sz w:val="22"/>
          <w:szCs w:val="22"/>
          <w:u w:val="single"/>
        </w:rPr>
        <w:t>bastará con la opinión favorable y técnicamente justificada</w:t>
      </w:r>
      <w:r w:rsidR="00BE30DB" w:rsidRPr="00F104DE">
        <w:rPr>
          <w:rFonts w:ascii="Palatino Linotype" w:hAnsi="Palatino Linotype" w:cs="Arial"/>
          <w:sz w:val="22"/>
          <w:szCs w:val="22"/>
        </w:rPr>
        <w:t xml:space="preserve"> que </w:t>
      </w:r>
      <w:r w:rsidR="00BE30DB" w:rsidRPr="00F104DE">
        <w:rPr>
          <w:rFonts w:ascii="Palatino Linotype" w:hAnsi="Palatino Linotype" w:cs="Arial"/>
          <w:bCs/>
          <w:sz w:val="22"/>
          <w:szCs w:val="22"/>
        </w:rPr>
        <w:t>emita la autoridad encargada del desarrollo urbano municipal</w:t>
      </w:r>
      <w:r w:rsidR="00BE30DB" w:rsidRPr="00F104DE">
        <w:rPr>
          <w:rFonts w:ascii="Palatino Linotype" w:hAnsi="Palatino Linotype" w:cs="Arial"/>
          <w:sz w:val="22"/>
          <w:szCs w:val="22"/>
        </w:rPr>
        <w:t xml:space="preserve">. </w:t>
      </w:r>
    </w:p>
    <w:p w14:paraId="43600D57" w14:textId="056B3C4E" w:rsidR="008A25ED" w:rsidRPr="00F104DE" w:rsidRDefault="008A25ED" w:rsidP="00474DF9">
      <w:pPr>
        <w:spacing w:beforeAutospacing="1" w:afterAutospacing="1" w:line="360" w:lineRule="auto"/>
        <w:ind w:right="51"/>
        <w:contextualSpacing/>
        <w:jc w:val="both"/>
        <w:rPr>
          <w:rFonts w:ascii="Palatino Linotype" w:hAnsi="Palatino Linotype" w:cs="Arial"/>
          <w:sz w:val="22"/>
          <w:szCs w:val="22"/>
        </w:rPr>
      </w:pPr>
    </w:p>
    <w:p w14:paraId="221EF48B" w14:textId="0CEAD968" w:rsidR="004779E8" w:rsidRPr="00F104DE" w:rsidRDefault="004779E8" w:rsidP="004779E8">
      <w:pPr>
        <w:spacing w:beforeAutospacing="1" w:afterAutospacing="1" w:line="360" w:lineRule="auto"/>
        <w:ind w:right="51"/>
        <w:contextualSpacing/>
        <w:jc w:val="both"/>
        <w:rPr>
          <w:rFonts w:ascii="Palatino Linotype" w:hAnsi="Palatino Linotype" w:cs="Arial"/>
          <w:sz w:val="22"/>
          <w:szCs w:val="22"/>
        </w:rPr>
      </w:pPr>
      <w:r w:rsidRPr="00F104DE">
        <w:rPr>
          <w:rFonts w:ascii="Palatino Linotype" w:hAnsi="Palatino Linotype" w:cs="Arial"/>
          <w:sz w:val="22"/>
          <w:szCs w:val="22"/>
        </w:rPr>
        <w:t>De lo anterior, se advierte que en materia de desarrollo urbano el Ayuntamiento de Naucalpan de Juárez se encuentra facultado a emitir opinión favorable y técnicamente justificada por conducto de su unidad administrativa competente; opinión que puede emitirse de manera enunciativa más no limitativa a través de un oficio, pues la Ley no impide dicha cuestión.</w:t>
      </w:r>
    </w:p>
    <w:p w14:paraId="18982A2D" w14:textId="77777777" w:rsidR="004779E8" w:rsidRPr="00F104DE" w:rsidRDefault="004779E8" w:rsidP="004779E8">
      <w:pPr>
        <w:spacing w:beforeAutospacing="1" w:afterAutospacing="1" w:line="360" w:lineRule="auto"/>
        <w:ind w:right="51"/>
        <w:contextualSpacing/>
        <w:jc w:val="both"/>
        <w:rPr>
          <w:rFonts w:ascii="Palatino Linotype" w:hAnsi="Palatino Linotype" w:cs="Arial"/>
          <w:sz w:val="22"/>
          <w:szCs w:val="22"/>
        </w:rPr>
      </w:pPr>
    </w:p>
    <w:p w14:paraId="2096C43C" w14:textId="3035A636" w:rsidR="004779E8" w:rsidRPr="00F104DE" w:rsidRDefault="004779E8" w:rsidP="004779E8">
      <w:pPr>
        <w:spacing w:beforeAutospacing="1" w:afterAutospacing="1" w:line="360" w:lineRule="auto"/>
        <w:ind w:right="51"/>
        <w:contextualSpacing/>
        <w:jc w:val="both"/>
        <w:rPr>
          <w:rFonts w:ascii="Palatino Linotype" w:hAnsi="Palatino Linotype" w:cs="Arial"/>
          <w:sz w:val="22"/>
          <w:szCs w:val="22"/>
        </w:rPr>
      </w:pPr>
      <w:r w:rsidRPr="00F104DE">
        <w:rPr>
          <w:rFonts w:ascii="Palatino Linotype" w:hAnsi="Palatino Linotype" w:cs="Arial"/>
          <w:sz w:val="22"/>
          <w:szCs w:val="22"/>
        </w:rPr>
        <w:t>Acotado lo anterior y atendiendo los motivos de inconformidad del particular, del archivo que aportó este último a su recurso de revisión, se advierte que a través del mismo, hace entrega, del siguiente documento:</w:t>
      </w:r>
    </w:p>
    <w:p w14:paraId="4F599478" w14:textId="47DE8628" w:rsidR="008A25ED" w:rsidRPr="00F104DE" w:rsidRDefault="004779E8" w:rsidP="00DB6774">
      <w:pPr>
        <w:spacing w:beforeAutospacing="1" w:afterAutospacing="1" w:line="360" w:lineRule="auto"/>
        <w:ind w:right="51"/>
        <w:contextualSpacing/>
        <w:jc w:val="both"/>
        <w:rPr>
          <w:rFonts w:ascii="Palatino Linotype" w:hAnsi="Palatino Linotype" w:cs="Arial"/>
          <w:sz w:val="22"/>
          <w:szCs w:val="22"/>
        </w:rPr>
      </w:pPr>
      <w:r w:rsidRPr="00F104DE">
        <w:rPr>
          <w:rFonts w:ascii="Palatino Linotype" w:hAnsi="Palatino Linotype" w:cs="Arial"/>
          <w:noProof/>
          <w:sz w:val="22"/>
          <w:szCs w:val="22"/>
          <w:lang w:val="es-MX" w:eastAsia="es-MX"/>
        </w:rPr>
        <w:drawing>
          <wp:inline distT="0" distB="0" distL="0" distR="0" wp14:anchorId="3ECD8F83" wp14:editId="79C46D78">
            <wp:extent cx="5591175" cy="1515110"/>
            <wp:effectExtent l="0" t="0" r="952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7754" cy="1541281"/>
                    </a:xfrm>
                    <a:prstGeom prst="rect">
                      <a:avLst/>
                    </a:prstGeom>
                  </pic:spPr>
                </pic:pic>
              </a:graphicData>
            </a:graphic>
          </wp:inline>
        </w:drawing>
      </w:r>
    </w:p>
    <w:p w14:paraId="3AA199E2" w14:textId="266D6B17" w:rsidR="008A25ED" w:rsidRPr="00F104DE" w:rsidRDefault="004779E8" w:rsidP="004779E8">
      <w:pPr>
        <w:spacing w:beforeAutospacing="1" w:afterAutospacing="1" w:line="360" w:lineRule="auto"/>
        <w:ind w:right="51"/>
        <w:contextualSpacing/>
        <w:jc w:val="center"/>
        <w:rPr>
          <w:rFonts w:ascii="Palatino Linotype" w:hAnsi="Palatino Linotype" w:cs="Arial"/>
          <w:sz w:val="22"/>
          <w:szCs w:val="22"/>
        </w:rPr>
      </w:pPr>
      <w:r w:rsidRPr="00F104DE">
        <w:rPr>
          <w:rFonts w:ascii="Palatino Linotype" w:hAnsi="Palatino Linotype" w:cs="Arial"/>
          <w:sz w:val="22"/>
          <w:szCs w:val="22"/>
        </w:rPr>
        <w:t>…</w:t>
      </w:r>
    </w:p>
    <w:p w14:paraId="4EB21684" w14:textId="2511803F" w:rsidR="004779E8" w:rsidRDefault="004779E8" w:rsidP="00DB6774">
      <w:pPr>
        <w:spacing w:beforeAutospacing="1" w:afterAutospacing="1" w:line="360" w:lineRule="auto"/>
        <w:ind w:right="51"/>
        <w:contextualSpacing/>
        <w:jc w:val="both"/>
        <w:rPr>
          <w:rFonts w:ascii="Palatino Linotype" w:hAnsi="Palatino Linotype" w:cs="Arial"/>
          <w:sz w:val="22"/>
          <w:szCs w:val="22"/>
        </w:rPr>
      </w:pPr>
      <w:r w:rsidRPr="00F104DE">
        <w:rPr>
          <w:rFonts w:ascii="Palatino Linotype" w:hAnsi="Palatino Linotype" w:cs="Arial"/>
          <w:noProof/>
          <w:sz w:val="22"/>
          <w:szCs w:val="22"/>
          <w:lang w:val="es-MX" w:eastAsia="es-MX"/>
        </w:rPr>
        <w:drawing>
          <wp:inline distT="0" distB="0" distL="0" distR="0" wp14:anchorId="2B71C58F" wp14:editId="3BB19A17">
            <wp:extent cx="5612130" cy="68961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89610"/>
                    </a:xfrm>
                    <a:prstGeom prst="rect">
                      <a:avLst/>
                    </a:prstGeom>
                  </pic:spPr>
                </pic:pic>
              </a:graphicData>
            </a:graphic>
          </wp:inline>
        </w:drawing>
      </w:r>
    </w:p>
    <w:p w14:paraId="7E54EEC0" w14:textId="06C2686C" w:rsidR="00FD593F" w:rsidRPr="00F104DE" w:rsidRDefault="00FD593F" w:rsidP="00FD593F">
      <w:pPr>
        <w:spacing w:beforeAutospacing="1" w:afterAutospacing="1" w:line="360" w:lineRule="auto"/>
        <w:ind w:right="51"/>
        <w:contextualSpacing/>
        <w:jc w:val="center"/>
        <w:rPr>
          <w:rFonts w:ascii="Palatino Linotype" w:hAnsi="Palatino Linotype" w:cs="Arial"/>
          <w:sz w:val="22"/>
          <w:szCs w:val="22"/>
        </w:rPr>
      </w:pPr>
      <w:r>
        <w:rPr>
          <w:rFonts w:ascii="Palatino Linotype" w:hAnsi="Palatino Linotype" w:cs="Arial"/>
          <w:sz w:val="22"/>
          <w:szCs w:val="22"/>
        </w:rPr>
        <w:t>…</w:t>
      </w:r>
    </w:p>
    <w:p w14:paraId="64994838" w14:textId="10AF4A67" w:rsidR="008A25ED" w:rsidRPr="00F104DE" w:rsidRDefault="00FD593F" w:rsidP="00FD593F">
      <w:pPr>
        <w:spacing w:beforeAutospacing="1" w:afterAutospacing="1" w:line="360" w:lineRule="auto"/>
        <w:ind w:right="51"/>
        <w:contextualSpacing/>
        <w:jc w:val="center"/>
        <w:rPr>
          <w:rFonts w:ascii="Palatino Linotype" w:hAnsi="Palatino Linotype" w:cs="Arial"/>
          <w:sz w:val="22"/>
          <w:szCs w:val="22"/>
        </w:rPr>
      </w:pPr>
      <w:r w:rsidRPr="00FD593F">
        <w:rPr>
          <w:rFonts w:ascii="Palatino Linotype" w:hAnsi="Palatino Linotype" w:cs="Arial"/>
          <w:noProof/>
          <w:sz w:val="22"/>
          <w:szCs w:val="22"/>
          <w:lang w:val="es-MX" w:eastAsia="es-MX"/>
        </w:rPr>
        <w:drawing>
          <wp:inline distT="0" distB="0" distL="0" distR="0" wp14:anchorId="2FC615D4" wp14:editId="4369AD79">
            <wp:extent cx="4171950" cy="154241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188"/>
                    <a:stretch/>
                  </pic:blipFill>
                  <pic:spPr bwMode="auto">
                    <a:xfrm>
                      <a:off x="0" y="0"/>
                      <a:ext cx="4209190" cy="1556183"/>
                    </a:xfrm>
                    <a:prstGeom prst="rect">
                      <a:avLst/>
                    </a:prstGeom>
                    <a:ln>
                      <a:noFill/>
                    </a:ln>
                    <a:extLst>
                      <a:ext uri="{53640926-AAD7-44D8-BBD7-CCE9431645EC}">
                        <a14:shadowObscured xmlns:a14="http://schemas.microsoft.com/office/drawing/2010/main"/>
                      </a:ext>
                    </a:extLst>
                  </pic:spPr>
                </pic:pic>
              </a:graphicData>
            </a:graphic>
          </wp:inline>
        </w:drawing>
      </w:r>
    </w:p>
    <w:p w14:paraId="63210076" w14:textId="77777777" w:rsidR="00080A65" w:rsidRDefault="00080A65" w:rsidP="004779E8">
      <w:pPr>
        <w:spacing w:line="360" w:lineRule="auto"/>
        <w:jc w:val="both"/>
        <w:rPr>
          <w:rFonts w:ascii="Palatino Linotype" w:eastAsia="Palatino Linotype" w:hAnsi="Palatino Linotype" w:cs="Palatino Linotype"/>
          <w:sz w:val="22"/>
          <w:szCs w:val="22"/>
          <w:highlight w:val="yellow"/>
        </w:rPr>
      </w:pPr>
    </w:p>
    <w:p w14:paraId="3D4960D1" w14:textId="75A62E08" w:rsidR="004779E8" w:rsidRPr="00957BB4" w:rsidRDefault="004779E8" w:rsidP="004779E8">
      <w:pPr>
        <w:spacing w:line="360" w:lineRule="auto"/>
        <w:jc w:val="both"/>
        <w:rPr>
          <w:rFonts w:ascii="Palatino Linotype" w:eastAsia="Palatino Linotype" w:hAnsi="Palatino Linotype" w:cs="Palatino Linotype"/>
          <w:sz w:val="22"/>
          <w:szCs w:val="22"/>
          <w:highlight w:val="yellow"/>
        </w:rPr>
      </w:pPr>
      <w:r w:rsidRPr="00957BB4">
        <w:rPr>
          <w:rFonts w:ascii="Palatino Linotype" w:eastAsia="Palatino Linotype" w:hAnsi="Palatino Linotype" w:cs="Palatino Linotype"/>
          <w:sz w:val="22"/>
          <w:szCs w:val="22"/>
        </w:rPr>
        <w:t xml:space="preserve">Como se desprende de lo anterior, </w:t>
      </w:r>
      <w:r w:rsidR="0026043E" w:rsidRPr="00957BB4">
        <w:rPr>
          <w:rFonts w:ascii="Palatino Linotype" w:eastAsia="Palatino Linotype" w:hAnsi="Palatino Linotype" w:cs="Palatino Linotype"/>
          <w:sz w:val="22"/>
          <w:szCs w:val="22"/>
        </w:rPr>
        <w:t xml:space="preserve">para la Autorización de cambio de uso de suelo, </w:t>
      </w:r>
      <w:r w:rsidRPr="00957BB4">
        <w:rPr>
          <w:rFonts w:ascii="Palatino Linotype" w:eastAsia="Palatino Linotype" w:hAnsi="Palatino Linotype" w:cs="Palatino Linotype"/>
          <w:sz w:val="22"/>
          <w:szCs w:val="22"/>
        </w:rPr>
        <w:t>en efecto fue</w:t>
      </w:r>
      <w:r w:rsidR="00D44025" w:rsidRPr="00957BB4">
        <w:rPr>
          <w:rFonts w:ascii="Palatino Linotype" w:eastAsia="Palatino Linotype" w:hAnsi="Palatino Linotype" w:cs="Palatino Linotype"/>
          <w:sz w:val="22"/>
          <w:szCs w:val="22"/>
        </w:rPr>
        <w:t xml:space="preserve"> necesaria la emisión de </w:t>
      </w:r>
      <w:r w:rsidR="0026043E" w:rsidRPr="00957BB4">
        <w:rPr>
          <w:rFonts w:ascii="Palatino Linotype" w:eastAsia="Palatino Linotype" w:hAnsi="Palatino Linotype" w:cs="Palatino Linotype"/>
          <w:sz w:val="22"/>
          <w:szCs w:val="22"/>
        </w:rPr>
        <w:t xml:space="preserve">una opinión </w:t>
      </w:r>
      <w:r w:rsidR="00D44025" w:rsidRPr="00957BB4">
        <w:rPr>
          <w:rFonts w:ascii="Palatino Linotype" w:eastAsia="Palatino Linotype" w:hAnsi="Palatino Linotype" w:cs="Palatino Linotype"/>
          <w:sz w:val="22"/>
          <w:szCs w:val="22"/>
        </w:rPr>
        <w:t xml:space="preserve">favorable, </w:t>
      </w:r>
      <w:r w:rsidR="0026043E" w:rsidRPr="00957BB4">
        <w:rPr>
          <w:rFonts w:ascii="Palatino Linotype" w:eastAsia="Palatino Linotype" w:hAnsi="Palatino Linotype" w:cs="Palatino Linotype"/>
          <w:sz w:val="22"/>
          <w:szCs w:val="22"/>
          <w:u w:val="single"/>
        </w:rPr>
        <w:t>previo dictamen técnico</w:t>
      </w:r>
      <w:r w:rsidR="00604F4E" w:rsidRPr="00957BB4">
        <w:rPr>
          <w:rFonts w:ascii="Palatino Linotype" w:eastAsia="Palatino Linotype" w:hAnsi="Palatino Linotype" w:cs="Palatino Linotype"/>
          <w:sz w:val="22"/>
          <w:szCs w:val="22"/>
          <w:u w:val="single"/>
        </w:rPr>
        <w:t xml:space="preserve"> </w:t>
      </w:r>
      <w:r w:rsidR="0026043E" w:rsidRPr="00957BB4">
        <w:rPr>
          <w:rFonts w:ascii="Palatino Linotype" w:eastAsia="Palatino Linotype" w:hAnsi="Palatino Linotype" w:cs="Palatino Linotype"/>
          <w:sz w:val="22"/>
          <w:szCs w:val="22"/>
        </w:rPr>
        <w:t>expedido por la autoridad encargada de</w:t>
      </w:r>
      <w:r w:rsidR="00522CE7" w:rsidRPr="00957BB4">
        <w:rPr>
          <w:rFonts w:ascii="Palatino Linotype" w:eastAsia="Palatino Linotype" w:hAnsi="Palatino Linotype" w:cs="Palatino Linotype"/>
          <w:sz w:val="22"/>
          <w:szCs w:val="22"/>
        </w:rPr>
        <w:t>l</w:t>
      </w:r>
      <w:r w:rsidR="0026043E" w:rsidRPr="00957BB4">
        <w:rPr>
          <w:rFonts w:ascii="Palatino Linotype" w:eastAsia="Palatino Linotype" w:hAnsi="Palatino Linotype" w:cs="Palatino Linotype"/>
          <w:sz w:val="22"/>
          <w:szCs w:val="22"/>
        </w:rPr>
        <w:t xml:space="preserve"> desarrollo urbano municipal,</w:t>
      </w:r>
      <w:r w:rsidR="00D44025" w:rsidRPr="00957BB4">
        <w:rPr>
          <w:rFonts w:ascii="Palatino Linotype" w:eastAsia="Palatino Linotype" w:hAnsi="Palatino Linotype" w:cs="Palatino Linotype"/>
          <w:sz w:val="22"/>
          <w:szCs w:val="22"/>
        </w:rPr>
        <w:t xml:space="preserve"> </w:t>
      </w:r>
      <w:r w:rsidR="00080A65" w:rsidRPr="00957BB4">
        <w:rPr>
          <w:rFonts w:ascii="Palatino Linotype" w:eastAsia="Palatino Linotype" w:hAnsi="Palatino Linotype" w:cs="Palatino Linotype"/>
          <w:sz w:val="22"/>
          <w:szCs w:val="22"/>
        </w:rPr>
        <w:t xml:space="preserve">no obstante, del mismo documento se advierte que la opinión favorable se emitió a través del </w:t>
      </w:r>
      <w:r w:rsidR="00FD593F" w:rsidRPr="00957BB4">
        <w:rPr>
          <w:rFonts w:ascii="Palatino Linotype" w:eastAsia="Palatino Linotype" w:hAnsi="Palatino Linotype" w:cs="Palatino Linotype"/>
          <w:sz w:val="22"/>
          <w:szCs w:val="22"/>
        </w:rPr>
        <w:t>o</w:t>
      </w:r>
      <w:r w:rsidRPr="00957BB4">
        <w:rPr>
          <w:rFonts w:ascii="Palatino Linotype" w:eastAsia="Palatino Linotype" w:hAnsi="Palatino Linotype" w:cs="Palatino Linotype"/>
          <w:sz w:val="22"/>
          <w:szCs w:val="22"/>
        </w:rPr>
        <w:t xml:space="preserve">ficio </w:t>
      </w:r>
      <w:r w:rsidR="00522CE7" w:rsidRPr="00957BB4">
        <w:rPr>
          <w:rFonts w:ascii="Palatino Linotype" w:eastAsia="Palatino Linotype" w:hAnsi="Palatino Linotype" w:cs="Palatino Linotype"/>
          <w:sz w:val="22"/>
          <w:szCs w:val="22"/>
        </w:rPr>
        <w:t xml:space="preserve">número </w:t>
      </w:r>
      <w:r w:rsidR="0026043E" w:rsidRPr="00957BB4">
        <w:rPr>
          <w:rFonts w:ascii="Palatino Linotype" w:eastAsia="Palatino Linotype" w:hAnsi="Palatino Linotype" w:cs="Palatino Linotype"/>
          <w:b/>
          <w:sz w:val="22"/>
          <w:szCs w:val="22"/>
        </w:rPr>
        <w:t>SPDU/DENU/023/2023</w:t>
      </w:r>
      <w:r w:rsidR="0026043E" w:rsidRPr="00957BB4">
        <w:rPr>
          <w:rFonts w:ascii="Palatino Linotype" w:eastAsia="Palatino Linotype" w:hAnsi="Palatino Linotype" w:cs="Palatino Linotype"/>
          <w:sz w:val="22"/>
          <w:szCs w:val="22"/>
        </w:rPr>
        <w:t>, de fecha quince de mayo de dos mil veintitrés</w:t>
      </w:r>
      <w:r w:rsidR="00080A65" w:rsidRPr="00957BB4">
        <w:rPr>
          <w:rFonts w:ascii="Palatino Linotype" w:eastAsia="Palatino Linotype" w:hAnsi="Palatino Linotype" w:cs="Palatino Linotype"/>
          <w:sz w:val="22"/>
          <w:szCs w:val="22"/>
        </w:rPr>
        <w:t xml:space="preserve">, </w:t>
      </w:r>
      <w:r w:rsidR="001B2583" w:rsidRPr="00957BB4">
        <w:rPr>
          <w:rFonts w:ascii="Palatino Linotype" w:eastAsia="Palatino Linotype" w:hAnsi="Palatino Linotype" w:cs="Palatino Linotype"/>
          <w:sz w:val="22"/>
          <w:szCs w:val="22"/>
        </w:rPr>
        <w:t xml:space="preserve">para lo cual el </w:t>
      </w:r>
      <w:r w:rsidR="001B2583" w:rsidRPr="00957BB4">
        <w:rPr>
          <w:rFonts w:ascii="Palatino Linotype" w:eastAsia="Palatino Linotype" w:hAnsi="Palatino Linotype" w:cs="Palatino Linotype"/>
          <w:b/>
          <w:sz w:val="22"/>
          <w:szCs w:val="22"/>
        </w:rPr>
        <w:t>Sujeto Obligado</w:t>
      </w:r>
      <w:r w:rsidR="001B2583" w:rsidRPr="00957BB4">
        <w:rPr>
          <w:rFonts w:ascii="Palatino Linotype" w:eastAsia="Palatino Linotype" w:hAnsi="Palatino Linotype" w:cs="Palatino Linotype"/>
          <w:sz w:val="22"/>
          <w:szCs w:val="22"/>
        </w:rPr>
        <w:t xml:space="preserve"> previamente debió elaborar </w:t>
      </w:r>
      <w:r w:rsidR="00080A65" w:rsidRPr="00957BB4">
        <w:rPr>
          <w:rFonts w:ascii="Palatino Linotype" w:eastAsia="Palatino Linotype" w:hAnsi="Palatino Linotype" w:cs="Palatino Linotype"/>
          <w:sz w:val="22"/>
          <w:szCs w:val="22"/>
        </w:rPr>
        <w:t xml:space="preserve">el Dictamen Técnico, de conformidad con los artículos 5.57 fracción III del Código Administrativo del Estado de México y 146 inciso I) del Reglamento </w:t>
      </w:r>
      <w:r w:rsidR="001B2583" w:rsidRPr="00957BB4">
        <w:rPr>
          <w:rFonts w:ascii="Palatino Linotype" w:eastAsia="Palatino Linotype" w:hAnsi="Palatino Linotype" w:cs="Palatino Linotype"/>
          <w:sz w:val="22"/>
          <w:szCs w:val="22"/>
        </w:rPr>
        <w:t>Quinto del Código</w:t>
      </w:r>
      <w:r w:rsidR="001B2583" w:rsidRPr="001B2583">
        <w:rPr>
          <w:rFonts w:ascii="Palatino Linotype" w:eastAsia="Palatino Linotype" w:hAnsi="Palatino Linotype" w:cs="Palatino Linotype"/>
          <w:sz w:val="22"/>
          <w:szCs w:val="22"/>
        </w:rPr>
        <w:t xml:space="preserve"> Administrativo del Estado de México</w:t>
      </w:r>
      <w:r w:rsidR="001B2583">
        <w:rPr>
          <w:rFonts w:ascii="Palatino Linotype" w:eastAsia="Palatino Linotype" w:hAnsi="Palatino Linotype" w:cs="Palatino Linotype"/>
          <w:sz w:val="22"/>
          <w:szCs w:val="22"/>
        </w:rPr>
        <w:t xml:space="preserve">. </w:t>
      </w:r>
    </w:p>
    <w:p w14:paraId="0FA5069D" w14:textId="4CF125DE" w:rsidR="00D02293" w:rsidRPr="00957BB4" w:rsidRDefault="00D02293" w:rsidP="00D02293">
      <w:pPr>
        <w:spacing w:before="240" w:after="240" w:line="360" w:lineRule="auto"/>
        <w:jc w:val="both"/>
        <w:rPr>
          <w:rFonts w:ascii="Palatino Linotype" w:eastAsia="Palatino Linotype" w:hAnsi="Palatino Linotype" w:cs="Palatino Linotype"/>
          <w:sz w:val="22"/>
          <w:szCs w:val="22"/>
        </w:rPr>
      </w:pPr>
      <w:r w:rsidRPr="00957BB4">
        <w:rPr>
          <w:rFonts w:ascii="Palatino Linotype" w:eastAsia="Palatino Linotype" w:hAnsi="Palatino Linotype" w:cs="Palatino Linotype"/>
          <w:sz w:val="22"/>
          <w:szCs w:val="22"/>
        </w:rPr>
        <w:t>En este</w:t>
      </w:r>
      <w:r w:rsidR="00957BB4" w:rsidRPr="00957BB4">
        <w:rPr>
          <w:rFonts w:ascii="Palatino Linotype" w:eastAsia="Palatino Linotype" w:hAnsi="Palatino Linotype" w:cs="Palatino Linotype"/>
          <w:sz w:val="22"/>
          <w:szCs w:val="22"/>
        </w:rPr>
        <w:t xml:space="preserve"> orden de ideas, y de la lectura a</w:t>
      </w:r>
      <w:r w:rsidRPr="00957BB4">
        <w:rPr>
          <w:rFonts w:ascii="Palatino Linotype" w:eastAsia="Palatino Linotype" w:hAnsi="Palatino Linotype" w:cs="Palatino Linotype"/>
          <w:sz w:val="22"/>
          <w:szCs w:val="22"/>
        </w:rPr>
        <w:t xml:space="preserve">l requerimiento de información se advierte que el interés de la persona solicitante consiste en conocer el Dictamen Técnico que el </w:t>
      </w:r>
      <w:r w:rsidRPr="00957BB4">
        <w:rPr>
          <w:rFonts w:ascii="Palatino Linotype" w:eastAsia="Palatino Linotype" w:hAnsi="Palatino Linotype" w:cs="Palatino Linotype"/>
          <w:b/>
          <w:sz w:val="22"/>
          <w:szCs w:val="22"/>
        </w:rPr>
        <w:t xml:space="preserve">Sujeto Obligado </w:t>
      </w:r>
      <w:r w:rsidRPr="00957BB4">
        <w:rPr>
          <w:rFonts w:ascii="Palatino Linotype" w:eastAsia="Palatino Linotype" w:hAnsi="Palatino Linotype" w:cs="Palatino Linotype"/>
          <w:sz w:val="22"/>
          <w:szCs w:val="22"/>
        </w:rPr>
        <w:t xml:space="preserve">elaboró a través del área competente para la autorización del cambio de uso de suelo número CUS/003/2023, no así la opinión favorable que ésta emitió; la cual, como se desprende de la propia Autorización proporcionada por la parte </w:t>
      </w:r>
      <w:r w:rsidRPr="00957BB4">
        <w:rPr>
          <w:rFonts w:ascii="Palatino Linotype" w:eastAsia="Palatino Linotype" w:hAnsi="Palatino Linotype" w:cs="Palatino Linotype"/>
          <w:b/>
          <w:sz w:val="22"/>
          <w:szCs w:val="22"/>
        </w:rPr>
        <w:t>Recurrente</w:t>
      </w:r>
      <w:r w:rsidRPr="00957BB4">
        <w:rPr>
          <w:rFonts w:ascii="Palatino Linotype" w:eastAsia="Palatino Linotype" w:hAnsi="Palatino Linotype" w:cs="Palatino Linotype"/>
          <w:sz w:val="22"/>
          <w:szCs w:val="22"/>
        </w:rPr>
        <w:t>, se hizo constar en el oficio con número de folio SPDU/DENU/023/2023.</w:t>
      </w:r>
    </w:p>
    <w:p w14:paraId="48FB5D6C" w14:textId="5D635237" w:rsidR="00D02293" w:rsidRPr="00957BB4" w:rsidRDefault="00D02293" w:rsidP="00D02293">
      <w:pPr>
        <w:spacing w:before="240" w:after="240" w:line="360" w:lineRule="auto"/>
        <w:jc w:val="both"/>
        <w:rPr>
          <w:rFonts w:ascii="Palatino Linotype" w:eastAsia="Palatino Linotype" w:hAnsi="Palatino Linotype" w:cs="Palatino Linotype"/>
          <w:sz w:val="22"/>
          <w:szCs w:val="22"/>
        </w:rPr>
      </w:pPr>
      <w:r w:rsidRPr="00957BB4">
        <w:rPr>
          <w:rFonts w:ascii="Palatino Linotype" w:eastAsia="Palatino Linotype" w:hAnsi="Palatino Linotype" w:cs="Palatino Linotype"/>
          <w:sz w:val="22"/>
          <w:szCs w:val="22"/>
        </w:rPr>
        <w:t>A efecto de sustentar el argumento anterior, debe tomarse en consideración que</w:t>
      </w:r>
      <w:r w:rsidR="00B61747" w:rsidRPr="00957BB4">
        <w:rPr>
          <w:rFonts w:ascii="Palatino Linotype" w:eastAsia="Palatino Linotype" w:hAnsi="Palatino Linotype" w:cs="Palatino Linotype"/>
          <w:sz w:val="22"/>
          <w:szCs w:val="22"/>
        </w:rPr>
        <w:t xml:space="preserve">, </w:t>
      </w:r>
      <w:r w:rsidRPr="00957BB4">
        <w:rPr>
          <w:rFonts w:ascii="Palatino Linotype" w:eastAsia="Palatino Linotype" w:hAnsi="Palatino Linotype" w:cs="Palatino Linotype"/>
          <w:sz w:val="22"/>
          <w:szCs w:val="22"/>
        </w:rPr>
        <w:t xml:space="preserve">mediante el recurso de revisión, la parte </w:t>
      </w:r>
      <w:r w:rsidRPr="00957BB4">
        <w:rPr>
          <w:rFonts w:ascii="Palatino Linotype" w:eastAsia="Palatino Linotype" w:hAnsi="Palatino Linotype" w:cs="Palatino Linotype"/>
          <w:b/>
          <w:sz w:val="22"/>
          <w:szCs w:val="22"/>
        </w:rPr>
        <w:t>Recurrente</w:t>
      </w:r>
      <w:r w:rsidRPr="00957BB4">
        <w:rPr>
          <w:rFonts w:ascii="Palatino Linotype" w:eastAsia="Palatino Linotype" w:hAnsi="Palatino Linotype" w:cs="Palatino Linotype"/>
          <w:b/>
          <w:bCs/>
          <w:sz w:val="22"/>
          <w:szCs w:val="22"/>
        </w:rPr>
        <w:t xml:space="preserve"> </w:t>
      </w:r>
      <w:r w:rsidRPr="00957BB4">
        <w:rPr>
          <w:rFonts w:ascii="Palatino Linotype" w:eastAsia="Palatino Linotype" w:hAnsi="Palatino Linotype" w:cs="Palatino Linotype"/>
          <w:sz w:val="22"/>
          <w:szCs w:val="22"/>
        </w:rPr>
        <w:t xml:space="preserve">refirió </w:t>
      </w:r>
      <w:r w:rsidR="00B61747" w:rsidRPr="00957BB4">
        <w:rPr>
          <w:rFonts w:ascii="Palatino Linotype" w:eastAsia="Palatino Linotype" w:hAnsi="Palatino Linotype" w:cs="Palatino Linotype"/>
          <w:sz w:val="22"/>
          <w:szCs w:val="22"/>
        </w:rPr>
        <w:t xml:space="preserve">en lo medular que se </w:t>
      </w:r>
      <w:r w:rsidRPr="00957BB4">
        <w:rPr>
          <w:rFonts w:ascii="Palatino Linotype" w:eastAsia="Palatino Linotype" w:hAnsi="Palatino Linotype" w:cs="Palatino Linotype"/>
          <w:b/>
          <w:bCs/>
          <w:sz w:val="22"/>
          <w:szCs w:val="22"/>
        </w:rPr>
        <w:t xml:space="preserve">negó la existencia del </w:t>
      </w:r>
      <w:r w:rsidRPr="00957BB4">
        <w:rPr>
          <w:rFonts w:ascii="Palatino Linotype" w:eastAsia="Palatino Linotype" w:hAnsi="Palatino Linotype" w:cs="Palatino Linotype"/>
          <w:b/>
          <w:bCs/>
          <w:sz w:val="22"/>
          <w:szCs w:val="22"/>
          <w:u w:val="single"/>
        </w:rPr>
        <w:t>Dictamen</w:t>
      </w:r>
      <w:r w:rsidRPr="00957BB4">
        <w:rPr>
          <w:rFonts w:ascii="Palatino Linotype" w:eastAsia="Palatino Linotype" w:hAnsi="Palatino Linotype" w:cs="Palatino Linotype"/>
          <w:b/>
          <w:bCs/>
          <w:sz w:val="22"/>
          <w:szCs w:val="22"/>
        </w:rPr>
        <w:t xml:space="preserve"> que solicitó</w:t>
      </w:r>
      <w:r w:rsidRPr="00957BB4">
        <w:rPr>
          <w:rFonts w:ascii="Palatino Linotype" w:eastAsia="Palatino Linotype" w:hAnsi="Palatino Linotype" w:cs="Palatino Linotype"/>
          <w:sz w:val="22"/>
          <w:szCs w:val="22"/>
        </w:rPr>
        <w:t xml:space="preserve">, como se advierte en el antecedente </w:t>
      </w:r>
      <w:r w:rsidR="00957BB4" w:rsidRPr="00957BB4">
        <w:rPr>
          <w:rFonts w:ascii="Palatino Linotype" w:eastAsia="Palatino Linotype" w:hAnsi="Palatino Linotype" w:cs="Palatino Linotype"/>
          <w:sz w:val="22"/>
          <w:szCs w:val="22"/>
        </w:rPr>
        <w:t xml:space="preserve">número cuatro </w:t>
      </w:r>
      <w:r w:rsidRPr="00957BB4">
        <w:rPr>
          <w:rFonts w:ascii="Palatino Linotype" w:eastAsia="Palatino Linotype" w:hAnsi="Palatino Linotype" w:cs="Palatino Linotype"/>
          <w:sz w:val="22"/>
          <w:szCs w:val="22"/>
        </w:rPr>
        <w:t xml:space="preserve">de la presente resolución, por lo tanto, se concluye que su pretensión consiste en obtener el dictamen técnico que el </w:t>
      </w:r>
      <w:r w:rsidRPr="00957BB4">
        <w:rPr>
          <w:rFonts w:ascii="Palatino Linotype" w:eastAsia="Palatino Linotype" w:hAnsi="Palatino Linotype" w:cs="Palatino Linotype"/>
          <w:b/>
          <w:sz w:val="22"/>
          <w:szCs w:val="22"/>
        </w:rPr>
        <w:t>Sujeto Obligado</w:t>
      </w:r>
      <w:r w:rsidRPr="00957BB4">
        <w:rPr>
          <w:rFonts w:ascii="Palatino Linotype" w:eastAsia="Palatino Linotype" w:hAnsi="Palatino Linotype" w:cs="Palatino Linotype"/>
          <w:sz w:val="22"/>
          <w:szCs w:val="22"/>
        </w:rPr>
        <w:t xml:space="preserve"> elaboró para la autorización del uso de suelo número CUS/003/2023.</w:t>
      </w:r>
    </w:p>
    <w:p w14:paraId="1B7C1A7A" w14:textId="6BE6D75E" w:rsidR="00276794" w:rsidRPr="00957BB4" w:rsidRDefault="00276794" w:rsidP="00D02293">
      <w:pPr>
        <w:spacing w:before="240" w:after="240" w:line="360" w:lineRule="auto"/>
        <w:jc w:val="both"/>
        <w:rPr>
          <w:rFonts w:ascii="Palatino Linotype" w:eastAsia="Palatino Linotype" w:hAnsi="Palatino Linotype" w:cs="Palatino Linotype"/>
          <w:sz w:val="22"/>
          <w:szCs w:val="22"/>
        </w:rPr>
      </w:pPr>
      <w:r w:rsidRPr="00957BB4">
        <w:rPr>
          <w:rFonts w:ascii="Palatino Linotype" w:eastAsia="Palatino Linotype" w:hAnsi="Palatino Linotype" w:cs="Palatino Linotype"/>
          <w:sz w:val="22"/>
          <w:szCs w:val="22"/>
        </w:rPr>
        <w:t xml:space="preserve">No obstante, se dejan a salvo los derechos de la persona solicitante para que, en caso </w:t>
      </w:r>
      <w:r w:rsidR="00957BB4" w:rsidRPr="00957BB4">
        <w:rPr>
          <w:rFonts w:ascii="Palatino Linotype" w:eastAsia="Palatino Linotype" w:hAnsi="Palatino Linotype" w:cs="Palatino Linotype"/>
          <w:sz w:val="22"/>
          <w:szCs w:val="22"/>
        </w:rPr>
        <w:t xml:space="preserve">de considerarlo oportuno a sus </w:t>
      </w:r>
      <w:r w:rsidRPr="00957BB4">
        <w:rPr>
          <w:rFonts w:ascii="Palatino Linotype" w:eastAsia="Palatino Linotype" w:hAnsi="Palatino Linotype" w:cs="Palatino Linotype"/>
          <w:sz w:val="22"/>
          <w:szCs w:val="22"/>
        </w:rPr>
        <w:t xml:space="preserve">intereses el conocer la opinión favorable elaborada por el Sujeto </w:t>
      </w:r>
      <w:r w:rsidRPr="00957BB4">
        <w:rPr>
          <w:rFonts w:ascii="Palatino Linotype" w:eastAsia="Palatino Linotype" w:hAnsi="Palatino Linotype" w:cs="Palatino Linotype"/>
          <w:sz w:val="22"/>
          <w:szCs w:val="22"/>
        </w:rPr>
        <w:lastRenderedPageBreak/>
        <w:t>Obligado, respecto al predio o inmueble que es de su interés, pueda solicitar dicha información a través de una nueva solicitud de información.</w:t>
      </w:r>
    </w:p>
    <w:p w14:paraId="5C930A34" w14:textId="77777777" w:rsidR="004F4824" w:rsidRDefault="004F4824" w:rsidP="004F482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w:t>
      </w:r>
      <w:r w:rsidRPr="00F104DE">
        <w:rPr>
          <w:rFonts w:ascii="Palatino Linotype" w:eastAsia="Palatino Linotype" w:hAnsi="Palatino Linotype" w:cs="Palatino Linotype"/>
          <w:sz w:val="22"/>
          <w:szCs w:val="22"/>
        </w:rPr>
        <w:t xml:space="preserve">es de recordar que quien dio respuesta a la solicitud de información fue el </w:t>
      </w:r>
      <w:r w:rsidRPr="00F104DE">
        <w:rPr>
          <w:rFonts w:ascii="Palatino Linotype" w:eastAsia="Palatino Linotype" w:hAnsi="Palatino Linotype" w:cs="Palatino Linotype"/>
          <w:b/>
          <w:sz w:val="22"/>
          <w:szCs w:val="22"/>
        </w:rPr>
        <w:t>Subdirector de Planeación y Evaluación Urbana</w:t>
      </w:r>
      <w:r>
        <w:rPr>
          <w:rFonts w:ascii="Palatino Linotype" w:eastAsia="Palatino Linotype" w:hAnsi="Palatino Linotype" w:cs="Palatino Linotype"/>
          <w:sz w:val="22"/>
          <w:szCs w:val="22"/>
        </w:rPr>
        <w:t xml:space="preserve">, el cual informó </w:t>
      </w:r>
      <w:r w:rsidRPr="00F104DE">
        <w:rPr>
          <w:rFonts w:ascii="Palatino Linotype" w:eastAsia="Palatino Linotype" w:hAnsi="Palatino Linotype" w:cs="Palatino Linotype"/>
          <w:sz w:val="22"/>
          <w:szCs w:val="22"/>
        </w:rPr>
        <w:t>que después de realizar una búsqueda del oficio mencionado, este No se encuentra en sus archivos.</w:t>
      </w:r>
    </w:p>
    <w:p w14:paraId="74C5A0CD" w14:textId="77777777" w:rsidR="00957BB4" w:rsidRPr="00F104DE" w:rsidRDefault="00957BB4" w:rsidP="004F4824">
      <w:pPr>
        <w:spacing w:line="360" w:lineRule="auto"/>
        <w:jc w:val="both"/>
        <w:rPr>
          <w:rFonts w:ascii="Palatino Linotype" w:eastAsia="Palatino Linotype" w:hAnsi="Palatino Linotype" w:cs="Palatino Linotype"/>
          <w:b/>
          <w:sz w:val="22"/>
          <w:szCs w:val="22"/>
        </w:rPr>
      </w:pPr>
    </w:p>
    <w:p w14:paraId="1F1B966E" w14:textId="2901391A" w:rsidR="004779E8" w:rsidRPr="00F104DE" w:rsidRDefault="004F4824" w:rsidP="004779E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se menciona que </w:t>
      </w:r>
      <w:r w:rsidR="00094997" w:rsidRPr="00F104DE">
        <w:rPr>
          <w:rFonts w:ascii="Palatino Linotype" w:eastAsia="Palatino Linotype" w:hAnsi="Palatino Linotype" w:cs="Palatino Linotype"/>
          <w:sz w:val="22"/>
          <w:szCs w:val="22"/>
        </w:rPr>
        <w:t>en e</w:t>
      </w:r>
      <w:r w:rsidR="004779E8" w:rsidRPr="00F104DE">
        <w:rPr>
          <w:rFonts w:ascii="Palatino Linotype" w:eastAsia="Palatino Linotype" w:hAnsi="Palatino Linotype" w:cs="Palatino Linotype"/>
          <w:sz w:val="22"/>
          <w:szCs w:val="22"/>
        </w:rPr>
        <w:t xml:space="preserve">l Bando Municipal del Ayuntamiento de Naucalpan de Juárez vigente, se advierte que conforme el artículo 42, inciso A, fracción IX, el </w:t>
      </w:r>
      <w:r w:rsidR="004779E8" w:rsidRPr="00F104DE">
        <w:rPr>
          <w:rFonts w:ascii="Palatino Linotype" w:eastAsia="Palatino Linotype" w:hAnsi="Palatino Linotype" w:cs="Palatino Linotype"/>
          <w:b/>
          <w:sz w:val="22"/>
          <w:szCs w:val="22"/>
        </w:rPr>
        <w:t xml:space="preserve">Sujeto Obligado </w:t>
      </w:r>
      <w:r w:rsidR="004779E8" w:rsidRPr="00F104DE">
        <w:rPr>
          <w:rFonts w:ascii="Palatino Linotype" w:eastAsia="Palatino Linotype" w:hAnsi="Palatino Linotype" w:cs="Palatino Linotype"/>
          <w:sz w:val="22"/>
          <w:szCs w:val="22"/>
        </w:rPr>
        <w:t>cuenta dentro de su estructura con una Dirección General de Desarrollo Urbano, a saber:</w:t>
      </w:r>
    </w:p>
    <w:p w14:paraId="0066CCFC" w14:textId="77777777" w:rsidR="004779E8" w:rsidRPr="00F104DE" w:rsidRDefault="004779E8" w:rsidP="004779E8">
      <w:pPr>
        <w:spacing w:line="360" w:lineRule="auto"/>
        <w:jc w:val="both"/>
        <w:rPr>
          <w:rFonts w:ascii="Palatino Linotype" w:eastAsia="Palatino Linotype" w:hAnsi="Palatino Linotype" w:cs="Palatino Linotype"/>
          <w:i/>
          <w:sz w:val="22"/>
          <w:szCs w:val="22"/>
        </w:rPr>
      </w:pPr>
    </w:p>
    <w:p w14:paraId="02D29CEB" w14:textId="77777777" w:rsidR="004779E8" w:rsidRPr="00F104DE" w:rsidRDefault="004779E8" w:rsidP="004779E8">
      <w:pPr>
        <w:ind w:left="567"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“Artículo 42. La Administración Pública Centralizada y Descentralizada se constituye por las Dependencias, Órganos Desconcentrados y Entidades que señala la Ley Orgánica, aquellas que determine el Reglamento Orgánico y por las que, sean creadas por el Ayuntamiento, mismas que, estarán jerárquicamente subordinadas al Presidente Municipal. </w:t>
      </w:r>
    </w:p>
    <w:p w14:paraId="64DA8DC8" w14:textId="77777777" w:rsidR="004779E8" w:rsidRPr="00F104DE" w:rsidRDefault="004779E8" w:rsidP="004779E8">
      <w:pPr>
        <w:ind w:left="567" w:right="616"/>
        <w:jc w:val="both"/>
        <w:rPr>
          <w:rFonts w:ascii="Palatino Linotype" w:eastAsia="Palatino Linotype" w:hAnsi="Palatino Linotype" w:cs="Palatino Linotype"/>
          <w:b/>
          <w:i/>
          <w:sz w:val="22"/>
          <w:szCs w:val="22"/>
        </w:rPr>
      </w:pPr>
      <w:r w:rsidRPr="00F104DE">
        <w:rPr>
          <w:rFonts w:ascii="Palatino Linotype" w:eastAsia="Palatino Linotype" w:hAnsi="Palatino Linotype" w:cs="Palatino Linotype"/>
          <w:b/>
          <w:i/>
          <w:sz w:val="22"/>
          <w:szCs w:val="22"/>
        </w:rPr>
        <w:t xml:space="preserve">A. La Administración Pública Centralizada está integrada por: </w:t>
      </w:r>
    </w:p>
    <w:p w14:paraId="2F7E1287" w14:textId="77777777" w:rsidR="004779E8" w:rsidRPr="00F104DE" w:rsidRDefault="004779E8" w:rsidP="004779E8">
      <w:pPr>
        <w:ind w:left="567"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w:t>
      </w:r>
    </w:p>
    <w:p w14:paraId="129999A4" w14:textId="77777777" w:rsidR="004779E8" w:rsidRPr="00F104DE" w:rsidRDefault="004779E8" w:rsidP="004779E8">
      <w:pPr>
        <w:ind w:left="567"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 xml:space="preserve">IX. Dirección General de Desarrollo </w:t>
      </w:r>
      <w:proofErr w:type="gramStart"/>
      <w:r w:rsidRPr="00F104DE">
        <w:rPr>
          <w:rFonts w:ascii="Palatino Linotype" w:eastAsia="Palatino Linotype" w:hAnsi="Palatino Linotype" w:cs="Palatino Linotype"/>
          <w:b/>
          <w:i/>
          <w:sz w:val="22"/>
          <w:szCs w:val="22"/>
        </w:rPr>
        <w:t>Urbano</w:t>
      </w:r>
      <w:r w:rsidRPr="00F104DE">
        <w:rPr>
          <w:rFonts w:ascii="Palatino Linotype" w:eastAsia="Palatino Linotype" w:hAnsi="Palatino Linotype" w:cs="Palatino Linotype"/>
          <w:i/>
          <w:sz w:val="22"/>
          <w:szCs w:val="22"/>
        </w:rPr>
        <w:t>;[</w:t>
      </w:r>
      <w:proofErr w:type="gramEnd"/>
      <w:r w:rsidRPr="00F104DE">
        <w:rPr>
          <w:rFonts w:ascii="Palatino Linotype" w:eastAsia="Palatino Linotype" w:hAnsi="Palatino Linotype" w:cs="Palatino Linotype"/>
          <w:i/>
          <w:sz w:val="22"/>
          <w:szCs w:val="22"/>
        </w:rPr>
        <w:t>…]”</w:t>
      </w:r>
    </w:p>
    <w:p w14:paraId="29A7DED4" w14:textId="77777777" w:rsidR="004779E8" w:rsidRPr="00F104DE" w:rsidRDefault="004779E8" w:rsidP="004779E8">
      <w:pPr>
        <w:spacing w:line="360" w:lineRule="auto"/>
        <w:jc w:val="both"/>
        <w:rPr>
          <w:rFonts w:ascii="Palatino Linotype" w:eastAsia="Palatino Linotype" w:hAnsi="Palatino Linotype" w:cs="Palatino Linotype"/>
          <w:sz w:val="22"/>
          <w:szCs w:val="22"/>
        </w:rPr>
      </w:pPr>
    </w:p>
    <w:p w14:paraId="67FCDFE1" w14:textId="24A125B9" w:rsidR="00094997" w:rsidRPr="00F104DE" w:rsidRDefault="004779E8" w:rsidP="004779E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Asimismo, conforme el artículo</w:t>
      </w:r>
      <w:r w:rsidR="00094997" w:rsidRPr="00F104DE">
        <w:rPr>
          <w:rFonts w:ascii="Palatino Linotype" w:eastAsia="Palatino Linotype" w:hAnsi="Palatino Linotype" w:cs="Palatino Linotype"/>
          <w:sz w:val="22"/>
          <w:szCs w:val="22"/>
        </w:rPr>
        <w:t xml:space="preserve"> 9 del Reglamento Interno de la Dirección General de Desarrollo Urbano del Municipio de Naucalpan de Juárez, se advierte que dicha dirección cuenta con la</w:t>
      </w:r>
      <w:r w:rsidR="00127487" w:rsidRPr="00F104DE">
        <w:rPr>
          <w:rFonts w:ascii="Palatino Linotype" w:eastAsia="Palatino Linotype" w:hAnsi="Palatino Linotype" w:cs="Palatino Linotype"/>
          <w:sz w:val="22"/>
          <w:szCs w:val="22"/>
        </w:rPr>
        <w:t xml:space="preserve">s siguientes </w:t>
      </w:r>
      <w:r w:rsidR="00094997" w:rsidRPr="00F104DE">
        <w:rPr>
          <w:rFonts w:ascii="Palatino Linotype" w:eastAsia="Palatino Linotype" w:hAnsi="Palatino Linotype" w:cs="Palatino Linotype"/>
          <w:sz w:val="22"/>
          <w:szCs w:val="22"/>
        </w:rPr>
        <w:t>atribuci</w:t>
      </w:r>
      <w:r w:rsidR="00127487" w:rsidRPr="00F104DE">
        <w:rPr>
          <w:rFonts w:ascii="Palatino Linotype" w:eastAsia="Palatino Linotype" w:hAnsi="Palatino Linotype" w:cs="Palatino Linotype"/>
          <w:sz w:val="22"/>
          <w:szCs w:val="22"/>
        </w:rPr>
        <w:t xml:space="preserve">ones: </w:t>
      </w:r>
    </w:p>
    <w:p w14:paraId="1C010098" w14:textId="77777777" w:rsidR="00094997" w:rsidRPr="00F104DE" w:rsidRDefault="00094997" w:rsidP="004779E8">
      <w:pPr>
        <w:spacing w:line="360" w:lineRule="auto"/>
        <w:jc w:val="both"/>
        <w:rPr>
          <w:rFonts w:ascii="Palatino Linotype" w:eastAsia="Palatino Linotype" w:hAnsi="Palatino Linotype" w:cs="Palatino Linotype"/>
          <w:sz w:val="22"/>
          <w:szCs w:val="22"/>
        </w:rPr>
      </w:pPr>
    </w:p>
    <w:p w14:paraId="6D8092AB" w14:textId="17BCA49A" w:rsidR="00094997" w:rsidRPr="00F104DE" w:rsidRDefault="00094997" w:rsidP="00094997">
      <w:pPr>
        <w:spacing w:line="276" w:lineRule="auto"/>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w:t>
      </w:r>
      <w:r w:rsidRPr="00F104DE">
        <w:rPr>
          <w:rFonts w:ascii="Palatino Linotype" w:eastAsia="Palatino Linotype" w:hAnsi="Palatino Linotype" w:cs="Palatino Linotype"/>
          <w:b/>
          <w:i/>
          <w:sz w:val="22"/>
          <w:szCs w:val="22"/>
        </w:rPr>
        <w:t>Artículo 9.-</w:t>
      </w:r>
      <w:r w:rsidRPr="00F104DE">
        <w:rPr>
          <w:rFonts w:ascii="Palatino Linotype" w:eastAsia="Palatino Linotype" w:hAnsi="Palatino Linotype" w:cs="Palatino Linotype"/>
          <w:i/>
          <w:sz w:val="22"/>
          <w:szCs w:val="22"/>
        </w:rPr>
        <w:t xml:space="preserve"> La Dirección General, estará a cargo de un titular, que se denominará Director(a) General; y adicional a las atribuciones generales contenidas en el Reglamento Orgánico con este carácter, tendrá las siguientes atribuciones no delegables:</w:t>
      </w:r>
    </w:p>
    <w:p w14:paraId="7887A6F3" w14:textId="463D4C7D" w:rsidR="00094997" w:rsidRPr="00F104DE" w:rsidRDefault="00094997" w:rsidP="00094997">
      <w:pPr>
        <w:spacing w:line="276" w:lineRule="auto"/>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lastRenderedPageBreak/>
        <w:t>XVII. Asesorar al Ayuntamiento, en la emisión de dictámenes y autorizaciones de su competencia</w:t>
      </w:r>
      <w:r w:rsidRPr="00F104DE">
        <w:rPr>
          <w:rFonts w:ascii="Palatino Linotype" w:eastAsia="Palatino Linotype" w:hAnsi="Palatino Linotype" w:cs="Palatino Linotype"/>
          <w:i/>
          <w:sz w:val="22"/>
          <w:szCs w:val="22"/>
        </w:rPr>
        <w:t xml:space="preserve"> y participar en su caso, en el seno de los órganos técnicos estatales de coordinación interinstitucional, evaluación y seguimiento en materia de ordenamiento territorial de los asentamientos humanos, desarrollo urbano y vivienda, en relación con asuntos de la circunscripción territorial del Municipio;</w:t>
      </w:r>
    </w:p>
    <w:p w14:paraId="7387163D" w14:textId="77777777" w:rsidR="00094997" w:rsidRPr="00F104DE" w:rsidRDefault="00094997" w:rsidP="00094997">
      <w:pPr>
        <w:spacing w:line="276" w:lineRule="auto"/>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XXX. Expedir la autorización de Cambio de Uso de Suelo</w:t>
      </w:r>
      <w:r w:rsidRPr="00F104DE">
        <w:rPr>
          <w:rFonts w:ascii="Palatino Linotype" w:eastAsia="Palatino Linotype" w:hAnsi="Palatino Linotype" w:cs="Palatino Linotype"/>
          <w:i/>
          <w:sz w:val="22"/>
          <w:szCs w:val="22"/>
        </w:rPr>
        <w:t>, de Densidad e Intensidad y Altura de edificaciones, la Licencia de Uso de Suelo que requiera de Evaluación de Impacto Estatal, previamente expedido por la Secretaría de Desarrollo Urbano y Obra, la Licencia de Construcción, Constancias de Suspensión Voluntaria y de terminación de Obra parcial o total, que tenga sustento en la Licencia de Uso de Suelo;</w:t>
      </w:r>
    </w:p>
    <w:p w14:paraId="38AC2111" w14:textId="0FB5B83C" w:rsidR="00094997" w:rsidRPr="00F104DE" w:rsidRDefault="00094997" w:rsidP="00094997">
      <w:pPr>
        <w:spacing w:line="276" w:lineRule="auto"/>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w:t>
      </w:r>
    </w:p>
    <w:p w14:paraId="3E7D51DB" w14:textId="77777777" w:rsidR="00094997" w:rsidRPr="00F104DE" w:rsidRDefault="00094997" w:rsidP="00094997">
      <w:pPr>
        <w:spacing w:line="360" w:lineRule="auto"/>
        <w:jc w:val="both"/>
        <w:rPr>
          <w:rFonts w:ascii="Palatino Linotype" w:eastAsia="Palatino Linotype" w:hAnsi="Palatino Linotype" w:cs="Palatino Linotype"/>
          <w:sz w:val="22"/>
          <w:szCs w:val="22"/>
        </w:rPr>
      </w:pPr>
    </w:p>
    <w:p w14:paraId="281C31F9" w14:textId="555964BF" w:rsidR="004779E8" w:rsidRPr="00F104DE" w:rsidRDefault="00127487" w:rsidP="004779E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Del mismo modo, el artículo </w:t>
      </w:r>
      <w:r w:rsidR="004779E8" w:rsidRPr="00F104DE">
        <w:rPr>
          <w:rFonts w:ascii="Palatino Linotype" w:eastAsia="Palatino Linotype" w:hAnsi="Palatino Linotype" w:cs="Palatino Linotype"/>
          <w:sz w:val="22"/>
          <w:szCs w:val="22"/>
        </w:rPr>
        <w:t xml:space="preserve">12 del Reglamento Interno de la Dirección General de Desarrollo Urbano del Municipio de Naucalpan de Juárez, se advierte que entre las unidades administrativas que tiene a su cargo </w:t>
      </w:r>
      <w:r w:rsidRPr="00F104DE">
        <w:rPr>
          <w:rFonts w:ascii="Palatino Linotype" w:eastAsia="Palatino Linotype" w:hAnsi="Palatino Linotype" w:cs="Palatino Linotype"/>
          <w:sz w:val="22"/>
          <w:szCs w:val="22"/>
        </w:rPr>
        <w:t xml:space="preserve">la Dirección General, </w:t>
      </w:r>
      <w:r w:rsidR="004779E8" w:rsidRPr="00F104DE">
        <w:rPr>
          <w:rFonts w:ascii="Palatino Linotype" w:eastAsia="Palatino Linotype" w:hAnsi="Palatino Linotype" w:cs="Palatino Linotype"/>
          <w:sz w:val="22"/>
          <w:szCs w:val="22"/>
        </w:rPr>
        <w:t xml:space="preserve">se encuentra la </w:t>
      </w:r>
      <w:r w:rsidR="004779E8" w:rsidRPr="00F104DE">
        <w:rPr>
          <w:rFonts w:ascii="Palatino Linotype" w:eastAsia="Palatino Linotype" w:hAnsi="Palatino Linotype" w:cs="Palatino Linotype"/>
          <w:b/>
          <w:sz w:val="22"/>
          <w:szCs w:val="22"/>
        </w:rPr>
        <w:t xml:space="preserve">Subdirección de Planeación y Evaluación Urbana, </w:t>
      </w:r>
      <w:r w:rsidR="004779E8" w:rsidRPr="00F104DE">
        <w:rPr>
          <w:rFonts w:ascii="Palatino Linotype" w:eastAsia="Palatino Linotype" w:hAnsi="Palatino Linotype" w:cs="Palatino Linotype"/>
          <w:sz w:val="22"/>
          <w:szCs w:val="22"/>
        </w:rPr>
        <w:t>como se sigue:</w:t>
      </w:r>
    </w:p>
    <w:p w14:paraId="5CB5F7D2" w14:textId="77777777" w:rsidR="004779E8" w:rsidRPr="00F104DE" w:rsidRDefault="004779E8" w:rsidP="004779E8">
      <w:pPr>
        <w:spacing w:line="360" w:lineRule="auto"/>
        <w:jc w:val="both"/>
        <w:rPr>
          <w:rFonts w:ascii="Palatino Linotype" w:eastAsia="Palatino Linotype" w:hAnsi="Palatino Linotype" w:cs="Palatino Linotype"/>
          <w:sz w:val="22"/>
          <w:szCs w:val="22"/>
        </w:rPr>
      </w:pPr>
    </w:p>
    <w:p w14:paraId="4BF10F60"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“Artículo 12.- La Dirección General, para el despacho de sus atribuciones, se auxiliará de las Unidades Administrativas siguientes: </w:t>
      </w:r>
    </w:p>
    <w:p w14:paraId="79E7B8C7"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I. Coordinación Administrativa; </w:t>
      </w:r>
    </w:p>
    <w:p w14:paraId="49A8A181" w14:textId="77777777" w:rsidR="004779E8" w:rsidRPr="00F104DE" w:rsidRDefault="004779E8" w:rsidP="00046594">
      <w:pPr>
        <w:ind w:left="851" w:right="616"/>
        <w:jc w:val="both"/>
        <w:rPr>
          <w:rFonts w:ascii="Palatino Linotype" w:eastAsia="Palatino Linotype" w:hAnsi="Palatino Linotype" w:cs="Palatino Linotype"/>
          <w:b/>
          <w:i/>
          <w:sz w:val="22"/>
          <w:szCs w:val="22"/>
        </w:rPr>
      </w:pPr>
      <w:r w:rsidRPr="00F104DE">
        <w:rPr>
          <w:rFonts w:ascii="Palatino Linotype" w:eastAsia="Palatino Linotype" w:hAnsi="Palatino Linotype" w:cs="Palatino Linotype"/>
          <w:b/>
          <w:i/>
          <w:sz w:val="22"/>
          <w:szCs w:val="22"/>
        </w:rPr>
        <w:t xml:space="preserve">II. Subdirección de Planeación y Evaluación Urbana; </w:t>
      </w:r>
    </w:p>
    <w:p w14:paraId="6548AB67"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III. Subdirección de Operación Urbana; </w:t>
      </w:r>
    </w:p>
    <w:p w14:paraId="2FE46A95"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IV. Subdirección de Regularización de la Tenencia de la Tierra; </w:t>
      </w:r>
    </w:p>
    <w:p w14:paraId="68D999A3"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V. Subdirección de Movilidad Territorial; y </w:t>
      </w:r>
    </w:p>
    <w:p w14:paraId="7EE7F54D"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VI. Subdirección Jurídica.”</w:t>
      </w:r>
    </w:p>
    <w:p w14:paraId="23BA8B2D" w14:textId="77777777" w:rsidR="004779E8" w:rsidRPr="00F104DE" w:rsidRDefault="004779E8" w:rsidP="004779E8">
      <w:pPr>
        <w:ind w:left="567" w:right="758"/>
        <w:jc w:val="both"/>
        <w:rPr>
          <w:rFonts w:ascii="Palatino Linotype" w:eastAsia="Palatino Linotype" w:hAnsi="Palatino Linotype" w:cs="Palatino Linotype"/>
          <w:i/>
          <w:sz w:val="22"/>
          <w:szCs w:val="22"/>
        </w:rPr>
      </w:pPr>
    </w:p>
    <w:p w14:paraId="26E05D01" w14:textId="7C590F47" w:rsidR="00C03F9F" w:rsidRPr="00F104DE" w:rsidRDefault="00C03F9F" w:rsidP="00C03F9F">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No obstante, la Subdirección de Planeación y Evaluación Urbana, para el despacho de sus atribuciones, se auxiliará del </w:t>
      </w:r>
      <w:r w:rsidRPr="00F104DE">
        <w:rPr>
          <w:rFonts w:ascii="Palatino Linotype" w:eastAsia="Palatino Linotype" w:hAnsi="Palatino Linotype" w:cs="Palatino Linotype"/>
          <w:b/>
          <w:sz w:val="22"/>
          <w:szCs w:val="22"/>
        </w:rPr>
        <w:t>Departamento de Evaluación y Normatividad</w:t>
      </w:r>
      <w:r w:rsidR="008F59E5" w:rsidRPr="00F104DE">
        <w:rPr>
          <w:rFonts w:ascii="Palatino Linotype" w:eastAsia="Palatino Linotype" w:hAnsi="Palatino Linotype" w:cs="Palatino Linotype"/>
          <w:sz w:val="22"/>
          <w:szCs w:val="22"/>
        </w:rPr>
        <w:t>, el</w:t>
      </w:r>
      <w:r w:rsidRPr="00F104DE">
        <w:rPr>
          <w:rFonts w:ascii="Palatino Linotype" w:eastAsia="Palatino Linotype" w:hAnsi="Palatino Linotype" w:cs="Palatino Linotype"/>
          <w:sz w:val="22"/>
          <w:szCs w:val="22"/>
        </w:rPr>
        <w:t xml:space="preserve"> cual tiene dentro de sus atribuciones, </w:t>
      </w:r>
      <w:r w:rsidRPr="00F104DE">
        <w:rPr>
          <w:rFonts w:ascii="Palatino Linotype" w:eastAsia="Palatino Linotype" w:hAnsi="Palatino Linotype" w:cs="Palatino Linotype"/>
          <w:b/>
          <w:sz w:val="22"/>
          <w:szCs w:val="22"/>
          <w:u w:val="single"/>
        </w:rPr>
        <w:t xml:space="preserve">elaborar los dictámenes técnicos de cambio de uso de suelo, </w:t>
      </w:r>
      <w:r w:rsidRPr="00F104DE">
        <w:rPr>
          <w:rFonts w:ascii="Palatino Linotype" w:eastAsia="Palatino Linotype" w:hAnsi="Palatino Linotype" w:cs="Palatino Linotype"/>
          <w:sz w:val="22"/>
          <w:szCs w:val="22"/>
        </w:rPr>
        <w:t xml:space="preserve">de conformidad con el artículo 17 fracción II del referido Reglamento. </w:t>
      </w:r>
    </w:p>
    <w:p w14:paraId="6555BE79" w14:textId="77777777" w:rsidR="00C03F9F" w:rsidRPr="00F104DE" w:rsidRDefault="00C03F9F" w:rsidP="00C03F9F">
      <w:pPr>
        <w:spacing w:line="360" w:lineRule="auto"/>
        <w:jc w:val="both"/>
        <w:rPr>
          <w:rFonts w:ascii="Palatino Linotype" w:eastAsia="Palatino Linotype" w:hAnsi="Palatino Linotype" w:cs="Palatino Linotype"/>
          <w:sz w:val="22"/>
          <w:szCs w:val="22"/>
        </w:rPr>
      </w:pPr>
    </w:p>
    <w:p w14:paraId="110B59A4" w14:textId="17596AEE" w:rsidR="004779E8" w:rsidRPr="00F104DE" w:rsidRDefault="004779E8" w:rsidP="004779E8">
      <w:pPr>
        <w:spacing w:line="360" w:lineRule="auto"/>
        <w:jc w:val="both"/>
        <w:rPr>
          <w:rFonts w:ascii="Palatino Linotype" w:eastAsia="Palatino Linotype" w:hAnsi="Palatino Linotype" w:cs="Palatino Linotype"/>
          <w:color w:val="000000"/>
          <w:sz w:val="22"/>
          <w:szCs w:val="22"/>
        </w:rPr>
      </w:pPr>
      <w:r w:rsidRPr="00F104DE">
        <w:rPr>
          <w:rFonts w:ascii="Palatino Linotype" w:eastAsia="Palatino Linotype" w:hAnsi="Palatino Linotype" w:cs="Palatino Linotype"/>
          <w:sz w:val="22"/>
          <w:szCs w:val="22"/>
        </w:rPr>
        <w:t>De lo anterior, se advierte que si bien una unidad administrativa que se encuentra bajo la estructura orgánica de la Dirección General de Desarrollo Urbano dio</w:t>
      </w:r>
      <w:r w:rsidRPr="00F104DE">
        <w:rPr>
          <w:rFonts w:ascii="Palatino Linotype" w:eastAsia="Palatino Linotype" w:hAnsi="Palatino Linotype" w:cs="Palatino Linotype"/>
          <w:color w:val="000000"/>
          <w:sz w:val="22"/>
          <w:szCs w:val="22"/>
        </w:rPr>
        <w:t xml:space="preserve"> respuesta a la solicitud de información,</w:t>
      </w:r>
      <w:r w:rsidR="00F96EF6" w:rsidRPr="00F104DE">
        <w:rPr>
          <w:rFonts w:ascii="Palatino Linotype" w:eastAsia="Palatino Linotype" w:hAnsi="Palatino Linotype" w:cs="Palatino Linotype"/>
          <w:color w:val="000000"/>
          <w:sz w:val="22"/>
          <w:szCs w:val="22"/>
        </w:rPr>
        <w:t xml:space="preserve"> lo cierto es que no se acredit</w:t>
      </w:r>
      <w:r w:rsidR="00127487" w:rsidRPr="00F104DE">
        <w:rPr>
          <w:rFonts w:ascii="Palatino Linotype" w:eastAsia="Palatino Linotype" w:hAnsi="Palatino Linotype" w:cs="Palatino Linotype"/>
          <w:color w:val="000000"/>
          <w:sz w:val="22"/>
          <w:szCs w:val="22"/>
        </w:rPr>
        <w:t>ó</w:t>
      </w:r>
      <w:r w:rsidR="00F96EF6" w:rsidRPr="00F104DE">
        <w:rPr>
          <w:rFonts w:ascii="Palatino Linotype" w:eastAsia="Palatino Linotype" w:hAnsi="Palatino Linotype" w:cs="Palatino Linotype"/>
          <w:color w:val="000000"/>
          <w:sz w:val="22"/>
          <w:szCs w:val="22"/>
        </w:rPr>
        <w:t xml:space="preserve"> que se realizara una </w:t>
      </w:r>
      <w:r w:rsidR="00127487" w:rsidRPr="00F104DE">
        <w:rPr>
          <w:rFonts w:ascii="Palatino Linotype" w:eastAsia="Palatino Linotype" w:hAnsi="Palatino Linotype" w:cs="Palatino Linotype"/>
          <w:color w:val="000000"/>
          <w:sz w:val="22"/>
          <w:szCs w:val="22"/>
        </w:rPr>
        <w:t>búsqueda</w:t>
      </w:r>
      <w:r w:rsidR="00F96EF6" w:rsidRPr="00F104DE">
        <w:rPr>
          <w:rFonts w:ascii="Palatino Linotype" w:eastAsia="Palatino Linotype" w:hAnsi="Palatino Linotype" w:cs="Palatino Linotype"/>
          <w:color w:val="000000"/>
          <w:sz w:val="22"/>
          <w:szCs w:val="22"/>
        </w:rPr>
        <w:t xml:space="preserve"> </w:t>
      </w:r>
      <w:r w:rsidR="00127487" w:rsidRPr="00F104DE">
        <w:rPr>
          <w:rFonts w:ascii="Palatino Linotype" w:eastAsia="Palatino Linotype" w:hAnsi="Palatino Linotype" w:cs="Palatino Linotype"/>
          <w:color w:val="000000"/>
          <w:sz w:val="22"/>
          <w:szCs w:val="22"/>
        </w:rPr>
        <w:t>exhaustiva</w:t>
      </w:r>
      <w:r w:rsidR="00F96EF6" w:rsidRPr="00F104DE">
        <w:rPr>
          <w:rFonts w:ascii="Palatino Linotype" w:eastAsia="Palatino Linotype" w:hAnsi="Palatino Linotype" w:cs="Palatino Linotype"/>
          <w:color w:val="000000"/>
          <w:sz w:val="22"/>
          <w:szCs w:val="22"/>
        </w:rPr>
        <w:t xml:space="preserve"> y </w:t>
      </w:r>
      <w:r w:rsidR="00127487" w:rsidRPr="00F104DE">
        <w:rPr>
          <w:rFonts w:ascii="Palatino Linotype" w:eastAsia="Palatino Linotype" w:hAnsi="Palatino Linotype" w:cs="Palatino Linotype"/>
          <w:color w:val="000000"/>
          <w:sz w:val="22"/>
          <w:szCs w:val="22"/>
        </w:rPr>
        <w:t>razonable</w:t>
      </w:r>
      <w:r w:rsidR="00F96EF6" w:rsidRPr="00F104DE">
        <w:rPr>
          <w:rFonts w:ascii="Palatino Linotype" w:eastAsia="Palatino Linotype" w:hAnsi="Palatino Linotype" w:cs="Palatino Linotype"/>
          <w:color w:val="000000"/>
          <w:sz w:val="22"/>
          <w:szCs w:val="22"/>
        </w:rPr>
        <w:t xml:space="preserve"> de la información dentro de sus archivos, toda vez que únicamente refirió que no localizó el oficio, no obstante, el particular solicitó el Dictamen </w:t>
      </w:r>
      <w:r w:rsidR="00957BB4">
        <w:rPr>
          <w:rFonts w:ascii="Palatino Linotype" w:eastAsia="Palatino Linotype" w:hAnsi="Palatino Linotype" w:cs="Palatino Linotype"/>
          <w:color w:val="000000"/>
          <w:sz w:val="22"/>
          <w:szCs w:val="22"/>
        </w:rPr>
        <w:t xml:space="preserve">Técnico </w:t>
      </w:r>
      <w:r w:rsidR="00B61747">
        <w:rPr>
          <w:rFonts w:ascii="Palatino Linotype" w:eastAsia="Palatino Linotype" w:hAnsi="Palatino Linotype" w:cs="Palatino Linotype"/>
          <w:color w:val="000000"/>
          <w:sz w:val="22"/>
          <w:szCs w:val="22"/>
        </w:rPr>
        <w:t>como ya ha sido precisado</w:t>
      </w:r>
      <w:r w:rsidR="00F96EF6" w:rsidRPr="00F104DE">
        <w:rPr>
          <w:rFonts w:ascii="Palatino Linotype" w:eastAsia="Palatino Linotype" w:hAnsi="Palatino Linotype" w:cs="Palatino Linotype"/>
          <w:color w:val="000000"/>
          <w:sz w:val="22"/>
          <w:szCs w:val="22"/>
        </w:rPr>
        <w:t>, aunado a que</w:t>
      </w:r>
      <w:r w:rsidR="00127487" w:rsidRPr="00F104DE">
        <w:rPr>
          <w:rFonts w:ascii="Palatino Linotype" w:eastAsia="Palatino Linotype" w:hAnsi="Palatino Linotype" w:cs="Palatino Linotype"/>
          <w:color w:val="000000"/>
          <w:sz w:val="22"/>
          <w:szCs w:val="22"/>
        </w:rPr>
        <w:t xml:space="preserve">, </w:t>
      </w:r>
      <w:r w:rsidR="00F96EF6" w:rsidRPr="00F104DE">
        <w:rPr>
          <w:rFonts w:ascii="Palatino Linotype" w:eastAsia="Palatino Linotype" w:hAnsi="Palatino Linotype" w:cs="Palatino Linotype"/>
          <w:color w:val="000000"/>
          <w:sz w:val="22"/>
          <w:szCs w:val="22"/>
        </w:rPr>
        <w:t xml:space="preserve">del documento </w:t>
      </w:r>
      <w:r w:rsidR="008F59E5" w:rsidRPr="00F104DE">
        <w:rPr>
          <w:rFonts w:ascii="Palatino Linotype" w:eastAsia="Palatino Linotype" w:hAnsi="Palatino Linotype" w:cs="Palatino Linotype"/>
          <w:color w:val="000000"/>
          <w:sz w:val="22"/>
          <w:szCs w:val="22"/>
        </w:rPr>
        <w:t xml:space="preserve">que adjuntó </w:t>
      </w:r>
      <w:r w:rsidR="00F96EF6" w:rsidRPr="00F104DE">
        <w:rPr>
          <w:rFonts w:ascii="Palatino Linotype" w:eastAsia="Palatino Linotype" w:hAnsi="Palatino Linotype" w:cs="Palatino Linotype"/>
          <w:color w:val="000000"/>
          <w:sz w:val="22"/>
          <w:szCs w:val="22"/>
        </w:rPr>
        <w:t xml:space="preserve">el particular en la interposición de su recurso de revisión, se advierte que el </w:t>
      </w:r>
      <w:r w:rsidR="00F96EF6" w:rsidRPr="00F104DE">
        <w:rPr>
          <w:rFonts w:ascii="Palatino Linotype" w:eastAsia="Palatino Linotype" w:hAnsi="Palatino Linotype" w:cs="Palatino Linotype"/>
          <w:b/>
          <w:color w:val="000000"/>
          <w:sz w:val="22"/>
          <w:szCs w:val="22"/>
        </w:rPr>
        <w:t>Sujeto Obligado</w:t>
      </w:r>
      <w:r w:rsidR="00F96EF6" w:rsidRPr="00F104DE">
        <w:rPr>
          <w:rFonts w:ascii="Palatino Linotype" w:eastAsia="Palatino Linotype" w:hAnsi="Palatino Linotype" w:cs="Palatino Linotype"/>
          <w:color w:val="000000"/>
          <w:sz w:val="22"/>
          <w:szCs w:val="22"/>
        </w:rPr>
        <w:t xml:space="preserve"> generó dicho documento en ejercicio de sus funciones; por lo que se reitera que </w:t>
      </w:r>
      <w:r w:rsidR="00127487" w:rsidRPr="00F104DE">
        <w:rPr>
          <w:rFonts w:ascii="Palatino Linotype" w:eastAsia="Palatino Linotype" w:hAnsi="Palatino Linotype" w:cs="Palatino Linotype"/>
          <w:color w:val="000000"/>
          <w:sz w:val="22"/>
          <w:szCs w:val="22"/>
        </w:rPr>
        <w:t xml:space="preserve">se debió efectuar una correcta búsqueda de la información dentro de </w:t>
      </w:r>
      <w:r w:rsidR="008F59E5" w:rsidRPr="00F104DE">
        <w:rPr>
          <w:rFonts w:ascii="Palatino Linotype" w:eastAsia="Palatino Linotype" w:hAnsi="Palatino Linotype" w:cs="Palatino Linotype"/>
          <w:color w:val="000000"/>
          <w:sz w:val="22"/>
          <w:szCs w:val="22"/>
        </w:rPr>
        <w:t xml:space="preserve">sus archivos, incluyendo </w:t>
      </w:r>
      <w:r w:rsidR="00127487" w:rsidRPr="00F104DE">
        <w:rPr>
          <w:rFonts w:ascii="Palatino Linotype" w:eastAsia="Palatino Linotype" w:hAnsi="Palatino Linotype" w:cs="Palatino Linotype"/>
          <w:color w:val="000000"/>
          <w:sz w:val="22"/>
          <w:szCs w:val="22"/>
        </w:rPr>
        <w:t xml:space="preserve">los departamentos que lo conforman, </w:t>
      </w:r>
      <w:r w:rsidR="00F15C1C" w:rsidRPr="00F104DE">
        <w:rPr>
          <w:rFonts w:ascii="Palatino Linotype" w:eastAsia="Palatino Linotype" w:hAnsi="Palatino Linotype" w:cs="Palatino Linotype"/>
          <w:color w:val="000000"/>
          <w:sz w:val="22"/>
          <w:szCs w:val="22"/>
        </w:rPr>
        <w:t xml:space="preserve">toda vez que como ya </w:t>
      </w:r>
      <w:r w:rsidR="00B61747">
        <w:rPr>
          <w:rFonts w:ascii="Palatino Linotype" w:eastAsia="Palatino Linotype" w:hAnsi="Palatino Linotype" w:cs="Palatino Linotype"/>
          <w:color w:val="000000"/>
          <w:sz w:val="22"/>
          <w:szCs w:val="22"/>
        </w:rPr>
        <w:t xml:space="preserve">ha sido acotado, </w:t>
      </w:r>
      <w:r w:rsidR="00F15C1C" w:rsidRPr="00F104DE">
        <w:rPr>
          <w:rFonts w:ascii="Palatino Linotype" w:eastAsia="Palatino Linotype" w:hAnsi="Palatino Linotype" w:cs="Palatino Linotype"/>
          <w:color w:val="000000"/>
          <w:sz w:val="22"/>
          <w:szCs w:val="22"/>
        </w:rPr>
        <w:t xml:space="preserve">el Departamento de Evaluación y Normatividad Urbana es el área encargada de elaborar dichos dictámenes. </w:t>
      </w:r>
    </w:p>
    <w:p w14:paraId="1FC53B67" w14:textId="77777777" w:rsidR="004779E8" w:rsidRPr="00F104DE" w:rsidRDefault="004779E8" w:rsidP="004779E8">
      <w:pPr>
        <w:spacing w:line="360" w:lineRule="auto"/>
        <w:jc w:val="both"/>
        <w:rPr>
          <w:rFonts w:ascii="Palatino Linotype" w:eastAsia="Palatino Linotype" w:hAnsi="Palatino Linotype" w:cs="Palatino Linotype"/>
          <w:sz w:val="22"/>
          <w:szCs w:val="22"/>
        </w:rPr>
      </w:pPr>
    </w:p>
    <w:p w14:paraId="5AC42665" w14:textId="1150865C" w:rsidR="008F59E5" w:rsidRPr="00F104DE" w:rsidRDefault="008F59E5" w:rsidP="008F59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Por ello, es importante traer a colación el Criterio 02/2017 emitido por el Instituto Nacional de Transparencia, Acceso a la Información y </w:t>
      </w:r>
      <w:r w:rsidR="00B13C78" w:rsidRPr="00F104DE">
        <w:rPr>
          <w:rFonts w:ascii="Palatino Linotype" w:eastAsia="Palatino Linotype" w:hAnsi="Palatino Linotype" w:cs="Palatino Linotype"/>
          <w:sz w:val="22"/>
          <w:szCs w:val="22"/>
        </w:rPr>
        <w:t>Protección de Datos Personales que establece</w:t>
      </w:r>
      <w:r w:rsidRPr="00F104DE">
        <w:rPr>
          <w:rFonts w:ascii="Palatino Linotype" w:eastAsia="Palatino Linotype" w:hAnsi="Palatino Linotype" w:cs="Palatino Linotype"/>
          <w:sz w:val="22"/>
          <w:szCs w:val="22"/>
        </w:rPr>
        <w:t xml:space="preserve">: </w:t>
      </w:r>
    </w:p>
    <w:p w14:paraId="3201CF7A" w14:textId="77777777" w:rsidR="008F59E5" w:rsidRPr="00F104DE" w:rsidRDefault="008F59E5" w:rsidP="008F59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A814C8C" w14:textId="77777777" w:rsidR="008F59E5" w:rsidRPr="00F104DE" w:rsidRDefault="008F59E5" w:rsidP="00046594">
      <w:pPr>
        <w:ind w:left="851" w:right="567"/>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 xml:space="preserve">Congruencia y exhaustividad. Sus alcances para garantizar el derecho de acceso a la información. </w:t>
      </w:r>
      <w:r w:rsidRPr="00F104DE">
        <w:rPr>
          <w:rFonts w:ascii="Palatino Linotype" w:eastAsia="Palatino Linotype" w:hAnsi="Palatino Linotype" w:cs="Palatino Linotype"/>
          <w:i/>
          <w:sz w:val="22"/>
          <w:szCs w:val="22"/>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D624671" w14:textId="77777777" w:rsidR="008F59E5" w:rsidRPr="00F104DE" w:rsidRDefault="008F59E5" w:rsidP="008F59E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 </w:t>
      </w:r>
    </w:p>
    <w:p w14:paraId="5E351DA3" w14:textId="33BD4F82" w:rsidR="008F59E5" w:rsidRPr="00F104DE" w:rsidRDefault="008F59E5" w:rsidP="008F59E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lastRenderedPageBreak/>
        <w:t xml:space="preserve">Es así, que los sujetos obligados para garantizar el derecho de acceso a la Información, deberán cumplir con los principios de exhaustividad y congruencia, esto es, que la congruencia implica que </w:t>
      </w:r>
      <w:r w:rsidRPr="00F104DE">
        <w:rPr>
          <w:rFonts w:ascii="Palatino Linotype" w:eastAsia="Palatino Linotype" w:hAnsi="Palatino Linotype" w:cs="Palatino Linotype"/>
          <w:b/>
          <w:sz w:val="22"/>
          <w:szCs w:val="22"/>
          <w:u w:val="single"/>
        </w:rPr>
        <w:t>exista concordancia entre el requerimiento formulado por el particular y la respuesta proporcionada por el sujeto obligado</w:t>
      </w:r>
      <w:r w:rsidRPr="00F104DE">
        <w:rPr>
          <w:rFonts w:ascii="Palatino Linotype" w:eastAsia="Palatino Linotype" w:hAnsi="Palatino Linotype" w:cs="Palatino Linotype"/>
          <w:sz w:val="22"/>
          <w:szCs w:val="22"/>
        </w:rPr>
        <w:t xml:space="preserve">, mientras que la exhaustividad establece que el sujeto obligado </w:t>
      </w:r>
      <w:r w:rsidRPr="00F104DE">
        <w:rPr>
          <w:rFonts w:ascii="Palatino Linotype" w:eastAsia="Palatino Linotype" w:hAnsi="Palatino Linotype" w:cs="Palatino Linotype"/>
          <w:b/>
          <w:sz w:val="22"/>
          <w:szCs w:val="22"/>
          <w:u w:val="single"/>
        </w:rPr>
        <w:t>deberá atender de manera expresa cada uno de los puntos solicitados</w:t>
      </w:r>
      <w:r w:rsidRPr="00F104DE">
        <w:rPr>
          <w:rFonts w:ascii="Palatino Linotype" w:eastAsia="Palatino Linotype" w:hAnsi="Palatino Linotype" w:cs="Palatino Linotype"/>
          <w:sz w:val="22"/>
          <w:szCs w:val="22"/>
        </w:rPr>
        <w:t xml:space="preserve">, situación que en el presente caso </w:t>
      </w:r>
      <w:r w:rsidRPr="00F104DE">
        <w:rPr>
          <w:rFonts w:ascii="Palatino Linotype" w:eastAsia="Palatino Linotype" w:hAnsi="Palatino Linotype" w:cs="Palatino Linotype"/>
          <w:b/>
          <w:sz w:val="22"/>
          <w:szCs w:val="22"/>
          <w:u w:val="single"/>
        </w:rPr>
        <w:t>no aconteció</w:t>
      </w:r>
      <w:r w:rsidRPr="00F104DE">
        <w:rPr>
          <w:rFonts w:ascii="Palatino Linotype" w:eastAsia="Palatino Linotype" w:hAnsi="Palatino Linotype" w:cs="Palatino Linotype"/>
          <w:sz w:val="22"/>
          <w:szCs w:val="22"/>
        </w:rPr>
        <w:t xml:space="preserve">, pues el </w:t>
      </w:r>
      <w:r w:rsidRPr="00F104DE">
        <w:rPr>
          <w:rFonts w:ascii="Palatino Linotype" w:eastAsia="Palatino Linotype" w:hAnsi="Palatino Linotype" w:cs="Palatino Linotype"/>
          <w:b/>
          <w:sz w:val="22"/>
          <w:szCs w:val="22"/>
        </w:rPr>
        <w:t>Sujeto Obligado</w:t>
      </w:r>
      <w:r w:rsidRPr="00F104DE">
        <w:rPr>
          <w:rFonts w:ascii="Palatino Linotype" w:eastAsia="Palatino Linotype" w:hAnsi="Palatino Linotype" w:cs="Palatino Linotype"/>
          <w:sz w:val="22"/>
          <w:szCs w:val="22"/>
        </w:rPr>
        <w:t xml:space="preserve"> no proporcionó </w:t>
      </w:r>
      <w:r w:rsidR="00B13C78" w:rsidRPr="00F104DE">
        <w:rPr>
          <w:rFonts w:ascii="Palatino Linotype" w:eastAsia="Palatino Linotype" w:hAnsi="Palatino Linotype" w:cs="Palatino Linotype"/>
          <w:sz w:val="22"/>
          <w:szCs w:val="22"/>
        </w:rPr>
        <w:t>el Dictamen Técnico solicitado</w:t>
      </w:r>
      <w:r w:rsidRPr="00F104DE">
        <w:rPr>
          <w:rFonts w:ascii="Palatino Linotype" w:eastAsia="Palatino Linotype" w:hAnsi="Palatino Linotype" w:cs="Palatino Linotype"/>
          <w:sz w:val="22"/>
          <w:szCs w:val="22"/>
        </w:rPr>
        <w:t xml:space="preserve">. </w:t>
      </w:r>
    </w:p>
    <w:p w14:paraId="36BEE615" w14:textId="77777777" w:rsidR="008F59E5" w:rsidRPr="00F104DE" w:rsidRDefault="008F59E5" w:rsidP="008F59E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14DF6B5" w14:textId="65A7F812" w:rsidR="00F15C1C" w:rsidRDefault="0080247D" w:rsidP="0080247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Es por lo que, a fin de </w:t>
      </w:r>
      <w:r w:rsidRPr="00F104DE">
        <w:rPr>
          <w:rFonts w:ascii="Palatino Linotype" w:eastAsia="Palatino Linotype" w:hAnsi="Palatino Linotype" w:cs="Palatino Linotype"/>
          <w:color w:val="000000"/>
          <w:sz w:val="22"/>
          <w:szCs w:val="22"/>
        </w:rPr>
        <w:t>restituir al particular en el ejercicio de su derecho de acceso a la información, se</w:t>
      </w:r>
      <w:r w:rsidR="008F59E5" w:rsidRPr="00F104DE">
        <w:rPr>
          <w:rFonts w:ascii="Palatino Linotype" w:eastAsia="Palatino Linotype" w:hAnsi="Palatino Linotype" w:cs="Palatino Linotype"/>
          <w:sz w:val="22"/>
          <w:szCs w:val="22"/>
        </w:rPr>
        <w:t xml:space="preserve"> determina </w:t>
      </w:r>
      <w:r w:rsidRPr="00F104DE">
        <w:rPr>
          <w:rFonts w:ascii="Palatino Linotype" w:eastAsia="Palatino Linotype" w:hAnsi="Palatino Linotype" w:cs="Palatino Linotype"/>
          <w:sz w:val="22"/>
          <w:szCs w:val="22"/>
        </w:rPr>
        <w:t xml:space="preserve">dable </w:t>
      </w:r>
      <w:r w:rsidR="008F59E5" w:rsidRPr="00F104DE">
        <w:rPr>
          <w:rFonts w:ascii="Palatino Linotype" w:eastAsia="Palatino Linotype" w:hAnsi="Palatino Linotype" w:cs="Palatino Linotype"/>
          <w:sz w:val="22"/>
          <w:szCs w:val="22"/>
        </w:rPr>
        <w:t xml:space="preserve">ordenar al Sujeto Obligado realizar una nueva búsqueda exhaustiva y razonable, con la finalidad de que proporcione, de ser </w:t>
      </w:r>
      <w:r w:rsidRPr="00F104DE">
        <w:rPr>
          <w:rFonts w:ascii="Palatino Linotype" w:eastAsia="Palatino Linotype" w:hAnsi="Palatino Linotype" w:cs="Palatino Linotype"/>
          <w:sz w:val="22"/>
          <w:szCs w:val="22"/>
        </w:rPr>
        <w:t xml:space="preserve">procedente </w:t>
      </w:r>
      <w:r w:rsidR="008F59E5" w:rsidRPr="00F104DE">
        <w:rPr>
          <w:rFonts w:ascii="Palatino Linotype" w:eastAsia="Palatino Linotype" w:hAnsi="Palatino Linotype" w:cs="Palatino Linotype"/>
          <w:sz w:val="22"/>
          <w:szCs w:val="22"/>
        </w:rPr>
        <w:t xml:space="preserve">en versión pública, </w:t>
      </w:r>
      <w:r w:rsidR="00E45B20" w:rsidRPr="00F104DE">
        <w:rPr>
          <w:rFonts w:ascii="Palatino Linotype" w:eastAsia="Palatino Linotype" w:hAnsi="Palatino Linotype" w:cs="Palatino Linotype"/>
          <w:sz w:val="22"/>
          <w:szCs w:val="22"/>
        </w:rPr>
        <w:t xml:space="preserve">el </w:t>
      </w:r>
      <w:r w:rsidR="00E45B20" w:rsidRPr="00F104DE">
        <w:rPr>
          <w:rFonts w:ascii="Palatino Linotype" w:eastAsia="Palatino Linotype" w:hAnsi="Palatino Linotype" w:cs="Palatino Linotype"/>
          <w:b/>
          <w:sz w:val="22"/>
          <w:szCs w:val="22"/>
        </w:rPr>
        <w:t xml:space="preserve">Dictamen Técnico </w:t>
      </w:r>
      <w:r w:rsidR="00B61747">
        <w:rPr>
          <w:rFonts w:ascii="Palatino Linotype" w:eastAsia="Palatino Linotype" w:hAnsi="Palatino Linotype" w:cs="Palatino Linotype"/>
          <w:b/>
          <w:sz w:val="22"/>
          <w:szCs w:val="22"/>
        </w:rPr>
        <w:t xml:space="preserve">elaborado para la </w:t>
      </w:r>
      <w:r w:rsidR="00276794">
        <w:rPr>
          <w:rFonts w:ascii="Palatino Linotype" w:eastAsia="Palatino Linotype" w:hAnsi="Palatino Linotype" w:cs="Palatino Linotype"/>
          <w:b/>
          <w:sz w:val="22"/>
          <w:szCs w:val="22"/>
        </w:rPr>
        <w:t>emisión de la opinión favorable que se hizo constar mediante el o</w:t>
      </w:r>
      <w:r w:rsidR="00E45B20" w:rsidRPr="00F104DE">
        <w:rPr>
          <w:rFonts w:ascii="Palatino Linotype" w:eastAsia="Palatino Linotype" w:hAnsi="Palatino Linotype" w:cs="Palatino Linotype"/>
          <w:b/>
          <w:sz w:val="22"/>
          <w:szCs w:val="22"/>
        </w:rPr>
        <w:t xml:space="preserve">ficio </w:t>
      </w:r>
      <w:r w:rsidR="00276794">
        <w:rPr>
          <w:rFonts w:ascii="Palatino Linotype" w:eastAsia="Palatino Linotype" w:hAnsi="Palatino Linotype" w:cs="Palatino Linotype"/>
          <w:b/>
          <w:sz w:val="22"/>
          <w:szCs w:val="22"/>
        </w:rPr>
        <w:t>número</w:t>
      </w:r>
      <w:r w:rsidR="00E45B20" w:rsidRPr="00F104DE">
        <w:rPr>
          <w:rFonts w:ascii="Palatino Linotype" w:eastAsia="Palatino Linotype" w:hAnsi="Palatino Linotype" w:cs="Palatino Linotype"/>
          <w:b/>
          <w:sz w:val="22"/>
          <w:szCs w:val="22"/>
        </w:rPr>
        <w:t xml:space="preserve"> SPDU/DENU/023/2023</w:t>
      </w:r>
      <w:r w:rsidRPr="00F104DE">
        <w:rPr>
          <w:rFonts w:ascii="Palatino Linotype" w:eastAsia="Palatino Linotype" w:hAnsi="Palatino Linotype" w:cs="Palatino Linotype"/>
          <w:b/>
          <w:sz w:val="22"/>
          <w:szCs w:val="22"/>
        </w:rPr>
        <w:t>,</w:t>
      </w:r>
      <w:r w:rsidR="00E45B20" w:rsidRPr="00F104DE">
        <w:rPr>
          <w:rFonts w:ascii="Palatino Linotype" w:eastAsia="Palatino Linotype" w:hAnsi="Palatino Linotype" w:cs="Palatino Linotype"/>
          <w:b/>
          <w:sz w:val="22"/>
          <w:szCs w:val="22"/>
        </w:rPr>
        <w:t xml:space="preserve"> de fecha </w:t>
      </w:r>
      <w:r w:rsidRPr="00F104DE">
        <w:rPr>
          <w:rFonts w:ascii="Palatino Linotype" w:eastAsia="Palatino Linotype" w:hAnsi="Palatino Linotype" w:cs="Palatino Linotype"/>
          <w:b/>
          <w:sz w:val="22"/>
          <w:szCs w:val="22"/>
        </w:rPr>
        <w:t>quince de mayo de dos mil veintitrés</w:t>
      </w:r>
      <w:r w:rsidRPr="00F104DE">
        <w:rPr>
          <w:rFonts w:ascii="Palatino Linotype" w:eastAsia="Palatino Linotype" w:hAnsi="Palatino Linotype" w:cs="Palatino Linotype"/>
          <w:sz w:val="22"/>
          <w:szCs w:val="22"/>
        </w:rPr>
        <w:t xml:space="preserve">. </w:t>
      </w:r>
    </w:p>
    <w:p w14:paraId="69A6A017" w14:textId="77777777" w:rsidR="004F4824" w:rsidRDefault="004F4824" w:rsidP="004F482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DE7A4FD" w14:textId="7B438DDF" w:rsidR="004F4824" w:rsidRPr="004F4824" w:rsidRDefault="004F4824" w:rsidP="004F482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w:t>
      </w:r>
      <w:r w:rsidRPr="004F4824">
        <w:rPr>
          <w:rFonts w:ascii="Palatino Linotype" w:eastAsia="Palatino Linotype" w:hAnsi="Palatino Linotype" w:cs="Palatino Linotype"/>
          <w:sz w:val="22"/>
          <w:szCs w:val="22"/>
        </w:rPr>
        <w:t>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lee:</w:t>
      </w:r>
    </w:p>
    <w:p w14:paraId="7729159A" w14:textId="77777777" w:rsidR="004F4824" w:rsidRPr="004F4824" w:rsidRDefault="004F4824" w:rsidP="004F4824">
      <w:pPr>
        <w:pBdr>
          <w:top w:val="nil"/>
          <w:left w:val="nil"/>
          <w:bottom w:val="nil"/>
          <w:right w:val="nil"/>
          <w:between w:val="nil"/>
        </w:pBdr>
        <w:spacing w:line="360" w:lineRule="auto"/>
        <w:jc w:val="both"/>
        <w:rPr>
          <w:rFonts w:ascii="Palatino Linotype" w:eastAsia="Palatino Linotype" w:hAnsi="Palatino Linotype" w:cs="Palatino Linotype"/>
          <w:b/>
          <w:i/>
          <w:iCs/>
          <w:sz w:val="22"/>
          <w:szCs w:val="22"/>
        </w:rPr>
      </w:pPr>
      <w:bookmarkStart w:id="4" w:name="_heading=h.3t7oiuyqdcb2"/>
      <w:bookmarkEnd w:id="4"/>
    </w:p>
    <w:p w14:paraId="5AB14637" w14:textId="77777777" w:rsidR="004F4824" w:rsidRPr="004F4824" w:rsidRDefault="004F4824" w:rsidP="0004659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046594">
        <w:rPr>
          <w:rFonts w:ascii="Palatino Linotype" w:eastAsia="Palatino Linotype" w:hAnsi="Palatino Linotype" w:cs="Palatino Linotype"/>
          <w:i/>
          <w:iCs/>
          <w:sz w:val="22"/>
          <w:szCs w:val="22"/>
        </w:rPr>
        <w:t>“</w:t>
      </w:r>
      <w:r w:rsidRPr="004F4824">
        <w:rPr>
          <w:rFonts w:ascii="Palatino Linotype" w:eastAsia="Palatino Linotype" w:hAnsi="Palatino Linotype" w:cs="Palatino Linotype"/>
          <w:b/>
          <w:i/>
          <w:iCs/>
          <w:sz w:val="22"/>
          <w:szCs w:val="22"/>
        </w:rPr>
        <w:t>Artículo 18</w:t>
      </w:r>
      <w:r w:rsidRPr="004F4824">
        <w:rPr>
          <w:rFonts w:ascii="Palatino Linotype" w:eastAsia="Palatino Linotype" w:hAnsi="Palatino Linotype" w:cs="Palatino Linotype"/>
          <w:i/>
          <w:iCs/>
          <w:sz w:val="22"/>
          <w:szCs w:val="22"/>
        </w:rPr>
        <w:t>. Los sujetos obligados deberán documentar todo acto que derive del ejercicio de sus facultades, competencias o funciones, considerando desde su origen la eventual publicidad y reutilización de la información que generen.”</w:t>
      </w:r>
    </w:p>
    <w:p w14:paraId="4A769C6B" w14:textId="77777777" w:rsidR="004F4824" w:rsidRDefault="004F4824" w:rsidP="0080247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4D41096" w14:textId="57D52425" w:rsidR="0080247D" w:rsidRPr="00F104DE" w:rsidRDefault="0080247D" w:rsidP="0080247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Por otro lado, no pasa por desapercibido que la parte </w:t>
      </w:r>
      <w:r w:rsidRPr="00F104DE">
        <w:rPr>
          <w:rFonts w:ascii="Palatino Linotype" w:eastAsia="Palatino Linotype" w:hAnsi="Palatino Linotype" w:cs="Palatino Linotype"/>
          <w:b/>
          <w:sz w:val="22"/>
          <w:szCs w:val="22"/>
        </w:rPr>
        <w:t>Recurrente</w:t>
      </w:r>
      <w:r w:rsidRPr="00F104DE">
        <w:rPr>
          <w:rFonts w:ascii="Palatino Linotype" w:eastAsia="Palatino Linotype" w:hAnsi="Palatino Linotype" w:cs="Palatino Linotype"/>
          <w:sz w:val="22"/>
          <w:szCs w:val="22"/>
        </w:rPr>
        <w:t xml:space="preserve"> requirió el </w:t>
      </w:r>
      <w:r w:rsidR="005B6B99">
        <w:rPr>
          <w:rFonts w:ascii="Palatino Linotype" w:eastAsia="Palatino Linotype" w:hAnsi="Palatino Linotype" w:cs="Palatino Linotype"/>
          <w:sz w:val="22"/>
          <w:szCs w:val="22"/>
        </w:rPr>
        <w:t xml:space="preserve">Dictamen Técnico </w:t>
      </w:r>
      <w:r w:rsidRPr="00F104DE">
        <w:rPr>
          <w:rFonts w:ascii="Palatino Linotype" w:eastAsia="Palatino Linotype" w:hAnsi="Palatino Linotype" w:cs="Palatino Linotype"/>
          <w:sz w:val="22"/>
          <w:szCs w:val="22"/>
        </w:rPr>
        <w:t xml:space="preserve">antes precisado </w:t>
      </w:r>
      <w:r w:rsidR="00276794">
        <w:rPr>
          <w:rFonts w:ascii="Palatino Linotype" w:eastAsia="Palatino Linotype" w:hAnsi="Palatino Linotype" w:cs="Palatino Linotype"/>
          <w:sz w:val="22"/>
          <w:szCs w:val="22"/>
        </w:rPr>
        <w:t>mediante</w:t>
      </w:r>
      <w:r w:rsidRPr="00F104DE">
        <w:rPr>
          <w:rFonts w:ascii="Palatino Linotype" w:eastAsia="Palatino Linotype" w:hAnsi="Palatino Linotype" w:cs="Palatino Linotype"/>
          <w:sz w:val="22"/>
          <w:szCs w:val="22"/>
        </w:rPr>
        <w:t xml:space="preserve"> </w:t>
      </w:r>
      <w:r w:rsidRPr="00F104DE">
        <w:rPr>
          <w:rFonts w:ascii="Palatino Linotype" w:eastAsia="Palatino Linotype" w:hAnsi="Palatino Linotype" w:cs="Palatino Linotype"/>
          <w:b/>
          <w:i/>
          <w:sz w:val="22"/>
          <w:szCs w:val="22"/>
        </w:rPr>
        <w:t>“copia simple”</w:t>
      </w:r>
      <w:r w:rsidRPr="00F104DE">
        <w:rPr>
          <w:rFonts w:ascii="Palatino Linotype" w:eastAsia="Palatino Linotype" w:hAnsi="Palatino Linotype" w:cs="Palatino Linotype"/>
          <w:sz w:val="22"/>
          <w:szCs w:val="22"/>
        </w:rPr>
        <w:t xml:space="preserve">, en este sentido, lo idóneo es ordenar la </w:t>
      </w:r>
      <w:r w:rsidRPr="00F104DE">
        <w:rPr>
          <w:rFonts w:ascii="Palatino Linotype" w:eastAsia="Palatino Linotype" w:hAnsi="Palatino Linotype" w:cs="Palatino Linotype"/>
          <w:sz w:val="22"/>
          <w:szCs w:val="22"/>
        </w:rPr>
        <w:lastRenderedPageBreak/>
        <w:t xml:space="preserve">entrega de la información, a través del </w:t>
      </w:r>
      <w:r w:rsidRPr="00F104DE">
        <w:rPr>
          <w:rFonts w:ascii="Palatino Linotype" w:eastAsia="Palatino Linotype" w:hAnsi="Palatino Linotype" w:cs="Palatino Linotype"/>
          <w:b/>
          <w:sz w:val="22"/>
          <w:szCs w:val="22"/>
        </w:rPr>
        <w:t>SAIMEX</w:t>
      </w:r>
      <w:r w:rsidRPr="00F104DE">
        <w:rPr>
          <w:rFonts w:ascii="Palatino Linotype" w:eastAsia="Palatino Linotype" w:hAnsi="Palatino Linotype" w:cs="Palatino Linotype"/>
          <w:sz w:val="22"/>
          <w:szCs w:val="22"/>
        </w:rPr>
        <w:t xml:space="preserve">, puesto que, al ser un documento electrónico o digitalizado, cuenta con la característica de ser descargable a cualquier equipo de cómputo para la libre manipulación de los particulares, es decir, si la información se encuentra en documentos electrónicos, estos se pueden descargar de manera fácil y sencilla a un equipo de cómputo para que, posteriormente por cuenta de la persona solicitante, sea transferido a los dispositivos de almacenamiento que desee, o en su caso, </w:t>
      </w:r>
      <w:r w:rsidRPr="00F104DE">
        <w:rPr>
          <w:rFonts w:ascii="Palatino Linotype" w:eastAsia="Palatino Linotype" w:hAnsi="Palatino Linotype" w:cs="Palatino Linotype"/>
          <w:b/>
          <w:sz w:val="22"/>
          <w:szCs w:val="22"/>
        </w:rPr>
        <w:t>sea impreso</w:t>
      </w:r>
      <w:r w:rsidRPr="00276794">
        <w:rPr>
          <w:rFonts w:ascii="Palatino Linotype" w:eastAsia="Palatino Linotype" w:hAnsi="Palatino Linotype" w:cs="Palatino Linotype"/>
          <w:b/>
          <w:sz w:val="22"/>
          <w:szCs w:val="22"/>
        </w:rPr>
        <w:t xml:space="preserve">, </w:t>
      </w:r>
      <w:r w:rsidRPr="00F104DE">
        <w:rPr>
          <w:rFonts w:ascii="Palatino Linotype" w:eastAsia="Palatino Linotype" w:hAnsi="Palatino Linotype" w:cs="Palatino Linotype"/>
          <w:b/>
          <w:sz w:val="22"/>
          <w:szCs w:val="22"/>
          <w:u w:val="single"/>
        </w:rPr>
        <w:t>lo que se configura como copia simple</w:t>
      </w:r>
      <w:r w:rsidRPr="00F104DE">
        <w:rPr>
          <w:rFonts w:ascii="Palatino Linotype" w:eastAsia="Palatino Linotype" w:hAnsi="Palatino Linotype" w:cs="Palatino Linotype"/>
          <w:sz w:val="22"/>
          <w:szCs w:val="22"/>
        </w:rPr>
        <w:t xml:space="preserve">; de lo anterior, tenemos que, al ser entregado de forma digital o electrónica a través del </w:t>
      </w:r>
      <w:r w:rsidRPr="00F104DE">
        <w:rPr>
          <w:rFonts w:ascii="Palatino Linotype" w:eastAsia="Palatino Linotype" w:hAnsi="Palatino Linotype" w:cs="Palatino Linotype"/>
          <w:b/>
          <w:sz w:val="22"/>
          <w:szCs w:val="22"/>
        </w:rPr>
        <w:t>SAIMEX</w:t>
      </w:r>
      <w:r w:rsidRPr="00F104DE">
        <w:rPr>
          <w:rFonts w:ascii="Palatino Linotype" w:eastAsia="Palatino Linotype" w:hAnsi="Palatino Linotype" w:cs="Palatino Linotype"/>
          <w:sz w:val="22"/>
          <w:szCs w:val="22"/>
        </w:rPr>
        <w:t xml:space="preserve">, como es el caso, la hoy parte </w:t>
      </w:r>
      <w:r w:rsidRPr="00F104DE">
        <w:rPr>
          <w:rFonts w:ascii="Palatino Linotype" w:eastAsia="Palatino Linotype" w:hAnsi="Palatino Linotype" w:cs="Palatino Linotype"/>
          <w:b/>
          <w:sz w:val="22"/>
          <w:szCs w:val="22"/>
        </w:rPr>
        <w:t>Recurrente</w:t>
      </w:r>
      <w:r w:rsidRPr="00F104DE">
        <w:rPr>
          <w:rFonts w:ascii="Palatino Linotype" w:eastAsia="Palatino Linotype" w:hAnsi="Palatino Linotype" w:cs="Palatino Linotype"/>
          <w:sz w:val="22"/>
          <w:szCs w:val="22"/>
        </w:rPr>
        <w:t xml:space="preserve"> puede hacer uso de la información a su libre elección.</w:t>
      </w:r>
    </w:p>
    <w:p w14:paraId="1F91BB58" w14:textId="77777777" w:rsidR="004779E8" w:rsidRPr="00F104DE" w:rsidRDefault="004779E8" w:rsidP="004779E8">
      <w:pPr>
        <w:spacing w:line="360" w:lineRule="auto"/>
        <w:jc w:val="both"/>
        <w:rPr>
          <w:rFonts w:ascii="Palatino Linotype" w:eastAsia="Palatino Linotype" w:hAnsi="Palatino Linotype" w:cs="Palatino Linotype"/>
          <w:color w:val="000000"/>
          <w:sz w:val="22"/>
          <w:szCs w:val="22"/>
        </w:rPr>
      </w:pPr>
    </w:p>
    <w:p w14:paraId="34CCEC4C" w14:textId="718F3FC3" w:rsidR="004779E8" w:rsidRPr="00F104DE" w:rsidRDefault="004779E8" w:rsidP="004779E8">
      <w:pPr>
        <w:spacing w:line="360" w:lineRule="auto"/>
        <w:jc w:val="both"/>
        <w:rPr>
          <w:rFonts w:ascii="Palatino Linotype" w:eastAsia="Palatino Linotype" w:hAnsi="Palatino Linotype" w:cs="Palatino Linotype"/>
          <w:color w:val="000000"/>
          <w:sz w:val="22"/>
          <w:szCs w:val="22"/>
        </w:rPr>
      </w:pPr>
      <w:r w:rsidRPr="00F104DE">
        <w:rPr>
          <w:rFonts w:ascii="Palatino Linotype" w:eastAsia="Palatino Linotype" w:hAnsi="Palatino Linotype" w:cs="Palatino Linotype"/>
          <w:color w:val="000000"/>
          <w:sz w:val="22"/>
          <w:szCs w:val="22"/>
        </w:rPr>
        <w:t xml:space="preserve">Finalmente, respecto de las manifestaciones realizadas por la parte </w:t>
      </w:r>
      <w:r w:rsidRPr="00F104DE">
        <w:rPr>
          <w:rFonts w:ascii="Palatino Linotype" w:eastAsia="Palatino Linotype" w:hAnsi="Palatino Linotype" w:cs="Palatino Linotype"/>
          <w:b/>
          <w:color w:val="000000"/>
          <w:sz w:val="22"/>
          <w:szCs w:val="22"/>
        </w:rPr>
        <w:t>Recurrente</w:t>
      </w:r>
      <w:r w:rsidRPr="00F104DE">
        <w:rPr>
          <w:rFonts w:ascii="Palatino Linotype" w:eastAsia="Palatino Linotype" w:hAnsi="Palatino Linotype" w:cs="Palatino Linotype"/>
          <w:color w:val="000000"/>
          <w:sz w:val="22"/>
          <w:szCs w:val="22"/>
        </w:rPr>
        <w:t xml:space="preserve"> como razones o motivos de inconformidad, consistentes en </w:t>
      </w:r>
      <w:r w:rsidRPr="00F104DE">
        <w:rPr>
          <w:rFonts w:ascii="Palatino Linotype" w:eastAsia="Palatino Linotype" w:hAnsi="Palatino Linotype" w:cs="Palatino Linotype"/>
          <w:i/>
          <w:color w:val="000000"/>
          <w:sz w:val="22"/>
          <w:szCs w:val="22"/>
        </w:rPr>
        <w:t>“…</w:t>
      </w:r>
      <w:r w:rsidR="00861214" w:rsidRPr="00F104DE">
        <w:rPr>
          <w:rFonts w:ascii="Palatino Linotype" w:eastAsia="Palatino Linotype" w:hAnsi="Palatino Linotype" w:cs="Palatino Linotype"/>
          <w:i/>
          <w:color w:val="000000"/>
          <w:sz w:val="22"/>
          <w:szCs w:val="22"/>
        </w:rPr>
        <w:t>POR LO QUE ADEMÁS EN ESTA OCASIÓN EXIJO UNA MEDIDA MÁS SEVERA CONTRA LA OPACIDAD DEL AYUNTAMIENTO DE NAUCALPAN DE JUÁREZ.</w:t>
      </w:r>
      <w:r w:rsidRPr="00F104DE">
        <w:rPr>
          <w:rFonts w:ascii="Palatino Linotype" w:eastAsia="Palatino Linotype" w:hAnsi="Palatino Linotype" w:cs="Palatino Linotype"/>
          <w:i/>
          <w:color w:val="000000"/>
          <w:sz w:val="22"/>
          <w:szCs w:val="22"/>
        </w:rPr>
        <w:t>” (sic)</w:t>
      </w:r>
      <w:r w:rsidRPr="00F104DE">
        <w:rPr>
          <w:rFonts w:ascii="Palatino Linotype" w:eastAsia="Palatino Linotype" w:hAnsi="Palatino Linotype" w:cs="Palatino Linotype"/>
          <w:color w:val="000000"/>
          <w:sz w:val="22"/>
          <w:szCs w:val="22"/>
        </w:rPr>
        <w:t>; y derivado que el Recurso de Revisión no es el medio para sancionar, este Organismo Garante sugiere a la persona solicitante, interponer su queja o denuncia ante la autoridad competente.</w:t>
      </w:r>
    </w:p>
    <w:p w14:paraId="3491E478" w14:textId="77777777" w:rsidR="004779E8" w:rsidRPr="00F104DE" w:rsidRDefault="004779E8" w:rsidP="004779E8">
      <w:pPr>
        <w:spacing w:line="360" w:lineRule="auto"/>
        <w:jc w:val="both"/>
        <w:rPr>
          <w:rFonts w:ascii="Palatino Linotype" w:eastAsia="Palatino Linotype" w:hAnsi="Palatino Linotype" w:cs="Palatino Linotype"/>
          <w:color w:val="000000"/>
          <w:sz w:val="22"/>
          <w:szCs w:val="22"/>
        </w:rPr>
      </w:pPr>
    </w:p>
    <w:p w14:paraId="5BF6A6A9" w14:textId="56F7CFB8" w:rsidR="004779E8" w:rsidRPr="00F104DE" w:rsidRDefault="004779E8" w:rsidP="004779E8">
      <w:pPr>
        <w:spacing w:line="360" w:lineRule="auto"/>
        <w:jc w:val="both"/>
        <w:rPr>
          <w:rFonts w:ascii="Palatino Linotype" w:eastAsia="Palatino Linotype" w:hAnsi="Palatino Linotype" w:cs="Palatino Linotype"/>
          <w:color w:val="000000"/>
          <w:sz w:val="22"/>
          <w:szCs w:val="22"/>
        </w:rPr>
      </w:pPr>
      <w:r w:rsidRPr="00F104DE">
        <w:rPr>
          <w:rFonts w:ascii="Palatino Linotype" w:eastAsia="Palatino Linotype" w:hAnsi="Palatino Linotype" w:cs="Palatino Linotype"/>
          <w:sz w:val="22"/>
          <w:szCs w:val="22"/>
        </w:rPr>
        <w:t xml:space="preserve">Bajo ese contexto, a criterio de este Organismo Garante resultan </w:t>
      </w:r>
      <w:r w:rsidRPr="00F104DE">
        <w:rPr>
          <w:rFonts w:ascii="Palatino Linotype" w:eastAsia="Palatino Linotype" w:hAnsi="Palatino Linotype" w:cs="Palatino Linotype"/>
          <w:b/>
          <w:sz w:val="22"/>
          <w:szCs w:val="22"/>
        </w:rPr>
        <w:t>parcialmente fundadas</w:t>
      </w:r>
      <w:r w:rsidRPr="00F104DE">
        <w:rPr>
          <w:rFonts w:ascii="Palatino Linotype" w:eastAsia="Palatino Linotype" w:hAnsi="Palatino Linotype" w:cs="Palatino Linotype"/>
          <w:sz w:val="22"/>
          <w:szCs w:val="22"/>
        </w:rPr>
        <w:t xml:space="preserve"> las</w:t>
      </w:r>
      <w:r w:rsidRPr="00F104DE">
        <w:rPr>
          <w:rFonts w:ascii="Palatino Linotype" w:eastAsia="Palatino Linotype" w:hAnsi="Palatino Linotype" w:cs="Palatino Linotype"/>
          <w:b/>
          <w:sz w:val="22"/>
          <w:szCs w:val="22"/>
        </w:rPr>
        <w:t xml:space="preserve"> </w:t>
      </w:r>
      <w:r w:rsidRPr="00F104DE">
        <w:rPr>
          <w:rFonts w:ascii="Palatino Linotype" w:eastAsia="Palatino Linotype" w:hAnsi="Palatino Linotype" w:cs="Palatino Linotype"/>
          <w:sz w:val="22"/>
          <w:szCs w:val="22"/>
        </w:rPr>
        <w:t xml:space="preserve">razones o motivos de inconformidad hechos valer por la parte </w:t>
      </w:r>
      <w:r w:rsidRPr="00F104DE">
        <w:rPr>
          <w:rFonts w:ascii="Palatino Linotype" w:eastAsia="Palatino Linotype" w:hAnsi="Palatino Linotype" w:cs="Palatino Linotype"/>
          <w:b/>
          <w:sz w:val="22"/>
          <w:szCs w:val="22"/>
        </w:rPr>
        <w:t>Recurrente</w:t>
      </w:r>
      <w:r w:rsidRPr="00F104DE">
        <w:rPr>
          <w:rFonts w:ascii="Palatino Linotype" w:eastAsia="Palatino Linotype" w:hAnsi="Palatino Linotype" w:cs="Palatino Linotype"/>
          <w:sz w:val="22"/>
          <w:szCs w:val="22"/>
        </w:rPr>
        <w:t xml:space="preserve"> en el Recurso de Revisión </w:t>
      </w:r>
      <w:r w:rsidR="00861214" w:rsidRPr="00F104DE">
        <w:rPr>
          <w:rFonts w:ascii="Palatino Linotype" w:eastAsia="Palatino Linotype" w:hAnsi="Palatino Linotype" w:cs="Palatino Linotype"/>
          <w:b/>
          <w:sz w:val="22"/>
          <w:szCs w:val="22"/>
        </w:rPr>
        <w:t>03074</w:t>
      </w:r>
      <w:r w:rsidRPr="00F104DE">
        <w:rPr>
          <w:rFonts w:ascii="Palatino Linotype" w:eastAsia="Palatino Linotype" w:hAnsi="Palatino Linotype" w:cs="Palatino Linotype"/>
          <w:b/>
          <w:sz w:val="22"/>
          <w:szCs w:val="22"/>
        </w:rPr>
        <w:t xml:space="preserve">/INFOEM/IP/RR/2024; </w:t>
      </w:r>
      <w:r w:rsidRPr="00F104DE">
        <w:rPr>
          <w:rFonts w:ascii="Palatino Linotype" w:eastAsia="Palatino Linotype" w:hAnsi="Palatino Linotype" w:cs="Palatino Linotype"/>
          <w:sz w:val="22"/>
          <w:szCs w:val="22"/>
        </w:rPr>
        <w:t xml:space="preserve">siendo procedente </w:t>
      </w:r>
      <w:r w:rsidRPr="00F104DE">
        <w:rPr>
          <w:rFonts w:ascii="Palatino Linotype" w:eastAsia="Palatino Linotype" w:hAnsi="Palatino Linotype" w:cs="Palatino Linotype"/>
          <w:b/>
          <w:sz w:val="22"/>
          <w:szCs w:val="22"/>
        </w:rPr>
        <w:t xml:space="preserve">Revocar </w:t>
      </w:r>
      <w:r w:rsidRPr="00F104DE">
        <w:rPr>
          <w:rFonts w:ascii="Palatino Linotype" w:eastAsia="Palatino Linotype" w:hAnsi="Palatino Linotype" w:cs="Palatino Linotype"/>
          <w:sz w:val="22"/>
          <w:szCs w:val="22"/>
        </w:rPr>
        <w:t xml:space="preserve">la respuesta del </w:t>
      </w:r>
      <w:r w:rsidRPr="00F104DE">
        <w:rPr>
          <w:rFonts w:ascii="Palatino Linotype" w:eastAsia="Palatino Linotype" w:hAnsi="Palatino Linotype" w:cs="Palatino Linotype"/>
          <w:b/>
          <w:sz w:val="22"/>
          <w:szCs w:val="22"/>
        </w:rPr>
        <w:t xml:space="preserve">Sujeto Obligado </w:t>
      </w:r>
      <w:r w:rsidRPr="00F104DE">
        <w:rPr>
          <w:rFonts w:ascii="Palatino Linotype" w:eastAsia="Palatino Linotype" w:hAnsi="Palatino Linotype" w:cs="Palatino Linotype"/>
          <w:sz w:val="22"/>
          <w:szCs w:val="22"/>
        </w:rPr>
        <w:t>y ordenar la entrega de la información antes indicada</w:t>
      </w:r>
      <w:r w:rsidR="00276794">
        <w:rPr>
          <w:rFonts w:ascii="Palatino Linotype" w:eastAsia="Palatino Linotype" w:hAnsi="Palatino Linotype" w:cs="Palatino Linotype"/>
          <w:sz w:val="22"/>
          <w:szCs w:val="22"/>
        </w:rPr>
        <w:t>, en versión pública de ser necesario, de conformidad con el considerando siguiente.</w:t>
      </w:r>
    </w:p>
    <w:p w14:paraId="20647DC9" w14:textId="77777777" w:rsidR="004779E8" w:rsidRPr="00F104DE" w:rsidRDefault="004779E8" w:rsidP="004779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A3A3A12" w14:textId="77777777" w:rsidR="004779E8" w:rsidRPr="00F104DE" w:rsidRDefault="004779E8" w:rsidP="004779E8">
      <w:pPr>
        <w:spacing w:line="360" w:lineRule="auto"/>
        <w:ind w:right="49"/>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b/>
          <w:sz w:val="22"/>
          <w:szCs w:val="22"/>
        </w:rPr>
        <w:t xml:space="preserve">Quinto. Versión Pública. </w:t>
      </w:r>
      <w:r w:rsidRPr="00F104DE">
        <w:rPr>
          <w:rFonts w:ascii="Palatino Linotype" w:eastAsia="Palatino Linotype" w:hAnsi="Palatino Linotype" w:cs="Palatino Linotype"/>
          <w:sz w:val="22"/>
          <w:szCs w:val="22"/>
        </w:rPr>
        <w:t xml:space="preserve">Finalmente para la entrega del soporte documental que deberá proporcionar el sujeto obligado para dar satisfacción de la derecho humano de acceso a la información de la persona solicitante, deberá considerar que ello no es absoluto, sino que </w:t>
      </w:r>
      <w:r w:rsidRPr="00F104DE">
        <w:rPr>
          <w:rFonts w:ascii="Palatino Linotype" w:eastAsia="Palatino Linotype" w:hAnsi="Palatino Linotype" w:cs="Palatino Linotype"/>
          <w:sz w:val="22"/>
          <w:szCs w:val="22"/>
        </w:rPr>
        <w:lastRenderedPageBreak/>
        <w:t xml:space="preserve">encuentra como excepciones que la información sobre la cual se peticiona el acceso, contenga datos que deban ser clasificados en los términos que la misma Ley de la Materia señala, el </w:t>
      </w:r>
      <w:r w:rsidRPr="00F104DE">
        <w:rPr>
          <w:rFonts w:ascii="Palatino Linotype" w:eastAsia="Palatino Linotype" w:hAnsi="Palatino Linotype" w:cs="Palatino Linotype"/>
          <w:b/>
          <w:sz w:val="22"/>
          <w:szCs w:val="22"/>
        </w:rPr>
        <w:t>Sujeto Obligado</w:t>
      </w:r>
      <w:r w:rsidRPr="00F104DE">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6D2AB44" w14:textId="77777777" w:rsidR="004779E8" w:rsidRPr="00F104DE" w:rsidRDefault="004779E8" w:rsidP="004779E8">
      <w:pPr>
        <w:spacing w:line="360" w:lineRule="auto"/>
        <w:ind w:right="49"/>
        <w:jc w:val="both"/>
        <w:rPr>
          <w:rFonts w:ascii="Palatino Linotype" w:eastAsia="Palatino Linotype" w:hAnsi="Palatino Linotype" w:cs="Palatino Linotype"/>
          <w:sz w:val="22"/>
          <w:szCs w:val="22"/>
        </w:rPr>
      </w:pPr>
    </w:p>
    <w:p w14:paraId="4B012AAA" w14:textId="77777777" w:rsidR="004779E8" w:rsidRPr="00F104DE" w:rsidRDefault="004779E8" w:rsidP="004779E8">
      <w:pPr>
        <w:spacing w:line="360" w:lineRule="auto"/>
        <w:ind w:right="49"/>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06CEA93B"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w:t>
      </w:r>
      <w:r w:rsidRPr="00F104DE">
        <w:rPr>
          <w:rFonts w:ascii="Palatino Linotype" w:eastAsia="Palatino Linotype" w:hAnsi="Palatino Linotype" w:cs="Palatino Linotype"/>
          <w:b/>
          <w:i/>
          <w:sz w:val="22"/>
          <w:szCs w:val="22"/>
        </w:rPr>
        <w:t>Artículo 3</w:t>
      </w:r>
      <w:r w:rsidRPr="00F104DE">
        <w:rPr>
          <w:rFonts w:ascii="Palatino Linotype" w:eastAsia="Palatino Linotype" w:hAnsi="Palatino Linotype" w:cs="Palatino Linotype"/>
          <w:i/>
          <w:sz w:val="22"/>
          <w:szCs w:val="22"/>
        </w:rPr>
        <w:t>. Para los efectos de la presente Ley se entenderá por:</w:t>
      </w:r>
    </w:p>
    <w:p w14:paraId="413EFE5F"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w:t>
      </w:r>
    </w:p>
    <w:p w14:paraId="28B1565C"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IX. Datos personales:</w:t>
      </w:r>
      <w:r w:rsidRPr="00F104DE">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64AC4B7"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XX. Información clasificada</w:t>
      </w:r>
      <w:r w:rsidRPr="00F104DE">
        <w:rPr>
          <w:rFonts w:ascii="Palatino Linotype" w:eastAsia="Palatino Linotype" w:hAnsi="Palatino Linotype" w:cs="Palatino Linotype"/>
          <w:i/>
          <w:sz w:val="22"/>
          <w:szCs w:val="22"/>
        </w:rPr>
        <w:t>: Aquella considerada por la presente Ley como reservada o confidencial;</w:t>
      </w:r>
    </w:p>
    <w:p w14:paraId="6D696A48"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XXI. Información confidencial:</w:t>
      </w:r>
      <w:r w:rsidRPr="00F104DE">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01F4924"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XLV. Versión pública:</w:t>
      </w:r>
      <w:r w:rsidRPr="00F104DE">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B459CA8"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w:t>
      </w:r>
    </w:p>
    <w:p w14:paraId="4897A3D0"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 xml:space="preserve">Artículo 91. </w:t>
      </w:r>
      <w:r w:rsidRPr="00F104DE">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C742F10"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 xml:space="preserve">Artículo 132. </w:t>
      </w:r>
      <w:r w:rsidRPr="00F104DE">
        <w:rPr>
          <w:rFonts w:ascii="Palatino Linotype" w:eastAsia="Palatino Linotype" w:hAnsi="Palatino Linotype" w:cs="Palatino Linotype"/>
          <w:i/>
          <w:sz w:val="22"/>
          <w:szCs w:val="22"/>
        </w:rPr>
        <w:t>La clasificación de la información se llevará a cabo en el momento en que:</w:t>
      </w:r>
    </w:p>
    <w:p w14:paraId="103E641D"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I</w:t>
      </w:r>
      <w:r w:rsidRPr="00F104DE">
        <w:rPr>
          <w:rFonts w:ascii="Palatino Linotype" w:eastAsia="Palatino Linotype" w:hAnsi="Palatino Linotype" w:cs="Palatino Linotype"/>
          <w:i/>
          <w:sz w:val="22"/>
          <w:szCs w:val="22"/>
        </w:rPr>
        <w:t>. Se reciba una solicitud de acceso a la información;</w:t>
      </w:r>
    </w:p>
    <w:p w14:paraId="44936435"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lastRenderedPageBreak/>
        <w:t>II</w:t>
      </w:r>
      <w:r w:rsidRPr="00F104DE">
        <w:rPr>
          <w:rFonts w:ascii="Palatino Linotype" w:eastAsia="Palatino Linotype" w:hAnsi="Palatino Linotype" w:cs="Palatino Linotype"/>
          <w:i/>
          <w:sz w:val="22"/>
          <w:szCs w:val="22"/>
        </w:rPr>
        <w:t>. Se determine mediante resolución de autoridad competente; o</w:t>
      </w:r>
    </w:p>
    <w:p w14:paraId="65781D84"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III</w:t>
      </w:r>
      <w:r w:rsidRPr="00F104DE">
        <w:rPr>
          <w:rFonts w:ascii="Palatino Linotype" w:eastAsia="Palatino Linotype" w:hAnsi="Palatino Linotype" w:cs="Palatino Linotype"/>
          <w:i/>
          <w:sz w:val="22"/>
          <w:szCs w:val="22"/>
        </w:rPr>
        <w:t>. Se generen versiones públicas para dar cumplimiento a las obligaciones de transparencia previstas en esta Ley.</w:t>
      </w:r>
    </w:p>
    <w:p w14:paraId="4C11501B"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w:t>
      </w:r>
    </w:p>
    <w:p w14:paraId="4F3AFF03"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Artículo 143</w:t>
      </w:r>
      <w:r w:rsidRPr="00F104D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55602D0"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I.</w:t>
      </w:r>
      <w:r w:rsidRPr="00F104D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FB6AE8A"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II.</w:t>
      </w:r>
      <w:r w:rsidRPr="00F104DE">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E52E130"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III</w:t>
      </w:r>
      <w:r w:rsidRPr="00F104DE">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C95CE6B"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A1CD2DB" w14:textId="77777777" w:rsidR="004779E8" w:rsidRPr="00F104DE" w:rsidRDefault="004779E8" w:rsidP="00046594">
      <w:pPr>
        <w:spacing w:before="120" w:after="120"/>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ED222A8" w14:textId="77777777" w:rsidR="004779E8" w:rsidRPr="00F104DE" w:rsidRDefault="004779E8" w:rsidP="004779E8">
      <w:pPr>
        <w:spacing w:line="360" w:lineRule="auto"/>
        <w:jc w:val="both"/>
        <w:rPr>
          <w:rFonts w:ascii="Palatino Linotype" w:eastAsia="Palatino Linotype" w:hAnsi="Palatino Linotype" w:cs="Palatino Linotype"/>
          <w:sz w:val="22"/>
          <w:szCs w:val="22"/>
        </w:rPr>
      </w:pPr>
    </w:p>
    <w:p w14:paraId="1E884DB1" w14:textId="77777777" w:rsidR="004779E8" w:rsidRPr="00F104DE" w:rsidRDefault="004779E8" w:rsidP="004779E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documentos que contengan partes o secciones clasificadas.</w:t>
      </w:r>
    </w:p>
    <w:p w14:paraId="6E193DCA" w14:textId="77777777" w:rsidR="004779E8" w:rsidRPr="00F104DE" w:rsidRDefault="004779E8" w:rsidP="004779E8">
      <w:pPr>
        <w:spacing w:line="360" w:lineRule="auto"/>
        <w:jc w:val="both"/>
        <w:rPr>
          <w:rFonts w:ascii="Palatino Linotype" w:eastAsia="Palatino Linotype" w:hAnsi="Palatino Linotype" w:cs="Palatino Linotype"/>
          <w:sz w:val="22"/>
          <w:szCs w:val="22"/>
        </w:rPr>
      </w:pPr>
    </w:p>
    <w:p w14:paraId="59645AF4" w14:textId="77777777" w:rsidR="004779E8" w:rsidRPr="00F104DE" w:rsidRDefault="004779E8" w:rsidP="004779E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lastRenderedPageBreak/>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F104DE">
        <w:rPr>
          <w:rFonts w:ascii="Palatino Linotype" w:eastAsia="Palatino Linotype" w:hAnsi="Palatino Linotype" w:cs="Palatino Linotype"/>
          <w:b/>
          <w:sz w:val="22"/>
          <w:szCs w:val="22"/>
        </w:rPr>
        <w:t>Sujeto Obligado</w:t>
      </w:r>
      <w:r w:rsidRPr="00F104DE">
        <w:rPr>
          <w:rFonts w:ascii="Palatino Linotype" w:eastAsia="Palatino Linotype" w:hAnsi="Palatino Linotype" w:cs="Palatino Linotype"/>
          <w:sz w:val="22"/>
          <w:szCs w:val="22"/>
        </w:rPr>
        <w:t>, siendo estas las siguientes:</w:t>
      </w:r>
    </w:p>
    <w:p w14:paraId="7A02241E" w14:textId="77777777" w:rsidR="004779E8" w:rsidRPr="00F104DE" w:rsidRDefault="004779E8" w:rsidP="004779E8">
      <w:pPr>
        <w:spacing w:line="360" w:lineRule="auto"/>
        <w:jc w:val="both"/>
        <w:rPr>
          <w:rFonts w:ascii="Palatino Linotype" w:eastAsia="Palatino Linotype" w:hAnsi="Palatino Linotype" w:cs="Palatino Linotype"/>
          <w:sz w:val="22"/>
          <w:szCs w:val="22"/>
        </w:rPr>
      </w:pPr>
    </w:p>
    <w:p w14:paraId="3F309F2A"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“CAPÍTULO VIII </w:t>
      </w:r>
    </w:p>
    <w:p w14:paraId="4756E94C"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DE LOS ELEMENTOS PARA LA CLASIFICACIÓN </w:t>
      </w:r>
    </w:p>
    <w:p w14:paraId="6C40D6AF"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 xml:space="preserve">Quincuagésimo. </w:t>
      </w:r>
      <w:r w:rsidRPr="00F104DE">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E78DBC2"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 xml:space="preserve">Quincuagésimo primero. </w:t>
      </w:r>
      <w:r w:rsidRPr="00F104DE">
        <w:rPr>
          <w:rFonts w:ascii="Palatino Linotype" w:eastAsia="Palatino Linotype" w:hAnsi="Palatino Linotype" w:cs="Palatino Linotype"/>
          <w:i/>
          <w:sz w:val="22"/>
          <w:szCs w:val="22"/>
        </w:rPr>
        <w:t xml:space="preserve">Toda acta del Comité de Transparencia deberá contener: </w:t>
      </w:r>
    </w:p>
    <w:p w14:paraId="4D934F68"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I. El número de sesión y fecha; </w:t>
      </w:r>
    </w:p>
    <w:p w14:paraId="275A2FE2"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II. El nombre del área que solicitó la clasificación de información; </w:t>
      </w:r>
    </w:p>
    <w:p w14:paraId="49EBC88B"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III. La fundamentación legal y motivación correspondiente; </w:t>
      </w:r>
    </w:p>
    <w:p w14:paraId="7579555C"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IV. La resolución o resoluciones aprobadas; y </w:t>
      </w:r>
    </w:p>
    <w:p w14:paraId="4ACC9498"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V. La rúbrica o firma digital de cada integrante del Comité de Transparencia. </w:t>
      </w:r>
    </w:p>
    <w:p w14:paraId="256D73E5"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w:t>
      </w:r>
    </w:p>
    <w:p w14:paraId="7303E883" w14:textId="77777777" w:rsidR="004779E8" w:rsidRPr="00F104DE" w:rsidRDefault="004779E8" w:rsidP="00046594">
      <w:pPr>
        <w:ind w:left="851" w:right="616"/>
        <w:jc w:val="both"/>
        <w:rPr>
          <w:rFonts w:ascii="Palatino Linotype" w:eastAsia="Palatino Linotype" w:hAnsi="Palatino Linotype" w:cs="Palatino Linotype"/>
          <w:b/>
          <w:i/>
          <w:sz w:val="22"/>
          <w:szCs w:val="22"/>
          <w:u w:val="single"/>
        </w:rPr>
      </w:pPr>
      <w:r w:rsidRPr="00F104DE">
        <w:rPr>
          <w:rFonts w:ascii="Palatino Linotype" w:eastAsia="Palatino Linotype" w:hAnsi="Palatino Linotype" w:cs="Palatino Linotype"/>
          <w:i/>
          <w:sz w:val="22"/>
          <w:szCs w:val="22"/>
        </w:rPr>
        <w:t xml:space="preserve">En los casos de resoluciones del Comité de Transparencia en las que se </w:t>
      </w:r>
      <w:r w:rsidRPr="00F104DE">
        <w:rPr>
          <w:rFonts w:ascii="Palatino Linotype" w:eastAsia="Palatino Linotype" w:hAnsi="Palatino Linotype" w:cs="Palatino Linotype"/>
          <w:b/>
          <w:i/>
          <w:sz w:val="22"/>
          <w:szCs w:val="22"/>
          <w:u w:val="single"/>
        </w:rPr>
        <w:t>confirme la clasificación de información confidencial solo se deberán de identificar los tipos de datos protegidos, de conformidad con el lineamiento trigésimo octavo.</w:t>
      </w:r>
    </w:p>
    <w:p w14:paraId="77FBDF00" w14:textId="77777777" w:rsidR="004779E8" w:rsidRPr="00F104DE" w:rsidRDefault="004779E8" w:rsidP="00046594">
      <w:pPr>
        <w:ind w:left="851" w:right="616"/>
        <w:jc w:val="both"/>
        <w:rPr>
          <w:rFonts w:ascii="Palatino Linotype" w:eastAsia="Palatino Linotype" w:hAnsi="Palatino Linotype" w:cs="Palatino Linotype"/>
          <w:b/>
          <w:i/>
          <w:sz w:val="22"/>
          <w:szCs w:val="22"/>
        </w:rPr>
      </w:pPr>
      <w:r w:rsidRPr="00F104DE">
        <w:rPr>
          <w:rFonts w:ascii="Palatino Linotype" w:eastAsia="Palatino Linotype" w:hAnsi="Palatino Linotype" w:cs="Palatino Linotype"/>
          <w:b/>
          <w:i/>
          <w:sz w:val="22"/>
          <w:szCs w:val="22"/>
        </w:rPr>
        <w:t xml:space="preserve">Quincuagésimo segundo. </w:t>
      </w:r>
      <w:r w:rsidRPr="00F104DE">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sidRPr="00F104DE">
        <w:rPr>
          <w:rFonts w:ascii="Palatino Linotype" w:eastAsia="Palatino Linotype" w:hAnsi="Palatino Linotype" w:cs="Palatino Linotype"/>
          <w:b/>
          <w:i/>
          <w:sz w:val="22"/>
          <w:szCs w:val="22"/>
        </w:rPr>
        <w:t>confidencial,</w:t>
      </w:r>
      <w:r w:rsidRPr="00F104DE">
        <w:rPr>
          <w:rFonts w:ascii="Palatino Linotype" w:eastAsia="Palatino Linotype" w:hAnsi="Palatino Linotype" w:cs="Palatino Linotype"/>
          <w:i/>
          <w:sz w:val="22"/>
          <w:szCs w:val="22"/>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14A6F51E"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64164BF3" w14:textId="77777777" w:rsidR="004779E8" w:rsidRPr="00F104DE" w:rsidRDefault="004779E8" w:rsidP="00046594">
      <w:pPr>
        <w:ind w:left="851" w:right="616"/>
        <w:jc w:val="both"/>
        <w:rPr>
          <w:rFonts w:ascii="Palatino Linotype" w:eastAsia="Palatino Linotype" w:hAnsi="Palatino Linotype" w:cs="Palatino Linotype"/>
          <w:b/>
          <w:i/>
          <w:sz w:val="22"/>
          <w:szCs w:val="22"/>
        </w:rPr>
      </w:pPr>
      <w:r w:rsidRPr="00F104DE">
        <w:rPr>
          <w:rFonts w:ascii="Palatino Linotype" w:eastAsia="Palatino Linotype" w:hAnsi="Palatino Linotype" w:cs="Palatino Linotype"/>
          <w:b/>
          <w:i/>
          <w:sz w:val="22"/>
          <w:szCs w:val="22"/>
        </w:rPr>
        <w:t xml:space="preserve">I. Fijar la fecha en que se elaboró la versión pública y la fecha en la cual el Comité de Transparencia confirmó dicha versión; </w:t>
      </w:r>
    </w:p>
    <w:p w14:paraId="466C9121" w14:textId="77777777" w:rsidR="004779E8" w:rsidRPr="00F104DE" w:rsidRDefault="004779E8" w:rsidP="00046594">
      <w:pPr>
        <w:ind w:left="851" w:right="616"/>
        <w:jc w:val="both"/>
        <w:rPr>
          <w:rFonts w:ascii="Palatino Linotype" w:eastAsia="Palatino Linotype" w:hAnsi="Palatino Linotype" w:cs="Palatino Linotype"/>
          <w:b/>
          <w:i/>
          <w:sz w:val="22"/>
          <w:szCs w:val="22"/>
        </w:rPr>
      </w:pPr>
      <w:r w:rsidRPr="00F104DE">
        <w:rPr>
          <w:rFonts w:ascii="Palatino Linotype" w:eastAsia="Palatino Linotype" w:hAnsi="Palatino Linotype" w:cs="Palatino Linotype"/>
          <w:b/>
          <w:i/>
          <w:sz w:val="22"/>
          <w:szCs w:val="22"/>
        </w:rPr>
        <w:t xml:space="preserve">II. Señalar dentro del documento el tipo de información confidencial que fue testada en cada caso específico, de conformidad con el lineamiento trigésimo octavo; y </w:t>
      </w:r>
    </w:p>
    <w:p w14:paraId="4E086F63" w14:textId="77777777" w:rsidR="004779E8" w:rsidRPr="00F104DE" w:rsidRDefault="004779E8" w:rsidP="00046594">
      <w:pPr>
        <w:ind w:left="851" w:right="616"/>
        <w:jc w:val="both"/>
        <w:rPr>
          <w:rFonts w:ascii="Palatino Linotype" w:eastAsia="Palatino Linotype" w:hAnsi="Palatino Linotype" w:cs="Palatino Linotype"/>
          <w:b/>
          <w:i/>
          <w:sz w:val="22"/>
          <w:szCs w:val="22"/>
        </w:rPr>
      </w:pPr>
      <w:r w:rsidRPr="00F104DE">
        <w:rPr>
          <w:rFonts w:ascii="Palatino Linotype" w:eastAsia="Palatino Linotype" w:hAnsi="Palatino Linotype" w:cs="Palatino Linotype"/>
          <w:b/>
          <w:i/>
          <w:sz w:val="22"/>
          <w:szCs w:val="22"/>
        </w:rPr>
        <w:lastRenderedPageBreak/>
        <w:t xml:space="preserve">III. Señalar las personas o instancias autorizadas a acceder a la información clasificada. </w:t>
      </w:r>
    </w:p>
    <w:p w14:paraId="34A5FEFC"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w:t>
      </w:r>
      <w:r w:rsidRPr="00F104DE">
        <w:rPr>
          <w:rFonts w:ascii="Palatino Linotype" w:eastAsia="Palatino Linotype" w:hAnsi="Palatino Linotype" w:cs="Palatino Linotype"/>
          <w:b/>
          <w:i/>
          <w:sz w:val="22"/>
          <w:szCs w:val="22"/>
          <w:u w:val="single"/>
        </w:rPr>
        <w:t>información confidencial.</w:t>
      </w:r>
      <w:r w:rsidRPr="00F104DE">
        <w:rPr>
          <w:rFonts w:ascii="Palatino Linotype" w:eastAsia="Palatino Linotype" w:hAnsi="Palatino Linotype" w:cs="Palatino Linotype"/>
          <w:i/>
          <w:sz w:val="22"/>
          <w:szCs w:val="22"/>
        </w:rPr>
        <w:t xml:space="preserve"> </w:t>
      </w:r>
    </w:p>
    <w:p w14:paraId="5F33D11A" w14:textId="77777777" w:rsidR="004779E8" w:rsidRPr="00F104DE" w:rsidRDefault="004779E8" w:rsidP="00046594">
      <w:pPr>
        <w:ind w:left="851" w:right="616"/>
        <w:jc w:val="both"/>
        <w:rPr>
          <w:rFonts w:ascii="Palatino Linotype" w:eastAsia="Palatino Linotype" w:hAnsi="Palatino Linotype" w:cs="Palatino Linotype"/>
          <w:b/>
          <w:i/>
          <w:sz w:val="22"/>
          <w:szCs w:val="22"/>
        </w:rPr>
      </w:pPr>
      <w:r w:rsidRPr="00F104DE">
        <w:rPr>
          <w:rFonts w:ascii="Palatino Linotype" w:eastAsia="Palatino Linotype" w:hAnsi="Palatino Linotype" w:cs="Palatino Linotype"/>
          <w:b/>
          <w:i/>
          <w:sz w:val="22"/>
          <w:szCs w:val="22"/>
        </w:rPr>
        <w:t>[…]</w:t>
      </w:r>
    </w:p>
    <w:p w14:paraId="61E9BE31" w14:textId="77777777" w:rsidR="004779E8" w:rsidRPr="00F104DE" w:rsidRDefault="004779E8" w:rsidP="00046594">
      <w:pPr>
        <w:ind w:left="851" w:right="616"/>
        <w:jc w:val="both"/>
        <w:rPr>
          <w:rFonts w:ascii="Palatino Linotype" w:eastAsia="Palatino Linotype" w:hAnsi="Palatino Linotype" w:cs="Palatino Linotype"/>
          <w:b/>
          <w:i/>
          <w:sz w:val="22"/>
          <w:szCs w:val="22"/>
        </w:rPr>
      </w:pPr>
      <w:r w:rsidRPr="00F104DE">
        <w:rPr>
          <w:rFonts w:ascii="Palatino Linotype" w:eastAsia="Palatino Linotype" w:hAnsi="Palatino Linotype" w:cs="Palatino Linotype"/>
          <w:b/>
          <w:i/>
          <w:sz w:val="22"/>
          <w:szCs w:val="22"/>
        </w:rPr>
        <w:t xml:space="preserve">Quincuagésimo cuarto. </w:t>
      </w:r>
      <w:r w:rsidRPr="00F104DE">
        <w:rPr>
          <w:rFonts w:ascii="Palatino Linotype" w:eastAsia="Palatino Linotype" w:hAnsi="Palatino Linotype" w:cs="Palatino Linotype"/>
          <w:i/>
          <w:sz w:val="22"/>
          <w:szCs w:val="22"/>
        </w:rPr>
        <w:t xml:space="preserve">Cuando el Comité de Transparencia confirme la clasificación de documentos reservados y/o </w:t>
      </w:r>
      <w:r w:rsidRPr="00F104DE">
        <w:rPr>
          <w:rFonts w:ascii="Palatino Linotype" w:eastAsia="Palatino Linotype" w:hAnsi="Palatino Linotype" w:cs="Palatino Linotype"/>
          <w:b/>
          <w:i/>
          <w:sz w:val="22"/>
          <w:szCs w:val="22"/>
        </w:rPr>
        <w:t>confidenciales</w:t>
      </w:r>
      <w:r w:rsidRPr="00F104DE">
        <w:rPr>
          <w:rFonts w:ascii="Palatino Linotype" w:eastAsia="Palatino Linotype" w:hAnsi="Palatino Linotype" w:cs="Palatino Linotype"/>
          <w:i/>
          <w:sz w:val="22"/>
          <w:szCs w:val="22"/>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F104DE">
        <w:rPr>
          <w:rFonts w:ascii="Palatino Linotype" w:eastAsia="Palatino Linotype" w:hAnsi="Palatino Linotype" w:cs="Palatino Linotype"/>
          <w:b/>
          <w:i/>
          <w:sz w:val="22"/>
          <w:szCs w:val="22"/>
        </w:rPr>
        <w:t xml:space="preserve"> </w:t>
      </w:r>
    </w:p>
    <w:p w14:paraId="5F323F48"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 xml:space="preserve">Quincuagésimo quinto. </w:t>
      </w:r>
      <w:r w:rsidRPr="00F104DE">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F104DE">
        <w:rPr>
          <w:rFonts w:ascii="Palatino Linotype" w:eastAsia="Palatino Linotype" w:hAnsi="Palatino Linotype" w:cs="Palatino Linotype"/>
          <w:i/>
          <w:sz w:val="22"/>
          <w:szCs w:val="22"/>
        </w:rPr>
        <w:t>testado</w:t>
      </w:r>
      <w:proofErr w:type="spellEnd"/>
      <w:r w:rsidRPr="00F104DE">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25B29310" w14:textId="77777777" w:rsidR="004779E8" w:rsidRPr="00F104DE" w:rsidRDefault="004779E8" w:rsidP="004779E8">
      <w:pPr>
        <w:spacing w:before="240" w:after="240"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Asimismo, deberá observar los Lineamientos Quincuagésimo sexto, Quincuagésimo séptimo y Quincuagésimo octavo, establecen lo siguiente:</w:t>
      </w:r>
    </w:p>
    <w:p w14:paraId="4EC0817D"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w:t>
      </w:r>
      <w:r w:rsidRPr="00F104DE">
        <w:rPr>
          <w:rFonts w:ascii="Palatino Linotype" w:eastAsia="Palatino Linotype" w:hAnsi="Palatino Linotype" w:cs="Palatino Linotype"/>
          <w:b/>
          <w:i/>
          <w:sz w:val="22"/>
          <w:szCs w:val="22"/>
        </w:rPr>
        <w:t>Quincuagésimo sexto</w:t>
      </w:r>
      <w:r w:rsidRPr="00F104DE">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A34667C"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Quincuagésimo séptimo</w:t>
      </w:r>
      <w:r w:rsidRPr="00F104DE">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74C873A"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I</w:t>
      </w:r>
      <w:r w:rsidRPr="00F104DE">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DEC904B"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II.</w:t>
      </w:r>
      <w:r w:rsidRPr="00F104DE">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67684704"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t>III</w:t>
      </w:r>
      <w:r w:rsidRPr="00F104DE">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6794004"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1499B1F2" w14:textId="77777777" w:rsidR="004779E8" w:rsidRPr="00F104DE" w:rsidRDefault="004779E8" w:rsidP="00046594">
      <w:pPr>
        <w:ind w:left="851" w:right="616"/>
        <w:jc w:val="both"/>
        <w:rPr>
          <w:rFonts w:ascii="Palatino Linotype" w:eastAsia="Palatino Linotype" w:hAnsi="Palatino Linotype" w:cs="Palatino Linotype"/>
          <w:i/>
          <w:sz w:val="22"/>
          <w:szCs w:val="22"/>
        </w:rPr>
      </w:pPr>
      <w:r w:rsidRPr="00F104DE">
        <w:rPr>
          <w:rFonts w:ascii="Palatino Linotype" w:eastAsia="Palatino Linotype" w:hAnsi="Palatino Linotype" w:cs="Palatino Linotype"/>
          <w:b/>
          <w:i/>
          <w:sz w:val="22"/>
          <w:szCs w:val="22"/>
        </w:rPr>
        <w:lastRenderedPageBreak/>
        <w:t>Quincuagésimo octavo</w:t>
      </w:r>
      <w:r w:rsidRPr="00F104DE">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74C583E" w14:textId="77777777" w:rsidR="004779E8" w:rsidRPr="00F104DE" w:rsidRDefault="004779E8" w:rsidP="004779E8">
      <w:pPr>
        <w:spacing w:line="360" w:lineRule="auto"/>
        <w:jc w:val="both"/>
        <w:rPr>
          <w:rFonts w:ascii="Palatino Linotype" w:eastAsia="Palatino Linotype" w:hAnsi="Palatino Linotype" w:cs="Palatino Linotype"/>
          <w:sz w:val="22"/>
          <w:szCs w:val="22"/>
        </w:rPr>
      </w:pPr>
    </w:p>
    <w:p w14:paraId="76E23FBA" w14:textId="77777777" w:rsidR="004779E8" w:rsidRPr="00F104DE" w:rsidRDefault="004779E8" w:rsidP="004779E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104DE">
        <w:rPr>
          <w:rFonts w:ascii="Palatino Linotype" w:eastAsia="Palatino Linotype" w:hAnsi="Palatino Linotype" w:cs="Palatino Linotype"/>
          <w:b/>
          <w:sz w:val="22"/>
          <w:szCs w:val="22"/>
        </w:rPr>
        <w:t>Sujeto Obligado</w:t>
      </w:r>
      <w:r w:rsidRPr="00F104DE">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0B3B06A" w14:textId="77777777" w:rsidR="004779E8" w:rsidRPr="00F104DE" w:rsidRDefault="004779E8" w:rsidP="004779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883B76F" w14:textId="2EE0C79E" w:rsidR="004779E8" w:rsidRPr="00F104DE" w:rsidRDefault="004779E8" w:rsidP="004779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sz w:val="22"/>
          <w:szCs w:val="22"/>
        </w:rPr>
        <w:t>Así, con fundamento en lo prescrito en los artículos 5 párrafos trigésimo tercero</w:t>
      </w:r>
      <w:r w:rsidR="00276794">
        <w:rPr>
          <w:rFonts w:ascii="Palatino Linotype" w:eastAsia="Palatino Linotype" w:hAnsi="Palatino Linotype" w:cs="Palatino Linotype"/>
          <w:sz w:val="22"/>
          <w:szCs w:val="22"/>
        </w:rPr>
        <w:t xml:space="preserve">, </w:t>
      </w:r>
      <w:r w:rsidRPr="00F104DE">
        <w:rPr>
          <w:rFonts w:ascii="Palatino Linotype" w:eastAsia="Palatino Linotype" w:hAnsi="Palatino Linotype" w:cs="Palatino Linotype"/>
          <w:sz w:val="22"/>
          <w:szCs w:val="22"/>
        </w:rPr>
        <w:t>trigésimo cuarto</w:t>
      </w:r>
      <w:r w:rsidR="00276794">
        <w:rPr>
          <w:rFonts w:ascii="Palatino Linotype" w:eastAsia="Palatino Linotype" w:hAnsi="Palatino Linotype" w:cs="Palatino Linotype"/>
          <w:sz w:val="22"/>
          <w:szCs w:val="22"/>
        </w:rPr>
        <w:t xml:space="preserve"> y trigésimo quinto</w:t>
      </w:r>
      <w:r w:rsidRPr="00F104DE">
        <w:rPr>
          <w:rFonts w:ascii="Palatino Linotype" w:eastAsia="Palatino Linotype" w:hAnsi="Palatino Linotype" w:cs="Palatino Linotype"/>
          <w:sz w:val="22"/>
          <w:szCs w:val="22"/>
        </w:rPr>
        <w:t xml:space="preserve"> de la Constitución Política del Estado Libre y Soberano de México; 2, fracción II; 29, 36 fracciones I y II; 176, 178, 181, 185 y 186 fracción III de la Ley de Transparencia y Acceso a la Información Pública del Estado de México y Municipios, este Pleno:</w:t>
      </w:r>
    </w:p>
    <w:p w14:paraId="202110DE" w14:textId="77777777" w:rsidR="004779E8" w:rsidRPr="00F104DE" w:rsidRDefault="004779E8" w:rsidP="004779E8">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5" w:name="_heading=h.ijv98pntcd5s" w:colFirst="0" w:colLast="0"/>
      <w:bookmarkEnd w:id="5"/>
      <w:r w:rsidRPr="00F104DE">
        <w:rPr>
          <w:rFonts w:ascii="Palatino Linotype" w:eastAsia="Palatino Linotype" w:hAnsi="Palatino Linotype" w:cs="Palatino Linotype"/>
          <w:b/>
          <w:sz w:val="22"/>
          <w:szCs w:val="22"/>
        </w:rPr>
        <w:t>III. R E S U E L V E</w:t>
      </w:r>
    </w:p>
    <w:p w14:paraId="2F90CB92" w14:textId="77777777" w:rsidR="004779E8" w:rsidRPr="00F104DE" w:rsidRDefault="004779E8" w:rsidP="004779E8">
      <w:pPr>
        <w:spacing w:line="360" w:lineRule="auto"/>
        <w:jc w:val="both"/>
        <w:rPr>
          <w:rFonts w:ascii="Palatino Linotype" w:eastAsia="Palatino Linotype" w:hAnsi="Palatino Linotype" w:cs="Palatino Linotype"/>
          <w:b/>
          <w:sz w:val="22"/>
          <w:szCs w:val="22"/>
        </w:rPr>
      </w:pPr>
      <w:bookmarkStart w:id="6" w:name="_heading=h.26in1rg" w:colFirst="0" w:colLast="0"/>
      <w:bookmarkEnd w:id="6"/>
    </w:p>
    <w:p w14:paraId="60DE7F59" w14:textId="1BD3E630" w:rsidR="004779E8" w:rsidRPr="00F104DE" w:rsidRDefault="004779E8" w:rsidP="004779E8">
      <w:pPr>
        <w:spacing w:line="360" w:lineRule="auto"/>
        <w:jc w:val="both"/>
        <w:rPr>
          <w:rFonts w:ascii="Palatino Linotype" w:eastAsia="Palatino Linotype" w:hAnsi="Palatino Linotype" w:cs="Palatino Linotype"/>
          <w:b/>
          <w:sz w:val="22"/>
          <w:szCs w:val="22"/>
        </w:rPr>
      </w:pPr>
      <w:r w:rsidRPr="00F104DE">
        <w:rPr>
          <w:rFonts w:ascii="Palatino Linotype" w:eastAsia="Palatino Linotype" w:hAnsi="Palatino Linotype" w:cs="Palatino Linotype"/>
          <w:b/>
          <w:sz w:val="22"/>
          <w:szCs w:val="22"/>
        </w:rPr>
        <w:t xml:space="preserve">Primero. </w:t>
      </w:r>
      <w:r w:rsidRPr="00F104DE">
        <w:rPr>
          <w:rFonts w:ascii="Palatino Linotype" w:eastAsia="Palatino Linotype" w:hAnsi="Palatino Linotype" w:cs="Palatino Linotype"/>
          <w:sz w:val="22"/>
          <w:szCs w:val="22"/>
        </w:rPr>
        <w:t xml:space="preserve">Resultan </w:t>
      </w:r>
      <w:r w:rsidRPr="00F104DE">
        <w:rPr>
          <w:rFonts w:ascii="Palatino Linotype" w:eastAsia="Palatino Linotype" w:hAnsi="Palatino Linotype" w:cs="Palatino Linotype"/>
          <w:b/>
          <w:sz w:val="22"/>
          <w:szCs w:val="22"/>
        </w:rPr>
        <w:t>parcialmente</w:t>
      </w:r>
      <w:r w:rsidRPr="00F104DE">
        <w:rPr>
          <w:rFonts w:ascii="Palatino Linotype" w:eastAsia="Palatino Linotype" w:hAnsi="Palatino Linotype" w:cs="Palatino Linotype"/>
          <w:sz w:val="22"/>
          <w:szCs w:val="22"/>
        </w:rPr>
        <w:t xml:space="preserve"> </w:t>
      </w:r>
      <w:r w:rsidRPr="00F104DE">
        <w:rPr>
          <w:rFonts w:ascii="Palatino Linotype" w:eastAsia="Palatino Linotype" w:hAnsi="Palatino Linotype" w:cs="Palatino Linotype"/>
          <w:b/>
          <w:sz w:val="22"/>
          <w:szCs w:val="22"/>
        </w:rPr>
        <w:t>fundadas</w:t>
      </w:r>
      <w:r w:rsidRPr="00F104DE">
        <w:rPr>
          <w:rFonts w:ascii="Palatino Linotype" w:eastAsia="Palatino Linotype" w:hAnsi="Palatino Linotype" w:cs="Palatino Linotype"/>
          <w:sz w:val="22"/>
          <w:szCs w:val="22"/>
        </w:rPr>
        <w:t xml:space="preserve"> las razones o motivos de inconformidad hechos valer por </w:t>
      </w:r>
      <w:r w:rsidRPr="00F104DE">
        <w:rPr>
          <w:rFonts w:ascii="Palatino Linotype" w:eastAsia="Palatino Linotype" w:hAnsi="Palatino Linotype" w:cs="Palatino Linotype"/>
          <w:b/>
          <w:sz w:val="22"/>
          <w:szCs w:val="22"/>
        </w:rPr>
        <w:t>la parte Recurrente</w:t>
      </w:r>
      <w:r w:rsidRPr="00F104DE">
        <w:rPr>
          <w:rFonts w:ascii="Palatino Linotype" w:eastAsia="Palatino Linotype" w:hAnsi="Palatino Linotype" w:cs="Palatino Linotype"/>
          <w:sz w:val="22"/>
          <w:szCs w:val="22"/>
        </w:rPr>
        <w:t xml:space="preserve"> en el recurso de revisión </w:t>
      </w:r>
      <w:r w:rsidR="00861214" w:rsidRPr="00F104DE">
        <w:rPr>
          <w:rFonts w:ascii="Palatino Linotype" w:eastAsia="Palatino Linotype" w:hAnsi="Palatino Linotype" w:cs="Palatino Linotype"/>
          <w:b/>
          <w:sz w:val="22"/>
          <w:szCs w:val="22"/>
        </w:rPr>
        <w:t>03074</w:t>
      </w:r>
      <w:r w:rsidRPr="00F104DE">
        <w:rPr>
          <w:rFonts w:ascii="Palatino Linotype" w:eastAsia="Palatino Linotype" w:hAnsi="Palatino Linotype" w:cs="Palatino Linotype"/>
          <w:b/>
          <w:sz w:val="22"/>
          <w:szCs w:val="22"/>
        </w:rPr>
        <w:t>/INFOEM/IP/RR/2024</w:t>
      </w:r>
      <w:r w:rsidRPr="00F104DE">
        <w:rPr>
          <w:rFonts w:ascii="Palatino Linotype" w:eastAsia="Palatino Linotype" w:hAnsi="Palatino Linotype" w:cs="Palatino Linotype"/>
          <w:sz w:val="22"/>
          <w:szCs w:val="22"/>
        </w:rPr>
        <w:t xml:space="preserve">; por lo que, en términos del </w:t>
      </w:r>
      <w:r w:rsidRPr="00F104DE">
        <w:rPr>
          <w:rFonts w:ascii="Palatino Linotype" w:eastAsia="Palatino Linotype" w:hAnsi="Palatino Linotype" w:cs="Palatino Linotype"/>
          <w:b/>
          <w:sz w:val="22"/>
          <w:szCs w:val="22"/>
        </w:rPr>
        <w:t>Considerando</w:t>
      </w:r>
      <w:r w:rsidRPr="00F104DE">
        <w:rPr>
          <w:rFonts w:ascii="Palatino Linotype" w:eastAsia="Palatino Linotype" w:hAnsi="Palatino Linotype" w:cs="Palatino Linotype"/>
          <w:sz w:val="22"/>
          <w:szCs w:val="22"/>
        </w:rPr>
        <w:t xml:space="preserve"> </w:t>
      </w:r>
      <w:r w:rsidRPr="00F104DE">
        <w:rPr>
          <w:rFonts w:ascii="Palatino Linotype" w:eastAsia="Palatino Linotype" w:hAnsi="Palatino Linotype" w:cs="Palatino Linotype"/>
          <w:b/>
          <w:sz w:val="22"/>
          <w:szCs w:val="22"/>
        </w:rPr>
        <w:t xml:space="preserve">Cuarto </w:t>
      </w:r>
      <w:r w:rsidRPr="00F104DE">
        <w:rPr>
          <w:rFonts w:ascii="Palatino Linotype" w:eastAsia="Palatino Linotype" w:hAnsi="Palatino Linotype" w:cs="Palatino Linotype"/>
          <w:sz w:val="22"/>
          <w:szCs w:val="22"/>
        </w:rPr>
        <w:t xml:space="preserve">de esta resolución, se </w:t>
      </w:r>
      <w:r w:rsidRPr="00F104DE">
        <w:rPr>
          <w:rFonts w:ascii="Palatino Linotype" w:eastAsia="Palatino Linotype" w:hAnsi="Palatino Linotype" w:cs="Palatino Linotype"/>
          <w:b/>
          <w:sz w:val="22"/>
          <w:szCs w:val="22"/>
        </w:rPr>
        <w:t xml:space="preserve">Revoca </w:t>
      </w:r>
      <w:r w:rsidRPr="00F104DE">
        <w:rPr>
          <w:rFonts w:ascii="Palatino Linotype" w:eastAsia="Palatino Linotype" w:hAnsi="Palatino Linotype" w:cs="Palatino Linotype"/>
          <w:sz w:val="22"/>
          <w:szCs w:val="22"/>
        </w:rPr>
        <w:t xml:space="preserve">la respuesta emitida por el </w:t>
      </w:r>
      <w:r w:rsidRPr="00F104DE">
        <w:rPr>
          <w:rFonts w:ascii="Palatino Linotype" w:eastAsia="Palatino Linotype" w:hAnsi="Palatino Linotype" w:cs="Palatino Linotype"/>
          <w:b/>
          <w:sz w:val="22"/>
          <w:szCs w:val="22"/>
        </w:rPr>
        <w:t xml:space="preserve">Sujeto Obligado. </w:t>
      </w:r>
    </w:p>
    <w:p w14:paraId="52C854F8" w14:textId="77777777" w:rsidR="004779E8" w:rsidRPr="00F104DE" w:rsidRDefault="004779E8" w:rsidP="004779E8">
      <w:pPr>
        <w:spacing w:line="360" w:lineRule="auto"/>
        <w:jc w:val="both"/>
        <w:rPr>
          <w:rFonts w:ascii="Palatino Linotype" w:eastAsia="Palatino Linotype" w:hAnsi="Palatino Linotype" w:cs="Palatino Linotype"/>
          <w:sz w:val="22"/>
          <w:szCs w:val="22"/>
        </w:rPr>
      </w:pPr>
    </w:p>
    <w:p w14:paraId="6A708D8D" w14:textId="1B661719" w:rsidR="004779E8" w:rsidRDefault="004779E8" w:rsidP="004779E8">
      <w:pPr>
        <w:spacing w:line="360" w:lineRule="auto"/>
        <w:ind w:right="49"/>
        <w:jc w:val="both"/>
        <w:rPr>
          <w:rFonts w:ascii="Palatino Linotype" w:eastAsia="Palatino Linotype" w:hAnsi="Palatino Linotype" w:cs="Palatino Linotype"/>
          <w:b/>
          <w:sz w:val="22"/>
          <w:szCs w:val="22"/>
        </w:rPr>
      </w:pPr>
      <w:r w:rsidRPr="00F104DE">
        <w:rPr>
          <w:rFonts w:ascii="Palatino Linotype" w:eastAsia="Palatino Linotype" w:hAnsi="Palatino Linotype" w:cs="Palatino Linotype"/>
          <w:b/>
          <w:sz w:val="22"/>
          <w:szCs w:val="22"/>
        </w:rPr>
        <w:t xml:space="preserve">Segundo. </w:t>
      </w:r>
      <w:r w:rsidRPr="00F104DE">
        <w:rPr>
          <w:rFonts w:ascii="Palatino Linotype" w:eastAsia="Palatino Linotype" w:hAnsi="Palatino Linotype" w:cs="Palatino Linotype"/>
          <w:sz w:val="22"/>
          <w:szCs w:val="22"/>
        </w:rPr>
        <w:t xml:space="preserve">Se </w:t>
      </w:r>
      <w:r w:rsidRPr="00F104DE">
        <w:rPr>
          <w:rFonts w:ascii="Palatino Linotype" w:eastAsia="Palatino Linotype" w:hAnsi="Palatino Linotype" w:cs="Palatino Linotype"/>
          <w:b/>
          <w:sz w:val="22"/>
          <w:szCs w:val="22"/>
        </w:rPr>
        <w:t xml:space="preserve">Ordena </w:t>
      </w:r>
      <w:r w:rsidRPr="00F104DE">
        <w:rPr>
          <w:rFonts w:ascii="Palatino Linotype" w:eastAsia="Palatino Linotype" w:hAnsi="Palatino Linotype" w:cs="Palatino Linotype"/>
          <w:sz w:val="22"/>
          <w:szCs w:val="22"/>
        </w:rPr>
        <w:t xml:space="preserve">al </w:t>
      </w:r>
      <w:r w:rsidRPr="00F104DE">
        <w:rPr>
          <w:rFonts w:ascii="Palatino Linotype" w:eastAsia="Palatino Linotype" w:hAnsi="Palatino Linotype" w:cs="Palatino Linotype"/>
          <w:b/>
          <w:sz w:val="22"/>
          <w:szCs w:val="22"/>
        </w:rPr>
        <w:t>Sujeto Obligado</w:t>
      </w:r>
      <w:r w:rsidR="00756F72">
        <w:rPr>
          <w:rFonts w:ascii="Palatino Linotype" w:eastAsia="Palatino Linotype" w:hAnsi="Palatino Linotype" w:cs="Palatino Linotype"/>
          <w:sz w:val="22"/>
          <w:szCs w:val="22"/>
        </w:rPr>
        <w:t xml:space="preserve">, </w:t>
      </w:r>
      <w:r w:rsidR="00756F72" w:rsidRPr="00756F72">
        <w:rPr>
          <w:rFonts w:ascii="Palatino Linotype" w:eastAsia="Palatino Linotype" w:hAnsi="Palatino Linotype" w:cs="Palatino Linotype"/>
          <w:sz w:val="22"/>
          <w:szCs w:val="22"/>
        </w:rPr>
        <w:t xml:space="preserve">en términos de los </w:t>
      </w:r>
      <w:r w:rsidR="00756F72" w:rsidRPr="00756F72">
        <w:rPr>
          <w:rFonts w:ascii="Palatino Linotype" w:eastAsia="Palatino Linotype" w:hAnsi="Palatino Linotype" w:cs="Palatino Linotype"/>
          <w:b/>
          <w:sz w:val="22"/>
          <w:szCs w:val="22"/>
        </w:rPr>
        <w:t>Considerandos</w:t>
      </w:r>
      <w:r w:rsidR="00756F72" w:rsidRPr="00756F72">
        <w:rPr>
          <w:rFonts w:ascii="Palatino Linotype" w:eastAsia="Palatino Linotype" w:hAnsi="Palatino Linotype" w:cs="Palatino Linotype"/>
          <w:sz w:val="22"/>
          <w:szCs w:val="22"/>
        </w:rPr>
        <w:t xml:space="preserve"> </w:t>
      </w:r>
      <w:r w:rsidR="00756F72" w:rsidRPr="00756F72">
        <w:rPr>
          <w:rFonts w:ascii="Palatino Linotype" w:eastAsia="Palatino Linotype" w:hAnsi="Palatino Linotype" w:cs="Palatino Linotype"/>
          <w:b/>
          <w:sz w:val="22"/>
          <w:szCs w:val="22"/>
        </w:rPr>
        <w:t xml:space="preserve">Cuarto </w:t>
      </w:r>
      <w:r w:rsidR="00756F72" w:rsidRPr="00756F72">
        <w:rPr>
          <w:rFonts w:ascii="Palatino Linotype" w:eastAsia="Palatino Linotype" w:hAnsi="Palatino Linotype" w:cs="Palatino Linotype"/>
          <w:sz w:val="22"/>
          <w:szCs w:val="22"/>
        </w:rPr>
        <w:t xml:space="preserve">y </w:t>
      </w:r>
      <w:r w:rsidR="00756F72" w:rsidRPr="00756F72">
        <w:rPr>
          <w:rFonts w:ascii="Palatino Linotype" w:eastAsia="Palatino Linotype" w:hAnsi="Palatino Linotype" w:cs="Palatino Linotype"/>
          <w:b/>
          <w:sz w:val="22"/>
          <w:szCs w:val="22"/>
        </w:rPr>
        <w:t>Quinto</w:t>
      </w:r>
      <w:r w:rsidR="00756F72" w:rsidRPr="00756F72">
        <w:rPr>
          <w:rFonts w:ascii="Palatino Linotype" w:eastAsia="Palatino Linotype" w:hAnsi="Palatino Linotype" w:cs="Palatino Linotype"/>
          <w:sz w:val="22"/>
          <w:szCs w:val="22"/>
        </w:rPr>
        <w:t xml:space="preserve"> de</w:t>
      </w:r>
      <w:r w:rsidR="00756EB9">
        <w:rPr>
          <w:rFonts w:ascii="Palatino Linotype" w:eastAsia="Palatino Linotype" w:hAnsi="Palatino Linotype" w:cs="Palatino Linotype"/>
          <w:sz w:val="22"/>
          <w:szCs w:val="22"/>
        </w:rPr>
        <w:t xml:space="preserve"> la presente</w:t>
      </w:r>
      <w:r w:rsidR="00756F72" w:rsidRPr="00756F72">
        <w:rPr>
          <w:rFonts w:ascii="Palatino Linotype" w:eastAsia="Palatino Linotype" w:hAnsi="Palatino Linotype" w:cs="Palatino Linotype"/>
          <w:sz w:val="22"/>
          <w:szCs w:val="22"/>
        </w:rPr>
        <w:t xml:space="preserve"> resolución,</w:t>
      </w:r>
      <w:r w:rsidR="00E83DB1">
        <w:rPr>
          <w:rFonts w:ascii="Palatino Linotype" w:eastAsia="Palatino Linotype" w:hAnsi="Palatino Linotype" w:cs="Palatino Linotype"/>
          <w:sz w:val="22"/>
          <w:szCs w:val="22"/>
        </w:rPr>
        <w:t xml:space="preserve"> previa búsqueda exhaustiva y razonable,</w:t>
      </w:r>
      <w:r w:rsidR="00756F72" w:rsidRPr="00756F72">
        <w:rPr>
          <w:rFonts w:ascii="Palatino Linotype" w:eastAsia="Palatino Linotype" w:hAnsi="Palatino Linotype" w:cs="Palatino Linotype"/>
          <w:sz w:val="22"/>
          <w:szCs w:val="22"/>
        </w:rPr>
        <w:t xml:space="preserve"> haga entrega, vía SAIMEX</w:t>
      </w:r>
      <w:r w:rsidR="00756F72">
        <w:rPr>
          <w:rFonts w:ascii="Palatino Linotype" w:eastAsia="Palatino Linotype" w:hAnsi="Palatino Linotype" w:cs="Palatino Linotype"/>
          <w:sz w:val="22"/>
          <w:szCs w:val="22"/>
        </w:rPr>
        <w:t xml:space="preserve">, en versión pública de ser procedente, </w:t>
      </w:r>
      <w:r w:rsidR="00756EB9">
        <w:rPr>
          <w:rFonts w:ascii="Palatino Linotype" w:eastAsia="Palatino Linotype" w:hAnsi="Palatino Linotype" w:cs="Palatino Linotype"/>
          <w:sz w:val="22"/>
          <w:szCs w:val="22"/>
        </w:rPr>
        <w:t xml:space="preserve">de </w:t>
      </w:r>
      <w:r w:rsidRPr="00F104DE">
        <w:rPr>
          <w:rFonts w:ascii="Palatino Linotype" w:eastAsia="Palatino Linotype" w:hAnsi="Palatino Linotype" w:cs="Palatino Linotype"/>
          <w:sz w:val="22"/>
          <w:szCs w:val="22"/>
        </w:rPr>
        <w:t>lo siguiente</w:t>
      </w:r>
      <w:r w:rsidRPr="00F104DE">
        <w:rPr>
          <w:rFonts w:ascii="Palatino Linotype" w:eastAsia="Palatino Linotype" w:hAnsi="Palatino Linotype" w:cs="Palatino Linotype"/>
          <w:b/>
          <w:sz w:val="22"/>
          <w:szCs w:val="22"/>
        </w:rPr>
        <w:t xml:space="preserve">: </w:t>
      </w:r>
    </w:p>
    <w:p w14:paraId="248E613C" w14:textId="77777777" w:rsidR="00756EB9" w:rsidRPr="00F104DE" w:rsidRDefault="00756EB9" w:rsidP="004779E8">
      <w:pPr>
        <w:spacing w:line="360" w:lineRule="auto"/>
        <w:ind w:right="49"/>
        <w:jc w:val="both"/>
        <w:rPr>
          <w:rFonts w:ascii="Palatino Linotype" w:eastAsia="Palatino Linotype" w:hAnsi="Palatino Linotype" w:cs="Palatino Linotype"/>
          <w:b/>
          <w:sz w:val="22"/>
          <w:szCs w:val="22"/>
        </w:rPr>
      </w:pPr>
    </w:p>
    <w:p w14:paraId="617CC053" w14:textId="1C17788E" w:rsidR="004779E8" w:rsidRPr="00F104DE" w:rsidRDefault="00F104DE" w:rsidP="00E83DB1">
      <w:pPr>
        <w:numPr>
          <w:ilvl w:val="0"/>
          <w:numId w:val="20"/>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color w:val="000000"/>
          <w:sz w:val="22"/>
          <w:szCs w:val="22"/>
        </w:rPr>
      </w:pPr>
      <w:r w:rsidRPr="00F104DE">
        <w:rPr>
          <w:rFonts w:ascii="Palatino Linotype" w:eastAsia="Palatino Linotype" w:hAnsi="Palatino Linotype" w:cs="Palatino Linotype"/>
          <w:color w:val="000000"/>
          <w:sz w:val="22"/>
          <w:szCs w:val="22"/>
        </w:rPr>
        <w:t xml:space="preserve">Dictamen Técnico </w:t>
      </w:r>
      <w:r w:rsidR="00756EB9">
        <w:rPr>
          <w:rFonts w:ascii="Palatino Linotype" w:eastAsia="Palatino Linotype" w:hAnsi="Palatino Linotype" w:cs="Palatino Linotype"/>
          <w:color w:val="000000"/>
          <w:sz w:val="22"/>
          <w:szCs w:val="22"/>
        </w:rPr>
        <w:t xml:space="preserve">elaborado para la emisión de la opinión favorable que se hizo constar mediante el oficio </w:t>
      </w:r>
      <w:r w:rsidRPr="00F104DE">
        <w:rPr>
          <w:rFonts w:ascii="Palatino Linotype" w:eastAsia="Palatino Linotype" w:hAnsi="Palatino Linotype" w:cs="Palatino Linotype"/>
          <w:color w:val="000000"/>
          <w:sz w:val="22"/>
          <w:szCs w:val="22"/>
        </w:rPr>
        <w:t>SPDU/DENU/023/2023, de fecha quince de mayo de dos mil veintitrés</w:t>
      </w:r>
      <w:r w:rsidR="004779E8" w:rsidRPr="00F104DE">
        <w:rPr>
          <w:rFonts w:ascii="Palatino Linotype" w:eastAsia="Palatino Linotype" w:hAnsi="Palatino Linotype" w:cs="Palatino Linotype"/>
          <w:color w:val="000000"/>
          <w:sz w:val="22"/>
          <w:szCs w:val="22"/>
        </w:rPr>
        <w:t>.</w:t>
      </w:r>
    </w:p>
    <w:p w14:paraId="64C2EF7E" w14:textId="77777777" w:rsidR="005B6B99" w:rsidRDefault="005B6B99" w:rsidP="00F104DE">
      <w:pPr>
        <w:pBdr>
          <w:top w:val="nil"/>
          <w:left w:val="nil"/>
          <w:bottom w:val="nil"/>
          <w:right w:val="nil"/>
          <w:between w:val="nil"/>
        </w:pBdr>
        <w:spacing w:line="276" w:lineRule="auto"/>
        <w:ind w:left="851" w:right="616"/>
        <w:jc w:val="both"/>
        <w:rPr>
          <w:rFonts w:ascii="Palatino Linotype" w:eastAsia="Palatino Linotype" w:hAnsi="Palatino Linotype" w:cs="Palatino Linotype"/>
          <w:color w:val="000000"/>
          <w:sz w:val="22"/>
          <w:szCs w:val="22"/>
        </w:rPr>
      </w:pPr>
    </w:p>
    <w:p w14:paraId="1B638A7F" w14:textId="77777777" w:rsidR="004779E8" w:rsidRPr="00F104DE" w:rsidRDefault="004779E8" w:rsidP="00F104DE">
      <w:pPr>
        <w:pBdr>
          <w:top w:val="nil"/>
          <w:left w:val="nil"/>
          <w:bottom w:val="nil"/>
          <w:right w:val="nil"/>
          <w:between w:val="nil"/>
        </w:pBdr>
        <w:spacing w:line="276" w:lineRule="auto"/>
        <w:ind w:left="851" w:right="616"/>
        <w:jc w:val="both"/>
        <w:rPr>
          <w:rFonts w:ascii="Palatino Linotype" w:eastAsia="Palatino Linotype" w:hAnsi="Palatino Linotype" w:cs="Palatino Linotype"/>
          <w:b/>
          <w:color w:val="000000"/>
          <w:sz w:val="22"/>
          <w:szCs w:val="22"/>
        </w:rPr>
      </w:pPr>
      <w:r w:rsidRPr="00F104DE">
        <w:rPr>
          <w:rFonts w:ascii="Palatino Linotype" w:eastAsia="Palatino Linotype" w:hAnsi="Palatino Linotype" w:cs="Palatino Linotype"/>
          <w:i/>
          <w:color w:val="000000"/>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F104DE">
        <w:rPr>
          <w:rFonts w:ascii="Palatino Linotype" w:eastAsia="Palatino Linotype" w:hAnsi="Palatino Linotype" w:cs="Palatino Linotype"/>
          <w:b/>
          <w:i/>
          <w:color w:val="000000"/>
          <w:sz w:val="22"/>
          <w:szCs w:val="22"/>
        </w:rPr>
        <w:t>Recurrente</w:t>
      </w:r>
      <w:r w:rsidRPr="00F104DE">
        <w:rPr>
          <w:rFonts w:ascii="Palatino Linotype" w:eastAsia="Palatino Linotype" w:hAnsi="Palatino Linotype" w:cs="Palatino Linotype"/>
          <w:i/>
          <w:color w:val="000000"/>
          <w:sz w:val="22"/>
          <w:szCs w:val="22"/>
        </w:rPr>
        <w:t xml:space="preserve">. </w:t>
      </w:r>
    </w:p>
    <w:p w14:paraId="54C4EB40" w14:textId="77777777" w:rsidR="004779E8" w:rsidRPr="00F104DE" w:rsidRDefault="004779E8" w:rsidP="004779E8">
      <w:pPr>
        <w:pBdr>
          <w:top w:val="nil"/>
          <w:left w:val="nil"/>
          <w:bottom w:val="nil"/>
          <w:right w:val="nil"/>
          <w:between w:val="nil"/>
        </w:pBdr>
        <w:tabs>
          <w:tab w:val="left" w:pos="7655"/>
        </w:tabs>
        <w:ind w:left="567" w:right="900"/>
        <w:jc w:val="both"/>
        <w:rPr>
          <w:rFonts w:ascii="Palatino Linotype" w:eastAsia="Palatino Linotype" w:hAnsi="Palatino Linotype" w:cs="Palatino Linotype"/>
          <w:i/>
          <w:sz w:val="22"/>
          <w:szCs w:val="22"/>
        </w:rPr>
      </w:pPr>
    </w:p>
    <w:p w14:paraId="2181CA2C" w14:textId="77777777" w:rsidR="004779E8" w:rsidRPr="00F104DE" w:rsidRDefault="004779E8" w:rsidP="004779E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b/>
          <w:sz w:val="22"/>
          <w:szCs w:val="22"/>
        </w:rPr>
        <w:t xml:space="preserve">Tercero.  Notifíquese vía SAIMEX, </w:t>
      </w:r>
      <w:r w:rsidRPr="00F104DE">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35BE3F" w14:textId="77777777" w:rsidR="004779E8" w:rsidRPr="00F104DE" w:rsidRDefault="004779E8" w:rsidP="004779E8">
      <w:pPr>
        <w:spacing w:line="360" w:lineRule="auto"/>
        <w:jc w:val="both"/>
        <w:rPr>
          <w:rFonts w:ascii="Palatino Linotype" w:eastAsia="Palatino Linotype" w:hAnsi="Palatino Linotype" w:cs="Palatino Linotype"/>
          <w:sz w:val="22"/>
          <w:szCs w:val="22"/>
        </w:rPr>
      </w:pPr>
    </w:p>
    <w:p w14:paraId="27D03C92" w14:textId="77777777" w:rsidR="004779E8" w:rsidRPr="00F104DE" w:rsidRDefault="004779E8" w:rsidP="004779E8">
      <w:pPr>
        <w:spacing w:line="360" w:lineRule="auto"/>
        <w:jc w:val="both"/>
        <w:rPr>
          <w:rFonts w:ascii="Palatino Linotype" w:eastAsia="Palatino Linotype" w:hAnsi="Palatino Linotype" w:cs="Palatino Linotype"/>
          <w:sz w:val="22"/>
          <w:szCs w:val="22"/>
        </w:rPr>
      </w:pPr>
      <w:r w:rsidRPr="00F104DE">
        <w:rPr>
          <w:rFonts w:ascii="Palatino Linotype" w:eastAsia="Palatino Linotype" w:hAnsi="Palatino Linotype" w:cs="Palatino Linotype"/>
          <w:b/>
          <w:sz w:val="22"/>
          <w:szCs w:val="22"/>
        </w:rPr>
        <w:t xml:space="preserve">Cuarto. </w:t>
      </w:r>
      <w:r w:rsidRPr="00F104DE">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F104DE">
        <w:rPr>
          <w:rFonts w:ascii="Palatino Linotype" w:eastAsia="Palatino Linotype" w:hAnsi="Palatino Linotype" w:cs="Palatino Linotype"/>
          <w:sz w:val="22"/>
          <w:szCs w:val="22"/>
        </w:rPr>
        <w:lastRenderedPageBreak/>
        <w:t>Sujeto Obligado de manera fundada y motivada, podrá solicitar una ampliación de plazo para el cumplimiento de la presente resolución.</w:t>
      </w:r>
    </w:p>
    <w:p w14:paraId="7AB08407" w14:textId="77777777" w:rsidR="004779E8" w:rsidRPr="00F104DE" w:rsidRDefault="004779E8" w:rsidP="004779E8">
      <w:pPr>
        <w:spacing w:line="360" w:lineRule="auto"/>
        <w:jc w:val="both"/>
        <w:rPr>
          <w:rFonts w:ascii="Palatino Linotype" w:eastAsia="Palatino Linotype" w:hAnsi="Palatino Linotype" w:cs="Palatino Linotype"/>
          <w:sz w:val="22"/>
          <w:szCs w:val="22"/>
        </w:rPr>
      </w:pPr>
    </w:p>
    <w:p w14:paraId="737BE7FB" w14:textId="09256DA0" w:rsidR="008A25ED" w:rsidRPr="00F104DE" w:rsidRDefault="004779E8" w:rsidP="00861214">
      <w:pPr>
        <w:spacing w:line="360" w:lineRule="auto"/>
        <w:jc w:val="both"/>
        <w:rPr>
          <w:rFonts w:ascii="Palatino Linotype" w:hAnsi="Palatino Linotype" w:cs="Arial"/>
          <w:sz w:val="22"/>
          <w:szCs w:val="22"/>
        </w:rPr>
      </w:pPr>
      <w:r w:rsidRPr="00F104DE">
        <w:rPr>
          <w:rFonts w:ascii="Palatino Linotype" w:eastAsia="Palatino Linotype" w:hAnsi="Palatino Linotype" w:cs="Palatino Linotype"/>
          <w:b/>
          <w:sz w:val="22"/>
          <w:szCs w:val="22"/>
        </w:rPr>
        <w:t xml:space="preserve">Quinto. Notifíquese vía SAIMEX, </w:t>
      </w:r>
      <w:r w:rsidRPr="00F104DE">
        <w:rPr>
          <w:rFonts w:ascii="Palatino Linotype" w:eastAsia="Palatino Linotype" w:hAnsi="Palatino Linotype" w:cs="Palatino Linotype"/>
          <w:sz w:val="22"/>
          <w:szCs w:val="22"/>
        </w:rPr>
        <w:t>a</w:t>
      </w:r>
      <w:r w:rsidRPr="00F104DE">
        <w:rPr>
          <w:rFonts w:ascii="Palatino Linotype" w:eastAsia="Palatino Linotype" w:hAnsi="Palatino Linotype" w:cs="Palatino Linotype"/>
          <w:b/>
          <w:sz w:val="22"/>
          <w:szCs w:val="22"/>
        </w:rPr>
        <w:t xml:space="preserve"> </w:t>
      </w:r>
      <w:r w:rsidRPr="00F104DE">
        <w:rPr>
          <w:rFonts w:ascii="Palatino Linotype" w:eastAsia="Palatino Linotype" w:hAnsi="Palatino Linotype" w:cs="Palatino Linotype"/>
          <w:sz w:val="22"/>
          <w:szCs w:val="22"/>
        </w:rPr>
        <w:t>la parte</w:t>
      </w:r>
      <w:r w:rsidRPr="00F104DE">
        <w:rPr>
          <w:rFonts w:ascii="Palatino Linotype" w:eastAsia="Palatino Linotype" w:hAnsi="Palatino Linotype" w:cs="Palatino Linotype"/>
          <w:b/>
          <w:sz w:val="22"/>
          <w:szCs w:val="22"/>
        </w:rPr>
        <w:t xml:space="preserve"> Recurrente</w:t>
      </w:r>
      <w:r w:rsidRPr="00F104DE">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37F8430" w14:textId="77777777" w:rsidR="008A25ED" w:rsidRPr="00F104DE" w:rsidRDefault="008A25ED" w:rsidP="00DB6774">
      <w:pPr>
        <w:spacing w:beforeAutospacing="1" w:afterAutospacing="1" w:line="360" w:lineRule="auto"/>
        <w:ind w:right="51"/>
        <w:contextualSpacing/>
        <w:jc w:val="both"/>
        <w:rPr>
          <w:rFonts w:ascii="Palatino Linotype" w:hAnsi="Palatino Linotype" w:cs="Arial"/>
          <w:sz w:val="22"/>
          <w:szCs w:val="22"/>
        </w:rPr>
      </w:pPr>
    </w:p>
    <w:p w14:paraId="1A1357A5" w14:textId="2F3DA816" w:rsidR="00397333" w:rsidRPr="00F104DE" w:rsidRDefault="00B16908">
      <w:pPr>
        <w:spacing w:line="360" w:lineRule="auto"/>
        <w:jc w:val="both"/>
        <w:rPr>
          <w:rFonts w:ascii="Palatino Linotype" w:eastAsia="Palatino Linotype" w:hAnsi="Palatino Linotype" w:cs="Palatino Linotype"/>
          <w:sz w:val="22"/>
          <w:szCs w:val="22"/>
        </w:rPr>
        <w:sectPr w:rsidR="00397333" w:rsidRPr="00F104DE">
          <w:headerReference w:type="default" r:id="rId13"/>
          <w:footerReference w:type="default" r:id="rId14"/>
          <w:headerReference w:type="first" r:id="rId15"/>
          <w:footerReference w:type="first" r:id="rId16"/>
          <w:pgSz w:w="12240" w:h="15840"/>
          <w:pgMar w:top="2041" w:right="1701" w:bottom="1701" w:left="1701" w:header="709" w:footer="709" w:gutter="0"/>
          <w:pgNumType w:start="1"/>
          <w:cols w:space="720"/>
          <w:titlePg/>
        </w:sectPr>
      </w:pPr>
      <w:r w:rsidRPr="00F104DE">
        <w:rPr>
          <w:rFonts w:ascii="Palatino Linotype" w:eastAsia="Palatino Linotype" w:hAnsi="Palatino Linotype" w:cs="Palatino Linotype"/>
          <w:color w:val="222222"/>
          <w:sz w:val="22"/>
          <w:szCs w:val="22"/>
          <w:highlight w:val="white"/>
        </w:rPr>
        <w:t>ASÍ LO RESUELVE,</w:t>
      </w:r>
      <w:r w:rsidRPr="00F104DE">
        <w:rPr>
          <w:rFonts w:ascii="Palatino Linotype" w:eastAsia="Palatino Linotype" w:hAnsi="Palatino Linotype" w:cs="Palatino Linotype"/>
          <w:color w:val="222222"/>
          <w:sz w:val="22"/>
          <w:szCs w:val="22"/>
        </w:rPr>
        <w:t xml:space="preser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E22C26" w:rsidRPr="00F104DE">
        <w:rPr>
          <w:rFonts w:ascii="Palatino Linotype" w:eastAsia="Palatino Linotype" w:hAnsi="Palatino Linotype" w:cs="Palatino Linotype"/>
          <w:color w:val="222222"/>
          <w:sz w:val="22"/>
          <w:szCs w:val="22"/>
        </w:rPr>
        <w:t xml:space="preserve"> GUADALUPE RAMÍREZ PEÑA; EN LA </w:t>
      </w:r>
      <w:r w:rsidR="00C40B16" w:rsidRPr="00F104DE">
        <w:rPr>
          <w:rFonts w:ascii="Palatino Linotype" w:eastAsia="Palatino Linotype" w:hAnsi="Palatino Linotype" w:cs="Palatino Linotype"/>
          <w:color w:val="222222"/>
          <w:sz w:val="22"/>
          <w:szCs w:val="22"/>
        </w:rPr>
        <w:t xml:space="preserve">VIGÉSIMA </w:t>
      </w:r>
      <w:r w:rsidR="00861214" w:rsidRPr="00F104DE">
        <w:rPr>
          <w:rFonts w:ascii="Palatino Linotype" w:eastAsia="Palatino Linotype" w:hAnsi="Palatino Linotype" w:cs="Palatino Linotype"/>
          <w:color w:val="222222"/>
          <w:sz w:val="22"/>
          <w:szCs w:val="22"/>
        </w:rPr>
        <w:t xml:space="preserve">NOVENA </w:t>
      </w:r>
      <w:r w:rsidR="00CF4F0B" w:rsidRPr="00F104DE">
        <w:rPr>
          <w:rFonts w:ascii="Palatino Linotype" w:eastAsia="Palatino Linotype" w:hAnsi="Palatino Linotype" w:cs="Palatino Linotype"/>
          <w:color w:val="222222"/>
          <w:sz w:val="22"/>
          <w:szCs w:val="22"/>
        </w:rPr>
        <w:t xml:space="preserve">SESIÓN ORDINARIA CELEBRADA EL </w:t>
      </w:r>
      <w:r w:rsidR="00861214" w:rsidRPr="00F104DE">
        <w:rPr>
          <w:rFonts w:ascii="Palatino Linotype" w:eastAsia="Palatino Linotype" w:hAnsi="Palatino Linotype" w:cs="Palatino Linotype"/>
          <w:color w:val="222222"/>
          <w:sz w:val="22"/>
          <w:szCs w:val="22"/>
        </w:rPr>
        <w:t xml:space="preserve">VEINTIUNO DE AGOSTO </w:t>
      </w:r>
      <w:r w:rsidR="00042166" w:rsidRPr="00F104DE">
        <w:rPr>
          <w:rFonts w:ascii="Palatino Linotype" w:eastAsia="Palatino Linotype" w:hAnsi="Palatino Linotype" w:cs="Palatino Linotype"/>
          <w:color w:val="222222"/>
          <w:sz w:val="22"/>
          <w:szCs w:val="22"/>
        </w:rPr>
        <w:t>DE DOS MIL VEINTICUATRO</w:t>
      </w:r>
      <w:r w:rsidRPr="00F104DE">
        <w:rPr>
          <w:rFonts w:ascii="Palatino Linotype" w:eastAsia="Palatino Linotype" w:hAnsi="Palatino Linotype" w:cs="Palatino Linotype"/>
          <w:color w:val="222222"/>
          <w:sz w:val="22"/>
          <w:szCs w:val="22"/>
        </w:rPr>
        <w:t>, ANTE EL SECRETARIO TÉCNICO DEL PLENO ALEXIS TAPIA RAMÍREZ</w:t>
      </w:r>
      <w:r w:rsidR="00E22C26" w:rsidRPr="00F104DE">
        <w:rPr>
          <w:rFonts w:ascii="Palatino Linotype" w:eastAsia="Palatino Linotype" w:hAnsi="Palatino Linotype" w:cs="Palatino Linotype"/>
          <w:sz w:val="22"/>
          <w:szCs w:val="22"/>
        </w:rPr>
        <w:t xml:space="preserve">.                              </w:t>
      </w:r>
    </w:p>
    <w:p w14:paraId="731620FE" w14:textId="77777777" w:rsidR="00397333" w:rsidRPr="00F104DE" w:rsidRDefault="00397333">
      <w:pPr>
        <w:spacing w:line="360" w:lineRule="auto"/>
        <w:jc w:val="both"/>
        <w:rPr>
          <w:rFonts w:ascii="Palatino Linotype" w:eastAsia="Palatino Linotype" w:hAnsi="Palatino Linotype" w:cs="Palatino Linotype"/>
          <w:sz w:val="22"/>
          <w:szCs w:val="22"/>
        </w:rPr>
      </w:pPr>
    </w:p>
    <w:sectPr w:rsidR="00397333" w:rsidRPr="00F104DE">
      <w:headerReference w:type="first" r:id="rId17"/>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5E460" w14:textId="77777777" w:rsidR="008E75BF" w:rsidRDefault="008E75BF">
      <w:r>
        <w:separator/>
      </w:r>
    </w:p>
  </w:endnote>
  <w:endnote w:type="continuationSeparator" w:id="0">
    <w:p w14:paraId="067A3CE7" w14:textId="77777777" w:rsidR="008E75BF" w:rsidRDefault="008E7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5CAD" w14:textId="77777777" w:rsidR="00A65BB9" w:rsidRDefault="00A65BB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46594">
      <w:rPr>
        <w:rFonts w:ascii="Arial" w:eastAsia="Arial" w:hAnsi="Arial" w:cs="Arial"/>
        <w:b/>
        <w:noProof/>
        <w:color w:val="000000"/>
        <w:sz w:val="20"/>
        <w:szCs w:val="20"/>
      </w:rPr>
      <w:t>35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46594">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74FD0940" w14:textId="77777777" w:rsidR="00A65BB9" w:rsidRDefault="00A65BB9">
    <w:pPr>
      <w:pBdr>
        <w:top w:val="nil"/>
        <w:left w:val="nil"/>
        <w:bottom w:val="nil"/>
        <w:right w:val="nil"/>
        <w:between w:val="nil"/>
      </w:pBdr>
      <w:tabs>
        <w:tab w:val="center" w:pos="4252"/>
        <w:tab w:val="right" w:pos="8504"/>
      </w:tabs>
      <w:rPr>
        <w:color w:val="000000"/>
      </w:rPr>
    </w:pPr>
  </w:p>
  <w:p w14:paraId="2A58C321" w14:textId="77777777" w:rsidR="00A65BB9" w:rsidRDefault="00A65BB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0492" w14:textId="77777777" w:rsidR="00A65BB9" w:rsidRDefault="00A65BB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46594">
      <w:rPr>
        <w:rFonts w:ascii="Arial" w:eastAsia="Arial" w:hAnsi="Arial" w:cs="Arial"/>
        <w:b/>
        <w:noProof/>
        <w:color w:val="000000"/>
        <w:sz w:val="20"/>
        <w:szCs w:val="20"/>
      </w:rPr>
      <w:t>36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46594">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086B091E" w14:textId="77777777" w:rsidR="00A65BB9" w:rsidRDefault="00A65BB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351A7" w14:textId="77777777" w:rsidR="008E75BF" w:rsidRDefault="008E75BF">
      <w:r>
        <w:separator/>
      </w:r>
    </w:p>
  </w:footnote>
  <w:footnote w:type="continuationSeparator" w:id="0">
    <w:p w14:paraId="7CE18F94" w14:textId="77777777" w:rsidR="008E75BF" w:rsidRDefault="008E7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A884" w14:textId="00E0108E" w:rsidR="00A65BB9" w:rsidRDefault="00A65BB9">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6A6EFE51" wp14:editId="034A774B">
          <wp:simplePos x="0" y="0"/>
          <wp:positionH relativeFrom="column">
            <wp:posOffset>-638175</wp:posOffset>
          </wp:positionH>
          <wp:positionV relativeFrom="paragraph">
            <wp:posOffset>-450215</wp:posOffset>
          </wp:positionV>
          <wp:extent cx="7809876" cy="10165823"/>
          <wp:effectExtent l="0" t="0" r="0" b="0"/>
          <wp:wrapNone/>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528" w:type="dxa"/>
      <w:tblInd w:w="3261" w:type="dxa"/>
      <w:tblLayout w:type="fixed"/>
      <w:tblLook w:val="0400" w:firstRow="0" w:lastRow="0" w:firstColumn="0" w:lastColumn="0" w:noHBand="0" w:noVBand="1"/>
    </w:tblPr>
    <w:tblGrid>
      <w:gridCol w:w="2551"/>
      <w:gridCol w:w="2977"/>
    </w:tblGrid>
    <w:tr w:rsidR="00A65BB9" w14:paraId="410F6866" w14:textId="77777777">
      <w:tc>
        <w:tcPr>
          <w:tcW w:w="2551" w:type="dxa"/>
          <w:vAlign w:val="center"/>
        </w:tcPr>
        <w:p w14:paraId="4F3EC25E" w14:textId="77777777" w:rsidR="00A65BB9" w:rsidRDefault="00A65B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5B37800" w14:textId="0191E46B" w:rsidR="00A65BB9" w:rsidRDefault="00A65BB9" w:rsidP="0048634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03074/INFOEM/IP/RR/2024</w:t>
          </w:r>
        </w:p>
      </w:tc>
    </w:tr>
    <w:tr w:rsidR="00A65BB9" w14:paraId="7FF3BFBA" w14:textId="77777777">
      <w:trPr>
        <w:trHeight w:val="228"/>
      </w:trPr>
      <w:tc>
        <w:tcPr>
          <w:tcW w:w="2551" w:type="dxa"/>
          <w:vAlign w:val="center"/>
        </w:tcPr>
        <w:p w14:paraId="2DC18B76" w14:textId="3ED92A85" w:rsidR="00A65BB9" w:rsidRDefault="00A65B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50FF33F" w14:textId="5DFD9AFA" w:rsidR="00A65BB9" w:rsidRDefault="00A65BB9" w:rsidP="00486343">
          <w:pPr>
            <w:jc w:val="both"/>
            <w:rPr>
              <w:rFonts w:ascii="Palatino Linotype" w:eastAsia="Palatino Linotype" w:hAnsi="Palatino Linotype" w:cs="Palatino Linotype"/>
              <w:b/>
              <w:sz w:val="22"/>
              <w:szCs w:val="22"/>
            </w:rPr>
          </w:pPr>
          <w:r w:rsidRPr="00486343">
            <w:rPr>
              <w:rFonts w:ascii="Palatino Linotype" w:eastAsia="Palatino Linotype" w:hAnsi="Palatino Linotype" w:cs="Palatino Linotype"/>
              <w:b/>
              <w:sz w:val="22"/>
              <w:szCs w:val="22"/>
            </w:rPr>
            <w:t>Ayuntamiento de Naucalpan de Juárez</w:t>
          </w:r>
        </w:p>
      </w:tc>
    </w:tr>
    <w:tr w:rsidR="00A65BB9" w14:paraId="4B680A7E" w14:textId="77777777">
      <w:tc>
        <w:tcPr>
          <w:tcW w:w="2551" w:type="dxa"/>
          <w:vAlign w:val="center"/>
        </w:tcPr>
        <w:p w14:paraId="450F4EE9" w14:textId="77777777" w:rsidR="00A65BB9" w:rsidRDefault="00A65B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75322B9" w14:textId="77777777" w:rsidR="00A65BB9" w:rsidRDefault="00A65BB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676434" w14:textId="13F3891E" w:rsidR="00A65BB9" w:rsidRDefault="00A65BB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04DC" w14:textId="77777777" w:rsidR="00A65BB9" w:rsidRDefault="00A65BB9">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2EE867EB" wp14:editId="40EE2D0C">
          <wp:simplePos x="0" y="0"/>
          <wp:positionH relativeFrom="column">
            <wp:posOffset>-798194</wp:posOffset>
          </wp:positionH>
          <wp:positionV relativeFrom="paragraph">
            <wp:posOffset>-399414</wp:posOffset>
          </wp:positionV>
          <wp:extent cx="7809876" cy="10165823"/>
          <wp:effectExtent l="0" t="0" r="0" b="0"/>
          <wp:wrapNone/>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
      <w:tblW w:w="5670" w:type="dxa"/>
      <w:tblInd w:w="3119" w:type="dxa"/>
      <w:tblLayout w:type="fixed"/>
      <w:tblLook w:val="0400" w:firstRow="0" w:lastRow="0" w:firstColumn="0" w:lastColumn="0" w:noHBand="0" w:noVBand="1"/>
    </w:tblPr>
    <w:tblGrid>
      <w:gridCol w:w="2551"/>
      <w:gridCol w:w="3119"/>
    </w:tblGrid>
    <w:tr w:rsidR="00A65BB9" w14:paraId="0ABB4C37" w14:textId="77777777">
      <w:tc>
        <w:tcPr>
          <w:tcW w:w="2551" w:type="dxa"/>
          <w:vAlign w:val="center"/>
        </w:tcPr>
        <w:p w14:paraId="23A06263" w14:textId="77777777" w:rsidR="00A65BB9" w:rsidRDefault="00A65B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AEB2A1C" w14:textId="25F9ED4D" w:rsidR="00A65BB9" w:rsidRDefault="00A65BB9" w:rsidP="0048634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03074/INFOEM/IP/RR/2024</w:t>
          </w:r>
        </w:p>
      </w:tc>
    </w:tr>
    <w:tr w:rsidR="00A65BB9" w14:paraId="021994CC" w14:textId="77777777">
      <w:tc>
        <w:tcPr>
          <w:tcW w:w="2551" w:type="dxa"/>
          <w:vAlign w:val="center"/>
        </w:tcPr>
        <w:p w14:paraId="4E679DDD" w14:textId="77777777" w:rsidR="00A65BB9" w:rsidRPr="00CF4F0B" w:rsidRDefault="00A65BB9">
          <w:pPr>
            <w:ind w:left="35" w:hanging="35"/>
            <w:rPr>
              <w:rFonts w:ascii="Palatino Linotype" w:eastAsia="Palatino Linotype" w:hAnsi="Palatino Linotype" w:cs="Palatino Linotype"/>
              <w:b/>
              <w:sz w:val="22"/>
              <w:szCs w:val="22"/>
            </w:rPr>
          </w:pPr>
          <w:r w:rsidRPr="00CF4F0B">
            <w:rPr>
              <w:rFonts w:ascii="Palatino Linotype" w:eastAsia="Palatino Linotype" w:hAnsi="Palatino Linotype" w:cs="Palatino Linotype"/>
              <w:b/>
              <w:sz w:val="22"/>
              <w:szCs w:val="22"/>
            </w:rPr>
            <w:t>Recurrente:</w:t>
          </w:r>
        </w:p>
      </w:tc>
      <w:tc>
        <w:tcPr>
          <w:tcW w:w="3119" w:type="dxa"/>
          <w:vAlign w:val="center"/>
        </w:tcPr>
        <w:p w14:paraId="782016DA" w14:textId="66BC98BD" w:rsidR="00A65BB9" w:rsidRPr="00CF4F0B" w:rsidRDefault="00A0348C" w:rsidP="008D7E3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XXXXXXX XXXXXXX </w:t>
          </w:r>
        </w:p>
      </w:tc>
    </w:tr>
    <w:tr w:rsidR="00A65BB9" w14:paraId="491D29D6" w14:textId="77777777">
      <w:trPr>
        <w:trHeight w:val="228"/>
      </w:trPr>
      <w:tc>
        <w:tcPr>
          <w:tcW w:w="2551" w:type="dxa"/>
          <w:vAlign w:val="center"/>
        </w:tcPr>
        <w:p w14:paraId="2A6E034B" w14:textId="1A8E0197" w:rsidR="00A65BB9" w:rsidRDefault="00A65B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9811C07" w14:textId="0BB4C1FB" w:rsidR="00A65BB9" w:rsidRDefault="00A65BB9" w:rsidP="00486343">
          <w:pPr>
            <w:ind w:right="27"/>
            <w:jc w:val="both"/>
            <w:rPr>
              <w:rFonts w:ascii="Palatino Linotype" w:eastAsia="Palatino Linotype" w:hAnsi="Palatino Linotype" w:cs="Palatino Linotype"/>
              <w:b/>
              <w:sz w:val="22"/>
              <w:szCs w:val="22"/>
            </w:rPr>
          </w:pPr>
          <w:r w:rsidRPr="00486343">
            <w:rPr>
              <w:rFonts w:ascii="Palatino Linotype" w:eastAsia="Palatino Linotype" w:hAnsi="Palatino Linotype" w:cs="Palatino Linotype"/>
              <w:b/>
              <w:sz w:val="22"/>
              <w:szCs w:val="22"/>
            </w:rPr>
            <w:t>Ayuntamiento de Naucalpan de Juárez</w:t>
          </w:r>
        </w:p>
      </w:tc>
    </w:tr>
    <w:tr w:rsidR="00A65BB9" w14:paraId="412F3721" w14:textId="77777777">
      <w:tc>
        <w:tcPr>
          <w:tcW w:w="2551" w:type="dxa"/>
          <w:vAlign w:val="center"/>
        </w:tcPr>
        <w:p w14:paraId="7EDAC2CA" w14:textId="77777777" w:rsidR="00A65BB9" w:rsidRDefault="00A65B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96FCD99" w14:textId="77777777" w:rsidR="00A65BB9" w:rsidRDefault="00A65BB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62D0F1" w14:textId="77777777" w:rsidR="00A65BB9" w:rsidRDefault="00A65BB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FFA3" w14:textId="77777777" w:rsidR="00A65BB9" w:rsidRDefault="00A65BB9">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E1A07CC" w14:textId="77777777" w:rsidR="00A65BB9" w:rsidRDefault="00A65BB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9158F"/>
    <w:multiLevelType w:val="hybridMultilevel"/>
    <w:tmpl w:val="791A6DB4"/>
    <w:lvl w:ilvl="0" w:tplc="A5983EAA">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 w15:restartNumberingAfterBreak="0">
    <w:nsid w:val="092A4318"/>
    <w:multiLevelType w:val="multilevel"/>
    <w:tmpl w:val="558AFB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E93500"/>
    <w:multiLevelType w:val="multilevel"/>
    <w:tmpl w:val="09B0297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7D5C8B"/>
    <w:multiLevelType w:val="multilevel"/>
    <w:tmpl w:val="0E8692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19EC3570"/>
    <w:multiLevelType w:val="multilevel"/>
    <w:tmpl w:val="9BF6D9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F6806A6"/>
    <w:multiLevelType w:val="multilevel"/>
    <w:tmpl w:val="6E6E1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64A2FD8"/>
    <w:multiLevelType w:val="hybridMultilevel"/>
    <w:tmpl w:val="745A321C"/>
    <w:lvl w:ilvl="0" w:tplc="080A000F">
      <w:start w:val="1"/>
      <w:numFmt w:val="decimal"/>
      <w:lvlText w:val="%1."/>
      <w:lvlJc w:val="left"/>
      <w:pPr>
        <w:ind w:left="720" w:hanging="360"/>
      </w:pPr>
    </w:lvl>
    <w:lvl w:ilvl="1" w:tplc="B6B6D29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533A68"/>
    <w:multiLevelType w:val="multilevel"/>
    <w:tmpl w:val="EDEE70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2BD9523B"/>
    <w:multiLevelType w:val="hybridMultilevel"/>
    <w:tmpl w:val="B9C09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7351E8"/>
    <w:multiLevelType w:val="multilevel"/>
    <w:tmpl w:val="154C80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F787BEC"/>
    <w:multiLevelType w:val="multilevel"/>
    <w:tmpl w:val="AAC6F2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42164"/>
    <w:multiLevelType w:val="multilevel"/>
    <w:tmpl w:val="A2FE8B0A"/>
    <w:lvl w:ilvl="0">
      <w:start w:val="8"/>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5735D5C"/>
    <w:multiLevelType w:val="hybridMultilevel"/>
    <w:tmpl w:val="D626F0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831484"/>
    <w:multiLevelType w:val="hybridMultilevel"/>
    <w:tmpl w:val="635407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D8F0309"/>
    <w:multiLevelType w:val="hybridMultilevel"/>
    <w:tmpl w:val="3BF810B4"/>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5F656843"/>
    <w:multiLevelType w:val="hybridMultilevel"/>
    <w:tmpl w:val="4184CD7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EE7E13"/>
    <w:multiLevelType w:val="multilevel"/>
    <w:tmpl w:val="E85250F0"/>
    <w:lvl w:ilvl="0">
      <w:start w:val="7"/>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1362D7F"/>
    <w:multiLevelType w:val="hybridMultilevel"/>
    <w:tmpl w:val="5F8CD966"/>
    <w:lvl w:ilvl="0" w:tplc="080A0013">
      <w:start w:val="1"/>
      <w:numFmt w:val="upperRoman"/>
      <w:lvlText w:val="%1."/>
      <w:lvlJc w:val="right"/>
      <w:pPr>
        <w:ind w:left="2563" w:hanging="360"/>
      </w:pPr>
    </w:lvl>
    <w:lvl w:ilvl="1" w:tplc="080A0019" w:tentative="1">
      <w:start w:val="1"/>
      <w:numFmt w:val="lowerLetter"/>
      <w:lvlText w:val="%2."/>
      <w:lvlJc w:val="left"/>
      <w:pPr>
        <w:ind w:left="3283" w:hanging="360"/>
      </w:pPr>
    </w:lvl>
    <w:lvl w:ilvl="2" w:tplc="080A001B" w:tentative="1">
      <w:start w:val="1"/>
      <w:numFmt w:val="lowerRoman"/>
      <w:lvlText w:val="%3."/>
      <w:lvlJc w:val="right"/>
      <w:pPr>
        <w:ind w:left="4003" w:hanging="180"/>
      </w:p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19" w15:restartNumberingAfterBreak="0">
    <w:nsid w:val="61607A1D"/>
    <w:multiLevelType w:val="hybridMultilevel"/>
    <w:tmpl w:val="F8383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5D2BE2"/>
    <w:multiLevelType w:val="multilevel"/>
    <w:tmpl w:val="6FBABAF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6267B50"/>
    <w:multiLevelType w:val="multilevel"/>
    <w:tmpl w:val="17F688E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2" w15:restartNumberingAfterBreak="0">
    <w:nsid w:val="77166951"/>
    <w:multiLevelType w:val="multilevel"/>
    <w:tmpl w:val="260C07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7C2C67BB"/>
    <w:multiLevelType w:val="hybridMultilevel"/>
    <w:tmpl w:val="CCECF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1"/>
  </w:num>
  <w:num w:numId="4">
    <w:abstractNumId w:val="20"/>
  </w:num>
  <w:num w:numId="5">
    <w:abstractNumId w:val="13"/>
  </w:num>
  <w:num w:numId="6">
    <w:abstractNumId w:val="6"/>
  </w:num>
  <w:num w:numId="7">
    <w:abstractNumId w:val="15"/>
  </w:num>
  <w:num w:numId="8">
    <w:abstractNumId w:val="19"/>
  </w:num>
  <w:num w:numId="9">
    <w:abstractNumId w:val="3"/>
  </w:num>
  <w:num w:numId="10">
    <w:abstractNumId w:val="2"/>
  </w:num>
  <w:num w:numId="11">
    <w:abstractNumId w:val="16"/>
  </w:num>
  <w:num w:numId="12">
    <w:abstractNumId w:val="14"/>
  </w:num>
  <w:num w:numId="13">
    <w:abstractNumId w:val="8"/>
  </w:num>
  <w:num w:numId="14">
    <w:abstractNumId w:val="23"/>
  </w:num>
  <w:num w:numId="15">
    <w:abstractNumId w:val="0"/>
  </w:num>
  <w:num w:numId="16">
    <w:abstractNumId w:val="18"/>
  </w:num>
  <w:num w:numId="17">
    <w:abstractNumId w:val="17"/>
  </w:num>
  <w:num w:numId="18">
    <w:abstractNumId w:val="12"/>
  </w:num>
  <w:num w:numId="19">
    <w:abstractNumId w:val="4"/>
  </w:num>
  <w:num w:numId="20">
    <w:abstractNumId w:val="22"/>
  </w:num>
  <w:num w:numId="21">
    <w:abstractNumId w:val="1"/>
  </w:num>
  <w:num w:numId="22">
    <w:abstractNumId w:val="5"/>
  </w:num>
  <w:num w:numId="23">
    <w:abstractNumId w:val="9"/>
  </w:num>
  <w:num w:numId="2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333"/>
    <w:rsid w:val="000246FA"/>
    <w:rsid w:val="000247E9"/>
    <w:rsid w:val="00025FCE"/>
    <w:rsid w:val="00042166"/>
    <w:rsid w:val="000453FB"/>
    <w:rsid w:val="000462AF"/>
    <w:rsid w:val="00046594"/>
    <w:rsid w:val="0005655C"/>
    <w:rsid w:val="000679EF"/>
    <w:rsid w:val="00071508"/>
    <w:rsid w:val="00080A65"/>
    <w:rsid w:val="00085616"/>
    <w:rsid w:val="00087455"/>
    <w:rsid w:val="000876C6"/>
    <w:rsid w:val="00094997"/>
    <w:rsid w:val="000A0DA5"/>
    <w:rsid w:val="000A7328"/>
    <w:rsid w:val="000A7F9F"/>
    <w:rsid w:val="000B3C3B"/>
    <w:rsid w:val="000C308A"/>
    <w:rsid w:val="000D394F"/>
    <w:rsid w:val="000D4A9B"/>
    <w:rsid w:val="000E0874"/>
    <w:rsid w:val="000E3910"/>
    <w:rsid w:val="000E596C"/>
    <w:rsid w:val="000F6C8D"/>
    <w:rsid w:val="00100EE5"/>
    <w:rsid w:val="00103F6F"/>
    <w:rsid w:val="00104B28"/>
    <w:rsid w:val="00105688"/>
    <w:rsid w:val="0011177E"/>
    <w:rsid w:val="00111D33"/>
    <w:rsid w:val="00116A80"/>
    <w:rsid w:val="00123C2A"/>
    <w:rsid w:val="0012453D"/>
    <w:rsid w:val="00124E9F"/>
    <w:rsid w:val="00127487"/>
    <w:rsid w:val="00130ADB"/>
    <w:rsid w:val="00135DB6"/>
    <w:rsid w:val="00136D08"/>
    <w:rsid w:val="0014425E"/>
    <w:rsid w:val="0015352F"/>
    <w:rsid w:val="001601E2"/>
    <w:rsid w:val="001612BE"/>
    <w:rsid w:val="00172FCA"/>
    <w:rsid w:val="00175DB6"/>
    <w:rsid w:val="00181245"/>
    <w:rsid w:val="00182F33"/>
    <w:rsid w:val="00191C1D"/>
    <w:rsid w:val="001A2789"/>
    <w:rsid w:val="001A7D5C"/>
    <w:rsid w:val="001B2583"/>
    <w:rsid w:val="001B6BF6"/>
    <w:rsid w:val="001C1D7D"/>
    <w:rsid w:val="001C34BA"/>
    <w:rsid w:val="001C42B9"/>
    <w:rsid w:val="001D2CC3"/>
    <w:rsid w:val="001D33EF"/>
    <w:rsid w:val="001D39BA"/>
    <w:rsid w:val="001D7660"/>
    <w:rsid w:val="001E0464"/>
    <w:rsid w:val="001E4D34"/>
    <w:rsid w:val="002003D0"/>
    <w:rsid w:val="002039ED"/>
    <w:rsid w:val="0021224F"/>
    <w:rsid w:val="00214386"/>
    <w:rsid w:val="00215DEF"/>
    <w:rsid w:val="00220997"/>
    <w:rsid w:val="002238B3"/>
    <w:rsid w:val="002261B9"/>
    <w:rsid w:val="00227026"/>
    <w:rsid w:val="00237EBD"/>
    <w:rsid w:val="00241E82"/>
    <w:rsid w:val="0024674D"/>
    <w:rsid w:val="00250736"/>
    <w:rsid w:val="00252E63"/>
    <w:rsid w:val="00253646"/>
    <w:rsid w:val="0026043E"/>
    <w:rsid w:val="00264062"/>
    <w:rsid w:val="00267394"/>
    <w:rsid w:val="00272A4B"/>
    <w:rsid w:val="00272FE8"/>
    <w:rsid w:val="00274708"/>
    <w:rsid w:val="00276794"/>
    <w:rsid w:val="00276A26"/>
    <w:rsid w:val="00280452"/>
    <w:rsid w:val="002809E5"/>
    <w:rsid w:val="00286D7E"/>
    <w:rsid w:val="002A02E6"/>
    <w:rsid w:val="002B51BD"/>
    <w:rsid w:val="002C466B"/>
    <w:rsid w:val="002C59DD"/>
    <w:rsid w:val="002F158D"/>
    <w:rsid w:val="002F3CFA"/>
    <w:rsid w:val="002F4B90"/>
    <w:rsid w:val="002F5666"/>
    <w:rsid w:val="003035EC"/>
    <w:rsid w:val="00304749"/>
    <w:rsid w:val="00314971"/>
    <w:rsid w:val="00315481"/>
    <w:rsid w:val="0031670B"/>
    <w:rsid w:val="003211A2"/>
    <w:rsid w:val="00322F66"/>
    <w:rsid w:val="00324AC0"/>
    <w:rsid w:val="003251E5"/>
    <w:rsid w:val="0032794E"/>
    <w:rsid w:val="0033118C"/>
    <w:rsid w:val="00334DC9"/>
    <w:rsid w:val="00337929"/>
    <w:rsid w:val="00344842"/>
    <w:rsid w:val="00350409"/>
    <w:rsid w:val="003537BC"/>
    <w:rsid w:val="00354447"/>
    <w:rsid w:val="00354B3A"/>
    <w:rsid w:val="00357C24"/>
    <w:rsid w:val="00363BB8"/>
    <w:rsid w:val="003658E9"/>
    <w:rsid w:val="003659E9"/>
    <w:rsid w:val="003776E1"/>
    <w:rsid w:val="003804FB"/>
    <w:rsid w:val="00385144"/>
    <w:rsid w:val="00385565"/>
    <w:rsid w:val="00385A18"/>
    <w:rsid w:val="003928B4"/>
    <w:rsid w:val="00397333"/>
    <w:rsid w:val="003A6941"/>
    <w:rsid w:val="003B1953"/>
    <w:rsid w:val="003B6025"/>
    <w:rsid w:val="003B735D"/>
    <w:rsid w:val="003C0A84"/>
    <w:rsid w:val="003C16E8"/>
    <w:rsid w:val="003C479D"/>
    <w:rsid w:val="003D6BF9"/>
    <w:rsid w:val="003E11E3"/>
    <w:rsid w:val="003E2AB0"/>
    <w:rsid w:val="003E4045"/>
    <w:rsid w:val="003F6A4E"/>
    <w:rsid w:val="00400292"/>
    <w:rsid w:val="0040533F"/>
    <w:rsid w:val="00407D23"/>
    <w:rsid w:val="0041251F"/>
    <w:rsid w:val="00422B64"/>
    <w:rsid w:val="004367AB"/>
    <w:rsid w:val="0045248B"/>
    <w:rsid w:val="00452B2D"/>
    <w:rsid w:val="004601E2"/>
    <w:rsid w:val="00462FEA"/>
    <w:rsid w:val="00463BE0"/>
    <w:rsid w:val="004711FB"/>
    <w:rsid w:val="0047162B"/>
    <w:rsid w:val="00474DF9"/>
    <w:rsid w:val="004779E8"/>
    <w:rsid w:val="00477CB8"/>
    <w:rsid w:val="004818F4"/>
    <w:rsid w:val="00485BC1"/>
    <w:rsid w:val="00485DFA"/>
    <w:rsid w:val="00486343"/>
    <w:rsid w:val="00486ED6"/>
    <w:rsid w:val="004875AB"/>
    <w:rsid w:val="004948E3"/>
    <w:rsid w:val="00496DCD"/>
    <w:rsid w:val="004A6331"/>
    <w:rsid w:val="004C4ED0"/>
    <w:rsid w:val="004C6883"/>
    <w:rsid w:val="004E1D11"/>
    <w:rsid w:val="004E4C2E"/>
    <w:rsid w:val="004E5364"/>
    <w:rsid w:val="004F14D4"/>
    <w:rsid w:val="004F4824"/>
    <w:rsid w:val="004F50E0"/>
    <w:rsid w:val="005006EA"/>
    <w:rsid w:val="005022EF"/>
    <w:rsid w:val="00505D52"/>
    <w:rsid w:val="005065F2"/>
    <w:rsid w:val="00507AAF"/>
    <w:rsid w:val="005100F1"/>
    <w:rsid w:val="0051275D"/>
    <w:rsid w:val="00513E97"/>
    <w:rsid w:val="00522CE7"/>
    <w:rsid w:val="00527423"/>
    <w:rsid w:val="00530576"/>
    <w:rsid w:val="005318B3"/>
    <w:rsid w:val="005357CD"/>
    <w:rsid w:val="00537023"/>
    <w:rsid w:val="00550C9E"/>
    <w:rsid w:val="005532C7"/>
    <w:rsid w:val="00563C00"/>
    <w:rsid w:val="005659A9"/>
    <w:rsid w:val="00565A5E"/>
    <w:rsid w:val="00566119"/>
    <w:rsid w:val="00566FDE"/>
    <w:rsid w:val="00570AE2"/>
    <w:rsid w:val="00570E16"/>
    <w:rsid w:val="00577B3C"/>
    <w:rsid w:val="005A18AE"/>
    <w:rsid w:val="005B3879"/>
    <w:rsid w:val="005B6B99"/>
    <w:rsid w:val="005B6F34"/>
    <w:rsid w:val="005C5EA7"/>
    <w:rsid w:val="005D01D8"/>
    <w:rsid w:val="005D0A1E"/>
    <w:rsid w:val="005D30AB"/>
    <w:rsid w:val="005D3DBF"/>
    <w:rsid w:val="005D6DC2"/>
    <w:rsid w:val="005D6FCA"/>
    <w:rsid w:val="005D76CC"/>
    <w:rsid w:val="005D7E33"/>
    <w:rsid w:val="005E0498"/>
    <w:rsid w:val="005E2631"/>
    <w:rsid w:val="005E2677"/>
    <w:rsid w:val="005E5984"/>
    <w:rsid w:val="005F020C"/>
    <w:rsid w:val="005F062B"/>
    <w:rsid w:val="005F0C0A"/>
    <w:rsid w:val="005F307E"/>
    <w:rsid w:val="005F320C"/>
    <w:rsid w:val="006039B6"/>
    <w:rsid w:val="006046C3"/>
    <w:rsid w:val="00604F4E"/>
    <w:rsid w:val="00605689"/>
    <w:rsid w:val="00606D77"/>
    <w:rsid w:val="00613B06"/>
    <w:rsid w:val="00615A93"/>
    <w:rsid w:val="0062533B"/>
    <w:rsid w:val="0062594C"/>
    <w:rsid w:val="00630345"/>
    <w:rsid w:val="00634EF5"/>
    <w:rsid w:val="00641518"/>
    <w:rsid w:val="00642818"/>
    <w:rsid w:val="00644DB5"/>
    <w:rsid w:val="00646715"/>
    <w:rsid w:val="006544F0"/>
    <w:rsid w:val="00655336"/>
    <w:rsid w:val="00656B51"/>
    <w:rsid w:val="006650BC"/>
    <w:rsid w:val="006668B4"/>
    <w:rsid w:val="00672BF5"/>
    <w:rsid w:val="00675E43"/>
    <w:rsid w:val="00680762"/>
    <w:rsid w:val="00683A08"/>
    <w:rsid w:val="0068546A"/>
    <w:rsid w:val="00686C10"/>
    <w:rsid w:val="00695E22"/>
    <w:rsid w:val="006A6D8A"/>
    <w:rsid w:val="006B1E49"/>
    <w:rsid w:val="006B7B4B"/>
    <w:rsid w:val="006D7BB5"/>
    <w:rsid w:val="006E24A6"/>
    <w:rsid w:val="006E6281"/>
    <w:rsid w:val="006F6B6B"/>
    <w:rsid w:val="007063C1"/>
    <w:rsid w:val="00707551"/>
    <w:rsid w:val="00714EEE"/>
    <w:rsid w:val="00715DE8"/>
    <w:rsid w:val="0072058A"/>
    <w:rsid w:val="00726023"/>
    <w:rsid w:val="00726088"/>
    <w:rsid w:val="007414AB"/>
    <w:rsid w:val="00744C3B"/>
    <w:rsid w:val="0075172C"/>
    <w:rsid w:val="00751CEF"/>
    <w:rsid w:val="00753E24"/>
    <w:rsid w:val="00756EB9"/>
    <w:rsid w:val="00756F72"/>
    <w:rsid w:val="00760D7C"/>
    <w:rsid w:val="007644EC"/>
    <w:rsid w:val="00770319"/>
    <w:rsid w:val="007729C9"/>
    <w:rsid w:val="0077760E"/>
    <w:rsid w:val="007855ED"/>
    <w:rsid w:val="00793549"/>
    <w:rsid w:val="007A09C7"/>
    <w:rsid w:val="007A44F2"/>
    <w:rsid w:val="007A59B6"/>
    <w:rsid w:val="007B2993"/>
    <w:rsid w:val="007B492E"/>
    <w:rsid w:val="007B5B80"/>
    <w:rsid w:val="007C7A18"/>
    <w:rsid w:val="007D7E05"/>
    <w:rsid w:val="007E1638"/>
    <w:rsid w:val="007F0857"/>
    <w:rsid w:val="007F091A"/>
    <w:rsid w:val="007F6767"/>
    <w:rsid w:val="007F7DB0"/>
    <w:rsid w:val="008014E6"/>
    <w:rsid w:val="0080247D"/>
    <w:rsid w:val="00802FCF"/>
    <w:rsid w:val="00807BFF"/>
    <w:rsid w:val="00811EAE"/>
    <w:rsid w:val="00813356"/>
    <w:rsid w:val="0082236C"/>
    <w:rsid w:val="008307DC"/>
    <w:rsid w:val="00831675"/>
    <w:rsid w:val="00836A8D"/>
    <w:rsid w:val="008373C1"/>
    <w:rsid w:val="00846B9D"/>
    <w:rsid w:val="00861214"/>
    <w:rsid w:val="0086536E"/>
    <w:rsid w:val="0086793A"/>
    <w:rsid w:val="0087134D"/>
    <w:rsid w:val="0087135B"/>
    <w:rsid w:val="00873C8F"/>
    <w:rsid w:val="00874146"/>
    <w:rsid w:val="00874291"/>
    <w:rsid w:val="0087513D"/>
    <w:rsid w:val="00892659"/>
    <w:rsid w:val="00894575"/>
    <w:rsid w:val="0089782D"/>
    <w:rsid w:val="008A25ED"/>
    <w:rsid w:val="008A3588"/>
    <w:rsid w:val="008A4716"/>
    <w:rsid w:val="008A70A9"/>
    <w:rsid w:val="008B1733"/>
    <w:rsid w:val="008B3DA6"/>
    <w:rsid w:val="008B7BBE"/>
    <w:rsid w:val="008C2BED"/>
    <w:rsid w:val="008C5C02"/>
    <w:rsid w:val="008D7E32"/>
    <w:rsid w:val="008E1D40"/>
    <w:rsid w:val="008E671E"/>
    <w:rsid w:val="008E75BF"/>
    <w:rsid w:val="008F0FC6"/>
    <w:rsid w:val="008F59E5"/>
    <w:rsid w:val="008F7D75"/>
    <w:rsid w:val="009019A4"/>
    <w:rsid w:val="00915FAB"/>
    <w:rsid w:val="00920EA1"/>
    <w:rsid w:val="00921C12"/>
    <w:rsid w:val="0092470F"/>
    <w:rsid w:val="0092539E"/>
    <w:rsid w:val="0093719C"/>
    <w:rsid w:val="009400E6"/>
    <w:rsid w:val="0094563A"/>
    <w:rsid w:val="00956D7C"/>
    <w:rsid w:val="00957BB4"/>
    <w:rsid w:val="00961448"/>
    <w:rsid w:val="00963859"/>
    <w:rsid w:val="009652B2"/>
    <w:rsid w:val="00973351"/>
    <w:rsid w:val="009734D4"/>
    <w:rsid w:val="009748C8"/>
    <w:rsid w:val="009807CD"/>
    <w:rsid w:val="00981795"/>
    <w:rsid w:val="009833D4"/>
    <w:rsid w:val="0098416C"/>
    <w:rsid w:val="00985530"/>
    <w:rsid w:val="00987FBD"/>
    <w:rsid w:val="0099390D"/>
    <w:rsid w:val="009A026A"/>
    <w:rsid w:val="009A0F7F"/>
    <w:rsid w:val="009A52A2"/>
    <w:rsid w:val="009A79AB"/>
    <w:rsid w:val="009B1DDF"/>
    <w:rsid w:val="009B51E1"/>
    <w:rsid w:val="009B7546"/>
    <w:rsid w:val="009C2E15"/>
    <w:rsid w:val="009C722B"/>
    <w:rsid w:val="009C793E"/>
    <w:rsid w:val="009D3D8A"/>
    <w:rsid w:val="009D40A7"/>
    <w:rsid w:val="009E7E93"/>
    <w:rsid w:val="009F2325"/>
    <w:rsid w:val="009F4E80"/>
    <w:rsid w:val="009F677C"/>
    <w:rsid w:val="009F764F"/>
    <w:rsid w:val="00A0348C"/>
    <w:rsid w:val="00A15E4B"/>
    <w:rsid w:val="00A24371"/>
    <w:rsid w:val="00A25C57"/>
    <w:rsid w:val="00A27355"/>
    <w:rsid w:val="00A34258"/>
    <w:rsid w:val="00A461E5"/>
    <w:rsid w:val="00A51BBB"/>
    <w:rsid w:val="00A61961"/>
    <w:rsid w:val="00A62C18"/>
    <w:rsid w:val="00A62D4E"/>
    <w:rsid w:val="00A6555D"/>
    <w:rsid w:val="00A65BB9"/>
    <w:rsid w:val="00A663F7"/>
    <w:rsid w:val="00A714AD"/>
    <w:rsid w:val="00A715EB"/>
    <w:rsid w:val="00A72A91"/>
    <w:rsid w:val="00A74A95"/>
    <w:rsid w:val="00A8286C"/>
    <w:rsid w:val="00A8346C"/>
    <w:rsid w:val="00A86253"/>
    <w:rsid w:val="00A90D86"/>
    <w:rsid w:val="00A9193B"/>
    <w:rsid w:val="00A9475D"/>
    <w:rsid w:val="00A94A15"/>
    <w:rsid w:val="00A95952"/>
    <w:rsid w:val="00AA0185"/>
    <w:rsid w:val="00AD1890"/>
    <w:rsid w:val="00AD3F36"/>
    <w:rsid w:val="00AE3BA7"/>
    <w:rsid w:val="00AE645B"/>
    <w:rsid w:val="00AE6D18"/>
    <w:rsid w:val="00AF2502"/>
    <w:rsid w:val="00AF2B61"/>
    <w:rsid w:val="00AF370C"/>
    <w:rsid w:val="00AF7232"/>
    <w:rsid w:val="00B0008F"/>
    <w:rsid w:val="00B0446D"/>
    <w:rsid w:val="00B04D45"/>
    <w:rsid w:val="00B06BF3"/>
    <w:rsid w:val="00B13C78"/>
    <w:rsid w:val="00B15AFE"/>
    <w:rsid w:val="00B16908"/>
    <w:rsid w:val="00B174AF"/>
    <w:rsid w:val="00B25569"/>
    <w:rsid w:val="00B270E7"/>
    <w:rsid w:val="00B34ECF"/>
    <w:rsid w:val="00B4791A"/>
    <w:rsid w:val="00B47B61"/>
    <w:rsid w:val="00B5516A"/>
    <w:rsid w:val="00B61747"/>
    <w:rsid w:val="00B642FD"/>
    <w:rsid w:val="00B64787"/>
    <w:rsid w:val="00B65523"/>
    <w:rsid w:val="00B74C1C"/>
    <w:rsid w:val="00B75E54"/>
    <w:rsid w:val="00B8159A"/>
    <w:rsid w:val="00B84371"/>
    <w:rsid w:val="00B85C15"/>
    <w:rsid w:val="00B928F5"/>
    <w:rsid w:val="00BA0EC3"/>
    <w:rsid w:val="00BA562F"/>
    <w:rsid w:val="00BA5C49"/>
    <w:rsid w:val="00BB0BC6"/>
    <w:rsid w:val="00BB3E37"/>
    <w:rsid w:val="00BB3EFA"/>
    <w:rsid w:val="00BC190B"/>
    <w:rsid w:val="00BC7555"/>
    <w:rsid w:val="00BD0D0D"/>
    <w:rsid w:val="00BD1F23"/>
    <w:rsid w:val="00BD3876"/>
    <w:rsid w:val="00BE30DB"/>
    <w:rsid w:val="00BE5E97"/>
    <w:rsid w:val="00BE716D"/>
    <w:rsid w:val="00BF2BDB"/>
    <w:rsid w:val="00BF2E46"/>
    <w:rsid w:val="00C02820"/>
    <w:rsid w:val="00C03F9F"/>
    <w:rsid w:val="00C05F52"/>
    <w:rsid w:val="00C13B11"/>
    <w:rsid w:val="00C17928"/>
    <w:rsid w:val="00C17DD7"/>
    <w:rsid w:val="00C32E95"/>
    <w:rsid w:val="00C33785"/>
    <w:rsid w:val="00C406AA"/>
    <w:rsid w:val="00C40B16"/>
    <w:rsid w:val="00C42377"/>
    <w:rsid w:val="00C45371"/>
    <w:rsid w:val="00C54DE3"/>
    <w:rsid w:val="00C63FAA"/>
    <w:rsid w:val="00C66F52"/>
    <w:rsid w:val="00C757D6"/>
    <w:rsid w:val="00C81AB2"/>
    <w:rsid w:val="00C906B1"/>
    <w:rsid w:val="00C95C53"/>
    <w:rsid w:val="00C95D21"/>
    <w:rsid w:val="00C96224"/>
    <w:rsid w:val="00C963F2"/>
    <w:rsid w:val="00CA1169"/>
    <w:rsid w:val="00CA34D7"/>
    <w:rsid w:val="00CA657E"/>
    <w:rsid w:val="00CB31E7"/>
    <w:rsid w:val="00CB78D3"/>
    <w:rsid w:val="00CC586D"/>
    <w:rsid w:val="00CE0FF1"/>
    <w:rsid w:val="00CE57E2"/>
    <w:rsid w:val="00CF4F0B"/>
    <w:rsid w:val="00D02185"/>
    <w:rsid w:val="00D02293"/>
    <w:rsid w:val="00D070EA"/>
    <w:rsid w:val="00D126B9"/>
    <w:rsid w:val="00D155F3"/>
    <w:rsid w:val="00D230D5"/>
    <w:rsid w:val="00D36A8C"/>
    <w:rsid w:val="00D41E39"/>
    <w:rsid w:val="00D44025"/>
    <w:rsid w:val="00D461EB"/>
    <w:rsid w:val="00D47ADE"/>
    <w:rsid w:val="00D524D6"/>
    <w:rsid w:val="00D6232B"/>
    <w:rsid w:val="00D73947"/>
    <w:rsid w:val="00D8337B"/>
    <w:rsid w:val="00D833A1"/>
    <w:rsid w:val="00D83F3A"/>
    <w:rsid w:val="00D931C7"/>
    <w:rsid w:val="00D939B9"/>
    <w:rsid w:val="00D9430A"/>
    <w:rsid w:val="00D94F48"/>
    <w:rsid w:val="00D95A08"/>
    <w:rsid w:val="00D96B67"/>
    <w:rsid w:val="00DA3D41"/>
    <w:rsid w:val="00DA55A9"/>
    <w:rsid w:val="00DB14CB"/>
    <w:rsid w:val="00DB3B8A"/>
    <w:rsid w:val="00DB46DD"/>
    <w:rsid w:val="00DB4715"/>
    <w:rsid w:val="00DB6774"/>
    <w:rsid w:val="00DB78DA"/>
    <w:rsid w:val="00DB7EE8"/>
    <w:rsid w:val="00DC1368"/>
    <w:rsid w:val="00DC1728"/>
    <w:rsid w:val="00DD46D7"/>
    <w:rsid w:val="00DE2797"/>
    <w:rsid w:val="00DE6BC8"/>
    <w:rsid w:val="00DF0EE7"/>
    <w:rsid w:val="00DF2496"/>
    <w:rsid w:val="00DF32F6"/>
    <w:rsid w:val="00DF4CB8"/>
    <w:rsid w:val="00DF7678"/>
    <w:rsid w:val="00E056B0"/>
    <w:rsid w:val="00E06B79"/>
    <w:rsid w:val="00E104E5"/>
    <w:rsid w:val="00E14DC4"/>
    <w:rsid w:val="00E15040"/>
    <w:rsid w:val="00E22C26"/>
    <w:rsid w:val="00E258F9"/>
    <w:rsid w:val="00E25A5C"/>
    <w:rsid w:val="00E3154F"/>
    <w:rsid w:val="00E31A05"/>
    <w:rsid w:val="00E34508"/>
    <w:rsid w:val="00E37309"/>
    <w:rsid w:val="00E37601"/>
    <w:rsid w:val="00E412EF"/>
    <w:rsid w:val="00E41ED1"/>
    <w:rsid w:val="00E45040"/>
    <w:rsid w:val="00E45B20"/>
    <w:rsid w:val="00E5019F"/>
    <w:rsid w:val="00E567CE"/>
    <w:rsid w:val="00E572E9"/>
    <w:rsid w:val="00E578E6"/>
    <w:rsid w:val="00E57BE8"/>
    <w:rsid w:val="00E64081"/>
    <w:rsid w:val="00E67F63"/>
    <w:rsid w:val="00E73829"/>
    <w:rsid w:val="00E75F53"/>
    <w:rsid w:val="00E76836"/>
    <w:rsid w:val="00E77807"/>
    <w:rsid w:val="00E80A78"/>
    <w:rsid w:val="00E80ADB"/>
    <w:rsid w:val="00E83DB1"/>
    <w:rsid w:val="00E92928"/>
    <w:rsid w:val="00EA4234"/>
    <w:rsid w:val="00EB315A"/>
    <w:rsid w:val="00EB36FF"/>
    <w:rsid w:val="00EB7982"/>
    <w:rsid w:val="00EC376F"/>
    <w:rsid w:val="00EC68D1"/>
    <w:rsid w:val="00ED50D7"/>
    <w:rsid w:val="00ED7E38"/>
    <w:rsid w:val="00EE05BB"/>
    <w:rsid w:val="00EE14F7"/>
    <w:rsid w:val="00EE6FB1"/>
    <w:rsid w:val="00EF0C20"/>
    <w:rsid w:val="00F03038"/>
    <w:rsid w:val="00F104DE"/>
    <w:rsid w:val="00F1163D"/>
    <w:rsid w:val="00F12AF5"/>
    <w:rsid w:val="00F15C1C"/>
    <w:rsid w:val="00F222C9"/>
    <w:rsid w:val="00F22F54"/>
    <w:rsid w:val="00F24342"/>
    <w:rsid w:val="00F32AB9"/>
    <w:rsid w:val="00F41B7B"/>
    <w:rsid w:val="00F43242"/>
    <w:rsid w:val="00F4456C"/>
    <w:rsid w:val="00F52B60"/>
    <w:rsid w:val="00F5715E"/>
    <w:rsid w:val="00F60280"/>
    <w:rsid w:val="00F6247B"/>
    <w:rsid w:val="00F73737"/>
    <w:rsid w:val="00F80A2F"/>
    <w:rsid w:val="00F82574"/>
    <w:rsid w:val="00F82E85"/>
    <w:rsid w:val="00F84676"/>
    <w:rsid w:val="00F87616"/>
    <w:rsid w:val="00F90FFD"/>
    <w:rsid w:val="00F96EF6"/>
    <w:rsid w:val="00FA360E"/>
    <w:rsid w:val="00FA6F09"/>
    <w:rsid w:val="00FA74A4"/>
    <w:rsid w:val="00FB08B5"/>
    <w:rsid w:val="00FC0CC5"/>
    <w:rsid w:val="00FC4DC6"/>
    <w:rsid w:val="00FC6BD8"/>
    <w:rsid w:val="00FD593F"/>
    <w:rsid w:val="00FE53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C2808"/>
  <w15:docId w15:val="{36299130-6057-419E-A691-B35351238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93306">
      <w:bodyDiv w:val="1"/>
      <w:marLeft w:val="0"/>
      <w:marRight w:val="0"/>
      <w:marTop w:val="0"/>
      <w:marBottom w:val="0"/>
      <w:divBdr>
        <w:top w:val="none" w:sz="0" w:space="0" w:color="auto"/>
        <w:left w:val="none" w:sz="0" w:space="0" w:color="auto"/>
        <w:bottom w:val="none" w:sz="0" w:space="0" w:color="auto"/>
        <w:right w:val="none" w:sz="0" w:space="0" w:color="auto"/>
      </w:divBdr>
    </w:div>
    <w:div w:id="65882245">
      <w:bodyDiv w:val="1"/>
      <w:marLeft w:val="0"/>
      <w:marRight w:val="0"/>
      <w:marTop w:val="0"/>
      <w:marBottom w:val="0"/>
      <w:divBdr>
        <w:top w:val="none" w:sz="0" w:space="0" w:color="auto"/>
        <w:left w:val="none" w:sz="0" w:space="0" w:color="auto"/>
        <w:bottom w:val="none" w:sz="0" w:space="0" w:color="auto"/>
        <w:right w:val="none" w:sz="0" w:space="0" w:color="auto"/>
      </w:divBdr>
    </w:div>
    <w:div w:id="70809557">
      <w:bodyDiv w:val="1"/>
      <w:marLeft w:val="0"/>
      <w:marRight w:val="0"/>
      <w:marTop w:val="0"/>
      <w:marBottom w:val="0"/>
      <w:divBdr>
        <w:top w:val="none" w:sz="0" w:space="0" w:color="auto"/>
        <w:left w:val="none" w:sz="0" w:space="0" w:color="auto"/>
        <w:bottom w:val="none" w:sz="0" w:space="0" w:color="auto"/>
        <w:right w:val="none" w:sz="0" w:space="0" w:color="auto"/>
      </w:divBdr>
    </w:div>
    <w:div w:id="168065096">
      <w:bodyDiv w:val="1"/>
      <w:marLeft w:val="0"/>
      <w:marRight w:val="0"/>
      <w:marTop w:val="0"/>
      <w:marBottom w:val="0"/>
      <w:divBdr>
        <w:top w:val="none" w:sz="0" w:space="0" w:color="auto"/>
        <w:left w:val="none" w:sz="0" w:space="0" w:color="auto"/>
        <w:bottom w:val="none" w:sz="0" w:space="0" w:color="auto"/>
        <w:right w:val="none" w:sz="0" w:space="0" w:color="auto"/>
      </w:divBdr>
    </w:div>
    <w:div w:id="169223281">
      <w:bodyDiv w:val="1"/>
      <w:marLeft w:val="0"/>
      <w:marRight w:val="0"/>
      <w:marTop w:val="0"/>
      <w:marBottom w:val="0"/>
      <w:divBdr>
        <w:top w:val="none" w:sz="0" w:space="0" w:color="auto"/>
        <w:left w:val="none" w:sz="0" w:space="0" w:color="auto"/>
        <w:bottom w:val="none" w:sz="0" w:space="0" w:color="auto"/>
        <w:right w:val="none" w:sz="0" w:space="0" w:color="auto"/>
      </w:divBdr>
    </w:div>
    <w:div w:id="190073297">
      <w:bodyDiv w:val="1"/>
      <w:marLeft w:val="0"/>
      <w:marRight w:val="0"/>
      <w:marTop w:val="0"/>
      <w:marBottom w:val="0"/>
      <w:divBdr>
        <w:top w:val="none" w:sz="0" w:space="0" w:color="auto"/>
        <w:left w:val="none" w:sz="0" w:space="0" w:color="auto"/>
        <w:bottom w:val="none" w:sz="0" w:space="0" w:color="auto"/>
        <w:right w:val="none" w:sz="0" w:space="0" w:color="auto"/>
      </w:divBdr>
    </w:div>
    <w:div w:id="264460817">
      <w:bodyDiv w:val="1"/>
      <w:marLeft w:val="0"/>
      <w:marRight w:val="0"/>
      <w:marTop w:val="0"/>
      <w:marBottom w:val="0"/>
      <w:divBdr>
        <w:top w:val="none" w:sz="0" w:space="0" w:color="auto"/>
        <w:left w:val="none" w:sz="0" w:space="0" w:color="auto"/>
        <w:bottom w:val="none" w:sz="0" w:space="0" w:color="auto"/>
        <w:right w:val="none" w:sz="0" w:space="0" w:color="auto"/>
      </w:divBdr>
    </w:div>
    <w:div w:id="376783849">
      <w:bodyDiv w:val="1"/>
      <w:marLeft w:val="0"/>
      <w:marRight w:val="0"/>
      <w:marTop w:val="0"/>
      <w:marBottom w:val="0"/>
      <w:divBdr>
        <w:top w:val="none" w:sz="0" w:space="0" w:color="auto"/>
        <w:left w:val="none" w:sz="0" w:space="0" w:color="auto"/>
        <w:bottom w:val="none" w:sz="0" w:space="0" w:color="auto"/>
        <w:right w:val="none" w:sz="0" w:space="0" w:color="auto"/>
      </w:divBdr>
    </w:div>
    <w:div w:id="390272707">
      <w:bodyDiv w:val="1"/>
      <w:marLeft w:val="0"/>
      <w:marRight w:val="0"/>
      <w:marTop w:val="0"/>
      <w:marBottom w:val="0"/>
      <w:divBdr>
        <w:top w:val="none" w:sz="0" w:space="0" w:color="auto"/>
        <w:left w:val="none" w:sz="0" w:space="0" w:color="auto"/>
        <w:bottom w:val="none" w:sz="0" w:space="0" w:color="auto"/>
        <w:right w:val="none" w:sz="0" w:space="0" w:color="auto"/>
      </w:divBdr>
    </w:div>
    <w:div w:id="401832262">
      <w:bodyDiv w:val="1"/>
      <w:marLeft w:val="0"/>
      <w:marRight w:val="0"/>
      <w:marTop w:val="0"/>
      <w:marBottom w:val="0"/>
      <w:divBdr>
        <w:top w:val="none" w:sz="0" w:space="0" w:color="auto"/>
        <w:left w:val="none" w:sz="0" w:space="0" w:color="auto"/>
        <w:bottom w:val="none" w:sz="0" w:space="0" w:color="auto"/>
        <w:right w:val="none" w:sz="0" w:space="0" w:color="auto"/>
      </w:divBdr>
    </w:div>
    <w:div w:id="550074365">
      <w:bodyDiv w:val="1"/>
      <w:marLeft w:val="0"/>
      <w:marRight w:val="0"/>
      <w:marTop w:val="0"/>
      <w:marBottom w:val="0"/>
      <w:divBdr>
        <w:top w:val="none" w:sz="0" w:space="0" w:color="auto"/>
        <w:left w:val="none" w:sz="0" w:space="0" w:color="auto"/>
        <w:bottom w:val="none" w:sz="0" w:space="0" w:color="auto"/>
        <w:right w:val="none" w:sz="0" w:space="0" w:color="auto"/>
      </w:divBdr>
    </w:div>
    <w:div w:id="558172910">
      <w:bodyDiv w:val="1"/>
      <w:marLeft w:val="0"/>
      <w:marRight w:val="0"/>
      <w:marTop w:val="0"/>
      <w:marBottom w:val="0"/>
      <w:divBdr>
        <w:top w:val="none" w:sz="0" w:space="0" w:color="auto"/>
        <w:left w:val="none" w:sz="0" w:space="0" w:color="auto"/>
        <w:bottom w:val="none" w:sz="0" w:space="0" w:color="auto"/>
        <w:right w:val="none" w:sz="0" w:space="0" w:color="auto"/>
      </w:divBdr>
    </w:div>
    <w:div w:id="703016068">
      <w:bodyDiv w:val="1"/>
      <w:marLeft w:val="0"/>
      <w:marRight w:val="0"/>
      <w:marTop w:val="0"/>
      <w:marBottom w:val="0"/>
      <w:divBdr>
        <w:top w:val="none" w:sz="0" w:space="0" w:color="auto"/>
        <w:left w:val="none" w:sz="0" w:space="0" w:color="auto"/>
        <w:bottom w:val="none" w:sz="0" w:space="0" w:color="auto"/>
        <w:right w:val="none" w:sz="0" w:space="0" w:color="auto"/>
      </w:divBdr>
    </w:div>
    <w:div w:id="723867147">
      <w:bodyDiv w:val="1"/>
      <w:marLeft w:val="0"/>
      <w:marRight w:val="0"/>
      <w:marTop w:val="0"/>
      <w:marBottom w:val="0"/>
      <w:divBdr>
        <w:top w:val="none" w:sz="0" w:space="0" w:color="auto"/>
        <w:left w:val="none" w:sz="0" w:space="0" w:color="auto"/>
        <w:bottom w:val="none" w:sz="0" w:space="0" w:color="auto"/>
        <w:right w:val="none" w:sz="0" w:space="0" w:color="auto"/>
      </w:divBdr>
    </w:div>
    <w:div w:id="737215094">
      <w:bodyDiv w:val="1"/>
      <w:marLeft w:val="0"/>
      <w:marRight w:val="0"/>
      <w:marTop w:val="0"/>
      <w:marBottom w:val="0"/>
      <w:divBdr>
        <w:top w:val="none" w:sz="0" w:space="0" w:color="auto"/>
        <w:left w:val="none" w:sz="0" w:space="0" w:color="auto"/>
        <w:bottom w:val="none" w:sz="0" w:space="0" w:color="auto"/>
        <w:right w:val="none" w:sz="0" w:space="0" w:color="auto"/>
      </w:divBdr>
    </w:div>
    <w:div w:id="801463887">
      <w:bodyDiv w:val="1"/>
      <w:marLeft w:val="0"/>
      <w:marRight w:val="0"/>
      <w:marTop w:val="0"/>
      <w:marBottom w:val="0"/>
      <w:divBdr>
        <w:top w:val="none" w:sz="0" w:space="0" w:color="auto"/>
        <w:left w:val="none" w:sz="0" w:space="0" w:color="auto"/>
        <w:bottom w:val="none" w:sz="0" w:space="0" w:color="auto"/>
        <w:right w:val="none" w:sz="0" w:space="0" w:color="auto"/>
      </w:divBdr>
    </w:div>
    <w:div w:id="814570515">
      <w:bodyDiv w:val="1"/>
      <w:marLeft w:val="0"/>
      <w:marRight w:val="0"/>
      <w:marTop w:val="0"/>
      <w:marBottom w:val="0"/>
      <w:divBdr>
        <w:top w:val="none" w:sz="0" w:space="0" w:color="auto"/>
        <w:left w:val="none" w:sz="0" w:space="0" w:color="auto"/>
        <w:bottom w:val="none" w:sz="0" w:space="0" w:color="auto"/>
        <w:right w:val="none" w:sz="0" w:space="0" w:color="auto"/>
      </w:divBdr>
    </w:div>
    <w:div w:id="850484089">
      <w:bodyDiv w:val="1"/>
      <w:marLeft w:val="0"/>
      <w:marRight w:val="0"/>
      <w:marTop w:val="0"/>
      <w:marBottom w:val="0"/>
      <w:divBdr>
        <w:top w:val="none" w:sz="0" w:space="0" w:color="auto"/>
        <w:left w:val="none" w:sz="0" w:space="0" w:color="auto"/>
        <w:bottom w:val="none" w:sz="0" w:space="0" w:color="auto"/>
        <w:right w:val="none" w:sz="0" w:space="0" w:color="auto"/>
      </w:divBdr>
    </w:div>
    <w:div w:id="1089930554">
      <w:bodyDiv w:val="1"/>
      <w:marLeft w:val="0"/>
      <w:marRight w:val="0"/>
      <w:marTop w:val="0"/>
      <w:marBottom w:val="0"/>
      <w:divBdr>
        <w:top w:val="none" w:sz="0" w:space="0" w:color="auto"/>
        <w:left w:val="none" w:sz="0" w:space="0" w:color="auto"/>
        <w:bottom w:val="none" w:sz="0" w:space="0" w:color="auto"/>
        <w:right w:val="none" w:sz="0" w:space="0" w:color="auto"/>
      </w:divBdr>
    </w:div>
    <w:div w:id="1122504985">
      <w:bodyDiv w:val="1"/>
      <w:marLeft w:val="0"/>
      <w:marRight w:val="0"/>
      <w:marTop w:val="0"/>
      <w:marBottom w:val="0"/>
      <w:divBdr>
        <w:top w:val="none" w:sz="0" w:space="0" w:color="auto"/>
        <w:left w:val="none" w:sz="0" w:space="0" w:color="auto"/>
        <w:bottom w:val="none" w:sz="0" w:space="0" w:color="auto"/>
        <w:right w:val="none" w:sz="0" w:space="0" w:color="auto"/>
      </w:divBdr>
    </w:div>
    <w:div w:id="1126197363">
      <w:bodyDiv w:val="1"/>
      <w:marLeft w:val="0"/>
      <w:marRight w:val="0"/>
      <w:marTop w:val="0"/>
      <w:marBottom w:val="0"/>
      <w:divBdr>
        <w:top w:val="none" w:sz="0" w:space="0" w:color="auto"/>
        <w:left w:val="none" w:sz="0" w:space="0" w:color="auto"/>
        <w:bottom w:val="none" w:sz="0" w:space="0" w:color="auto"/>
        <w:right w:val="none" w:sz="0" w:space="0" w:color="auto"/>
      </w:divBdr>
    </w:div>
    <w:div w:id="1139614875">
      <w:bodyDiv w:val="1"/>
      <w:marLeft w:val="0"/>
      <w:marRight w:val="0"/>
      <w:marTop w:val="0"/>
      <w:marBottom w:val="0"/>
      <w:divBdr>
        <w:top w:val="none" w:sz="0" w:space="0" w:color="auto"/>
        <w:left w:val="none" w:sz="0" w:space="0" w:color="auto"/>
        <w:bottom w:val="none" w:sz="0" w:space="0" w:color="auto"/>
        <w:right w:val="none" w:sz="0" w:space="0" w:color="auto"/>
      </w:divBdr>
    </w:div>
    <w:div w:id="1149246574">
      <w:bodyDiv w:val="1"/>
      <w:marLeft w:val="0"/>
      <w:marRight w:val="0"/>
      <w:marTop w:val="0"/>
      <w:marBottom w:val="0"/>
      <w:divBdr>
        <w:top w:val="none" w:sz="0" w:space="0" w:color="auto"/>
        <w:left w:val="none" w:sz="0" w:space="0" w:color="auto"/>
        <w:bottom w:val="none" w:sz="0" w:space="0" w:color="auto"/>
        <w:right w:val="none" w:sz="0" w:space="0" w:color="auto"/>
      </w:divBdr>
    </w:div>
    <w:div w:id="1356034440">
      <w:bodyDiv w:val="1"/>
      <w:marLeft w:val="0"/>
      <w:marRight w:val="0"/>
      <w:marTop w:val="0"/>
      <w:marBottom w:val="0"/>
      <w:divBdr>
        <w:top w:val="none" w:sz="0" w:space="0" w:color="auto"/>
        <w:left w:val="none" w:sz="0" w:space="0" w:color="auto"/>
        <w:bottom w:val="none" w:sz="0" w:space="0" w:color="auto"/>
        <w:right w:val="none" w:sz="0" w:space="0" w:color="auto"/>
      </w:divBdr>
    </w:div>
    <w:div w:id="1624997191">
      <w:bodyDiv w:val="1"/>
      <w:marLeft w:val="0"/>
      <w:marRight w:val="0"/>
      <w:marTop w:val="0"/>
      <w:marBottom w:val="0"/>
      <w:divBdr>
        <w:top w:val="none" w:sz="0" w:space="0" w:color="auto"/>
        <w:left w:val="none" w:sz="0" w:space="0" w:color="auto"/>
        <w:bottom w:val="none" w:sz="0" w:space="0" w:color="auto"/>
        <w:right w:val="none" w:sz="0" w:space="0" w:color="auto"/>
      </w:divBdr>
    </w:div>
    <w:div w:id="1708332362">
      <w:bodyDiv w:val="1"/>
      <w:marLeft w:val="0"/>
      <w:marRight w:val="0"/>
      <w:marTop w:val="0"/>
      <w:marBottom w:val="0"/>
      <w:divBdr>
        <w:top w:val="none" w:sz="0" w:space="0" w:color="auto"/>
        <w:left w:val="none" w:sz="0" w:space="0" w:color="auto"/>
        <w:bottom w:val="none" w:sz="0" w:space="0" w:color="auto"/>
        <w:right w:val="none" w:sz="0" w:space="0" w:color="auto"/>
      </w:divBdr>
    </w:div>
    <w:div w:id="1710031747">
      <w:bodyDiv w:val="1"/>
      <w:marLeft w:val="0"/>
      <w:marRight w:val="0"/>
      <w:marTop w:val="0"/>
      <w:marBottom w:val="0"/>
      <w:divBdr>
        <w:top w:val="none" w:sz="0" w:space="0" w:color="auto"/>
        <w:left w:val="none" w:sz="0" w:space="0" w:color="auto"/>
        <w:bottom w:val="none" w:sz="0" w:space="0" w:color="auto"/>
        <w:right w:val="none" w:sz="0" w:space="0" w:color="auto"/>
      </w:divBdr>
    </w:div>
    <w:div w:id="1760713046">
      <w:bodyDiv w:val="1"/>
      <w:marLeft w:val="0"/>
      <w:marRight w:val="0"/>
      <w:marTop w:val="0"/>
      <w:marBottom w:val="0"/>
      <w:divBdr>
        <w:top w:val="none" w:sz="0" w:space="0" w:color="auto"/>
        <w:left w:val="none" w:sz="0" w:space="0" w:color="auto"/>
        <w:bottom w:val="none" w:sz="0" w:space="0" w:color="auto"/>
        <w:right w:val="none" w:sz="0" w:space="0" w:color="auto"/>
      </w:divBdr>
    </w:div>
    <w:div w:id="1890071612">
      <w:bodyDiv w:val="1"/>
      <w:marLeft w:val="0"/>
      <w:marRight w:val="0"/>
      <w:marTop w:val="0"/>
      <w:marBottom w:val="0"/>
      <w:divBdr>
        <w:top w:val="none" w:sz="0" w:space="0" w:color="auto"/>
        <w:left w:val="none" w:sz="0" w:space="0" w:color="auto"/>
        <w:bottom w:val="none" w:sz="0" w:space="0" w:color="auto"/>
        <w:right w:val="none" w:sz="0" w:space="0" w:color="auto"/>
      </w:divBdr>
    </w:div>
    <w:div w:id="1955211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jYDFJOlflV5KCS2pAb63pvpijQ==">AMUW2mXa3FqXrKpXIzQUA3jEIb683JR1w6KpMzUNOBF30pez84Qr9ATzkAZsrGhNZP/8AlAEB8vdf3E1Cfp2a5rwqXqa83VH0Gcqmar5a1bivJBtWKiwScdV4viuvDvRwnTOAaoMxmbaAOUNCqr8VDxEd4kmVr3kg8irGyd9NJigMlStLPnqJSM=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9B4BA3-F0EB-4211-9ACD-6A07AB0BD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9386</Words>
  <Characters>51626</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Villagómez Martínez</cp:lastModifiedBy>
  <cp:revision>2</cp:revision>
  <cp:lastPrinted>2024-08-23T16:33:00Z</cp:lastPrinted>
  <dcterms:created xsi:type="dcterms:W3CDTF">2024-08-27T22:54:00Z</dcterms:created>
  <dcterms:modified xsi:type="dcterms:W3CDTF">2024-08-27T22:54:00Z</dcterms:modified>
</cp:coreProperties>
</file>