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C9288" w14:textId="77777777" w:rsidR="00E457C2" w:rsidRPr="005134DF" w:rsidRDefault="00E457C2" w:rsidP="00E457C2">
      <w:pPr>
        <w:tabs>
          <w:tab w:val="left" w:pos="3465"/>
        </w:tabs>
        <w:spacing w:line="360" w:lineRule="auto"/>
        <w:jc w:val="both"/>
        <w:rPr>
          <w:rFonts w:ascii="Palatino Linotype" w:hAnsi="Palatino Linotype"/>
        </w:rPr>
      </w:pPr>
      <w:r w:rsidRPr="005134D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hAnsi="Palatino Linotype"/>
        </w:rPr>
        <w:t xml:space="preserve">trece </w:t>
      </w:r>
      <w:r w:rsidR="003E37FE">
        <w:rPr>
          <w:rFonts w:ascii="Palatino Linotype" w:hAnsi="Palatino Linotype"/>
        </w:rPr>
        <w:t xml:space="preserve">(13) </w:t>
      </w:r>
      <w:r>
        <w:rPr>
          <w:rFonts w:ascii="Palatino Linotype" w:hAnsi="Palatino Linotype"/>
        </w:rPr>
        <w:t xml:space="preserve">de noviembre </w:t>
      </w:r>
      <w:r w:rsidRPr="005134DF">
        <w:rPr>
          <w:rFonts w:ascii="Palatino Linotype" w:hAnsi="Palatino Linotype"/>
        </w:rPr>
        <w:t>de dos mil veinticuatro.</w:t>
      </w:r>
    </w:p>
    <w:p w14:paraId="358E2B65" w14:textId="77777777" w:rsidR="00E457C2" w:rsidRPr="005134DF" w:rsidRDefault="00E457C2" w:rsidP="00E457C2">
      <w:pPr>
        <w:tabs>
          <w:tab w:val="left" w:pos="3465"/>
        </w:tabs>
        <w:spacing w:line="360" w:lineRule="auto"/>
        <w:jc w:val="both"/>
        <w:rPr>
          <w:rFonts w:ascii="Palatino Linotype" w:hAnsi="Palatino Linotype"/>
        </w:rPr>
      </w:pPr>
    </w:p>
    <w:p w14:paraId="2A23A02D" w14:textId="061346B1" w:rsidR="00E457C2" w:rsidRPr="005134DF" w:rsidRDefault="00E457C2" w:rsidP="00E457C2">
      <w:pPr>
        <w:spacing w:line="360" w:lineRule="auto"/>
        <w:jc w:val="both"/>
        <w:rPr>
          <w:rFonts w:ascii="Palatino Linotype" w:hAnsi="Palatino Linotype"/>
        </w:rPr>
      </w:pPr>
      <w:r w:rsidRPr="005134DF">
        <w:rPr>
          <w:rFonts w:ascii="Palatino Linotype" w:hAnsi="Palatino Linotype"/>
          <w:b/>
        </w:rPr>
        <w:t>VISTO</w:t>
      </w:r>
      <w:r w:rsidRPr="005134DF">
        <w:rPr>
          <w:rFonts w:ascii="Palatino Linotype" w:hAnsi="Palatino Linotype"/>
        </w:rPr>
        <w:t xml:space="preserve"> el expediente electrónico formado con motivo del recurso de revisión </w:t>
      </w:r>
      <w:r>
        <w:rPr>
          <w:rFonts w:ascii="Palatino Linotype" w:hAnsi="Palatino Linotype"/>
          <w:b/>
        </w:rPr>
        <w:t>06018/INFOEM/IP/RR/2024</w:t>
      </w:r>
      <w:r w:rsidRPr="005134DF">
        <w:rPr>
          <w:rFonts w:ascii="Palatino Linotype" w:hAnsi="Palatino Linotype"/>
          <w:b/>
        </w:rPr>
        <w:t>,</w:t>
      </w:r>
      <w:r w:rsidRPr="005134DF">
        <w:rPr>
          <w:rFonts w:ascii="Palatino Linotype" w:hAnsi="Palatino Linotype" w:cs="Arial"/>
          <w:b/>
          <w:bCs/>
        </w:rPr>
        <w:t xml:space="preserve"> </w:t>
      </w:r>
      <w:r w:rsidRPr="005134DF">
        <w:rPr>
          <w:rFonts w:ascii="Palatino Linotype" w:hAnsi="Palatino Linotype"/>
        </w:rPr>
        <w:t>promovido por</w:t>
      </w:r>
      <w:r w:rsidRPr="005134DF">
        <w:rPr>
          <w:rFonts w:ascii="Palatino Linotype" w:hAnsi="Palatino Linotype"/>
          <w:b/>
        </w:rPr>
        <w:t xml:space="preserve"> </w:t>
      </w:r>
      <w:r w:rsidR="00EE716A">
        <w:rPr>
          <w:rFonts w:ascii="Palatino Linotype" w:hAnsi="Palatino Linotype"/>
          <w:b/>
          <w:bCs/>
        </w:rPr>
        <w:t xml:space="preserve">XXX </w:t>
      </w:r>
      <w:proofErr w:type="spellStart"/>
      <w:r w:rsidR="00EE716A">
        <w:rPr>
          <w:rFonts w:ascii="Palatino Linotype" w:hAnsi="Palatino Linotype"/>
          <w:b/>
          <w:bCs/>
        </w:rPr>
        <w:t>XXX</w:t>
      </w:r>
      <w:proofErr w:type="spellEnd"/>
      <w:r w:rsidRPr="005134DF">
        <w:rPr>
          <w:rFonts w:ascii="Palatino Linotype" w:hAnsi="Palatino Linotype"/>
        </w:rPr>
        <w:t xml:space="preserve">, a quien en lo sucesivo se le identificará como </w:t>
      </w:r>
      <w:r w:rsidRPr="005134DF">
        <w:rPr>
          <w:rFonts w:ascii="Palatino Linotype" w:hAnsi="Palatino Linotype"/>
          <w:b/>
        </w:rPr>
        <w:t>EL RECURRENTE</w:t>
      </w:r>
      <w:r w:rsidRPr="005134DF">
        <w:rPr>
          <w:rFonts w:ascii="Palatino Linotype" w:hAnsi="Palatino Linotype" w:cs="Arial"/>
        </w:rPr>
        <w:t>, en contra de la respuesta de</w:t>
      </w:r>
      <w:r w:rsidR="003E37FE">
        <w:rPr>
          <w:rFonts w:ascii="Palatino Linotype" w:hAnsi="Palatino Linotype" w:cs="Arial"/>
        </w:rPr>
        <w:t xml:space="preserve"> </w:t>
      </w:r>
      <w:r w:rsidRPr="005134DF">
        <w:rPr>
          <w:rFonts w:ascii="Palatino Linotype" w:hAnsi="Palatino Linotype" w:cs="Arial"/>
        </w:rPr>
        <w:t>l</w:t>
      </w:r>
      <w:r w:rsidR="003E37FE">
        <w:rPr>
          <w:rFonts w:ascii="Palatino Linotype" w:hAnsi="Palatino Linotype" w:cs="Arial"/>
        </w:rPr>
        <w:t>a</w:t>
      </w:r>
      <w:r w:rsidRPr="005134DF">
        <w:rPr>
          <w:rFonts w:ascii="Palatino Linotype" w:hAnsi="Palatino Linotype" w:cs="Arial"/>
        </w:rPr>
        <w:t xml:space="preserve"> </w:t>
      </w:r>
      <w:r>
        <w:rPr>
          <w:rFonts w:ascii="Palatino Linotype" w:hAnsi="Palatino Linotype" w:cs="Arial"/>
          <w:b/>
        </w:rPr>
        <w:t>Secretaría de Educación, Ciencia, Tecnología e Innovación</w:t>
      </w:r>
      <w:r w:rsidRPr="005134DF">
        <w:rPr>
          <w:rFonts w:ascii="Palatino Linotype" w:hAnsi="Palatino Linotype" w:cs="Arial"/>
          <w:b/>
        </w:rPr>
        <w:t>,</w:t>
      </w:r>
      <w:r w:rsidRPr="005134DF">
        <w:rPr>
          <w:rFonts w:ascii="Palatino Linotype" w:hAnsi="Palatino Linotype"/>
          <w:b/>
        </w:rPr>
        <w:t xml:space="preserve"> </w:t>
      </w:r>
      <w:r w:rsidRPr="005134DF">
        <w:rPr>
          <w:rFonts w:ascii="Palatino Linotype" w:hAnsi="Palatino Linotype"/>
        </w:rPr>
        <w:t>en lo sucesivo el</w:t>
      </w:r>
      <w:r w:rsidRPr="005134DF">
        <w:rPr>
          <w:rFonts w:ascii="Palatino Linotype" w:hAnsi="Palatino Linotype"/>
          <w:b/>
        </w:rPr>
        <w:t xml:space="preserve"> SUJETO OBLIGADO</w:t>
      </w:r>
      <w:r w:rsidRPr="005134DF">
        <w:rPr>
          <w:rFonts w:ascii="Palatino Linotype" w:hAnsi="Palatino Linotype"/>
        </w:rPr>
        <w:t>, se procede a dictar la presente resolución, con base en los siguientes:</w:t>
      </w:r>
    </w:p>
    <w:p w14:paraId="33C4BA10" w14:textId="77777777" w:rsidR="00E457C2" w:rsidRPr="005134DF" w:rsidRDefault="00E457C2" w:rsidP="00E457C2">
      <w:pPr>
        <w:spacing w:line="360" w:lineRule="auto"/>
        <w:jc w:val="both"/>
        <w:rPr>
          <w:rFonts w:ascii="Palatino Linotype" w:hAnsi="Palatino Linotype"/>
          <w:b/>
        </w:rPr>
      </w:pPr>
    </w:p>
    <w:p w14:paraId="1D22B7E1" w14:textId="77777777" w:rsidR="00E457C2" w:rsidRPr="005134DF" w:rsidRDefault="00E457C2" w:rsidP="00E457C2">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5134DF">
        <w:rPr>
          <w:rFonts w:ascii="Palatino Linotype" w:hAnsi="Palatino Linotype"/>
          <w:b/>
          <w:color w:val="000000" w:themeColor="text1"/>
          <w:sz w:val="24"/>
          <w:szCs w:val="24"/>
        </w:rPr>
        <w:t>ANTECEDENTES</w:t>
      </w:r>
      <w:bookmarkEnd w:id="0"/>
      <w:bookmarkEnd w:id="1"/>
      <w:bookmarkEnd w:id="2"/>
    </w:p>
    <w:p w14:paraId="57F4F1D4" w14:textId="77777777" w:rsidR="00E457C2" w:rsidRPr="005134DF" w:rsidRDefault="00E457C2" w:rsidP="00E457C2"/>
    <w:p w14:paraId="6AEE299B" w14:textId="77777777" w:rsidR="00E457C2" w:rsidRPr="005134DF" w:rsidRDefault="00E457C2" w:rsidP="00E457C2">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themeColor="text1"/>
          <w:lang w:val="es-ES"/>
        </w:rPr>
      </w:pPr>
      <w:r w:rsidRPr="005134DF">
        <w:rPr>
          <w:rFonts w:ascii="Palatino Linotype" w:eastAsia="Times New Roman" w:hAnsi="Palatino Linotype" w:cs="Arial"/>
          <w:color w:val="000000" w:themeColor="text1"/>
          <w:lang w:val="es-ES"/>
        </w:rPr>
        <w:t xml:space="preserve">El día </w:t>
      </w:r>
      <w:r>
        <w:rPr>
          <w:rFonts w:ascii="Palatino Linotype" w:eastAsia="Times New Roman" w:hAnsi="Palatino Linotype" w:cs="Arial"/>
          <w:b/>
          <w:color w:val="000000" w:themeColor="text1"/>
          <w:lang w:val="es-ES"/>
        </w:rPr>
        <w:t>nueve de septiembre de dos mil veinticuatro</w:t>
      </w:r>
      <w:r w:rsidRPr="005134DF">
        <w:rPr>
          <w:rFonts w:ascii="Palatino Linotype" w:eastAsia="Times New Roman" w:hAnsi="Palatino Linotype" w:cs="Arial"/>
          <w:color w:val="000000" w:themeColor="text1"/>
          <w:lang w:val="es-ES"/>
        </w:rPr>
        <w:t xml:space="preserve">, se presentó ante el </w:t>
      </w:r>
      <w:r w:rsidRPr="005134DF">
        <w:rPr>
          <w:rFonts w:ascii="Palatino Linotype" w:eastAsia="Times New Roman" w:hAnsi="Palatino Linotype" w:cs="Arial"/>
          <w:b/>
          <w:color w:val="000000" w:themeColor="text1"/>
          <w:lang w:val="es-ES"/>
        </w:rPr>
        <w:t>SUJETO OBLIGADO</w:t>
      </w:r>
      <w:r w:rsidRPr="005134DF">
        <w:rPr>
          <w:rFonts w:ascii="Palatino Linotype" w:eastAsia="Times New Roman" w:hAnsi="Palatino Linotype" w:cs="Arial"/>
          <w:color w:val="000000" w:themeColor="text1"/>
          <w:lang w:val="es-ES"/>
        </w:rPr>
        <w:t xml:space="preserve"> vía SAIMEX, la solicitud de información p</w:t>
      </w:r>
      <w:r>
        <w:rPr>
          <w:rFonts w:ascii="Palatino Linotype" w:eastAsia="Times New Roman" w:hAnsi="Palatino Linotype" w:cs="Arial"/>
          <w:color w:val="000000" w:themeColor="text1"/>
          <w:lang w:val="es-ES"/>
        </w:rPr>
        <w:t xml:space="preserve">ública registrada con el número </w:t>
      </w:r>
      <w:r>
        <w:rPr>
          <w:rFonts w:ascii="Palatino Linotype" w:eastAsia="Times New Roman" w:hAnsi="Palatino Linotype" w:cs="Arial"/>
          <w:b/>
          <w:color w:val="000000" w:themeColor="text1"/>
          <w:lang w:val="es-ES"/>
        </w:rPr>
        <w:t>00558/SECTI/IP/2024</w:t>
      </w:r>
      <w:r w:rsidRPr="005134DF">
        <w:rPr>
          <w:rFonts w:ascii="Palatino Linotype" w:eastAsia="Times New Roman" w:hAnsi="Palatino Linotype" w:cs="Arial"/>
          <w:color w:val="000000" w:themeColor="text1"/>
          <w:lang w:val="es-ES"/>
        </w:rPr>
        <w:t>; mediante la cual se solicitó la siguiente información:</w:t>
      </w:r>
    </w:p>
    <w:p w14:paraId="4DBF061C" w14:textId="77777777" w:rsidR="00E457C2" w:rsidRPr="005134DF" w:rsidRDefault="00E457C2" w:rsidP="00E457C2">
      <w:pPr>
        <w:pStyle w:val="Prrafodelista"/>
        <w:ind w:left="1134" w:right="900"/>
        <w:jc w:val="both"/>
        <w:rPr>
          <w:rFonts w:ascii="Palatino Linotype" w:eastAsia="Calibri" w:hAnsi="Palatino Linotype" w:cs="Arial"/>
          <w:lang w:val="es-ES"/>
        </w:rPr>
      </w:pPr>
    </w:p>
    <w:p w14:paraId="345A421B" w14:textId="77777777" w:rsidR="00E457C2" w:rsidRPr="005134DF" w:rsidRDefault="00E457C2" w:rsidP="00E457C2">
      <w:pPr>
        <w:pStyle w:val="Prrafodelista"/>
        <w:ind w:left="1134" w:right="900"/>
        <w:jc w:val="both"/>
        <w:rPr>
          <w:rFonts w:ascii="Palatino Linotype" w:hAnsi="Palatino Linotype"/>
          <w:sz w:val="22"/>
        </w:rPr>
      </w:pPr>
      <w:r w:rsidRPr="005134DF">
        <w:rPr>
          <w:rFonts w:ascii="Palatino Linotype" w:hAnsi="Palatino Linotype"/>
          <w:i/>
          <w:sz w:val="22"/>
        </w:rPr>
        <w:t>“</w:t>
      </w:r>
      <w:r w:rsidRPr="00E457C2">
        <w:rPr>
          <w:rFonts w:ascii="Palatino Linotype" w:hAnsi="Palatino Linotype"/>
          <w:i/>
          <w:sz w:val="22"/>
        </w:rPr>
        <w:t xml:space="preserve">POR FAVOR LA SIGUIENTE INFORMACIÓN </w:t>
      </w:r>
      <w:proofErr w:type="gramStart"/>
      <w:r w:rsidRPr="00E457C2">
        <w:rPr>
          <w:rFonts w:ascii="Palatino Linotype" w:hAnsi="Palatino Linotype"/>
          <w:i/>
          <w:sz w:val="22"/>
        </w:rPr>
        <w:t>PÚBLICA :</w:t>
      </w:r>
      <w:proofErr w:type="gramEnd"/>
      <w:r w:rsidRPr="00E457C2">
        <w:rPr>
          <w:rFonts w:ascii="Palatino Linotype" w:hAnsi="Palatino Linotype"/>
          <w:i/>
          <w:sz w:val="22"/>
        </w:rPr>
        <w:t xml:space="preserve"> QUE PU</w:t>
      </w:r>
      <w:r w:rsidR="00244273">
        <w:rPr>
          <w:rFonts w:ascii="Palatino Linotype" w:hAnsi="Palatino Linotype"/>
          <w:i/>
          <w:sz w:val="22"/>
        </w:rPr>
        <w:t>ESTO TIENE, SUELDO BRUTO Y NETO</w:t>
      </w:r>
      <w:r w:rsidRPr="00E457C2">
        <w:rPr>
          <w:rFonts w:ascii="Palatino Linotype" w:hAnsi="Palatino Linotype"/>
          <w:i/>
          <w:sz w:val="22"/>
        </w:rPr>
        <w:t>, ASI COMO SU ANTIGUEDAD EL SEÑOR PEDRO NORBERTO DIAZ OCAMPO (TRABAJA EN LA PREPARATORIA DE ZACUALPAN ESTADO DE MEXICO)</w:t>
      </w:r>
      <w:r w:rsidRPr="005134DF">
        <w:rPr>
          <w:rFonts w:ascii="Palatino Linotype" w:hAnsi="Palatino Linotype"/>
          <w:i/>
          <w:sz w:val="22"/>
        </w:rPr>
        <w:t>”</w:t>
      </w:r>
    </w:p>
    <w:p w14:paraId="05A6C8CC" w14:textId="77777777" w:rsidR="00E457C2" w:rsidRPr="005134DF" w:rsidRDefault="00E457C2" w:rsidP="00E457C2">
      <w:pPr>
        <w:pStyle w:val="Prrafodelista"/>
        <w:spacing w:line="360" w:lineRule="auto"/>
        <w:ind w:left="851" w:right="34"/>
        <w:jc w:val="both"/>
        <w:rPr>
          <w:rFonts w:ascii="Palatino Linotype" w:hAnsi="Palatino Linotype"/>
          <w:sz w:val="22"/>
        </w:rPr>
      </w:pPr>
    </w:p>
    <w:p w14:paraId="6A71FC6B" w14:textId="77777777" w:rsidR="00E457C2" w:rsidRPr="005134DF" w:rsidRDefault="00E457C2" w:rsidP="00E457C2">
      <w:pPr>
        <w:pStyle w:val="Prrafodelista"/>
        <w:numPr>
          <w:ilvl w:val="0"/>
          <w:numId w:val="2"/>
        </w:numPr>
        <w:spacing w:line="360" w:lineRule="auto"/>
        <w:ind w:left="851" w:right="474"/>
        <w:jc w:val="both"/>
        <w:rPr>
          <w:rFonts w:ascii="Palatino Linotype" w:hAnsi="Palatino Linotype"/>
        </w:rPr>
      </w:pPr>
      <w:r w:rsidRPr="005134DF">
        <w:rPr>
          <w:rFonts w:ascii="Palatino Linotype" w:eastAsia="Times New Roman" w:hAnsi="Palatino Linotype" w:cs="Arial"/>
          <w:lang w:val="es-ES"/>
        </w:rPr>
        <w:t>Se eligió como modalidad de entrega de la información</w:t>
      </w:r>
      <w:r w:rsidRPr="005134DF">
        <w:rPr>
          <w:rFonts w:ascii="Palatino Linotype" w:hAnsi="Palatino Linotype"/>
        </w:rPr>
        <w:t xml:space="preserve">: A través del </w:t>
      </w:r>
      <w:r w:rsidRPr="005134DF">
        <w:rPr>
          <w:rFonts w:ascii="Palatino Linotype" w:hAnsi="Palatino Linotype"/>
          <w:b/>
        </w:rPr>
        <w:t>SAIMEX.</w:t>
      </w:r>
    </w:p>
    <w:p w14:paraId="31ED8B8F" w14:textId="77777777" w:rsidR="00E457C2" w:rsidRPr="005134DF" w:rsidRDefault="00E457C2" w:rsidP="00E457C2">
      <w:pPr>
        <w:pStyle w:val="Prrafodelista"/>
        <w:spacing w:line="360" w:lineRule="auto"/>
        <w:ind w:left="851" w:right="34"/>
        <w:jc w:val="both"/>
        <w:rPr>
          <w:rFonts w:ascii="Palatino Linotype" w:hAnsi="Palatino Linotype"/>
        </w:rPr>
      </w:pPr>
    </w:p>
    <w:p w14:paraId="010FBC01" w14:textId="77777777" w:rsidR="00630522" w:rsidRPr="00630522" w:rsidRDefault="00630522" w:rsidP="00E457C2">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themeColor="text1"/>
          <w:lang w:val="es-ES"/>
        </w:rPr>
      </w:pPr>
      <w:r>
        <w:rPr>
          <w:rFonts w:ascii="Palatino Linotype" w:eastAsia="Times New Roman" w:hAnsi="Palatino Linotype" w:cs="Arial"/>
          <w:color w:val="000000" w:themeColor="text1"/>
          <w:lang w:val="es-ES"/>
        </w:rPr>
        <w:lastRenderedPageBreak/>
        <w:t xml:space="preserve">El </w:t>
      </w:r>
      <w:r>
        <w:rPr>
          <w:rFonts w:ascii="Palatino Linotype" w:eastAsia="Times New Roman" w:hAnsi="Palatino Linotype" w:cs="Arial"/>
          <w:b/>
          <w:color w:val="000000" w:themeColor="text1"/>
          <w:lang w:val="es-ES"/>
        </w:rPr>
        <w:t xml:space="preserve">doce de septiembre de dos mil veinticuatro, </w:t>
      </w:r>
      <w:r>
        <w:rPr>
          <w:rFonts w:ascii="Palatino Linotype" w:eastAsia="Times New Roman" w:hAnsi="Palatino Linotype" w:cs="Arial"/>
          <w:color w:val="000000" w:themeColor="text1"/>
          <w:lang w:val="es-ES"/>
        </w:rPr>
        <w:t xml:space="preserve">el </w:t>
      </w:r>
      <w:r>
        <w:rPr>
          <w:rFonts w:ascii="Palatino Linotype" w:eastAsia="Times New Roman" w:hAnsi="Palatino Linotype" w:cs="Arial"/>
          <w:b/>
          <w:color w:val="000000" w:themeColor="text1"/>
          <w:lang w:val="es-ES"/>
        </w:rPr>
        <w:t xml:space="preserve">SUJETO OBLIGADO </w:t>
      </w:r>
      <w:r>
        <w:rPr>
          <w:rFonts w:ascii="Palatino Linotype" w:eastAsia="Times New Roman" w:hAnsi="Palatino Linotype" w:cs="Arial"/>
          <w:color w:val="000000" w:themeColor="text1"/>
          <w:lang w:val="es-ES"/>
        </w:rPr>
        <w:t xml:space="preserve">giro los requerimientos de información para que fuera atendida la solicitud de información </w:t>
      </w:r>
      <w:r>
        <w:rPr>
          <w:rFonts w:ascii="Palatino Linotype" w:eastAsia="Times New Roman" w:hAnsi="Palatino Linotype" w:cs="Arial"/>
          <w:b/>
          <w:color w:val="000000" w:themeColor="text1"/>
          <w:lang w:val="es-ES"/>
        </w:rPr>
        <w:t xml:space="preserve">00558/SECTI/IP/2024. </w:t>
      </w:r>
    </w:p>
    <w:p w14:paraId="53AC17AD" w14:textId="77777777" w:rsidR="00630522" w:rsidRDefault="00630522" w:rsidP="00630522">
      <w:pPr>
        <w:pStyle w:val="Prrafodelista"/>
        <w:tabs>
          <w:tab w:val="left" w:pos="0"/>
        </w:tabs>
        <w:spacing w:line="360" w:lineRule="auto"/>
        <w:ind w:left="0" w:right="49"/>
        <w:jc w:val="both"/>
        <w:rPr>
          <w:rFonts w:ascii="Palatino Linotype" w:eastAsia="Times New Roman" w:hAnsi="Palatino Linotype" w:cs="Arial"/>
          <w:color w:val="000000" w:themeColor="text1"/>
          <w:lang w:val="es-ES"/>
        </w:rPr>
      </w:pPr>
    </w:p>
    <w:p w14:paraId="0C153339" w14:textId="77777777" w:rsidR="00E457C2" w:rsidRPr="005134DF" w:rsidRDefault="00E457C2" w:rsidP="00E457C2">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themeColor="text1"/>
          <w:lang w:val="es-ES"/>
        </w:rPr>
      </w:pPr>
      <w:r w:rsidRPr="005134DF">
        <w:rPr>
          <w:rFonts w:ascii="Palatino Linotype" w:eastAsia="Times New Roman" w:hAnsi="Palatino Linotype" w:cs="Arial"/>
          <w:color w:val="000000" w:themeColor="text1"/>
          <w:lang w:val="es-ES"/>
        </w:rPr>
        <w:t xml:space="preserve">El </w:t>
      </w:r>
      <w:r w:rsidR="00630522">
        <w:rPr>
          <w:rFonts w:ascii="Palatino Linotype" w:eastAsia="Times New Roman" w:hAnsi="Palatino Linotype" w:cs="Arial"/>
          <w:b/>
          <w:color w:val="000000" w:themeColor="text1"/>
          <w:lang w:val="es-ES"/>
        </w:rPr>
        <w:t>dos de octubre de dos mil veinticuatro</w:t>
      </w:r>
      <w:r w:rsidRPr="005134DF">
        <w:rPr>
          <w:rFonts w:ascii="Palatino Linotype" w:eastAsia="Times New Roman" w:hAnsi="Palatino Linotype" w:cs="Arial"/>
          <w:color w:val="000000" w:themeColor="text1"/>
          <w:lang w:val="es-ES"/>
        </w:rPr>
        <w:t xml:space="preserve">, el </w:t>
      </w:r>
      <w:r w:rsidRPr="005134DF">
        <w:rPr>
          <w:rFonts w:ascii="Palatino Linotype" w:eastAsia="Times New Roman" w:hAnsi="Palatino Linotype" w:cs="Arial"/>
          <w:b/>
          <w:color w:val="000000" w:themeColor="text1"/>
          <w:lang w:val="es-ES"/>
        </w:rPr>
        <w:t>SUJETO OBLIGADO</w:t>
      </w:r>
      <w:r w:rsidRPr="005134DF">
        <w:rPr>
          <w:rFonts w:ascii="Palatino Linotype" w:eastAsia="Times New Roman" w:hAnsi="Palatino Linotype" w:cs="Arial"/>
          <w:color w:val="000000" w:themeColor="text1"/>
          <w:lang w:val="es-ES"/>
        </w:rPr>
        <w:t xml:space="preserve">, dio respuesta a través de </w:t>
      </w:r>
      <w:r w:rsidR="00630522">
        <w:rPr>
          <w:rFonts w:ascii="Palatino Linotype" w:eastAsia="Times New Roman" w:hAnsi="Palatino Linotype" w:cs="Arial"/>
          <w:color w:val="000000" w:themeColor="text1"/>
          <w:lang w:val="es-ES"/>
        </w:rPr>
        <w:t>dos</w:t>
      </w:r>
      <w:r w:rsidRPr="005134DF">
        <w:rPr>
          <w:rFonts w:ascii="Palatino Linotype" w:eastAsia="Times New Roman" w:hAnsi="Palatino Linotype" w:cs="Arial"/>
          <w:color w:val="000000" w:themeColor="text1"/>
          <w:lang w:val="es-ES"/>
        </w:rPr>
        <w:t xml:space="preserve"> archivos electrónicos en formato PDF, cuyo contenido grosso modo es el siguiente: </w:t>
      </w:r>
    </w:p>
    <w:p w14:paraId="245ADBD0" w14:textId="77777777" w:rsidR="00630522" w:rsidRPr="00630522" w:rsidRDefault="00630522" w:rsidP="00630522">
      <w:pPr>
        <w:pStyle w:val="Prrafodelista"/>
        <w:tabs>
          <w:tab w:val="left" w:pos="0"/>
        </w:tabs>
        <w:ind w:left="1134" w:right="900"/>
        <w:jc w:val="both"/>
        <w:rPr>
          <w:rFonts w:ascii="Palatino Linotype" w:hAnsi="Palatino Linotype" w:cs="Arial"/>
          <w:i/>
          <w:color w:val="000000" w:themeColor="text1"/>
          <w:sz w:val="22"/>
        </w:rPr>
      </w:pPr>
      <w:r w:rsidRPr="00630522">
        <w:rPr>
          <w:rFonts w:ascii="Palatino Linotype" w:hAnsi="Palatino Linotype" w:cs="Arial"/>
          <w:b/>
          <w:i/>
          <w:color w:val="000000" w:themeColor="text1"/>
          <w:sz w:val="22"/>
        </w:rPr>
        <w:t>RESPUESTA_UT_558.pdf</w:t>
      </w:r>
      <w:r>
        <w:rPr>
          <w:rFonts w:ascii="Palatino Linotype" w:hAnsi="Palatino Linotype" w:cs="Arial"/>
          <w:b/>
          <w:i/>
          <w:color w:val="000000" w:themeColor="text1"/>
          <w:sz w:val="22"/>
        </w:rPr>
        <w:t xml:space="preserve">: </w:t>
      </w:r>
      <w:r>
        <w:rPr>
          <w:rFonts w:ascii="Palatino Linotype" w:hAnsi="Palatino Linotype" w:cs="Arial"/>
          <w:i/>
          <w:color w:val="000000" w:themeColor="text1"/>
          <w:sz w:val="22"/>
        </w:rPr>
        <w:t xml:space="preserve">oficio del Titular de la Unidad de Transparencia mediante el cual informa que remite las respuestas de los servidores públicos habilitados del Departamento de Administración y Desarrollo de Personal y de la Delegación Administrativa del Subsistema de Educación Media Superior. </w:t>
      </w:r>
    </w:p>
    <w:p w14:paraId="4CAF86B0" w14:textId="77777777" w:rsidR="00630522" w:rsidRDefault="00630522" w:rsidP="00630522">
      <w:pPr>
        <w:pStyle w:val="Prrafodelista"/>
        <w:tabs>
          <w:tab w:val="left" w:pos="0"/>
        </w:tabs>
        <w:ind w:left="1134" w:right="900"/>
        <w:jc w:val="both"/>
        <w:rPr>
          <w:rFonts w:ascii="Palatino Linotype" w:hAnsi="Palatino Linotype" w:cs="Arial"/>
          <w:b/>
          <w:i/>
          <w:color w:val="000000" w:themeColor="text1"/>
          <w:sz w:val="22"/>
        </w:rPr>
      </w:pPr>
      <w:r w:rsidRPr="00630522">
        <w:rPr>
          <w:rFonts w:ascii="Palatino Linotype" w:hAnsi="Palatino Linotype" w:cs="Arial"/>
          <w:b/>
          <w:i/>
          <w:color w:val="000000" w:themeColor="text1"/>
          <w:sz w:val="22"/>
        </w:rPr>
        <w:t>SPH_UT_558.pdf</w:t>
      </w:r>
      <w:r>
        <w:rPr>
          <w:rFonts w:ascii="Palatino Linotype" w:hAnsi="Palatino Linotype" w:cs="Arial"/>
          <w:b/>
          <w:i/>
          <w:color w:val="000000" w:themeColor="text1"/>
          <w:sz w:val="22"/>
        </w:rPr>
        <w:t xml:space="preserve">: </w:t>
      </w:r>
    </w:p>
    <w:p w14:paraId="04CEFCC3" w14:textId="77777777" w:rsidR="00630522" w:rsidRDefault="00630522" w:rsidP="00630522">
      <w:pPr>
        <w:pStyle w:val="Prrafodelista"/>
        <w:tabs>
          <w:tab w:val="left" w:pos="0"/>
        </w:tabs>
        <w:ind w:left="1134" w:right="900"/>
        <w:jc w:val="both"/>
        <w:rPr>
          <w:rFonts w:ascii="Palatino Linotype" w:hAnsi="Palatino Linotype" w:cs="Arial"/>
          <w:i/>
          <w:color w:val="000000" w:themeColor="text1"/>
          <w:sz w:val="22"/>
        </w:rPr>
      </w:pPr>
      <w:r>
        <w:rPr>
          <w:rFonts w:ascii="Palatino Linotype" w:hAnsi="Palatino Linotype" w:cs="Arial"/>
          <w:i/>
          <w:color w:val="000000" w:themeColor="text1"/>
          <w:sz w:val="22"/>
        </w:rPr>
        <w:t xml:space="preserve">Oficio de la Delegación Administrativa del Subsistema de Educación Media Superior, mediante el cual se informa la plaza asignada de la persona referida en la solicitud de información, su antigüedad y respecto del sueldo bruto y neto se anexa el link </w:t>
      </w:r>
      <w:hyperlink r:id="rId7" w:history="1">
        <w:r w:rsidRPr="00424F77">
          <w:rPr>
            <w:rStyle w:val="Hipervnculo"/>
            <w:rFonts w:ascii="Palatino Linotype" w:hAnsi="Palatino Linotype" w:cs="Arial"/>
            <w:i/>
            <w:sz w:val="22"/>
          </w:rPr>
          <w:t>https://legislacion.edomex.gob.mx/sites/legislacion.edomex.gob.mx/files/files/pdf/ley/vig/leyvig286.pdf</w:t>
        </w:r>
      </w:hyperlink>
      <w:r>
        <w:rPr>
          <w:rFonts w:ascii="Palatino Linotype" w:hAnsi="Palatino Linotype" w:cs="Arial"/>
          <w:i/>
          <w:color w:val="000000" w:themeColor="text1"/>
          <w:sz w:val="22"/>
        </w:rPr>
        <w:t xml:space="preserve">. </w:t>
      </w:r>
    </w:p>
    <w:p w14:paraId="13C36AC2" w14:textId="77777777" w:rsidR="00630522" w:rsidRDefault="00630522" w:rsidP="00630522">
      <w:pPr>
        <w:pStyle w:val="Prrafodelista"/>
        <w:tabs>
          <w:tab w:val="left" w:pos="0"/>
        </w:tabs>
        <w:ind w:left="1134" w:right="900"/>
        <w:jc w:val="both"/>
        <w:rPr>
          <w:rFonts w:ascii="Palatino Linotype" w:hAnsi="Palatino Linotype" w:cs="Arial"/>
          <w:i/>
          <w:color w:val="000000" w:themeColor="text1"/>
          <w:sz w:val="22"/>
        </w:rPr>
      </w:pPr>
      <w:r>
        <w:rPr>
          <w:rFonts w:ascii="Palatino Linotype" w:hAnsi="Palatino Linotype" w:cs="Arial"/>
          <w:i/>
          <w:color w:val="000000" w:themeColor="text1"/>
          <w:sz w:val="22"/>
        </w:rPr>
        <w:t xml:space="preserve">Oficio del </w:t>
      </w:r>
      <w:proofErr w:type="gramStart"/>
      <w:r>
        <w:rPr>
          <w:rFonts w:ascii="Palatino Linotype" w:hAnsi="Palatino Linotype" w:cs="Arial"/>
          <w:i/>
          <w:color w:val="000000" w:themeColor="text1"/>
          <w:sz w:val="22"/>
        </w:rPr>
        <w:t>Jefe</w:t>
      </w:r>
      <w:proofErr w:type="gramEnd"/>
      <w:r>
        <w:rPr>
          <w:rFonts w:ascii="Palatino Linotype" w:hAnsi="Palatino Linotype" w:cs="Arial"/>
          <w:i/>
          <w:color w:val="000000" w:themeColor="text1"/>
          <w:sz w:val="22"/>
        </w:rPr>
        <w:t xml:space="preserve"> de Departamento de Administración y Desarrollo de Personal, mediante el cual informa que después de una búsqueda minuciosa en los archivos y en la base de datos no se encontró ningún registro de la persona referida en la solicitud de información. </w:t>
      </w:r>
    </w:p>
    <w:p w14:paraId="4AE34481" w14:textId="77777777" w:rsidR="00630522" w:rsidRPr="00630522" w:rsidRDefault="00630522" w:rsidP="00630522">
      <w:pPr>
        <w:pStyle w:val="Prrafodelista"/>
        <w:tabs>
          <w:tab w:val="left" w:pos="0"/>
        </w:tabs>
        <w:ind w:left="1134" w:right="900"/>
        <w:jc w:val="both"/>
        <w:rPr>
          <w:rFonts w:ascii="Palatino Linotype" w:hAnsi="Palatino Linotype" w:cs="Arial"/>
          <w:i/>
          <w:color w:val="000000" w:themeColor="text1"/>
          <w:sz w:val="22"/>
        </w:rPr>
      </w:pPr>
    </w:p>
    <w:p w14:paraId="0BC7F344" w14:textId="77777777" w:rsidR="00E457C2" w:rsidRPr="005134DF" w:rsidRDefault="00E457C2" w:rsidP="00630522">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5134DF">
        <w:rPr>
          <w:rFonts w:ascii="Palatino Linotype" w:eastAsia="Times New Roman" w:hAnsi="Palatino Linotype" w:cs="Arial"/>
          <w:color w:val="000000" w:themeColor="text1"/>
          <w:lang w:val="es-ES"/>
        </w:rPr>
        <w:t>El</w:t>
      </w:r>
      <w:r w:rsidRPr="005134DF">
        <w:rPr>
          <w:rFonts w:ascii="Palatino Linotype" w:eastAsia="Times New Roman" w:hAnsi="Palatino Linotype" w:cs="Arial"/>
          <w:b/>
          <w:color w:val="000000" w:themeColor="text1"/>
          <w:lang w:val="es-ES"/>
        </w:rPr>
        <w:t xml:space="preserve"> </w:t>
      </w:r>
      <w:r w:rsidR="00C4324E">
        <w:rPr>
          <w:rFonts w:ascii="Palatino Linotype" w:eastAsia="Times New Roman" w:hAnsi="Palatino Linotype" w:cs="Arial"/>
          <w:b/>
          <w:color w:val="000000" w:themeColor="text1"/>
          <w:lang w:val="es-ES"/>
        </w:rPr>
        <w:t xml:space="preserve">cuatro de octubre de dos mil </w:t>
      </w:r>
      <w:proofErr w:type="spellStart"/>
      <w:r w:rsidR="00C4324E">
        <w:rPr>
          <w:rFonts w:ascii="Palatino Linotype" w:eastAsia="Times New Roman" w:hAnsi="Palatino Linotype" w:cs="Arial"/>
          <w:b/>
          <w:color w:val="000000" w:themeColor="text1"/>
          <w:lang w:val="es-ES"/>
        </w:rPr>
        <w:t>venticuatro</w:t>
      </w:r>
      <w:proofErr w:type="spellEnd"/>
      <w:r w:rsidRPr="005134DF">
        <w:rPr>
          <w:rFonts w:ascii="Palatino Linotype" w:eastAsia="Times New Roman" w:hAnsi="Palatino Linotype" w:cs="Arial"/>
          <w:color w:val="000000" w:themeColor="text1"/>
          <w:lang w:val="es-ES"/>
        </w:rPr>
        <w:t>, el particular interpuso el recurso de revisión en contra de la respuesta, manifestando las siguientes razones o motivos de inconformidad:</w:t>
      </w:r>
    </w:p>
    <w:p w14:paraId="10CC287C" w14:textId="77777777" w:rsidR="00E457C2" w:rsidRPr="005134DF" w:rsidRDefault="00E457C2" w:rsidP="00E457C2">
      <w:pPr>
        <w:pStyle w:val="Prrafodelista"/>
        <w:tabs>
          <w:tab w:val="left" w:pos="0"/>
        </w:tabs>
        <w:spacing w:line="360" w:lineRule="auto"/>
        <w:ind w:left="0" w:right="49"/>
        <w:jc w:val="both"/>
        <w:rPr>
          <w:rFonts w:ascii="Palatino Linotype" w:hAnsi="Palatino Linotype" w:cs="Arial"/>
          <w:i/>
          <w:color w:val="000000" w:themeColor="text1"/>
        </w:rPr>
      </w:pPr>
    </w:p>
    <w:p w14:paraId="0339DA0B" w14:textId="77777777" w:rsidR="00E457C2" w:rsidRPr="005134DF" w:rsidRDefault="00E457C2" w:rsidP="00C4324E">
      <w:pPr>
        <w:pStyle w:val="Prrafodelista"/>
        <w:numPr>
          <w:ilvl w:val="0"/>
          <w:numId w:val="2"/>
        </w:numPr>
        <w:spacing w:line="360" w:lineRule="auto"/>
        <w:jc w:val="both"/>
        <w:rPr>
          <w:rStyle w:val="Ttulo2Car"/>
          <w:rFonts w:ascii="Palatino Linotype" w:hAnsi="Palatino Linotype"/>
          <w:i/>
          <w:color w:val="000000" w:themeColor="text1"/>
          <w:sz w:val="24"/>
          <w:szCs w:val="24"/>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5134DF">
        <w:rPr>
          <w:rStyle w:val="Ttulo2Car"/>
          <w:rFonts w:ascii="Palatino Linotype" w:hAnsi="Palatino Linotype"/>
          <w:b/>
          <w:color w:val="auto"/>
          <w:sz w:val="24"/>
          <w:szCs w:val="24"/>
        </w:rPr>
        <w:t>Acto impugnado</w:t>
      </w:r>
      <w:bookmarkEnd w:id="3"/>
      <w:r w:rsidRPr="005134DF">
        <w:rPr>
          <w:rStyle w:val="Ttulo2Car"/>
          <w:rFonts w:ascii="Palatino Linotype" w:hAnsi="Palatino Linotype"/>
          <w:b/>
          <w:color w:val="000000" w:themeColor="text1"/>
          <w:sz w:val="24"/>
          <w:szCs w:val="24"/>
        </w:rPr>
        <w:t xml:space="preserve">: </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5134DF">
        <w:rPr>
          <w:rStyle w:val="Ttulo2Car"/>
          <w:rFonts w:ascii="Palatino Linotype" w:hAnsi="Palatino Linotype"/>
          <w:i/>
          <w:color w:val="000000" w:themeColor="text1"/>
          <w:sz w:val="24"/>
          <w:szCs w:val="24"/>
        </w:rPr>
        <w:t>“</w:t>
      </w:r>
      <w:r w:rsidR="00C4324E" w:rsidRPr="00C4324E">
        <w:rPr>
          <w:rStyle w:val="Ttulo2Car"/>
          <w:rFonts w:ascii="Palatino Linotype" w:hAnsi="Palatino Linotype"/>
          <w:i/>
          <w:color w:val="000000" w:themeColor="text1"/>
          <w:sz w:val="24"/>
          <w:szCs w:val="24"/>
        </w:rPr>
        <w:t>NO HAY CLARIDAD EN LA INFORMACION ENTREGADA</w:t>
      </w:r>
      <w:r w:rsidRPr="005134DF">
        <w:rPr>
          <w:rStyle w:val="Ttulo2Car"/>
          <w:rFonts w:ascii="Palatino Linotype" w:hAnsi="Palatino Linotype"/>
          <w:i/>
          <w:color w:val="000000" w:themeColor="text1"/>
          <w:sz w:val="24"/>
          <w:szCs w:val="24"/>
        </w:rPr>
        <w:t>”</w:t>
      </w:r>
    </w:p>
    <w:p w14:paraId="5D6E85ED" w14:textId="77777777" w:rsidR="00E457C2" w:rsidRPr="005134DF" w:rsidRDefault="00E457C2" w:rsidP="00E457C2">
      <w:pPr>
        <w:pStyle w:val="Prrafodelista"/>
        <w:tabs>
          <w:tab w:val="left" w:pos="7020"/>
        </w:tabs>
        <w:spacing w:line="360" w:lineRule="auto"/>
        <w:ind w:left="1134"/>
        <w:jc w:val="both"/>
        <w:rPr>
          <w:rStyle w:val="Ttulo2Car"/>
          <w:rFonts w:ascii="Palatino Linotype" w:hAnsi="Palatino Linotype"/>
          <w:i/>
          <w:color w:val="000000" w:themeColor="text1"/>
          <w:sz w:val="24"/>
          <w:szCs w:val="24"/>
        </w:rPr>
      </w:pPr>
      <w:r w:rsidRPr="005134DF">
        <w:rPr>
          <w:rStyle w:val="Ttulo2Car"/>
          <w:rFonts w:ascii="Palatino Linotype" w:hAnsi="Palatino Linotype"/>
          <w:i/>
          <w:color w:val="000000" w:themeColor="text1"/>
          <w:sz w:val="24"/>
          <w:szCs w:val="24"/>
        </w:rPr>
        <w:tab/>
      </w:r>
    </w:p>
    <w:p w14:paraId="7414BC33" w14:textId="77777777" w:rsidR="00E457C2" w:rsidRPr="005134DF" w:rsidRDefault="00E457C2" w:rsidP="00E457C2">
      <w:pPr>
        <w:pStyle w:val="Prrafodelista"/>
        <w:numPr>
          <w:ilvl w:val="0"/>
          <w:numId w:val="2"/>
        </w:numPr>
        <w:spacing w:line="360" w:lineRule="auto"/>
        <w:jc w:val="both"/>
        <w:rPr>
          <w:rFonts w:ascii="Palatino Linotype" w:hAnsi="Palatino Linotype"/>
          <w:i/>
          <w:color w:val="000000" w:themeColor="text1"/>
        </w:rPr>
      </w:pPr>
      <w:bookmarkStart w:id="127" w:name="_Toc53584977"/>
      <w:bookmarkStart w:id="128" w:name="_Toc60925404"/>
      <w:bookmarkStart w:id="129" w:name="_Toc81364834"/>
      <w:bookmarkStart w:id="130" w:name="_Toc81390611"/>
      <w:bookmarkStart w:id="131" w:name="_Toc82611034"/>
      <w:bookmarkStart w:id="132" w:name="_Toc83128577"/>
      <w:r w:rsidRPr="005134DF">
        <w:rPr>
          <w:rStyle w:val="Ttulo2Car"/>
          <w:rFonts w:ascii="Palatino Linotype" w:hAnsi="Palatino Linotype"/>
          <w:b/>
          <w:color w:val="000000" w:themeColor="text1"/>
          <w:sz w:val="24"/>
          <w:szCs w:val="24"/>
        </w:rPr>
        <w:lastRenderedPageBreak/>
        <w:t>Razones o Motivos de inconformidad:</w:t>
      </w:r>
      <w:bookmarkEnd w:id="68"/>
      <w:bookmarkEnd w:id="127"/>
      <w:bookmarkEnd w:id="128"/>
      <w:bookmarkEnd w:id="129"/>
      <w:bookmarkEnd w:id="130"/>
      <w:bookmarkEnd w:id="131"/>
      <w:bookmarkEnd w:id="132"/>
      <w:r w:rsidRPr="005134DF">
        <w:rPr>
          <w:rFonts w:ascii="Palatino Linotype" w:hAnsi="Palatino Linotype"/>
          <w:b/>
          <w:color w:val="000000" w:themeColor="text1"/>
        </w:rPr>
        <w:t xml:space="preserve"> </w:t>
      </w:r>
      <w:r w:rsidRPr="005134DF">
        <w:rPr>
          <w:rFonts w:ascii="Palatino Linotype" w:hAnsi="Palatino Linotype"/>
          <w:i/>
          <w:color w:val="000000" w:themeColor="text1"/>
        </w:rPr>
        <w:t>“</w:t>
      </w:r>
      <w:r w:rsidR="00C4324E" w:rsidRPr="00C4324E">
        <w:rPr>
          <w:rFonts w:ascii="Palatino Linotype" w:hAnsi="Palatino Linotype"/>
          <w:i/>
          <w:color w:val="000000" w:themeColor="text1"/>
        </w:rPr>
        <w:t xml:space="preserve">ME MANDAN A UNA LIGA DE INTERNET, SIN </w:t>
      </w:r>
      <w:proofErr w:type="gramStart"/>
      <w:r w:rsidR="00C4324E" w:rsidRPr="00C4324E">
        <w:rPr>
          <w:rFonts w:ascii="Palatino Linotype" w:hAnsi="Palatino Linotype"/>
          <w:i/>
          <w:color w:val="000000" w:themeColor="text1"/>
        </w:rPr>
        <w:t>EMBARGO</w:t>
      </w:r>
      <w:proofErr w:type="gramEnd"/>
      <w:r w:rsidR="00C4324E" w:rsidRPr="00C4324E">
        <w:rPr>
          <w:rFonts w:ascii="Palatino Linotype" w:hAnsi="Palatino Linotype"/>
          <w:i/>
          <w:color w:val="000000" w:themeColor="text1"/>
        </w:rPr>
        <w:t xml:space="preserve"> NO QUEDA CLARO EN QUE CATEGORIA O NIVEL ESTA EL SUELDO DE LA PERSONA DE LA CUAL SOLICITO LA INFORMACION. FAVOR DE INDICAR SUELDO BRUTO Y NETO Y LISTO ¡¡¡¡¡¡</w:t>
      </w:r>
      <w:r w:rsidRPr="005134DF">
        <w:rPr>
          <w:rFonts w:ascii="Palatino Linotype" w:hAnsi="Palatino Linotype"/>
          <w:i/>
          <w:color w:val="000000" w:themeColor="text1"/>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5A84DEF8" w14:textId="77777777" w:rsidR="00E457C2" w:rsidRPr="005134DF" w:rsidRDefault="00E457C2" w:rsidP="00E457C2">
      <w:pPr>
        <w:spacing w:line="360" w:lineRule="auto"/>
        <w:rPr>
          <w:rFonts w:ascii="Palatino Linotype" w:hAnsi="Palatino Linotype"/>
          <w:i/>
          <w:color w:val="000000" w:themeColor="text1"/>
        </w:rPr>
      </w:pPr>
    </w:p>
    <w:p w14:paraId="366AC668" w14:textId="77777777" w:rsidR="00E457C2" w:rsidRPr="005134DF" w:rsidRDefault="00E457C2" w:rsidP="00E457C2">
      <w:pPr>
        <w:pStyle w:val="Prrafodelista"/>
        <w:numPr>
          <w:ilvl w:val="0"/>
          <w:numId w:val="1"/>
        </w:numPr>
        <w:spacing w:line="360" w:lineRule="auto"/>
        <w:ind w:left="0" w:firstLine="0"/>
        <w:jc w:val="both"/>
        <w:rPr>
          <w:rFonts w:ascii="Palatino Linotype" w:hAnsi="Palatino Linotype"/>
          <w:i/>
        </w:rPr>
      </w:pPr>
      <w:r w:rsidRPr="005134DF">
        <w:rPr>
          <w:rFonts w:ascii="Palatino Linotype" w:eastAsia="Calibri" w:hAnsi="Palatino Linotype" w:cs="Arial"/>
          <w:lang w:val="es-ES"/>
        </w:rPr>
        <w:t xml:space="preserve">La Comisionada Ponente con fundamento en lo dispuesto por el artículo 185 fracción II de la ley de la materia, a través del acuerdo de admisión de fecha </w:t>
      </w:r>
      <w:r w:rsidR="00C4324E">
        <w:rPr>
          <w:rFonts w:ascii="Palatino Linotype" w:eastAsia="Calibri" w:hAnsi="Palatino Linotype" w:cs="Arial"/>
          <w:b/>
          <w:bCs/>
          <w:lang w:val="es-ES"/>
        </w:rPr>
        <w:t>catorce de octubre de dos mil veinticuatro</w:t>
      </w:r>
      <w:r w:rsidRPr="005134DF">
        <w:rPr>
          <w:rFonts w:ascii="Palatino Linotype" w:eastAsia="Calibri" w:hAnsi="Palatino Linotype" w:cs="Arial"/>
          <w:lang w:val="es-ES"/>
        </w:rPr>
        <w:t xml:space="preserve">, puso a disposición de las partes el expediente electrónico </w:t>
      </w:r>
      <w:r w:rsidRPr="005134DF">
        <w:rPr>
          <w:rFonts w:ascii="Palatino Linotype" w:eastAsia="Calibri" w:hAnsi="Palatino Linotype" w:cs="Arial"/>
        </w:rPr>
        <w:t xml:space="preserve">vía </w:t>
      </w:r>
      <w:r w:rsidRPr="005134DF">
        <w:rPr>
          <w:rFonts w:ascii="Palatino Linotype" w:eastAsia="Calibri" w:hAnsi="Palatino Linotype" w:cs="Arial"/>
          <w:b/>
          <w:lang w:val="es-ES"/>
        </w:rPr>
        <w:t xml:space="preserve">SAIMEX </w:t>
      </w:r>
      <w:r w:rsidRPr="005134DF">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Pr="005134DF">
        <w:rPr>
          <w:rFonts w:ascii="Palatino Linotype" w:eastAsia="Calibri" w:hAnsi="Palatino Linotype" w:cs="Arial"/>
          <w:b/>
          <w:lang w:val="es-ES"/>
        </w:rPr>
        <w:t>SUJETO OBLIGADO</w:t>
      </w:r>
      <w:r w:rsidRPr="005134DF">
        <w:rPr>
          <w:rFonts w:ascii="Palatino Linotype" w:eastAsia="Calibri" w:hAnsi="Palatino Linotype" w:cs="Arial"/>
          <w:lang w:val="es-ES"/>
        </w:rPr>
        <w:t xml:space="preserve"> presentará el Informe Justificado procedente.</w:t>
      </w:r>
    </w:p>
    <w:p w14:paraId="394A565A" w14:textId="77777777" w:rsidR="00E457C2" w:rsidRPr="005134DF" w:rsidRDefault="00E457C2" w:rsidP="00E457C2">
      <w:pPr>
        <w:pStyle w:val="Prrafodelista"/>
        <w:spacing w:line="360" w:lineRule="auto"/>
        <w:ind w:left="0"/>
        <w:jc w:val="both"/>
        <w:rPr>
          <w:rFonts w:ascii="Palatino Linotype" w:hAnsi="Palatino Linotype"/>
        </w:rPr>
      </w:pPr>
    </w:p>
    <w:p w14:paraId="73DF9AFA" w14:textId="77777777" w:rsidR="00E457C2" w:rsidRPr="005134DF" w:rsidRDefault="00E457C2" w:rsidP="00E457C2">
      <w:pPr>
        <w:pStyle w:val="Prrafodelista"/>
        <w:numPr>
          <w:ilvl w:val="0"/>
          <w:numId w:val="1"/>
        </w:numPr>
        <w:spacing w:line="360" w:lineRule="auto"/>
        <w:ind w:left="0" w:firstLine="0"/>
        <w:jc w:val="both"/>
        <w:rPr>
          <w:rFonts w:ascii="Palatino Linotype" w:eastAsia="Calibri" w:hAnsi="Palatino Linotype" w:cs="Arial"/>
          <w:lang w:val="es-ES"/>
        </w:rPr>
      </w:pPr>
      <w:r w:rsidRPr="005134DF">
        <w:rPr>
          <w:rFonts w:ascii="Palatino Linotype" w:eastAsia="Calibri" w:hAnsi="Palatino Linotype" w:cs="Arial"/>
          <w:lang w:val="es-ES"/>
        </w:rPr>
        <w:t xml:space="preserve">De lo anterior, el </w:t>
      </w:r>
      <w:r w:rsidRPr="005134DF">
        <w:rPr>
          <w:rFonts w:ascii="Palatino Linotype" w:eastAsia="Calibri" w:hAnsi="Palatino Linotype" w:cs="Arial"/>
          <w:b/>
          <w:lang w:val="es-ES"/>
        </w:rPr>
        <w:t>SUJETO OBLIGADO</w:t>
      </w:r>
      <w:r w:rsidR="00C4324E">
        <w:rPr>
          <w:rFonts w:ascii="Palatino Linotype" w:eastAsia="Calibri" w:hAnsi="Palatino Linotype" w:cs="Arial"/>
          <w:lang w:val="es-ES"/>
        </w:rPr>
        <w:t xml:space="preserve"> el </w:t>
      </w:r>
      <w:r w:rsidR="00C4324E">
        <w:rPr>
          <w:rFonts w:ascii="Palatino Linotype" w:eastAsia="Calibri" w:hAnsi="Palatino Linotype" w:cs="Arial"/>
          <w:b/>
          <w:lang w:val="es-ES"/>
        </w:rPr>
        <w:t>veintitrés de octubre de dos mil veinticuatro</w:t>
      </w:r>
      <w:r w:rsidRPr="005134DF">
        <w:rPr>
          <w:rFonts w:ascii="Palatino Linotype" w:eastAsia="Calibri" w:hAnsi="Palatino Linotype" w:cs="Arial"/>
          <w:lang w:val="es-ES"/>
        </w:rPr>
        <w:t xml:space="preserve">, presento su informe justificado, en alcance de un documento, cuyo contenido toral es el siguiente: </w:t>
      </w:r>
    </w:p>
    <w:p w14:paraId="64495251" w14:textId="77777777" w:rsidR="00E457C2" w:rsidRPr="005134DF" w:rsidRDefault="00E457C2" w:rsidP="00E457C2">
      <w:pPr>
        <w:pStyle w:val="Prrafodelista"/>
        <w:rPr>
          <w:rFonts w:ascii="Palatino Linotype" w:hAnsi="Palatino Linotype"/>
        </w:rPr>
      </w:pPr>
    </w:p>
    <w:p w14:paraId="6BE7E409" w14:textId="77777777" w:rsidR="00E457C2" w:rsidRPr="005134DF" w:rsidRDefault="00E457C2" w:rsidP="00E457C2">
      <w:pPr>
        <w:pStyle w:val="Prrafodelista"/>
        <w:ind w:left="1134" w:right="900"/>
        <w:jc w:val="both"/>
        <w:rPr>
          <w:rFonts w:ascii="Palatino Linotype" w:hAnsi="Palatino Linotype"/>
          <w:i/>
          <w:sz w:val="22"/>
        </w:rPr>
      </w:pPr>
      <w:r w:rsidRPr="005134DF">
        <w:rPr>
          <w:rFonts w:ascii="Palatino Linotype" w:hAnsi="Palatino Linotype"/>
          <w:b/>
          <w:i/>
          <w:sz w:val="22"/>
        </w:rPr>
        <w:t xml:space="preserve">Informe Justificado 1186.pdf: </w:t>
      </w:r>
      <w:r>
        <w:rPr>
          <w:rFonts w:ascii="Palatino Linotype" w:hAnsi="Palatino Linotype"/>
          <w:i/>
          <w:sz w:val="22"/>
        </w:rPr>
        <w:t xml:space="preserve">informe justificado mediante el cual </w:t>
      </w:r>
      <w:r w:rsidR="00C4324E">
        <w:rPr>
          <w:rFonts w:ascii="Palatino Linotype" w:hAnsi="Palatino Linotype"/>
          <w:i/>
          <w:sz w:val="22"/>
        </w:rPr>
        <w:t xml:space="preserve">el Titular de la Unidad de Transparencia, anexa el link remitido en respuesta en formato abierto, así como una captura de pantalla que dice Plantilla por Jornada Laboral y Nivel Salarial 2023 Magisterio (Plazas), de la cual se observa que contiene el sueldo bruto de la plaza de </w:t>
      </w:r>
      <w:proofErr w:type="gramStart"/>
      <w:r w:rsidR="00C4324E">
        <w:rPr>
          <w:rFonts w:ascii="Palatino Linotype" w:hAnsi="Palatino Linotype"/>
          <w:i/>
          <w:sz w:val="22"/>
        </w:rPr>
        <w:t>Director</w:t>
      </w:r>
      <w:proofErr w:type="gramEnd"/>
      <w:r w:rsidR="00C4324E">
        <w:rPr>
          <w:rFonts w:ascii="Palatino Linotype" w:hAnsi="Palatino Linotype"/>
          <w:i/>
          <w:sz w:val="22"/>
        </w:rPr>
        <w:t xml:space="preserve"> MS “B”. </w:t>
      </w:r>
    </w:p>
    <w:p w14:paraId="3A241BB7" w14:textId="77777777" w:rsidR="00E457C2" w:rsidRPr="00C4324E" w:rsidRDefault="00E457C2" w:rsidP="00C4324E">
      <w:pPr>
        <w:rPr>
          <w:rFonts w:ascii="Palatino Linotype" w:hAnsi="Palatino Linotype"/>
          <w:color w:val="000000"/>
        </w:rPr>
      </w:pPr>
    </w:p>
    <w:p w14:paraId="16480B6F" w14:textId="77777777" w:rsidR="00E457C2" w:rsidRPr="005134DF" w:rsidRDefault="00E457C2" w:rsidP="00E457C2">
      <w:pPr>
        <w:pStyle w:val="Prrafodelista"/>
        <w:numPr>
          <w:ilvl w:val="0"/>
          <w:numId w:val="1"/>
        </w:numPr>
        <w:spacing w:line="360" w:lineRule="auto"/>
        <w:ind w:left="0" w:firstLine="0"/>
        <w:jc w:val="both"/>
        <w:rPr>
          <w:rFonts w:ascii="Palatino Linotype" w:eastAsia="Calibri" w:hAnsi="Palatino Linotype" w:cs="Arial"/>
          <w:lang w:val="es-ES"/>
        </w:rPr>
      </w:pPr>
      <w:r w:rsidRPr="005134DF">
        <w:rPr>
          <w:rFonts w:ascii="Palatino Linotype" w:eastAsia="Calibri" w:hAnsi="Palatino Linotype" w:cs="Arial"/>
          <w:lang w:val="es-ES"/>
        </w:rPr>
        <w:t xml:space="preserve">Por su parte el </w:t>
      </w:r>
      <w:r>
        <w:rPr>
          <w:rFonts w:ascii="Palatino Linotype" w:eastAsia="Calibri" w:hAnsi="Palatino Linotype" w:cs="Arial"/>
          <w:b/>
          <w:lang w:val="es-ES"/>
        </w:rPr>
        <w:t xml:space="preserve">RECURRENTE </w:t>
      </w:r>
      <w:r w:rsidRPr="005134DF">
        <w:rPr>
          <w:rFonts w:ascii="Palatino Linotype" w:eastAsia="Calibri" w:hAnsi="Palatino Linotype" w:cs="Arial"/>
          <w:lang w:val="es-ES"/>
        </w:rPr>
        <w:t xml:space="preserve">dejo de realizar manifestaciones que a su derecho conviniera y asistiera. </w:t>
      </w:r>
    </w:p>
    <w:p w14:paraId="64EB4D88" w14:textId="77777777" w:rsidR="00E457C2" w:rsidRPr="005134DF" w:rsidRDefault="00E457C2" w:rsidP="00E457C2">
      <w:pPr>
        <w:pStyle w:val="Prrafodelista"/>
        <w:spacing w:line="360" w:lineRule="auto"/>
        <w:ind w:left="360"/>
        <w:jc w:val="both"/>
        <w:rPr>
          <w:rFonts w:ascii="Palatino Linotype" w:hAnsi="Palatino Linotype"/>
        </w:rPr>
      </w:pPr>
    </w:p>
    <w:p w14:paraId="320A3AB1" w14:textId="77777777" w:rsidR="00E457C2" w:rsidRPr="005134DF" w:rsidRDefault="00E457C2" w:rsidP="00E457C2">
      <w:pPr>
        <w:pStyle w:val="Prrafodelista"/>
        <w:spacing w:line="360" w:lineRule="auto"/>
        <w:rPr>
          <w:rFonts w:ascii="Palatino Linotype" w:hAnsi="Palatino Linotype"/>
        </w:rPr>
      </w:pPr>
    </w:p>
    <w:p w14:paraId="4D7A5B70" w14:textId="77777777" w:rsidR="00E457C2" w:rsidRPr="00C4324E" w:rsidRDefault="00E457C2" w:rsidP="00E457C2">
      <w:pPr>
        <w:pStyle w:val="Prrafodelista"/>
        <w:numPr>
          <w:ilvl w:val="0"/>
          <w:numId w:val="1"/>
        </w:numPr>
        <w:spacing w:line="360" w:lineRule="auto"/>
        <w:ind w:left="0" w:firstLine="0"/>
        <w:jc w:val="both"/>
        <w:rPr>
          <w:rFonts w:ascii="Palatino Linotype" w:hAnsi="Palatino Linotype"/>
          <w:b/>
          <w:color w:val="000000" w:themeColor="text1"/>
        </w:rPr>
      </w:pPr>
      <w:r w:rsidRPr="00C4324E">
        <w:rPr>
          <w:rFonts w:ascii="Palatino Linotype" w:hAnsi="Palatino Linotype"/>
        </w:rPr>
        <w:t xml:space="preserve">Seguidamente, mediante </w:t>
      </w:r>
      <w:r w:rsidRPr="00C4324E">
        <w:rPr>
          <w:rFonts w:ascii="Palatino Linotype" w:hAnsi="Palatino Linotype"/>
          <w:color w:val="000000"/>
        </w:rPr>
        <w:t>acuerdo</w:t>
      </w:r>
      <w:r w:rsidRPr="00C4324E">
        <w:rPr>
          <w:rFonts w:ascii="Palatino Linotype" w:hAnsi="Palatino Linotype"/>
        </w:rPr>
        <w:t xml:space="preserve"> de fecha </w:t>
      </w:r>
      <w:r w:rsidR="00C4324E" w:rsidRPr="00C4324E">
        <w:rPr>
          <w:rFonts w:ascii="Palatino Linotype" w:hAnsi="Palatino Linotype"/>
          <w:b/>
        </w:rPr>
        <w:t xml:space="preserve">trece de noviembre </w:t>
      </w:r>
      <w:r w:rsidRPr="00C4324E">
        <w:rPr>
          <w:rFonts w:ascii="Palatino Linotype" w:hAnsi="Palatino Linotype"/>
          <w:b/>
        </w:rPr>
        <w:t>de dos mil veinticuatro</w:t>
      </w:r>
      <w:r w:rsidRPr="00C4324E">
        <w:rPr>
          <w:rFonts w:ascii="Palatino Linotype" w:hAnsi="Palatino Linotype"/>
        </w:rPr>
        <w:t xml:space="preserve"> se decretó el cierre de instrucción, </w:t>
      </w:r>
      <w:r w:rsidRPr="00C4324E">
        <w:rPr>
          <w:rFonts w:ascii="Palatino Linotype" w:hAnsi="Palatino Linotype" w:cs="Arial"/>
        </w:rPr>
        <w:t>por lo que no ha</w:t>
      </w:r>
      <w:bookmarkStart w:id="133" w:name="_Toc491791302"/>
      <w:bookmarkStart w:id="134" w:name="_Toc83128578"/>
      <w:r w:rsidRPr="00C4324E">
        <w:rPr>
          <w:rFonts w:ascii="Palatino Linotype" w:hAnsi="Palatino Linotype" w:cs="Arial"/>
        </w:rPr>
        <w:t>biendo más que hacer constar, y------------------------------------------------------------------------------------------</w:t>
      </w:r>
    </w:p>
    <w:p w14:paraId="6A12A7EF" w14:textId="77777777" w:rsidR="00E457C2" w:rsidRPr="005134DF" w:rsidRDefault="00E457C2" w:rsidP="00C4324E">
      <w:pPr>
        <w:pStyle w:val="Prrafodelista"/>
        <w:spacing w:line="360" w:lineRule="auto"/>
        <w:ind w:left="0"/>
        <w:rPr>
          <w:rFonts w:ascii="Palatino Linotype" w:hAnsi="Palatino Linotype"/>
          <w:b/>
          <w:color w:val="000000" w:themeColor="text1"/>
        </w:rPr>
      </w:pPr>
    </w:p>
    <w:p w14:paraId="68C16A44" w14:textId="77777777" w:rsidR="00E457C2" w:rsidRPr="005134DF" w:rsidRDefault="00E457C2" w:rsidP="00E457C2">
      <w:pPr>
        <w:pStyle w:val="Prrafodelista"/>
        <w:spacing w:line="360" w:lineRule="auto"/>
        <w:ind w:left="0"/>
        <w:jc w:val="center"/>
        <w:rPr>
          <w:rFonts w:ascii="Palatino Linotype" w:hAnsi="Palatino Linotype"/>
          <w:b/>
          <w:color w:val="000000" w:themeColor="text1"/>
        </w:rPr>
      </w:pPr>
      <w:r w:rsidRPr="005134DF">
        <w:rPr>
          <w:rFonts w:ascii="Palatino Linotype" w:hAnsi="Palatino Linotype"/>
          <w:b/>
          <w:color w:val="000000" w:themeColor="text1"/>
        </w:rPr>
        <w:t>CONSIDERANDO</w:t>
      </w:r>
      <w:bookmarkEnd w:id="133"/>
      <w:bookmarkEnd w:id="134"/>
    </w:p>
    <w:p w14:paraId="5F16A8DD" w14:textId="77777777" w:rsidR="00E457C2" w:rsidRPr="005134DF" w:rsidRDefault="00E457C2" w:rsidP="00E457C2">
      <w:pPr>
        <w:pStyle w:val="Prrafodelista"/>
        <w:spacing w:line="360" w:lineRule="auto"/>
        <w:ind w:left="0"/>
        <w:jc w:val="center"/>
        <w:rPr>
          <w:rFonts w:ascii="Palatino Linotype" w:hAnsi="Palatino Linotype"/>
          <w:b/>
          <w:color w:val="000000" w:themeColor="text1"/>
        </w:rPr>
      </w:pPr>
    </w:p>
    <w:p w14:paraId="03591149" w14:textId="77777777" w:rsidR="00E457C2" w:rsidRPr="005134DF" w:rsidRDefault="00E457C2" w:rsidP="00E457C2">
      <w:pPr>
        <w:pStyle w:val="Ttulo2"/>
        <w:spacing w:before="0" w:line="360" w:lineRule="auto"/>
        <w:rPr>
          <w:rFonts w:ascii="Palatino Linotype" w:hAnsi="Palatino Linotype"/>
          <w:b/>
          <w:color w:val="auto"/>
          <w:sz w:val="24"/>
          <w:szCs w:val="24"/>
        </w:rPr>
      </w:pPr>
      <w:bookmarkStart w:id="135" w:name="_Toc491791303"/>
      <w:bookmarkStart w:id="136" w:name="_Toc83128579"/>
      <w:r w:rsidRPr="005134DF">
        <w:rPr>
          <w:rFonts w:ascii="Palatino Linotype" w:hAnsi="Palatino Linotype"/>
          <w:b/>
          <w:color w:val="auto"/>
          <w:sz w:val="24"/>
          <w:szCs w:val="24"/>
        </w:rPr>
        <w:t>PRIMERO. De la competencia</w:t>
      </w:r>
      <w:bookmarkEnd w:id="135"/>
      <w:bookmarkEnd w:id="136"/>
    </w:p>
    <w:p w14:paraId="0AF8DFAF" w14:textId="77777777" w:rsidR="00E457C2" w:rsidRPr="005134DF" w:rsidRDefault="00E457C2" w:rsidP="00E457C2">
      <w:pPr>
        <w:spacing w:line="360" w:lineRule="auto"/>
        <w:rPr>
          <w:rFonts w:ascii="Palatino Linotype" w:hAnsi="Palatino Linotype"/>
          <w:lang w:val="es-MX" w:eastAsia="en-US"/>
        </w:rPr>
      </w:pPr>
    </w:p>
    <w:p w14:paraId="08A9FEF7" w14:textId="77777777" w:rsidR="00E457C2" w:rsidRPr="005134DF" w:rsidRDefault="00E457C2" w:rsidP="00E457C2">
      <w:pPr>
        <w:pStyle w:val="Prrafodelista"/>
        <w:numPr>
          <w:ilvl w:val="0"/>
          <w:numId w:val="1"/>
        </w:numPr>
        <w:spacing w:line="360" w:lineRule="auto"/>
        <w:ind w:left="0" w:firstLine="0"/>
        <w:jc w:val="both"/>
        <w:rPr>
          <w:rFonts w:ascii="Palatino Linotype" w:hAnsi="Palatino Linotype"/>
          <w:color w:val="000000" w:themeColor="text1"/>
        </w:rPr>
      </w:pPr>
      <w:r w:rsidRPr="005134DF">
        <w:rPr>
          <w:rFonts w:ascii="Palatino Linotype" w:hAnsi="Palatino Linotype"/>
          <w:color w:val="000000" w:themeColor="text1"/>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7CA6FAA8" w14:textId="77777777" w:rsidR="00E457C2" w:rsidRPr="005134DF" w:rsidRDefault="00E457C2" w:rsidP="00E457C2">
      <w:pPr>
        <w:pStyle w:val="Prrafodelista"/>
        <w:spacing w:line="360" w:lineRule="auto"/>
        <w:ind w:left="0"/>
        <w:jc w:val="both"/>
        <w:rPr>
          <w:rFonts w:ascii="Palatino Linotype" w:eastAsia="Calibri" w:hAnsi="Palatino Linotype" w:cs="Times New Roman"/>
          <w:b/>
          <w:lang w:val="es-ES"/>
        </w:rPr>
      </w:pPr>
    </w:p>
    <w:p w14:paraId="2CEAF053" w14:textId="77777777" w:rsidR="00E457C2" w:rsidRPr="005134DF" w:rsidRDefault="00E457C2" w:rsidP="00E457C2">
      <w:pPr>
        <w:pStyle w:val="Ttulo2"/>
        <w:spacing w:before="0" w:line="360" w:lineRule="auto"/>
        <w:rPr>
          <w:rFonts w:ascii="Palatino Linotype" w:hAnsi="Palatino Linotype"/>
          <w:b/>
          <w:color w:val="auto"/>
          <w:sz w:val="24"/>
          <w:szCs w:val="24"/>
        </w:rPr>
      </w:pPr>
      <w:bookmarkStart w:id="137" w:name="_Toc491791304"/>
      <w:bookmarkStart w:id="138" w:name="_Toc83128580"/>
      <w:r w:rsidRPr="005134DF">
        <w:rPr>
          <w:rFonts w:ascii="Palatino Linotype" w:hAnsi="Palatino Linotype"/>
          <w:b/>
          <w:color w:val="auto"/>
          <w:sz w:val="24"/>
          <w:szCs w:val="24"/>
        </w:rPr>
        <w:t>SEGUNDO. De la oportunidad y procedencia.</w:t>
      </w:r>
      <w:bookmarkEnd w:id="137"/>
      <w:bookmarkEnd w:id="138"/>
    </w:p>
    <w:p w14:paraId="4C126C34" w14:textId="77777777" w:rsidR="00E457C2" w:rsidRPr="005134DF" w:rsidRDefault="00E457C2" w:rsidP="00E457C2">
      <w:pPr>
        <w:spacing w:line="360" w:lineRule="auto"/>
        <w:rPr>
          <w:rFonts w:ascii="Palatino Linotype" w:hAnsi="Palatino Linotype"/>
          <w:lang w:val="es-MX" w:eastAsia="en-US"/>
        </w:rPr>
      </w:pPr>
    </w:p>
    <w:p w14:paraId="79CDEEBD" w14:textId="77777777" w:rsidR="00E457C2" w:rsidRPr="005134DF" w:rsidRDefault="00E457C2" w:rsidP="00E457C2">
      <w:pPr>
        <w:pStyle w:val="Prrafodelista"/>
        <w:numPr>
          <w:ilvl w:val="0"/>
          <w:numId w:val="1"/>
        </w:numPr>
        <w:spacing w:line="360" w:lineRule="auto"/>
        <w:ind w:left="0" w:firstLine="0"/>
        <w:jc w:val="both"/>
        <w:rPr>
          <w:rFonts w:ascii="Palatino Linotype" w:hAnsi="Palatino Linotype"/>
        </w:rPr>
      </w:pPr>
      <w:r w:rsidRPr="005134DF">
        <w:rPr>
          <w:rFonts w:ascii="Palatino Linotype" w:eastAsia="Calibri" w:hAnsi="Palatino Linotype" w:cs="Arial"/>
        </w:rPr>
        <w:lastRenderedPageBreak/>
        <w:t xml:space="preserve">El medio de impugnación fue presentado a través del </w:t>
      </w:r>
      <w:r w:rsidRPr="005134DF">
        <w:rPr>
          <w:rFonts w:ascii="Palatino Linotype" w:eastAsia="Calibri" w:hAnsi="Palatino Linotype" w:cs="Arial"/>
          <w:b/>
        </w:rPr>
        <w:t>SAIMEX,</w:t>
      </w:r>
      <w:r w:rsidRPr="005134DF">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5134DF">
        <w:rPr>
          <w:rFonts w:ascii="Palatino Linotype" w:eastAsia="Calibri" w:hAnsi="Palatino Linotype" w:cs="Arial"/>
          <w:b/>
        </w:rPr>
        <w:t>SUJETO OBLIGADO</w:t>
      </w:r>
      <w:r w:rsidRPr="005134DF">
        <w:rPr>
          <w:rFonts w:ascii="Palatino Linotype" w:eastAsia="Calibri" w:hAnsi="Palatino Linotype" w:cs="Arial"/>
        </w:rPr>
        <w:t xml:space="preserve"> entregó su respuesta el </w:t>
      </w:r>
      <w:r w:rsidR="00C4324E" w:rsidRPr="00C4324E">
        <w:rPr>
          <w:rFonts w:ascii="Palatino Linotype" w:eastAsia="Calibri" w:hAnsi="Palatino Linotype" w:cs="Arial"/>
          <w:b/>
        </w:rPr>
        <w:t>dos de octubre de dos mil veinticuatro</w:t>
      </w:r>
      <w:r w:rsidRPr="005134DF">
        <w:rPr>
          <w:rFonts w:ascii="Palatino Linotype" w:eastAsia="Calibri" w:hAnsi="Palatino Linotype" w:cs="Arial"/>
        </w:rPr>
        <w:t xml:space="preserve">, </w:t>
      </w:r>
      <w:r w:rsidRPr="005134DF">
        <w:rPr>
          <w:rFonts w:ascii="Palatino Linotype" w:hAnsi="Palatino Linotype" w:cs="Arial"/>
        </w:rPr>
        <w:t xml:space="preserve">de tal forma que el plazo para interponer el recurso de revisión transcurrió del día </w:t>
      </w:r>
      <w:r w:rsidR="00C4324E" w:rsidRPr="00C4324E">
        <w:rPr>
          <w:rFonts w:ascii="Palatino Linotype" w:hAnsi="Palatino Linotype" w:cs="Arial"/>
          <w:b/>
        </w:rPr>
        <w:t xml:space="preserve">tres al veintitrés de octubre </w:t>
      </w:r>
      <w:r w:rsidRPr="00C4324E">
        <w:rPr>
          <w:rFonts w:ascii="Palatino Linotype" w:hAnsi="Palatino Linotype" w:cs="Arial"/>
          <w:b/>
        </w:rPr>
        <w:t>de dos mil veinticuatro</w:t>
      </w:r>
      <w:r w:rsidRPr="005134DF">
        <w:rPr>
          <w:rFonts w:ascii="Palatino Linotype" w:hAnsi="Palatino Linotype" w:cs="Arial"/>
        </w:rPr>
        <w:t xml:space="preserve">; en consecuencia, el ahora </w:t>
      </w:r>
      <w:r w:rsidRPr="005134DF">
        <w:rPr>
          <w:rFonts w:ascii="Palatino Linotype" w:hAnsi="Palatino Linotype" w:cs="Arial"/>
          <w:b/>
        </w:rPr>
        <w:t>RECURRENTE</w:t>
      </w:r>
      <w:r w:rsidRPr="005134DF">
        <w:rPr>
          <w:rFonts w:ascii="Palatino Linotype" w:hAnsi="Palatino Linotype" w:cs="Arial"/>
        </w:rPr>
        <w:t xml:space="preserve"> presentó su inconformidad el día </w:t>
      </w:r>
      <w:r w:rsidR="00C4324E" w:rsidRPr="00C4324E">
        <w:rPr>
          <w:rFonts w:ascii="Palatino Linotype" w:hAnsi="Palatino Linotype" w:cs="Arial"/>
          <w:b/>
        </w:rPr>
        <w:t>cuatro de octubre de dos mil veinticuatro</w:t>
      </w:r>
      <w:r w:rsidRPr="005134DF">
        <w:rPr>
          <w:rFonts w:ascii="Palatino Linotype" w:hAnsi="Palatino Linotype" w:cs="Arial"/>
        </w:rPr>
        <w:t>; por lo que se estima que la inconformidad se presentó dentro del lapso legalmente establecido para tal efecto.</w:t>
      </w:r>
    </w:p>
    <w:p w14:paraId="6C4CBF6B" w14:textId="77777777" w:rsidR="00E457C2" w:rsidRPr="005134DF" w:rsidRDefault="00E457C2" w:rsidP="00E457C2">
      <w:pPr>
        <w:pStyle w:val="Prrafodelista"/>
        <w:spacing w:line="360" w:lineRule="auto"/>
        <w:ind w:left="0"/>
        <w:jc w:val="both"/>
        <w:rPr>
          <w:rFonts w:ascii="Palatino Linotype" w:hAnsi="Palatino Linotype"/>
        </w:rPr>
      </w:pPr>
    </w:p>
    <w:p w14:paraId="57586853" w14:textId="77777777" w:rsidR="00E457C2" w:rsidRPr="005134DF" w:rsidRDefault="00E457C2" w:rsidP="00E457C2">
      <w:pPr>
        <w:numPr>
          <w:ilvl w:val="0"/>
          <w:numId w:val="1"/>
        </w:numPr>
        <w:spacing w:line="360" w:lineRule="auto"/>
        <w:ind w:left="0" w:firstLine="0"/>
        <w:contextualSpacing/>
        <w:jc w:val="both"/>
        <w:rPr>
          <w:rFonts w:ascii="Palatino Linotype" w:eastAsia="Calibri" w:hAnsi="Palatino Linotype" w:cs="Arial"/>
        </w:rPr>
      </w:pPr>
      <w:r w:rsidRPr="005134DF">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5A72D1D" w14:textId="77777777" w:rsidR="00E457C2" w:rsidRPr="005134DF" w:rsidRDefault="00E457C2" w:rsidP="00E457C2">
      <w:pPr>
        <w:pStyle w:val="Prrafodelista"/>
        <w:spacing w:line="360" w:lineRule="auto"/>
        <w:ind w:left="0"/>
        <w:rPr>
          <w:rFonts w:ascii="Palatino Linotype" w:eastAsia="Calibri" w:hAnsi="Palatino Linotype" w:cs="Arial"/>
        </w:rPr>
      </w:pPr>
    </w:p>
    <w:p w14:paraId="297AA022" w14:textId="77777777" w:rsidR="00E457C2" w:rsidRPr="005134DF" w:rsidRDefault="00E457C2" w:rsidP="00E457C2">
      <w:pPr>
        <w:pStyle w:val="Ttulo1"/>
        <w:spacing w:before="0" w:line="360" w:lineRule="auto"/>
        <w:rPr>
          <w:rFonts w:ascii="Palatino Linotype" w:hAnsi="Palatino Linotype"/>
          <w:b/>
          <w:color w:val="000000" w:themeColor="text1"/>
          <w:sz w:val="24"/>
          <w:szCs w:val="24"/>
        </w:rPr>
      </w:pPr>
      <w:bookmarkStart w:id="139" w:name="_Toc66998086"/>
      <w:bookmarkStart w:id="140" w:name="_Toc70526130"/>
      <w:r w:rsidRPr="005134DF">
        <w:rPr>
          <w:rFonts w:ascii="Palatino Linotype" w:hAnsi="Palatino Linotype"/>
          <w:b/>
          <w:color w:val="auto"/>
          <w:sz w:val="24"/>
          <w:szCs w:val="24"/>
        </w:rPr>
        <w:t xml:space="preserve">TERCERO. </w:t>
      </w:r>
      <w:bookmarkStart w:id="141" w:name="_Toc34246179"/>
      <w:bookmarkStart w:id="142" w:name="_Toc50033991"/>
      <w:bookmarkStart w:id="143" w:name="_Toc51259588"/>
      <w:bookmarkStart w:id="144" w:name="_Toc83128581"/>
      <w:bookmarkStart w:id="145" w:name="_Toc501021589"/>
      <w:bookmarkEnd w:id="139"/>
      <w:bookmarkEnd w:id="140"/>
      <w:r w:rsidRPr="005134DF">
        <w:rPr>
          <w:rFonts w:ascii="Palatino Linotype" w:hAnsi="Palatino Linotype"/>
          <w:b/>
          <w:color w:val="000000" w:themeColor="text1"/>
          <w:sz w:val="24"/>
          <w:szCs w:val="24"/>
        </w:rPr>
        <w:t xml:space="preserve">Del planteamiento de la </w:t>
      </w:r>
      <w:r w:rsidRPr="005134DF">
        <w:rPr>
          <w:rFonts w:ascii="Palatino Linotype" w:hAnsi="Palatino Linotype"/>
          <w:b/>
          <w:i/>
          <w:color w:val="000000" w:themeColor="text1"/>
          <w:sz w:val="24"/>
          <w:szCs w:val="24"/>
        </w:rPr>
        <w:t>Litis</w:t>
      </w:r>
      <w:r w:rsidRPr="005134DF">
        <w:rPr>
          <w:rFonts w:ascii="Palatino Linotype" w:hAnsi="Palatino Linotype"/>
          <w:b/>
          <w:color w:val="000000" w:themeColor="text1"/>
          <w:sz w:val="24"/>
          <w:szCs w:val="24"/>
        </w:rPr>
        <w:t>.</w:t>
      </w:r>
      <w:bookmarkEnd w:id="141"/>
      <w:bookmarkEnd w:id="142"/>
      <w:bookmarkEnd w:id="143"/>
      <w:bookmarkEnd w:id="144"/>
      <w:bookmarkEnd w:id="145"/>
    </w:p>
    <w:p w14:paraId="605DEFB9" w14:textId="77777777" w:rsidR="00E457C2" w:rsidRPr="005134DF" w:rsidRDefault="00E457C2" w:rsidP="00E457C2">
      <w:pPr>
        <w:spacing w:line="360" w:lineRule="auto"/>
        <w:rPr>
          <w:rFonts w:ascii="Palatino Linotype" w:hAnsi="Palatino Linotype"/>
          <w:lang w:val="es-MX" w:eastAsia="en-US"/>
        </w:rPr>
      </w:pPr>
    </w:p>
    <w:p w14:paraId="0EC26EF7" w14:textId="77777777" w:rsidR="00E457C2" w:rsidRPr="005134DF" w:rsidRDefault="00E457C2" w:rsidP="00E457C2">
      <w:pPr>
        <w:pStyle w:val="Prrafodelista"/>
        <w:numPr>
          <w:ilvl w:val="0"/>
          <w:numId w:val="1"/>
        </w:numPr>
        <w:spacing w:line="360" w:lineRule="auto"/>
        <w:ind w:left="0" w:firstLine="0"/>
        <w:jc w:val="both"/>
        <w:rPr>
          <w:rFonts w:ascii="Palatino Linotype" w:hAnsi="Palatino Linotype" w:cs="Arial"/>
        </w:rPr>
      </w:pPr>
      <w:r w:rsidRPr="005134DF">
        <w:rPr>
          <w:rFonts w:ascii="Palatino Linotype" w:hAnsi="Palatino Linotype" w:cs="Arial"/>
        </w:rPr>
        <w:t xml:space="preserve">Se </w:t>
      </w:r>
      <w:r w:rsidRPr="005134DF">
        <w:rPr>
          <w:rFonts w:ascii="Palatino Linotype" w:eastAsia="Calibri" w:hAnsi="Palatino Linotype" w:cs="Arial"/>
        </w:rPr>
        <w:t>solicitó</w:t>
      </w:r>
      <w:r w:rsidRPr="005134DF">
        <w:rPr>
          <w:rFonts w:ascii="Palatino Linotype" w:hAnsi="Palatino Linotype" w:cs="Arial"/>
        </w:rPr>
        <w:t xml:space="preserve"> tener acceso, a la información que a continuación se desagrega:</w:t>
      </w:r>
    </w:p>
    <w:p w14:paraId="5427BCA4" w14:textId="77777777" w:rsidR="00D60B5F" w:rsidRDefault="00E457C2" w:rsidP="00D60B5F">
      <w:pPr>
        <w:spacing w:line="360" w:lineRule="auto"/>
        <w:jc w:val="both"/>
        <w:rPr>
          <w:rFonts w:ascii="Palatino Linotype" w:hAnsi="Palatino Linotype" w:cs="Arial"/>
          <w:b/>
        </w:rPr>
      </w:pPr>
      <w:r>
        <w:rPr>
          <w:rFonts w:ascii="Palatino Linotype" w:hAnsi="Palatino Linotype" w:cs="Arial"/>
          <w:b/>
        </w:rPr>
        <w:t xml:space="preserve">Del servidor público referido en la solicitud de información </w:t>
      </w:r>
    </w:p>
    <w:p w14:paraId="137CC14A" w14:textId="77777777" w:rsidR="00E457C2" w:rsidRPr="005134DF" w:rsidRDefault="00D60B5F" w:rsidP="00E457C2">
      <w:pPr>
        <w:pStyle w:val="Prrafodelista"/>
        <w:numPr>
          <w:ilvl w:val="0"/>
          <w:numId w:val="6"/>
        </w:numPr>
        <w:spacing w:line="360" w:lineRule="auto"/>
        <w:jc w:val="both"/>
        <w:rPr>
          <w:rFonts w:ascii="Palatino Linotype" w:hAnsi="Palatino Linotype" w:cs="Arial"/>
          <w:b/>
        </w:rPr>
      </w:pPr>
      <w:r>
        <w:rPr>
          <w:rFonts w:ascii="Palatino Linotype" w:hAnsi="Palatino Linotype" w:cs="Arial"/>
          <w:b/>
        </w:rPr>
        <w:t>Puesto</w:t>
      </w:r>
      <w:r w:rsidR="00E457C2" w:rsidRPr="005134DF">
        <w:rPr>
          <w:rFonts w:ascii="Palatino Linotype" w:hAnsi="Palatino Linotype" w:cs="Arial"/>
          <w:b/>
        </w:rPr>
        <w:t>.</w:t>
      </w:r>
    </w:p>
    <w:p w14:paraId="340FE1F7" w14:textId="77777777" w:rsidR="00E457C2" w:rsidRDefault="00D60B5F" w:rsidP="00E457C2">
      <w:pPr>
        <w:pStyle w:val="Prrafodelista"/>
        <w:numPr>
          <w:ilvl w:val="0"/>
          <w:numId w:val="6"/>
        </w:numPr>
        <w:spacing w:line="360" w:lineRule="auto"/>
        <w:jc w:val="both"/>
        <w:rPr>
          <w:rFonts w:ascii="Palatino Linotype" w:hAnsi="Palatino Linotype" w:cs="Arial"/>
          <w:b/>
        </w:rPr>
      </w:pPr>
      <w:r>
        <w:rPr>
          <w:rFonts w:ascii="Palatino Linotype" w:hAnsi="Palatino Linotype" w:cs="Arial"/>
          <w:b/>
        </w:rPr>
        <w:t>Antigüedad</w:t>
      </w:r>
    </w:p>
    <w:p w14:paraId="605C8F67" w14:textId="77777777" w:rsidR="00D60B5F" w:rsidRPr="005134DF" w:rsidRDefault="00D60B5F" w:rsidP="00E457C2">
      <w:pPr>
        <w:pStyle w:val="Prrafodelista"/>
        <w:numPr>
          <w:ilvl w:val="0"/>
          <w:numId w:val="6"/>
        </w:numPr>
        <w:spacing w:line="360" w:lineRule="auto"/>
        <w:jc w:val="both"/>
        <w:rPr>
          <w:rFonts w:ascii="Palatino Linotype" w:hAnsi="Palatino Linotype" w:cs="Arial"/>
          <w:b/>
        </w:rPr>
      </w:pPr>
      <w:r>
        <w:rPr>
          <w:rFonts w:ascii="Palatino Linotype" w:hAnsi="Palatino Linotype" w:cs="Arial"/>
          <w:b/>
        </w:rPr>
        <w:t xml:space="preserve">Sueldo bruto y neto </w:t>
      </w:r>
    </w:p>
    <w:p w14:paraId="59F657FB" w14:textId="77777777" w:rsidR="00E457C2" w:rsidRPr="005134DF" w:rsidRDefault="00E457C2" w:rsidP="00E457C2">
      <w:pPr>
        <w:pStyle w:val="Prrafodelista"/>
        <w:spacing w:line="360" w:lineRule="auto"/>
        <w:ind w:left="778"/>
        <w:jc w:val="both"/>
        <w:rPr>
          <w:rFonts w:ascii="Palatino Linotype" w:hAnsi="Palatino Linotype" w:cs="Arial"/>
          <w:b/>
        </w:rPr>
      </w:pPr>
    </w:p>
    <w:p w14:paraId="5A9A11CC" w14:textId="77777777" w:rsidR="00E457C2" w:rsidRPr="005134DF" w:rsidRDefault="00E457C2" w:rsidP="00E457C2">
      <w:pPr>
        <w:numPr>
          <w:ilvl w:val="0"/>
          <w:numId w:val="1"/>
        </w:numPr>
        <w:spacing w:line="360" w:lineRule="auto"/>
        <w:ind w:left="0" w:firstLine="0"/>
        <w:contextualSpacing/>
        <w:jc w:val="both"/>
        <w:rPr>
          <w:rFonts w:ascii="Palatino Linotype" w:eastAsia="MS Mincho" w:hAnsi="Palatino Linotype" w:cs="Arial"/>
        </w:rPr>
      </w:pPr>
      <w:r w:rsidRPr="005134DF">
        <w:rPr>
          <w:rFonts w:ascii="Palatino Linotype" w:hAnsi="Palatino Linotype" w:cs="Arial"/>
        </w:rPr>
        <w:lastRenderedPageBreak/>
        <w:t xml:space="preserve">En respuesta, el </w:t>
      </w:r>
      <w:r w:rsidRPr="005134DF">
        <w:rPr>
          <w:rFonts w:ascii="Palatino Linotype" w:hAnsi="Palatino Linotype" w:cs="Arial"/>
          <w:b/>
        </w:rPr>
        <w:t xml:space="preserve">SUJETO OBLIGADO </w:t>
      </w:r>
      <w:r w:rsidRPr="005134DF">
        <w:rPr>
          <w:rFonts w:ascii="Palatino Linotype" w:hAnsi="Palatino Linotype" w:cs="Arial"/>
        </w:rPr>
        <w:t xml:space="preserve">remitió </w:t>
      </w:r>
      <w:r w:rsidR="00D60B5F">
        <w:rPr>
          <w:rFonts w:ascii="Palatino Linotype" w:hAnsi="Palatino Linotype" w:cs="Arial"/>
        </w:rPr>
        <w:t xml:space="preserve">la antigüedad, la plaza y un link en formato cerrado que refiere contiene el sueldo bruto y neto. </w:t>
      </w:r>
    </w:p>
    <w:p w14:paraId="63A9A23D" w14:textId="77777777" w:rsidR="00E457C2" w:rsidRDefault="00E457C2" w:rsidP="00E457C2"/>
    <w:p w14:paraId="7DC1E3E9" w14:textId="77777777" w:rsidR="00E457C2" w:rsidRPr="005134DF" w:rsidRDefault="00E457C2" w:rsidP="00E457C2">
      <w:pPr>
        <w:numPr>
          <w:ilvl w:val="0"/>
          <w:numId w:val="1"/>
        </w:numPr>
        <w:spacing w:line="360" w:lineRule="auto"/>
        <w:ind w:left="0" w:firstLine="0"/>
        <w:contextualSpacing/>
        <w:jc w:val="both"/>
        <w:rPr>
          <w:rFonts w:ascii="Palatino Linotype" w:eastAsia="MS Mincho" w:hAnsi="Palatino Linotype" w:cs="Arial"/>
        </w:rPr>
      </w:pPr>
      <w:r w:rsidRPr="005134DF">
        <w:rPr>
          <w:rFonts w:ascii="Palatino Linotype" w:eastAsia="MS Mincho" w:hAnsi="Palatino Linotype" w:cs="Arial"/>
        </w:rPr>
        <w:t xml:space="preserve">En </w:t>
      </w:r>
      <w:r w:rsidRPr="005134DF">
        <w:rPr>
          <w:rFonts w:ascii="Palatino Linotype" w:hAnsi="Palatino Linotype" w:cs="Arial"/>
          <w:lang w:eastAsia="es-MX"/>
        </w:rPr>
        <w:t>dichas</w:t>
      </w:r>
      <w:r w:rsidRPr="005134DF">
        <w:rPr>
          <w:rFonts w:ascii="Palatino Linotype" w:eastAsia="Times New Roman" w:hAnsi="Palatino Linotype" w:cs="Arial"/>
        </w:rPr>
        <w:t xml:space="preserve"> condiciones, la </w:t>
      </w:r>
      <w:r w:rsidRPr="005134DF">
        <w:rPr>
          <w:rFonts w:ascii="Palatino Linotype" w:eastAsia="Times New Roman" w:hAnsi="Palatino Linotype" w:cs="Arial"/>
          <w:i/>
        </w:rPr>
        <w:t>Litis</w:t>
      </w:r>
      <w:r w:rsidRPr="005134DF">
        <w:rPr>
          <w:rFonts w:ascii="Palatino Linotype" w:eastAsia="Times New Roman" w:hAnsi="Palatino Linotype" w:cs="Arial"/>
        </w:rPr>
        <w:t xml:space="preserve"> a resolver en este recurso se circunscribe a determinar si </w:t>
      </w:r>
      <w:r w:rsidRPr="005134DF">
        <w:rPr>
          <w:rFonts w:ascii="Palatino Linotype" w:eastAsia="MS Mincho" w:hAnsi="Palatino Linotype" w:cs="Arial"/>
        </w:rPr>
        <w:t xml:space="preserve">se actualiza la causal de procedencia prevista en el artículo 179, </w:t>
      </w:r>
      <w:r w:rsidRPr="005134DF">
        <w:rPr>
          <w:rFonts w:ascii="Palatino Linotype" w:eastAsia="MS Mincho" w:hAnsi="Palatino Linotype" w:cs="Arial"/>
          <w:b/>
        </w:rPr>
        <w:t xml:space="preserve">fracción V </w:t>
      </w:r>
      <w:r w:rsidRPr="005134DF">
        <w:rPr>
          <w:rFonts w:ascii="Palatino Linotype" w:eastAsia="MS Mincho" w:hAnsi="Palatino Linotype" w:cs="Arial"/>
        </w:rPr>
        <w:t xml:space="preserve">de la </w:t>
      </w:r>
      <w:r w:rsidRPr="005134DF">
        <w:rPr>
          <w:rFonts w:ascii="Palatino Linotype" w:eastAsia="MS Mincho" w:hAnsi="Palatino Linotype" w:cs="Arial"/>
          <w:b/>
        </w:rPr>
        <w:t xml:space="preserve">Ley de Transparencia y Acceso a la Información Pública del Estado de </w:t>
      </w:r>
      <w:r w:rsidRPr="005134DF">
        <w:rPr>
          <w:rFonts w:ascii="Palatino Linotype" w:hAnsi="Palatino Linotype" w:cs="Arial"/>
        </w:rPr>
        <w:t>México</w:t>
      </w:r>
      <w:r w:rsidRPr="005134DF">
        <w:rPr>
          <w:rFonts w:ascii="Palatino Linotype" w:eastAsia="MS Mincho" w:hAnsi="Palatino Linotype" w:cs="Arial"/>
          <w:b/>
        </w:rPr>
        <w:t xml:space="preserve"> y </w:t>
      </w:r>
      <w:r w:rsidRPr="005134DF">
        <w:rPr>
          <w:rFonts w:ascii="Palatino Linotype" w:hAnsi="Palatino Linotype" w:cs="Arial"/>
        </w:rPr>
        <w:t>Municipios</w:t>
      </w:r>
      <w:r w:rsidRPr="005134DF">
        <w:rPr>
          <w:rFonts w:ascii="Palatino Linotype" w:eastAsia="MS Mincho" w:hAnsi="Palatino Linotype" w:cs="Arial"/>
        </w:rPr>
        <w:t xml:space="preserve">; </w:t>
      </w:r>
      <w:r w:rsidRPr="005134DF">
        <w:rPr>
          <w:rFonts w:ascii="Palatino Linotype" w:eastAsia="Times New Roman" w:hAnsi="Palatino Linotype" w:cs="Arial"/>
          <w:color w:val="000000" w:themeColor="text1"/>
          <w:lang w:val="es-ES" w:eastAsia="es-MX"/>
        </w:rPr>
        <w:t xml:space="preserve">fracción que determina la hipótesis jurídica relativa a la entrega de información incompleta; </w:t>
      </w:r>
      <w:r w:rsidRPr="005134DF">
        <w:rPr>
          <w:rFonts w:ascii="Palatino Linotype" w:eastAsia="MS Mincho" w:hAnsi="Palatino Linotype" w:cs="Arial"/>
        </w:rPr>
        <w:t xml:space="preserve">contexto del cual se dolió </w:t>
      </w:r>
      <w:r w:rsidRPr="005134DF">
        <w:rPr>
          <w:rFonts w:ascii="Palatino Linotype" w:eastAsia="MS Mincho" w:hAnsi="Palatino Linotype" w:cs="Arial"/>
          <w:b/>
        </w:rPr>
        <w:t xml:space="preserve">EL RECURRENTE </w:t>
      </w:r>
      <w:r w:rsidRPr="005134DF">
        <w:rPr>
          <w:rFonts w:ascii="Palatino Linotype" w:eastAsia="MS Mincho" w:hAnsi="Palatino Linotype" w:cs="Arial"/>
        </w:rPr>
        <w:t>al momento de interponer su inconformidad.</w:t>
      </w:r>
      <w:r w:rsidRPr="005134DF">
        <w:rPr>
          <w:rFonts w:ascii="Palatino Linotype" w:eastAsia="Times New Roman" w:hAnsi="Palatino Linotype" w:cs="Arial"/>
          <w:color w:val="000000" w:themeColor="text1"/>
          <w:lang w:val="es-ES" w:eastAsia="es-MX"/>
        </w:rPr>
        <w:t xml:space="preserve"> De modo tal </w:t>
      </w:r>
      <w:r w:rsidRPr="005134DF">
        <w:rPr>
          <w:rFonts w:ascii="Palatino Linotype" w:hAnsi="Palatino Linotype" w:cs="Arial"/>
          <w:color w:val="000000" w:themeColor="text1"/>
        </w:rPr>
        <w:t xml:space="preserve">que el presente recurso de revisión se abocara en determinar si el </w:t>
      </w:r>
      <w:r w:rsidRPr="005134DF">
        <w:rPr>
          <w:rFonts w:ascii="Palatino Linotype" w:hAnsi="Palatino Linotype" w:cs="Arial"/>
          <w:b/>
          <w:color w:val="000000" w:themeColor="text1"/>
        </w:rPr>
        <w:t>SUJETO</w:t>
      </w:r>
      <w:r w:rsidRPr="005134DF">
        <w:rPr>
          <w:rFonts w:ascii="Palatino Linotype" w:hAnsi="Palatino Linotype" w:cs="Arial"/>
          <w:color w:val="000000" w:themeColor="text1"/>
        </w:rPr>
        <w:t xml:space="preserve"> </w:t>
      </w:r>
      <w:r w:rsidRPr="005134DF">
        <w:rPr>
          <w:rFonts w:ascii="Palatino Linotype" w:hAnsi="Palatino Linotype" w:cs="Arial"/>
          <w:b/>
          <w:color w:val="000000" w:themeColor="text1"/>
        </w:rPr>
        <w:t>OBLIGADO</w:t>
      </w:r>
      <w:r w:rsidRPr="005134DF">
        <w:rPr>
          <w:rFonts w:ascii="Palatino Linotype" w:hAnsi="Palatino Linotype" w:cs="Arial"/>
          <w:color w:val="000000" w:themeColor="text1"/>
        </w:rPr>
        <w:t xml:space="preserve"> con su respuesta ciertamente </w:t>
      </w:r>
      <w:r w:rsidRPr="005134DF">
        <w:rPr>
          <w:rFonts w:ascii="Palatino Linotype" w:eastAsia="Times New Roman" w:hAnsi="Palatino Linotype"/>
          <w:color w:val="000000" w:themeColor="text1"/>
        </w:rPr>
        <w:t>actualiza la causal de procedencia</w:t>
      </w:r>
      <w:r w:rsidRPr="005134DF">
        <w:rPr>
          <w:rFonts w:ascii="Palatino Linotype" w:eastAsia="Times New Roman" w:hAnsi="Palatino Linotype"/>
          <w:b/>
          <w:color w:val="000000" w:themeColor="text1"/>
        </w:rPr>
        <w:t xml:space="preserve"> </w:t>
      </w:r>
      <w:r w:rsidRPr="005134DF">
        <w:rPr>
          <w:rFonts w:ascii="Palatino Linotype" w:eastAsia="Times New Roman" w:hAnsi="Palatino Linotype" w:cs="Arial"/>
          <w:color w:val="000000" w:themeColor="text1"/>
          <w:lang w:eastAsia="es-MX"/>
        </w:rPr>
        <w:t xml:space="preserve">antes señalada. </w:t>
      </w:r>
    </w:p>
    <w:p w14:paraId="1251551D" w14:textId="77777777" w:rsidR="00E457C2" w:rsidRPr="005134DF" w:rsidRDefault="00E457C2" w:rsidP="00E457C2">
      <w:pPr>
        <w:spacing w:line="360" w:lineRule="auto"/>
        <w:rPr>
          <w:rFonts w:ascii="Palatino Linotype" w:eastAsia="MS Mincho" w:hAnsi="Palatino Linotype" w:cs="Arial"/>
        </w:rPr>
      </w:pPr>
    </w:p>
    <w:p w14:paraId="553AE990" w14:textId="77777777" w:rsidR="00E457C2" w:rsidRPr="005134DF" w:rsidRDefault="00E457C2" w:rsidP="00E457C2">
      <w:pPr>
        <w:pStyle w:val="Ttulo2"/>
        <w:spacing w:before="0" w:line="360" w:lineRule="auto"/>
        <w:rPr>
          <w:rFonts w:ascii="Palatino Linotype" w:hAnsi="Palatino Linotype"/>
          <w:b/>
          <w:color w:val="000000" w:themeColor="text1"/>
          <w:sz w:val="24"/>
          <w:szCs w:val="24"/>
        </w:rPr>
      </w:pPr>
      <w:bookmarkStart w:id="146" w:name="_Toc495427545"/>
      <w:bookmarkStart w:id="147" w:name="_Toc23414596"/>
      <w:bookmarkStart w:id="148" w:name="_Toc34819433"/>
      <w:bookmarkStart w:id="149" w:name="_Toc51259589"/>
      <w:bookmarkStart w:id="150" w:name="_Toc83128582"/>
      <w:r w:rsidRPr="003C2650">
        <w:rPr>
          <w:rFonts w:ascii="Palatino Linotype" w:hAnsi="Palatino Linotype"/>
          <w:b/>
          <w:color w:val="000000" w:themeColor="text1"/>
          <w:sz w:val="24"/>
          <w:szCs w:val="24"/>
        </w:rPr>
        <w:t>CUARTO. Del estudio y resolución del asunto.</w:t>
      </w:r>
      <w:bookmarkEnd w:id="146"/>
      <w:bookmarkEnd w:id="147"/>
      <w:bookmarkEnd w:id="148"/>
      <w:bookmarkEnd w:id="149"/>
      <w:bookmarkEnd w:id="150"/>
    </w:p>
    <w:p w14:paraId="501F23B6" w14:textId="77777777" w:rsidR="00E457C2" w:rsidRPr="005134DF" w:rsidRDefault="00E457C2" w:rsidP="00E457C2">
      <w:pPr>
        <w:spacing w:line="360" w:lineRule="auto"/>
        <w:rPr>
          <w:rFonts w:ascii="Palatino Linotype" w:hAnsi="Palatino Linotype"/>
          <w:lang w:val="es-MX" w:eastAsia="en-US"/>
        </w:rPr>
      </w:pPr>
    </w:p>
    <w:p w14:paraId="55A9D442" w14:textId="77777777" w:rsidR="00E457C2" w:rsidRPr="005134DF" w:rsidRDefault="00E457C2" w:rsidP="00E457C2">
      <w:pPr>
        <w:pStyle w:val="Ttulo1"/>
        <w:numPr>
          <w:ilvl w:val="0"/>
          <w:numId w:val="17"/>
        </w:numPr>
        <w:spacing w:before="0" w:after="240" w:line="360" w:lineRule="auto"/>
        <w:ind w:left="786" w:hanging="360"/>
        <w:rPr>
          <w:rFonts w:ascii="Palatino Linotype" w:eastAsia="MS Gothic" w:hAnsi="Palatino Linotype"/>
          <w:b/>
          <w:color w:val="auto"/>
          <w:sz w:val="24"/>
          <w:szCs w:val="24"/>
        </w:rPr>
      </w:pPr>
      <w:bookmarkStart w:id="151" w:name="_Toc498528948"/>
      <w:bookmarkStart w:id="152" w:name="_Toc71234379"/>
      <w:bookmarkStart w:id="153" w:name="_Toc71239557"/>
      <w:bookmarkStart w:id="154" w:name="_Toc80812776"/>
      <w:bookmarkStart w:id="155" w:name="_Toc83301639"/>
      <w:bookmarkStart w:id="156" w:name="_Toc94119616"/>
      <w:r w:rsidRPr="005134DF">
        <w:rPr>
          <w:rFonts w:ascii="Palatino Linotype" w:eastAsia="MS Gothic" w:hAnsi="Palatino Linotype"/>
          <w:b/>
          <w:color w:val="auto"/>
          <w:sz w:val="24"/>
          <w:szCs w:val="24"/>
        </w:rPr>
        <w:t>De</w:t>
      </w:r>
      <w:bookmarkEnd w:id="151"/>
      <w:r w:rsidRPr="005134DF">
        <w:rPr>
          <w:rFonts w:ascii="Palatino Linotype" w:eastAsia="MS Gothic" w:hAnsi="Palatino Linotype"/>
          <w:b/>
          <w:color w:val="auto"/>
          <w:sz w:val="24"/>
          <w:szCs w:val="24"/>
        </w:rPr>
        <w:t>l derecho de acceso a la información.</w:t>
      </w:r>
      <w:bookmarkEnd w:id="152"/>
      <w:bookmarkEnd w:id="153"/>
      <w:bookmarkEnd w:id="154"/>
      <w:bookmarkEnd w:id="155"/>
      <w:bookmarkEnd w:id="156"/>
    </w:p>
    <w:p w14:paraId="6F40CB54" w14:textId="77777777" w:rsidR="00E457C2" w:rsidRPr="005134DF" w:rsidRDefault="00E457C2" w:rsidP="00E457C2">
      <w:pPr>
        <w:pStyle w:val="Prrafodelista"/>
        <w:numPr>
          <w:ilvl w:val="0"/>
          <w:numId w:val="1"/>
        </w:numPr>
        <w:spacing w:before="240" w:after="240" w:line="360" w:lineRule="auto"/>
        <w:ind w:left="0" w:right="48" w:firstLine="0"/>
        <w:jc w:val="both"/>
        <w:rPr>
          <w:rFonts w:ascii="Palatino Linotype" w:eastAsia="MS Gothic" w:hAnsi="Palatino Linotype"/>
        </w:rPr>
      </w:pPr>
      <w:r w:rsidRPr="005134DF">
        <w:rPr>
          <w:rFonts w:ascii="Palatino Linotype" w:hAnsi="Palatino Linotype"/>
        </w:rPr>
        <w:t>E</w:t>
      </w:r>
      <w:r w:rsidRPr="005134DF">
        <w:rPr>
          <w:rFonts w:ascii="Palatino Linotype" w:hAnsi="Palatino Linotype" w:cs="Arial"/>
          <w:color w:val="000000"/>
        </w:rPr>
        <w:t xml:space="preserv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23C5502D" w14:textId="77777777" w:rsidR="00E457C2" w:rsidRPr="005134DF" w:rsidRDefault="00E457C2" w:rsidP="00E457C2">
      <w:pPr>
        <w:pStyle w:val="Prrafodelista"/>
        <w:spacing w:before="240" w:after="240" w:line="360" w:lineRule="auto"/>
        <w:ind w:left="0" w:right="48"/>
        <w:jc w:val="both"/>
        <w:rPr>
          <w:rFonts w:ascii="Palatino Linotype" w:eastAsia="MS Gothic" w:hAnsi="Palatino Linotype"/>
        </w:rPr>
      </w:pPr>
    </w:p>
    <w:p w14:paraId="63A18F29" w14:textId="77777777" w:rsidR="00E457C2" w:rsidRPr="005134DF" w:rsidRDefault="00E457C2" w:rsidP="00E457C2">
      <w:pPr>
        <w:numPr>
          <w:ilvl w:val="0"/>
          <w:numId w:val="1"/>
        </w:numPr>
        <w:spacing w:before="240" w:after="240" w:line="360" w:lineRule="auto"/>
        <w:ind w:left="0" w:right="49" w:firstLine="0"/>
        <w:contextualSpacing/>
        <w:jc w:val="both"/>
        <w:rPr>
          <w:rFonts w:ascii="Palatino Linotype" w:hAnsi="Palatino Linotype"/>
        </w:rPr>
      </w:pPr>
      <w:r w:rsidRPr="005134DF">
        <w:rPr>
          <w:rFonts w:ascii="Palatino Linotype" w:hAnsi="Palatino Linotype"/>
        </w:rPr>
        <w:lastRenderedPageBreak/>
        <w:t xml:space="preserve">Definiendo el Derecho de Acceso a la Información Pública como: </w:t>
      </w:r>
      <w:r w:rsidRPr="005134DF">
        <w:rPr>
          <w:rFonts w:ascii="Palatino Linotype" w:hAnsi="Palatino Linotype"/>
          <w:i/>
          <w:color w:val="000000"/>
        </w:rPr>
        <w:t>La igualdad de oportunidades para recibir, buscar e impartir información</w:t>
      </w:r>
      <w:r w:rsidRPr="005134DF">
        <w:rPr>
          <w:rFonts w:ascii="Palatino Linotype" w:hAnsi="Palatino Linotype"/>
          <w:i/>
          <w:vertAlign w:val="superscript"/>
        </w:rPr>
        <w:footnoteReference w:id="1"/>
      </w:r>
      <w:r w:rsidRPr="005134DF">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134DF">
        <w:rPr>
          <w:rFonts w:ascii="Palatino Linotype" w:hAnsi="Palatino Linotype"/>
          <w:i/>
          <w:vertAlign w:val="superscript"/>
        </w:rPr>
        <w:footnoteReference w:id="2"/>
      </w:r>
      <w:r w:rsidRPr="005134DF">
        <w:rPr>
          <w:rFonts w:ascii="Palatino Linotype" w:hAnsi="Palatino Linotype"/>
          <w:color w:val="000000"/>
        </w:rPr>
        <w:t>que se constituye como una herramienta fundamental para ejercer</w:t>
      </w:r>
      <w:r w:rsidRPr="005134DF">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5134DF">
        <w:rPr>
          <w:rFonts w:ascii="Palatino Linotype" w:hAnsi="Palatino Linotype"/>
          <w:i/>
          <w:vertAlign w:val="superscript"/>
        </w:rPr>
        <w:footnoteReference w:id="3"/>
      </w:r>
      <w:r w:rsidRPr="005134DF">
        <w:rPr>
          <w:rFonts w:ascii="Palatino Linotype" w:hAnsi="Palatino Linotype"/>
          <w:color w:val="000000"/>
        </w:rPr>
        <w:t>fomentando</w:t>
      </w:r>
      <w:r w:rsidRPr="005134DF">
        <w:rPr>
          <w:rFonts w:ascii="Palatino Linotype" w:hAnsi="Palatino Linotype"/>
          <w:i/>
          <w:color w:val="000000"/>
        </w:rPr>
        <w:t xml:space="preserve"> la transparencia de las actividades estatales y </w:t>
      </w:r>
      <w:r w:rsidRPr="005134DF">
        <w:rPr>
          <w:rFonts w:ascii="Palatino Linotype" w:hAnsi="Palatino Linotype"/>
          <w:color w:val="000000"/>
        </w:rPr>
        <w:t>promoviendo</w:t>
      </w:r>
      <w:r w:rsidRPr="005134DF">
        <w:rPr>
          <w:rFonts w:ascii="Palatino Linotype" w:hAnsi="Palatino Linotype"/>
          <w:i/>
          <w:color w:val="000000"/>
        </w:rPr>
        <w:t xml:space="preserve"> la responsabilidad de los funcionarios sobre su gestión pública,</w:t>
      </w:r>
      <w:r w:rsidRPr="005134DF">
        <w:rPr>
          <w:rFonts w:ascii="Palatino Linotype" w:hAnsi="Palatino Linotype"/>
          <w:i/>
          <w:vertAlign w:val="superscript"/>
        </w:rPr>
        <w:footnoteReference w:id="4"/>
      </w:r>
      <w:r w:rsidRPr="005134DF">
        <w:rPr>
          <w:rFonts w:ascii="Palatino Linotype" w:hAnsi="Palatino Linotype"/>
          <w:color w:val="000000"/>
        </w:rPr>
        <w:t>que permite</w:t>
      </w:r>
      <w:r w:rsidRPr="005134DF">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47FDF64E" w14:textId="77777777" w:rsidR="00E457C2" w:rsidRPr="005134DF" w:rsidRDefault="00E457C2" w:rsidP="00E457C2">
      <w:pPr>
        <w:spacing w:before="240" w:after="240" w:line="360" w:lineRule="auto"/>
        <w:ind w:right="49"/>
        <w:contextualSpacing/>
        <w:jc w:val="both"/>
        <w:rPr>
          <w:rFonts w:ascii="Palatino Linotype" w:hAnsi="Palatino Linotype"/>
        </w:rPr>
      </w:pPr>
    </w:p>
    <w:p w14:paraId="74DEE314" w14:textId="77777777" w:rsidR="00E457C2" w:rsidRPr="005134DF" w:rsidRDefault="00E457C2" w:rsidP="00E457C2">
      <w:pPr>
        <w:numPr>
          <w:ilvl w:val="0"/>
          <w:numId w:val="1"/>
        </w:numPr>
        <w:spacing w:before="240" w:after="240" w:line="360" w:lineRule="auto"/>
        <w:ind w:left="0" w:right="49" w:firstLine="0"/>
        <w:contextualSpacing/>
        <w:jc w:val="both"/>
        <w:rPr>
          <w:rFonts w:ascii="Palatino Linotype" w:hAnsi="Palatino Linotype"/>
        </w:rPr>
      </w:pPr>
      <w:r w:rsidRPr="005134DF">
        <w:rPr>
          <w:rFonts w:ascii="Palatino Linotype" w:hAnsi="Palatino Linotype"/>
        </w:rPr>
        <w:t>En México, además de los derechos, están reconocidas las garantías para su protección, en ese sentido el párrafo tercero de artículo primero de la Constitución Política de los Estados Unidos Mexicanos dispone lo siguiente:</w:t>
      </w:r>
    </w:p>
    <w:p w14:paraId="25BA60D1" w14:textId="77777777" w:rsidR="00E457C2" w:rsidRPr="005134DF" w:rsidRDefault="00E457C2" w:rsidP="00E457C2">
      <w:pPr>
        <w:spacing w:before="240" w:after="240"/>
        <w:ind w:right="49"/>
        <w:contextualSpacing/>
        <w:jc w:val="both"/>
        <w:rPr>
          <w:rFonts w:ascii="Palatino Linotype" w:hAnsi="Palatino Linotype"/>
        </w:rPr>
      </w:pPr>
    </w:p>
    <w:p w14:paraId="7A20F0CA" w14:textId="77777777" w:rsidR="00E457C2" w:rsidRPr="003C2650" w:rsidRDefault="00E457C2" w:rsidP="00E457C2">
      <w:pPr>
        <w:spacing w:before="240" w:after="240"/>
        <w:ind w:left="1134" w:right="900"/>
        <w:contextualSpacing/>
        <w:jc w:val="both"/>
        <w:rPr>
          <w:rFonts w:ascii="Palatino Linotype" w:hAnsi="Palatino Linotype"/>
          <w:i/>
          <w:sz w:val="22"/>
        </w:rPr>
      </w:pPr>
      <w:r w:rsidRPr="003C2650">
        <w:rPr>
          <w:rFonts w:ascii="Palatino Linotype" w:hAnsi="Palatino Linotype"/>
          <w:i/>
          <w:sz w:val="22"/>
        </w:rPr>
        <w:t>“</w:t>
      </w:r>
      <w:r w:rsidRPr="003C2650">
        <w:rPr>
          <w:rFonts w:ascii="Palatino Linotype" w:hAnsi="Palatino Linotype"/>
          <w:b/>
          <w:i/>
          <w:sz w:val="22"/>
        </w:rPr>
        <w:t>Artículo 1.-</w:t>
      </w:r>
      <w:r w:rsidRPr="003C2650">
        <w:rPr>
          <w:rFonts w:ascii="Palatino Linotype" w:hAnsi="Palatino Linotype"/>
          <w:i/>
          <w:sz w:val="22"/>
        </w:rPr>
        <w:t xml:space="preserve"> </w:t>
      </w:r>
    </w:p>
    <w:p w14:paraId="5CC25E6E" w14:textId="77777777" w:rsidR="00E457C2" w:rsidRPr="003C2650" w:rsidRDefault="00E457C2" w:rsidP="00E457C2">
      <w:pPr>
        <w:spacing w:before="240" w:after="240"/>
        <w:ind w:left="1134" w:right="900"/>
        <w:contextualSpacing/>
        <w:jc w:val="both"/>
        <w:rPr>
          <w:rFonts w:ascii="Palatino Linotype" w:hAnsi="Palatino Linotype"/>
          <w:i/>
          <w:sz w:val="22"/>
        </w:rPr>
      </w:pPr>
      <w:r w:rsidRPr="003C2650">
        <w:rPr>
          <w:rFonts w:ascii="Palatino Linotype" w:hAnsi="Palatino Linotype"/>
          <w:i/>
          <w:sz w:val="22"/>
        </w:rPr>
        <w:t>(…)</w:t>
      </w:r>
    </w:p>
    <w:p w14:paraId="27AD9547" w14:textId="77777777" w:rsidR="00E457C2" w:rsidRPr="003C2650" w:rsidRDefault="00E457C2" w:rsidP="00E457C2">
      <w:pPr>
        <w:spacing w:before="240" w:after="240"/>
        <w:ind w:left="1134" w:right="900"/>
        <w:contextualSpacing/>
        <w:jc w:val="both"/>
        <w:rPr>
          <w:rFonts w:ascii="Palatino Linotype" w:hAnsi="Palatino Linotype"/>
          <w:i/>
          <w:sz w:val="22"/>
        </w:rPr>
      </w:pPr>
      <w:r w:rsidRPr="003C2650">
        <w:rPr>
          <w:rFonts w:ascii="Palatino Linotype" w:hAnsi="Palatino Linotype"/>
          <w:i/>
          <w:sz w:val="22"/>
        </w:rPr>
        <w:t>Todas las</w:t>
      </w:r>
      <w:r w:rsidRPr="003C2650">
        <w:rPr>
          <w:rFonts w:ascii="Palatino Linotype" w:hAnsi="Palatino Linotype"/>
          <w:sz w:val="22"/>
        </w:rPr>
        <w:t xml:space="preserve"> </w:t>
      </w:r>
      <w:r w:rsidRPr="003C2650">
        <w:rPr>
          <w:rFonts w:ascii="Palatino Linotype" w:hAnsi="Palatino Linotype"/>
          <w:i/>
          <w:sz w:val="22"/>
        </w:rPr>
        <w:t xml:space="preserve">autoridades, en el ámbito de sus competencias, tienen la obligación de promover, respetar, proteger y garantizar los derechos humanos de conformidad con los principios de universalidad, interdependencia, indivisibilidad y progresividad. En consecuencia, el Estado deberá prevenir, </w:t>
      </w:r>
      <w:r w:rsidRPr="003C2650">
        <w:rPr>
          <w:rFonts w:ascii="Palatino Linotype" w:hAnsi="Palatino Linotype"/>
          <w:i/>
          <w:sz w:val="22"/>
        </w:rPr>
        <w:lastRenderedPageBreak/>
        <w:t>investigar, sancionar y reparar las violaciones a los derechos humanos, en los términos que establezca la ley.</w:t>
      </w:r>
    </w:p>
    <w:p w14:paraId="49448D2C" w14:textId="77777777" w:rsidR="00E457C2" w:rsidRPr="003C2650" w:rsidRDefault="00E457C2" w:rsidP="00E457C2">
      <w:pPr>
        <w:spacing w:before="240" w:after="240"/>
        <w:ind w:left="1134" w:right="900"/>
        <w:contextualSpacing/>
        <w:jc w:val="both"/>
        <w:rPr>
          <w:rFonts w:ascii="Palatino Linotype" w:hAnsi="Palatino Linotype"/>
          <w:sz w:val="22"/>
        </w:rPr>
      </w:pPr>
      <w:r w:rsidRPr="003C2650">
        <w:rPr>
          <w:rFonts w:ascii="Palatino Linotype" w:hAnsi="Palatino Linotype"/>
          <w:i/>
          <w:sz w:val="22"/>
        </w:rPr>
        <w:t>(…)</w:t>
      </w:r>
      <w:r w:rsidRPr="003C2650">
        <w:rPr>
          <w:rFonts w:ascii="Palatino Linotype" w:hAnsi="Palatino Linotype"/>
          <w:sz w:val="22"/>
        </w:rPr>
        <w:t>”.</w:t>
      </w:r>
    </w:p>
    <w:p w14:paraId="65E8BCA8" w14:textId="77777777" w:rsidR="00E457C2" w:rsidRPr="005134DF" w:rsidRDefault="00E457C2" w:rsidP="00E457C2">
      <w:pPr>
        <w:spacing w:before="240" w:after="240"/>
        <w:ind w:right="567"/>
        <w:contextualSpacing/>
        <w:jc w:val="both"/>
        <w:rPr>
          <w:rFonts w:ascii="Palatino Linotype" w:hAnsi="Palatino Linotype"/>
          <w:b/>
        </w:rPr>
      </w:pPr>
    </w:p>
    <w:p w14:paraId="2C9A538C" w14:textId="77777777" w:rsidR="00E457C2" w:rsidRPr="005134DF" w:rsidRDefault="00E457C2" w:rsidP="00E457C2">
      <w:pPr>
        <w:numPr>
          <w:ilvl w:val="0"/>
          <w:numId w:val="1"/>
        </w:numPr>
        <w:spacing w:before="240" w:after="240" w:line="360" w:lineRule="auto"/>
        <w:ind w:left="0" w:right="49" w:firstLine="0"/>
        <w:contextualSpacing/>
        <w:jc w:val="both"/>
        <w:rPr>
          <w:rFonts w:ascii="Palatino Linotype" w:hAnsi="Palatino Linotype"/>
        </w:rPr>
      </w:pPr>
      <w:r w:rsidRPr="005134DF">
        <w:rPr>
          <w:rFonts w:ascii="Palatino Linotype" w:hAnsi="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3783E585" w14:textId="77777777" w:rsidR="00E457C2" w:rsidRPr="005134DF" w:rsidRDefault="00E457C2" w:rsidP="00E457C2">
      <w:pPr>
        <w:spacing w:before="240" w:after="240" w:line="360" w:lineRule="auto"/>
        <w:ind w:right="49"/>
        <w:contextualSpacing/>
        <w:jc w:val="both"/>
        <w:rPr>
          <w:rFonts w:ascii="Palatino Linotype" w:hAnsi="Palatino Linotype"/>
        </w:rPr>
      </w:pPr>
    </w:p>
    <w:p w14:paraId="5A08F9FA" w14:textId="77777777" w:rsidR="00E457C2" w:rsidRPr="005134DF" w:rsidRDefault="00E457C2" w:rsidP="00E457C2">
      <w:pPr>
        <w:numPr>
          <w:ilvl w:val="0"/>
          <w:numId w:val="1"/>
        </w:numPr>
        <w:spacing w:before="240" w:after="240" w:line="360" w:lineRule="auto"/>
        <w:ind w:left="0" w:right="49" w:firstLine="0"/>
        <w:contextualSpacing/>
        <w:jc w:val="both"/>
        <w:rPr>
          <w:rFonts w:ascii="Palatino Linotype" w:hAnsi="Palatino Linotype"/>
        </w:rPr>
      </w:pPr>
      <w:r w:rsidRPr="005134DF">
        <w:rPr>
          <w:rFonts w:ascii="Palatino Linotype" w:hAnsi="Palatino Linotype"/>
        </w:rPr>
        <w:t xml:space="preserve">Así, conforme a la Constitución Política de las Estado Unidos Mexicanos </w:t>
      </w:r>
      <w:r w:rsidRPr="005134DF">
        <w:rPr>
          <w:rFonts w:ascii="Palatino Linotype" w:eastAsia="Calibri" w:hAnsi="Palatino Linotype"/>
        </w:rPr>
        <w:t>y la Constitución Política del Estado Libre y Soberano de México respectivamente</w:t>
      </w:r>
      <w:r w:rsidRPr="005134DF">
        <w:rPr>
          <w:rFonts w:ascii="Palatino Linotype" w:hAnsi="Palatino Linotype"/>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256AE3C8" w14:textId="77777777" w:rsidR="00E457C2" w:rsidRPr="005134DF" w:rsidRDefault="00E457C2" w:rsidP="00E457C2">
      <w:pPr>
        <w:spacing w:before="240" w:after="240" w:line="360" w:lineRule="auto"/>
        <w:ind w:right="49"/>
        <w:contextualSpacing/>
        <w:jc w:val="both"/>
        <w:rPr>
          <w:rFonts w:ascii="Palatino Linotype" w:hAnsi="Palatino Linotype"/>
        </w:rPr>
      </w:pPr>
    </w:p>
    <w:p w14:paraId="10B14215" w14:textId="77777777" w:rsidR="00E457C2" w:rsidRPr="003C2650" w:rsidRDefault="00E457C2" w:rsidP="00E457C2">
      <w:pPr>
        <w:spacing w:before="240" w:after="240"/>
        <w:ind w:left="1134" w:right="900"/>
        <w:jc w:val="both"/>
        <w:rPr>
          <w:rFonts w:ascii="Palatino Linotype" w:hAnsi="Palatino Linotype" w:cs="Arial"/>
          <w:b/>
          <w:bCs/>
          <w:i/>
          <w:sz w:val="22"/>
        </w:rPr>
      </w:pPr>
      <w:r w:rsidRPr="003C2650">
        <w:rPr>
          <w:rFonts w:ascii="Palatino Linotype" w:hAnsi="Palatino Linotype" w:cs="Arial"/>
          <w:b/>
          <w:bCs/>
          <w:i/>
          <w:sz w:val="22"/>
        </w:rPr>
        <w:t>Constitución Política de los Estados Unidos Mexicanos</w:t>
      </w:r>
    </w:p>
    <w:p w14:paraId="7B40CB9C" w14:textId="77777777" w:rsidR="00E457C2" w:rsidRPr="003C2650" w:rsidRDefault="00E457C2" w:rsidP="00E457C2">
      <w:pPr>
        <w:spacing w:before="240" w:after="240"/>
        <w:ind w:left="1134" w:right="900"/>
        <w:jc w:val="both"/>
        <w:rPr>
          <w:rFonts w:ascii="Palatino Linotype" w:hAnsi="Palatino Linotype" w:cs="Arial"/>
          <w:b/>
          <w:bCs/>
          <w:i/>
          <w:sz w:val="22"/>
        </w:rPr>
      </w:pPr>
      <w:r w:rsidRPr="003C2650">
        <w:rPr>
          <w:rFonts w:ascii="Palatino Linotype" w:hAnsi="Palatino Linotype" w:cs="Arial"/>
          <w:b/>
          <w:bCs/>
          <w:i/>
          <w:sz w:val="22"/>
        </w:rPr>
        <w:t>“Artículo 6.</w:t>
      </w:r>
    </w:p>
    <w:p w14:paraId="7FD01169" w14:textId="77777777" w:rsidR="00E457C2" w:rsidRPr="003C2650" w:rsidRDefault="00E457C2" w:rsidP="00E457C2">
      <w:pPr>
        <w:spacing w:before="240" w:after="240"/>
        <w:ind w:left="1134" w:right="900"/>
        <w:jc w:val="both"/>
        <w:rPr>
          <w:rFonts w:ascii="Palatino Linotype" w:hAnsi="Palatino Linotype" w:cs="Arial"/>
          <w:bCs/>
          <w:i/>
          <w:sz w:val="22"/>
        </w:rPr>
      </w:pPr>
      <w:r w:rsidRPr="003C2650">
        <w:rPr>
          <w:rFonts w:ascii="Palatino Linotype" w:hAnsi="Palatino Linotype" w:cs="Arial"/>
          <w:bCs/>
          <w:i/>
          <w:sz w:val="22"/>
        </w:rPr>
        <w:t>(…)</w:t>
      </w:r>
    </w:p>
    <w:p w14:paraId="6C38DF27" w14:textId="77777777" w:rsidR="00E457C2" w:rsidRPr="003C2650" w:rsidRDefault="00E457C2" w:rsidP="00E457C2">
      <w:pPr>
        <w:spacing w:before="240" w:after="240"/>
        <w:ind w:left="1134" w:right="900"/>
        <w:jc w:val="both"/>
        <w:rPr>
          <w:rFonts w:ascii="Palatino Linotype" w:hAnsi="Palatino Linotype" w:cs="Arial"/>
          <w:bCs/>
          <w:i/>
          <w:sz w:val="22"/>
        </w:rPr>
      </w:pPr>
      <w:r w:rsidRPr="003C2650">
        <w:rPr>
          <w:rFonts w:ascii="Palatino Linotype" w:hAnsi="Palatino Linotype" w:cs="Arial"/>
          <w:bCs/>
          <w:i/>
          <w:sz w:val="22"/>
        </w:rPr>
        <w:t>Para efectos de lo dispuesto en el presente artículo se observará lo siguiente:</w:t>
      </w:r>
    </w:p>
    <w:p w14:paraId="5CD5DEAA" w14:textId="77777777" w:rsidR="00E457C2" w:rsidRPr="003C2650" w:rsidRDefault="00E457C2" w:rsidP="00E457C2">
      <w:pPr>
        <w:spacing w:before="240" w:after="240"/>
        <w:ind w:left="1134" w:right="900"/>
        <w:jc w:val="both"/>
        <w:rPr>
          <w:rFonts w:ascii="Palatino Linotype" w:hAnsi="Palatino Linotype" w:cs="Arial"/>
          <w:b/>
          <w:bCs/>
          <w:i/>
          <w:sz w:val="22"/>
        </w:rPr>
      </w:pPr>
      <w:r w:rsidRPr="003C2650">
        <w:rPr>
          <w:rFonts w:ascii="Palatino Linotype" w:hAnsi="Palatino Linotype" w:cs="Arial"/>
          <w:b/>
          <w:bCs/>
          <w:i/>
          <w:sz w:val="22"/>
        </w:rPr>
        <w:t>A</w:t>
      </w:r>
      <w:r w:rsidRPr="003C2650">
        <w:rPr>
          <w:rFonts w:ascii="Palatino Linotype" w:hAnsi="Palatino Linotype" w:cs="Arial"/>
          <w:bCs/>
          <w:i/>
          <w:sz w:val="22"/>
        </w:rPr>
        <w:t xml:space="preserve">. </w:t>
      </w:r>
      <w:r w:rsidRPr="003C2650">
        <w:rPr>
          <w:rFonts w:ascii="Palatino Linotype" w:hAnsi="Palatino Linotype" w:cs="Arial"/>
          <w:b/>
          <w:bCs/>
          <w:i/>
          <w:sz w:val="22"/>
        </w:rPr>
        <w:t>Para el ejercicio del derecho de acceso a la información</w:t>
      </w:r>
      <w:r w:rsidRPr="003C2650">
        <w:rPr>
          <w:rFonts w:ascii="Palatino Linotype" w:hAnsi="Palatino Linotype" w:cs="Arial"/>
          <w:bCs/>
          <w:i/>
          <w:sz w:val="22"/>
        </w:rPr>
        <w:t xml:space="preserve">, la Federación y </w:t>
      </w:r>
      <w:r w:rsidRPr="003C2650">
        <w:rPr>
          <w:rFonts w:ascii="Palatino Linotype" w:hAnsi="Palatino Linotype" w:cs="Arial"/>
          <w:b/>
          <w:bCs/>
          <w:i/>
          <w:sz w:val="22"/>
        </w:rPr>
        <w:t>las entidades federativas, en el ámbito de sus respectivas competencias, se regirán por los siguientes principios y bases:</w:t>
      </w:r>
    </w:p>
    <w:p w14:paraId="13CC1792" w14:textId="77777777" w:rsidR="00E457C2" w:rsidRPr="003C2650" w:rsidRDefault="00E457C2" w:rsidP="00E457C2">
      <w:pPr>
        <w:spacing w:before="240" w:after="240"/>
        <w:ind w:left="1134" w:right="900"/>
        <w:jc w:val="both"/>
        <w:rPr>
          <w:rFonts w:ascii="Palatino Linotype" w:hAnsi="Palatino Linotype" w:cs="Arial"/>
          <w:bCs/>
          <w:i/>
          <w:sz w:val="22"/>
        </w:rPr>
      </w:pPr>
      <w:r w:rsidRPr="003C2650">
        <w:rPr>
          <w:rFonts w:ascii="Palatino Linotype" w:hAnsi="Palatino Linotype" w:cs="Arial"/>
          <w:b/>
          <w:bCs/>
          <w:i/>
          <w:sz w:val="22"/>
        </w:rPr>
        <w:t xml:space="preserve">I. </w:t>
      </w:r>
      <w:r w:rsidRPr="003C2650">
        <w:rPr>
          <w:rFonts w:ascii="Palatino Linotype" w:hAnsi="Palatino Linotype" w:cs="Arial"/>
          <w:b/>
          <w:bCs/>
          <w:i/>
          <w:sz w:val="22"/>
        </w:rPr>
        <w:tab/>
        <w:t>Toda la información en posesión de cualquier</w:t>
      </w:r>
      <w:r w:rsidRPr="003C2650">
        <w:rPr>
          <w:rFonts w:ascii="Palatino Linotype" w:hAnsi="Palatino Linotype" w:cs="Arial"/>
          <w:bCs/>
          <w:i/>
          <w:sz w:val="22"/>
        </w:rPr>
        <w:t xml:space="preserve"> </w:t>
      </w:r>
      <w:r w:rsidRPr="003C2650">
        <w:rPr>
          <w:rFonts w:ascii="Palatino Linotype" w:hAnsi="Palatino Linotype" w:cs="Arial"/>
          <w:b/>
          <w:bCs/>
          <w:i/>
          <w:sz w:val="22"/>
        </w:rPr>
        <w:t>autoridad</w:t>
      </w:r>
      <w:r w:rsidRPr="003C2650">
        <w:rPr>
          <w:rFonts w:ascii="Palatino Linotype" w:hAnsi="Palatino Linotype" w:cs="Arial"/>
          <w:bCs/>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3C2650">
        <w:rPr>
          <w:rFonts w:ascii="Palatino Linotype" w:hAnsi="Palatino Linotype" w:cs="Arial"/>
          <w:b/>
          <w:bCs/>
          <w:i/>
          <w:sz w:val="22"/>
        </w:rPr>
        <w:t>municipal</w:t>
      </w:r>
      <w:r w:rsidRPr="003C2650">
        <w:rPr>
          <w:rFonts w:ascii="Palatino Linotype" w:hAnsi="Palatino Linotype" w:cs="Arial"/>
          <w:bCs/>
          <w:i/>
          <w:sz w:val="22"/>
        </w:rPr>
        <w:t xml:space="preserve">, </w:t>
      </w:r>
      <w:r w:rsidRPr="003C2650">
        <w:rPr>
          <w:rFonts w:ascii="Palatino Linotype" w:hAnsi="Palatino Linotype" w:cs="Arial"/>
          <w:b/>
          <w:bCs/>
          <w:i/>
          <w:sz w:val="22"/>
        </w:rPr>
        <w:lastRenderedPageBreak/>
        <w:t>es pública</w:t>
      </w:r>
      <w:r w:rsidRPr="003C2650">
        <w:rPr>
          <w:rFonts w:ascii="Palatino Linotype" w:hAnsi="Palatino Linotype" w:cs="Arial"/>
          <w:bCs/>
          <w:i/>
          <w:sz w:val="22"/>
        </w:rPr>
        <w:t xml:space="preserve"> y sólo podrá ser reservada temporalmente por razones de interés público y seguridad nacional, en los términos que fijen las leyes. </w:t>
      </w:r>
      <w:r w:rsidRPr="003C2650">
        <w:rPr>
          <w:rFonts w:ascii="Palatino Linotype" w:hAnsi="Palatino Linotype" w:cs="Arial"/>
          <w:b/>
          <w:bCs/>
          <w:i/>
          <w:sz w:val="22"/>
        </w:rPr>
        <w:t>En la interpretación de este derecho deberá prevalecer el principio de máxima publicidad. Los sujetos obligados deberán documentar todo acto que derive del ejercicio de sus facultades, competencias o funciones</w:t>
      </w:r>
      <w:r w:rsidRPr="003C2650">
        <w:rPr>
          <w:rFonts w:ascii="Palatino Linotype" w:hAnsi="Palatino Linotype" w:cs="Arial"/>
          <w:bCs/>
          <w:i/>
          <w:sz w:val="22"/>
        </w:rPr>
        <w:t>, la ley determinará los supuestos específicos bajo los cuales procederá la declaración de inexistencia de la información.”</w:t>
      </w:r>
    </w:p>
    <w:p w14:paraId="17B10087" w14:textId="77777777" w:rsidR="00E457C2" w:rsidRPr="003C2650" w:rsidRDefault="00E457C2" w:rsidP="00E457C2">
      <w:pPr>
        <w:pStyle w:val="Prrafodelista"/>
        <w:tabs>
          <w:tab w:val="left" w:pos="567"/>
        </w:tabs>
        <w:spacing w:before="240" w:after="240"/>
        <w:ind w:left="1134" w:right="900"/>
        <w:jc w:val="both"/>
        <w:rPr>
          <w:rFonts w:ascii="Palatino Linotype" w:hAnsi="Palatino Linotype" w:cs="Arial"/>
          <w:b/>
          <w:bCs/>
          <w:i/>
          <w:sz w:val="22"/>
        </w:rPr>
      </w:pPr>
    </w:p>
    <w:p w14:paraId="7C6DEF44" w14:textId="77777777" w:rsidR="00E457C2" w:rsidRPr="003C2650" w:rsidRDefault="00E457C2" w:rsidP="00E457C2">
      <w:pPr>
        <w:spacing w:before="240" w:after="240"/>
        <w:ind w:left="1134" w:right="900"/>
        <w:jc w:val="both"/>
        <w:rPr>
          <w:rFonts w:ascii="Palatino Linotype" w:hAnsi="Palatino Linotype" w:cs="Arial"/>
          <w:b/>
          <w:bCs/>
          <w:i/>
          <w:sz w:val="22"/>
        </w:rPr>
      </w:pPr>
      <w:r w:rsidRPr="003C2650">
        <w:rPr>
          <w:rFonts w:ascii="Palatino Linotype" w:hAnsi="Palatino Linotype" w:cs="Arial"/>
          <w:b/>
          <w:bCs/>
          <w:i/>
          <w:sz w:val="22"/>
        </w:rPr>
        <w:t>Constitución Política del Estado Libre y Soberano de México</w:t>
      </w:r>
    </w:p>
    <w:p w14:paraId="2080F4B2" w14:textId="77777777" w:rsidR="00E457C2" w:rsidRPr="003C2650" w:rsidRDefault="00E457C2" w:rsidP="00E457C2">
      <w:pPr>
        <w:spacing w:before="240" w:after="240"/>
        <w:ind w:left="1134" w:right="900"/>
        <w:jc w:val="both"/>
        <w:rPr>
          <w:rFonts w:ascii="Palatino Linotype" w:hAnsi="Palatino Linotype" w:cs="Arial"/>
          <w:bCs/>
          <w:i/>
          <w:sz w:val="22"/>
        </w:rPr>
      </w:pPr>
      <w:r w:rsidRPr="003C2650">
        <w:rPr>
          <w:rFonts w:ascii="Palatino Linotype" w:hAnsi="Palatino Linotype" w:cs="Arial"/>
          <w:b/>
          <w:bCs/>
          <w:i/>
          <w:sz w:val="22"/>
        </w:rPr>
        <w:t>“Artículo 5</w:t>
      </w:r>
      <w:r w:rsidRPr="003C2650">
        <w:rPr>
          <w:rFonts w:ascii="Palatino Linotype" w:hAnsi="Palatino Linotype" w:cs="Arial"/>
          <w:bCs/>
          <w:i/>
          <w:sz w:val="22"/>
        </w:rPr>
        <w:t xml:space="preserve">.- </w:t>
      </w:r>
    </w:p>
    <w:p w14:paraId="0E382736" w14:textId="77777777" w:rsidR="00E457C2" w:rsidRPr="003C2650" w:rsidRDefault="00E457C2" w:rsidP="00E457C2">
      <w:pPr>
        <w:spacing w:before="240" w:after="240"/>
        <w:ind w:left="1134" w:right="900"/>
        <w:jc w:val="both"/>
        <w:rPr>
          <w:rFonts w:ascii="Palatino Linotype" w:hAnsi="Palatino Linotype" w:cs="Arial"/>
          <w:bCs/>
          <w:i/>
          <w:sz w:val="22"/>
        </w:rPr>
      </w:pPr>
      <w:r w:rsidRPr="003C2650">
        <w:rPr>
          <w:rFonts w:ascii="Palatino Linotype" w:hAnsi="Palatino Linotype" w:cs="Arial"/>
          <w:bCs/>
          <w:i/>
          <w:sz w:val="22"/>
        </w:rPr>
        <w:t>(…)</w:t>
      </w:r>
    </w:p>
    <w:p w14:paraId="1B44EE3A" w14:textId="77777777" w:rsidR="00E457C2" w:rsidRPr="003C2650" w:rsidRDefault="00E457C2" w:rsidP="00E457C2">
      <w:pPr>
        <w:spacing w:before="240" w:after="240"/>
        <w:ind w:left="1134" w:right="900"/>
        <w:jc w:val="both"/>
        <w:rPr>
          <w:rFonts w:ascii="Palatino Linotype" w:hAnsi="Palatino Linotype" w:cs="Arial"/>
          <w:bCs/>
          <w:i/>
          <w:sz w:val="22"/>
        </w:rPr>
      </w:pPr>
      <w:r w:rsidRPr="003C2650">
        <w:rPr>
          <w:rFonts w:ascii="Palatino Linotype" w:hAnsi="Palatino Linotype" w:cs="Arial"/>
          <w:b/>
          <w:bCs/>
          <w:i/>
          <w:sz w:val="22"/>
        </w:rPr>
        <w:t>El derecho a la información será garantizado por el Estado. La ley establecerá las previsiones que permitan asegurar la protección, el respeto y la difusión de este derecho</w:t>
      </w:r>
      <w:r w:rsidRPr="003C2650">
        <w:rPr>
          <w:rFonts w:ascii="Palatino Linotype" w:hAnsi="Palatino Linotype" w:cs="Arial"/>
          <w:bCs/>
          <w:i/>
          <w:sz w:val="22"/>
        </w:rPr>
        <w:t>.</w:t>
      </w:r>
    </w:p>
    <w:p w14:paraId="3E73F5F8" w14:textId="77777777" w:rsidR="00E457C2" w:rsidRPr="003C2650" w:rsidRDefault="00E457C2" w:rsidP="00E457C2">
      <w:pPr>
        <w:spacing w:before="240" w:after="240"/>
        <w:ind w:left="1134" w:right="900"/>
        <w:jc w:val="both"/>
        <w:rPr>
          <w:rFonts w:ascii="Palatino Linotype" w:hAnsi="Palatino Linotype" w:cs="Arial"/>
          <w:bCs/>
          <w:i/>
          <w:sz w:val="22"/>
        </w:rPr>
      </w:pPr>
      <w:r w:rsidRPr="003C2650">
        <w:rPr>
          <w:rFonts w:ascii="Palatino Linotype" w:hAnsi="Palatino Linotype" w:cs="Arial"/>
          <w:bCs/>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1B00F34" w14:textId="77777777" w:rsidR="00E457C2" w:rsidRPr="003C2650" w:rsidRDefault="00E457C2" w:rsidP="00E457C2">
      <w:pPr>
        <w:spacing w:before="240" w:after="240"/>
        <w:ind w:left="1134" w:right="900"/>
        <w:jc w:val="both"/>
        <w:rPr>
          <w:rFonts w:ascii="Palatino Linotype" w:hAnsi="Palatino Linotype" w:cs="Arial"/>
          <w:bCs/>
          <w:i/>
          <w:sz w:val="22"/>
        </w:rPr>
      </w:pPr>
      <w:r w:rsidRPr="003C2650">
        <w:rPr>
          <w:rFonts w:ascii="Palatino Linotype" w:hAnsi="Palatino Linotype" w:cs="Arial"/>
          <w:b/>
          <w:bCs/>
          <w:i/>
          <w:sz w:val="22"/>
        </w:rPr>
        <w:t>Este derecho se regirá por los principios y bases siguientes</w:t>
      </w:r>
      <w:r w:rsidRPr="003C2650">
        <w:rPr>
          <w:rFonts w:ascii="Palatino Linotype" w:hAnsi="Palatino Linotype" w:cs="Arial"/>
          <w:bCs/>
          <w:i/>
          <w:sz w:val="22"/>
        </w:rPr>
        <w:t>:</w:t>
      </w:r>
    </w:p>
    <w:p w14:paraId="5A43E4C7" w14:textId="77777777" w:rsidR="00E457C2" w:rsidRPr="003C2650" w:rsidRDefault="00E457C2" w:rsidP="00E457C2">
      <w:pPr>
        <w:spacing w:before="240" w:after="240"/>
        <w:ind w:left="1134" w:right="900"/>
        <w:jc w:val="both"/>
        <w:rPr>
          <w:rFonts w:ascii="Palatino Linotype" w:hAnsi="Palatino Linotype" w:cs="Arial"/>
          <w:bCs/>
          <w:i/>
          <w:sz w:val="22"/>
        </w:rPr>
      </w:pPr>
      <w:r w:rsidRPr="003C2650">
        <w:rPr>
          <w:rFonts w:ascii="Palatino Linotype" w:hAnsi="Palatino Linotype" w:cs="Arial"/>
          <w:b/>
          <w:bCs/>
          <w:i/>
          <w:sz w:val="22"/>
        </w:rPr>
        <w:t>I. Toda la información en posesión de cualquier autoridad, entidad, órgano y organismos de los</w:t>
      </w:r>
      <w:r w:rsidRPr="003C2650">
        <w:rPr>
          <w:rFonts w:ascii="Palatino Linotype" w:hAnsi="Palatino Linotype" w:cs="Arial"/>
          <w:bCs/>
          <w:i/>
          <w:sz w:val="22"/>
        </w:rPr>
        <w:t xml:space="preserve"> Poderes Ejecutivo, Legislativo y Judicial, órganos autónomos, partidos políticos, fideicomisos y fondos públicos estatales y </w:t>
      </w:r>
      <w:r w:rsidRPr="003C2650">
        <w:rPr>
          <w:rFonts w:ascii="Palatino Linotype" w:hAnsi="Palatino Linotype" w:cs="Arial"/>
          <w:b/>
          <w:bCs/>
          <w:i/>
          <w:sz w:val="22"/>
        </w:rPr>
        <w:t>municipales</w:t>
      </w:r>
      <w:r w:rsidRPr="003C2650">
        <w:rPr>
          <w:rFonts w:ascii="Palatino Linotype" w:hAnsi="Palatino Linotype" w:cs="Arial"/>
          <w:bCs/>
          <w:i/>
          <w:sz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3C2650">
        <w:rPr>
          <w:rFonts w:ascii="Palatino Linotype" w:hAnsi="Palatino Linotype" w:cs="Arial"/>
          <w:b/>
          <w:bCs/>
          <w:i/>
          <w:sz w:val="22"/>
        </w:rPr>
        <w:t>es pública</w:t>
      </w:r>
      <w:r w:rsidRPr="003C2650">
        <w:rPr>
          <w:rFonts w:ascii="Palatino Linotype" w:hAnsi="Palatino Linotype" w:cs="Arial"/>
          <w:bCs/>
          <w:i/>
          <w:sz w:val="22"/>
        </w:rPr>
        <w:t xml:space="preserve"> y sólo podrá ser reservada temporalmente por razones previstas en la Constitución Política de los Estados Unidos Mexicanos de interés público y seguridad, en los términos que fijen las leyes. </w:t>
      </w:r>
      <w:r w:rsidRPr="003C2650">
        <w:rPr>
          <w:rFonts w:ascii="Palatino Linotype" w:hAnsi="Palatino Linotype" w:cs="Arial"/>
          <w:b/>
          <w:bCs/>
          <w:i/>
          <w:sz w:val="22"/>
        </w:rPr>
        <w:t>En la interpretación de este derecho deberá prevalecer el principio de máxima publicidad</w:t>
      </w:r>
      <w:r w:rsidRPr="003C2650">
        <w:rPr>
          <w:rFonts w:ascii="Palatino Linotype" w:hAnsi="Palatino Linotype" w:cs="Arial"/>
          <w:bCs/>
          <w:i/>
          <w:sz w:val="22"/>
        </w:rPr>
        <w:t xml:space="preserve">. </w:t>
      </w:r>
      <w:r w:rsidRPr="003C2650">
        <w:rPr>
          <w:rFonts w:ascii="Palatino Linotype" w:hAnsi="Palatino Linotype" w:cs="Arial"/>
          <w:b/>
          <w:bCs/>
          <w:i/>
          <w:sz w:val="22"/>
        </w:rPr>
        <w:t>Los sujetos obligados deberán documentar todo acto que derive del ejercicio de sus facultades, competencias o funciones</w:t>
      </w:r>
      <w:r w:rsidRPr="003C2650">
        <w:rPr>
          <w:rFonts w:ascii="Palatino Linotype" w:hAnsi="Palatino Linotype" w:cs="Arial"/>
          <w:bCs/>
          <w:i/>
          <w:sz w:val="22"/>
        </w:rPr>
        <w:t xml:space="preserve">, la ley determinará los supuestos </w:t>
      </w:r>
      <w:r w:rsidRPr="003C2650">
        <w:rPr>
          <w:rFonts w:ascii="Palatino Linotype" w:hAnsi="Palatino Linotype" w:cs="Arial"/>
          <w:bCs/>
          <w:i/>
          <w:sz w:val="22"/>
        </w:rPr>
        <w:lastRenderedPageBreak/>
        <w:t>específicos bajo los cuales procederá la declaración de inexistencia de la información.”</w:t>
      </w:r>
    </w:p>
    <w:p w14:paraId="79AC8A8C" w14:textId="77777777" w:rsidR="00E457C2" w:rsidRPr="005134DF" w:rsidRDefault="00E457C2" w:rsidP="00E457C2">
      <w:pPr>
        <w:tabs>
          <w:tab w:val="left" w:pos="567"/>
        </w:tabs>
        <w:spacing w:before="240" w:after="240"/>
        <w:ind w:right="567"/>
        <w:jc w:val="both"/>
        <w:rPr>
          <w:rFonts w:ascii="Palatino Linotype" w:hAnsi="Palatino Linotype" w:cs="Arial"/>
          <w:b/>
          <w:bCs/>
          <w:i/>
        </w:rPr>
      </w:pPr>
    </w:p>
    <w:p w14:paraId="6B4C0F0C" w14:textId="77777777" w:rsidR="00E457C2" w:rsidRPr="005134DF" w:rsidRDefault="00E457C2" w:rsidP="00E457C2">
      <w:pPr>
        <w:numPr>
          <w:ilvl w:val="0"/>
          <w:numId w:val="1"/>
        </w:numPr>
        <w:spacing w:before="240" w:after="240" w:line="360" w:lineRule="auto"/>
        <w:ind w:left="0" w:right="49" w:firstLine="0"/>
        <w:contextualSpacing/>
        <w:jc w:val="both"/>
        <w:rPr>
          <w:rFonts w:ascii="Palatino Linotype" w:hAnsi="Palatino Linotype"/>
        </w:rPr>
      </w:pPr>
      <w:r w:rsidRPr="005134DF">
        <w:rPr>
          <w:rFonts w:ascii="Palatino Linotype" w:hAnsi="Palatino Linotype" w:cs="Arial"/>
        </w:rPr>
        <w:t xml:space="preserve">Según el artículo 150 de la Ley de Transparencia del Estado, la solicitud es la garantía primaria del Derecho de Acceso a la Información, además, establece que se regirá </w:t>
      </w:r>
      <w:r w:rsidRPr="005134DF">
        <w:rPr>
          <w:rFonts w:ascii="Palatino Linotype" w:hAnsi="Palatino Linotype" w:cs="Arial"/>
          <w:i/>
        </w:rPr>
        <w:t>por los principios de simplicidad, rapidez gratuidad del procedimiento, auxilio y orientación a los particulares</w:t>
      </w:r>
      <w:r w:rsidRPr="005134DF">
        <w:rPr>
          <w:rFonts w:ascii="Palatino Linotype" w:hAnsi="Palatino Linotype" w:cs="Arial"/>
        </w:rPr>
        <w:t>, contemplando el derecho de las personas con discapacidad y hablantes de lengua indígena.</w:t>
      </w:r>
    </w:p>
    <w:p w14:paraId="5FEA38AB" w14:textId="77777777" w:rsidR="00E457C2" w:rsidRPr="005134DF" w:rsidRDefault="00E457C2" w:rsidP="00E457C2">
      <w:pPr>
        <w:spacing w:before="240" w:after="240" w:line="360" w:lineRule="auto"/>
        <w:ind w:right="49"/>
        <w:contextualSpacing/>
        <w:jc w:val="both"/>
        <w:rPr>
          <w:rFonts w:ascii="Palatino Linotype" w:hAnsi="Palatino Linotype"/>
        </w:rPr>
      </w:pPr>
    </w:p>
    <w:p w14:paraId="378CD4F5" w14:textId="77777777" w:rsidR="00E457C2" w:rsidRPr="005134DF" w:rsidRDefault="00E457C2" w:rsidP="00E457C2">
      <w:pPr>
        <w:numPr>
          <w:ilvl w:val="0"/>
          <w:numId w:val="1"/>
        </w:numPr>
        <w:spacing w:before="240" w:after="240" w:line="360" w:lineRule="auto"/>
        <w:ind w:left="0" w:right="49" w:firstLine="0"/>
        <w:contextualSpacing/>
        <w:jc w:val="both"/>
        <w:rPr>
          <w:rFonts w:ascii="Palatino Linotype" w:hAnsi="Palatino Linotype"/>
        </w:rPr>
      </w:pPr>
      <w:r w:rsidRPr="005134DF">
        <w:rPr>
          <w:rFonts w:ascii="Palatino Linotype" w:hAnsi="Palatino Linotype" w:cs="Arial"/>
        </w:rPr>
        <w:t xml:space="preserve">El Derecho de Acceso a la Información se garantiza y respeta oportunamente, y según lo que dispone la Ley, las </w:t>
      </w:r>
      <w:r w:rsidRPr="005134DF">
        <w:rPr>
          <w:rFonts w:ascii="Palatino Linotype" w:hAnsi="Palatino Linotype" w:cs="Arial"/>
          <w:i/>
        </w:rPr>
        <w:t>solicitudes de acceso a la información</w:t>
      </w:r>
      <w:r w:rsidRPr="005134DF">
        <w:rPr>
          <w:rFonts w:ascii="Palatino Linotype" w:hAnsi="Palatino Linotype" w:cs="Arial"/>
        </w:rPr>
        <w:t>.</w:t>
      </w:r>
    </w:p>
    <w:p w14:paraId="30D296DE" w14:textId="77777777" w:rsidR="00E457C2" w:rsidRPr="005134DF" w:rsidRDefault="00E457C2" w:rsidP="00E457C2">
      <w:pPr>
        <w:spacing w:before="240" w:after="240" w:line="360" w:lineRule="auto"/>
        <w:ind w:right="49"/>
        <w:contextualSpacing/>
        <w:jc w:val="both"/>
        <w:rPr>
          <w:rFonts w:ascii="Palatino Linotype" w:hAnsi="Palatino Linotype"/>
        </w:rPr>
      </w:pPr>
    </w:p>
    <w:p w14:paraId="19F290A7" w14:textId="77777777" w:rsidR="00E457C2" w:rsidRPr="005134DF" w:rsidRDefault="00E457C2" w:rsidP="00E457C2">
      <w:pPr>
        <w:numPr>
          <w:ilvl w:val="0"/>
          <w:numId w:val="1"/>
        </w:numPr>
        <w:spacing w:line="360" w:lineRule="auto"/>
        <w:ind w:left="0" w:right="49" w:firstLine="0"/>
        <w:contextualSpacing/>
        <w:jc w:val="both"/>
        <w:rPr>
          <w:rFonts w:ascii="Palatino Linotype" w:hAnsi="Palatino Linotype"/>
        </w:rPr>
      </w:pPr>
      <w:r w:rsidRPr="005134DF">
        <w:rPr>
          <w:rFonts w:ascii="Palatino Linotype" w:hAnsi="Palatino Linotype" w:cs="Arial"/>
        </w:rPr>
        <w:t xml:space="preserve">Así entonces, se procede analizar, en primer lugar, si el </w:t>
      </w:r>
      <w:r w:rsidRPr="005134DF">
        <w:rPr>
          <w:rFonts w:ascii="Palatino Linotype" w:hAnsi="Palatino Linotype" w:cs="Arial"/>
          <w:b/>
          <w:bCs/>
        </w:rPr>
        <w:t>SUJETO OBLIGADO</w:t>
      </w:r>
      <w:r w:rsidRPr="005134DF">
        <w:rPr>
          <w:rFonts w:ascii="Palatino Linotype" w:hAnsi="Palatino Linotype" w:cs="Arial"/>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bookmarkStart w:id="157" w:name="_Toc80812777"/>
    </w:p>
    <w:p w14:paraId="09A40D85" w14:textId="77777777" w:rsidR="00E457C2" w:rsidRPr="005134DF" w:rsidRDefault="00E457C2" w:rsidP="00E457C2">
      <w:pPr>
        <w:spacing w:line="360" w:lineRule="auto"/>
        <w:ind w:right="49"/>
        <w:contextualSpacing/>
        <w:jc w:val="both"/>
        <w:rPr>
          <w:rFonts w:ascii="Palatino Linotype" w:hAnsi="Palatino Linotype"/>
        </w:rPr>
      </w:pPr>
    </w:p>
    <w:p w14:paraId="75A7594A" w14:textId="77777777" w:rsidR="00E457C2" w:rsidRPr="005134DF" w:rsidRDefault="00E457C2" w:rsidP="00E457C2">
      <w:pPr>
        <w:pStyle w:val="Ttulo1"/>
        <w:spacing w:before="0" w:after="240" w:line="360" w:lineRule="auto"/>
        <w:rPr>
          <w:rFonts w:ascii="Palatino Linotype" w:hAnsi="Palatino Linotype"/>
          <w:b/>
          <w:color w:val="auto"/>
          <w:sz w:val="24"/>
          <w:szCs w:val="24"/>
        </w:rPr>
      </w:pPr>
      <w:bookmarkStart w:id="158" w:name="_Toc83301641"/>
      <w:bookmarkStart w:id="159" w:name="_Toc94119617"/>
      <w:r w:rsidRPr="005134DF">
        <w:rPr>
          <w:rFonts w:ascii="Palatino Linotype" w:hAnsi="Palatino Linotype"/>
          <w:b/>
          <w:color w:val="auto"/>
          <w:sz w:val="24"/>
          <w:szCs w:val="24"/>
        </w:rPr>
        <w:t>II. De la información solicitada</w:t>
      </w:r>
      <w:bookmarkEnd w:id="157"/>
      <w:bookmarkEnd w:id="158"/>
      <w:r w:rsidRPr="005134DF">
        <w:rPr>
          <w:rFonts w:ascii="Palatino Linotype" w:hAnsi="Palatino Linotype"/>
          <w:b/>
          <w:color w:val="auto"/>
          <w:sz w:val="24"/>
          <w:szCs w:val="24"/>
        </w:rPr>
        <w:t xml:space="preserve"> y la respuesta del SUJETO OBLIGADO</w:t>
      </w:r>
      <w:bookmarkEnd w:id="159"/>
    </w:p>
    <w:p w14:paraId="30197201" w14:textId="77777777" w:rsidR="00E457C2" w:rsidRPr="005134DF" w:rsidRDefault="00E457C2" w:rsidP="00E457C2">
      <w:pPr>
        <w:numPr>
          <w:ilvl w:val="0"/>
          <w:numId w:val="1"/>
        </w:numPr>
        <w:spacing w:line="360" w:lineRule="auto"/>
        <w:ind w:left="0" w:firstLine="0"/>
        <w:contextualSpacing/>
        <w:jc w:val="both"/>
        <w:rPr>
          <w:rFonts w:ascii="Palatino Linotype" w:eastAsia="MS Mincho" w:hAnsi="Palatino Linotype" w:cs="Arial"/>
        </w:rPr>
      </w:pPr>
      <w:r w:rsidRPr="005134DF">
        <w:rPr>
          <w:rFonts w:ascii="Palatino Linotype" w:hAnsi="Palatino Linotype"/>
          <w:color w:val="000000" w:themeColor="text1"/>
        </w:rPr>
        <w:t xml:space="preserve">Acotada la </w:t>
      </w:r>
      <w:r w:rsidRPr="005134DF">
        <w:rPr>
          <w:rFonts w:ascii="Palatino Linotype" w:hAnsi="Palatino Linotype"/>
          <w:i/>
          <w:color w:val="000000" w:themeColor="text1"/>
        </w:rPr>
        <w:t>Litis</w:t>
      </w:r>
      <w:r w:rsidRPr="005134DF">
        <w:rPr>
          <w:rFonts w:ascii="Palatino Linotype" w:hAnsi="Palatino Linotype"/>
          <w:color w:val="000000" w:themeColor="text1"/>
        </w:rPr>
        <w:t xml:space="preserve"> del presente asunto, </w:t>
      </w:r>
      <w:proofErr w:type="gramStart"/>
      <w:r w:rsidRPr="005134DF">
        <w:rPr>
          <w:rFonts w:ascii="Palatino Linotype" w:hAnsi="Palatino Linotype"/>
          <w:color w:val="000000" w:themeColor="text1"/>
        </w:rPr>
        <w:t>primeramente</w:t>
      </w:r>
      <w:proofErr w:type="gramEnd"/>
      <w:r w:rsidRPr="005134DF">
        <w:rPr>
          <w:rFonts w:ascii="Palatino Linotype" w:hAnsi="Palatino Linotype"/>
          <w:color w:val="000000" w:themeColor="text1"/>
        </w:rPr>
        <w:t xml:space="preserve"> es menester precisar</w:t>
      </w:r>
      <w:r w:rsidRPr="005134DF">
        <w:rPr>
          <w:rFonts w:ascii="Palatino Linotype" w:hAnsi="Palatino Linotype"/>
          <w:bCs/>
          <w:color w:val="000000" w:themeColor="text1"/>
          <w:lang w:val="es-MX"/>
        </w:rPr>
        <w:t xml:space="preserve"> que del escrito de inconformidad, se observa que </w:t>
      </w:r>
      <w:r w:rsidRPr="005134DF">
        <w:rPr>
          <w:rFonts w:ascii="Palatino Linotype" w:hAnsi="Palatino Linotype"/>
          <w:color w:val="000000" w:themeColor="text1"/>
        </w:rPr>
        <w:t xml:space="preserve">el particular se duele porque no se entrega todo lo solicitado por parte del </w:t>
      </w:r>
      <w:r w:rsidRPr="005134DF">
        <w:rPr>
          <w:rFonts w:ascii="Palatino Linotype" w:hAnsi="Palatino Linotype"/>
          <w:b/>
          <w:color w:val="000000" w:themeColor="text1"/>
        </w:rPr>
        <w:t xml:space="preserve">SUJETO OBLIGADO, </w:t>
      </w:r>
      <w:r>
        <w:rPr>
          <w:rFonts w:ascii="Palatino Linotype" w:hAnsi="Palatino Linotype"/>
          <w:color w:val="000000" w:themeColor="text1"/>
        </w:rPr>
        <w:t xml:space="preserve">situación por la cual se debe realizar el siguiente </w:t>
      </w:r>
      <w:proofErr w:type="spellStart"/>
      <w:r>
        <w:rPr>
          <w:rFonts w:ascii="Palatino Linotype" w:hAnsi="Palatino Linotype"/>
          <w:color w:val="000000" w:themeColor="text1"/>
        </w:rPr>
        <w:t>analisis</w:t>
      </w:r>
      <w:proofErr w:type="spellEnd"/>
      <w:r w:rsidRPr="005134DF">
        <w:rPr>
          <w:rFonts w:ascii="Palatino Linotype" w:hAnsi="Palatino Linotype"/>
          <w:color w:val="000000" w:themeColor="text1"/>
        </w:rPr>
        <w:t>.</w:t>
      </w:r>
    </w:p>
    <w:p w14:paraId="5B376F99" w14:textId="77777777" w:rsidR="00E457C2" w:rsidRPr="005134DF" w:rsidRDefault="00E457C2" w:rsidP="00E457C2">
      <w:pPr>
        <w:spacing w:line="360" w:lineRule="auto"/>
        <w:contextualSpacing/>
        <w:jc w:val="both"/>
        <w:rPr>
          <w:rFonts w:ascii="Palatino Linotype" w:eastAsia="MS Mincho" w:hAnsi="Palatino Linotype" w:cs="Arial"/>
        </w:rPr>
      </w:pPr>
    </w:p>
    <w:p w14:paraId="78C1153F" w14:textId="77777777" w:rsidR="00E457C2" w:rsidRPr="00D60B5F" w:rsidRDefault="00E457C2" w:rsidP="00E457C2">
      <w:pPr>
        <w:numPr>
          <w:ilvl w:val="0"/>
          <w:numId w:val="1"/>
        </w:numPr>
        <w:spacing w:line="360" w:lineRule="auto"/>
        <w:ind w:left="0" w:firstLine="0"/>
        <w:contextualSpacing/>
        <w:jc w:val="both"/>
        <w:rPr>
          <w:rFonts w:ascii="Palatino Linotype" w:eastAsia="MS Mincho" w:hAnsi="Palatino Linotype" w:cs="Arial"/>
        </w:rPr>
      </w:pPr>
      <w:r w:rsidRPr="005134DF">
        <w:rPr>
          <w:rFonts w:ascii="Palatino Linotype" w:eastAsia="MS Mincho" w:hAnsi="Palatino Linotype" w:cs="Arial"/>
        </w:rPr>
        <w:t xml:space="preserve">En ese sentido, es importante recordar la información que fue solicitada por el </w:t>
      </w:r>
      <w:r w:rsidR="00D60B5F">
        <w:rPr>
          <w:rFonts w:ascii="Palatino Linotype" w:eastAsia="MS Mincho" w:hAnsi="Palatino Linotype" w:cs="Arial"/>
          <w:b/>
        </w:rPr>
        <w:t xml:space="preserve">RECURRENTE y </w:t>
      </w:r>
      <w:r w:rsidR="00D60B5F">
        <w:rPr>
          <w:rFonts w:ascii="Palatino Linotype" w:eastAsia="MS Mincho" w:hAnsi="Palatino Linotype" w:cs="Arial"/>
        </w:rPr>
        <w:t xml:space="preserve">la respuesta del </w:t>
      </w:r>
      <w:r w:rsidR="00D60B5F">
        <w:rPr>
          <w:rFonts w:ascii="Palatino Linotype" w:eastAsia="MS Mincho" w:hAnsi="Palatino Linotype" w:cs="Arial"/>
          <w:b/>
        </w:rPr>
        <w:t xml:space="preserve">SUJETO OBLIGADO. </w:t>
      </w:r>
    </w:p>
    <w:p w14:paraId="22591BD5" w14:textId="77777777" w:rsidR="00D60B5F" w:rsidRPr="00D60B5F" w:rsidRDefault="00D60B5F" w:rsidP="00D60B5F">
      <w:pPr>
        <w:pStyle w:val="Prrafodelista"/>
        <w:spacing w:line="360" w:lineRule="auto"/>
        <w:ind w:left="786"/>
        <w:jc w:val="both"/>
        <w:rPr>
          <w:rFonts w:ascii="Palatino Linotype" w:hAnsi="Palatino Linotype" w:cs="Arial"/>
          <w:b/>
        </w:rPr>
      </w:pPr>
      <w:r w:rsidRPr="00D60B5F">
        <w:rPr>
          <w:rFonts w:ascii="Palatino Linotype" w:hAnsi="Palatino Linotype" w:cs="Arial"/>
          <w:b/>
        </w:rPr>
        <w:t xml:space="preserve">Del servidor público referido en la solicitud de información </w:t>
      </w:r>
    </w:p>
    <w:p w14:paraId="4F8D7D4A" w14:textId="77777777" w:rsidR="00D60B5F" w:rsidRDefault="00D60B5F" w:rsidP="00D60B5F">
      <w:pPr>
        <w:pStyle w:val="Prrafodelista"/>
        <w:rPr>
          <w:rFonts w:ascii="Palatino Linotype" w:eastAsia="MS Mincho" w:hAnsi="Palatino Linotype" w:cs="Arial"/>
        </w:rPr>
      </w:pPr>
    </w:p>
    <w:tbl>
      <w:tblPr>
        <w:tblStyle w:val="Tablaconcuadrcula"/>
        <w:tblW w:w="0" w:type="auto"/>
        <w:tblInd w:w="-431" w:type="dxa"/>
        <w:tblLayout w:type="fixed"/>
        <w:tblLook w:val="04A0" w:firstRow="1" w:lastRow="0" w:firstColumn="1" w:lastColumn="0" w:noHBand="0" w:noVBand="1"/>
      </w:tblPr>
      <w:tblGrid>
        <w:gridCol w:w="2978"/>
        <w:gridCol w:w="2977"/>
        <w:gridCol w:w="3304"/>
      </w:tblGrid>
      <w:tr w:rsidR="00D60B5F" w:rsidRPr="00D60B5F" w14:paraId="004B8083" w14:textId="77777777" w:rsidTr="00D60B5F">
        <w:tc>
          <w:tcPr>
            <w:tcW w:w="2978" w:type="dxa"/>
          </w:tcPr>
          <w:p w14:paraId="020C6198" w14:textId="77777777" w:rsidR="00D60B5F" w:rsidRPr="00D60B5F" w:rsidRDefault="00D60B5F" w:rsidP="00D60B5F">
            <w:pPr>
              <w:contextualSpacing/>
              <w:jc w:val="both"/>
              <w:rPr>
                <w:rFonts w:ascii="Palatino Linotype" w:eastAsia="MS Mincho" w:hAnsi="Palatino Linotype" w:cs="Arial"/>
                <w:i/>
                <w:sz w:val="22"/>
              </w:rPr>
            </w:pPr>
            <w:r w:rsidRPr="00D60B5F">
              <w:rPr>
                <w:rFonts w:ascii="Palatino Linotype" w:eastAsia="MS Mincho" w:hAnsi="Palatino Linotype" w:cs="Arial"/>
                <w:i/>
                <w:sz w:val="22"/>
              </w:rPr>
              <w:t>INFORMACIÓN SOLICITADA</w:t>
            </w:r>
          </w:p>
        </w:tc>
        <w:tc>
          <w:tcPr>
            <w:tcW w:w="2977" w:type="dxa"/>
          </w:tcPr>
          <w:p w14:paraId="3008B24D" w14:textId="77777777" w:rsidR="00D60B5F" w:rsidRPr="00D60B5F" w:rsidRDefault="00D60B5F" w:rsidP="00D60B5F">
            <w:pPr>
              <w:contextualSpacing/>
              <w:jc w:val="both"/>
              <w:rPr>
                <w:rFonts w:ascii="Palatino Linotype" w:eastAsia="MS Mincho" w:hAnsi="Palatino Linotype" w:cs="Arial"/>
                <w:i/>
                <w:sz w:val="22"/>
              </w:rPr>
            </w:pPr>
            <w:r w:rsidRPr="00D60B5F">
              <w:rPr>
                <w:rFonts w:ascii="Palatino Linotype" w:eastAsia="MS Mincho" w:hAnsi="Palatino Linotype" w:cs="Arial"/>
                <w:i/>
                <w:sz w:val="22"/>
              </w:rPr>
              <w:t xml:space="preserve">RESPUESTA </w:t>
            </w:r>
          </w:p>
        </w:tc>
        <w:tc>
          <w:tcPr>
            <w:tcW w:w="3304" w:type="dxa"/>
          </w:tcPr>
          <w:p w14:paraId="58AD02A6" w14:textId="77777777" w:rsidR="00D60B5F" w:rsidRPr="00D60B5F" w:rsidRDefault="00D60B5F" w:rsidP="00D60B5F">
            <w:pPr>
              <w:contextualSpacing/>
              <w:jc w:val="both"/>
              <w:rPr>
                <w:rFonts w:ascii="Palatino Linotype" w:eastAsia="MS Mincho" w:hAnsi="Palatino Linotype" w:cs="Arial"/>
                <w:i/>
                <w:sz w:val="22"/>
              </w:rPr>
            </w:pPr>
            <w:r w:rsidRPr="00D60B5F">
              <w:rPr>
                <w:rFonts w:ascii="Palatino Linotype" w:eastAsia="MS Mincho" w:hAnsi="Palatino Linotype" w:cs="Arial"/>
                <w:i/>
                <w:sz w:val="22"/>
              </w:rPr>
              <w:t xml:space="preserve">COLMA </w:t>
            </w:r>
          </w:p>
        </w:tc>
      </w:tr>
      <w:tr w:rsidR="00D60B5F" w:rsidRPr="00D60B5F" w14:paraId="109BBAF6" w14:textId="77777777" w:rsidTr="00D60B5F">
        <w:tc>
          <w:tcPr>
            <w:tcW w:w="2978" w:type="dxa"/>
          </w:tcPr>
          <w:p w14:paraId="6B8DCBC6" w14:textId="77777777" w:rsidR="00D60B5F" w:rsidRPr="00D60B5F" w:rsidRDefault="00D60B5F" w:rsidP="00D60B5F">
            <w:pPr>
              <w:spacing w:line="360" w:lineRule="auto"/>
              <w:jc w:val="both"/>
              <w:rPr>
                <w:rFonts w:ascii="Palatino Linotype" w:hAnsi="Palatino Linotype" w:cs="Arial"/>
                <w:b/>
                <w:i/>
              </w:rPr>
            </w:pPr>
            <w:r w:rsidRPr="00D60B5F">
              <w:rPr>
                <w:rFonts w:ascii="Palatino Linotype" w:hAnsi="Palatino Linotype" w:cs="Arial"/>
                <w:b/>
                <w:i/>
              </w:rPr>
              <w:t>Puesto.</w:t>
            </w:r>
          </w:p>
        </w:tc>
        <w:tc>
          <w:tcPr>
            <w:tcW w:w="2977" w:type="dxa"/>
          </w:tcPr>
          <w:p w14:paraId="39CF4EE3" w14:textId="77777777" w:rsidR="00D60B5F" w:rsidRPr="00D60B5F" w:rsidRDefault="00D60B5F" w:rsidP="00D60B5F">
            <w:pPr>
              <w:contextualSpacing/>
              <w:jc w:val="both"/>
              <w:rPr>
                <w:rFonts w:ascii="Palatino Linotype" w:eastAsia="MS Mincho" w:hAnsi="Palatino Linotype" w:cs="Arial"/>
                <w:i/>
                <w:sz w:val="22"/>
              </w:rPr>
            </w:pPr>
            <w:r w:rsidRPr="00D60B5F">
              <w:rPr>
                <w:rFonts w:ascii="Palatino Linotype" w:eastAsia="MS Mincho" w:hAnsi="Palatino Linotype" w:cs="Arial"/>
                <w:i/>
                <w:sz w:val="22"/>
              </w:rPr>
              <w:t xml:space="preserve">Informan que se tiene plaza de </w:t>
            </w:r>
            <w:proofErr w:type="gramStart"/>
            <w:r w:rsidRPr="00D60B5F">
              <w:rPr>
                <w:rFonts w:ascii="Palatino Linotype" w:eastAsia="MS Mincho" w:hAnsi="Palatino Linotype" w:cs="Arial"/>
                <w:i/>
                <w:sz w:val="22"/>
              </w:rPr>
              <w:t>Director</w:t>
            </w:r>
            <w:proofErr w:type="gramEnd"/>
            <w:r w:rsidRPr="00D60B5F">
              <w:rPr>
                <w:rFonts w:ascii="Palatino Linotype" w:eastAsia="MS Mincho" w:hAnsi="Palatino Linotype" w:cs="Arial"/>
                <w:i/>
                <w:sz w:val="22"/>
              </w:rPr>
              <w:t xml:space="preserve"> MS “B”</w:t>
            </w:r>
          </w:p>
        </w:tc>
        <w:tc>
          <w:tcPr>
            <w:tcW w:w="3304" w:type="dxa"/>
          </w:tcPr>
          <w:p w14:paraId="6112282A" w14:textId="77777777" w:rsidR="00D60B5F" w:rsidRPr="00D60B5F" w:rsidRDefault="00D60B5F" w:rsidP="00D60B5F">
            <w:pPr>
              <w:contextualSpacing/>
              <w:jc w:val="both"/>
              <w:rPr>
                <w:rFonts w:ascii="Palatino Linotype" w:eastAsia="MS Mincho" w:hAnsi="Palatino Linotype" w:cs="Arial"/>
                <w:i/>
                <w:sz w:val="22"/>
              </w:rPr>
            </w:pPr>
            <w:r w:rsidRPr="00D60B5F">
              <w:rPr>
                <w:rFonts w:ascii="Palatino Linotype" w:eastAsia="MS Mincho" w:hAnsi="Palatino Linotype" w:cs="Arial"/>
                <w:i/>
                <w:sz w:val="22"/>
              </w:rPr>
              <w:t xml:space="preserve">Colma y se tiene como acto consentido. </w:t>
            </w:r>
          </w:p>
        </w:tc>
      </w:tr>
      <w:tr w:rsidR="00D60B5F" w:rsidRPr="00D60B5F" w14:paraId="23ED5260" w14:textId="77777777" w:rsidTr="00D60B5F">
        <w:tc>
          <w:tcPr>
            <w:tcW w:w="2978" w:type="dxa"/>
          </w:tcPr>
          <w:p w14:paraId="416031D4" w14:textId="77777777" w:rsidR="00D60B5F" w:rsidRPr="00D60B5F" w:rsidRDefault="00D60B5F" w:rsidP="00D60B5F">
            <w:pPr>
              <w:spacing w:line="360" w:lineRule="auto"/>
              <w:jc w:val="both"/>
              <w:rPr>
                <w:rFonts w:ascii="Palatino Linotype" w:hAnsi="Palatino Linotype" w:cs="Arial"/>
                <w:b/>
                <w:i/>
              </w:rPr>
            </w:pPr>
            <w:r w:rsidRPr="00D60B5F">
              <w:rPr>
                <w:rFonts w:ascii="Palatino Linotype" w:hAnsi="Palatino Linotype" w:cs="Arial"/>
                <w:b/>
                <w:i/>
              </w:rPr>
              <w:t>Antigüedad</w:t>
            </w:r>
          </w:p>
        </w:tc>
        <w:tc>
          <w:tcPr>
            <w:tcW w:w="2977" w:type="dxa"/>
          </w:tcPr>
          <w:p w14:paraId="22647047" w14:textId="77777777" w:rsidR="00D60B5F" w:rsidRPr="00D60B5F" w:rsidRDefault="00D60B5F" w:rsidP="00D60B5F">
            <w:pPr>
              <w:contextualSpacing/>
              <w:jc w:val="both"/>
              <w:rPr>
                <w:rFonts w:ascii="Palatino Linotype" w:eastAsia="MS Mincho" w:hAnsi="Palatino Linotype" w:cs="Arial"/>
                <w:i/>
                <w:sz w:val="22"/>
              </w:rPr>
            </w:pPr>
            <w:r w:rsidRPr="00D60B5F">
              <w:rPr>
                <w:rFonts w:ascii="Palatino Linotype" w:eastAsia="MS Mincho" w:hAnsi="Palatino Linotype" w:cs="Arial"/>
                <w:i/>
                <w:sz w:val="22"/>
              </w:rPr>
              <w:t xml:space="preserve">Informan que tiene 27 años </w:t>
            </w:r>
          </w:p>
        </w:tc>
        <w:tc>
          <w:tcPr>
            <w:tcW w:w="3304" w:type="dxa"/>
          </w:tcPr>
          <w:p w14:paraId="02341A9B" w14:textId="77777777" w:rsidR="00D60B5F" w:rsidRPr="00D60B5F" w:rsidRDefault="00D60B5F" w:rsidP="00D60B5F">
            <w:pPr>
              <w:contextualSpacing/>
              <w:jc w:val="both"/>
              <w:rPr>
                <w:rFonts w:ascii="Palatino Linotype" w:eastAsia="MS Mincho" w:hAnsi="Palatino Linotype" w:cs="Arial"/>
                <w:i/>
                <w:sz w:val="22"/>
              </w:rPr>
            </w:pPr>
            <w:r w:rsidRPr="00D60B5F">
              <w:rPr>
                <w:rFonts w:ascii="Palatino Linotype" w:eastAsia="MS Mincho" w:hAnsi="Palatino Linotype" w:cs="Arial"/>
                <w:i/>
                <w:sz w:val="22"/>
              </w:rPr>
              <w:t>Colma y se tiene como acto consentido</w:t>
            </w:r>
          </w:p>
        </w:tc>
      </w:tr>
      <w:tr w:rsidR="00D60B5F" w:rsidRPr="00D60B5F" w14:paraId="6B16A415" w14:textId="77777777" w:rsidTr="00D60B5F">
        <w:tc>
          <w:tcPr>
            <w:tcW w:w="2978" w:type="dxa"/>
          </w:tcPr>
          <w:p w14:paraId="627DEAD7" w14:textId="77777777" w:rsidR="00D60B5F" w:rsidRPr="00D60B5F" w:rsidRDefault="00D60B5F" w:rsidP="00D60B5F">
            <w:pPr>
              <w:spacing w:line="360" w:lineRule="auto"/>
              <w:jc w:val="both"/>
              <w:rPr>
                <w:rFonts w:ascii="Palatino Linotype" w:hAnsi="Palatino Linotype" w:cs="Arial"/>
                <w:b/>
                <w:i/>
              </w:rPr>
            </w:pPr>
            <w:r w:rsidRPr="00D60B5F">
              <w:rPr>
                <w:rFonts w:ascii="Palatino Linotype" w:hAnsi="Palatino Linotype" w:cs="Arial"/>
                <w:b/>
                <w:i/>
              </w:rPr>
              <w:t xml:space="preserve">Sueldo bruto y neto </w:t>
            </w:r>
          </w:p>
        </w:tc>
        <w:tc>
          <w:tcPr>
            <w:tcW w:w="2977" w:type="dxa"/>
          </w:tcPr>
          <w:p w14:paraId="13A73344" w14:textId="77777777" w:rsidR="00D60B5F" w:rsidRDefault="00D60B5F" w:rsidP="00D60B5F">
            <w:pPr>
              <w:contextualSpacing/>
              <w:jc w:val="both"/>
              <w:rPr>
                <w:rFonts w:ascii="Palatino Linotype" w:eastAsia="MS Mincho" w:hAnsi="Palatino Linotype" w:cs="Arial"/>
                <w:i/>
                <w:sz w:val="22"/>
              </w:rPr>
            </w:pPr>
            <w:r w:rsidRPr="00D60B5F">
              <w:rPr>
                <w:rFonts w:ascii="Palatino Linotype" w:eastAsia="MS Mincho" w:hAnsi="Palatino Linotype" w:cs="Arial"/>
                <w:i/>
                <w:sz w:val="22"/>
              </w:rPr>
              <w:t xml:space="preserve">Remiten un link en formato cerrado que posteriormente en la etapa de manifestaciones remiten en formado abierto </w:t>
            </w:r>
            <w:hyperlink r:id="rId8" w:history="1">
              <w:r w:rsidRPr="00D60B5F">
                <w:rPr>
                  <w:rStyle w:val="Hipervnculo"/>
                  <w:rFonts w:ascii="Palatino Linotype" w:eastAsia="MS Mincho" w:hAnsi="Palatino Linotype" w:cs="Arial"/>
                  <w:i/>
                  <w:sz w:val="22"/>
                </w:rPr>
                <w:t>https://legislacion.edomex.gob.mx/sites/legislacion.edomex.gob.mx/files/files/pdf/ley/vig/leyvig286.pdf</w:t>
              </w:r>
            </w:hyperlink>
            <w:r>
              <w:rPr>
                <w:rFonts w:ascii="Palatino Linotype" w:eastAsia="MS Mincho" w:hAnsi="Palatino Linotype" w:cs="Arial"/>
                <w:i/>
                <w:sz w:val="22"/>
              </w:rPr>
              <w:t xml:space="preserve">. </w:t>
            </w:r>
          </w:p>
          <w:p w14:paraId="10668688" w14:textId="77777777" w:rsidR="00D60B5F" w:rsidRPr="00D60B5F" w:rsidRDefault="00D60B5F" w:rsidP="00D60B5F">
            <w:pPr>
              <w:contextualSpacing/>
              <w:jc w:val="both"/>
              <w:rPr>
                <w:rFonts w:ascii="Palatino Linotype" w:eastAsia="MS Mincho" w:hAnsi="Palatino Linotype" w:cs="Arial"/>
                <w:i/>
                <w:sz w:val="22"/>
              </w:rPr>
            </w:pPr>
            <w:r>
              <w:rPr>
                <w:rFonts w:ascii="Palatino Linotype" w:eastAsia="MS Mincho" w:hAnsi="Palatino Linotype" w:cs="Arial"/>
                <w:i/>
                <w:sz w:val="22"/>
              </w:rPr>
              <w:t xml:space="preserve">Así mismo, se adjunta una captura de pantalla de la cual se muestra el sueldo bruto mensual de la </w:t>
            </w:r>
            <w:r w:rsidRPr="00D60B5F">
              <w:rPr>
                <w:rFonts w:ascii="Palatino Linotype" w:eastAsia="MS Mincho" w:hAnsi="Palatino Linotype" w:cs="Arial"/>
                <w:i/>
                <w:sz w:val="22"/>
              </w:rPr>
              <w:t xml:space="preserve">plaza de </w:t>
            </w:r>
            <w:proofErr w:type="gramStart"/>
            <w:r w:rsidRPr="00D60B5F">
              <w:rPr>
                <w:rFonts w:ascii="Palatino Linotype" w:eastAsia="MS Mincho" w:hAnsi="Palatino Linotype" w:cs="Arial"/>
                <w:i/>
                <w:sz w:val="22"/>
              </w:rPr>
              <w:t>Director</w:t>
            </w:r>
            <w:proofErr w:type="gramEnd"/>
            <w:r w:rsidRPr="00D60B5F">
              <w:rPr>
                <w:rFonts w:ascii="Palatino Linotype" w:eastAsia="MS Mincho" w:hAnsi="Palatino Linotype" w:cs="Arial"/>
                <w:i/>
                <w:sz w:val="22"/>
              </w:rPr>
              <w:t xml:space="preserve"> MS “B”</w:t>
            </w:r>
            <w:r>
              <w:rPr>
                <w:rFonts w:ascii="Palatino Linotype" w:eastAsia="MS Mincho" w:hAnsi="Palatino Linotype" w:cs="Arial"/>
                <w:i/>
                <w:sz w:val="22"/>
              </w:rPr>
              <w:t xml:space="preserve">. </w:t>
            </w:r>
          </w:p>
        </w:tc>
        <w:tc>
          <w:tcPr>
            <w:tcW w:w="3304" w:type="dxa"/>
          </w:tcPr>
          <w:p w14:paraId="4843C62E" w14:textId="77777777" w:rsidR="00D60B5F" w:rsidRPr="00D60B5F" w:rsidRDefault="00D60B5F" w:rsidP="00D60B5F">
            <w:pPr>
              <w:contextualSpacing/>
              <w:jc w:val="both"/>
              <w:rPr>
                <w:rFonts w:ascii="Palatino Linotype" w:eastAsia="MS Mincho" w:hAnsi="Palatino Linotype" w:cs="Arial"/>
                <w:i/>
                <w:sz w:val="22"/>
              </w:rPr>
            </w:pPr>
            <w:r>
              <w:rPr>
                <w:rFonts w:ascii="Palatino Linotype" w:eastAsia="MS Mincho" w:hAnsi="Palatino Linotype" w:cs="Arial"/>
                <w:i/>
                <w:sz w:val="22"/>
              </w:rPr>
              <w:t xml:space="preserve">Colma parcialmente, toda vez que en el informe justificado solo informan sobre el sueldo bruto, faltando el sueldo neto. </w:t>
            </w:r>
          </w:p>
        </w:tc>
      </w:tr>
    </w:tbl>
    <w:p w14:paraId="5EA19D82" w14:textId="77777777" w:rsidR="00E457C2" w:rsidRPr="005134DF" w:rsidRDefault="00E457C2" w:rsidP="00E457C2">
      <w:pPr>
        <w:spacing w:line="360" w:lineRule="auto"/>
        <w:contextualSpacing/>
        <w:jc w:val="both"/>
        <w:rPr>
          <w:rFonts w:ascii="Palatino Linotype" w:eastAsia="MS Mincho" w:hAnsi="Palatino Linotype" w:cs="Arial"/>
        </w:rPr>
      </w:pPr>
    </w:p>
    <w:p w14:paraId="79246302" w14:textId="77777777" w:rsidR="00816113" w:rsidRPr="00816113" w:rsidRDefault="00816113" w:rsidP="00816113">
      <w:pPr>
        <w:numPr>
          <w:ilvl w:val="0"/>
          <w:numId w:val="1"/>
        </w:numPr>
        <w:spacing w:line="360" w:lineRule="auto"/>
        <w:ind w:left="0" w:firstLine="0"/>
        <w:contextualSpacing/>
        <w:jc w:val="both"/>
        <w:rPr>
          <w:rFonts w:ascii="Palatino Linotype" w:eastAsia="Palatino Linotype" w:hAnsi="Palatino Linotype" w:cs="Palatino Linotype"/>
          <w:szCs w:val="22"/>
        </w:rPr>
      </w:pPr>
      <w:r w:rsidRPr="00816113">
        <w:rPr>
          <w:rFonts w:ascii="Palatino Linotype" w:eastAsia="Palatino Linotype" w:hAnsi="Palatino Linotype" w:cs="Palatino Linotype"/>
          <w:szCs w:val="22"/>
        </w:rPr>
        <w:t xml:space="preserve">De lo anterior, se observa que el </w:t>
      </w:r>
      <w:r w:rsidRPr="00816113">
        <w:rPr>
          <w:rFonts w:ascii="Palatino Linotype" w:eastAsia="Palatino Linotype" w:hAnsi="Palatino Linotype" w:cs="Palatino Linotype"/>
          <w:b/>
          <w:szCs w:val="22"/>
        </w:rPr>
        <w:t xml:space="preserve">RECURRENTE </w:t>
      </w:r>
      <w:r w:rsidRPr="00816113">
        <w:rPr>
          <w:rFonts w:ascii="Palatino Linotype" w:eastAsia="Palatino Linotype" w:hAnsi="Palatino Linotype" w:cs="Palatino Linotype"/>
          <w:szCs w:val="22"/>
        </w:rPr>
        <w:t xml:space="preserve">no se inconforma de la totalidad de la información, toda vez que lo único por lo que se inconforma es por </w:t>
      </w:r>
      <w:r>
        <w:rPr>
          <w:rFonts w:ascii="Palatino Linotype" w:eastAsia="Palatino Linotype" w:hAnsi="Palatino Linotype" w:cs="Palatino Linotype"/>
          <w:szCs w:val="22"/>
        </w:rPr>
        <w:t xml:space="preserve">el sueldo bruto y neto que se proporciona en la liga electrónica referida. </w:t>
      </w:r>
    </w:p>
    <w:p w14:paraId="03F73B51" w14:textId="77777777" w:rsidR="00816113" w:rsidRPr="00816113" w:rsidRDefault="00816113" w:rsidP="00816113">
      <w:pPr>
        <w:spacing w:line="360" w:lineRule="auto"/>
        <w:jc w:val="both"/>
        <w:rPr>
          <w:rFonts w:ascii="Palatino Linotype" w:eastAsia="Palatino Linotype" w:hAnsi="Palatino Linotype" w:cs="Palatino Linotype"/>
          <w:szCs w:val="22"/>
        </w:rPr>
      </w:pPr>
    </w:p>
    <w:p w14:paraId="3EAB4201" w14:textId="77777777" w:rsidR="00816113" w:rsidRPr="00816113" w:rsidRDefault="00816113" w:rsidP="00816113">
      <w:pPr>
        <w:numPr>
          <w:ilvl w:val="0"/>
          <w:numId w:val="1"/>
        </w:numPr>
        <w:spacing w:line="360" w:lineRule="auto"/>
        <w:ind w:left="0" w:firstLine="0"/>
        <w:contextualSpacing/>
        <w:jc w:val="both"/>
        <w:rPr>
          <w:rFonts w:ascii="Palatino Linotype" w:eastAsia="Palatino Linotype" w:hAnsi="Palatino Linotype" w:cs="Palatino Linotype"/>
          <w:szCs w:val="22"/>
        </w:rPr>
      </w:pPr>
      <w:r w:rsidRPr="00816113">
        <w:rPr>
          <w:rFonts w:ascii="Palatino Linotype" w:eastAsia="Palatino Linotype" w:hAnsi="Palatino Linotype" w:cs="Palatino Linotype"/>
          <w:szCs w:val="22"/>
        </w:rPr>
        <w:t xml:space="preserve">Luego entonces, al no existir inconformidad del resto de información entregada, es que se tiene por </w:t>
      </w:r>
      <w:r w:rsidRPr="00816113">
        <w:rPr>
          <w:rFonts w:ascii="Palatino Linotype" w:eastAsia="Palatino Linotype" w:hAnsi="Palatino Linotype" w:cs="Palatino Linotype"/>
          <w:color w:val="000000"/>
          <w:szCs w:val="22"/>
        </w:rPr>
        <w:t>consentida</w:t>
      </w:r>
      <w:r w:rsidRPr="00816113">
        <w:rPr>
          <w:rFonts w:ascii="Palatino Linotype" w:eastAsia="Palatino Linotype" w:hAnsi="Palatino Linotype" w:cs="Palatino Linotype"/>
          <w:szCs w:val="22"/>
        </w:rPr>
        <w:t>, ya</w:t>
      </w:r>
      <w:r w:rsidRPr="00816113">
        <w:rPr>
          <w:rFonts w:ascii="Palatino Linotype" w:eastAsia="Palatino Linotype" w:hAnsi="Palatino Linotype" w:cs="Palatino Linotype"/>
          <w:b/>
          <w:szCs w:val="22"/>
        </w:rPr>
        <w:t xml:space="preserve"> </w:t>
      </w:r>
      <w:r w:rsidRPr="00816113">
        <w:rPr>
          <w:rFonts w:ascii="Palatino Linotype" w:eastAsia="Palatino Linotype" w:hAnsi="Palatino Linotype" w:cs="Palatino Linotype"/>
          <w:szCs w:val="22"/>
        </w:rPr>
        <w:t xml:space="preserve">que la falta de impugnación respecto </w:t>
      </w:r>
      <w:r w:rsidRPr="00816113">
        <w:rPr>
          <w:rFonts w:ascii="Palatino Linotype" w:eastAsia="Palatino Linotype" w:hAnsi="Palatino Linotype" w:cs="Palatino Linotype"/>
          <w:szCs w:val="22"/>
        </w:rPr>
        <w:lastRenderedPageBreak/>
        <w:t xml:space="preserve">de los requerimientos que no fueron manifestados en el recurso de revisión, debe entenderse como </w:t>
      </w:r>
      <w:r w:rsidRPr="00816113">
        <w:rPr>
          <w:rFonts w:ascii="Palatino Linotype" w:eastAsia="Palatino Linotype" w:hAnsi="Palatino Linotype" w:cs="Palatino Linotype"/>
          <w:b/>
          <w:szCs w:val="22"/>
        </w:rPr>
        <w:t>actos consentidos</w:t>
      </w:r>
      <w:r w:rsidRPr="00816113">
        <w:rPr>
          <w:rFonts w:ascii="Palatino Linotype" w:eastAsia="Palatino Linotype" w:hAnsi="Palatino Linotype" w:cs="Palatino Linotype"/>
          <w:szCs w:val="22"/>
        </w:rPr>
        <w:t>.</w:t>
      </w:r>
    </w:p>
    <w:p w14:paraId="4B100750" w14:textId="77777777" w:rsidR="00816113" w:rsidRPr="00816113" w:rsidRDefault="00816113" w:rsidP="00816113">
      <w:pPr>
        <w:pBdr>
          <w:top w:val="nil"/>
          <w:left w:val="nil"/>
          <w:bottom w:val="nil"/>
          <w:right w:val="nil"/>
          <w:between w:val="nil"/>
        </w:pBdr>
        <w:spacing w:line="360" w:lineRule="auto"/>
        <w:ind w:right="-1071"/>
        <w:rPr>
          <w:rFonts w:ascii="Palatino Linotype" w:eastAsia="Palatino Linotype" w:hAnsi="Palatino Linotype" w:cs="Palatino Linotype"/>
          <w:color w:val="000000"/>
          <w:szCs w:val="22"/>
        </w:rPr>
      </w:pPr>
    </w:p>
    <w:p w14:paraId="40F577EE" w14:textId="77777777" w:rsidR="00816113" w:rsidRPr="00816113" w:rsidRDefault="00816113" w:rsidP="00816113">
      <w:pPr>
        <w:numPr>
          <w:ilvl w:val="0"/>
          <w:numId w:val="1"/>
        </w:numPr>
        <w:spacing w:line="360" w:lineRule="auto"/>
        <w:ind w:left="0" w:firstLine="0"/>
        <w:contextualSpacing/>
        <w:jc w:val="both"/>
        <w:rPr>
          <w:rFonts w:ascii="Palatino Linotype" w:eastAsia="Palatino Linotype" w:hAnsi="Palatino Linotype" w:cs="Palatino Linotype"/>
          <w:szCs w:val="22"/>
        </w:rPr>
      </w:pPr>
      <w:r w:rsidRPr="00816113">
        <w:rPr>
          <w:rFonts w:ascii="Palatino Linotype" w:eastAsia="Palatino Linotype" w:hAnsi="Palatino Linotype" w:cs="Palatino Linotype"/>
          <w:szCs w:val="22"/>
        </w:rPr>
        <w:t>Esto es así, debido a que cuando el recurrente impugna la respuesta del sujeto obligado y éste no expresa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14:paraId="2406C692" w14:textId="77777777" w:rsidR="00816113" w:rsidRPr="00816113" w:rsidRDefault="00816113" w:rsidP="00816113">
      <w:pPr>
        <w:pBdr>
          <w:top w:val="nil"/>
          <w:left w:val="nil"/>
          <w:bottom w:val="nil"/>
          <w:right w:val="nil"/>
          <w:between w:val="nil"/>
        </w:pBdr>
        <w:ind w:left="1134" w:right="1106"/>
        <w:jc w:val="both"/>
        <w:rPr>
          <w:rFonts w:ascii="Palatino Linotype" w:eastAsia="Palatino Linotype" w:hAnsi="Palatino Linotype" w:cs="Palatino Linotype"/>
          <w:i/>
          <w:color w:val="000000"/>
          <w:sz w:val="22"/>
          <w:szCs w:val="22"/>
        </w:rPr>
      </w:pPr>
      <w:r w:rsidRPr="00816113">
        <w:rPr>
          <w:rFonts w:ascii="Palatino Linotype" w:eastAsia="Palatino Linotype" w:hAnsi="Palatino Linotype" w:cs="Palatino Linotype"/>
          <w:b/>
          <w:i/>
          <w:color w:val="000000"/>
          <w:sz w:val="22"/>
          <w:szCs w:val="22"/>
        </w:rPr>
        <w:t>“REVISIÓN EN AMPARO. LOS RESOLUTIVOS NO COMBATIDOS DEBEN DECLARARSE FIRMES. </w:t>
      </w:r>
      <w:r w:rsidRPr="00816113">
        <w:rPr>
          <w:rFonts w:ascii="Palatino Linotype" w:eastAsia="Palatino Linotype" w:hAnsi="Palatino Linotype" w:cs="Palatino Linotype"/>
          <w:i/>
          <w:color w:val="000000"/>
          <w:sz w:val="22"/>
          <w:szCs w:val="22"/>
          <w:u w:val="single"/>
        </w:rPr>
        <w:t>Cuando algún resolutivo de la sentencia impugnada afecta a EL RECURRENTE, y ésta no expresa agravio en contra de las consideraciones que le sirven de base, dicho resolutivo debe declararse firme.</w:t>
      </w:r>
      <w:r w:rsidRPr="00816113">
        <w:rPr>
          <w:rFonts w:ascii="Palatino Linotype" w:eastAsia="Palatino Linotype" w:hAnsi="Palatino Linotype" w:cs="Palatino Linotype"/>
          <w:i/>
          <w:color w:val="000000"/>
          <w:sz w:val="22"/>
          <w:szCs w:val="22"/>
        </w:rPr>
        <w:t> Esto es, en el caso referido, no obstante que la materia de la revisión comprende a todos los resolutivos que afectan a EL RECURRENTE, </w:t>
      </w:r>
      <w:r w:rsidRPr="00816113">
        <w:rPr>
          <w:rFonts w:ascii="Palatino Linotype" w:eastAsia="Palatino Linotype" w:hAnsi="Palatino Linotype" w:cs="Palatino Linotype"/>
          <w:i/>
          <w:color w:val="000000"/>
          <w:sz w:val="22"/>
          <w:szCs w:val="22"/>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816113">
        <w:rPr>
          <w:rFonts w:ascii="Palatino Linotype" w:eastAsia="Palatino Linotype" w:hAnsi="Palatino Linotype" w:cs="Palatino Linotype"/>
          <w:i/>
          <w:color w:val="000000"/>
          <w:sz w:val="22"/>
          <w:szCs w:val="22"/>
        </w:rPr>
        <w:t>.”</w:t>
      </w:r>
    </w:p>
    <w:p w14:paraId="32FC921A" w14:textId="77777777" w:rsidR="00816113" w:rsidRPr="00816113" w:rsidRDefault="00816113" w:rsidP="00816113">
      <w:pPr>
        <w:pBdr>
          <w:top w:val="nil"/>
          <w:left w:val="nil"/>
          <w:bottom w:val="nil"/>
          <w:right w:val="nil"/>
          <w:between w:val="nil"/>
        </w:pBdr>
        <w:ind w:left="1134" w:right="1106"/>
        <w:jc w:val="both"/>
        <w:rPr>
          <w:rFonts w:ascii="Palatino Linotype" w:eastAsia="Palatino Linotype" w:hAnsi="Palatino Linotype" w:cs="Palatino Linotype"/>
          <w:color w:val="000000"/>
          <w:sz w:val="22"/>
          <w:szCs w:val="22"/>
        </w:rPr>
      </w:pPr>
      <w:r w:rsidRPr="00816113">
        <w:rPr>
          <w:rFonts w:ascii="Palatino Linotype" w:eastAsia="Palatino Linotype" w:hAnsi="Palatino Linotype" w:cs="Palatino Linotype"/>
          <w:color w:val="000000"/>
          <w:sz w:val="22"/>
          <w:szCs w:val="22"/>
        </w:rPr>
        <w:t>(Énfasis añadido)</w:t>
      </w:r>
    </w:p>
    <w:p w14:paraId="1E7DB8BA" w14:textId="77777777" w:rsidR="00816113" w:rsidRPr="00816113" w:rsidRDefault="00816113" w:rsidP="00816113">
      <w:pPr>
        <w:pBdr>
          <w:top w:val="nil"/>
          <w:left w:val="nil"/>
          <w:bottom w:val="nil"/>
          <w:right w:val="nil"/>
          <w:between w:val="nil"/>
        </w:pBdr>
        <w:spacing w:line="360" w:lineRule="auto"/>
        <w:ind w:left="426" w:right="-1071"/>
        <w:jc w:val="center"/>
        <w:rPr>
          <w:rFonts w:ascii="Palatino Linotype" w:eastAsia="Palatino Linotype" w:hAnsi="Palatino Linotype" w:cs="Palatino Linotype"/>
          <w:color w:val="000000"/>
          <w:szCs w:val="22"/>
        </w:rPr>
      </w:pPr>
    </w:p>
    <w:p w14:paraId="582483C5" w14:textId="77777777" w:rsidR="00816113" w:rsidRPr="00816113" w:rsidRDefault="00816113" w:rsidP="00816113">
      <w:pPr>
        <w:numPr>
          <w:ilvl w:val="0"/>
          <w:numId w:val="1"/>
        </w:numPr>
        <w:spacing w:line="360" w:lineRule="auto"/>
        <w:ind w:left="0" w:firstLine="0"/>
        <w:contextualSpacing/>
        <w:jc w:val="both"/>
        <w:rPr>
          <w:rFonts w:ascii="Palatino Linotype" w:eastAsia="Palatino Linotype" w:hAnsi="Palatino Linotype" w:cs="Palatino Linotype"/>
          <w:szCs w:val="22"/>
        </w:rPr>
      </w:pPr>
      <w:r w:rsidRPr="00816113">
        <w:rPr>
          <w:rFonts w:ascii="Palatino Linotype" w:eastAsia="Palatino Linotype" w:hAnsi="Palatino Linotype" w:cs="Palatino Linotype"/>
          <w:szCs w:val="22"/>
        </w:rPr>
        <w:t xml:space="preserve">Consecutivamente, </w:t>
      </w:r>
      <w:r w:rsidRPr="00816113">
        <w:rPr>
          <w:rFonts w:ascii="Palatino Linotype" w:eastAsia="Palatino Linotype" w:hAnsi="Palatino Linotype" w:cs="Palatino Linotype"/>
          <w:b/>
          <w:szCs w:val="22"/>
        </w:rPr>
        <w:t xml:space="preserve">la parte de la respuesta que no fue impugnada debe </w:t>
      </w:r>
      <w:r w:rsidRPr="00816113">
        <w:rPr>
          <w:rFonts w:ascii="Palatino Linotype" w:eastAsia="Palatino Linotype" w:hAnsi="Palatino Linotype" w:cs="Palatino Linotype"/>
          <w:szCs w:val="22"/>
        </w:rPr>
        <w:t>declararse</w:t>
      </w:r>
      <w:r w:rsidRPr="00816113">
        <w:rPr>
          <w:rFonts w:ascii="Palatino Linotype" w:eastAsia="Palatino Linotype" w:hAnsi="Palatino Linotype" w:cs="Palatino Linotype"/>
          <w:b/>
          <w:szCs w:val="22"/>
        </w:rPr>
        <w:t xml:space="preserve"> </w:t>
      </w:r>
      <w:r w:rsidRPr="00816113">
        <w:rPr>
          <w:rFonts w:ascii="Palatino Linotype" w:eastAsia="Palatino Linotype" w:hAnsi="Palatino Linotype" w:cs="Palatino Linotype"/>
          <w:szCs w:val="22"/>
        </w:rPr>
        <w:t>consentida</w:t>
      </w:r>
      <w:r w:rsidRPr="00816113">
        <w:rPr>
          <w:rFonts w:ascii="Palatino Linotype" w:eastAsia="Palatino Linotype" w:hAnsi="Palatino Linotype" w:cs="Palatino Linotype"/>
          <w:b/>
          <w:szCs w:val="22"/>
        </w:rPr>
        <w:t xml:space="preserve"> por el recurrente, toda vez que no realizó </w:t>
      </w:r>
      <w:r w:rsidRPr="00816113">
        <w:rPr>
          <w:rFonts w:ascii="Palatino Linotype" w:eastAsia="Palatino Linotype" w:hAnsi="Palatino Linotype" w:cs="Palatino Linotype"/>
          <w:szCs w:val="22"/>
        </w:rPr>
        <w:t>manifestaciones</w:t>
      </w:r>
      <w:r w:rsidRPr="00816113">
        <w:rPr>
          <w:rFonts w:ascii="Palatino Linotype" w:eastAsia="Palatino Linotype" w:hAnsi="Palatino Linotype" w:cs="Palatino Linotype"/>
          <w:b/>
          <w:szCs w:val="22"/>
        </w:rPr>
        <w:t xml:space="preserve"> de inconformidad</w:t>
      </w:r>
      <w:r w:rsidRPr="00816113">
        <w:rPr>
          <w:rFonts w:ascii="Palatino Linotype" w:eastAsia="Palatino Linotype" w:hAnsi="Palatino Linotype" w:cs="Palatino Linotype"/>
          <w:szCs w:val="22"/>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14:paraId="0BE0125B" w14:textId="77777777" w:rsidR="00816113" w:rsidRPr="00816113" w:rsidRDefault="00816113" w:rsidP="00816113">
      <w:pPr>
        <w:pBdr>
          <w:top w:val="nil"/>
          <w:left w:val="nil"/>
          <w:bottom w:val="nil"/>
          <w:right w:val="nil"/>
          <w:between w:val="nil"/>
        </w:pBdr>
        <w:ind w:left="1134" w:right="1106"/>
        <w:jc w:val="both"/>
        <w:rPr>
          <w:rFonts w:ascii="Palatino Linotype" w:eastAsia="Palatino Linotype" w:hAnsi="Palatino Linotype" w:cs="Palatino Linotype"/>
          <w:i/>
          <w:color w:val="000000"/>
          <w:szCs w:val="22"/>
        </w:rPr>
      </w:pPr>
      <w:r w:rsidRPr="00816113">
        <w:rPr>
          <w:rFonts w:ascii="Palatino Linotype" w:eastAsia="Palatino Linotype" w:hAnsi="Palatino Linotype" w:cs="Palatino Linotype"/>
          <w:b/>
          <w:i/>
          <w:color w:val="000000"/>
          <w:szCs w:val="22"/>
        </w:rPr>
        <w:lastRenderedPageBreak/>
        <w:t>“ACTOS CONSENTIDOS. SON LOS QUE NO SE IMPUGNAN MEDIANTE EL RECURSO IDÓNEO. </w:t>
      </w:r>
      <w:r w:rsidRPr="00816113">
        <w:rPr>
          <w:rFonts w:ascii="Palatino Linotype" w:eastAsia="Palatino Linotype" w:hAnsi="Palatino Linotype" w:cs="Palatino Linotype"/>
          <w:i/>
          <w:color w:val="000000"/>
          <w:szCs w:val="22"/>
          <w:u w:val="single"/>
        </w:rPr>
        <w:t>Debe reputarse como consentido el acto que no se impugnó por el medio establecido por la ley</w:t>
      </w:r>
      <w:r w:rsidRPr="00816113">
        <w:rPr>
          <w:rFonts w:ascii="Palatino Linotype" w:eastAsia="Palatino Linotype" w:hAnsi="Palatino Linotype" w:cs="Palatino Linotype"/>
          <w:i/>
          <w:color w:val="000000"/>
          <w:szCs w:val="22"/>
        </w:rPr>
        <w:t xml:space="preserve">, </w:t>
      </w:r>
      <w:proofErr w:type="gramStart"/>
      <w:r w:rsidRPr="00816113">
        <w:rPr>
          <w:rFonts w:ascii="Palatino Linotype" w:eastAsia="Palatino Linotype" w:hAnsi="Palatino Linotype" w:cs="Palatino Linotype"/>
          <w:i/>
          <w:color w:val="000000"/>
          <w:szCs w:val="22"/>
        </w:rPr>
        <w:t>ya que</w:t>
      </w:r>
      <w:proofErr w:type="gramEnd"/>
      <w:r w:rsidRPr="00816113">
        <w:rPr>
          <w:rFonts w:ascii="Palatino Linotype" w:eastAsia="Palatino Linotype" w:hAnsi="Palatino Linotype" w:cs="Palatino Linotype"/>
          <w:i/>
          <w:color w:val="000000"/>
          <w:szCs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E2CF537" w14:textId="77777777" w:rsidR="00816113" w:rsidRPr="00816113" w:rsidRDefault="00816113" w:rsidP="00816113">
      <w:pPr>
        <w:pBdr>
          <w:top w:val="nil"/>
          <w:left w:val="nil"/>
          <w:bottom w:val="nil"/>
          <w:right w:val="nil"/>
          <w:between w:val="nil"/>
        </w:pBdr>
        <w:ind w:left="1134" w:right="1106"/>
        <w:jc w:val="both"/>
        <w:rPr>
          <w:rFonts w:ascii="Palatino Linotype" w:eastAsia="Palatino Linotype" w:hAnsi="Palatino Linotype" w:cs="Palatino Linotype"/>
          <w:i/>
          <w:color w:val="000000"/>
          <w:szCs w:val="22"/>
        </w:rPr>
      </w:pPr>
      <w:r w:rsidRPr="00816113">
        <w:rPr>
          <w:rFonts w:ascii="Palatino Linotype" w:eastAsia="Palatino Linotype" w:hAnsi="Palatino Linotype" w:cs="Palatino Linotype"/>
          <w:i/>
          <w:color w:val="000000"/>
          <w:szCs w:val="22"/>
        </w:rPr>
        <w:t>(Énfasis añadido)</w:t>
      </w:r>
    </w:p>
    <w:p w14:paraId="0DC815C0" w14:textId="77777777" w:rsidR="00816113" w:rsidRDefault="00816113" w:rsidP="00816113">
      <w:pPr>
        <w:spacing w:line="360" w:lineRule="auto"/>
        <w:contextualSpacing/>
        <w:jc w:val="both"/>
        <w:rPr>
          <w:rFonts w:ascii="Palatino Linotype" w:eastAsia="MS Mincho" w:hAnsi="Palatino Linotype" w:cs="Arial"/>
        </w:rPr>
      </w:pPr>
    </w:p>
    <w:p w14:paraId="4FF72743" w14:textId="77777777" w:rsidR="00816113" w:rsidRDefault="00816113" w:rsidP="00E457C2">
      <w:pPr>
        <w:numPr>
          <w:ilvl w:val="0"/>
          <w:numId w:val="1"/>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t xml:space="preserve">Ahora bien, del sueldo bruto y neto que es el punto por el que se inconforma el </w:t>
      </w:r>
      <w:r>
        <w:rPr>
          <w:rFonts w:ascii="Palatino Linotype" w:eastAsia="MS Mincho" w:hAnsi="Palatino Linotype" w:cs="Arial"/>
          <w:b/>
        </w:rPr>
        <w:t xml:space="preserve">recurrente </w:t>
      </w:r>
      <w:r>
        <w:rPr>
          <w:rFonts w:ascii="Palatino Linotype" w:eastAsia="MS Mincho" w:hAnsi="Palatino Linotype" w:cs="Arial"/>
        </w:rPr>
        <w:t xml:space="preserve">tal y como quedo precisado en la tabla anterior, se observa que quedo colmado parcialmente, toda vez que la siguiente captura de pantalla de al cual se </w:t>
      </w:r>
      <w:proofErr w:type="spellStart"/>
      <w:r>
        <w:rPr>
          <w:rFonts w:ascii="Palatino Linotype" w:eastAsia="MS Mincho" w:hAnsi="Palatino Linotype" w:cs="Arial"/>
        </w:rPr>
        <w:t>o</w:t>
      </w:r>
      <w:proofErr w:type="spellEnd"/>
      <w:r>
        <w:rPr>
          <w:rFonts w:ascii="Palatino Linotype" w:eastAsia="MS Mincho" w:hAnsi="Palatino Linotype" w:cs="Arial"/>
        </w:rPr>
        <w:t xml:space="preserve"> observa el sueldo mensual bruto de la plaza de </w:t>
      </w:r>
      <w:proofErr w:type="gramStart"/>
      <w:r>
        <w:rPr>
          <w:rFonts w:ascii="Palatino Linotype" w:eastAsia="MS Mincho" w:hAnsi="Palatino Linotype" w:cs="Arial"/>
        </w:rPr>
        <w:t>Director</w:t>
      </w:r>
      <w:proofErr w:type="gramEnd"/>
      <w:r>
        <w:rPr>
          <w:rFonts w:ascii="Palatino Linotype" w:eastAsia="MS Mincho" w:hAnsi="Palatino Linotype" w:cs="Arial"/>
        </w:rPr>
        <w:t xml:space="preserve"> MS “B”. </w:t>
      </w:r>
    </w:p>
    <w:p w14:paraId="57AA1E3D" w14:textId="77777777" w:rsidR="00816113" w:rsidRDefault="00816113" w:rsidP="00816113">
      <w:pPr>
        <w:spacing w:line="360" w:lineRule="auto"/>
        <w:contextualSpacing/>
        <w:jc w:val="center"/>
        <w:rPr>
          <w:rFonts w:ascii="Palatino Linotype" w:eastAsia="MS Mincho" w:hAnsi="Palatino Linotype" w:cs="Arial"/>
        </w:rPr>
      </w:pPr>
      <w:r w:rsidRPr="00816113">
        <w:rPr>
          <w:rFonts w:ascii="Palatino Linotype" w:eastAsia="MS Mincho" w:hAnsi="Palatino Linotype" w:cs="Arial"/>
          <w:noProof/>
          <w:lang w:val="es-MX" w:eastAsia="es-MX"/>
        </w:rPr>
        <w:drawing>
          <wp:inline distT="0" distB="0" distL="0" distR="0" wp14:anchorId="5EB6AE2A" wp14:editId="2144740D">
            <wp:extent cx="2618509" cy="2428002"/>
            <wp:effectExtent l="152400" t="152400" r="353695" b="35369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27247" cy="2436104"/>
                    </a:xfrm>
                    <a:prstGeom prst="rect">
                      <a:avLst/>
                    </a:prstGeom>
                    <a:ln>
                      <a:noFill/>
                    </a:ln>
                    <a:effectLst>
                      <a:outerShdw blurRad="292100" dist="139700" dir="2700000" algn="tl" rotWithShape="0">
                        <a:srgbClr val="333333">
                          <a:alpha val="65000"/>
                        </a:srgbClr>
                      </a:outerShdw>
                    </a:effectLst>
                  </pic:spPr>
                </pic:pic>
              </a:graphicData>
            </a:graphic>
          </wp:inline>
        </w:drawing>
      </w:r>
    </w:p>
    <w:p w14:paraId="3456EF64" w14:textId="77777777" w:rsidR="00816113" w:rsidRDefault="00816113" w:rsidP="00E457C2">
      <w:pPr>
        <w:numPr>
          <w:ilvl w:val="0"/>
          <w:numId w:val="1"/>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t xml:space="preserve">En ese sentido se determina que para colmar el derecho de acceso a </w:t>
      </w:r>
      <w:proofErr w:type="spellStart"/>
      <w:proofErr w:type="gramStart"/>
      <w:r>
        <w:rPr>
          <w:rFonts w:ascii="Palatino Linotype" w:eastAsia="MS Mincho" w:hAnsi="Palatino Linotype" w:cs="Arial"/>
        </w:rPr>
        <w:t>al</w:t>
      </w:r>
      <w:proofErr w:type="spellEnd"/>
      <w:r>
        <w:rPr>
          <w:rFonts w:ascii="Palatino Linotype" w:eastAsia="MS Mincho" w:hAnsi="Palatino Linotype" w:cs="Arial"/>
        </w:rPr>
        <w:t xml:space="preserve"> información</w:t>
      </w:r>
      <w:proofErr w:type="gramEnd"/>
      <w:r>
        <w:rPr>
          <w:rFonts w:ascii="Palatino Linotype" w:eastAsia="MS Mincho" w:hAnsi="Palatino Linotype" w:cs="Arial"/>
        </w:rPr>
        <w:t xml:space="preserve"> del </w:t>
      </w:r>
      <w:r>
        <w:rPr>
          <w:rFonts w:ascii="Palatino Linotype" w:eastAsia="MS Mincho" w:hAnsi="Palatino Linotype" w:cs="Arial"/>
          <w:b/>
        </w:rPr>
        <w:t xml:space="preserve">RECURRENTE </w:t>
      </w:r>
      <w:r>
        <w:rPr>
          <w:rFonts w:ascii="Palatino Linotype" w:eastAsia="MS Mincho" w:hAnsi="Palatino Linotype" w:cs="Arial"/>
        </w:rPr>
        <w:t xml:space="preserve">el </w:t>
      </w:r>
      <w:r>
        <w:rPr>
          <w:rFonts w:ascii="Palatino Linotype" w:eastAsia="MS Mincho" w:hAnsi="Palatino Linotype" w:cs="Arial"/>
          <w:b/>
        </w:rPr>
        <w:t xml:space="preserve">SUJETO OBLIGADO </w:t>
      </w:r>
      <w:r>
        <w:rPr>
          <w:rFonts w:ascii="Palatino Linotype" w:eastAsia="MS Mincho" w:hAnsi="Palatino Linotype" w:cs="Arial"/>
        </w:rPr>
        <w:t xml:space="preserve">deberá de informar cual es el sueldo mensual neto de la persona referida en la solicitud de información. </w:t>
      </w:r>
    </w:p>
    <w:p w14:paraId="062A9205" w14:textId="77777777" w:rsidR="00816113" w:rsidRPr="00816113" w:rsidRDefault="00816113" w:rsidP="00E457C2">
      <w:pPr>
        <w:numPr>
          <w:ilvl w:val="0"/>
          <w:numId w:val="1"/>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lastRenderedPageBreak/>
        <w:t xml:space="preserve">Ahora bien, se debe de establecer que al momento de dar respuesta en la solicitud de información el </w:t>
      </w:r>
      <w:proofErr w:type="gramStart"/>
      <w:r>
        <w:rPr>
          <w:rFonts w:ascii="Palatino Linotype" w:eastAsia="MS Mincho" w:hAnsi="Palatino Linotype" w:cs="Arial"/>
        </w:rPr>
        <w:t>Jefe</w:t>
      </w:r>
      <w:proofErr w:type="gramEnd"/>
      <w:r>
        <w:rPr>
          <w:rFonts w:ascii="Palatino Linotype" w:eastAsia="MS Mincho" w:hAnsi="Palatino Linotype" w:cs="Arial"/>
        </w:rPr>
        <w:t xml:space="preserve"> del Departamento de Administración y Desarrollo de Personal, informo que no encontró registro de la personas referida en la solicitud de información, a diferencia del Delegado de Administración que informo que si labora la personas referida en la solicitud de información en el </w:t>
      </w:r>
      <w:r>
        <w:rPr>
          <w:rFonts w:ascii="Palatino Linotype" w:eastAsia="MS Mincho" w:hAnsi="Palatino Linotype" w:cs="Arial"/>
          <w:b/>
        </w:rPr>
        <w:t xml:space="preserve">SUJETO OBLIGADO. </w:t>
      </w:r>
    </w:p>
    <w:p w14:paraId="2A307042" w14:textId="77777777" w:rsidR="00816113" w:rsidRPr="00816113" w:rsidRDefault="00816113" w:rsidP="00816113">
      <w:pPr>
        <w:spacing w:line="360" w:lineRule="auto"/>
        <w:contextualSpacing/>
        <w:jc w:val="both"/>
        <w:rPr>
          <w:rFonts w:ascii="Palatino Linotype" w:eastAsia="MS Mincho" w:hAnsi="Palatino Linotype" w:cs="Arial"/>
        </w:rPr>
      </w:pPr>
    </w:p>
    <w:p w14:paraId="1F4F4E6C" w14:textId="77777777" w:rsidR="00816113" w:rsidRDefault="00816113" w:rsidP="00E457C2">
      <w:pPr>
        <w:numPr>
          <w:ilvl w:val="0"/>
          <w:numId w:val="1"/>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t xml:space="preserve">De lo anterior, se consultó la página del IPOMEX del </w:t>
      </w:r>
      <w:r>
        <w:rPr>
          <w:rFonts w:ascii="Palatino Linotype" w:eastAsia="MS Mincho" w:hAnsi="Palatino Linotype" w:cs="Arial"/>
          <w:b/>
        </w:rPr>
        <w:t xml:space="preserve">SUJETO OBLIGADO </w:t>
      </w:r>
      <w:r>
        <w:rPr>
          <w:rFonts w:ascii="Palatino Linotype" w:eastAsia="MS Mincho" w:hAnsi="Palatino Linotype" w:cs="Arial"/>
        </w:rPr>
        <w:t xml:space="preserve">en el apartado de remuneraciones, del cual se encontró a las personad referida en la solicitud de información, tal y como se muestra a continuación. </w:t>
      </w:r>
    </w:p>
    <w:p w14:paraId="408052C9" w14:textId="77777777" w:rsidR="00816113" w:rsidRDefault="00816113" w:rsidP="00816113">
      <w:pPr>
        <w:pStyle w:val="Prrafodelista"/>
        <w:rPr>
          <w:rFonts w:ascii="Palatino Linotype" w:eastAsia="MS Mincho" w:hAnsi="Palatino Linotype" w:cs="Arial"/>
        </w:rPr>
      </w:pPr>
    </w:p>
    <w:p w14:paraId="15F4C2C9" w14:textId="77777777" w:rsidR="00816113" w:rsidRDefault="002F0AFA" w:rsidP="002F0AFA">
      <w:pPr>
        <w:spacing w:line="360" w:lineRule="auto"/>
        <w:contextualSpacing/>
        <w:jc w:val="center"/>
        <w:rPr>
          <w:rFonts w:ascii="Palatino Linotype" w:eastAsia="MS Mincho" w:hAnsi="Palatino Linotype" w:cs="Arial"/>
        </w:rPr>
      </w:pPr>
      <w:r w:rsidRPr="002F0AFA">
        <w:rPr>
          <w:rFonts w:ascii="Palatino Linotype" w:eastAsia="MS Mincho" w:hAnsi="Palatino Linotype" w:cs="Arial"/>
          <w:noProof/>
          <w:lang w:val="es-MX" w:eastAsia="es-MX"/>
        </w:rPr>
        <w:drawing>
          <wp:inline distT="0" distB="0" distL="0" distR="0" wp14:anchorId="5A24D4B0" wp14:editId="52004618">
            <wp:extent cx="3681350" cy="1816099"/>
            <wp:effectExtent l="152400" t="152400" r="357505" b="3562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97300" cy="1823968"/>
                    </a:xfrm>
                    <a:prstGeom prst="rect">
                      <a:avLst/>
                    </a:prstGeom>
                    <a:ln>
                      <a:noFill/>
                    </a:ln>
                    <a:effectLst>
                      <a:outerShdw blurRad="292100" dist="139700" dir="2700000" algn="tl" rotWithShape="0">
                        <a:srgbClr val="333333">
                          <a:alpha val="65000"/>
                        </a:srgbClr>
                      </a:outerShdw>
                    </a:effectLst>
                  </pic:spPr>
                </pic:pic>
              </a:graphicData>
            </a:graphic>
          </wp:inline>
        </w:drawing>
      </w:r>
    </w:p>
    <w:p w14:paraId="69E163B9" w14:textId="77777777" w:rsidR="002F0AFA" w:rsidRPr="002F0AFA" w:rsidRDefault="002F0AFA" w:rsidP="00E457C2">
      <w:pPr>
        <w:numPr>
          <w:ilvl w:val="0"/>
          <w:numId w:val="1"/>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t xml:space="preserve">En ese sentido, se desestima la respuesta brindada </w:t>
      </w:r>
      <w:proofErr w:type="gramStart"/>
      <w:r>
        <w:rPr>
          <w:rFonts w:ascii="Palatino Linotype" w:eastAsia="MS Mincho" w:hAnsi="Palatino Linotype" w:cs="Arial"/>
        </w:rPr>
        <w:t>Jefe</w:t>
      </w:r>
      <w:proofErr w:type="gramEnd"/>
      <w:r>
        <w:rPr>
          <w:rFonts w:ascii="Palatino Linotype" w:eastAsia="MS Mincho" w:hAnsi="Palatino Linotype" w:cs="Arial"/>
        </w:rPr>
        <w:t xml:space="preserve"> del Departamento de Administración y Desarrollo de Personal, toda vez que la persona referida en la solicitud de información si labora en la </w:t>
      </w:r>
      <w:r w:rsidRPr="002F0AFA">
        <w:rPr>
          <w:rFonts w:ascii="Palatino Linotype" w:eastAsia="MS Mincho" w:hAnsi="Palatino Linotype" w:cs="Arial"/>
          <w:b/>
          <w:bCs/>
        </w:rPr>
        <w:t>Secretaría de Educación, Ciencia, Tecnología e Innovación</w:t>
      </w:r>
      <w:r>
        <w:rPr>
          <w:rFonts w:ascii="Palatino Linotype" w:eastAsia="MS Mincho" w:hAnsi="Palatino Linotype" w:cs="Arial"/>
          <w:b/>
          <w:bCs/>
        </w:rPr>
        <w:t xml:space="preserve">. </w:t>
      </w:r>
    </w:p>
    <w:p w14:paraId="06BB8DB9" w14:textId="77777777" w:rsidR="002F0AFA" w:rsidRPr="002F0AFA" w:rsidRDefault="002F0AFA" w:rsidP="002F0AFA">
      <w:pPr>
        <w:spacing w:line="360" w:lineRule="auto"/>
        <w:contextualSpacing/>
        <w:jc w:val="both"/>
        <w:rPr>
          <w:rFonts w:ascii="Palatino Linotype" w:eastAsia="MS Mincho" w:hAnsi="Palatino Linotype" w:cs="Arial"/>
        </w:rPr>
      </w:pPr>
    </w:p>
    <w:p w14:paraId="643899B1" w14:textId="77777777" w:rsidR="00E457C2" w:rsidRDefault="00E457C2" w:rsidP="00E457C2">
      <w:pPr>
        <w:spacing w:line="360" w:lineRule="auto"/>
        <w:contextualSpacing/>
        <w:jc w:val="both"/>
        <w:rPr>
          <w:rFonts w:ascii="Palatino Linotype" w:eastAsia="MS Mincho" w:hAnsi="Palatino Linotype" w:cs="Arial"/>
        </w:rPr>
      </w:pPr>
    </w:p>
    <w:p w14:paraId="6A6D10F0" w14:textId="77777777" w:rsidR="00E457C2" w:rsidRDefault="007075C1" w:rsidP="00E457C2">
      <w:pPr>
        <w:numPr>
          <w:ilvl w:val="0"/>
          <w:numId w:val="1"/>
        </w:numPr>
        <w:spacing w:line="360" w:lineRule="auto"/>
        <w:ind w:left="0" w:firstLine="0"/>
        <w:contextualSpacing/>
        <w:jc w:val="both"/>
        <w:rPr>
          <w:rFonts w:ascii="Palatino Linotype" w:eastAsia="MS Mincho" w:hAnsi="Palatino Linotype" w:cs="Arial"/>
          <w:b/>
          <w:i/>
        </w:rPr>
      </w:pPr>
      <w:r>
        <w:rPr>
          <w:rFonts w:ascii="Palatino Linotype" w:eastAsia="MS Mincho" w:hAnsi="Palatino Linotype" w:cs="Arial"/>
        </w:rPr>
        <w:lastRenderedPageBreak/>
        <w:t>Respecto al salario neto de la persona referida en la solicitud de información</w:t>
      </w:r>
      <w:r w:rsidR="00E457C2">
        <w:rPr>
          <w:rFonts w:ascii="Palatino Linotype" w:eastAsia="MS Mincho" w:hAnsi="Palatino Linotype" w:cs="Arial"/>
          <w:b/>
          <w:i/>
        </w:rPr>
        <w:t xml:space="preserve"> </w:t>
      </w:r>
      <w:r w:rsidR="00E457C2">
        <w:rPr>
          <w:rFonts w:ascii="Palatino Linotype" w:eastAsia="MS Mincho" w:hAnsi="Palatino Linotype" w:cs="Arial"/>
        </w:rPr>
        <w:t xml:space="preserve">es necesario referir que la Secretaría de Educación, Ciencia, Tecnología e Innovación, se integra por el Departamento de Administración y Desarrollo de Personal, </w:t>
      </w:r>
      <w:proofErr w:type="gramStart"/>
      <w:r w:rsidR="00E457C2">
        <w:rPr>
          <w:rFonts w:ascii="Palatino Linotype" w:eastAsia="MS Mincho" w:hAnsi="Palatino Linotype" w:cs="Arial"/>
        </w:rPr>
        <w:t>quien</w:t>
      </w:r>
      <w:proofErr w:type="gramEnd"/>
      <w:r w:rsidR="00E457C2">
        <w:rPr>
          <w:rFonts w:ascii="Palatino Linotype" w:eastAsia="MS Mincho" w:hAnsi="Palatino Linotype" w:cs="Arial"/>
        </w:rPr>
        <w:t xml:space="preserve"> de acuerdo con el Manual </w:t>
      </w:r>
      <w:r w:rsidR="005005E5">
        <w:rPr>
          <w:rFonts w:ascii="Palatino Linotype" w:eastAsia="MS Mincho" w:hAnsi="Palatino Linotype" w:cs="Arial"/>
        </w:rPr>
        <w:t>de Procedimientos de dicho departamento</w:t>
      </w:r>
      <w:r w:rsidR="00E457C2">
        <w:rPr>
          <w:rFonts w:ascii="Palatino Linotype" w:eastAsia="MS Mincho" w:hAnsi="Palatino Linotype" w:cs="Arial"/>
        </w:rPr>
        <w:t xml:space="preserve">, tiene </w:t>
      </w:r>
      <w:r w:rsidR="005005E5">
        <w:rPr>
          <w:rFonts w:ascii="Palatino Linotype" w:eastAsia="MS Mincho" w:hAnsi="Palatino Linotype" w:cs="Arial"/>
        </w:rPr>
        <w:t>las siguientes funciones</w:t>
      </w:r>
      <w:r w:rsidR="00E457C2">
        <w:rPr>
          <w:rFonts w:ascii="Palatino Linotype" w:eastAsia="MS Mincho" w:hAnsi="Palatino Linotype" w:cs="Arial"/>
        </w:rPr>
        <w:t xml:space="preserve">. </w:t>
      </w:r>
    </w:p>
    <w:p w14:paraId="752FA7C4" w14:textId="77777777" w:rsidR="005005E5" w:rsidRDefault="005005E5" w:rsidP="005005E5">
      <w:pPr>
        <w:ind w:left="1134" w:right="900"/>
        <w:contextualSpacing/>
        <w:jc w:val="both"/>
        <w:rPr>
          <w:rFonts w:ascii="Palatino Linotype" w:eastAsia="MS Mincho" w:hAnsi="Palatino Linotype" w:cs="Arial"/>
          <w:i/>
          <w:sz w:val="22"/>
        </w:rPr>
      </w:pPr>
      <w:r w:rsidRPr="005005E5">
        <w:rPr>
          <w:rFonts w:ascii="Palatino Linotype" w:eastAsia="MS Mincho" w:hAnsi="Palatino Linotype" w:cs="Arial"/>
          <w:i/>
          <w:sz w:val="22"/>
        </w:rPr>
        <w:t xml:space="preserve">El </w:t>
      </w:r>
      <w:proofErr w:type="gramStart"/>
      <w:r w:rsidRPr="005005E5">
        <w:rPr>
          <w:rFonts w:ascii="Palatino Linotype" w:eastAsia="MS Mincho" w:hAnsi="Palatino Linotype" w:cs="Arial"/>
          <w:i/>
          <w:sz w:val="22"/>
        </w:rPr>
        <w:t>Responsable</w:t>
      </w:r>
      <w:proofErr w:type="gramEnd"/>
      <w:r w:rsidRPr="005005E5">
        <w:rPr>
          <w:rFonts w:ascii="Palatino Linotype" w:eastAsia="MS Mincho" w:hAnsi="Palatino Linotype" w:cs="Arial"/>
          <w:i/>
          <w:sz w:val="22"/>
        </w:rPr>
        <w:t xml:space="preserve"> de Movimientos a la Nómina del Departamento de Administración y Desarrollo de Personal, deberá: </w:t>
      </w:r>
    </w:p>
    <w:p w14:paraId="40440F93" w14:textId="77777777" w:rsidR="005005E5" w:rsidRDefault="005005E5" w:rsidP="005005E5">
      <w:pPr>
        <w:ind w:left="1134" w:right="900"/>
        <w:contextualSpacing/>
        <w:jc w:val="both"/>
        <w:rPr>
          <w:rFonts w:ascii="Palatino Linotype" w:eastAsia="MS Mincho" w:hAnsi="Palatino Linotype" w:cs="Arial"/>
          <w:i/>
          <w:sz w:val="22"/>
        </w:rPr>
      </w:pPr>
      <w:r w:rsidRPr="005005E5">
        <w:rPr>
          <w:rFonts w:ascii="Palatino Linotype" w:eastAsia="MS Mincho" w:hAnsi="Palatino Linotype" w:cs="Arial"/>
          <w:i/>
          <w:sz w:val="22"/>
        </w:rPr>
        <w:t xml:space="preserve">Ingresar a la Plantilla de Escuelas para </w:t>
      </w:r>
      <w:proofErr w:type="gramStart"/>
      <w:r w:rsidRPr="005005E5">
        <w:rPr>
          <w:rFonts w:ascii="Palatino Linotype" w:eastAsia="MS Mincho" w:hAnsi="Palatino Linotype" w:cs="Arial"/>
          <w:i/>
          <w:sz w:val="22"/>
        </w:rPr>
        <w:t>que</w:t>
      </w:r>
      <w:proofErr w:type="gramEnd"/>
      <w:r w:rsidRPr="005005E5">
        <w:rPr>
          <w:rFonts w:ascii="Palatino Linotype" w:eastAsia="MS Mincho" w:hAnsi="Palatino Linotype" w:cs="Arial"/>
          <w:i/>
          <w:sz w:val="22"/>
        </w:rPr>
        <w:t xml:space="preserve"> con base a los datos etiquetados en el expediente del Candidato Seleccionado, ubique la plaza de acuerdo al domicilio del candidato, así como la matrícula escolar a fin de confirmar ubicación. </w:t>
      </w:r>
    </w:p>
    <w:p w14:paraId="0E166088" w14:textId="77777777" w:rsidR="005005E5" w:rsidRDefault="005005E5" w:rsidP="005005E5">
      <w:pPr>
        <w:ind w:left="1134" w:right="900"/>
        <w:contextualSpacing/>
        <w:jc w:val="both"/>
        <w:rPr>
          <w:rFonts w:ascii="Palatino Linotype" w:eastAsia="MS Mincho" w:hAnsi="Palatino Linotype" w:cs="Arial"/>
          <w:i/>
          <w:sz w:val="22"/>
        </w:rPr>
      </w:pPr>
      <w:r w:rsidRPr="005005E5">
        <w:rPr>
          <w:rFonts w:ascii="Palatino Linotype" w:eastAsia="MS Mincho" w:hAnsi="Palatino Linotype" w:cs="Arial"/>
          <w:i/>
          <w:sz w:val="22"/>
        </w:rPr>
        <w:t xml:space="preserve">Capturar en el Sistema Integral de Información de Personal (S.I.I.P.) nombre y apellidos, R.F.C., clave C.U.R.P., plaza asignada, domicilio, municipio, código postal, estado civil, escolaridad y fecha de ingreso para generar movimiento de alta. </w:t>
      </w:r>
    </w:p>
    <w:p w14:paraId="0B820AFD" w14:textId="77777777" w:rsidR="005005E5" w:rsidRDefault="005005E5" w:rsidP="005005E5">
      <w:pPr>
        <w:ind w:left="1134" w:right="900"/>
        <w:contextualSpacing/>
        <w:jc w:val="both"/>
        <w:rPr>
          <w:rFonts w:ascii="Palatino Linotype" w:eastAsia="MS Mincho" w:hAnsi="Palatino Linotype" w:cs="Arial"/>
          <w:i/>
          <w:sz w:val="22"/>
        </w:rPr>
      </w:pPr>
      <w:r w:rsidRPr="005005E5">
        <w:rPr>
          <w:rFonts w:ascii="Palatino Linotype" w:eastAsia="MS Mincho" w:hAnsi="Palatino Linotype" w:cs="Arial"/>
          <w:i/>
          <w:sz w:val="22"/>
        </w:rPr>
        <w:t xml:space="preserve">Imprimir Formato Único de Movimientos de Personal (F.U.M.P.) del movimiento de alta para recabar firma de autorización de los titulares correspondientes. </w:t>
      </w:r>
    </w:p>
    <w:p w14:paraId="16EC4DA0" w14:textId="77777777" w:rsidR="005005E5" w:rsidRPr="005005E5" w:rsidRDefault="005005E5" w:rsidP="005005E5">
      <w:pPr>
        <w:ind w:left="1134" w:right="900"/>
        <w:contextualSpacing/>
        <w:jc w:val="both"/>
        <w:rPr>
          <w:rFonts w:ascii="Palatino Linotype" w:eastAsia="MS Mincho" w:hAnsi="Palatino Linotype" w:cs="Arial"/>
          <w:i/>
          <w:sz w:val="22"/>
        </w:rPr>
      </w:pPr>
      <w:r w:rsidRPr="005005E5">
        <w:rPr>
          <w:rFonts w:ascii="Palatino Linotype" w:eastAsia="MS Mincho" w:hAnsi="Palatino Linotype" w:cs="Arial"/>
          <w:b/>
          <w:i/>
          <w:sz w:val="22"/>
        </w:rPr>
        <w:t>Realizar radicación de pago para entrega de nómina correspondiente</w:t>
      </w:r>
      <w:r w:rsidRPr="005005E5">
        <w:rPr>
          <w:rFonts w:ascii="Palatino Linotype" w:eastAsia="MS Mincho" w:hAnsi="Palatino Linotype" w:cs="Arial"/>
          <w:i/>
          <w:sz w:val="22"/>
        </w:rPr>
        <w:t>. Registrar al Candidato Seleccionado en la Plantilla de Personal una vez aceptado en la Secretaría de Educación del Gobierno del Estado de México.</w:t>
      </w:r>
    </w:p>
    <w:p w14:paraId="026AB212" w14:textId="77777777" w:rsidR="005005E5" w:rsidRDefault="005005E5" w:rsidP="005005E5">
      <w:pPr>
        <w:spacing w:line="360" w:lineRule="auto"/>
        <w:contextualSpacing/>
        <w:jc w:val="both"/>
        <w:rPr>
          <w:rFonts w:ascii="Palatino Linotype" w:eastAsia="MS Mincho" w:hAnsi="Palatino Linotype" w:cs="Arial"/>
          <w:b/>
          <w:i/>
        </w:rPr>
      </w:pPr>
    </w:p>
    <w:p w14:paraId="523DFFD4" w14:textId="77777777" w:rsidR="00E457C2" w:rsidRPr="005005E5" w:rsidRDefault="00E457C2" w:rsidP="005005E5">
      <w:pPr>
        <w:numPr>
          <w:ilvl w:val="0"/>
          <w:numId w:val="1"/>
        </w:numPr>
        <w:spacing w:line="360" w:lineRule="auto"/>
        <w:ind w:left="0" w:firstLine="0"/>
        <w:contextualSpacing/>
        <w:jc w:val="both"/>
        <w:rPr>
          <w:rFonts w:ascii="Palatino Linotype" w:eastAsia="MS Mincho" w:hAnsi="Palatino Linotype" w:cs="Arial"/>
          <w:b/>
        </w:rPr>
      </w:pPr>
      <w:r w:rsidRPr="005005E5">
        <w:rPr>
          <w:rFonts w:ascii="Palatino Linotype" w:eastAsia="MS Mincho" w:hAnsi="Palatino Linotype" w:cs="Arial"/>
        </w:rPr>
        <w:t xml:space="preserve">En esa línea de estudio, Cabe señalar que la </w:t>
      </w:r>
      <w:r w:rsidRPr="005005E5">
        <w:rPr>
          <w:rFonts w:ascii="Palatino Linotype" w:eastAsia="MS Mincho" w:hAnsi="Palatino Linotype" w:cs="Arial"/>
          <w:b/>
        </w:rPr>
        <w:t>Dirección General de Personal</w:t>
      </w:r>
      <w:r w:rsidRPr="005005E5">
        <w:rPr>
          <w:rFonts w:ascii="Palatino Linotype" w:eastAsia="MS Mincho" w:hAnsi="Palatino Linotype" w:cs="Arial"/>
        </w:rPr>
        <w:t xml:space="preserve"> que se encontraba adscrita a </w:t>
      </w:r>
      <w:r w:rsidRPr="005005E5">
        <w:rPr>
          <w:rFonts w:ascii="Palatino Linotype" w:eastAsia="MS Mincho" w:hAnsi="Palatino Linotype" w:cs="Arial"/>
          <w:b/>
        </w:rPr>
        <w:t>Subsecretaría de Administración de la Secretaría de Finanzas</w:t>
      </w:r>
      <w:r w:rsidRPr="005005E5">
        <w:rPr>
          <w:rFonts w:ascii="Palatino Linotype" w:eastAsia="MS Mincho" w:hAnsi="Palatino Linotype" w:cs="Arial"/>
        </w:rPr>
        <w:t xml:space="preserve">, actualmente forma parte de la estructura orgánica de la </w:t>
      </w:r>
      <w:r w:rsidRPr="005005E5">
        <w:rPr>
          <w:rFonts w:ascii="Palatino Linotype" w:eastAsia="MS Mincho" w:hAnsi="Palatino Linotype" w:cs="Arial"/>
          <w:b/>
        </w:rPr>
        <w:t>Oficialía Mayor</w:t>
      </w:r>
      <w:r w:rsidRPr="005005E5">
        <w:rPr>
          <w:rFonts w:ascii="Palatino Linotype" w:eastAsia="MS Mincho" w:hAnsi="Palatino Linotype" w:cs="Arial"/>
        </w:rPr>
        <w:t xml:space="preserve"> de conformidad con el Acuerdo por el que se transfieren los recursos de la </w:t>
      </w:r>
      <w:r w:rsidRPr="005005E5">
        <w:rPr>
          <w:rFonts w:ascii="Palatino Linotype" w:eastAsia="MS Mincho" w:hAnsi="Palatino Linotype" w:cs="Arial"/>
          <w:b/>
        </w:rPr>
        <w:t>Subsecretaría de Administración de la Secretaría de Finanzas a la Oficialía Mayor, publicado en el Periódico Oficial “Gaceta del Gobierno” del Estado de México, en fecha veintisiete de septiembre de dos mil veintitrés, como se lee enseguida:</w:t>
      </w:r>
    </w:p>
    <w:p w14:paraId="2F8C5710" w14:textId="77777777" w:rsidR="00E457C2" w:rsidRPr="00F060AC" w:rsidRDefault="00E457C2" w:rsidP="00E457C2">
      <w:pPr>
        <w:spacing w:line="360" w:lineRule="auto"/>
        <w:jc w:val="center"/>
        <w:rPr>
          <w:noProof/>
          <w:highlight w:val="yellow"/>
          <w:lang w:eastAsia="es-MX"/>
        </w:rPr>
      </w:pPr>
      <w:r w:rsidRPr="00F060AC">
        <w:rPr>
          <w:rFonts w:ascii="Palatino Linotype" w:hAnsi="Palatino Linotype" w:cs="Arial"/>
          <w:noProof/>
          <w:highlight w:val="yellow"/>
          <w:lang w:val="es-MX" w:eastAsia="es-MX"/>
        </w:rPr>
        <w:lastRenderedPageBreak/>
        <w:drawing>
          <wp:inline distT="0" distB="0" distL="0" distR="0" wp14:anchorId="6F8DDE9B" wp14:editId="30A1E2FC">
            <wp:extent cx="4500000" cy="127677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00000" cy="1276779"/>
                    </a:xfrm>
                    <a:prstGeom prst="rect">
                      <a:avLst/>
                    </a:prstGeom>
                  </pic:spPr>
                </pic:pic>
              </a:graphicData>
            </a:graphic>
          </wp:inline>
        </w:drawing>
      </w:r>
    </w:p>
    <w:p w14:paraId="35F4D2A3" w14:textId="77777777" w:rsidR="00E457C2" w:rsidRDefault="00E457C2" w:rsidP="005005E5">
      <w:pPr>
        <w:spacing w:line="360" w:lineRule="auto"/>
        <w:jc w:val="center"/>
        <w:rPr>
          <w:rFonts w:ascii="Palatino Linotype" w:hAnsi="Palatino Linotype" w:cs="Arial"/>
          <w:highlight w:val="yellow"/>
        </w:rPr>
      </w:pPr>
      <w:r w:rsidRPr="00F060AC">
        <w:rPr>
          <w:rFonts w:ascii="Palatino Linotype" w:hAnsi="Palatino Linotype" w:cs="Arial"/>
          <w:noProof/>
          <w:highlight w:val="yellow"/>
          <w:lang w:val="es-MX" w:eastAsia="es-MX"/>
        </w:rPr>
        <w:drawing>
          <wp:inline distT="0" distB="0" distL="0" distR="0" wp14:anchorId="4D8DAEFE" wp14:editId="4F7F311F">
            <wp:extent cx="4500000" cy="3141313"/>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00000" cy="3141313"/>
                    </a:xfrm>
                    <a:prstGeom prst="rect">
                      <a:avLst/>
                    </a:prstGeom>
                  </pic:spPr>
                </pic:pic>
              </a:graphicData>
            </a:graphic>
          </wp:inline>
        </w:drawing>
      </w:r>
    </w:p>
    <w:p w14:paraId="0C41782E" w14:textId="77777777" w:rsidR="005005E5" w:rsidRPr="00F060AC" w:rsidRDefault="005005E5" w:rsidP="005005E5">
      <w:pPr>
        <w:spacing w:line="360" w:lineRule="auto"/>
        <w:jc w:val="center"/>
        <w:rPr>
          <w:rFonts w:ascii="Palatino Linotype" w:hAnsi="Palatino Linotype" w:cs="Arial"/>
          <w:highlight w:val="yellow"/>
        </w:rPr>
      </w:pPr>
    </w:p>
    <w:p w14:paraId="46AC42B2" w14:textId="77777777" w:rsidR="00E457C2" w:rsidRPr="005005E5" w:rsidRDefault="00E457C2" w:rsidP="00E457C2">
      <w:pPr>
        <w:numPr>
          <w:ilvl w:val="0"/>
          <w:numId w:val="1"/>
        </w:numPr>
        <w:spacing w:line="360" w:lineRule="auto"/>
        <w:ind w:left="0" w:firstLine="0"/>
        <w:contextualSpacing/>
        <w:jc w:val="both"/>
        <w:rPr>
          <w:rFonts w:ascii="Palatino Linotype" w:eastAsia="MS Mincho" w:hAnsi="Palatino Linotype" w:cs="Arial"/>
          <w:b/>
        </w:rPr>
      </w:pPr>
      <w:r w:rsidRPr="005005E5">
        <w:rPr>
          <w:rFonts w:ascii="Palatino Linotype" w:eastAsia="MS Mincho" w:hAnsi="Palatino Linotype" w:cs="Arial"/>
        </w:rPr>
        <w:t xml:space="preserve">Mediante el </w:t>
      </w:r>
      <w:r w:rsidRPr="005005E5">
        <w:rPr>
          <w:rFonts w:ascii="Palatino Linotype" w:eastAsia="MS Mincho" w:hAnsi="Palatino Linotype" w:cs="Arial"/>
          <w:b/>
        </w:rPr>
        <w:t>Acuerdo por el que se transfieren los recursos de la Dirección General del Sistema Estatal de Informática a la Agencia Digital del Estado de México. [Publicado el 25/04/2024]</w:t>
      </w:r>
      <w:r w:rsidRPr="005005E5">
        <w:rPr>
          <w:rFonts w:ascii="Palatino Linotype" w:eastAsia="MS Mincho" w:hAnsi="Palatino Linotype" w:cs="Arial"/>
        </w:rPr>
        <w:t xml:space="preserve">, se determinó que los recursos humanos, materiales, presupuestales y financieros de la Dirección General del Sistema Estatal de Informática, incluyendo los que corresponden a la Dirección de Gobierno Digital, la Dirección de Ingeniería de la Información, la Dirección de Infraestructura Tecnológica y Comunicaciones, la Dirección de Normatividad de Tecnologías de la Información y Comunicación, y su Delegación Administrativa, así como sus </w:t>
      </w:r>
      <w:r w:rsidRPr="005005E5">
        <w:rPr>
          <w:rFonts w:ascii="Palatino Linotype" w:eastAsia="MS Mincho" w:hAnsi="Palatino Linotype" w:cs="Arial"/>
        </w:rPr>
        <w:lastRenderedPageBreak/>
        <w:t xml:space="preserve">unidades administrativas dependientes, </w:t>
      </w:r>
      <w:r w:rsidRPr="005005E5">
        <w:rPr>
          <w:rFonts w:ascii="Palatino Linotype" w:eastAsia="MS Mincho" w:hAnsi="Palatino Linotype" w:cs="Arial"/>
          <w:b/>
        </w:rPr>
        <w:t>con excepción de la Subdirección de Soporte de Nómina y el Departamento de Bases de Datos de Nómina, serán transferidos a la Agencia Digital del Estado de México:</w:t>
      </w:r>
    </w:p>
    <w:p w14:paraId="5987732A" w14:textId="77777777" w:rsidR="00E457C2" w:rsidRPr="005005E5" w:rsidRDefault="00E457C2" w:rsidP="00E457C2">
      <w:pPr>
        <w:spacing w:line="360" w:lineRule="auto"/>
        <w:ind w:right="51"/>
        <w:jc w:val="both"/>
        <w:rPr>
          <w:rFonts w:ascii="Palatino Linotype" w:eastAsia="Palatino Linotype" w:hAnsi="Palatino Linotype" w:cs="Palatino Linotype"/>
          <w:b/>
          <w:u w:val="single"/>
        </w:rPr>
      </w:pPr>
      <w:r w:rsidRPr="005005E5">
        <w:rPr>
          <w:rFonts w:ascii="Palatino Linotype" w:eastAsia="Palatino Linotype" w:hAnsi="Palatino Linotype" w:cs="Palatino Linotype"/>
          <w:b/>
          <w:noProof/>
          <w:u w:val="single"/>
          <w:lang w:val="es-MX" w:eastAsia="es-MX"/>
        </w:rPr>
        <w:drawing>
          <wp:inline distT="0" distB="0" distL="0" distR="0" wp14:anchorId="5D8C4CD9" wp14:editId="6A6D11D2">
            <wp:extent cx="5612130" cy="112712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1127125"/>
                    </a:xfrm>
                    <a:prstGeom prst="rect">
                      <a:avLst/>
                    </a:prstGeom>
                  </pic:spPr>
                </pic:pic>
              </a:graphicData>
            </a:graphic>
          </wp:inline>
        </w:drawing>
      </w:r>
    </w:p>
    <w:p w14:paraId="3C59FD8E" w14:textId="77777777" w:rsidR="00E457C2" w:rsidRPr="005005E5" w:rsidRDefault="00E457C2" w:rsidP="00E457C2">
      <w:pPr>
        <w:spacing w:line="360" w:lineRule="auto"/>
        <w:ind w:right="51"/>
        <w:jc w:val="both"/>
        <w:rPr>
          <w:rFonts w:ascii="Palatino Linotype" w:eastAsia="Palatino Linotype" w:hAnsi="Palatino Linotype" w:cs="Palatino Linotype"/>
        </w:rPr>
      </w:pPr>
      <w:r w:rsidRPr="005005E5">
        <w:rPr>
          <w:rFonts w:ascii="Palatino Linotype" w:eastAsia="Palatino Linotype" w:hAnsi="Palatino Linotype" w:cs="Palatino Linotype"/>
          <w:b/>
          <w:noProof/>
          <w:u w:val="single"/>
          <w:lang w:val="es-MX" w:eastAsia="es-MX"/>
        </w:rPr>
        <w:drawing>
          <wp:inline distT="0" distB="0" distL="0" distR="0" wp14:anchorId="7551A231" wp14:editId="57C82A22">
            <wp:extent cx="5612130" cy="78867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788670"/>
                    </a:xfrm>
                    <a:prstGeom prst="rect">
                      <a:avLst/>
                    </a:prstGeom>
                  </pic:spPr>
                </pic:pic>
              </a:graphicData>
            </a:graphic>
          </wp:inline>
        </w:drawing>
      </w:r>
      <w:r w:rsidRPr="005005E5">
        <w:rPr>
          <w:rFonts w:ascii="Palatino Linotype" w:eastAsia="Palatino Linotype" w:hAnsi="Palatino Linotype" w:cs="Palatino Linotype"/>
          <w:b/>
        </w:rPr>
        <w:t>TRANSITORIOS</w:t>
      </w:r>
    </w:p>
    <w:p w14:paraId="63610E9E" w14:textId="77777777" w:rsidR="00E457C2" w:rsidRPr="00F060AC" w:rsidRDefault="00E457C2" w:rsidP="00E457C2">
      <w:pPr>
        <w:spacing w:line="360" w:lineRule="auto"/>
        <w:ind w:right="51"/>
        <w:jc w:val="both"/>
        <w:rPr>
          <w:rFonts w:ascii="Palatino Linotype" w:eastAsia="Palatino Linotype" w:hAnsi="Palatino Linotype" w:cs="Palatino Linotype"/>
          <w:highlight w:val="yellow"/>
        </w:rPr>
      </w:pPr>
      <w:r w:rsidRPr="00F060AC">
        <w:rPr>
          <w:rFonts w:ascii="Palatino Linotype" w:eastAsia="Palatino Linotype" w:hAnsi="Palatino Linotype" w:cs="Palatino Linotype"/>
          <w:noProof/>
          <w:highlight w:val="yellow"/>
          <w:lang w:val="es-MX" w:eastAsia="es-MX"/>
        </w:rPr>
        <w:drawing>
          <wp:inline distT="0" distB="0" distL="0" distR="0" wp14:anchorId="35054FC4" wp14:editId="27D1DDE2">
            <wp:extent cx="5612130" cy="114744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1147445"/>
                    </a:xfrm>
                    <a:prstGeom prst="rect">
                      <a:avLst/>
                    </a:prstGeom>
                  </pic:spPr>
                </pic:pic>
              </a:graphicData>
            </a:graphic>
          </wp:inline>
        </w:drawing>
      </w:r>
    </w:p>
    <w:p w14:paraId="1D7AC208" w14:textId="77777777" w:rsidR="00E457C2" w:rsidRPr="00F060AC" w:rsidRDefault="00E457C2" w:rsidP="00E457C2">
      <w:pPr>
        <w:spacing w:line="360" w:lineRule="auto"/>
        <w:ind w:right="51"/>
        <w:jc w:val="both"/>
        <w:rPr>
          <w:rFonts w:ascii="Palatino Linotype" w:eastAsia="Palatino Linotype" w:hAnsi="Palatino Linotype" w:cs="Palatino Linotype"/>
          <w:highlight w:val="yellow"/>
        </w:rPr>
      </w:pPr>
    </w:p>
    <w:p w14:paraId="09725F56" w14:textId="77777777" w:rsidR="00E457C2" w:rsidRPr="005005E5" w:rsidRDefault="00E457C2" w:rsidP="00E457C2">
      <w:pPr>
        <w:numPr>
          <w:ilvl w:val="0"/>
          <w:numId w:val="1"/>
        </w:numPr>
        <w:spacing w:line="360" w:lineRule="auto"/>
        <w:ind w:left="0" w:firstLine="0"/>
        <w:contextualSpacing/>
        <w:jc w:val="both"/>
        <w:rPr>
          <w:rFonts w:ascii="Palatino Linotype" w:eastAsia="MS Mincho" w:hAnsi="Palatino Linotype" w:cs="Arial"/>
        </w:rPr>
      </w:pPr>
      <w:r w:rsidRPr="005005E5">
        <w:rPr>
          <w:rFonts w:ascii="Palatino Linotype" w:eastAsia="MS Mincho" w:hAnsi="Palatino Linotype" w:cs="Arial"/>
        </w:rPr>
        <w:t xml:space="preserve">La Subdirección de Soporte de Nómina [Adscrita a la Oficialía Mayor, a partir del fecha 25/04/2024] de conformidad con el Manual General de Organización de la Secretaría de Finanzas se encarga de orientar e impulsar la aplicación de las tecnologías de la información y comunicación, administrar el Gobierno Digital y la Red Estatal de Telecomunicaciones del Gobierno del Estado de México, así como establecer y aplicar la normatividad correlativa y proporcionar soporte, asesoría y asistencia técnica a las dependencias y organismos auxiliares de la Administración Pública Estatal, órganos autónomos, ayuntamientos y notarías públicas, a efecto de </w:t>
      </w:r>
      <w:r w:rsidRPr="005005E5">
        <w:rPr>
          <w:rFonts w:ascii="Palatino Linotype" w:eastAsia="MS Mincho" w:hAnsi="Palatino Linotype" w:cs="Arial"/>
        </w:rPr>
        <w:lastRenderedPageBreak/>
        <w:t>contribuir a la simplificación de la gestión gubernamental y a la prestación de los servicios, y, a través de la, elabora en coordinación con las unidades administrativas de la Dirección General de Personal, los procedimientos que integran el proceso de pago de sueldos en los sistemas de información automatizados vigentes, y recibe, gestiona y entrega los productos de la nómina de las unidades administrativas usuarias, así como verificar, registrar y controlar la información en trámite para su procesamiento, entre otras funciones.</w:t>
      </w:r>
    </w:p>
    <w:p w14:paraId="03C02317" w14:textId="77777777" w:rsidR="00E457C2" w:rsidRPr="00F060AC" w:rsidRDefault="00E457C2" w:rsidP="00E457C2">
      <w:pPr>
        <w:spacing w:line="360" w:lineRule="auto"/>
        <w:contextualSpacing/>
        <w:jc w:val="both"/>
        <w:rPr>
          <w:rFonts w:ascii="Palatino Linotype" w:eastAsia="MS Mincho" w:hAnsi="Palatino Linotype" w:cs="Arial"/>
          <w:highlight w:val="yellow"/>
        </w:rPr>
      </w:pPr>
    </w:p>
    <w:p w14:paraId="7D0EC959" w14:textId="77777777" w:rsidR="00E457C2" w:rsidRPr="005005E5" w:rsidRDefault="00E457C2" w:rsidP="00E457C2">
      <w:pPr>
        <w:numPr>
          <w:ilvl w:val="0"/>
          <w:numId w:val="1"/>
        </w:numPr>
        <w:spacing w:line="360" w:lineRule="auto"/>
        <w:ind w:left="0" w:firstLine="0"/>
        <w:contextualSpacing/>
        <w:jc w:val="both"/>
        <w:rPr>
          <w:rFonts w:ascii="Palatino Linotype" w:eastAsia="MS Mincho" w:hAnsi="Palatino Linotype" w:cs="Arial"/>
        </w:rPr>
      </w:pPr>
      <w:r w:rsidRPr="005005E5">
        <w:rPr>
          <w:rFonts w:ascii="Palatino Linotype" w:eastAsia="MS Mincho" w:hAnsi="Palatino Linotype" w:cs="Arial"/>
        </w:rPr>
        <w:t xml:space="preserve">Asimismo, no obsta mencionar que </w:t>
      </w:r>
      <w:r w:rsidRPr="005005E5">
        <w:rPr>
          <w:rFonts w:ascii="Palatino Linotype" w:eastAsia="MS Mincho" w:hAnsi="Palatino Linotype" w:cs="Arial"/>
          <w:b/>
        </w:rPr>
        <w:t>la Subdirección de Soporte de Nómina tiene bajo su adscripción al Departamento de Bases de Datos de Nómina</w:t>
      </w:r>
      <w:r w:rsidRPr="005005E5">
        <w:rPr>
          <w:rFonts w:ascii="Palatino Linotype" w:eastAsia="MS Mincho" w:hAnsi="Palatino Linotype" w:cs="Arial"/>
        </w:rPr>
        <w:t xml:space="preserve">, cuyo objetivo consiste en proporcionar soporte en la operación de la base de datos los sistemas de información automatizados vigentes que, en materia de recursos humanos opera la Dirección General de Personal, mediante la aplicación de las modificaciones requeridas para satisfacer las necesidades de información, y cuenta con las siguientes funciones en su parte conducente:  </w:t>
      </w:r>
    </w:p>
    <w:p w14:paraId="3B4F4AAD" w14:textId="77777777" w:rsidR="00E457C2" w:rsidRPr="005005E5" w:rsidRDefault="00E457C2" w:rsidP="00E457C2">
      <w:pPr>
        <w:ind w:left="1134" w:right="900"/>
        <w:jc w:val="both"/>
        <w:rPr>
          <w:rFonts w:ascii="Palatino Linotype" w:hAnsi="Palatino Linotype"/>
          <w:i/>
        </w:rPr>
      </w:pPr>
      <w:r w:rsidRPr="005005E5">
        <w:rPr>
          <w:rFonts w:ascii="Palatino Linotype" w:hAnsi="Palatino Linotype" w:cs="Arial"/>
          <w:i/>
        </w:rPr>
        <w:t xml:space="preserve">- </w:t>
      </w:r>
      <w:r w:rsidRPr="005005E5">
        <w:rPr>
          <w:rFonts w:ascii="Palatino Linotype" w:hAnsi="Palatino Linotype"/>
          <w:i/>
        </w:rPr>
        <w:t>Proporcionar soporte en la operación de la base de datos los sistemas de información automatizados vigentes que, en materia de recursos humanos opera la Dirección General de Personal, mediante la aplicación de las modificaciones requeridas para satisfacer las necesidades de información.</w:t>
      </w:r>
    </w:p>
    <w:p w14:paraId="6BF0A5B0" w14:textId="77777777" w:rsidR="00E457C2" w:rsidRPr="005005E5" w:rsidRDefault="00E457C2" w:rsidP="00E457C2">
      <w:pPr>
        <w:ind w:left="1134" w:right="900"/>
        <w:jc w:val="both"/>
        <w:rPr>
          <w:rFonts w:ascii="Palatino Linotype" w:hAnsi="Palatino Linotype"/>
          <w:i/>
        </w:rPr>
      </w:pPr>
      <w:r w:rsidRPr="005005E5">
        <w:rPr>
          <w:rFonts w:ascii="Palatino Linotype" w:hAnsi="Palatino Linotype"/>
          <w:i/>
        </w:rPr>
        <w:t xml:space="preserve">- </w:t>
      </w:r>
      <w:r w:rsidRPr="005005E5">
        <w:rPr>
          <w:rFonts w:ascii="Palatino Linotype" w:hAnsi="Palatino Linotype"/>
          <w:b/>
          <w:i/>
        </w:rPr>
        <w:t>Elaborar y documentar los procesos relacionados con las bases de datos de los sistemas de información automatizados</w:t>
      </w:r>
      <w:r w:rsidRPr="005005E5">
        <w:rPr>
          <w:rFonts w:ascii="Palatino Linotype" w:hAnsi="Palatino Linotype"/>
          <w:i/>
        </w:rPr>
        <w:t xml:space="preserve"> vigentes de su responsabilidad.</w:t>
      </w:r>
    </w:p>
    <w:p w14:paraId="0A113EC9" w14:textId="77777777" w:rsidR="00E457C2" w:rsidRPr="005005E5" w:rsidRDefault="00E457C2" w:rsidP="00E457C2">
      <w:pPr>
        <w:ind w:left="1134" w:right="900"/>
        <w:jc w:val="both"/>
        <w:rPr>
          <w:rFonts w:ascii="Palatino Linotype" w:hAnsi="Palatino Linotype"/>
          <w:i/>
        </w:rPr>
      </w:pPr>
      <w:r w:rsidRPr="005005E5">
        <w:rPr>
          <w:rFonts w:ascii="Palatino Linotype" w:hAnsi="Palatino Linotype"/>
          <w:i/>
        </w:rPr>
        <w:t>- Elaborar la documentación y ejecutar procedimientos para conducir las actividades y tareas que comprenden los procesos de mantenimiento, tanto de los sistemas de información automatizados vigentes como de las bases de datos a su cargo.</w:t>
      </w:r>
    </w:p>
    <w:p w14:paraId="52A26395" w14:textId="77777777" w:rsidR="00E457C2" w:rsidRPr="005005E5" w:rsidRDefault="00E457C2" w:rsidP="00E457C2">
      <w:pPr>
        <w:ind w:left="1134" w:right="900"/>
        <w:jc w:val="both"/>
        <w:rPr>
          <w:rFonts w:ascii="Palatino Linotype" w:hAnsi="Palatino Linotype"/>
          <w:b/>
          <w:i/>
        </w:rPr>
      </w:pPr>
      <w:r w:rsidRPr="005005E5">
        <w:rPr>
          <w:rFonts w:ascii="Palatino Linotype" w:hAnsi="Palatino Linotype"/>
          <w:i/>
        </w:rPr>
        <w:t xml:space="preserve">- </w:t>
      </w:r>
      <w:r w:rsidRPr="005005E5">
        <w:rPr>
          <w:rFonts w:ascii="Palatino Linotype" w:hAnsi="Palatino Linotype"/>
          <w:b/>
          <w:i/>
        </w:rPr>
        <w:t>Asesorar y capacitar sobre los sistemas de información automatizados</w:t>
      </w:r>
      <w:r w:rsidRPr="005005E5">
        <w:rPr>
          <w:rFonts w:ascii="Palatino Linotype" w:hAnsi="Palatino Linotype"/>
          <w:i/>
        </w:rPr>
        <w:t xml:space="preserve"> vigentes y las bases de datos bajo su responsabilidad, </w:t>
      </w:r>
      <w:r w:rsidRPr="005005E5">
        <w:rPr>
          <w:rFonts w:ascii="Palatino Linotype" w:hAnsi="Palatino Linotype"/>
          <w:b/>
          <w:i/>
        </w:rPr>
        <w:lastRenderedPageBreak/>
        <w:t>para que las personas usuarias de la Dirección General de Personal puedan operar el Sistema de Gestión y Administración de Personal.</w:t>
      </w:r>
    </w:p>
    <w:p w14:paraId="3AD33EAB" w14:textId="77777777" w:rsidR="00E457C2" w:rsidRPr="005005E5" w:rsidRDefault="00E457C2" w:rsidP="00E457C2">
      <w:pPr>
        <w:ind w:left="1134" w:right="900"/>
        <w:jc w:val="both"/>
        <w:rPr>
          <w:rFonts w:ascii="Palatino Linotype" w:hAnsi="Palatino Linotype"/>
          <w:i/>
        </w:rPr>
      </w:pPr>
      <w:r w:rsidRPr="005005E5">
        <w:rPr>
          <w:rFonts w:ascii="Palatino Linotype" w:hAnsi="Palatino Linotype"/>
          <w:i/>
        </w:rPr>
        <w:t xml:space="preserve">- </w:t>
      </w:r>
      <w:r w:rsidRPr="005005E5">
        <w:rPr>
          <w:rFonts w:ascii="Palatino Linotype" w:hAnsi="Palatino Linotype"/>
          <w:b/>
          <w:i/>
          <w:u w:val="single"/>
        </w:rPr>
        <w:t>Generar las claves de acceso</w:t>
      </w:r>
      <w:r w:rsidRPr="005005E5">
        <w:rPr>
          <w:rFonts w:ascii="Palatino Linotype" w:hAnsi="Palatino Linotype"/>
          <w:i/>
        </w:rPr>
        <w:t xml:space="preserve"> al Sistema Integral de Gestión y Administración de Personal (SIGAP), </w:t>
      </w:r>
      <w:r w:rsidRPr="005005E5">
        <w:rPr>
          <w:rFonts w:ascii="Palatino Linotype" w:hAnsi="Palatino Linotype"/>
          <w:b/>
          <w:i/>
          <w:u w:val="single"/>
        </w:rPr>
        <w:t>para las coordinaciones administrativas</w:t>
      </w:r>
      <w:r w:rsidRPr="005005E5">
        <w:rPr>
          <w:rFonts w:ascii="Palatino Linotype" w:hAnsi="Palatino Linotype"/>
          <w:i/>
        </w:rPr>
        <w:t xml:space="preserve"> o equivalentes que sean requeridas por la Dirección General de Personal.</w:t>
      </w:r>
    </w:p>
    <w:p w14:paraId="55180368" w14:textId="77777777" w:rsidR="00E457C2" w:rsidRPr="005005E5" w:rsidRDefault="00E457C2" w:rsidP="00E457C2">
      <w:pPr>
        <w:ind w:left="1134" w:right="900"/>
        <w:jc w:val="both"/>
        <w:rPr>
          <w:rFonts w:ascii="Palatino Linotype" w:hAnsi="Palatino Linotype" w:cs="Arial"/>
          <w:i/>
        </w:rPr>
      </w:pPr>
    </w:p>
    <w:p w14:paraId="15478C18" w14:textId="77777777" w:rsidR="00E457C2" w:rsidRPr="005005E5" w:rsidRDefault="00E457C2" w:rsidP="00E457C2">
      <w:pPr>
        <w:numPr>
          <w:ilvl w:val="0"/>
          <w:numId w:val="1"/>
        </w:numPr>
        <w:spacing w:line="360" w:lineRule="auto"/>
        <w:ind w:left="0" w:firstLine="0"/>
        <w:contextualSpacing/>
        <w:jc w:val="both"/>
        <w:rPr>
          <w:rFonts w:ascii="Palatino Linotype" w:eastAsia="MS Mincho" w:hAnsi="Palatino Linotype" w:cs="Arial"/>
          <w:b/>
        </w:rPr>
      </w:pPr>
      <w:r w:rsidRPr="005005E5">
        <w:rPr>
          <w:rFonts w:ascii="Palatino Linotype" w:eastAsia="MS Mincho" w:hAnsi="Palatino Linotype" w:cs="Arial"/>
        </w:rPr>
        <w:t xml:space="preserve">Hasta este punto, se advierte que el pago por las remuneraciones de los servidores públicos adscritos a las dependencias del Poder Ejecutivo del Estado, es una atribución que le corresponde a la Dirección General de Personal, sin embargo, no debe perderse de vista que para tales efectos, se emplea el Sistema de Nómina del Sector Central del Poder Ejecutivo, cuyas claves de acceso  generadas por el Departamento de Bases de Datos de Nómina, adscrito a la Subdirección de Soporte de Nómina, </w:t>
      </w:r>
      <w:r w:rsidRPr="005005E5">
        <w:rPr>
          <w:rFonts w:ascii="Palatino Linotype" w:eastAsia="MS Mincho" w:hAnsi="Palatino Linotype" w:cs="Arial"/>
          <w:b/>
        </w:rPr>
        <w:t>son enviadas a las coordinaciones administrativas o equivalentes de las dependencias del Poder Ejecutivo, para la aplicación de los movimientos e incidencias, lo que se traduce en que las Coordinaciones Administrativas o equivalentes tienen acceso a dicho Sistema.</w:t>
      </w:r>
    </w:p>
    <w:p w14:paraId="74D629FD" w14:textId="77777777" w:rsidR="00E457C2" w:rsidRPr="00F060AC" w:rsidRDefault="00E457C2" w:rsidP="00E457C2">
      <w:pPr>
        <w:spacing w:line="360" w:lineRule="auto"/>
        <w:contextualSpacing/>
        <w:jc w:val="both"/>
        <w:rPr>
          <w:rFonts w:ascii="Palatino Linotype" w:eastAsia="MS Mincho" w:hAnsi="Palatino Linotype" w:cs="Arial"/>
          <w:b/>
          <w:highlight w:val="yellow"/>
        </w:rPr>
      </w:pPr>
    </w:p>
    <w:p w14:paraId="5715D4BB" w14:textId="77777777" w:rsidR="00E457C2" w:rsidRPr="005005E5" w:rsidRDefault="00E457C2" w:rsidP="00E457C2">
      <w:pPr>
        <w:numPr>
          <w:ilvl w:val="0"/>
          <w:numId w:val="1"/>
        </w:numPr>
        <w:spacing w:line="360" w:lineRule="auto"/>
        <w:ind w:left="0" w:firstLine="0"/>
        <w:contextualSpacing/>
        <w:jc w:val="both"/>
        <w:rPr>
          <w:rFonts w:ascii="Palatino Linotype" w:eastAsia="MS Mincho" w:hAnsi="Palatino Linotype" w:cs="Arial"/>
        </w:rPr>
      </w:pPr>
      <w:r w:rsidRPr="005005E5">
        <w:rPr>
          <w:rFonts w:ascii="Palatino Linotype" w:eastAsia="MS Mincho" w:hAnsi="Palatino Linotype" w:cs="Arial"/>
        </w:rPr>
        <w:t>En el mismo orden de ideas, debe tomarse en consideración que la Subdirección de Actualización de Bases de Datos cuenta con la obligación de proporcionar el listado de los servidores públicos y el resumen de percepciones y deducciones a la quincena en medio magnético y por unidad administrativa, con la finalidad de que revisen el pago quincenal e identifiquen las posibles inconsistencias para su eventual regularización, para que posteriormente pueda realizar la transmisión del abono en cuenta, así como los procesos bancarios de los servidores públicos que reciben sus percepciones por dicho medio.</w:t>
      </w:r>
    </w:p>
    <w:p w14:paraId="7B8EF3A7" w14:textId="77777777" w:rsidR="00E457C2" w:rsidRPr="00F060AC" w:rsidRDefault="00E457C2" w:rsidP="00E457C2">
      <w:pPr>
        <w:pStyle w:val="Prrafodelista"/>
        <w:rPr>
          <w:rFonts w:ascii="Palatino Linotype" w:eastAsia="MS Mincho" w:hAnsi="Palatino Linotype" w:cs="Arial"/>
          <w:highlight w:val="yellow"/>
        </w:rPr>
      </w:pPr>
    </w:p>
    <w:p w14:paraId="3626592F" w14:textId="77777777" w:rsidR="00E457C2" w:rsidRPr="00F060AC" w:rsidRDefault="00E457C2" w:rsidP="00E457C2">
      <w:pPr>
        <w:spacing w:line="360" w:lineRule="auto"/>
        <w:contextualSpacing/>
        <w:jc w:val="both"/>
        <w:rPr>
          <w:rFonts w:ascii="Palatino Linotype" w:eastAsia="MS Mincho" w:hAnsi="Palatino Linotype" w:cs="Arial"/>
          <w:highlight w:val="yellow"/>
        </w:rPr>
      </w:pPr>
    </w:p>
    <w:p w14:paraId="7838424D" w14:textId="77777777" w:rsidR="00E457C2" w:rsidRPr="005005E5" w:rsidRDefault="00E457C2" w:rsidP="00E457C2">
      <w:pPr>
        <w:numPr>
          <w:ilvl w:val="0"/>
          <w:numId w:val="1"/>
        </w:numPr>
        <w:spacing w:line="360" w:lineRule="auto"/>
        <w:ind w:left="0" w:firstLine="0"/>
        <w:contextualSpacing/>
        <w:jc w:val="both"/>
        <w:rPr>
          <w:rFonts w:ascii="Palatino Linotype" w:eastAsia="MS Mincho" w:hAnsi="Palatino Linotype" w:cs="Arial"/>
        </w:rPr>
      </w:pPr>
      <w:r w:rsidRPr="005005E5">
        <w:rPr>
          <w:rFonts w:ascii="Palatino Linotype" w:eastAsia="MS Mincho" w:hAnsi="Palatino Linotype" w:cs="Arial"/>
        </w:rPr>
        <w:t>Mientras que la Subdirección de Control de Pagos tiene el deber de proporcionar asesoría a las coordinaciones administrativas o equivalentes de las dependencias y órganos administrativos desconcentrados del Poder Ejecutivo Estatal para ingresar al Sistema de Emisión de Comprobantes de Percepciones y Deducciones, a través de la red Internet en la página del Gobierno (g2g), para consultar los comprobantes de percepciones y deducciones correspondientes al pago de nómina quincenal, así como para detectar posibles inconsistencias para su eventual regularización.</w:t>
      </w:r>
    </w:p>
    <w:p w14:paraId="21548933" w14:textId="77777777" w:rsidR="00E457C2" w:rsidRPr="005005E5" w:rsidRDefault="00E457C2" w:rsidP="00E457C2">
      <w:pPr>
        <w:spacing w:line="360" w:lineRule="auto"/>
        <w:contextualSpacing/>
        <w:jc w:val="both"/>
        <w:rPr>
          <w:rFonts w:ascii="Palatino Linotype" w:eastAsia="MS Mincho" w:hAnsi="Palatino Linotype" w:cs="Arial"/>
        </w:rPr>
      </w:pPr>
    </w:p>
    <w:p w14:paraId="43201B81" w14:textId="77777777" w:rsidR="00E457C2" w:rsidRPr="005005E5" w:rsidRDefault="00E457C2" w:rsidP="00E457C2">
      <w:pPr>
        <w:numPr>
          <w:ilvl w:val="0"/>
          <w:numId w:val="1"/>
        </w:numPr>
        <w:spacing w:line="360" w:lineRule="auto"/>
        <w:ind w:left="0" w:firstLine="0"/>
        <w:contextualSpacing/>
        <w:jc w:val="both"/>
        <w:rPr>
          <w:rFonts w:ascii="Palatino Linotype" w:eastAsia="MS Mincho" w:hAnsi="Palatino Linotype" w:cs="Arial"/>
        </w:rPr>
      </w:pPr>
      <w:r w:rsidRPr="005005E5">
        <w:rPr>
          <w:rFonts w:ascii="Palatino Linotype" w:eastAsia="MS Mincho" w:hAnsi="Palatino Linotype" w:cs="Arial"/>
        </w:rPr>
        <w:t>Con base en lo previo se colige que si bien, el Sujeto Obligado no cuenta con atribuciones para generar, administrar y/o poseer los recibos de nómina o Comprobantes Fiscales Digitales por Internet de los servidores públicos, al ser emitidos por otra dependencia, y accesibles para los trabajadores a través de la página del Gobierno del Estado de México denominado Portal de Gestión Interna g2g, mediante una clave personal confidencial que es creada por ellos mismos, tal como se muestra a continuación:</w:t>
      </w:r>
    </w:p>
    <w:p w14:paraId="41CC039F" w14:textId="77777777" w:rsidR="00E457C2" w:rsidRPr="00F060AC" w:rsidRDefault="00E457C2" w:rsidP="00E457C2">
      <w:pPr>
        <w:spacing w:line="360" w:lineRule="auto"/>
        <w:jc w:val="center"/>
        <w:rPr>
          <w:rFonts w:ascii="Palatino Linotype" w:eastAsiaTheme="minorHAnsi" w:hAnsi="Palatino Linotype"/>
          <w:noProof/>
          <w:highlight w:val="yellow"/>
          <w:lang w:eastAsia="es-MX"/>
        </w:rPr>
      </w:pPr>
      <w:r w:rsidRPr="00F060AC">
        <w:rPr>
          <w:rFonts w:ascii="Palatino Linotype" w:hAnsi="Palatino Linotype" w:cs="Arial"/>
          <w:noProof/>
          <w:highlight w:val="yellow"/>
          <w:lang w:val="es-MX" w:eastAsia="es-MX"/>
        </w:rPr>
        <w:drawing>
          <wp:anchor distT="0" distB="0" distL="114300" distR="114300" simplePos="0" relativeHeight="251661312" behindDoc="0" locked="0" layoutInCell="1" allowOverlap="1" wp14:anchorId="3939EC1C" wp14:editId="7E23D32C">
            <wp:simplePos x="0" y="0"/>
            <wp:positionH relativeFrom="page">
              <wp:align>center</wp:align>
            </wp:positionH>
            <wp:positionV relativeFrom="paragraph">
              <wp:posOffset>8255</wp:posOffset>
            </wp:positionV>
            <wp:extent cx="4860000" cy="660510"/>
            <wp:effectExtent l="0" t="0" r="0" b="6350"/>
            <wp:wrapThrough wrapText="bothSides">
              <wp:wrapPolygon edited="0">
                <wp:start x="0" y="0"/>
                <wp:lineTo x="0" y="21185"/>
                <wp:lineTo x="21507" y="21185"/>
                <wp:lineTo x="21507"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860000" cy="660510"/>
                    </a:xfrm>
                    <a:prstGeom prst="rect">
                      <a:avLst/>
                    </a:prstGeom>
                  </pic:spPr>
                </pic:pic>
              </a:graphicData>
            </a:graphic>
            <wp14:sizeRelH relativeFrom="margin">
              <wp14:pctWidth>0</wp14:pctWidth>
            </wp14:sizeRelH>
            <wp14:sizeRelV relativeFrom="margin">
              <wp14:pctHeight>0</wp14:pctHeight>
            </wp14:sizeRelV>
          </wp:anchor>
        </w:drawing>
      </w:r>
      <w:r w:rsidRPr="00F060AC">
        <w:rPr>
          <w:rFonts w:ascii="Palatino Linotype" w:eastAsiaTheme="minorHAnsi" w:hAnsi="Palatino Linotype"/>
          <w:noProof/>
          <w:highlight w:val="yellow"/>
          <w:lang w:eastAsia="es-MX"/>
        </w:rPr>
        <w:t xml:space="preserve"> </w:t>
      </w:r>
    </w:p>
    <w:p w14:paraId="4AB3C9D8" w14:textId="77777777" w:rsidR="00E457C2" w:rsidRPr="000D5B6C" w:rsidRDefault="00E457C2" w:rsidP="00E457C2">
      <w:pPr>
        <w:spacing w:line="360" w:lineRule="auto"/>
        <w:jc w:val="center"/>
        <w:rPr>
          <w:rFonts w:ascii="Palatino Linotype" w:hAnsi="Palatino Linotype" w:cs="Tahoma"/>
          <w:bCs/>
          <w:iCs/>
        </w:rPr>
      </w:pPr>
    </w:p>
    <w:p w14:paraId="6E535090" w14:textId="77777777" w:rsidR="00E457C2" w:rsidRPr="000D5B6C" w:rsidRDefault="00E457C2" w:rsidP="00E457C2">
      <w:pPr>
        <w:spacing w:line="360" w:lineRule="auto"/>
        <w:jc w:val="center"/>
        <w:rPr>
          <w:rFonts w:ascii="Palatino Linotype" w:hAnsi="Palatino Linotype" w:cs="Tahoma"/>
          <w:bCs/>
          <w:iCs/>
        </w:rPr>
      </w:pPr>
      <w:r w:rsidRPr="000D5B6C">
        <w:rPr>
          <w:rFonts w:ascii="Palatino Linotype" w:eastAsiaTheme="minorHAnsi" w:hAnsi="Palatino Linotype"/>
          <w:noProof/>
          <w:lang w:val="es-MX" w:eastAsia="es-MX"/>
        </w:rPr>
        <w:lastRenderedPageBreak/>
        <w:drawing>
          <wp:inline distT="0" distB="0" distL="0" distR="0" wp14:anchorId="3F69397E" wp14:editId="42CF7003">
            <wp:extent cx="4500000" cy="1534091"/>
            <wp:effectExtent l="0" t="0" r="0" b="9525"/>
            <wp:docPr id="114997688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00000" cy="1534091"/>
                    </a:xfrm>
                    <a:prstGeom prst="rect">
                      <a:avLst/>
                    </a:prstGeom>
                    <a:noFill/>
                    <a:ln>
                      <a:noFill/>
                    </a:ln>
                  </pic:spPr>
                </pic:pic>
              </a:graphicData>
            </a:graphic>
          </wp:inline>
        </w:drawing>
      </w:r>
    </w:p>
    <w:p w14:paraId="0D469023" w14:textId="77777777" w:rsidR="00E457C2" w:rsidRPr="000D5B6C" w:rsidRDefault="00E457C2" w:rsidP="00E457C2">
      <w:pPr>
        <w:spacing w:line="360" w:lineRule="auto"/>
        <w:jc w:val="center"/>
        <w:rPr>
          <w:rFonts w:ascii="Palatino Linotype" w:hAnsi="Palatino Linotype" w:cs="Tahoma"/>
          <w:bCs/>
          <w:iCs/>
        </w:rPr>
      </w:pPr>
    </w:p>
    <w:p w14:paraId="671450E0" w14:textId="77777777" w:rsidR="00E457C2" w:rsidRPr="000D5B6C" w:rsidRDefault="00E457C2" w:rsidP="00E457C2">
      <w:pPr>
        <w:spacing w:line="360" w:lineRule="auto"/>
        <w:jc w:val="center"/>
        <w:rPr>
          <w:rFonts w:ascii="Palatino Linotype" w:hAnsi="Palatino Linotype" w:cs="Tahoma"/>
          <w:bCs/>
          <w:iCs/>
        </w:rPr>
      </w:pPr>
      <w:r w:rsidRPr="000D5B6C">
        <w:rPr>
          <w:rFonts w:ascii="Palatino Linotype" w:eastAsiaTheme="minorHAnsi" w:hAnsi="Palatino Linotype"/>
          <w:noProof/>
          <w:lang w:val="es-MX" w:eastAsia="es-MX"/>
        </w:rPr>
        <w:drawing>
          <wp:inline distT="0" distB="0" distL="0" distR="0" wp14:anchorId="2B0909BE" wp14:editId="14C79205">
            <wp:extent cx="3600000" cy="2590910"/>
            <wp:effectExtent l="0" t="0" r="635" b="0"/>
            <wp:docPr id="20483349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t="4652"/>
                    <a:stretch>
                      <a:fillRect/>
                    </a:stretch>
                  </pic:blipFill>
                  <pic:spPr bwMode="auto">
                    <a:xfrm>
                      <a:off x="0" y="0"/>
                      <a:ext cx="3600000" cy="2590910"/>
                    </a:xfrm>
                    <a:prstGeom prst="rect">
                      <a:avLst/>
                    </a:prstGeom>
                    <a:noFill/>
                    <a:ln>
                      <a:noFill/>
                    </a:ln>
                  </pic:spPr>
                </pic:pic>
              </a:graphicData>
            </a:graphic>
          </wp:inline>
        </w:drawing>
      </w:r>
    </w:p>
    <w:p w14:paraId="116F8A21" w14:textId="77777777" w:rsidR="00E457C2" w:rsidRPr="005005E5" w:rsidRDefault="00E457C2" w:rsidP="00E457C2">
      <w:pPr>
        <w:numPr>
          <w:ilvl w:val="0"/>
          <w:numId w:val="1"/>
        </w:numPr>
        <w:spacing w:line="360" w:lineRule="auto"/>
        <w:ind w:left="0" w:firstLine="0"/>
        <w:contextualSpacing/>
        <w:jc w:val="both"/>
        <w:rPr>
          <w:rFonts w:ascii="Palatino Linotype" w:eastAsia="MS Mincho" w:hAnsi="Palatino Linotype" w:cs="Arial"/>
        </w:rPr>
      </w:pPr>
      <w:r w:rsidRPr="005005E5">
        <w:rPr>
          <w:rFonts w:ascii="Palatino Linotype" w:eastAsia="MS Mincho" w:hAnsi="Palatino Linotype" w:cs="Arial"/>
        </w:rPr>
        <w:t xml:space="preserve">Si cuenta con atribuciones para conocer las remuneraciones que perciben los servidores públicos adscritos a las unidades administrativas que integran su estructura orgánica, pues a través de la  Subdirección de Recursos Humanos de la Coordinación Administrativa opera el Sistema de Nómina del Sector Central del Poder Ejecutivo y revisa el resumen de percepciones y deducciones quincenales que es remitido por la Subdirección de Actualización de Bases de Datos el pago quincenal, sin perder de vista que también </w:t>
      </w:r>
      <w:r w:rsidRPr="005005E5">
        <w:rPr>
          <w:rFonts w:ascii="Palatino Linotype" w:eastAsia="MS Mincho" w:hAnsi="Palatino Linotype" w:cs="Arial"/>
          <w:b/>
        </w:rPr>
        <w:t xml:space="preserve">tiene acceso al Portal de Gestión Interna g2g, donde pude consultar los comprobantes de percepciones y deducciones correspondientes, así como para detectar posibles inconsistencias para su </w:t>
      </w:r>
      <w:r w:rsidRPr="005005E5">
        <w:rPr>
          <w:rFonts w:ascii="Palatino Linotype" w:eastAsia="MS Mincho" w:hAnsi="Palatino Linotype" w:cs="Arial"/>
          <w:b/>
        </w:rPr>
        <w:lastRenderedPageBreak/>
        <w:t>eventual regularización</w:t>
      </w:r>
      <w:r w:rsidRPr="005005E5">
        <w:rPr>
          <w:rFonts w:ascii="Palatino Linotype" w:eastAsia="MS Mincho" w:hAnsi="Palatino Linotype" w:cs="Arial"/>
        </w:rPr>
        <w:t>, a través de la clave de acceso que genera el Departamento de Bases de Datos de Nómina de la Subdirección de Soporte de Nómina de la Dirección General del Sistema Estatal de Informática, donde puede generar en línea el comprobante de percepciones y deducciones de los servidores públicos, el cual es un documento con validez oficial, como se muestra a continuación para mejor referencia:</w:t>
      </w:r>
    </w:p>
    <w:p w14:paraId="7F12C4EA" w14:textId="77777777" w:rsidR="00E457C2" w:rsidRPr="00F060AC" w:rsidRDefault="00E457C2" w:rsidP="00E457C2">
      <w:pPr>
        <w:spacing w:before="240" w:after="240" w:line="360" w:lineRule="auto"/>
        <w:jc w:val="both"/>
        <w:rPr>
          <w:rFonts w:ascii="Palatino Linotype" w:hAnsi="Palatino Linotype" w:cs="Arial"/>
        </w:rPr>
      </w:pPr>
      <w:r w:rsidRPr="00F060AC">
        <w:rPr>
          <w:rFonts w:ascii="Palatino Linotype" w:hAnsi="Palatino Linotype" w:cs="Arial"/>
          <w:noProof/>
          <w:highlight w:val="yellow"/>
          <w:lang w:val="es-MX" w:eastAsia="es-MX"/>
        </w:rPr>
        <mc:AlternateContent>
          <mc:Choice Requires="wps">
            <w:drawing>
              <wp:anchor distT="0" distB="0" distL="114300" distR="114300" simplePos="0" relativeHeight="251662336" behindDoc="0" locked="0" layoutInCell="1" allowOverlap="1" wp14:anchorId="4739950B" wp14:editId="0717AEED">
                <wp:simplePos x="0" y="0"/>
                <wp:positionH relativeFrom="column">
                  <wp:posOffset>3386455</wp:posOffset>
                </wp:positionH>
                <wp:positionV relativeFrom="paragraph">
                  <wp:posOffset>1444625</wp:posOffset>
                </wp:positionV>
                <wp:extent cx="581025" cy="133350"/>
                <wp:effectExtent l="38100" t="38100" r="28575" b="95250"/>
                <wp:wrapNone/>
                <wp:docPr id="6" name="Conector recto de flecha 6"/>
                <wp:cNvGraphicFramePr/>
                <a:graphic xmlns:a="http://schemas.openxmlformats.org/drawingml/2006/main">
                  <a:graphicData uri="http://schemas.microsoft.com/office/word/2010/wordprocessingShape">
                    <wps:wsp>
                      <wps:cNvCnPr/>
                      <wps:spPr>
                        <a:xfrm flipH="1">
                          <a:off x="0" y="0"/>
                          <a:ext cx="581025" cy="133350"/>
                        </a:xfrm>
                        <a:prstGeom prst="straightConnector1">
                          <a:avLst/>
                        </a:prstGeom>
                        <a:ln w="5715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400EE03" id="_x0000_t32" coordsize="21600,21600" o:spt="32" o:oned="t" path="m,l21600,21600e" filled="f">
                <v:path arrowok="t" fillok="f" o:connecttype="none"/>
                <o:lock v:ext="edit" shapetype="t"/>
              </v:shapetype>
              <v:shape id="Conector recto de flecha 6" o:spid="_x0000_s1026" type="#_x0000_t32" style="position:absolute;margin-left:266.65pt;margin-top:113.75pt;width:45.75pt;height:10.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" strokecolor="#002060" strokeweight="4.5pt">
                <v:stroke endarrow="block" joinstyle="miter"/>
              </v:shape>
            </w:pict>
          </mc:Fallback>
        </mc:AlternateContent>
      </w:r>
      <w:r w:rsidRPr="00F060AC">
        <w:rPr>
          <w:rFonts w:ascii="Palatino Linotype" w:hAnsi="Palatino Linotype" w:cs="Arial"/>
          <w:noProof/>
          <w:highlight w:val="yellow"/>
          <w:lang w:val="es-MX" w:eastAsia="es-MX"/>
        </w:rPr>
        <w:drawing>
          <wp:inline distT="0" distB="0" distL="0" distR="0" wp14:anchorId="329E6B1A" wp14:editId="027F9659">
            <wp:extent cx="5612130" cy="2016125"/>
            <wp:effectExtent l="0" t="0" r="762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2016125"/>
                    </a:xfrm>
                    <a:prstGeom prst="rect">
                      <a:avLst/>
                    </a:prstGeom>
                  </pic:spPr>
                </pic:pic>
              </a:graphicData>
            </a:graphic>
          </wp:inline>
        </w:drawing>
      </w:r>
    </w:p>
    <w:p w14:paraId="0E19364E" w14:textId="77777777" w:rsidR="007075C1" w:rsidRDefault="007075C1" w:rsidP="00E457C2">
      <w:pPr>
        <w:numPr>
          <w:ilvl w:val="0"/>
          <w:numId w:val="1"/>
        </w:numPr>
        <w:spacing w:line="360" w:lineRule="auto"/>
        <w:ind w:left="0" w:firstLine="0"/>
        <w:jc w:val="both"/>
        <w:rPr>
          <w:rFonts w:ascii="Palatino Linotype" w:eastAsia="Palatino Linotype" w:hAnsi="Palatino Linotype" w:cs="Palatino Linotype"/>
          <w:color w:val="000000"/>
          <w:lang w:val="es-MX" w:eastAsia="es-MX"/>
        </w:rPr>
      </w:pPr>
      <w:r>
        <w:rPr>
          <w:rFonts w:ascii="Palatino Linotype" w:eastAsia="Palatino Linotype" w:hAnsi="Palatino Linotype" w:cs="Palatino Linotype"/>
          <w:color w:val="000000"/>
          <w:lang w:val="es-MX" w:eastAsia="es-MX"/>
        </w:rPr>
        <w:t xml:space="preserve">De lo anterior, se debe de referir que manera enunciativa mas no limitativa el documento que puede colmar el derecho de acceso a la información del </w:t>
      </w:r>
      <w:r>
        <w:rPr>
          <w:rFonts w:ascii="Palatino Linotype" w:eastAsia="Palatino Linotype" w:hAnsi="Palatino Linotype" w:cs="Palatino Linotype"/>
          <w:b/>
          <w:color w:val="000000"/>
          <w:lang w:val="es-MX" w:eastAsia="es-MX"/>
        </w:rPr>
        <w:t xml:space="preserve">RECURRENTE </w:t>
      </w:r>
      <w:r>
        <w:rPr>
          <w:rFonts w:ascii="Palatino Linotype" w:eastAsia="Palatino Linotype" w:hAnsi="Palatino Linotype" w:cs="Palatino Linotype"/>
          <w:color w:val="000000"/>
          <w:lang w:val="es-MX" w:eastAsia="es-MX"/>
        </w:rPr>
        <w:t xml:space="preserve">es el recibo de nómina. </w:t>
      </w:r>
    </w:p>
    <w:p w14:paraId="7844F406" w14:textId="77777777" w:rsidR="007075C1" w:rsidRDefault="007075C1" w:rsidP="007075C1">
      <w:pPr>
        <w:spacing w:line="360" w:lineRule="auto"/>
        <w:jc w:val="both"/>
        <w:rPr>
          <w:rFonts w:ascii="Palatino Linotype" w:eastAsia="Palatino Linotype" w:hAnsi="Palatino Linotype" w:cs="Palatino Linotype"/>
          <w:color w:val="000000"/>
          <w:lang w:val="es-MX" w:eastAsia="es-MX"/>
        </w:rPr>
      </w:pPr>
    </w:p>
    <w:p w14:paraId="08527209" w14:textId="77777777" w:rsidR="00E457C2" w:rsidRPr="00BA1D59" w:rsidRDefault="00E457C2" w:rsidP="00E457C2">
      <w:pPr>
        <w:numPr>
          <w:ilvl w:val="0"/>
          <w:numId w:val="1"/>
        </w:numPr>
        <w:spacing w:line="360" w:lineRule="auto"/>
        <w:ind w:left="0" w:firstLine="0"/>
        <w:jc w:val="both"/>
        <w:rPr>
          <w:rFonts w:ascii="Palatino Linotype" w:eastAsia="Palatino Linotype" w:hAnsi="Palatino Linotype" w:cs="Palatino Linotype"/>
          <w:color w:val="000000"/>
          <w:lang w:val="es-MX" w:eastAsia="es-MX"/>
        </w:rPr>
      </w:pPr>
      <w:r>
        <w:rPr>
          <w:rFonts w:ascii="Palatino Linotype" w:eastAsia="Palatino Linotype" w:hAnsi="Palatino Linotype" w:cs="Palatino Linotype"/>
          <w:color w:val="000000"/>
          <w:lang w:val="es-MX" w:eastAsia="es-MX"/>
        </w:rPr>
        <w:t>Ahora bien</w:t>
      </w:r>
      <w:r w:rsidRPr="00BA1D59">
        <w:rPr>
          <w:rFonts w:ascii="Palatino Linotype" w:eastAsia="Palatino Linotype" w:hAnsi="Palatino Linotype" w:cs="Palatino Linotype"/>
          <w:color w:val="000000"/>
          <w:lang w:val="es-MX" w:eastAsia="es-MX"/>
        </w:rPr>
        <w:t xml:space="preserve">, debe precisarse que si bien en nuestra legislación no existe como tal una definición de “nómina”(comprobante de pago); no obstante,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w:t>
      </w:r>
      <w:r w:rsidRPr="00BA1D59">
        <w:rPr>
          <w:rFonts w:ascii="Palatino Linotype" w:eastAsia="Palatino Linotype" w:hAnsi="Palatino Linotype" w:cs="Palatino Linotype"/>
          <w:color w:val="000000"/>
          <w:lang w:val="es-MX" w:eastAsia="es-MX"/>
        </w:rPr>
        <w:lastRenderedPageBreak/>
        <w:t>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5DED6D74" w14:textId="77777777" w:rsidR="00E457C2" w:rsidRPr="00BA1D59" w:rsidRDefault="00E457C2" w:rsidP="005005E5">
      <w:pPr>
        <w:spacing w:before="120" w:after="120"/>
        <w:ind w:left="1134" w:right="851"/>
        <w:jc w:val="both"/>
        <w:rPr>
          <w:rFonts w:ascii="Palatino Linotype" w:eastAsia="Times New Roman" w:hAnsi="Palatino Linotype" w:cs="Arial"/>
          <w:i/>
          <w:sz w:val="22"/>
          <w:lang w:val="es-MX" w:eastAsia="es-MX"/>
        </w:rPr>
      </w:pPr>
      <w:r w:rsidRPr="00BA1D59">
        <w:rPr>
          <w:rFonts w:ascii="Palatino Linotype" w:eastAsia="Times New Roman" w:hAnsi="Palatino Linotype" w:cs="Arial"/>
          <w:bCs/>
          <w:i/>
          <w:sz w:val="22"/>
          <w:lang w:val="es-MX" w:eastAsia="es-MX"/>
        </w:rPr>
        <w:t>“</w:t>
      </w:r>
      <w:r w:rsidRPr="00BA1D59">
        <w:rPr>
          <w:rFonts w:ascii="Palatino Linotype" w:eastAsia="Times New Roman" w:hAnsi="Palatino Linotype" w:cs="Arial"/>
          <w:b/>
          <w:bCs/>
          <w:i/>
          <w:sz w:val="22"/>
          <w:lang w:val="es-MX" w:eastAsia="es-MX"/>
        </w:rPr>
        <w:t>NÓMINA</w:t>
      </w:r>
      <w:r w:rsidRPr="00BA1D59">
        <w:rPr>
          <w:rFonts w:ascii="Palatino Linotype" w:eastAsia="Times New Roman" w:hAnsi="Palatino Linotype" w:cs="Arial"/>
          <w:bCs/>
          <w:i/>
          <w:sz w:val="22"/>
          <w:lang w:val="es-MX" w:eastAsia="es-MX"/>
        </w:rPr>
        <w:t xml:space="preserve"> </w:t>
      </w:r>
      <w:r w:rsidRPr="00BA1D59">
        <w:rPr>
          <w:rFonts w:ascii="Palatino Linotype" w:eastAsia="Times New Roman" w:hAnsi="Palatino Linotype" w:cs="Arial"/>
          <w:i/>
          <w:sz w:val="22"/>
          <w:lang w:val="es-MX" w:eastAsia="es-MX"/>
        </w:rPr>
        <w:t>Listado general de los trabajadores de una institución, en</w:t>
      </w:r>
      <w:r w:rsidRPr="00BA1D59">
        <w:rPr>
          <w:rFonts w:ascii="Palatino Linotype" w:eastAsia="Times New Roman" w:hAnsi="Palatino Linotype" w:cs="Arial"/>
          <w:bCs/>
          <w:i/>
          <w:sz w:val="22"/>
          <w:lang w:val="es-MX" w:eastAsia="es-MX"/>
        </w:rPr>
        <w:t xml:space="preserve"> </w:t>
      </w:r>
      <w:r w:rsidRPr="00BA1D59">
        <w:rPr>
          <w:rFonts w:ascii="Palatino Linotype" w:eastAsia="Times New Roman" w:hAnsi="Palatino Linotype" w:cs="Arial"/>
          <w:i/>
          <w:sz w:val="22"/>
          <w:lang w:val="es-MX" w:eastAsia="es-MX"/>
        </w:rPr>
        <w:t>el cual se asientan las percepciones brutas, deducciones y</w:t>
      </w:r>
      <w:r w:rsidRPr="00BA1D59">
        <w:rPr>
          <w:rFonts w:ascii="Palatino Linotype" w:eastAsia="Times New Roman" w:hAnsi="Palatino Linotype" w:cs="Arial"/>
          <w:bCs/>
          <w:i/>
          <w:sz w:val="22"/>
          <w:lang w:val="es-MX" w:eastAsia="es-MX"/>
        </w:rPr>
        <w:t xml:space="preserve"> </w:t>
      </w:r>
      <w:r w:rsidRPr="00BA1D59">
        <w:rPr>
          <w:rFonts w:ascii="Palatino Linotype" w:eastAsia="Times New Roman" w:hAnsi="Palatino Linotype" w:cs="Arial"/>
          <w:i/>
          <w:sz w:val="22"/>
          <w:lang w:val="es-MX" w:eastAsia="es-MX"/>
        </w:rPr>
        <w:t>alcance neto de las mismas; la nómina es utilizada para</w:t>
      </w:r>
      <w:r w:rsidRPr="00BA1D59">
        <w:rPr>
          <w:rFonts w:ascii="Palatino Linotype" w:eastAsia="Times New Roman" w:hAnsi="Palatino Linotype" w:cs="Arial"/>
          <w:bCs/>
          <w:i/>
          <w:sz w:val="22"/>
          <w:lang w:val="es-MX" w:eastAsia="es-MX"/>
        </w:rPr>
        <w:t xml:space="preserve"> </w:t>
      </w:r>
      <w:r w:rsidRPr="00BA1D59">
        <w:rPr>
          <w:rFonts w:ascii="Palatino Linotype" w:eastAsia="Times New Roman" w:hAnsi="Palatino Linotype" w:cs="Arial"/>
          <w:i/>
          <w:sz w:val="22"/>
          <w:lang w:val="es-MX" w:eastAsia="es-MX"/>
        </w:rPr>
        <w:t xml:space="preserve">efectuar los pagos </w:t>
      </w:r>
      <w:r w:rsidRPr="00BA1D59">
        <w:rPr>
          <w:rFonts w:ascii="Palatino Linotype" w:eastAsia="Times New Roman" w:hAnsi="Palatino Linotype" w:cs="Arial"/>
          <w:bCs/>
          <w:i/>
          <w:sz w:val="22"/>
          <w:lang w:val="es-MX" w:eastAsia="es-MX"/>
        </w:rPr>
        <w:t>periódicos</w:t>
      </w:r>
      <w:r w:rsidRPr="00BA1D59">
        <w:rPr>
          <w:rFonts w:ascii="Palatino Linotype" w:eastAsia="Times New Roman" w:hAnsi="Palatino Linotype" w:cs="Arial"/>
          <w:i/>
          <w:sz w:val="22"/>
          <w:lang w:val="es-MX" w:eastAsia="es-MX"/>
        </w:rPr>
        <w:t xml:space="preserve"> (semanales, </w:t>
      </w:r>
      <w:r w:rsidRPr="00BA1D59">
        <w:rPr>
          <w:rFonts w:ascii="Palatino Linotype" w:eastAsia="Times New Roman" w:hAnsi="Palatino Linotype" w:cs="Times New Roman"/>
          <w:i/>
          <w:sz w:val="22"/>
          <w:lang w:val="es-MX" w:eastAsia="es-MX"/>
        </w:rPr>
        <w:t>quincenales</w:t>
      </w:r>
      <w:r w:rsidRPr="00BA1D59">
        <w:rPr>
          <w:rFonts w:ascii="Palatino Linotype" w:eastAsia="Times New Roman" w:hAnsi="Palatino Linotype" w:cs="Arial"/>
          <w:i/>
          <w:sz w:val="22"/>
          <w:lang w:val="es-MX" w:eastAsia="es-MX"/>
        </w:rPr>
        <w:t xml:space="preserve"> o</w:t>
      </w:r>
      <w:r w:rsidRPr="00BA1D59">
        <w:rPr>
          <w:rFonts w:ascii="Palatino Linotype" w:eastAsia="Times New Roman" w:hAnsi="Palatino Linotype" w:cs="Arial"/>
          <w:bCs/>
          <w:i/>
          <w:sz w:val="22"/>
          <w:lang w:val="es-MX" w:eastAsia="es-MX"/>
        </w:rPr>
        <w:t xml:space="preserve"> </w:t>
      </w:r>
      <w:r w:rsidRPr="00BA1D59">
        <w:rPr>
          <w:rFonts w:ascii="Palatino Linotype" w:eastAsia="Times New Roman" w:hAnsi="Palatino Linotype" w:cs="Arial"/>
          <w:i/>
          <w:sz w:val="22"/>
          <w:lang w:val="es-MX" w:eastAsia="es-MX"/>
        </w:rPr>
        <w:t>mensuales) a los trabajadores por concepto de sueldos y</w:t>
      </w:r>
      <w:r w:rsidRPr="00BA1D59">
        <w:rPr>
          <w:rFonts w:ascii="Palatino Linotype" w:eastAsia="Times New Roman" w:hAnsi="Palatino Linotype" w:cs="Arial"/>
          <w:bCs/>
          <w:i/>
          <w:sz w:val="22"/>
          <w:lang w:val="es-MX" w:eastAsia="es-MX"/>
        </w:rPr>
        <w:t xml:space="preserve"> </w:t>
      </w:r>
      <w:r w:rsidRPr="00BA1D59">
        <w:rPr>
          <w:rFonts w:ascii="Palatino Linotype" w:eastAsia="Times New Roman" w:hAnsi="Palatino Linotype" w:cs="Arial"/>
          <w:i/>
          <w:sz w:val="22"/>
          <w:lang w:val="es-MX" w:eastAsia="es-MX"/>
        </w:rPr>
        <w:t>salarios.”</w:t>
      </w:r>
    </w:p>
    <w:p w14:paraId="788CDF18" w14:textId="77777777" w:rsidR="00E457C2" w:rsidRPr="00BA1D59" w:rsidRDefault="00E457C2" w:rsidP="005005E5">
      <w:pPr>
        <w:spacing w:before="120" w:after="120"/>
        <w:ind w:left="709" w:right="709"/>
        <w:jc w:val="both"/>
        <w:rPr>
          <w:rFonts w:ascii="Palatino Linotype" w:eastAsia="Times New Roman" w:hAnsi="Palatino Linotype" w:cs="Arial"/>
          <w:i/>
          <w:sz w:val="22"/>
          <w:lang w:val="es-MX" w:eastAsia="es-MX"/>
        </w:rPr>
      </w:pPr>
    </w:p>
    <w:p w14:paraId="4F578165" w14:textId="77777777" w:rsidR="00E457C2" w:rsidRPr="00BA1D59" w:rsidRDefault="00E457C2" w:rsidP="005005E5">
      <w:pPr>
        <w:spacing w:before="120" w:after="120"/>
        <w:ind w:left="1134" w:right="851"/>
        <w:jc w:val="both"/>
        <w:rPr>
          <w:rFonts w:ascii="Palatino Linotype" w:eastAsia="Times New Roman" w:hAnsi="Palatino Linotype" w:cs="Arial"/>
          <w:i/>
          <w:sz w:val="22"/>
          <w:lang w:val="es-MX" w:eastAsia="es-MX"/>
        </w:rPr>
      </w:pPr>
      <w:r w:rsidRPr="00BA1D59">
        <w:rPr>
          <w:rFonts w:ascii="Palatino Linotype" w:eastAsia="Times New Roman" w:hAnsi="Palatino Linotype" w:cs="Arial"/>
          <w:bCs/>
          <w:i/>
          <w:sz w:val="22"/>
          <w:lang w:val="es-MX" w:eastAsia="es-MX"/>
        </w:rPr>
        <w:t xml:space="preserve"> “</w:t>
      </w:r>
      <w:r w:rsidRPr="00BA1D59">
        <w:rPr>
          <w:rFonts w:ascii="Palatino Linotype" w:eastAsia="Times New Roman" w:hAnsi="Palatino Linotype" w:cs="Arial"/>
          <w:b/>
          <w:i/>
          <w:sz w:val="22"/>
          <w:lang w:val="es-MX" w:eastAsia="es-MX"/>
        </w:rPr>
        <w:t>Artículo 804.-</w:t>
      </w:r>
      <w:r w:rsidRPr="00BA1D59">
        <w:rPr>
          <w:rFonts w:ascii="Palatino Linotype" w:eastAsia="Times New Roman" w:hAnsi="Palatino Linotype" w:cs="Arial"/>
          <w:i/>
          <w:sz w:val="22"/>
          <w:lang w:val="es-MX" w:eastAsia="es-MX"/>
        </w:rPr>
        <w:t xml:space="preserve"> </w:t>
      </w:r>
      <w:r w:rsidRPr="00BA1D59">
        <w:rPr>
          <w:rFonts w:ascii="Palatino Linotype" w:eastAsia="Times New Roman" w:hAnsi="Palatino Linotype" w:cs="Arial"/>
          <w:b/>
          <w:i/>
          <w:sz w:val="22"/>
          <w:u w:val="single"/>
          <w:lang w:val="es-MX" w:eastAsia="es-MX"/>
        </w:rPr>
        <w:t>El patrón tiene obligación de conservar y exhibir en juicio los documentos que a continuación se precisan</w:t>
      </w:r>
      <w:r w:rsidRPr="00BA1D59">
        <w:rPr>
          <w:rFonts w:ascii="Palatino Linotype" w:eastAsia="Times New Roman" w:hAnsi="Palatino Linotype" w:cs="Arial"/>
          <w:i/>
          <w:sz w:val="22"/>
          <w:lang w:val="es-MX" w:eastAsia="es-MX"/>
        </w:rPr>
        <w:t xml:space="preserve">: </w:t>
      </w:r>
    </w:p>
    <w:p w14:paraId="6B0BEC43" w14:textId="77777777" w:rsidR="00E457C2" w:rsidRPr="00BA1D59" w:rsidRDefault="00E457C2" w:rsidP="005005E5">
      <w:pPr>
        <w:spacing w:before="120" w:after="120"/>
        <w:ind w:left="1134" w:right="851"/>
        <w:jc w:val="both"/>
        <w:rPr>
          <w:rFonts w:ascii="Palatino Linotype" w:eastAsia="Times New Roman" w:hAnsi="Palatino Linotype" w:cs="Times New Roman"/>
          <w:i/>
          <w:sz w:val="22"/>
          <w:lang w:val="es-MX" w:eastAsia="es-MX"/>
        </w:rPr>
      </w:pPr>
      <w:r w:rsidRPr="00BA1D59">
        <w:rPr>
          <w:rFonts w:ascii="Palatino Linotype" w:eastAsia="Times New Roman" w:hAnsi="Palatino Linotype" w:cs="Times New Roman"/>
          <w:i/>
          <w:sz w:val="22"/>
          <w:lang w:val="es-MX" w:eastAsia="es-MX"/>
        </w:rPr>
        <w:t>[…]</w:t>
      </w:r>
    </w:p>
    <w:p w14:paraId="4373A7BF" w14:textId="77777777" w:rsidR="00E457C2" w:rsidRPr="00BA1D59" w:rsidRDefault="00E457C2" w:rsidP="005005E5">
      <w:pPr>
        <w:spacing w:before="120" w:after="120"/>
        <w:ind w:left="1134" w:right="851"/>
        <w:jc w:val="both"/>
        <w:rPr>
          <w:rFonts w:ascii="Palatino Linotype" w:eastAsia="Times New Roman" w:hAnsi="Palatino Linotype" w:cs="Arial"/>
          <w:i/>
          <w:sz w:val="22"/>
          <w:lang w:val="es-MX" w:eastAsia="es-MX"/>
        </w:rPr>
      </w:pPr>
      <w:r w:rsidRPr="00BA1D59">
        <w:rPr>
          <w:rFonts w:ascii="Palatino Linotype" w:eastAsia="Times New Roman" w:hAnsi="Palatino Linotype" w:cs="Arial"/>
          <w:b/>
          <w:i/>
          <w:sz w:val="22"/>
          <w:lang w:val="es-MX" w:eastAsia="es-MX"/>
        </w:rPr>
        <w:t>II.</w:t>
      </w:r>
      <w:r w:rsidRPr="00BA1D59">
        <w:rPr>
          <w:rFonts w:ascii="Palatino Linotype" w:eastAsia="Times New Roman" w:hAnsi="Palatino Linotype" w:cs="Arial"/>
          <w:i/>
          <w:sz w:val="22"/>
          <w:lang w:val="es-MX" w:eastAsia="es-MX"/>
        </w:rPr>
        <w:t xml:space="preserve"> Listas de raya o </w:t>
      </w:r>
      <w:r w:rsidRPr="00BA1D59">
        <w:rPr>
          <w:rFonts w:ascii="Palatino Linotype" w:eastAsia="Times New Roman" w:hAnsi="Palatino Linotype" w:cs="Arial"/>
          <w:b/>
          <w:i/>
          <w:sz w:val="22"/>
          <w:u w:val="single"/>
          <w:lang w:val="es-MX" w:eastAsia="es-MX"/>
        </w:rPr>
        <w:t>nómina de personal</w:t>
      </w:r>
      <w:r w:rsidRPr="00BA1D59">
        <w:rPr>
          <w:rFonts w:ascii="Palatino Linotype" w:eastAsia="Times New Roman" w:hAnsi="Palatino Linotype" w:cs="Arial"/>
          <w:i/>
          <w:sz w:val="22"/>
          <w:lang w:val="es-MX" w:eastAsia="es-MX"/>
        </w:rPr>
        <w:t xml:space="preserve">, cuando se lleven en el centro de trabajo; o recibos de pagos de salarios; </w:t>
      </w:r>
    </w:p>
    <w:p w14:paraId="46F72952" w14:textId="77777777" w:rsidR="00E457C2" w:rsidRPr="00BA1D59" w:rsidRDefault="00E457C2" w:rsidP="005005E5">
      <w:pPr>
        <w:spacing w:before="120" w:after="120"/>
        <w:ind w:left="1134" w:right="851"/>
        <w:jc w:val="both"/>
        <w:rPr>
          <w:rFonts w:ascii="Palatino Linotype" w:eastAsia="Times New Roman" w:hAnsi="Palatino Linotype" w:cs="Times New Roman"/>
          <w:i/>
          <w:sz w:val="22"/>
          <w:lang w:val="es-MX" w:eastAsia="es-MX"/>
        </w:rPr>
      </w:pPr>
      <w:r w:rsidRPr="00BA1D59">
        <w:rPr>
          <w:rFonts w:ascii="Palatino Linotype" w:eastAsia="Times New Roman" w:hAnsi="Palatino Linotype" w:cs="Times New Roman"/>
          <w:i/>
          <w:sz w:val="22"/>
          <w:lang w:val="es-MX" w:eastAsia="es-MX"/>
        </w:rPr>
        <w:t>[…]</w:t>
      </w:r>
    </w:p>
    <w:p w14:paraId="12F90DF3" w14:textId="77777777" w:rsidR="00E457C2" w:rsidRPr="00BA1D59" w:rsidRDefault="00E457C2" w:rsidP="005005E5">
      <w:pPr>
        <w:spacing w:before="120" w:after="120"/>
        <w:ind w:left="1134" w:right="851"/>
        <w:jc w:val="both"/>
        <w:rPr>
          <w:rFonts w:ascii="Palatino Linotype" w:eastAsia="Times New Roman" w:hAnsi="Palatino Linotype" w:cs="Arial"/>
          <w:i/>
          <w:sz w:val="22"/>
          <w:lang w:val="es-MX" w:eastAsia="es-MX"/>
        </w:rPr>
      </w:pPr>
      <w:r w:rsidRPr="00BA1D59">
        <w:rPr>
          <w:rFonts w:ascii="Palatino Linotype" w:eastAsia="Times New Roman" w:hAnsi="Palatino Linotype" w:cs="Arial"/>
          <w:b/>
          <w:i/>
          <w:sz w:val="22"/>
          <w:u w:val="single"/>
          <w:lang w:val="es-MX" w:eastAsia="es-MX"/>
        </w:rPr>
        <w:t>Los documentos</w:t>
      </w:r>
      <w:r w:rsidRPr="00BA1D59">
        <w:rPr>
          <w:rFonts w:ascii="Palatino Linotype" w:eastAsia="Times New Roman" w:hAnsi="Palatino Linotype" w:cs="Arial"/>
          <w:i/>
          <w:sz w:val="22"/>
          <w:lang w:val="es-MX" w:eastAsia="es-MX"/>
        </w:rPr>
        <w:t xml:space="preserve"> señalados en la fracción I </w:t>
      </w:r>
      <w:r w:rsidRPr="00BA1D59">
        <w:rPr>
          <w:rFonts w:ascii="Palatino Linotype" w:eastAsia="Times New Roman" w:hAnsi="Palatino Linotype" w:cs="Arial"/>
          <w:b/>
          <w:i/>
          <w:sz w:val="22"/>
          <w:u w:val="single"/>
          <w:lang w:val="es-MX" w:eastAsia="es-MX"/>
        </w:rPr>
        <w:t>deberán conservarse</w:t>
      </w:r>
      <w:r w:rsidRPr="00BA1D59">
        <w:rPr>
          <w:rFonts w:ascii="Palatino Linotype" w:eastAsia="Times New Roman" w:hAnsi="Palatino Linotype" w:cs="Arial"/>
          <w:i/>
          <w:sz w:val="22"/>
          <w:lang w:val="es-MX" w:eastAsia="es-MX"/>
        </w:rPr>
        <w:t xml:space="preserve"> mientras dure la relación laboral y hasta un año después; los </w:t>
      </w:r>
      <w:r w:rsidRPr="00BA1D59">
        <w:rPr>
          <w:rFonts w:ascii="Palatino Linotype" w:eastAsia="Times New Roman" w:hAnsi="Palatino Linotype" w:cs="Arial"/>
          <w:b/>
          <w:i/>
          <w:sz w:val="22"/>
          <w:u w:val="single"/>
          <w:lang w:val="es-MX" w:eastAsia="es-MX"/>
        </w:rPr>
        <w:t>señalados en las fracciones II</w:t>
      </w:r>
      <w:r w:rsidRPr="00BA1D59">
        <w:rPr>
          <w:rFonts w:ascii="Palatino Linotype" w:eastAsia="Times New Roman" w:hAnsi="Palatino Linotype" w:cs="Arial"/>
          <w:i/>
          <w:sz w:val="22"/>
          <w:lang w:val="es-MX" w:eastAsia="es-MX"/>
        </w:rPr>
        <w:t xml:space="preserve">, III y IV, </w:t>
      </w:r>
      <w:r w:rsidRPr="00BA1D59">
        <w:rPr>
          <w:rFonts w:ascii="Palatino Linotype" w:eastAsia="Times New Roman" w:hAnsi="Palatino Linotype" w:cs="Arial"/>
          <w:b/>
          <w:i/>
          <w:sz w:val="22"/>
          <w:u w:val="single"/>
          <w:lang w:val="es-MX" w:eastAsia="es-MX"/>
        </w:rPr>
        <w:t>durante el último año y un año después de que se extinga la relación laboral</w:t>
      </w:r>
      <w:r w:rsidRPr="00BA1D59">
        <w:rPr>
          <w:rFonts w:ascii="Palatino Linotype" w:eastAsia="Times New Roman" w:hAnsi="Palatino Linotype" w:cs="Arial"/>
          <w:i/>
          <w:sz w:val="22"/>
          <w:lang w:val="es-MX" w:eastAsia="es-MX"/>
        </w:rPr>
        <w:t>; y los mencionados en la fracción V, conforme lo señalen las Leyes que los rijan.</w:t>
      </w:r>
    </w:p>
    <w:p w14:paraId="7798F0FA" w14:textId="77777777" w:rsidR="00E457C2" w:rsidRPr="00BA1D59" w:rsidRDefault="00E457C2" w:rsidP="005005E5">
      <w:pPr>
        <w:spacing w:before="120" w:after="120"/>
        <w:ind w:left="1134" w:right="851"/>
        <w:jc w:val="both"/>
        <w:rPr>
          <w:rFonts w:ascii="Palatino Linotype" w:eastAsia="Times New Roman" w:hAnsi="Palatino Linotype" w:cs="Times New Roman"/>
          <w:sz w:val="22"/>
          <w:lang w:val="es-MX" w:eastAsia="es-MX"/>
        </w:rPr>
      </w:pPr>
      <w:r w:rsidRPr="00BA1D59">
        <w:rPr>
          <w:rFonts w:ascii="Palatino Linotype" w:eastAsia="Times New Roman" w:hAnsi="Palatino Linotype" w:cs="Times New Roman"/>
          <w:sz w:val="22"/>
          <w:lang w:val="es-MX" w:eastAsia="es-MX"/>
        </w:rPr>
        <w:t>(Énfasis añadido)</w:t>
      </w:r>
    </w:p>
    <w:p w14:paraId="41618E85" w14:textId="77777777" w:rsidR="00E457C2" w:rsidRPr="00BA1D59" w:rsidRDefault="00E457C2" w:rsidP="00E457C2">
      <w:pPr>
        <w:spacing w:before="120" w:after="120"/>
        <w:ind w:left="709" w:right="709"/>
        <w:jc w:val="both"/>
        <w:rPr>
          <w:rFonts w:ascii="Palatino Linotype" w:eastAsia="Times New Roman" w:hAnsi="Palatino Linotype" w:cs="Times New Roman"/>
          <w:lang w:val="es-MX" w:eastAsia="es-MX"/>
        </w:rPr>
      </w:pPr>
    </w:p>
    <w:p w14:paraId="56A56D24" w14:textId="77777777" w:rsidR="00E457C2" w:rsidRPr="00BA1D59" w:rsidRDefault="00E457C2" w:rsidP="00E457C2">
      <w:pPr>
        <w:numPr>
          <w:ilvl w:val="0"/>
          <w:numId w:val="1"/>
        </w:numPr>
        <w:spacing w:line="360" w:lineRule="auto"/>
        <w:ind w:left="0" w:firstLine="0"/>
        <w:jc w:val="both"/>
        <w:rPr>
          <w:rFonts w:ascii="Palatino Linotype" w:eastAsia="Palatino Linotype" w:hAnsi="Palatino Linotype" w:cs="Palatino Linotype"/>
          <w:color w:val="000000"/>
          <w:lang w:val="es-MX" w:eastAsia="es-MX"/>
        </w:rPr>
      </w:pPr>
      <w:r w:rsidRPr="00BA1D59">
        <w:rPr>
          <w:rFonts w:ascii="Palatino Linotype" w:eastAsia="Palatino Linotype" w:hAnsi="Palatino Linotype" w:cs="Palatino Linotype"/>
          <w:color w:val="000000"/>
          <w:lang w:val="es-MX" w:eastAsia="es-MX"/>
        </w:rPr>
        <w:t>Atento a lo transcrito, es que resulta dable señalar que la nómina es el listado de los trabajadores de una institución para realizar los pagos periódicos de los trabajadores, que deberá incluir las percepciones brutas, deducciones y el neto a recibir.</w:t>
      </w:r>
    </w:p>
    <w:p w14:paraId="2358DC57" w14:textId="77777777" w:rsidR="00E457C2" w:rsidRPr="00BA1D59" w:rsidRDefault="00E457C2" w:rsidP="00E457C2">
      <w:pPr>
        <w:spacing w:line="360" w:lineRule="auto"/>
        <w:jc w:val="both"/>
        <w:rPr>
          <w:rFonts w:ascii="Palatino Linotype" w:eastAsia="Palatino Linotype" w:hAnsi="Palatino Linotype" w:cs="Palatino Linotype"/>
          <w:color w:val="000000"/>
          <w:lang w:val="es-MX" w:eastAsia="es-MX"/>
        </w:rPr>
      </w:pPr>
    </w:p>
    <w:p w14:paraId="2309BC6A" w14:textId="77777777" w:rsidR="00E457C2" w:rsidRPr="00BA1D59" w:rsidRDefault="00E457C2" w:rsidP="00E457C2">
      <w:pPr>
        <w:numPr>
          <w:ilvl w:val="0"/>
          <w:numId w:val="1"/>
        </w:numPr>
        <w:spacing w:line="360" w:lineRule="auto"/>
        <w:ind w:left="0" w:firstLine="0"/>
        <w:jc w:val="both"/>
        <w:rPr>
          <w:rFonts w:ascii="Palatino Linotype" w:eastAsia="Palatino Linotype" w:hAnsi="Palatino Linotype" w:cs="Palatino Linotype"/>
          <w:color w:val="000000"/>
          <w:lang w:val="es-MX" w:eastAsia="es-MX"/>
        </w:rPr>
      </w:pPr>
      <w:r w:rsidRPr="00BA1D59">
        <w:rPr>
          <w:rFonts w:ascii="Palatino Linotype" w:eastAsia="Palatino Linotype" w:hAnsi="Palatino Linotype" w:cs="Palatino Linotype"/>
          <w:color w:val="000000"/>
          <w:lang w:val="es-MX" w:eastAsia="es-MX"/>
        </w:rPr>
        <w:lastRenderedPageBreak/>
        <w:t>De igual forma, la Constitución Política del Estado Libre y Soberano de México dispone en lo relativo a las remuneraciones de los servidores públicos, lo siguiente:</w:t>
      </w:r>
    </w:p>
    <w:p w14:paraId="478DFAEF" w14:textId="77777777" w:rsidR="00E457C2" w:rsidRPr="00BA1D59" w:rsidRDefault="00E457C2" w:rsidP="00E457C2">
      <w:pPr>
        <w:spacing w:before="120" w:after="120"/>
        <w:ind w:left="1134" w:right="851"/>
        <w:jc w:val="both"/>
        <w:rPr>
          <w:rFonts w:ascii="Palatino Linotype" w:eastAsia="Times New Roman" w:hAnsi="Palatino Linotype" w:cs="Arial"/>
          <w:b/>
          <w:bCs/>
          <w:i/>
          <w:sz w:val="22"/>
          <w:lang w:val="es-MX" w:eastAsia="es-MX"/>
        </w:rPr>
      </w:pPr>
      <w:r w:rsidRPr="00BA1D59">
        <w:rPr>
          <w:rFonts w:ascii="Palatino Linotype" w:eastAsia="Times New Roman" w:hAnsi="Palatino Linotype" w:cs="Arial"/>
          <w:b/>
          <w:bCs/>
          <w:i/>
          <w:sz w:val="22"/>
          <w:lang w:val="es-MX" w:eastAsia="es-MX"/>
        </w:rPr>
        <w:t xml:space="preserve">“Artículo 147.- </w:t>
      </w:r>
      <w:r w:rsidRPr="00BA1D59">
        <w:rPr>
          <w:rFonts w:ascii="Palatino Linotype" w:eastAsia="Times New Roman" w:hAnsi="Palatino Linotype" w:cs="Arial"/>
          <w:bCs/>
          <w:i/>
          <w:sz w:val="22"/>
          <w:lang w:val="es-MX" w:eastAsia="es-MX"/>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y demás servidores públicos municipales </w:t>
      </w:r>
      <w:r w:rsidRPr="00BA1D59">
        <w:rPr>
          <w:rFonts w:ascii="Palatino Linotype" w:eastAsia="Times New Roman" w:hAnsi="Palatino Linotype" w:cs="Arial"/>
          <w:b/>
          <w:bCs/>
          <w:i/>
          <w:sz w:val="22"/>
          <w:lang w:val="es-MX" w:eastAsia="es-MX"/>
        </w:rPr>
        <w:t xml:space="preserve">recibirán una retribución adecuada e irrenunciable por el desempeño </w:t>
      </w:r>
      <w:r w:rsidRPr="00BA1D59">
        <w:rPr>
          <w:rFonts w:ascii="Palatino Linotype" w:eastAsia="Times New Roman" w:hAnsi="Palatino Linotype" w:cs="Arial"/>
          <w:b/>
          <w:i/>
          <w:sz w:val="22"/>
          <w:lang w:val="es-MX" w:eastAsia="es-MX"/>
        </w:rPr>
        <w:t>de</w:t>
      </w:r>
      <w:r w:rsidRPr="00BA1D59">
        <w:rPr>
          <w:rFonts w:ascii="Palatino Linotype" w:eastAsia="Times New Roman" w:hAnsi="Palatino Linotype" w:cs="Arial"/>
          <w:b/>
          <w:bCs/>
          <w:i/>
          <w:sz w:val="22"/>
          <w:lang w:val="es-MX" w:eastAsia="es-MX"/>
        </w:rPr>
        <w:t xml:space="preserve"> su empleo, cargo o comisión, que será determinada en el presupuesto de egresos que corresponda.”</w:t>
      </w:r>
    </w:p>
    <w:p w14:paraId="2CE08728" w14:textId="77777777" w:rsidR="00E457C2" w:rsidRPr="00BA1D59" w:rsidRDefault="00E457C2" w:rsidP="00E457C2">
      <w:pPr>
        <w:spacing w:before="120" w:after="120"/>
        <w:ind w:left="709" w:right="709"/>
        <w:jc w:val="both"/>
        <w:rPr>
          <w:rFonts w:ascii="Palatino Linotype" w:eastAsia="Times New Roman" w:hAnsi="Palatino Linotype" w:cs="Arial"/>
          <w:b/>
          <w:bCs/>
          <w:i/>
          <w:lang w:val="es-MX" w:eastAsia="es-MX"/>
        </w:rPr>
      </w:pPr>
    </w:p>
    <w:p w14:paraId="3CADC553" w14:textId="77777777" w:rsidR="00E457C2" w:rsidRPr="00BA1D59" w:rsidRDefault="00E457C2" w:rsidP="00E457C2">
      <w:pPr>
        <w:numPr>
          <w:ilvl w:val="0"/>
          <w:numId w:val="1"/>
        </w:numPr>
        <w:spacing w:line="360" w:lineRule="auto"/>
        <w:ind w:left="0" w:firstLine="0"/>
        <w:jc w:val="both"/>
        <w:rPr>
          <w:rFonts w:ascii="Palatino Linotype" w:eastAsia="Palatino Linotype" w:hAnsi="Palatino Linotype" w:cs="Palatino Linotype"/>
          <w:color w:val="000000"/>
          <w:lang w:val="es-MX" w:eastAsia="es-MX"/>
        </w:rPr>
      </w:pPr>
      <w:r w:rsidRPr="00BA1D59">
        <w:rPr>
          <w:rFonts w:ascii="Palatino Linotype" w:eastAsia="Palatino Linotype" w:hAnsi="Palatino Linotype" w:cs="Palatino Linotype"/>
          <w:color w:val="000000"/>
          <w:lang w:val="es-MX" w:eastAsia="es-MX"/>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14:paraId="7177D90A" w14:textId="77777777" w:rsidR="00E457C2" w:rsidRPr="00BA1D59" w:rsidRDefault="00E457C2" w:rsidP="00E457C2">
      <w:pPr>
        <w:spacing w:before="120" w:after="120"/>
        <w:ind w:left="1134" w:right="851"/>
        <w:jc w:val="both"/>
        <w:rPr>
          <w:rFonts w:ascii="Palatino Linotype" w:eastAsia="Times New Roman" w:hAnsi="Palatino Linotype" w:cs="Arial"/>
          <w:bCs/>
          <w:i/>
          <w:sz w:val="22"/>
          <w:lang w:val="es-MX" w:eastAsia="es-MX"/>
        </w:rPr>
      </w:pPr>
      <w:r w:rsidRPr="00BA1D59">
        <w:rPr>
          <w:rFonts w:ascii="Palatino Linotype" w:eastAsia="Times New Roman" w:hAnsi="Palatino Linotype" w:cs="Arial"/>
          <w:bCs/>
          <w:i/>
          <w:sz w:val="22"/>
          <w:lang w:val="es-MX" w:eastAsia="es-MX"/>
        </w:rPr>
        <w:t>“</w:t>
      </w:r>
      <w:r w:rsidRPr="00BA1D59">
        <w:rPr>
          <w:rFonts w:ascii="Palatino Linotype" w:eastAsia="Times New Roman" w:hAnsi="Palatino Linotype" w:cs="Arial"/>
          <w:b/>
          <w:bCs/>
          <w:i/>
          <w:sz w:val="22"/>
          <w:lang w:val="es-MX" w:eastAsia="es-MX"/>
        </w:rPr>
        <w:t>Artículo 3.-</w:t>
      </w:r>
      <w:r w:rsidRPr="00BA1D59">
        <w:rPr>
          <w:rFonts w:ascii="Palatino Linotype" w:eastAsia="Times New Roman" w:hAnsi="Palatino Linotype" w:cs="Arial"/>
          <w:bCs/>
          <w:i/>
          <w:sz w:val="22"/>
          <w:lang w:val="es-MX" w:eastAsia="es-MX"/>
        </w:rPr>
        <w:t xml:space="preserve"> Para efectos de este Código, Ley de Ingresos del Estado y del Presupuesto de Egresos </w:t>
      </w:r>
      <w:r w:rsidRPr="00BA1D59">
        <w:rPr>
          <w:rFonts w:ascii="Palatino Linotype" w:eastAsia="Times New Roman" w:hAnsi="Palatino Linotype" w:cs="Arial"/>
          <w:i/>
          <w:sz w:val="22"/>
          <w:lang w:val="es-MX" w:eastAsia="es-MX"/>
        </w:rPr>
        <w:t>se</w:t>
      </w:r>
      <w:r w:rsidRPr="00BA1D59">
        <w:rPr>
          <w:rFonts w:ascii="Palatino Linotype" w:eastAsia="Times New Roman" w:hAnsi="Palatino Linotype" w:cs="Arial"/>
          <w:bCs/>
          <w:i/>
          <w:sz w:val="22"/>
          <w:lang w:val="es-MX" w:eastAsia="es-MX"/>
        </w:rPr>
        <w:t xml:space="preserve"> entenderá por:</w:t>
      </w:r>
    </w:p>
    <w:p w14:paraId="1DCE574F" w14:textId="77777777" w:rsidR="00E457C2" w:rsidRPr="00BA1D59" w:rsidRDefault="00E457C2" w:rsidP="00E457C2">
      <w:pPr>
        <w:spacing w:before="120" w:after="120"/>
        <w:ind w:left="1134" w:right="851"/>
        <w:jc w:val="both"/>
        <w:rPr>
          <w:rFonts w:ascii="Palatino Linotype" w:eastAsia="Times New Roman" w:hAnsi="Palatino Linotype" w:cs="Times New Roman"/>
          <w:i/>
          <w:sz w:val="22"/>
          <w:lang w:val="es-MX" w:eastAsia="es-MX"/>
        </w:rPr>
      </w:pPr>
      <w:r w:rsidRPr="00BA1D59">
        <w:rPr>
          <w:rFonts w:ascii="Palatino Linotype" w:eastAsia="Times New Roman" w:hAnsi="Palatino Linotype" w:cs="Arial"/>
          <w:i/>
          <w:sz w:val="22"/>
          <w:lang w:val="es-MX" w:eastAsia="es-MX"/>
        </w:rPr>
        <w:t>[…]</w:t>
      </w:r>
    </w:p>
    <w:p w14:paraId="0FF84326" w14:textId="77777777" w:rsidR="00E457C2" w:rsidRPr="00BA1D59" w:rsidRDefault="00E457C2" w:rsidP="00E457C2">
      <w:pPr>
        <w:spacing w:before="120" w:after="120"/>
        <w:ind w:left="1134" w:right="851"/>
        <w:jc w:val="both"/>
        <w:rPr>
          <w:rFonts w:ascii="Palatino Linotype" w:eastAsia="Times New Roman" w:hAnsi="Palatino Linotype" w:cs="Arial"/>
          <w:bCs/>
          <w:i/>
          <w:sz w:val="22"/>
          <w:lang w:val="es-MX" w:eastAsia="es-MX"/>
        </w:rPr>
      </w:pPr>
      <w:r w:rsidRPr="00BA1D59">
        <w:rPr>
          <w:rFonts w:ascii="Palatino Linotype" w:eastAsia="Times New Roman" w:hAnsi="Palatino Linotype" w:cs="Arial"/>
          <w:b/>
          <w:bCs/>
          <w:i/>
          <w:sz w:val="22"/>
          <w:lang w:val="es-MX" w:eastAsia="es-MX"/>
        </w:rPr>
        <w:t xml:space="preserve">XXXII. Remuneración: </w:t>
      </w:r>
      <w:r w:rsidRPr="00BA1D59">
        <w:rPr>
          <w:rFonts w:ascii="Palatino Linotype" w:eastAsia="Times New Roman" w:hAnsi="Palatino Linotype" w:cs="Arial"/>
          <w:bCs/>
          <w:i/>
          <w:sz w:val="22"/>
          <w:lang w:val="es-MX" w:eastAsia="es-MX"/>
        </w:rPr>
        <w:t xml:space="preserve">A los pagos hechos por concepto de sueldo, compensaciones, gratificaciones, habitación, primas, comisiones, prestaciones en especie y cualquier otra percepción o </w:t>
      </w:r>
      <w:r w:rsidRPr="00BA1D59">
        <w:rPr>
          <w:rFonts w:ascii="Palatino Linotype" w:eastAsia="Times New Roman" w:hAnsi="Palatino Linotype" w:cs="Arial"/>
          <w:i/>
          <w:sz w:val="22"/>
          <w:lang w:val="es-MX" w:eastAsia="es-MX"/>
        </w:rPr>
        <w:t>prestación</w:t>
      </w:r>
      <w:r w:rsidRPr="00BA1D59">
        <w:rPr>
          <w:rFonts w:ascii="Palatino Linotype" w:eastAsia="Times New Roman" w:hAnsi="Palatino Linotype" w:cs="Arial"/>
          <w:bCs/>
          <w:i/>
          <w:sz w:val="22"/>
          <w:lang w:val="es-MX" w:eastAsia="es-MX"/>
        </w:rPr>
        <w:t xml:space="preserve"> que se entregue al servidor público por su trabajo. Esta definición no será aplicable para los efectos del Impuesto sobre Erogaciones por Remuneraciones al Trabajo Personal;”</w:t>
      </w:r>
    </w:p>
    <w:p w14:paraId="4234CD4A" w14:textId="77777777" w:rsidR="00E457C2" w:rsidRPr="00BA1D59" w:rsidRDefault="00E457C2" w:rsidP="00E457C2">
      <w:pPr>
        <w:spacing w:before="120" w:after="120"/>
        <w:ind w:left="709" w:right="709"/>
        <w:jc w:val="both"/>
        <w:rPr>
          <w:rFonts w:ascii="Palatino Linotype" w:eastAsia="Times New Roman" w:hAnsi="Palatino Linotype" w:cs="Arial"/>
          <w:bCs/>
          <w:i/>
          <w:lang w:val="es-MX" w:eastAsia="es-MX"/>
        </w:rPr>
      </w:pPr>
    </w:p>
    <w:p w14:paraId="7EB46A78" w14:textId="77777777" w:rsidR="00E457C2" w:rsidRPr="00BA1D59" w:rsidRDefault="00E457C2" w:rsidP="00E457C2">
      <w:pPr>
        <w:numPr>
          <w:ilvl w:val="0"/>
          <w:numId w:val="1"/>
        </w:numPr>
        <w:spacing w:line="360" w:lineRule="auto"/>
        <w:ind w:left="0" w:firstLine="0"/>
        <w:jc w:val="both"/>
        <w:rPr>
          <w:rFonts w:ascii="Palatino Linotype" w:eastAsia="Palatino Linotype" w:hAnsi="Palatino Linotype" w:cs="Palatino Linotype"/>
          <w:color w:val="000000"/>
          <w:lang w:val="es-MX" w:eastAsia="es-MX"/>
        </w:rPr>
      </w:pPr>
      <w:r w:rsidRPr="00BA1D59">
        <w:rPr>
          <w:rFonts w:ascii="Palatino Linotype" w:eastAsia="Palatino Linotype" w:hAnsi="Palatino Linotype" w:cs="Palatino Linotype"/>
          <w:color w:val="000000"/>
          <w:lang w:val="es-MX" w:eastAsia="es-MX"/>
        </w:rPr>
        <w:t xml:space="preserve">Al respecto, la Ley de Transparencia y Acceso a la Información Pública del Estado de México y Municipios, dispone en su penúltimo párrafo del artículo 23, que los Sujetos Obligados deberán hacer pública toda aquella información relativa a </w:t>
      </w:r>
      <w:r w:rsidRPr="00BA1D59">
        <w:rPr>
          <w:rFonts w:ascii="Palatino Linotype" w:eastAsia="Palatino Linotype" w:hAnsi="Palatino Linotype" w:cs="Palatino Linotype"/>
          <w:color w:val="000000"/>
          <w:lang w:val="es-MX" w:eastAsia="es-MX"/>
        </w:rPr>
        <w:lastRenderedPageBreak/>
        <w:t>los montos y personas a las que entreguen recursos, atento a ello es que surge la obligación de generar la información relacionada con las gratificaciones solicitadas.</w:t>
      </w:r>
    </w:p>
    <w:p w14:paraId="6A656E95" w14:textId="77777777" w:rsidR="00E457C2" w:rsidRPr="00BA1D59" w:rsidRDefault="00E457C2" w:rsidP="00E457C2">
      <w:pPr>
        <w:spacing w:line="360" w:lineRule="auto"/>
        <w:contextualSpacing/>
        <w:jc w:val="both"/>
        <w:rPr>
          <w:rFonts w:ascii="Palatino Linotype" w:eastAsia="Times New Roman" w:hAnsi="Palatino Linotype" w:cs="Times New Roman"/>
          <w:lang w:val="es-MX" w:eastAsia="es-MX"/>
        </w:rPr>
      </w:pPr>
    </w:p>
    <w:p w14:paraId="50504709" w14:textId="77777777" w:rsidR="00E457C2" w:rsidRPr="00BA1D59" w:rsidRDefault="00E457C2" w:rsidP="00E457C2">
      <w:pPr>
        <w:numPr>
          <w:ilvl w:val="0"/>
          <w:numId w:val="1"/>
        </w:numPr>
        <w:spacing w:line="360" w:lineRule="auto"/>
        <w:ind w:left="0" w:firstLine="0"/>
        <w:jc w:val="both"/>
        <w:rPr>
          <w:rFonts w:ascii="Palatino Linotype" w:eastAsia="Palatino Linotype" w:hAnsi="Palatino Linotype" w:cs="Palatino Linotype"/>
          <w:color w:val="000000"/>
          <w:lang w:val="es-MX" w:eastAsia="es-MX"/>
        </w:rPr>
      </w:pPr>
      <w:r w:rsidRPr="00BA1D59">
        <w:rPr>
          <w:rFonts w:ascii="Palatino Linotype" w:eastAsia="Palatino Linotype" w:hAnsi="Palatino Linotype" w:cs="Palatino Linotype"/>
          <w:color w:val="000000"/>
          <w:lang w:val="es-MX" w:eastAsia="es-MX"/>
        </w:rPr>
        <w:t xml:space="preserve">Ahora bien, tratándose de servidores públicos del gobierno </w:t>
      </w:r>
      <w:proofErr w:type="gramStart"/>
      <w:r w:rsidRPr="00BA1D59">
        <w:rPr>
          <w:rFonts w:ascii="Palatino Linotype" w:eastAsia="Palatino Linotype" w:hAnsi="Palatino Linotype" w:cs="Palatino Linotype"/>
          <w:color w:val="000000"/>
          <w:lang w:val="es-MX" w:eastAsia="es-MX"/>
        </w:rPr>
        <w:t>central  la</w:t>
      </w:r>
      <w:proofErr w:type="gramEnd"/>
      <w:r w:rsidRPr="00BA1D59">
        <w:rPr>
          <w:rFonts w:ascii="Palatino Linotype" w:eastAsia="Palatino Linotype" w:hAnsi="Palatino Linotype" w:cs="Palatino Linotype"/>
          <w:color w:val="000000"/>
          <w:lang w:val="es-MX" w:eastAsia="es-MX"/>
        </w:rPr>
        <w:t xml:space="preserve"> Ley del Trabajo de los Servidores Públicos del Estado y Municipios, en su artículo 220-K fracciones II y IV y último párrafo, establecen lo siguiente:</w:t>
      </w:r>
    </w:p>
    <w:p w14:paraId="32C1F63E" w14:textId="77777777" w:rsidR="00E457C2" w:rsidRPr="00BA1D59" w:rsidRDefault="00E457C2" w:rsidP="00E457C2">
      <w:pPr>
        <w:spacing w:before="160" w:after="160"/>
        <w:ind w:left="709" w:right="709"/>
        <w:jc w:val="both"/>
        <w:rPr>
          <w:rFonts w:ascii="Palatino Linotype" w:eastAsia="Times New Roman" w:hAnsi="Palatino Linotype" w:cs="Times New Roman"/>
          <w:bCs/>
          <w:i/>
          <w:sz w:val="22"/>
          <w:lang w:val="es-MX" w:eastAsia="es-MX"/>
        </w:rPr>
      </w:pPr>
      <w:r w:rsidRPr="00BA1D59">
        <w:rPr>
          <w:rFonts w:ascii="Palatino Linotype" w:eastAsia="Times New Roman" w:hAnsi="Palatino Linotype" w:cs="Times New Roman"/>
          <w:bCs/>
          <w:i/>
          <w:sz w:val="22"/>
          <w:lang w:val="es-MX" w:eastAsia="es-MX"/>
        </w:rPr>
        <w:t>“</w:t>
      </w:r>
      <w:r w:rsidRPr="00BA1D59">
        <w:rPr>
          <w:rFonts w:ascii="Palatino Linotype" w:eastAsia="Times New Roman" w:hAnsi="Palatino Linotype" w:cs="Times New Roman"/>
          <w:b/>
          <w:bCs/>
          <w:i/>
          <w:sz w:val="22"/>
          <w:lang w:val="es-MX" w:eastAsia="es-MX"/>
        </w:rPr>
        <w:t>ARTÍCULO 220 K.-</w:t>
      </w:r>
      <w:r w:rsidRPr="00BA1D59">
        <w:rPr>
          <w:rFonts w:ascii="Palatino Linotype" w:eastAsia="Times New Roman" w:hAnsi="Palatino Linotype" w:cs="Times New Roman"/>
          <w:bCs/>
          <w:i/>
          <w:sz w:val="22"/>
          <w:lang w:val="es-MX" w:eastAsia="es-MX"/>
        </w:rPr>
        <w:t xml:space="preserve"> La </w:t>
      </w:r>
      <w:r w:rsidRPr="00BA1D59">
        <w:rPr>
          <w:rFonts w:ascii="Palatino Linotype" w:eastAsia="Times New Roman" w:hAnsi="Palatino Linotype" w:cs="Arial"/>
          <w:i/>
          <w:sz w:val="22"/>
          <w:lang w:val="es-MX" w:eastAsia="es-MX"/>
        </w:rPr>
        <w:t>institución</w:t>
      </w:r>
      <w:r w:rsidRPr="00BA1D59">
        <w:rPr>
          <w:rFonts w:ascii="Palatino Linotype" w:eastAsia="Times New Roman" w:hAnsi="Palatino Linotype" w:cs="Times New Roman"/>
          <w:bCs/>
          <w:i/>
          <w:sz w:val="22"/>
          <w:lang w:val="es-MX" w:eastAsia="es-MX"/>
        </w:rPr>
        <w:t xml:space="preserve"> o dependencia pública tiene la obligación de conservar y exhibir en el proceso los documentos que a continuación se precisan:</w:t>
      </w:r>
    </w:p>
    <w:p w14:paraId="5610776C" w14:textId="77777777" w:rsidR="00E457C2" w:rsidRPr="00BA1D59" w:rsidRDefault="00E457C2" w:rsidP="00E457C2">
      <w:pPr>
        <w:spacing w:before="160" w:after="160"/>
        <w:ind w:left="709" w:right="709"/>
        <w:jc w:val="both"/>
        <w:rPr>
          <w:rFonts w:ascii="Palatino Linotype" w:eastAsia="Times New Roman" w:hAnsi="Palatino Linotype" w:cs="Times New Roman"/>
          <w:i/>
          <w:sz w:val="22"/>
          <w:lang w:val="es-MX" w:eastAsia="es-MX"/>
        </w:rPr>
      </w:pPr>
      <w:r w:rsidRPr="00BA1D59">
        <w:rPr>
          <w:rFonts w:ascii="Palatino Linotype" w:eastAsia="Times New Roman" w:hAnsi="Palatino Linotype" w:cs="Arial"/>
          <w:i/>
          <w:sz w:val="22"/>
          <w:lang w:val="es-MX" w:eastAsia="es-MX"/>
        </w:rPr>
        <w:t>[…]</w:t>
      </w:r>
    </w:p>
    <w:p w14:paraId="50C24E56" w14:textId="77777777" w:rsidR="00E457C2" w:rsidRPr="00BA1D59" w:rsidRDefault="00E457C2" w:rsidP="00E457C2">
      <w:pPr>
        <w:spacing w:before="160" w:after="160"/>
        <w:ind w:left="709" w:right="709"/>
        <w:jc w:val="both"/>
        <w:rPr>
          <w:rFonts w:ascii="Palatino Linotype" w:eastAsia="Times New Roman" w:hAnsi="Palatino Linotype" w:cs="Times New Roman"/>
          <w:b/>
          <w:bCs/>
          <w:i/>
          <w:sz w:val="22"/>
          <w:lang w:val="es-MX" w:eastAsia="es-MX"/>
        </w:rPr>
      </w:pPr>
      <w:r w:rsidRPr="00BA1D59">
        <w:rPr>
          <w:rFonts w:ascii="Palatino Linotype" w:eastAsia="Times New Roman" w:hAnsi="Palatino Linotype" w:cs="Times New Roman"/>
          <w:b/>
          <w:bCs/>
          <w:i/>
          <w:sz w:val="22"/>
          <w:lang w:val="es-MX" w:eastAsia="es-MX"/>
        </w:rPr>
        <w:t>(I)</w:t>
      </w:r>
    </w:p>
    <w:p w14:paraId="49442CDB" w14:textId="77777777" w:rsidR="00E457C2" w:rsidRPr="00BA1D59" w:rsidRDefault="00E457C2" w:rsidP="00E457C2">
      <w:pPr>
        <w:spacing w:before="160" w:after="160"/>
        <w:ind w:left="709" w:right="709"/>
        <w:jc w:val="both"/>
        <w:rPr>
          <w:rFonts w:ascii="Palatino Linotype" w:eastAsia="Times New Roman" w:hAnsi="Palatino Linotype" w:cs="Times New Roman"/>
          <w:b/>
          <w:bCs/>
          <w:i/>
          <w:sz w:val="22"/>
          <w:u w:val="single"/>
          <w:lang w:val="es-MX" w:eastAsia="es-MX"/>
        </w:rPr>
      </w:pPr>
      <w:r w:rsidRPr="00BA1D59">
        <w:rPr>
          <w:rFonts w:ascii="Palatino Linotype" w:eastAsia="Times New Roman" w:hAnsi="Palatino Linotype" w:cs="Times New Roman"/>
          <w:b/>
          <w:bCs/>
          <w:i/>
          <w:sz w:val="22"/>
          <w:lang w:val="es-MX" w:eastAsia="es-MX"/>
        </w:rPr>
        <w:t xml:space="preserve">II. </w:t>
      </w:r>
      <w:r w:rsidRPr="00BA1D59">
        <w:rPr>
          <w:rFonts w:ascii="Palatino Linotype" w:eastAsia="Times New Roman" w:hAnsi="Palatino Linotype" w:cs="Times New Roman"/>
          <w:b/>
          <w:bCs/>
          <w:i/>
          <w:sz w:val="22"/>
          <w:u w:val="single"/>
          <w:lang w:val="es-MX" w:eastAsia="es-MX"/>
        </w:rPr>
        <w:t>Recibos de pagos de salarios o las constancias documentales del pago de salario cuando sea por depósito o mediante información electrónica;</w:t>
      </w:r>
    </w:p>
    <w:p w14:paraId="5779B1D0" w14:textId="77777777" w:rsidR="00E457C2" w:rsidRPr="00BA1D59" w:rsidRDefault="00E457C2" w:rsidP="00E457C2">
      <w:pPr>
        <w:spacing w:before="160" w:after="160"/>
        <w:ind w:left="709" w:right="709"/>
        <w:jc w:val="both"/>
        <w:rPr>
          <w:rFonts w:ascii="Palatino Linotype" w:eastAsia="Times New Roman" w:hAnsi="Palatino Linotype" w:cs="Times New Roman"/>
          <w:bCs/>
          <w:i/>
          <w:sz w:val="22"/>
          <w:lang w:val="es-MX" w:eastAsia="es-MX"/>
        </w:rPr>
      </w:pPr>
      <w:r w:rsidRPr="00BA1D59">
        <w:rPr>
          <w:rFonts w:ascii="Palatino Linotype" w:eastAsia="Times New Roman" w:hAnsi="Palatino Linotype" w:cs="Times New Roman"/>
          <w:b/>
          <w:bCs/>
          <w:i/>
          <w:sz w:val="22"/>
          <w:lang w:val="es-MX" w:eastAsia="es-MX"/>
        </w:rPr>
        <w:t>IV.</w:t>
      </w:r>
      <w:r w:rsidRPr="00BA1D59">
        <w:rPr>
          <w:rFonts w:ascii="Palatino Linotype" w:eastAsia="Times New Roman" w:hAnsi="Palatino Linotype" w:cs="Times New Roman"/>
          <w:bCs/>
          <w:i/>
          <w:sz w:val="22"/>
          <w:lang w:val="es-MX" w:eastAsia="es-MX"/>
        </w:rPr>
        <w:t xml:space="preserve"> </w:t>
      </w:r>
      <w:r w:rsidRPr="00BA1D59">
        <w:rPr>
          <w:rFonts w:ascii="Palatino Linotype" w:eastAsia="Times New Roman" w:hAnsi="Palatino Linotype" w:cs="Times New Roman"/>
          <w:b/>
          <w:bCs/>
          <w:i/>
          <w:sz w:val="22"/>
          <w:u w:val="single"/>
          <w:lang w:val="es-MX" w:eastAsia="es-MX"/>
        </w:rPr>
        <w:t>Recibos o las constancias de depósito o del medio de información magnética o electrónica que sean utilizadas para el pago de</w:t>
      </w:r>
      <w:r w:rsidRPr="00BA1D59">
        <w:rPr>
          <w:rFonts w:ascii="Palatino Linotype" w:eastAsia="Times New Roman" w:hAnsi="Palatino Linotype" w:cs="Times New Roman"/>
          <w:bCs/>
          <w:i/>
          <w:sz w:val="22"/>
          <w:lang w:val="es-MX" w:eastAsia="es-MX"/>
        </w:rPr>
        <w:t xml:space="preserve"> salarios, prima vacacional,</w:t>
      </w:r>
      <w:r w:rsidRPr="00BA1D59">
        <w:rPr>
          <w:rFonts w:ascii="Palatino Linotype" w:eastAsia="Times New Roman" w:hAnsi="Palatino Linotype" w:cs="Times New Roman"/>
          <w:b/>
          <w:bCs/>
          <w:i/>
          <w:sz w:val="22"/>
          <w:u w:val="single"/>
          <w:lang w:val="es-MX" w:eastAsia="es-MX"/>
        </w:rPr>
        <w:t xml:space="preserve"> aguinaldo y demás prestaciones</w:t>
      </w:r>
      <w:r w:rsidRPr="00BA1D59">
        <w:rPr>
          <w:rFonts w:ascii="Palatino Linotype" w:eastAsia="Times New Roman" w:hAnsi="Palatino Linotype" w:cs="Times New Roman"/>
          <w:bCs/>
          <w:i/>
          <w:sz w:val="22"/>
          <w:lang w:val="es-MX" w:eastAsia="es-MX"/>
        </w:rPr>
        <w:t xml:space="preserve"> establecidas en la presente ley; y</w:t>
      </w:r>
    </w:p>
    <w:p w14:paraId="72A753BF" w14:textId="77777777" w:rsidR="00E457C2" w:rsidRPr="00BA1D59" w:rsidRDefault="00E457C2" w:rsidP="00E457C2">
      <w:pPr>
        <w:spacing w:before="160" w:after="160"/>
        <w:ind w:left="709" w:right="709"/>
        <w:jc w:val="both"/>
        <w:rPr>
          <w:rFonts w:ascii="Palatino Linotype" w:eastAsia="Times New Roman" w:hAnsi="Palatino Linotype" w:cs="Times New Roman"/>
          <w:bCs/>
          <w:i/>
          <w:sz w:val="22"/>
          <w:lang w:val="es-MX" w:eastAsia="es-MX"/>
        </w:rPr>
      </w:pPr>
      <w:r w:rsidRPr="00BA1D59">
        <w:rPr>
          <w:rFonts w:ascii="Palatino Linotype" w:eastAsia="Times New Roman" w:hAnsi="Palatino Linotype" w:cs="Times New Roman"/>
          <w:b/>
          <w:bCs/>
          <w:i/>
          <w:sz w:val="22"/>
          <w:lang w:val="es-MX" w:eastAsia="es-MX"/>
        </w:rPr>
        <w:t>(III-V)</w:t>
      </w:r>
    </w:p>
    <w:p w14:paraId="1844C8C4" w14:textId="77777777" w:rsidR="00E457C2" w:rsidRPr="00BA1D59" w:rsidRDefault="00E457C2" w:rsidP="00E457C2">
      <w:pPr>
        <w:spacing w:before="160" w:after="160"/>
        <w:ind w:left="709" w:right="709"/>
        <w:jc w:val="both"/>
        <w:rPr>
          <w:rFonts w:ascii="Palatino Linotype" w:eastAsia="Times New Roman" w:hAnsi="Palatino Linotype" w:cs="Times New Roman"/>
          <w:bCs/>
          <w:i/>
          <w:sz w:val="22"/>
          <w:lang w:val="es-MX" w:eastAsia="es-MX"/>
        </w:rPr>
      </w:pPr>
      <w:r w:rsidRPr="00BA1D59">
        <w:rPr>
          <w:rFonts w:ascii="Palatino Linotype" w:eastAsia="Times New Roman" w:hAnsi="Palatino Linotype" w:cs="Times New Roman"/>
          <w:bCs/>
          <w:i/>
          <w:sz w:val="22"/>
          <w:lang w:val="es-MX" w:eastAsia="es-MX"/>
        </w:rPr>
        <w:t xml:space="preserve">Los documentos señalados en la fracción I de este artículo, deberán conservarse mientras dure la relación laboral y hasta un año </w:t>
      </w:r>
      <w:r w:rsidRPr="00BA1D59">
        <w:rPr>
          <w:rFonts w:ascii="Palatino Linotype" w:eastAsia="Times New Roman" w:hAnsi="Palatino Linotype" w:cs="Arial"/>
          <w:i/>
          <w:sz w:val="22"/>
          <w:lang w:val="es-MX" w:eastAsia="es-MX"/>
        </w:rPr>
        <w:t>después</w:t>
      </w:r>
      <w:r w:rsidRPr="00BA1D59">
        <w:rPr>
          <w:rFonts w:ascii="Palatino Linotype" w:eastAsia="Times New Roman" w:hAnsi="Palatino Linotype" w:cs="Times New Roman"/>
          <w:bCs/>
          <w:i/>
          <w:sz w:val="22"/>
          <w:lang w:val="es-MX" w:eastAsia="es-MX"/>
        </w:rPr>
        <w:t xml:space="preserve">; los señalados por las fracciones </w:t>
      </w:r>
      <w:r w:rsidRPr="00BA1D59">
        <w:rPr>
          <w:rFonts w:ascii="Palatino Linotype" w:eastAsia="Times New Roman" w:hAnsi="Palatino Linotype" w:cs="Times New Roman"/>
          <w:b/>
          <w:bCs/>
          <w:i/>
          <w:sz w:val="22"/>
          <w:u w:val="single"/>
          <w:lang w:val="es-MX" w:eastAsia="es-MX"/>
        </w:rPr>
        <w:t>II, III, IV durante el último año y un año después de que se extinga la relación laboral</w:t>
      </w:r>
      <w:r w:rsidRPr="00BA1D59">
        <w:rPr>
          <w:rFonts w:ascii="Palatino Linotype" w:eastAsia="Times New Roman" w:hAnsi="Palatino Linotype" w:cs="Times New Roman"/>
          <w:b/>
          <w:bCs/>
          <w:i/>
          <w:sz w:val="22"/>
          <w:lang w:val="es-MX" w:eastAsia="es-MX"/>
        </w:rPr>
        <w:t>,</w:t>
      </w:r>
      <w:r w:rsidRPr="00BA1D59">
        <w:rPr>
          <w:rFonts w:ascii="Palatino Linotype" w:eastAsia="Times New Roman" w:hAnsi="Palatino Linotype" w:cs="Times New Roman"/>
          <w:bCs/>
          <w:i/>
          <w:sz w:val="22"/>
          <w:lang w:val="es-MX" w:eastAsia="es-MX"/>
        </w:rPr>
        <w:t xml:space="preserve"> y los mencionados en la fracción V, conforme lo señalen las leyes que los rijan.</w:t>
      </w:r>
    </w:p>
    <w:p w14:paraId="21D6BCC7" w14:textId="77777777" w:rsidR="00E457C2" w:rsidRPr="00BA1D59" w:rsidRDefault="00E457C2" w:rsidP="00E457C2">
      <w:pPr>
        <w:spacing w:before="160" w:after="160"/>
        <w:ind w:left="709" w:right="709"/>
        <w:jc w:val="both"/>
        <w:rPr>
          <w:rFonts w:ascii="Palatino Linotype" w:eastAsia="Times New Roman" w:hAnsi="Palatino Linotype" w:cs="Times New Roman"/>
          <w:bCs/>
          <w:i/>
          <w:sz w:val="22"/>
          <w:lang w:val="es-MX" w:eastAsia="es-MX"/>
        </w:rPr>
      </w:pPr>
      <w:r w:rsidRPr="00BA1D59">
        <w:rPr>
          <w:rFonts w:ascii="Palatino Linotype" w:eastAsia="Times New Roman" w:hAnsi="Palatino Linotype" w:cs="Times New Roman"/>
          <w:bCs/>
          <w:i/>
          <w:sz w:val="22"/>
          <w:lang w:val="es-MX" w:eastAsia="es-MX"/>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4614F343" w14:textId="77777777" w:rsidR="00E457C2" w:rsidRPr="00BA1D59" w:rsidRDefault="00E457C2" w:rsidP="00E457C2">
      <w:pPr>
        <w:spacing w:before="160" w:after="160"/>
        <w:ind w:left="709" w:right="709"/>
        <w:jc w:val="both"/>
        <w:rPr>
          <w:rFonts w:ascii="Palatino Linotype" w:eastAsia="Times New Roman" w:hAnsi="Palatino Linotype" w:cs="Times New Roman"/>
          <w:bCs/>
          <w:i/>
          <w:sz w:val="22"/>
          <w:lang w:val="es-MX" w:eastAsia="es-MX"/>
        </w:rPr>
      </w:pPr>
      <w:r w:rsidRPr="00BA1D59">
        <w:rPr>
          <w:rFonts w:ascii="Palatino Linotype" w:eastAsia="Times New Roman" w:hAnsi="Palatino Linotype" w:cs="Times New Roman"/>
          <w:bCs/>
          <w:i/>
          <w:sz w:val="22"/>
          <w:lang w:val="es-MX" w:eastAsia="es-MX"/>
        </w:rPr>
        <w:t xml:space="preserve">El </w:t>
      </w:r>
      <w:r w:rsidRPr="00BA1D59">
        <w:rPr>
          <w:rFonts w:ascii="Palatino Linotype" w:eastAsia="Times New Roman" w:hAnsi="Palatino Linotype" w:cs="Arial"/>
          <w:i/>
          <w:sz w:val="22"/>
          <w:lang w:val="es-MX" w:eastAsia="es-MX"/>
        </w:rPr>
        <w:t>incumplimiento</w:t>
      </w:r>
      <w:r w:rsidRPr="00BA1D59">
        <w:rPr>
          <w:rFonts w:ascii="Palatino Linotype" w:eastAsia="Times New Roman" w:hAnsi="Palatino Linotype" w:cs="Times New Roman"/>
          <w:bCs/>
          <w:i/>
          <w:sz w:val="22"/>
          <w:lang w:val="es-MX" w:eastAsia="es-MX"/>
        </w:rPr>
        <w:t xml:space="preserve"> por lo dispuesto por este artículo, establecerá la presunción de ser ciertos los hechos que el actor exprese en su demanda, en relación con tales documentos, salvo prueba en contrario.”</w:t>
      </w:r>
    </w:p>
    <w:p w14:paraId="2CC52A6E" w14:textId="77777777" w:rsidR="00E457C2" w:rsidRPr="00BA1D59" w:rsidRDefault="00E457C2" w:rsidP="00E457C2">
      <w:pPr>
        <w:spacing w:before="160" w:after="160"/>
        <w:ind w:left="709" w:right="709"/>
        <w:jc w:val="both"/>
        <w:rPr>
          <w:rFonts w:ascii="Palatino Linotype" w:eastAsia="Times New Roman" w:hAnsi="Palatino Linotype" w:cs="Arial"/>
          <w:sz w:val="22"/>
          <w:lang w:val="es-MX" w:eastAsia="es-MX"/>
        </w:rPr>
      </w:pPr>
      <w:r w:rsidRPr="00BA1D59">
        <w:rPr>
          <w:rFonts w:ascii="Palatino Linotype" w:eastAsia="Times New Roman" w:hAnsi="Palatino Linotype" w:cs="Arial"/>
          <w:sz w:val="22"/>
          <w:lang w:val="es-MX" w:eastAsia="es-MX"/>
        </w:rPr>
        <w:t>(Énfasis añadido)</w:t>
      </w:r>
    </w:p>
    <w:p w14:paraId="22F996AE" w14:textId="77777777" w:rsidR="00E457C2" w:rsidRPr="00BA1D59" w:rsidRDefault="00E457C2" w:rsidP="00E457C2">
      <w:pPr>
        <w:spacing w:before="160" w:after="160"/>
        <w:ind w:left="709" w:right="709"/>
        <w:jc w:val="both"/>
        <w:rPr>
          <w:rFonts w:ascii="Palatino Linotype" w:eastAsia="Times New Roman" w:hAnsi="Palatino Linotype" w:cs="Arial"/>
          <w:sz w:val="22"/>
          <w:lang w:val="es-MX" w:eastAsia="es-MX"/>
        </w:rPr>
      </w:pPr>
    </w:p>
    <w:p w14:paraId="5C164715" w14:textId="77777777" w:rsidR="00E457C2" w:rsidRPr="00BA1D59" w:rsidRDefault="00E457C2" w:rsidP="00E457C2">
      <w:pPr>
        <w:numPr>
          <w:ilvl w:val="0"/>
          <w:numId w:val="1"/>
        </w:numPr>
        <w:spacing w:line="360" w:lineRule="auto"/>
        <w:ind w:left="0" w:firstLine="0"/>
        <w:jc w:val="both"/>
        <w:rPr>
          <w:rFonts w:ascii="Palatino Linotype" w:eastAsia="Palatino Linotype" w:hAnsi="Palatino Linotype" w:cs="Palatino Linotype"/>
          <w:color w:val="000000"/>
          <w:lang w:val="es-MX" w:eastAsia="es-MX"/>
        </w:rPr>
      </w:pPr>
      <w:r w:rsidRPr="00BA1D59">
        <w:rPr>
          <w:rFonts w:ascii="Palatino Linotype" w:eastAsia="Palatino Linotype" w:hAnsi="Palatino Linotype" w:cs="Palatino Linotype"/>
          <w:color w:val="000000"/>
          <w:lang w:val="es-MX" w:eastAsia="es-MX"/>
        </w:rPr>
        <w:lastRenderedPageBreak/>
        <w:t xml:space="preserve">De lo anterior, se advierte </w:t>
      </w:r>
      <w:r w:rsidRPr="00BA1D59">
        <w:rPr>
          <w:rFonts w:ascii="Palatino Linotype" w:eastAsia="Palatino Linotype" w:hAnsi="Palatino Linotype" w:cs="Palatino Linotype"/>
          <w:b/>
          <w:i/>
          <w:color w:val="000000"/>
          <w:u w:val="single"/>
          <w:lang w:val="es-MX" w:eastAsia="es-MX"/>
        </w:rPr>
        <w:t>que toda institución pública o dependencia pública del Estado de México</w:t>
      </w:r>
      <w:r w:rsidRPr="00BA1D59">
        <w:rPr>
          <w:rFonts w:ascii="Palatino Linotype" w:eastAsia="Palatino Linotype" w:hAnsi="Palatino Linotype" w:cs="Palatino Linotype"/>
          <w:color w:val="000000"/>
          <w:lang w:val="es-MX" w:eastAsia="es-MX"/>
        </w:rPr>
        <w:t xml:space="preserve"> debe conservar los </w:t>
      </w:r>
      <w:r w:rsidRPr="00BA1D59">
        <w:rPr>
          <w:rFonts w:ascii="Palatino Linotype" w:eastAsia="Palatino Linotype" w:hAnsi="Palatino Linotype" w:cs="Palatino Linotype"/>
          <w:b/>
          <w:i/>
          <w:color w:val="000000"/>
          <w:u w:val="single"/>
          <w:lang w:val="es-MX" w:eastAsia="es-MX"/>
        </w:rPr>
        <w:t>recibos o constancias de pago de salarios, prima vacacional, aguinaldo y demás prestaciones legales de acuerdo con la forma en que se haya realizado el pago, es decir, en efectivo, cheque, depósito, transferencia u otra,</w:t>
      </w:r>
      <w:r w:rsidRPr="00BA1D59">
        <w:rPr>
          <w:rFonts w:ascii="Palatino Linotype" w:eastAsia="Palatino Linotype" w:hAnsi="Palatino Linotype" w:cs="Palatino Linotype"/>
          <w:color w:val="000000"/>
          <w:lang w:val="es-MX" w:eastAsia="es-MX"/>
        </w:rPr>
        <w:t xml:space="preserve"> debiendo conservar dicha documentación durante el último año y un año después de que se extingue la relación laboral a través de los sistemas de digitalización o de información magnética o electrónica.</w:t>
      </w:r>
    </w:p>
    <w:p w14:paraId="5DB1E178" w14:textId="77777777" w:rsidR="00E457C2" w:rsidRPr="00BA1D59" w:rsidRDefault="00E457C2" w:rsidP="00E457C2">
      <w:pPr>
        <w:spacing w:line="360" w:lineRule="auto"/>
        <w:jc w:val="both"/>
        <w:rPr>
          <w:rFonts w:ascii="Palatino Linotype" w:eastAsia="Palatino Linotype" w:hAnsi="Palatino Linotype" w:cs="Palatino Linotype"/>
          <w:color w:val="000000"/>
          <w:lang w:val="es-MX" w:eastAsia="es-MX"/>
        </w:rPr>
      </w:pPr>
    </w:p>
    <w:p w14:paraId="0C23A791" w14:textId="77777777" w:rsidR="00E457C2" w:rsidRPr="00BA1D59" w:rsidRDefault="00E457C2" w:rsidP="00E457C2">
      <w:pPr>
        <w:numPr>
          <w:ilvl w:val="0"/>
          <w:numId w:val="1"/>
        </w:numPr>
        <w:spacing w:line="360" w:lineRule="auto"/>
        <w:ind w:left="0" w:firstLine="0"/>
        <w:jc w:val="both"/>
        <w:rPr>
          <w:rFonts w:ascii="Palatino Linotype" w:eastAsia="Palatino Linotype" w:hAnsi="Palatino Linotype" w:cs="Palatino Linotype"/>
          <w:color w:val="000000"/>
          <w:lang w:val="es-MX" w:eastAsia="es-MX"/>
        </w:rPr>
      </w:pPr>
      <w:r w:rsidRPr="00BA1D59">
        <w:rPr>
          <w:rFonts w:ascii="Palatino Linotype" w:eastAsia="Palatino Linotype" w:hAnsi="Palatino Linotype" w:cs="Palatino Linotype"/>
          <w:color w:val="000000"/>
          <w:lang w:val="es-MX" w:eastAsia="es-MX"/>
        </w:rPr>
        <w:t>Ahora bien, el artículo 350 del Código Financiero del Estado de México dispone lo que se transcribe a continuación:</w:t>
      </w:r>
    </w:p>
    <w:p w14:paraId="4EE01987" w14:textId="77777777" w:rsidR="00E457C2" w:rsidRPr="00BA1D59" w:rsidRDefault="00E457C2" w:rsidP="00E457C2">
      <w:pPr>
        <w:spacing w:before="120" w:after="120"/>
        <w:ind w:left="1134" w:right="851"/>
        <w:jc w:val="both"/>
        <w:rPr>
          <w:rFonts w:ascii="Palatino Linotype" w:eastAsia="Times New Roman" w:hAnsi="Palatino Linotype" w:cs="Arial"/>
          <w:bCs/>
          <w:sz w:val="22"/>
          <w:lang w:val="es-MX" w:eastAsia="es-MX"/>
        </w:rPr>
      </w:pPr>
      <w:r w:rsidRPr="00BA1D59">
        <w:rPr>
          <w:rFonts w:ascii="Palatino Linotype" w:eastAsia="Times New Roman" w:hAnsi="Palatino Linotype" w:cs="Times New Roman"/>
          <w:i/>
          <w:sz w:val="22"/>
          <w:lang w:val="es-MX" w:eastAsia="es-MX"/>
        </w:rPr>
        <w:t>“</w:t>
      </w:r>
      <w:r w:rsidRPr="00BA1D59">
        <w:rPr>
          <w:rFonts w:ascii="Palatino Linotype" w:eastAsia="Times New Roman" w:hAnsi="Palatino Linotype" w:cs="Times New Roman"/>
          <w:b/>
          <w:i/>
          <w:sz w:val="22"/>
          <w:lang w:val="es-MX" w:eastAsia="es-MX"/>
        </w:rPr>
        <w:t>Artículo 350.-</w:t>
      </w:r>
      <w:r w:rsidRPr="00BA1D59">
        <w:rPr>
          <w:rFonts w:ascii="Palatino Linotype" w:eastAsia="Times New Roman" w:hAnsi="Palatino Linotype" w:cs="Times New Roman"/>
          <w:i/>
          <w:sz w:val="22"/>
          <w:lang w:val="es-MX" w:eastAsia="es-MX"/>
        </w:rPr>
        <w:t xml:space="preserve"> Mensualmente </w:t>
      </w:r>
      <w:r w:rsidRPr="00BA1D59">
        <w:rPr>
          <w:rFonts w:ascii="Palatino Linotype" w:eastAsia="Times New Roman" w:hAnsi="Palatino Linotype" w:cs="Times New Roman"/>
          <w:b/>
          <w:i/>
          <w:sz w:val="22"/>
          <w:u w:val="single"/>
          <w:lang w:val="es-MX" w:eastAsia="es-MX"/>
        </w:rPr>
        <w:t>dentro de los primeros veinte días hábiles</w:t>
      </w:r>
      <w:r w:rsidRPr="00BA1D59">
        <w:rPr>
          <w:rFonts w:ascii="Palatino Linotype" w:eastAsia="Times New Roman" w:hAnsi="Palatino Linotype" w:cs="Times New Roman"/>
          <w:i/>
          <w:sz w:val="22"/>
          <w:lang w:val="es-MX" w:eastAsia="es-MX"/>
        </w:rPr>
        <w:t xml:space="preserve">, </w:t>
      </w:r>
      <w:r w:rsidRPr="00BA1D59">
        <w:rPr>
          <w:rFonts w:ascii="Palatino Linotype" w:eastAsia="Times New Roman" w:hAnsi="Palatino Linotype" w:cs="Times New Roman"/>
          <w:b/>
          <w:sz w:val="22"/>
          <w:lang w:val="es-MX" w:eastAsia="es-MX"/>
        </w:rPr>
        <w:t>la Secretaría</w:t>
      </w:r>
      <w:r w:rsidRPr="00BA1D59">
        <w:rPr>
          <w:rFonts w:ascii="Palatino Linotype" w:eastAsia="Times New Roman" w:hAnsi="Palatino Linotype" w:cs="Times New Roman"/>
          <w:i/>
          <w:sz w:val="22"/>
          <w:lang w:val="es-MX" w:eastAsia="es-MX"/>
        </w:rPr>
        <w:t xml:space="preserve"> y </w:t>
      </w:r>
      <w:r w:rsidRPr="00BA1D59">
        <w:rPr>
          <w:rFonts w:ascii="Palatino Linotype" w:eastAsia="Times New Roman" w:hAnsi="Palatino Linotype" w:cs="Times New Roman"/>
          <w:sz w:val="22"/>
          <w:lang w:val="es-MX" w:eastAsia="es-MX"/>
        </w:rPr>
        <w:t xml:space="preserve">las Tesorerías, enviarán para su análisis y evaluación al Órgano Superior de </w:t>
      </w:r>
      <w:r w:rsidRPr="00BA1D59">
        <w:rPr>
          <w:rFonts w:ascii="Palatino Linotype" w:eastAsia="Times New Roman" w:hAnsi="Palatino Linotype" w:cs="Arial"/>
          <w:bCs/>
          <w:sz w:val="22"/>
          <w:lang w:val="es-MX" w:eastAsia="es-MX"/>
        </w:rPr>
        <w:t xml:space="preserve">Fiscalización del Estado de México, la siguiente información: </w:t>
      </w:r>
    </w:p>
    <w:p w14:paraId="06401E32" w14:textId="77777777" w:rsidR="00E457C2" w:rsidRPr="00BA1D59" w:rsidRDefault="00E457C2" w:rsidP="00E457C2">
      <w:pPr>
        <w:spacing w:before="120" w:after="120"/>
        <w:ind w:left="1134" w:right="851"/>
        <w:jc w:val="both"/>
        <w:rPr>
          <w:rFonts w:ascii="Palatino Linotype" w:eastAsia="Times New Roman" w:hAnsi="Palatino Linotype" w:cs="Times New Roman"/>
          <w:i/>
          <w:sz w:val="22"/>
          <w:lang w:val="es-MX" w:eastAsia="es-MX"/>
        </w:rPr>
      </w:pPr>
      <w:r w:rsidRPr="00BA1D59">
        <w:rPr>
          <w:rFonts w:ascii="Palatino Linotype" w:eastAsia="Times New Roman" w:hAnsi="Palatino Linotype" w:cs="Arial"/>
          <w:i/>
          <w:sz w:val="22"/>
          <w:lang w:val="es-MX" w:eastAsia="es-MX"/>
        </w:rPr>
        <w:t>[…]</w:t>
      </w:r>
    </w:p>
    <w:p w14:paraId="64D328F2" w14:textId="77777777" w:rsidR="00E457C2" w:rsidRPr="00BA1D59" w:rsidRDefault="00E457C2" w:rsidP="00E457C2">
      <w:pPr>
        <w:spacing w:before="120" w:after="120"/>
        <w:ind w:left="1134" w:right="851"/>
        <w:jc w:val="both"/>
        <w:rPr>
          <w:rFonts w:ascii="Palatino Linotype" w:eastAsia="Times New Roman" w:hAnsi="Palatino Linotype" w:cs="Arial"/>
          <w:bCs/>
          <w:i/>
          <w:sz w:val="22"/>
          <w:lang w:val="es-MX" w:eastAsia="es-MX"/>
        </w:rPr>
      </w:pPr>
      <w:r w:rsidRPr="00BA1D59">
        <w:rPr>
          <w:rFonts w:ascii="Palatino Linotype" w:eastAsia="Times New Roman" w:hAnsi="Palatino Linotype" w:cs="Arial"/>
          <w:b/>
          <w:bCs/>
          <w:i/>
          <w:sz w:val="22"/>
          <w:lang w:val="es-MX" w:eastAsia="es-MX"/>
        </w:rPr>
        <w:t xml:space="preserve">IV. </w:t>
      </w:r>
      <w:r w:rsidRPr="00BA1D59">
        <w:rPr>
          <w:rFonts w:ascii="Palatino Linotype" w:eastAsia="Times New Roman" w:hAnsi="Palatino Linotype" w:cs="Arial"/>
          <w:b/>
          <w:bCs/>
          <w:i/>
          <w:sz w:val="22"/>
          <w:u w:val="single"/>
          <w:lang w:val="es-MX" w:eastAsia="es-MX"/>
        </w:rPr>
        <w:t>Información de nómina</w:t>
      </w:r>
      <w:r w:rsidRPr="00BA1D59">
        <w:rPr>
          <w:rFonts w:ascii="Palatino Linotype" w:eastAsia="Times New Roman" w:hAnsi="Palatino Linotype" w:cs="Arial"/>
          <w:bCs/>
          <w:i/>
          <w:sz w:val="22"/>
          <w:lang w:val="es-MX" w:eastAsia="es-MX"/>
        </w:rPr>
        <w:t>.”</w:t>
      </w:r>
    </w:p>
    <w:p w14:paraId="13D6C261" w14:textId="77777777" w:rsidR="00E457C2" w:rsidRPr="00BA1D59" w:rsidRDefault="00E457C2" w:rsidP="00E457C2">
      <w:pPr>
        <w:spacing w:before="120" w:after="120"/>
        <w:ind w:left="1134" w:right="851"/>
        <w:jc w:val="both"/>
        <w:rPr>
          <w:rFonts w:ascii="Palatino Linotype" w:eastAsia="Times New Roman" w:hAnsi="Palatino Linotype" w:cs="Arial"/>
          <w:sz w:val="22"/>
          <w:lang w:val="es-MX" w:eastAsia="es-MX"/>
        </w:rPr>
      </w:pPr>
      <w:r w:rsidRPr="00BA1D59">
        <w:rPr>
          <w:rFonts w:ascii="Palatino Linotype" w:eastAsia="Times New Roman" w:hAnsi="Palatino Linotype" w:cs="Arial"/>
          <w:sz w:val="22"/>
          <w:lang w:val="es-MX" w:eastAsia="es-MX"/>
        </w:rPr>
        <w:t>(Énfasis añadido)</w:t>
      </w:r>
    </w:p>
    <w:p w14:paraId="30EBBD62" w14:textId="77777777" w:rsidR="00E457C2" w:rsidRPr="00BA1D59" w:rsidRDefault="00E457C2" w:rsidP="00E457C2">
      <w:pPr>
        <w:spacing w:before="120" w:after="120"/>
        <w:ind w:left="1134" w:right="851"/>
        <w:jc w:val="both"/>
        <w:rPr>
          <w:rFonts w:ascii="Palatino Linotype" w:eastAsia="Times New Roman" w:hAnsi="Palatino Linotype" w:cs="Arial"/>
          <w:lang w:val="es-MX" w:eastAsia="es-MX"/>
        </w:rPr>
      </w:pPr>
    </w:p>
    <w:p w14:paraId="5ECD30A4" w14:textId="77777777" w:rsidR="00E457C2" w:rsidRPr="00BA1D59" w:rsidRDefault="00E457C2" w:rsidP="00E457C2">
      <w:pPr>
        <w:numPr>
          <w:ilvl w:val="0"/>
          <w:numId w:val="1"/>
        </w:numPr>
        <w:spacing w:line="360" w:lineRule="auto"/>
        <w:ind w:left="0" w:firstLine="0"/>
        <w:jc w:val="both"/>
        <w:rPr>
          <w:rFonts w:ascii="Palatino Linotype" w:eastAsia="Palatino Linotype" w:hAnsi="Palatino Linotype" w:cs="Palatino Linotype"/>
          <w:color w:val="000000"/>
          <w:lang w:val="es-MX" w:eastAsia="es-MX"/>
        </w:rPr>
      </w:pPr>
      <w:r w:rsidRPr="00BA1D59">
        <w:rPr>
          <w:rFonts w:ascii="Palatino Linotype" w:eastAsia="Palatino Linotype" w:hAnsi="Palatino Linotype" w:cs="Palatino Linotype"/>
          <w:color w:val="000000"/>
          <w:lang w:val="es-MX" w:eastAsia="es-MX"/>
        </w:rPr>
        <w:t xml:space="preserve">De igual forma, las disposiciones administrativas que rigen a las Entidades Fiscalizables en el Estado de México, se encuentran los Lineamientos para la integración de los Informes Trimestrales Estatales del Ejercicio Fiscal 2023, emitidos por el Órgano Superior de Fiscalización del Estado de México (OSFEM) en ejercicio de sus atribuciones, los cuales representan una herramienta para elaborar y presentar los Informes Trimestrales por parte de las Entidades Fiscalizables, en cuanto a los requerimientos financieros, contables, patrimoniales, presupuestales, programáticos y administrativos del gobierno central. </w:t>
      </w:r>
    </w:p>
    <w:p w14:paraId="00CFEDD5" w14:textId="77777777" w:rsidR="00E457C2" w:rsidRPr="00BA1D59" w:rsidRDefault="00E457C2" w:rsidP="00E457C2">
      <w:pPr>
        <w:spacing w:line="360" w:lineRule="auto"/>
        <w:contextualSpacing/>
        <w:jc w:val="both"/>
        <w:rPr>
          <w:rFonts w:ascii="Palatino Linotype" w:eastAsia="Times New Roman" w:hAnsi="Palatino Linotype" w:cs="Times New Roman"/>
          <w:lang w:val="es-MX" w:eastAsia="es-MX"/>
        </w:rPr>
      </w:pPr>
    </w:p>
    <w:p w14:paraId="43E3A738" w14:textId="77777777" w:rsidR="00E457C2" w:rsidRPr="00BA1D59" w:rsidRDefault="00E457C2" w:rsidP="00E457C2">
      <w:pPr>
        <w:numPr>
          <w:ilvl w:val="0"/>
          <w:numId w:val="1"/>
        </w:numPr>
        <w:spacing w:line="360" w:lineRule="auto"/>
        <w:ind w:left="0" w:firstLine="0"/>
        <w:jc w:val="both"/>
        <w:rPr>
          <w:rFonts w:ascii="Palatino Linotype" w:eastAsia="Palatino Linotype" w:hAnsi="Palatino Linotype" w:cs="Palatino Linotype"/>
          <w:color w:val="000000"/>
          <w:lang w:val="es-MX" w:eastAsia="es-MX"/>
        </w:rPr>
      </w:pPr>
      <w:r w:rsidRPr="00BA1D59">
        <w:rPr>
          <w:rFonts w:ascii="Palatino Linotype" w:eastAsia="Palatino Linotype" w:hAnsi="Palatino Linotype" w:cs="Palatino Linotype"/>
          <w:color w:val="000000"/>
          <w:lang w:val="es-MX" w:eastAsia="es-MX"/>
        </w:rPr>
        <w:t xml:space="preserve">Así, los Lineamientos en comento sirven para definir los criterios, formatos y documentación necesaria para presentar los informes trimestrales. Entre los criterios que se manejan en tales Lineamientos esta aquel que se refiere a la integración de información de nómina, tal y como se muestra en la siguiente captura: </w:t>
      </w:r>
    </w:p>
    <w:p w14:paraId="0F92FAF2" w14:textId="77777777" w:rsidR="00E457C2" w:rsidRPr="00BA1D59" w:rsidRDefault="00E457C2" w:rsidP="00E457C2">
      <w:pPr>
        <w:spacing w:line="360" w:lineRule="auto"/>
        <w:contextualSpacing/>
        <w:jc w:val="center"/>
        <w:rPr>
          <w:rFonts w:ascii="Palatino Linotype" w:eastAsia="Times New Roman" w:hAnsi="Palatino Linotype" w:cs="Arial"/>
          <w:lang w:val="es-ES" w:eastAsia="es-MX"/>
        </w:rPr>
      </w:pPr>
      <w:r w:rsidRPr="00BA1D59">
        <w:rPr>
          <w:rFonts w:ascii="Palatino Linotype" w:eastAsia="Palatino Linotype" w:hAnsi="Palatino Linotype" w:cs="Palatino Linotype"/>
          <w:noProof/>
          <w:color w:val="000000"/>
          <w:lang w:val="es-MX" w:eastAsia="es-MX"/>
        </w:rPr>
        <mc:AlternateContent>
          <mc:Choice Requires="wps">
            <w:drawing>
              <wp:anchor distT="0" distB="0" distL="114300" distR="114300" simplePos="0" relativeHeight="251659264" behindDoc="0" locked="0" layoutInCell="1" allowOverlap="1" wp14:anchorId="73B775E6" wp14:editId="6032E0C8">
                <wp:simplePos x="0" y="0"/>
                <wp:positionH relativeFrom="margin">
                  <wp:posOffset>2304719</wp:posOffset>
                </wp:positionH>
                <wp:positionV relativeFrom="paragraph">
                  <wp:posOffset>1209041</wp:posOffset>
                </wp:positionV>
                <wp:extent cx="592531" cy="146304"/>
                <wp:effectExtent l="19050" t="19050" r="17145" b="44450"/>
                <wp:wrapNone/>
                <wp:docPr id="3" name="Flecha derecha 3"/>
                <wp:cNvGraphicFramePr/>
                <a:graphic xmlns:a="http://schemas.openxmlformats.org/drawingml/2006/main">
                  <a:graphicData uri="http://schemas.microsoft.com/office/word/2010/wordprocessingShape">
                    <wps:wsp>
                      <wps:cNvSpPr/>
                      <wps:spPr>
                        <a:xfrm rot="10800000">
                          <a:off x="0" y="0"/>
                          <a:ext cx="592531" cy="146304"/>
                        </a:xfrm>
                        <a:prstGeom prst="right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EACFE2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 o:spid="_x0000_s1026" type="#_x0000_t13" style="position:absolute;margin-left:181.45pt;margin-top:95.2pt;width:46.65pt;height:11.5pt;rotation:180;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" adj="18933" fillcolor="#ed7d31" strokecolor="#ae5a21" strokeweight="1pt">
                <w10:wrap anchorx="margin"/>
              </v:shape>
            </w:pict>
          </mc:Fallback>
        </mc:AlternateContent>
      </w:r>
      <w:r w:rsidRPr="00BA1D59">
        <w:rPr>
          <w:rFonts w:ascii="Palatino Linotype" w:eastAsia="Times New Roman" w:hAnsi="Palatino Linotype" w:cs="Arial"/>
          <w:noProof/>
          <w:lang w:val="es-MX" w:eastAsia="es-MX"/>
        </w:rPr>
        <w:drawing>
          <wp:inline distT="0" distB="0" distL="0" distR="0" wp14:anchorId="1AE63C8A" wp14:editId="0DAD327B">
            <wp:extent cx="5109572" cy="4279392"/>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28095" cy="4294906"/>
                    </a:xfrm>
                    <a:prstGeom prst="rect">
                      <a:avLst/>
                    </a:prstGeom>
                  </pic:spPr>
                </pic:pic>
              </a:graphicData>
            </a:graphic>
          </wp:inline>
        </w:drawing>
      </w:r>
    </w:p>
    <w:p w14:paraId="14B1CE90" w14:textId="77777777" w:rsidR="00E457C2" w:rsidRPr="00BA1D59" w:rsidRDefault="00E457C2" w:rsidP="00E457C2">
      <w:pPr>
        <w:ind w:left="708"/>
        <w:rPr>
          <w:rFonts w:ascii="Palatino Linotype" w:eastAsia="Times New Roman" w:hAnsi="Palatino Linotype" w:cs="Arial"/>
          <w:color w:val="000000"/>
          <w:sz w:val="22"/>
          <w:szCs w:val="22"/>
          <w:lang w:val="es-ES" w:eastAsia="en-US"/>
        </w:rPr>
      </w:pPr>
    </w:p>
    <w:p w14:paraId="044E2A15" w14:textId="77777777" w:rsidR="00E457C2" w:rsidRPr="00BA1D59" w:rsidRDefault="00E457C2" w:rsidP="00E457C2">
      <w:pPr>
        <w:spacing w:line="360" w:lineRule="auto"/>
        <w:jc w:val="center"/>
        <w:rPr>
          <w:rFonts w:ascii="Palatino Linotype" w:eastAsia="Palatino Linotype" w:hAnsi="Palatino Linotype" w:cs="Palatino Linotype"/>
          <w:color w:val="000000"/>
          <w:lang w:val="es-MX" w:eastAsia="es-MX"/>
        </w:rPr>
      </w:pPr>
      <w:r w:rsidRPr="00BA1D59">
        <w:rPr>
          <w:rFonts w:ascii="Palatino Linotype" w:eastAsia="Palatino Linotype" w:hAnsi="Palatino Linotype" w:cs="Palatino Linotype"/>
          <w:noProof/>
          <w:color w:val="000000"/>
          <w:lang w:val="es-MX" w:eastAsia="es-MX"/>
        </w:rPr>
        <w:lastRenderedPageBreak/>
        <mc:AlternateContent>
          <mc:Choice Requires="wps">
            <w:drawing>
              <wp:anchor distT="0" distB="0" distL="114300" distR="114300" simplePos="0" relativeHeight="251660288" behindDoc="0" locked="0" layoutInCell="1" allowOverlap="1" wp14:anchorId="487662F0" wp14:editId="00BE6B41">
                <wp:simplePos x="0" y="0"/>
                <wp:positionH relativeFrom="margin">
                  <wp:posOffset>4026139</wp:posOffset>
                </wp:positionH>
                <wp:positionV relativeFrom="paragraph">
                  <wp:posOffset>1503762</wp:posOffset>
                </wp:positionV>
                <wp:extent cx="592531" cy="146304"/>
                <wp:effectExtent l="19050" t="19050" r="17145" b="44450"/>
                <wp:wrapNone/>
                <wp:docPr id="16" name="Flecha derecha 16"/>
                <wp:cNvGraphicFramePr/>
                <a:graphic xmlns:a="http://schemas.openxmlformats.org/drawingml/2006/main">
                  <a:graphicData uri="http://schemas.microsoft.com/office/word/2010/wordprocessingShape">
                    <wps:wsp>
                      <wps:cNvSpPr/>
                      <wps:spPr>
                        <a:xfrm rot="10800000">
                          <a:off x="0" y="0"/>
                          <a:ext cx="592531" cy="146304"/>
                        </a:xfrm>
                        <a:prstGeom prst="right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B3CABD" id="Flecha derecha 16" o:spid="_x0000_s1026" type="#_x0000_t13" style="position:absolute;margin-left:317pt;margin-top:118.4pt;width:46.65pt;height:11.5pt;rotation:180;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" adj="18933" fillcolor="#ed7d31" strokecolor="#ae5a21" strokeweight="1pt">
                <w10:wrap anchorx="margin"/>
              </v:shape>
            </w:pict>
          </mc:Fallback>
        </mc:AlternateContent>
      </w:r>
      <w:r w:rsidR="005005E5" w:rsidRPr="005005E5">
        <w:rPr>
          <w:noProof/>
          <w:lang w:val="es-MX" w:eastAsia="es-MX"/>
        </w:rPr>
        <w:t xml:space="preserve"> </w:t>
      </w:r>
      <w:r w:rsidR="005005E5" w:rsidRPr="005005E5">
        <w:rPr>
          <w:rFonts w:ascii="Palatino Linotype" w:eastAsia="Palatino Linotype" w:hAnsi="Palatino Linotype" w:cs="Palatino Linotype"/>
          <w:noProof/>
          <w:color w:val="000000"/>
          <w:lang w:val="es-MX" w:eastAsia="es-MX"/>
        </w:rPr>
        <w:drawing>
          <wp:inline distT="0" distB="0" distL="0" distR="0" wp14:anchorId="24255CD4" wp14:editId="4866FE0B">
            <wp:extent cx="3075709" cy="3795393"/>
            <wp:effectExtent l="152400" t="152400" r="353695" b="3581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84833" cy="3806652"/>
                    </a:xfrm>
                    <a:prstGeom prst="rect">
                      <a:avLst/>
                    </a:prstGeom>
                    <a:ln>
                      <a:noFill/>
                    </a:ln>
                    <a:effectLst>
                      <a:outerShdw blurRad="292100" dist="139700" dir="2700000" algn="tl" rotWithShape="0">
                        <a:srgbClr val="333333">
                          <a:alpha val="65000"/>
                        </a:srgbClr>
                      </a:outerShdw>
                    </a:effectLst>
                  </pic:spPr>
                </pic:pic>
              </a:graphicData>
            </a:graphic>
          </wp:inline>
        </w:drawing>
      </w:r>
    </w:p>
    <w:p w14:paraId="45B10AD8" w14:textId="77777777" w:rsidR="00E457C2" w:rsidRPr="00BA1D59" w:rsidRDefault="00E457C2" w:rsidP="00E457C2">
      <w:pPr>
        <w:numPr>
          <w:ilvl w:val="0"/>
          <w:numId w:val="1"/>
        </w:numPr>
        <w:spacing w:line="360" w:lineRule="auto"/>
        <w:ind w:left="0" w:firstLine="0"/>
        <w:jc w:val="both"/>
        <w:rPr>
          <w:rFonts w:ascii="Palatino Linotype" w:eastAsia="Palatino Linotype" w:hAnsi="Palatino Linotype" w:cs="Palatino Linotype"/>
          <w:b/>
          <w:color w:val="000000"/>
          <w:lang w:val="es-MX" w:eastAsia="es-MX"/>
        </w:rPr>
      </w:pPr>
      <w:r w:rsidRPr="00BA1D59">
        <w:rPr>
          <w:rFonts w:ascii="Palatino Linotype" w:eastAsia="Palatino Linotype" w:hAnsi="Palatino Linotype" w:cs="Palatino Linotype"/>
          <w:color w:val="000000"/>
          <w:lang w:val="es-MX" w:eastAsia="es-MX"/>
        </w:rPr>
        <w:t xml:space="preserve">De la imagen insertada, se desprende que, se puede obtener la información requerida por </w:t>
      </w:r>
      <w:r w:rsidRPr="00BA1D59">
        <w:rPr>
          <w:rFonts w:ascii="Palatino Linotype" w:eastAsia="Palatino Linotype" w:hAnsi="Palatino Linotype" w:cs="Palatino Linotype"/>
          <w:b/>
          <w:color w:val="000000"/>
          <w:lang w:val="es-MX" w:eastAsia="es-MX"/>
        </w:rPr>
        <w:t>EL RECURRENTE</w:t>
      </w:r>
      <w:r w:rsidRPr="00BA1D59">
        <w:rPr>
          <w:rFonts w:ascii="Palatino Linotype" w:eastAsia="Palatino Linotype" w:hAnsi="Palatino Linotype" w:cs="Palatino Linotype"/>
          <w:color w:val="000000"/>
          <w:lang w:val="es-MX" w:eastAsia="es-MX"/>
        </w:rPr>
        <w:t xml:space="preserve">; puesto que resulta claro que existe la obligación por parte del </w:t>
      </w:r>
      <w:r w:rsidRPr="00BA1D59">
        <w:rPr>
          <w:rFonts w:ascii="Palatino Linotype" w:eastAsia="Palatino Linotype" w:hAnsi="Palatino Linotype" w:cs="Palatino Linotype"/>
          <w:b/>
          <w:color w:val="000000"/>
          <w:lang w:val="es-MX" w:eastAsia="es-MX"/>
        </w:rPr>
        <w:t>SUJETO OBLIGADO</w:t>
      </w:r>
      <w:r w:rsidRPr="00BA1D59">
        <w:rPr>
          <w:rFonts w:ascii="Palatino Linotype" w:eastAsia="Palatino Linotype" w:hAnsi="Palatino Linotype" w:cs="Palatino Linotype"/>
          <w:color w:val="000000"/>
          <w:lang w:val="es-MX" w:eastAsia="es-MX"/>
        </w:rPr>
        <w:t xml:space="preserve">, de resguardar los recibos o comprobante de pago que entrega quincenalmente a los servidores públicos de la </w:t>
      </w:r>
      <w:r>
        <w:rPr>
          <w:rFonts w:ascii="Palatino Linotype" w:eastAsia="Palatino Linotype" w:hAnsi="Palatino Linotype" w:cs="Palatino Linotype"/>
          <w:color w:val="000000"/>
          <w:lang w:val="es-MX" w:eastAsia="es-MX"/>
        </w:rPr>
        <w:t>Secretaría de Educación, Ciencia, Tecnología e Innovación</w:t>
      </w:r>
      <w:r w:rsidRPr="00BA1D59">
        <w:rPr>
          <w:rFonts w:ascii="Palatino Linotype" w:eastAsia="Palatino Linotype" w:hAnsi="Palatino Linotype" w:cs="Palatino Linotype"/>
          <w:color w:val="000000"/>
          <w:lang w:val="es-MX" w:eastAsia="es-MX"/>
        </w:rPr>
        <w:t xml:space="preserve">, además que de la información debe de ser entregada a la Secretaría de Finanzas para que esta a su vez entregue los reportes trimestrales al Órgano Superior de Fiscalización del Estado México de conformidad con el artículo 32 de la Ley de Fiscalización Superior del Estado de México, en los cuales se incluyen los Comprobantes Fiscales Digitales por Internet por concepto de nómina, que comprende la información relativa al pago de las remuneraciones de </w:t>
      </w:r>
      <w:r w:rsidRPr="00BA1D59">
        <w:rPr>
          <w:rFonts w:ascii="Palatino Linotype" w:eastAsia="Palatino Linotype" w:hAnsi="Palatino Linotype" w:cs="Palatino Linotype"/>
          <w:color w:val="000000"/>
          <w:lang w:val="es-MX" w:eastAsia="es-MX"/>
        </w:rPr>
        <w:lastRenderedPageBreak/>
        <w:t xml:space="preserve">cada uno de los servidores públicos correspondiente a un periodo determinado, incluyendo el aguinaldo y las gratificaciones; en consecuencia, la información solicitada por EL </w:t>
      </w:r>
      <w:r w:rsidRPr="00BA1D59">
        <w:rPr>
          <w:rFonts w:ascii="Palatino Linotype" w:eastAsia="Palatino Linotype" w:hAnsi="Palatino Linotype" w:cs="Palatino Linotype"/>
          <w:b/>
          <w:color w:val="000000"/>
          <w:lang w:val="es-MX" w:eastAsia="es-MX"/>
        </w:rPr>
        <w:t>RECURRENTE</w:t>
      </w:r>
      <w:r w:rsidRPr="00BA1D59">
        <w:rPr>
          <w:rFonts w:ascii="Palatino Linotype" w:eastAsia="Palatino Linotype" w:hAnsi="Palatino Linotype" w:cs="Palatino Linotype"/>
          <w:color w:val="000000"/>
          <w:lang w:val="es-MX" w:eastAsia="es-MX"/>
        </w:rPr>
        <w:t xml:space="preserve"> debe obrar en los archivos del </w:t>
      </w:r>
      <w:r w:rsidRPr="00BA1D59">
        <w:rPr>
          <w:rFonts w:ascii="Palatino Linotype" w:eastAsia="Palatino Linotype" w:hAnsi="Palatino Linotype" w:cs="Palatino Linotype"/>
          <w:b/>
          <w:color w:val="000000"/>
          <w:lang w:val="es-MX" w:eastAsia="es-MX"/>
        </w:rPr>
        <w:t xml:space="preserve">SUJETO OBLIGADO. </w:t>
      </w:r>
    </w:p>
    <w:p w14:paraId="33F9E88C" w14:textId="77777777" w:rsidR="00E457C2" w:rsidRPr="00BA1D59" w:rsidRDefault="00E457C2" w:rsidP="00E457C2">
      <w:pPr>
        <w:spacing w:line="360" w:lineRule="auto"/>
        <w:jc w:val="both"/>
        <w:rPr>
          <w:rFonts w:ascii="Palatino Linotype" w:eastAsia="Palatino Linotype" w:hAnsi="Palatino Linotype" w:cs="Palatino Linotype"/>
          <w:color w:val="000000"/>
          <w:lang w:val="es-MX" w:eastAsia="es-MX"/>
        </w:rPr>
      </w:pPr>
    </w:p>
    <w:p w14:paraId="155B01CD" w14:textId="77777777" w:rsidR="00E457C2" w:rsidRPr="00BA1D59" w:rsidRDefault="00E457C2" w:rsidP="00E457C2">
      <w:pPr>
        <w:numPr>
          <w:ilvl w:val="0"/>
          <w:numId w:val="1"/>
        </w:numPr>
        <w:spacing w:line="360" w:lineRule="auto"/>
        <w:ind w:left="0" w:firstLine="0"/>
        <w:jc w:val="both"/>
        <w:rPr>
          <w:rFonts w:ascii="Palatino Linotype" w:eastAsia="Palatino Linotype" w:hAnsi="Palatino Linotype" w:cs="Palatino Linotype"/>
          <w:color w:val="000000"/>
          <w:lang w:val="es-MX" w:eastAsia="es-MX"/>
        </w:rPr>
      </w:pPr>
      <w:r w:rsidRPr="00BA1D59">
        <w:rPr>
          <w:rFonts w:ascii="Palatino Linotype" w:eastAsia="Palatino Linotype" w:hAnsi="Palatino Linotype" w:cs="Palatino Linotype"/>
          <w:color w:val="000000"/>
          <w:lang w:val="es-MX" w:eastAsia="es-MX"/>
        </w:rPr>
        <w:t xml:space="preserve">Lo anterior, aunado a que </w:t>
      </w:r>
      <w:proofErr w:type="gramStart"/>
      <w:r w:rsidRPr="00BA1D59">
        <w:rPr>
          <w:rFonts w:ascii="Palatino Linotype" w:eastAsia="Palatino Linotype" w:hAnsi="Palatino Linotype" w:cs="Palatino Linotype"/>
          <w:color w:val="000000"/>
          <w:lang w:val="es-MX" w:eastAsia="es-MX"/>
        </w:rPr>
        <w:t>las percepciones de los servidores públicos corresponde</w:t>
      </w:r>
      <w:proofErr w:type="gramEnd"/>
      <w:r w:rsidRPr="00BA1D59">
        <w:rPr>
          <w:rFonts w:ascii="Palatino Linotype" w:eastAsia="Palatino Linotype" w:hAnsi="Palatino Linotype" w:cs="Palatino Linotype"/>
          <w:color w:val="000000"/>
          <w:lang w:val="es-MX" w:eastAsia="es-MX"/>
        </w:rPr>
        <w:t xml:space="preserve"> a información que se encuentra relacionada en el Capítulo de Obligaciones de Transparencia Comunes de la Ley de Transparencia y Acceso a la Información Pública del Estado de México y Municipios, tal y como lo señala el artículo 92 fracción VIII, cuyo texto y sentido literal es el siguiente:</w:t>
      </w:r>
    </w:p>
    <w:p w14:paraId="5F60DF20" w14:textId="77777777" w:rsidR="00E457C2" w:rsidRPr="00624C26" w:rsidRDefault="00E457C2" w:rsidP="00E92722">
      <w:pPr>
        <w:spacing w:before="120" w:after="120"/>
        <w:ind w:left="1134" w:right="1041"/>
        <w:jc w:val="both"/>
        <w:rPr>
          <w:rFonts w:ascii="Palatino Linotype" w:eastAsia="Times New Roman" w:hAnsi="Palatino Linotype" w:cs="Times New Roman"/>
          <w:i/>
          <w:sz w:val="22"/>
          <w:lang w:val="es-MX" w:eastAsia="es-MX"/>
        </w:rPr>
      </w:pPr>
      <w:r w:rsidRPr="00624C26">
        <w:rPr>
          <w:rFonts w:ascii="Palatino Linotype" w:eastAsia="Times New Roman" w:hAnsi="Palatino Linotype" w:cs="Times New Roman"/>
          <w:i/>
          <w:sz w:val="22"/>
          <w:lang w:val="es-MX" w:eastAsia="es-MX"/>
        </w:rPr>
        <w:t>“</w:t>
      </w:r>
      <w:r w:rsidRPr="00624C26">
        <w:rPr>
          <w:rFonts w:ascii="Palatino Linotype" w:eastAsia="Times New Roman" w:hAnsi="Palatino Linotype" w:cs="Times New Roman"/>
          <w:b/>
          <w:i/>
          <w:sz w:val="22"/>
          <w:lang w:val="es-MX" w:eastAsia="es-MX"/>
        </w:rPr>
        <w:t>Artículo 92</w:t>
      </w:r>
      <w:r w:rsidRPr="00624C26">
        <w:rPr>
          <w:rFonts w:ascii="Palatino Linotype" w:eastAsia="Times New Roman" w:hAnsi="Palatino Linotype" w:cs="Times New Roman"/>
          <w:i/>
          <w:sz w:val="22"/>
          <w:lang w:val="es-MX"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25CBDAC" w14:textId="77777777" w:rsidR="00E457C2" w:rsidRPr="00624C26" w:rsidRDefault="00E457C2" w:rsidP="00E92722">
      <w:pPr>
        <w:spacing w:before="120" w:after="120"/>
        <w:ind w:left="1134" w:right="1041"/>
        <w:jc w:val="both"/>
        <w:rPr>
          <w:rFonts w:ascii="Palatino Linotype" w:eastAsia="Times New Roman" w:hAnsi="Palatino Linotype" w:cs="Times New Roman"/>
          <w:i/>
          <w:sz w:val="22"/>
          <w:lang w:val="es-MX" w:eastAsia="es-MX"/>
        </w:rPr>
      </w:pPr>
      <w:r w:rsidRPr="00624C26">
        <w:rPr>
          <w:rFonts w:ascii="Palatino Linotype" w:eastAsia="Times New Roman" w:hAnsi="Palatino Linotype" w:cs="Times New Roman"/>
          <w:i/>
          <w:sz w:val="22"/>
          <w:lang w:val="es-MX" w:eastAsia="es-MX"/>
        </w:rPr>
        <w:t>[…]</w:t>
      </w:r>
    </w:p>
    <w:p w14:paraId="5AE52A4D" w14:textId="77777777" w:rsidR="00E457C2" w:rsidRPr="00624C26" w:rsidRDefault="00E457C2" w:rsidP="00E92722">
      <w:pPr>
        <w:autoSpaceDE w:val="0"/>
        <w:autoSpaceDN w:val="0"/>
        <w:adjustRightInd w:val="0"/>
        <w:spacing w:before="120" w:after="120"/>
        <w:ind w:left="1134" w:right="1041"/>
        <w:jc w:val="both"/>
        <w:rPr>
          <w:rFonts w:ascii="Palatino Linotype" w:eastAsia="Times New Roman" w:hAnsi="Palatino Linotype" w:cs="Times New Roman"/>
          <w:i/>
          <w:sz w:val="22"/>
          <w:lang w:val="es-MX" w:eastAsia="es-MX"/>
        </w:rPr>
      </w:pPr>
      <w:r w:rsidRPr="00624C26">
        <w:rPr>
          <w:rFonts w:ascii="Palatino Linotype" w:eastAsia="Times New Roman" w:hAnsi="Palatino Linotype" w:cs="Times New Roman"/>
          <w:b/>
          <w:i/>
          <w:sz w:val="22"/>
          <w:lang w:val="es-MX" w:eastAsia="es-MX"/>
        </w:rPr>
        <w:t xml:space="preserve">VIII. </w:t>
      </w:r>
      <w:r w:rsidRPr="00624C26">
        <w:rPr>
          <w:rFonts w:ascii="Palatino Linotype" w:eastAsia="Times New Roman" w:hAnsi="Palatino Linotype" w:cs="Times New Roman"/>
          <w:b/>
          <w:i/>
          <w:sz w:val="22"/>
          <w:u w:val="single"/>
          <w:lang w:val="es-MX" w:eastAsia="es-MX"/>
        </w:rPr>
        <w:t>La remuneración bruta y neta de todos los servidores públicos</w:t>
      </w:r>
      <w:r w:rsidRPr="00624C26">
        <w:rPr>
          <w:rFonts w:ascii="Palatino Linotype" w:eastAsia="Times New Roman" w:hAnsi="Palatino Linotype" w:cs="Times New Roman"/>
          <w:b/>
          <w:i/>
          <w:sz w:val="22"/>
          <w:lang w:val="es-MX" w:eastAsia="es-MX"/>
        </w:rPr>
        <w:t xml:space="preserve"> </w:t>
      </w:r>
      <w:r w:rsidRPr="00624C26">
        <w:rPr>
          <w:rFonts w:ascii="Palatino Linotype" w:eastAsia="Times New Roman" w:hAnsi="Palatino Linotype" w:cs="Times New Roman"/>
          <w:i/>
          <w:sz w:val="22"/>
          <w:lang w:val="es-MX" w:eastAsia="es-MX"/>
        </w:rPr>
        <w:t>de base o de confianza,</w:t>
      </w:r>
      <w:r w:rsidRPr="00624C26">
        <w:rPr>
          <w:rFonts w:ascii="Palatino Linotype" w:eastAsia="Times New Roman" w:hAnsi="Palatino Linotype" w:cs="Times New Roman"/>
          <w:b/>
          <w:i/>
          <w:sz w:val="22"/>
          <w:lang w:val="es-MX" w:eastAsia="es-MX"/>
        </w:rPr>
        <w:t xml:space="preserve"> </w:t>
      </w:r>
      <w:r w:rsidRPr="00624C26">
        <w:rPr>
          <w:rFonts w:ascii="Palatino Linotype" w:eastAsia="Times New Roman" w:hAnsi="Palatino Linotype" w:cs="Times New Roman"/>
          <w:b/>
          <w:i/>
          <w:sz w:val="22"/>
          <w:u w:val="single"/>
          <w:lang w:val="es-MX" w:eastAsia="es-MX"/>
        </w:rPr>
        <w:t>de todas las percepciones</w:t>
      </w:r>
      <w:r w:rsidRPr="00624C26">
        <w:rPr>
          <w:rFonts w:ascii="Palatino Linotype" w:eastAsia="Times New Roman" w:hAnsi="Palatino Linotype" w:cs="Times New Roman"/>
          <w:i/>
          <w:sz w:val="22"/>
          <w:lang w:val="es-MX" w:eastAsia="es-MX"/>
        </w:rPr>
        <w:t>, incluyendo sueldos, prestaciones,</w:t>
      </w:r>
      <w:r w:rsidRPr="00624C26">
        <w:rPr>
          <w:rFonts w:ascii="Palatino Linotype" w:eastAsia="Times New Roman" w:hAnsi="Palatino Linotype" w:cs="Times New Roman"/>
          <w:b/>
          <w:i/>
          <w:sz w:val="22"/>
          <w:lang w:val="es-MX" w:eastAsia="es-MX"/>
        </w:rPr>
        <w:t xml:space="preserve"> </w:t>
      </w:r>
      <w:r w:rsidRPr="00624C26">
        <w:rPr>
          <w:rFonts w:ascii="Palatino Linotype" w:eastAsia="Times New Roman" w:hAnsi="Palatino Linotype" w:cs="Times New Roman"/>
          <w:b/>
          <w:i/>
          <w:sz w:val="22"/>
          <w:u w:val="single"/>
          <w:lang w:val="es-MX" w:eastAsia="es-MX"/>
        </w:rPr>
        <w:t>gratificaciones</w:t>
      </w:r>
      <w:r w:rsidRPr="00624C26">
        <w:rPr>
          <w:rFonts w:ascii="Palatino Linotype" w:eastAsia="Times New Roman" w:hAnsi="Palatino Linotype" w:cs="Times New Roman"/>
          <w:i/>
          <w:sz w:val="22"/>
          <w:lang w:val="es-MX" w:eastAsia="es-MX"/>
        </w:rPr>
        <w:t>, primas, comisiones, dietas, bonos, estímulos, ingresos y sistemas de compensación, señalando la periodicidad de dicha remuneración;”</w:t>
      </w:r>
    </w:p>
    <w:p w14:paraId="2494BC5E" w14:textId="77777777" w:rsidR="00E457C2" w:rsidRPr="00624C26" w:rsidRDefault="00E457C2" w:rsidP="00E92722">
      <w:pPr>
        <w:autoSpaceDE w:val="0"/>
        <w:autoSpaceDN w:val="0"/>
        <w:adjustRightInd w:val="0"/>
        <w:spacing w:before="120" w:after="120"/>
        <w:ind w:left="1134" w:right="1041"/>
        <w:jc w:val="both"/>
        <w:rPr>
          <w:rFonts w:ascii="Palatino Linotype" w:eastAsia="Times New Roman" w:hAnsi="Palatino Linotype" w:cs="Times New Roman"/>
          <w:sz w:val="22"/>
          <w:lang w:val="es-MX" w:eastAsia="es-MX"/>
        </w:rPr>
      </w:pPr>
      <w:r w:rsidRPr="00624C26">
        <w:rPr>
          <w:rFonts w:ascii="Palatino Linotype" w:eastAsia="Times New Roman" w:hAnsi="Palatino Linotype" w:cs="Times New Roman"/>
          <w:sz w:val="22"/>
          <w:lang w:val="es-MX" w:eastAsia="es-MX"/>
        </w:rPr>
        <w:t>(Énfasis añadido)</w:t>
      </w:r>
    </w:p>
    <w:p w14:paraId="790B274E" w14:textId="77777777" w:rsidR="00E457C2" w:rsidRPr="00BA1D59" w:rsidRDefault="00E457C2" w:rsidP="00E92722">
      <w:pPr>
        <w:autoSpaceDE w:val="0"/>
        <w:autoSpaceDN w:val="0"/>
        <w:adjustRightInd w:val="0"/>
        <w:spacing w:before="120" w:after="120"/>
        <w:ind w:left="1134" w:right="1041"/>
        <w:jc w:val="both"/>
        <w:rPr>
          <w:rFonts w:ascii="Palatino Linotype" w:eastAsia="Times New Roman" w:hAnsi="Palatino Linotype" w:cs="Times New Roman"/>
          <w:lang w:val="es-MX" w:eastAsia="es-MX"/>
        </w:rPr>
      </w:pPr>
    </w:p>
    <w:p w14:paraId="3BEFCE47" w14:textId="77777777" w:rsidR="00E457C2" w:rsidRPr="00BA1D59" w:rsidRDefault="00E457C2" w:rsidP="00E457C2">
      <w:pPr>
        <w:numPr>
          <w:ilvl w:val="0"/>
          <w:numId w:val="1"/>
        </w:numPr>
        <w:spacing w:line="360" w:lineRule="auto"/>
        <w:ind w:left="0" w:firstLine="0"/>
        <w:jc w:val="both"/>
        <w:rPr>
          <w:rFonts w:ascii="Palatino Linotype" w:eastAsia="Palatino Linotype" w:hAnsi="Palatino Linotype" w:cs="Palatino Linotype"/>
          <w:color w:val="000000"/>
          <w:lang w:val="es-MX" w:eastAsia="es-MX"/>
        </w:rPr>
      </w:pPr>
      <w:r w:rsidRPr="00BA1D59">
        <w:rPr>
          <w:rFonts w:ascii="Palatino Linotype" w:eastAsia="Palatino Linotype" w:hAnsi="Palatino Linotype" w:cs="Palatino Linotype"/>
          <w:color w:val="000000"/>
          <w:lang w:val="es-MX" w:eastAsia="es-MX"/>
        </w:rPr>
        <w:t xml:space="preserve">Sirve de sustento por analogía, para justificar la publicidad sobre los datos relativos a los montos por concepto de pago de las remuneraciones, los criterios 01/2003 y 02/2003 emitidos por el Comité de Acceso a la Información Pública y </w:t>
      </w:r>
      <w:r w:rsidRPr="00BA1D59">
        <w:rPr>
          <w:rFonts w:ascii="Palatino Linotype" w:eastAsia="Palatino Linotype" w:hAnsi="Palatino Linotype" w:cs="Palatino Linotype"/>
          <w:color w:val="000000"/>
          <w:lang w:val="es-MX" w:eastAsia="es-MX"/>
        </w:rPr>
        <w:lastRenderedPageBreak/>
        <w:t xml:space="preserve">Protección de Datos Personales de la Suprema Corte de Justicia de la Nación que a continuación se citan: </w:t>
      </w:r>
    </w:p>
    <w:p w14:paraId="79C945D8" w14:textId="77777777" w:rsidR="00E457C2" w:rsidRPr="00624C26" w:rsidRDefault="00E457C2" w:rsidP="00E457C2">
      <w:pPr>
        <w:spacing w:before="160" w:after="200"/>
        <w:ind w:left="1134" w:right="851"/>
        <w:jc w:val="both"/>
        <w:rPr>
          <w:rFonts w:ascii="Palatino Linotype" w:eastAsia="Times New Roman" w:hAnsi="Palatino Linotype" w:cs="Arial"/>
          <w:b/>
          <w:i/>
          <w:sz w:val="22"/>
          <w:lang w:val="es-ES" w:eastAsia="es-MX"/>
        </w:rPr>
      </w:pPr>
      <w:r w:rsidRPr="00624C26">
        <w:rPr>
          <w:rFonts w:ascii="Palatino Linotype" w:eastAsia="Times New Roman" w:hAnsi="Palatino Linotype" w:cs="Arial"/>
          <w:i/>
          <w:sz w:val="22"/>
          <w:lang w:val="es-ES" w:eastAsia="es-MX"/>
        </w:rPr>
        <w:t>“</w:t>
      </w:r>
      <w:r w:rsidRPr="00624C26">
        <w:rPr>
          <w:rFonts w:ascii="Palatino Linotype" w:eastAsia="Times New Roman" w:hAnsi="Palatino Linotype" w:cs="Arial"/>
          <w:b/>
          <w:i/>
          <w:sz w:val="22"/>
          <w:lang w:val="es-ES" w:eastAsia="es-MX"/>
        </w:rPr>
        <w:t>Criterio 01/2003.</w:t>
      </w:r>
    </w:p>
    <w:p w14:paraId="39895752" w14:textId="77777777" w:rsidR="00E457C2" w:rsidRPr="00624C26" w:rsidRDefault="00E457C2" w:rsidP="00E457C2">
      <w:pPr>
        <w:spacing w:before="160" w:after="200"/>
        <w:ind w:left="1134" w:right="851"/>
        <w:jc w:val="both"/>
        <w:rPr>
          <w:rFonts w:ascii="Palatino Linotype" w:eastAsia="Times New Roman" w:hAnsi="Palatino Linotype" w:cs="Arial"/>
          <w:i/>
          <w:sz w:val="22"/>
          <w:lang w:val="es-ES" w:eastAsia="es-MX"/>
        </w:rPr>
      </w:pPr>
      <w:r w:rsidRPr="00624C26">
        <w:rPr>
          <w:rFonts w:ascii="Palatino Linotype" w:eastAsia="Times New Roman" w:hAnsi="Palatino Linotype" w:cs="Arial"/>
          <w:b/>
          <w:i/>
          <w:sz w:val="22"/>
          <w:lang w:val="es-ES" w:eastAsia="es-MX"/>
        </w:rPr>
        <w:t>INGRESOS DE LOS SERVIDORES PÚBLICOS. CONSTITUYEN INFORMACIÓN PÚBLICA AÚN Y CUANDO SU DIFUSIÓN PUEDE AFECTAR LA VIDA O LA SEGURIDAD DE AQUELLOS.</w:t>
      </w:r>
      <w:r w:rsidRPr="00624C26">
        <w:rPr>
          <w:rFonts w:ascii="Palatino Linotype" w:eastAsia="Times New Roman" w:hAnsi="Palatino Linotype" w:cs="Arial"/>
          <w:i/>
          <w:sz w:val="22"/>
          <w:lang w:val="es-ES" w:eastAsia="es-MX"/>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w:t>
      </w:r>
      <w:r w:rsidRPr="00624C26">
        <w:rPr>
          <w:rFonts w:ascii="Palatino Linotype" w:eastAsia="Times New Roman" w:hAnsi="Palatino Linotype" w:cs="Times New Roman"/>
          <w:i/>
          <w:sz w:val="22"/>
          <w:lang w:val="es-MX" w:eastAsia="es-MX"/>
        </w:rPr>
        <w:t>relativa</w:t>
      </w:r>
      <w:r w:rsidRPr="00624C26">
        <w:rPr>
          <w:rFonts w:ascii="Palatino Linotype" w:eastAsia="Times New Roman" w:hAnsi="Palatino Linotype" w:cs="Arial"/>
          <w:i/>
          <w:sz w:val="22"/>
          <w:lang w:val="es-ES" w:eastAsia="es-MX"/>
        </w:rPr>
        <w:t xml:space="preserve"> a las percepciones ordinarias y extraordinaria de los servidores públicos, ello no obsta para reconocer que el legislador estableció en el artículo 7 de ese mismo ordenamiento que la referida información, como una obligación de trasparencia, </w:t>
      </w:r>
      <w:r w:rsidRPr="00624C26">
        <w:rPr>
          <w:rFonts w:ascii="Palatino Linotype" w:eastAsia="Times New Roman" w:hAnsi="Palatino Linotype" w:cs="Arial"/>
          <w:b/>
          <w:i/>
          <w:sz w:val="22"/>
          <w:lang w:val="es-ES" w:eastAsia="es-MX"/>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 </w:t>
      </w:r>
      <w:r w:rsidRPr="00624C26">
        <w:rPr>
          <w:rFonts w:ascii="Palatino Linotype" w:eastAsia="Times New Roman" w:hAnsi="Palatino Linotype" w:cs="Arial"/>
          <w:i/>
          <w:sz w:val="22"/>
          <w:lang w:val="es-ES" w:eastAsia="es-MX"/>
        </w:rPr>
        <w:t>…”</w:t>
      </w:r>
    </w:p>
    <w:p w14:paraId="64E7B556" w14:textId="77777777" w:rsidR="00E457C2" w:rsidRPr="00624C26" w:rsidRDefault="00E457C2" w:rsidP="00E457C2">
      <w:pPr>
        <w:spacing w:before="360" w:after="200"/>
        <w:ind w:left="1134" w:right="851"/>
        <w:jc w:val="both"/>
        <w:rPr>
          <w:rFonts w:ascii="Palatino Linotype" w:eastAsia="Times New Roman" w:hAnsi="Palatino Linotype" w:cs="Arial"/>
          <w:b/>
          <w:i/>
          <w:sz w:val="22"/>
          <w:lang w:val="es-ES" w:eastAsia="es-MX"/>
        </w:rPr>
      </w:pPr>
      <w:r w:rsidRPr="00624C26">
        <w:rPr>
          <w:rFonts w:ascii="Palatino Linotype" w:eastAsia="Times New Roman" w:hAnsi="Palatino Linotype" w:cs="Arial"/>
          <w:i/>
          <w:sz w:val="22"/>
          <w:lang w:val="es-ES" w:eastAsia="es-MX"/>
        </w:rPr>
        <w:t>“</w:t>
      </w:r>
      <w:r w:rsidRPr="00624C26">
        <w:rPr>
          <w:rFonts w:ascii="Palatino Linotype" w:eastAsia="Times New Roman" w:hAnsi="Palatino Linotype" w:cs="Times New Roman"/>
          <w:b/>
          <w:i/>
          <w:sz w:val="22"/>
          <w:lang w:val="es-MX" w:eastAsia="es-MX"/>
        </w:rPr>
        <w:t>Criterio</w:t>
      </w:r>
      <w:r w:rsidRPr="00624C26">
        <w:rPr>
          <w:rFonts w:ascii="Palatino Linotype" w:eastAsia="Times New Roman" w:hAnsi="Palatino Linotype" w:cs="Arial"/>
          <w:b/>
          <w:i/>
          <w:sz w:val="22"/>
          <w:lang w:val="es-ES" w:eastAsia="es-MX"/>
        </w:rPr>
        <w:t xml:space="preserve"> 02/2003.</w:t>
      </w:r>
    </w:p>
    <w:p w14:paraId="28248833" w14:textId="77777777" w:rsidR="00E457C2" w:rsidRPr="00624C26" w:rsidRDefault="00E457C2" w:rsidP="00E457C2">
      <w:pPr>
        <w:spacing w:before="160" w:after="200"/>
        <w:ind w:left="1134" w:right="851"/>
        <w:jc w:val="both"/>
        <w:rPr>
          <w:rFonts w:ascii="Palatino Linotype" w:eastAsia="Times New Roman" w:hAnsi="Palatino Linotype" w:cs="Arial"/>
          <w:i/>
          <w:sz w:val="22"/>
          <w:lang w:val="es-ES" w:eastAsia="es-MX"/>
        </w:rPr>
      </w:pPr>
      <w:r w:rsidRPr="00624C26">
        <w:rPr>
          <w:rFonts w:ascii="Palatino Linotype" w:eastAsia="Times New Roman" w:hAnsi="Palatino Linotype" w:cs="Arial"/>
          <w:b/>
          <w:i/>
          <w:sz w:val="22"/>
          <w:lang w:val="es-ES" w:eastAsia="es-MX"/>
        </w:rPr>
        <w:t>INGRESOS DE LOS SERVIDORES PÚBLICOS, SON INFORMACIÓN PÚBLICA AÚN Y CUANDO CONSTITUYEN DATOS PERSONALES QUE SE REFIEREN AL PATRIMONIO DE AQUÉLLOS.</w:t>
      </w:r>
      <w:r w:rsidRPr="00624C26">
        <w:rPr>
          <w:rFonts w:ascii="Palatino Linotype" w:eastAsia="Times New Roman" w:hAnsi="Palatino Linotype" w:cs="Arial"/>
          <w:i/>
          <w:sz w:val="22"/>
          <w:lang w:val="es-ES" w:eastAsia="es-MX"/>
        </w:rPr>
        <w:t xml:space="preserve"> De la interpretación sistemática de lo previsto en los artículos 3º, fracción II; 7º, 9º y 18, fracción II, de la Ley Federal de Transparencia y Acceso a la Información Pública Gubernamental se advierte que no constituye información </w:t>
      </w:r>
      <w:r w:rsidRPr="00624C26">
        <w:rPr>
          <w:rFonts w:ascii="Palatino Linotype" w:eastAsia="Times New Roman" w:hAnsi="Palatino Linotype" w:cs="Times New Roman"/>
          <w:i/>
          <w:sz w:val="22"/>
          <w:lang w:val="es-MX" w:eastAsia="es-MX"/>
        </w:rPr>
        <w:t>confidencial</w:t>
      </w:r>
      <w:r w:rsidRPr="00624C26">
        <w:rPr>
          <w:rFonts w:ascii="Palatino Linotype" w:eastAsia="Times New Roman" w:hAnsi="Palatino Linotype" w:cs="Arial"/>
          <w:i/>
          <w:sz w:val="22"/>
          <w:lang w:val="es-ES" w:eastAsia="es-MX"/>
        </w:rPr>
        <w:t xml:space="preserve"> la relativa a los ingresos que reciben los servidores públicos, ya que aun y cuando se trata de datos personales relativos a su patrimonio, para su difusión no se requiere consentimiento de aquellos, </w:t>
      </w:r>
      <w:r w:rsidRPr="00624C26">
        <w:rPr>
          <w:rFonts w:ascii="Palatino Linotype" w:eastAsia="Times New Roman" w:hAnsi="Palatino Linotype" w:cs="Arial"/>
          <w:b/>
          <w:i/>
          <w:sz w:val="22"/>
          <w:lang w:val="es-ES" w:eastAsia="es-MX"/>
        </w:rPr>
        <w:t xml:space="preserve">lo que deriva del hecho de que en términos de los previsto en el citado ordenamiento deben ponerse a disposición del público a través de medios remotos o locales de comunicación electrónica, tanto el </w:t>
      </w:r>
      <w:r w:rsidRPr="00624C26">
        <w:rPr>
          <w:rFonts w:ascii="Palatino Linotype" w:eastAsia="Times New Roman" w:hAnsi="Palatino Linotype" w:cs="Arial"/>
          <w:b/>
          <w:i/>
          <w:sz w:val="22"/>
          <w:lang w:val="es-ES" w:eastAsia="es-MX"/>
        </w:rPr>
        <w:lastRenderedPageBreak/>
        <w:t>directorio de servidores públicos como las remuneraciones mensuales por puesto incluso</w:t>
      </w:r>
      <w:r w:rsidRPr="00624C26">
        <w:rPr>
          <w:rFonts w:ascii="Palatino Linotype" w:eastAsia="Times New Roman" w:hAnsi="Palatino Linotype" w:cs="Arial"/>
          <w:i/>
          <w:sz w:val="22"/>
          <w:lang w:val="es-ES" w:eastAsia="es-MX"/>
        </w:rPr>
        <w:t xml:space="preserve"> el sistema de compensación …”</w:t>
      </w:r>
    </w:p>
    <w:p w14:paraId="1C89CBD8" w14:textId="77777777" w:rsidR="00E457C2" w:rsidRPr="00624C26" w:rsidRDefault="00E457C2" w:rsidP="00E457C2">
      <w:pPr>
        <w:spacing w:before="160" w:after="200"/>
        <w:ind w:left="1134" w:right="851"/>
        <w:jc w:val="both"/>
        <w:rPr>
          <w:rFonts w:ascii="Palatino Linotype" w:eastAsia="Times New Roman" w:hAnsi="Palatino Linotype" w:cs="Times New Roman"/>
          <w:sz w:val="22"/>
          <w:lang w:val="es-MX" w:eastAsia="es-MX"/>
        </w:rPr>
      </w:pPr>
      <w:r w:rsidRPr="00624C26">
        <w:rPr>
          <w:rFonts w:ascii="Palatino Linotype" w:eastAsia="Times New Roman" w:hAnsi="Palatino Linotype" w:cs="Times New Roman"/>
          <w:sz w:val="22"/>
          <w:lang w:val="es-MX" w:eastAsia="es-MX"/>
        </w:rPr>
        <w:t>(Énfasis añadido)</w:t>
      </w:r>
    </w:p>
    <w:p w14:paraId="6D5DE399" w14:textId="77777777" w:rsidR="00E457C2" w:rsidRPr="00624C26" w:rsidRDefault="00E457C2" w:rsidP="00E457C2">
      <w:pPr>
        <w:spacing w:before="160" w:after="200"/>
        <w:ind w:left="709" w:right="709"/>
        <w:jc w:val="both"/>
        <w:rPr>
          <w:rFonts w:ascii="Palatino Linotype" w:eastAsia="Times New Roman" w:hAnsi="Palatino Linotype" w:cs="Times New Roman"/>
          <w:sz w:val="22"/>
          <w:lang w:val="es-MX" w:eastAsia="es-MX"/>
        </w:rPr>
      </w:pPr>
    </w:p>
    <w:p w14:paraId="45F16562" w14:textId="77777777" w:rsidR="00E457C2" w:rsidRPr="00BA1D59" w:rsidRDefault="00E457C2" w:rsidP="00E457C2">
      <w:pPr>
        <w:numPr>
          <w:ilvl w:val="0"/>
          <w:numId w:val="1"/>
        </w:numPr>
        <w:spacing w:line="360" w:lineRule="auto"/>
        <w:ind w:left="0" w:firstLine="0"/>
        <w:jc w:val="both"/>
        <w:rPr>
          <w:rFonts w:ascii="Palatino Linotype" w:eastAsia="Palatino Linotype" w:hAnsi="Palatino Linotype" w:cs="Palatino Linotype"/>
          <w:color w:val="000000"/>
          <w:lang w:val="es-MX" w:eastAsia="es-MX"/>
        </w:rPr>
      </w:pPr>
      <w:r w:rsidRPr="00BA1D59">
        <w:rPr>
          <w:rFonts w:ascii="Palatino Linotype" w:eastAsia="Palatino Linotype" w:hAnsi="Palatino Linotype" w:cs="Palatino Linotype"/>
          <w:color w:val="000000"/>
          <w:lang w:val="es-MX" w:eastAsia="es-MX"/>
        </w:rPr>
        <w:t xml:space="preserve">En este sentido, </w:t>
      </w:r>
      <w:r w:rsidRPr="00BA1D59">
        <w:rPr>
          <w:rFonts w:ascii="Palatino Linotype" w:eastAsia="Palatino Linotype" w:hAnsi="Palatino Linotype" w:cs="Palatino Linotype"/>
          <w:b/>
          <w:color w:val="000000"/>
          <w:lang w:val="es-MX" w:eastAsia="es-MX"/>
        </w:rPr>
        <w:t>EL SUJETO OBLIGADO</w:t>
      </w:r>
      <w:r w:rsidRPr="00BA1D59">
        <w:rPr>
          <w:rFonts w:ascii="Palatino Linotype" w:eastAsia="Palatino Linotype" w:hAnsi="Palatino Linotype" w:cs="Palatino Linotype"/>
          <w:color w:val="000000"/>
          <w:lang w:val="es-MX" w:eastAsia="es-MX"/>
        </w:rPr>
        <w:t xml:space="preserve"> se encuentra constreñido a entregar la información solicitada por </w:t>
      </w:r>
      <w:r w:rsidRPr="00BA1D59">
        <w:rPr>
          <w:rFonts w:ascii="Palatino Linotype" w:eastAsia="Palatino Linotype" w:hAnsi="Palatino Linotype" w:cs="Palatino Linotype"/>
          <w:b/>
          <w:color w:val="000000"/>
          <w:lang w:val="es-MX" w:eastAsia="es-MX"/>
        </w:rPr>
        <w:t>EL RECURRENTE</w:t>
      </w:r>
      <w:r w:rsidRPr="00BA1D59">
        <w:rPr>
          <w:rFonts w:ascii="Palatino Linotype" w:eastAsia="Palatino Linotype" w:hAnsi="Palatino Linotype" w:cs="Palatino Linotype"/>
          <w:color w:val="000000"/>
          <w:lang w:val="es-MX" w:eastAsia="es-MX"/>
        </w:rPr>
        <w:t>, de acuerdo a lo dispuesto por los artículos 3, fracción XI y 12 de la Ley de Transparencia y Acceso a la Información Pública del Estado de México y Municipios, de los cuales se desprende que es información pública la contenida en los documentos que los Sujetos Obligados generen, administren o se encuentre en su posesión en ejercicio de sus atribuciones.</w:t>
      </w:r>
    </w:p>
    <w:p w14:paraId="58CB43BB" w14:textId="77777777" w:rsidR="00E457C2" w:rsidRPr="00BA1D59" w:rsidRDefault="00E457C2" w:rsidP="00E457C2">
      <w:pPr>
        <w:spacing w:line="360" w:lineRule="auto"/>
        <w:jc w:val="both"/>
        <w:rPr>
          <w:rFonts w:ascii="Palatino Linotype" w:eastAsia="Palatino Linotype" w:hAnsi="Palatino Linotype" w:cs="Palatino Linotype"/>
          <w:color w:val="000000"/>
          <w:lang w:val="es-MX" w:eastAsia="es-MX"/>
        </w:rPr>
      </w:pPr>
    </w:p>
    <w:p w14:paraId="08F242B1" w14:textId="77777777" w:rsidR="00E457C2" w:rsidRPr="00BA1D59" w:rsidRDefault="00E457C2" w:rsidP="00E457C2">
      <w:pPr>
        <w:numPr>
          <w:ilvl w:val="0"/>
          <w:numId w:val="1"/>
        </w:numPr>
        <w:spacing w:line="360" w:lineRule="auto"/>
        <w:ind w:left="0" w:firstLine="0"/>
        <w:contextualSpacing/>
        <w:jc w:val="both"/>
        <w:rPr>
          <w:rFonts w:ascii="Palatino Linotype" w:eastAsia="Times New Roman" w:hAnsi="Palatino Linotype" w:cs="Times New Roman"/>
          <w:color w:val="000000"/>
        </w:rPr>
      </w:pPr>
      <w:r w:rsidRPr="00BA1D59">
        <w:rPr>
          <w:rFonts w:ascii="Palatino Linotype" w:eastAsia="Times New Roman" w:hAnsi="Palatino Linotype" w:cs="Times New Roman"/>
          <w:color w:val="000000"/>
        </w:rPr>
        <w:t xml:space="preserve">Luego entonces, este Órgano Garante determina </w:t>
      </w:r>
      <w:proofErr w:type="gramStart"/>
      <w:r w:rsidRPr="00BA1D59">
        <w:rPr>
          <w:rFonts w:ascii="Palatino Linotype" w:eastAsia="Times New Roman" w:hAnsi="Palatino Linotype" w:cs="Times New Roman"/>
          <w:color w:val="000000"/>
        </w:rPr>
        <w:t>que</w:t>
      </w:r>
      <w:proofErr w:type="gramEnd"/>
      <w:r w:rsidRPr="00BA1D59">
        <w:rPr>
          <w:rFonts w:ascii="Palatino Linotype" w:eastAsia="Times New Roman" w:hAnsi="Palatino Linotype" w:cs="Times New Roman"/>
          <w:color w:val="000000"/>
        </w:rPr>
        <w:t xml:space="preserve"> para colmar el derecho de acceso a la información del hoy </w:t>
      </w:r>
      <w:r w:rsidRPr="00BA1D59">
        <w:rPr>
          <w:rFonts w:ascii="Palatino Linotype" w:eastAsia="Times New Roman" w:hAnsi="Palatino Linotype" w:cs="Times New Roman"/>
          <w:b/>
          <w:color w:val="000000"/>
        </w:rPr>
        <w:t>RECURRENTE</w:t>
      </w:r>
      <w:r w:rsidRPr="00BA1D59">
        <w:rPr>
          <w:rFonts w:ascii="Palatino Linotype" w:eastAsia="Times New Roman" w:hAnsi="Palatino Linotype" w:cs="Times New Roman"/>
          <w:color w:val="000000"/>
        </w:rPr>
        <w:t xml:space="preserve">, el </w:t>
      </w:r>
      <w:r w:rsidRPr="00BA1D59">
        <w:rPr>
          <w:rFonts w:ascii="Palatino Linotype" w:eastAsia="Times New Roman" w:hAnsi="Palatino Linotype" w:cs="Times New Roman"/>
          <w:b/>
          <w:color w:val="000000"/>
        </w:rPr>
        <w:t xml:space="preserve">SUJETO OBLIGADO </w:t>
      </w:r>
      <w:r w:rsidRPr="00BA1D59">
        <w:rPr>
          <w:rFonts w:ascii="Palatino Linotype" w:eastAsia="Times New Roman" w:hAnsi="Palatino Linotype" w:cs="Times New Roman"/>
          <w:color w:val="000000"/>
        </w:rPr>
        <w:t xml:space="preserve">deberá entregar el documento </w:t>
      </w:r>
      <w:r w:rsidR="007075C1">
        <w:rPr>
          <w:rFonts w:ascii="Palatino Linotype" w:eastAsia="Times New Roman" w:hAnsi="Palatino Linotype" w:cs="Times New Roman"/>
          <w:color w:val="000000"/>
        </w:rPr>
        <w:t>el sueldo neto mensual de la persona referida en la solicitud de información</w:t>
      </w:r>
      <w:r>
        <w:rPr>
          <w:rFonts w:ascii="Palatino Linotype" w:eastAsia="Times New Roman" w:hAnsi="Palatino Linotype" w:cs="Times New Roman"/>
          <w:color w:val="000000"/>
        </w:rPr>
        <w:t xml:space="preserve">. </w:t>
      </w:r>
      <w:r w:rsidRPr="00BA1D59">
        <w:rPr>
          <w:rFonts w:ascii="Palatino Linotype" w:eastAsia="Times New Roman" w:hAnsi="Palatino Linotype" w:cs="Times New Roman"/>
          <w:color w:val="000000"/>
        </w:rPr>
        <w:t xml:space="preserve">  </w:t>
      </w:r>
    </w:p>
    <w:p w14:paraId="50F5270A" w14:textId="77777777" w:rsidR="00E457C2" w:rsidRPr="00BA1D59" w:rsidRDefault="00E457C2" w:rsidP="00E457C2">
      <w:pPr>
        <w:autoSpaceDE w:val="0"/>
        <w:autoSpaceDN w:val="0"/>
        <w:adjustRightInd w:val="0"/>
        <w:spacing w:line="360" w:lineRule="auto"/>
        <w:jc w:val="both"/>
        <w:rPr>
          <w:rFonts w:ascii="Palatino Linotype" w:eastAsia="Times New Roman" w:hAnsi="Palatino Linotype" w:cs="Arial"/>
          <w:i/>
        </w:rPr>
      </w:pPr>
    </w:p>
    <w:p w14:paraId="67E780F3" w14:textId="77777777" w:rsidR="00E457C2" w:rsidRPr="00BA1D59" w:rsidRDefault="00E457C2" w:rsidP="00E457C2">
      <w:pPr>
        <w:numPr>
          <w:ilvl w:val="0"/>
          <w:numId w:val="1"/>
        </w:numPr>
        <w:spacing w:line="360" w:lineRule="auto"/>
        <w:ind w:left="0" w:firstLine="0"/>
        <w:contextualSpacing/>
        <w:jc w:val="both"/>
        <w:rPr>
          <w:rFonts w:ascii="Palatino Linotype" w:eastAsia="Times New Roman" w:hAnsi="Palatino Linotype" w:cs="Arial"/>
        </w:rPr>
      </w:pPr>
      <w:r>
        <w:rPr>
          <w:rFonts w:ascii="Palatino Linotype" w:eastAsia="Times New Roman" w:hAnsi="Palatino Linotype" w:cs="Arial"/>
        </w:rPr>
        <w:t xml:space="preserve">Toda vez </w:t>
      </w:r>
      <w:r w:rsidRPr="00BA1D59">
        <w:rPr>
          <w:rFonts w:ascii="Palatino Linotype" w:eastAsia="Times New Roman" w:hAnsi="Palatino Linotype" w:cs="Arial"/>
        </w:rPr>
        <w:t xml:space="preserve">que el </w:t>
      </w:r>
      <w:r w:rsidRPr="00BA1D59">
        <w:rPr>
          <w:rFonts w:ascii="Palatino Linotype" w:eastAsia="Times New Roman" w:hAnsi="Palatino Linotype" w:cs="Arial"/>
          <w:b/>
        </w:rPr>
        <w:t>SUJETO OBLIGADO</w:t>
      </w:r>
      <w:r w:rsidRPr="00BA1D59">
        <w:rPr>
          <w:rFonts w:ascii="Palatino Linotype" w:eastAsia="Times New Roman" w:hAnsi="Palatino Linotype" w:cs="Arial"/>
        </w:rPr>
        <w:t xml:space="preserve"> </w:t>
      </w:r>
      <w:r>
        <w:rPr>
          <w:rFonts w:ascii="Palatino Linotype" w:eastAsia="Times New Roman" w:hAnsi="Palatino Linotype" w:cs="Arial"/>
        </w:rPr>
        <w:t xml:space="preserve">debe de remitir el último </w:t>
      </w:r>
      <w:r w:rsidRPr="00BA1D59">
        <w:rPr>
          <w:rFonts w:ascii="Palatino Linotype" w:eastAsia="Times New Roman" w:hAnsi="Palatino Linotype" w:cs="Arial"/>
          <w:b/>
        </w:rPr>
        <w:t>recibos de nómina</w:t>
      </w:r>
      <w:r w:rsidRPr="00BA1D59">
        <w:rPr>
          <w:rFonts w:ascii="Palatino Linotype" w:eastAsia="Times New Roman" w:hAnsi="Palatino Linotype" w:cs="Arial"/>
        </w:rPr>
        <w:t xml:space="preserve"> </w:t>
      </w:r>
      <w:r w:rsidRPr="00BA1D59">
        <w:rPr>
          <w:rFonts w:ascii="Palatino Linotype" w:eastAsia="Times New Roman" w:hAnsi="Palatino Linotype" w:cs="Arial"/>
          <w:b/>
        </w:rPr>
        <w:t xml:space="preserve">o </w:t>
      </w:r>
      <w:r w:rsidRPr="00BA1D59">
        <w:rPr>
          <w:rFonts w:ascii="Palatino Linotype" w:eastAsia="Times New Roman" w:hAnsi="Palatino Linotype" w:cs="Arial"/>
        </w:rPr>
        <w:t xml:space="preserve">para satisfacer el derecho de acceso a la información del </w:t>
      </w:r>
      <w:r w:rsidRPr="00BA1D59">
        <w:rPr>
          <w:rFonts w:ascii="Palatino Linotype" w:eastAsia="Times New Roman" w:hAnsi="Palatino Linotype" w:cs="Arial"/>
          <w:b/>
        </w:rPr>
        <w:t>RECURRENTE</w:t>
      </w:r>
      <w:r w:rsidRPr="00BA1D59">
        <w:rPr>
          <w:rFonts w:ascii="Palatino Linotype" w:eastAsia="Times New Roman" w:hAnsi="Palatino Linotype" w:cs="Arial"/>
        </w:rPr>
        <w:t xml:space="preserve">, deberá analizar los datos personales susceptibles de ser </w:t>
      </w:r>
      <w:r w:rsidRPr="00BA1D59">
        <w:rPr>
          <w:rFonts w:ascii="Palatino Linotype" w:eastAsia="Times New Roman" w:hAnsi="Palatino Linotype" w:cs="Arial"/>
          <w:b/>
        </w:rPr>
        <w:t>clasificados como confidenciales</w:t>
      </w:r>
      <w:r w:rsidRPr="00BA1D59">
        <w:rPr>
          <w:rFonts w:ascii="Palatino Linotype" w:eastAsia="Times New Roman" w:hAnsi="Palatino Linotype" w:cs="Arial"/>
        </w:rPr>
        <w:t xml:space="preserve"> para que emita el </w:t>
      </w:r>
      <w:r w:rsidRPr="00BA1D59">
        <w:rPr>
          <w:rFonts w:ascii="Palatino Linotype" w:eastAsia="Times New Roman" w:hAnsi="Palatino Linotype" w:cs="Arial"/>
          <w:b/>
        </w:rPr>
        <w:t>Acuerdo Respectivo</w:t>
      </w:r>
      <w:r w:rsidRPr="00BA1D59">
        <w:rPr>
          <w:rFonts w:ascii="Palatino Linotype" w:eastAsia="Times New Roman" w:hAnsi="Palatino Linotype" w:cs="Arial"/>
        </w:rPr>
        <w:t xml:space="preserve"> por parte del Comité de Transparencia, que podrían estar contenidos en los documentos que se ordenan entregar, tales como el Registro Federal de Contribuyentes (RFC), la Clave Única de Registro de Población (CURP), y domicilio de particular, nombre del probable responsable, huella dactilar.</w:t>
      </w:r>
    </w:p>
    <w:p w14:paraId="374ACDB5" w14:textId="77777777" w:rsidR="00E457C2" w:rsidRPr="00BA1D59" w:rsidRDefault="00E457C2" w:rsidP="00E457C2">
      <w:pPr>
        <w:spacing w:line="360" w:lineRule="auto"/>
        <w:contextualSpacing/>
        <w:jc w:val="both"/>
        <w:rPr>
          <w:rFonts w:ascii="Palatino Linotype" w:eastAsia="Times New Roman" w:hAnsi="Palatino Linotype" w:cs="Arial"/>
          <w:bCs/>
          <w:iCs/>
          <w:color w:val="000000"/>
          <w:lang w:val="es-MX"/>
        </w:rPr>
      </w:pPr>
    </w:p>
    <w:p w14:paraId="4BC27404" w14:textId="77777777" w:rsidR="00E457C2" w:rsidRPr="00BA1D59" w:rsidRDefault="00E457C2" w:rsidP="00E457C2">
      <w:pPr>
        <w:spacing w:line="360" w:lineRule="auto"/>
        <w:contextualSpacing/>
        <w:jc w:val="both"/>
        <w:rPr>
          <w:rFonts w:ascii="Palatino Linotype" w:eastAsia="Times New Roman" w:hAnsi="Palatino Linotype" w:cs="Arial"/>
          <w:bCs/>
          <w:iCs/>
          <w:color w:val="000000"/>
          <w:lang w:val="es-MX"/>
        </w:rPr>
      </w:pPr>
      <w:r w:rsidRPr="00BA1D59">
        <w:rPr>
          <w:rFonts w:ascii="Palatino Linotype" w:eastAsia="Times New Roman" w:hAnsi="Palatino Linotype" w:cs="Arial"/>
          <w:b/>
          <w:bCs/>
          <w:iCs/>
          <w:color w:val="000000"/>
          <w:lang w:val="es-MX"/>
        </w:rPr>
        <w:lastRenderedPageBreak/>
        <w:t>Registro Federal de Contribuyentes</w:t>
      </w:r>
      <w:r w:rsidRPr="00BA1D59">
        <w:rPr>
          <w:rFonts w:ascii="Palatino Linotype" w:eastAsia="Times New Roman" w:hAnsi="Palatino Linotype" w:cs="Arial"/>
          <w:bCs/>
          <w:iCs/>
          <w:color w:val="000000"/>
          <w:lang w:val="es-MX"/>
        </w:rPr>
        <w:t xml:space="preserve"> (RFC)</w:t>
      </w:r>
    </w:p>
    <w:p w14:paraId="7DE9A06E" w14:textId="77777777" w:rsidR="00E457C2" w:rsidRPr="00BA1D59" w:rsidRDefault="00E457C2" w:rsidP="00E457C2">
      <w:pPr>
        <w:spacing w:line="360" w:lineRule="auto"/>
        <w:contextualSpacing/>
        <w:jc w:val="both"/>
        <w:rPr>
          <w:rFonts w:ascii="Palatino Linotype" w:eastAsia="Times New Roman" w:hAnsi="Palatino Linotype" w:cs="Arial"/>
          <w:bCs/>
          <w:iCs/>
          <w:color w:val="000000"/>
          <w:lang w:val="es-MX"/>
        </w:rPr>
      </w:pPr>
    </w:p>
    <w:p w14:paraId="06BC9A25" w14:textId="77777777" w:rsidR="00E457C2" w:rsidRPr="00BA1D59" w:rsidRDefault="00E457C2" w:rsidP="00E457C2">
      <w:pPr>
        <w:numPr>
          <w:ilvl w:val="0"/>
          <w:numId w:val="1"/>
        </w:numPr>
        <w:spacing w:line="360" w:lineRule="auto"/>
        <w:ind w:left="0" w:firstLine="0"/>
        <w:contextualSpacing/>
        <w:jc w:val="both"/>
        <w:rPr>
          <w:rFonts w:ascii="Palatino Linotype" w:eastAsia="Times New Roman" w:hAnsi="Palatino Linotype" w:cs="Arial"/>
          <w:bCs/>
          <w:iCs/>
          <w:color w:val="000000"/>
          <w:lang w:val="es-MX"/>
        </w:rPr>
      </w:pPr>
      <w:r w:rsidRPr="00BA1D59">
        <w:rPr>
          <w:rFonts w:ascii="Palatino Linotype" w:eastAsia="Times New Roman" w:hAnsi="Palatino Linotype" w:cs="Arial"/>
          <w:bCs/>
          <w:iCs/>
          <w:color w:val="000000"/>
          <w:lang w:val="es-MX"/>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0C722C6D" w14:textId="77777777" w:rsidR="00E457C2" w:rsidRPr="00BA1D59" w:rsidRDefault="00E457C2" w:rsidP="00E457C2">
      <w:pPr>
        <w:spacing w:line="360" w:lineRule="auto"/>
        <w:contextualSpacing/>
        <w:jc w:val="both"/>
        <w:rPr>
          <w:rFonts w:ascii="Palatino Linotype" w:eastAsia="Times New Roman" w:hAnsi="Palatino Linotype" w:cs="Arial"/>
          <w:bCs/>
          <w:iCs/>
          <w:color w:val="000000"/>
          <w:lang w:val="es-MX"/>
        </w:rPr>
      </w:pPr>
    </w:p>
    <w:p w14:paraId="131F00CE" w14:textId="77777777" w:rsidR="00E457C2" w:rsidRPr="00BA1D59" w:rsidRDefault="00E457C2" w:rsidP="00E457C2">
      <w:pPr>
        <w:numPr>
          <w:ilvl w:val="0"/>
          <w:numId w:val="1"/>
        </w:numPr>
        <w:spacing w:line="360" w:lineRule="auto"/>
        <w:ind w:left="0" w:firstLine="0"/>
        <w:contextualSpacing/>
        <w:jc w:val="both"/>
        <w:rPr>
          <w:rFonts w:ascii="Palatino Linotype" w:eastAsia="Times New Roman" w:hAnsi="Palatino Linotype" w:cs="Arial"/>
          <w:bCs/>
          <w:iCs/>
          <w:color w:val="000000"/>
          <w:lang w:val="es-MX"/>
        </w:rPr>
      </w:pPr>
      <w:r w:rsidRPr="00BA1D59">
        <w:rPr>
          <w:rFonts w:ascii="Palatino Linotype" w:eastAsia="Times New Roman" w:hAnsi="Palatino Linotype" w:cs="Arial"/>
          <w:bCs/>
          <w:iCs/>
          <w:color w:val="000000"/>
          <w:lang w:val="es-MX"/>
        </w:rPr>
        <w:t xml:space="preserve">De acuerdo con lo establecido en el artículo en comento, esta clave se compone de trece caracteres alfanuméricos, con datos obtenidos de los apellidos, nombre (s), fecha de nacimiento del titular, más una </w:t>
      </w:r>
      <w:proofErr w:type="spellStart"/>
      <w:r w:rsidRPr="00BA1D59">
        <w:rPr>
          <w:rFonts w:ascii="Palatino Linotype" w:eastAsia="Times New Roman" w:hAnsi="Palatino Linotype" w:cs="Arial"/>
          <w:bCs/>
          <w:iCs/>
          <w:color w:val="000000"/>
          <w:lang w:val="es-MX"/>
        </w:rPr>
        <w:t>homoclave</w:t>
      </w:r>
      <w:proofErr w:type="spellEnd"/>
      <w:r w:rsidRPr="00BA1D59">
        <w:rPr>
          <w:rFonts w:ascii="Palatino Linotype" w:eastAsia="Times New Roman" w:hAnsi="Palatino Linotype" w:cs="Arial"/>
          <w:bCs/>
          <w:iCs/>
          <w:color w:val="000000"/>
          <w:lang w:val="es-MX"/>
        </w:rPr>
        <w:t xml:space="preserve"> que establece el sistema automático del Servicio de Administración Tributaria.</w:t>
      </w:r>
    </w:p>
    <w:p w14:paraId="276EA2F3" w14:textId="77777777" w:rsidR="00E457C2" w:rsidRPr="00BA1D59" w:rsidRDefault="00E457C2" w:rsidP="00E457C2">
      <w:pPr>
        <w:spacing w:line="360" w:lineRule="auto"/>
        <w:contextualSpacing/>
        <w:jc w:val="both"/>
        <w:rPr>
          <w:rFonts w:ascii="Palatino Linotype" w:eastAsia="Times New Roman" w:hAnsi="Palatino Linotype" w:cs="Arial"/>
          <w:bCs/>
          <w:iCs/>
          <w:color w:val="000000"/>
          <w:lang w:val="es-MX"/>
        </w:rPr>
      </w:pPr>
    </w:p>
    <w:p w14:paraId="5A6DFC06" w14:textId="77777777" w:rsidR="00E457C2" w:rsidRPr="00BA1D59" w:rsidRDefault="00E457C2" w:rsidP="00E457C2">
      <w:pPr>
        <w:numPr>
          <w:ilvl w:val="0"/>
          <w:numId w:val="1"/>
        </w:numPr>
        <w:spacing w:line="360" w:lineRule="auto"/>
        <w:ind w:left="0" w:firstLine="0"/>
        <w:contextualSpacing/>
        <w:jc w:val="both"/>
        <w:rPr>
          <w:rFonts w:ascii="Palatino Linotype" w:eastAsia="Times New Roman" w:hAnsi="Palatino Linotype" w:cs="Arial"/>
          <w:bCs/>
          <w:iCs/>
          <w:color w:val="000000"/>
          <w:lang w:val="es-MX"/>
        </w:rPr>
      </w:pPr>
      <w:r w:rsidRPr="00BA1D59">
        <w:rPr>
          <w:rFonts w:ascii="Palatino Linotype" w:eastAsia="Times New Roman" w:hAnsi="Palatino Linotype" w:cs="Arial"/>
          <w:bCs/>
          <w:iCs/>
          <w:color w:val="000000"/>
          <w:lang w:val="es-MX"/>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486A516A" w14:textId="77777777" w:rsidR="00E457C2" w:rsidRPr="00BA1D59" w:rsidRDefault="00E457C2" w:rsidP="00E457C2">
      <w:pPr>
        <w:spacing w:line="360" w:lineRule="auto"/>
        <w:contextualSpacing/>
        <w:jc w:val="both"/>
        <w:rPr>
          <w:rFonts w:ascii="Palatino Linotype" w:eastAsia="Times New Roman" w:hAnsi="Palatino Linotype" w:cs="Arial"/>
          <w:bCs/>
          <w:iCs/>
          <w:color w:val="000000"/>
          <w:lang w:val="es-MX"/>
        </w:rPr>
      </w:pPr>
    </w:p>
    <w:p w14:paraId="31C2242E" w14:textId="77777777" w:rsidR="00E457C2" w:rsidRPr="00BA1D59" w:rsidRDefault="00E457C2" w:rsidP="00E457C2">
      <w:pPr>
        <w:numPr>
          <w:ilvl w:val="0"/>
          <w:numId w:val="1"/>
        </w:numPr>
        <w:spacing w:line="360" w:lineRule="auto"/>
        <w:ind w:left="0" w:firstLine="0"/>
        <w:contextualSpacing/>
        <w:jc w:val="both"/>
        <w:rPr>
          <w:rFonts w:ascii="Palatino Linotype" w:eastAsia="Times New Roman" w:hAnsi="Palatino Linotype" w:cs="Arial"/>
          <w:bCs/>
          <w:iCs/>
          <w:color w:val="000000"/>
          <w:lang w:val="es-MX"/>
        </w:rPr>
      </w:pPr>
      <w:r w:rsidRPr="00BA1D59">
        <w:rPr>
          <w:rFonts w:ascii="Palatino Linotype" w:eastAsia="Times New Roman" w:hAnsi="Palatino Linotype" w:cs="Arial"/>
          <w:bCs/>
          <w:iCs/>
          <w:color w:val="000000"/>
          <w:lang w:val="es-MX"/>
        </w:rPr>
        <w:t xml:space="preserve">Conforme a lo expuesto, el Registro Federal de Contribuyentes, es un dato personal, ya que hace a las personas físicas identificables, además de que las </w:t>
      </w:r>
      <w:r w:rsidRPr="00BA1D59">
        <w:rPr>
          <w:rFonts w:ascii="Palatino Linotype" w:eastAsia="Times New Roman" w:hAnsi="Palatino Linotype" w:cs="Arial"/>
          <w:bCs/>
          <w:iCs/>
          <w:color w:val="000000"/>
          <w:lang w:val="es-MX"/>
        </w:rPr>
        <w:lastRenderedPageBreak/>
        <w:t xml:space="preserve">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7FF2B5EC" w14:textId="77777777" w:rsidR="00E457C2" w:rsidRPr="00BA1D59" w:rsidRDefault="00E457C2" w:rsidP="00E457C2">
      <w:pPr>
        <w:spacing w:line="360" w:lineRule="auto"/>
        <w:contextualSpacing/>
        <w:jc w:val="both"/>
        <w:rPr>
          <w:rFonts w:ascii="Palatino Linotype" w:eastAsia="Times New Roman" w:hAnsi="Palatino Linotype" w:cs="Arial"/>
          <w:bCs/>
          <w:iCs/>
          <w:color w:val="000000"/>
          <w:lang w:val="es-MX"/>
        </w:rPr>
      </w:pPr>
    </w:p>
    <w:p w14:paraId="1D3A2E4D" w14:textId="77777777" w:rsidR="00E457C2" w:rsidRPr="00BA1D59" w:rsidRDefault="00E457C2" w:rsidP="00E457C2">
      <w:pPr>
        <w:numPr>
          <w:ilvl w:val="0"/>
          <w:numId w:val="1"/>
        </w:numPr>
        <w:spacing w:line="360" w:lineRule="auto"/>
        <w:ind w:left="0" w:firstLine="0"/>
        <w:contextualSpacing/>
        <w:jc w:val="both"/>
        <w:rPr>
          <w:rFonts w:ascii="Palatino Linotype" w:eastAsia="Times New Roman" w:hAnsi="Palatino Linotype" w:cs="Arial"/>
          <w:bCs/>
          <w:iCs/>
          <w:color w:val="000000"/>
          <w:lang w:val="es-MX"/>
        </w:rPr>
      </w:pPr>
      <w:r w:rsidRPr="00BA1D59">
        <w:rPr>
          <w:rFonts w:ascii="Palatino Linotype" w:eastAsia="Times New Roman" w:hAnsi="Palatino Linotype" w:cs="Arial"/>
          <w:bCs/>
          <w:iCs/>
          <w:color w:val="000000"/>
          <w:lang w:val="es-MX"/>
        </w:rPr>
        <w:t>Lo anterior, resulta congruente con el Criterio 19/17 emitido por el Instituto Nacional de Transparencia, Acceso a la Información y Protección de Datos Personales, en el cual se señala lo siguiente:</w:t>
      </w:r>
    </w:p>
    <w:p w14:paraId="5C0EF459" w14:textId="77777777" w:rsidR="00E457C2" w:rsidRPr="00624C26" w:rsidRDefault="00E457C2" w:rsidP="00E457C2">
      <w:pPr>
        <w:contextualSpacing/>
        <w:jc w:val="both"/>
        <w:rPr>
          <w:rFonts w:ascii="Palatino Linotype" w:eastAsia="Times New Roman" w:hAnsi="Palatino Linotype" w:cs="Arial"/>
          <w:bCs/>
          <w:iCs/>
          <w:color w:val="000000"/>
          <w:sz w:val="22"/>
          <w:lang w:val="es-MX"/>
        </w:rPr>
      </w:pPr>
    </w:p>
    <w:p w14:paraId="44C0D2E6" w14:textId="77777777" w:rsidR="00E457C2" w:rsidRPr="00624C26" w:rsidRDefault="00E457C2" w:rsidP="00E457C2">
      <w:pPr>
        <w:ind w:left="1134" w:right="900"/>
        <w:contextualSpacing/>
        <w:jc w:val="both"/>
        <w:rPr>
          <w:rFonts w:ascii="Palatino Linotype" w:eastAsia="Times New Roman" w:hAnsi="Palatino Linotype" w:cs="Arial"/>
          <w:bCs/>
          <w:i/>
          <w:iCs/>
          <w:color w:val="000000"/>
          <w:sz w:val="22"/>
          <w:lang w:val="es-MX"/>
        </w:rPr>
      </w:pPr>
      <w:r w:rsidRPr="00624C26">
        <w:rPr>
          <w:rFonts w:ascii="Palatino Linotype" w:eastAsia="Times New Roman" w:hAnsi="Palatino Linotype" w:cs="Arial"/>
          <w:bCs/>
          <w:i/>
          <w:iCs/>
          <w:color w:val="000000"/>
          <w:sz w:val="22"/>
          <w:lang w:val="es-MX"/>
        </w:rPr>
        <w:t>“</w:t>
      </w:r>
      <w:r w:rsidRPr="00624C26">
        <w:rPr>
          <w:rFonts w:ascii="Palatino Linotype" w:eastAsia="Times New Roman" w:hAnsi="Palatino Linotype" w:cs="Arial"/>
          <w:b/>
          <w:bCs/>
          <w:i/>
          <w:iCs/>
          <w:color w:val="000000"/>
          <w:sz w:val="22"/>
          <w:lang w:val="es-MX"/>
        </w:rPr>
        <w:t>Registro Federal de Contribuyentes (RFC) de personas físicas</w:t>
      </w:r>
      <w:r w:rsidRPr="00624C26">
        <w:rPr>
          <w:rFonts w:ascii="Palatino Linotype" w:eastAsia="Times New Roman" w:hAnsi="Palatino Linotype" w:cs="Arial"/>
          <w:bCs/>
          <w:i/>
          <w:iCs/>
          <w:color w:val="000000"/>
          <w:sz w:val="22"/>
          <w:lang w:val="es-MX"/>
        </w:rPr>
        <w:t>. El RFC es una clave de carácter fiscal, única e irrepetible, que permite identificar al titular, su edad y fecha de nacimiento, por lo que es un dato personal de carácter confidencial.”</w:t>
      </w:r>
    </w:p>
    <w:p w14:paraId="34678FDB" w14:textId="77777777" w:rsidR="00E457C2" w:rsidRPr="00BA1D59" w:rsidRDefault="00E457C2" w:rsidP="00E457C2">
      <w:pPr>
        <w:spacing w:line="360" w:lineRule="auto"/>
        <w:contextualSpacing/>
        <w:jc w:val="both"/>
        <w:rPr>
          <w:rFonts w:ascii="Palatino Linotype" w:eastAsia="Times New Roman" w:hAnsi="Palatino Linotype" w:cs="Arial"/>
          <w:bCs/>
          <w:iCs/>
          <w:color w:val="000000"/>
          <w:lang w:val="es-MX"/>
        </w:rPr>
      </w:pPr>
    </w:p>
    <w:p w14:paraId="04069749" w14:textId="77777777" w:rsidR="00E457C2" w:rsidRPr="00BA1D59" w:rsidRDefault="00E457C2" w:rsidP="00E457C2">
      <w:pPr>
        <w:numPr>
          <w:ilvl w:val="0"/>
          <w:numId w:val="1"/>
        </w:numPr>
        <w:spacing w:line="360" w:lineRule="auto"/>
        <w:ind w:left="0" w:firstLine="0"/>
        <w:contextualSpacing/>
        <w:jc w:val="both"/>
        <w:rPr>
          <w:rFonts w:ascii="Palatino Linotype" w:eastAsia="Times New Roman" w:hAnsi="Palatino Linotype" w:cs="Arial"/>
          <w:color w:val="000000"/>
          <w:lang w:val="es-MX"/>
        </w:rPr>
      </w:pPr>
      <w:r w:rsidRPr="00BA1D59">
        <w:rPr>
          <w:rFonts w:ascii="Palatino Linotype" w:eastAsia="Times New Roman" w:hAnsi="Palatino Linotype" w:cs="Arial"/>
          <w:bCs/>
          <w:iCs/>
          <w:color w:val="000000"/>
          <w:lang w:val="es-MX"/>
        </w:rPr>
        <w:t xml:space="preserve">De tal suerte, el Registro Federal de Contribuyentes de los servidores públicos no guarda relación con la transparencia de los recursos públicos, así como tampoco con el desempeño laboral que pueda tener una persona, por lo que constituye un dato personal confidencial al </w:t>
      </w:r>
      <w:r w:rsidRPr="00BA1D59">
        <w:rPr>
          <w:rFonts w:ascii="Palatino Linotype" w:eastAsia="Times New Roman" w:hAnsi="Palatino Linotype" w:cs="Arial"/>
          <w:color w:val="000000"/>
          <w:lang w:val="es-MX"/>
        </w:rPr>
        <w:t>actualizar el supuesto normativo del artículo 143, fracción I de la Ley de Transparencia y Acceso a la Información Pública del Estado de México y Municipios.</w:t>
      </w:r>
    </w:p>
    <w:p w14:paraId="0BE66D04" w14:textId="77777777" w:rsidR="00E457C2" w:rsidRPr="00BA1D59" w:rsidRDefault="00E457C2" w:rsidP="00E457C2">
      <w:pPr>
        <w:spacing w:line="360" w:lineRule="auto"/>
        <w:contextualSpacing/>
        <w:jc w:val="both"/>
        <w:rPr>
          <w:rFonts w:ascii="Palatino Linotype" w:eastAsia="Times New Roman" w:hAnsi="Palatino Linotype" w:cs="Arial"/>
          <w:color w:val="000000"/>
          <w:lang w:val="es-MX"/>
        </w:rPr>
      </w:pPr>
    </w:p>
    <w:p w14:paraId="21F0ED59" w14:textId="77777777" w:rsidR="00E457C2" w:rsidRPr="00BA1D59" w:rsidRDefault="00E457C2" w:rsidP="00E457C2">
      <w:pPr>
        <w:spacing w:line="360" w:lineRule="auto"/>
        <w:contextualSpacing/>
        <w:jc w:val="both"/>
        <w:rPr>
          <w:rFonts w:ascii="Palatino Linotype" w:eastAsia="Times New Roman" w:hAnsi="Palatino Linotype" w:cs="Arial"/>
          <w:b/>
          <w:color w:val="000000"/>
          <w:lang w:val="es-MX"/>
        </w:rPr>
      </w:pPr>
      <w:r w:rsidRPr="00BA1D59">
        <w:rPr>
          <w:rFonts w:ascii="Palatino Linotype" w:eastAsia="Times New Roman" w:hAnsi="Palatino Linotype" w:cs="Arial"/>
          <w:b/>
          <w:color w:val="000000"/>
          <w:lang w:val="es-MX"/>
        </w:rPr>
        <w:t>Clave única de Registro de Población –CURP-.</w:t>
      </w:r>
    </w:p>
    <w:p w14:paraId="32CE4055" w14:textId="77777777" w:rsidR="00E457C2" w:rsidRPr="00BA1D59" w:rsidRDefault="00E457C2" w:rsidP="00E457C2">
      <w:pPr>
        <w:spacing w:line="360" w:lineRule="auto"/>
        <w:contextualSpacing/>
        <w:jc w:val="both"/>
        <w:rPr>
          <w:rFonts w:ascii="Palatino Linotype" w:eastAsia="Times New Roman" w:hAnsi="Palatino Linotype" w:cs="Arial"/>
          <w:color w:val="000000"/>
          <w:lang w:val="es-MX"/>
        </w:rPr>
      </w:pPr>
    </w:p>
    <w:p w14:paraId="2D86BDEB" w14:textId="77777777" w:rsidR="00E457C2" w:rsidRPr="00BA1D59" w:rsidRDefault="00E457C2" w:rsidP="00E457C2">
      <w:pPr>
        <w:numPr>
          <w:ilvl w:val="0"/>
          <w:numId w:val="1"/>
        </w:numPr>
        <w:spacing w:line="360" w:lineRule="auto"/>
        <w:ind w:left="0" w:firstLine="0"/>
        <w:contextualSpacing/>
        <w:jc w:val="both"/>
        <w:rPr>
          <w:rFonts w:ascii="Palatino Linotype" w:eastAsia="Times New Roman" w:hAnsi="Palatino Linotype" w:cs="Arial"/>
          <w:color w:val="000000"/>
          <w:lang w:val="es-MX"/>
        </w:rPr>
      </w:pPr>
      <w:r w:rsidRPr="00BA1D59">
        <w:rPr>
          <w:rFonts w:ascii="Palatino Linotype" w:eastAsia="Times New Roman" w:hAnsi="Palatino Linotype" w:cs="Arial"/>
          <w:color w:val="000000"/>
          <w:lang w:val="es-MX"/>
        </w:rPr>
        <w:t xml:space="preserve">El artículo 36 de la Constitución Política de los Estados Unidos Mexicanos, dispone la obligación de los ciudadanos de inscribirse en el Registro Nacional de Ciudadanos. </w:t>
      </w:r>
    </w:p>
    <w:p w14:paraId="2530AD53" w14:textId="77777777" w:rsidR="00E457C2" w:rsidRPr="00BA1D59" w:rsidRDefault="00E457C2" w:rsidP="00E457C2">
      <w:pPr>
        <w:spacing w:line="360" w:lineRule="auto"/>
        <w:contextualSpacing/>
        <w:jc w:val="both"/>
        <w:rPr>
          <w:rFonts w:ascii="Palatino Linotype" w:eastAsia="Times New Roman" w:hAnsi="Palatino Linotype" w:cs="Arial"/>
          <w:color w:val="000000"/>
          <w:lang w:val="es-MX"/>
        </w:rPr>
      </w:pPr>
    </w:p>
    <w:p w14:paraId="57761188" w14:textId="77777777" w:rsidR="00E457C2" w:rsidRPr="00BA1D59" w:rsidRDefault="00E457C2" w:rsidP="00E457C2">
      <w:pPr>
        <w:numPr>
          <w:ilvl w:val="0"/>
          <w:numId w:val="1"/>
        </w:numPr>
        <w:spacing w:line="360" w:lineRule="auto"/>
        <w:ind w:left="0" w:firstLine="0"/>
        <w:contextualSpacing/>
        <w:jc w:val="both"/>
        <w:rPr>
          <w:rFonts w:ascii="Palatino Linotype" w:eastAsia="Times New Roman" w:hAnsi="Palatino Linotype" w:cs="Arial"/>
          <w:color w:val="000000"/>
          <w:lang w:val="es-MX"/>
        </w:rPr>
      </w:pPr>
      <w:r w:rsidRPr="00BA1D59">
        <w:rPr>
          <w:rFonts w:ascii="Palatino Linotype" w:eastAsia="Times New Roman" w:hAnsi="Palatino Linotype" w:cs="Arial"/>
          <w:color w:val="000000"/>
          <w:lang w:val="es-MX"/>
        </w:rPr>
        <w:t>El artículo 85 de la Ley General de Población, prevé que corresponde a la Secretaría de Gobernación el registro y acreditación de la identidad de todas las personas residentes en el país y de los nacionales que residan en el extranjero.</w:t>
      </w:r>
    </w:p>
    <w:p w14:paraId="678B7A13" w14:textId="77777777" w:rsidR="00E457C2" w:rsidRPr="00BA1D59" w:rsidRDefault="00E457C2" w:rsidP="00E457C2">
      <w:pPr>
        <w:spacing w:line="360" w:lineRule="auto"/>
        <w:contextualSpacing/>
        <w:jc w:val="both"/>
        <w:rPr>
          <w:rFonts w:ascii="Palatino Linotype" w:eastAsia="Times New Roman" w:hAnsi="Palatino Linotype" w:cs="Arial"/>
          <w:color w:val="000000"/>
          <w:lang w:val="es-MX"/>
        </w:rPr>
      </w:pPr>
    </w:p>
    <w:p w14:paraId="6CD72BC7" w14:textId="77777777" w:rsidR="00E457C2" w:rsidRPr="00BA1D59" w:rsidRDefault="00E457C2" w:rsidP="00E457C2">
      <w:pPr>
        <w:numPr>
          <w:ilvl w:val="0"/>
          <w:numId w:val="1"/>
        </w:numPr>
        <w:spacing w:line="360" w:lineRule="auto"/>
        <w:ind w:left="0" w:firstLine="0"/>
        <w:contextualSpacing/>
        <w:jc w:val="both"/>
        <w:rPr>
          <w:rFonts w:ascii="Palatino Linotype" w:eastAsia="Times New Roman" w:hAnsi="Palatino Linotype" w:cs="Arial"/>
          <w:color w:val="000000"/>
          <w:lang w:val="es-MX"/>
        </w:rPr>
      </w:pPr>
      <w:r w:rsidRPr="00BA1D59">
        <w:rPr>
          <w:rFonts w:ascii="Palatino Linotype" w:eastAsia="Times New Roman" w:hAnsi="Palatino Linotype" w:cs="Arial"/>
          <w:color w:val="000000"/>
          <w:lang w:val="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15B75B52" w14:textId="77777777" w:rsidR="00E457C2" w:rsidRPr="00BA1D59" w:rsidRDefault="00E457C2" w:rsidP="00E457C2">
      <w:pPr>
        <w:spacing w:line="360" w:lineRule="auto"/>
        <w:contextualSpacing/>
        <w:jc w:val="both"/>
        <w:rPr>
          <w:rFonts w:ascii="Palatino Linotype" w:eastAsia="Times New Roman" w:hAnsi="Palatino Linotype" w:cs="Arial"/>
          <w:b/>
          <w:color w:val="000000"/>
          <w:lang w:val="es-MX"/>
        </w:rPr>
      </w:pPr>
    </w:p>
    <w:p w14:paraId="36370D2A" w14:textId="77777777" w:rsidR="00E457C2" w:rsidRPr="00BA1D59" w:rsidRDefault="00E457C2" w:rsidP="00E457C2">
      <w:pPr>
        <w:numPr>
          <w:ilvl w:val="0"/>
          <w:numId w:val="1"/>
        </w:numPr>
        <w:spacing w:line="360" w:lineRule="auto"/>
        <w:ind w:left="0" w:firstLine="0"/>
        <w:contextualSpacing/>
        <w:jc w:val="both"/>
        <w:rPr>
          <w:rFonts w:ascii="Palatino Linotype" w:eastAsia="Times New Roman" w:hAnsi="Palatino Linotype" w:cs="Arial"/>
          <w:color w:val="000000"/>
          <w:lang w:val="es-MX"/>
        </w:rPr>
      </w:pPr>
      <w:r w:rsidRPr="00BA1D59">
        <w:rPr>
          <w:rFonts w:ascii="Palatino Linotype" w:eastAsia="Times New Roman" w:hAnsi="Palatino Linotype" w:cs="Arial"/>
          <w:color w:val="000000"/>
          <w:lang w:val="es-MX"/>
        </w:rPr>
        <w:t xml:space="preserve">De conformidad con lo precisado por la propia Secretaría de Gobernación en la dirección </w:t>
      </w:r>
      <w:hyperlink r:id="rId22" w:history="1">
        <w:r w:rsidRPr="00BA1D59">
          <w:rPr>
            <w:rFonts w:ascii="Palatino Linotype" w:eastAsia="Times New Roman" w:hAnsi="Palatino Linotype" w:cs="Arial"/>
            <w:color w:val="0000FF"/>
            <w:u w:val="single"/>
            <w:lang w:val="es-MX"/>
          </w:rPr>
          <w:t>https://consultas.curp.gob.mx/CurpSP/html/informacionecurpPS.html</w:t>
        </w:r>
      </w:hyperlink>
      <w:r w:rsidRPr="00BA1D59">
        <w:rPr>
          <w:rFonts w:ascii="Palatino Linotype" w:eastAsia="Times New Roman" w:hAnsi="Palatino Linotype" w:cs="Arial"/>
          <w:color w:val="000000"/>
          <w:lang w:val="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BA1D59">
        <w:rPr>
          <w:rFonts w:ascii="Palatino Linotype" w:eastAsia="Times New Roman" w:hAnsi="Palatino Linotype" w:cs="Arial"/>
          <w:b/>
          <w:color w:val="000000"/>
          <w:lang w:val="es-MX"/>
        </w:rPr>
        <w:t xml:space="preserve">se generan a partir de los datos contenidos en el documento probatorio de la identidad del interesado </w:t>
      </w:r>
      <w:r w:rsidRPr="00BA1D59">
        <w:rPr>
          <w:rFonts w:ascii="Palatino Linotype" w:eastAsia="Times New Roman" w:hAnsi="Palatino Linotype" w:cs="Arial"/>
          <w:color w:val="000000"/>
          <w:lang w:val="es-MX"/>
        </w:rPr>
        <w:t>(acta de nacimiento, carta de naturalización o documento migratorio) de la siguiente forma:</w:t>
      </w:r>
    </w:p>
    <w:p w14:paraId="7900DCD2" w14:textId="77777777" w:rsidR="00E457C2" w:rsidRPr="00BA1D59" w:rsidRDefault="00E457C2" w:rsidP="00E457C2">
      <w:pPr>
        <w:spacing w:line="360" w:lineRule="auto"/>
        <w:contextualSpacing/>
        <w:jc w:val="both"/>
        <w:rPr>
          <w:rFonts w:ascii="Palatino Linotype" w:eastAsia="Times New Roman" w:hAnsi="Palatino Linotype" w:cs="Arial"/>
          <w:color w:val="000000"/>
          <w:lang w:val="es-MX"/>
        </w:rPr>
      </w:pPr>
    </w:p>
    <w:p w14:paraId="312458F4" w14:textId="77777777" w:rsidR="00E457C2" w:rsidRPr="00BA1D59" w:rsidRDefault="00E457C2" w:rsidP="00E457C2">
      <w:pPr>
        <w:spacing w:line="360" w:lineRule="auto"/>
        <w:contextualSpacing/>
        <w:jc w:val="both"/>
        <w:rPr>
          <w:rFonts w:ascii="Palatino Linotype" w:eastAsia="Times New Roman" w:hAnsi="Palatino Linotype" w:cs="Arial"/>
          <w:color w:val="000000"/>
          <w:lang w:val="es-MX"/>
        </w:rPr>
      </w:pPr>
      <w:r w:rsidRPr="00BA1D59">
        <w:rPr>
          <w:rFonts w:ascii="Palatino Linotype" w:eastAsia="Times New Roman" w:hAnsi="Palatino Linotype" w:cs="Arial"/>
          <w:color w:val="000000"/>
          <w:lang w:val="es-MX"/>
        </w:rPr>
        <w:t xml:space="preserve"> • El primero y segundo apellidos, así como al nombre de pila.</w:t>
      </w:r>
    </w:p>
    <w:p w14:paraId="5A755B6F" w14:textId="77777777" w:rsidR="00E457C2" w:rsidRPr="00BA1D59" w:rsidRDefault="00E457C2" w:rsidP="00E457C2">
      <w:pPr>
        <w:spacing w:line="360" w:lineRule="auto"/>
        <w:contextualSpacing/>
        <w:jc w:val="both"/>
        <w:rPr>
          <w:rFonts w:ascii="Palatino Linotype" w:eastAsia="Times New Roman" w:hAnsi="Palatino Linotype" w:cs="Arial"/>
          <w:color w:val="000000"/>
          <w:lang w:val="es-MX"/>
        </w:rPr>
      </w:pPr>
      <w:r w:rsidRPr="00BA1D59">
        <w:rPr>
          <w:rFonts w:ascii="Palatino Linotype" w:eastAsia="Times New Roman" w:hAnsi="Palatino Linotype" w:cs="Arial"/>
          <w:color w:val="000000"/>
          <w:lang w:val="es-MX"/>
        </w:rPr>
        <w:t xml:space="preserve"> • La fecha de nacimiento.</w:t>
      </w:r>
    </w:p>
    <w:p w14:paraId="6341A683" w14:textId="77777777" w:rsidR="00E457C2" w:rsidRPr="00BA1D59" w:rsidRDefault="00E457C2" w:rsidP="00E457C2">
      <w:pPr>
        <w:spacing w:line="360" w:lineRule="auto"/>
        <w:contextualSpacing/>
        <w:jc w:val="both"/>
        <w:rPr>
          <w:rFonts w:ascii="Palatino Linotype" w:eastAsia="Times New Roman" w:hAnsi="Palatino Linotype" w:cs="Arial"/>
          <w:color w:val="000000"/>
          <w:lang w:val="es-MX"/>
        </w:rPr>
      </w:pPr>
      <w:r w:rsidRPr="00BA1D59">
        <w:rPr>
          <w:rFonts w:ascii="Palatino Linotype" w:eastAsia="Times New Roman" w:hAnsi="Palatino Linotype" w:cs="Arial"/>
          <w:color w:val="000000"/>
          <w:lang w:val="es-MX"/>
        </w:rPr>
        <w:t xml:space="preserve"> • El sexo.</w:t>
      </w:r>
    </w:p>
    <w:p w14:paraId="689DCCB9" w14:textId="77777777" w:rsidR="00E457C2" w:rsidRPr="00BA1D59" w:rsidRDefault="00E457C2" w:rsidP="00E457C2">
      <w:pPr>
        <w:spacing w:line="360" w:lineRule="auto"/>
        <w:contextualSpacing/>
        <w:jc w:val="both"/>
        <w:rPr>
          <w:rFonts w:ascii="Palatino Linotype" w:eastAsia="Times New Roman" w:hAnsi="Palatino Linotype" w:cs="Arial"/>
          <w:color w:val="000000"/>
          <w:lang w:val="es-MX"/>
        </w:rPr>
      </w:pPr>
      <w:r w:rsidRPr="00BA1D59">
        <w:rPr>
          <w:rFonts w:ascii="Palatino Linotype" w:eastAsia="Times New Roman" w:hAnsi="Palatino Linotype" w:cs="Arial"/>
          <w:color w:val="000000"/>
          <w:lang w:val="es-MX"/>
        </w:rPr>
        <w:lastRenderedPageBreak/>
        <w:t xml:space="preserve"> • La entidad federativa de nacimiento.</w:t>
      </w:r>
    </w:p>
    <w:p w14:paraId="08C3CCF2" w14:textId="77777777" w:rsidR="00E457C2" w:rsidRPr="00BA1D59" w:rsidRDefault="00E457C2" w:rsidP="00E457C2">
      <w:pPr>
        <w:spacing w:line="360" w:lineRule="auto"/>
        <w:contextualSpacing/>
        <w:jc w:val="both"/>
        <w:rPr>
          <w:rFonts w:ascii="Palatino Linotype" w:eastAsia="Times New Roman" w:hAnsi="Palatino Linotype" w:cs="Arial"/>
          <w:color w:val="000000"/>
          <w:lang w:val="es-MX"/>
        </w:rPr>
      </w:pPr>
      <w:r w:rsidRPr="00BA1D59">
        <w:rPr>
          <w:rFonts w:ascii="Palatino Linotype" w:eastAsia="Times New Roman" w:hAnsi="Palatino Linotype" w:cs="Arial"/>
          <w:color w:val="000000"/>
          <w:lang w:val="es-MX"/>
        </w:rPr>
        <w:t>Los dos últimos elementos de la CURP evitan la duplicidad de la Clave y garantizan su correcta integración.</w:t>
      </w:r>
    </w:p>
    <w:p w14:paraId="5A9A1D6E" w14:textId="77777777" w:rsidR="00E457C2" w:rsidRPr="00BA1D59" w:rsidRDefault="00E457C2" w:rsidP="00E457C2">
      <w:pPr>
        <w:spacing w:line="360" w:lineRule="auto"/>
        <w:contextualSpacing/>
        <w:jc w:val="both"/>
        <w:rPr>
          <w:rFonts w:ascii="Palatino Linotype" w:eastAsia="Times New Roman" w:hAnsi="Palatino Linotype" w:cs="Arial"/>
          <w:color w:val="000000"/>
          <w:lang w:val="es-MX"/>
        </w:rPr>
      </w:pPr>
    </w:p>
    <w:p w14:paraId="6567E3AB" w14:textId="77777777" w:rsidR="00E457C2" w:rsidRPr="00BA1D59" w:rsidRDefault="00E457C2" w:rsidP="00E457C2">
      <w:pPr>
        <w:numPr>
          <w:ilvl w:val="0"/>
          <w:numId w:val="1"/>
        </w:numPr>
        <w:spacing w:line="360" w:lineRule="auto"/>
        <w:ind w:left="0" w:firstLine="0"/>
        <w:contextualSpacing/>
        <w:jc w:val="both"/>
        <w:rPr>
          <w:rFonts w:ascii="Palatino Linotype" w:eastAsia="Times New Roman" w:hAnsi="Palatino Linotype" w:cs="Arial"/>
          <w:color w:val="000000"/>
          <w:lang w:val="es-MX"/>
        </w:rPr>
      </w:pPr>
      <w:r w:rsidRPr="00BA1D59">
        <w:rPr>
          <w:rFonts w:ascii="Palatino Linotype" w:eastAsia="Times New Roman" w:hAnsi="Palatino Linotype" w:cs="Arial"/>
          <w:color w:val="000000"/>
          <w:lang w:val="es-MX"/>
        </w:rPr>
        <w:t>Como se desprende de lo anterior, la CURP es un dato personal confidencial, ya que por sí sola brinda información personal de su titular y lo hace identificado e identificable, motivo por el cual se aprueba su eliminación de las versiones públicas, por lo que se trata de un trámite administrativo requerido por la autoridad federal para hacer identificables a las personas.</w:t>
      </w:r>
    </w:p>
    <w:p w14:paraId="5D9607BD" w14:textId="77777777" w:rsidR="00E457C2" w:rsidRPr="00BA1D59" w:rsidRDefault="00E457C2" w:rsidP="00E457C2">
      <w:pPr>
        <w:spacing w:line="360" w:lineRule="auto"/>
        <w:contextualSpacing/>
        <w:jc w:val="both"/>
        <w:rPr>
          <w:rFonts w:ascii="Palatino Linotype" w:eastAsia="Times New Roman" w:hAnsi="Palatino Linotype" w:cs="Arial"/>
          <w:color w:val="000000"/>
          <w:lang w:val="es-MX"/>
        </w:rPr>
      </w:pPr>
    </w:p>
    <w:p w14:paraId="5FB3B7B9" w14:textId="77777777" w:rsidR="00E457C2" w:rsidRPr="00BA1D59" w:rsidRDefault="00E457C2" w:rsidP="00E457C2">
      <w:pPr>
        <w:numPr>
          <w:ilvl w:val="0"/>
          <w:numId w:val="1"/>
        </w:numPr>
        <w:spacing w:line="360" w:lineRule="auto"/>
        <w:ind w:left="0" w:firstLine="0"/>
        <w:contextualSpacing/>
        <w:jc w:val="both"/>
        <w:rPr>
          <w:rFonts w:ascii="Palatino Linotype" w:eastAsia="Times New Roman" w:hAnsi="Palatino Linotype" w:cs="Arial"/>
          <w:color w:val="000000"/>
          <w:lang w:val="es-MX"/>
        </w:rPr>
      </w:pPr>
      <w:r w:rsidRPr="00BA1D59">
        <w:rPr>
          <w:rFonts w:ascii="Palatino Linotype" w:eastAsia="Times New Roman" w:hAnsi="Palatino Linotype" w:cs="Arial"/>
          <w:color w:val="000000"/>
          <w:lang w:val="es-MX"/>
        </w:rPr>
        <w:t>Resulta aplicable en la especie, como argumento orientador, el Criterio 3/10, emitido por el INAI.</w:t>
      </w:r>
    </w:p>
    <w:p w14:paraId="0C9C1ACA" w14:textId="77777777" w:rsidR="00E457C2" w:rsidRPr="00BA1D59" w:rsidRDefault="00E457C2" w:rsidP="00E457C2">
      <w:pPr>
        <w:spacing w:line="360" w:lineRule="auto"/>
        <w:contextualSpacing/>
        <w:jc w:val="both"/>
        <w:rPr>
          <w:rFonts w:ascii="Palatino Linotype" w:eastAsia="Times New Roman" w:hAnsi="Palatino Linotype" w:cs="Arial"/>
          <w:color w:val="000000"/>
          <w:lang w:val="es-MX"/>
        </w:rPr>
      </w:pPr>
    </w:p>
    <w:p w14:paraId="5BBC5E0B" w14:textId="77777777" w:rsidR="00E457C2" w:rsidRPr="00624C26" w:rsidRDefault="00E457C2" w:rsidP="00E457C2">
      <w:pPr>
        <w:ind w:left="1134" w:right="900"/>
        <w:contextualSpacing/>
        <w:jc w:val="both"/>
        <w:rPr>
          <w:rFonts w:ascii="Palatino Linotype" w:eastAsia="Times New Roman" w:hAnsi="Palatino Linotype" w:cs="Arial"/>
          <w:i/>
          <w:color w:val="000000"/>
          <w:sz w:val="22"/>
          <w:lang w:val="es-MX"/>
        </w:rPr>
      </w:pPr>
      <w:r w:rsidRPr="00624C26">
        <w:rPr>
          <w:rFonts w:ascii="Palatino Linotype" w:eastAsia="Times New Roman" w:hAnsi="Palatino Linotype" w:cs="Arial"/>
          <w:b/>
          <w:bCs/>
          <w:i/>
          <w:color w:val="000000"/>
          <w:sz w:val="22"/>
          <w:lang w:val="es-MX"/>
        </w:rPr>
        <w:t xml:space="preserve">Clave Única de Registro de Población (CURP) es un dato personal confidencial. </w:t>
      </w:r>
      <w:r w:rsidRPr="00624C26">
        <w:rPr>
          <w:rFonts w:ascii="Palatino Linotype" w:eastAsia="Times New Roman" w:hAnsi="Palatino Linotype" w:cs="Arial"/>
          <w:i/>
          <w:color w:val="000000"/>
          <w:sz w:val="22"/>
          <w:lang w:val="es-MX"/>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w:t>
      </w:r>
      <w:proofErr w:type="gramStart"/>
      <w:r w:rsidRPr="00624C26">
        <w:rPr>
          <w:rFonts w:ascii="Palatino Linotype" w:eastAsia="Times New Roman" w:hAnsi="Palatino Linotype" w:cs="Arial"/>
          <w:i/>
          <w:color w:val="000000"/>
          <w:sz w:val="22"/>
          <w:lang w:val="es-MX"/>
        </w:rPr>
        <w:t>el artículos anteriormente señalados</w:t>
      </w:r>
      <w:proofErr w:type="gramEnd"/>
      <w:r w:rsidRPr="00624C26">
        <w:rPr>
          <w:rFonts w:ascii="Palatino Linotype" w:eastAsia="Times New Roman" w:hAnsi="Palatino Linotype" w:cs="Arial"/>
          <w:i/>
          <w:color w:val="000000"/>
          <w:sz w:val="22"/>
          <w:lang w:val="es-MX"/>
        </w:rPr>
        <w:t xml:space="preserve">. </w:t>
      </w:r>
    </w:p>
    <w:p w14:paraId="6470C1B5" w14:textId="77777777" w:rsidR="00E457C2" w:rsidRPr="00624C26" w:rsidRDefault="00E457C2" w:rsidP="00E457C2">
      <w:pPr>
        <w:contextualSpacing/>
        <w:jc w:val="both"/>
        <w:rPr>
          <w:rFonts w:ascii="Palatino Linotype" w:eastAsia="Times New Roman" w:hAnsi="Palatino Linotype" w:cs="Arial"/>
          <w:color w:val="000000"/>
          <w:sz w:val="22"/>
          <w:lang w:val="es-MX"/>
        </w:rPr>
      </w:pPr>
    </w:p>
    <w:p w14:paraId="54C4244E" w14:textId="77777777" w:rsidR="00E457C2" w:rsidRPr="00BA1D59" w:rsidRDefault="00E457C2" w:rsidP="00E457C2">
      <w:pPr>
        <w:numPr>
          <w:ilvl w:val="0"/>
          <w:numId w:val="1"/>
        </w:numPr>
        <w:spacing w:line="360" w:lineRule="auto"/>
        <w:ind w:left="0" w:firstLine="0"/>
        <w:contextualSpacing/>
        <w:jc w:val="both"/>
        <w:rPr>
          <w:rFonts w:ascii="Palatino Linotype" w:eastAsia="Times New Roman" w:hAnsi="Palatino Linotype" w:cs="Arial"/>
          <w:color w:val="000000"/>
          <w:lang w:val="es-MX"/>
        </w:rPr>
      </w:pPr>
      <w:r w:rsidRPr="00BA1D59">
        <w:rPr>
          <w:rFonts w:ascii="Palatino Linotype" w:eastAsia="Times New Roman" w:hAnsi="Palatino Linotype" w:cs="Arial"/>
          <w:color w:val="000000"/>
          <w:lang w:val="es-MX"/>
        </w:rPr>
        <w:t>De acuerdo con lo anterior, se la clave CURP, es un dato personal confidencial, en términos del artículo 143, fracción I, de la Ley de Transparencia y Acceso a la Información Pública del Estado de México y Municipios.</w:t>
      </w:r>
    </w:p>
    <w:p w14:paraId="03B19F3A" w14:textId="77777777" w:rsidR="00E457C2" w:rsidRPr="00BA1D59" w:rsidRDefault="00E457C2" w:rsidP="00E457C2">
      <w:pPr>
        <w:spacing w:line="360" w:lineRule="auto"/>
        <w:contextualSpacing/>
        <w:jc w:val="both"/>
        <w:rPr>
          <w:rFonts w:ascii="Palatino Linotype" w:eastAsia="Times New Roman" w:hAnsi="Palatino Linotype" w:cs="Arial"/>
          <w:color w:val="000000"/>
          <w:lang w:val="es-MX"/>
        </w:rPr>
      </w:pPr>
    </w:p>
    <w:p w14:paraId="50363435" w14:textId="77777777" w:rsidR="00E457C2" w:rsidRPr="00BA1D59" w:rsidRDefault="00E457C2" w:rsidP="00E457C2">
      <w:pPr>
        <w:spacing w:line="360" w:lineRule="auto"/>
        <w:ind w:left="360"/>
        <w:contextualSpacing/>
        <w:jc w:val="both"/>
        <w:rPr>
          <w:rFonts w:ascii="Palatino Linotype" w:eastAsia="Times New Roman" w:hAnsi="Palatino Linotype" w:cs="Arial"/>
          <w:b/>
          <w:bCs/>
          <w:color w:val="000000"/>
          <w:lang w:val="es-MX"/>
        </w:rPr>
      </w:pPr>
      <w:r w:rsidRPr="00BA1D59">
        <w:rPr>
          <w:rFonts w:ascii="Palatino Linotype" w:eastAsia="Times New Roman" w:hAnsi="Palatino Linotype" w:cs="Arial"/>
          <w:b/>
          <w:bCs/>
          <w:color w:val="000000"/>
          <w:lang w:val="es-MX"/>
        </w:rPr>
        <w:t>Clave de seguridad social ISSEMYM.</w:t>
      </w:r>
    </w:p>
    <w:p w14:paraId="4A7DC1AD" w14:textId="77777777" w:rsidR="00E457C2" w:rsidRPr="00BA1D59" w:rsidRDefault="00E457C2" w:rsidP="00E457C2">
      <w:pPr>
        <w:spacing w:line="360" w:lineRule="auto"/>
        <w:ind w:left="360"/>
        <w:contextualSpacing/>
        <w:jc w:val="both"/>
        <w:rPr>
          <w:rFonts w:ascii="Palatino Linotype" w:eastAsia="Times New Roman" w:hAnsi="Palatino Linotype" w:cs="Arial"/>
          <w:bCs/>
          <w:color w:val="000000"/>
          <w:lang w:val="es-MX"/>
        </w:rPr>
      </w:pPr>
    </w:p>
    <w:p w14:paraId="557BDD51" w14:textId="77777777" w:rsidR="00E457C2" w:rsidRPr="00BA1D59" w:rsidRDefault="00E457C2" w:rsidP="00E457C2">
      <w:pPr>
        <w:numPr>
          <w:ilvl w:val="0"/>
          <w:numId w:val="1"/>
        </w:numPr>
        <w:spacing w:line="360" w:lineRule="auto"/>
        <w:ind w:left="0" w:firstLine="0"/>
        <w:contextualSpacing/>
        <w:jc w:val="both"/>
        <w:rPr>
          <w:rFonts w:ascii="Palatino Linotype" w:eastAsia="Times New Roman" w:hAnsi="Palatino Linotype" w:cs="Arial"/>
          <w:bCs/>
          <w:color w:val="000000"/>
          <w:lang w:val="es-ES"/>
        </w:rPr>
      </w:pPr>
      <w:r w:rsidRPr="00BA1D59">
        <w:rPr>
          <w:rFonts w:ascii="Palatino Linotype" w:eastAsia="Times New Roman" w:hAnsi="Palatino Linotype" w:cs="Arial"/>
          <w:bCs/>
          <w:color w:val="000000"/>
          <w:lang w:val="es-ES"/>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0BE6539B" w14:textId="77777777" w:rsidR="00E457C2" w:rsidRPr="00BA1D59" w:rsidRDefault="00E457C2" w:rsidP="00E457C2">
      <w:pPr>
        <w:spacing w:line="360" w:lineRule="auto"/>
        <w:contextualSpacing/>
        <w:jc w:val="both"/>
        <w:rPr>
          <w:rFonts w:ascii="Palatino Linotype" w:eastAsia="Times New Roman" w:hAnsi="Palatino Linotype" w:cs="Arial"/>
          <w:bCs/>
          <w:color w:val="000000"/>
          <w:lang w:val="es-ES"/>
        </w:rPr>
      </w:pPr>
    </w:p>
    <w:p w14:paraId="1E22195B" w14:textId="77777777" w:rsidR="00E457C2" w:rsidRPr="00BA1D59" w:rsidRDefault="00E457C2" w:rsidP="00E457C2">
      <w:pPr>
        <w:numPr>
          <w:ilvl w:val="0"/>
          <w:numId w:val="1"/>
        </w:numPr>
        <w:spacing w:line="360" w:lineRule="auto"/>
        <w:ind w:left="0" w:firstLine="0"/>
        <w:contextualSpacing/>
        <w:jc w:val="both"/>
        <w:rPr>
          <w:rFonts w:ascii="Palatino Linotype" w:eastAsia="Times New Roman" w:hAnsi="Palatino Linotype" w:cs="Arial"/>
          <w:bCs/>
          <w:color w:val="000000"/>
          <w:lang w:val="es-ES"/>
        </w:rPr>
      </w:pPr>
      <w:r w:rsidRPr="00BA1D59">
        <w:rPr>
          <w:rFonts w:ascii="Palatino Linotype" w:eastAsia="Times New Roman" w:hAnsi="Palatino Linotype" w:cs="Arial"/>
          <w:bCs/>
          <w:color w:val="000000"/>
          <w:lang w:val="es-ES"/>
        </w:rPr>
        <w:t>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ISSEMYM.</w:t>
      </w:r>
    </w:p>
    <w:p w14:paraId="1D338CCE" w14:textId="77777777" w:rsidR="00E457C2" w:rsidRPr="00BA1D59" w:rsidRDefault="00E457C2" w:rsidP="00E457C2">
      <w:pPr>
        <w:spacing w:line="360" w:lineRule="auto"/>
        <w:contextualSpacing/>
        <w:jc w:val="both"/>
        <w:rPr>
          <w:rFonts w:ascii="Palatino Linotype" w:eastAsia="Times New Roman" w:hAnsi="Palatino Linotype" w:cs="Arial"/>
          <w:bCs/>
          <w:color w:val="000000"/>
          <w:lang w:val="es-ES"/>
        </w:rPr>
      </w:pPr>
    </w:p>
    <w:p w14:paraId="5DAD7F05" w14:textId="77777777" w:rsidR="00E457C2" w:rsidRPr="00BA1D59" w:rsidRDefault="00E457C2" w:rsidP="00E457C2">
      <w:pPr>
        <w:numPr>
          <w:ilvl w:val="0"/>
          <w:numId w:val="1"/>
        </w:numPr>
        <w:spacing w:line="360" w:lineRule="auto"/>
        <w:ind w:left="0" w:firstLine="0"/>
        <w:contextualSpacing/>
        <w:jc w:val="both"/>
        <w:rPr>
          <w:rFonts w:ascii="Palatino Linotype" w:eastAsia="Times New Roman" w:hAnsi="Palatino Linotype" w:cs="Arial"/>
          <w:bCs/>
          <w:color w:val="000000"/>
          <w:lang w:val="es-ES"/>
        </w:rPr>
      </w:pPr>
      <w:r w:rsidRPr="00BA1D59">
        <w:rPr>
          <w:rFonts w:ascii="Palatino Linotype" w:eastAsia="Times New Roman" w:hAnsi="Palatino Linotype" w:cs="Arial"/>
          <w:bCs/>
          <w:color w:val="000000"/>
          <w:lang w:val="es-ES"/>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w:t>
      </w:r>
      <w:r w:rsidRPr="00BA1D59">
        <w:rPr>
          <w:rFonts w:ascii="Palatino Linotype" w:eastAsia="Times New Roman" w:hAnsi="Palatino Linotype" w:cs="Arial"/>
          <w:bCs/>
          <w:color w:val="000000"/>
          <w:lang w:val="es-ES"/>
        </w:rPr>
        <w:lastRenderedPageBreak/>
        <w:t>de baja y alta en diversas ocasiones, con motivo de haber trabajado en diferentes instituciones públicas de la Entidad.</w:t>
      </w:r>
    </w:p>
    <w:p w14:paraId="63EEC7E5" w14:textId="77777777" w:rsidR="00E457C2" w:rsidRPr="00BA1D59" w:rsidRDefault="00E457C2" w:rsidP="00E457C2">
      <w:pPr>
        <w:spacing w:line="360" w:lineRule="auto"/>
        <w:contextualSpacing/>
        <w:jc w:val="both"/>
        <w:rPr>
          <w:rFonts w:ascii="Palatino Linotype" w:eastAsia="Times New Roman" w:hAnsi="Palatino Linotype" w:cs="Arial"/>
          <w:bCs/>
          <w:color w:val="000000"/>
          <w:lang w:val="es-ES"/>
        </w:rPr>
      </w:pPr>
    </w:p>
    <w:p w14:paraId="5A77774E" w14:textId="77777777" w:rsidR="00E457C2" w:rsidRPr="00BA1D59" w:rsidRDefault="00E457C2" w:rsidP="00E457C2">
      <w:pPr>
        <w:numPr>
          <w:ilvl w:val="0"/>
          <w:numId w:val="1"/>
        </w:numPr>
        <w:spacing w:line="360" w:lineRule="auto"/>
        <w:ind w:left="0" w:firstLine="0"/>
        <w:contextualSpacing/>
        <w:jc w:val="both"/>
        <w:rPr>
          <w:rFonts w:ascii="Palatino Linotype" w:eastAsia="Times New Roman" w:hAnsi="Palatino Linotype" w:cs="Arial"/>
          <w:bCs/>
          <w:color w:val="000000"/>
          <w:lang w:val="es-ES"/>
        </w:rPr>
      </w:pPr>
      <w:r w:rsidRPr="00BA1D59">
        <w:rPr>
          <w:rFonts w:ascii="Palatino Linotype" w:eastAsia="Times New Roman" w:hAnsi="Palatino Linotype" w:cs="Arial"/>
          <w:bCs/>
          <w:color w:val="000000"/>
          <w:lang w:val="es-ES"/>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3428C061" w14:textId="77777777" w:rsidR="00E457C2" w:rsidRPr="00BA1D59" w:rsidRDefault="00E457C2" w:rsidP="00E457C2">
      <w:pPr>
        <w:spacing w:line="360" w:lineRule="auto"/>
        <w:contextualSpacing/>
        <w:jc w:val="both"/>
        <w:rPr>
          <w:rFonts w:ascii="Palatino Linotype" w:eastAsia="Times New Roman" w:hAnsi="Palatino Linotype" w:cs="Arial"/>
          <w:bCs/>
          <w:color w:val="000000"/>
          <w:lang w:val="es-ES"/>
        </w:rPr>
      </w:pPr>
    </w:p>
    <w:p w14:paraId="1A69294D" w14:textId="77777777" w:rsidR="00E457C2" w:rsidRPr="00BA1D59" w:rsidRDefault="00E457C2" w:rsidP="00E457C2">
      <w:pPr>
        <w:numPr>
          <w:ilvl w:val="0"/>
          <w:numId w:val="20"/>
        </w:numPr>
        <w:spacing w:line="360" w:lineRule="auto"/>
        <w:contextualSpacing/>
        <w:jc w:val="both"/>
        <w:rPr>
          <w:rFonts w:ascii="Palatino Linotype" w:eastAsia="Times New Roman" w:hAnsi="Palatino Linotype" w:cs="Arial"/>
          <w:b/>
          <w:bCs/>
          <w:color w:val="000000"/>
          <w:lang w:val="es-ES"/>
        </w:rPr>
      </w:pPr>
      <w:r w:rsidRPr="00BA1D59">
        <w:rPr>
          <w:rFonts w:ascii="Palatino Linotype" w:eastAsia="Times New Roman" w:hAnsi="Palatino Linotype" w:cs="Arial"/>
          <w:b/>
          <w:bCs/>
          <w:color w:val="000000"/>
          <w:lang w:val="es-ES"/>
        </w:rPr>
        <w:t>Número de empleado.</w:t>
      </w:r>
    </w:p>
    <w:p w14:paraId="4F621D34" w14:textId="77777777" w:rsidR="00E457C2" w:rsidRPr="00BA1D59" w:rsidRDefault="00E457C2" w:rsidP="00E457C2">
      <w:pPr>
        <w:spacing w:line="360" w:lineRule="auto"/>
        <w:contextualSpacing/>
        <w:jc w:val="both"/>
        <w:rPr>
          <w:rFonts w:ascii="Palatino Linotype" w:eastAsia="Times New Roman" w:hAnsi="Palatino Linotype" w:cs="Arial"/>
          <w:bCs/>
          <w:color w:val="000000"/>
          <w:lang w:val="es-ES"/>
        </w:rPr>
      </w:pPr>
    </w:p>
    <w:p w14:paraId="02073082" w14:textId="77777777" w:rsidR="00E457C2" w:rsidRPr="00BA1D59" w:rsidRDefault="00E457C2" w:rsidP="00E457C2">
      <w:pPr>
        <w:numPr>
          <w:ilvl w:val="0"/>
          <w:numId w:val="1"/>
        </w:numPr>
        <w:spacing w:line="360" w:lineRule="auto"/>
        <w:ind w:left="0" w:firstLine="0"/>
        <w:contextualSpacing/>
        <w:jc w:val="both"/>
        <w:rPr>
          <w:rFonts w:ascii="Palatino Linotype" w:eastAsia="Times New Roman" w:hAnsi="Palatino Linotype" w:cs="Arial"/>
          <w:bCs/>
          <w:color w:val="000000"/>
          <w:lang w:val="es-ES"/>
        </w:rPr>
      </w:pPr>
      <w:r w:rsidRPr="00BA1D59">
        <w:rPr>
          <w:rFonts w:ascii="Palatino Linotype" w:eastAsia="Times New Roman" w:hAnsi="Palatino Linotype" w:cs="Arial"/>
          <w:bCs/>
          <w:color w:val="000000"/>
          <w:lang w:val="es-ES"/>
        </w:rPr>
        <w:t>En relación con el número de empleado de servidores públicos o su equivalente, con independencia del nombre que reciba, constituye un instrumento de control interno que permite a las dependencias y entidades identificar a sus trabajadores y a estos les facilita la realización de gestiones en su carácter de empleado.</w:t>
      </w:r>
    </w:p>
    <w:p w14:paraId="68DC8BD1" w14:textId="77777777" w:rsidR="00E457C2" w:rsidRPr="00BA1D59" w:rsidRDefault="00E457C2" w:rsidP="00E457C2">
      <w:pPr>
        <w:spacing w:line="360" w:lineRule="auto"/>
        <w:contextualSpacing/>
        <w:jc w:val="both"/>
        <w:rPr>
          <w:rFonts w:ascii="Palatino Linotype" w:eastAsia="Times New Roman" w:hAnsi="Palatino Linotype" w:cs="Arial"/>
          <w:bCs/>
          <w:color w:val="000000"/>
          <w:lang w:val="es-ES"/>
        </w:rPr>
      </w:pPr>
    </w:p>
    <w:p w14:paraId="6FECD1A7" w14:textId="77777777" w:rsidR="00E457C2" w:rsidRPr="00BA1D59" w:rsidRDefault="00E457C2" w:rsidP="00E457C2">
      <w:pPr>
        <w:numPr>
          <w:ilvl w:val="0"/>
          <w:numId w:val="1"/>
        </w:numPr>
        <w:spacing w:line="360" w:lineRule="auto"/>
        <w:ind w:left="0" w:firstLine="0"/>
        <w:contextualSpacing/>
        <w:jc w:val="both"/>
        <w:rPr>
          <w:rFonts w:ascii="Palatino Linotype" w:eastAsia="Times New Roman" w:hAnsi="Palatino Linotype" w:cs="Arial"/>
          <w:bCs/>
          <w:color w:val="000000"/>
          <w:lang w:val="es-ES"/>
        </w:rPr>
      </w:pPr>
      <w:r w:rsidRPr="00BA1D59">
        <w:rPr>
          <w:rFonts w:ascii="Palatino Linotype" w:eastAsia="Times New Roman" w:hAnsi="Palatino Linotype" w:cs="Arial"/>
          <w:bCs/>
          <w:color w:val="000000"/>
          <w:lang w:val="es-ES"/>
        </w:rPr>
        <w:t xml:space="preserve">En ese sentido, cuando el número de empleado se integre de datos personales de los trabajadores, procede su clasificación en términos de lo previsto en el artículo 143, fracción I de la Ley de Transparencia y Acceso a la Información Pública del Estado de México y Municipios; sin embargo, cuando dicho dato se conforma de </w:t>
      </w:r>
      <w:r w:rsidRPr="00BA1D59">
        <w:rPr>
          <w:rFonts w:ascii="Palatino Linotype" w:eastAsia="Times New Roman" w:hAnsi="Palatino Linotype" w:cs="Arial"/>
          <w:bCs/>
          <w:color w:val="000000"/>
          <w:lang w:val="es-ES"/>
        </w:rPr>
        <w:lastRenderedPageBreak/>
        <w:t>dígitos, letras o símbolos que no revelan datos personales, no reviste el carácter de confidencial, al no dar por sí solo acceso a datos personales.</w:t>
      </w:r>
    </w:p>
    <w:p w14:paraId="6B33E6C1" w14:textId="77777777" w:rsidR="00E457C2" w:rsidRPr="00BA1D59" w:rsidRDefault="00E457C2" w:rsidP="00E457C2">
      <w:pPr>
        <w:spacing w:line="360" w:lineRule="auto"/>
        <w:contextualSpacing/>
        <w:jc w:val="both"/>
        <w:rPr>
          <w:rFonts w:ascii="Palatino Linotype" w:eastAsia="Times New Roman" w:hAnsi="Palatino Linotype" w:cs="Arial"/>
          <w:bCs/>
          <w:color w:val="000000"/>
          <w:lang w:val="es-ES"/>
        </w:rPr>
      </w:pPr>
    </w:p>
    <w:p w14:paraId="41287A51" w14:textId="77777777" w:rsidR="00E457C2" w:rsidRPr="00BA1D59" w:rsidRDefault="00E457C2" w:rsidP="00E457C2">
      <w:pPr>
        <w:numPr>
          <w:ilvl w:val="0"/>
          <w:numId w:val="1"/>
        </w:numPr>
        <w:spacing w:line="360" w:lineRule="auto"/>
        <w:ind w:left="0" w:firstLine="0"/>
        <w:contextualSpacing/>
        <w:jc w:val="both"/>
        <w:rPr>
          <w:rFonts w:ascii="Palatino Linotype" w:eastAsia="Times New Roman" w:hAnsi="Palatino Linotype" w:cs="Arial"/>
          <w:bCs/>
          <w:color w:val="000000"/>
          <w:lang w:val="es-ES"/>
        </w:rPr>
      </w:pPr>
      <w:r w:rsidRPr="00BA1D59">
        <w:rPr>
          <w:rFonts w:ascii="Palatino Linotype" w:eastAsia="Times New Roman" w:hAnsi="Palatino Linotype" w:cs="Arial"/>
          <w:bCs/>
          <w:color w:val="000000"/>
          <w:lang w:val="es-ES"/>
        </w:rPr>
        <w:t>Lo anterior, toma sustento en el Criterio de Interpretación, de la Segunda Época, con número de registro SO/006/2019, emitido por el Instituto Nacional de Transparencia, Acceso a la Información y Protección de Datos Personales, que establece lo siguiente:</w:t>
      </w:r>
    </w:p>
    <w:p w14:paraId="48E9472C" w14:textId="77777777" w:rsidR="00E457C2" w:rsidRPr="00BA1D59" w:rsidRDefault="00E457C2" w:rsidP="00E457C2">
      <w:pPr>
        <w:spacing w:line="360" w:lineRule="auto"/>
        <w:contextualSpacing/>
        <w:jc w:val="both"/>
        <w:rPr>
          <w:rFonts w:ascii="Palatino Linotype" w:eastAsia="Times New Roman" w:hAnsi="Palatino Linotype" w:cs="Arial"/>
          <w:bCs/>
          <w:color w:val="000000"/>
          <w:lang w:val="es-ES"/>
        </w:rPr>
      </w:pPr>
    </w:p>
    <w:p w14:paraId="385C4358" w14:textId="77777777" w:rsidR="00E457C2" w:rsidRPr="00BA1D59" w:rsidRDefault="00E457C2" w:rsidP="00E457C2">
      <w:pPr>
        <w:numPr>
          <w:ilvl w:val="0"/>
          <w:numId w:val="1"/>
        </w:numPr>
        <w:spacing w:line="360" w:lineRule="auto"/>
        <w:ind w:left="0" w:firstLine="0"/>
        <w:contextualSpacing/>
        <w:jc w:val="both"/>
        <w:rPr>
          <w:rFonts w:ascii="Palatino Linotype" w:eastAsia="Times New Roman" w:hAnsi="Palatino Linotype" w:cs="Arial"/>
          <w:bCs/>
          <w:color w:val="000000"/>
          <w:lang w:val="es-ES"/>
        </w:rPr>
      </w:pPr>
      <w:r w:rsidRPr="00BA1D59">
        <w:rPr>
          <w:rFonts w:ascii="Palatino Linotype" w:eastAsia="Times New Roman" w:hAnsi="Palatino Linotype" w:cs="Arial"/>
          <w:bCs/>
          <w:color w:val="000000"/>
          <w:lang w:val="es-ES"/>
        </w:rPr>
        <w:t>“Número de empleado. 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46905113" w14:textId="77777777" w:rsidR="00E457C2" w:rsidRPr="00BA1D59" w:rsidRDefault="00E457C2" w:rsidP="00E457C2">
      <w:pPr>
        <w:spacing w:line="360" w:lineRule="auto"/>
        <w:contextualSpacing/>
        <w:jc w:val="both"/>
        <w:rPr>
          <w:rFonts w:ascii="Palatino Linotype" w:eastAsia="Times New Roman" w:hAnsi="Palatino Linotype" w:cs="Arial"/>
          <w:bCs/>
          <w:color w:val="000000"/>
          <w:lang w:val="es-ES"/>
        </w:rPr>
      </w:pPr>
    </w:p>
    <w:p w14:paraId="29831208" w14:textId="77777777" w:rsidR="00E457C2" w:rsidRPr="00BA1D59" w:rsidRDefault="00E457C2" w:rsidP="00E457C2">
      <w:pPr>
        <w:numPr>
          <w:ilvl w:val="0"/>
          <w:numId w:val="1"/>
        </w:numPr>
        <w:spacing w:line="360" w:lineRule="auto"/>
        <w:ind w:left="0" w:firstLine="0"/>
        <w:contextualSpacing/>
        <w:jc w:val="both"/>
        <w:rPr>
          <w:rFonts w:ascii="Palatino Linotype" w:eastAsia="Times New Roman" w:hAnsi="Palatino Linotype" w:cs="Arial"/>
          <w:bCs/>
          <w:color w:val="000000"/>
          <w:lang w:val="es-ES"/>
        </w:rPr>
      </w:pPr>
      <w:r w:rsidRPr="00BA1D59">
        <w:rPr>
          <w:rFonts w:ascii="Palatino Linotype" w:eastAsia="Times New Roman" w:hAnsi="Palatino Linotype" w:cs="Arial"/>
          <w:bCs/>
          <w:color w:val="000000"/>
          <w:lang w:val="es-ES"/>
        </w:rPr>
        <w:t>Conforme a lo anterior, se advierte que solamente procederá la clasificación del número de empleado, cuando se integre con datos personales de los servidores públicos o funcione como clave de acceso que no requiera una contraseña para ingresar a sistemas o bases de datos. De tales circunstancias y toda vez que el Sujeto Obligado no precisó como se conformaba el número de empleado, se considera que deberá proporcionarlo, en el caso, de que este se conforme únicamente de números, símbolos o dígitos, que de ninguna manera puedan revelar datos personales o de acceso a sistemas con información de los trabajadores; en el caso contrario, procederá su clasificación, en términos del artículo 143, fracción I de la Ley de la materia.</w:t>
      </w:r>
    </w:p>
    <w:p w14:paraId="2457855D" w14:textId="77777777" w:rsidR="00E457C2" w:rsidRPr="00BA1D59" w:rsidRDefault="00E457C2" w:rsidP="00E457C2">
      <w:pPr>
        <w:spacing w:line="360" w:lineRule="auto"/>
        <w:contextualSpacing/>
        <w:jc w:val="both"/>
        <w:rPr>
          <w:rFonts w:ascii="Palatino Linotype" w:eastAsia="Times New Roman" w:hAnsi="Palatino Linotype" w:cs="Arial"/>
          <w:bCs/>
          <w:color w:val="000000"/>
          <w:lang w:val="es-ES"/>
        </w:rPr>
      </w:pPr>
    </w:p>
    <w:p w14:paraId="4CA40D10" w14:textId="77777777" w:rsidR="00E457C2" w:rsidRPr="00BA1D59" w:rsidRDefault="00E457C2" w:rsidP="00E457C2">
      <w:pPr>
        <w:numPr>
          <w:ilvl w:val="0"/>
          <w:numId w:val="1"/>
        </w:numPr>
        <w:spacing w:line="360" w:lineRule="auto"/>
        <w:ind w:left="0" w:firstLine="0"/>
        <w:contextualSpacing/>
        <w:jc w:val="both"/>
        <w:rPr>
          <w:rFonts w:ascii="Palatino Linotype" w:eastAsia="Times New Roman" w:hAnsi="Palatino Linotype" w:cs="Arial"/>
          <w:bCs/>
          <w:color w:val="000000"/>
          <w:lang w:val="es-ES"/>
        </w:rPr>
      </w:pPr>
      <w:r w:rsidRPr="00BA1D59">
        <w:rPr>
          <w:rFonts w:ascii="Palatino Linotype" w:eastAsia="Times New Roman" w:hAnsi="Palatino Linotype" w:cs="Arial"/>
          <w:bCs/>
          <w:color w:val="000000"/>
          <w:lang w:val="es-ES"/>
        </w:rPr>
        <w:lastRenderedPageBreak/>
        <w:t>Por lo tanto, resulta procedente clasificar dicho dato en términos del artículo 143, fracción I de la Ley de Transparencia y Acceso a la Información Pública del Estado de México y Municipios</w:t>
      </w:r>
    </w:p>
    <w:p w14:paraId="4C95F534" w14:textId="77777777" w:rsidR="00E457C2" w:rsidRPr="00BA1D59" w:rsidRDefault="00E457C2" w:rsidP="00E457C2">
      <w:pPr>
        <w:spacing w:line="360" w:lineRule="auto"/>
        <w:contextualSpacing/>
        <w:jc w:val="both"/>
        <w:rPr>
          <w:rFonts w:ascii="Palatino Linotype" w:eastAsia="Times New Roman" w:hAnsi="Palatino Linotype" w:cs="Arial"/>
          <w:b/>
          <w:bCs/>
          <w:color w:val="000000"/>
          <w:lang w:val="es-ES"/>
        </w:rPr>
      </w:pPr>
    </w:p>
    <w:p w14:paraId="2FECB64A" w14:textId="77777777" w:rsidR="00E457C2" w:rsidRPr="00BA1D59" w:rsidRDefault="00E457C2" w:rsidP="00E457C2">
      <w:pPr>
        <w:numPr>
          <w:ilvl w:val="0"/>
          <w:numId w:val="19"/>
        </w:numPr>
        <w:spacing w:line="360" w:lineRule="auto"/>
        <w:contextualSpacing/>
        <w:jc w:val="both"/>
        <w:rPr>
          <w:rFonts w:ascii="Palatino Linotype" w:eastAsia="Times New Roman" w:hAnsi="Palatino Linotype" w:cs="Arial"/>
          <w:b/>
          <w:bCs/>
          <w:color w:val="000000"/>
          <w:lang w:val="es-ES"/>
        </w:rPr>
      </w:pPr>
      <w:r w:rsidRPr="00BA1D59">
        <w:rPr>
          <w:rFonts w:ascii="Palatino Linotype" w:eastAsia="Times New Roman" w:hAnsi="Palatino Linotype" w:cs="Arial"/>
          <w:b/>
          <w:bCs/>
          <w:color w:val="000000"/>
          <w:lang w:val="es-ES"/>
        </w:rPr>
        <w:t>Número de cuenta bancario.</w:t>
      </w:r>
    </w:p>
    <w:p w14:paraId="271A0C07" w14:textId="77777777" w:rsidR="00E457C2" w:rsidRPr="00BA1D59" w:rsidRDefault="00E457C2" w:rsidP="00E457C2">
      <w:pPr>
        <w:spacing w:line="360" w:lineRule="auto"/>
        <w:contextualSpacing/>
        <w:jc w:val="both"/>
        <w:rPr>
          <w:rFonts w:ascii="Palatino Linotype" w:eastAsia="Times New Roman" w:hAnsi="Palatino Linotype" w:cs="Arial"/>
          <w:bCs/>
          <w:color w:val="000000"/>
          <w:lang w:val="es-ES"/>
        </w:rPr>
      </w:pPr>
    </w:p>
    <w:p w14:paraId="2D4C2589" w14:textId="77777777" w:rsidR="00E457C2" w:rsidRPr="00BA1D59" w:rsidRDefault="00E457C2" w:rsidP="00E457C2">
      <w:pPr>
        <w:numPr>
          <w:ilvl w:val="0"/>
          <w:numId w:val="1"/>
        </w:numPr>
        <w:spacing w:line="360" w:lineRule="auto"/>
        <w:ind w:left="0" w:firstLine="0"/>
        <w:contextualSpacing/>
        <w:jc w:val="both"/>
        <w:rPr>
          <w:rFonts w:ascii="Palatino Linotype" w:eastAsia="Times New Roman" w:hAnsi="Palatino Linotype" w:cs="Arial"/>
          <w:bCs/>
          <w:color w:val="000000"/>
          <w:lang w:val="es-ES"/>
        </w:rPr>
      </w:pPr>
      <w:r w:rsidRPr="00BA1D59">
        <w:rPr>
          <w:rFonts w:ascii="Palatino Linotype" w:eastAsia="Times New Roman" w:hAnsi="Palatino Linotype" w:cs="Arial"/>
          <w:bCs/>
          <w:color w:val="000000"/>
          <w:lang w:val="es-ES"/>
        </w:rPr>
        <w:t>Como se precisó anteriormente, uno de los requisitos que indica la nómina del OSFEM que se deben agregar es el número de cuenta bancario al que se deposita el sueldo del servidor público; esto quiere decir, que no necesariamente el pago del salario se realiza de manera directa y en efectivo al trabajador, sino que se cubre mediante un depósito bancario realizado a la cuenta personal del trabajador.</w:t>
      </w:r>
    </w:p>
    <w:p w14:paraId="5D48CD10" w14:textId="77777777" w:rsidR="00E457C2" w:rsidRPr="00BA1D59" w:rsidRDefault="00E457C2" w:rsidP="00E457C2">
      <w:pPr>
        <w:spacing w:line="360" w:lineRule="auto"/>
        <w:contextualSpacing/>
        <w:jc w:val="both"/>
        <w:rPr>
          <w:rFonts w:ascii="Palatino Linotype" w:eastAsia="Times New Roman" w:hAnsi="Palatino Linotype" w:cs="Arial"/>
          <w:bCs/>
          <w:color w:val="000000"/>
          <w:lang w:val="es-ES"/>
        </w:rPr>
      </w:pPr>
    </w:p>
    <w:p w14:paraId="4CEFC5EA" w14:textId="77777777" w:rsidR="00E457C2" w:rsidRPr="00BA1D59" w:rsidRDefault="00E457C2" w:rsidP="00E457C2">
      <w:pPr>
        <w:numPr>
          <w:ilvl w:val="0"/>
          <w:numId w:val="1"/>
        </w:numPr>
        <w:spacing w:line="360" w:lineRule="auto"/>
        <w:ind w:left="0" w:firstLine="0"/>
        <w:contextualSpacing/>
        <w:jc w:val="both"/>
        <w:rPr>
          <w:rFonts w:ascii="Palatino Linotype" w:eastAsia="Times New Roman" w:hAnsi="Palatino Linotype" w:cs="Arial"/>
          <w:bCs/>
          <w:color w:val="000000"/>
          <w:lang w:val="es-ES"/>
        </w:rPr>
      </w:pPr>
      <w:r w:rsidRPr="00BA1D59">
        <w:rPr>
          <w:rFonts w:ascii="Palatino Linotype" w:eastAsia="Times New Roman" w:hAnsi="Palatino Linotype" w:cs="Arial"/>
          <w:bCs/>
          <w:color w:val="000000"/>
          <w:lang w:val="es-ES"/>
        </w:rPr>
        <w:t>Al respecto, en el Criterio 10/17 emitido por el Pleno del Instituto Nacional de Transparencia, Acceso a la Información y Protección de Datos Personales se establece lo siguiente:</w:t>
      </w:r>
    </w:p>
    <w:p w14:paraId="25887973" w14:textId="77777777" w:rsidR="00E457C2" w:rsidRPr="00BA1D59" w:rsidRDefault="00E457C2" w:rsidP="00E457C2">
      <w:pPr>
        <w:spacing w:line="360" w:lineRule="auto"/>
        <w:contextualSpacing/>
        <w:jc w:val="both"/>
        <w:rPr>
          <w:rFonts w:ascii="Palatino Linotype" w:eastAsia="Times New Roman" w:hAnsi="Palatino Linotype" w:cs="Arial"/>
          <w:bCs/>
          <w:color w:val="000000"/>
          <w:lang w:val="es-ES"/>
        </w:rPr>
      </w:pPr>
    </w:p>
    <w:p w14:paraId="7FA809A4" w14:textId="77777777" w:rsidR="00E457C2" w:rsidRPr="00BA1D59" w:rsidRDefault="00E457C2" w:rsidP="00E457C2">
      <w:pPr>
        <w:numPr>
          <w:ilvl w:val="0"/>
          <w:numId w:val="1"/>
        </w:numPr>
        <w:spacing w:line="360" w:lineRule="auto"/>
        <w:ind w:left="0" w:firstLine="0"/>
        <w:contextualSpacing/>
        <w:jc w:val="both"/>
        <w:rPr>
          <w:rFonts w:ascii="Palatino Linotype" w:eastAsia="Times New Roman" w:hAnsi="Palatino Linotype" w:cs="Arial"/>
          <w:bCs/>
          <w:color w:val="000000"/>
          <w:lang w:val="es-ES"/>
        </w:rPr>
      </w:pPr>
      <w:r w:rsidRPr="00BA1D59">
        <w:rPr>
          <w:rFonts w:ascii="Palatino Linotype" w:eastAsia="Times New Roman" w:hAnsi="Palatino Linotype" w:cs="Arial"/>
          <w:bCs/>
          <w:color w:val="000000"/>
          <w:lang w:val="es-ES"/>
        </w:rPr>
        <w:t xml:space="preserve">“Cuentas bancarias y/o CLABE interbancaria de personas físicas y morales privadas.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w:t>
      </w:r>
      <w:r w:rsidRPr="00BA1D59">
        <w:rPr>
          <w:rFonts w:ascii="Palatino Linotype" w:eastAsia="Times New Roman" w:hAnsi="Palatino Linotype" w:cs="Arial"/>
          <w:bCs/>
          <w:color w:val="000000"/>
          <w:lang w:val="es-ES"/>
        </w:rPr>
        <w:lastRenderedPageBreak/>
        <w:t>Información Pública y 113 de la Ley Federal de Transparencia y Acceso a la Información Pública.”</w:t>
      </w:r>
    </w:p>
    <w:p w14:paraId="6C86C2C0" w14:textId="77777777" w:rsidR="00E457C2" w:rsidRPr="00BA1D59" w:rsidRDefault="00E457C2" w:rsidP="00E457C2">
      <w:pPr>
        <w:spacing w:line="360" w:lineRule="auto"/>
        <w:contextualSpacing/>
        <w:jc w:val="both"/>
        <w:rPr>
          <w:rFonts w:ascii="Palatino Linotype" w:eastAsia="Times New Roman" w:hAnsi="Palatino Linotype" w:cs="Arial"/>
          <w:bCs/>
          <w:color w:val="000000"/>
          <w:lang w:val="es-ES"/>
        </w:rPr>
      </w:pPr>
    </w:p>
    <w:p w14:paraId="08EA286E" w14:textId="77777777" w:rsidR="00E457C2" w:rsidRPr="007075C1" w:rsidRDefault="00E457C2" w:rsidP="00E457C2">
      <w:pPr>
        <w:numPr>
          <w:ilvl w:val="0"/>
          <w:numId w:val="1"/>
        </w:numPr>
        <w:spacing w:line="360" w:lineRule="auto"/>
        <w:ind w:left="0" w:firstLine="0"/>
        <w:contextualSpacing/>
        <w:jc w:val="both"/>
        <w:rPr>
          <w:rFonts w:ascii="Palatino Linotype" w:eastAsia="Times New Roman" w:hAnsi="Palatino Linotype" w:cs="Arial"/>
          <w:bCs/>
          <w:color w:val="000000"/>
          <w:lang w:val="es-ES"/>
        </w:rPr>
      </w:pPr>
      <w:r w:rsidRPr="00BA1D59">
        <w:rPr>
          <w:rFonts w:ascii="Palatino Linotype" w:eastAsia="Times New Roman" w:hAnsi="Palatino Linotype" w:cs="Arial"/>
          <w:bCs/>
          <w:color w:val="000000"/>
          <w:lang w:val="es-ES"/>
        </w:rPr>
        <w:t>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1A1DAE00" w14:textId="77777777" w:rsidR="00E457C2" w:rsidRPr="00BA1D59" w:rsidRDefault="00E457C2" w:rsidP="00E457C2">
      <w:pPr>
        <w:spacing w:before="240" w:after="240" w:line="360" w:lineRule="auto"/>
        <w:jc w:val="both"/>
        <w:rPr>
          <w:rFonts w:ascii="Palatino Linotype" w:eastAsia="Palatino Linotype" w:hAnsi="Palatino Linotype" w:cs="Palatino Linotype"/>
          <w:color w:val="0D0D0D"/>
          <w:lang w:val="es-MX" w:eastAsia="es-MX"/>
        </w:rPr>
      </w:pPr>
      <w:r w:rsidRPr="00BA1D59">
        <w:rPr>
          <w:rFonts w:ascii="Palatino Linotype" w:eastAsia="Palatino Linotype" w:hAnsi="Palatino Linotype" w:cs="Palatino Linotype"/>
          <w:b/>
          <w:color w:val="0D0D0D"/>
          <w:lang w:val="es-MX" w:eastAsia="es-MX"/>
        </w:rPr>
        <w:t>De la información fiscal</w:t>
      </w:r>
      <w:r w:rsidRPr="00BA1D59">
        <w:rPr>
          <w:rFonts w:ascii="Palatino Linotype" w:eastAsia="Palatino Linotype" w:hAnsi="Palatino Linotype" w:cs="Palatino Linotype"/>
          <w:color w:val="0D0D0D"/>
          <w:lang w:val="es-MX" w:eastAsia="es-MX"/>
        </w:rPr>
        <w:t xml:space="preserve">: </w:t>
      </w:r>
    </w:p>
    <w:p w14:paraId="7FA8E5A7" w14:textId="77777777" w:rsidR="00E457C2" w:rsidRPr="00BA1D59" w:rsidRDefault="00E457C2" w:rsidP="00E457C2">
      <w:pPr>
        <w:numPr>
          <w:ilvl w:val="0"/>
          <w:numId w:val="1"/>
        </w:numPr>
        <w:spacing w:line="360" w:lineRule="auto"/>
        <w:ind w:left="0" w:firstLine="0"/>
        <w:contextualSpacing/>
        <w:jc w:val="both"/>
        <w:rPr>
          <w:rFonts w:ascii="Palatino Linotype" w:eastAsia="Times New Roman" w:hAnsi="Palatino Linotype" w:cs="Arial"/>
          <w:bCs/>
          <w:color w:val="000000"/>
          <w:lang w:val="es-ES"/>
        </w:rPr>
      </w:pPr>
      <w:r w:rsidRPr="00BA1D59">
        <w:rPr>
          <w:rFonts w:ascii="Palatino Linotype" w:eastAsia="Times New Roman" w:hAnsi="Palatino Linotype" w:cs="Arial"/>
          <w:bCs/>
          <w:color w:val="000000"/>
          <w:lang w:val="es-ES"/>
        </w:rPr>
        <w:t>La Cadena Original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Sujeto Obligado analizar dicha circunstancia con la finalidad de proteger, de ser el caso, la información a través de su clasificación por actualizarse el supuesto de confidencialidad.</w:t>
      </w:r>
    </w:p>
    <w:p w14:paraId="0D7F2597" w14:textId="77777777" w:rsidR="00E457C2" w:rsidRPr="00BA1D59" w:rsidRDefault="00E457C2" w:rsidP="00E457C2">
      <w:pPr>
        <w:spacing w:line="360" w:lineRule="auto"/>
        <w:contextualSpacing/>
        <w:jc w:val="both"/>
        <w:rPr>
          <w:rFonts w:ascii="Palatino Linotype" w:eastAsia="Times New Roman" w:hAnsi="Palatino Linotype" w:cs="Arial"/>
          <w:bCs/>
          <w:color w:val="000000"/>
          <w:lang w:val="es-ES"/>
        </w:rPr>
      </w:pPr>
    </w:p>
    <w:p w14:paraId="61D1D750" w14:textId="77777777" w:rsidR="00E457C2" w:rsidRPr="006C42BF" w:rsidRDefault="00E457C2" w:rsidP="00E457C2">
      <w:pPr>
        <w:numPr>
          <w:ilvl w:val="0"/>
          <w:numId w:val="1"/>
        </w:numPr>
        <w:spacing w:line="360" w:lineRule="auto"/>
        <w:ind w:left="0" w:firstLine="0"/>
        <w:contextualSpacing/>
        <w:jc w:val="both"/>
        <w:rPr>
          <w:rFonts w:ascii="Palatino Linotype" w:eastAsia="Times New Roman" w:hAnsi="Palatino Linotype" w:cs="Arial"/>
          <w:bCs/>
          <w:color w:val="000000"/>
          <w:lang w:val="es-ES"/>
        </w:rPr>
      </w:pPr>
      <w:r w:rsidRPr="00BA1D59">
        <w:rPr>
          <w:rFonts w:ascii="Palatino Linotype" w:eastAsia="Times New Roman" w:hAnsi="Palatino Linotype" w:cs="Arial"/>
          <w:bCs/>
          <w:color w:val="000000"/>
          <w:lang w:val="es-ES"/>
        </w:rPr>
        <w:lastRenderedPageBreak/>
        <w:t xml:space="preserve">Los códigos bidimensionales o códigos QR, al corresponder a barras en dos </w:t>
      </w:r>
      <w:r w:rsidRPr="006C42BF">
        <w:rPr>
          <w:rFonts w:ascii="Palatino Linotype" w:eastAsia="Times New Roman" w:hAnsi="Palatino Linotype" w:cs="Arial"/>
          <w:bCs/>
          <w:color w:val="000000"/>
          <w:lang w:val="es-ES"/>
        </w:rPr>
        <w:t>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Sujeto Obligado analizar dicha circunstancia con la finalidad de determinar si se actualiza algún supuesto de confidencialidad.</w:t>
      </w:r>
    </w:p>
    <w:p w14:paraId="4A3E0083" w14:textId="77777777" w:rsidR="00E457C2" w:rsidRPr="006C42BF" w:rsidRDefault="00E457C2" w:rsidP="00E457C2">
      <w:pPr>
        <w:spacing w:line="360" w:lineRule="auto"/>
        <w:contextualSpacing/>
        <w:jc w:val="both"/>
        <w:rPr>
          <w:rFonts w:ascii="Palatino Linotype" w:eastAsia="Times New Roman" w:hAnsi="Palatino Linotype" w:cs="Arial"/>
          <w:bCs/>
          <w:color w:val="000000"/>
          <w:lang w:val="es-ES"/>
        </w:rPr>
      </w:pPr>
    </w:p>
    <w:p w14:paraId="47A6835F" w14:textId="77777777" w:rsidR="00E457C2" w:rsidRPr="006C42BF" w:rsidRDefault="00E457C2" w:rsidP="00E457C2">
      <w:pPr>
        <w:numPr>
          <w:ilvl w:val="0"/>
          <w:numId w:val="1"/>
        </w:numPr>
        <w:spacing w:line="360" w:lineRule="auto"/>
        <w:ind w:left="0" w:firstLine="0"/>
        <w:contextualSpacing/>
        <w:jc w:val="both"/>
        <w:rPr>
          <w:rFonts w:ascii="Palatino Linotype" w:eastAsia="Times New Roman" w:hAnsi="Palatino Linotype" w:cs="Arial"/>
          <w:bCs/>
          <w:color w:val="000000"/>
          <w:lang w:val="es-ES"/>
        </w:rPr>
      </w:pPr>
      <w:r w:rsidRPr="006C42BF">
        <w:rPr>
          <w:rFonts w:ascii="Palatino Linotype" w:eastAsia="Times New Roman" w:hAnsi="Palatino Linotype" w:cs="Arial"/>
          <w:bCs/>
          <w:color w:val="000000"/>
          <w:lang w:val="es-ES"/>
        </w:rPr>
        <w:t xml:space="preserve">En tal sentido, si derivado del análisis efectuado por el </w:t>
      </w:r>
      <w:r w:rsidRPr="006C42BF">
        <w:rPr>
          <w:rFonts w:ascii="Palatino Linotype" w:eastAsia="Times New Roman" w:hAnsi="Palatino Linotype" w:cs="Arial"/>
          <w:b/>
          <w:bCs/>
          <w:caps/>
          <w:color w:val="000000"/>
          <w:lang w:val="es-ES"/>
        </w:rPr>
        <w:t>Sujeto Obligado</w:t>
      </w:r>
      <w:r w:rsidRPr="006C42BF">
        <w:rPr>
          <w:rFonts w:ascii="Palatino Linotype" w:eastAsia="Times New Roman" w:hAnsi="Palatino Linotype" w:cs="Arial"/>
          <w:bCs/>
          <w:color w:val="000000"/>
          <w:lang w:val="es-ES"/>
        </w:rPr>
        <w:t xml:space="preserve"> en el presente caso, se desprende que, de la información fiscal contenida en el recibo de nómina,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en este sentido, en su caso, deberá clasificarla como confidencial, de manera fundada y motivada en términos del artículo 143, fracción I de la Ley de Transparencia y Acceso a la Información Pública del Estado de México y Municipios.</w:t>
      </w:r>
    </w:p>
    <w:p w14:paraId="5A0AAEEC" w14:textId="77777777" w:rsidR="006A692C" w:rsidRPr="006C42BF" w:rsidRDefault="006A692C" w:rsidP="006A692C">
      <w:pPr>
        <w:pStyle w:val="Prrafodelista"/>
        <w:rPr>
          <w:rFonts w:ascii="Palatino Linotype" w:eastAsia="Times New Roman" w:hAnsi="Palatino Linotype" w:cs="Arial"/>
          <w:bCs/>
          <w:color w:val="000000"/>
          <w:lang w:val="es-ES"/>
        </w:rPr>
      </w:pPr>
    </w:p>
    <w:p w14:paraId="66E584A6" w14:textId="77777777" w:rsidR="006A692C" w:rsidRPr="006C42BF" w:rsidRDefault="006A692C" w:rsidP="006A692C">
      <w:pPr>
        <w:numPr>
          <w:ilvl w:val="0"/>
          <w:numId w:val="1"/>
        </w:numPr>
        <w:spacing w:line="360" w:lineRule="auto"/>
        <w:ind w:left="0" w:firstLine="0"/>
        <w:contextualSpacing/>
        <w:jc w:val="both"/>
        <w:rPr>
          <w:rFonts w:ascii="Palatino Linotype" w:eastAsia="Times New Roman" w:hAnsi="Palatino Linotype" w:cs="Arial"/>
          <w:lang w:eastAsia="es-MX"/>
        </w:rPr>
      </w:pPr>
      <w:r w:rsidRPr="006C42BF">
        <w:rPr>
          <w:rFonts w:ascii="Palatino Linotype" w:eastAsia="Times New Roman" w:hAnsi="Palatino Linotype" w:cs="Arial"/>
          <w:lang w:eastAsia="es-MX"/>
        </w:rPr>
        <w:t xml:space="preserve">Seguidamente al haberse demostrado que el </w:t>
      </w:r>
      <w:r w:rsidRPr="006C42BF">
        <w:rPr>
          <w:rFonts w:ascii="Palatino Linotype" w:eastAsia="Times New Roman" w:hAnsi="Palatino Linotype" w:cs="Arial"/>
          <w:b/>
          <w:caps/>
          <w:lang w:eastAsia="es-MX"/>
        </w:rPr>
        <w:t>Sujeto Obligado</w:t>
      </w:r>
      <w:r w:rsidRPr="006C42BF">
        <w:rPr>
          <w:rFonts w:ascii="Palatino Linotype" w:eastAsia="Times New Roman" w:hAnsi="Palatino Linotype" w:cs="Arial"/>
          <w:lang w:eastAsia="es-MX"/>
        </w:rPr>
        <w:t xml:space="preserve"> se encuentra constreñido a generar </w:t>
      </w:r>
      <w:r w:rsidR="00367A22" w:rsidRPr="006C42BF">
        <w:rPr>
          <w:rFonts w:ascii="Palatino Linotype" w:eastAsia="Times New Roman" w:hAnsi="Palatino Linotype" w:cs="Arial"/>
          <w:lang w:eastAsia="es-MX"/>
        </w:rPr>
        <w:t>información del sueldo de los servidores públicos</w:t>
      </w:r>
      <w:r w:rsidRPr="006C42BF">
        <w:rPr>
          <w:rFonts w:ascii="Palatino Linotype" w:eastAsia="Times New Roman" w:hAnsi="Palatino Linotype" w:cs="Arial"/>
          <w:lang w:eastAsia="es-MX"/>
        </w:rPr>
        <w:t>, con la finalidad de remitirlas al Órgano Superior de Fiscalización del Estado de México, como parte de sus informes trimestrales, para su respectiva revisión y fiscalización e</w:t>
      </w:r>
      <w:r w:rsidR="00367A22" w:rsidRPr="006C42BF">
        <w:rPr>
          <w:rFonts w:ascii="Palatino Linotype" w:eastAsia="Times New Roman" w:hAnsi="Palatino Linotype" w:cs="Arial"/>
          <w:lang w:eastAsia="es-MX"/>
        </w:rPr>
        <w:t xml:space="preserve">s que se ordena entregar el sueldo neto de las quincenas del mes de agosto </w:t>
      </w:r>
      <w:r w:rsidRPr="006C42BF">
        <w:rPr>
          <w:rFonts w:ascii="Palatino Linotype" w:eastAsia="Times New Roman" w:hAnsi="Palatino Linotype" w:cs="Arial"/>
          <w:lang w:eastAsia="es-MX"/>
        </w:rPr>
        <w:t xml:space="preserve">de dos mil veinticuatro. </w:t>
      </w:r>
    </w:p>
    <w:p w14:paraId="0E1ECA3F" w14:textId="77777777" w:rsidR="006A692C" w:rsidRPr="006C42BF" w:rsidRDefault="006A692C" w:rsidP="006A692C">
      <w:pPr>
        <w:pStyle w:val="Prrafodelista"/>
        <w:rPr>
          <w:rFonts w:ascii="Palatino Linotype" w:eastAsia="Times New Roman" w:hAnsi="Palatino Linotype" w:cs="Arial"/>
          <w:lang w:eastAsia="es-MX"/>
        </w:rPr>
      </w:pPr>
    </w:p>
    <w:p w14:paraId="4E41829E" w14:textId="77777777" w:rsidR="006A692C" w:rsidRPr="006C42BF" w:rsidRDefault="006A692C" w:rsidP="006A692C">
      <w:pPr>
        <w:numPr>
          <w:ilvl w:val="0"/>
          <w:numId w:val="1"/>
        </w:numPr>
        <w:spacing w:line="360" w:lineRule="auto"/>
        <w:ind w:left="0" w:firstLine="0"/>
        <w:contextualSpacing/>
        <w:jc w:val="both"/>
        <w:rPr>
          <w:rFonts w:ascii="Palatino Linotype" w:eastAsia="Times New Roman" w:hAnsi="Palatino Linotype" w:cs="Arial"/>
          <w:lang w:eastAsia="es-MX"/>
        </w:rPr>
      </w:pPr>
      <w:r w:rsidRPr="006C42BF">
        <w:rPr>
          <w:rFonts w:ascii="Palatino Linotype" w:eastAsia="Times New Roman" w:hAnsi="Palatino Linotype" w:cs="Arial"/>
          <w:lang w:eastAsia="es-MX"/>
        </w:rPr>
        <w:lastRenderedPageBreak/>
        <w:t xml:space="preserve">Lo anterior de conformidad con el criterio de este Órgano Garante que considera lo siguiente. </w:t>
      </w:r>
    </w:p>
    <w:p w14:paraId="423CB5EC" w14:textId="77777777" w:rsidR="006A692C" w:rsidRPr="006C42BF" w:rsidRDefault="006A692C" w:rsidP="006A692C">
      <w:pPr>
        <w:pStyle w:val="Prrafodelista"/>
        <w:rPr>
          <w:rFonts w:ascii="Palatino Linotype" w:eastAsia="Times New Roman" w:hAnsi="Palatino Linotype" w:cs="Arial"/>
          <w:lang w:eastAsia="es-MX"/>
        </w:rPr>
      </w:pPr>
    </w:p>
    <w:p w14:paraId="2E1C065D" w14:textId="77777777" w:rsidR="006A692C" w:rsidRPr="006C42BF" w:rsidRDefault="006A692C" w:rsidP="006A692C">
      <w:pPr>
        <w:ind w:left="851" w:right="900"/>
        <w:jc w:val="both"/>
        <w:rPr>
          <w:rFonts w:ascii="Palatino Linotype" w:eastAsia="Times New Roman" w:hAnsi="Palatino Linotype" w:cs="Arial"/>
          <w:i/>
          <w:sz w:val="22"/>
          <w:lang w:eastAsia="es-MX"/>
        </w:rPr>
      </w:pPr>
      <w:r w:rsidRPr="006C42BF">
        <w:rPr>
          <w:rFonts w:ascii="Palatino Linotype" w:eastAsia="Times New Roman" w:hAnsi="Palatino Linotype" w:cs="Arial"/>
          <w:b/>
          <w:i/>
          <w:sz w:val="22"/>
          <w:lang w:eastAsia="es-MX"/>
        </w:rPr>
        <w:t>NÓMINA DE SERVIDORES PÚBLICOS. PERIODO DE BÚSQUEDA Y ENTREGA DE LA INFORMACIÓN, CUANDO NO SE PRECISA EN LA SOLICITUD DE INFORMACIÓN.</w:t>
      </w:r>
      <w:r w:rsidRPr="006C42BF">
        <w:rPr>
          <w:rFonts w:ascii="Palatino Linotype" w:eastAsia="Times New Roman" w:hAnsi="Palatino Linotype" w:cs="Arial"/>
          <w:i/>
          <w:sz w:val="22"/>
          <w:lang w:eastAsia="es-MX"/>
        </w:rPr>
        <w:t xml:space="preserve"> </w:t>
      </w:r>
    </w:p>
    <w:p w14:paraId="042CD948" w14:textId="77777777" w:rsidR="006A692C" w:rsidRPr="007043FE" w:rsidRDefault="006A692C" w:rsidP="006A692C">
      <w:pPr>
        <w:ind w:left="851" w:right="900"/>
        <w:jc w:val="both"/>
        <w:rPr>
          <w:rFonts w:ascii="Palatino Linotype" w:eastAsia="Times New Roman" w:hAnsi="Palatino Linotype" w:cs="Arial"/>
          <w:b/>
          <w:i/>
          <w:sz w:val="22"/>
          <w:lang w:eastAsia="es-MX"/>
        </w:rPr>
      </w:pPr>
      <w:r w:rsidRPr="006C42BF">
        <w:rPr>
          <w:rFonts w:ascii="Palatino Linotype" w:eastAsia="Times New Roman" w:hAnsi="Palatino Linotype" w:cs="Arial"/>
          <w:i/>
          <w:sz w:val="22"/>
          <w:lang w:eastAsia="es-MX"/>
        </w:rPr>
        <w:t>Cuando el particular no refiriera el periodo respecto del cual requiere la información, o bien, de la solicitud presentada no se adviertan elementos que permitan identificarlo</w:t>
      </w:r>
      <w:r w:rsidRPr="006C42BF">
        <w:rPr>
          <w:rFonts w:ascii="Palatino Linotype" w:eastAsia="Times New Roman" w:hAnsi="Palatino Linotype" w:cs="Arial"/>
          <w:b/>
          <w:i/>
          <w:sz w:val="22"/>
          <w:lang w:eastAsia="es-MX"/>
        </w:rPr>
        <w:t>, tratándose exclusivamente de información relativa a la nómina, los Sujetos Obligados deberán entregar lo correspondiente a las últimas dos quincenas pagadas previo a la fecha de presentación de la solicitud.</w:t>
      </w:r>
    </w:p>
    <w:p w14:paraId="47985B2C" w14:textId="77777777" w:rsidR="006A692C" w:rsidRPr="00BA1D59" w:rsidRDefault="006A692C" w:rsidP="006A692C">
      <w:pPr>
        <w:spacing w:line="360" w:lineRule="auto"/>
        <w:contextualSpacing/>
        <w:jc w:val="both"/>
        <w:rPr>
          <w:rFonts w:ascii="Palatino Linotype" w:eastAsia="Times New Roman" w:hAnsi="Palatino Linotype" w:cs="Arial"/>
          <w:bCs/>
          <w:color w:val="000000"/>
          <w:lang w:val="es-ES"/>
        </w:rPr>
      </w:pPr>
    </w:p>
    <w:p w14:paraId="3AEE93C8" w14:textId="77777777" w:rsidR="00E457C2" w:rsidRPr="00BA1D59" w:rsidRDefault="00E457C2" w:rsidP="00E457C2">
      <w:pPr>
        <w:pStyle w:val="Prrafodelista"/>
        <w:rPr>
          <w:rFonts w:ascii="Palatino Linotype" w:eastAsia="MS Mincho" w:hAnsi="Palatino Linotype" w:cs="Arial"/>
        </w:rPr>
      </w:pPr>
    </w:p>
    <w:p w14:paraId="6DA82F9A" w14:textId="77777777" w:rsidR="00E457C2" w:rsidRPr="0046044A" w:rsidRDefault="00E457C2" w:rsidP="00E457C2">
      <w:pPr>
        <w:keepNext/>
        <w:keepLines/>
        <w:spacing w:after="160" w:line="360" w:lineRule="auto"/>
        <w:rPr>
          <w:rFonts w:ascii="Palatino Linotype" w:eastAsia="Palatino Linotype" w:hAnsi="Palatino Linotype" w:cs="Palatino Linotype"/>
          <w:b/>
          <w:color w:val="000000"/>
        </w:rPr>
      </w:pPr>
      <w:r w:rsidRPr="0046044A">
        <w:rPr>
          <w:rFonts w:ascii="Palatino Linotype" w:eastAsia="Palatino Linotype" w:hAnsi="Palatino Linotype" w:cs="Palatino Linotype"/>
          <w:b/>
          <w:color w:val="000000"/>
        </w:rPr>
        <w:t>QUINTO. De la versión pública.</w:t>
      </w:r>
    </w:p>
    <w:p w14:paraId="68371FE1" w14:textId="77777777" w:rsidR="00E457C2" w:rsidRPr="0046044A" w:rsidRDefault="00E457C2" w:rsidP="00E457C2">
      <w:pPr>
        <w:keepNext/>
        <w:keepLines/>
        <w:numPr>
          <w:ilvl w:val="0"/>
          <w:numId w:val="23"/>
        </w:numPr>
        <w:tabs>
          <w:tab w:val="left" w:pos="284"/>
        </w:tabs>
        <w:spacing w:after="160" w:line="360" w:lineRule="auto"/>
        <w:ind w:left="0" w:firstLine="0"/>
        <w:rPr>
          <w:rFonts w:ascii="Palatino Linotype" w:eastAsia="Palatino Linotype" w:hAnsi="Palatino Linotype" w:cs="Palatino Linotype"/>
          <w:b/>
          <w:color w:val="000000"/>
        </w:rPr>
      </w:pPr>
      <w:bookmarkStart w:id="160" w:name="_heading=h.3rdcrjn" w:colFirst="0" w:colLast="0"/>
      <w:bookmarkEnd w:id="160"/>
      <w:r w:rsidRPr="0046044A">
        <w:rPr>
          <w:rFonts w:ascii="Palatino Linotype" w:eastAsia="Palatino Linotype" w:hAnsi="Palatino Linotype" w:cs="Palatino Linotype"/>
          <w:b/>
          <w:color w:val="000000"/>
        </w:rPr>
        <w:t xml:space="preserve">Nociones generales. </w:t>
      </w:r>
    </w:p>
    <w:p w14:paraId="25CEDB2C" w14:textId="77777777" w:rsidR="00E457C2" w:rsidRPr="00292D4B" w:rsidRDefault="00E457C2" w:rsidP="00E457C2">
      <w:pPr>
        <w:numPr>
          <w:ilvl w:val="0"/>
          <w:numId w:val="1"/>
        </w:numPr>
        <w:spacing w:line="360" w:lineRule="auto"/>
        <w:ind w:left="0" w:firstLine="0"/>
        <w:contextualSpacing/>
        <w:jc w:val="both"/>
        <w:rPr>
          <w:rFonts w:ascii="Palatino Linotype" w:eastAsia="MS Mincho" w:hAnsi="Palatino Linotype" w:cs="Arial"/>
        </w:rPr>
      </w:pPr>
      <w:r w:rsidRPr="00292D4B">
        <w:rPr>
          <w:rFonts w:ascii="Palatino Linotype" w:eastAsia="MS Mincho" w:hAnsi="Palatino Linotype" w:cs="Arial"/>
        </w:rPr>
        <w:t xml:space="preserve">Debe destacarse, que debido a la información solicitada por el </w:t>
      </w:r>
      <w:r w:rsidRPr="00292D4B">
        <w:rPr>
          <w:rFonts w:ascii="Palatino Linotype" w:eastAsia="MS Mincho" w:hAnsi="Palatino Linotype" w:cs="Arial"/>
          <w:b/>
        </w:rPr>
        <w:t>RECURRENTE,</w:t>
      </w:r>
      <w:r w:rsidRPr="00292D4B">
        <w:rPr>
          <w:rFonts w:ascii="Palatino Linotype" w:eastAsia="MS Mincho" w:hAnsi="Palatino Linotype" w:cs="Arial"/>
        </w:rPr>
        <w:t xml:space="preserve"> obran datos personales susceptibles de protegerse, así como información susceptible de clasificarse como </w:t>
      </w:r>
      <w:proofErr w:type="gramStart"/>
      <w:r w:rsidRPr="00292D4B">
        <w:rPr>
          <w:rFonts w:ascii="Palatino Linotype" w:eastAsia="MS Mincho" w:hAnsi="Palatino Linotype" w:cs="Arial"/>
        </w:rPr>
        <w:t>confidencial,  por</w:t>
      </w:r>
      <w:proofErr w:type="gramEnd"/>
      <w:r w:rsidRPr="00292D4B">
        <w:rPr>
          <w:rFonts w:ascii="Palatino Linotype" w:eastAsia="MS Mincho" w:hAnsi="Palatino Linotype" w:cs="Arial"/>
        </w:rPr>
        <w:t xml:space="preserve"> lo que, el </w:t>
      </w:r>
      <w:r w:rsidRPr="00292D4B">
        <w:rPr>
          <w:rFonts w:ascii="Palatino Linotype" w:eastAsia="MS Mincho" w:hAnsi="Palatino Linotype" w:cs="Arial"/>
          <w:b/>
        </w:rPr>
        <w:t>SUJETO OBLIGADO</w:t>
      </w:r>
      <w:r w:rsidRPr="00292D4B">
        <w:rPr>
          <w:rFonts w:ascii="Palatino Linotype" w:eastAsia="MS Mincho" w:hAnsi="Palatino Linotype" w:cs="Arial"/>
        </w:rPr>
        <w:t xml:space="preserve"> deberá de hacer la adecuada versión pública, protegiendo los datos que no son susceptibles de ser proporcionados. </w:t>
      </w:r>
    </w:p>
    <w:p w14:paraId="0BBAF80F" w14:textId="77777777" w:rsidR="00E457C2" w:rsidRPr="00292D4B" w:rsidRDefault="00E457C2" w:rsidP="00E457C2">
      <w:pPr>
        <w:spacing w:line="360" w:lineRule="auto"/>
        <w:contextualSpacing/>
        <w:jc w:val="both"/>
        <w:rPr>
          <w:rFonts w:ascii="Palatino Linotype" w:eastAsia="MS Mincho" w:hAnsi="Palatino Linotype" w:cs="Arial"/>
        </w:rPr>
      </w:pPr>
    </w:p>
    <w:p w14:paraId="1ECB1F75" w14:textId="77777777" w:rsidR="00E457C2" w:rsidRPr="0046044A" w:rsidRDefault="00E457C2" w:rsidP="00E457C2">
      <w:pPr>
        <w:numPr>
          <w:ilvl w:val="0"/>
          <w:numId w:val="1"/>
        </w:numPr>
        <w:tabs>
          <w:tab w:val="left" w:pos="284"/>
        </w:tabs>
        <w:spacing w:line="360" w:lineRule="auto"/>
        <w:ind w:left="0" w:right="49" w:firstLine="0"/>
        <w:jc w:val="both"/>
        <w:rPr>
          <w:rFonts w:ascii="Palatino Linotype" w:eastAsia="Palatino Linotype" w:hAnsi="Palatino Linotype" w:cs="Palatino Linotype"/>
          <w:color w:val="000000"/>
        </w:rPr>
      </w:pPr>
      <w:r w:rsidRPr="0046044A">
        <w:rPr>
          <w:rFonts w:ascii="Palatino Linotype" w:eastAsia="Palatino Linotype" w:hAnsi="Palatino Linotype" w:cs="Palatino Linotype"/>
          <w:color w:val="000000"/>
        </w:rPr>
        <w:t>No pasa desapercibido para este Órgano Garante que los sujetos obligados</w:t>
      </w:r>
      <w:r w:rsidRPr="0046044A">
        <w:rPr>
          <w:rFonts w:ascii="Palatino Linotype" w:eastAsia="Palatino Linotype" w:hAnsi="Palatino Linotype" w:cs="Palatino Linotype"/>
          <w:b/>
          <w:color w:val="000000"/>
        </w:rPr>
        <w:t xml:space="preserve"> </w:t>
      </w:r>
      <w:r w:rsidRPr="0046044A">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71829455" w14:textId="77777777" w:rsidR="00E457C2" w:rsidRPr="0046044A" w:rsidRDefault="00E457C2" w:rsidP="00E457C2">
      <w:pPr>
        <w:tabs>
          <w:tab w:val="left" w:pos="284"/>
        </w:tabs>
        <w:spacing w:after="160" w:line="360" w:lineRule="auto"/>
        <w:ind w:right="49"/>
        <w:jc w:val="both"/>
        <w:rPr>
          <w:rFonts w:ascii="Palatino Linotype" w:eastAsia="Palatino Linotype" w:hAnsi="Palatino Linotype" w:cs="Palatino Linotype"/>
          <w:color w:val="000000"/>
        </w:rPr>
      </w:pPr>
    </w:p>
    <w:tbl>
      <w:tblPr>
        <w:tblW w:w="9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89"/>
        <w:gridCol w:w="6520"/>
      </w:tblGrid>
      <w:tr w:rsidR="00E457C2" w:rsidRPr="0046044A" w14:paraId="51DF2226" w14:textId="77777777" w:rsidTr="00630522">
        <w:tc>
          <w:tcPr>
            <w:tcW w:w="2689" w:type="dxa"/>
          </w:tcPr>
          <w:p w14:paraId="39817000" w14:textId="77777777" w:rsidR="00E457C2" w:rsidRPr="0046044A" w:rsidRDefault="00E457C2" w:rsidP="00630522">
            <w:pPr>
              <w:tabs>
                <w:tab w:val="left" w:pos="284"/>
              </w:tabs>
              <w:spacing w:line="360" w:lineRule="auto"/>
              <w:rPr>
                <w:rFonts w:ascii="Palatino Linotype" w:eastAsia="Palatino Linotype" w:hAnsi="Palatino Linotype" w:cs="Palatino Linotype"/>
                <w:b/>
              </w:rPr>
            </w:pPr>
            <w:r w:rsidRPr="0046044A">
              <w:rPr>
                <w:rFonts w:ascii="Palatino Linotype" w:eastAsia="Palatino Linotype" w:hAnsi="Palatino Linotype" w:cs="Palatino Linotype"/>
                <w:b/>
              </w:rPr>
              <w:t>a) Requisitos previos.</w:t>
            </w:r>
          </w:p>
        </w:tc>
        <w:tc>
          <w:tcPr>
            <w:tcW w:w="6520" w:type="dxa"/>
          </w:tcPr>
          <w:p w14:paraId="35B271DD" w14:textId="77777777" w:rsidR="00E457C2" w:rsidRPr="0046044A" w:rsidRDefault="00E457C2" w:rsidP="00630522">
            <w:pPr>
              <w:tabs>
                <w:tab w:val="left" w:pos="284"/>
              </w:tabs>
              <w:spacing w:line="360" w:lineRule="auto"/>
              <w:ind w:right="49"/>
              <w:jc w:val="both"/>
              <w:rPr>
                <w:rFonts w:ascii="Palatino Linotype" w:eastAsia="Palatino Linotype" w:hAnsi="Palatino Linotype" w:cs="Palatino Linotype"/>
                <w:b/>
                <w:color w:val="000000"/>
              </w:rPr>
            </w:pPr>
            <w:r w:rsidRPr="0046044A">
              <w:rPr>
                <w:rFonts w:ascii="Palatino Linotype" w:eastAsia="Palatino Linotype" w:hAnsi="Palatino Linotype" w:cs="Palatino Linotype"/>
                <w:b/>
                <w:color w:val="000000"/>
              </w:rPr>
              <w:t xml:space="preserve">Los artículos 100 y 122 de la Ley Estatal y de la Ley General, respectivamente, señalan </w:t>
            </w:r>
            <w:proofErr w:type="gramStart"/>
            <w:r w:rsidRPr="0046044A">
              <w:rPr>
                <w:rFonts w:ascii="Palatino Linotype" w:eastAsia="Palatino Linotype" w:hAnsi="Palatino Linotype" w:cs="Palatino Linotype"/>
                <w:b/>
                <w:color w:val="000000"/>
              </w:rPr>
              <w:t>que</w:t>
            </w:r>
            <w:proofErr w:type="gramEnd"/>
            <w:r w:rsidRPr="0046044A">
              <w:rPr>
                <w:rFonts w:ascii="Palatino Linotype" w:eastAsia="Palatino Linotype" w:hAnsi="Palatino Linotype" w:cs="Palatino Linotype"/>
                <w:b/>
                <w:color w:val="000000"/>
              </w:rPr>
              <w:t xml:space="preserve"> si los Sujetos Obligados determinan que la información actualiza alguno de los supuestos de clasificación, es deber de los titulares de las áreas proponer su clasificación y no del Comité de Transparencia. </w:t>
            </w:r>
          </w:p>
          <w:p w14:paraId="19C6F82A" w14:textId="77777777" w:rsidR="00E457C2" w:rsidRPr="0046044A" w:rsidRDefault="00E457C2" w:rsidP="00630522">
            <w:pPr>
              <w:tabs>
                <w:tab w:val="left" w:pos="284"/>
              </w:tabs>
              <w:spacing w:line="360" w:lineRule="auto"/>
              <w:ind w:right="49"/>
              <w:jc w:val="both"/>
              <w:rPr>
                <w:rFonts w:ascii="Palatino Linotype" w:eastAsia="Palatino Linotype" w:hAnsi="Palatino Linotype" w:cs="Palatino Linotype"/>
                <w:b/>
                <w:color w:val="000000"/>
              </w:rPr>
            </w:pPr>
            <w:r w:rsidRPr="0046044A">
              <w:rPr>
                <w:rFonts w:ascii="Palatino Linotype" w:eastAsia="Palatino Linotype" w:hAnsi="Palatino Linotype" w:cs="Palatino Linotype"/>
                <w:b/>
                <w:color w:val="000000"/>
              </w:rPr>
              <w:t>Al hacerlo tienen que precisar de qué información se trata, señalando el supuesto de clasificación (confidencialidad o reserva).</w:t>
            </w:r>
          </w:p>
          <w:p w14:paraId="012B24AD" w14:textId="77777777" w:rsidR="00E457C2" w:rsidRPr="0046044A" w:rsidRDefault="00E457C2" w:rsidP="00630522">
            <w:pPr>
              <w:tabs>
                <w:tab w:val="left" w:pos="284"/>
              </w:tabs>
              <w:spacing w:line="360" w:lineRule="auto"/>
              <w:ind w:right="49"/>
              <w:jc w:val="both"/>
              <w:rPr>
                <w:rFonts w:ascii="Palatino Linotype" w:eastAsia="Palatino Linotype" w:hAnsi="Palatino Linotype" w:cs="Palatino Linotype"/>
                <w:b/>
                <w:color w:val="000000"/>
              </w:rPr>
            </w:pPr>
            <w:r w:rsidRPr="0046044A">
              <w:rPr>
                <w:rFonts w:ascii="Palatino Linotype" w:eastAsia="Palatino Linotype" w:hAnsi="Palatino Linotype" w:cs="Palatino Linotype"/>
                <w:b/>
                <w:color w:val="000000"/>
              </w:rPr>
              <w:t>Además, se debe señalar el procedimiento, de los tres que establecen los artículos 132 y 106 de la Ley Estatal y General, respectivamente.</w:t>
            </w:r>
          </w:p>
          <w:p w14:paraId="6F2AA3E9" w14:textId="77777777" w:rsidR="00E457C2" w:rsidRPr="0046044A" w:rsidRDefault="00E457C2" w:rsidP="00630522">
            <w:pPr>
              <w:tabs>
                <w:tab w:val="left" w:pos="284"/>
              </w:tabs>
              <w:spacing w:line="360" w:lineRule="auto"/>
              <w:jc w:val="both"/>
              <w:rPr>
                <w:rFonts w:ascii="Palatino Linotype" w:eastAsia="Palatino Linotype" w:hAnsi="Palatino Linotype" w:cs="Palatino Linotype"/>
                <w:b/>
              </w:rPr>
            </w:pPr>
            <w:r w:rsidRPr="0046044A">
              <w:rPr>
                <w:rFonts w:ascii="Palatino Linotype" w:eastAsia="Palatino Linotype" w:hAnsi="Palatino Linotype" w:cs="Palatino Linotype"/>
                <w:b/>
                <w:color w:val="000000"/>
              </w:rPr>
              <w:t xml:space="preserve">El último de estos requisitos previos consiste en que no se pueden emitir acuerdos de carácter general ni particular, esto es, </w:t>
            </w:r>
            <w:r w:rsidRPr="0046044A">
              <w:rPr>
                <w:rFonts w:ascii="Palatino Linotype" w:eastAsia="Palatino Linotype" w:hAnsi="Palatino Linotype" w:cs="Palatino Linotype"/>
                <w:b/>
                <w:color w:val="000000"/>
                <w:u w:val="single"/>
              </w:rPr>
              <w:t>no se puede hacer un acuerdo para clasificar de manera general todos los documentos de un expediente o área, sin</w:t>
            </w:r>
            <w:r w:rsidRPr="0046044A">
              <w:rPr>
                <w:rFonts w:ascii="Palatino Linotype" w:eastAsia="Palatino Linotype" w:hAnsi="Palatino Linotype" w:cs="Palatino Linotype"/>
                <w:b/>
                <w:color w:val="000000"/>
              </w:rPr>
              <w:t xml:space="preserve"> individualizar su análisis y tampoco se puede hacer un acuerdo por cada dato que se vaya a clasificar dentro de un documento con diez datos, por ejemplo, susceptibles de ser clasificados.</w:t>
            </w:r>
          </w:p>
        </w:tc>
      </w:tr>
      <w:tr w:rsidR="00E457C2" w:rsidRPr="0046044A" w14:paraId="454318B8" w14:textId="77777777" w:rsidTr="00630522">
        <w:tc>
          <w:tcPr>
            <w:tcW w:w="2689" w:type="dxa"/>
          </w:tcPr>
          <w:p w14:paraId="782DDE99" w14:textId="77777777" w:rsidR="00E457C2" w:rsidRPr="0046044A" w:rsidRDefault="00E457C2" w:rsidP="00630522">
            <w:pPr>
              <w:tabs>
                <w:tab w:val="left" w:pos="284"/>
              </w:tabs>
              <w:spacing w:line="360" w:lineRule="auto"/>
              <w:rPr>
                <w:rFonts w:ascii="Palatino Linotype" w:eastAsia="Palatino Linotype" w:hAnsi="Palatino Linotype" w:cs="Palatino Linotype"/>
                <w:b/>
              </w:rPr>
            </w:pPr>
            <w:r w:rsidRPr="0046044A">
              <w:rPr>
                <w:rFonts w:ascii="Palatino Linotype" w:eastAsia="Palatino Linotype" w:hAnsi="Palatino Linotype" w:cs="Palatino Linotype"/>
                <w:b/>
              </w:rPr>
              <w:t>b) Supuestos de clasificación.</w:t>
            </w:r>
          </w:p>
        </w:tc>
        <w:tc>
          <w:tcPr>
            <w:tcW w:w="6520" w:type="dxa"/>
          </w:tcPr>
          <w:p w14:paraId="12C188C6" w14:textId="77777777" w:rsidR="00E457C2" w:rsidRPr="0046044A" w:rsidRDefault="00E457C2" w:rsidP="00630522">
            <w:pPr>
              <w:tabs>
                <w:tab w:val="left" w:pos="284"/>
              </w:tabs>
              <w:spacing w:line="360" w:lineRule="auto"/>
              <w:ind w:right="49"/>
              <w:jc w:val="both"/>
              <w:rPr>
                <w:rFonts w:ascii="Palatino Linotype" w:eastAsia="Palatino Linotype" w:hAnsi="Palatino Linotype" w:cs="Palatino Linotype"/>
                <w:color w:val="000000"/>
              </w:rPr>
            </w:pPr>
            <w:r w:rsidRPr="0046044A">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14:paraId="25A8CAB4" w14:textId="77777777" w:rsidR="00E457C2" w:rsidRPr="0046044A" w:rsidRDefault="00E457C2" w:rsidP="00630522">
            <w:pPr>
              <w:tabs>
                <w:tab w:val="left" w:pos="284"/>
              </w:tabs>
              <w:spacing w:line="360" w:lineRule="auto"/>
              <w:ind w:right="49"/>
              <w:jc w:val="both"/>
              <w:rPr>
                <w:rFonts w:ascii="Palatino Linotype" w:eastAsia="Palatino Linotype" w:hAnsi="Palatino Linotype" w:cs="Palatino Linotype"/>
                <w:color w:val="000000"/>
              </w:rPr>
            </w:pPr>
            <w:r w:rsidRPr="0046044A">
              <w:rPr>
                <w:rFonts w:ascii="Palatino Linotype" w:eastAsia="Palatino Linotype" w:hAnsi="Palatino Linotype" w:cs="Palatino Linotype"/>
                <w:color w:val="000000"/>
              </w:rPr>
              <w:lastRenderedPageBreak/>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57752CC3" w14:textId="77777777" w:rsidR="00E457C2" w:rsidRPr="0046044A" w:rsidRDefault="00E457C2" w:rsidP="00630522">
            <w:pPr>
              <w:tabs>
                <w:tab w:val="left" w:pos="284"/>
              </w:tabs>
              <w:spacing w:line="360" w:lineRule="auto"/>
              <w:jc w:val="both"/>
              <w:rPr>
                <w:rFonts w:ascii="Palatino Linotype" w:eastAsia="Palatino Linotype" w:hAnsi="Palatino Linotype" w:cs="Palatino Linotype"/>
              </w:rPr>
            </w:pPr>
            <w:r w:rsidRPr="0046044A">
              <w:rPr>
                <w:rFonts w:ascii="Palatino Linotype" w:eastAsia="Palatino Linotype" w:hAnsi="Palatino Linotype" w:cs="Palatino Linotype"/>
                <w:color w:val="000000"/>
              </w:rPr>
              <w:t xml:space="preserve">El </w:t>
            </w:r>
            <w:r w:rsidRPr="0046044A">
              <w:rPr>
                <w:rFonts w:ascii="Palatino Linotype" w:eastAsia="Palatino Linotype" w:hAnsi="Palatino Linotype" w:cs="Palatino Linotype"/>
                <w:b/>
                <w:color w:val="000000"/>
              </w:rPr>
              <w:t>Sujeto Obligado</w:t>
            </w:r>
            <w:r w:rsidRPr="0046044A">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E457C2" w:rsidRPr="0046044A" w14:paraId="4903598E" w14:textId="77777777" w:rsidTr="00630522">
        <w:tc>
          <w:tcPr>
            <w:tcW w:w="2689" w:type="dxa"/>
          </w:tcPr>
          <w:p w14:paraId="3A18298E" w14:textId="77777777" w:rsidR="00E457C2" w:rsidRPr="0046044A" w:rsidRDefault="00E457C2" w:rsidP="00630522">
            <w:pPr>
              <w:tabs>
                <w:tab w:val="left" w:pos="284"/>
              </w:tabs>
              <w:spacing w:line="360" w:lineRule="auto"/>
              <w:rPr>
                <w:rFonts w:ascii="Palatino Linotype" w:eastAsia="Palatino Linotype" w:hAnsi="Palatino Linotype" w:cs="Palatino Linotype"/>
                <w:b/>
              </w:rPr>
            </w:pPr>
            <w:r w:rsidRPr="0046044A">
              <w:rPr>
                <w:rFonts w:ascii="Palatino Linotype" w:eastAsia="Palatino Linotype" w:hAnsi="Palatino Linotype" w:cs="Palatino Linotype"/>
                <w:b/>
              </w:rPr>
              <w:lastRenderedPageBreak/>
              <w:t>c) Formalidades para emitir el acuerdo de clasificación.</w:t>
            </w:r>
          </w:p>
        </w:tc>
        <w:tc>
          <w:tcPr>
            <w:tcW w:w="6520" w:type="dxa"/>
          </w:tcPr>
          <w:p w14:paraId="4BFEF6D7" w14:textId="77777777" w:rsidR="00E457C2" w:rsidRPr="0046044A" w:rsidRDefault="00E457C2" w:rsidP="00630522">
            <w:pPr>
              <w:tabs>
                <w:tab w:val="left" w:pos="284"/>
              </w:tabs>
              <w:spacing w:line="360" w:lineRule="auto"/>
              <w:ind w:right="49"/>
              <w:jc w:val="both"/>
              <w:rPr>
                <w:rFonts w:ascii="Palatino Linotype" w:eastAsia="Palatino Linotype" w:hAnsi="Palatino Linotype" w:cs="Palatino Linotype"/>
                <w:color w:val="000000"/>
              </w:rPr>
            </w:pPr>
            <w:r w:rsidRPr="0046044A">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14:paraId="0F50702C" w14:textId="77777777" w:rsidR="00E457C2" w:rsidRPr="0046044A" w:rsidRDefault="00E457C2" w:rsidP="00630522">
            <w:pPr>
              <w:tabs>
                <w:tab w:val="left" w:pos="284"/>
              </w:tabs>
              <w:spacing w:line="360" w:lineRule="auto"/>
              <w:ind w:right="49"/>
              <w:jc w:val="both"/>
              <w:rPr>
                <w:rFonts w:ascii="Palatino Linotype" w:eastAsia="Palatino Linotype" w:hAnsi="Palatino Linotype" w:cs="Palatino Linotype"/>
                <w:color w:val="000000"/>
              </w:rPr>
            </w:pPr>
            <w:r w:rsidRPr="0046044A">
              <w:rPr>
                <w:rFonts w:ascii="Palatino Linotype" w:eastAsia="Palatino Linotype" w:hAnsi="Palatino Linotype" w:cs="Palatino Linotype"/>
                <w:color w:val="000000"/>
              </w:rPr>
              <w:t xml:space="preserve">Es necesario que </w:t>
            </w:r>
            <w:r w:rsidRPr="0046044A">
              <w:rPr>
                <w:rFonts w:ascii="Palatino Linotype" w:eastAsia="Palatino Linotype" w:hAnsi="Palatino Linotype" w:cs="Palatino Linotype"/>
                <w:b/>
                <w:color w:val="000000"/>
                <w:u w:val="single"/>
              </w:rPr>
              <w:t>el acto reúna con los requisitos elementales</w:t>
            </w:r>
            <w:r w:rsidRPr="0046044A">
              <w:rPr>
                <w:rFonts w:ascii="Palatino Linotype" w:eastAsia="Palatino Linotype" w:hAnsi="Palatino Linotype" w:cs="Palatino Linotype"/>
                <w:color w:val="000000"/>
              </w:rPr>
              <w:t>, entre ellos, que la autoridad que va a emitir el acto de autoridad sea la legalmente facultada para ello.</w:t>
            </w:r>
          </w:p>
          <w:p w14:paraId="1BEC0833" w14:textId="77777777" w:rsidR="00E457C2" w:rsidRPr="0046044A" w:rsidRDefault="00E457C2" w:rsidP="00630522">
            <w:pPr>
              <w:tabs>
                <w:tab w:val="left" w:pos="284"/>
              </w:tabs>
              <w:spacing w:line="360" w:lineRule="auto"/>
              <w:jc w:val="both"/>
              <w:rPr>
                <w:rFonts w:ascii="Palatino Linotype" w:eastAsia="Palatino Linotype" w:hAnsi="Palatino Linotype" w:cs="Palatino Linotype"/>
              </w:rPr>
            </w:pPr>
            <w:r w:rsidRPr="0046044A">
              <w:rPr>
                <w:rFonts w:ascii="Palatino Linotype" w:eastAsia="Palatino Linotype" w:hAnsi="Palatino Linotype" w:cs="Palatino Linotype"/>
                <w:color w:val="000000"/>
              </w:rPr>
              <w:lastRenderedPageBreak/>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E457C2" w:rsidRPr="0046044A" w14:paraId="58746027" w14:textId="77777777" w:rsidTr="00630522">
        <w:tc>
          <w:tcPr>
            <w:tcW w:w="2689" w:type="dxa"/>
          </w:tcPr>
          <w:p w14:paraId="208F6BF0" w14:textId="77777777" w:rsidR="00E457C2" w:rsidRPr="0046044A" w:rsidRDefault="00E457C2" w:rsidP="00630522">
            <w:pPr>
              <w:tabs>
                <w:tab w:val="left" w:pos="284"/>
              </w:tabs>
              <w:spacing w:line="360" w:lineRule="auto"/>
              <w:rPr>
                <w:rFonts w:ascii="Palatino Linotype" w:eastAsia="Palatino Linotype" w:hAnsi="Palatino Linotype" w:cs="Palatino Linotype"/>
                <w:b/>
              </w:rPr>
            </w:pPr>
          </w:p>
          <w:p w14:paraId="392C9760" w14:textId="77777777" w:rsidR="00E457C2" w:rsidRPr="0046044A" w:rsidRDefault="00E457C2" w:rsidP="00630522">
            <w:pPr>
              <w:tabs>
                <w:tab w:val="left" w:pos="284"/>
              </w:tabs>
              <w:spacing w:line="360" w:lineRule="auto"/>
              <w:jc w:val="both"/>
              <w:rPr>
                <w:rFonts w:ascii="Palatino Linotype" w:eastAsia="Palatino Linotype" w:hAnsi="Palatino Linotype" w:cs="Palatino Linotype"/>
                <w:b/>
              </w:rPr>
            </w:pPr>
            <w:r w:rsidRPr="0046044A">
              <w:rPr>
                <w:rFonts w:ascii="Palatino Linotype" w:eastAsia="Palatino Linotype" w:hAnsi="Palatino Linotype" w:cs="Palatino Linotype"/>
                <w:b/>
                <w:color w:val="000000"/>
              </w:rPr>
              <w:t xml:space="preserve">d) Requisitos de fondo del acuerdo de clasificación. </w:t>
            </w:r>
          </w:p>
        </w:tc>
        <w:tc>
          <w:tcPr>
            <w:tcW w:w="6520" w:type="dxa"/>
          </w:tcPr>
          <w:p w14:paraId="7EB818C2" w14:textId="77777777" w:rsidR="00E457C2" w:rsidRPr="0046044A" w:rsidRDefault="00E457C2" w:rsidP="00630522">
            <w:pPr>
              <w:tabs>
                <w:tab w:val="left" w:pos="284"/>
              </w:tabs>
              <w:spacing w:line="360" w:lineRule="auto"/>
              <w:ind w:right="49"/>
              <w:jc w:val="both"/>
              <w:rPr>
                <w:rFonts w:ascii="Palatino Linotype" w:eastAsia="Palatino Linotype" w:hAnsi="Palatino Linotype" w:cs="Palatino Linotype"/>
                <w:color w:val="000000"/>
              </w:rPr>
            </w:pPr>
            <w:r w:rsidRPr="0046044A">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46044A">
              <w:rPr>
                <w:rFonts w:ascii="Palatino Linotype" w:eastAsia="Palatino Linotype" w:hAnsi="Palatino Linotype" w:cs="Palatino Linotype"/>
                <w:b/>
                <w:color w:val="000000"/>
              </w:rPr>
              <w:t>Sujetos Obligados</w:t>
            </w:r>
            <w:r w:rsidRPr="0046044A">
              <w:rPr>
                <w:rFonts w:ascii="Palatino Linotype" w:eastAsia="Palatino Linotype" w:hAnsi="Palatino Linotype" w:cs="Palatino Linotype"/>
                <w:color w:val="000000"/>
              </w:rPr>
              <w:t xml:space="preserve">, por lo que deberán fundar y motivar debidamente la clasificación. </w:t>
            </w:r>
          </w:p>
          <w:p w14:paraId="779AD757" w14:textId="77777777" w:rsidR="00E457C2" w:rsidRPr="0046044A" w:rsidRDefault="00E457C2" w:rsidP="00630522">
            <w:pPr>
              <w:tabs>
                <w:tab w:val="left" w:pos="284"/>
              </w:tabs>
              <w:spacing w:line="360" w:lineRule="auto"/>
              <w:ind w:right="49"/>
              <w:jc w:val="both"/>
              <w:rPr>
                <w:rFonts w:ascii="Palatino Linotype" w:eastAsia="Palatino Linotype" w:hAnsi="Palatino Linotype" w:cs="Palatino Linotype"/>
                <w:color w:val="000000"/>
              </w:rPr>
            </w:pPr>
            <w:r w:rsidRPr="0046044A">
              <w:rPr>
                <w:rFonts w:ascii="Palatino Linotype" w:eastAsia="Palatino Linotype" w:hAnsi="Palatino Linotype" w:cs="Palatino Linotype"/>
                <w:color w:val="000000"/>
              </w:rPr>
              <w:t xml:space="preserve">De lo anterior, se desprende </w:t>
            </w:r>
            <w:proofErr w:type="gramStart"/>
            <w:r w:rsidRPr="0046044A">
              <w:rPr>
                <w:rFonts w:ascii="Palatino Linotype" w:eastAsia="Palatino Linotype" w:hAnsi="Palatino Linotype" w:cs="Palatino Linotype"/>
                <w:color w:val="000000"/>
              </w:rPr>
              <w:t>que</w:t>
            </w:r>
            <w:proofErr w:type="gramEnd"/>
            <w:r w:rsidRPr="0046044A">
              <w:rPr>
                <w:rFonts w:ascii="Palatino Linotype" w:eastAsia="Palatino Linotype" w:hAnsi="Palatino Linotype" w:cs="Palatino Linotype"/>
                <w:color w:val="000000"/>
              </w:rPr>
              <w:t xml:space="preserve"> para una correcta </w:t>
            </w:r>
            <w:r w:rsidRPr="0046044A">
              <w:rPr>
                <w:rFonts w:ascii="Palatino Linotype" w:eastAsia="Palatino Linotype" w:hAnsi="Palatino Linotype" w:cs="Palatino Linotype"/>
                <w:b/>
                <w:color w:val="000000"/>
              </w:rPr>
              <w:t>clasificación total o parcial</w:t>
            </w:r>
            <w:r w:rsidRPr="0046044A">
              <w:rPr>
                <w:rFonts w:ascii="Palatino Linotype" w:eastAsia="Palatino Linotype" w:hAnsi="Palatino Linotype" w:cs="Palatino Linotype"/>
                <w:color w:val="000000"/>
              </w:rPr>
              <w:t xml:space="preserve">, esto es determinar los datos que se suprimen en las versiones públicas, es necesario fundar y motivar, de manera correcta, la clasificación; considerando que todo acto que la autoridad pronuncie en el ejercicio de sus atribuciones, debe expresar los </w:t>
            </w:r>
            <w:r w:rsidRPr="0046044A">
              <w:rPr>
                <w:rFonts w:ascii="Palatino Linotype" w:eastAsia="Palatino Linotype" w:hAnsi="Palatino Linotype" w:cs="Palatino Linotype"/>
                <w:color w:val="000000"/>
              </w:rPr>
              <w:lastRenderedPageBreak/>
              <w:t>fundamentos legales que le dieron origen y las razones por las que se deben aplicar al caso concreto.</w:t>
            </w:r>
          </w:p>
          <w:p w14:paraId="0A441108" w14:textId="77777777" w:rsidR="00E457C2" w:rsidRPr="0046044A" w:rsidRDefault="00E457C2" w:rsidP="00630522">
            <w:pPr>
              <w:tabs>
                <w:tab w:val="left" w:pos="284"/>
              </w:tabs>
              <w:spacing w:line="360" w:lineRule="auto"/>
              <w:ind w:right="49"/>
              <w:jc w:val="both"/>
              <w:rPr>
                <w:rFonts w:ascii="Palatino Linotype" w:eastAsia="Palatino Linotype" w:hAnsi="Palatino Linotype" w:cs="Palatino Linotype"/>
                <w:color w:val="000000"/>
              </w:rPr>
            </w:pPr>
            <w:r w:rsidRPr="0046044A">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704E0D16" w14:textId="77777777" w:rsidR="00E457C2" w:rsidRPr="0046044A" w:rsidRDefault="00E457C2" w:rsidP="00630522">
            <w:pPr>
              <w:tabs>
                <w:tab w:val="left" w:pos="284"/>
              </w:tabs>
              <w:spacing w:line="360" w:lineRule="auto"/>
              <w:ind w:right="49"/>
              <w:jc w:val="both"/>
              <w:rPr>
                <w:rFonts w:ascii="Palatino Linotype" w:eastAsia="Palatino Linotype" w:hAnsi="Palatino Linotype" w:cs="Palatino Linotype"/>
                <w:color w:val="000000"/>
              </w:rPr>
            </w:pPr>
            <w:r w:rsidRPr="0046044A">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14:paraId="7D58F322" w14:textId="77777777" w:rsidR="00E457C2" w:rsidRPr="0046044A" w:rsidRDefault="00E457C2" w:rsidP="00630522">
            <w:pPr>
              <w:tabs>
                <w:tab w:val="left" w:pos="284"/>
              </w:tabs>
              <w:spacing w:line="360" w:lineRule="auto"/>
              <w:ind w:right="49"/>
              <w:jc w:val="both"/>
              <w:rPr>
                <w:rFonts w:ascii="Palatino Linotype" w:eastAsia="Palatino Linotype" w:hAnsi="Palatino Linotype" w:cs="Palatino Linotype"/>
                <w:color w:val="000000"/>
              </w:rPr>
            </w:pPr>
            <w:r w:rsidRPr="0046044A">
              <w:rPr>
                <w:rFonts w:ascii="Palatino Linotype" w:eastAsia="Palatino Linotype" w:hAnsi="Palatino Linotype" w:cs="Palatino Linotype"/>
                <w:color w:val="000000"/>
              </w:rPr>
              <w:t xml:space="preserve">Ahora bien, </w:t>
            </w:r>
            <w:r w:rsidRPr="0046044A">
              <w:rPr>
                <w:rFonts w:ascii="Palatino Linotype" w:eastAsia="Palatino Linotype" w:hAnsi="Palatino Linotype" w:cs="Palatino Linotype"/>
                <w:b/>
                <w:color w:val="000000"/>
                <w:u w:val="single"/>
              </w:rPr>
              <w:t>para cada caso además de fundar y motivar</w:t>
            </w:r>
            <w:r w:rsidRPr="0046044A">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E457C2" w:rsidRPr="0046044A" w14:paraId="019BA217" w14:textId="77777777" w:rsidTr="00630522">
        <w:tc>
          <w:tcPr>
            <w:tcW w:w="2689" w:type="dxa"/>
          </w:tcPr>
          <w:p w14:paraId="03999B4D" w14:textId="77777777" w:rsidR="00E457C2" w:rsidRPr="0046044A" w:rsidRDefault="00E457C2" w:rsidP="00630522">
            <w:pPr>
              <w:tabs>
                <w:tab w:val="left" w:pos="284"/>
              </w:tabs>
              <w:spacing w:line="360" w:lineRule="auto"/>
              <w:ind w:right="49"/>
              <w:jc w:val="both"/>
              <w:rPr>
                <w:rFonts w:ascii="Palatino Linotype" w:eastAsia="Palatino Linotype" w:hAnsi="Palatino Linotype" w:cs="Palatino Linotype"/>
                <w:b/>
              </w:rPr>
            </w:pPr>
            <w:r w:rsidRPr="0046044A">
              <w:rPr>
                <w:rFonts w:ascii="Palatino Linotype" w:eastAsia="Palatino Linotype" w:hAnsi="Palatino Linotype" w:cs="Palatino Linotype"/>
                <w:b/>
              </w:rPr>
              <w:lastRenderedPageBreak/>
              <w:t xml:space="preserve">e) Condiciones especiales de la clasificación de la información como confidencial. </w:t>
            </w:r>
          </w:p>
        </w:tc>
        <w:tc>
          <w:tcPr>
            <w:tcW w:w="6520" w:type="dxa"/>
          </w:tcPr>
          <w:p w14:paraId="36E7985D" w14:textId="77777777" w:rsidR="00E457C2" w:rsidRPr="0046044A" w:rsidRDefault="00E457C2" w:rsidP="00630522">
            <w:pPr>
              <w:tabs>
                <w:tab w:val="left" w:pos="284"/>
              </w:tabs>
              <w:spacing w:line="360" w:lineRule="auto"/>
              <w:ind w:right="49"/>
              <w:jc w:val="both"/>
              <w:rPr>
                <w:rFonts w:ascii="Palatino Linotype" w:eastAsia="Palatino Linotype" w:hAnsi="Palatino Linotype" w:cs="Palatino Linotype"/>
                <w:color w:val="000000"/>
              </w:rPr>
            </w:pPr>
            <w:r w:rsidRPr="0046044A">
              <w:rPr>
                <w:rFonts w:ascii="Palatino Linotype" w:eastAsia="Palatino Linotype" w:hAnsi="Palatino Linotype" w:cs="Palatino Linotype"/>
                <w:color w:val="000000"/>
              </w:rPr>
              <w:t xml:space="preserve">Los artículos 148 y 120 de la Ley Estatal y de la Ley General, respectivamente, establecen </w:t>
            </w:r>
            <w:proofErr w:type="gramStart"/>
            <w:r w:rsidRPr="0046044A">
              <w:rPr>
                <w:rFonts w:ascii="Palatino Linotype" w:eastAsia="Palatino Linotype" w:hAnsi="Palatino Linotype" w:cs="Palatino Linotype"/>
                <w:color w:val="000000"/>
              </w:rPr>
              <w:t>que</w:t>
            </w:r>
            <w:proofErr w:type="gramEnd"/>
            <w:r w:rsidRPr="0046044A">
              <w:rPr>
                <w:rFonts w:ascii="Palatino Linotype" w:eastAsia="Palatino Linotype" w:hAnsi="Palatino Linotype" w:cs="Palatino Linotype"/>
                <w:color w:val="000000"/>
              </w:rPr>
              <w:t xml:space="preserve"> aun tratándose de datos personales, se podrán proporcionar, incluso sin solicitar el consentimiento de su titular. </w:t>
            </w:r>
          </w:p>
          <w:p w14:paraId="6DCCF4E2" w14:textId="77777777" w:rsidR="00E457C2" w:rsidRPr="0046044A" w:rsidRDefault="00E457C2" w:rsidP="00630522">
            <w:pPr>
              <w:tabs>
                <w:tab w:val="left" w:pos="284"/>
              </w:tabs>
              <w:spacing w:line="360" w:lineRule="auto"/>
              <w:ind w:right="49"/>
              <w:jc w:val="both"/>
              <w:rPr>
                <w:rFonts w:ascii="Palatino Linotype" w:eastAsia="Palatino Linotype" w:hAnsi="Palatino Linotype" w:cs="Palatino Linotype"/>
                <w:color w:val="000000"/>
              </w:rPr>
            </w:pPr>
            <w:r w:rsidRPr="0046044A">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ADB7EC8" w14:textId="77777777" w:rsidR="00E457C2" w:rsidRPr="0046044A" w:rsidRDefault="00E457C2" w:rsidP="00630522">
            <w:pPr>
              <w:tabs>
                <w:tab w:val="left" w:pos="284"/>
              </w:tabs>
              <w:spacing w:line="360" w:lineRule="auto"/>
              <w:rPr>
                <w:rFonts w:ascii="Palatino Linotype" w:eastAsia="Palatino Linotype" w:hAnsi="Palatino Linotype" w:cs="Palatino Linotype"/>
              </w:rPr>
            </w:pPr>
            <w:r w:rsidRPr="0046044A">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4AA60154" w14:textId="77777777" w:rsidR="00E457C2" w:rsidRPr="0046044A" w:rsidRDefault="00E457C2" w:rsidP="00E457C2">
      <w:pPr>
        <w:tabs>
          <w:tab w:val="left" w:pos="284"/>
        </w:tabs>
        <w:spacing w:line="360" w:lineRule="auto"/>
        <w:rPr>
          <w:rFonts w:ascii="Palatino Linotype" w:eastAsia="Palatino Linotype" w:hAnsi="Palatino Linotype" w:cs="Palatino Linotype"/>
          <w:color w:val="000000"/>
        </w:rPr>
      </w:pPr>
    </w:p>
    <w:p w14:paraId="5D8DDD77" w14:textId="77777777" w:rsidR="00E457C2" w:rsidRPr="00292D4B" w:rsidRDefault="00E457C2" w:rsidP="00E457C2">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rPr>
      </w:pPr>
      <w:r w:rsidRPr="00292D4B">
        <w:rPr>
          <w:rFonts w:ascii="Palatino Linotype" w:eastAsia="Palatino Linotype" w:hAnsi="Palatino Linotype" w:cs="Palatino Linotype"/>
          <w:color w:val="000000"/>
        </w:rPr>
        <w:t xml:space="preserve">En ese sentido, es importante referir que de las solicitudes de información hay información que debe de clasificarse como confidencial siendo el Registro Federal de Contribuyentes, la Clave Única de Registro de Población, el Número de Seguridad Social, el número de empleado si tiene datos personales de los servidores públicos, descuentos por créditos o pensiones, así como las cadenas y sellos digitales de los comprobantes de pago de los cuales de alguna manera se </w:t>
      </w:r>
      <w:r>
        <w:rPr>
          <w:rFonts w:ascii="Palatino Linotype" w:eastAsia="Palatino Linotype" w:hAnsi="Palatino Linotype" w:cs="Palatino Linotype"/>
          <w:color w:val="000000"/>
        </w:rPr>
        <w:t xml:space="preserve">puedan obtener datos personales. </w:t>
      </w:r>
    </w:p>
    <w:p w14:paraId="2675FD64" w14:textId="77777777" w:rsidR="00E457C2" w:rsidRPr="00292D4B" w:rsidRDefault="00E457C2" w:rsidP="00E457C2">
      <w:pPr>
        <w:tabs>
          <w:tab w:val="left" w:pos="284"/>
        </w:tabs>
        <w:spacing w:line="360" w:lineRule="auto"/>
        <w:ind w:right="49"/>
        <w:jc w:val="both"/>
      </w:pPr>
    </w:p>
    <w:p w14:paraId="1786B308" w14:textId="77777777" w:rsidR="00E457C2" w:rsidRPr="0046044A" w:rsidRDefault="00E457C2" w:rsidP="00E457C2">
      <w:pPr>
        <w:numPr>
          <w:ilvl w:val="0"/>
          <w:numId w:val="1"/>
        </w:numPr>
        <w:tabs>
          <w:tab w:val="left" w:pos="284"/>
        </w:tabs>
        <w:spacing w:line="360" w:lineRule="auto"/>
        <w:ind w:left="0" w:firstLine="0"/>
        <w:jc w:val="both"/>
        <w:rPr>
          <w:rFonts w:ascii="Palatino Linotype" w:eastAsia="Palatino Linotype" w:hAnsi="Palatino Linotype" w:cs="Palatino Linotype"/>
          <w:color w:val="000000"/>
        </w:rPr>
      </w:pPr>
      <w:r w:rsidRPr="0046044A">
        <w:rPr>
          <w:rFonts w:ascii="Palatino Linotype" w:eastAsia="Palatino Linotype" w:hAnsi="Palatino Linotype" w:cs="Palatino Linotype"/>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258EFB3F" w14:textId="77777777" w:rsidR="00E457C2" w:rsidRPr="0046044A" w:rsidRDefault="00E457C2" w:rsidP="00E457C2">
      <w:pPr>
        <w:spacing w:line="360" w:lineRule="auto"/>
        <w:jc w:val="both"/>
        <w:rPr>
          <w:rFonts w:ascii="Palatino Linotype" w:eastAsia="Palatino Linotype" w:hAnsi="Palatino Linotype" w:cs="Palatino Linotype"/>
          <w:color w:val="000000"/>
        </w:rPr>
      </w:pPr>
    </w:p>
    <w:p w14:paraId="79496258" w14:textId="77777777" w:rsidR="00E457C2" w:rsidRPr="0046044A" w:rsidRDefault="00E457C2" w:rsidP="00E457C2">
      <w:pPr>
        <w:numPr>
          <w:ilvl w:val="0"/>
          <w:numId w:val="1"/>
        </w:numPr>
        <w:spacing w:line="360" w:lineRule="auto"/>
        <w:ind w:left="0" w:right="34" w:firstLine="0"/>
        <w:jc w:val="both"/>
        <w:rPr>
          <w:rFonts w:ascii="Palatino Linotype" w:eastAsia="Palatino Linotype" w:hAnsi="Palatino Linotype" w:cs="Palatino Linotype"/>
          <w:color w:val="000000"/>
        </w:rPr>
      </w:pPr>
      <w:r w:rsidRPr="0046044A">
        <w:rPr>
          <w:rFonts w:ascii="Palatino Linotype" w:eastAsia="Palatino Linotype" w:hAnsi="Palatino Linotype" w:cs="Palatino Linotype"/>
        </w:rPr>
        <w:t>Por lo anteriormente expuesto, este Órgano Garante considera fundadas las razones o motivos de inconformidad que plantea el</w:t>
      </w:r>
      <w:r w:rsidRPr="0046044A">
        <w:rPr>
          <w:rFonts w:ascii="Palatino Linotype" w:eastAsia="Palatino Linotype" w:hAnsi="Palatino Linotype" w:cs="Palatino Linotype"/>
          <w:b/>
        </w:rPr>
        <w:t xml:space="preserve"> RECURRENTE</w:t>
      </w:r>
      <w:r w:rsidRPr="0046044A">
        <w:rPr>
          <w:rFonts w:ascii="Palatino Linotype" w:eastAsia="Palatino Linotype" w:hAnsi="Palatino Linotype" w:cs="Palatino Linotype"/>
        </w:rPr>
        <w:t xml:space="preserve">, determinando </w:t>
      </w:r>
      <w:r>
        <w:rPr>
          <w:rFonts w:ascii="Palatino Linotype" w:eastAsia="Palatino Linotype" w:hAnsi="Palatino Linotype" w:cs="Palatino Linotype"/>
          <w:b/>
        </w:rPr>
        <w:t>MODIFICAR</w:t>
      </w:r>
      <w:r w:rsidRPr="0046044A">
        <w:rPr>
          <w:rFonts w:ascii="Palatino Linotype" w:eastAsia="Palatino Linotype" w:hAnsi="Palatino Linotype" w:cs="Palatino Linotype"/>
        </w:rPr>
        <w:t xml:space="preserve"> la respuesta del </w:t>
      </w:r>
      <w:r w:rsidRPr="0046044A">
        <w:rPr>
          <w:rFonts w:ascii="Palatino Linotype" w:eastAsia="Palatino Linotype" w:hAnsi="Palatino Linotype" w:cs="Palatino Linotype"/>
          <w:b/>
        </w:rPr>
        <w:t>SUJETO OBLIGADO</w:t>
      </w:r>
      <w:r w:rsidRPr="0046044A">
        <w:rPr>
          <w:rFonts w:ascii="Palatino Linotype" w:eastAsia="Palatino Linotype" w:hAnsi="Palatino Linotype" w:cs="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46044A">
        <w:rPr>
          <w:rFonts w:ascii="Palatino Linotype" w:eastAsia="Palatino Linotype" w:hAnsi="Palatino Linotype" w:cs="Palatino Linotype"/>
          <w:color w:val="000000"/>
        </w:rPr>
        <w:t xml:space="preserve">este </w:t>
      </w:r>
      <w:r w:rsidRPr="0046044A">
        <w:rPr>
          <w:rFonts w:ascii="Palatino Linotype" w:eastAsia="Palatino Linotype" w:hAnsi="Palatino Linotype" w:cs="Palatino Linotype"/>
          <w:b/>
          <w:color w:val="000000"/>
        </w:rPr>
        <w:t>ÓRGANO GARANTE</w:t>
      </w:r>
      <w:r w:rsidRPr="0046044A">
        <w:rPr>
          <w:rFonts w:ascii="Palatino Linotype" w:eastAsia="Palatino Linotype" w:hAnsi="Palatino Linotype" w:cs="Palatino Linotype"/>
          <w:color w:val="000000"/>
        </w:rPr>
        <w:t xml:space="preserve"> emite los siguientes.</w:t>
      </w:r>
    </w:p>
    <w:p w14:paraId="0F4ECE98" w14:textId="77777777" w:rsidR="00E457C2" w:rsidRPr="00292D4B" w:rsidRDefault="00E457C2" w:rsidP="00E457C2">
      <w:pPr>
        <w:rPr>
          <w:rFonts w:ascii="Palatino Linotype" w:hAnsi="Palatino Linotype" w:cs="Arial"/>
        </w:rPr>
      </w:pPr>
      <w:bookmarkStart w:id="161" w:name="_Toc504500693"/>
      <w:bookmarkStart w:id="162" w:name="_Toc534742545"/>
      <w:bookmarkStart w:id="163" w:name="_Toc2248738"/>
      <w:bookmarkStart w:id="164" w:name="_Toc34819440"/>
      <w:bookmarkStart w:id="165" w:name="_Toc51259595"/>
      <w:bookmarkStart w:id="166" w:name="_Toc83128595"/>
    </w:p>
    <w:p w14:paraId="5D58642D" w14:textId="77777777" w:rsidR="00E457C2" w:rsidRPr="005134DF" w:rsidRDefault="00E457C2" w:rsidP="00E457C2">
      <w:pPr>
        <w:pStyle w:val="Prrafodelista"/>
        <w:rPr>
          <w:rFonts w:ascii="Palatino Linotype" w:hAnsi="Palatino Linotype"/>
          <w:color w:val="000000" w:themeColor="text1"/>
        </w:rPr>
      </w:pPr>
    </w:p>
    <w:p w14:paraId="2307ECB7" w14:textId="77777777" w:rsidR="00E457C2" w:rsidRPr="005134DF" w:rsidRDefault="00E457C2" w:rsidP="00E457C2">
      <w:pPr>
        <w:pStyle w:val="Prrafodelista"/>
        <w:tabs>
          <w:tab w:val="left" w:pos="426"/>
        </w:tabs>
        <w:spacing w:line="360" w:lineRule="auto"/>
        <w:ind w:left="0" w:right="51"/>
        <w:jc w:val="both"/>
        <w:rPr>
          <w:rFonts w:ascii="Palatino Linotype" w:hAnsi="Palatino Linotype"/>
          <w:color w:val="000000" w:themeColor="text1"/>
        </w:rPr>
      </w:pPr>
    </w:p>
    <w:p w14:paraId="0210DE35" w14:textId="77777777" w:rsidR="00E457C2" w:rsidRPr="005134DF" w:rsidRDefault="00E457C2" w:rsidP="00E457C2">
      <w:pPr>
        <w:pStyle w:val="Ttulo1"/>
        <w:spacing w:before="0" w:line="360" w:lineRule="auto"/>
        <w:jc w:val="center"/>
        <w:rPr>
          <w:rFonts w:ascii="Palatino Linotype" w:eastAsia="Calibri" w:hAnsi="Palatino Linotype"/>
          <w:b/>
          <w:color w:val="000000" w:themeColor="text1"/>
          <w:sz w:val="24"/>
          <w:szCs w:val="24"/>
          <w:lang w:val="es-ES"/>
        </w:rPr>
      </w:pPr>
      <w:r w:rsidRPr="005134DF">
        <w:rPr>
          <w:rFonts w:ascii="Palatino Linotype" w:eastAsia="Calibri" w:hAnsi="Palatino Linotype"/>
          <w:b/>
          <w:color w:val="000000" w:themeColor="text1"/>
          <w:sz w:val="24"/>
          <w:szCs w:val="24"/>
          <w:lang w:val="es-ES"/>
        </w:rPr>
        <w:t>R E S O L U T I V O S</w:t>
      </w:r>
      <w:bookmarkEnd w:id="161"/>
      <w:bookmarkEnd w:id="162"/>
      <w:bookmarkEnd w:id="163"/>
      <w:bookmarkEnd w:id="164"/>
      <w:bookmarkEnd w:id="165"/>
      <w:bookmarkEnd w:id="166"/>
    </w:p>
    <w:p w14:paraId="5C2953CB" w14:textId="77777777" w:rsidR="00E457C2" w:rsidRPr="005134DF" w:rsidRDefault="00E457C2" w:rsidP="00E457C2">
      <w:pPr>
        <w:spacing w:line="360" w:lineRule="auto"/>
        <w:rPr>
          <w:rFonts w:ascii="Palatino Linotype" w:hAnsi="Palatino Linotype"/>
          <w:lang w:val="es-ES"/>
        </w:rPr>
      </w:pPr>
    </w:p>
    <w:p w14:paraId="388089F6" w14:textId="77777777" w:rsidR="00E457C2" w:rsidRPr="005134DF" w:rsidRDefault="00E457C2" w:rsidP="00E457C2">
      <w:pPr>
        <w:spacing w:line="360" w:lineRule="auto"/>
        <w:jc w:val="both"/>
        <w:rPr>
          <w:rFonts w:ascii="Palatino Linotype" w:eastAsia="Times New Roman" w:hAnsi="Palatino Linotype" w:cs="Arial"/>
          <w:lang w:val="es-ES"/>
        </w:rPr>
      </w:pPr>
      <w:r w:rsidRPr="005134DF">
        <w:rPr>
          <w:rFonts w:ascii="Palatino Linotype" w:eastAsia="Times New Roman" w:hAnsi="Palatino Linotype" w:cs="Arial"/>
          <w:b/>
        </w:rPr>
        <w:t>PRIMERO</w:t>
      </w:r>
      <w:r w:rsidRPr="005134DF">
        <w:rPr>
          <w:rFonts w:ascii="Palatino Linotype" w:eastAsia="Times New Roman" w:hAnsi="Palatino Linotype" w:cs="Arial"/>
          <w:lang w:val="es-ES"/>
        </w:rPr>
        <w:t xml:space="preserve">. Resultan fundadas las razones o motivos de inconformidad hechos valer en el Recurso de Revisión </w:t>
      </w:r>
      <w:r>
        <w:rPr>
          <w:rFonts w:ascii="Palatino Linotype" w:hAnsi="Palatino Linotype"/>
          <w:b/>
        </w:rPr>
        <w:t>06018/INFOEM/IP/RR/2024</w:t>
      </w:r>
      <w:r w:rsidRPr="005134DF">
        <w:rPr>
          <w:rFonts w:ascii="Palatino Linotype" w:hAnsi="Palatino Linotype"/>
          <w:b/>
        </w:rPr>
        <w:t>,</w:t>
      </w:r>
      <w:r w:rsidRPr="005134DF">
        <w:rPr>
          <w:rFonts w:ascii="Palatino Linotype" w:eastAsia="Times New Roman" w:hAnsi="Palatino Linotype" w:cs="Arial"/>
          <w:b/>
          <w:lang w:val="es-ES"/>
        </w:rPr>
        <w:t xml:space="preserve"> </w:t>
      </w:r>
      <w:r w:rsidRPr="005134DF">
        <w:rPr>
          <w:rFonts w:ascii="Palatino Linotype" w:eastAsia="Times New Roman" w:hAnsi="Palatino Linotype" w:cs="Arial"/>
          <w:lang w:val="es-ES"/>
        </w:rPr>
        <w:t>en términos de</w:t>
      </w:r>
      <w:r>
        <w:rPr>
          <w:rFonts w:ascii="Palatino Linotype" w:eastAsia="Times New Roman" w:hAnsi="Palatino Linotype" w:cs="Arial"/>
          <w:lang w:val="es-ES"/>
        </w:rPr>
        <w:t xml:space="preserve"> </w:t>
      </w:r>
      <w:r w:rsidRPr="005134DF">
        <w:rPr>
          <w:rFonts w:ascii="Palatino Linotype" w:eastAsia="Times New Roman" w:hAnsi="Palatino Linotype" w:cs="Arial"/>
          <w:lang w:val="es-ES"/>
        </w:rPr>
        <w:t>l</w:t>
      </w:r>
      <w:r>
        <w:rPr>
          <w:rFonts w:ascii="Palatino Linotype" w:eastAsia="Times New Roman" w:hAnsi="Palatino Linotype" w:cs="Arial"/>
          <w:lang w:val="es-ES"/>
        </w:rPr>
        <w:t xml:space="preserve">os </w:t>
      </w:r>
      <w:r w:rsidRPr="005134DF">
        <w:rPr>
          <w:rFonts w:ascii="Palatino Linotype" w:eastAsia="Times New Roman" w:hAnsi="Palatino Linotype" w:cs="Arial"/>
          <w:lang w:val="es-ES"/>
        </w:rPr>
        <w:t>Considerando</w:t>
      </w:r>
      <w:r>
        <w:rPr>
          <w:rFonts w:ascii="Palatino Linotype" w:eastAsia="Times New Roman" w:hAnsi="Palatino Linotype" w:cs="Arial"/>
          <w:lang w:val="es-ES"/>
        </w:rPr>
        <w:t>s</w:t>
      </w:r>
      <w:r w:rsidRPr="005134DF">
        <w:rPr>
          <w:rFonts w:ascii="Palatino Linotype" w:eastAsia="Times New Roman" w:hAnsi="Palatino Linotype" w:cs="Arial"/>
          <w:lang w:val="es-ES"/>
        </w:rPr>
        <w:t xml:space="preserve"> </w:t>
      </w:r>
      <w:r w:rsidRPr="005134DF">
        <w:rPr>
          <w:rFonts w:ascii="Palatino Linotype" w:eastAsia="Times New Roman" w:hAnsi="Palatino Linotype" w:cs="Arial"/>
          <w:b/>
          <w:lang w:val="es-ES"/>
        </w:rPr>
        <w:t xml:space="preserve">Cuarto </w:t>
      </w:r>
      <w:r>
        <w:rPr>
          <w:rFonts w:ascii="Palatino Linotype" w:eastAsia="Times New Roman" w:hAnsi="Palatino Linotype" w:cs="Arial"/>
          <w:b/>
          <w:lang w:val="es-ES"/>
        </w:rPr>
        <w:t xml:space="preserve">y Quinto </w:t>
      </w:r>
      <w:r w:rsidRPr="005134DF">
        <w:rPr>
          <w:rFonts w:ascii="Palatino Linotype" w:eastAsia="Times New Roman" w:hAnsi="Palatino Linotype" w:cs="Arial"/>
          <w:lang w:val="es-ES"/>
        </w:rPr>
        <w:t xml:space="preserve">de la presente resolución. </w:t>
      </w:r>
    </w:p>
    <w:p w14:paraId="36396C79" w14:textId="77777777" w:rsidR="00E457C2" w:rsidRPr="005134DF" w:rsidRDefault="00E457C2" w:rsidP="00E457C2">
      <w:pPr>
        <w:spacing w:line="360" w:lineRule="auto"/>
        <w:jc w:val="both"/>
        <w:rPr>
          <w:rFonts w:ascii="Palatino Linotype" w:eastAsia="Times New Roman" w:hAnsi="Palatino Linotype" w:cs="Arial"/>
          <w:lang w:val="es-ES"/>
        </w:rPr>
      </w:pPr>
    </w:p>
    <w:p w14:paraId="54032A15" w14:textId="77777777" w:rsidR="00E457C2" w:rsidRPr="005134DF" w:rsidRDefault="00E457C2" w:rsidP="00E457C2">
      <w:pPr>
        <w:spacing w:line="360" w:lineRule="auto"/>
        <w:jc w:val="both"/>
        <w:rPr>
          <w:rFonts w:ascii="Palatino Linotype" w:eastAsia="MS Mincho" w:hAnsi="Palatino Linotype" w:cs="Times New Roman"/>
          <w:color w:val="000000" w:themeColor="text1"/>
        </w:rPr>
      </w:pPr>
      <w:bookmarkStart w:id="167" w:name="_Toc503891607"/>
      <w:bookmarkStart w:id="168" w:name="_Toc511647757"/>
      <w:bookmarkStart w:id="169" w:name="_Toc511647818"/>
      <w:bookmarkStart w:id="170" w:name="_Toc477891768"/>
      <w:bookmarkStart w:id="171" w:name="_Toc477891858"/>
      <w:bookmarkStart w:id="172" w:name="_Toc481576259"/>
      <w:bookmarkStart w:id="173" w:name="_Toc492590391"/>
      <w:bookmarkStart w:id="174" w:name="_Toc462653937"/>
      <w:bookmarkStart w:id="175" w:name="_Toc453696502"/>
      <w:bookmarkStart w:id="176" w:name="_Toc454301155"/>
      <w:r w:rsidRPr="005134DF">
        <w:rPr>
          <w:rFonts w:ascii="Palatino Linotype" w:eastAsia="Times New Roman" w:hAnsi="Palatino Linotype" w:cs="Times New Roman"/>
          <w:b/>
        </w:rPr>
        <w:t>SEGUNDO.</w:t>
      </w:r>
      <w:bookmarkEnd w:id="167"/>
      <w:bookmarkEnd w:id="168"/>
      <w:bookmarkEnd w:id="169"/>
      <w:r w:rsidRPr="005134DF">
        <w:rPr>
          <w:rFonts w:ascii="Palatino Linotype" w:eastAsia="Times New Roman" w:hAnsi="Palatino Linotype" w:cs="Times New Roman"/>
          <w:b/>
        </w:rPr>
        <w:t xml:space="preserve"> </w:t>
      </w:r>
      <w:bookmarkEnd w:id="170"/>
      <w:bookmarkEnd w:id="171"/>
      <w:bookmarkEnd w:id="172"/>
      <w:bookmarkEnd w:id="173"/>
      <w:bookmarkEnd w:id="174"/>
      <w:bookmarkEnd w:id="175"/>
      <w:bookmarkEnd w:id="176"/>
      <w:r w:rsidRPr="005134DF">
        <w:rPr>
          <w:rFonts w:ascii="Palatino Linotype" w:eastAsia="MS Mincho" w:hAnsi="Palatino Linotype" w:cs="Times New Roman"/>
          <w:color w:val="000000" w:themeColor="text1"/>
        </w:rPr>
        <w:t xml:space="preserve">Se </w:t>
      </w:r>
      <w:r w:rsidRPr="005134DF">
        <w:rPr>
          <w:rFonts w:ascii="Palatino Linotype" w:eastAsia="MS Mincho" w:hAnsi="Palatino Linotype" w:cs="Times New Roman"/>
          <w:b/>
          <w:color w:val="000000" w:themeColor="text1"/>
        </w:rPr>
        <w:t xml:space="preserve">MODIFICA </w:t>
      </w:r>
      <w:r w:rsidRPr="005134DF">
        <w:rPr>
          <w:rFonts w:ascii="Palatino Linotype" w:eastAsia="MS Mincho" w:hAnsi="Palatino Linotype" w:cs="Times New Roman"/>
          <w:color w:val="000000" w:themeColor="text1"/>
        </w:rPr>
        <w:t xml:space="preserve">la respuesta emitida por </w:t>
      </w:r>
      <w:r>
        <w:rPr>
          <w:rFonts w:ascii="Palatino Linotype" w:eastAsia="MS Mincho" w:hAnsi="Palatino Linotype" w:cs="Times New Roman"/>
          <w:color w:val="000000" w:themeColor="text1"/>
        </w:rPr>
        <w:t xml:space="preserve">la </w:t>
      </w:r>
      <w:r>
        <w:rPr>
          <w:rFonts w:ascii="Palatino Linotype" w:eastAsia="MS Mincho" w:hAnsi="Palatino Linotype" w:cs="Times New Roman"/>
          <w:b/>
          <w:color w:val="000000" w:themeColor="text1"/>
        </w:rPr>
        <w:t>Secretaría de Educación, Ciencia, Tecnología e Innovación</w:t>
      </w:r>
      <w:r>
        <w:rPr>
          <w:rFonts w:ascii="Palatino Linotype" w:eastAsia="MS Mincho" w:hAnsi="Palatino Linotype" w:cs="Times New Roman"/>
          <w:color w:val="000000" w:themeColor="text1"/>
        </w:rPr>
        <w:t xml:space="preserve"> </w:t>
      </w:r>
      <w:r w:rsidRPr="005134DF">
        <w:rPr>
          <w:rFonts w:ascii="Palatino Linotype" w:eastAsia="MS Mincho" w:hAnsi="Palatino Linotype" w:cs="Times New Roman"/>
          <w:color w:val="000000" w:themeColor="text1"/>
        </w:rPr>
        <w:t xml:space="preserve">y se </w:t>
      </w:r>
      <w:r w:rsidRPr="005134DF">
        <w:rPr>
          <w:rFonts w:ascii="Palatino Linotype" w:eastAsia="MS Mincho" w:hAnsi="Palatino Linotype" w:cs="Times New Roman"/>
          <w:b/>
          <w:color w:val="000000" w:themeColor="text1"/>
        </w:rPr>
        <w:t>ORDENA</w:t>
      </w:r>
      <w:r w:rsidRPr="005134DF">
        <w:rPr>
          <w:rFonts w:ascii="Palatino Linotype" w:eastAsia="MS Mincho" w:hAnsi="Palatino Linotype" w:cs="Times New Roman"/>
          <w:color w:val="000000" w:themeColor="text1"/>
        </w:rPr>
        <w:t xml:space="preserve"> entregar vía Sistema de Acceso a </w:t>
      </w:r>
      <w:r w:rsidRPr="005134DF">
        <w:rPr>
          <w:rFonts w:ascii="Palatino Linotype" w:eastAsia="MS Mincho" w:hAnsi="Palatino Linotype" w:cs="Times New Roman"/>
          <w:color w:val="000000" w:themeColor="text1"/>
        </w:rPr>
        <w:lastRenderedPageBreak/>
        <w:t xml:space="preserve">la Información Mexiquense </w:t>
      </w:r>
      <w:r w:rsidRPr="005134DF">
        <w:rPr>
          <w:rFonts w:ascii="Palatino Linotype" w:eastAsia="MS Mincho" w:hAnsi="Palatino Linotype" w:cs="Times New Roman"/>
          <w:b/>
          <w:color w:val="000000" w:themeColor="text1"/>
        </w:rPr>
        <w:t>(SAIMEX)</w:t>
      </w:r>
      <w:r w:rsidRPr="005134DF">
        <w:rPr>
          <w:rFonts w:ascii="Palatino Linotype" w:eastAsia="MS Mincho" w:hAnsi="Palatino Linotype" w:cs="Times New Roman"/>
          <w:color w:val="000000" w:themeColor="text1"/>
        </w:rPr>
        <w:t>, la siguiente información</w:t>
      </w:r>
      <w:bookmarkStart w:id="177" w:name="_Toc503891610"/>
      <w:bookmarkStart w:id="178" w:name="_Toc453696503"/>
      <w:bookmarkStart w:id="179" w:name="_Toc454301156"/>
      <w:bookmarkStart w:id="180" w:name="_Toc462653938"/>
      <w:bookmarkStart w:id="181" w:name="_Toc477891769"/>
      <w:bookmarkStart w:id="182" w:name="_Toc477891859"/>
      <w:bookmarkStart w:id="183" w:name="_Toc481576260"/>
      <w:bookmarkStart w:id="184" w:name="_Toc492590392"/>
      <w:r w:rsidRPr="005134DF">
        <w:rPr>
          <w:rFonts w:ascii="Palatino Linotype" w:eastAsia="MS Mincho" w:hAnsi="Palatino Linotype" w:cs="Times New Roman"/>
          <w:color w:val="000000" w:themeColor="text1"/>
        </w:rPr>
        <w:t xml:space="preserve"> de ser el caso en versión pública, </w:t>
      </w:r>
    </w:p>
    <w:p w14:paraId="18725673" w14:textId="77777777" w:rsidR="00E457C2" w:rsidRPr="005134DF" w:rsidRDefault="00E457C2" w:rsidP="00E457C2">
      <w:pPr>
        <w:spacing w:line="360" w:lineRule="auto"/>
        <w:jc w:val="both"/>
        <w:rPr>
          <w:rFonts w:ascii="Palatino Linotype" w:hAnsi="Palatino Linotype" w:cs="Arial"/>
          <w:b/>
        </w:rPr>
      </w:pPr>
    </w:p>
    <w:p w14:paraId="756B460D" w14:textId="77777777" w:rsidR="00E457C2" w:rsidRPr="00367A22" w:rsidRDefault="00E92722" w:rsidP="00E457C2">
      <w:pPr>
        <w:pStyle w:val="Prrafodelista"/>
        <w:numPr>
          <w:ilvl w:val="0"/>
          <w:numId w:val="5"/>
        </w:numPr>
        <w:spacing w:line="360" w:lineRule="auto"/>
        <w:jc w:val="both"/>
        <w:rPr>
          <w:rFonts w:ascii="Palatino Linotype" w:hAnsi="Palatino Linotype" w:cs="Arial"/>
          <w:b/>
        </w:rPr>
      </w:pPr>
      <w:r w:rsidRPr="00367A22">
        <w:rPr>
          <w:rFonts w:ascii="Palatino Linotype" w:hAnsi="Palatino Linotype" w:cs="Arial"/>
          <w:b/>
        </w:rPr>
        <w:t xml:space="preserve">Documento donde conste o se </w:t>
      </w:r>
      <w:r w:rsidRPr="006C42BF">
        <w:rPr>
          <w:rFonts w:ascii="Palatino Linotype" w:hAnsi="Palatino Linotype" w:cs="Arial"/>
          <w:b/>
        </w:rPr>
        <w:t>advierta el sueldo neto del servidor público referido en la solicitud de información</w:t>
      </w:r>
      <w:r w:rsidR="00244273" w:rsidRPr="006C42BF">
        <w:rPr>
          <w:rFonts w:ascii="Palatino Linotype" w:hAnsi="Palatino Linotype" w:cs="Arial"/>
          <w:b/>
        </w:rPr>
        <w:t xml:space="preserve">, </w:t>
      </w:r>
      <w:r w:rsidR="00367A22" w:rsidRPr="006C42BF">
        <w:rPr>
          <w:rFonts w:ascii="Palatino Linotype" w:hAnsi="Palatino Linotype" w:cs="Arial"/>
          <w:b/>
        </w:rPr>
        <w:t>de las quincenas del mes de agosto de dos mil veinticuatro</w:t>
      </w:r>
    </w:p>
    <w:p w14:paraId="2F6B5D7B" w14:textId="77777777" w:rsidR="00E457C2" w:rsidRPr="008B211E" w:rsidRDefault="00E457C2" w:rsidP="00E457C2">
      <w:pPr>
        <w:tabs>
          <w:tab w:val="left" w:pos="8080"/>
        </w:tabs>
        <w:spacing w:line="360" w:lineRule="auto"/>
        <w:ind w:right="49"/>
        <w:jc w:val="both"/>
        <w:rPr>
          <w:rFonts w:ascii="Palatino Linotype" w:eastAsia="Calibri" w:hAnsi="Palatino Linotype" w:cs="Arial"/>
        </w:rPr>
      </w:pPr>
      <w:bookmarkStart w:id="185" w:name="_Toc511647758"/>
      <w:bookmarkStart w:id="186" w:name="_Toc511647819"/>
      <w:r w:rsidRPr="008B211E">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8B211E">
        <w:rPr>
          <w:rFonts w:ascii="Palatino Linotype" w:eastAsia="Calibri" w:hAnsi="Palatino Linotype" w:cs="Arial"/>
          <w:b/>
        </w:rPr>
        <w:t>RECURRENTE.</w:t>
      </w:r>
    </w:p>
    <w:p w14:paraId="44EDFBCB" w14:textId="77777777" w:rsidR="00E457C2" w:rsidRPr="005134DF" w:rsidRDefault="00E457C2" w:rsidP="00E457C2">
      <w:pPr>
        <w:tabs>
          <w:tab w:val="left" w:pos="8080"/>
        </w:tabs>
        <w:spacing w:line="360" w:lineRule="auto"/>
        <w:ind w:right="49"/>
        <w:jc w:val="both"/>
        <w:rPr>
          <w:rFonts w:ascii="Palatino Linotype" w:eastAsia="Calibri" w:hAnsi="Palatino Linotype" w:cs="Arial"/>
        </w:rPr>
      </w:pPr>
    </w:p>
    <w:bookmarkEnd w:id="177"/>
    <w:bookmarkEnd w:id="178"/>
    <w:bookmarkEnd w:id="179"/>
    <w:bookmarkEnd w:id="180"/>
    <w:bookmarkEnd w:id="181"/>
    <w:bookmarkEnd w:id="182"/>
    <w:bookmarkEnd w:id="183"/>
    <w:bookmarkEnd w:id="184"/>
    <w:bookmarkEnd w:id="185"/>
    <w:bookmarkEnd w:id="186"/>
    <w:p w14:paraId="78E178DA" w14:textId="77777777" w:rsidR="00E457C2" w:rsidRDefault="00E457C2" w:rsidP="00E457C2">
      <w:pPr>
        <w:spacing w:line="360" w:lineRule="auto"/>
        <w:jc w:val="both"/>
        <w:rPr>
          <w:rFonts w:ascii="Palatino Linotype" w:eastAsia="Times New Roman" w:hAnsi="Palatino Linotype" w:cs="Times New Roman"/>
          <w:b/>
        </w:rPr>
      </w:pPr>
      <w:r w:rsidRPr="008B211E">
        <w:rPr>
          <w:rFonts w:ascii="Palatino Linotype" w:eastAsia="Times New Roman" w:hAnsi="Palatino Linotype" w:cs="Times New Roman"/>
          <w:b/>
        </w:rPr>
        <w:t xml:space="preserve">TERCERO. </w:t>
      </w:r>
      <w:r w:rsidRPr="008B211E">
        <w:rPr>
          <w:rFonts w:ascii="Palatino Linotype" w:eastAsia="Times New Roman" w:hAnsi="Palatino Linotype" w:cs="Times New Roman"/>
        </w:rPr>
        <w:t>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Pr>
          <w:rFonts w:ascii="Palatino Linotype" w:eastAsia="Times New Roman" w:hAnsi="Palatino Linotype" w:cs="Times New Roman"/>
          <w:b/>
        </w:rPr>
        <w:t xml:space="preserve">. </w:t>
      </w:r>
    </w:p>
    <w:p w14:paraId="7CE648CA" w14:textId="77777777" w:rsidR="00E457C2" w:rsidRDefault="00E457C2" w:rsidP="00E457C2">
      <w:pPr>
        <w:spacing w:line="360" w:lineRule="auto"/>
        <w:jc w:val="both"/>
        <w:rPr>
          <w:rFonts w:ascii="Palatino Linotype" w:eastAsia="Times New Roman" w:hAnsi="Palatino Linotype" w:cs="Times New Roman"/>
          <w:b/>
        </w:rPr>
      </w:pPr>
    </w:p>
    <w:p w14:paraId="2983687E" w14:textId="77777777" w:rsidR="00E457C2" w:rsidRPr="005134DF" w:rsidRDefault="00E457C2" w:rsidP="00E457C2">
      <w:pPr>
        <w:spacing w:line="360" w:lineRule="auto"/>
        <w:jc w:val="both"/>
        <w:rPr>
          <w:rFonts w:ascii="Palatino Linotype" w:eastAsia="Calibri" w:hAnsi="Palatino Linotype" w:cs="Arial"/>
          <w:bCs/>
        </w:rPr>
      </w:pPr>
      <w:r w:rsidRPr="005134DF">
        <w:rPr>
          <w:rFonts w:ascii="Palatino Linotype" w:hAnsi="Palatino Linotype" w:cs="Arial"/>
          <w:b/>
        </w:rPr>
        <w:lastRenderedPageBreak/>
        <w:t xml:space="preserve">CUARTO. </w:t>
      </w:r>
      <w:r w:rsidRPr="005134DF">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5134DF">
        <w:rPr>
          <w:rFonts w:ascii="Palatino Linotype" w:eastAsia="Calibri" w:hAnsi="Palatino Linotype" w:cs="Arial"/>
          <w:b/>
          <w:bCs/>
        </w:rPr>
        <w:t>SUJETO OBLIGADO</w:t>
      </w:r>
      <w:r w:rsidRPr="005134DF">
        <w:rPr>
          <w:rFonts w:ascii="Palatino Linotype" w:eastAsia="Calibri" w:hAnsi="Palatino Linotype" w:cs="Arial"/>
          <w:bCs/>
        </w:rPr>
        <w:t xml:space="preserve"> de manera fundada y motivada, podrá solicitar una ampliación de plazo para el cumplimiento de la presente resolución.</w:t>
      </w:r>
    </w:p>
    <w:p w14:paraId="314C6E09" w14:textId="77777777" w:rsidR="00E457C2" w:rsidRPr="005134DF" w:rsidRDefault="00E457C2" w:rsidP="00E457C2">
      <w:pPr>
        <w:spacing w:line="360" w:lineRule="auto"/>
        <w:jc w:val="both"/>
        <w:rPr>
          <w:rFonts w:ascii="Palatino Linotype" w:eastAsia="Calibri" w:hAnsi="Palatino Linotype" w:cs="Arial"/>
          <w:bCs/>
        </w:rPr>
      </w:pPr>
    </w:p>
    <w:p w14:paraId="5C2614F4" w14:textId="77777777" w:rsidR="00E457C2" w:rsidRPr="005134DF" w:rsidRDefault="00E457C2" w:rsidP="00E457C2">
      <w:pPr>
        <w:tabs>
          <w:tab w:val="left" w:pos="8080"/>
        </w:tabs>
        <w:spacing w:line="360" w:lineRule="auto"/>
        <w:ind w:right="49"/>
        <w:jc w:val="both"/>
        <w:rPr>
          <w:rFonts w:ascii="Palatino Linotype" w:eastAsia="Times New Roman" w:hAnsi="Palatino Linotype" w:cs="Times New Roman"/>
          <w:lang w:val="es-ES" w:eastAsia="es-MX"/>
        </w:rPr>
      </w:pPr>
      <w:bookmarkStart w:id="187" w:name="_Toc492590393"/>
      <w:bookmarkStart w:id="188" w:name="_Toc503891611"/>
      <w:bookmarkStart w:id="189" w:name="_Toc511647759"/>
      <w:bookmarkStart w:id="190" w:name="_Toc511647820"/>
      <w:r w:rsidRPr="005134DF">
        <w:rPr>
          <w:rFonts w:ascii="Palatino Linotype" w:eastAsia="Times New Roman" w:hAnsi="Palatino Linotype" w:cs="Times New Roman"/>
          <w:b/>
        </w:rPr>
        <w:t xml:space="preserve">QUINTO. </w:t>
      </w:r>
      <w:r w:rsidRPr="005134DF">
        <w:rPr>
          <w:rFonts w:ascii="Palatino Linotype" w:eastAsia="Times New Roman" w:hAnsi="Palatino Linotype" w:cs="Times New Roman"/>
        </w:rPr>
        <w:t>Notifíquese</w:t>
      </w:r>
      <w:bookmarkEnd w:id="187"/>
      <w:bookmarkEnd w:id="188"/>
      <w:bookmarkEnd w:id="189"/>
      <w:bookmarkEnd w:id="190"/>
      <w:r w:rsidRPr="005134DF">
        <w:rPr>
          <w:rFonts w:ascii="Palatino Linotype" w:eastAsia="Times New Roman" w:hAnsi="Palatino Linotype" w:cs="Times New Roman"/>
        </w:rPr>
        <w:t xml:space="preserve"> a </w:t>
      </w:r>
      <w:r w:rsidRPr="005134DF">
        <w:rPr>
          <w:rFonts w:ascii="Palatino Linotype" w:eastAsia="Times New Roman" w:hAnsi="Palatino Linotype" w:cs="Times New Roman"/>
          <w:b/>
        </w:rPr>
        <w:t>EL RECURRENTE</w:t>
      </w:r>
      <w:r w:rsidRPr="005134DF">
        <w:rPr>
          <w:rFonts w:ascii="Palatino Linotype" w:eastAsia="Times New Roman" w:hAnsi="Palatino Linotype" w:cs="Times New Roman"/>
        </w:rPr>
        <w:t xml:space="preserve"> la presente</w:t>
      </w:r>
      <w:r w:rsidRPr="005134DF">
        <w:rPr>
          <w:rFonts w:ascii="Palatino Linotype" w:eastAsia="Times New Roman" w:hAnsi="Palatino Linotype" w:cs="Times New Roman"/>
          <w:lang w:val="es-ES" w:eastAsia="es-MX"/>
        </w:rPr>
        <w:t xml:space="preserve"> resolución, vía SAIMEX.</w:t>
      </w:r>
    </w:p>
    <w:p w14:paraId="3BFEABA2" w14:textId="77777777" w:rsidR="00E457C2" w:rsidRPr="005134DF" w:rsidRDefault="00E457C2" w:rsidP="00E457C2">
      <w:pPr>
        <w:tabs>
          <w:tab w:val="left" w:pos="8080"/>
        </w:tabs>
        <w:spacing w:line="360" w:lineRule="auto"/>
        <w:ind w:right="49"/>
        <w:jc w:val="both"/>
        <w:rPr>
          <w:rFonts w:ascii="Palatino Linotype" w:eastAsia="Times New Roman" w:hAnsi="Palatino Linotype" w:cs="Times New Roman"/>
          <w:lang w:val="es-ES" w:eastAsia="es-MX"/>
        </w:rPr>
      </w:pPr>
    </w:p>
    <w:p w14:paraId="340B3B45" w14:textId="77777777" w:rsidR="00E457C2" w:rsidRPr="005134DF" w:rsidRDefault="00E457C2" w:rsidP="00E457C2">
      <w:pPr>
        <w:shd w:val="clear" w:color="auto" w:fill="FFFFFF"/>
        <w:spacing w:line="360" w:lineRule="auto"/>
        <w:jc w:val="both"/>
        <w:rPr>
          <w:rFonts w:ascii="Palatino Linotype" w:eastAsia="Times New Roman" w:hAnsi="Palatino Linotype" w:cs="Times New Roman"/>
          <w:lang w:val="es-ES" w:eastAsia="es-MX"/>
        </w:rPr>
      </w:pPr>
      <w:r w:rsidRPr="005134DF">
        <w:rPr>
          <w:rFonts w:ascii="Palatino Linotype" w:eastAsia="Calibri" w:hAnsi="Palatino Linotype" w:cs="Times New Roman"/>
          <w:b/>
          <w:lang w:val="es-MX" w:eastAsia="en-US"/>
        </w:rPr>
        <w:t>SEXTO.</w:t>
      </w:r>
      <w:r w:rsidRPr="005134DF">
        <w:rPr>
          <w:rFonts w:ascii="Palatino Linotype" w:eastAsia="Calibri" w:hAnsi="Palatino Linotype" w:cs="Times New Roman"/>
          <w:lang w:val="es-MX" w:eastAsia="en-US"/>
        </w:rPr>
        <w:t xml:space="preserve"> </w:t>
      </w:r>
      <w:r w:rsidRPr="005134DF">
        <w:rPr>
          <w:rFonts w:ascii="Palatino Linotype" w:eastAsia="Times New Roman" w:hAnsi="Palatino Linotype" w:cs="Times New Roman"/>
          <w:lang w:val="es-ES" w:eastAsia="es-MX"/>
        </w:rPr>
        <w:t xml:space="preserve">Se hace del conocimiento de </w:t>
      </w:r>
      <w:r w:rsidRPr="005134DF">
        <w:rPr>
          <w:rFonts w:ascii="Palatino Linotype" w:eastAsia="Times New Roman" w:hAnsi="Palatino Linotype" w:cs="Times New Roman"/>
          <w:b/>
          <w:lang w:val="es-ES" w:eastAsia="es-MX"/>
        </w:rPr>
        <w:t>EL RECURRENTE</w:t>
      </w:r>
      <w:r w:rsidRPr="005134DF">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5134DF">
        <w:rPr>
          <w:rFonts w:ascii="Palatino Linotype" w:eastAsia="Times New Roman" w:hAnsi="Palatino Linotype" w:cs="Times New Roman"/>
          <w:bCs/>
          <w:lang w:val="es-ES" w:eastAsia="es-MX"/>
        </w:rPr>
        <w:t>vía juicio de amparo</w:t>
      </w:r>
      <w:r w:rsidRPr="005134DF">
        <w:rPr>
          <w:rFonts w:ascii="Palatino Linotype" w:eastAsia="Times New Roman" w:hAnsi="Palatino Linotype" w:cs="Times New Roman"/>
          <w:lang w:val="es-ES" w:eastAsia="es-MX"/>
        </w:rPr>
        <w:t> en los términos de las leyes aplicables.</w:t>
      </w:r>
    </w:p>
    <w:p w14:paraId="2DEDA29B" w14:textId="77777777" w:rsidR="00E457C2" w:rsidRPr="005134DF" w:rsidRDefault="00E457C2" w:rsidP="00E457C2">
      <w:pPr>
        <w:shd w:val="clear" w:color="auto" w:fill="FFFFFF"/>
        <w:spacing w:line="360" w:lineRule="auto"/>
        <w:jc w:val="both"/>
        <w:rPr>
          <w:rFonts w:ascii="Palatino Linotype" w:eastAsia="Times New Roman" w:hAnsi="Palatino Linotype" w:cs="Times New Roman"/>
          <w:lang w:val="es-ES" w:eastAsia="es-MX"/>
        </w:rPr>
      </w:pPr>
    </w:p>
    <w:p w14:paraId="1083D44D" w14:textId="77777777" w:rsidR="003E37FE" w:rsidRPr="003C7186" w:rsidRDefault="003E37FE" w:rsidP="003E37FE">
      <w:pPr>
        <w:spacing w:line="360" w:lineRule="auto"/>
        <w:ind w:left="-142" w:right="-234" w:firstLine="1"/>
        <w:jc w:val="both"/>
        <w:rPr>
          <w:rFonts w:ascii="Palatino Linotype" w:hAnsi="Palatino Linotype"/>
        </w:rPr>
      </w:pPr>
      <w:r w:rsidRPr="003C718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Pr>
          <w:rFonts w:ascii="Palatino Linotype" w:hAnsi="Palatino Linotype"/>
        </w:rPr>
        <w:t xml:space="preserve"> Y GUADALUPE RAMÍREZ PEÑA; </w:t>
      </w:r>
      <w:r w:rsidRPr="003C7186">
        <w:rPr>
          <w:rFonts w:ascii="Palatino Linotype" w:hAnsi="Palatino Linotype"/>
        </w:rPr>
        <w:t xml:space="preserve">EN LA </w:t>
      </w:r>
      <w:r>
        <w:rPr>
          <w:rFonts w:ascii="Palatino Linotype" w:hAnsi="Palatino Linotype"/>
        </w:rPr>
        <w:t>TRIGÉSIMA</w:t>
      </w:r>
      <w:r w:rsidRPr="003C7186">
        <w:rPr>
          <w:rFonts w:ascii="Palatino Linotype" w:hAnsi="Palatino Linotype"/>
        </w:rPr>
        <w:t xml:space="preserve"> </w:t>
      </w:r>
      <w:r>
        <w:rPr>
          <w:rFonts w:ascii="Palatino Linotype" w:hAnsi="Palatino Linotype"/>
        </w:rPr>
        <w:t xml:space="preserve">NOVENA </w:t>
      </w:r>
      <w:r w:rsidRPr="003C7186">
        <w:rPr>
          <w:rFonts w:ascii="Palatino Linotype" w:hAnsi="Palatino Linotype"/>
        </w:rPr>
        <w:t xml:space="preserve">SESIÓN ORDINARIA CELEBRADA EL </w:t>
      </w:r>
      <w:r>
        <w:rPr>
          <w:rFonts w:ascii="Palatino Linotype" w:hAnsi="Palatino Linotype"/>
        </w:rPr>
        <w:t>TRECE</w:t>
      </w:r>
      <w:r w:rsidRPr="003C7186">
        <w:rPr>
          <w:rFonts w:ascii="Palatino Linotype" w:hAnsi="Palatino Linotype"/>
        </w:rPr>
        <w:t xml:space="preserve"> </w:t>
      </w:r>
      <w:r>
        <w:rPr>
          <w:rFonts w:ascii="Palatino Linotype" w:hAnsi="Palatino Linotype"/>
        </w:rPr>
        <w:t>(13) DE NOVIEMBRE</w:t>
      </w:r>
      <w:r w:rsidRPr="003C7186">
        <w:rPr>
          <w:rFonts w:ascii="Palatino Linotype" w:hAnsi="Palatino Linotype"/>
        </w:rPr>
        <w:t xml:space="preserve"> DE DOS MIL VEINTICUATRO, ANTE EL SECRETARIO TÉCNICO DEL PLENO ALEXIS TAPIA RAMÍREZ. </w:t>
      </w:r>
    </w:p>
    <w:p w14:paraId="2C744618" w14:textId="77777777" w:rsidR="00E457C2" w:rsidRPr="005134DF" w:rsidRDefault="00E457C2" w:rsidP="00E457C2">
      <w:pPr>
        <w:spacing w:line="360" w:lineRule="auto"/>
        <w:jc w:val="both"/>
        <w:rPr>
          <w:rFonts w:ascii="Palatino Linotype" w:hAnsi="Palatino Linotype"/>
        </w:rPr>
      </w:pPr>
    </w:p>
    <w:p w14:paraId="03B1E26F" w14:textId="77777777" w:rsidR="00E457C2" w:rsidRPr="005134DF" w:rsidRDefault="00E457C2" w:rsidP="00E457C2">
      <w:pPr>
        <w:tabs>
          <w:tab w:val="left" w:pos="3374"/>
        </w:tabs>
        <w:spacing w:line="360" w:lineRule="auto"/>
        <w:rPr>
          <w:rFonts w:ascii="Palatino Linotype" w:hAnsi="Palatino Linotype"/>
        </w:rPr>
      </w:pPr>
    </w:p>
    <w:p w14:paraId="5A487C63" w14:textId="77777777" w:rsidR="00E457C2" w:rsidRPr="005134DF" w:rsidRDefault="00E457C2" w:rsidP="00E457C2">
      <w:pPr>
        <w:tabs>
          <w:tab w:val="left" w:pos="3374"/>
        </w:tabs>
        <w:spacing w:line="360" w:lineRule="auto"/>
        <w:rPr>
          <w:rFonts w:ascii="Palatino Linotype" w:hAnsi="Palatino Linotype"/>
        </w:rPr>
      </w:pPr>
    </w:p>
    <w:p w14:paraId="29D8C76B" w14:textId="77777777" w:rsidR="00E457C2" w:rsidRPr="005134DF" w:rsidRDefault="00E457C2" w:rsidP="00E457C2">
      <w:pPr>
        <w:tabs>
          <w:tab w:val="left" w:pos="3374"/>
        </w:tabs>
        <w:spacing w:line="360" w:lineRule="auto"/>
        <w:rPr>
          <w:rFonts w:ascii="Palatino Linotype" w:hAnsi="Palatino Linotype"/>
        </w:rPr>
      </w:pPr>
    </w:p>
    <w:p w14:paraId="7C672B75" w14:textId="77777777" w:rsidR="00E457C2" w:rsidRPr="005134DF" w:rsidRDefault="00E457C2" w:rsidP="00E457C2">
      <w:pPr>
        <w:tabs>
          <w:tab w:val="left" w:pos="3374"/>
        </w:tabs>
        <w:spacing w:line="360" w:lineRule="auto"/>
        <w:rPr>
          <w:rFonts w:ascii="Palatino Linotype" w:hAnsi="Palatino Linotype"/>
        </w:rPr>
      </w:pPr>
    </w:p>
    <w:p w14:paraId="1CFB34AC" w14:textId="77777777" w:rsidR="00E457C2" w:rsidRPr="005134DF" w:rsidRDefault="00E457C2" w:rsidP="00E457C2">
      <w:pPr>
        <w:tabs>
          <w:tab w:val="left" w:pos="3374"/>
        </w:tabs>
        <w:spacing w:line="360" w:lineRule="auto"/>
        <w:rPr>
          <w:rFonts w:ascii="Palatino Linotype" w:hAnsi="Palatino Linotype"/>
        </w:rPr>
      </w:pPr>
    </w:p>
    <w:p w14:paraId="6C20660D" w14:textId="77777777" w:rsidR="00E457C2" w:rsidRPr="005134DF" w:rsidRDefault="00E457C2" w:rsidP="00E457C2">
      <w:pPr>
        <w:tabs>
          <w:tab w:val="left" w:pos="3374"/>
        </w:tabs>
        <w:spacing w:line="360" w:lineRule="auto"/>
        <w:rPr>
          <w:rFonts w:ascii="Palatino Linotype" w:hAnsi="Palatino Linotype"/>
        </w:rPr>
      </w:pPr>
    </w:p>
    <w:p w14:paraId="31F7EA13" w14:textId="77777777" w:rsidR="00E457C2" w:rsidRPr="005134DF" w:rsidRDefault="00E457C2" w:rsidP="00E457C2">
      <w:pPr>
        <w:tabs>
          <w:tab w:val="left" w:pos="3374"/>
        </w:tabs>
        <w:spacing w:line="360" w:lineRule="auto"/>
        <w:rPr>
          <w:rFonts w:ascii="Palatino Linotype" w:hAnsi="Palatino Linotype"/>
        </w:rPr>
      </w:pPr>
    </w:p>
    <w:p w14:paraId="0EDB9D5E" w14:textId="77777777" w:rsidR="00E457C2" w:rsidRPr="005134DF" w:rsidRDefault="00E457C2" w:rsidP="00E457C2">
      <w:pPr>
        <w:tabs>
          <w:tab w:val="left" w:pos="3374"/>
        </w:tabs>
        <w:spacing w:line="360" w:lineRule="auto"/>
        <w:rPr>
          <w:rFonts w:ascii="Palatino Linotype" w:hAnsi="Palatino Linotype"/>
        </w:rPr>
      </w:pPr>
    </w:p>
    <w:p w14:paraId="1A30D70C" w14:textId="77777777" w:rsidR="007F3059" w:rsidRDefault="007F3059"/>
    <w:sectPr w:rsidR="007F3059" w:rsidSect="00630522">
      <w:headerReference w:type="even" r:id="rId23"/>
      <w:headerReference w:type="default" r:id="rId24"/>
      <w:footerReference w:type="default" r:id="rId25"/>
      <w:headerReference w:type="first" r:id="rId26"/>
      <w:footerReference w:type="first" r:id="rId27"/>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CC01D" w14:textId="77777777" w:rsidR="00C45CAC" w:rsidRDefault="00C45CAC" w:rsidP="00E457C2">
      <w:r>
        <w:separator/>
      </w:r>
    </w:p>
  </w:endnote>
  <w:endnote w:type="continuationSeparator" w:id="0">
    <w:p w14:paraId="5F5223E8" w14:textId="77777777" w:rsidR="00C45CAC" w:rsidRDefault="00C45CAC" w:rsidP="00E45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1CFE0B0" w14:textId="77777777" w:rsidR="002F0AFA" w:rsidRPr="002D6DD8" w:rsidRDefault="002F0AFA" w:rsidP="0063052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5053B">
              <w:rPr>
                <w:rFonts w:ascii="Palatino Linotype" w:hAnsi="Palatino Linotype"/>
                <w:bCs/>
                <w:noProof/>
                <w:sz w:val="20"/>
              </w:rPr>
              <w:t>49</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5053B">
              <w:rPr>
                <w:rFonts w:ascii="Palatino Linotype" w:hAnsi="Palatino Linotype"/>
                <w:bCs/>
                <w:noProof/>
                <w:sz w:val="20"/>
              </w:rPr>
              <w:t>51</w:t>
            </w:r>
            <w:r>
              <w:rPr>
                <w:rFonts w:ascii="Palatino Linotype" w:hAnsi="Palatino Linotype"/>
                <w:bCs/>
                <w:noProof/>
                <w:sz w:val="20"/>
              </w:rPr>
              <w:fldChar w:fldCharType="end"/>
            </w:r>
          </w:p>
        </w:sdtContent>
      </w:sdt>
    </w:sdtContent>
  </w:sdt>
  <w:p w14:paraId="7EEBBDE3" w14:textId="77777777" w:rsidR="002F0AFA" w:rsidRDefault="002F0AF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BD315" w14:textId="77777777" w:rsidR="002F0AFA" w:rsidRPr="000B69FA" w:rsidRDefault="002F0AFA" w:rsidP="0063052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5053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5053B">
      <w:rPr>
        <w:rFonts w:ascii="Palatino Linotype" w:hAnsi="Palatino Linotype"/>
        <w:bCs/>
        <w:noProof/>
        <w:sz w:val="20"/>
      </w:rPr>
      <w:t>51</w:t>
    </w:r>
    <w:r>
      <w:rPr>
        <w:rFonts w:ascii="Palatino Linotype" w:hAnsi="Palatino Linotype"/>
        <w:bCs/>
        <w:noProof/>
        <w:sz w:val="20"/>
      </w:rPr>
      <w:fldChar w:fldCharType="end"/>
    </w:r>
  </w:p>
  <w:p w14:paraId="055D7385" w14:textId="77777777" w:rsidR="002F0AFA" w:rsidRDefault="002F0AF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1E31F" w14:textId="77777777" w:rsidR="00C45CAC" w:rsidRDefault="00C45CAC" w:rsidP="00E457C2">
      <w:r>
        <w:separator/>
      </w:r>
    </w:p>
  </w:footnote>
  <w:footnote w:type="continuationSeparator" w:id="0">
    <w:p w14:paraId="6181FA1A" w14:textId="77777777" w:rsidR="00C45CAC" w:rsidRDefault="00C45CAC" w:rsidP="00E457C2">
      <w:r>
        <w:continuationSeparator/>
      </w:r>
    </w:p>
  </w:footnote>
  <w:footnote w:id="1">
    <w:p w14:paraId="79BFB122" w14:textId="77777777" w:rsidR="002F0AFA" w:rsidRDefault="002F0AFA" w:rsidP="00E457C2">
      <w:pPr>
        <w:pStyle w:val="Textonotapie"/>
      </w:pPr>
      <w:r>
        <w:rPr>
          <w:rStyle w:val="Refdenotaalpie"/>
        </w:rPr>
        <w:footnoteRef/>
      </w:r>
      <w:r>
        <w:t xml:space="preserve"> Convención Americana sobre Derechos Humanos. Artículo 13.</w:t>
      </w:r>
    </w:p>
  </w:footnote>
  <w:footnote w:id="2">
    <w:p w14:paraId="49FB60E8" w14:textId="77777777" w:rsidR="002F0AFA" w:rsidRDefault="002F0AFA" w:rsidP="00E457C2">
      <w:pPr>
        <w:pStyle w:val="Textonotapie"/>
      </w:pPr>
      <w:r>
        <w:rPr>
          <w:rStyle w:val="Refdenotaalpie"/>
        </w:rPr>
        <w:footnoteRef/>
      </w:r>
      <w:r>
        <w:t xml:space="preserve"> Constitución Política de los Estados Unidos Mexicanos. Artículo sexto, sección A, fracción I.</w:t>
      </w:r>
    </w:p>
  </w:footnote>
  <w:footnote w:id="3">
    <w:p w14:paraId="4BC1925A" w14:textId="77777777" w:rsidR="002F0AFA" w:rsidRDefault="002F0AFA" w:rsidP="00E457C2">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5C185A04" w14:textId="77777777" w:rsidR="002F0AFA" w:rsidRDefault="002F0AFA" w:rsidP="00E457C2">
      <w:pPr>
        <w:pStyle w:val="Textonotapie"/>
      </w:pPr>
      <w:r>
        <w:rPr>
          <w:rStyle w:val="Refdenotaalpie"/>
        </w:rPr>
        <w:footnoteRef/>
      </w:r>
      <w:r>
        <w:t xml:space="preserve"> Ibídem. Parr. 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0618A" w14:textId="77777777" w:rsidR="002F0AFA" w:rsidRDefault="00C45CAC">
    <w:pPr>
      <w:pStyle w:val="Encabezado"/>
    </w:pPr>
    <w:r>
      <w:rPr>
        <w:noProof/>
        <w:lang w:eastAsia="es-MX"/>
      </w:rPr>
      <w:pict w14:anchorId="2D4232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1025"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2F0AFA" w14:paraId="7AED49D8" w14:textId="77777777" w:rsidTr="00630522">
      <w:trPr>
        <w:trHeight w:val="227"/>
      </w:trPr>
      <w:tc>
        <w:tcPr>
          <w:tcW w:w="2976" w:type="dxa"/>
          <w:vAlign w:val="center"/>
          <w:hideMark/>
        </w:tcPr>
        <w:p w14:paraId="16B10D99" w14:textId="77777777" w:rsidR="002F0AFA" w:rsidRPr="00674A46" w:rsidRDefault="002F0AFA" w:rsidP="00630522">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2163562A" w14:textId="77777777" w:rsidR="002F0AFA" w:rsidRPr="009304C1" w:rsidRDefault="002F0AFA" w:rsidP="00630522">
          <w:pPr>
            <w:pStyle w:val="Encabezado"/>
            <w:rPr>
              <w:rFonts w:ascii="Palatino Linotype" w:hAnsi="Palatino Linotype"/>
              <w:b/>
              <w:sz w:val="22"/>
              <w:szCs w:val="22"/>
              <w:highlight w:val="green"/>
            </w:rPr>
          </w:pPr>
          <w:r>
            <w:rPr>
              <w:rFonts w:ascii="Palatino Linotype" w:hAnsi="Palatino Linotype" w:cs="Arial"/>
              <w:b/>
              <w:bCs/>
              <w:sz w:val="22"/>
              <w:szCs w:val="22"/>
              <w:lang w:eastAsia="es-MX"/>
            </w:rPr>
            <w:t>06018</w:t>
          </w:r>
          <w:r w:rsidR="003E37FE">
            <w:rPr>
              <w:rFonts w:ascii="Palatino Linotype" w:hAnsi="Palatino Linotype" w:cs="Arial"/>
              <w:b/>
              <w:bCs/>
              <w:sz w:val="22"/>
              <w:szCs w:val="22"/>
              <w:lang w:eastAsia="es-MX"/>
            </w:rPr>
            <w:t>/INFOEM/IP/RR/2024</w:t>
          </w:r>
        </w:p>
      </w:tc>
    </w:tr>
    <w:tr w:rsidR="002F0AFA" w14:paraId="3463FEB4" w14:textId="77777777" w:rsidTr="00630522">
      <w:trPr>
        <w:trHeight w:val="242"/>
      </w:trPr>
      <w:tc>
        <w:tcPr>
          <w:tcW w:w="2976" w:type="dxa"/>
          <w:vAlign w:val="center"/>
          <w:hideMark/>
        </w:tcPr>
        <w:p w14:paraId="7C36D355" w14:textId="77777777" w:rsidR="002F0AFA" w:rsidRPr="00674A46" w:rsidRDefault="002F0AFA" w:rsidP="00630522">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5E566B6C" w14:textId="77777777" w:rsidR="002F0AFA" w:rsidRPr="009304C1" w:rsidRDefault="002F0AFA" w:rsidP="00630522">
          <w:pPr>
            <w:pStyle w:val="Encabezado"/>
            <w:jc w:val="both"/>
            <w:rPr>
              <w:rFonts w:ascii="Palatino Linotype" w:hAnsi="Palatino Linotype"/>
              <w:b/>
              <w:bCs/>
              <w:color w:val="000000"/>
              <w:sz w:val="22"/>
              <w:szCs w:val="22"/>
              <w:highlight w:val="green"/>
            </w:rPr>
          </w:pPr>
          <w:r w:rsidRPr="00E457C2">
            <w:rPr>
              <w:rFonts w:ascii="Palatino Linotype" w:hAnsi="Palatino Linotype"/>
              <w:b/>
              <w:bCs/>
              <w:color w:val="000000"/>
              <w:sz w:val="22"/>
              <w:szCs w:val="22"/>
            </w:rPr>
            <w:t>Secretaría de Educación, Ciencia, Tecnología e Innovación</w:t>
          </w:r>
        </w:p>
      </w:tc>
    </w:tr>
    <w:tr w:rsidR="002F0AFA" w14:paraId="791F3947" w14:textId="77777777" w:rsidTr="00630522">
      <w:trPr>
        <w:trHeight w:val="342"/>
      </w:trPr>
      <w:tc>
        <w:tcPr>
          <w:tcW w:w="2976" w:type="dxa"/>
          <w:vAlign w:val="center"/>
          <w:hideMark/>
        </w:tcPr>
        <w:p w14:paraId="7B2F0B84" w14:textId="77777777" w:rsidR="002F0AFA" w:rsidRPr="00674A46" w:rsidRDefault="002F0AFA" w:rsidP="00630522">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543" w:type="dxa"/>
          <w:vAlign w:val="center"/>
          <w:hideMark/>
        </w:tcPr>
        <w:p w14:paraId="56D9B5C5" w14:textId="77777777" w:rsidR="002F0AFA" w:rsidRPr="00485ED8" w:rsidRDefault="002F0AFA" w:rsidP="00630522">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14:paraId="3DE55C84" w14:textId="77777777" w:rsidR="002F0AFA" w:rsidRPr="00AE046A" w:rsidRDefault="00C45CAC" w:rsidP="00630522">
    <w:pPr>
      <w:pStyle w:val="Encabezado"/>
      <w:tabs>
        <w:tab w:val="clear" w:pos="4419"/>
        <w:tab w:val="clear" w:pos="8838"/>
        <w:tab w:val="left" w:pos="6005"/>
      </w:tabs>
      <w:rPr>
        <w:sz w:val="14"/>
      </w:rPr>
    </w:pPr>
    <w:r>
      <w:rPr>
        <w:noProof/>
        <w:sz w:val="14"/>
        <w:lang w:eastAsia="es-MX"/>
      </w:rPr>
      <w:pict w14:anchorId="5F8A4B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1026"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2F0AFA" w14:paraId="48C16B05" w14:textId="77777777" w:rsidTr="00630522">
      <w:trPr>
        <w:trHeight w:val="227"/>
      </w:trPr>
      <w:tc>
        <w:tcPr>
          <w:tcW w:w="2977" w:type="dxa"/>
          <w:vAlign w:val="center"/>
          <w:hideMark/>
        </w:tcPr>
        <w:p w14:paraId="2C64946C" w14:textId="77777777" w:rsidR="002F0AFA" w:rsidRPr="00674A46" w:rsidRDefault="002F0AFA" w:rsidP="00630522">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14:paraId="299EB639" w14:textId="77777777" w:rsidR="002F0AFA" w:rsidRPr="00361600" w:rsidRDefault="002F0AFA" w:rsidP="00630522">
          <w:pPr>
            <w:pStyle w:val="Encabezado"/>
            <w:rPr>
              <w:rFonts w:ascii="Palatino Linotype" w:hAnsi="Palatino Linotype"/>
              <w:b/>
              <w:sz w:val="22"/>
              <w:szCs w:val="22"/>
              <w:highlight w:val="green"/>
            </w:rPr>
          </w:pPr>
          <w:r>
            <w:rPr>
              <w:rFonts w:ascii="Palatino Linotype" w:hAnsi="Palatino Linotype" w:cs="Arial"/>
              <w:b/>
              <w:bCs/>
              <w:sz w:val="22"/>
              <w:szCs w:val="22"/>
              <w:lang w:eastAsia="es-MX"/>
            </w:rPr>
            <w:t>06018/INFOEM/IP/RR/2024</w:t>
          </w:r>
        </w:p>
      </w:tc>
    </w:tr>
    <w:tr w:rsidR="002F0AFA" w14:paraId="0DBBC8AB" w14:textId="77777777" w:rsidTr="00630522">
      <w:trPr>
        <w:trHeight w:val="242"/>
      </w:trPr>
      <w:tc>
        <w:tcPr>
          <w:tcW w:w="2977" w:type="dxa"/>
          <w:vAlign w:val="center"/>
          <w:hideMark/>
        </w:tcPr>
        <w:p w14:paraId="3F336F24" w14:textId="77777777" w:rsidR="002F0AFA" w:rsidRPr="00674A46" w:rsidRDefault="002F0AFA" w:rsidP="00630522">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tcPr>
        <w:p w14:paraId="333B8721" w14:textId="50C3B9CC" w:rsidR="002F0AFA" w:rsidRPr="00361600" w:rsidRDefault="00EE716A" w:rsidP="00630522">
          <w:pPr>
            <w:pStyle w:val="Encabezado"/>
            <w:tabs>
              <w:tab w:val="left" w:pos="521"/>
            </w:tabs>
            <w:rPr>
              <w:rFonts w:ascii="Palatino Linotype" w:hAnsi="Palatino Linotype"/>
              <w:b/>
              <w:sz w:val="22"/>
              <w:szCs w:val="22"/>
              <w:highlight w:val="green"/>
            </w:rPr>
          </w:pPr>
          <w:r>
            <w:rPr>
              <w:rFonts w:ascii="Palatino Linotype" w:hAnsi="Palatino Linotype"/>
              <w:b/>
              <w:bCs/>
              <w:color w:val="000000" w:themeColor="text1"/>
              <w:sz w:val="22"/>
              <w:szCs w:val="22"/>
            </w:rPr>
            <w:t xml:space="preserve">XXX </w:t>
          </w:r>
          <w:proofErr w:type="spellStart"/>
          <w:r>
            <w:rPr>
              <w:rFonts w:ascii="Palatino Linotype" w:hAnsi="Palatino Linotype"/>
              <w:b/>
              <w:bCs/>
              <w:color w:val="000000" w:themeColor="text1"/>
              <w:sz w:val="22"/>
              <w:szCs w:val="22"/>
            </w:rPr>
            <w:t>XXX</w:t>
          </w:r>
          <w:proofErr w:type="spellEnd"/>
        </w:p>
      </w:tc>
    </w:tr>
    <w:tr w:rsidR="002F0AFA" w14:paraId="6C12D76A" w14:textId="77777777" w:rsidTr="00630522">
      <w:trPr>
        <w:trHeight w:val="342"/>
      </w:trPr>
      <w:tc>
        <w:tcPr>
          <w:tcW w:w="2977" w:type="dxa"/>
          <w:vAlign w:val="center"/>
        </w:tcPr>
        <w:p w14:paraId="780E0D21" w14:textId="77777777" w:rsidR="002F0AFA" w:rsidRPr="00674A46" w:rsidRDefault="002F0AFA" w:rsidP="00630522">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4E1A8FFE" w14:textId="77777777" w:rsidR="002F0AFA" w:rsidRPr="00361600" w:rsidRDefault="002F0AFA" w:rsidP="00630522">
          <w:pPr>
            <w:pStyle w:val="Encabezado"/>
            <w:jc w:val="both"/>
            <w:rPr>
              <w:rFonts w:ascii="Palatino Linotype" w:hAnsi="Palatino Linotype"/>
              <w:b/>
              <w:sz w:val="22"/>
              <w:szCs w:val="22"/>
              <w:highlight w:val="green"/>
            </w:rPr>
          </w:pPr>
          <w:r w:rsidRPr="00E457C2">
            <w:rPr>
              <w:rFonts w:ascii="Palatino Linotype" w:hAnsi="Palatino Linotype"/>
              <w:b/>
              <w:bCs/>
              <w:color w:val="000000"/>
              <w:sz w:val="22"/>
              <w:szCs w:val="22"/>
            </w:rPr>
            <w:t>Secretaría de Educación, Ciencia, Tecnología e Innovación</w:t>
          </w:r>
        </w:p>
      </w:tc>
    </w:tr>
    <w:tr w:rsidR="002F0AFA" w14:paraId="4F8F257F" w14:textId="77777777" w:rsidTr="00630522">
      <w:trPr>
        <w:trHeight w:val="342"/>
      </w:trPr>
      <w:tc>
        <w:tcPr>
          <w:tcW w:w="2977" w:type="dxa"/>
          <w:vAlign w:val="center"/>
        </w:tcPr>
        <w:p w14:paraId="29DEFD0A" w14:textId="77777777" w:rsidR="002F0AFA" w:rsidRPr="00674A46" w:rsidRDefault="002F0AFA" w:rsidP="00630522">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6A9E221A" w14:textId="77777777" w:rsidR="002F0AFA" w:rsidRPr="00674A46" w:rsidRDefault="002F0AFA" w:rsidP="00630522">
          <w:pPr>
            <w:pStyle w:val="Encabezado"/>
            <w:rPr>
              <w:rFonts w:ascii="Palatino Linotype" w:hAnsi="Palatino Linotype"/>
              <w:b/>
              <w:sz w:val="22"/>
              <w:szCs w:val="22"/>
            </w:rPr>
          </w:pPr>
          <w:r w:rsidRPr="00116201">
            <w:rPr>
              <w:rFonts w:ascii="Palatino Linotype" w:hAnsi="Palatino Linotype"/>
              <w:b/>
              <w:sz w:val="22"/>
              <w:szCs w:val="21"/>
            </w:rPr>
            <w:t>María del Rosario Mejía Ayala</w:t>
          </w:r>
        </w:p>
      </w:tc>
    </w:tr>
  </w:tbl>
  <w:p w14:paraId="419E621D" w14:textId="77777777" w:rsidR="002F0AFA" w:rsidRPr="00C222C0" w:rsidRDefault="00C45CAC">
    <w:pPr>
      <w:pStyle w:val="Encabezado"/>
      <w:rPr>
        <w:sz w:val="16"/>
      </w:rPr>
    </w:pPr>
    <w:r>
      <w:rPr>
        <w:noProof/>
        <w:sz w:val="16"/>
        <w:lang w:eastAsia="es-MX"/>
      </w:rPr>
      <w:pict w14:anchorId="5783E3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1027"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4693"/>
    <w:multiLevelType w:val="hybridMultilevel"/>
    <w:tmpl w:val="10003FE4"/>
    <w:lvl w:ilvl="0" w:tplc="2D2EBE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6E368E"/>
    <w:multiLevelType w:val="hybridMultilevel"/>
    <w:tmpl w:val="590A6FC8"/>
    <w:lvl w:ilvl="0" w:tplc="E2BE589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046725"/>
    <w:multiLevelType w:val="hybridMultilevel"/>
    <w:tmpl w:val="CEBC7D7C"/>
    <w:lvl w:ilvl="0" w:tplc="55D4FA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7116F6"/>
    <w:multiLevelType w:val="hybridMultilevel"/>
    <w:tmpl w:val="01B6F2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31580E"/>
    <w:multiLevelType w:val="multilevel"/>
    <w:tmpl w:val="A222769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E4A3521"/>
    <w:multiLevelType w:val="hybridMultilevel"/>
    <w:tmpl w:val="63A4F56E"/>
    <w:lvl w:ilvl="0" w:tplc="F4BA188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7" w15:restartNumberingAfterBreak="0">
    <w:nsid w:val="211731ED"/>
    <w:multiLevelType w:val="hybridMultilevel"/>
    <w:tmpl w:val="38464766"/>
    <w:lvl w:ilvl="0" w:tplc="03D8E8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777E39"/>
    <w:multiLevelType w:val="hybridMultilevel"/>
    <w:tmpl w:val="11EE4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3D4052F"/>
    <w:multiLevelType w:val="hybridMultilevel"/>
    <w:tmpl w:val="75721612"/>
    <w:lvl w:ilvl="0" w:tplc="BE900C6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317490"/>
    <w:multiLevelType w:val="hybridMultilevel"/>
    <w:tmpl w:val="02EC67D8"/>
    <w:lvl w:ilvl="0" w:tplc="F5C4018E">
      <w:start w:val="1"/>
      <w:numFmt w:val="decimal"/>
      <w:lvlText w:val="%1."/>
      <w:lvlJc w:val="left"/>
      <w:pPr>
        <w:ind w:left="786"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2810E34"/>
    <w:multiLevelType w:val="hybridMultilevel"/>
    <w:tmpl w:val="11D43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0FF0A1C"/>
    <w:multiLevelType w:val="multilevel"/>
    <w:tmpl w:val="FC6671E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60839D1"/>
    <w:multiLevelType w:val="hybridMultilevel"/>
    <w:tmpl w:val="7C262A1E"/>
    <w:lvl w:ilvl="0" w:tplc="C302A056">
      <w:start w:val="1"/>
      <w:numFmt w:val="decimal"/>
      <w:lvlText w:val="%1."/>
      <w:lvlJc w:val="left"/>
      <w:pPr>
        <w:ind w:left="928" w:hanging="360"/>
      </w:pPr>
      <w:rPr>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62F1B34"/>
    <w:multiLevelType w:val="hybridMultilevel"/>
    <w:tmpl w:val="929C1298"/>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16"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0DB781E"/>
    <w:multiLevelType w:val="hybridMultilevel"/>
    <w:tmpl w:val="151877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EF6285A"/>
    <w:multiLevelType w:val="hybridMultilevel"/>
    <w:tmpl w:val="7EA282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5756173"/>
    <w:multiLevelType w:val="hybridMultilevel"/>
    <w:tmpl w:val="848C8D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6CE7FD4"/>
    <w:multiLevelType w:val="hybridMultilevel"/>
    <w:tmpl w:val="866C77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7AC5DA7"/>
    <w:multiLevelType w:val="hybridMultilevel"/>
    <w:tmpl w:val="B1D25BEE"/>
    <w:lvl w:ilvl="0" w:tplc="BC8AB2B0">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2" w15:restartNumberingAfterBreak="0">
    <w:nsid w:val="7BAF3DB4"/>
    <w:multiLevelType w:val="hybridMultilevel"/>
    <w:tmpl w:val="309678CC"/>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23"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173999281">
    <w:abstractNumId w:val="10"/>
  </w:num>
  <w:num w:numId="2" w16cid:durableId="322900997">
    <w:abstractNumId w:val="22"/>
  </w:num>
  <w:num w:numId="3" w16cid:durableId="1312639925">
    <w:abstractNumId w:val="23"/>
  </w:num>
  <w:num w:numId="4" w16cid:durableId="1813714820">
    <w:abstractNumId w:val="2"/>
  </w:num>
  <w:num w:numId="5" w16cid:durableId="872114763">
    <w:abstractNumId w:val="1"/>
  </w:num>
  <w:num w:numId="6" w16cid:durableId="752169428">
    <w:abstractNumId w:val="15"/>
  </w:num>
  <w:num w:numId="7" w16cid:durableId="1732730838">
    <w:abstractNumId w:val="7"/>
  </w:num>
  <w:num w:numId="8" w16cid:durableId="2003894701">
    <w:abstractNumId w:val="6"/>
  </w:num>
  <w:num w:numId="9" w16cid:durableId="1948852823">
    <w:abstractNumId w:val="9"/>
  </w:num>
  <w:num w:numId="10" w16cid:durableId="1237940532">
    <w:abstractNumId w:val="0"/>
  </w:num>
  <w:num w:numId="11" w16cid:durableId="1302424803">
    <w:abstractNumId w:val="21"/>
  </w:num>
  <w:num w:numId="12" w16cid:durableId="2005472467">
    <w:abstractNumId w:val="4"/>
  </w:num>
  <w:num w:numId="13" w16cid:durableId="947854742">
    <w:abstractNumId w:val="11"/>
  </w:num>
  <w:num w:numId="14" w16cid:durableId="1841039670">
    <w:abstractNumId w:val="8"/>
  </w:num>
  <w:num w:numId="15" w16cid:durableId="1449275672">
    <w:abstractNumId w:val="17"/>
  </w:num>
  <w:num w:numId="16" w16cid:durableId="1018385326">
    <w:abstractNumId w:val="16"/>
  </w:num>
  <w:num w:numId="17" w16cid:durableId="671760517">
    <w:abstractNumId w:val="3"/>
  </w:num>
  <w:num w:numId="18" w16cid:durableId="1349213648">
    <w:abstractNumId w:val="14"/>
  </w:num>
  <w:num w:numId="19" w16cid:durableId="1265070263">
    <w:abstractNumId w:val="20"/>
  </w:num>
  <w:num w:numId="20" w16cid:durableId="990400557">
    <w:abstractNumId w:val="19"/>
  </w:num>
  <w:num w:numId="21" w16cid:durableId="1826045935">
    <w:abstractNumId w:val="12"/>
  </w:num>
  <w:num w:numId="22" w16cid:durableId="1164786785">
    <w:abstractNumId w:val="18"/>
  </w:num>
  <w:num w:numId="23" w16cid:durableId="1862351530">
    <w:abstractNumId w:val="5"/>
  </w:num>
  <w:num w:numId="24" w16cid:durableId="3024670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7C2"/>
    <w:rsid w:val="000D5B6C"/>
    <w:rsid w:val="00231217"/>
    <w:rsid w:val="00244273"/>
    <w:rsid w:val="002639A8"/>
    <w:rsid w:val="00285BE2"/>
    <w:rsid w:val="002F0AFA"/>
    <w:rsid w:val="003164B3"/>
    <w:rsid w:val="00367A22"/>
    <w:rsid w:val="003E37FE"/>
    <w:rsid w:val="005005E5"/>
    <w:rsid w:val="00596102"/>
    <w:rsid w:val="005B140D"/>
    <w:rsid w:val="00630522"/>
    <w:rsid w:val="006A692C"/>
    <w:rsid w:val="006C42BF"/>
    <w:rsid w:val="007075C1"/>
    <w:rsid w:val="007B7309"/>
    <w:rsid w:val="007F3059"/>
    <w:rsid w:val="00816113"/>
    <w:rsid w:val="00C4324E"/>
    <w:rsid w:val="00C45CAC"/>
    <w:rsid w:val="00D5053B"/>
    <w:rsid w:val="00D60B5F"/>
    <w:rsid w:val="00E457C2"/>
    <w:rsid w:val="00E92722"/>
    <w:rsid w:val="00EE716A"/>
    <w:rsid w:val="00F244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0DE4A4"/>
  <w15:chartTrackingRefBased/>
  <w15:docId w15:val="{763F5D35-48CB-407C-860B-2DE527C87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7C2"/>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E457C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457C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457C2"/>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E457C2"/>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E457C2"/>
    <w:pPr>
      <w:tabs>
        <w:tab w:val="center" w:pos="4419"/>
        <w:tab w:val="right" w:pos="8838"/>
      </w:tabs>
    </w:pPr>
  </w:style>
  <w:style w:type="character" w:customStyle="1" w:styleId="EncabezadoCar">
    <w:name w:val="Encabezado Car"/>
    <w:basedOn w:val="Fuentedeprrafopredeter"/>
    <w:link w:val="Encabezado"/>
    <w:uiPriority w:val="99"/>
    <w:rsid w:val="00E457C2"/>
    <w:rPr>
      <w:rFonts w:eastAsiaTheme="minorEastAsia"/>
      <w:sz w:val="24"/>
      <w:szCs w:val="24"/>
      <w:lang w:val="es-ES_tradnl" w:eastAsia="es-ES"/>
    </w:rPr>
  </w:style>
  <w:style w:type="paragraph" w:styleId="Piedepgina">
    <w:name w:val="footer"/>
    <w:basedOn w:val="Normal"/>
    <w:link w:val="PiedepginaCar"/>
    <w:uiPriority w:val="99"/>
    <w:unhideWhenUsed/>
    <w:rsid w:val="00E457C2"/>
    <w:pPr>
      <w:tabs>
        <w:tab w:val="center" w:pos="4419"/>
        <w:tab w:val="right" w:pos="8838"/>
      </w:tabs>
    </w:pPr>
  </w:style>
  <w:style w:type="character" w:customStyle="1" w:styleId="PiedepginaCar">
    <w:name w:val="Pie de página Car"/>
    <w:basedOn w:val="Fuentedeprrafopredeter"/>
    <w:link w:val="Piedepgina"/>
    <w:uiPriority w:val="99"/>
    <w:rsid w:val="00E457C2"/>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E457C2"/>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457C2"/>
    <w:rPr>
      <w:rFonts w:eastAsiaTheme="minorHAnsi"/>
      <w:sz w:val="20"/>
      <w:szCs w:val="20"/>
      <w:lang w:val="es-MX" w:eastAsia="en-US"/>
    </w:rPr>
  </w:style>
  <w:style w:type="character" w:customStyle="1" w:styleId="TextonotapieCar1">
    <w:name w:val="Texto nota pie Car1"/>
    <w:basedOn w:val="Fuentedeprrafopredeter"/>
    <w:uiPriority w:val="99"/>
    <w:semiHidden/>
    <w:rsid w:val="00E457C2"/>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457C2"/>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457C2"/>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457C2"/>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E457C2"/>
    <w:rPr>
      <w:color w:val="0563C1" w:themeColor="hyperlink"/>
      <w:u w:val="single"/>
    </w:rPr>
  </w:style>
  <w:style w:type="table" w:styleId="Tablaconcuadrcula">
    <w:name w:val="Table Grid"/>
    <w:basedOn w:val="Tablanormal"/>
    <w:uiPriority w:val="39"/>
    <w:rsid w:val="00E45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M">
    <w:name w:val="INFOEM"/>
    <w:basedOn w:val="Normal"/>
    <w:qFormat/>
    <w:rsid w:val="00E457C2"/>
    <w:pPr>
      <w:spacing w:before="240" w:after="160" w:line="360" w:lineRule="auto"/>
      <w:ind w:left="851" w:right="851"/>
      <w:jc w:val="both"/>
    </w:pPr>
    <w:rPr>
      <w:rFonts w:ascii="Palatino Linotype" w:eastAsiaTheme="minorHAnsi" w:hAnsi="Palatino Linotype"/>
      <w:i/>
      <w:sz w:val="22"/>
      <w:szCs w:val="14"/>
      <w:lang w:val="es-MX" w:eastAsia="en-US"/>
    </w:rPr>
  </w:style>
  <w:style w:type="character" w:styleId="Hipervnculovisitado">
    <w:name w:val="FollowedHyperlink"/>
    <w:basedOn w:val="Fuentedeprrafopredeter"/>
    <w:uiPriority w:val="99"/>
    <w:semiHidden/>
    <w:unhideWhenUsed/>
    <w:rsid w:val="00630522"/>
    <w:rPr>
      <w:color w:val="954F72" w:themeColor="followedHyperlink"/>
      <w:u w:val="single"/>
    </w:rPr>
  </w:style>
  <w:style w:type="paragraph" w:styleId="Textodeglobo">
    <w:name w:val="Balloon Text"/>
    <w:basedOn w:val="Normal"/>
    <w:link w:val="TextodegloboCar"/>
    <w:uiPriority w:val="99"/>
    <w:semiHidden/>
    <w:unhideWhenUsed/>
    <w:rsid w:val="0024427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273"/>
    <w:rPr>
      <w:rFonts w:ascii="Segoe UI" w:eastAsiaTheme="minorEastAsia"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islacion.edomex.gob.mx/sites/legislacion.edomex.gob.mx/files/files/pdf/ley/vig/leyvig286.pdf"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legislacion.edomex.gob.mx/sites/legislacion.edomex.gob.mx/files/files/pdf/ley/vig/leyvig286.pdf"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consultas.curp.gob.mx/CurpSP/html/informacionecurpPS.html"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228</TotalTime>
  <Pages>51</Pages>
  <Words>10620</Words>
  <Characters>58415</Characters>
  <Application>Microsoft Office Word</Application>
  <DocSecurity>0</DocSecurity>
  <Lines>486</Lines>
  <Paragraphs>137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68898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inf03m612@outlook.com</cp:lastModifiedBy>
  <cp:revision>6</cp:revision>
  <cp:lastPrinted>2024-11-15T17:31:00Z</cp:lastPrinted>
  <dcterms:created xsi:type="dcterms:W3CDTF">2024-11-11T18:23:00Z</dcterms:created>
  <dcterms:modified xsi:type="dcterms:W3CDTF">2024-12-04T23:00:00Z</dcterms:modified>
</cp:coreProperties>
</file>