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35802" w14:textId="397AF04F" w:rsidR="002A62BF" w:rsidRPr="00DA4CA5" w:rsidRDefault="00351F3E" w:rsidP="00BF0955">
      <w:pPr>
        <w:spacing w:line="360" w:lineRule="auto"/>
        <w:ind w:right="-28"/>
        <w:jc w:val="both"/>
        <w:rPr>
          <w:rFonts w:ascii="Palatino Linotype" w:eastAsia="Palatino Linotype" w:hAnsi="Palatino Linotype" w:cs="Palatino Linotype"/>
          <w:sz w:val="22"/>
          <w:szCs w:val="22"/>
        </w:rPr>
      </w:pPr>
      <w:r w:rsidRPr="00DA4CA5">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005D29D7" w:rsidRPr="00DA4CA5">
        <w:rPr>
          <w:rFonts w:ascii="Palatino Linotype" w:eastAsia="Palatino Linotype" w:hAnsi="Palatino Linotype" w:cs="Palatino Linotype"/>
          <w:sz w:val="22"/>
          <w:szCs w:val="22"/>
        </w:rPr>
        <w:t>veintiuno</w:t>
      </w:r>
      <w:r w:rsidRPr="00DA4CA5">
        <w:rPr>
          <w:rFonts w:ascii="Palatino Linotype" w:eastAsia="Palatino Linotype" w:hAnsi="Palatino Linotype" w:cs="Palatino Linotype"/>
          <w:sz w:val="22"/>
          <w:szCs w:val="22"/>
        </w:rPr>
        <w:t xml:space="preserve"> (</w:t>
      </w:r>
      <w:r w:rsidR="005D29D7" w:rsidRPr="00DA4CA5">
        <w:rPr>
          <w:rFonts w:ascii="Palatino Linotype" w:eastAsia="Palatino Linotype" w:hAnsi="Palatino Linotype" w:cs="Palatino Linotype"/>
          <w:sz w:val="22"/>
          <w:szCs w:val="22"/>
        </w:rPr>
        <w:t>21</w:t>
      </w:r>
      <w:r w:rsidRPr="00DA4CA5">
        <w:rPr>
          <w:rFonts w:ascii="Palatino Linotype" w:eastAsia="Palatino Linotype" w:hAnsi="Palatino Linotype" w:cs="Palatino Linotype"/>
          <w:sz w:val="22"/>
          <w:szCs w:val="22"/>
        </w:rPr>
        <w:t>) de noviembre de dos mil veinticuatro.</w:t>
      </w:r>
    </w:p>
    <w:p w14:paraId="3FE42C6D" w14:textId="77777777" w:rsidR="002A62BF" w:rsidRPr="00DA4CA5" w:rsidRDefault="002A62BF" w:rsidP="00BF0955">
      <w:pPr>
        <w:spacing w:line="360" w:lineRule="auto"/>
        <w:ind w:right="-28"/>
        <w:jc w:val="both"/>
        <w:rPr>
          <w:rFonts w:ascii="Palatino Linotype" w:eastAsia="Palatino Linotype" w:hAnsi="Palatino Linotype" w:cs="Palatino Linotype"/>
          <w:sz w:val="22"/>
          <w:szCs w:val="22"/>
        </w:rPr>
      </w:pPr>
    </w:p>
    <w:p w14:paraId="2F893A6C" w14:textId="7BB15335" w:rsidR="002A62BF" w:rsidRPr="00DA4CA5" w:rsidRDefault="00351F3E" w:rsidP="00BF0955">
      <w:pPr>
        <w:spacing w:line="360" w:lineRule="auto"/>
        <w:ind w:right="-28"/>
        <w:jc w:val="both"/>
        <w:rPr>
          <w:rFonts w:ascii="Palatino Linotype" w:eastAsia="Palatino Linotype" w:hAnsi="Palatino Linotype" w:cs="Palatino Linotype"/>
          <w:sz w:val="22"/>
          <w:szCs w:val="22"/>
        </w:rPr>
      </w:pPr>
      <w:r w:rsidRPr="00DA4CA5">
        <w:rPr>
          <w:rFonts w:ascii="Palatino Linotype" w:eastAsia="Palatino Linotype" w:hAnsi="Palatino Linotype" w:cs="Palatino Linotype"/>
          <w:b/>
          <w:sz w:val="22"/>
          <w:szCs w:val="22"/>
        </w:rPr>
        <w:t>VISTO</w:t>
      </w:r>
      <w:r w:rsidRPr="00DA4CA5">
        <w:rPr>
          <w:rFonts w:ascii="Palatino Linotype" w:eastAsia="Palatino Linotype" w:hAnsi="Palatino Linotype" w:cs="Palatino Linotype"/>
          <w:sz w:val="22"/>
          <w:szCs w:val="22"/>
        </w:rPr>
        <w:t xml:space="preserve"> el expediente electrónico formado con motivo del recurso de revisión </w:t>
      </w:r>
      <w:r w:rsidRPr="00DA4CA5">
        <w:rPr>
          <w:rFonts w:ascii="Palatino Linotype" w:eastAsia="Palatino Linotype" w:hAnsi="Palatino Linotype" w:cs="Palatino Linotype"/>
          <w:b/>
          <w:sz w:val="22"/>
          <w:szCs w:val="22"/>
        </w:rPr>
        <w:t>0</w:t>
      </w:r>
      <w:r w:rsidR="005D29D7" w:rsidRPr="00DA4CA5">
        <w:rPr>
          <w:rFonts w:ascii="Palatino Linotype" w:eastAsia="Palatino Linotype" w:hAnsi="Palatino Linotype" w:cs="Palatino Linotype"/>
          <w:b/>
          <w:sz w:val="22"/>
          <w:szCs w:val="22"/>
        </w:rPr>
        <w:t>100</w:t>
      </w:r>
      <w:r w:rsidRPr="00DA4CA5">
        <w:rPr>
          <w:rFonts w:ascii="Palatino Linotype" w:eastAsia="Palatino Linotype" w:hAnsi="Palatino Linotype" w:cs="Palatino Linotype"/>
          <w:b/>
          <w:sz w:val="22"/>
          <w:szCs w:val="22"/>
        </w:rPr>
        <w:t xml:space="preserve">3/INFOEM/IP/RR/2024, </w:t>
      </w:r>
      <w:r w:rsidRPr="00DA4CA5">
        <w:rPr>
          <w:rFonts w:ascii="Palatino Linotype" w:eastAsia="Palatino Linotype" w:hAnsi="Palatino Linotype" w:cs="Palatino Linotype"/>
          <w:sz w:val="22"/>
          <w:szCs w:val="22"/>
        </w:rPr>
        <w:t xml:space="preserve">promovido por </w:t>
      </w:r>
      <w:r w:rsidR="000B7B46">
        <w:rPr>
          <w:rFonts w:ascii="Palatino Linotype" w:eastAsia="Palatino Linotype" w:hAnsi="Palatino Linotype" w:cs="Palatino Linotype"/>
          <w:b/>
          <w:sz w:val="22"/>
          <w:szCs w:val="22"/>
        </w:rPr>
        <w:t xml:space="preserve">XXX </w:t>
      </w:r>
      <w:proofErr w:type="spellStart"/>
      <w:r w:rsidR="000B7B46">
        <w:rPr>
          <w:rFonts w:ascii="Palatino Linotype" w:eastAsia="Palatino Linotype" w:hAnsi="Palatino Linotype" w:cs="Palatino Linotype"/>
          <w:b/>
          <w:sz w:val="22"/>
          <w:szCs w:val="22"/>
        </w:rPr>
        <w:t>XXX</w:t>
      </w:r>
      <w:proofErr w:type="spellEnd"/>
      <w:r w:rsidRPr="00DA4CA5">
        <w:rPr>
          <w:rFonts w:ascii="Palatino Linotype" w:eastAsia="Palatino Linotype" w:hAnsi="Palatino Linotype" w:cs="Palatino Linotype"/>
          <w:sz w:val="22"/>
          <w:szCs w:val="22"/>
        </w:rPr>
        <w:t xml:space="preserve">, en lo sucesivo se denominará como </w:t>
      </w:r>
      <w:r w:rsidRPr="00DA4CA5">
        <w:rPr>
          <w:rFonts w:ascii="Palatino Linotype" w:eastAsia="Palatino Linotype" w:hAnsi="Palatino Linotype" w:cs="Palatino Linotype"/>
          <w:b/>
          <w:sz w:val="22"/>
          <w:szCs w:val="22"/>
        </w:rPr>
        <w:t>RECURRENTE</w:t>
      </w:r>
      <w:r w:rsidRPr="00DA4CA5">
        <w:rPr>
          <w:rFonts w:ascii="Palatino Linotype" w:eastAsia="Palatino Linotype" w:hAnsi="Palatino Linotype" w:cs="Palatino Linotype"/>
          <w:sz w:val="22"/>
          <w:szCs w:val="22"/>
        </w:rPr>
        <w:t>, en contra de la respuesta de</w:t>
      </w:r>
      <w:r w:rsidR="005D29D7" w:rsidRPr="00DA4CA5">
        <w:rPr>
          <w:rFonts w:ascii="Palatino Linotype" w:eastAsia="Palatino Linotype" w:hAnsi="Palatino Linotype" w:cs="Palatino Linotype"/>
          <w:b/>
          <w:color w:val="000000"/>
          <w:sz w:val="22"/>
          <w:szCs w:val="22"/>
        </w:rPr>
        <w:t>l</w:t>
      </w:r>
      <w:r w:rsidRPr="00DA4CA5">
        <w:rPr>
          <w:rFonts w:ascii="Palatino Linotype" w:eastAsia="Palatino Linotype" w:hAnsi="Palatino Linotype" w:cs="Palatino Linotype"/>
          <w:b/>
          <w:sz w:val="22"/>
          <w:szCs w:val="22"/>
        </w:rPr>
        <w:t xml:space="preserve"> </w:t>
      </w:r>
      <w:r w:rsidR="005D29D7" w:rsidRPr="00DA4CA5">
        <w:rPr>
          <w:rFonts w:ascii="Palatino Linotype" w:eastAsia="Palatino Linotype" w:hAnsi="Palatino Linotype" w:cs="Palatino Linotype"/>
          <w:b/>
          <w:color w:val="000000"/>
          <w:sz w:val="22"/>
          <w:szCs w:val="22"/>
        </w:rPr>
        <w:t>Poder Judicial</w:t>
      </w:r>
      <w:r w:rsidRPr="00DA4CA5">
        <w:rPr>
          <w:rFonts w:ascii="Palatino Linotype" w:eastAsia="Palatino Linotype" w:hAnsi="Palatino Linotype" w:cs="Palatino Linotype"/>
          <w:b/>
          <w:sz w:val="22"/>
          <w:szCs w:val="22"/>
        </w:rPr>
        <w:t xml:space="preserve">, </w:t>
      </w:r>
      <w:r w:rsidRPr="00DA4CA5">
        <w:rPr>
          <w:rFonts w:ascii="Palatino Linotype" w:eastAsia="Palatino Linotype" w:hAnsi="Palatino Linotype" w:cs="Palatino Linotype"/>
          <w:sz w:val="22"/>
          <w:szCs w:val="22"/>
        </w:rPr>
        <w:t>en adelante el</w:t>
      </w:r>
      <w:r w:rsidRPr="00DA4CA5">
        <w:rPr>
          <w:rFonts w:ascii="Palatino Linotype" w:eastAsia="Palatino Linotype" w:hAnsi="Palatino Linotype" w:cs="Palatino Linotype"/>
          <w:b/>
          <w:sz w:val="22"/>
          <w:szCs w:val="22"/>
        </w:rPr>
        <w:t xml:space="preserve"> SUJETO OBLIGADO</w:t>
      </w:r>
      <w:r w:rsidRPr="00DA4CA5">
        <w:rPr>
          <w:rFonts w:ascii="Palatino Linotype" w:eastAsia="Palatino Linotype" w:hAnsi="Palatino Linotype" w:cs="Palatino Linotype"/>
          <w:sz w:val="22"/>
          <w:szCs w:val="22"/>
        </w:rPr>
        <w:t>, por lo que se procede a dictar la presente resolución, con base en los siguientes:</w:t>
      </w:r>
    </w:p>
    <w:p w14:paraId="3E931F7F" w14:textId="77777777" w:rsidR="002A62BF" w:rsidRPr="00DA4CA5" w:rsidRDefault="002A62BF" w:rsidP="00BF0955">
      <w:pPr>
        <w:spacing w:line="360" w:lineRule="auto"/>
        <w:ind w:right="-28"/>
        <w:jc w:val="both"/>
        <w:rPr>
          <w:rFonts w:ascii="Palatino Linotype" w:eastAsia="Palatino Linotype" w:hAnsi="Palatino Linotype" w:cs="Palatino Linotype"/>
          <w:sz w:val="22"/>
          <w:szCs w:val="22"/>
        </w:rPr>
      </w:pPr>
    </w:p>
    <w:p w14:paraId="2D2C11F2" w14:textId="77777777" w:rsidR="002A62BF" w:rsidRPr="00DA4CA5" w:rsidRDefault="00351F3E" w:rsidP="00BF0955">
      <w:pPr>
        <w:keepNext/>
        <w:keepLines/>
        <w:spacing w:line="360" w:lineRule="auto"/>
        <w:ind w:right="-28"/>
        <w:jc w:val="center"/>
        <w:rPr>
          <w:rFonts w:ascii="Palatino Linotype" w:eastAsia="Palatino Linotype" w:hAnsi="Palatino Linotype" w:cs="Palatino Linotype"/>
          <w:b/>
          <w:sz w:val="22"/>
          <w:szCs w:val="22"/>
        </w:rPr>
      </w:pPr>
      <w:bookmarkStart w:id="0" w:name="_heading=h.gjdgxs" w:colFirst="0" w:colLast="0"/>
      <w:bookmarkEnd w:id="0"/>
      <w:r w:rsidRPr="00DA4CA5">
        <w:rPr>
          <w:rFonts w:ascii="Palatino Linotype" w:eastAsia="Palatino Linotype" w:hAnsi="Palatino Linotype" w:cs="Palatino Linotype"/>
          <w:b/>
          <w:sz w:val="22"/>
          <w:szCs w:val="22"/>
        </w:rPr>
        <w:t>A N T E C E D E N T E S</w:t>
      </w:r>
    </w:p>
    <w:p w14:paraId="0EB93D58" w14:textId="77777777" w:rsidR="002A62BF" w:rsidRPr="00DA4CA5" w:rsidRDefault="002A62BF" w:rsidP="00BF0955">
      <w:pPr>
        <w:spacing w:line="360" w:lineRule="auto"/>
        <w:ind w:right="-28"/>
        <w:rPr>
          <w:rFonts w:ascii="Palatino Linotype" w:eastAsia="Palatino Linotype" w:hAnsi="Palatino Linotype" w:cs="Palatino Linotype"/>
          <w:sz w:val="22"/>
          <w:szCs w:val="22"/>
        </w:rPr>
      </w:pPr>
    </w:p>
    <w:p w14:paraId="737316EE" w14:textId="05F9F5B0" w:rsidR="002A62BF" w:rsidRPr="00DA4CA5" w:rsidRDefault="00351F3E" w:rsidP="00BF0955">
      <w:pPr>
        <w:numPr>
          <w:ilvl w:val="0"/>
          <w:numId w:val="4"/>
        </w:numPr>
        <w:spacing w:line="360" w:lineRule="auto"/>
        <w:ind w:left="0" w:right="-28" w:firstLine="0"/>
        <w:jc w:val="both"/>
        <w:rPr>
          <w:rFonts w:ascii="Palatino Linotype" w:eastAsia="Palatino Linotype" w:hAnsi="Palatino Linotype" w:cs="Palatino Linotype"/>
          <w:sz w:val="22"/>
          <w:szCs w:val="22"/>
        </w:rPr>
      </w:pPr>
      <w:r w:rsidRPr="00DA4CA5">
        <w:rPr>
          <w:rFonts w:ascii="Palatino Linotype" w:eastAsia="Palatino Linotype" w:hAnsi="Palatino Linotype" w:cs="Palatino Linotype"/>
          <w:sz w:val="22"/>
          <w:szCs w:val="22"/>
        </w:rPr>
        <w:t xml:space="preserve">El </w:t>
      </w:r>
      <w:r w:rsidR="005D29D7" w:rsidRPr="00DA4CA5">
        <w:rPr>
          <w:rFonts w:ascii="Palatino Linotype" w:eastAsia="Palatino Linotype" w:hAnsi="Palatino Linotype" w:cs="Palatino Linotype"/>
          <w:sz w:val="22"/>
          <w:szCs w:val="22"/>
        </w:rPr>
        <w:t>once de enero</w:t>
      </w:r>
      <w:r w:rsidR="00BF0955" w:rsidRPr="00DA4CA5">
        <w:rPr>
          <w:rFonts w:ascii="Palatino Linotype" w:eastAsia="Palatino Linotype" w:hAnsi="Palatino Linotype" w:cs="Palatino Linotype"/>
          <w:sz w:val="22"/>
          <w:szCs w:val="22"/>
        </w:rPr>
        <w:t xml:space="preserve"> de dos mil veinticuatro</w:t>
      </w:r>
      <w:r w:rsidRPr="00DA4CA5">
        <w:rPr>
          <w:rFonts w:ascii="Palatino Linotype" w:eastAsia="Palatino Linotype" w:hAnsi="Palatino Linotype" w:cs="Palatino Linotype"/>
          <w:sz w:val="22"/>
          <w:szCs w:val="22"/>
        </w:rPr>
        <w:t>, la</w:t>
      </w:r>
      <w:r w:rsidRPr="00DA4CA5">
        <w:rPr>
          <w:rFonts w:ascii="Palatino Linotype" w:eastAsia="Palatino Linotype" w:hAnsi="Palatino Linotype" w:cs="Palatino Linotype"/>
          <w:b/>
          <w:sz w:val="22"/>
          <w:szCs w:val="22"/>
        </w:rPr>
        <w:t xml:space="preserve"> RECURRENTE </w:t>
      </w:r>
      <w:r w:rsidRPr="00DA4CA5">
        <w:rPr>
          <w:rFonts w:ascii="Palatino Linotype" w:eastAsia="Palatino Linotype" w:hAnsi="Palatino Linotype" w:cs="Palatino Linotype"/>
          <w:sz w:val="22"/>
          <w:szCs w:val="22"/>
        </w:rPr>
        <w:t xml:space="preserve">presentó ante el </w:t>
      </w:r>
      <w:r w:rsidRPr="00DA4CA5">
        <w:rPr>
          <w:rFonts w:ascii="Palatino Linotype" w:eastAsia="Palatino Linotype" w:hAnsi="Palatino Linotype" w:cs="Palatino Linotype"/>
          <w:b/>
          <w:sz w:val="22"/>
          <w:szCs w:val="22"/>
        </w:rPr>
        <w:t>SUJETO OBLIGADO,</w:t>
      </w:r>
      <w:r w:rsidRPr="00DA4CA5">
        <w:rPr>
          <w:rFonts w:ascii="Palatino Linotype" w:eastAsia="Palatino Linotype" w:hAnsi="Palatino Linotype" w:cs="Palatino Linotype"/>
          <w:sz w:val="22"/>
          <w:szCs w:val="22"/>
        </w:rPr>
        <w:t xml:space="preserve"> a través del el Sistema de Acceso a la Información Mexiquense </w:t>
      </w:r>
      <w:r w:rsidRPr="00DA4CA5">
        <w:rPr>
          <w:rFonts w:ascii="Palatino Linotype" w:eastAsia="Palatino Linotype" w:hAnsi="Palatino Linotype" w:cs="Palatino Linotype"/>
          <w:b/>
          <w:sz w:val="22"/>
          <w:szCs w:val="22"/>
        </w:rPr>
        <w:t>(SAIMEX),</w:t>
      </w:r>
      <w:r w:rsidRPr="00DA4CA5">
        <w:rPr>
          <w:rFonts w:ascii="Palatino Linotype" w:eastAsia="Palatino Linotype" w:hAnsi="Palatino Linotype" w:cs="Palatino Linotype"/>
          <w:sz w:val="22"/>
          <w:szCs w:val="22"/>
        </w:rPr>
        <w:t xml:space="preserve"> la solicitud de información pública </w:t>
      </w:r>
      <w:r w:rsidRPr="00DA4CA5">
        <w:rPr>
          <w:rFonts w:ascii="Palatino Linotype" w:eastAsia="Palatino Linotype" w:hAnsi="Palatino Linotype" w:cs="Palatino Linotype"/>
          <w:b/>
          <w:sz w:val="22"/>
          <w:szCs w:val="22"/>
        </w:rPr>
        <w:t>000</w:t>
      </w:r>
      <w:r w:rsidR="005D29D7" w:rsidRPr="00DA4CA5">
        <w:rPr>
          <w:rFonts w:ascii="Palatino Linotype" w:eastAsia="Palatino Linotype" w:hAnsi="Palatino Linotype" w:cs="Palatino Linotype"/>
          <w:b/>
          <w:sz w:val="22"/>
          <w:szCs w:val="22"/>
        </w:rPr>
        <w:t>11</w:t>
      </w:r>
      <w:r w:rsidRPr="00DA4CA5">
        <w:rPr>
          <w:rFonts w:ascii="Palatino Linotype" w:eastAsia="Palatino Linotype" w:hAnsi="Palatino Linotype" w:cs="Palatino Linotype"/>
          <w:b/>
          <w:sz w:val="22"/>
          <w:szCs w:val="22"/>
        </w:rPr>
        <w:t>/</w:t>
      </w:r>
      <w:r w:rsidR="005D29D7" w:rsidRPr="00DA4CA5">
        <w:rPr>
          <w:rFonts w:ascii="Palatino Linotype" w:eastAsia="Palatino Linotype" w:hAnsi="Palatino Linotype" w:cs="Palatino Linotype"/>
          <w:b/>
          <w:sz w:val="22"/>
          <w:szCs w:val="22"/>
        </w:rPr>
        <w:t>PJUDICI</w:t>
      </w:r>
      <w:r w:rsidRPr="00DA4CA5">
        <w:rPr>
          <w:rFonts w:ascii="Palatino Linotype" w:eastAsia="Palatino Linotype" w:hAnsi="Palatino Linotype" w:cs="Palatino Linotype"/>
          <w:b/>
          <w:sz w:val="22"/>
          <w:szCs w:val="22"/>
        </w:rPr>
        <w:t>/IP/2024</w:t>
      </w:r>
      <w:r w:rsidRPr="00DA4CA5">
        <w:rPr>
          <w:rFonts w:ascii="Palatino Linotype" w:eastAsia="Palatino Linotype" w:hAnsi="Palatino Linotype" w:cs="Palatino Linotype"/>
          <w:sz w:val="22"/>
          <w:szCs w:val="22"/>
        </w:rPr>
        <w:t>, en la que se solicitó:</w:t>
      </w:r>
    </w:p>
    <w:p w14:paraId="2143B0FC" w14:textId="77777777" w:rsidR="002A62BF" w:rsidRPr="00DA4CA5" w:rsidRDefault="002A62BF" w:rsidP="00BF0955">
      <w:pPr>
        <w:ind w:right="-28"/>
        <w:jc w:val="both"/>
        <w:rPr>
          <w:rFonts w:ascii="Palatino Linotype" w:eastAsia="Palatino Linotype" w:hAnsi="Palatino Linotype" w:cs="Palatino Linotype"/>
          <w:i/>
          <w:sz w:val="22"/>
          <w:szCs w:val="22"/>
        </w:rPr>
      </w:pPr>
    </w:p>
    <w:p w14:paraId="3CE9653A" w14:textId="303EF975" w:rsidR="002A62BF" w:rsidRPr="00DA4CA5" w:rsidRDefault="00351F3E" w:rsidP="005D29D7">
      <w:pPr>
        <w:pBdr>
          <w:top w:val="nil"/>
          <w:left w:val="nil"/>
          <w:bottom w:val="nil"/>
          <w:right w:val="nil"/>
          <w:between w:val="nil"/>
        </w:pBdr>
        <w:ind w:left="567" w:right="539"/>
        <w:jc w:val="both"/>
        <w:rPr>
          <w:rFonts w:ascii="Palatino Linotype" w:eastAsia="Palatino Linotype" w:hAnsi="Palatino Linotype" w:cs="Palatino Linotype"/>
          <w:i/>
          <w:color w:val="000000"/>
          <w:sz w:val="22"/>
          <w:szCs w:val="22"/>
        </w:rPr>
      </w:pPr>
      <w:r w:rsidRPr="00DA4CA5">
        <w:rPr>
          <w:rFonts w:ascii="Palatino Linotype" w:eastAsia="Palatino Linotype" w:hAnsi="Palatino Linotype" w:cs="Palatino Linotype"/>
          <w:i/>
          <w:color w:val="000000"/>
          <w:sz w:val="22"/>
          <w:szCs w:val="22"/>
        </w:rPr>
        <w:t>“</w:t>
      </w:r>
      <w:r w:rsidR="005D29D7" w:rsidRPr="00DA4CA5">
        <w:rPr>
          <w:rFonts w:ascii="Palatino Linotype" w:hAnsi="Palatino Linotype"/>
          <w:i/>
          <w:color w:val="000000"/>
          <w:sz w:val="22"/>
          <w:szCs w:val="22"/>
        </w:rPr>
        <w:t xml:space="preserve">Solicito que se me informe, de preferencia en formato XLSX o CSV, cuántas sentencias se emitieron, tras la intervención de comunicaciones privadas, informáticas o telecomunicaciones solicitadas por fiscalías, procuradurías, autoridades, dependencias, secretarías o instituciones estatales o federales, durante el 1 de enero del 2018 al 31 de enero del 2024. De lo anterior solicito que se me respondan las siguientes preguntas: 1) En el caso de las sentencias obtenidas tras las solicitudes de intervención de comunicaciones detallar de forma mensual en cada uno de los años antes mencionados y por entidad federativa: precisar el nombre de cuál fue el área, delegación estatal o dirección de las fiscalías, procuradurías, autoridades, dependencias, secretarías o instituciones estatales o de entidades federativas que solicitó las intervenciones, detallado por cada solicitud presentada; número de solicitudes admitidas, aprobadas o aceptadas, precisadas por causas, motivos o fundamentos legales por lo que se autorizó; fecha en que se presentó cada solicitud; fecha en la que respondieron o resolvieron a cada solicitud; número de personas, dispositivos o cualquier unidad medida que tengan contemplada a las que pidieron intervenir, precisada por cada solicitud; descripción o detalle del presunto delito que </w:t>
      </w:r>
      <w:r w:rsidR="005D29D7" w:rsidRPr="00DA4CA5">
        <w:rPr>
          <w:rFonts w:ascii="Palatino Linotype" w:hAnsi="Palatino Linotype"/>
          <w:i/>
          <w:color w:val="000000"/>
          <w:sz w:val="22"/>
          <w:szCs w:val="22"/>
        </w:rPr>
        <w:lastRenderedPageBreak/>
        <w:t xml:space="preserve">investigaron para presentar las solicitudes aprobadas, autorizadas o aceptadas; describir el objeto, causa o motivo para realizar la solicitud de la intervención; número de días que solicitaron para la intervenciones; nombre o razón social de la concesionaria de los servicios de comunicación que solicitaron intervenir por cada caso; número de personas sentenciadas, detallado entre condenatorias y absolutorias; en el caso de las sentencias condenatorias precisar la sentencia que recibieron o los años de condena; en el caso de las sentencias absolutorias, detallar la causa, motivo o fundamento legal de la resolución. 2) En el caso de las sentencias obtenidas tras presentarse solicitudes de acceso al registro de comunicaciones y localización geográfica, detallar de forma mensual en cada uno de los años antes mencionados y por entidad federativa: precisar el nombre de cuál fue el área, delegación estatal o dirección de las fiscalías, procuradurías, autoridades, dependencias, secretarías o instituciones estatales o de entidades federativas que presentó la solicitud; nombre o denominación de la instancia que solicita el acceso a los registros, detallada por cada solicitud; número de solicitudes admitidas, aprobadas o aceptadas, precisadas por causas, motivos o fundamentos legales por lo que se autorizó; fecha en que se presentó cada solicitud; fecha en la que respondieron o resolvieron a cada solicitud; número de personas, dispositivos o cualquier unidad medida que tengan contemplada a las que pidieron intervenir, precisada por cada solicitud; descripción o detalle del presunto delito que investigaron para presentar las solicitudes; describir el objeto, causa o motivo para realizar la solicitud de la intervención; detallar los fundamentos legales por el que se presentó cada una de las solicitudes de intervención; número de días que solicitaron para la intervenciones; descripción del tipo de información o datos a la que solicitaron acceder, fundamentada por la causa o motivo argumentado en cada caso; número de personas sentenciadas, detallado entre condenatorias y absolutorias; en el caso de las sentencias condenatorias precisar la sentencia que recibieron o los años de condena; en el caso de las sentencias absolutorias, detallar la causa, motivo o fundamento legal de la resolución. 3) En el caso de las sentencias obtenidas tras presentarse solicitudes de extracción de datos de dispositivos o reservados, detallar de forma mensual en cada uno de los años antes mencionados y por entidad federativa: precisar el nombre de cuál fue el área, delegación estatal o dirección de las fiscalías, procuradurías, autoridades, dependencias, secretarías o instituciones estatales o de entidades federativas que presentó la solicitud; nombre o denominación de la instancia que solicita el acceso a los registros, detallada por cada solicitud; número de solicitudes admitidas, aprobadas o aceptadas, precisadas por causas, motivos o fundamentos legales por lo que se autorizó; fecha en que se presentó cada solicitud; fecha en la que respondieron o resolvieron a cada solicitud; número de personas, dispositivos o cualquier unidad medida que tengan contemplada a las que pidieron intervenir, precisada por cada solicitud; descripción o detalle del presunto delito que </w:t>
      </w:r>
      <w:r w:rsidR="005D29D7" w:rsidRPr="00DA4CA5">
        <w:rPr>
          <w:rFonts w:ascii="Palatino Linotype" w:hAnsi="Palatino Linotype"/>
          <w:i/>
          <w:color w:val="000000"/>
          <w:sz w:val="22"/>
          <w:szCs w:val="22"/>
        </w:rPr>
        <w:lastRenderedPageBreak/>
        <w:t>investigaron para presentar las solicitudes; describir el objeto, causa o motivo para realizar la solicitud de la intervención; detallar los fundamentos legales por el que se presentó cada una de las solicitudes de intervención; número de días que solicitaron para la intervenciones; descripción del tipo de información o datos a la que solicitaron acceder, fundamentada por la causa o motivo argumentado en cada caso; número de personas sentenciadas, detallado entre condenatorias y absolutorias; en el caso de las sentencias condenatorias precisar la sentencia que recibieron o los años de condena; en el caso de las sentencias absolutorias, detallar la causa, motivo o fundamento legal de la resolución.</w:t>
      </w:r>
      <w:r w:rsidRPr="00DA4CA5">
        <w:rPr>
          <w:rFonts w:ascii="Palatino Linotype" w:eastAsia="Palatino Linotype" w:hAnsi="Palatino Linotype" w:cs="Palatino Linotype"/>
          <w:i/>
          <w:color w:val="000000"/>
          <w:sz w:val="22"/>
          <w:szCs w:val="22"/>
        </w:rPr>
        <w:t xml:space="preserve">” (Sic) </w:t>
      </w:r>
    </w:p>
    <w:p w14:paraId="420369DA" w14:textId="77777777" w:rsidR="002A62BF" w:rsidRPr="00DA4CA5" w:rsidRDefault="002A62BF" w:rsidP="00BF0955">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p>
    <w:p w14:paraId="1800A3BE" w14:textId="77777777" w:rsidR="002A62BF" w:rsidRPr="00DA4CA5" w:rsidRDefault="00351F3E" w:rsidP="00BF0955">
      <w:pPr>
        <w:numPr>
          <w:ilvl w:val="0"/>
          <w:numId w:val="4"/>
        </w:numPr>
        <w:spacing w:line="360" w:lineRule="auto"/>
        <w:ind w:left="0" w:right="-28" w:firstLine="0"/>
        <w:jc w:val="both"/>
        <w:rPr>
          <w:rFonts w:ascii="Palatino Linotype" w:eastAsia="Palatino Linotype" w:hAnsi="Palatino Linotype" w:cs="Palatino Linotype"/>
          <w:sz w:val="22"/>
          <w:szCs w:val="22"/>
        </w:rPr>
      </w:pPr>
      <w:r w:rsidRPr="00DA4CA5">
        <w:rPr>
          <w:rFonts w:ascii="Palatino Linotype" w:eastAsia="Palatino Linotype" w:hAnsi="Palatino Linotype" w:cs="Palatino Linotype"/>
          <w:sz w:val="22"/>
          <w:szCs w:val="22"/>
        </w:rPr>
        <w:t xml:space="preserve">Se hace constar que se señaló como modalidad de entrega de la información a través del </w:t>
      </w:r>
      <w:r w:rsidRPr="00DA4CA5">
        <w:rPr>
          <w:rFonts w:ascii="Palatino Linotype" w:eastAsia="Palatino Linotype" w:hAnsi="Palatino Linotype" w:cs="Palatino Linotype"/>
          <w:b/>
          <w:sz w:val="22"/>
          <w:szCs w:val="22"/>
        </w:rPr>
        <w:t>SAIMEX.</w:t>
      </w:r>
    </w:p>
    <w:p w14:paraId="6B9677CD" w14:textId="77777777" w:rsidR="002A62BF" w:rsidRPr="00DA4CA5" w:rsidRDefault="002A62BF" w:rsidP="00BF0955">
      <w:pPr>
        <w:spacing w:line="360" w:lineRule="auto"/>
        <w:ind w:right="-28"/>
        <w:jc w:val="both"/>
        <w:rPr>
          <w:rFonts w:ascii="Palatino Linotype" w:eastAsia="Palatino Linotype" w:hAnsi="Palatino Linotype" w:cs="Palatino Linotype"/>
          <w:sz w:val="22"/>
          <w:szCs w:val="22"/>
        </w:rPr>
      </w:pPr>
    </w:p>
    <w:p w14:paraId="067EF421" w14:textId="2384BEB4" w:rsidR="00BF0955" w:rsidRPr="00DA4CA5" w:rsidRDefault="00351F3E" w:rsidP="00BF0955">
      <w:pPr>
        <w:numPr>
          <w:ilvl w:val="0"/>
          <w:numId w:val="4"/>
        </w:numPr>
        <w:spacing w:line="360" w:lineRule="auto"/>
        <w:ind w:left="0" w:right="-28" w:firstLine="0"/>
        <w:jc w:val="both"/>
        <w:rPr>
          <w:rFonts w:ascii="Palatino Linotype" w:eastAsia="Palatino Linotype" w:hAnsi="Palatino Linotype" w:cs="Palatino Linotype"/>
          <w:sz w:val="22"/>
          <w:szCs w:val="22"/>
        </w:rPr>
      </w:pPr>
      <w:r w:rsidRPr="00DA4CA5">
        <w:rPr>
          <w:rFonts w:ascii="Palatino Linotype" w:eastAsia="Palatino Linotype" w:hAnsi="Palatino Linotype" w:cs="Palatino Linotype"/>
          <w:sz w:val="22"/>
          <w:szCs w:val="22"/>
        </w:rPr>
        <w:t xml:space="preserve">El </w:t>
      </w:r>
      <w:r w:rsidR="005D29D7" w:rsidRPr="00DA4CA5">
        <w:rPr>
          <w:rFonts w:ascii="Palatino Linotype" w:eastAsia="Palatino Linotype" w:hAnsi="Palatino Linotype" w:cs="Palatino Linotype"/>
          <w:sz w:val="22"/>
          <w:szCs w:val="22"/>
        </w:rPr>
        <w:t>uno de febrero</w:t>
      </w:r>
      <w:r w:rsidRPr="00DA4CA5">
        <w:rPr>
          <w:rFonts w:ascii="Palatino Linotype" w:eastAsia="Palatino Linotype" w:hAnsi="Palatino Linotype" w:cs="Palatino Linotype"/>
          <w:sz w:val="22"/>
          <w:szCs w:val="22"/>
        </w:rPr>
        <w:t xml:space="preserve"> de dos mil veinticuatro, el </w:t>
      </w:r>
      <w:r w:rsidRPr="00DA4CA5">
        <w:rPr>
          <w:rFonts w:ascii="Palatino Linotype" w:eastAsia="Palatino Linotype" w:hAnsi="Palatino Linotype" w:cs="Palatino Linotype"/>
          <w:b/>
          <w:sz w:val="22"/>
          <w:szCs w:val="22"/>
        </w:rPr>
        <w:t>SUJETO OBLIGADO</w:t>
      </w:r>
      <w:r w:rsidRPr="00DA4CA5">
        <w:rPr>
          <w:rFonts w:ascii="Palatino Linotype" w:eastAsia="Palatino Linotype" w:hAnsi="Palatino Linotype" w:cs="Palatino Linotype"/>
          <w:b/>
          <w:i/>
          <w:sz w:val="22"/>
          <w:szCs w:val="22"/>
        </w:rPr>
        <w:t xml:space="preserve"> </w:t>
      </w:r>
      <w:r w:rsidRPr="00DA4CA5">
        <w:rPr>
          <w:rFonts w:ascii="Palatino Linotype" w:eastAsia="Palatino Linotype" w:hAnsi="Palatino Linotype" w:cs="Palatino Linotype"/>
          <w:sz w:val="22"/>
          <w:szCs w:val="22"/>
        </w:rPr>
        <w:t>dio respuesta a la solicitud de información, en los siguientes términos:</w:t>
      </w:r>
    </w:p>
    <w:p w14:paraId="4F6844D1" w14:textId="77777777" w:rsidR="00BF0955" w:rsidRPr="00DA4CA5" w:rsidRDefault="00BF0955" w:rsidP="00BF0955">
      <w:pPr>
        <w:spacing w:line="360" w:lineRule="auto"/>
        <w:ind w:right="-28"/>
        <w:jc w:val="both"/>
        <w:rPr>
          <w:rFonts w:ascii="Palatino Linotype" w:eastAsia="Palatino Linotype" w:hAnsi="Palatino Linotype" w:cs="Palatino Linotype"/>
          <w:sz w:val="22"/>
          <w:szCs w:val="22"/>
        </w:rPr>
      </w:pPr>
    </w:p>
    <w:p w14:paraId="6E24F3EB" w14:textId="322DF7B0" w:rsidR="002A62BF" w:rsidRPr="00DA4CA5" w:rsidRDefault="00351F3E" w:rsidP="005D29D7">
      <w:pPr>
        <w:ind w:left="567" w:right="539"/>
        <w:jc w:val="both"/>
        <w:rPr>
          <w:rFonts w:ascii="Palatino Linotype" w:eastAsia="Palatino Linotype" w:hAnsi="Palatino Linotype" w:cs="Palatino Linotype"/>
          <w:i/>
          <w:color w:val="000000"/>
          <w:sz w:val="22"/>
          <w:szCs w:val="22"/>
        </w:rPr>
      </w:pPr>
      <w:r w:rsidRPr="00DA4CA5">
        <w:rPr>
          <w:rFonts w:ascii="Palatino Linotype" w:eastAsia="Palatino Linotype" w:hAnsi="Palatino Linotype" w:cs="Palatino Linotype"/>
          <w:i/>
          <w:sz w:val="22"/>
          <w:szCs w:val="22"/>
        </w:rPr>
        <w:t>“…</w:t>
      </w:r>
      <w:r w:rsidR="005D29D7" w:rsidRPr="00DA4CA5">
        <w:rPr>
          <w:rFonts w:ascii="Palatino Linotype" w:hAnsi="Palatino Linotype"/>
          <w:i/>
          <w:color w:val="000000"/>
          <w:sz w:val="22"/>
          <w:szCs w:val="22"/>
        </w:rPr>
        <w:t>Se hace de su conocimiento que de conformidad con el artículo 178 de la Ley de Transparencia y Acceso a la Información Pública del Estado de México y Municipios cuenta con un plazo de 15 días hábiles posteriores a la notificación de la respuesta para interponer recurso de revisión</w:t>
      </w:r>
      <w:r w:rsidR="005D29D7" w:rsidRPr="00DA4CA5">
        <w:rPr>
          <w:rFonts w:ascii="Palatino Linotype" w:eastAsia="Palatino Linotype" w:hAnsi="Palatino Linotype" w:cs="Palatino Linotype"/>
          <w:i/>
          <w:color w:val="000000"/>
          <w:sz w:val="22"/>
          <w:szCs w:val="22"/>
        </w:rPr>
        <w:t xml:space="preserve"> </w:t>
      </w:r>
      <w:r w:rsidRPr="00DA4CA5">
        <w:rPr>
          <w:rFonts w:ascii="Palatino Linotype" w:eastAsia="Palatino Linotype" w:hAnsi="Palatino Linotype" w:cs="Palatino Linotype"/>
          <w:i/>
          <w:color w:val="000000"/>
          <w:sz w:val="22"/>
          <w:szCs w:val="22"/>
        </w:rPr>
        <w:t>…” (Sic)</w:t>
      </w:r>
    </w:p>
    <w:p w14:paraId="1AAE7117" w14:textId="77777777" w:rsidR="002A62BF" w:rsidRPr="00DA4CA5" w:rsidRDefault="002A62BF" w:rsidP="00BF0955">
      <w:pPr>
        <w:ind w:left="567" w:right="539"/>
        <w:jc w:val="both"/>
        <w:rPr>
          <w:rFonts w:ascii="Palatino Linotype" w:eastAsia="Palatino Linotype" w:hAnsi="Palatino Linotype" w:cs="Palatino Linotype"/>
          <w:i/>
          <w:sz w:val="22"/>
          <w:szCs w:val="22"/>
        </w:rPr>
      </w:pPr>
    </w:p>
    <w:p w14:paraId="4DF1A8AB" w14:textId="50B0B314" w:rsidR="002E0D41" w:rsidRPr="00DA4CA5" w:rsidRDefault="005D29D7" w:rsidP="002E0D41">
      <w:pPr>
        <w:ind w:left="567" w:right="539"/>
        <w:jc w:val="both"/>
        <w:rPr>
          <w:rFonts w:ascii="Palatino Linotype" w:eastAsia="Palatino Linotype" w:hAnsi="Palatino Linotype" w:cs="Palatino Linotype"/>
          <w:sz w:val="22"/>
          <w:szCs w:val="22"/>
        </w:rPr>
      </w:pPr>
      <w:r w:rsidRPr="00DA4CA5">
        <w:rPr>
          <w:rFonts w:ascii="Palatino Linotype" w:eastAsia="Palatino Linotype" w:hAnsi="Palatino Linotype" w:cs="Palatino Linotype"/>
          <w:sz w:val="22"/>
          <w:szCs w:val="22"/>
        </w:rPr>
        <w:t>Se a</w:t>
      </w:r>
      <w:r w:rsidR="00351F3E" w:rsidRPr="00DA4CA5">
        <w:rPr>
          <w:rFonts w:ascii="Palatino Linotype" w:eastAsia="Palatino Linotype" w:hAnsi="Palatino Linotype" w:cs="Palatino Linotype"/>
          <w:sz w:val="22"/>
          <w:szCs w:val="22"/>
        </w:rPr>
        <w:t xml:space="preserve">djuntó el archivo electrónico denominado </w:t>
      </w:r>
      <w:hyperlink r:id="rId8">
        <w:r w:rsidRPr="00DA4CA5">
          <w:rPr>
            <w:rFonts w:ascii="Palatino Linotype" w:eastAsia="Palatino Linotype" w:hAnsi="Palatino Linotype" w:cs="Palatino Linotype"/>
            <w:b/>
            <w:color w:val="000000"/>
            <w:sz w:val="22"/>
            <w:szCs w:val="22"/>
          </w:rPr>
          <w:t>RESPUESTA 00011-2024</w:t>
        </w:r>
        <w:r w:rsidR="00351F3E" w:rsidRPr="00DA4CA5">
          <w:rPr>
            <w:rFonts w:ascii="Palatino Linotype" w:eastAsia="Palatino Linotype" w:hAnsi="Palatino Linotype" w:cs="Palatino Linotype"/>
            <w:b/>
            <w:color w:val="000000"/>
            <w:sz w:val="22"/>
            <w:szCs w:val="22"/>
          </w:rPr>
          <w:t>.PDF</w:t>
        </w:r>
      </w:hyperlink>
      <w:r w:rsidR="00351F3E" w:rsidRPr="00DA4CA5">
        <w:rPr>
          <w:rFonts w:ascii="Palatino Linotype" w:eastAsia="Palatino Linotype" w:hAnsi="Palatino Linotype" w:cs="Palatino Linotype"/>
          <w:b/>
          <w:sz w:val="22"/>
          <w:szCs w:val="22"/>
        </w:rPr>
        <w:t xml:space="preserve">, </w:t>
      </w:r>
      <w:r w:rsidR="00351F3E" w:rsidRPr="00DA4CA5">
        <w:rPr>
          <w:rFonts w:ascii="Palatino Linotype" w:eastAsia="Palatino Linotype" w:hAnsi="Palatino Linotype" w:cs="Palatino Linotype"/>
          <w:sz w:val="22"/>
          <w:szCs w:val="22"/>
        </w:rPr>
        <w:t xml:space="preserve">consistente en un oficio suscrito por el Titular de la Unidad de Transparencia, por medio del cual, informó </w:t>
      </w:r>
      <w:r w:rsidRPr="00DA4CA5">
        <w:rPr>
          <w:rFonts w:ascii="Palatino Linotype" w:eastAsia="Palatino Linotype" w:hAnsi="Palatino Linotype" w:cs="Palatino Linotype"/>
          <w:sz w:val="22"/>
          <w:szCs w:val="22"/>
        </w:rPr>
        <w:t>que el Subdirector de Análisis y Difusión de Información de Información Dirección de Información y Estad</w:t>
      </w:r>
      <w:r w:rsidR="00F048A6" w:rsidRPr="00DA4CA5">
        <w:rPr>
          <w:rFonts w:ascii="Palatino Linotype" w:eastAsia="Palatino Linotype" w:hAnsi="Palatino Linotype" w:cs="Palatino Linotype"/>
          <w:sz w:val="22"/>
          <w:szCs w:val="22"/>
        </w:rPr>
        <w:t>í</w:t>
      </w:r>
      <w:r w:rsidRPr="00DA4CA5">
        <w:rPr>
          <w:rFonts w:ascii="Palatino Linotype" w:eastAsia="Palatino Linotype" w:hAnsi="Palatino Linotype" w:cs="Palatino Linotype"/>
          <w:sz w:val="22"/>
          <w:szCs w:val="22"/>
        </w:rPr>
        <w:t>stica</w:t>
      </w:r>
      <w:r w:rsidR="00F048A6" w:rsidRPr="00DA4CA5">
        <w:rPr>
          <w:rFonts w:ascii="Palatino Linotype" w:eastAsia="Palatino Linotype" w:hAnsi="Palatino Linotype" w:cs="Palatino Linotype"/>
          <w:sz w:val="22"/>
          <w:szCs w:val="22"/>
        </w:rPr>
        <w:t xml:space="preserve">, </w:t>
      </w:r>
      <w:r w:rsidR="002E0D41" w:rsidRPr="00DA4CA5">
        <w:rPr>
          <w:rFonts w:ascii="Palatino Linotype" w:eastAsia="Palatino Linotype" w:hAnsi="Palatino Linotype" w:cs="Palatino Linotype"/>
          <w:sz w:val="22"/>
          <w:szCs w:val="22"/>
        </w:rPr>
        <w:t xml:space="preserve">por medio del cual, informó la incompetencia para atender la solicitud de información, asimismo, sugirió al Particular realizar una nueva solicitud de información </w:t>
      </w:r>
      <w:r w:rsidR="002E0D41" w:rsidRPr="00DA4CA5">
        <w:rPr>
          <w:rFonts w:ascii="Palatino Linotype" w:hAnsi="Palatino Linotype"/>
          <w:sz w:val="22"/>
          <w:szCs w:val="22"/>
        </w:rPr>
        <w:t>al Consejo de la Judicatura Federal, por medio de la Plataforma Nacional de Transparencia.</w:t>
      </w:r>
    </w:p>
    <w:p w14:paraId="1C721980" w14:textId="77777777" w:rsidR="00F048A6" w:rsidRPr="00DA4CA5" w:rsidRDefault="00F048A6" w:rsidP="00BF0955">
      <w:pPr>
        <w:ind w:right="-28"/>
        <w:jc w:val="both"/>
        <w:rPr>
          <w:rFonts w:ascii="Palatino Linotype" w:eastAsia="Palatino Linotype" w:hAnsi="Palatino Linotype" w:cs="Palatino Linotype"/>
          <w:b/>
          <w:i/>
          <w:sz w:val="22"/>
          <w:szCs w:val="22"/>
        </w:rPr>
      </w:pPr>
    </w:p>
    <w:p w14:paraId="023F91DE" w14:textId="73355F38" w:rsidR="002A62BF" w:rsidRPr="00DA4CA5" w:rsidRDefault="00351F3E" w:rsidP="00BF0955">
      <w:pPr>
        <w:numPr>
          <w:ilvl w:val="0"/>
          <w:numId w:val="4"/>
        </w:numPr>
        <w:spacing w:line="360" w:lineRule="auto"/>
        <w:ind w:left="0" w:right="-28" w:firstLine="0"/>
        <w:jc w:val="both"/>
        <w:rPr>
          <w:rFonts w:ascii="Palatino Linotype" w:eastAsia="Palatino Linotype" w:hAnsi="Palatino Linotype" w:cs="Palatino Linotype"/>
          <w:sz w:val="22"/>
          <w:szCs w:val="22"/>
        </w:rPr>
      </w:pPr>
      <w:r w:rsidRPr="00DA4CA5">
        <w:rPr>
          <w:rFonts w:ascii="Palatino Linotype" w:eastAsia="Palatino Linotype" w:hAnsi="Palatino Linotype" w:cs="Palatino Linotype"/>
          <w:sz w:val="22"/>
          <w:szCs w:val="22"/>
        </w:rPr>
        <w:t xml:space="preserve">El </w:t>
      </w:r>
      <w:r w:rsidR="00B71476" w:rsidRPr="00DA4CA5">
        <w:rPr>
          <w:rFonts w:ascii="Palatino Linotype" w:eastAsia="Palatino Linotype" w:hAnsi="Palatino Linotype" w:cs="Palatino Linotype"/>
          <w:sz w:val="22"/>
          <w:szCs w:val="22"/>
        </w:rPr>
        <w:t xml:space="preserve">veintidós </w:t>
      </w:r>
      <w:r w:rsidRPr="00DA4CA5">
        <w:rPr>
          <w:rFonts w:ascii="Palatino Linotype" w:eastAsia="Palatino Linotype" w:hAnsi="Palatino Linotype" w:cs="Palatino Linotype"/>
          <w:sz w:val="22"/>
          <w:szCs w:val="22"/>
        </w:rPr>
        <w:t>de febrero de dos mil veinticuatro,</w:t>
      </w:r>
      <w:r w:rsidRPr="00DA4CA5">
        <w:rPr>
          <w:rFonts w:ascii="Palatino Linotype" w:eastAsia="Palatino Linotype" w:hAnsi="Palatino Linotype" w:cs="Palatino Linotype"/>
          <w:b/>
          <w:sz w:val="22"/>
          <w:szCs w:val="22"/>
        </w:rPr>
        <w:t xml:space="preserve"> </w:t>
      </w:r>
      <w:r w:rsidRPr="00DA4CA5">
        <w:rPr>
          <w:rFonts w:ascii="Palatino Linotype" w:eastAsia="Palatino Linotype" w:hAnsi="Palatino Linotype" w:cs="Palatino Linotype"/>
          <w:sz w:val="22"/>
          <w:szCs w:val="22"/>
        </w:rPr>
        <w:t xml:space="preserve">la </w:t>
      </w:r>
      <w:r w:rsidRPr="00DA4CA5">
        <w:rPr>
          <w:rFonts w:ascii="Palatino Linotype" w:eastAsia="Palatino Linotype" w:hAnsi="Palatino Linotype" w:cs="Palatino Linotype"/>
          <w:b/>
          <w:sz w:val="22"/>
          <w:szCs w:val="22"/>
        </w:rPr>
        <w:t>RECURRENTE</w:t>
      </w:r>
      <w:r w:rsidRPr="00DA4CA5">
        <w:rPr>
          <w:rFonts w:ascii="Palatino Linotype" w:eastAsia="Palatino Linotype" w:hAnsi="Palatino Linotype" w:cs="Palatino Linotype"/>
          <w:sz w:val="22"/>
          <w:szCs w:val="22"/>
        </w:rPr>
        <w:t xml:space="preserve"> interpuso el recurso de revisión en contra de la respuesta, señalando como:</w:t>
      </w:r>
    </w:p>
    <w:p w14:paraId="5BCBAB7E" w14:textId="77777777" w:rsidR="00BF0955" w:rsidRPr="00DA4CA5" w:rsidRDefault="00BF0955" w:rsidP="00BF0955">
      <w:pPr>
        <w:spacing w:line="360" w:lineRule="auto"/>
        <w:ind w:right="-28"/>
        <w:jc w:val="both"/>
        <w:rPr>
          <w:rFonts w:ascii="Palatino Linotype" w:eastAsia="Palatino Linotype" w:hAnsi="Palatino Linotype" w:cs="Palatino Linotype"/>
          <w:sz w:val="22"/>
          <w:szCs w:val="22"/>
        </w:rPr>
      </w:pPr>
    </w:p>
    <w:p w14:paraId="2F7EE34F" w14:textId="1AE7155F" w:rsidR="002A62BF" w:rsidRPr="00DA4CA5" w:rsidRDefault="00351F3E" w:rsidP="00B71476">
      <w:pPr>
        <w:ind w:left="567" w:right="539"/>
        <w:jc w:val="both"/>
        <w:rPr>
          <w:rFonts w:ascii="Palatino Linotype" w:eastAsia="Palatino Linotype" w:hAnsi="Palatino Linotype" w:cs="Palatino Linotype"/>
          <w:i/>
          <w:sz w:val="22"/>
          <w:szCs w:val="22"/>
        </w:rPr>
      </w:pPr>
      <w:r w:rsidRPr="00DA4CA5">
        <w:rPr>
          <w:rFonts w:ascii="Palatino Linotype" w:eastAsia="Palatino Linotype" w:hAnsi="Palatino Linotype" w:cs="Palatino Linotype"/>
          <w:b/>
          <w:sz w:val="22"/>
          <w:szCs w:val="22"/>
        </w:rPr>
        <w:t>Acto impugnado</w:t>
      </w:r>
      <w:r w:rsidRPr="00DA4CA5">
        <w:rPr>
          <w:rFonts w:ascii="Palatino Linotype" w:eastAsia="Palatino Linotype" w:hAnsi="Palatino Linotype" w:cs="Palatino Linotype"/>
          <w:b/>
          <w:i/>
          <w:sz w:val="22"/>
          <w:szCs w:val="22"/>
        </w:rPr>
        <w:t>:</w:t>
      </w:r>
      <w:r w:rsidRPr="00DA4CA5">
        <w:rPr>
          <w:rFonts w:ascii="Palatino Linotype" w:eastAsia="Palatino Linotype" w:hAnsi="Palatino Linotype" w:cs="Palatino Linotype"/>
          <w:i/>
          <w:color w:val="000000"/>
          <w:sz w:val="22"/>
          <w:szCs w:val="22"/>
        </w:rPr>
        <w:t xml:space="preserve"> “</w:t>
      </w:r>
      <w:r w:rsidR="00B71476" w:rsidRPr="00DA4CA5">
        <w:rPr>
          <w:rFonts w:ascii="Palatino Linotype" w:hAnsi="Palatino Linotype"/>
          <w:i/>
          <w:color w:val="000000"/>
          <w:sz w:val="22"/>
          <w:szCs w:val="22"/>
        </w:rPr>
        <w:t>El sujeto obligado respondió el pasado 1 de febrero del 2024 a la respuesta de solicitud de acceso a la información 00011/PJUDICI/IP/2024, pero incumplió con los principios de congruencia y exhaustividad.</w:t>
      </w:r>
      <w:r w:rsidR="00BF0955" w:rsidRPr="00DA4CA5">
        <w:rPr>
          <w:rFonts w:ascii="Palatino Linotype" w:eastAsia="Palatino Linotype" w:hAnsi="Palatino Linotype" w:cs="Palatino Linotype"/>
          <w:i/>
          <w:color w:val="000000"/>
          <w:sz w:val="22"/>
          <w:szCs w:val="22"/>
        </w:rPr>
        <w:t xml:space="preserve">” (Sic) </w:t>
      </w:r>
    </w:p>
    <w:p w14:paraId="31E312B6" w14:textId="77777777" w:rsidR="00BF0955" w:rsidRPr="00DA4CA5" w:rsidRDefault="00BF0955" w:rsidP="00BF0955">
      <w:pPr>
        <w:ind w:left="567" w:right="539"/>
        <w:jc w:val="both"/>
        <w:rPr>
          <w:rFonts w:ascii="Palatino Linotype" w:eastAsia="Palatino Linotype" w:hAnsi="Palatino Linotype" w:cs="Palatino Linotype"/>
          <w:sz w:val="22"/>
          <w:szCs w:val="22"/>
        </w:rPr>
      </w:pPr>
    </w:p>
    <w:p w14:paraId="6F518EC1" w14:textId="6C8AE5A6" w:rsidR="002A62BF" w:rsidRPr="00DA4CA5" w:rsidRDefault="00351F3E" w:rsidP="00B71476">
      <w:pPr>
        <w:ind w:left="567" w:right="539"/>
        <w:jc w:val="both"/>
        <w:rPr>
          <w:rFonts w:ascii="Palatino Linotype" w:eastAsia="Palatino Linotype" w:hAnsi="Palatino Linotype" w:cs="Palatino Linotype"/>
          <w:sz w:val="22"/>
          <w:szCs w:val="22"/>
        </w:rPr>
      </w:pPr>
      <w:r w:rsidRPr="00DA4CA5">
        <w:rPr>
          <w:rFonts w:ascii="Palatino Linotype" w:eastAsia="Palatino Linotype" w:hAnsi="Palatino Linotype" w:cs="Palatino Linotype"/>
          <w:b/>
          <w:sz w:val="22"/>
          <w:szCs w:val="22"/>
        </w:rPr>
        <w:t xml:space="preserve">Razones o Motivos de inconformidad: </w:t>
      </w:r>
      <w:r w:rsidRPr="00DA4CA5">
        <w:rPr>
          <w:rFonts w:ascii="Palatino Linotype" w:eastAsia="Palatino Linotype" w:hAnsi="Palatino Linotype" w:cs="Palatino Linotype"/>
          <w:i/>
          <w:color w:val="000000"/>
          <w:sz w:val="22"/>
          <w:szCs w:val="22"/>
        </w:rPr>
        <w:t>“</w:t>
      </w:r>
      <w:r w:rsidR="00B71476" w:rsidRPr="00DA4CA5">
        <w:rPr>
          <w:rFonts w:ascii="Palatino Linotype" w:hAnsi="Palatino Linotype"/>
          <w:i/>
          <w:color w:val="000000"/>
          <w:sz w:val="22"/>
          <w:szCs w:val="22"/>
        </w:rPr>
        <w:t xml:space="preserve">El sujeto obligado respondió el pasado 1 de febrero del 2024 a la respuesta de solicitud de acceso a la información 00011/PJUDICI/IP/2024, pero incumplió con los principios de congruencia y exhaustividad, al orienta la pregunta al Consejo de la Judicatura Federal, cuando la información que se le requirió podría ser </w:t>
      </w:r>
      <w:proofErr w:type="spellStart"/>
      <w:r w:rsidR="00B71476" w:rsidRPr="00DA4CA5">
        <w:rPr>
          <w:rFonts w:ascii="Palatino Linotype" w:hAnsi="Palatino Linotype"/>
          <w:i/>
          <w:color w:val="000000"/>
          <w:sz w:val="22"/>
          <w:szCs w:val="22"/>
        </w:rPr>
        <w:t>indentificada</w:t>
      </w:r>
      <w:proofErr w:type="spellEnd"/>
      <w:r w:rsidR="00B71476" w:rsidRPr="00DA4CA5">
        <w:rPr>
          <w:rFonts w:ascii="Palatino Linotype" w:hAnsi="Palatino Linotype"/>
          <w:i/>
          <w:color w:val="000000"/>
          <w:sz w:val="22"/>
          <w:szCs w:val="22"/>
        </w:rPr>
        <w:t xml:space="preserve"> entre sus sentencias, pues la Fiscalía General del Estado interviene comunicaciones privadas para recopilar información o rescatar a víctimas de delitos, por lo que posible que tenga repuesta a los requerimientos por la información que tiene en su poder podría reconocer los casos en que se usó la técnica al incorporarse como posible evidencia.</w:t>
      </w:r>
      <w:r w:rsidRPr="00DA4CA5">
        <w:rPr>
          <w:rFonts w:ascii="Palatino Linotype" w:eastAsia="Palatino Linotype" w:hAnsi="Palatino Linotype" w:cs="Palatino Linotype"/>
          <w:i/>
          <w:color w:val="000000"/>
          <w:sz w:val="22"/>
          <w:szCs w:val="22"/>
        </w:rPr>
        <w:t>” (Sic)</w:t>
      </w:r>
    </w:p>
    <w:p w14:paraId="26DE7C9F" w14:textId="77777777" w:rsidR="002A62BF" w:rsidRPr="00DA4CA5" w:rsidRDefault="002A62BF" w:rsidP="00BF0955">
      <w:pPr>
        <w:ind w:left="567" w:right="539"/>
        <w:jc w:val="both"/>
        <w:rPr>
          <w:rFonts w:ascii="Palatino Linotype" w:eastAsia="Palatino Linotype" w:hAnsi="Palatino Linotype" w:cs="Palatino Linotype"/>
          <w:sz w:val="22"/>
          <w:szCs w:val="22"/>
        </w:rPr>
      </w:pPr>
    </w:p>
    <w:p w14:paraId="405FB900" w14:textId="41500D71" w:rsidR="002A62BF" w:rsidRPr="00DA4CA5" w:rsidRDefault="00351F3E" w:rsidP="00BF0955">
      <w:pPr>
        <w:ind w:left="567" w:right="539"/>
        <w:jc w:val="both"/>
        <w:rPr>
          <w:rFonts w:ascii="Palatino Linotype" w:eastAsia="Palatino Linotype" w:hAnsi="Palatino Linotype" w:cs="Palatino Linotype"/>
          <w:sz w:val="22"/>
          <w:szCs w:val="22"/>
        </w:rPr>
      </w:pPr>
      <w:r w:rsidRPr="00DA4CA5">
        <w:rPr>
          <w:rFonts w:ascii="Palatino Linotype" w:eastAsia="Palatino Linotype" w:hAnsi="Palatino Linotype" w:cs="Palatino Linotype"/>
          <w:sz w:val="22"/>
          <w:szCs w:val="22"/>
        </w:rPr>
        <w:t xml:space="preserve">Se adjuntó el archivo electrónico denominado </w:t>
      </w:r>
      <w:hyperlink r:id="rId9">
        <w:r w:rsidR="00B71476" w:rsidRPr="00DA4CA5">
          <w:rPr>
            <w:rFonts w:ascii="Palatino Linotype" w:eastAsia="Palatino Linotype" w:hAnsi="Palatino Linotype" w:cs="Palatino Linotype"/>
            <w:b/>
            <w:color w:val="000000"/>
            <w:sz w:val="22"/>
            <w:szCs w:val="22"/>
          </w:rPr>
          <w:t>RESPUESTA 00011-2024</w:t>
        </w:r>
        <w:r w:rsidRPr="00DA4CA5">
          <w:rPr>
            <w:rFonts w:ascii="Palatino Linotype" w:eastAsia="Palatino Linotype" w:hAnsi="Palatino Linotype" w:cs="Palatino Linotype"/>
            <w:b/>
            <w:color w:val="000000"/>
            <w:sz w:val="22"/>
            <w:szCs w:val="22"/>
          </w:rPr>
          <w:t>.pdf</w:t>
        </w:r>
      </w:hyperlink>
      <w:r w:rsidRPr="00DA4CA5">
        <w:rPr>
          <w:rFonts w:ascii="Palatino Linotype" w:eastAsia="Palatino Linotype" w:hAnsi="Palatino Linotype" w:cs="Palatino Linotype"/>
          <w:b/>
          <w:sz w:val="22"/>
          <w:szCs w:val="22"/>
        </w:rPr>
        <w:t xml:space="preserve">, </w:t>
      </w:r>
      <w:r w:rsidRPr="00DA4CA5">
        <w:rPr>
          <w:rFonts w:ascii="Palatino Linotype" w:eastAsia="Palatino Linotype" w:hAnsi="Palatino Linotype" w:cs="Palatino Linotype"/>
          <w:sz w:val="22"/>
          <w:szCs w:val="22"/>
        </w:rPr>
        <w:t xml:space="preserve">consistente en </w:t>
      </w:r>
      <w:r w:rsidR="00B71476" w:rsidRPr="00DA4CA5">
        <w:rPr>
          <w:rFonts w:ascii="Palatino Linotype" w:eastAsia="Palatino Linotype" w:hAnsi="Palatino Linotype" w:cs="Palatino Linotype"/>
          <w:sz w:val="22"/>
          <w:szCs w:val="22"/>
        </w:rPr>
        <w:t>el</w:t>
      </w:r>
      <w:r w:rsidRPr="00DA4CA5">
        <w:rPr>
          <w:rFonts w:ascii="Palatino Linotype" w:eastAsia="Palatino Linotype" w:hAnsi="Palatino Linotype" w:cs="Palatino Linotype"/>
          <w:sz w:val="22"/>
          <w:szCs w:val="22"/>
        </w:rPr>
        <w:t xml:space="preserve"> oficio </w:t>
      </w:r>
      <w:r w:rsidR="003818B9" w:rsidRPr="00DA4CA5">
        <w:rPr>
          <w:rFonts w:ascii="Palatino Linotype" w:eastAsia="Palatino Linotype" w:hAnsi="Palatino Linotype" w:cs="Palatino Linotype"/>
          <w:sz w:val="22"/>
          <w:szCs w:val="22"/>
        </w:rPr>
        <w:t>emitido media</w:t>
      </w:r>
      <w:r w:rsidR="00B71476" w:rsidRPr="00DA4CA5">
        <w:rPr>
          <w:rFonts w:ascii="Palatino Linotype" w:eastAsia="Palatino Linotype" w:hAnsi="Palatino Linotype" w:cs="Palatino Linotype"/>
          <w:sz w:val="22"/>
          <w:szCs w:val="22"/>
        </w:rPr>
        <w:t xml:space="preserve">nte respuesta por el </w:t>
      </w:r>
      <w:r w:rsidR="00B71476" w:rsidRPr="00DA4CA5">
        <w:rPr>
          <w:rFonts w:ascii="Palatino Linotype" w:eastAsia="Palatino Linotype" w:hAnsi="Palatino Linotype" w:cs="Palatino Linotype"/>
          <w:b/>
          <w:bCs/>
          <w:sz w:val="22"/>
          <w:szCs w:val="22"/>
        </w:rPr>
        <w:t>SUJETO OBLIGADO.</w:t>
      </w:r>
    </w:p>
    <w:p w14:paraId="33491BA7" w14:textId="77777777" w:rsidR="002A62BF" w:rsidRPr="00DA4CA5" w:rsidRDefault="002A62BF" w:rsidP="00BF0955">
      <w:pPr>
        <w:ind w:right="539"/>
        <w:jc w:val="both"/>
        <w:rPr>
          <w:rFonts w:ascii="Palatino Linotype" w:eastAsia="Palatino Linotype" w:hAnsi="Palatino Linotype" w:cs="Palatino Linotype"/>
          <w:sz w:val="22"/>
          <w:szCs w:val="22"/>
        </w:rPr>
      </w:pPr>
    </w:p>
    <w:p w14:paraId="16B6A9AA" w14:textId="77777777" w:rsidR="002A62BF" w:rsidRPr="00DA4CA5" w:rsidRDefault="00351F3E" w:rsidP="00BF0955">
      <w:pPr>
        <w:numPr>
          <w:ilvl w:val="0"/>
          <w:numId w:val="4"/>
        </w:numPr>
        <w:spacing w:line="360" w:lineRule="auto"/>
        <w:ind w:left="0" w:right="-28" w:firstLine="0"/>
        <w:jc w:val="both"/>
        <w:rPr>
          <w:rFonts w:ascii="Palatino Linotype" w:eastAsia="Palatino Linotype" w:hAnsi="Palatino Linotype" w:cs="Palatino Linotype"/>
          <w:sz w:val="22"/>
          <w:szCs w:val="22"/>
        </w:rPr>
      </w:pPr>
      <w:r w:rsidRPr="00DA4CA5">
        <w:rPr>
          <w:rFonts w:ascii="Palatino Linotype" w:eastAsia="Palatino Linotype" w:hAnsi="Palatino Linotype" w:cs="Palatino Linotype"/>
          <w:sz w:val="22"/>
          <w:szCs w:val="22"/>
        </w:rPr>
        <w:t xml:space="preserve">Se registró el recurso de revisión bajo el número de expediente al rubro indicado, asimismo con fundamento en lo dispuesto por el artículo 185 fracción I de la </w:t>
      </w:r>
      <w:r w:rsidRPr="00DA4CA5">
        <w:rPr>
          <w:rFonts w:ascii="Palatino Linotype" w:eastAsia="Palatino Linotype" w:hAnsi="Palatino Linotype" w:cs="Palatino Linotype"/>
          <w:b/>
          <w:sz w:val="22"/>
          <w:szCs w:val="22"/>
        </w:rPr>
        <w:t xml:space="preserve">Ley de Transparencia y Acceso a la Información Pública del Estado de México y Municipios </w:t>
      </w:r>
      <w:r w:rsidRPr="00DA4CA5">
        <w:rPr>
          <w:rFonts w:ascii="Palatino Linotype" w:eastAsia="Palatino Linotype" w:hAnsi="Palatino Linotype" w:cs="Palatino Linotype"/>
          <w:sz w:val="22"/>
          <w:szCs w:val="22"/>
        </w:rPr>
        <w:t xml:space="preserve">se turna a la </w:t>
      </w:r>
      <w:r w:rsidRPr="00DA4CA5">
        <w:rPr>
          <w:rFonts w:ascii="Palatino Linotype" w:eastAsia="Palatino Linotype" w:hAnsi="Palatino Linotype" w:cs="Palatino Linotype"/>
          <w:b/>
          <w:sz w:val="22"/>
          <w:szCs w:val="22"/>
        </w:rPr>
        <w:t xml:space="preserve">Comisionada María del Rosario Mejía Ayala, </w:t>
      </w:r>
      <w:r w:rsidRPr="00DA4CA5">
        <w:rPr>
          <w:rFonts w:ascii="Palatino Linotype" w:eastAsia="Palatino Linotype" w:hAnsi="Palatino Linotype" w:cs="Palatino Linotype"/>
          <w:sz w:val="22"/>
          <w:szCs w:val="22"/>
        </w:rPr>
        <w:t xml:space="preserve">para su análisis. </w:t>
      </w:r>
    </w:p>
    <w:p w14:paraId="7897A9FC" w14:textId="77777777" w:rsidR="002A62BF" w:rsidRPr="00DA4CA5" w:rsidRDefault="002A62BF" w:rsidP="00BF0955">
      <w:pPr>
        <w:spacing w:line="360" w:lineRule="auto"/>
        <w:ind w:right="-28"/>
        <w:jc w:val="both"/>
        <w:rPr>
          <w:rFonts w:ascii="Palatino Linotype" w:eastAsia="Palatino Linotype" w:hAnsi="Palatino Linotype" w:cs="Palatino Linotype"/>
          <w:sz w:val="22"/>
          <w:szCs w:val="22"/>
        </w:rPr>
      </w:pPr>
    </w:p>
    <w:p w14:paraId="6D611078" w14:textId="2EC442A6" w:rsidR="002A62BF" w:rsidRPr="00DA4CA5" w:rsidRDefault="00351F3E" w:rsidP="00BF0955">
      <w:pPr>
        <w:numPr>
          <w:ilvl w:val="0"/>
          <w:numId w:val="4"/>
        </w:numPr>
        <w:spacing w:line="360" w:lineRule="auto"/>
        <w:ind w:left="0" w:right="-28" w:firstLine="0"/>
        <w:jc w:val="both"/>
        <w:rPr>
          <w:rFonts w:ascii="Palatino Linotype" w:eastAsia="Palatino Linotype" w:hAnsi="Palatino Linotype" w:cs="Palatino Linotype"/>
          <w:color w:val="000000"/>
          <w:sz w:val="22"/>
          <w:szCs w:val="22"/>
        </w:rPr>
      </w:pPr>
      <w:r w:rsidRPr="00DA4CA5">
        <w:rPr>
          <w:rFonts w:ascii="Palatino Linotype" w:eastAsia="Palatino Linotype" w:hAnsi="Palatino Linotype" w:cs="Palatino Linotype"/>
          <w:sz w:val="22"/>
          <w:szCs w:val="22"/>
        </w:rPr>
        <w:t xml:space="preserve">La Comisionada Ponente con fundamento en lo dispuesto por el artículo 185 fracción II de la ley de la materia, a través del acuerdo de admisión del </w:t>
      </w:r>
      <w:r w:rsidR="00B71476" w:rsidRPr="00DA4CA5">
        <w:rPr>
          <w:rFonts w:ascii="Palatino Linotype" w:eastAsia="Palatino Linotype" w:hAnsi="Palatino Linotype" w:cs="Palatino Linotype"/>
          <w:sz w:val="22"/>
          <w:szCs w:val="22"/>
        </w:rPr>
        <w:t>veintiséis</w:t>
      </w:r>
      <w:r w:rsidRPr="00DA4CA5">
        <w:rPr>
          <w:rFonts w:ascii="Palatino Linotype" w:eastAsia="Palatino Linotype" w:hAnsi="Palatino Linotype" w:cs="Palatino Linotype"/>
          <w:sz w:val="22"/>
          <w:szCs w:val="22"/>
        </w:rPr>
        <w:t xml:space="preserve"> de febrero de dos mil veinticuatro, puso a disposición de las partes el expediente electrónico vía </w:t>
      </w:r>
      <w:r w:rsidRPr="00DA4CA5">
        <w:rPr>
          <w:rFonts w:ascii="Palatino Linotype" w:eastAsia="Palatino Linotype" w:hAnsi="Palatino Linotype" w:cs="Palatino Linotype"/>
          <w:b/>
          <w:sz w:val="22"/>
          <w:szCs w:val="22"/>
        </w:rPr>
        <w:t xml:space="preserve">SAIMEX </w:t>
      </w:r>
      <w:r w:rsidRPr="00DA4CA5">
        <w:rPr>
          <w:rFonts w:ascii="Palatino Linotype" w:eastAsia="Palatino Linotype" w:hAnsi="Palatino Linotype" w:cs="Palatino Linotype"/>
          <w:sz w:val="22"/>
          <w:szCs w:val="22"/>
        </w:rPr>
        <w:t xml:space="preserve">a efecto de que en un plazo máximo de siete días manifestara lo que a derecho conviniera, ofreciera pruebas y alegatos según corresponda al caso concreto, de esta forma para que el </w:t>
      </w:r>
      <w:r w:rsidRPr="00DA4CA5">
        <w:rPr>
          <w:rFonts w:ascii="Palatino Linotype" w:eastAsia="Palatino Linotype" w:hAnsi="Palatino Linotype" w:cs="Palatino Linotype"/>
          <w:b/>
          <w:sz w:val="22"/>
          <w:szCs w:val="22"/>
        </w:rPr>
        <w:t>SUJETO OBLIGADO</w:t>
      </w:r>
      <w:r w:rsidRPr="00DA4CA5">
        <w:rPr>
          <w:rFonts w:ascii="Palatino Linotype" w:eastAsia="Palatino Linotype" w:hAnsi="Palatino Linotype" w:cs="Palatino Linotype"/>
          <w:sz w:val="22"/>
          <w:szCs w:val="22"/>
        </w:rPr>
        <w:t xml:space="preserve"> presentará el informe justificado procedente. </w:t>
      </w:r>
    </w:p>
    <w:p w14:paraId="3FC1C966" w14:textId="77777777" w:rsidR="002A62BF" w:rsidRPr="00DA4CA5" w:rsidRDefault="002A62BF" w:rsidP="00BF0955">
      <w:pPr>
        <w:ind w:right="-28"/>
        <w:rPr>
          <w:rFonts w:ascii="Palatino Linotype" w:eastAsia="Palatino Linotype" w:hAnsi="Palatino Linotype" w:cs="Palatino Linotype"/>
          <w:sz w:val="22"/>
          <w:szCs w:val="22"/>
        </w:rPr>
      </w:pPr>
    </w:p>
    <w:p w14:paraId="3DDA21A4" w14:textId="1404E9FB" w:rsidR="00B71476" w:rsidRPr="00DA4CA5" w:rsidRDefault="00351F3E" w:rsidP="00BF0955">
      <w:pPr>
        <w:numPr>
          <w:ilvl w:val="0"/>
          <w:numId w:val="4"/>
        </w:numPr>
        <w:spacing w:line="360" w:lineRule="auto"/>
        <w:ind w:left="0" w:right="-28" w:firstLine="0"/>
        <w:jc w:val="both"/>
        <w:rPr>
          <w:rFonts w:ascii="Palatino Linotype" w:eastAsia="Palatino Linotype" w:hAnsi="Palatino Linotype" w:cs="Palatino Linotype"/>
          <w:b/>
          <w:color w:val="000000"/>
          <w:sz w:val="22"/>
          <w:szCs w:val="22"/>
        </w:rPr>
      </w:pPr>
      <w:r w:rsidRPr="00DA4CA5">
        <w:rPr>
          <w:rFonts w:ascii="Palatino Linotype" w:eastAsia="Palatino Linotype" w:hAnsi="Palatino Linotype" w:cs="Palatino Linotype"/>
          <w:sz w:val="22"/>
          <w:szCs w:val="22"/>
        </w:rPr>
        <w:lastRenderedPageBreak/>
        <w:t xml:space="preserve">El </w:t>
      </w:r>
      <w:r w:rsidR="00B71476" w:rsidRPr="00DA4CA5">
        <w:rPr>
          <w:rFonts w:ascii="Palatino Linotype" w:eastAsia="Palatino Linotype" w:hAnsi="Palatino Linotype" w:cs="Palatino Linotype"/>
          <w:sz w:val="22"/>
          <w:szCs w:val="22"/>
        </w:rPr>
        <w:t>ocho y once de marzo</w:t>
      </w:r>
      <w:r w:rsidRPr="00DA4CA5">
        <w:rPr>
          <w:rFonts w:ascii="Palatino Linotype" w:eastAsia="Palatino Linotype" w:hAnsi="Palatino Linotype" w:cs="Palatino Linotype"/>
          <w:sz w:val="22"/>
          <w:szCs w:val="22"/>
        </w:rPr>
        <w:t xml:space="preserve"> de dos mil veinticuatro, el </w:t>
      </w:r>
      <w:r w:rsidRPr="00DA4CA5">
        <w:rPr>
          <w:rFonts w:ascii="Palatino Linotype" w:eastAsia="Palatino Linotype" w:hAnsi="Palatino Linotype" w:cs="Palatino Linotype"/>
          <w:b/>
          <w:sz w:val="22"/>
          <w:szCs w:val="22"/>
        </w:rPr>
        <w:t>SUJETO OBLIGADO</w:t>
      </w:r>
      <w:r w:rsidRPr="00DA4CA5">
        <w:rPr>
          <w:rFonts w:ascii="Palatino Linotype" w:eastAsia="Palatino Linotype" w:hAnsi="Palatino Linotype" w:cs="Palatino Linotype"/>
          <w:sz w:val="22"/>
          <w:szCs w:val="22"/>
        </w:rPr>
        <w:t xml:space="preserve"> emitió el informe justificado correspondiente</w:t>
      </w:r>
      <w:r w:rsidR="00B71476" w:rsidRPr="00DA4CA5">
        <w:rPr>
          <w:rFonts w:ascii="Palatino Linotype" w:eastAsia="Palatino Linotype" w:hAnsi="Palatino Linotype" w:cs="Palatino Linotype"/>
          <w:sz w:val="22"/>
          <w:szCs w:val="22"/>
        </w:rPr>
        <w:t>, por medio de los siguientes archivos electrónicos:</w:t>
      </w:r>
    </w:p>
    <w:p w14:paraId="5F86AC7B" w14:textId="4E5806CE" w:rsidR="00B71476" w:rsidRPr="00DA4CA5" w:rsidRDefault="00B71476" w:rsidP="00B71476">
      <w:pPr>
        <w:spacing w:line="360" w:lineRule="auto"/>
        <w:ind w:right="-28"/>
        <w:jc w:val="both"/>
        <w:rPr>
          <w:rFonts w:ascii="Palatino Linotype" w:eastAsia="Palatino Linotype" w:hAnsi="Palatino Linotype" w:cs="Palatino Linotype"/>
          <w:sz w:val="22"/>
          <w:szCs w:val="22"/>
        </w:rPr>
      </w:pPr>
    </w:p>
    <w:p w14:paraId="675F1807" w14:textId="69CF5CCA" w:rsidR="00637331" w:rsidRPr="00DA4CA5" w:rsidRDefault="00372AE1" w:rsidP="001E7E76">
      <w:pPr>
        <w:ind w:left="567" w:right="539"/>
        <w:jc w:val="both"/>
        <w:rPr>
          <w:rFonts w:ascii="Palatino Linotype" w:hAnsi="Palatino Linotype"/>
          <w:color w:val="000000" w:themeColor="text1"/>
          <w:sz w:val="22"/>
          <w:szCs w:val="22"/>
        </w:rPr>
      </w:pPr>
      <w:hyperlink r:id="rId10" w:history="1">
        <w:r w:rsidR="00B71476" w:rsidRPr="00DA4CA5">
          <w:rPr>
            <w:rStyle w:val="Hipervnculo"/>
            <w:rFonts w:ascii="Palatino Linotype" w:hAnsi="Palatino Linotype" w:cs="Arial"/>
            <w:b/>
            <w:bCs/>
            <w:color w:val="000000" w:themeColor="text1"/>
            <w:sz w:val="22"/>
            <w:szCs w:val="22"/>
            <w:u w:val="none"/>
          </w:rPr>
          <w:t>INFORME JUSTIFICADO 1003-2024.pdf</w:t>
        </w:r>
      </w:hyperlink>
      <w:r w:rsidR="00B71476" w:rsidRPr="00DA4CA5">
        <w:rPr>
          <w:rFonts w:ascii="Palatino Linotype" w:hAnsi="Palatino Linotype"/>
          <w:color w:val="000000" w:themeColor="text1"/>
          <w:sz w:val="22"/>
          <w:szCs w:val="22"/>
        </w:rPr>
        <w:t>:</w:t>
      </w:r>
      <w:r w:rsidR="00637331" w:rsidRPr="00DA4CA5">
        <w:rPr>
          <w:rFonts w:ascii="Palatino Linotype" w:hAnsi="Palatino Linotype"/>
          <w:color w:val="000000" w:themeColor="text1"/>
          <w:sz w:val="22"/>
          <w:szCs w:val="22"/>
        </w:rPr>
        <w:t xml:space="preserve"> Oficio suscrito por el Titular de la Unidad de Transparencia, por medio del cual, ratificó la respuesta</w:t>
      </w:r>
      <w:r w:rsidR="002E0D41" w:rsidRPr="00DA4CA5">
        <w:rPr>
          <w:rFonts w:ascii="Palatino Linotype" w:hAnsi="Palatino Linotype"/>
          <w:color w:val="000000" w:themeColor="text1"/>
          <w:sz w:val="22"/>
          <w:szCs w:val="22"/>
        </w:rPr>
        <w:t xml:space="preserve"> y sugirió al Particular realizar una nueva solicitud</w:t>
      </w:r>
      <w:r w:rsidR="001E7E76" w:rsidRPr="00DA4CA5">
        <w:rPr>
          <w:rFonts w:ascii="Palatino Linotype" w:hAnsi="Palatino Linotype"/>
          <w:color w:val="000000" w:themeColor="text1"/>
          <w:sz w:val="22"/>
          <w:szCs w:val="22"/>
        </w:rPr>
        <w:t xml:space="preserve"> de información </w:t>
      </w:r>
      <w:r w:rsidR="001E7E76" w:rsidRPr="00DA4CA5">
        <w:rPr>
          <w:rFonts w:ascii="Palatino Linotype" w:hAnsi="Palatino Linotype"/>
          <w:sz w:val="22"/>
          <w:szCs w:val="22"/>
        </w:rPr>
        <w:t>al Consejo de la Judicatura Federal y a la Fiscalía General de la República (mediante la Plataforma Nacional de Transparencia); o bien, a la Fiscalía General de Justicia del Estado de México (mediante el Sistema de Acceso a la Información Mexiquense)</w:t>
      </w:r>
      <w:r w:rsidR="001E7E76" w:rsidRPr="00DA4CA5">
        <w:rPr>
          <w:rFonts w:ascii="Palatino Linotype" w:hAnsi="Palatino Linotype"/>
          <w:color w:val="000000" w:themeColor="text1"/>
          <w:sz w:val="22"/>
          <w:szCs w:val="22"/>
        </w:rPr>
        <w:t>. A</w:t>
      </w:r>
      <w:r w:rsidR="00637331" w:rsidRPr="00DA4CA5">
        <w:rPr>
          <w:rFonts w:ascii="Palatino Linotype" w:hAnsi="Palatino Linotype"/>
          <w:color w:val="000000" w:themeColor="text1"/>
          <w:sz w:val="22"/>
          <w:szCs w:val="22"/>
        </w:rPr>
        <w:t xml:space="preserve">simismo, informó que </w:t>
      </w:r>
      <w:r w:rsidR="00637331" w:rsidRPr="00DA4CA5">
        <w:rPr>
          <w:rFonts w:ascii="Palatino Linotype" w:hAnsi="Palatino Linotype"/>
          <w:sz w:val="22"/>
          <w:szCs w:val="22"/>
        </w:rPr>
        <w:t>el 06 de marzo de 2024, mediante Sesión Extraordinaria 02/2024 del Comité de Transparencia, Acceso a la Información Pública y Protección de Datos Personales del Poder Judicial del Estado de México, se confirmó la declaración de incompetencia respecto a la información requerida en la solicitud de información pública 00011/PJUDICI/IP/2024.</w:t>
      </w:r>
    </w:p>
    <w:p w14:paraId="6A7E1807" w14:textId="77777777" w:rsidR="00B71476" w:rsidRPr="00DA4CA5" w:rsidRDefault="00B71476" w:rsidP="00637331">
      <w:pPr>
        <w:ind w:left="567" w:right="539"/>
        <w:jc w:val="both"/>
        <w:rPr>
          <w:rFonts w:ascii="Palatino Linotype" w:eastAsia="Palatino Linotype" w:hAnsi="Palatino Linotype" w:cs="Palatino Linotype"/>
          <w:color w:val="000000" w:themeColor="text1"/>
          <w:sz w:val="22"/>
          <w:szCs w:val="22"/>
        </w:rPr>
      </w:pPr>
    </w:p>
    <w:p w14:paraId="252F46CB" w14:textId="1F7CF931" w:rsidR="00B71476" w:rsidRPr="00DA4CA5" w:rsidRDefault="00372AE1" w:rsidP="00637331">
      <w:pPr>
        <w:ind w:left="567" w:right="539"/>
        <w:jc w:val="both"/>
        <w:rPr>
          <w:rFonts w:ascii="Palatino Linotype" w:hAnsi="Palatino Linotype"/>
          <w:b/>
          <w:bCs/>
          <w:color w:val="000000" w:themeColor="text1"/>
          <w:sz w:val="22"/>
          <w:szCs w:val="22"/>
        </w:rPr>
      </w:pPr>
      <w:hyperlink r:id="rId11" w:history="1">
        <w:r w:rsidR="00B71476" w:rsidRPr="00DA4CA5">
          <w:rPr>
            <w:rStyle w:val="Hipervnculo"/>
            <w:rFonts w:ascii="Palatino Linotype" w:hAnsi="Palatino Linotype" w:cs="Arial"/>
            <w:b/>
            <w:bCs/>
            <w:color w:val="000000" w:themeColor="text1"/>
            <w:sz w:val="22"/>
            <w:szCs w:val="22"/>
            <w:u w:val="none"/>
          </w:rPr>
          <w:t>06032024 SE 02-2024.pdf</w:t>
        </w:r>
      </w:hyperlink>
      <w:r w:rsidR="00B71476" w:rsidRPr="00DA4CA5">
        <w:rPr>
          <w:rFonts w:ascii="Palatino Linotype" w:hAnsi="Palatino Linotype"/>
          <w:color w:val="000000" w:themeColor="text1"/>
          <w:sz w:val="22"/>
          <w:szCs w:val="22"/>
        </w:rPr>
        <w:t>: A</w:t>
      </w:r>
      <w:r w:rsidR="00B71476" w:rsidRPr="00DA4CA5">
        <w:rPr>
          <w:rFonts w:ascii="Palatino Linotype" w:hAnsi="Palatino Linotype"/>
          <w:sz w:val="22"/>
          <w:szCs w:val="22"/>
        </w:rPr>
        <w:t>cta de Sesión Extraordinaria del Comité de Transparencia, Acceso a la Información Pública y Protección de Datos Personales del Poder Judicial del Estado de México, número 02/2024; por medio de la cual, se aprobó la declaración de incompetencia de la solicitud de acceso a la información pública número 00011/PJUDICI/IP/2024.</w:t>
      </w:r>
    </w:p>
    <w:p w14:paraId="38DCCF6A" w14:textId="77777777" w:rsidR="002A62BF" w:rsidRPr="00DA4CA5" w:rsidRDefault="002A62BF" w:rsidP="00BF0955">
      <w:pPr>
        <w:ind w:right="-28"/>
        <w:rPr>
          <w:rFonts w:ascii="Palatino Linotype" w:eastAsia="Palatino Linotype" w:hAnsi="Palatino Linotype" w:cs="Palatino Linotype"/>
          <w:sz w:val="22"/>
          <w:szCs w:val="22"/>
        </w:rPr>
      </w:pPr>
    </w:p>
    <w:p w14:paraId="0A0DF9FE" w14:textId="77777777" w:rsidR="002A62BF" w:rsidRPr="00DA4CA5" w:rsidRDefault="00351F3E" w:rsidP="00BF0955">
      <w:pPr>
        <w:numPr>
          <w:ilvl w:val="0"/>
          <w:numId w:val="4"/>
        </w:numPr>
        <w:spacing w:line="360" w:lineRule="auto"/>
        <w:ind w:left="0" w:right="-28" w:firstLine="0"/>
        <w:jc w:val="both"/>
        <w:rPr>
          <w:rFonts w:ascii="Palatino Linotype" w:eastAsia="Palatino Linotype" w:hAnsi="Palatino Linotype" w:cs="Palatino Linotype"/>
          <w:color w:val="000000"/>
          <w:sz w:val="22"/>
          <w:szCs w:val="22"/>
        </w:rPr>
      </w:pPr>
      <w:r w:rsidRPr="00DA4CA5">
        <w:rPr>
          <w:rFonts w:ascii="Palatino Linotype" w:eastAsia="Palatino Linotype" w:hAnsi="Palatino Linotype" w:cs="Palatino Linotype"/>
          <w:sz w:val="22"/>
          <w:szCs w:val="22"/>
        </w:rPr>
        <w:t xml:space="preserve">Por su parte, la </w:t>
      </w:r>
      <w:r w:rsidRPr="00DA4CA5">
        <w:rPr>
          <w:rFonts w:ascii="Palatino Linotype" w:eastAsia="Palatino Linotype" w:hAnsi="Palatino Linotype" w:cs="Palatino Linotype"/>
          <w:b/>
          <w:sz w:val="22"/>
          <w:szCs w:val="22"/>
        </w:rPr>
        <w:t xml:space="preserve">RECURRENTE </w:t>
      </w:r>
      <w:r w:rsidRPr="00DA4CA5">
        <w:rPr>
          <w:rFonts w:ascii="Palatino Linotype" w:eastAsia="Palatino Linotype" w:hAnsi="Palatino Linotype" w:cs="Palatino Linotype"/>
          <w:sz w:val="22"/>
          <w:szCs w:val="22"/>
        </w:rPr>
        <w:t>no realizó manifestaciones, ni ofreció pruebas o alegatos que a su derecho conviniera.</w:t>
      </w:r>
    </w:p>
    <w:p w14:paraId="553C28A3" w14:textId="77777777" w:rsidR="002A62BF" w:rsidRPr="00DA4CA5" w:rsidRDefault="002A62BF" w:rsidP="00BF0955">
      <w:pPr>
        <w:spacing w:line="360" w:lineRule="auto"/>
        <w:ind w:right="-28"/>
        <w:jc w:val="both"/>
        <w:rPr>
          <w:rFonts w:ascii="Palatino Linotype" w:eastAsia="Palatino Linotype" w:hAnsi="Palatino Linotype" w:cs="Palatino Linotype"/>
          <w:i/>
          <w:color w:val="000000"/>
          <w:sz w:val="22"/>
          <w:szCs w:val="22"/>
        </w:rPr>
      </w:pPr>
    </w:p>
    <w:p w14:paraId="7FEFEB39" w14:textId="77777777" w:rsidR="002A62BF" w:rsidRPr="00DA4CA5" w:rsidRDefault="00351F3E" w:rsidP="00BF0955">
      <w:pPr>
        <w:numPr>
          <w:ilvl w:val="0"/>
          <w:numId w:val="4"/>
        </w:numPr>
        <w:pBdr>
          <w:top w:val="nil"/>
          <w:left w:val="nil"/>
          <w:bottom w:val="nil"/>
          <w:right w:val="nil"/>
          <w:between w:val="nil"/>
        </w:pBdr>
        <w:tabs>
          <w:tab w:val="left" w:pos="426"/>
        </w:tabs>
        <w:spacing w:line="360" w:lineRule="auto"/>
        <w:ind w:left="0" w:right="-28" w:firstLine="0"/>
        <w:jc w:val="both"/>
        <w:rPr>
          <w:rFonts w:ascii="Palatino Linotype" w:eastAsia="Palatino Linotype" w:hAnsi="Palatino Linotype" w:cs="Palatino Linotype"/>
          <w:color w:val="000000"/>
          <w:sz w:val="22"/>
          <w:szCs w:val="22"/>
        </w:rPr>
      </w:pPr>
      <w:r w:rsidRPr="00DA4CA5">
        <w:rPr>
          <w:rFonts w:ascii="Palatino Linotype" w:eastAsia="Palatino Linotype" w:hAnsi="Palatino Linotype" w:cs="Palatino Linotype"/>
          <w:color w:val="000000"/>
          <w:sz w:val="22"/>
          <w:szCs w:val="22"/>
        </w:rPr>
        <w:t>El once de junio de dos mil veinticuatro, se notificó el acuerdo mediante el cual se amplió el plazo para emitir resolución por un periodo de quince días hábiles.</w:t>
      </w:r>
    </w:p>
    <w:p w14:paraId="321FED22" w14:textId="77777777" w:rsidR="002A62BF" w:rsidRPr="00DA4CA5" w:rsidRDefault="002A62BF" w:rsidP="00BF0955">
      <w:pPr>
        <w:pBdr>
          <w:top w:val="nil"/>
          <w:left w:val="nil"/>
          <w:bottom w:val="nil"/>
          <w:right w:val="nil"/>
          <w:between w:val="nil"/>
        </w:pBdr>
        <w:tabs>
          <w:tab w:val="left" w:pos="426"/>
        </w:tabs>
        <w:spacing w:line="360" w:lineRule="auto"/>
        <w:ind w:right="-28"/>
        <w:rPr>
          <w:rFonts w:ascii="Palatino Linotype" w:eastAsia="Palatino Linotype" w:hAnsi="Palatino Linotype" w:cs="Palatino Linotype"/>
          <w:color w:val="000000"/>
          <w:sz w:val="22"/>
          <w:szCs w:val="22"/>
        </w:rPr>
      </w:pPr>
    </w:p>
    <w:p w14:paraId="5844C2DB" w14:textId="63BA59B7" w:rsidR="002A62BF" w:rsidRPr="00DA4CA5" w:rsidRDefault="00351F3E" w:rsidP="00BF0955">
      <w:pPr>
        <w:numPr>
          <w:ilvl w:val="0"/>
          <w:numId w:val="4"/>
        </w:numPr>
        <w:pBdr>
          <w:top w:val="nil"/>
          <w:left w:val="nil"/>
          <w:bottom w:val="nil"/>
          <w:right w:val="nil"/>
          <w:between w:val="nil"/>
        </w:pBdr>
        <w:tabs>
          <w:tab w:val="left" w:pos="426"/>
        </w:tabs>
        <w:spacing w:line="360" w:lineRule="auto"/>
        <w:ind w:left="0" w:right="-28" w:firstLine="0"/>
        <w:jc w:val="both"/>
        <w:rPr>
          <w:rFonts w:ascii="Palatino Linotype" w:eastAsia="Palatino Linotype" w:hAnsi="Palatino Linotype" w:cs="Palatino Linotype"/>
          <w:color w:val="000000"/>
          <w:sz w:val="22"/>
          <w:szCs w:val="22"/>
        </w:rPr>
      </w:pPr>
      <w:r w:rsidRPr="00DA4CA5">
        <w:rPr>
          <w:rFonts w:ascii="Palatino Linotype" w:eastAsia="Palatino Linotype" w:hAnsi="Palatino Linotype" w:cs="Palatino Linotype"/>
          <w:color w:val="000000"/>
          <w:sz w:val="22"/>
          <w:szCs w:val="22"/>
        </w:rPr>
        <w:t xml:space="preserve">Este organismo garante no pasa por alto justificar, que el plazo para emitir resolución en el presente asunto encuentra justificación en el alto número de recursos de revisión recibidos, </w:t>
      </w:r>
      <w:r w:rsidRPr="00DA4CA5">
        <w:rPr>
          <w:rFonts w:ascii="Palatino Linotype" w:eastAsia="Palatino Linotype" w:hAnsi="Palatino Linotype" w:cs="Palatino Linotype"/>
          <w:color w:val="000000"/>
          <w:sz w:val="22"/>
          <w:szCs w:val="22"/>
        </w:rPr>
        <w:lastRenderedPageBreak/>
        <w:t>circunstancia atípica que ha rebasado las capacidades técnicas y humanas del personal encargado de la proyección de las resoluciones a dichos medios de impugnación.</w:t>
      </w:r>
    </w:p>
    <w:p w14:paraId="60F421A6" w14:textId="77777777" w:rsidR="002A62BF" w:rsidRPr="00DA4CA5" w:rsidRDefault="00351F3E" w:rsidP="00BF0955">
      <w:pPr>
        <w:numPr>
          <w:ilvl w:val="0"/>
          <w:numId w:val="4"/>
        </w:numPr>
        <w:pBdr>
          <w:top w:val="nil"/>
          <w:left w:val="nil"/>
          <w:bottom w:val="nil"/>
          <w:right w:val="nil"/>
          <w:between w:val="nil"/>
        </w:pBdr>
        <w:spacing w:line="360" w:lineRule="auto"/>
        <w:ind w:left="0" w:right="-28" w:hanging="11"/>
        <w:jc w:val="both"/>
        <w:rPr>
          <w:rFonts w:ascii="Palatino Linotype" w:eastAsia="Palatino Linotype" w:hAnsi="Palatino Linotype" w:cs="Palatino Linotype"/>
          <w:color w:val="000000"/>
          <w:sz w:val="22"/>
          <w:szCs w:val="22"/>
        </w:rPr>
      </w:pPr>
      <w:r w:rsidRPr="00DA4CA5">
        <w:rPr>
          <w:rFonts w:ascii="Palatino Linotype" w:eastAsia="Palatino Linotype" w:hAnsi="Palatino Linotype" w:cs="Palatino Linotype"/>
          <w:color w:val="000000"/>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0BBD232" w14:textId="77777777" w:rsidR="002A62BF" w:rsidRPr="00DA4CA5" w:rsidRDefault="002A62BF" w:rsidP="00BF0955">
      <w:pPr>
        <w:pBdr>
          <w:top w:val="nil"/>
          <w:left w:val="nil"/>
          <w:bottom w:val="nil"/>
          <w:right w:val="nil"/>
          <w:between w:val="nil"/>
        </w:pBdr>
        <w:spacing w:line="360" w:lineRule="auto"/>
        <w:ind w:right="-28"/>
        <w:rPr>
          <w:rFonts w:ascii="Palatino Linotype" w:eastAsia="Palatino Linotype" w:hAnsi="Palatino Linotype" w:cs="Palatino Linotype"/>
          <w:color w:val="000000"/>
          <w:sz w:val="22"/>
          <w:szCs w:val="22"/>
        </w:rPr>
      </w:pPr>
    </w:p>
    <w:p w14:paraId="107B896E" w14:textId="77777777" w:rsidR="002A62BF" w:rsidRPr="00DA4CA5" w:rsidRDefault="00351F3E" w:rsidP="00BF0955">
      <w:pPr>
        <w:numPr>
          <w:ilvl w:val="0"/>
          <w:numId w:val="4"/>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sz w:val="22"/>
          <w:szCs w:val="22"/>
        </w:rPr>
      </w:pPr>
      <w:r w:rsidRPr="00DA4CA5">
        <w:rPr>
          <w:rFonts w:ascii="Palatino Linotype" w:eastAsia="Palatino Linotype" w:hAnsi="Palatino Linotype" w:cs="Palatino Linotype"/>
          <w:color w:val="000000"/>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E53FC74" w14:textId="77777777" w:rsidR="002A62BF" w:rsidRPr="00DA4CA5" w:rsidRDefault="002A62BF" w:rsidP="00BF0955">
      <w:pPr>
        <w:pBdr>
          <w:top w:val="nil"/>
          <w:left w:val="nil"/>
          <w:bottom w:val="nil"/>
          <w:right w:val="nil"/>
          <w:between w:val="nil"/>
        </w:pBdr>
        <w:spacing w:line="360" w:lineRule="auto"/>
        <w:ind w:right="-28"/>
        <w:rPr>
          <w:rFonts w:ascii="Palatino Linotype" w:eastAsia="Palatino Linotype" w:hAnsi="Palatino Linotype" w:cs="Palatino Linotype"/>
          <w:color w:val="000000"/>
          <w:sz w:val="22"/>
          <w:szCs w:val="22"/>
        </w:rPr>
      </w:pPr>
    </w:p>
    <w:p w14:paraId="2708D086" w14:textId="77777777" w:rsidR="002A62BF" w:rsidRPr="00DA4CA5" w:rsidRDefault="00351F3E" w:rsidP="00BF0955">
      <w:pPr>
        <w:numPr>
          <w:ilvl w:val="0"/>
          <w:numId w:val="4"/>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sz w:val="22"/>
          <w:szCs w:val="22"/>
        </w:rPr>
      </w:pPr>
      <w:r w:rsidRPr="00DA4CA5">
        <w:rPr>
          <w:rFonts w:ascii="Palatino Linotype" w:eastAsia="Palatino Linotype" w:hAnsi="Palatino Linotype" w:cs="Palatino Linotype"/>
          <w:color w:val="000000"/>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8346B31" w14:textId="77777777" w:rsidR="002A62BF" w:rsidRPr="00DA4CA5" w:rsidRDefault="002A62BF" w:rsidP="00BF0955">
      <w:pPr>
        <w:pBdr>
          <w:top w:val="nil"/>
          <w:left w:val="nil"/>
          <w:bottom w:val="nil"/>
          <w:right w:val="nil"/>
          <w:between w:val="nil"/>
        </w:pBdr>
        <w:spacing w:line="360" w:lineRule="auto"/>
        <w:ind w:right="-28"/>
        <w:rPr>
          <w:rFonts w:ascii="Palatino Linotype" w:eastAsia="Palatino Linotype" w:hAnsi="Palatino Linotype" w:cs="Palatino Linotype"/>
          <w:color w:val="000000"/>
          <w:sz w:val="22"/>
          <w:szCs w:val="22"/>
        </w:rPr>
      </w:pPr>
    </w:p>
    <w:p w14:paraId="2E00E75B" w14:textId="77777777" w:rsidR="002A62BF" w:rsidRPr="00DA4CA5" w:rsidRDefault="00351F3E" w:rsidP="00BF0955">
      <w:pPr>
        <w:numPr>
          <w:ilvl w:val="0"/>
          <w:numId w:val="4"/>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sz w:val="22"/>
          <w:szCs w:val="22"/>
        </w:rPr>
      </w:pPr>
      <w:r w:rsidRPr="00DA4CA5">
        <w:rPr>
          <w:rFonts w:ascii="Palatino Linotype" w:eastAsia="Palatino Linotype" w:hAnsi="Palatino Linotype" w:cs="Palatino Linotype"/>
          <w:color w:val="000000"/>
          <w:sz w:val="22"/>
          <w:szCs w:val="22"/>
        </w:rPr>
        <w:t>Por ello, excepcionalmente, si un asunto es resuelto con posterioridad a los plazos señalados por la norma debe analizarse la razonabilidad del tiempo necesario para su resolución, atentos a los siguientes criterios:</w:t>
      </w:r>
    </w:p>
    <w:p w14:paraId="73B85C81" w14:textId="77777777" w:rsidR="00BF0955" w:rsidRPr="00DA4CA5" w:rsidRDefault="00BF0955" w:rsidP="00BF0955">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p>
    <w:p w14:paraId="02C1C7E3" w14:textId="77777777" w:rsidR="002A62BF" w:rsidRPr="00DA4CA5" w:rsidRDefault="00351F3E" w:rsidP="00BF0955">
      <w:pPr>
        <w:pBdr>
          <w:top w:val="nil"/>
          <w:left w:val="nil"/>
          <w:bottom w:val="nil"/>
          <w:right w:val="nil"/>
          <w:between w:val="nil"/>
        </w:pBdr>
        <w:ind w:left="567" w:right="539"/>
        <w:jc w:val="both"/>
        <w:rPr>
          <w:rFonts w:ascii="Palatino Linotype" w:eastAsia="Palatino Linotype" w:hAnsi="Palatino Linotype" w:cs="Palatino Linotype"/>
          <w:b/>
          <w:color w:val="000000"/>
          <w:sz w:val="22"/>
          <w:szCs w:val="22"/>
        </w:rPr>
      </w:pPr>
      <w:r w:rsidRPr="00DA4CA5">
        <w:rPr>
          <w:rFonts w:ascii="Palatino Linotype" w:eastAsia="Palatino Linotype" w:hAnsi="Palatino Linotype" w:cs="Palatino Linotype"/>
          <w:b/>
          <w:color w:val="000000"/>
          <w:sz w:val="22"/>
          <w:szCs w:val="22"/>
        </w:rPr>
        <w:t>a) Complejidad del asunto: La complejidad de la prueba, la pluralidad de sujetos procesales, el tiempo transcurrido, las características y contexto del recurso.</w:t>
      </w:r>
    </w:p>
    <w:p w14:paraId="5F1E0F3A" w14:textId="77777777" w:rsidR="002A62BF" w:rsidRPr="00DA4CA5" w:rsidRDefault="00351F3E" w:rsidP="00BF0955">
      <w:pPr>
        <w:pBdr>
          <w:top w:val="nil"/>
          <w:left w:val="nil"/>
          <w:bottom w:val="nil"/>
          <w:right w:val="nil"/>
          <w:between w:val="nil"/>
        </w:pBdr>
        <w:ind w:left="567" w:right="539"/>
        <w:jc w:val="both"/>
        <w:rPr>
          <w:rFonts w:ascii="Palatino Linotype" w:eastAsia="Palatino Linotype" w:hAnsi="Palatino Linotype" w:cs="Palatino Linotype"/>
          <w:b/>
          <w:color w:val="000000"/>
          <w:sz w:val="22"/>
          <w:szCs w:val="22"/>
        </w:rPr>
      </w:pPr>
      <w:r w:rsidRPr="00DA4CA5">
        <w:rPr>
          <w:rFonts w:ascii="Palatino Linotype" w:eastAsia="Palatino Linotype" w:hAnsi="Palatino Linotype" w:cs="Palatino Linotype"/>
          <w:b/>
          <w:color w:val="000000"/>
          <w:sz w:val="22"/>
          <w:szCs w:val="22"/>
        </w:rPr>
        <w:t>b) Actividad Procesal del interesado: Acciones u omisiones del interesado.</w:t>
      </w:r>
    </w:p>
    <w:p w14:paraId="1F3B1405" w14:textId="77777777" w:rsidR="002A62BF" w:rsidRPr="00DA4CA5" w:rsidRDefault="00351F3E" w:rsidP="00BF0955">
      <w:pPr>
        <w:pBdr>
          <w:top w:val="nil"/>
          <w:left w:val="nil"/>
          <w:bottom w:val="nil"/>
          <w:right w:val="nil"/>
          <w:between w:val="nil"/>
        </w:pBdr>
        <w:ind w:left="567" w:right="539"/>
        <w:jc w:val="both"/>
        <w:rPr>
          <w:rFonts w:ascii="Palatino Linotype" w:eastAsia="Palatino Linotype" w:hAnsi="Palatino Linotype" w:cs="Palatino Linotype"/>
          <w:b/>
          <w:color w:val="000000"/>
          <w:sz w:val="22"/>
          <w:szCs w:val="22"/>
        </w:rPr>
      </w:pPr>
      <w:r w:rsidRPr="00DA4CA5">
        <w:rPr>
          <w:rFonts w:ascii="Palatino Linotype" w:eastAsia="Palatino Linotype" w:hAnsi="Palatino Linotype" w:cs="Palatino Linotype"/>
          <w:b/>
          <w:color w:val="000000"/>
          <w:sz w:val="22"/>
          <w:szCs w:val="22"/>
        </w:rPr>
        <w:lastRenderedPageBreak/>
        <w:t>c) Conducta de la Autoridad: Las Acciones u omisiones realizadas en el procedimiento. Así como si la autoridad actuó con la debida diligencia.</w:t>
      </w:r>
    </w:p>
    <w:p w14:paraId="387BB62B" w14:textId="77777777" w:rsidR="002A62BF" w:rsidRPr="00DA4CA5" w:rsidRDefault="00351F3E" w:rsidP="00BF0955">
      <w:pPr>
        <w:pBdr>
          <w:top w:val="nil"/>
          <w:left w:val="nil"/>
          <w:bottom w:val="nil"/>
          <w:right w:val="nil"/>
          <w:between w:val="nil"/>
        </w:pBdr>
        <w:ind w:left="567" w:right="539"/>
        <w:jc w:val="both"/>
        <w:rPr>
          <w:rFonts w:ascii="Palatino Linotype" w:eastAsia="Palatino Linotype" w:hAnsi="Palatino Linotype" w:cs="Palatino Linotype"/>
          <w:b/>
          <w:color w:val="000000"/>
          <w:sz w:val="22"/>
          <w:szCs w:val="22"/>
        </w:rPr>
      </w:pPr>
      <w:r w:rsidRPr="00DA4CA5">
        <w:rPr>
          <w:rFonts w:ascii="Palatino Linotype" w:eastAsia="Palatino Linotype" w:hAnsi="Palatino Linotype" w:cs="Palatino Linotype"/>
          <w:b/>
          <w:color w:val="000000"/>
          <w:sz w:val="22"/>
          <w:szCs w:val="22"/>
        </w:rPr>
        <w:t>d) La afectación generada en la situación jurídica de la persona involucrada en el proceso: Violación a sus derechos humanos.</w:t>
      </w:r>
    </w:p>
    <w:p w14:paraId="7D086BDB" w14:textId="77777777" w:rsidR="002A62BF" w:rsidRPr="00DA4CA5" w:rsidRDefault="002A62BF" w:rsidP="00BF0955">
      <w:pPr>
        <w:pBdr>
          <w:top w:val="nil"/>
          <w:left w:val="nil"/>
          <w:bottom w:val="nil"/>
          <w:right w:val="nil"/>
          <w:between w:val="nil"/>
        </w:pBdr>
        <w:spacing w:line="360" w:lineRule="auto"/>
        <w:ind w:right="-28"/>
        <w:rPr>
          <w:rFonts w:ascii="Palatino Linotype" w:eastAsia="Palatino Linotype" w:hAnsi="Palatino Linotype" w:cs="Palatino Linotype"/>
          <w:color w:val="000000"/>
          <w:sz w:val="22"/>
          <w:szCs w:val="22"/>
        </w:rPr>
      </w:pPr>
    </w:p>
    <w:p w14:paraId="471EA167" w14:textId="77777777" w:rsidR="002A62BF" w:rsidRPr="00DA4CA5" w:rsidRDefault="00351F3E" w:rsidP="00BF0955">
      <w:pPr>
        <w:numPr>
          <w:ilvl w:val="0"/>
          <w:numId w:val="4"/>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sz w:val="22"/>
          <w:szCs w:val="22"/>
        </w:rPr>
      </w:pPr>
      <w:r w:rsidRPr="00DA4CA5">
        <w:rPr>
          <w:rFonts w:ascii="Palatino Linotype" w:eastAsia="Palatino Linotype" w:hAnsi="Palatino Linotype" w:cs="Palatino Linotype"/>
          <w:color w:val="000000"/>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D22B52C" w14:textId="77777777" w:rsidR="002A62BF" w:rsidRPr="00DA4CA5" w:rsidRDefault="002A62BF" w:rsidP="00BF0955">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p>
    <w:p w14:paraId="4108A1C6" w14:textId="4DB3CC16" w:rsidR="00BF0955" w:rsidRPr="00DA4CA5" w:rsidRDefault="00351F3E" w:rsidP="00BF0955">
      <w:pPr>
        <w:numPr>
          <w:ilvl w:val="0"/>
          <w:numId w:val="4"/>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sz w:val="22"/>
          <w:szCs w:val="22"/>
        </w:rPr>
      </w:pPr>
      <w:r w:rsidRPr="00DA4CA5">
        <w:rPr>
          <w:rFonts w:ascii="Palatino Linotype" w:eastAsia="Palatino Linotype" w:hAnsi="Palatino Linotype" w:cs="Palatino Linotype"/>
          <w:color w:val="000000"/>
          <w:sz w:val="22"/>
          <w:szCs w:val="22"/>
        </w:rPr>
        <w:t xml:space="preserve">Argumento que encuentra sustento en la jurisprudencia P./J. 32/92 emitida por el Pleno de la Suprema Corte de Justicia de la Nación </w:t>
      </w:r>
      <w:r w:rsidRPr="00DA4CA5">
        <w:rPr>
          <w:rFonts w:ascii="Palatino Linotype" w:eastAsia="Palatino Linotype" w:hAnsi="Palatino Linotype" w:cs="Palatino Linotype"/>
          <w:sz w:val="22"/>
          <w:szCs w:val="22"/>
        </w:rPr>
        <w:t>del rubro</w:t>
      </w:r>
      <w:r w:rsidRPr="00DA4CA5">
        <w:rPr>
          <w:rFonts w:ascii="Palatino Linotype" w:eastAsia="Palatino Linotype" w:hAnsi="Palatino Linotype" w:cs="Palatino Linotype"/>
          <w:color w:val="000000"/>
          <w:sz w:val="22"/>
          <w:szCs w:val="22"/>
        </w:rPr>
        <w:t xml:space="preserve"> “TÉRMINOS PROCESALES. PARA DETERMINAR SI UN FUNCIONARIO JUDICIAL ACTUÓ INDEBIDAMENTE POR NO RESPETARLOS SE DEBE ATENDER AL PRESUPUESTO QUE CONSIDERÓ EL LEGISLADOR AL FIJARLOS Y LAS CARACTERÍSTICAS DEL CASO.”, visible en la Gaceta del </w:t>
      </w:r>
      <w:r w:rsidRPr="00DA4CA5">
        <w:rPr>
          <w:rFonts w:ascii="Palatino Linotype" w:eastAsia="Palatino Linotype" w:hAnsi="Palatino Linotype" w:cs="Palatino Linotype"/>
          <w:sz w:val="22"/>
          <w:szCs w:val="22"/>
        </w:rPr>
        <w:t>Semanario</w:t>
      </w:r>
      <w:r w:rsidRPr="00DA4CA5">
        <w:rPr>
          <w:rFonts w:ascii="Palatino Linotype" w:eastAsia="Palatino Linotype" w:hAnsi="Palatino Linotype" w:cs="Palatino Linotype"/>
          <w:color w:val="000000"/>
          <w:sz w:val="22"/>
          <w:szCs w:val="22"/>
        </w:rPr>
        <w:t xml:space="preserve"> Judicial de la Federación con el registro digital 205635.</w:t>
      </w:r>
    </w:p>
    <w:p w14:paraId="7EEE783A" w14:textId="77777777" w:rsidR="002E0D41" w:rsidRPr="00DA4CA5" w:rsidRDefault="002E0D41" w:rsidP="002E0D41">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p>
    <w:p w14:paraId="0332FC67" w14:textId="77777777" w:rsidR="002A62BF" w:rsidRPr="00DA4CA5" w:rsidRDefault="00351F3E" w:rsidP="00BF0955">
      <w:pPr>
        <w:numPr>
          <w:ilvl w:val="0"/>
          <w:numId w:val="4"/>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sz w:val="22"/>
          <w:szCs w:val="22"/>
        </w:rPr>
      </w:pPr>
      <w:r w:rsidRPr="00DA4CA5">
        <w:rPr>
          <w:rFonts w:ascii="Palatino Linotype" w:eastAsia="Palatino Linotype" w:hAnsi="Palatino Linotype" w:cs="Palatino Linotype"/>
          <w:color w:val="000000"/>
          <w:sz w:val="22"/>
          <w:szCs w:val="22"/>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w:t>
      </w:r>
      <w:r w:rsidRPr="00DA4CA5">
        <w:rPr>
          <w:rFonts w:ascii="Palatino Linotype" w:eastAsia="Palatino Linotype" w:hAnsi="Palatino Linotype" w:cs="Palatino Linotype"/>
          <w:color w:val="000000"/>
          <w:sz w:val="22"/>
          <w:szCs w:val="22"/>
        </w:rPr>
        <w:lastRenderedPageBreak/>
        <w:t>dentro de los términos legales previamente establecidos por la Ley, por tratarse de causas de fuerza mayor.</w:t>
      </w:r>
    </w:p>
    <w:p w14:paraId="5609BC3B" w14:textId="77777777" w:rsidR="002A62BF" w:rsidRPr="00DA4CA5" w:rsidRDefault="002A62BF" w:rsidP="00BF0955">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p>
    <w:p w14:paraId="4E8701D8" w14:textId="77777777" w:rsidR="002A62BF" w:rsidRPr="00DA4CA5" w:rsidRDefault="00351F3E" w:rsidP="00BF0955">
      <w:pPr>
        <w:numPr>
          <w:ilvl w:val="0"/>
          <w:numId w:val="4"/>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sz w:val="22"/>
          <w:szCs w:val="22"/>
        </w:rPr>
      </w:pPr>
      <w:r w:rsidRPr="00DA4CA5">
        <w:rPr>
          <w:rFonts w:ascii="Palatino Linotype" w:eastAsia="Palatino Linotype" w:hAnsi="Palatino Linotype" w:cs="Palatino Linotype"/>
          <w:color w:val="000000"/>
          <w:sz w:val="22"/>
          <w:szCs w:val="22"/>
        </w:rPr>
        <w:t>Al respecto, también son de considerar los criterios sostenidos por el Cuarto Tribunal Colegiado en Materia Administrativa del Primer Circuito, cuyos rubros y datos de identificación son los siguientes:</w:t>
      </w:r>
    </w:p>
    <w:p w14:paraId="2C5EA738" w14:textId="77777777" w:rsidR="00BF0955" w:rsidRPr="00DA4CA5" w:rsidRDefault="00BF0955" w:rsidP="00BF0955">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p>
    <w:p w14:paraId="4641CA76" w14:textId="77777777" w:rsidR="002A62BF" w:rsidRPr="00DA4CA5" w:rsidRDefault="00351F3E" w:rsidP="00BF0955">
      <w:pPr>
        <w:pBdr>
          <w:top w:val="nil"/>
          <w:left w:val="nil"/>
          <w:bottom w:val="nil"/>
          <w:right w:val="nil"/>
          <w:between w:val="nil"/>
        </w:pBdr>
        <w:ind w:left="567" w:right="539"/>
        <w:jc w:val="both"/>
        <w:rPr>
          <w:rFonts w:ascii="Palatino Linotype" w:eastAsia="Palatino Linotype" w:hAnsi="Palatino Linotype" w:cs="Palatino Linotype"/>
          <w:color w:val="000000"/>
          <w:sz w:val="22"/>
          <w:szCs w:val="22"/>
        </w:rPr>
      </w:pPr>
      <w:r w:rsidRPr="00DA4CA5">
        <w:rPr>
          <w:rFonts w:ascii="Palatino Linotype" w:eastAsia="Palatino Linotype" w:hAnsi="Palatino Linotype" w:cs="Palatino Linotype"/>
          <w:color w:val="000000"/>
          <w:sz w:val="22"/>
          <w:szCs w:val="22"/>
        </w:rPr>
        <w:t>“PLAZO RAZONABLE PARA RESOLVER. DIMENSIÓN Y EFECTOS DE ESTE CONCEPTO CUANDO SE ADUCE EXCESIVA CARGA DE TRABAJO.” consultable en el Sem</w:t>
      </w:r>
      <w:r w:rsidRPr="00DA4CA5">
        <w:rPr>
          <w:rFonts w:ascii="Palatino Linotype" w:eastAsia="Palatino Linotype" w:hAnsi="Palatino Linotype" w:cs="Palatino Linotype"/>
          <w:sz w:val="22"/>
          <w:szCs w:val="22"/>
        </w:rPr>
        <w:t>a</w:t>
      </w:r>
      <w:r w:rsidRPr="00DA4CA5">
        <w:rPr>
          <w:rFonts w:ascii="Palatino Linotype" w:eastAsia="Palatino Linotype" w:hAnsi="Palatino Linotype" w:cs="Palatino Linotype"/>
          <w:color w:val="000000"/>
          <w:sz w:val="22"/>
          <w:szCs w:val="22"/>
        </w:rPr>
        <w:t>nario Judicial de la Federación y su gaceta, con el registro digital 2002351.</w:t>
      </w:r>
    </w:p>
    <w:p w14:paraId="6500F6C5" w14:textId="77777777" w:rsidR="002A62BF" w:rsidRPr="00DA4CA5" w:rsidRDefault="00351F3E" w:rsidP="00BF0955">
      <w:pPr>
        <w:pBdr>
          <w:top w:val="nil"/>
          <w:left w:val="nil"/>
          <w:bottom w:val="nil"/>
          <w:right w:val="nil"/>
          <w:between w:val="nil"/>
        </w:pBdr>
        <w:spacing w:after="240"/>
        <w:ind w:left="567" w:right="539"/>
        <w:jc w:val="both"/>
        <w:rPr>
          <w:rFonts w:ascii="Palatino Linotype" w:eastAsia="Palatino Linotype" w:hAnsi="Palatino Linotype" w:cs="Palatino Linotype"/>
          <w:color w:val="000000"/>
          <w:sz w:val="22"/>
          <w:szCs w:val="22"/>
        </w:rPr>
      </w:pPr>
      <w:r w:rsidRPr="00DA4CA5">
        <w:rPr>
          <w:rFonts w:ascii="Palatino Linotype" w:eastAsia="Palatino Linotype" w:hAnsi="Palatino Linotype" w:cs="Palatino Linotype"/>
          <w:color w:val="000000"/>
          <w:sz w:val="22"/>
          <w:szCs w:val="22"/>
        </w:rPr>
        <w:t>“PLAZO RAZONABLE PARA RESOLVER. CONCEPTO Y ELEMENTOS QUE LO INTEGRAN A LA LUZ DEL DERECHO INTERNACIONAL DE LOS DERECHOS HUMANOS.”, visible en el Sem</w:t>
      </w:r>
      <w:r w:rsidRPr="00DA4CA5">
        <w:rPr>
          <w:rFonts w:ascii="Palatino Linotype" w:eastAsia="Palatino Linotype" w:hAnsi="Palatino Linotype" w:cs="Palatino Linotype"/>
          <w:sz w:val="22"/>
          <w:szCs w:val="22"/>
        </w:rPr>
        <w:t>a</w:t>
      </w:r>
      <w:r w:rsidRPr="00DA4CA5">
        <w:rPr>
          <w:rFonts w:ascii="Palatino Linotype" w:eastAsia="Palatino Linotype" w:hAnsi="Palatino Linotype" w:cs="Palatino Linotype"/>
          <w:color w:val="000000"/>
          <w:sz w:val="22"/>
          <w:szCs w:val="22"/>
        </w:rPr>
        <w:t>nario Judicial de la Federación y su gaceta, con el registro digital 2002350.</w:t>
      </w:r>
    </w:p>
    <w:p w14:paraId="7107BE9A" w14:textId="77777777" w:rsidR="002A62BF" w:rsidRPr="00DA4CA5" w:rsidRDefault="002A62BF" w:rsidP="00C43E6F">
      <w:pPr>
        <w:spacing w:before="240" w:after="240"/>
        <w:ind w:right="-28"/>
        <w:rPr>
          <w:rFonts w:ascii="Palatino Linotype" w:eastAsia="Palatino Linotype" w:hAnsi="Palatino Linotype" w:cs="Palatino Linotype"/>
          <w:sz w:val="22"/>
          <w:szCs w:val="22"/>
        </w:rPr>
      </w:pPr>
    </w:p>
    <w:p w14:paraId="51280E62" w14:textId="77777777" w:rsidR="002A62BF" w:rsidRPr="00DA4CA5" w:rsidRDefault="00351F3E" w:rsidP="00BF0955">
      <w:pPr>
        <w:numPr>
          <w:ilvl w:val="0"/>
          <w:numId w:val="4"/>
        </w:numPr>
        <w:spacing w:line="360" w:lineRule="auto"/>
        <w:ind w:left="0" w:right="-28" w:firstLine="0"/>
        <w:jc w:val="both"/>
        <w:rPr>
          <w:rFonts w:ascii="Palatino Linotype" w:eastAsia="Palatino Linotype" w:hAnsi="Palatino Linotype" w:cs="Palatino Linotype"/>
          <w:sz w:val="22"/>
          <w:szCs w:val="22"/>
        </w:rPr>
      </w:pPr>
      <w:r w:rsidRPr="00DA4CA5">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r w:rsidR="00BF0955" w:rsidRPr="00DA4CA5">
        <w:rPr>
          <w:rFonts w:ascii="Palatino Linotype" w:eastAsia="Palatino Linotype" w:hAnsi="Palatino Linotype" w:cs="Palatino Linotype"/>
          <w:sz w:val="22"/>
          <w:szCs w:val="22"/>
        </w:rPr>
        <w:t>.</w:t>
      </w:r>
    </w:p>
    <w:p w14:paraId="08BCA9EF" w14:textId="77777777" w:rsidR="00BF0955" w:rsidRPr="00DA4CA5" w:rsidRDefault="00BF0955" w:rsidP="00BF0955">
      <w:pPr>
        <w:spacing w:line="360" w:lineRule="auto"/>
        <w:ind w:right="-28"/>
        <w:jc w:val="both"/>
        <w:rPr>
          <w:rFonts w:ascii="Palatino Linotype" w:eastAsia="Palatino Linotype" w:hAnsi="Palatino Linotype" w:cs="Palatino Linotype"/>
          <w:sz w:val="22"/>
          <w:szCs w:val="22"/>
        </w:rPr>
      </w:pPr>
    </w:p>
    <w:p w14:paraId="48CFF19E" w14:textId="7E732508" w:rsidR="002A62BF" w:rsidRPr="00DA4CA5" w:rsidRDefault="00351F3E" w:rsidP="00BF0955">
      <w:pPr>
        <w:numPr>
          <w:ilvl w:val="0"/>
          <w:numId w:val="4"/>
        </w:numPr>
        <w:spacing w:line="360" w:lineRule="auto"/>
        <w:ind w:left="0" w:right="-28" w:firstLine="0"/>
        <w:jc w:val="both"/>
        <w:rPr>
          <w:rFonts w:ascii="Palatino Linotype" w:eastAsia="Palatino Linotype" w:hAnsi="Palatino Linotype" w:cs="Palatino Linotype"/>
          <w:sz w:val="22"/>
          <w:szCs w:val="22"/>
        </w:rPr>
      </w:pPr>
      <w:r w:rsidRPr="00DA4CA5">
        <w:rPr>
          <w:rFonts w:ascii="Palatino Linotype" w:eastAsia="Palatino Linotype" w:hAnsi="Palatino Linotype" w:cs="Palatino Linotype"/>
          <w:sz w:val="22"/>
          <w:szCs w:val="22"/>
        </w:rPr>
        <w:t xml:space="preserve">La Comisionada Ponente decretó el cierre de instrucción mediante el acuerdo del </w:t>
      </w:r>
      <w:r w:rsidR="005E169B" w:rsidRPr="00DA4CA5">
        <w:rPr>
          <w:rFonts w:ascii="Palatino Linotype" w:eastAsia="Palatino Linotype" w:hAnsi="Palatino Linotype" w:cs="Palatino Linotype"/>
          <w:sz w:val="22"/>
          <w:szCs w:val="22"/>
        </w:rPr>
        <w:t>veinte</w:t>
      </w:r>
      <w:r w:rsidRPr="00DA4CA5">
        <w:rPr>
          <w:rFonts w:ascii="Palatino Linotype" w:eastAsia="Palatino Linotype" w:hAnsi="Palatino Linotype" w:cs="Palatino Linotype"/>
          <w:sz w:val="22"/>
          <w:szCs w:val="22"/>
        </w:rPr>
        <w:t xml:space="preserve"> de </w:t>
      </w:r>
      <w:r w:rsidR="00C43E6F" w:rsidRPr="00DA4CA5">
        <w:rPr>
          <w:rFonts w:ascii="Palatino Linotype" w:eastAsia="Palatino Linotype" w:hAnsi="Palatino Linotype" w:cs="Palatino Linotype"/>
          <w:sz w:val="22"/>
          <w:szCs w:val="22"/>
        </w:rPr>
        <w:t>noviembre</w:t>
      </w:r>
      <w:r w:rsidRPr="00DA4CA5">
        <w:rPr>
          <w:rFonts w:ascii="Palatino Linotype" w:eastAsia="Palatino Linotype" w:hAnsi="Palatino Linotype" w:cs="Palatino Linotype"/>
          <w:sz w:val="22"/>
          <w:szCs w:val="22"/>
        </w:rPr>
        <w:t xml:space="preserve"> de dos mil veinticuatro.----------------------------------------------------------------</w:t>
      </w:r>
    </w:p>
    <w:p w14:paraId="6C751249" w14:textId="77777777" w:rsidR="002A62BF" w:rsidRPr="00DA4CA5" w:rsidRDefault="002A62BF" w:rsidP="00BF0955">
      <w:pPr>
        <w:spacing w:line="360" w:lineRule="auto"/>
        <w:ind w:right="-28"/>
        <w:jc w:val="both"/>
        <w:rPr>
          <w:rFonts w:ascii="Palatino Linotype" w:eastAsia="Palatino Linotype" w:hAnsi="Palatino Linotype" w:cs="Palatino Linotype"/>
          <w:sz w:val="22"/>
          <w:szCs w:val="22"/>
        </w:rPr>
      </w:pPr>
    </w:p>
    <w:p w14:paraId="624B7D31" w14:textId="77777777" w:rsidR="002A62BF" w:rsidRPr="00DA4CA5" w:rsidRDefault="00351F3E" w:rsidP="00BF0955">
      <w:pPr>
        <w:keepNext/>
        <w:keepLines/>
        <w:spacing w:line="360" w:lineRule="auto"/>
        <w:ind w:right="-28"/>
        <w:jc w:val="center"/>
        <w:rPr>
          <w:rFonts w:ascii="Palatino Linotype" w:eastAsia="Palatino Linotype" w:hAnsi="Palatino Linotype" w:cs="Palatino Linotype"/>
          <w:sz w:val="22"/>
          <w:szCs w:val="22"/>
        </w:rPr>
      </w:pPr>
      <w:r w:rsidRPr="00DA4CA5">
        <w:rPr>
          <w:rFonts w:ascii="Palatino Linotype" w:eastAsia="Palatino Linotype" w:hAnsi="Palatino Linotype" w:cs="Palatino Linotype"/>
          <w:b/>
          <w:sz w:val="22"/>
          <w:szCs w:val="22"/>
        </w:rPr>
        <w:t xml:space="preserve">C O N S I D E R A N D O </w:t>
      </w:r>
    </w:p>
    <w:p w14:paraId="050EB89D" w14:textId="77777777" w:rsidR="002A62BF" w:rsidRPr="00DA4CA5" w:rsidRDefault="002A62BF" w:rsidP="00BF0955">
      <w:pPr>
        <w:spacing w:line="360" w:lineRule="auto"/>
        <w:ind w:right="-28"/>
        <w:rPr>
          <w:rFonts w:ascii="Palatino Linotype" w:eastAsia="Palatino Linotype" w:hAnsi="Palatino Linotype" w:cs="Palatino Linotype"/>
          <w:sz w:val="22"/>
          <w:szCs w:val="22"/>
        </w:rPr>
      </w:pPr>
    </w:p>
    <w:p w14:paraId="20CD2386" w14:textId="77777777" w:rsidR="002A62BF" w:rsidRPr="00DA4CA5" w:rsidRDefault="00351F3E" w:rsidP="00BF0955">
      <w:pPr>
        <w:keepNext/>
        <w:keepLines/>
        <w:spacing w:line="360" w:lineRule="auto"/>
        <w:ind w:right="-28"/>
        <w:rPr>
          <w:rFonts w:ascii="Palatino Linotype" w:eastAsia="Palatino Linotype" w:hAnsi="Palatino Linotype" w:cs="Palatino Linotype"/>
          <w:b/>
          <w:sz w:val="22"/>
          <w:szCs w:val="22"/>
        </w:rPr>
      </w:pPr>
      <w:bookmarkStart w:id="1" w:name="_heading=h.3znysh7" w:colFirst="0" w:colLast="0"/>
      <w:bookmarkEnd w:id="1"/>
      <w:r w:rsidRPr="00DA4CA5">
        <w:rPr>
          <w:rFonts w:ascii="Palatino Linotype" w:eastAsia="Palatino Linotype" w:hAnsi="Palatino Linotype" w:cs="Palatino Linotype"/>
          <w:b/>
          <w:sz w:val="22"/>
          <w:szCs w:val="22"/>
        </w:rPr>
        <w:lastRenderedPageBreak/>
        <w:t>PRIMERO. De la competencia.</w:t>
      </w:r>
    </w:p>
    <w:p w14:paraId="78D87FE7" w14:textId="77777777" w:rsidR="002A62BF" w:rsidRPr="00DA4CA5" w:rsidRDefault="00351F3E" w:rsidP="00BF0955">
      <w:pPr>
        <w:numPr>
          <w:ilvl w:val="0"/>
          <w:numId w:val="4"/>
        </w:numPr>
        <w:spacing w:line="360" w:lineRule="auto"/>
        <w:ind w:left="0" w:right="-28" w:firstLine="0"/>
        <w:jc w:val="both"/>
        <w:rPr>
          <w:rFonts w:ascii="Palatino Linotype" w:eastAsia="Palatino Linotype" w:hAnsi="Palatino Linotype" w:cs="Palatino Linotype"/>
          <w:sz w:val="22"/>
          <w:szCs w:val="22"/>
        </w:rPr>
      </w:pPr>
      <w:r w:rsidRPr="00DA4CA5">
        <w:rPr>
          <w:rFonts w:ascii="Palatino Linotype" w:eastAsia="Palatino Linotype" w:hAnsi="Palatino Linotype" w:cs="Palatino Linotype"/>
          <w:sz w:val="22"/>
          <w:szCs w:val="22"/>
        </w:rPr>
        <w:t>Este Instituto de Transparencia, Acceso a la Información Pública y Protección de Datos Personales del Estado de México y Municipios, es competente para conocer y resolver del presente recurso de conformidad con el artículo: 6, apartado A, de la Constitución Política de los Estados Unidos Mexicanos; 5, párrafos trigésimo, trigésimo primero y trigésimo segundo, fracciones I, II, III, IV y V de la Constitución Política del Estado Libre y Soberano de México; 1, 3 fracción I, 82, 97, 98, 119, 123, 124, 127, 128 y 133 Ley de Protección de Datos Personales en Posesión de Sujetos Obligados del Estado de México y Municipios; y 10, 7, 9 fracciones I y XXIV, y 11 del Reglamento Interior del Instituto de Transparencia, Acceso a la Información Pública y Protección de Datos Personales del Estado de México y Municipios.</w:t>
      </w:r>
    </w:p>
    <w:p w14:paraId="24AFB1E9" w14:textId="77777777" w:rsidR="002A62BF" w:rsidRPr="00DA4CA5" w:rsidRDefault="002A62BF" w:rsidP="00BF0955">
      <w:pPr>
        <w:spacing w:line="360" w:lineRule="auto"/>
        <w:ind w:right="-28"/>
        <w:jc w:val="both"/>
        <w:rPr>
          <w:rFonts w:ascii="Palatino Linotype" w:eastAsia="Palatino Linotype" w:hAnsi="Palatino Linotype" w:cs="Palatino Linotype"/>
          <w:sz w:val="22"/>
          <w:szCs w:val="22"/>
        </w:rPr>
      </w:pPr>
    </w:p>
    <w:p w14:paraId="03490E31" w14:textId="77777777" w:rsidR="002A62BF" w:rsidRPr="00DA4CA5" w:rsidRDefault="00351F3E" w:rsidP="00BF0955">
      <w:pPr>
        <w:keepNext/>
        <w:keepLines/>
        <w:spacing w:line="360" w:lineRule="auto"/>
        <w:ind w:right="-28"/>
        <w:rPr>
          <w:rFonts w:ascii="Palatino Linotype" w:eastAsia="Palatino Linotype" w:hAnsi="Palatino Linotype" w:cs="Palatino Linotype"/>
          <w:b/>
          <w:sz w:val="22"/>
          <w:szCs w:val="22"/>
        </w:rPr>
      </w:pPr>
      <w:bookmarkStart w:id="2" w:name="_heading=h.2et92p0" w:colFirst="0" w:colLast="0"/>
      <w:bookmarkEnd w:id="2"/>
      <w:r w:rsidRPr="00DA4CA5">
        <w:rPr>
          <w:rFonts w:ascii="Palatino Linotype" w:eastAsia="Palatino Linotype" w:hAnsi="Palatino Linotype" w:cs="Palatino Linotype"/>
          <w:b/>
          <w:sz w:val="22"/>
          <w:szCs w:val="22"/>
        </w:rPr>
        <w:t>SEGUNDO. De la oportunidad y procedencia.</w:t>
      </w:r>
    </w:p>
    <w:p w14:paraId="7F109BB1" w14:textId="77777777" w:rsidR="001E7E76" w:rsidRPr="00DA4CA5" w:rsidRDefault="001E7E76" w:rsidP="00BF0955">
      <w:pPr>
        <w:keepNext/>
        <w:keepLines/>
        <w:spacing w:line="360" w:lineRule="auto"/>
        <w:ind w:right="-28"/>
        <w:rPr>
          <w:rFonts w:ascii="Palatino Linotype" w:eastAsia="Palatino Linotype" w:hAnsi="Palatino Linotype" w:cs="Palatino Linotype"/>
          <w:b/>
          <w:sz w:val="22"/>
          <w:szCs w:val="22"/>
        </w:rPr>
      </w:pPr>
    </w:p>
    <w:p w14:paraId="5F85A00B" w14:textId="5D732662" w:rsidR="002A62BF" w:rsidRPr="00DA4CA5" w:rsidRDefault="00351F3E" w:rsidP="00BF0955">
      <w:pPr>
        <w:numPr>
          <w:ilvl w:val="0"/>
          <w:numId w:val="4"/>
        </w:numPr>
        <w:spacing w:line="360" w:lineRule="auto"/>
        <w:ind w:left="0" w:right="-28" w:firstLine="0"/>
        <w:jc w:val="both"/>
        <w:rPr>
          <w:rFonts w:ascii="Palatino Linotype" w:eastAsia="Palatino Linotype" w:hAnsi="Palatino Linotype" w:cs="Palatino Linotype"/>
          <w:sz w:val="22"/>
          <w:szCs w:val="22"/>
        </w:rPr>
      </w:pPr>
      <w:r w:rsidRPr="00DA4CA5">
        <w:rPr>
          <w:rFonts w:ascii="Palatino Linotype" w:eastAsia="Palatino Linotype" w:hAnsi="Palatino Linotype" w:cs="Palatino Linotype"/>
          <w:sz w:val="22"/>
          <w:szCs w:val="22"/>
        </w:rPr>
        <w:t xml:space="preserve">El medio de impugnación fue presentado a través del </w:t>
      </w:r>
      <w:r w:rsidRPr="00DA4CA5">
        <w:rPr>
          <w:rFonts w:ascii="Palatino Linotype" w:eastAsia="Palatino Linotype" w:hAnsi="Palatino Linotype" w:cs="Palatino Linotype"/>
          <w:b/>
          <w:sz w:val="22"/>
          <w:szCs w:val="22"/>
        </w:rPr>
        <w:t>SAIMEX,</w:t>
      </w:r>
      <w:r w:rsidRPr="00DA4CA5">
        <w:rPr>
          <w:rFonts w:ascii="Palatino Linotype" w:eastAsia="Palatino Linotype" w:hAnsi="Palatino Linotype" w:cs="Palatino Linotype"/>
          <w:sz w:val="22"/>
          <w:szCs w:val="22"/>
        </w:rPr>
        <w:t xml:space="preserve"> en el formato previamente aprobado para tal efecto y dentro del plazo legal de quince días hábiles otorgados; siendo así que el </w:t>
      </w:r>
      <w:r w:rsidRPr="00DA4CA5">
        <w:rPr>
          <w:rFonts w:ascii="Palatino Linotype" w:eastAsia="Palatino Linotype" w:hAnsi="Palatino Linotype" w:cs="Palatino Linotype"/>
          <w:b/>
          <w:sz w:val="22"/>
          <w:szCs w:val="22"/>
        </w:rPr>
        <w:t>SUJETO OBLIGADO</w:t>
      </w:r>
      <w:r w:rsidRPr="00DA4CA5">
        <w:rPr>
          <w:rFonts w:ascii="Palatino Linotype" w:eastAsia="Palatino Linotype" w:hAnsi="Palatino Linotype" w:cs="Palatino Linotype"/>
          <w:sz w:val="22"/>
          <w:szCs w:val="22"/>
        </w:rPr>
        <w:t xml:space="preserve"> entregó respuesta el </w:t>
      </w:r>
      <w:r w:rsidR="005E169B" w:rsidRPr="00DA4CA5">
        <w:rPr>
          <w:rFonts w:ascii="Palatino Linotype" w:eastAsia="Palatino Linotype" w:hAnsi="Palatino Linotype" w:cs="Palatino Linotype"/>
          <w:sz w:val="22"/>
          <w:szCs w:val="22"/>
        </w:rPr>
        <w:t xml:space="preserve">uno </w:t>
      </w:r>
      <w:r w:rsidRPr="00DA4CA5">
        <w:rPr>
          <w:rFonts w:ascii="Palatino Linotype" w:eastAsia="Palatino Linotype" w:hAnsi="Palatino Linotype" w:cs="Palatino Linotype"/>
          <w:sz w:val="22"/>
          <w:szCs w:val="22"/>
        </w:rPr>
        <w:t xml:space="preserve">de febrero de dos mil veinticuatro, de tal forma que el plazo para interponer el recurso de revisión transcurrió del </w:t>
      </w:r>
      <w:r w:rsidR="005E169B" w:rsidRPr="00DA4CA5">
        <w:rPr>
          <w:rFonts w:ascii="Palatino Linotype" w:eastAsia="Palatino Linotype" w:hAnsi="Palatino Linotype" w:cs="Palatino Linotype"/>
          <w:sz w:val="22"/>
          <w:szCs w:val="22"/>
        </w:rPr>
        <w:t>dos</w:t>
      </w:r>
      <w:r w:rsidRPr="00DA4CA5">
        <w:rPr>
          <w:rFonts w:ascii="Palatino Linotype" w:eastAsia="Palatino Linotype" w:hAnsi="Palatino Linotype" w:cs="Palatino Linotype"/>
          <w:sz w:val="22"/>
          <w:szCs w:val="22"/>
        </w:rPr>
        <w:t xml:space="preserve"> al veinti</w:t>
      </w:r>
      <w:r w:rsidR="005E169B" w:rsidRPr="00DA4CA5">
        <w:rPr>
          <w:rFonts w:ascii="Palatino Linotype" w:eastAsia="Palatino Linotype" w:hAnsi="Palatino Linotype" w:cs="Palatino Linotype"/>
          <w:sz w:val="22"/>
          <w:szCs w:val="22"/>
        </w:rPr>
        <w:t>séis</w:t>
      </w:r>
      <w:r w:rsidRPr="00DA4CA5">
        <w:rPr>
          <w:rFonts w:ascii="Palatino Linotype" w:eastAsia="Palatino Linotype" w:hAnsi="Palatino Linotype" w:cs="Palatino Linotype"/>
          <w:sz w:val="22"/>
          <w:szCs w:val="22"/>
        </w:rPr>
        <w:t xml:space="preserve"> de febrero de dos mil veinticuatro; en consecuencia, presentó su inconformidad el </w:t>
      </w:r>
      <w:r w:rsidR="005E169B" w:rsidRPr="00DA4CA5">
        <w:rPr>
          <w:rFonts w:ascii="Palatino Linotype" w:eastAsia="Palatino Linotype" w:hAnsi="Palatino Linotype" w:cs="Palatino Linotype"/>
          <w:sz w:val="22"/>
          <w:szCs w:val="22"/>
        </w:rPr>
        <w:t>veintidós</w:t>
      </w:r>
      <w:r w:rsidRPr="00DA4CA5">
        <w:rPr>
          <w:rFonts w:ascii="Palatino Linotype" w:eastAsia="Palatino Linotype" w:hAnsi="Palatino Linotype" w:cs="Palatino Linotype"/>
          <w:sz w:val="22"/>
          <w:szCs w:val="22"/>
        </w:rPr>
        <w:t xml:space="preserve"> de febrero de dos mil veinticuatro, por lo que se encuentra dentro de los márgenes temporales previstos en el artículo 178 de la </w:t>
      </w:r>
      <w:r w:rsidRPr="00DA4CA5">
        <w:rPr>
          <w:rFonts w:ascii="Palatino Linotype" w:eastAsia="Palatino Linotype" w:hAnsi="Palatino Linotype" w:cs="Palatino Linotype"/>
          <w:b/>
          <w:sz w:val="22"/>
          <w:szCs w:val="22"/>
        </w:rPr>
        <w:t xml:space="preserve">Ley de Transparencia y Acceso a la Información Pública del Estado de México y Municipios </w:t>
      </w:r>
      <w:r w:rsidRPr="00DA4CA5">
        <w:rPr>
          <w:rFonts w:ascii="Palatino Linotype" w:eastAsia="Palatino Linotype" w:hAnsi="Palatino Linotype" w:cs="Palatino Linotype"/>
          <w:sz w:val="22"/>
          <w:szCs w:val="22"/>
        </w:rPr>
        <w:t>vigente.</w:t>
      </w:r>
    </w:p>
    <w:p w14:paraId="3B31E0D1" w14:textId="7662A163" w:rsidR="001E7E76" w:rsidRPr="00DA4CA5" w:rsidRDefault="001E7E76" w:rsidP="001E7E76">
      <w:pPr>
        <w:spacing w:line="360" w:lineRule="auto"/>
        <w:ind w:right="-28"/>
        <w:jc w:val="both"/>
        <w:rPr>
          <w:rFonts w:ascii="Palatino Linotype" w:eastAsia="Palatino Linotype" w:hAnsi="Palatino Linotype" w:cs="Palatino Linotype"/>
          <w:sz w:val="22"/>
          <w:szCs w:val="22"/>
        </w:rPr>
      </w:pPr>
    </w:p>
    <w:p w14:paraId="2459C11B" w14:textId="259475B7" w:rsidR="002A62BF" w:rsidRPr="00DA4CA5" w:rsidRDefault="00351F3E" w:rsidP="00BF0955">
      <w:pPr>
        <w:numPr>
          <w:ilvl w:val="0"/>
          <w:numId w:val="4"/>
        </w:numPr>
        <w:spacing w:line="360" w:lineRule="auto"/>
        <w:ind w:left="0" w:right="-28" w:firstLine="0"/>
        <w:jc w:val="both"/>
        <w:rPr>
          <w:rFonts w:ascii="Palatino Linotype" w:eastAsia="Palatino Linotype" w:hAnsi="Palatino Linotype" w:cs="Palatino Linotype"/>
          <w:sz w:val="22"/>
          <w:szCs w:val="22"/>
        </w:rPr>
      </w:pPr>
      <w:bookmarkStart w:id="3" w:name="_heading=h.3dy6vkm" w:colFirst="0" w:colLast="0"/>
      <w:bookmarkEnd w:id="3"/>
      <w:r w:rsidRPr="00DA4CA5">
        <w:rPr>
          <w:rFonts w:ascii="Palatino Linotype" w:eastAsia="Palatino Linotype" w:hAnsi="Palatino Linotype" w:cs="Palatino Linotype"/>
          <w:sz w:val="22"/>
          <w:szCs w:val="22"/>
        </w:rPr>
        <w:t xml:space="preserve">Por otro lado, el escrito contiene las formalidades previstas por el artículo 180 último párrafo de la Ley de la materia actual, por lo que es procedente que este Instituto de </w:t>
      </w:r>
      <w:r w:rsidRPr="00DA4CA5">
        <w:rPr>
          <w:rFonts w:ascii="Palatino Linotype" w:eastAsia="Palatino Linotype" w:hAnsi="Palatino Linotype" w:cs="Palatino Linotype"/>
          <w:sz w:val="22"/>
          <w:szCs w:val="22"/>
        </w:rPr>
        <w:lastRenderedPageBreak/>
        <w:t>Transparencia, Acceso a la Información Pública y Protección de Datos Personales del Estado de México y Municipios, conozca y resuelva el presente recurso.</w:t>
      </w:r>
    </w:p>
    <w:p w14:paraId="4B74A779" w14:textId="77777777" w:rsidR="005E169B" w:rsidRPr="00DA4CA5" w:rsidRDefault="005E169B" w:rsidP="005E169B">
      <w:pPr>
        <w:spacing w:line="360" w:lineRule="auto"/>
        <w:ind w:right="-28"/>
        <w:jc w:val="both"/>
        <w:rPr>
          <w:rFonts w:ascii="Palatino Linotype" w:eastAsia="Palatino Linotype" w:hAnsi="Palatino Linotype" w:cs="Palatino Linotype"/>
          <w:sz w:val="22"/>
          <w:szCs w:val="22"/>
        </w:rPr>
      </w:pPr>
    </w:p>
    <w:p w14:paraId="77B11BD6" w14:textId="072562EE" w:rsidR="001737AF" w:rsidRPr="00DA4CA5" w:rsidRDefault="00351F3E" w:rsidP="00BF0955">
      <w:pPr>
        <w:spacing w:line="360" w:lineRule="auto"/>
        <w:ind w:right="-28"/>
        <w:jc w:val="both"/>
        <w:rPr>
          <w:rFonts w:ascii="Palatino Linotype" w:eastAsia="Palatino Linotype" w:hAnsi="Palatino Linotype" w:cs="Palatino Linotype"/>
          <w:b/>
          <w:sz w:val="22"/>
          <w:szCs w:val="22"/>
        </w:rPr>
      </w:pPr>
      <w:r w:rsidRPr="00DA4CA5">
        <w:rPr>
          <w:rFonts w:ascii="Palatino Linotype" w:eastAsia="Palatino Linotype" w:hAnsi="Palatino Linotype" w:cs="Palatino Linotype"/>
          <w:b/>
          <w:sz w:val="22"/>
          <w:szCs w:val="22"/>
        </w:rPr>
        <w:t xml:space="preserve">TERCERO. </w:t>
      </w:r>
      <w:r w:rsidR="001737AF" w:rsidRPr="00DA4CA5">
        <w:rPr>
          <w:rFonts w:ascii="Palatino Linotype" w:hAnsi="Palatino Linotype"/>
          <w:b/>
          <w:sz w:val="22"/>
          <w:szCs w:val="22"/>
        </w:rPr>
        <w:t>De las causales del sobreseimiento.</w:t>
      </w:r>
    </w:p>
    <w:p w14:paraId="3244163A" w14:textId="77777777" w:rsidR="001737AF" w:rsidRPr="00DA4CA5" w:rsidRDefault="001737AF" w:rsidP="00BF0955">
      <w:pPr>
        <w:spacing w:line="360" w:lineRule="auto"/>
        <w:ind w:right="-28"/>
        <w:jc w:val="both"/>
        <w:rPr>
          <w:rFonts w:ascii="Palatino Linotype" w:eastAsia="Palatino Linotype" w:hAnsi="Palatino Linotype" w:cs="Palatino Linotype"/>
          <w:b/>
          <w:sz w:val="22"/>
          <w:szCs w:val="22"/>
        </w:rPr>
      </w:pPr>
    </w:p>
    <w:p w14:paraId="34D7DA3B" w14:textId="77777777" w:rsidR="001737AF" w:rsidRPr="00DA4CA5" w:rsidRDefault="001737AF" w:rsidP="001737AF">
      <w:pPr>
        <w:numPr>
          <w:ilvl w:val="0"/>
          <w:numId w:val="4"/>
        </w:numPr>
        <w:spacing w:line="360" w:lineRule="auto"/>
        <w:ind w:left="0" w:right="-28" w:firstLine="0"/>
        <w:jc w:val="both"/>
        <w:rPr>
          <w:rFonts w:ascii="Palatino Linotype" w:eastAsia="Palatino Linotype" w:hAnsi="Palatino Linotype" w:cs="Palatino Linotype"/>
          <w:sz w:val="22"/>
          <w:szCs w:val="22"/>
        </w:rPr>
      </w:pPr>
      <w:r w:rsidRPr="00DA4CA5">
        <w:rPr>
          <w:rFonts w:ascii="Palatino Linotype" w:eastAsia="Palatino Linotype" w:hAnsi="Palatino Linotype" w:cs="Palatino Linotype"/>
          <w:sz w:val="22"/>
          <w:szCs w:val="22"/>
        </w:rPr>
        <w:t xml:space="preserve">El </w:t>
      </w:r>
      <w:r w:rsidRPr="00DA4CA5">
        <w:rPr>
          <w:rFonts w:ascii="Palatino Linotype" w:eastAsia="Calibri" w:hAnsi="Palatino Linotype" w:cs="Arial"/>
          <w:color w:val="000000" w:themeColor="text1"/>
          <w:sz w:val="22"/>
          <w:szCs w:val="22"/>
        </w:rPr>
        <w:t xml:space="preserve">recurso de revisión </w:t>
      </w:r>
      <w:r w:rsidRPr="00DA4CA5">
        <w:rPr>
          <w:rFonts w:ascii="Palatino Linotype" w:hAnsi="Palatino Linotype" w:cs="Arial"/>
          <w:sz w:val="22"/>
          <w:szCs w:val="22"/>
        </w:rPr>
        <w:t xml:space="preserve">tiene como finalidad reparar cualquier posible afectación al derecho de acceso a la información pública en términos del Título Octavo de la Ley de </w:t>
      </w:r>
      <w:r w:rsidRPr="00DA4CA5">
        <w:rPr>
          <w:rFonts w:ascii="Palatino Linotype" w:eastAsia="Calibri" w:hAnsi="Palatino Linotype" w:cs="Arial"/>
          <w:sz w:val="22"/>
          <w:szCs w:val="22"/>
        </w:rPr>
        <w:t>Transparencia, Acceso a la Información Pública del Estado de México y Municipios</w:t>
      </w:r>
      <w:r w:rsidRPr="00DA4CA5">
        <w:rPr>
          <w:rFonts w:ascii="Palatino Linotype" w:hAnsi="Palatino Linotype" w:cs="Arial"/>
          <w:sz w:val="22"/>
          <w:szCs w:val="22"/>
        </w:rPr>
        <w:t xml:space="preserve">, y determinar la confirmación; revocación o modificación; </w:t>
      </w:r>
      <w:proofErr w:type="spellStart"/>
      <w:r w:rsidRPr="00DA4CA5">
        <w:rPr>
          <w:rFonts w:ascii="Palatino Linotype" w:hAnsi="Palatino Linotype" w:cs="Arial"/>
          <w:sz w:val="22"/>
          <w:szCs w:val="22"/>
        </w:rPr>
        <w:t>desechamiento</w:t>
      </w:r>
      <w:proofErr w:type="spellEnd"/>
      <w:r w:rsidRPr="00DA4CA5">
        <w:rPr>
          <w:rFonts w:ascii="Palatino Linotype" w:hAnsi="Palatino Linotype" w:cs="Arial"/>
          <w:sz w:val="22"/>
          <w:szCs w:val="22"/>
        </w:rPr>
        <w:t xml:space="preserve"> o </w:t>
      </w:r>
      <w:r w:rsidRPr="00DA4CA5">
        <w:rPr>
          <w:rFonts w:ascii="Palatino Linotype" w:hAnsi="Palatino Linotype" w:cs="Arial"/>
          <w:b/>
          <w:sz w:val="22"/>
          <w:szCs w:val="22"/>
          <w:u w:val="single"/>
        </w:rPr>
        <w:t>sobreseimiento</w:t>
      </w:r>
      <w:r w:rsidRPr="00DA4CA5">
        <w:rPr>
          <w:rFonts w:ascii="Palatino Linotype" w:hAnsi="Palatino Linotype" w:cs="Arial"/>
          <w:sz w:val="22"/>
          <w:szCs w:val="22"/>
        </w:rPr>
        <w:t xml:space="preserve">; y en su caso ordenar la entrega de la información con respecto a la respuesta emitida por el </w:t>
      </w:r>
      <w:r w:rsidRPr="00DA4CA5">
        <w:rPr>
          <w:rFonts w:ascii="Palatino Linotype" w:hAnsi="Palatino Linotype" w:cs="Arial"/>
          <w:b/>
          <w:sz w:val="22"/>
          <w:szCs w:val="22"/>
        </w:rPr>
        <w:t>SUJETO</w:t>
      </w:r>
      <w:r w:rsidRPr="00DA4CA5">
        <w:rPr>
          <w:rFonts w:ascii="Palatino Linotype" w:hAnsi="Palatino Linotype" w:cs="Arial"/>
          <w:sz w:val="22"/>
          <w:szCs w:val="22"/>
        </w:rPr>
        <w:t xml:space="preserve"> </w:t>
      </w:r>
      <w:r w:rsidRPr="00DA4CA5">
        <w:rPr>
          <w:rFonts w:ascii="Palatino Linotype" w:hAnsi="Palatino Linotype" w:cs="Arial"/>
          <w:b/>
          <w:sz w:val="22"/>
          <w:szCs w:val="22"/>
        </w:rPr>
        <w:t>OBLIGADO</w:t>
      </w:r>
      <w:r w:rsidRPr="00DA4CA5">
        <w:rPr>
          <w:rFonts w:ascii="Palatino Linotype" w:hAnsi="Palatino Linotype" w:cs="Arial"/>
          <w:sz w:val="22"/>
          <w:szCs w:val="22"/>
        </w:rPr>
        <w:t>.</w:t>
      </w:r>
    </w:p>
    <w:p w14:paraId="256C36FD" w14:textId="77777777" w:rsidR="001737AF" w:rsidRPr="00DA4CA5" w:rsidRDefault="001737AF" w:rsidP="001737AF">
      <w:pPr>
        <w:spacing w:line="360" w:lineRule="auto"/>
        <w:ind w:right="-28"/>
        <w:jc w:val="both"/>
        <w:rPr>
          <w:rFonts w:ascii="Palatino Linotype" w:eastAsia="Palatino Linotype" w:hAnsi="Palatino Linotype" w:cs="Palatino Linotype"/>
          <w:sz w:val="22"/>
          <w:szCs w:val="22"/>
        </w:rPr>
      </w:pPr>
    </w:p>
    <w:p w14:paraId="3B4273DE" w14:textId="77777777" w:rsidR="001737AF" w:rsidRPr="00DA4CA5" w:rsidRDefault="001737AF" w:rsidP="001737AF">
      <w:pPr>
        <w:numPr>
          <w:ilvl w:val="0"/>
          <w:numId w:val="4"/>
        </w:numPr>
        <w:spacing w:line="360" w:lineRule="auto"/>
        <w:ind w:left="0" w:right="-28" w:firstLine="0"/>
        <w:jc w:val="both"/>
        <w:rPr>
          <w:rFonts w:ascii="Palatino Linotype" w:eastAsia="Palatino Linotype" w:hAnsi="Palatino Linotype" w:cs="Palatino Linotype"/>
          <w:sz w:val="22"/>
          <w:szCs w:val="22"/>
        </w:rPr>
      </w:pPr>
      <w:r w:rsidRPr="00DA4CA5">
        <w:rPr>
          <w:rFonts w:ascii="Palatino Linotype" w:hAnsi="Palatino Linotype" w:cs="Arial"/>
          <w:color w:val="000000" w:themeColor="text1"/>
          <w:sz w:val="22"/>
          <w:szCs w:val="22"/>
        </w:rPr>
        <w:t xml:space="preserve">De </w:t>
      </w:r>
      <w:r w:rsidRPr="00DA4CA5">
        <w:rPr>
          <w:rFonts w:ascii="Palatino Linotype" w:eastAsia="Calibri" w:hAnsi="Palatino Linotype"/>
          <w:sz w:val="22"/>
          <w:szCs w:val="22"/>
        </w:rPr>
        <w:t xml:space="preserve">acuerdo al precepto legal contenido en la fracción III del artículo 192 de la </w:t>
      </w:r>
      <w:r w:rsidRPr="00DA4CA5">
        <w:rPr>
          <w:rFonts w:ascii="Palatino Linotype" w:eastAsia="Calibri" w:hAnsi="Palatino Linotype"/>
          <w:b/>
          <w:sz w:val="22"/>
          <w:szCs w:val="22"/>
        </w:rPr>
        <w:t>Ley de Transparencia y Acceso a la Información Pública del Estado de México y Municipios</w:t>
      </w:r>
      <w:r w:rsidRPr="00DA4CA5">
        <w:rPr>
          <w:rFonts w:ascii="Palatino Linotype" w:eastAsia="Calibri" w:hAnsi="Palatino Linotype"/>
          <w:sz w:val="22"/>
          <w:szCs w:val="22"/>
        </w:rPr>
        <w:t>, el recurso será sobreseído, en todo o en parte, cuando una vez admitido, el sujeto obligado responsable del acto lo modifique o revoque de tal manera que el recurso de revisión quede sin materia; de ahí que la actualización de alguno de éste trae como consecuencia que el medio de impugnación se concluya sin que se analice el objeto de estudio planteado, es decir se sobresea.</w:t>
      </w:r>
    </w:p>
    <w:p w14:paraId="38506819" w14:textId="77777777" w:rsidR="001737AF" w:rsidRPr="00DA4CA5" w:rsidRDefault="001737AF" w:rsidP="001E7E76">
      <w:pPr>
        <w:rPr>
          <w:rFonts w:ascii="Palatino Linotype" w:hAnsi="Palatino Linotype" w:cs="Arial"/>
          <w:color w:val="000000" w:themeColor="text1"/>
          <w:sz w:val="22"/>
          <w:szCs w:val="22"/>
        </w:rPr>
      </w:pPr>
    </w:p>
    <w:p w14:paraId="04AD0F11" w14:textId="71BA8C67" w:rsidR="001737AF" w:rsidRPr="00DA4CA5" w:rsidRDefault="001737AF" w:rsidP="001737AF">
      <w:pPr>
        <w:numPr>
          <w:ilvl w:val="0"/>
          <w:numId w:val="4"/>
        </w:numPr>
        <w:spacing w:line="360" w:lineRule="auto"/>
        <w:ind w:left="0" w:right="-28" w:firstLine="0"/>
        <w:jc w:val="both"/>
        <w:rPr>
          <w:rFonts w:ascii="Palatino Linotype" w:eastAsia="Palatino Linotype" w:hAnsi="Palatino Linotype" w:cs="Palatino Linotype"/>
          <w:sz w:val="22"/>
          <w:szCs w:val="22"/>
        </w:rPr>
      </w:pPr>
      <w:r w:rsidRPr="00DA4CA5">
        <w:rPr>
          <w:rFonts w:ascii="Palatino Linotype" w:hAnsi="Palatino Linotype" w:cs="Arial"/>
          <w:color w:val="000000" w:themeColor="text1"/>
          <w:sz w:val="22"/>
          <w:szCs w:val="22"/>
        </w:rPr>
        <w:t xml:space="preserve">Para </w:t>
      </w:r>
      <w:r w:rsidRPr="00DA4CA5">
        <w:rPr>
          <w:rFonts w:ascii="Palatino Linotype" w:eastAsia="Calibri" w:hAnsi="Palatino Linotype"/>
          <w:sz w:val="22"/>
          <w:szCs w:val="22"/>
        </w:rPr>
        <w:t xml:space="preserve">los efectos de esta resolución, es oportuno precisar los alcances jurídicos de la fracción III de la disposición legal transcrita. Así, procede el sobreseimiento del recurso de revisión cuando el </w:t>
      </w:r>
      <w:r w:rsidRPr="00DA4CA5">
        <w:rPr>
          <w:rFonts w:ascii="Palatino Linotype" w:eastAsia="Calibri" w:hAnsi="Palatino Linotype"/>
          <w:b/>
          <w:sz w:val="22"/>
          <w:szCs w:val="22"/>
        </w:rPr>
        <w:t>SUJETO OBLIGADO</w:t>
      </w:r>
      <w:r w:rsidRPr="00DA4CA5">
        <w:rPr>
          <w:rFonts w:ascii="Palatino Linotype" w:eastAsia="Calibri" w:hAnsi="Palatino Linotype"/>
          <w:sz w:val="22"/>
          <w:szCs w:val="22"/>
        </w:rPr>
        <w:t>:</w:t>
      </w:r>
    </w:p>
    <w:p w14:paraId="1CA93B4A" w14:textId="77777777" w:rsidR="001737AF" w:rsidRPr="00DA4CA5" w:rsidRDefault="001737AF" w:rsidP="001737AF">
      <w:pPr>
        <w:spacing w:line="360" w:lineRule="auto"/>
        <w:ind w:right="-28"/>
        <w:jc w:val="both"/>
        <w:rPr>
          <w:rFonts w:ascii="Palatino Linotype" w:eastAsia="Palatino Linotype" w:hAnsi="Palatino Linotype" w:cs="Palatino Linotype"/>
          <w:sz w:val="22"/>
          <w:szCs w:val="22"/>
        </w:rPr>
      </w:pPr>
    </w:p>
    <w:p w14:paraId="2DACEE58" w14:textId="77777777" w:rsidR="001737AF" w:rsidRPr="00DA4CA5" w:rsidRDefault="001737AF" w:rsidP="001737AF">
      <w:pPr>
        <w:numPr>
          <w:ilvl w:val="0"/>
          <w:numId w:val="6"/>
        </w:numPr>
        <w:ind w:left="567" w:right="616" w:firstLine="0"/>
        <w:contextualSpacing/>
        <w:jc w:val="both"/>
        <w:rPr>
          <w:rFonts w:ascii="Palatino Linotype" w:hAnsi="Palatino Linotype" w:cs="Arial"/>
          <w:sz w:val="22"/>
          <w:szCs w:val="22"/>
        </w:rPr>
      </w:pPr>
      <w:r w:rsidRPr="00DA4CA5">
        <w:rPr>
          <w:rFonts w:ascii="Palatino Linotype" w:hAnsi="Palatino Linotype" w:cs="Arial"/>
          <w:b/>
          <w:sz w:val="22"/>
          <w:szCs w:val="22"/>
        </w:rPr>
        <w:lastRenderedPageBreak/>
        <w:t>Modifique el acto impugnado:</w:t>
      </w:r>
      <w:r w:rsidRPr="00DA4CA5">
        <w:rPr>
          <w:rFonts w:ascii="Palatino Linotype" w:hAnsi="Palatino Linotype" w:cs="Arial"/>
          <w:sz w:val="22"/>
          <w:szCs w:val="22"/>
        </w:rPr>
        <w:t xml:space="preserve"> Se actualiza cuando el </w:t>
      </w:r>
      <w:r w:rsidRPr="00DA4CA5">
        <w:rPr>
          <w:rFonts w:ascii="Palatino Linotype" w:hAnsi="Palatino Linotype" w:cs="Arial"/>
          <w:b/>
          <w:sz w:val="22"/>
          <w:szCs w:val="22"/>
        </w:rPr>
        <w:t>SUJETO OBLIGADO</w:t>
      </w:r>
      <w:r w:rsidRPr="00DA4CA5">
        <w:rPr>
          <w:rFonts w:ascii="Palatino Linotype" w:hAnsi="Palatino Linotype" w:cs="Arial"/>
          <w:sz w:val="22"/>
          <w:szCs w:val="22"/>
        </w:rPr>
        <w:t xml:space="preserve"> después de haber otorgado una respuesta y hasta antes de dictada la resolución del recurso de revisión, emite una diversa en la que subsane las deficiencias que hubiera tenido.</w:t>
      </w:r>
    </w:p>
    <w:p w14:paraId="5E4078D7" w14:textId="77777777" w:rsidR="001737AF" w:rsidRPr="00DA4CA5" w:rsidRDefault="001737AF" w:rsidP="001737AF">
      <w:pPr>
        <w:ind w:left="567" w:right="616"/>
        <w:contextualSpacing/>
        <w:jc w:val="both"/>
        <w:rPr>
          <w:rFonts w:ascii="Palatino Linotype" w:hAnsi="Palatino Linotype" w:cs="Arial"/>
          <w:sz w:val="22"/>
          <w:szCs w:val="22"/>
        </w:rPr>
      </w:pPr>
    </w:p>
    <w:p w14:paraId="7243036B" w14:textId="4679B88A" w:rsidR="001737AF" w:rsidRPr="00DA4CA5" w:rsidRDefault="001737AF" w:rsidP="001737AF">
      <w:pPr>
        <w:numPr>
          <w:ilvl w:val="0"/>
          <w:numId w:val="6"/>
        </w:numPr>
        <w:ind w:left="567" w:right="616" w:firstLine="0"/>
        <w:contextualSpacing/>
        <w:jc w:val="both"/>
        <w:rPr>
          <w:rFonts w:ascii="Palatino Linotype" w:hAnsi="Palatino Linotype" w:cs="Arial"/>
          <w:sz w:val="22"/>
          <w:szCs w:val="22"/>
        </w:rPr>
      </w:pPr>
      <w:r w:rsidRPr="00DA4CA5">
        <w:rPr>
          <w:rFonts w:ascii="Palatino Linotype" w:hAnsi="Palatino Linotype" w:cs="Arial"/>
          <w:b/>
          <w:sz w:val="22"/>
          <w:szCs w:val="22"/>
        </w:rPr>
        <w:t>Revoque el acto impugnado:</w:t>
      </w:r>
      <w:r w:rsidRPr="00DA4CA5">
        <w:rPr>
          <w:rFonts w:ascii="Palatino Linotype" w:hAnsi="Palatino Linotype" w:cs="Arial"/>
          <w:sz w:val="22"/>
          <w:szCs w:val="22"/>
        </w:rPr>
        <w:t xml:space="preserve"> En este supuesto, el </w:t>
      </w:r>
      <w:r w:rsidRPr="00DA4CA5">
        <w:rPr>
          <w:rFonts w:ascii="Palatino Linotype" w:hAnsi="Palatino Linotype" w:cs="Arial"/>
          <w:b/>
          <w:sz w:val="22"/>
          <w:szCs w:val="22"/>
        </w:rPr>
        <w:t>SUJETO OBLIGADO</w:t>
      </w:r>
      <w:r w:rsidRPr="00DA4CA5">
        <w:rPr>
          <w:rFonts w:ascii="Palatino Linotype" w:hAnsi="Palatino Linotype" w:cs="Arial"/>
          <w:sz w:val="22"/>
          <w:szCs w:val="22"/>
        </w:rPr>
        <w:t xml:space="preserve"> deja sin efectos la primera respuesta y en su lugar emite otra que satisfaga lo solicitado por el Particular en un primer momento.</w:t>
      </w:r>
    </w:p>
    <w:p w14:paraId="0FE70B65" w14:textId="77777777" w:rsidR="001737AF" w:rsidRPr="00DA4CA5" w:rsidRDefault="001737AF" w:rsidP="001737AF">
      <w:pPr>
        <w:spacing w:line="360" w:lineRule="auto"/>
        <w:ind w:right="-28"/>
        <w:jc w:val="both"/>
        <w:rPr>
          <w:rFonts w:ascii="Palatino Linotype" w:eastAsia="Palatino Linotype" w:hAnsi="Palatino Linotype" w:cs="Palatino Linotype"/>
          <w:sz w:val="22"/>
          <w:szCs w:val="22"/>
        </w:rPr>
      </w:pPr>
    </w:p>
    <w:p w14:paraId="0F5EC828" w14:textId="49A5AE58" w:rsidR="001737AF" w:rsidRPr="00DA4CA5" w:rsidRDefault="001737AF" w:rsidP="001737AF">
      <w:pPr>
        <w:numPr>
          <w:ilvl w:val="0"/>
          <w:numId w:val="4"/>
        </w:numPr>
        <w:spacing w:line="360" w:lineRule="auto"/>
        <w:ind w:left="0" w:right="-28" w:firstLine="0"/>
        <w:jc w:val="both"/>
        <w:rPr>
          <w:rFonts w:ascii="Palatino Linotype" w:eastAsia="Palatino Linotype" w:hAnsi="Palatino Linotype" w:cs="Palatino Linotype"/>
          <w:sz w:val="22"/>
          <w:szCs w:val="22"/>
        </w:rPr>
      </w:pPr>
      <w:r w:rsidRPr="00DA4CA5">
        <w:rPr>
          <w:rFonts w:ascii="Palatino Linotype" w:hAnsi="Palatino Linotype" w:cs="Arial"/>
          <w:color w:val="000000" w:themeColor="text1"/>
          <w:sz w:val="22"/>
          <w:szCs w:val="22"/>
        </w:rPr>
        <w:t xml:space="preserve">Las </w:t>
      </w:r>
      <w:r w:rsidRPr="00DA4CA5">
        <w:rPr>
          <w:rFonts w:ascii="Palatino Linotype" w:eastAsia="Calibri" w:hAnsi="Palatino Linotype"/>
          <w:sz w:val="22"/>
          <w:szCs w:val="22"/>
        </w:rPr>
        <w:t>consecuencias jurídicas de esta modificación o revocación es que el recurso de revisión interpuesto quede sin efectos o sin materia. Un acto impugnado queda sin efectos, cuando aun existiendo jurídicamente, no genera consecuencia legal alguna; queda sin materia, cuando ha sido satisfecha la pretensión del Particular, ya sea porque se hizo la entrega de la información solicitada o porque se completó la misma.</w:t>
      </w:r>
    </w:p>
    <w:p w14:paraId="423159B5" w14:textId="77777777" w:rsidR="001737AF" w:rsidRPr="00DA4CA5" w:rsidRDefault="001737AF" w:rsidP="001737AF">
      <w:pPr>
        <w:spacing w:line="360" w:lineRule="auto"/>
        <w:ind w:right="-28"/>
        <w:jc w:val="both"/>
        <w:rPr>
          <w:rFonts w:ascii="Palatino Linotype" w:eastAsia="Palatino Linotype" w:hAnsi="Palatino Linotype" w:cs="Palatino Linotype"/>
          <w:sz w:val="22"/>
          <w:szCs w:val="22"/>
        </w:rPr>
      </w:pPr>
    </w:p>
    <w:p w14:paraId="785EF6DF" w14:textId="77777777" w:rsidR="001E7E76" w:rsidRPr="00DA4CA5" w:rsidRDefault="001737AF" w:rsidP="001E7E76">
      <w:pPr>
        <w:numPr>
          <w:ilvl w:val="0"/>
          <w:numId w:val="4"/>
        </w:numPr>
        <w:spacing w:line="360" w:lineRule="auto"/>
        <w:ind w:left="0" w:right="-28" w:firstLine="0"/>
        <w:jc w:val="both"/>
        <w:rPr>
          <w:rFonts w:ascii="Palatino Linotype" w:eastAsia="Palatino Linotype" w:hAnsi="Palatino Linotype" w:cs="Palatino Linotype"/>
          <w:sz w:val="22"/>
          <w:szCs w:val="22"/>
        </w:rPr>
      </w:pPr>
      <w:r w:rsidRPr="00DA4CA5">
        <w:rPr>
          <w:rFonts w:ascii="Palatino Linotype" w:eastAsia="Palatino Linotype" w:hAnsi="Palatino Linotype" w:cs="Palatino Linotype"/>
          <w:sz w:val="22"/>
          <w:szCs w:val="22"/>
        </w:rPr>
        <w:t xml:space="preserve">En el </w:t>
      </w:r>
      <w:r w:rsidRPr="00DA4CA5">
        <w:rPr>
          <w:rFonts w:ascii="Palatino Linotype" w:eastAsia="Calibri" w:hAnsi="Palatino Linotype" w:cs="Arial"/>
          <w:color w:val="000000" w:themeColor="text1"/>
          <w:sz w:val="22"/>
          <w:szCs w:val="22"/>
          <w:lang w:val="es-ES"/>
        </w:rPr>
        <w:t xml:space="preserve">presente caso, el </w:t>
      </w:r>
      <w:r w:rsidRPr="00DA4CA5">
        <w:rPr>
          <w:rFonts w:ascii="Palatino Linotype" w:eastAsia="Calibri" w:hAnsi="Palatino Linotype" w:cs="Arial"/>
          <w:b/>
          <w:bCs/>
          <w:color w:val="000000" w:themeColor="text1"/>
          <w:sz w:val="22"/>
          <w:szCs w:val="22"/>
          <w:lang w:val="es-ES"/>
        </w:rPr>
        <w:t>RECURRENTE</w:t>
      </w:r>
      <w:r w:rsidRPr="00DA4CA5">
        <w:rPr>
          <w:rFonts w:ascii="Palatino Linotype" w:eastAsia="Calibri" w:hAnsi="Palatino Linotype" w:cs="Arial"/>
          <w:color w:val="000000" w:themeColor="text1"/>
          <w:sz w:val="22"/>
          <w:szCs w:val="22"/>
          <w:lang w:val="es-ES"/>
        </w:rPr>
        <w:t xml:space="preserve"> solicitó</w:t>
      </w:r>
      <w:r w:rsidR="001E7E76" w:rsidRPr="00DA4CA5">
        <w:rPr>
          <w:rFonts w:ascii="Palatino Linotype" w:eastAsia="Palatino Linotype" w:hAnsi="Palatino Linotype" w:cs="Palatino Linotype"/>
          <w:sz w:val="22"/>
          <w:szCs w:val="22"/>
        </w:rPr>
        <w:t xml:space="preserve"> </w:t>
      </w:r>
      <w:r w:rsidR="001E7E76" w:rsidRPr="00DA4CA5">
        <w:rPr>
          <w:rFonts w:ascii="Palatino Linotype" w:hAnsi="Palatino Linotype"/>
          <w:color w:val="000000"/>
          <w:sz w:val="22"/>
          <w:szCs w:val="22"/>
        </w:rPr>
        <w:t>en formato XLSX o CSV, cuántas sentencias se emitieron, tras la intervención de comunicaciones privadas, informáticas o telecomunicaciones solicitadas por fiscalías, procuradurías, autoridades, dependencias, secretarías o instituciones estatales o federales, durante el 1 de enero del 2018 al 31 de enero del 2024. Así como, lo siguiente:</w:t>
      </w:r>
    </w:p>
    <w:p w14:paraId="06C4B786" w14:textId="77777777" w:rsidR="001E7E76" w:rsidRPr="00DA4CA5" w:rsidRDefault="001E7E76" w:rsidP="001E7E76">
      <w:pPr>
        <w:pStyle w:val="Prrafodelista"/>
        <w:rPr>
          <w:rFonts w:ascii="Palatino Linotype" w:hAnsi="Palatino Linotype"/>
          <w:i/>
          <w:color w:val="000000"/>
          <w:szCs w:val="22"/>
        </w:rPr>
      </w:pPr>
    </w:p>
    <w:p w14:paraId="3E78F88E" w14:textId="77777777" w:rsidR="001E7E76" w:rsidRPr="00DA4CA5" w:rsidRDefault="001E7E76" w:rsidP="001E7E76">
      <w:pPr>
        <w:ind w:left="567" w:right="539"/>
        <w:jc w:val="both"/>
        <w:rPr>
          <w:rFonts w:ascii="Palatino Linotype" w:hAnsi="Palatino Linotype"/>
          <w:i/>
          <w:color w:val="000000"/>
          <w:sz w:val="22"/>
          <w:szCs w:val="22"/>
        </w:rPr>
      </w:pPr>
      <w:r w:rsidRPr="00DA4CA5">
        <w:rPr>
          <w:rFonts w:ascii="Palatino Linotype" w:hAnsi="Palatino Linotype"/>
          <w:i/>
          <w:color w:val="000000"/>
          <w:sz w:val="22"/>
          <w:szCs w:val="22"/>
        </w:rPr>
        <w:t xml:space="preserve">“1) </w:t>
      </w:r>
      <w:r w:rsidRPr="00DA4CA5">
        <w:rPr>
          <w:rFonts w:ascii="Palatino Linotype" w:hAnsi="Palatino Linotype"/>
          <w:b/>
          <w:i/>
          <w:color w:val="000000"/>
          <w:sz w:val="22"/>
          <w:szCs w:val="22"/>
        </w:rPr>
        <w:t xml:space="preserve">En el caso de las sentencias obtenidas tras las solicitudes de intervención de comunicaciones </w:t>
      </w:r>
      <w:r w:rsidRPr="00DA4CA5">
        <w:rPr>
          <w:rFonts w:ascii="Palatino Linotype" w:hAnsi="Palatino Linotype"/>
          <w:i/>
          <w:color w:val="000000"/>
          <w:sz w:val="22"/>
          <w:szCs w:val="22"/>
        </w:rPr>
        <w:t xml:space="preserve">detallar de forma mensual en cada uno de los años antes mencionados y por entidad federativa: precisar el nombre de cuál fue el área, delegación estatal o dirección de las fiscalías, procuradurías, autoridades, dependencias, secretarías o instituciones estatales o de entidades federativas que solicitó las intervenciones, detallado por cada solicitud presentada; número de solicitudes admitidas, aprobadas o aceptadas, precisadas por causas, motivos o fundamentos legales por lo que se autorizó; fecha en que se presentó cada solicitud; fecha en la que respondieron o resolvieron a cada solicitud; número de personas, dispositivos o cualquier unidad medida que tengan contemplada a las que pidieron intervenir, precisada por cada solicitud; descripción o detalle del presunto delito </w:t>
      </w:r>
      <w:r w:rsidRPr="00DA4CA5">
        <w:rPr>
          <w:rFonts w:ascii="Palatino Linotype" w:hAnsi="Palatino Linotype"/>
          <w:i/>
          <w:color w:val="000000"/>
          <w:sz w:val="22"/>
          <w:szCs w:val="22"/>
        </w:rPr>
        <w:lastRenderedPageBreak/>
        <w:t xml:space="preserve">que investigaron para presentar las solicitudes aprobadas, autorizadas o aceptadas; describir el objeto, causa o motivo para realizar la solicitud de la intervención; número de días que solicitaron para la intervenciones; nombre o razón social de la concesionaria de los servicios de comunicación que solicitaron intervenir por cada caso; número de personas sentenciadas, detallado entre condenatorias y absolutorias; en el caso de las sentencias condenatorias precisar la sentencia que recibieron o los años de condena; en el caso de las sentencias absolutorias, detallar la causa, motivo o fundamento legal de la resolución. </w:t>
      </w:r>
    </w:p>
    <w:p w14:paraId="6BD4F842" w14:textId="77777777" w:rsidR="001E7E76" w:rsidRPr="00DA4CA5" w:rsidRDefault="001E7E76" w:rsidP="001E7E76">
      <w:pPr>
        <w:ind w:left="567" w:right="539"/>
        <w:jc w:val="both"/>
        <w:rPr>
          <w:rFonts w:ascii="Palatino Linotype" w:hAnsi="Palatino Linotype"/>
          <w:i/>
          <w:color w:val="000000"/>
          <w:sz w:val="22"/>
          <w:szCs w:val="22"/>
        </w:rPr>
      </w:pPr>
    </w:p>
    <w:p w14:paraId="6444EF11" w14:textId="77777777" w:rsidR="001E7E76" w:rsidRPr="00DA4CA5" w:rsidRDefault="001E7E76" w:rsidP="001E7E76">
      <w:pPr>
        <w:ind w:left="567" w:right="539"/>
        <w:jc w:val="both"/>
        <w:rPr>
          <w:rFonts w:ascii="Palatino Linotype" w:hAnsi="Palatino Linotype"/>
          <w:i/>
          <w:color w:val="000000"/>
          <w:sz w:val="22"/>
          <w:szCs w:val="22"/>
        </w:rPr>
      </w:pPr>
      <w:r w:rsidRPr="00DA4CA5">
        <w:rPr>
          <w:rFonts w:ascii="Palatino Linotype" w:hAnsi="Palatino Linotype"/>
          <w:i/>
          <w:color w:val="000000"/>
          <w:sz w:val="22"/>
          <w:szCs w:val="22"/>
        </w:rPr>
        <w:t xml:space="preserve">2) </w:t>
      </w:r>
      <w:r w:rsidRPr="00DA4CA5">
        <w:rPr>
          <w:rFonts w:ascii="Palatino Linotype" w:hAnsi="Palatino Linotype"/>
          <w:b/>
          <w:i/>
          <w:color w:val="000000"/>
          <w:sz w:val="22"/>
          <w:szCs w:val="22"/>
        </w:rPr>
        <w:t>En el caso de las sentencias obtenidas tras presentarse solicitudes de acceso al registro de comunicaciones y localización geográfica,</w:t>
      </w:r>
      <w:r w:rsidRPr="00DA4CA5">
        <w:rPr>
          <w:rFonts w:ascii="Palatino Linotype" w:hAnsi="Palatino Linotype"/>
          <w:i/>
          <w:color w:val="000000"/>
          <w:sz w:val="22"/>
          <w:szCs w:val="22"/>
        </w:rPr>
        <w:t xml:space="preserve"> detallar de forma mensual en cada uno de los años antes mencionados y por entidad federativa: precisar el nombre de cuál fue el área, delegación estatal o dirección de las fiscalías, procuradurías, autoridades, dependencias, secretarías o instituciones estatales o de entidades federativas que presentó la solicitud; nombre o denominación de la instancia que solicita el acceso a los registros, detallada por cada solicitud; número de solicitudes admitidas, aprobadas o aceptadas, precisadas por causas, motivos o fundamentos legales por lo que se autorizó; fecha en que se presentó cada solicitud; fecha en la que respondieron o resolvieron a cada solicitud; número de personas, dispositivos o cualquier unidad medida que tengan contemplada a las que pidieron intervenir, precisada por cada solicitud; descripción o detalle del presunto delito que investigaron para presentar las solicitudes; describir el objeto, causa o motivo para realizar la solicitud de la intervención; detallar los fundamentos legales por el que se presentó cada una de las solicitudes de intervención; número de días que solicitaron para la intervenciones; descripción del tipo de información o datos a la que solicitaron acceder, fundamentada por la causa o motivo argumentado en cada caso; número de personas sentenciadas, detallado entre condenatorias y absolutorias; en el caso de las sentencias condenatorias precisar la sentencia que recibieron o los años de condena; en el caso de las sentencias absolutorias, detallar la causa, motivo o fundamento legal de la resolución. </w:t>
      </w:r>
    </w:p>
    <w:p w14:paraId="285C2020" w14:textId="77777777" w:rsidR="001E7E76" w:rsidRPr="00DA4CA5" w:rsidRDefault="001E7E76" w:rsidP="001E7E76">
      <w:pPr>
        <w:ind w:left="567" w:right="539"/>
        <w:jc w:val="both"/>
        <w:rPr>
          <w:rFonts w:ascii="Palatino Linotype" w:hAnsi="Palatino Linotype"/>
          <w:i/>
          <w:color w:val="000000"/>
          <w:sz w:val="22"/>
          <w:szCs w:val="22"/>
        </w:rPr>
      </w:pPr>
    </w:p>
    <w:p w14:paraId="2C4D4D70" w14:textId="6163A597" w:rsidR="001E7E76" w:rsidRPr="00DA4CA5" w:rsidRDefault="001E7E76" w:rsidP="001E7E76">
      <w:pPr>
        <w:ind w:left="567" w:right="539"/>
        <w:jc w:val="both"/>
        <w:rPr>
          <w:rFonts w:ascii="Palatino Linotype" w:eastAsia="Palatino Linotype" w:hAnsi="Palatino Linotype" w:cs="Palatino Linotype"/>
          <w:sz w:val="22"/>
          <w:szCs w:val="22"/>
        </w:rPr>
      </w:pPr>
      <w:r w:rsidRPr="00DA4CA5">
        <w:rPr>
          <w:rFonts w:ascii="Palatino Linotype" w:hAnsi="Palatino Linotype"/>
          <w:i/>
          <w:color w:val="000000"/>
          <w:sz w:val="22"/>
          <w:szCs w:val="22"/>
        </w:rPr>
        <w:t xml:space="preserve">3) </w:t>
      </w:r>
      <w:r w:rsidRPr="00DA4CA5">
        <w:rPr>
          <w:rFonts w:ascii="Palatino Linotype" w:hAnsi="Palatino Linotype"/>
          <w:b/>
          <w:i/>
          <w:color w:val="000000"/>
          <w:sz w:val="22"/>
          <w:szCs w:val="22"/>
        </w:rPr>
        <w:t>En el caso de las sentencias obtenidas tras presentarse solicitudes de extracción de datos de dispositivos o reservados</w:t>
      </w:r>
      <w:r w:rsidRPr="00DA4CA5">
        <w:rPr>
          <w:rFonts w:ascii="Palatino Linotype" w:hAnsi="Palatino Linotype"/>
          <w:i/>
          <w:color w:val="000000"/>
          <w:sz w:val="22"/>
          <w:szCs w:val="22"/>
        </w:rPr>
        <w:t xml:space="preserve">, detallar de forma mensual en cada uno de los años antes mencionados y por entidad federativa: precisar el nombre de cuál fue el área, delegación estatal o dirección de las fiscalías, procuradurías, autoridades, dependencias, secretarías o instituciones estatales o de entidades federativas que presentó la solicitud; nombre o denominación de la instancia que solicita el acceso a los registros, detallada por cada solicitud; número de solicitudes admitidas, aprobadas o aceptadas, precisadas por causas, motivos o fundamentos legales por lo que se autorizó; fecha en que se presentó cada solicitud; fecha en la que respondieron o resolvieron a cada solicitud; número de personas, </w:t>
      </w:r>
      <w:r w:rsidRPr="00DA4CA5">
        <w:rPr>
          <w:rFonts w:ascii="Palatino Linotype" w:hAnsi="Palatino Linotype"/>
          <w:i/>
          <w:color w:val="000000"/>
          <w:sz w:val="22"/>
          <w:szCs w:val="22"/>
        </w:rPr>
        <w:lastRenderedPageBreak/>
        <w:t>dispositivos o cualquier unidad medida que tengan contemplada a las que pidieron intervenir, precisada por cada solicitud; descripción o detalle del presunto delito que investigaron para presentar las solicitudes; describir el objeto, causa o motivo para realizar la solicitud de la intervención; detallar los fundamentos legales por el que se presentó cada una de las solicitudes de intervención; número de días que solicitaron para la intervenciones; descripción del tipo de información o datos a la que solicitaron acceder, fundamentada por la causa o motivo argumentado en cada caso; número de personas sentenciadas, detallado entre condenatorias y absolutorias; en el caso de las sentencias condenatorias precisar la sentencia que recibieron o los años de condena; en el caso de las sentencias absolutorias, detallar la causa, motivo o fundamento legal de la resolución.</w:t>
      </w:r>
      <w:r w:rsidRPr="00DA4CA5">
        <w:rPr>
          <w:rFonts w:ascii="Palatino Linotype" w:eastAsia="Palatino Linotype" w:hAnsi="Palatino Linotype" w:cs="Palatino Linotype"/>
          <w:i/>
          <w:color w:val="000000"/>
          <w:sz w:val="22"/>
          <w:szCs w:val="22"/>
        </w:rPr>
        <w:t>” (Sic)</w:t>
      </w:r>
    </w:p>
    <w:p w14:paraId="3FA1FA87" w14:textId="77777777" w:rsidR="001737AF" w:rsidRPr="00DA4CA5" w:rsidRDefault="001737AF" w:rsidP="001737AF">
      <w:pPr>
        <w:spacing w:line="360" w:lineRule="auto"/>
        <w:ind w:right="-28"/>
        <w:jc w:val="both"/>
        <w:rPr>
          <w:rFonts w:ascii="Palatino Linotype" w:eastAsia="Palatino Linotype" w:hAnsi="Palatino Linotype" w:cs="Palatino Linotype"/>
          <w:sz w:val="22"/>
          <w:szCs w:val="22"/>
        </w:rPr>
      </w:pPr>
    </w:p>
    <w:p w14:paraId="7F3ABEDA" w14:textId="23302FE2" w:rsidR="001737AF" w:rsidRPr="00DA4CA5" w:rsidRDefault="001737AF" w:rsidP="003818B9">
      <w:pPr>
        <w:numPr>
          <w:ilvl w:val="0"/>
          <w:numId w:val="4"/>
        </w:numPr>
        <w:spacing w:line="360" w:lineRule="auto"/>
        <w:ind w:left="0" w:right="-28" w:firstLine="0"/>
        <w:jc w:val="both"/>
        <w:rPr>
          <w:rFonts w:ascii="Palatino Linotype" w:eastAsia="Palatino Linotype" w:hAnsi="Palatino Linotype" w:cs="Palatino Linotype"/>
          <w:sz w:val="22"/>
          <w:szCs w:val="22"/>
        </w:rPr>
      </w:pPr>
      <w:r w:rsidRPr="00DA4CA5">
        <w:rPr>
          <w:rFonts w:ascii="Palatino Linotype" w:eastAsia="Palatino Linotype" w:hAnsi="Palatino Linotype" w:cs="Palatino Linotype"/>
          <w:sz w:val="22"/>
          <w:szCs w:val="22"/>
        </w:rPr>
        <w:t xml:space="preserve">En </w:t>
      </w:r>
      <w:r w:rsidRPr="00DA4CA5">
        <w:rPr>
          <w:rFonts w:ascii="Palatino Linotype" w:eastAsia="MS Gothic" w:hAnsi="Palatino Linotype" w:cstheme="majorBidi"/>
          <w:sz w:val="22"/>
          <w:szCs w:val="22"/>
        </w:rPr>
        <w:t xml:space="preserve">respuesta, el </w:t>
      </w:r>
      <w:r w:rsidRPr="00DA4CA5">
        <w:rPr>
          <w:rFonts w:ascii="Palatino Linotype" w:eastAsia="MS Gothic" w:hAnsi="Palatino Linotype" w:cstheme="majorBidi"/>
          <w:b/>
          <w:sz w:val="22"/>
          <w:szCs w:val="22"/>
        </w:rPr>
        <w:t>SUJETO OBLIGADO</w:t>
      </w:r>
      <w:r w:rsidRPr="00DA4CA5">
        <w:rPr>
          <w:rFonts w:ascii="Palatino Linotype" w:eastAsia="MS Gothic" w:hAnsi="Palatino Linotype" w:cstheme="majorBidi"/>
          <w:sz w:val="22"/>
          <w:szCs w:val="22"/>
        </w:rPr>
        <w:t xml:space="preserve"> </w:t>
      </w:r>
      <w:r w:rsidRPr="00DA4CA5">
        <w:rPr>
          <w:rFonts w:ascii="Palatino Linotype" w:hAnsi="Palatino Linotype" w:cs="Arial"/>
          <w:color w:val="000000" w:themeColor="text1"/>
          <w:sz w:val="22"/>
          <w:szCs w:val="22"/>
        </w:rPr>
        <w:t>por medio</w:t>
      </w:r>
      <w:r w:rsidR="001E7E76" w:rsidRPr="00DA4CA5">
        <w:rPr>
          <w:rFonts w:ascii="Palatino Linotype" w:eastAsia="Palatino Linotype" w:hAnsi="Palatino Linotype" w:cs="Palatino Linotype"/>
          <w:sz w:val="22"/>
          <w:szCs w:val="22"/>
        </w:rPr>
        <w:t xml:space="preserve"> del Subdirector de Análisis y Difusión de Información de Información Dirección de Información y Estadística, informó </w:t>
      </w:r>
      <w:r w:rsidR="003818B9" w:rsidRPr="00DA4CA5">
        <w:rPr>
          <w:rFonts w:ascii="Palatino Linotype" w:eastAsia="Palatino Linotype" w:hAnsi="Palatino Linotype" w:cs="Palatino Linotype"/>
          <w:sz w:val="22"/>
          <w:szCs w:val="22"/>
        </w:rPr>
        <w:t xml:space="preserve">que no </w:t>
      </w:r>
      <w:r w:rsidR="003818B9" w:rsidRPr="00DA4CA5">
        <w:rPr>
          <w:rFonts w:ascii="Palatino Linotype" w:hAnsi="Palatino Linotype"/>
          <w:iCs/>
          <w:sz w:val="22"/>
          <w:szCs w:val="22"/>
        </w:rPr>
        <w:t xml:space="preserve">es posible proporcionar lo relativo a las sentencias en las que se solicitó la intervención de la información y/o comunicaciones de algún imputado, así como, proporcionar lo requerido con el nivel de desagregación solicitado; </w:t>
      </w:r>
      <w:r w:rsidR="003818B9" w:rsidRPr="00DA4CA5">
        <w:rPr>
          <w:rFonts w:ascii="Palatino Linotype" w:hAnsi="Palatino Linotype"/>
          <w:b/>
          <w:iCs/>
          <w:sz w:val="22"/>
          <w:szCs w:val="22"/>
        </w:rPr>
        <w:t xml:space="preserve">toda vez que </w:t>
      </w:r>
      <w:r w:rsidR="003818B9" w:rsidRPr="00DA4CA5">
        <w:rPr>
          <w:rFonts w:ascii="Palatino Linotype" w:eastAsia="Palatino Linotype" w:hAnsi="Palatino Linotype" w:cs="Palatino Linotype"/>
          <w:b/>
          <w:sz w:val="22"/>
          <w:szCs w:val="22"/>
        </w:rPr>
        <w:t xml:space="preserve">es incompetente </w:t>
      </w:r>
      <w:r w:rsidR="001E7E76" w:rsidRPr="00DA4CA5">
        <w:rPr>
          <w:rFonts w:ascii="Palatino Linotype" w:eastAsia="Palatino Linotype" w:hAnsi="Palatino Linotype" w:cs="Palatino Linotype"/>
          <w:b/>
          <w:sz w:val="22"/>
          <w:szCs w:val="22"/>
        </w:rPr>
        <w:t xml:space="preserve">para atender la solicitud de información, </w:t>
      </w:r>
      <w:r w:rsidR="001E7E76" w:rsidRPr="00DA4CA5">
        <w:rPr>
          <w:rFonts w:ascii="Palatino Linotype" w:eastAsia="Palatino Linotype" w:hAnsi="Palatino Linotype" w:cs="Palatino Linotype"/>
          <w:sz w:val="22"/>
          <w:szCs w:val="22"/>
        </w:rPr>
        <w:t xml:space="preserve">asimismo, sugirió al Particular realizar una nueva solicitud </w:t>
      </w:r>
      <w:r w:rsidR="001E7E76" w:rsidRPr="00DA4CA5">
        <w:rPr>
          <w:rFonts w:ascii="Palatino Linotype" w:hAnsi="Palatino Linotype"/>
          <w:sz w:val="22"/>
          <w:szCs w:val="22"/>
        </w:rPr>
        <w:t>al Consejo de la Judicatura Federal, por medio de la Plataforma Nacional de Transparencia.</w:t>
      </w:r>
      <w:r w:rsidR="001E7E76" w:rsidRPr="00DA4CA5">
        <w:rPr>
          <w:rFonts w:ascii="Palatino Linotype" w:eastAsia="Palatino Linotype" w:hAnsi="Palatino Linotype" w:cs="Palatino Linotype"/>
          <w:sz w:val="22"/>
          <w:szCs w:val="22"/>
        </w:rPr>
        <w:t xml:space="preserve"> </w:t>
      </w:r>
      <w:r w:rsidR="001E7E76" w:rsidRPr="00DA4CA5">
        <w:rPr>
          <w:rFonts w:ascii="Palatino Linotype" w:eastAsia="Palatino Linotype" w:hAnsi="Palatino Linotype" w:cs="Palatino Linotype"/>
          <w:b/>
          <w:sz w:val="22"/>
          <w:szCs w:val="22"/>
        </w:rPr>
        <w:t>Motivo de inconformidad del RECURRENTE.</w:t>
      </w:r>
    </w:p>
    <w:p w14:paraId="452C0E9B" w14:textId="77777777" w:rsidR="001E7E76" w:rsidRPr="00DA4CA5" w:rsidRDefault="001E7E76" w:rsidP="001E7E76">
      <w:pPr>
        <w:spacing w:line="360" w:lineRule="auto"/>
        <w:ind w:right="-28"/>
        <w:jc w:val="both"/>
        <w:rPr>
          <w:rFonts w:ascii="Palatino Linotype" w:eastAsia="Palatino Linotype" w:hAnsi="Palatino Linotype" w:cs="Palatino Linotype"/>
          <w:sz w:val="22"/>
          <w:szCs w:val="22"/>
        </w:rPr>
      </w:pPr>
    </w:p>
    <w:p w14:paraId="358E4DE6" w14:textId="77777777" w:rsidR="003818B9" w:rsidRPr="00DA4CA5" w:rsidRDefault="001737AF" w:rsidP="003818B9">
      <w:pPr>
        <w:numPr>
          <w:ilvl w:val="0"/>
          <w:numId w:val="4"/>
        </w:numPr>
        <w:spacing w:line="360" w:lineRule="auto"/>
        <w:ind w:left="0" w:right="-28" w:firstLine="0"/>
        <w:jc w:val="both"/>
        <w:rPr>
          <w:rFonts w:ascii="Palatino Linotype" w:eastAsia="Palatino Linotype" w:hAnsi="Palatino Linotype" w:cs="Palatino Linotype"/>
          <w:sz w:val="22"/>
          <w:szCs w:val="22"/>
        </w:rPr>
      </w:pPr>
      <w:r w:rsidRPr="00DA4CA5">
        <w:rPr>
          <w:rFonts w:ascii="Palatino Linotype" w:eastAsia="Palatino Linotype" w:hAnsi="Palatino Linotype" w:cs="Palatino Linotype"/>
          <w:sz w:val="22"/>
          <w:szCs w:val="22"/>
        </w:rPr>
        <w:t xml:space="preserve">Así, mediante un acto jurídico posterior, como lo es el informe justificado, el </w:t>
      </w:r>
      <w:r w:rsidRPr="00DA4CA5">
        <w:rPr>
          <w:rFonts w:ascii="Palatino Linotype" w:hAnsi="Palatino Linotype" w:cs="Arial"/>
          <w:b/>
          <w:bCs/>
          <w:color w:val="000000" w:themeColor="text1"/>
          <w:sz w:val="22"/>
          <w:szCs w:val="22"/>
        </w:rPr>
        <w:t>SUJETO OBLIGADO</w:t>
      </w:r>
      <w:r w:rsidRPr="00DA4CA5">
        <w:rPr>
          <w:rFonts w:ascii="Palatino Linotype" w:hAnsi="Palatino Linotype" w:cs="Arial"/>
          <w:color w:val="000000"/>
          <w:sz w:val="22"/>
          <w:szCs w:val="22"/>
          <w:lang w:val="es-ES"/>
        </w:rPr>
        <w:t xml:space="preserve"> </w:t>
      </w:r>
      <w:r w:rsidR="003818B9" w:rsidRPr="00DA4CA5">
        <w:rPr>
          <w:rFonts w:ascii="Palatino Linotype" w:hAnsi="Palatino Linotype"/>
          <w:sz w:val="22"/>
          <w:szCs w:val="22"/>
        </w:rPr>
        <w:t>por medio d</w:t>
      </w:r>
      <w:r w:rsidR="003818B9" w:rsidRPr="00DA4CA5">
        <w:rPr>
          <w:rFonts w:ascii="Palatino Linotype" w:hAnsi="Palatino Linotype"/>
          <w:color w:val="000000" w:themeColor="text1"/>
          <w:sz w:val="22"/>
          <w:szCs w:val="22"/>
        </w:rPr>
        <w:t xml:space="preserve">el Titular de la Unidad de Transparencia, ratificó la respuesta y sugirió al Particular realizar una nueva solicitud de información </w:t>
      </w:r>
      <w:r w:rsidR="003818B9" w:rsidRPr="00DA4CA5">
        <w:rPr>
          <w:rFonts w:ascii="Palatino Linotype" w:hAnsi="Palatino Linotype"/>
          <w:sz w:val="22"/>
          <w:szCs w:val="22"/>
        </w:rPr>
        <w:t>al Consejo de la Judicatura Federal, a la Fiscalía General de la República (mediante la Plataforma Nacional de Transparencia); o bien, a la Fiscalía General de Justicia del Estado de México (mediante el Sistema de Acceso a la Información Mexiquense)</w:t>
      </w:r>
      <w:r w:rsidR="003818B9" w:rsidRPr="00DA4CA5">
        <w:rPr>
          <w:rFonts w:ascii="Palatino Linotype" w:hAnsi="Palatino Linotype"/>
          <w:color w:val="000000" w:themeColor="text1"/>
          <w:sz w:val="22"/>
          <w:szCs w:val="22"/>
        </w:rPr>
        <w:t xml:space="preserve">. </w:t>
      </w:r>
    </w:p>
    <w:p w14:paraId="0DBDEF32" w14:textId="77777777" w:rsidR="003818B9" w:rsidRPr="00DA4CA5" w:rsidRDefault="003818B9" w:rsidP="003818B9">
      <w:pPr>
        <w:pStyle w:val="Prrafodelista"/>
        <w:rPr>
          <w:rFonts w:ascii="Palatino Linotype" w:hAnsi="Palatino Linotype"/>
          <w:color w:val="000000" w:themeColor="text1"/>
          <w:szCs w:val="22"/>
        </w:rPr>
      </w:pPr>
    </w:p>
    <w:p w14:paraId="428FFB8D" w14:textId="654B9BDB" w:rsidR="003818B9" w:rsidRPr="00DA4CA5" w:rsidRDefault="003818B9" w:rsidP="003818B9">
      <w:pPr>
        <w:numPr>
          <w:ilvl w:val="0"/>
          <w:numId w:val="4"/>
        </w:numPr>
        <w:spacing w:line="360" w:lineRule="auto"/>
        <w:ind w:left="0" w:right="-28" w:firstLine="0"/>
        <w:jc w:val="both"/>
        <w:rPr>
          <w:rFonts w:ascii="Palatino Linotype" w:eastAsia="Palatino Linotype" w:hAnsi="Palatino Linotype" w:cs="Palatino Linotype"/>
          <w:sz w:val="22"/>
          <w:szCs w:val="22"/>
        </w:rPr>
      </w:pPr>
      <w:r w:rsidRPr="00DA4CA5">
        <w:rPr>
          <w:rFonts w:ascii="Palatino Linotype" w:hAnsi="Palatino Linotype"/>
          <w:color w:val="000000" w:themeColor="text1"/>
          <w:sz w:val="22"/>
          <w:szCs w:val="22"/>
        </w:rPr>
        <w:lastRenderedPageBreak/>
        <w:t>Asimismo, proporcionó el A</w:t>
      </w:r>
      <w:r w:rsidRPr="00DA4CA5">
        <w:rPr>
          <w:rFonts w:ascii="Palatino Linotype" w:hAnsi="Palatino Linotype"/>
          <w:sz w:val="22"/>
          <w:szCs w:val="22"/>
        </w:rPr>
        <w:t>cta de Sesión Extraordinaria del Comité de Transparencia, Acceso a la Información Pública y Protección de Datos Personales del Poder Judicial del Estado de México, número 02/2024; por medio de la cual, se confirmó la declaración de incompetencia de la solicitud de acceso a la información pública número 00011/PJUDICI/IP/2024.</w:t>
      </w:r>
    </w:p>
    <w:p w14:paraId="0642595A" w14:textId="238E5BE9" w:rsidR="001737AF" w:rsidRPr="00DA4CA5" w:rsidRDefault="001737AF" w:rsidP="001737AF">
      <w:pPr>
        <w:rPr>
          <w:rFonts w:ascii="Palatino Linotype" w:eastAsia="Palatino Linotype" w:hAnsi="Palatino Linotype" w:cs="Palatino Linotype"/>
          <w:sz w:val="22"/>
          <w:szCs w:val="22"/>
        </w:rPr>
      </w:pPr>
    </w:p>
    <w:p w14:paraId="0239F789" w14:textId="77777777" w:rsidR="00E67EEC" w:rsidRPr="00DA4CA5" w:rsidRDefault="003818B9" w:rsidP="00E67EEC">
      <w:pPr>
        <w:numPr>
          <w:ilvl w:val="0"/>
          <w:numId w:val="4"/>
        </w:numPr>
        <w:spacing w:line="360" w:lineRule="auto"/>
        <w:ind w:left="0" w:right="-28" w:firstLine="0"/>
        <w:jc w:val="both"/>
        <w:rPr>
          <w:rFonts w:ascii="Palatino Linotype" w:eastAsia="Palatino Linotype" w:hAnsi="Palatino Linotype" w:cs="Palatino Linotype"/>
          <w:sz w:val="22"/>
          <w:szCs w:val="22"/>
        </w:rPr>
      </w:pPr>
      <w:r w:rsidRPr="00DA4CA5">
        <w:rPr>
          <w:rFonts w:ascii="Palatino Linotype" w:eastAsia="Palatino Linotype" w:hAnsi="Palatino Linotype" w:cs="Palatino Linotype"/>
          <w:sz w:val="22"/>
          <w:szCs w:val="22"/>
        </w:rPr>
        <w:t>Expuesto lo anterior, resulta conveniente señalar que,</w:t>
      </w:r>
      <w:r w:rsidR="00E67EEC" w:rsidRPr="00DA4CA5">
        <w:rPr>
          <w:rFonts w:ascii="Palatino Linotype" w:eastAsia="Palatino Linotype" w:hAnsi="Palatino Linotype" w:cs="Palatino Linotype"/>
          <w:sz w:val="22"/>
          <w:szCs w:val="22"/>
        </w:rPr>
        <w:t xml:space="preserve"> el</w:t>
      </w:r>
      <w:r w:rsidRPr="00DA4CA5">
        <w:rPr>
          <w:rFonts w:ascii="Palatino Linotype" w:hAnsi="Palatino Linotype"/>
          <w:iCs/>
          <w:sz w:val="22"/>
          <w:szCs w:val="22"/>
        </w:rPr>
        <w:t xml:space="preserve"> </w:t>
      </w:r>
      <w:r w:rsidRPr="00DA4CA5">
        <w:rPr>
          <w:rFonts w:ascii="Palatino Linotype" w:hAnsi="Palatino Linotype"/>
          <w:b/>
          <w:bCs/>
          <w:iCs/>
          <w:sz w:val="22"/>
          <w:szCs w:val="22"/>
        </w:rPr>
        <w:t xml:space="preserve">Código Nacional de Procedimientos Penales, </w:t>
      </w:r>
      <w:r w:rsidR="00E67EEC" w:rsidRPr="00DA4CA5">
        <w:rPr>
          <w:rFonts w:ascii="Palatino Linotype" w:hAnsi="Palatino Linotype"/>
          <w:iCs/>
          <w:sz w:val="22"/>
          <w:szCs w:val="22"/>
        </w:rPr>
        <w:t xml:space="preserve">en sus artículos 291 y 303 refieren que, </w:t>
      </w:r>
      <w:r w:rsidRPr="00DA4CA5">
        <w:rPr>
          <w:rFonts w:ascii="Palatino Linotype" w:hAnsi="Palatino Linotype"/>
          <w:iCs/>
          <w:sz w:val="22"/>
          <w:szCs w:val="22"/>
        </w:rPr>
        <w:t xml:space="preserve">cuando en la investigación el Ministerio Público considere necesaria la intervención de comunicaciones privadas, el Titular de la Procuraduría General de la República, o en quienes éste delegue esta facultad, así como los Procuradores de las entidades federativas, podrán solicitar al </w:t>
      </w:r>
      <w:r w:rsidRPr="00DA4CA5">
        <w:rPr>
          <w:rFonts w:ascii="Palatino Linotype" w:hAnsi="Palatino Linotype"/>
          <w:b/>
          <w:bCs/>
          <w:iCs/>
          <w:sz w:val="22"/>
          <w:szCs w:val="22"/>
        </w:rPr>
        <w:t>Juez federal de control competente</w:t>
      </w:r>
      <w:r w:rsidRPr="00DA4CA5">
        <w:rPr>
          <w:rFonts w:ascii="Palatino Linotype" w:hAnsi="Palatino Linotype"/>
          <w:iCs/>
          <w:sz w:val="22"/>
          <w:szCs w:val="22"/>
        </w:rPr>
        <w:t xml:space="preserve">, por cualquier medio, la autorización para practicar la intervención, expresando el objeto y necesidad de la misma. </w:t>
      </w:r>
    </w:p>
    <w:p w14:paraId="3759086D" w14:textId="77777777" w:rsidR="00E67EEC" w:rsidRPr="00DA4CA5" w:rsidRDefault="00E67EEC" w:rsidP="00E67EEC">
      <w:pPr>
        <w:spacing w:line="360" w:lineRule="auto"/>
        <w:ind w:right="-28"/>
        <w:jc w:val="both"/>
        <w:rPr>
          <w:rFonts w:ascii="Palatino Linotype" w:hAnsi="Palatino Linotype"/>
          <w:iCs/>
          <w:sz w:val="22"/>
          <w:szCs w:val="22"/>
        </w:rPr>
      </w:pPr>
    </w:p>
    <w:p w14:paraId="49B80026" w14:textId="5934D6A1" w:rsidR="00E67EEC" w:rsidRPr="00DA4CA5" w:rsidRDefault="00E67EEC" w:rsidP="00E67EEC">
      <w:pPr>
        <w:ind w:left="567" w:right="539"/>
        <w:jc w:val="both"/>
        <w:rPr>
          <w:rFonts w:ascii="Palatino Linotype" w:hAnsi="Palatino Linotype"/>
          <w:i/>
          <w:iCs/>
          <w:sz w:val="22"/>
          <w:szCs w:val="22"/>
        </w:rPr>
      </w:pPr>
      <w:r w:rsidRPr="00DA4CA5">
        <w:rPr>
          <w:rFonts w:ascii="Palatino Linotype" w:hAnsi="Palatino Linotype"/>
          <w:b/>
          <w:bCs/>
          <w:i/>
          <w:iCs/>
          <w:sz w:val="22"/>
          <w:szCs w:val="22"/>
        </w:rPr>
        <w:t>“Artículo 291.</w:t>
      </w:r>
      <w:r w:rsidRPr="00DA4CA5">
        <w:rPr>
          <w:rFonts w:ascii="Palatino Linotype" w:hAnsi="Palatino Linotype"/>
          <w:i/>
          <w:iCs/>
          <w:sz w:val="22"/>
          <w:szCs w:val="22"/>
        </w:rPr>
        <w:t xml:space="preserve"> Intervención de las comunicaciones privadas Cuando en la investigación el Ministerio Público considere necesaria la intervención de comunicaciones privadas, el Titular de la Procuraduría General de la República, o en quienes éste delegue esta facultad, así como los Procuradores de las entidades federativas, </w:t>
      </w:r>
      <w:r w:rsidRPr="00DA4CA5">
        <w:rPr>
          <w:rFonts w:ascii="Palatino Linotype" w:hAnsi="Palatino Linotype"/>
          <w:b/>
          <w:bCs/>
          <w:i/>
          <w:iCs/>
          <w:sz w:val="22"/>
          <w:szCs w:val="22"/>
        </w:rPr>
        <w:t>podrán solicitar al Juez federal de control competente,</w:t>
      </w:r>
      <w:r w:rsidRPr="00DA4CA5">
        <w:rPr>
          <w:rFonts w:ascii="Palatino Linotype" w:hAnsi="Palatino Linotype"/>
          <w:i/>
          <w:iCs/>
          <w:sz w:val="22"/>
          <w:szCs w:val="22"/>
        </w:rPr>
        <w:t xml:space="preserve"> por cualquier medio, la autorización para practicar la intervención, expresando el objeto y necesidad de la misma. </w:t>
      </w:r>
    </w:p>
    <w:p w14:paraId="32EA7C36" w14:textId="0CDE2788" w:rsidR="00E67EEC" w:rsidRPr="00DA4CA5" w:rsidRDefault="00E67EEC" w:rsidP="00E67EEC">
      <w:pPr>
        <w:ind w:left="567" w:right="539"/>
        <w:jc w:val="both"/>
        <w:rPr>
          <w:rFonts w:ascii="Palatino Linotype" w:hAnsi="Palatino Linotype"/>
          <w:i/>
          <w:iCs/>
          <w:sz w:val="22"/>
          <w:szCs w:val="22"/>
        </w:rPr>
      </w:pPr>
      <w:r w:rsidRPr="00DA4CA5">
        <w:rPr>
          <w:rFonts w:ascii="Palatino Linotype" w:hAnsi="Palatino Linotype"/>
          <w:i/>
          <w:iCs/>
          <w:sz w:val="22"/>
          <w:szCs w:val="22"/>
        </w:rPr>
        <w:t>(…)</w:t>
      </w:r>
    </w:p>
    <w:p w14:paraId="68ABE541" w14:textId="77777777" w:rsidR="00E67EEC" w:rsidRPr="00DA4CA5" w:rsidRDefault="00E67EEC" w:rsidP="00E67EEC">
      <w:pPr>
        <w:ind w:left="567" w:right="539"/>
        <w:jc w:val="both"/>
        <w:rPr>
          <w:rFonts w:ascii="Palatino Linotype" w:hAnsi="Palatino Linotype"/>
          <w:i/>
          <w:iCs/>
          <w:sz w:val="22"/>
          <w:szCs w:val="22"/>
        </w:rPr>
      </w:pPr>
      <w:r w:rsidRPr="00DA4CA5">
        <w:rPr>
          <w:rFonts w:ascii="Palatino Linotype" w:hAnsi="Palatino Linotype"/>
          <w:i/>
          <w:iCs/>
          <w:sz w:val="22"/>
          <w:szCs w:val="22"/>
        </w:rPr>
        <w:t xml:space="preserve">También se requerirá autorización judicial en los casos de extracción de información, la cual consiste en la obtención de comunicaciones privadas, datos de identificación de las comunicaciones; así como la información, documentos, archivos de texto, audio, imagen o video contenidos en cualquier dispositivo, accesorio, aparato electrónico, equipo informático, aparato de almacenamiento y todo aquello que pueda contener información, incluyendo la almacenada en las plataformas o centros de datos remotos vinculados con éstos. </w:t>
      </w:r>
    </w:p>
    <w:p w14:paraId="2586CCF3" w14:textId="77777777" w:rsidR="00E67EEC" w:rsidRPr="00DA4CA5" w:rsidRDefault="00E67EEC" w:rsidP="00E67EEC">
      <w:pPr>
        <w:ind w:left="567" w:right="539"/>
        <w:jc w:val="both"/>
        <w:rPr>
          <w:rFonts w:ascii="Palatino Linotype" w:hAnsi="Palatino Linotype"/>
          <w:i/>
          <w:iCs/>
          <w:sz w:val="22"/>
          <w:szCs w:val="22"/>
        </w:rPr>
      </w:pPr>
    </w:p>
    <w:p w14:paraId="5F68920E" w14:textId="23264B98" w:rsidR="00E67EEC" w:rsidRPr="00DA4CA5" w:rsidRDefault="00E67EEC" w:rsidP="00E67EEC">
      <w:pPr>
        <w:ind w:left="567" w:right="539"/>
        <w:jc w:val="both"/>
        <w:rPr>
          <w:rFonts w:ascii="Palatino Linotype" w:hAnsi="Palatino Linotype"/>
          <w:i/>
          <w:iCs/>
          <w:sz w:val="22"/>
          <w:szCs w:val="22"/>
        </w:rPr>
      </w:pPr>
      <w:r w:rsidRPr="00DA4CA5">
        <w:rPr>
          <w:rFonts w:ascii="Palatino Linotype" w:hAnsi="Palatino Linotype"/>
          <w:b/>
          <w:bCs/>
          <w:i/>
          <w:iCs/>
          <w:sz w:val="22"/>
          <w:szCs w:val="22"/>
        </w:rPr>
        <w:t>Artículo 303.</w:t>
      </w:r>
      <w:r w:rsidRPr="00DA4CA5">
        <w:rPr>
          <w:rFonts w:ascii="Palatino Linotype" w:hAnsi="Palatino Linotype"/>
          <w:i/>
          <w:iCs/>
          <w:sz w:val="22"/>
          <w:szCs w:val="22"/>
        </w:rPr>
        <w:t xml:space="preserve"> Localización geográfica en tiempo real y solicitud de entrega de datos conservados Cuando el Ministerio Público considere necesaria la localización geográfica en tiempo real o entrega de datos conservados por los concesionarios de telecomunicaciones, </w:t>
      </w:r>
      <w:r w:rsidRPr="00DA4CA5">
        <w:rPr>
          <w:rFonts w:ascii="Palatino Linotype" w:hAnsi="Palatino Linotype"/>
          <w:i/>
          <w:iCs/>
          <w:sz w:val="22"/>
          <w:szCs w:val="22"/>
        </w:rPr>
        <w:lastRenderedPageBreak/>
        <w:t>los autorizados o proveedores de servicios de aplicaciones y contenidos de los equipos de comunicación móvil asociados a una línea que se encuentra relacionada con los hechos que se investigan, el Procurador, o el servidor público en quien se delegue la facultad, podrá solicitar al Juez de control del fuero correspondiente en su caso, por cualquier medio, requiera a los concesionarios de telecomunicaciones, los autorizados o proveedores de servicios de aplicaciones y contenidos, para que proporcionen con la oportunidad y suficiencia necesaria a la autoridad investigadora, la información solicitada para el inmediato desahogo de dichos actos de investigación. Los datos conservados a que refiere este párrafo se destruirán en caso de que no constituyan medio de prueba idóneo o pertinente.”</w:t>
      </w:r>
    </w:p>
    <w:p w14:paraId="31776F7A" w14:textId="77777777" w:rsidR="00E67EEC" w:rsidRPr="00DA4CA5" w:rsidRDefault="00E67EEC" w:rsidP="00E67EEC">
      <w:pPr>
        <w:numPr>
          <w:ilvl w:val="0"/>
          <w:numId w:val="4"/>
        </w:numPr>
        <w:spacing w:line="360" w:lineRule="auto"/>
        <w:ind w:left="0" w:right="-28" w:firstLine="0"/>
        <w:jc w:val="both"/>
        <w:rPr>
          <w:rFonts w:ascii="Palatino Linotype" w:eastAsia="Palatino Linotype" w:hAnsi="Palatino Linotype" w:cs="Palatino Linotype"/>
          <w:sz w:val="22"/>
          <w:szCs w:val="22"/>
        </w:rPr>
      </w:pPr>
      <w:r w:rsidRPr="00DA4CA5">
        <w:rPr>
          <w:rFonts w:ascii="Palatino Linotype" w:hAnsi="Palatino Linotype"/>
          <w:iCs/>
          <w:sz w:val="22"/>
          <w:szCs w:val="22"/>
        </w:rPr>
        <w:t>Por su parte</w:t>
      </w:r>
      <w:r w:rsidR="003818B9" w:rsidRPr="00DA4CA5">
        <w:rPr>
          <w:rFonts w:ascii="Palatino Linotype" w:hAnsi="Palatino Linotype"/>
          <w:iCs/>
          <w:sz w:val="22"/>
          <w:szCs w:val="22"/>
        </w:rPr>
        <w:t xml:space="preserve">, los artículos 51, fracción III y 53 de la Ley Orgánica del Poder Judicial de la Federación, </w:t>
      </w:r>
      <w:r w:rsidRPr="00DA4CA5">
        <w:rPr>
          <w:rFonts w:ascii="Palatino Linotype" w:hAnsi="Palatino Linotype"/>
          <w:iCs/>
          <w:sz w:val="22"/>
          <w:szCs w:val="22"/>
        </w:rPr>
        <w:t>establecen lo siguiente</w:t>
      </w:r>
      <w:r w:rsidR="003818B9" w:rsidRPr="00DA4CA5">
        <w:rPr>
          <w:rFonts w:ascii="Palatino Linotype" w:hAnsi="Palatino Linotype"/>
          <w:iCs/>
          <w:sz w:val="22"/>
          <w:szCs w:val="22"/>
        </w:rPr>
        <w:t xml:space="preserve">: </w:t>
      </w:r>
    </w:p>
    <w:p w14:paraId="682A82F2" w14:textId="77777777" w:rsidR="00E67EEC" w:rsidRPr="00DA4CA5" w:rsidRDefault="00E67EEC" w:rsidP="00E67EEC">
      <w:pPr>
        <w:spacing w:line="360" w:lineRule="auto"/>
        <w:ind w:right="-28"/>
        <w:jc w:val="both"/>
        <w:rPr>
          <w:rFonts w:ascii="Palatino Linotype" w:eastAsia="Palatino Linotype" w:hAnsi="Palatino Linotype" w:cs="Palatino Linotype"/>
          <w:sz w:val="22"/>
          <w:szCs w:val="22"/>
        </w:rPr>
      </w:pPr>
    </w:p>
    <w:p w14:paraId="28E96BB3" w14:textId="77777777" w:rsidR="00E67EEC" w:rsidRPr="00DA4CA5" w:rsidRDefault="00E67EEC" w:rsidP="00E67EEC">
      <w:pPr>
        <w:ind w:left="567" w:right="539"/>
        <w:jc w:val="both"/>
        <w:rPr>
          <w:rFonts w:ascii="Palatino Linotype" w:hAnsi="Palatino Linotype"/>
          <w:i/>
          <w:iCs/>
          <w:sz w:val="22"/>
          <w:szCs w:val="22"/>
        </w:rPr>
      </w:pPr>
      <w:r w:rsidRPr="00DA4CA5">
        <w:rPr>
          <w:rFonts w:ascii="Palatino Linotype" w:hAnsi="Palatino Linotype"/>
          <w:b/>
          <w:bCs/>
          <w:i/>
          <w:iCs/>
          <w:sz w:val="22"/>
          <w:szCs w:val="22"/>
        </w:rPr>
        <w:t>Artículo 51.</w:t>
      </w:r>
      <w:r w:rsidRPr="00DA4CA5">
        <w:rPr>
          <w:rFonts w:ascii="Palatino Linotype" w:hAnsi="Palatino Linotype"/>
          <w:i/>
          <w:iCs/>
          <w:sz w:val="22"/>
          <w:szCs w:val="22"/>
        </w:rPr>
        <w:t xml:space="preserve"> Las y los jueces federales penales conocerán: </w:t>
      </w:r>
    </w:p>
    <w:p w14:paraId="1DD58846" w14:textId="77777777" w:rsidR="00E67EEC" w:rsidRPr="00DA4CA5" w:rsidRDefault="00E67EEC" w:rsidP="00E67EEC">
      <w:pPr>
        <w:ind w:left="567" w:right="539"/>
        <w:jc w:val="both"/>
        <w:rPr>
          <w:rFonts w:ascii="Palatino Linotype" w:hAnsi="Palatino Linotype"/>
          <w:i/>
          <w:iCs/>
          <w:sz w:val="22"/>
          <w:szCs w:val="22"/>
        </w:rPr>
      </w:pPr>
      <w:r w:rsidRPr="00DA4CA5">
        <w:rPr>
          <w:rFonts w:ascii="Palatino Linotype" w:hAnsi="Palatino Linotype"/>
          <w:i/>
          <w:iCs/>
          <w:sz w:val="22"/>
          <w:szCs w:val="22"/>
        </w:rPr>
        <w:t xml:space="preserve">I. a II. … </w:t>
      </w:r>
    </w:p>
    <w:p w14:paraId="23D99B88" w14:textId="77777777" w:rsidR="00E67EEC" w:rsidRPr="00DA4CA5" w:rsidRDefault="00E67EEC" w:rsidP="00E67EEC">
      <w:pPr>
        <w:ind w:left="567" w:right="539"/>
        <w:jc w:val="both"/>
        <w:rPr>
          <w:rFonts w:ascii="Palatino Linotype" w:hAnsi="Palatino Linotype"/>
          <w:i/>
          <w:iCs/>
          <w:sz w:val="22"/>
          <w:szCs w:val="22"/>
        </w:rPr>
      </w:pPr>
      <w:r w:rsidRPr="00DA4CA5">
        <w:rPr>
          <w:rFonts w:ascii="Palatino Linotype" w:hAnsi="Palatino Linotype"/>
          <w:i/>
          <w:iCs/>
          <w:sz w:val="22"/>
          <w:szCs w:val="22"/>
        </w:rPr>
        <w:t xml:space="preserve">III. De las autorizaciones para intervenir cualquier comunicación privada; así como para las autorizaciones de la localización geográfica en tiempo real o la entrega de datos conservados de equipos de comunicación asociados a una línea, y </w:t>
      </w:r>
    </w:p>
    <w:p w14:paraId="6E30696D" w14:textId="77777777" w:rsidR="00E67EEC" w:rsidRPr="00DA4CA5" w:rsidRDefault="00E67EEC" w:rsidP="00E67EEC">
      <w:pPr>
        <w:ind w:left="567" w:right="539"/>
        <w:jc w:val="both"/>
        <w:rPr>
          <w:rFonts w:ascii="Palatino Linotype" w:hAnsi="Palatino Linotype"/>
          <w:i/>
          <w:iCs/>
          <w:sz w:val="22"/>
          <w:szCs w:val="22"/>
        </w:rPr>
      </w:pPr>
    </w:p>
    <w:p w14:paraId="41EE68B0" w14:textId="2A7CEE05" w:rsidR="00E67EEC" w:rsidRPr="00DA4CA5" w:rsidRDefault="00E67EEC" w:rsidP="00E67EEC">
      <w:pPr>
        <w:ind w:left="567" w:right="539"/>
        <w:jc w:val="both"/>
        <w:rPr>
          <w:rFonts w:ascii="Palatino Linotype" w:hAnsi="Palatino Linotype"/>
          <w:i/>
          <w:iCs/>
          <w:sz w:val="22"/>
          <w:szCs w:val="22"/>
        </w:rPr>
      </w:pPr>
      <w:r w:rsidRPr="00DA4CA5">
        <w:rPr>
          <w:rFonts w:ascii="Palatino Linotype" w:hAnsi="Palatino Linotype"/>
          <w:b/>
          <w:bCs/>
          <w:i/>
          <w:iCs/>
          <w:sz w:val="22"/>
          <w:szCs w:val="22"/>
        </w:rPr>
        <w:t>Artículo 53.</w:t>
      </w:r>
      <w:r w:rsidRPr="00DA4CA5">
        <w:rPr>
          <w:rFonts w:ascii="Palatino Linotype" w:hAnsi="Palatino Linotype"/>
          <w:i/>
          <w:iCs/>
          <w:sz w:val="22"/>
          <w:szCs w:val="22"/>
        </w:rPr>
        <w:t xml:space="preserve"> Cuando la solicitud de autorización de intervención de comunicaciones privadas se solicite por la o el titular del Ministerio Público de las entidades federativas, será otorgada de conformidad con lo previsto en el Código Nacional de Procedimientos Penales, la Ley General para Prevenir y Sancionar los Delitos en Materia de Secuestro o la Ley General para Prevenir, Sancionar y Erradicar los Delitos en Materia de Trata de Personas y para la Protección y Asistencia a las Víctimas de estos Delitos, incluyendo todos aquellos delitos que ameriten prisión preventiva oficiosa en los términos del artículo 19 de la Constitución Política de los Estados Unidos Mexicanos, de acuerdo a su legislación.¿</w:t>
      </w:r>
    </w:p>
    <w:p w14:paraId="7232FB8E" w14:textId="77777777" w:rsidR="00E67EEC" w:rsidRPr="00DA4CA5" w:rsidRDefault="00E67EEC" w:rsidP="00E67EEC">
      <w:pPr>
        <w:spacing w:line="360" w:lineRule="auto"/>
        <w:ind w:right="-28"/>
        <w:jc w:val="both"/>
        <w:rPr>
          <w:rFonts w:ascii="Palatino Linotype" w:eastAsia="Palatino Linotype" w:hAnsi="Palatino Linotype" w:cs="Palatino Linotype"/>
          <w:sz w:val="22"/>
          <w:szCs w:val="22"/>
        </w:rPr>
      </w:pPr>
    </w:p>
    <w:p w14:paraId="47B6E84D" w14:textId="77777777" w:rsidR="00E67EEC" w:rsidRPr="00DA4CA5" w:rsidRDefault="00E67EEC" w:rsidP="00E67EEC">
      <w:pPr>
        <w:numPr>
          <w:ilvl w:val="0"/>
          <w:numId w:val="4"/>
        </w:numPr>
        <w:spacing w:line="360" w:lineRule="auto"/>
        <w:ind w:left="0" w:right="-28" w:firstLine="0"/>
        <w:jc w:val="both"/>
        <w:rPr>
          <w:rFonts w:ascii="Palatino Linotype" w:eastAsia="Palatino Linotype" w:hAnsi="Palatino Linotype" w:cs="Palatino Linotype"/>
          <w:sz w:val="22"/>
          <w:szCs w:val="22"/>
        </w:rPr>
      </w:pPr>
      <w:r w:rsidRPr="00DA4CA5">
        <w:rPr>
          <w:rFonts w:ascii="Palatino Linotype" w:hAnsi="Palatino Linotype"/>
          <w:iCs/>
          <w:sz w:val="22"/>
          <w:szCs w:val="22"/>
        </w:rPr>
        <w:t>Al respecto,</w:t>
      </w:r>
      <w:r w:rsidR="003818B9" w:rsidRPr="00DA4CA5">
        <w:rPr>
          <w:rFonts w:ascii="Palatino Linotype" w:hAnsi="Palatino Linotype"/>
          <w:iCs/>
          <w:sz w:val="22"/>
          <w:szCs w:val="22"/>
        </w:rPr>
        <w:t xml:space="preserve"> el artículo 1, de la Ley enunciada </w:t>
      </w:r>
      <w:r w:rsidRPr="00DA4CA5">
        <w:rPr>
          <w:rFonts w:ascii="Palatino Linotype" w:hAnsi="Palatino Linotype"/>
          <w:iCs/>
          <w:sz w:val="22"/>
          <w:szCs w:val="22"/>
        </w:rPr>
        <w:t>previamente</w:t>
      </w:r>
      <w:r w:rsidR="003818B9" w:rsidRPr="00DA4CA5">
        <w:rPr>
          <w:rFonts w:ascii="Palatino Linotype" w:hAnsi="Palatino Linotype"/>
          <w:iCs/>
          <w:sz w:val="22"/>
          <w:szCs w:val="22"/>
        </w:rPr>
        <w:t xml:space="preserve">, señala su integración, </w:t>
      </w:r>
      <w:r w:rsidRPr="00DA4CA5">
        <w:rPr>
          <w:rFonts w:ascii="Palatino Linotype" w:hAnsi="Palatino Linotype"/>
          <w:iCs/>
          <w:sz w:val="22"/>
          <w:szCs w:val="22"/>
        </w:rPr>
        <w:t>como se observa</w:t>
      </w:r>
      <w:r w:rsidR="003818B9" w:rsidRPr="00DA4CA5">
        <w:rPr>
          <w:rFonts w:ascii="Palatino Linotype" w:hAnsi="Palatino Linotype"/>
          <w:iCs/>
          <w:sz w:val="22"/>
          <w:szCs w:val="22"/>
        </w:rPr>
        <w:t xml:space="preserve">: </w:t>
      </w:r>
    </w:p>
    <w:p w14:paraId="0095A823" w14:textId="77777777" w:rsidR="00E67EEC" w:rsidRPr="00DA4CA5" w:rsidRDefault="00E67EEC" w:rsidP="00E67EEC">
      <w:pPr>
        <w:spacing w:line="360" w:lineRule="auto"/>
        <w:ind w:right="-28"/>
        <w:jc w:val="both"/>
        <w:rPr>
          <w:rFonts w:ascii="Palatino Linotype" w:eastAsia="Palatino Linotype" w:hAnsi="Palatino Linotype" w:cs="Palatino Linotype"/>
          <w:sz w:val="22"/>
          <w:szCs w:val="22"/>
        </w:rPr>
      </w:pPr>
    </w:p>
    <w:p w14:paraId="764DE910" w14:textId="345B145B" w:rsidR="00E67EEC" w:rsidRPr="00DA4CA5" w:rsidRDefault="009232C1" w:rsidP="00E67EEC">
      <w:pPr>
        <w:ind w:left="567" w:right="539"/>
        <w:jc w:val="both"/>
        <w:rPr>
          <w:rFonts w:ascii="Palatino Linotype" w:hAnsi="Palatino Linotype"/>
          <w:i/>
          <w:iCs/>
          <w:sz w:val="22"/>
          <w:szCs w:val="22"/>
        </w:rPr>
      </w:pPr>
      <w:r w:rsidRPr="00DA4CA5">
        <w:rPr>
          <w:rFonts w:ascii="Palatino Linotype" w:hAnsi="Palatino Linotype"/>
          <w:i/>
          <w:iCs/>
          <w:sz w:val="22"/>
          <w:szCs w:val="22"/>
        </w:rPr>
        <w:t>“</w:t>
      </w:r>
      <w:r w:rsidR="00E67EEC" w:rsidRPr="00DA4CA5">
        <w:rPr>
          <w:rFonts w:ascii="Palatino Linotype" w:hAnsi="Palatino Linotype"/>
          <w:i/>
          <w:iCs/>
          <w:sz w:val="22"/>
          <w:szCs w:val="22"/>
        </w:rPr>
        <w:t xml:space="preserve">I. La Suprema Corte de Justicia de la Nación; </w:t>
      </w:r>
    </w:p>
    <w:p w14:paraId="25F2F55D" w14:textId="77777777" w:rsidR="00E67EEC" w:rsidRPr="00DA4CA5" w:rsidRDefault="00E67EEC" w:rsidP="00E67EEC">
      <w:pPr>
        <w:ind w:left="567" w:right="539"/>
        <w:jc w:val="both"/>
        <w:rPr>
          <w:rFonts w:ascii="Palatino Linotype" w:hAnsi="Palatino Linotype"/>
          <w:i/>
          <w:iCs/>
          <w:sz w:val="22"/>
          <w:szCs w:val="22"/>
        </w:rPr>
      </w:pPr>
      <w:r w:rsidRPr="00DA4CA5">
        <w:rPr>
          <w:rFonts w:ascii="Palatino Linotype" w:hAnsi="Palatino Linotype"/>
          <w:i/>
          <w:iCs/>
          <w:sz w:val="22"/>
          <w:szCs w:val="22"/>
        </w:rPr>
        <w:t xml:space="preserve">II. El Tribunal Electoral; </w:t>
      </w:r>
    </w:p>
    <w:p w14:paraId="74BBAFA6" w14:textId="77777777" w:rsidR="00E67EEC" w:rsidRPr="00DA4CA5" w:rsidRDefault="00E67EEC" w:rsidP="00E67EEC">
      <w:pPr>
        <w:ind w:left="567" w:right="539"/>
        <w:jc w:val="both"/>
        <w:rPr>
          <w:rFonts w:ascii="Palatino Linotype" w:hAnsi="Palatino Linotype"/>
          <w:i/>
          <w:iCs/>
          <w:sz w:val="22"/>
          <w:szCs w:val="22"/>
        </w:rPr>
      </w:pPr>
      <w:r w:rsidRPr="00DA4CA5">
        <w:rPr>
          <w:rFonts w:ascii="Palatino Linotype" w:hAnsi="Palatino Linotype"/>
          <w:i/>
          <w:iCs/>
          <w:sz w:val="22"/>
          <w:szCs w:val="22"/>
        </w:rPr>
        <w:t xml:space="preserve">III. Los Plenos Regionales; </w:t>
      </w:r>
    </w:p>
    <w:p w14:paraId="5F4E5C5A" w14:textId="77777777" w:rsidR="00E67EEC" w:rsidRPr="00DA4CA5" w:rsidRDefault="00E67EEC" w:rsidP="00E67EEC">
      <w:pPr>
        <w:ind w:left="567" w:right="539"/>
        <w:jc w:val="both"/>
        <w:rPr>
          <w:rFonts w:ascii="Palatino Linotype" w:hAnsi="Palatino Linotype"/>
          <w:i/>
          <w:iCs/>
          <w:sz w:val="22"/>
          <w:szCs w:val="22"/>
        </w:rPr>
      </w:pPr>
      <w:r w:rsidRPr="00DA4CA5">
        <w:rPr>
          <w:rFonts w:ascii="Palatino Linotype" w:hAnsi="Palatino Linotype"/>
          <w:i/>
          <w:iCs/>
          <w:sz w:val="22"/>
          <w:szCs w:val="22"/>
        </w:rPr>
        <w:lastRenderedPageBreak/>
        <w:t xml:space="preserve">IV. Los Tribunales Colegiados de Circuito; </w:t>
      </w:r>
    </w:p>
    <w:p w14:paraId="5C39DC02" w14:textId="77777777" w:rsidR="00E67EEC" w:rsidRPr="00DA4CA5" w:rsidRDefault="00E67EEC" w:rsidP="00E67EEC">
      <w:pPr>
        <w:ind w:left="567" w:right="539"/>
        <w:jc w:val="both"/>
        <w:rPr>
          <w:rFonts w:ascii="Palatino Linotype" w:hAnsi="Palatino Linotype"/>
          <w:i/>
          <w:iCs/>
          <w:sz w:val="22"/>
          <w:szCs w:val="22"/>
        </w:rPr>
      </w:pPr>
      <w:r w:rsidRPr="00DA4CA5">
        <w:rPr>
          <w:rFonts w:ascii="Palatino Linotype" w:hAnsi="Palatino Linotype"/>
          <w:i/>
          <w:iCs/>
          <w:sz w:val="22"/>
          <w:szCs w:val="22"/>
        </w:rPr>
        <w:t xml:space="preserve">V. Los Tribunales Colegiados de Apelación; </w:t>
      </w:r>
    </w:p>
    <w:p w14:paraId="32BA2779" w14:textId="77777777" w:rsidR="00E67EEC" w:rsidRPr="00DA4CA5" w:rsidRDefault="00E67EEC" w:rsidP="00E67EEC">
      <w:pPr>
        <w:ind w:left="567" w:right="539"/>
        <w:jc w:val="both"/>
        <w:rPr>
          <w:rFonts w:ascii="Palatino Linotype" w:hAnsi="Palatino Linotype"/>
          <w:b/>
          <w:bCs/>
          <w:i/>
          <w:iCs/>
          <w:sz w:val="22"/>
          <w:szCs w:val="22"/>
        </w:rPr>
      </w:pPr>
      <w:r w:rsidRPr="00DA4CA5">
        <w:rPr>
          <w:rFonts w:ascii="Palatino Linotype" w:hAnsi="Palatino Linotype"/>
          <w:b/>
          <w:bCs/>
          <w:i/>
          <w:iCs/>
          <w:sz w:val="22"/>
          <w:szCs w:val="22"/>
        </w:rPr>
        <w:t xml:space="preserve">VI. Los Juzgados de Distrito, y </w:t>
      </w:r>
    </w:p>
    <w:p w14:paraId="085FF540" w14:textId="7B5B5C4F" w:rsidR="00E67EEC" w:rsidRPr="00DA4CA5" w:rsidRDefault="00E67EEC" w:rsidP="00E67EEC">
      <w:pPr>
        <w:ind w:left="567" w:right="539"/>
        <w:jc w:val="both"/>
        <w:rPr>
          <w:rFonts w:ascii="Palatino Linotype" w:hAnsi="Palatino Linotype"/>
          <w:i/>
          <w:iCs/>
          <w:sz w:val="22"/>
          <w:szCs w:val="22"/>
        </w:rPr>
      </w:pPr>
      <w:r w:rsidRPr="00DA4CA5">
        <w:rPr>
          <w:rFonts w:ascii="Palatino Linotype" w:hAnsi="Palatino Linotype"/>
          <w:i/>
          <w:iCs/>
          <w:sz w:val="22"/>
          <w:szCs w:val="22"/>
        </w:rPr>
        <w:t xml:space="preserve">VII. El Consejo de la Judicatura Federal. </w:t>
      </w:r>
      <w:r w:rsidR="009232C1" w:rsidRPr="00DA4CA5">
        <w:rPr>
          <w:rFonts w:ascii="Palatino Linotype" w:hAnsi="Palatino Linotype"/>
          <w:i/>
          <w:iCs/>
          <w:sz w:val="22"/>
          <w:szCs w:val="22"/>
        </w:rPr>
        <w:t>“</w:t>
      </w:r>
    </w:p>
    <w:p w14:paraId="0486561F" w14:textId="77777777" w:rsidR="00E67EEC" w:rsidRPr="00DA4CA5" w:rsidRDefault="00E67EEC" w:rsidP="00E67EEC">
      <w:pPr>
        <w:spacing w:line="360" w:lineRule="auto"/>
        <w:ind w:right="-28"/>
        <w:jc w:val="both"/>
        <w:rPr>
          <w:rFonts w:ascii="Palatino Linotype" w:eastAsia="Palatino Linotype" w:hAnsi="Palatino Linotype" w:cs="Palatino Linotype"/>
          <w:sz w:val="22"/>
          <w:szCs w:val="22"/>
        </w:rPr>
      </w:pPr>
    </w:p>
    <w:p w14:paraId="35EF36B1" w14:textId="7B194F7D" w:rsidR="003818B9" w:rsidRPr="00DA4CA5" w:rsidRDefault="00E67EEC" w:rsidP="00E67EEC">
      <w:pPr>
        <w:numPr>
          <w:ilvl w:val="0"/>
          <w:numId w:val="4"/>
        </w:numPr>
        <w:spacing w:line="360" w:lineRule="auto"/>
        <w:ind w:left="0" w:right="-28" w:firstLine="0"/>
        <w:jc w:val="both"/>
        <w:rPr>
          <w:rFonts w:ascii="Palatino Linotype" w:eastAsia="Palatino Linotype" w:hAnsi="Palatino Linotype" w:cs="Palatino Linotype"/>
          <w:sz w:val="22"/>
          <w:szCs w:val="22"/>
        </w:rPr>
      </w:pPr>
      <w:r w:rsidRPr="00DA4CA5">
        <w:rPr>
          <w:rFonts w:ascii="Palatino Linotype" w:hAnsi="Palatino Linotype"/>
          <w:iCs/>
          <w:sz w:val="22"/>
          <w:szCs w:val="22"/>
        </w:rPr>
        <w:t>En este sentido, se advierte que</w:t>
      </w:r>
      <w:r w:rsidR="003818B9" w:rsidRPr="00DA4CA5">
        <w:rPr>
          <w:rFonts w:ascii="Palatino Linotype" w:hAnsi="Palatino Linotype"/>
          <w:iCs/>
          <w:sz w:val="22"/>
          <w:szCs w:val="22"/>
        </w:rPr>
        <w:t xml:space="preserve"> la información </w:t>
      </w:r>
      <w:r w:rsidRPr="00DA4CA5">
        <w:rPr>
          <w:rFonts w:ascii="Palatino Linotype" w:hAnsi="Palatino Linotype"/>
          <w:iCs/>
          <w:sz w:val="22"/>
          <w:szCs w:val="22"/>
        </w:rPr>
        <w:t>requerida</w:t>
      </w:r>
      <w:r w:rsidR="003818B9" w:rsidRPr="00DA4CA5">
        <w:rPr>
          <w:rFonts w:ascii="Palatino Linotype" w:hAnsi="Palatino Linotype"/>
          <w:iCs/>
          <w:sz w:val="22"/>
          <w:szCs w:val="22"/>
        </w:rPr>
        <w:t xml:space="preserve"> no es generada</w:t>
      </w:r>
      <w:r w:rsidRPr="00DA4CA5">
        <w:rPr>
          <w:rFonts w:ascii="Palatino Linotype" w:hAnsi="Palatino Linotype"/>
          <w:iCs/>
          <w:sz w:val="22"/>
          <w:szCs w:val="22"/>
        </w:rPr>
        <w:t xml:space="preserve"> ni se encuentra en posesión del </w:t>
      </w:r>
      <w:r w:rsidRPr="00DA4CA5">
        <w:rPr>
          <w:rFonts w:ascii="Palatino Linotype" w:hAnsi="Palatino Linotype"/>
          <w:b/>
          <w:iCs/>
          <w:sz w:val="22"/>
          <w:szCs w:val="22"/>
        </w:rPr>
        <w:t>SUJETO OBLIGADO</w:t>
      </w:r>
      <w:r w:rsidR="003818B9" w:rsidRPr="00DA4CA5">
        <w:rPr>
          <w:rFonts w:ascii="Palatino Linotype" w:hAnsi="Palatino Linotype"/>
          <w:iCs/>
          <w:sz w:val="22"/>
          <w:szCs w:val="22"/>
        </w:rPr>
        <w:t>, toda vez que</w:t>
      </w:r>
      <w:r w:rsidRPr="00DA4CA5">
        <w:rPr>
          <w:rFonts w:ascii="Palatino Linotype" w:hAnsi="Palatino Linotype"/>
          <w:iCs/>
          <w:sz w:val="22"/>
          <w:szCs w:val="22"/>
        </w:rPr>
        <w:t>, este tiene por</w:t>
      </w:r>
      <w:r w:rsidR="003818B9" w:rsidRPr="00DA4CA5">
        <w:rPr>
          <w:rFonts w:ascii="Palatino Linotype" w:hAnsi="Palatino Linotype"/>
          <w:iCs/>
          <w:sz w:val="22"/>
          <w:szCs w:val="22"/>
        </w:rPr>
        <w:t xml:space="preserve"> objetivo impartir justicia en los plazos y términos que fijen las leyes, mediante la emisión de resoluciones de manera pronta, completa e imparcial, por lo que en el artículo 1, de la Ley Orgánica del Poder Judicial establece que el ejercicio de la función jurisdiccional corresponde a los órganos del Poder Judicial en los términos que establece la Constitución Política del Es</w:t>
      </w:r>
      <w:r w:rsidRPr="00DA4CA5">
        <w:rPr>
          <w:rFonts w:ascii="Palatino Linotype" w:hAnsi="Palatino Linotype"/>
          <w:iCs/>
          <w:sz w:val="22"/>
          <w:szCs w:val="22"/>
        </w:rPr>
        <w:t>tado Libre y Soberano de México:</w:t>
      </w:r>
    </w:p>
    <w:p w14:paraId="3511E50A" w14:textId="77777777" w:rsidR="003818B9" w:rsidRPr="00DA4CA5" w:rsidRDefault="003818B9" w:rsidP="003818B9">
      <w:pPr>
        <w:ind w:left="567" w:right="539"/>
        <w:jc w:val="both"/>
        <w:rPr>
          <w:rFonts w:ascii="Palatino Linotype" w:hAnsi="Palatino Linotype"/>
          <w:i/>
          <w:iCs/>
          <w:sz w:val="22"/>
          <w:szCs w:val="22"/>
        </w:rPr>
      </w:pPr>
    </w:p>
    <w:p w14:paraId="0A8C8814" w14:textId="77777777" w:rsidR="003818B9" w:rsidRPr="00DA4CA5" w:rsidRDefault="003818B9" w:rsidP="00E67EEC">
      <w:pPr>
        <w:ind w:left="567" w:right="539"/>
        <w:jc w:val="both"/>
        <w:rPr>
          <w:rFonts w:ascii="Palatino Linotype" w:hAnsi="Palatino Linotype"/>
          <w:i/>
          <w:iCs/>
          <w:sz w:val="22"/>
          <w:szCs w:val="22"/>
        </w:rPr>
      </w:pPr>
      <w:r w:rsidRPr="00DA4CA5">
        <w:rPr>
          <w:rFonts w:ascii="Palatino Linotype" w:hAnsi="Palatino Linotype"/>
          <w:i/>
          <w:iCs/>
          <w:sz w:val="22"/>
          <w:szCs w:val="22"/>
        </w:rPr>
        <w:t xml:space="preserve">a) El Tribunal Superior de Justicia, que funcionará en Pleno y en Salas; </w:t>
      </w:r>
    </w:p>
    <w:p w14:paraId="4C4D19C4" w14:textId="77777777" w:rsidR="003818B9" w:rsidRPr="00DA4CA5" w:rsidRDefault="003818B9" w:rsidP="00E67EEC">
      <w:pPr>
        <w:ind w:left="567" w:right="539"/>
        <w:jc w:val="both"/>
        <w:rPr>
          <w:rFonts w:ascii="Palatino Linotype" w:hAnsi="Palatino Linotype"/>
          <w:i/>
          <w:iCs/>
          <w:sz w:val="22"/>
          <w:szCs w:val="22"/>
        </w:rPr>
      </w:pPr>
      <w:r w:rsidRPr="00DA4CA5">
        <w:rPr>
          <w:rFonts w:ascii="Palatino Linotype" w:hAnsi="Palatino Linotype"/>
          <w:i/>
          <w:iCs/>
          <w:sz w:val="22"/>
          <w:szCs w:val="22"/>
        </w:rPr>
        <w:t xml:space="preserve">b) Una Sala Constitucional; </w:t>
      </w:r>
    </w:p>
    <w:p w14:paraId="44E25E60" w14:textId="77777777" w:rsidR="003818B9" w:rsidRPr="00DA4CA5" w:rsidRDefault="003818B9" w:rsidP="00E67EEC">
      <w:pPr>
        <w:ind w:left="567" w:right="539"/>
        <w:jc w:val="both"/>
        <w:rPr>
          <w:rFonts w:ascii="Palatino Linotype" w:hAnsi="Palatino Linotype"/>
          <w:i/>
          <w:iCs/>
          <w:sz w:val="22"/>
          <w:szCs w:val="22"/>
        </w:rPr>
      </w:pPr>
      <w:r w:rsidRPr="00DA4CA5">
        <w:rPr>
          <w:rFonts w:ascii="Palatino Linotype" w:hAnsi="Palatino Linotype"/>
          <w:i/>
          <w:iCs/>
          <w:sz w:val="22"/>
          <w:szCs w:val="22"/>
        </w:rPr>
        <w:t xml:space="preserve">c) Salas Colegiadas y Unitarias; </w:t>
      </w:r>
    </w:p>
    <w:p w14:paraId="3B4B717A" w14:textId="77777777" w:rsidR="003818B9" w:rsidRPr="00DA4CA5" w:rsidRDefault="003818B9" w:rsidP="00E67EEC">
      <w:pPr>
        <w:ind w:left="567" w:right="539"/>
        <w:jc w:val="both"/>
        <w:rPr>
          <w:rFonts w:ascii="Palatino Linotype" w:hAnsi="Palatino Linotype"/>
          <w:i/>
          <w:iCs/>
          <w:sz w:val="22"/>
          <w:szCs w:val="22"/>
        </w:rPr>
      </w:pPr>
      <w:r w:rsidRPr="00DA4CA5">
        <w:rPr>
          <w:rFonts w:ascii="Palatino Linotype" w:hAnsi="Palatino Linotype"/>
          <w:i/>
          <w:iCs/>
          <w:sz w:val="22"/>
          <w:szCs w:val="22"/>
        </w:rPr>
        <w:t xml:space="preserve">d) Tribunales de Alzada; </w:t>
      </w:r>
    </w:p>
    <w:p w14:paraId="584D1EAD" w14:textId="77777777" w:rsidR="003818B9" w:rsidRPr="00DA4CA5" w:rsidRDefault="003818B9" w:rsidP="00E67EEC">
      <w:pPr>
        <w:ind w:left="567" w:right="539"/>
        <w:jc w:val="both"/>
        <w:rPr>
          <w:rFonts w:ascii="Palatino Linotype" w:hAnsi="Palatino Linotype"/>
          <w:i/>
          <w:iCs/>
          <w:sz w:val="22"/>
          <w:szCs w:val="22"/>
        </w:rPr>
      </w:pPr>
      <w:r w:rsidRPr="00DA4CA5">
        <w:rPr>
          <w:rFonts w:ascii="Palatino Linotype" w:hAnsi="Palatino Linotype"/>
          <w:i/>
          <w:iCs/>
          <w:sz w:val="22"/>
          <w:szCs w:val="22"/>
        </w:rPr>
        <w:t xml:space="preserve">e) Tribunales de enjuiciamiento, juzgados de primera instancia y juzgados de ejecución; </w:t>
      </w:r>
    </w:p>
    <w:p w14:paraId="219EA605" w14:textId="77777777" w:rsidR="003818B9" w:rsidRPr="00DA4CA5" w:rsidRDefault="003818B9" w:rsidP="00E67EEC">
      <w:pPr>
        <w:ind w:left="567" w:right="539"/>
        <w:jc w:val="both"/>
        <w:rPr>
          <w:rFonts w:ascii="Palatino Linotype" w:hAnsi="Palatino Linotype"/>
          <w:i/>
          <w:iCs/>
          <w:sz w:val="22"/>
          <w:szCs w:val="22"/>
        </w:rPr>
      </w:pPr>
      <w:r w:rsidRPr="00DA4CA5">
        <w:rPr>
          <w:rFonts w:ascii="Palatino Linotype" w:hAnsi="Palatino Linotype"/>
          <w:i/>
          <w:iCs/>
          <w:sz w:val="22"/>
          <w:szCs w:val="22"/>
        </w:rPr>
        <w:t xml:space="preserve">f) Juzgados de cuantía menor y juzgados de control, y </w:t>
      </w:r>
    </w:p>
    <w:p w14:paraId="5E53D91E" w14:textId="77777777" w:rsidR="003818B9" w:rsidRPr="00DA4CA5" w:rsidRDefault="003818B9" w:rsidP="00E67EEC">
      <w:pPr>
        <w:ind w:left="567" w:right="539"/>
        <w:jc w:val="both"/>
        <w:rPr>
          <w:rFonts w:ascii="Palatino Linotype" w:hAnsi="Palatino Linotype"/>
          <w:i/>
          <w:iCs/>
          <w:sz w:val="22"/>
          <w:szCs w:val="22"/>
        </w:rPr>
      </w:pPr>
      <w:r w:rsidRPr="00DA4CA5">
        <w:rPr>
          <w:rFonts w:ascii="Palatino Linotype" w:hAnsi="Palatino Linotype"/>
          <w:i/>
          <w:iCs/>
          <w:sz w:val="22"/>
          <w:szCs w:val="22"/>
        </w:rPr>
        <w:t>g) Tribunales laborales</w:t>
      </w:r>
    </w:p>
    <w:p w14:paraId="51BD42CB" w14:textId="77777777" w:rsidR="003818B9" w:rsidRPr="00DA4CA5" w:rsidRDefault="003818B9" w:rsidP="00E67EEC">
      <w:pPr>
        <w:ind w:left="567" w:right="539"/>
        <w:jc w:val="both"/>
        <w:rPr>
          <w:rFonts w:ascii="Palatino Linotype" w:hAnsi="Palatino Linotype"/>
          <w:i/>
          <w:iCs/>
          <w:sz w:val="22"/>
          <w:szCs w:val="22"/>
        </w:rPr>
      </w:pPr>
      <w:r w:rsidRPr="00DA4CA5">
        <w:rPr>
          <w:rFonts w:ascii="Palatino Linotype" w:hAnsi="Palatino Linotype"/>
          <w:i/>
          <w:iCs/>
          <w:sz w:val="22"/>
          <w:szCs w:val="22"/>
        </w:rPr>
        <w:t xml:space="preserve">h) Una Sala de Asuntos Indígenas </w:t>
      </w:r>
    </w:p>
    <w:p w14:paraId="3BCC3ED9" w14:textId="77777777" w:rsidR="003818B9" w:rsidRPr="00DA4CA5" w:rsidRDefault="003818B9" w:rsidP="00E67EEC">
      <w:pPr>
        <w:rPr>
          <w:rFonts w:ascii="Palatino Linotype" w:eastAsia="Palatino Linotype" w:hAnsi="Palatino Linotype" w:cs="Palatino Linotype"/>
          <w:sz w:val="22"/>
          <w:szCs w:val="22"/>
        </w:rPr>
      </w:pPr>
    </w:p>
    <w:p w14:paraId="3101DDE0" w14:textId="77777777" w:rsidR="00E67EEC" w:rsidRPr="00DA4CA5" w:rsidRDefault="00E67EEC" w:rsidP="00E67EEC">
      <w:pPr>
        <w:numPr>
          <w:ilvl w:val="0"/>
          <w:numId w:val="4"/>
        </w:numPr>
        <w:spacing w:line="360" w:lineRule="auto"/>
        <w:ind w:left="0" w:right="-28" w:firstLine="0"/>
        <w:jc w:val="both"/>
        <w:rPr>
          <w:rFonts w:ascii="Palatino Linotype" w:eastAsia="Palatino Linotype" w:hAnsi="Palatino Linotype" w:cs="Palatino Linotype"/>
          <w:sz w:val="22"/>
          <w:szCs w:val="22"/>
        </w:rPr>
      </w:pPr>
      <w:r w:rsidRPr="00DA4CA5">
        <w:rPr>
          <w:rFonts w:ascii="Palatino Linotype" w:hAnsi="Palatino Linotype"/>
          <w:iCs/>
          <w:sz w:val="22"/>
          <w:szCs w:val="22"/>
        </w:rPr>
        <w:t>En consecuencia, se tiene que el Poder Judicial del Estado de México, no cuenta con facultades ni atribuciones que le permitan dar trámite y recepción a los juicios referidos en la solicitud de información.</w:t>
      </w:r>
    </w:p>
    <w:p w14:paraId="5901B176" w14:textId="77777777" w:rsidR="00E67EEC" w:rsidRPr="00DA4CA5" w:rsidRDefault="00E67EEC" w:rsidP="00E67EEC">
      <w:pPr>
        <w:rPr>
          <w:rFonts w:ascii="Palatino Linotype" w:eastAsia="Palatino Linotype" w:hAnsi="Palatino Linotype" w:cs="Palatino Linotype"/>
          <w:sz w:val="22"/>
          <w:szCs w:val="22"/>
        </w:rPr>
      </w:pPr>
    </w:p>
    <w:p w14:paraId="25881B71" w14:textId="77777777" w:rsidR="00E67EEC" w:rsidRPr="00DA4CA5" w:rsidRDefault="00E67EEC" w:rsidP="00E67EEC">
      <w:pPr>
        <w:numPr>
          <w:ilvl w:val="0"/>
          <w:numId w:val="4"/>
        </w:numPr>
        <w:spacing w:line="360" w:lineRule="auto"/>
        <w:ind w:left="0" w:right="-28" w:firstLine="0"/>
        <w:jc w:val="both"/>
        <w:rPr>
          <w:rFonts w:ascii="Palatino Linotype" w:eastAsia="Palatino Linotype" w:hAnsi="Palatino Linotype" w:cs="Palatino Linotype"/>
          <w:sz w:val="22"/>
          <w:szCs w:val="22"/>
        </w:rPr>
      </w:pPr>
      <w:r w:rsidRPr="00DA4CA5">
        <w:rPr>
          <w:rFonts w:ascii="Palatino Linotype" w:eastAsia="Palatino Linotype" w:hAnsi="Palatino Linotype" w:cs="Palatino Linotype"/>
          <w:sz w:val="22"/>
          <w:szCs w:val="22"/>
        </w:rPr>
        <w:t xml:space="preserve">Precisado lo anterior, se advierte que, tanto el acto impugnado como los motivos de inconformidad hechos valer por el </w:t>
      </w:r>
      <w:r w:rsidRPr="00DA4CA5">
        <w:rPr>
          <w:rFonts w:ascii="Palatino Linotype" w:eastAsia="Palatino Linotype" w:hAnsi="Palatino Linotype" w:cs="Palatino Linotype"/>
          <w:b/>
          <w:sz w:val="22"/>
          <w:szCs w:val="22"/>
        </w:rPr>
        <w:t>RECURRENTE</w:t>
      </w:r>
      <w:r w:rsidRPr="00DA4CA5">
        <w:rPr>
          <w:rFonts w:ascii="Palatino Linotype" w:eastAsia="Palatino Linotype" w:hAnsi="Palatino Linotype" w:cs="Palatino Linotype"/>
          <w:sz w:val="22"/>
          <w:szCs w:val="22"/>
        </w:rPr>
        <w:t xml:space="preserve"> son improcedentes, </w:t>
      </w:r>
      <w:r w:rsidRPr="00DA4CA5">
        <w:rPr>
          <w:rFonts w:ascii="Palatino Linotype" w:eastAsia="Palatino Linotype" w:hAnsi="Palatino Linotype" w:cs="Palatino Linotype"/>
          <w:b/>
          <w:sz w:val="22"/>
          <w:szCs w:val="22"/>
        </w:rPr>
        <w:t xml:space="preserve">puesto que la información que solicitó es competencia de un Sujeto Obligado distinto al que se le formuló la solicitud. </w:t>
      </w:r>
    </w:p>
    <w:p w14:paraId="71918EE6" w14:textId="77777777" w:rsidR="00E67EEC" w:rsidRPr="00DA4CA5" w:rsidRDefault="00E67EEC" w:rsidP="00E67EEC">
      <w:pPr>
        <w:ind w:right="-28"/>
        <w:rPr>
          <w:rFonts w:ascii="Palatino Linotype" w:eastAsia="Palatino Linotype" w:hAnsi="Palatino Linotype" w:cs="Palatino Linotype"/>
          <w:sz w:val="22"/>
          <w:szCs w:val="22"/>
        </w:rPr>
      </w:pPr>
    </w:p>
    <w:p w14:paraId="7823FE05" w14:textId="77777777" w:rsidR="00E67EEC" w:rsidRPr="00DA4CA5" w:rsidRDefault="00E67EEC" w:rsidP="00E67EEC">
      <w:pPr>
        <w:numPr>
          <w:ilvl w:val="0"/>
          <w:numId w:val="4"/>
        </w:numPr>
        <w:spacing w:line="360" w:lineRule="auto"/>
        <w:ind w:left="0" w:right="-28" w:firstLine="0"/>
        <w:jc w:val="both"/>
        <w:rPr>
          <w:rFonts w:ascii="Palatino Linotype" w:eastAsia="Palatino Linotype" w:hAnsi="Palatino Linotype" w:cs="Palatino Linotype"/>
          <w:sz w:val="22"/>
          <w:szCs w:val="22"/>
        </w:rPr>
      </w:pPr>
      <w:r w:rsidRPr="00DA4CA5">
        <w:rPr>
          <w:rFonts w:ascii="Palatino Linotype" w:eastAsia="Palatino Linotype" w:hAnsi="Palatino Linotype" w:cs="Palatino Linotype"/>
          <w:sz w:val="22"/>
          <w:szCs w:val="22"/>
        </w:rPr>
        <w:t>Entonces, al ser dos entes distintos en materia de transparencia, resulta en obviedad que uno no puede atender las solicitudes de información de otro, puesto que es información que cada Sujeto Obligado posee, genera y administra.</w:t>
      </w:r>
    </w:p>
    <w:p w14:paraId="3AA265B3" w14:textId="77777777" w:rsidR="00E67EEC" w:rsidRPr="00DA4CA5" w:rsidRDefault="00E67EEC" w:rsidP="00E67EEC">
      <w:pPr>
        <w:spacing w:line="360" w:lineRule="auto"/>
        <w:ind w:right="-28"/>
        <w:jc w:val="both"/>
        <w:rPr>
          <w:rFonts w:ascii="Palatino Linotype" w:eastAsia="Palatino Linotype" w:hAnsi="Palatino Linotype" w:cs="Palatino Linotype"/>
          <w:sz w:val="22"/>
          <w:szCs w:val="22"/>
        </w:rPr>
      </w:pPr>
    </w:p>
    <w:p w14:paraId="77C10AB4" w14:textId="77777777" w:rsidR="009232C1" w:rsidRPr="00DA4CA5" w:rsidRDefault="009232C1" w:rsidP="009232C1">
      <w:pPr>
        <w:numPr>
          <w:ilvl w:val="0"/>
          <w:numId w:val="4"/>
        </w:numPr>
        <w:spacing w:line="360" w:lineRule="auto"/>
        <w:ind w:left="0" w:right="-28" w:firstLine="0"/>
        <w:jc w:val="both"/>
        <w:rPr>
          <w:rFonts w:ascii="Palatino Linotype" w:eastAsia="Palatino Linotype" w:hAnsi="Palatino Linotype" w:cs="Palatino Linotype"/>
          <w:sz w:val="22"/>
          <w:szCs w:val="22"/>
        </w:rPr>
      </w:pPr>
      <w:r w:rsidRPr="00DA4CA5">
        <w:rPr>
          <w:rFonts w:ascii="Palatino Linotype" w:eastAsia="Palatino Linotype" w:hAnsi="Palatino Linotype" w:cs="Palatino Linotype"/>
          <w:sz w:val="22"/>
          <w:szCs w:val="22"/>
        </w:rPr>
        <w:t xml:space="preserve">Ahora bien, este Órgano Garante estima que el actuar del </w:t>
      </w:r>
      <w:r w:rsidRPr="00DA4CA5">
        <w:rPr>
          <w:rFonts w:ascii="Palatino Linotype" w:eastAsia="Palatino Linotype" w:hAnsi="Palatino Linotype" w:cs="Palatino Linotype"/>
          <w:b/>
          <w:sz w:val="22"/>
          <w:szCs w:val="22"/>
        </w:rPr>
        <w:t>SUJETO OBLIGADO</w:t>
      </w:r>
      <w:r w:rsidRPr="00DA4CA5">
        <w:rPr>
          <w:rFonts w:ascii="Palatino Linotype" w:eastAsia="Palatino Linotype" w:hAnsi="Palatino Linotype" w:cs="Palatino Linotype"/>
          <w:sz w:val="22"/>
          <w:szCs w:val="22"/>
        </w:rPr>
        <w:t xml:space="preserve"> encuadra en lo preceptuado por la Ley de la materia, por lo que es necesario señalar los siguientes preceptos legales:</w:t>
      </w:r>
    </w:p>
    <w:p w14:paraId="43C49B5E" w14:textId="77777777" w:rsidR="009232C1" w:rsidRPr="00DA4CA5" w:rsidRDefault="009232C1" w:rsidP="009232C1">
      <w:pPr>
        <w:spacing w:line="360" w:lineRule="auto"/>
        <w:ind w:right="-28"/>
        <w:jc w:val="both"/>
        <w:rPr>
          <w:rFonts w:ascii="Palatino Linotype" w:eastAsia="Palatino Linotype" w:hAnsi="Palatino Linotype" w:cs="Palatino Linotype"/>
          <w:sz w:val="22"/>
          <w:szCs w:val="22"/>
        </w:rPr>
      </w:pPr>
    </w:p>
    <w:p w14:paraId="68894847" w14:textId="77777777" w:rsidR="009232C1" w:rsidRPr="00DA4CA5" w:rsidRDefault="009232C1" w:rsidP="009232C1">
      <w:pPr>
        <w:ind w:left="567" w:right="539"/>
        <w:jc w:val="both"/>
        <w:rPr>
          <w:rFonts w:ascii="Palatino Linotype" w:eastAsia="Palatino Linotype" w:hAnsi="Palatino Linotype" w:cs="Palatino Linotype"/>
          <w:i/>
          <w:sz w:val="22"/>
          <w:szCs w:val="22"/>
        </w:rPr>
      </w:pPr>
      <w:r w:rsidRPr="00DA4CA5">
        <w:rPr>
          <w:rFonts w:ascii="Palatino Linotype" w:eastAsia="Palatino Linotype" w:hAnsi="Palatino Linotype" w:cs="Palatino Linotype"/>
          <w:b/>
          <w:i/>
          <w:sz w:val="22"/>
          <w:szCs w:val="22"/>
        </w:rPr>
        <w:t>“Artículo 53</w:t>
      </w:r>
      <w:r w:rsidRPr="00DA4CA5">
        <w:rPr>
          <w:rFonts w:ascii="Palatino Linotype" w:eastAsia="Palatino Linotype" w:hAnsi="Palatino Linotype" w:cs="Palatino Linotype"/>
          <w:i/>
          <w:sz w:val="22"/>
          <w:szCs w:val="22"/>
        </w:rPr>
        <w:t xml:space="preserve">. Las Unidades de Transparencia tendrán las siguientes funciones: </w:t>
      </w:r>
    </w:p>
    <w:p w14:paraId="75A6B18B" w14:textId="77777777" w:rsidR="009232C1" w:rsidRPr="00DA4CA5" w:rsidRDefault="009232C1" w:rsidP="009232C1">
      <w:pPr>
        <w:ind w:left="567" w:right="539"/>
        <w:jc w:val="both"/>
        <w:rPr>
          <w:rFonts w:ascii="Palatino Linotype" w:eastAsia="Palatino Linotype" w:hAnsi="Palatino Linotype" w:cs="Palatino Linotype"/>
          <w:i/>
          <w:sz w:val="22"/>
          <w:szCs w:val="22"/>
        </w:rPr>
      </w:pPr>
      <w:r w:rsidRPr="00DA4CA5">
        <w:rPr>
          <w:rFonts w:ascii="Palatino Linotype" w:eastAsia="Palatino Linotype" w:hAnsi="Palatino Linotype" w:cs="Palatino Linotype"/>
          <w:i/>
          <w:sz w:val="22"/>
          <w:szCs w:val="22"/>
        </w:rPr>
        <w:t>(…)</w:t>
      </w:r>
    </w:p>
    <w:p w14:paraId="16F614F7" w14:textId="77777777" w:rsidR="009232C1" w:rsidRPr="00DA4CA5" w:rsidRDefault="009232C1" w:rsidP="009232C1">
      <w:pPr>
        <w:ind w:left="567" w:right="539"/>
        <w:jc w:val="both"/>
        <w:rPr>
          <w:rFonts w:ascii="Palatino Linotype" w:eastAsia="Palatino Linotype" w:hAnsi="Palatino Linotype" w:cs="Palatino Linotype"/>
          <w:b/>
          <w:i/>
          <w:sz w:val="22"/>
          <w:szCs w:val="22"/>
        </w:rPr>
      </w:pPr>
      <w:r w:rsidRPr="00DA4CA5">
        <w:rPr>
          <w:rFonts w:ascii="Palatino Linotype" w:eastAsia="Palatino Linotype" w:hAnsi="Palatino Linotype" w:cs="Palatino Linotype"/>
          <w:b/>
          <w:i/>
          <w:sz w:val="22"/>
          <w:szCs w:val="22"/>
        </w:rPr>
        <w:t>III. Auxiliar a los particulares en la elaboración de solicitudes de acceso a la información y, en su caso, orientarlos sobre los sujetos obligados competentes conforme a la normatividad aplicable;</w:t>
      </w:r>
    </w:p>
    <w:p w14:paraId="798EF7C2" w14:textId="77777777" w:rsidR="009232C1" w:rsidRPr="00DA4CA5" w:rsidRDefault="009232C1" w:rsidP="009232C1">
      <w:pPr>
        <w:ind w:left="567" w:right="539"/>
        <w:jc w:val="both"/>
        <w:rPr>
          <w:rFonts w:ascii="Palatino Linotype" w:eastAsia="Palatino Linotype" w:hAnsi="Palatino Linotype" w:cs="Palatino Linotype"/>
          <w:i/>
          <w:sz w:val="22"/>
          <w:szCs w:val="22"/>
        </w:rPr>
      </w:pPr>
      <w:r w:rsidRPr="00DA4CA5">
        <w:rPr>
          <w:rFonts w:ascii="Palatino Linotype" w:eastAsia="Palatino Linotype" w:hAnsi="Palatino Linotype" w:cs="Palatino Linotype"/>
          <w:i/>
          <w:sz w:val="22"/>
          <w:szCs w:val="22"/>
        </w:rPr>
        <w:t>(…)”</w:t>
      </w:r>
    </w:p>
    <w:p w14:paraId="7CC3B7DF" w14:textId="77777777" w:rsidR="009232C1" w:rsidRPr="00DA4CA5" w:rsidRDefault="009232C1" w:rsidP="009232C1">
      <w:pPr>
        <w:pBdr>
          <w:top w:val="nil"/>
          <w:left w:val="nil"/>
          <w:bottom w:val="nil"/>
          <w:right w:val="nil"/>
          <w:between w:val="nil"/>
        </w:pBdr>
        <w:spacing w:before="240"/>
        <w:ind w:left="567" w:right="539"/>
        <w:jc w:val="center"/>
        <w:rPr>
          <w:rFonts w:ascii="Palatino Linotype" w:eastAsia="Palatino Linotype" w:hAnsi="Palatino Linotype" w:cs="Palatino Linotype"/>
          <w:b/>
          <w:i/>
          <w:color w:val="000000"/>
          <w:sz w:val="22"/>
          <w:szCs w:val="22"/>
        </w:rPr>
      </w:pPr>
      <w:r w:rsidRPr="00DA4CA5">
        <w:rPr>
          <w:rFonts w:ascii="Palatino Linotype" w:eastAsia="Palatino Linotype" w:hAnsi="Palatino Linotype" w:cs="Palatino Linotype"/>
          <w:b/>
          <w:i/>
          <w:color w:val="000000"/>
          <w:sz w:val="22"/>
          <w:szCs w:val="22"/>
        </w:rPr>
        <w:t>Capítulo I</w:t>
      </w:r>
    </w:p>
    <w:p w14:paraId="7B71E383" w14:textId="77777777" w:rsidR="009232C1" w:rsidRPr="00DA4CA5" w:rsidRDefault="009232C1" w:rsidP="009232C1">
      <w:pPr>
        <w:pBdr>
          <w:top w:val="nil"/>
          <w:left w:val="nil"/>
          <w:bottom w:val="nil"/>
          <w:right w:val="nil"/>
          <w:between w:val="nil"/>
        </w:pBdr>
        <w:ind w:left="567" w:right="539"/>
        <w:jc w:val="center"/>
        <w:rPr>
          <w:rFonts w:ascii="Palatino Linotype" w:eastAsia="Palatino Linotype" w:hAnsi="Palatino Linotype" w:cs="Palatino Linotype"/>
          <w:b/>
          <w:i/>
          <w:color w:val="000000"/>
          <w:sz w:val="22"/>
          <w:szCs w:val="22"/>
        </w:rPr>
      </w:pPr>
      <w:r w:rsidRPr="00DA4CA5">
        <w:rPr>
          <w:rFonts w:ascii="Palatino Linotype" w:eastAsia="Palatino Linotype" w:hAnsi="Palatino Linotype" w:cs="Palatino Linotype"/>
          <w:b/>
          <w:i/>
          <w:color w:val="000000"/>
          <w:sz w:val="22"/>
          <w:szCs w:val="22"/>
        </w:rPr>
        <w:t>Del Procedimiento de Acceso a la Información Pública</w:t>
      </w:r>
    </w:p>
    <w:p w14:paraId="5B322262" w14:textId="77777777" w:rsidR="009232C1" w:rsidRPr="00DA4CA5" w:rsidRDefault="009232C1" w:rsidP="009232C1">
      <w:pPr>
        <w:pBdr>
          <w:top w:val="nil"/>
          <w:left w:val="nil"/>
          <w:bottom w:val="nil"/>
          <w:right w:val="nil"/>
          <w:between w:val="nil"/>
        </w:pBdr>
        <w:ind w:left="567" w:right="539"/>
        <w:jc w:val="center"/>
        <w:rPr>
          <w:rFonts w:ascii="Palatino Linotype" w:eastAsia="Palatino Linotype" w:hAnsi="Palatino Linotype" w:cs="Palatino Linotype"/>
          <w:b/>
          <w:i/>
          <w:color w:val="000000"/>
          <w:sz w:val="22"/>
          <w:szCs w:val="22"/>
        </w:rPr>
      </w:pPr>
    </w:p>
    <w:p w14:paraId="2D5DE4F1" w14:textId="77777777" w:rsidR="009232C1" w:rsidRPr="00DA4CA5" w:rsidRDefault="009232C1" w:rsidP="009232C1">
      <w:pPr>
        <w:pBdr>
          <w:top w:val="nil"/>
          <w:left w:val="nil"/>
          <w:bottom w:val="nil"/>
          <w:right w:val="nil"/>
          <w:between w:val="nil"/>
        </w:pBdr>
        <w:spacing w:after="240"/>
        <w:ind w:left="567" w:right="539"/>
        <w:jc w:val="both"/>
        <w:rPr>
          <w:rFonts w:ascii="Palatino Linotype" w:eastAsia="Palatino Linotype" w:hAnsi="Palatino Linotype" w:cs="Palatino Linotype"/>
          <w:i/>
          <w:color w:val="000000"/>
          <w:sz w:val="22"/>
          <w:szCs w:val="22"/>
        </w:rPr>
      </w:pPr>
      <w:r w:rsidRPr="00DA4CA5">
        <w:rPr>
          <w:rFonts w:ascii="Palatino Linotype" w:eastAsia="Palatino Linotype" w:hAnsi="Palatino Linotype" w:cs="Palatino Linotype"/>
          <w:b/>
          <w:i/>
          <w:color w:val="000000"/>
          <w:sz w:val="22"/>
          <w:szCs w:val="22"/>
        </w:rPr>
        <w:t>“Artículo 150.</w:t>
      </w:r>
      <w:r w:rsidRPr="00DA4CA5">
        <w:rPr>
          <w:rFonts w:ascii="Palatino Linotype" w:eastAsia="Palatino Linotype" w:hAnsi="Palatino Linotype" w:cs="Palatino Linotype"/>
          <w:i/>
          <w:color w:val="000000"/>
          <w:sz w:val="22"/>
          <w:szCs w:val="22"/>
        </w:rPr>
        <w:t xml:space="preserv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14:paraId="0624B524" w14:textId="77777777" w:rsidR="009232C1" w:rsidRPr="00DA4CA5" w:rsidRDefault="009232C1" w:rsidP="009232C1">
      <w:pPr>
        <w:spacing w:line="360" w:lineRule="auto"/>
        <w:ind w:right="-28"/>
        <w:jc w:val="both"/>
        <w:rPr>
          <w:rFonts w:ascii="Palatino Linotype" w:eastAsia="Palatino Linotype" w:hAnsi="Palatino Linotype" w:cs="Palatino Linotype"/>
          <w:sz w:val="22"/>
          <w:szCs w:val="22"/>
        </w:rPr>
      </w:pPr>
    </w:p>
    <w:p w14:paraId="57A8CD93" w14:textId="77777777" w:rsidR="009232C1" w:rsidRPr="00DA4CA5" w:rsidRDefault="009232C1" w:rsidP="009232C1">
      <w:pPr>
        <w:numPr>
          <w:ilvl w:val="0"/>
          <w:numId w:val="4"/>
        </w:numPr>
        <w:spacing w:line="360" w:lineRule="auto"/>
        <w:ind w:left="0" w:right="-28" w:firstLine="0"/>
        <w:jc w:val="both"/>
        <w:rPr>
          <w:rFonts w:ascii="Palatino Linotype" w:eastAsia="Palatino Linotype" w:hAnsi="Palatino Linotype" w:cs="Palatino Linotype"/>
          <w:sz w:val="22"/>
          <w:szCs w:val="22"/>
        </w:rPr>
      </w:pPr>
      <w:r w:rsidRPr="00DA4CA5">
        <w:rPr>
          <w:rFonts w:ascii="Palatino Linotype" w:eastAsia="Palatino Linotype" w:hAnsi="Palatino Linotype" w:cs="Palatino Linotype"/>
          <w:sz w:val="22"/>
          <w:szCs w:val="22"/>
        </w:rPr>
        <w:t xml:space="preserve">De los artículos transcritos se deriva que prevalece en el procedimiento de acceso a la información pública el principio de auxilio y orientación en favor de los particulares, y, que en los casos en que un Sujeto Obligado determine que no es competente para atender una solicitud de información, por no corresponderle generar o administrar lo solicitado, debe orientar sobre el Sujeto Obligado competente, debiendo hacerlo en el plazo de </w:t>
      </w:r>
      <w:r w:rsidRPr="00DA4CA5">
        <w:rPr>
          <w:rFonts w:ascii="Palatino Linotype" w:eastAsia="Palatino Linotype" w:hAnsi="Palatino Linotype" w:cs="Palatino Linotype"/>
          <w:b/>
          <w:sz w:val="22"/>
          <w:szCs w:val="22"/>
        </w:rPr>
        <w:t>tres días hábiles</w:t>
      </w:r>
      <w:r w:rsidRPr="00DA4CA5">
        <w:rPr>
          <w:rFonts w:ascii="Palatino Linotype" w:eastAsia="Palatino Linotype" w:hAnsi="Palatino Linotype" w:cs="Palatino Linotype"/>
          <w:sz w:val="22"/>
          <w:szCs w:val="22"/>
        </w:rPr>
        <w:t xml:space="preserve"> </w:t>
      </w:r>
      <w:r w:rsidRPr="00DA4CA5">
        <w:rPr>
          <w:rFonts w:ascii="Palatino Linotype" w:eastAsia="Palatino Linotype" w:hAnsi="Palatino Linotype" w:cs="Palatino Linotype"/>
          <w:sz w:val="22"/>
          <w:szCs w:val="22"/>
        </w:rPr>
        <w:lastRenderedPageBreak/>
        <w:t>posteriores a la recepción de la solicitud; en caso de no hacerlo en dicho plazo, podrá canalizar la solicitud al Sujeto Obligado competente.</w:t>
      </w:r>
    </w:p>
    <w:p w14:paraId="0B545F54" w14:textId="77777777" w:rsidR="009232C1" w:rsidRPr="00DA4CA5" w:rsidRDefault="009232C1" w:rsidP="009232C1">
      <w:pPr>
        <w:spacing w:line="360" w:lineRule="auto"/>
        <w:ind w:right="-28"/>
        <w:jc w:val="both"/>
        <w:rPr>
          <w:rFonts w:ascii="Palatino Linotype" w:eastAsia="Palatino Linotype" w:hAnsi="Palatino Linotype" w:cs="Palatino Linotype"/>
          <w:sz w:val="22"/>
          <w:szCs w:val="22"/>
        </w:rPr>
      </w:pPr>
    </w:p>
    <w:p w14:paraId="0324601E" w14:textId="6D2A7C95" w:rsidR="00E67EEC" w:rsidRPr="00DA4CA5" w:rsidRDefault="009232C1" w:rsidP="009232C1">
      <w:pPr>
        <w:numPr>
          <w:ilvl w:val="0"/>
          <w:numId w:val="4"/>
        </w:numPr>
        <w:spacing w:line="360" w:lineRule="auto"/>
        <w:ind w:left="0" w:right="-28" w:firstLine="0"/>
        <w:jc w:val="both"/>
        <w:rPr>
          <w:rFonts w:ascii="Palatino Linotype" w:eastAsia="Palatino Linotype" w:hAnsi="Palatino Linotype" w:cs="Palatino Linotype"/>
          <w:b/>
          <w:sz w:val="22"/>
          <w:szCs w:val="22"/>
        </w:rPr>
      </w:pPr>
      <w:r w:rsidRPr="00DA4CA5">
        <w:rPr>
          <w:rFonts w:ascii="Palatino Linotype" w:eastAsia="Palatino Linotype" w:hAnsi="Palatino Linotype" w:cs="Palatino Linotype"/>
          <w:sz w:val="22"/>
          <w:szCs w:val="22"/>
        </w:rPr>
        <w:t xml:space="preserve">En el caso particular, si bien el </w:t>
      </w:r>
      <w:r w:rsidRPr="00DA4CA5">
        <w:rPr>
          <w:rFonts w:ascii="Palatino Linotype" w:eastAsia="Palatino Linotype" w:hAnsi="Palatino Linotype" w:cs="Palatino Linotype"/>
          <w:b/>
          <w:sz w:val="22"/>
          <w:szCs w:val="22"/>
        </w:rPr>
        <w:t>SUJETO OBLIGADO</w:t>
      </w:r>
      <w:r w:rsidRPr="00DA4CA5">
        <w:rPr>
          <w:rFonts w:ascii="Palatino Linotype" w:eastAsia="Palatino Linotype" w:hAnsi="Palatino Linotype" w:cs="Palatino Linotype"/>
          <w:sz w:val="22"/>
          <w:szCs w:val="22"/>
        </w:rPr>
        <w:t xml:space="preserve"> determinó su incompetencia para atender la solicitud, por no corresponderle la información materia del requerimiento, y respondió en la medida de sus posibilidades al declararse incompetente al </w:t>
      </w:r>
      <w:r w:rsidRPr="00DA4CA5">
        <w:rPr>
          <w:rFonts w:ascii="Palatino Linotype" w:eastAsia="Palatino Linotype" w:hAnsi="Palatino Linotype" w:cs="Palatino Linotype"/>
          <w:b/>
          <w:sz w:val="22"/>
          <w:szCs w:val="22"/>
        </w:rPr>
        <w:t>RECURRENTE</w:t>
      </w:r>
      <w:r w:rsidRPr="00DA4CA5">
        <w:rPr>
          <w:rFonts w:ascii="Palatino Linotype" w:eastAsia="Palatino Linotype" w:hAnsi="Palatino Linotype" w:cs="Palatino Linotype"/>
          <w:sz w:val="22"/>
          <w:szCs w:val="22"/>
        </w:rPr>
        <w:t xml:space="preserve">, </w:t>
      </w:r>
      <w:r w:rsidRPr="00DA4CA5">
        <w:rPr>
          <w:rFonts w:ascii="Palatino Linotype" w:eastAsia="Palatino Linotype" w:hAnsi="Palatino Linotype" w:cs="Palatino Linotype"/>
          <w:b/>
          <w:sz w:val="22"/>
          <w:szCs w:val="22"/>
        </w:rPr>
        <w:t xml:space="preserve">lo hizo fuera del plazo señalado en el artículo 167 de la Ley de Transparencia Local, no obstante, se reitera que, mediante un acto jurídico posterior como lo es el informe justificado remitió el </w:t>
      </w:r>
      <w:r w:rsidRPr="00DA4CA5">
        <w:rPr>
          <w:rFonts w:ascii="Palatino Linotype" w:hAnsi="Palatino Linotype"/>
          <w:b/>
          <w:color w:val="000000" w:themeColor="text1"/>
          <w:sz w:val="22"/>
          <w:szCs w:val="22"/>
        </w:rPr>
        <w:t>A</w:t>
      </w:r>
      <w:r w:rsidRPr="00DA4CA5">
        <w:rPr>
          <w:rFonts w:ascii="Palatino Linotype" w:hAnsi="Palatino Linotype"/>
          <w:b/>
          <w:sz w:val="22"/>
          <w:szCs w:val="22"/>
        </w:rPr>
        <w:t>cta de Sesión Extraordinaria del Comité de Transparencia, Acceso a la Información Pública y Protección de Datos Personales del Poder Judicial del Estado de México, número 02/2024; por medio de la cual, se aprobó la declaración de incompetencia de la solicitud de acceso a la información pública número 00011/PJUDICI/IP/2024.</w:t>
      </w:r>
      <w:r w:rsidRPr="00DA4CA5">
        <w:rPr>
          <w:rFonts w:ascii="Palatino Linotype" w:eastAsia="Palatino Linotype" w:hAnsi="Palatino Linotype" w:cs="Palatino Linotype"/>
          <w:b/>
          <w:sz w:val="22"/>
          <w:szCs w:val="22"/>
        </w:rPr>
        <w:t xml:space="preserve"> y oriento sobre el o los Sujetos Obligados al que se debe dirigir la solicitud de información.</w:t>
      </w:r>
    </w:p>
    <w:p w14:paraId="2D030D24" w14:textId="77777777" w:rsidR="003818B9" w:rsidRPr="00DA4CA5" w:rsidRDefault="003818B9" w:rsidP="009232C1">
      <w:pPr>
        <w:spacing w:line="360" w:lineRule="auto"/>
        <w:ind w:right="-28"/>
        <w:jc w:val="both"/>
        <w:rPr>
          <w:rFonts w:ascii="Palatino Linotype" w:eastAsia="Palatino Linotype" w:hAnsi="Palatino Linotype" w:cs="Palatino Linotype"/>
          <w:sz w:val="22"/>
          <w:szCs w:val="22"/>
        </w:rPr>
      </w:pPr>
    </w:p>
    <w:p w14:paraId="474F6D33" w14:textId="77777777" w:rsidR="001737AF" w:rsidRPr="00DA4CA5" w:rsidRDefault="001737AF" w:rsidP="001737AF">
      <w:pPr>
        <w:numPr>
          <w:ilvl w:val="0"/>
          <w:numId w:val="4"/>
        </w:numPr>
        <w:spacing w:line="360" w:lineRule="auto"/>
        <w:ind w:left="0" w:right="-28" w:firstLine="0"/>
        <w:jc w:val="both"/>
        <w:rPr>
          <w:rFonts w:ascii="Palatino Linotype" w:eastAsia="Palatino Linotype" w:hAnsi="Palatino Linotype" w:cs="Palatino Linotype"/>
          <w:sz w:val="22"/>
          <w:szCs w:val="22"/>
        </w:rPr>
      </w:pPr>
      <w:r w:rsidRPr="00DA4CA5">
        <w:rPr>
          <w:rFonts w:ascii="Palatino Linotype" w:eastAsia="Palatino Linotype" w:hAnsi="Palatino Linotype" w:cs="Palatino Linotype"/>
          <w:sz w:val="22"/>
          <w:szCs w:val="22"/>
        </w:rPr>
        <w:t xml:space="preserve">Así, </w:t>
      </w:r>
      <w:r w:rsidRPr="00DA4CA5">
        <w:rPr>
          <w:rFonts w:ascii="Palatino Linotype" w:hAnsi="Palatino Linotype" w:cs="Arial"/>
          <w:color w:val="000000" w:themeColor="text1"/>
          <w:sz w:val="22"/>
          <w:szCs w:val="22"/>
          <w:lang w:val="es-ES_tradnl"/>
        </w:rPr>
        <w:t xml:space="preserve">se presume que, </w:t>
      </w:r>
      <w:r w:rsidRPr="00DA4CA5">
        <w:rPr>
          <w:rFonts w:ascii="Palatino Linotype" w:hAnsi="Palatino Linotype"/>
          <w:sz w:val="22"/>
          <w:szCs w:val="22"/>
        </w:rPr>
        <w:t xml:space="preserve">al haber existido un pronunciamiento por parte del </w:t>
      </w:r>
      <w:r w:rsidRPr="00DA4CA5">
        <w:rPr>
          <w:rFonts w:ascii="Palatino Linotype" w:hAnsi="Palatino Linotype"/>
          <w:b/>
          <w:bCs/>
          <w:sz w:val="22"/>
          <w:szCs w:val="22"/>
        </w:rPr>
        <w:t xml:space="preserve">SUJETO OBLIGADO </w:t>
      </w:r>
      <w:r w:rsidRPr="00DA4CA5">
        <w:rPr>
          <w:rFonts w:ascii="Palatino Linotype" w:hAnsi="Palatino Linotype"/>
          <w:sz w:val="22"/>
          <w:szCs w:val="22"/>
        </w:rPr>
        <w:t xml:space="preserve">a través del informe justificado, y proporcionar el Acuerdo de Incompetencia correspondiente, </w:t>
      </w:r>
      <w:r w:rsidRPr="00DA4CA5">
        <w:rPr>
          <w:rFonts w:ascii="Palatino Linotype" w:hAnsi="Palatino Linotype" w:cs="Arial"/>
          <w:bCs/>
          <w:sz w:val="22"/>
          <w:szCs w:val="22"/>
        </w:rPr>
        <w:t>este Instituto no está facultado para manifestarse sobre la veracidad, pues no existe precepto legal alguno en la Ley de la materia que lo faculte para que, vía recurso de revisión, pueda pronunciarse al respecto.</w:t>
      </w:r>
    </w:p>
    <w:p w14:paraId="6E4D3761" w14:textId="77777777" w:rsidR="001737AF" w:rsidRPr="00DA4CA5" w:rsidRDefault="001737AF" w:rsidP="001737AF">
      <w:pPr>
        <w:rPr>
          <w:rFonts w:ascii="Palatino Linotype" w:hAnsi="Palatino Linotype" w:cs="Arial"/>
          <w:color w:val="000000" w:themeColor="text1"/>
          <w:sz w:val="22"/>
          <w:szCs w:val="22"/>
        </w:rPr>
      </w:pPr>
    </w:p>
    <w:p w14:paraId="621D9098" w14:textId="400649AE" w:rsidR="009232C1" w:rsidRPr="00DA4CA5" w:rsidRDefault="001737AF" w:rsidP="009232C1">
      <w:pPr>
        <w:numPr>
          <w:ilvl w:val="0"/>
          <w:numId w:val="4"/>
        </w:numPr>
        <w:spacing w:line="360" w:lineRule="auto"/>
        <w:ind w:left="0" w:right="-28" w:firstLine="0"/>
        <w:jc w:val="both"/>
        <w:rPr>
          <w:rFonts w:ascii="Palatino Linotype" w:eastAsia="Palatino Linotype" w:hAnsi="Palatino Linotype" w:cs="Palatino Linotype"/>
          <w:sz w:val="22"/>
          <w:szCs w:val="22"/>
        </w:rPr>
      </w:pPr>
      <w:r w:rsidRPr="00DA4CA5">
        <w:rPr>
          <w:rFonts w:ascii="Palatino Linotype" w:hAnsi="Palatino Linotype" w:cs="Arial"/>
          <w:color w:val="000000" w:themeColor="text1"/>
          <w:sz w:val="22"/>
          <w:szCs w:val="22"/>
        </w:rPr>
        <w:t xml:space="preserve">Así, </w:t>
      </w:r>
      <w:r w:rsidRPr="00DA4CA5">
        <w:rPr>
          <w:rFonts w:ascii="Palatino Linotype" w:eastAsia="Calibri" w:hAnsi="Palatino Linotype"/>
          <w:sz w:val="22"/>
          <w:szCs w:val="22"/>
        </w:rPr>
        <w:t xml:space="preserve">este Pleno advierte que el </w:t>
      </w:r>
      <w:r w:rsidRPr="00DA4CA5">
        <w:rPr>
          <w:rFonts w:ascii="Palatino Linotype" w:eastAsia="Calibri" w:hAnsi="Palatino Linotype"/>
          <w:b/>
          <w:sz w:val="22"/>
          <w:szCs w:val="22"/>
        </w:rPr>
        <w:t>SUJETO OBLIGADO</w:t>
      </w:r>
      <w:r w:rsidRPr="00DA4CA5">
        <w:rPr>
          <w:rFonts w:ascii="Palatino Linotype" w:eastAsia="Calibri" w:hAnsi="Palatino Linotype"/>
          <w:sz w:val="22"/>
          <w:szCs w:val="22"/>
        </w:rPr>
        <w:t xml:space="preserve"> </w:t>
      </w:r>
      <w:r w:rsidRPr="00DA4CA5">
        <w:rPr>
          <w:rFonts w:ascii="Palatino Linotype" w:eastAsia="Calibri" w:hAnsi="Palatino Linotype"/>
          <w:b/>
          <w:sz w:val="22"/>
          <w:szCs w:val="22"/>
        </w:rPr>
        <w:t xml:space="preserve">modificó </w:t>
      </w:r>
      <w:r w:rsidRPr="00DA4CA5">
        <w:rPr>
          <w:rFonts w:ascii="Palatino Linotype" w:eastAsia="Calibri" w:hAnsi="Palatino Linotype"/>
          <w:sz w:val="22"/>
          <w:szCs w:val="22"/>
        </w:rPr>
        <w:t>el acto que le dio origen al recurso de revisión, lo que trae como consecuencia que el mismo quede sin materia, actualizándose de este modo, la hipótesis jurídica contenida en la fracción III del artículo 192 de la Ley de Transparencia Local.</w:t>
      </w:r>
    </w:p>
    <w:p w14:paraId="215475F4" w14:textId="77777777" w:rsidR="009232C1" w:rsidRPr="00DA4CA5" w:rsidRDefault="009232C1" w:rsidP="009232C1">
      <w:pPr>
        <w:pStyle w:val="Prrafodelista"/>
        <w:rPr>
          <w:rFonts w:ascii="Palatino Linotype" w:eastAsia="Palatino Linotype" w:hAnsi="Palatino Linotype" w:cs="Palatino Linotype"/>
          <w:szCs w:val="22"/>
        </w:rPr>
      </w:pPr>
    </w:p>
    <w:p w14:paraId="4C458036" w14:textId="340D1E64" w:rsidR="009232C1" w:rsidRPr="00DA4CA5" w:rsidRDefault="009232C1" w:rsidP="009232C1">
      <w:pPr>
        <w:numPr>
          <w:ilvl w:val="0"/>
          <w:numId w:val="4"/>
        </w:numPr>
        <w:spacing w:line="360" w:lineRule="auto"/>
        <w:ind w:left="0" w:right="-28" w:firstLine="0"/>
        <w:jc w:val="both"/>
        <w:rPr>
          <w:rFonts w:ascii="Palatino Linotype" w:eastAsia="Palatino Linotype" w:hAnsi="Palatino Linotype" w:cs="Palatino Linotype"/>
          <w:sz w:val="22"/>
          <w:szCs w:val="22"/>
        </w:rPr>
      </w:pPr>
      <w:r w:rsidRPr="00DA4CA5">
        <w:rPr>
          <w:rFonts w:ascii="Palatino Linotype" w:eastAsia="Palatino Linotype" w:hAnsi="Palatino Linotype" w:cs="Palatino Linotype"/>
          <w:sz w:val="22"/>
          <w:szCs w:val="22"/>
        </w:rPr>
        <w:lastRenderedPageBreak/>
        <w:t xml:space="preserve">Por lo tanto, bajo los principios de certeza, eficacia y objetividad, establecidos en el artículo 9 de la Ley de Transparencia y Acceso a la Información Pública del Estado de México y Municipios, y derivado de que la información requerida corresponde con atribuciones de un Sujeto Obligado distinto al que le fue presentada la solicitud, como ya fue establecido, se dejan a salvo los derechos del </w:t>
      </w:r>
      <w:r w:rsidRPr="00DA4CA5">
        <w:rPr>
          <w:rFonts w:ascii="Palatino Linotype" w:eastAsia="Palatino Linotype" w:hAnsi="Palatino Linotype" w:cs="Palatino Linotype"/>
          <w:b/>
          <w:sz w:val="22"/>
          <w:szCs w:val="22"/>
        </w:rPr>
        <w:t>RECURRENTE</w:t>
      </w:r>
      <w:r w:rsidRPr="00DA4CA5">
        <w:rPr>
          <w:rFonts w:ascii="Palatino Linotype" w:eastAsia="Palatino Linotype" w:hAnsi="Palatino Linotype" w:cs="Palatino Linotype"/>
          <w:sz w:val="22"/>
          <w:szCs w:val="22"/>
        </w:rPr>
        <w:t xml:space="preserve"> para que pueda realizar la solicitud de información ante el Sujeto Obligado correspondiente.</w:t>
      </w:r>
    </w:p>
    <w:p w14:paraId="777D3031" w14:textId="77777777" w:rsidR="002E0D41" w:rsidRPr="00DA4CA5" w:rsidRDefault="002E0D41" w:rsidP="009232C1">
      <w:pPr>
        <w:rPr>
          <w:rFonts w:ascii="Palatino Linotype" w:hAnsi="Palatino Linotype" w:cs="Arial"/>
          <w:color w:val="000000" w:themeColor="text1"/>
          <w:sz w:val="22"/>
          <w:szCs w:val="22"/>
        </w:rPr>
      </w:pPr>
    </w:p>
    <w:p w14:paraId="50F12434" w14:textId="77777777" w:rsidR="002E0D41" w:rsidRPr="00DA4CA5" w:rsidRDefault="001737AF" w:rsidP="002E0D41">
      <w:pPr>
        <w:numPr>
          <w:ilvl w:val="0"/>
          <w:numId w:val="4"/>
        </w:numPr>
        <w:spacing w:line="360" w:lineRule="auto"/>
        <w:ind w:left="0" w:right="-28" w:firstLine="0"/>
        <w:jc w:val="both"/>
        <w:rPr>
          <w:rFonts w:ascii="Palatino Linotype" w:eastAsia="Palatino Linotype" w:hAnsi="Palatino Linotype" w:cs="Palatino Linotype"/>
          <w:sz w:val="22"/>
          <w:szCs w:val="22"/>
        </w:rPr>
      </w:pPr>
      <w:r w:rsidRPr="00DA4CA5">
        <w:rPr>
          <w:rFonts w:ascii="Palatino Linotype" w:hAnsi="Palatino Linotype" w:cs="Arial"/>
          <w:color w:val="000000" w:themeColor="text1"/>
          <w:sz w:val="22"/>
          <w:szCs w:val="22"/>
        </w:rPr>
        <w:t xml:space="preserve">Ahora bien, </w:t>
      </w:r>
      <w:r w:rsidRPr="00DA4CA5">
        <w:rPr>
          <w:rFonts w:ascii="Palatino Linotype" w:eastAsia="Calibri" w:hAnsi="Palatino Linotype"/>
          <w:sz w:val="22"/>
          <w:szCs w:val="22"/>
        </w:rPr>
        <w:t>el sistema de medios de impugnación en esta materia se centra en el análisis de los agravios o motivos de inconformidad, los que deben tener relación directa con el acto de autoridad que lo motiva. En consecuencia, los motivos de la inconformidad deben versar sobre la respuesta de información proporcionada por los Sujetos Obligados o la negativa de entrega de esta, derivada de la solicitud de información pública.</w:t>
      </w:r>
    </w:p>
    <w:p w14:paraId="7522D5FF" w14:textId="77777777" w:rsidR="002E0D41" w:rsidRPr="00DA4CA5" w:rsidRDefault="002E0D41" w:rsidP="002E0D41">
      <w:pPr>
        <w:pStyle w:val="Prrafodelista"/>
        <w:rPr>
          <w:rFonts w:ascii="Palatino Linotype" w:hAnsi="Palatino Linotype" w:cs="Arial"/>
          <w:color w:val="000000" w:themeColor="text1"/>
          <w:szCs w:val="22"/>
        </w:rPr>
      </w:pPr>
    </w:p>
    <w:p w14:paraId="2A65C486" w14:textId="77777777" w:rsidR="002E0D41" w:rsidRPr="00DA4CA5" w:rsidRDefault="001737AF" w:rsidP="002E0D41">
      <w:pPr>
        <w:numPr>
          <w:ilvl w:val="0"/>
          <w:numId w:val="4"/>
        </w:numPr>
        <w:spacing w:line="360" w:lineRule="auto"/>
        <w:ind w:left="0" w:right="-28" w:firstLine="0"/>
        <w:jc w:val="both"/>
        <w:rPr>
          <w:rFonts w:ascii="Palatino Linotype" w:eastAsia="Palatino Linotype" w:hAnsi="Palatino Linotype" w:cs="Palatino Linotype"/>
          <w:sz w:val="22"/>
          <w:szCs w:val="22"/>
        </w:rPr>
      </w:pPr>
      <w:r w:rsidRPr="00DA4CA5">
        <w:rPr>
          <w:rFonts w:ascii="Palatino Linotype" w:hAnsi="Palatino Linotype" w:cs="Arial"/>
          <w:color w:val="000000" w:themeColor="text1"/>
          <w:sz w:val="22"/>
          <w:szCs w:val="22"/>
        </w:rPr>
        <w:t xml:space="preserve">De </w:t>
      </w:r>
      <w:r w:rsidRPr="00DA4CA5">
        <w:rPr>
          <w:rFonts w:ascii="Palatino Linotype" w:eastAsia="Calibri" w:hAnsi="Palatino Linotype"/>
          <w:sz w:val="22"/>
          <w:szCs w:val="22"/>
        </w:rPr>
        <w:t xml:space="preserve">este modo, cuando el </w:t>
      </w:r>
      <w:r w:rsidRPr="00DA4CA5">
        <w:rPr>
          <w:rFonts w:ascii="Palatino Linotype" w:eastAsia="Calibri" w:hAnsi="Palatino Linotype"/>
          <w:b/>
          <w:sz w:val="22"/>
          <w:szCs w:val="22"/>
        </w:rPr>
        <w:t xml:space="preserve">SUJETO OBLIGADO, </w:t>
      </w:r>
      <w:r w:rsidRPr="00DA4CA5">
        <w:rPr>
          <w:rFonts w:ascii="Palatino Linotype" w:eastAsia="Calibri" w:hAnsi="Palatino Linotype"/>
          <w:sz w:val="22"/>
          <w:szCs w:val="22"/>
        </w:rPr>
        <w:t xml:space="preserve">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estudio de fondo de la </w:t>
      </w:r>
      <w:r w:rsidRPr="00DA4CA5">
        <w:rPr>
          <w:rFonts w:ascii="Palatino Linotype" w:eastAsia="Calibri" w:hAnsi="Palatino Linotype"/>
          <w:i/>
          <w:sz w:val="22"/>
          <w:szCs w:val="22"/>
        </w:rPr>
        <w:t>litis</w:t>
      </w:r>
      <w:r w:rsidRPr="00DA4CA5">
        <w:rPr>
          <w:rFonts w:ascii="Palatino Linotype" w:eastAsia="Calibri" w:hAnsi="Palatino Linotype"/>
          <w:sz w:val="22"/>
          <w:szCs w:val="22"/>
        </w:rPr>
        <w:t xml:space="preserve"> planteada, debido a que la afectación en su esfera de derechos fue restituida por la propia autoridad que emitió el acto motivo de impugnación.</w:t>
      </w:r>
    </w:p>
    <w:p w14:paraId="7C2F31B9" w14:textId="77777777" w:rsidR="002E0D41" w:rsidRPr="00DA4CA5" w:rsidRDefault="002E0D41" w:rsidP="002E0D41">
      <w:pPr>
        <w:rPr>
          <w:rFonts w:ascii="Palatino Linotype" w:hAnsi="Palatino Linotype" w:cs="Arial"/>
          <w:color w:val="000000" w:themeColor="text1"/>
          <w:sz w:val="22"/>
          <w:szCs w:val="22"/>
        </w:rPr>
      </w:pPr>
    </w:p>
    <w:p w14:paraId="2AB9812B" w14:textId="77777777" w:rsidR="002E0D41" w:rsidRPr="00DA4CA5" w:rsidRDefault="001737AF" w:rsidP="002E0D41">
      <w:pPr>
        <w:numPr>
          <w:ilvl w:val="0"/>
          <w:numId w:val="4"/>
        </w:numPr>
        <w:spacing w:line="360" w:lineRule="auto"/>
        <w:ind w:left="0" w:right="-28" w:firstLine="0"/>
        <w:jc w:val="both"/>
        <w:rPr>
          <w:rFonts w:ascii="Palatino Linotype" w:eastAsia="Palatino Linotype" w:hAnsi="Palatino Linotype" w:cs="Palatino Linotype"/>
          <w:sz w:val="22"/>
          <w:szCs w:val="22"/>
        </w:rPr>
      </w:pPr>
      <w:r w:rsidRPr="00DA4CA5">
        <w:rPr>
          <w:rFonts w:ascii="Palatino Linotype" w:hAnsi="Palatino Linotype" w:cs="Arial"/>
          <w:color w:val="000000" w:themeColor="text1"/>
          <w:sz w:val="22"/>
          <w:szCs w:val="22"/>
        </w:rPr>
        <w:t xml:space="preserve">Sirve </w:t>
      </w:r>
      <w:r w:rsidRPr="00DA4CA5">
        <w:rPr>
          <w:rFonts w:ascii="Palatino Linotype" w:eastAsia="Calibri" w:hAnsi="Palatino Linotype"/>
          <w:sz w:val="22"/>
          <w:szCs w:val="22"/>
        </w:rPr>
        <w:t>de sustento a lo anterior la siguiente jurisprudencia por contradicción, cuyo rubro, texto y datos de identificación son los siguientes:</w:t>
      </w:r>
    </w:p>
    <w:p w14:paraId="2EC24BC9" w14:textId="77777777" w:rsidR="002E0D41" w:rsidRPr="00DA4CA5" w:rsidRDefault="002E0D41" w:rsidP="002E0D41">
      <w:pPr>
        <w:ind w:left="567" w:right="539"/>
        <w:jc w:val="both"/>
        <w:rPr>
          <w:rFonts w:ascii="Palatino Linotype" w:hAnsi="Palatino Linotype" w:cs="Arial"/>
          <w:color w:val="000000" w:themeColor="text1"/>
          <w:sz w:val="22"/>
          <w:szCs w:val="22"/>
        </w:rPr>
      </w:pPr>
    </w:p>
    <w:p w14:paraId="13912402" w14:textId="3D81FEA0" w:rsidR="002E0D41" w:rsidRPr="00DA4CA5" w:rsidRDefault="002E0D41" w:rsidP="002E0D41">
      <w:pPr>
        <w:ind w:left="567" w:right="539"/>
        <w:jc w:val="both"/>
        <w:rPr>
          <w:rFonts w:ascii="Palatino Linotype" w:hAnsi="Palatino Linotype" w:cs="Arial"/>
          <w:color w:val="000000" w:themeColor="text1"/>
          <w:sz w:val="22"/>
          <w:szCs w:val="22"/>
        </w:rPr>
      </w:pPr>
      <w:r w:rsidRPr="00DA4CA5">
        <w:rPr>
          <w:rFonts w:ascii="Palatino Linotype" w:eastAsia="Calibri" w:hAnsi="Palatino Linotype"/>
          <w:b/>
          <w:i/>
          <w:sz w:val="22"/>
          <w:szCs w:val="22"/>
        </w:rPr>
        <w:t xml:space="preserve">CESACIÓN DE EFECTOS DEL ACTO RECLAMADO POR VIOLACIÓN AL ARTÍCULO 8o. DE LA CONSTITUCIÓN POLÍTICA DE LOS ESTADOS UNIDOS MEXICANOS. OPERA CUANDO LA AUTORIDAD RESPONSABLE AL RENDIR SU INFORME JUSTIFICADO EXHIBE LA CONTESTACIÓN A LA </w:t>
      </w:r>
      <w:r w:rsidRPr="00DA4CA5">
        <w:rPr>
          <w:rFonts w:ascii="Palatino Linotype" w:eastAsia="Calibri" w:hAnsi="Palatino Linotype"/>
          <w:b/>
          <w:i/>
          <w:sz w:val="22"/>
          <w:szCs w:val="22"/>
        </w:rPr>
        <w:lastRenderedPageBreak/>
        <w:t>PETICIÓN FORMULADA, QUEDANDO EXPEDITOS LOS DERECHOS DEL QUEJOSO PARA AMPLIAR SU DEMANDA INICIAL, PROMOVER OTRO JUICIO DE AMPARO O EL MEDIO ORDINARIO DE DEFENSA QUE PROCEDA.</w:t>
      </w:r>
      <w:r w:rsidRPr="00DA4CA5">
        <w:rPr>
          <w:rFonts w:ascii="Palatino Linotype" w:eastAsia="Calibri" w:hAnsi="Palatino Linotype"/>
          <w:i/>
          <w:sz w:val="22"/>
          <w:szCs w:val="22"/>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p>
    <w:p w14:paraId="421F1554" w14:textId="77777777" w:rsidR="002E0D41" w:rsidRPr="00DA4CA5" w:rsidRDefault="002E0D41" w:rsidP="002E0D41">
      <w:pPr>
        <w:spacing w:line="360" w:lineRule="auto"/>
        <w:ind w:right="-28"/>
        <w:jc w:val="both"/>
        <w:rPr>
          <w:rFonts w:ascii="Palatino Linotype" w:eastAsia="Palatino Linotype" w:hAnsi="Palatino Linotype" w:cs="Palatino Linotype"/>
          <w:sz w:val="22"/>
          <w:szCs w:val="22"/>
        </w:rPr>
      </w:pPr>
    </w:p>
    <w:p w14:paraId="548C2A97" w14:textId="77777777" w:rsidR="002E0D41" w:rsidRPr="00DA4CA5" w:rsidRDefault="001737AF" w:rsidP="002E0D41">
      <w:pPr>
        <w:numPr>
          <w:ilvl w:val="0"/>
          <w:numId w:val="4"/>
        </w:numPr>
        <w:spacing w:line="360" w:lineRule="auto"/>
        <w:ind w:left="0" w:right="-28" w:firstLine="0"/>
        <w:jc w:val="both"/>
        <w:rPr>
          <w:rFonts w:ascii="Palatino Linotype" w:eastAsia="Palatino Linotype" w:hAnsi="Palatino Linotype" w:cs="Palatino Linotype"/>
          <w:sz w:val="22"/>
          <w:szCs w:val="22"/>
        </w:rPr>
      </w:pPr>
      <w:r w:rsidRPr="00DA4CA5">
        <w:rPr>
          <w:rFonts w:ascii="Palatino Linotype" w:hAnsi="Palatino Linotype" w:cs="Arial"/>
          <w:color w:val="000000" w:themeColor="text1"/>
          <w:sz w:val="22"/>
          <w:szCs w:val="22"/>
        </w:rPr>
        <w:t xml:space="preserve">La </w:t>
      </w:r>
      <w:r w:rsidRPr="00DA4CA5">
        <w:rPr>
          <w:rFonts w:ascii="Palatino Linotype" w:eastAsia="Calibri" w:hAnsi="Palatino Linotype"/>
          <w:sz w:val="22"/>
          <w:szCs w:val="22"/>
        </w:rPr>
        <w:t>anterior jurisprudencia resulta aplicable al presente asunto, en dos aspectos:</w:t>
      </w:r>
    </w:p>
    <w:p w14:paraId="6E698801" w14:textId="77777777" w:rsidR="002E0D41" w:rsidRPr="00DA4CA5" w:rsidRDefault="002E0D41" w:rsidP="002E0D41">
      <w:pPr>
        <w:spacing w:line="360" w:lineRule="auto"/>
        <w:ind w:right="-28"/>
        <w:jc w:val="both"/>
        <w:rPr>
          <w:rFonts w:ascii="Palatino Linotype" w:eastAsia="Palatino Linotype" w:hAnsi="Palatino Linotype" w:cs="Palatino Linotype"/>
          <w:sz w:val="22"/>
          <w:szCs w:val="22"/>
        </w:rPr>
      </w:pPr>
    </w:p>
    <w:p w14:paraId="25D5FE88" w14:textId="77777777" w:rsidR="002E0D41" w:rsidRPr="00DA4CA5" w:rsidRDefault="002E0D41" w:rsidP="002E0D41">
      <w:pPr>
        <w:numPr>
          <w:ilvl w:val="0"/>
          <w:numId w:val="7"/>
        </w:numPr>
        <w:ind w:left="567" w:right="616" w:firstLine="0"/>
        <w:contextualSpacing/>
        <w:jc w:val="both"/>
        <w:rPr>
          <w:rFonts w:ascii="Palatino Linotype" w:eastAsia="Calibri" w:hAnsi="Palatino Linotype"/>
          <w:sz w:val="22"/>
          <w:szCs w:val="22"/>
        </w:rPr>
      </w:pPr>
      <w:r w:rsidRPr="00DA4CA5">
        <w:rPr>
          <w:rFonts w:ascii="Palatino Linotype" w:eastAsia="Calibri" w:hAnsi="Palatino Linotype"/>
          <w:b/>
          <w:sz w:val="22"/>
          <w:szCs w:val="22"/>
        </w:rPr>
        <w:t>La cesación de los efectos perniciosos del acto de autoridad:</w:t>
      </w:r>
      <w:r w:rsidRPr="00DA4CA5">
        <w:rPr>
          <w:rFonts w:ascii="Palatino Linotype" w:eastAsia="Calibri" w:hAnsi="Palatino Linotype"/>
          <w:sz w:val="22"/>
          <w:szCs w:val="22"/>
        </w:rPr>
        <w:t xml:space="preserve"> Al respecto, la Ley de Transparencia contempla la figura jurídica del sobreseimiento cuando el </w:t>
      </w:r>
      <w:r w:rsidRPr="00DA4CA5">
        <w:rPr>
          <w:rFonts w:ascii="Palatino Linotype" w:eastAsia="Calibri" w:hAnsi="Palatino Linotype"/>
          <w:b/>
          <w:sz w:val="22"/>
          <w:szCs w:val="22"/>
        </w:rPr>
        <w:t>SUJETO OBLIGADO</w:t>
      </w:r>
      <w:r w:rsidRPr="00DA4CA5">
        <w:rPr>
          <w:rFonts w:ascii="Palatino Linotype" w:eastAsia="Calibri" w:hAnsi="Palatino Linotype"/>
          <w:sz w:val="22"/>
          <w:szCs w:val="22"/>
        </w:rPr>
        <w:t xml:space="preserve"> de </w:t>
      </w:r>
      <w:r w:rsidRPr="00DA4CA5">
        <w:rPr>
          <w:rFonts w:ascii="Palatino Linotype" w:eastAsia="Calibri" w:hAnsi="Palatino Linotype"/>
          <w:i/>
          <w:sz w:val="22"/>
          <w:szCs w:val="22"/>
        </w:rPr>
        <w:t>motu proprio</w:t>
      </w:r>
      <w:r w:rsidRPr="00DA4CA5">
        <w:rPr>
          <w:rFonts w:ascii="Palatino Linotype" w:eastAsia="Calibri" w:hAnsi="Palatino Linotype"/>
          <w:sz w:val="22"/>
          <w:szCs w:val="22"/>
        </w:rPr>
        <w:t xml:space="preserve"> modifica o revoca de tal manera el acto motivo de la impugnación que lo deja sin materia; es decir, cesan los efectos de éste y el derecho de acceso a la información pública se encuentra satisfecho.</w:t>
      </w:r>
    </w:p>
    <w:p w14:paraId="1D927C27" w14:textId="77777777" w:rsidR="002E0D41" w:rsidRPr="00DA4CA5" w:rsidRDefault="002E0D41" w:rsidP="002E0D41">
      <w:pPr>
        <w:ind w:left="567" w:right="616"/>
        <w:contextualSpacing/>
        <w:rPr>
          <w:rFonts w:ascii="Palatino Linotype" w:eastAsia="Calibri" w:hAnsi="Palatino Linotype"/>
          <w:sz w:val="22"/>
          <w:szCs w:val="22"/>
        </w:rPr>
      </w:pPr>
    </w:p>
    <w:p w14:paraId="619390A9" w14:textId="3173B3D8" w:rsidR="002E0D41" w:rsidRPr="00DA4CA5" w:rsidRDefault="002E0D41" w:rsidP="002E0D41">
      <w:pPr>
        <w:numPr>
          <w:ilvl w:val="0"/>
          <w:numId w:val="7"/>
        </w:numPr>
        <w:ind w:left="567" w:right="616" w:firstLine="0"/>
        <w:contextualSpacing/>
        <w:jc w:val="both"/>
        <w:rPr>
          <w:rFonts w:ascii="Palatino Linotype" w:eastAsia="Calibri" w:hAnsi="Palatino Linotype"/>
          <w:sz w:val="22"/>
          <w:szCs w:val="22"/>
        </w:rPr>
      </w:pPr>
      <w:r w:rsidRPr="00DA4CA5">
        <w:rPr>
          <w:rFonts w:ascii="Palatino Linotype" w:eastAsia="Calibri" w:hAnsi="Palatino Linotype"/>
          <w:b/>
          <w:sz w:val="22"/>
          <w:szCs w:val="22"/>
        </w:rPr>
        <w:t>El momento procesal para modificar el acto impugnado:</w:t>
      </w:r>
      <w:r w:rsidRPr="00DA4CA5">
        <w:rPr>
          <w:rFonts w:ascii="Palatino Linotype" w:eastAsia="Calibri" w:hAnsi="Palatino Linotype"/>
          <w:sz w:val="22"/>
          <w:szCs w:val="22"/>
        </w:rPr>
        <w:t xml:space="preserve"> Para que se actualice el sobreseimiento de un recurso de revisión, el </w:t>
      </w:r>
      <w:r w:rsidRPr="00DA4CA5">
        <w:rPr>
          <w:rFonts w:ascii="Palatino Linotype" w:eastAsia="Calibri" w:hAnsi="Palatino Linotype"/>
          <w:b/>
          <w:sz w:val="22"/>
          <w:szCs w:val="22"/>
        </w:rPr>
        <w:t>SUJETO OBLIGADO</w:t>
      </w:r>
      <w:r w:rsidRPr="00DA4CA5">
        <w:rPr>
          <w:rFonts w:ascii="Palatino Linotype" w:eastAsia="Calibri" w:hAnsi="Palatino Linotype"/>
          <w:sz w:val="22"/>
          <w:szCs w:val="22"/>
        </w:rPr>
        <w:t xml:space="preserve"> puede entregar o completar la información al momento de rendir su informe de justificación o </w:t>
      </w:r>
      <w:r w:rsidRPr="00DA4CA5">
        <w:rPr>
          <w:rFonts w:ascii="Palatino Linotype" w:eastAsia="Calibri" w:hAnsi="Palatino Linotype"/>
          <w:b/>
          <w:sz w:val="22"/>
          <w:szCs w:val="22"/>
          <w:u w:val="single"/>
        </w:rPr>
        <w:t>posteriormente</w:t>
      </w:r>
      <w:r w:rsidRPr="00DA4CA5">
        <w:rPr>
          <w:rFonts w:ascii="Palatino Linotype" w:eastAsia="Calibri" w:hAnsi="Palatino Linotype"/>
          <w:sz w:val="22"/>
          <w:szCs w:val="22"/>
        </w:rPr>
        <w:t xml:space="preserve"> a éste, siempre y cuando el Pleno del Instituto no haya dictado resolución definitiva.</w:t>
      </w:r>
    </w:p>
    <w:p w14:paraId="75219ECC" w14:textId="77777777" w:rsidR="002E0D41" w:rsidRPr="00DA4CA5" w:rsidRDefault="002E0D41" w:rsidP="002E0D41">
      <w:pPr>
        <w:spacing w:line="360" w:lineRule="auto"/>
        <w:ind w:right="-28"/>
        <w:jc w:val="both"/>
        <w:rPr>
          <w:rFonts w:ascii="Palatino Linotype" w:eastAsia="Palatino Linotype" w:hAnsi="Palatino Linotype" w:cs="Palatino Linotype"/>
          <w:sz w:val="22"/>
          <w:szCs w:val="22"/>
        </w:rPr>
      </w:pPr>
    </w:p>
    <w:p w14:paraId="34D19D9D" w14:textId="77777777" w:rsidR="002E0D41" w:rsidRPr="00DA4CA5" w:rsidRDefault="001737AF" w:rsidP="002E0D41">
      <w:pPr>
        <w:numPr>
          <w:ilvl w:val="0"/>
          <w:numId w:val="4"/>
        </w:numPr>
        <w:spacing w:line="360" w:lineRule="auto"/>
        <w:ind w:left="0" w:right="-28" w:firstLine="0"/>
        <w:jc w:val="both"/>
        <w:rPr>
          <w:rFonts w:ascii="Palatino Linotype" w:eastAsia="Palatino Linotype" w:hAnsi="Palatino Linotype" w:cs="Palatino Linotype"/>
          <w:sz w:val="22"/>
          <w:szCs w:val="22"/>
        </w:rPr>
      </w:pPr>
      <w:r w:rsidRPr="00DA4CA5">
        <w:rPr>
          <w:rFonts w:ascii="Palatino Linotype" w:hAnsi="Palatino Linotype" w:cs="Arial"/>
          <w:color w:val="000000" w:themeColor="text1"/>
          <w:sz w:val="22"/>
          <w:szCs w:val="22"/>
        </w:rPr>
        <w:t xml:space="preserve">Eduardo </w:t>
      </w:r>
      <w:r w:rsidRPr="00DA4CA5">
        <w:rPr>
          <w:rFonts w:ascii="Palatino Linotype" w:eastAsia="Calibri" w:hAnsi="Palatino Linotype" w:cs="Arial"/>
          <w:color w:val="000000" w:themeColor="text1"/>
          <w:sz w:val="22"/>
          <w:szCs w:val="22"/>
          <w:lang w:val="es-ES"/>
        </w:rPr>
        <w:t xml:space="preserve">Pallares, </w:t>
      </w:r>
      <w:r w:rsidRPr="00DA4CA5">
        <w:rPr>
          <w:rFonts w:ascii="Palatino Linotype" w:eastAsia="Calibri" w:hAnsi="Palatino Linotype"/>
          <w:sz w:val="22"/>
          <w:szCs w:val="22"/>
        </w:rPr>
        <w:t xml:space="preserve">en su artículo </w:t>
      </w:r>
      <w:r w:rsidRPr="00DA4CA5">
        <w:rPr>
          <w:rFonts w:ascii="Palatino Linotype" w:eastAsia="Calibri" w:hAnsi="Palatino Linotype"/>
          <w:i/>
          <w:sz w:val="22"/>
          <w:szCs w:val="22"/>
        </w:rPr>
        <w:t>“La caducidad y el sobreseimiento en el amparo”</w:t>
      </w:r>
      <w:r w:rsidRPr="00DA4CA5">
        <w:rPr>
          <w:rFonts w:ascii="Palatino Linotype" w:eastAsia="Calibri" w:hAnsi="Palatino Linotype"/>
          <w:sz w:val="22"/>
          <w:szCs w:val="22"/>
        </w:rPr>
        <w:t xml:space="preserve">, cita la definición de Aguilera Paz, aduciendo que se </w:t>
      </w:r>
      <w:r w:rsidRPr="00DA4CA5">
        <w:rPr>
          <w:rFonts w:ascii="Palatino Linotype" w:eastAsia="Calibri" w:hAnsi="Palatino Linotype"/>
          <w:i/>
          <w:sz w:val="22"/>
          <w:szCs w:val="22"/>
        </w:rPr>
        <w:t xml:space="preserve">“...entiende por sobreseimiento en el tecnicismo forense, el hecho de cesar en el procedimiento o curso de la causa, por no existir méritos bastantes para </w:t>
      </w:r>
      <w:r w:rsidRPr="00DA4CA5">
        <w:rPr>
          <w:rFonts w:ascii="Palatino Linotype" w:eastAsia="Calibri" w:hAnsi="Palatino Linotype"/>
          <w:i/>
          <w:sz w:val="22"/>
          <w:szCs w:val="22"/>
        </w:rPr>
        <w:lastRenderedPageBreak/>
        <w:t>entrar en un juicio o para entablar la contienda judicial que debe ser objeto del mismo...”</w:t>
      </w:r>
      <w:r w:rsidRPr="00DA4CA5">
        <w:rPr>
          <w:rFonts w:ascii="Palatino Linotype" w:eastAsia="Calibri" w:hAnsi="Palatino Linotype"/>
          <w:sz w:val="22"/>
          <w:szCs w:val="22"/>
        </w:rPr>
        <w:t>. Asimismo, señala que existe el sobreseimiento provisional y el definitivo</w:t>
      </w:r>
      <w:r w:rsidRPr="00DA4CA5">
        <w:rPr>
          <w:rFonts w:ascii="Palatino Linotype" w:eastAsia="Calibri" w:hAnsi="Palatino Linotype"/>
          <w:i/>
          <w:sz w:val="22"/>
          <w:szCs w:val="22"/>
        </w:rPr>
        <w:t>: “...el definitivo es una verdadera sentencia que pone fin al juicio, y que una vez dictada, produce cosa juzgada, mientras que el provisorio tiene por efectos suspender la prosecución de la causa...”</w:t>
      </w:r>
    </w:p>
    <w:p w14:paraId="3A5EE555" w14:textId="77777777" w:rsidR="002E0D41" w:rsidRPr="00DA4CA5" w:rsidRDefault="002E0D41" w:rsidP="002E0D41">
      <w:pPr>
        <w:spacing w:line="360" w:lineRule="auto"/>
        <w:ind w:right="-28"/>
        <w:jc w:val="both"/>
        <w:rPr>
          <w:rFonts w:ascii="Palatino Linotype" w:eastAsia="Palatino Linotype" w:hAnsi="Palatino Linotype" w:cs="Palatino Linotype"/>
          <w:sz w:val="22"/>
          <w:szCs w:val="22"/>
        </w:rPr>
      </w:pPr>
    </w:p>
    <w:p w14:paraId="62ACAC63" w14:textId="77777777" w:rsidR="002E0D41" w:rsidRPr="00DA4CA5" w:rsidRDefault="001737AF" w:rsidP="002E0D41">
      <w:pPr>
        <w:numPr>
          <w:ilvl w:val="0"/>
          <w:numId w:val="4"/>
        </w:numPr>
        <w:spacing w:line="360" w:lineRule="auto"/>
        <w:ind w:left="0" w:right="-28" w:firstLine="0"/>
        <w:jc w:val="both"/>
        <w:rPr>
          <w:rFonts w:ascii="Palatino Linotype" w:eastAsia="Palatino Linotype" w:hAnsi="Palatino Linotype" w:cs="Palatino Linotype"/>
          <w:sz w:val="22"/>
          <w:szCs w:val="22"/>
        </w:rPr>
      </w:pPr>
      <w:r w:rsidRPr="00DA4CA5">
        <w:rPr>
          <w:rFonts w:ascii="Palatino Linotype" w:hAnsi="Palatino Linotype" w:cs="Arial"/>
          <w:color w:val="000000" w:themeColor="text1"/>
          <w:sz w:val="22"/>
          <w:szCs w:val="22"/>
        </w:rPr>
        <w:t xml:space="preserve">Así, </w:t>
      </w:r>
      <w:r w:rsidRPr="00DA4CA5">
        <w:rPr>
          <w:rFonts w:ascii="Palatino Linotype" w:eastAsia="Calibri" w:hAnsi="Palatino Linotype"/>
          <w:sz w:val="22"/>
          <w:szCs w:val="22"/>
        </w:rPr>
        <w:t xml:space="preserve">para la doctrina el sobreseimiento provoca que un procedimiento se suspenda o se resuelva en definitiva </w:t>
      </w:r>
      <w:r w:rsidRPr="00DA4CA5">
        <w:rPr>
          <w:rFonts w:ascii="Palatino Linotype" w:eastAsia="Calibri" w:hAnsi="Palatino Linotype"/>
          <w:b/>
          <w:sz w:val="22"/>
          <w:szCs w:val="22"/>
          <w:u w:val="single"/>
        </w:rPr>
        <w:t xml:space="preserve">sin que se entre al estudio de los agravios o motivos de inconformidad. </w:t>
      </w:r>
      <w:r w:rsidRPr="00DA4CA5">
        <w:rPr>
          <w:rFonts w:ascii="Palatino Linotype" w:eastAsia="Calibri" w:hAnsi="Palatino Linotype"/>
          <w:sz w:val="22"/>
          <w:szCs w:val="22"/>
        </w:rPr>
        <w:t>Este mismo criterio es compartido por el más alto tribunal del país en múltiples jurisprudencias, por lo que a continuación se agrega una de ellas que sirve como orientador en esta resolución:</w:t>
      </w:r>
    </w:p>
    <w:p w14:paraId="47548100" w14:textId="77777777" w:rsidR="002E0D41" w:rsidRPr="00DA4CA5" w:rsidRDefault="002E0D41" w:rsidP="002E0D41">
      <w:pPr>
        <w:spacing w:line="360" w:lineRule="auto"/>
        <w:ind w:right="-28"/>
        <w:jc w:val="both"/>
        <w:rPr>
          <w:rFonts w:ascii="Palatino Linotype" w:hAnsi="Palatino Linotype" w:cs="Arial"/>
          <w:color w:val="000000" w:themeColor="text1"/>
          <w:sz w:val="22"/>
          <w:szCs w:val="22"/>
        </w:rPr>
      </w:pPr>
    </w:p>
    <w:p w14:paraId="5397551E" w14:textId="77777777" w:rsidR="002E0D41" w:rsidRPr="00DA4CA5" w:rsidRDefault="002E0D41" w:rsidP="002E0D41">
      <w:pPr>
        <w:ind w:left="567" w:right="565"/>
        <w:contextualSpacing/>
        <w:jc w:val="both"/>
        <w:rPr>
          <w:rFonts w:ascii="Palatino Linotype" w:eastAsia="Calibri" w:hAnsi="Palatino Linotype"/>
          <w:i/>
          <w:sz w:val="22"/>
          <w:szCs w:val="22"/>
          <w:lang w:val="es-AR"/>
        </w:rPr>
      </w:pPr>
      <w:r w:rsidRPr="00DA4CA5">
        <w:rPr>
          <w:rFonts w:ascii="Palatino Linotype" w:eastAsia="Calibri" w:hAnsi="Palatino Linotype"/>
          <w:b/>
          <w:i/>
          <w:sz w:val="22"/>
          <w:szCs w:val="22"/>
          <w:lang w:val="es-AR"/>
        </w:rPr>
        <w:t>SOBRESEIMIENTO EN EL JUICIO DE AMPARO DIRECTO. IMPIDE EL ESTUDIO DE LAS VIOLACIONES PROCESALES PLANTEADAS EN LOS CONCEPTOS DE VIOLACIÓN. El sobreseimiento</w:t>
      </w:r>
      <w:r w:rsidRPr="00DA4CA5">
        <w:rPr>
          <w:rFonts w:ascii="Palatino Linotype" w:eastAsia="Calibri" w:hAnsi="Palatino Linotype"/>
          <w:i/>
          <w:sz w:val="22"/>
          <w:szCs w:val="22"/>
          <w:lang w:val="es-AR"/>
        </w:rPr>
        <w:t xml:space="preserve"> en el juicio de amparo directo </w:t>
      </w:r>
      <w:r w:rsidRPr="00DA4CA5">
        <w:rPr>
          <w:rFonts w:ascii="Palatino Linotype" w:eastAsia="Calibri" w:hAnsi="Palatino Linotype"/>
          <w:b/>
          <w:i/>
          <w:sz w:val="22"/>
          <w:szCs w:val="22"/>
          <w:lang w:val="es-AR"/>
        </w:rPr>
        <w:t>provoca la terminación de la controversia planteada</w:t>
      </w:r>
      <w:r w:rsidRPr="00DA4CA5">
        <w:rPr>
          <w:rFonts w:ascii="Palatino Linotype" w:eastAsia="Calibri" w:hAnsi="Palatino Linotype"/>
          <w:i/>
          <w:sz w:val="22"/>
          <w:szCs w:val="22"/>
          <w:lang w:val="es-AR"/>
        </w:rPr>
        <w:t xml:space="preserve"> por el quejoso en la demanda de amparo</w:t>
      </w:r>
      <w:r w:rsidRPr="00DA4CA5">
        <w:rPr>
          <w:rFonts w:ascii="Palatino Linotype" w:eastAsia="Calibri" w:hAnsi="Palatino Linotype"/>
          <w:b/>
          <w:i/>
          <w:sz w:val="22"/>
          <w:szCs w:val="22"/>
          <w:lang w:val="es-AR"/>
        </w:rPr>
        <w:t>, sin hacer un pronunciamiento de fondo sobre la legalidad o ilegalidad de la sentencia reclamada</w:t>
      </w:r>
      <w:r w:rsidRPr="00DA4CA5">
        <w:rPr>
          <w:rFonts w:ascii="Palatino Linotype" w:eastAsia="Calibri" w:hAnsi="Palatino Linotype"/>
          <w:i/>
          <w:sz w:val="22"/>
          <w:szCs w:val="22"/>
          <w:lang w:val="es-AR"/>
        </w:rPr>
        <w:t xml:space="preserve">. </w:t>
      </w:r>
      <w:r w:rsidRPr="00DA4CA5">
        <w:rPr>
          <w:rFonts w:ascii="Palatino Linotype" w:eastAsia="Calibri" w:hAnsi="Palatino Linotype"/>
          <w:b/>
          <w:i/>
          <w:sz w:val="22"/>
          <w:szCs w:val="22"/>
          <w:lang w:val="es-AR"/>
        </w:rPr>
        <w:t>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DA4CA5">
        <w:rPr>
          <w:rFonts w:ascii="Palatino Linotype" w:eastAsia="Calibri" w:hAnsi="Palatino Linotype"/>
          <w:i/>
          <w:sz w:val="22"/>
          <w:szCs w:val="22"/>
          <w:lang w:val="es-AR"/>
        </w:rPr>
        <w:t>.</w:t>
      </w:r>
    </w:p>
    <w:p w14:paraId="6FA94AAB" w14:textId="77777777" w:rsidR="002E0D41" w:rsidRPr="00DA4CA5" w:rsidRDefault="002E0D41" w:rsidP="002E0D41">
      <w:pPr>
        <w:ind w:left="567" w:right="565"/>
        <w:contextualSpacing/>
        <w:jc w:val="both"/>
        <w:rPr>
          <w:rFonts w:ascii="Palatino Linotype" w:eastAsia="Calibri" w:hAnsi="Palatino Linotype"/>
          <w:i/>
          <w:sz w:val="22"/>
          <w:szCs w:val="22"/>
          <w:lang w:val="es-AR"/>
        </w:rPr>
      </w:pPr>
      <w:r w:rsidRPr="00DA4CA5">
        <w:rPr>
          <w:rFonts w:ascii="Palatino Linotype" w:eastAsia="Calibri" w:hAnsi="Palatino Linotype"/>
          <w:i/>
          <w:sz w:val="22"/>
          <w:szCs w:val="22"/>
          <w:lang w:val="es-AR"/>
        </w:rPr>
        <w:t>SÉPTIMO TRIBUNAL COLEGIADO EN MATERIA CIVIL DEL PRIMER CIRCUITO.</w:t>
      </w:r>
    </w:p>
    <w:p w14:paraId="561F5646" w14:textId="107FE690" w:rsidR="002E0D41" w:rsidRPr="00DA4CA5" w:rsidRDefault="002E0D41" w:rsidP="002E0D41">
      <w:pPr>
        <w:ind w:left="567" w:right="565"/>
        <w:contextualSpacing/>
        <w:jc w:val="both"/>
        <w:rPr>
          <w:rFonts w:ascii="Palatino Linotype" w:eastAsia="Calibri" w:hAnsi="Palatino Linotype"/>
          <w:b/>
          <w:i/>
          <w:sz w:val="22"/>
          <w:szCs w:val="22"/>
          <w:lang w:val="es-AR"/>
        </w:rPr>
      </w:pPr>
      <w:r w:rsidRPr="00DA4CA5">
        <w:rPr>
          <w:rFonts w:ascii="Palatino Linotype" w:eastAsia="Calibri" w:hAnsi="Palatino Linotype"/>
          <w:i/>
          <w:sz w:val="22"/>
          <w:szCs w:val="22"/>
          <w:lang w:val="es-AR"/>
        </w:rPr>
        <w:t>Amparo directo 699/2008. Mariana Leticia González Steele. 13 de noviembre de 2008. Unanimidad de votos. Ponente: Sara Judith Montalvo Trejo. Secretario: Arnulfo Mateos García.</w:t>
      </w:r>
    </w:p>
    <w:p w14:paraId="0B3D8EAE" w14:textId="77777777" w:rsidR="002E0D41" w:rsidRPr="00DA4CA5" w:rsidRDefault="002E0D41" w:rsidP="002E0D41">
      <w:pPr>
        <w:spacing w:line="360" w:lineRule="auto"/>
        <w:ind w:right="-28"/>
        <w:jc w:val="both"/>
        <w:rPr>
          <w:rFonts w:ascii="Palatino Linotype" w:eastAsia="Palatino Linotype" w:hAnsi="Palatino Linotype" w:cs="Palatino Linotype"/>
          <w:sz w:val="22"/>
          <w:szCs w:val="22"/>
        </w:rPr>
      </w:pPr>
    </w:p>
    <w:p w14:paraId="0E5E8504" w14:textId="77777777" w:rsidR="002E0D41" w:rsidRPr="00DA4CA5" w:rsidRDefault="001737AF" w:rsidP="001737AF">
      <w:pPr>
        <w:numPr>
          <w:ilvl w:val="0"/>
          <w:numId w:val="4"/>
        </w:numPr>
        <w:spacing w:line="360" w:lineRule="auto"/>
        <w:ind w:left="0" w:right="-28" w:firstLine="0"/>
        <w:jc w:val="both"/>
        <w:rPr>
          <w:rFonts w:ascii="Palatino Linotype" w:eastAsia="Palatino Linotype" w:hAnsi="Palatino Linotype" w:cs="Palatino Linotype"/>
          <w:sz w:val="22"/>
          <w:szCs w:val="22"/>
        </w:rPr>
      </w:pPr>
      <w:r w:rsidRPr="00DA4CA5">
        <w:rPr>
          <w:rFonts w:ascii="Palatino Linotype" w:hAnsi="Palatino Linotype" w:cs="Arial"/>
          <w:color w:val="000000" w:themeColor="text1"/>
          <w:sz w:val="22"/>
          <w:szCs w:val="22"/>
        </w:rPr>
        <w:t xml:space="preserve">Consecuentemente, </w:t>
      </w:r>
      <w:r w:rsidRPr="00DA4CA5">
        <w:rPr>
          <w:rFonts w:ascii="Palatino Linotype" w:eastAsia="Calibri" w:hAnsi="Palatino Linotype"/>
          <w:sz w:val="22"/>
          <w:szCs w:val="22"/>
        </w:rPr>
        <w:t xml:space="preserve">por lo que hace a los motivos de inconformidad, los mismos devienen inatendibles por actualizarse la figura del sobreseimiento, misma que impide el </w:t>
      </w:r>
      <w:r w:rsidRPr="00DA4CA5">
        <w:rPr>
          <w:rFonts w:ascii="Palatino Linotype" w:eastAsia="Calibri" w:hAnsi="Palatino Linotype"/>
          <w:sz w:val="22"/>
          <w:szCs w:val="22"/>
        </w:rPr>
        <w:lastRenderedPageBreak/>
        <w:t>estudio de los agravios planteados, máxime que se ha dado cumplimiento al der</w:t>
      </w:r>
      <w:r w:rsidR="002E0D41" w:rsidRPr="00DA4CA5">
        <w:rPr>
          <w:rFonts w:ascii="Palatino Linotype" w:eastAsia="Calibri" w:hAnsi="Palatino Linotype"/>
          <w:sz w:val="22"/>
          <w:szCs w:val="22"/>
        </w:rPr>
        <w:t>echo de acceso a la información.</w:t>
      </w:r>
    </w:p>
    <w:p w14:paraId="36524700" w14:textId="77777777" w:rsidR="002E0D41" w:rsidRPr="00DA4CA5" w:rsidRDefault="002E0D41" w:rsidP="002E0D41">
      <w:pPr>
        <w:spacing w:line="360" w:lineRule="auto"/>
        <w:ind w:right="-28"/>
        <w:jc w:val="both"/>
        <w:rPr>
          <w:rFonts w:ascii="Palatino Linotype" w:eastAsia="Palatino Linotype" w:hAnsi="Palatino Linotype" w:cs="Palatino Linotype"/>
          <w:sz w:val="22"/>
          <w:szCs w:val="22"/>
        </w:rPr>
      </w:pPr>
    </w:p>
    <w:p w14:paraId="5806200A" w14:textId="0BAC7283" w:rsidR="00BF0955" w:rsidRPr="00DA4CA5" w:rsidRDefault="001737AF" w:rsidP="00BF0955">
      <w:pPr>
        <w:numPr>
          <w:ilvl w:val="0"/>
          <w:numId w:val="4"/>
        </w:numPr>
        <w:spacing w:line="360" w:lineRule="auto"/>
        <w:ind w:left="0" w:right="-28" w:firstLine="0"/>
        <w:jc w:val="both"/>
        <w:rPr>
          <w:rFonts w:ascii="Palatino Linotype" w:eastAsia="Palatino Linotype" w:hAnsi="Palatino Linotype" w:cs="Palatino Linotype"/>
          <w:sz w:val="22"/>
          <w:szCs w:val="22"/>
        </w:rPr>
      </w:pPr>
      <w:r w:rsidRPr="00DA4CA5">
        <w:rPr>
          <w:rFonts w:ascii="Palatino Linotype" w:hAnsi="Palatino Linotype" w:cs="Arial"/>
          <w:color w:val="000000" w:themeColor="text1"/>
          <w:sz w:val="22"/>
          <w:szCs w:val="22"/>
        </w:rPr>
        <w:t xml:space="preserve">Bajo </w:t>
      </w:r>
      <w:r w:rsidRPr="00DA4CA5">
        <w:rPr>
          <w:rFonts w:ascii="Palatino Linotype" w:eastAsia="Calibri" w:hAnsi="Palatino Linotype"/>
          <w:sz w:val="22"/>
          <w:szCs w:val="22"/>
          <w:lang w:val="es-CO"/>
        </w:rPr>
        <w:t xml:space="preserve">ese tenor y en términos del artículo 186 fracción I este Pleno determina el </w:t>
      </w:r>
      <w:r w:rsidRPr="00DA4CA5">
        <w:rPr>
          <w:rFonts w:ascii="Palatino Linotype" w:eastAsia="Calibri" w:hAnsi="Palatino Linotype"/>
          <w:b/>
          <w:sz w:val="22"/>
          <w:szCs w:val="22"/>
          <w:lang w:val="es-CO"/>
        </w:rPr>
        <w:t xml:space="preserve">SOBRESEIMIENTO </w:t>
      </w:r>
      <w:r w:rsidRPr="00DA4CA5">
        <w:rPr>
          <w:rFonts w:ascii="Palatino Linotype" w:eastAsia="Calibri" w:hAnsi="Palatino Linotype"/>
          <w:sz w:val="22"/>
          <w:szCs w:val="22"/>
          <w:lang w:val="es-CO"/>
        </w:rPr>
        <w:t>del presente recurso de revisión, toda vez que la afectación al derecho de acceso a la información pública establecido constitucionalmente a favor del Particular ha sido resarcida.</w:t>
      </w:r>
    </w:p>
    <w:p w14:paraId="71B1B47F" w14:textId="77777777" w:rsidR="002E0D41" w:rsidRPr="00DA4CA5" w:rsidRDefault="002E0D41" w:rsidP="002E0D41">
      <w:pPr>
        <w:spacing w:line="360" w:lineRule="auto"/>
        <w:ind w:right="-28"/>
        <w:jc w:val="both"/>
        <w:rPr>
          <w:rFonts w:ascii="Palatino Linotype" w:eastAsia="Palatino Linotype" w:hAnsi="Palatino Linotype" w:cs="Palatino Linotype"/>
          <w:sz w:val="22"/>
          <w:szCs w:val="22"/>
        </w:rPr>
      </w:pPr>
    </w:p>
    <w:p w14:paraId="7E0816B1" w14:textId="77777777" w:rsidR="002A62BF" w:rsidRPr="00DA4CA5" w:rsidRDefault="00351F3E" w:rsidP="00BF0955">
      <w:pPr>
        <w:numPr>
          <w:ilvl w:val="0"/>
          <w:numId w:val="4"/>
        </w:numPr>
        <w:spacing w:line="360" w:lineRule="auto"/>
        <w:ind w:left="0" w:right="-28" w:firstLine="0"/>
        <w:jc w:val="both"/>
        <w:rPr>
          <w:rFonts w:ascii="Palatino Linotype" w:eastAsia="Palatino Linotype" w:hAnsi="Palatino Linotype" w:cs="Palatino Linotype"/>
          <w:sz w:val="22"/>
          <w:szCs w:val="22"/>
        </w:rPr>
      </w:pPr>
      <w:bookmarkStart w:id="4" w:name="_heading=h.3rdcrjn" w:colFirst="0" w:colLast="0"/>
      <w:bookmarkEnd w:id="4"/>
      <w:r w:rsidRPr="00DA4CA5">
        <w:rPr>
          <w:rFonts w:ascii="Palatino Linotype" w:eastAsia="Palatino Linotype" w:hAnsi="Palatino Linotype" w:cs="Palatino Linotype"/>
          <w:color w:val="222222"/>
          <w:sz w:val="22"/>
          <w:szCs w:val="22"/>
        </w:rPr>
        <w:t xml:space="preserve">Por lo anteriormente expuesto y fundado, este </w:t>
      </w:r>
      <w:r w:rsidRPr="00DA4CA5">
        <w:rPr>
          <w:rFonts w:ascii="Palatino Linotype" w:eastAsia="Palatino Linotype" w:hAnsi="Palatino Linotype" w:cs="Palatino Linotype"/>
          <w:b/>
          <w:color w:val="222222"/>
          <w:sz w:val="22"/>
          <w:szCs w:val="22"/>
        </w:rPr>
        <w:t>ÓRGANO GARANTE</w:t>
      </w:r>
      <w:r w:rsidRPr="00DA4CA5">
        <w:rPr>
          <w:rFonts w:ascii="Palatino Linotype" w:eastAsia="Palatino Linotype" w:hAnsi="Palatino Linotype" w:cs="Palatino Linotype"/>
          <w:color w:val="222222"/>
          <w:sz w:val="22"/>
          <w:szCs w:val="22"/>
        </w:rPr>
        <w:t xml:space="preserve"> emite los siguientes:</w:t>
      </w:r>
    </w:p>
    <w:p w14:paraId="175B7632" w14:textId="77777777" w:rsidR="002A62BF" w:rsidRPr="00DA4CA5" w:rsidRDefault="002A62BF" w:rsidP="00BF0955">
      <w:pPr>
        <w:spacing w:line="360" w:lineRule="auto"/>
        <w:ind w:right="-28"/>
        <w:jc w:val="both"/>
        <w:rPr>
          <w:rFonts w:ascii="Palatino Linotype" w:eastAsia="Palatino Linotype" w:hAnsi="Palatino Linotype" w:cs="Palatino Linotype"/>
          <w:sz w:val="22"/>
          <w:szCs w:val="22"/>
        </w:rPr>
      </w:pPr>
    </w:p>
    <w:p w14:paraId="2AD2133D" w14:textId="77777777" w:rsidR="002A62BF" w:rsidRPr="00DA4CA5" w:rsidRDefault="00351F3E" w:rsidP="00BF0955">
      <w:pPr>
        <w:keepNext/>
        <w:keepLines/>
        <w:spacing w:line="360" w:lineRule="auto"/>
        <w:ind w:right="-28"/>
        <w:jc w:val="center"/>
        <w:rPr>
          <w:rFonts w:ascii="Palatino Linotype" w:eastAsia="Palatino Linotype" w:hAnsi="Palatino Linotype" w:cs="Palatino Linotype"/>
          <w:b/>
          <w:color w:val="000000"/>
          <w:sz w:val="22"/>
          <w:szCs w:val="22"/>
        </w:rPr>
      </w:pPr>
      <w:r w:rsidRPr="00DA4CA5">
        <w:rPr>
          <w:rFonts w:ascii="Palatino Linotype" w:eastAsia="Palatino Linotype" w:hAnsi="Palatino Linotype" w:cs="Palatino Linotype"/>
          <w:b/>
          <w:color w:val="000000"/>
          <w:sz w:val="22"/>
          <w:szCs w:val="22"/>
        </w:rPr>
        <w:t>R E S O L U T I V O S</w:t>
      </w:r>
    </w:p>
    <w:p w14:paraId="5838D20B" w14:textId="77777777" w:rsidR="002A62BF" w:rsidRPr="00DA4CA5" w:rsidRDefault="002A62BF" w:rsidP="00BF0955">
      <w:pPr>
        <w:keepNext/>
        <w:keepLines/>
        <w:spacing w:line="360" w:lineRule="auto"/>
        <w:ind w:right="-28"/>
        <w:jc w:val="center"/>
        <w:rPr>
          <w:rFonts w:ascii="Palatino Linotype" w:eastAsia="Palatino Linotype" w:hAnsi="Palatino Linotype" w:cs="Palatino Linotype"/>
          <w:b/>
          <w:sz w:val="22"/>
          <w:szCs w:val="22"/>
        </w:rPr>
      </w:pPr>
    </w:p>
    <w:p w14:paraId="0908106D" w14:textId="76340CAF" w:rsidR="002E0D41" w:rsidRPr="00DA4CA5" w:rsidRDefault="002E0D41" w:rsidP="002E0D41">
      <w:pPr>
        <w:spacing w:line="360" w:lineRule="auto"/>
        <w:jc w:val="both"/>
        <w:rPr>
          <w:rFonts w:ascii="Palatino Linotype" w:hAnsi="Palatino Linotype"/>
          <w:b/>
          <w:sz w:val="22"/>
          <w:szCs w:val="22"/>
        </w:rPr>
      </w:pPr>
      <w:r w:rsidRPr="00DA4CA5">
        <w:rPr>
          <w:rFonts w:ascii="Palatino Linotype" w:hAnsi="Palatino Linotype" w:cs="Arial"/>
          <w:b/>
          <w:sz w:val="22"/>
          <w:szCs w:val="22"/>
        </w:rPr>
        <w:t xml:space="preserve">PRIMERO. </w:t>
      </w:r>
      <w:r w:rsidRPr="00DA4CA5">
        <w:rPr>
          <w:rFonts w:ascii="Palatino Linotype" w:hAnsi="Palatino Linotype"/>
          <w:sz w:val="22"/>
          <w:szCs w:val="22"/>
        </w:rPr>
        <w:t xml:space="preserve">Se </w:t>
      </w:r>
      <w:r w:rsidRPr="00DA4CA5">
        <w:rPr>
          <w:rFonts w:ascii="Palatino Linotype" w:hAnsi="Palatino Linotype"/>
          <w:b/>
          <w:sz w:val="22"/>
          <w:szCs w:val="22"/>
        </w:rPr>
        <w:t>SOBRESEE</w:t>
      </w:r>
      <w:r w:rsidRPr="00DA4CA5">
        <w:rPr>
          <w:rFonts w:ascii="Palatino Linotype" w:hAnsi="Palatino Linotype"/>
          <w:sz w:val="22"/>
          <w:szCs w:val="22"/>
        </w:rPr>
        <w:t xml:space="preserve"> el recurso de revisión número </w:t>
      </w:r>
      <w:r w:rsidRPr="00DA4CA5">
        <w:rPr>
          <w:rFonts w:ascii="Palatino Linotype" w:hAnsi="Palatino Linotype"/>
          <w:b/>
          <w:sz w:val="22"/>
          <w:szCs w:val="22"/>
        </w:rPr>
        <w:t xml:space="preserve">01003/INFOEM/IP/RR/2024 </w:t>
      </w:r>
      <w:r w:rsidRPr="00DA4CA5">
        <w:rPr>
          <w:rFonts w:ascii="Palatino Linotype" w:hAnsi="Palatino Linotype"/>
          <w:bCs/>
          <w:sz w:val="22"/>
          <w:szCs w:val="22"/>
        </w:rPr>
        <w:t>conforme al artículo 192</w:t>
      </w:r>
      <w:r w:rsidR="003C6EFD">
        <w:rPr>
          <w:rFonts w:ascii="Palatino Linotype" w:hAnsi="Palatino Linotype"/>
          <w:bCs/>
          <w:sz w:val="22"/>
          <w:szCs w:val="22"/>
        </w:rPr>
        <w:t>,</w:t>
      </w:r>
      <w:r w:rsidRPr="00DA4CA5">
        <w:rPr>
          <w:rFonts w:ascii="Palatino Linotype" w:hAnsi="Palatino Linotype"/>
          <w:bCs/>
          <w:sz w:val="22"/>
          <w:szCs w:val="22"/>
        </w:rPr>
        <w:t xml:space="preserve"> fracción III</w:t>
      </w:r>
      <w:r w:rsidR="003C6EFD">
        <w:rPr>
          <w:rFonts w:ascii="Palatino Linotype" w:hAnsi="Palatino Linotype"/>
          <w:bCs/>
          <w:sz w:val="22"/>
          <w:szCs w:val="22"/>
        </w:rPr>
        <w:t>,</w:t>
      </w:r>
      <w:r w:rsidRPr="00DA4CA5">
        <w:rPr>
          <w:rFonts w:ascii="Palatino Linotype" w:hAnsi="Palatino Linotype"/>
          <w:bCs/>
          <w:sz w:val="22"/>
          <w:szCs w:val="22"/>
        </w:rPr>
        <w:t xml:space="preserve"> de la Ley de Transparencia y Acceso a la Información Pública del Estado de México y Municipios,</w:t>
      </w:r>
      <w:r w:rsidRPr="00DA4CA5">
        <w:rPr>
          <w:rFonts w:ascii="Palatino Linotype" w:hAnsi="Palatino Linotype"/>
          <w:sz w:val="22"/>
          <w:szCs w:val="22"/>
        </w:rPr>
        <w:t xml:space="preserve"> porque al </w:t>
      </w:r>
      <w:r w:rsidRPr="00DA4CA5">
        <w:rPr>
          <w:rFonts w:ascii="Palatino Linotype" w:hAnsi="Palatino Linotype"/>
          <w:b/>
          <w:bCs/>
          <w:sz w:val="22"/>
          <w:szCs w:val="22"/>
        </w:rPr>
        <w:t>modificar la respuesta a través del informe justificado y atender lo solicitado</w:t>
      </w:r>
      <w:r w:rsidRPr="00DA4CA5">
        <w:rPr>
          <w:rFonts w:ascii="Palatino Linotype" w:hAnsi="Palatino Linotype"/>
          <w:sz w:val="22"/>
          <w:szCs w:val="22"/>
        </w:rPr>
        <w:t xml:space="preserve">, el recurso de revisión quedó sin materia en términos del Considerando </w:t>
      </w:r>
      <w:r w:rsidRPr="00DA4CA5">
        <w:rPr>
          <w:rFonts w:ascii="Palatino Linotype" w:hAnsi="Palatino Linotype"/>
          <w:b/>
          <w:sz w:val="22"/>
          <w:szCs w:val="22"/>
        </w:rPr>
        <w:t>TERCERO</w:t>
      </w:r>
      <w:r w:rsidRPr="00DA4CA5">
        <w:rPr>
          <w:rFonts w:ascii="Palatino Linotype" w:hAnsi="Palatino Linotype"/>
          <w:sz w:val="22"/>
          <w:szCs w:val="22"/>
        </w:rPr>
        <w:t xml:space="preserve"> de la presente resolución.</w:t>
      </w:r>
    </w:p>
    <w:p w14:paraId="156AD0FC" w14:textId="77777777" w:rsidR="002E0D41" w:rsidRPr="00DA4CA5" w:rsidRDefault="002E0D41" w:rsidP="002E0D41">
      <w:pPr>
        <w:spacing w:line="360" w:lineRule="auto"/>
        <w:contextualSpacing/>
        <w:jc w:val="both"/>
        <w:rPr>
          <w:rFonts w:ascii="Palatino Linotype" w:eastAsia="Calibri" w:hAnsi="Palatino Linotype" w:cs="Arial"/>
          <w:b/>
          <w:bCs/>
          <w:sz w:val="22"/>
          <w:szCs w:val="22"/>
          <w:lang w:val="es-ES"/>
        </w:rPr>
      </w:pPr>
    </w:p>
    <w:p w14:paraId="57745799" w14:textId="33541D64" w:rsidR="002E0D41" w:rsidRPr="00DA4CA5" w:rsidRDefault="002E0D41" w:rsidP="002E0D41">
      <w:pPr>
        <w:pStyle w:val="Sinespaciado"/>
        <w:spacing w:line="360" w:lineRule="auto"/>
        <w:jc w:val="both"/>
        <w:rPr>
          <w:rFonts w:ascii="Palatino Linotype" w:eastAsia="Calibri" w:hAnsi="Palatino Linotype" w:cs="Arial"/>
          <w:b/>
          <w:bCs/>
          <w:sz w:val="22"/>
          <w:szCs w:val="22"/>
          <w:lang w:val="es-ES"/>
        </w:rPr>
      </w:pPr>
      <w:r w:rsidRPr="00DA4CA5">
        <w:rPr>
          <w:rFonts w:ascii="Palatino Linotype" w:eastAsia="Calibri" w:hAnsi="Palatino Linotype" w:cs="Arial"/>
          <w:b/>
          <w:bCs/>
          <w:sz w:val="22"/>
          <w:szCs w:val="22"/>
          <w:lang w:val="es-ES"/>
        </w:rPr>
        <w:t xml:space="preserve">SEGUNDO. REMÍTASE </w:t>
      </w:r>
      <w:r w:rsidRPr="00DA4CA5">
        <w:rPr>
          <w:rFonts w:ascii="Palatino Linotype" w:eastAsia="Calibri" w:hAnsi="Palatino Linotype" w:cs="Arial"/>
          <w:bCs/>
          <w:sz w:val="22"/>
          <w:szCs w:val="22"/>
          <w:lang w:val="es-ES"/>
        </w:rPr>
        <w:t xml:space="preserve">a través del Sistema de Acceso a la Información Mexiquense </w:t>
      </w:r>
      <w:r w:rsidRPr="00DA4CA5">
        <w:rPr>
          <w:rFonts w:ascii="Palatino Linotype" w:eastAsia="Calibri" w:hAnsi="Palatino Linotype" w:cs="Arial"/>
          <w:b/>
          <w:bCs/>
          <w:sz w:val="22"/>
          <w:szCs w:val="22"/>
          <w:lang w:val="es-ES"/>
        </w:rPr>
        <w:t xml:space="preserve">(SAIMEX) </w:t>
      </w:r>
      <w:r w:rsidRPr="00DA4CA5">
        <w:rPr>
          <w:rFonts w:ascii="Palatino Linotype" w:eastAsia="Calibri" w:hAnsi="Palatino Linotype" w:cs="Arial"/>
          <w:bCs/>
          <w:sz w:val="22"/>
          <w:szCs w:val="22"/>
          <w:lang w:val="es-ES"/>
        </w:rPr>
        <w:t>la presente resolución al Titular de la Unidad de Transparencia del</w:t>
      </w:r>
      <w:r w:rsidRPr="00DA4CA5">
        <w:rPr>
          <w:rFonts w:ascii="Palatino Linotype" w:eastAsia="Calibri" w:hAnsi="Palatino Linotype" w:cs="Arial"/>
          <w:b/>
          <w:bCs/>
          <w:sz w:val="22"/>
          <w:szCs w:val="22"/>
          <w:lang w:val="es-ES"/>
        </w:rPr>
        <w:t xml:space="preserve"> SUJETO OBLIGADO.</w:t>
      </w:r>
    </w:p>
    <w:p w14:paraId="3CF85A39" w14:textId="77777777" w:rsidR="002E0D41" w:rsidRPr="00DA4CA5" w:rsidRDefault="002E0D41" w:rsidP="002E0D41">
      <w:pPr>
        <w:pStyle w:val="Sinespaciado"/>
        <w:spacing w:line="360" w:lineRule="auto"/>
        <w:jc w:val="both"/>
        <w:rPr>
          <w:rFonts w:ascii="Palatino Linotype" w:eastAsia="Calibri" w:hAnsi="Palatino Linotype" w:cs="Arial"/>
          <w:bCs/>
          <w:sz w:val="22"/>
          <w:szCs w:val="22"/>
          <w:lang w:val="es-ES"/>
        </w:rPr>
      </w:pPr>
    </w:p>
    <w:p w14:paraId="41EB505C" w14:textId="3F7CD715" w:rsidR="002E0D41" w:rsidRPr="00DA4CA5" w:rsidRDefault="002E0D41" w:rsidP="002E0D41">
      <w:pPr>
        <w:tabs>
          <w:tab w:val="left" w:pos="8080"/>
        </w:tabs>
        <w:spacing w:line="360" w:lineRule="auto"/>
        <w:ind w:right="49"/>
        <w:contextualSpacing/>
        <w:jc w:val="both"/>
        <w:rPr>
          <w:rFonts w:ascii="Palatino Linotype" w:eastAsia="Calibri" w:hAnsi="Palatino Linotype" w:cs="Arial"/>
          <w:b/>
          <w:bCs/>
          <w:sz w:val="22"/>
          <w:szCs w:val="22"/>
          <w:lang w:val="es-ES"/>
        </w:rPr>
      </w:pPr>
      <w:r w:rsidRPr="00DA4CA5">
        <w:rPr>
          <w:rFonts w:ascii="Palatino Linotype" w:eastAsia="Palatino Linotype" w:hAnsi="Palatino Linotype" w:cs="Palatino Linotype"/>
          <w:b/>
          <w:sz w:val="22"/>
          <w:szCs w:val="22"/>
        </w:rPr>
        <w:t xml:space="preserve">TERCERO. </w:t>
      </w:r>
      <w:r w:rsidRPr="00DA4CA5">
        <w:rPr>
          <w:rFonts w:ascii="Palatino Linotype" w:hAnsi="Palatino Linotype"/>
          <w:b/>
          <w:bCs/>
          <w:sz w:val="22"/>
          <w:szCs w:val="22"/>
          <w:lang w:val="es-ES"/>
        </w:rPr>
        <w:t xml:space="preserve">Notifíquese </w:t>
      </w:r>
      <w:r w:rsidRPr="00DA4CA5">
        <w:rPr>
          <w:rFonts w:ascii="Palatino Linotype" w:hAnsi="Palatino Linotype"/>
          <w:sz w:val="22"/>
          <w:szCs w:val="22"/>
          <w:lang w:val="es-ES"/>
        </w:rPr>
        <w:t>a</w:t>
      </w:r>
      <w:r w:rsidRPr="00DA4CA5">
        <w:rPr>
          <w:rFonts w:ascii="Palatino Linotype" w:hAnsi="Palatino Linotype"/>
          <w:b/>
          <w:bCs/>
          <w:sz w:val="22"/>
          <w:szCs w:val="22"/>
          <w:lang w:val="es-ES"/>
        </w:rPr>
        <w:t xml:space="preserve"> </w:t>
      </w:r>
      <w:r w:rsidRPr="00DA4CA5">
        <w:rPr>
          <w:rFonts w:ascii="Palatino Linotype" w:hAnsi="Palatino Linotype"/>
          <w:bCs/>
          <w:sz w:val="22"/>
          <w:szCs w:val="22"/>
          <w:lang w:val="es-ES"/>
        </w:rPr>
        <w:t xml:space="preserve">la </w:t>
      </w:r>
      <w:r w:rsidRPr="00DA4CA5">
        <w:rPr>
          <w:rFonts w:ascii="Palatino Linotype" w:hAnsi="Palatino Linotype"/>
          <w:b/>
          <w:bCs/>
          <w:sz w:val="22"/>
          <w:szCs w:val="22"/>
          <w:lang w:val="es-ES"/>
        </w:rPr>
        <w:t>RECURRENTE</w:t>
      </w:r>
      <w:r w:rsidRPr="00DA4CA5">
        <w:rPr>
          <w:rFonts w:ascii="Palatino Linotype" w:hAnsi="Palatino Linotype"/>
          <w:sz w:val="22"/>
          <w:szCs w:val="22"/>
        </w:rPr>
        <w:t xml:space="preserve"> </w:t>
      </w:r>
      <w:r w:rsidRPr="00DA4CA5">
        <w:rPr>
          <w:rFonts w:ascii="Palatino Linotype" w:hAnsi="Palatino Linotype"/>
          <w:sz w:val="22"/>
          <w:szCs w:val="22"/>
          <w:lang w:val="es-ES"/>
        </w:rPr>
        <w:t xml:space="preserve">la presente resolución </w:t>
      </w:r>
      <w:r w:rsidRPr="00DA4CA5">
        <w:rPr>
          <w:rFonts w:ascii="Palatino Linotype" w:eastAsia="Calibri" w:hAnsi="Palatino Linotype" w:cs="Arial"/>
          <w:bCs/>
          <w:sz w:val="22"/>
          <w:szCs w:val="22"/>
          <w:lang w:val="es-ES"/>
        </w:rPr>
        <w:t xml:space="preserve">a través del Sistema de Acceso a la Información Mexiquense </w:t>
      </w:r>
      <w:r w:rsidRPr="00DA4CA5">
        <w:rPr>
          <w:rFonts w:ascii="Palatino Linotype" w:eastAsia="Calibri" w:hAnsi="Palatino Linotype" w:cs="Arial"/>
          <w:b/>
          <w:bCs/>
          <w:sz w:val="22"/>
          <w:szCs w:val="22"/>
          <w:lang w:val="es-ES"/>
        </w:rPr>
        <w:t>(SAIMEX).</w:t>
      </w:r>
    </w:p>
    <w:p w14:paraId="7E2E95E2" w14:textId="7B76A5B2" w:rsidR="002A62BF" w:rsidRPr="00DA4CA5" w:rsidRDefault="002E0D41" w:rsidP="002E0D41">
      <w:pPr>
        <w:spacing w:before="240" w:after="240" w:line="360" w:lineRule="auto"/>
        <w:ind w:right="-28"/>
        <w:jc w:val="both"/>
        <w:rPr>
          <w:rFonts w:ascii="Palatino Linotype" w:eastAsia="Palatino Linotype" w:hAnsi="Palatino Linotype" w:cs="Palatino Linotype"/>
          <w:sz w:val="22"/>
          <w:szCs w:val="22"/>
        </w:rPr>
      </w:pPr>
      <w:r w:rsidRPr="00DA4CA5">
        <w:rPr>
          <w:rFonts w:ascii="Palatino Linotype" w:hAnsi="Palatino Linotype" w:cs="Arial"/>
          <w:b/>
          <w:sz w:val="22"/>
          <w:szCs w:val="22"/>
        </w:rPr>
        <w:lastRenderedPageBreak/>
        <w:t xml:space="preserve">CUARTO. </w:t>
      </w:r>
      <w:r w:rsidRPr="00DA4CA5">
        <w:rPr>
          <w:rFonts w:ascii="Palatino Linotype" w:eastAsia="MS Mincho" w:hAnsi="Palatino Linotype"/>
          <w:sz w:val="22"/>
          <w:szCs w:val="22"/>
          <w:lang w:val="es-ES"/>
        </w:rPr>
        <w:t xml:space="preserve">Se hace del conocimiento de la </w:t>
      </w:r>
      <w:r w:rsidRPr="00DA4CA5">
        <w:rPr>
          <w:rFonts w:ascii="Palatino Linotype" w:hAnsi="Palatino Linotype"/>
          <w:b/>
          <w:bCs/>
          <w:sz w:val="22"/>
          <w:szCs w:val="22"/>
          <w:lang w:val="es-ES"/>
        </w:rPr>
        <w:t>RECURRENTE</w:t>
      </w:r>
      <w:r w:rsidRPr="00DA4CA5">
        <w:rPr>
          <w:rFonts w:ascii="Palatino Linotype" w:hAnsi="Palatino Linotype"/>
          <w:sz w:val="22"/>
          <w:szCs w:val="22"/>
        </w:rPr>
        <w:t xml:space="preserve"> </w:t>
      </w:r>
      <w:r w:rsidRPr="00DA4CA5">
        <w:rPr>
          <w:rFonts w:ascii="Palatino Linotype" w:eastAsia="MS Mincho" w:hAnsi="Palatino Linotype"/>
          <w:sz w:val="22"/>
          <w:szCs w:val="22"/>
          <w:lang w:val="es-ES"/>
        </w:rPr>
        <w:t>que, de conformidad con lo establecido en el artículo 196 de la Ley de Transparencia y Acceso a la Información Pública del Estado de México y Municipios, en caso de que considere que la resolución le cause algún perjuicio podrá impugnarla </w:t>
      </w:r>
      <w:r w:rsidRPr="00DA4CA5">
        <w:rPr>
          <w:rFonts w:ascii="Palatino Linotype" w:eastAsia="MS Mincho" w:hAnsi="Palatino Linotype"/>
          <w:bCs/>
          <w:sz w:val="22"/>
          <w:szCs w:val="22"/>
          <w:lang w:val="es-ES"/>
        </w:rPr>
        <w:t>vía juicio de amparo</w:t>
      </w:r>
      <w:r w:rsidRPr="00DA4CA5">
        <w:rPr>
          <w:rFonts w:ascii="Palatino Linotype" w:eastAsia="MS Mincho" w:hAnsi="Palatino Linotype"/>
          <w:sz w:val="22"/>
          <w:szCs w:val="22"/>
          <w:lang w:val="es-ES"/>
        </w:rPr>
        <w:t> en los términos de las leyes aplicables.</w:t>
      </w:r>
    </w:p>
    <w:p w14:paraId="4A893306" w14:textId="77777777" w:rsidR="003C6EFD" w:rsidRPr="003C7186" w:rsidRDefault="003C6EFD" w:rsidP="003C6EFD">
      <w:pPr>
        <w:spacing w:line="360" w:lineRule="auto"/>
        <w:ind w:left="-142" w:right="-234" w:firstLine="1"/>
        <w:jc w:val="both"/>
        <w:rPr>
          <w:rFonts w:ascii="Palatino Linotype" w:hAnsi="Palatino Linotype"/>
        </w:rPr>
      </w:pPr>
      <w:bookmarkStart w:id="5" w:name="_heading=h.30j0zll" w:colFirst="0" w:colLast="0"/>
      <w:bookmarkEnd w:id="5"/>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 xml:space="preserve">CUADRAGÉSIMA </w:t>
      </w:r>
      <w:r w:rsidRPr="003C7186">
        <w:rPr>
          <w:rFonts w:ascii="Palatino Linotype" w:hAnsi="Palatino Linotype"/>
        </w:rPr>
        <w:t xml:space="preserve">SESIÓN ORDINARIA CELEBRADA EL </w:t>
      </w:r>
      <w:r>
        <w:rPr>
          <w:rFonts w:ascii="Palatino Linotype" w:hAnsi="Palatino Linotype"/>
        </w:rPr>
        <w:t>VEINTIUNO</w:t>
      </w:r>
      <w:r w:rsidRPr="003C7186">
        <w:rPr>
          <w:rFonts w:ascii="Palatino Linotype" w:hAnsi="Palatino Linotype"/>
        </w:rPr>
        <w:t xml:space="preserve"> </w:t>
      </w:r>
      <w:r>
        <w:rPr>
          <w:rFonts w:ascii="Palatino Linotype" w:hAnsi="Palatino Linotype"/>
        </w:rPr>
        <w:t>(21) DE NOVIEMBRE</w:t>
      </w:r>
      <w:r w:rsidRPr="003C7186">
        <w:rPr>
          <w:rFonts w:ascii="Palatino Linotype" w:hAnsi="Palatino Linotype"/>
        </w:rPr>
        <w:t xml:space="preserve"> DE DOS MIL VEINTICUATRO, ANTE EL SECRETARIO TÉCNICO DEL PLENO ALEXIS TAPIA RAMÍREZ. </w:t>
      </w:r>
    </w:p>
    <w:p w14:paraId="30D34AC5" w14:textId="77777777" w:rsidR="002A62BF" w:rsidRPr="009232C1" w:rsidRDefault="002A62BF" w:rsidP="00BF0955">
      <w:pPr>
        <w:spacing w:before="240" w:after="240" w:line="360" w:lineRule="auto"/>
        <w:ind w:right="-28"/>
        <w:jc w:val="both"/>
        <w:rPr>
          <w:rFonts w:ascii="Palatino Linotype" w:eastAsia="Palatino Linotype" w:hAnsi="Palatino Linotype" w:cs="Palatino Linotype"/>
          <w:sz w:val="22"/>
          <w:szCs w:val="22"/>
        </w:rPr>
      </w:pPr>
    </w:p>
    <w:p w14:paraId="34E8326C" w14:textId="77777777" w:rsidR="002A62BF" w:rsidRPr="009232C1" w:rsidRDefault="002A62BF" w:rsidP="00BF0955">
      <w:pPr>
        <w:spacing w:line="360" w:lineRule="auto"/>
        <w:ind w:right="-28"/>
        <w:rPr>
          <w:rFonts w:ascii="Palatino Linotype" w:eastAsia="Palatino Linotype" w:hAnsi="Palatino Linotype" w:cs="Palatino Linotype"/>
          <w:sz w:val="22"/>
          <w:szCs w:val="22"/>
        </w:rPr>
      </w:pPr>
    </w:p>
    <w:p w14:paraId="4AE31E51" w14:textId="77777777" w:rsidR="002A62BF" w:rsidRPr="009232C1" w:rsidRDefault="002A62BF" w:rsidP="00BF0955">
      <w:pPr>
        <w:spacing w:line="360" w:lineRule="auto"/>
        <w:ind w:right="-28"/>
        <w:jc w:val="both"/>
        <w:rPr>
          <w:rFonts w:ascii="Palatino Linotype" w:eastAsia="Palatino Linotype" w:hAnsi="Palatino Linotype" w:cs="Palatino Linotype"/>
          <w:sz w:val="22"/>
          <w:szCs w:val="22"/>
        </w:rPr>
      </w:pPr>
    </w:p>
    <w:p w14:paraId="060EF567" w14:textId="77777777" w:rsidR="002A62BF" w:rsidRPr="009232C1" w:rsidRDefault="002A62BF" w:rsidP="00BF0955">
      <w:pPr>
        <w:spacing w:line="360" w:lineRule="auto"/>
        <w:ind w:right="-28"/>
        <w:jc w:val="both"/>
        <w:rPr>
          <w:rFonts w:ascii="Palatino Linotype" w:eastAsia="Palatino Linotype" w:hAnsi="Palatino Linotype" w:cs="Palatino Linotype"/>
          <w:sz w:val="22"/>
          <w:szCs w:val="22"/>
        </w:rPr>
      </w:pPr>
    </w:p>
    <w:p w14:paraId="06E91A15" w14:textId="77777777" w:rsidR="002A62BF" w:rsidRPr="009232C1" w:rsidRDefault="002A62BF" w:rsidP="00BF0955">
      <w:pPr>
        <w:spacing w:line="360" w:lineRule="auto"/>
        <w:ind w:right="-28"/>
        <w:jc w:val="both"/>
        <w:rPr>
          <w:rFonts w:ascii="Palatino Linotype" w:eastAsia="Palatino Linotype" w:hAnsi="Palatino Linotype" w:cs="Palatino Linotype"/>
          <w:sz w:val="22"/>
          <w:szCs w:val="22"/>
        </w:rPr>
      </w:pPr>
    </w:p>
    <w:p w14:paraId="379A4ACE" w14:textId="77777777" w:rsidR="002A62BF" w:rsidRPr="009232C1" w:rsidRDefault="002A62BF" w:rsidP="00BF0955">
      <w:pPr>
        <w:spacing w:line="360" w:lineRule="auto"/>
        <w:ind w:right="-28"/>
        <w:jc w:val="both"/>
        <w:rPr>
          <w:rFonts w:ascii="Palatino Linotype" w:eastAsia="Palatino Linotype" w:hAnsi="Palatino Linotype" w:cs="Palatino Linotype"/>
          <w:sz w:val="22"/>
          <w:szCs w:val="22"/>
        </w:rPr>
      </w:pPr>
    </w:p>
    <w:p w14:paraId="35349D00" w14:textId="77777777" w:rsidR="002A62BF" w:rsidRPr="009232C1" w:rsidRDefault="002A62BF" w:rsidP="00BF0955">
      <w:pPr>
        <w:spacing w:line="360" w:lineRule="auto"/>
        <w:ind w:right="-28"/>
        <w:jc w:val="both"/>
        <w:rPr>
          <w:rFonts w:ascii="Palatino Linotype" w:eastAsia="Palatino Linotype" w:hAnsi="Palatino Linotype" w:cs="Palatino Linotype"/>
          <w:sz w:val="22"/>
          <w:szCs w:val="22"/>
        </w:rPr>
      </w:pPr>
    </w:p>
    <w:p w14:paraId="3E77CC83" w14:textId="77777777" w:rsidR="002A62BF" w:rsidRPr="009232C1" w:rsidRDefault="002A62BF" w:rsidP="00BF0955">
      <w:pPr>
        <w:spacing w:line="360" w:lineRule="auto"/>
        <w:ind w:right="-28"/>
        <w:jc w:val="both"/>
        <w:rPr>
          <w:rFonts w:ascii="Palatino Linotype" w:eastAsia="Palatino Linotype" w:hAnsi="Palatino Linotype" w:cs="Palatino Linotype"/>
          <w:sz w:val="22"/>
          <w:szCs w:val="22"/>
        </w:rPr>
      </w:pPr>
    </w:p>
    <w:p w14:paraId="14ED8A52" w14:textId="77777777" w:rsidR="002A62BF" w:rsidRPr="009232C1" w:rsidRDefault="002A62BF" w:rsidP="00BF0955">
      <w:pPr>
        <w:spacing w:line="360" w:lineRule="auto"/>
        <w:ind w:right="-28"/>
        <w:jc w:val="both"/>
        <w:rPr>
          <w:rFonts w:ascii="Palatino Linotype" w:eastAsia="Palatino Linotype" w:hAnsi="Palatino Linotype" w:cs="Palatino Linotype"/>
          <w:sz w:val="22"/>
          <w:szCs w:val="22"/>
        </w:rPr>
      </w:pPr>
    </w:p>
    <w:p w14:paraId="77E01F43" w14:textId="77777777" w:rsidR="002A62BF" w:rsidRPr="009232C1" w:rsidRDefault="002A62BF" w:rsidP="00BF0955">
      <w:pPr>
        <w:spacing w:line="360" w:lineRule="auto"/>
        <w:ind w:right="-28"/>
        <w:jc w:val="both"/>
        <w:rPr>
          <w:rFonts w:ascii="Palatino Linotype" w:eastAsia="Palatino Linotype" w:hAnsi="Palatino Linotype" w:cs="Palatino Linotype"/>
          <w:sz w:val="22"/>
          <w:szCs w:val="22"/>
        </w:rPr>
      </w:pPr>
    </w:p>
    <w:p w14:paraId="6C1C455F" w14:textId="77777777" w:rsidR="002A62BF" w:rsidRPr="009232C1" w:rsidRDefault="002A62BF" w:rsidP="00BF0955">
      <w:pPr>
        <w:spacing w:line="360" w:lineRule="auto"/>
        <w:ind w:right="-28"/>
        <w:jc w:val="both"/>
        <w:rPr>
          <w:rFonts w:ascii="Palatino Linotype" w:eastAsia="Palatino Linotype" w:hAnsi="Palatino Linotype" w:cs="Palatino Linotype"/>
          <w:sz w:val="22"/>
          <w:szCs w:val="22"/>
        </w:rPr>
      </w:pPr>
    </w:p>
    <w:p w14:paraId="139E4D6B" w14:textId="77777777" w:rsidR="002A62BF" w:rsidRPr="009232C1" w:rsidRDefault="002A62BF" w:rsidP="00BF0955">
      <w:pPr>
        <w:spacing w:line="360" w:lineRule="auto"/>
        <w:ind w:right="-28"/>
        <w:jc w:val="both"/>
        <w:rPr>
          <w:rFonts w:ascii="Palatino Linotype" w:eastAsia="Palatino Linotype" w:hAnsi="Palatino Linotype" w:cs="Palatino Linotype"/>
          <w:sz w:val="22"/>
          <w:szCs w:val="22"/>
        </w:rPr>
      </w:pPr>
    </w:p>
    <w:p w14:paraId="3B0CB7BF" w14:textId="77777777" w:rsidR="002A62BF" w:rsidRPr="009232C1" w:rsidRDefault="002A62BF" w:rsidP="00BF0955">
      <w:pPr>
        <w:spacing w:line="360" w:lineRule="auto"/>
        <w:ind w:right="-28"/>
        <w:jc w:val="both"/>
        <w:rPr>
          <w:rFonts w:ascii="Palatino Linotype" w:eastAsia="Palatino Linotype" w:hAnsi="Palatino Linotype" w:cs="Palatino Linotype"/>
          <w:sz w:val="22"/>
          <w:szCs w:val="22"/>
        </w:rPr>
      </w:pPr>
    </w:p>
    <w:p w14:paraId="71F1E4DD" w14:textId="77777777" w:rsidR="002A62BF" w:rsidRPr="009232C1" w:rsidRDefault="002A62BF" w:rsidP="00BF0955">
      <w:pPr>
        <w:spacing w:line="360" w:lineRule="auto"/>
        <w:ind w:right="-28"/>
        <w:jc w:val="both"/>
        <w:rPr>
          <w:rFonts w:ascii="Palatino Linotype" w:eastAsia="Palatino Linotype" w:hAnsi="Palatino Linotype" w:cs="Palatino Linotype"/>
          <w:sz w:val="22"/>
          <w:szCs w:val="22"/>
        </w:rPr>
      </w:pPr>
    </w:p>
    <w:p w14:paraId="67E5E140" w14:textId="77777777" w:rsidR="002A62BF" w:rsidRPr="009232C1" w:rsidRDefault="002A62BF" w:rsidP="00BF0955">
      <w:pPr>
        <w:spacing w:line="360" w:lineRule="auto"/>
        <w:ind w:right="-28"/>
        <w:jc w:val="both"/>
        <w:rPr>
          <w:rFonts w:ascii="Palatino Linotype" w:eastAsia="Palatino Linotype" w:hAnsi="Palatino Linotype" w:cs="Palatino Linotype"/>
          <w:sz w:val="22"/>
          <w:szCs w:val="22"/>
        </w:rPr>
      </w:pPr>
    </w:p>
    <w:p w14:paraId="78FF54E6" w14:textId="77777777" w:rsidR="002A62BF" w:rsidRPr="009232C1" w:rsidRDefault="002A62BF" w:rsidP="00BF0955">
      <w:pPr>
        <w:spacing w:line="360" w:lineRule="auto"/>
        <w:ind w:right="-28"/>
        <w:rPr>
          <w:rFonts w:ascii="Palatino Linotype" w:eastAsia="Palatino Linotype" w:hAnsi="Palatino Linotype" w:cs="Palatino Linotype"/>
          <w:sz w:val="22"/>
          <w:szCs w:val="22"/>
        </w:rPr>
      </w:pPr>
    </w:p>
    <w:p w14:paraId="7668F709" w14:textId="77777777" w:rsidR="002A62BF" w:rsidRPr="009232C1" w:rsidRDefault="002A62BF" w:rsidP="00BF0955">
      <w:pPr>
        <w:spacing w:line="360" w:lineRule="auto"/>
        <w:ind w:right="-28"/>
        <w:rPr>
          <w:rFonts w:ascii="Palatino Linotype" w:eastAsia="Palatino Linotype" w:hAnsi="Palatino Linotype" w:cs="Palatino Linotype"/>
          <w:sz w:val="22"/>
          <w:szCs w:val="22"/>
        </w:rPr>
      </w:pPr>
    </w:p>
    <w:p w14:paraId="33D9FB4C" w14:textId="77777777" w:rsidR="002A62BF" w:rsidRPr="009232C1" w:rsidRDefault="002A62BF" w:rsidP="00BF0955">
      <w:pPr>
        <w:spacing w:line="360" w:lineRule="auto"/>
        <w:ind w:right="-28"/>
        <w:rPr>
          <w:rFonts w:ascii="Palatino Linotype" w:eastAsia="Palatino Linotype" w:hAnsi="Palatino Linotype" w:cs="Palatino Linotype"/>
          <w:sz w:val="22"/>
          <w:szCs w:val="22"/>
        </w:rPr>
      </w:pPr>
    </w:p>
    <w:p w14:paraId="4C8A6328" w14:textId="77777777" w:rsidR="002A62BF" w:rsidRPr="009232C1" w:rsidRDefault="002A62BF" w:rsidP="00BF0955">
      <w:pPr>
        <w:spacing w:line="360" w:lineRule="auto"/>
        <w:ind w:right="-28"/>
        <w:rPr>
          <w:rFonts w:ascii="Palatino Linotype" w:eastAsia="Palatino Linotype" w:hAnsi="Palatino Linotype" w:cs="Palatino Linotype"/>
          <w:sz w:val="22"/>
          <w:szCs w:val="22"/>
        </w:rPr>
      </w:pPr>
    </w:p>
    <w:p w14:paraId="740AD97C" w14:textId="77777777" w:rsidR="002A62BF" w:rsidRPr="009232C1" w:rsidRDefault="002A62BF" w:rsidP="00BF0955">
      <w:pPr>
        <w:spacing w:line="360" w:lineRule="auto"/>
        <w:ind w:right="-28"/>
        <w:rPr>
          <w:rFonts w:ascii="Palatino Linotype" w:eastAsia="Palatino Linotype" w:hAnsi="Palatino Linotype" w:cs="Palatino Linotype"/>
          <w:sz w:val="22"/>
          <w:szCs w:val="22"/>
        </w:rPr>
      </w:pPr>
    </w:p>
    <w:p w14:paraId="5F464FB9" w14:textId="77777777" w:rsidR="002A62BF" w:rsidRPr="009232C1" w:rsidRDefault="002A62BF" w:rsidP="00BF0955">
      <w:pPr>
        <w:spacing w:line="360" w:lineRule="auto"/>
        <w:ind w:right="-28"/>
        <w:rPr>
          <w:rFonts w:ascii="Palatino Linotype" w:eastAsia="Palatino Linotype" w:hAnsi="Palatino Linotype" w:cs="Palatino Linotype"/>
          <w:sz w:val="22"/>
          <w:szCs w:val="22"/>
        </w:rPr>
      </w:pPr>
    </w:p>
    <w:p w14:paraId="276D58C8" w14:textId="77777777" w:rsidR="002A62BF" w:rsidRPr="009232C1" w:rsidRDefault="002A62BF" w:rsidP="00BF0955">
      <w:pPr>
        <w:spacing w:line="360" w:lineRule="auto"/>
        <w:ind w:right="-28"/>
        <w:rPr>
          <w:rFonts w:ascii="Palatino Linotype" w:eastAsia="Palatino Linotype" w:hAnsi="Palatino Linotype" w:cs="Palatino Linotype"/>
          <w:sz w:val="22"/>
          <w:szCs w:val="22"/>
        </w:rPr>
      </w:pPr>
    </w:p>
    <w:sectPr w:rsidR="002A62BF" w:rsidRPr="009232C1">
      <w:headerReference w:type="even" r:id="rId12"/>
      <w:headerReference w:type="default" r:id="rId13"/>
      <w:footerReference w:type="default" r:id="rId14"/>
      <w:headerReference w:type="first" r:id="rId15"/>
      <w:footerReference w:type="first" r:id="rId16"/>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E36A2" w14:textId="77777777" w:rsidR="00372AE1" w:rsidRDefault="00372AE1">
      <w:r>
        <w:separator/>
      </w:r>
    </w:p>
  </w:endnote>
  <w:endnote w:type="continuationSeparator" w:id="0">
    <w:p w14:paraId="756F5ADE" w14:textId="77777777" w:rsidR="00372AE1" w:rsidRDefault="00372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23BB" w14:textId="77777777" w:rsidR="001E7E76" w:rsidRDefault="001E7E7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1957AE">
      <w:rPr>
        <w:b/>
        <w:noProof/>
        <w:color w:val="000000"/>
      </w:rPr>
      <w:t>23</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1957AE">
      <w:rPr>
        <w:b/>
        <w:noProof/>
        <w:color w:val="000000"/>
      </w:rPr>
      <w:t>24</w:t>
    </w:r>
    <w:r>
      <w:rPr>
        <w:b/>
        <w:color w:val="000000"/>
      </w:rPr>
      <w:fldChar w:fldCharType="end"/>
    </w:r>
  </w:p>
  <w:p w14:paraId="4771C8AD" w14:textId="77777777" w:rsidR="001E7E76" w:rsidRDefault="001E7E76">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573FC" w14:textId="77777777" w:rsidR="001E7E76" w:rsidRDefault="001E7E7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1957AE">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1957AE">
      <w:rPr>
        <w:b/>
        <w:noProof/>
        <w:color w:val="000000"/>
      </w:rPr>
      <w:t>24</w:t>
    </w:r>
    <w:r>
      <w:rPr>
        <w:b/>
        <w:color w:val="000000"/>
      </w:rPr>
      <w:fldChar w:fldCharType="end"/>
    </w:r>
  </w:p>
  <w:p w14:paraId="43DF8B59" w14:textId="77777777" w:rsidR="001E7E76" w:rsidRDefault="001E7E7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EDE63" w14:textId="77777777" w:rsidR="00372AE1" w:rsidRDefault="00372AE1">
      <w:r>
        <w:separator/>
      </w:r>
    </w:p>
  </w:footnote>
  <w:footnote w:type="continuationSeparator" w:id="0">
    <w:p w14:paraId="12CFFE5F" w14:textId="77777777" w:rsidR="00372AE1" w:rsidRDefault="00372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2AE7" w14:textId="77777777" w:rsidR="001E7E76" w:rsidRDefault="00372AE1">
    <w:pPr>
      <w:pBdr>
        <w:top w:val="nil"/>
        <w:left w:val="nil"/>
        <w:bottom w:val="nil"/>
        <w:right w:val="nil"/>
        <w:between w:val="nil"/>
      </w:pBdr>
      <w:tabs>
        <w:tab w:val="center" w:pos="4419"/>
        <w:tab w:val="right" w:pos="8838"/>
      </w:tabs>
      <w:rPr>
        <w:color w:val="000000"/>
      </w:rPr>
    </w:pPr>
    <w:r>
      <w:rPr>
        <w:color w:val="000000"/>
      </w:rPr>
      <w:pict w14:anchorId="32D9D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0;margin-top:0;width:589.8pt;height:768pt;z-index:-25165772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41AF" w14:textId="77777777" w:rsidR="001E7E76" w:rsidRDefault="001E7E76">
    <w:pPr>
      <w:widowControl w:val="0"/>
      <w:pBdr>
        <w:top w:val="nil"/>
        <w:left w:val="nil"/>
        <w:bottom w:val="nil"/>
        <w:right w:val="nil"/>
        <w:between w:val="nil"/>
      </w:pBdr>
      <w:spacing w:line="276" w:lineRule="auto"/>
      <w:rPr>
        <w:color w:val="000000"/>
      </w:rPr>
    </w:pPr>
  </w:p>
  <w:tbl>
    <w:tblPr>
      <w:tblStyle w:val="af"/>
      <w:tblW w:w="9214" w:type="dxa"/>
      <w:tblInd w:w="0" w:type="dxa"/>
      <w:tblLayout w:type="fixed"/>
      <w:tblLook w:val="0400" w:firstRow="0" w:lastRow="0" w:firstColumn="0" w:lastColumn="0" w:noHBand="0" w:noVBand="1"/>
    </w:tblPr>
    <w:tblGrid>
      <w:gridCol w:w="2268"/>
      <w:gridCol w:w="6946"/>
    </w:tblGrid>
    <w:tr w:rsidR="001E7E76" w14:paraId="7F49D9AE" w14:textId="77777777">
      <w:trPr>
        <w:trHeight w:val="1997"/>
      </w:trPr>
      <w:tc>
        <w:tcPr>
          <w:tcW w:w="2268" w:type="dxa"/>
          <w:shd w:val="clear" w:color="auto" w:fill="auto"/>
        </w:tcPr>
        <w:p w14:paraId="1974C82B" w14:textId="77777777" w:rsidR="001E7E76" w:rsidRDefault="001E7E76">
          <w:pPr>
            <w:tabs>
              <w:tab w:val="right" w:pos="4273"/>
            </w:tabs>
            <w:rPr>
              <w:rFonts w:ascii="Garamond" w:eastAsia="Garamond" w:hAnsi="Garamond" w:cs="Garamond"/>
              <w:sz w:val="16"/>
              <w:szCs w:val="16"/>
            </w:rPr>
          </w:pPr>
        </w:p>
      </w:tc>
      <w:tc>
        <w:tcPr>
          <w:tcW w:w="6946" w:type="dxa"/>
          <w:shd w:val="clear" w:color="auto" w:fill="auto"/>
        </w:tcPr>
        <w:p w14:paraId="302FDB2F" w14:textId="77777777" w:rsidR="001E7E76" w:rsidRDefault="001E7E76"/>
        <w:tbl>
          <w:tblPr>
            <w:tblStyle w:val="af0"/>
            <w:tblW w:w="6570" w:type="dxa"/>
            <w:tblInd w:w="40" w:type="dxa"/>
            <w:tblLayout w:type="fixed"/>
            <w:tblLook w:val="0400" w:firstRow="0" w:lastRow="0" w:firstColumn="0" w:lastColumn="0" w:noHBand="0" w:noVBand="1"/>
          </w:tblPr>
          <w:tblGrid>
            <w:gridCol w:w="3225"/>
            <w:gridCol w:w="3345"/>
          </w:tblGrid>
          <w:tr w:rsidR="001E7E76" w14:paraId="42FDAB35" w14:textId="77777777">
            <w:trPr>
              <w:trHeight w:val="150"/>
            </w:trPr>
            <w:tc>
              <w:tcPr>
                <w:tcW w:w="3225" w:type="dxa"/>
                <w:shd w:val="clear" w:color="auto" w:fill="auto"/>
              </w:tcPr>
              <w:p w14:paraId="36F87171" w14:textId="77777777" w:rsidR="001E7E76" w:rsidRDefault="001E7E76">
                <w:pPr>
                  <w:tabs>
                    <w:tab w:val="right" w:pos="8838"/>
                  </w:tabs>
                  <w:ind w:left="850" w:right="-274"/>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345" w:type="dxa"/>
                <w:shd w:val="clear" w:color="auto" w:fill="auto"/>
              </w:tcPr>
              <w:p w14:paraId="7424CDF2" w14:textId="6078FBF8" w:rsidR="001E7E76" w:rsidRDefault="001E7E76">
                <w:pPr>
                  <w:ind w:right="-986"/>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01003/INFOEM/IP/RR/2024</w:t>
                </w:r>
              </w:p>
            </w:tc>
          </w:tr>
          <w:tr w:rsidR="001E7E76" w14:paraId="145C7CBA" w14:textId="77777777">
            <w:trPr>
              <w:trHeight w:val="295"/>
            </w:trPr>
            <w:tc>
              <w:tcPr>
                <w:tcW w:w="3225" w:type="dxa"/>
                <w:shd w:val="clear" w:color="auto" w:fill="auto"/>
              </w:tcPr>
              <w:p w14:paraId="189DF87B" w14:textId="77777777" w:rsidR="001E7E76" w:rsidRDefault="001E7E76">
                <w:pPr>
                  <w:tabs>
                    <w:tab w:val="right" w:pos="8838"/>
                  </w:tabs>
                  <w:ind w:left="850" w:right="-274"/>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345" w:type="dxa"/>
                <w:shd w:val="clear" w:color="auto" w:fill="auto"/>
              </w:tcPr>
              <w:p w14:paraId="7F52538E" w14:textId="67E6ED9C" w:rsidR="001E7E76" w:rsidRDefault="001E7E76">
                <w:pPr>
                  <w:tabs>
                    <w:tab w:val="left" w:pos="2834"/>
                  </w:tabs>
                  <w:ind w:right="-986"/>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Poder Judicial</w:t>
                </w:r>
              </w:p>
            </w:tc>
          </w:tr>
          <w:tr w:rsidR="001E7E76" w14:paraId="72C6D272" w14:textId="77777777">
            <w:trPr>
              <w:trHeight w:val="295"/>
            </w:trPr>
            <w:tc>
              <w:tcPr>
                <w:tcW w:w="3225" w:type="dxa"/>
                <w:shd w:val="clear" w:color="auto" w:fill="auto"/>
              </w:tcPr>
              <w:p w14:paraId="3B29B513" w14:textId="77777777" w:rsidR="001E7E76" w:rsidRDefault="001E7E76">
                <w:pPr>
                  <w:tabs>
                    <w:tab w:val="right" w:pos="8838"/>
                  </w:tabs>
                  <w:ind w:left="850" w:right="-274"/>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345" w:type="dxa"/>
                <w:shd w:val="clear" w:color="auto" w:fill="auto"/>
              </w:tcPr>
              <w:p w14:paraId="4A147B02" w14:textId="77777777" w:rsidR="001E7E76" w:rsidRDefault="001E7E76">
                <w:pPr>
                  <w:ind w:right="-986"/>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0EBFE527" w14:textId="77777777" w:rsidR="001E7E76" w:rsidRDefault="001E7E76">
                <w:pPr>
                  <w:ind w:right="-986"/>
                  <w:rPr>
                    <w:rFonts w:ascii="Palatino Linotype" w:eastAsia="Palatino Linotype" w:hAnsi="Palatino Linotype" w:cs="Palatino Linotype"/>
                    <w:sz w:val="22"/>
                    <w:szCs w:val="22"/>
                  </w:rPr>
                </w:pPr>
              </w:p>
            </w:tc>
          </w:tr>
        </w:tbl>
        <w:p w14:paraId="508451FB" w14:textId="77777777" w:rsidR="001E7E76" w:rsidRDefault="001E7E76">
          <w:pPr>
            <w:tabs>
              <w:tab w:val="right" w:pos="8838"/>
            </w:tabs>
            <w:ind w:left="-28"/>
            <w:jc w:val="both"/>
            <w:rPr>
              <w:rFonts w:ascii="Arial" w:eastAsia="Arial" w:hAnsi="Arial" w:cs="Arial"/>
              <w:b/>
              <w:sz w:val="22"/>
              <w:szCs w:val="22"/>
            </w:rPr>
          </w:pPr>
        </w:p>
      </w:tc>
    </w:tr>
  </w:tbl>
  <w:p w14:paraId="4F30DDB3" w14:textId="77777777" w:rsidR="001E7E76" w:rsidRDefault="00372AE1">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12142B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68.8pt;margin-top:-120.5pt;width:589.8pt;height:768pt;z-index:-251659776;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7764" w14:textId="77777777" w:rsidR="001E7E76" w:rsidRDefault="001E7E76">
    <w:pPr>
      <w:widowControl w:val="0"/>
      <w:pBdr>
        <w:top w:val="nil"/>
        <w:left w:val="nil"/>
        <w:bottom w:val="nil"/>
        <w:right w:val="nil"/>
        <w:between w:val="nil"/>
      </w:pBdr>
      <w:spacing w:line="276" w:lineRule="auto"/>
      <w:rPr>
        <w:color w:val="000000"/>
        <w:sz w:val="14"/>
        <w:szCs w:val="14"/>
      </w:rPr>
    </w:pPr>
  </w:p>
  <w:tbl>
    <w:tblPr>
      <w:tblStyle w:val="af1"/>
      <w:tblW w:w="10350" w:type="dxa"/>
      <w:tblInd w:w="0" w:type="dxa"/>
      <w:tblLayout w:type="fixed"/>
      <w:tblLook w:val="0400" w:firstRow="0" w:lastRow="0" w:firstColumn="0" w:lastColumn="0" w:noHBand="0" w:noVBand="1"/>
    </w:tblPr>
    <w:tblGrid>
      <w:gridCol w:w="3092"/>
      <w:gridCol w:w="7258"/>
    </w:tblGrid>
    <w:tr w:rsidR="001E7E76" w14:paraId="03027BD4" w14:textId="77777777">
      <w:trPr>
        <w:trHeight w:val="2303"/>
      </w:trPr>
      <w:tc>
        <w:tcPr>
          <w:tcW w:w="3092" w:type="dxa"/>
          <w:shd w:val="clear" w:color="auto" w:fill="auto"/>
        </w:tcPr>
        <w:p w14:paraId="0930EE67" w14:textId="77777777" w:rsidR="001E7E76" w:rsidRDefault="001E7E76">
          <w:pPr>
            <w:tabs>
              <w:tab w:val="right" w:pos="4273"/>
            </w:tabs>
            <w:rPr>
              <w:rFonts w:ascii="Garamond" w:eastAsia="Garamond" w:hAnsi="Garamond" w:cs="Garamond"/>
              <w:sz w:val="22"/>
              <w:szCs w:val="22"/>
            </w:rPr>
          </w:pPr>
        </w:p>
      </w:tc>
      <w:tc>
        <w:tcPr>
          <w:tcW w:w="7258" w:type="dxa"/>
          <w:shd w:val="clear" w:color="auto" w:fill="auto"/>
        </w:tcPr>
        <w:p w14:paraId="3536AC4D" w14:textId="77777777" w:rsidR="001E7E76" w:rsidRDefault="001E7E76">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f2"/>
            <w:tblW w:w="6060" w:type="dxa"/>
            <w:tblInd w:w="40" w:type="dxa"/>
            <w:tblLayout w:type="fixed"/>
            <w:tblLook w:val="0400" w:firstRow="0" w:lastRow="0" w:firstColumn="0" w:lastColumn="0" w:noHBand="0" w:noVBand="1"/>
          </w:tblPr>
          <w:tblGrid>
            <w:gridCol w:w="2522"/>
            <w:gridCol w:w="3538"/>
          </w:tblGrid>
          <w:tr w:rsidR="001E7E76" w14:paraId="1EA54497" w14:textId="77777777">
            <w:trPr>
              <w:trHeight w:val="144"/>
            </w:trPr>
            <w:tc>
              <w:tcPr>
                <w:tcW w:w="2522" w:type="dxa"/>
                <w:shd w:val="clear" w:color="auto" w:fill="auto"/>
              </w:tcPr>
              <w:p w14:paraId="0D7CD95F" w14:textId="77777777" w:rsidR="001E7E76" w:rsidRDefault="001E7E76">
                <w:pPr>
                  <w:tabs>
                    <w:tab w:val="right" w:pos="8838"/>
                  </w:tabs>
                  <w:ind w:left="-264" w:right="-105" w:firstLine="26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38" w:type="dxa"/>
                <w:shd w:val="clear" w:color="auto" w:fill="auto"/>
              </w:tcPr>
              <w:p w14:paraId="09ABCB5C" w14:textId="0998E868" w:rsidR="001E7E76" w:rsidRDefault="001E7E76">
                <w:pPr>
                  <w:ind w:right="7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01003/INFOEM/IP/RR/2024</w:t>
                </w:r>
              </w:p>
            </w:tc>
          </w:tr>
          <w:tr w:rsidR="001E7E76" w14:paraId="2B596E9D" w14:textId="77777777">
            <w:trPr>
              <w:trHeight w:val="144"/>
            </w:trPr>
            <w:tc>
              <w:tcPr>
                <w:tcW w:w="2522" w:type="dxa"/>
                <w:shd w:val="clear" w:color="auto" w:fill="auto"/>
              </w:tcPr>
              <w:p w14:paraId="4545293A" w14:textId="77777777" w:rsidR="001E7E76" w:rsidRDefault="001E7E76">
                <w:pPr>
                  <w:tabs>
                    <w:tab w:val="right" w:pos="8838"/>
                  </w:tabs>
                  <w:ind w:left="-74" w:right="-105" w:firstLine="7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538" w:type="dxa"/>
                <w:shd w:val="clear" w:color="auto" w:fill="auto"/>
              </w:tcPr>
              <w:p w14:paraId="094B5DC8" w14:textId="2ECDB2E1" w:rsidR="001E7E76" w:rsidRDefault="000B7B46">
                <w:pPr>
                  <w:tabs>
                    <w:tab w:val="left" w:pos="3122"/>
                  </w:tabs>
                  <w:ind w:right="7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XXX </w:t>
                </w:r>
                <w:proofErr w:type="spellStart"/>
                <w:r>
                  <w:rPr>
                    <w:rFonts w:ascii="Palatino Linotype" w:eastAsia="Palatino Linotype" w:hAnsi="Palatino Linotype" w:cs="Palatino Linotype"/>
                    <w:sz w:val="22"/>
                    <w:szCs w:val="22"/>
                  </w:rPr>
                  <w:t>XXX</w:t>
                </w:r>
                <w:proofErr w:type="spellEnd"/>
              </w:p>
            </w:tc>
          </w:tr>
          <w:tr w:rsidR="001E7E76" w14:paraId="1685D3A0" w14:textId="77777777">
            <w:trPr>
              <w:trHeight w:val="283"/>
            </w:trPr>
            <w:tc>
              <w:tcPr>
                <w:tcW w:w="2522" w:type="dxa"/>
                <w:shd w:val="clear" w:color="auto" w:fill="auto"/>
              </w:tcPr>
              <w:p w14:paraId="20F55647" w14:textId="77777777" w:rsidR="001E7E76" w:rsidRDefault="001E7E76">
                <w:pPr>
                  <w:tabs>
                    <w:tab w:val="right" w:pos="8838"/>
                  </w:tabs>
                  <w:ind w:left="-74" w:right="-105" w:firstLine="7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38" w:type="dxa"/>
                <w:shd w:val="clear" w:color="auto" w:fill="auto"/>
              </w:tcPr>
              <w:p w14:paraId="7EFBA214" w14:textId="5767AC72" w:rsidR="001E7E76" w:rsidRDefault="001E7E76">
                <w:pPr>
                  <w:tabs>
                    <w:tab w:val="left" w:pos="2834"/>
                  </w:tabs>
                  <w:ind w:right="7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Poder Judicial</w:t>
                </w:r>
              </w:p>
            </w:tc>
          </w:tr>
          <w:tr w:rsidR="001E7E76" w14:paraId="0764D317" w14:textId="77777777">
            <w:trPr>
              <w:trHeight w:val="283"/>
            </w:trPr>
            <w:tc>
              <w:tcPr>
                <w:tcW w:w="2522" w:type="dxa"/>
                <w:shd w:val="clear" w:color="auto" w:fill="auto"/>
              </w:tcPr>
              <w:p w14:paraId="27146C6E" w14:textId="77777777" w:rsidR="001E7E76" w:rsidRDefault="001E7E76">
                <w:pPr>
                  <w:tabs>
                    <w:tab w:val="right" w:pos="8838"/>
                  </w:tabs>
                  <w:ind w:left="-74" w:right="-105" w:firstLine="7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38" w:type="dxa"/>
                <w:shd w:val="clear" w:color="auto" w:fill="auto"/>
              </w:tcPr>
              <w:p w14:paraId="5590807E" w14:textId="77777777" w:rsidR="001E7E76" w:rsidRDefault="001E7E76">
                <w:pPr>
                  <w:ind w:right="7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239E3505" w14:textId="77777777" w:rsidR="001E7E76" w:rsidRDefault="001E7E76">
                <w:pPr>
                  <w:ind w:right="77"/>
                  <w:rPr>
                    <w:rFonts w:ascii="Palatino Linotype" w:eastAsia="Palatino Linotype" w:hAnsi="Palatino Linotype" w:cs="Palatino Linotype"/>
                    <w:sz w:val="22"/>
                    <w:szCs w:val="22"/>
                  </w:rPr>
                </w:pPr>
              </w:p>
            </w:tc>
          </w:tr>
        </w:tbl>
        <w:p w14:paraId="4202DDC4" w14:textId="77777777" w:rsidR="001E7E76" w:rsidRDefault="001E7E76">
          <w:pPr>
            <w:tabs>
              <w:tab w:val="right" w:pos="8838"/>
            </w:tabs>
            <w:ind w:left="-28"/>
            <w:jc w:val="both"/>
            <w:rPr>
              <w:rFonts w:ascii="Arial" w:eastAsia="Arial" w:hAnsi="Arial" w:cs="Arial"/>
              <w:b/>
              <w:sz w:val="22"/>
              <w:szCs w:val="22"/>
            </w:rPr>
          </w:pPr>
        </w:p>
      </w:tc>
    </w:tr>
  </w:tbl>
  <w:p w14:paraId="11551C68" w14:textId="77777777" w:rsidR="001E7E76" w:rsidRDefault="00372AE1">
    <w:pPr>
      <w:pBdr>
        <w:top w:val="nil"/>
        <w:left w:val="nil"/>
        <w:bottom w:val="nil"/>
        <w:right w:val="nil"/>
        <w:between w:val="nil"/>
      </w:pBdr>
      <w:tabs>
        <w:tab w:val="center" w:pos="4419"/>
        <w:tab w:val="right" w:pos="8838"/>
      </w:tabs>
      <w:rPr>
        <w:color w:val="000000"/>
        <w:sz w:val="2"/>
        <w:szCs w:val="2"/>
      </w:rPr>
    </w:pPr>
    <w:r>
      <w:rPr>
        <w:color w:val="000000"/>
        <w:sz w:val="2"/>
        <w:szCs w:val="2"/>
      </w:rPr>
      <w:pict w14:anchorId="67EE85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68.8pt;margin-top:-117.6pt;width:589.8pt;height:768pt;z-index:-251658752;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3CE1674"/>
    <w:multiLevelType w:val="multilevel"/>
    <w:tmpl w:val="3C783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C1E3636"/>
    <w:multiLevelType w:val="multilevel"/>
    <w:tmpl w:val="0C8CD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6E8302F"/>
    <w:multiLevelType w:val="multilevel"/>
    <w:tmpl w:val="79CCE822"/>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6D2190"/>
    <w:multiLevelType w:val="multilevel"/>
    <w:tmpl w:val="6D5820AC"/>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CBA354C"/>
    <w:multiLevelType w:val="hybridMultilevel"/>
    <w:tmpl w:val="CCEC28A2"/>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num w:numId="1" w16cid:durableId="456264078">
    <w:abstractNumId w:val="3"/>
  </w:num>
  <w:num w:numId="2" w16cid:durableId="1899196048">
    <w:abstractNumId w:val="1"/>
  </w:num>
  <w:num w:numId="3" w16cid:durableId="930746308">
    <w:abstractNumId w:val="4"/>
  </w:num>
  <w:num w:numId="4" w16cid:durableId="650403828">
    <w:abstractNumId w:val="5"/>
  </w:num>
  <w:num w:numId="5" w16cid:durableId="1707638722">
    <w:abstractNumId w:val="2"/>
  </w:num>
  <w:num w:numId="6" w16cid:durableId="1916813236">
    <w:abstractNumId w:val="6"/>
  </w:num>
  <w:num w:numId="7" w16cid:durableId="1839804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2BF"/>
    <w:rsid w:val="00001BCC"/>
    <w:rsid w:val="000B7B46"/>
    <w:rsid w:val="001737AF"/>
    <w:rsid w:val="001957AE"/>
    <w:rsid w:val="001C1576"/>
    <w:rsid w:val="001E7E76"/>
    <w:rsid w:val="002A62BF"/>
    <w:rsid w:val="002E0D41"/>
    <w:rsid w:val="002F75D5"/>
    <w:rsid w:val="00351F3E"/>
    <w:rsid w:val="00372AE1"/>
    <w:rsid w:val="003818B9"/>
    <w:rsid w:val="003C6EFD"/>
    <w:rsid w:val="003F2C6C"/>
    <w:rsid w:val="005829D4"/>
    <w:rsid w:val="005D29D7"/>
    <w:rsid w:val="005E169B"/>
    <w:rsid w:val="00637331"/>
    <w:rsid w:val="007C4F55"/>
    <w:rsid w:val="009232C1"/>
    <w:rsid w:val="00943F79"/>
    <w:rsid w:val="00A257F0"/>
    <w:rsid w:val="00A43535"/>
    <w:rsid w:val="00B71476"/>
    <w:rsid w:val="00BF0955"/>
    <w:rsid w:val="00C43E6F"/>
    <w:rsid w:val="00C939AE"/>
    <w:rsid w:val="00CB1383"/>
    <w:rsid w:val="00DA4CA5"/>
    <w:rsid w:val="00E67EEC"/>
    <w:rsid w:val="00F048A6"/>
    <w:rsid w:val="00F73736"/>
    <w:rsid w:val="00FC0A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DD160"/>
  <w15:docId w15:val="{408F10E8-3870-4E7B-9866-9075E413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EF5"/>
  </w:style>
  <w:style w:type="paragraph" w:styleId="Ttulo1">
    <w:name w:val="heading 1"/>
    <w:basedOn w:val="Normal"/>
    <w:next w:val="Normal"/>
    <w:link w:val="Ttulo1Car"/>
    <w:uiPriority w:val="9"/>
    <w:qFormat/>
    <w:rsid w:val="00CE3E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E3EF5"/>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CE3EF5"/>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uiPriority w:val="9"/>
    <w:rsid w:val="00CE3EF5"/>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CE3EF5"/>
    <w:pPr>
      <w:tabs>
        <w:tab w:val="center" w:pos="4419"/>
        <w:tab w:val="right" w:pos="8838"/>
      </w:tabs>
    </w:pPr>
  </w:style>
  <w:style w:type="character" w:customStyle="1" w:styleId="EncabezadoCar">
    <w:name w:val="Encabezado Car"/>
    <w:basedOn w:val="Fuentedeprrafopredeter"/>
    <w:link w:val="Encabezado"/>
    <w:uiPriority w:val="99"/>
    <w:rsid w:val="00CE3EF5"/>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CE3EF5"/>
    <w:pPr>
      <w:tabs>
        <w:tab w:val="center" w:pos="4419"/>
        <w:tab w:val="right" w:pos="8838"/>
      </w:tabs>
    </w:pPr>
  </w:style>
  <w:style w:type="character" w:customStyle="1" w:styleId="PiedepginaCar">
    <w:name w:val="Pie de página Car"/>
    <w:basedOn w:val="Fuentedeprrafopredeter"/>
    <w:link w:val="Piedepgina"/>
    <w:uiPriority w:val="99"/>
    <w:rsid w:val="00CE3EF5"/>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E3EF5"/>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CE3EF5"/>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CE3EF5"/>
    <w:rPr>
      <w:color w:val="0563C1"/>
      <w:u w:val="single"/>
    </w:rPr>
  </w:style>
  <w:style w:type="paragraph" w:styleId="Sinespaciado">
    <w:name w:val="No Spacing"/>
    <w:aliases w:val="Francesa,INAI,Fundamentos"/>
    <w:link w:val="SinespaciadoCar"/>
    <w:uiPriority w:val="1"/>
    <w:qFormat/>
    <w:rsid w:val="00CE3EF5"/>
  </w:style>
  <w:style w:type="character" w:customStyle="1" w:styleId="SinespaciadoCar">
    <w:name w:val="Sin espaciado Car"/>
    <w:aliases w:val="Francesa Car,INAI Car,Fundamentos Car"/>
    <w:link w:val="Sinespaciado"/>
    <w:uiPriority w:val="1"/>
    <w:qFormat/>
    <w:locked/>
    <w:rsid w:val="00CE3EF5"/>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CE3EF5"/>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CE3EF5"/>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CE3EF5"/>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CE3EF5"/>
    <w:rPr>
      <w:rFonts w:ascii="Times New Roman" w:eastAsia="Times New Roman" w:hAnsi="Times New Roman" w:cs="Times New Roman"/>
      <w:sz w:val="20"/>
      <w:szCs w:val="20"/>
      <w:lang w:eastAsia="es-MX"/>
    </w:rPr>
  </w:style>
  <w:style w:type="character" w:styleId="Hipervnculovisitado">
    <w:name w:val="FollowedHyperlink"/>
    <w:basedOn w:val="Fuentedeprrafopredeter"/>
    <w:uiPriority w:val="99"/>
    <w:semiHidden/>
    <w:unhideWhenUsed/>
    <w:rsid w:val="00243D8E"/>
    <w:rPr>
      <w:color w:val="954F72" w:themeColor="followedHyperlink"/>
      <w:u w:val="single"/>
    </w:rPr>
  </w:style>
  <w:style w:type="table" w:styleId="Tablaconcuadrcula6concolores">
    <w:name w:val="Grid Table 6 Colorful"/>
    <w:basedOn w:val="Tablanormal"/>
    <w:uiPriority w:val="51"/>
    <w:rsid w:val="00DC69E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95227B"/>
    <w:pPr>
      <w:autoSpaceDE w:val="0"/>
      <w:autoSpaceDN w:val="0"/>
      <w:adjustRightInd w:val="0"/>
    </w:pPr>
    <w:rPr>
      <w:rFonts w:ascii="Arial" w:hAnsi="Arial" w:cs="Arial"/>
      <w:color w:val="000000"/>
    </w:rPr>
  </w:style>
  <w:style w:type="character" w:customStyle="1" w:styleId="markedcontent">
    <w:name w:val="markedcontent"/>
    <w:basedOn w:val="Fuentedeprrafopredeter"/>
    <w:rsid w:val="00AD0C84"/>
  </w:style>
  <w:style w:type="numbering" w:customStyle="1" w:styleId="Estiloimportado1">
    <w:name w:val="Estilo importado 1"/>
    <w:rsid w:val="008B5F61"/>
  </w:style>
  <w:style w:type="table" w:customStyle="1" w:styleId="Tablanormal13">
    <w:name w:val="Tabla normal 13"/>
    <w:basedOn w:val="Tablanormal"/>
    <w:next w:val="Tablanormal1"/>
    <w:uiPriority w:val="41"/>
    <w:rsid w:val="002023A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2023A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rPr>
      <w:color w:val="00000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rPr>
      <w:color w:val="000000"/>
    </w:r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2"/>
    <w:rPr>
      <w:color w:val="000000"/>
    </w:rPr>
    <w:tblPr>
      <w:tblStyleRowBandSize w:val="1"/>
      <w:tblStyleColBandSize w:val="1"/>
      <w:tblCellMar>
        <w:left w:w="115" w:type="dxa"/>
        <w:right w:w="115" w:type="dxa"/>
      </w:tblCellMar>
    </w:tblPr>
  </w:style>
  <w:style w:type="table" w:customStyle="1" w:styleId="a6">
    <w:basedOn w:val="TableNormal2"/>
    <w:rPr>
      <w:color w:val="000000"/>
    </w:rPr>
    <w:tblPr>
      <w:tblStyleRowBandSize w:val="1"/>
      <w:tblStyleColBandSize w:val="1"/>
      <w:tblCellMar>
        <w:left w:w="115" w:type="dxa"/>
        <w:right w:w="115" w:type="dxa"/>
      </w:tblCellMar>
    </w:tblPr>
  </w:style>
  <w:style w:type="table" w:customStyle="1" w:styleId="a7">
    <w:basedOn w:val="TableNormal2"/>
    <w:rPr>
      <w:color w:val="000000"/>
    </w:rPr>
    <w:tblPr>
      <w:tblStyleRowBandSize w:val="1"/>
      <w:tblStyleColBandSize w:val="1"/>
      <w:tblCellMar>
        <w:left w:w="115" w:type="dxa"/>
        <w:right w:w="115" w:type="dxa"/>
      </w:tblCellMar>
    </w:tblPr>
  </w:style>
  <w:style w:type="table" w:customStyle="1" w:styleId="a8">
    <w:basedOn w:val="TableNormal2"/>
    <w:rPr>
      <w:color w:val="000000"/>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EF7312"/>
    <w:rPr>
      <w:color w:val="605E5C"/>
      <w:shd w:val="clear" w:color="auto" w:fill="E1DFDD"/>
    </w:rPr>
  </w:style>
  <w:style w:type="character" w:styleId="Refdecomentario">
    <w:name w:val="annotation reference"/>
    <w:basedOn w:val="Fuentedeprrafopredeter"/>
    <w:uiPriority w:val="99"/>
    <w:semiHidden/>
    <w:unhideWhenUsed/>
    <w:rsid w:val="00E60A26"/>
    <w:rPr>
      <w:sz w:val="16"/>
      <w:szCs w:val="16"/>
    </w:rPr>
  </w:style>
  <w:style w:type="paragraph" w:styleId="Textocomentario">
    <w:name w:val="annotation text"/>
    <w:basedOn w:val="Normal"/>
    <w:link w:val="TextocomentarioCar"/>
    <w:uiPriority w:val="99"/>
    <w:semiHidden/>
    <w:unhideWhenUsed/>
    <w:rsid w:val="00E60A26"/>
    <w:rPr>
      <w:sz w:val="20"/>
      <w:szCs w:val="20"/>
    </w:rPr>
  </w:style>
  <w:style w:type="character" w:customStyle="1" w:styleId="TextocomentarioCar">
    <w:name w:val="Texto comentario Car"/>
    <w:basedOn w:val="Fuentedeprrafopredeter"/>
    <w:link w:val="Textocomentario"/>
    <w:uiPriority w:val="99"/>
    <w:semiHidden/>
    <w:rsid w:val="00E60A26"/>
    <w:rPr>
      <w:sz w:val="20"/>
      <w:szCs w:val="20"/>
    </w:rPr>
  </w:style>
  <w:style w:type="paragraph" w:styleId="Asuntodelcomentario">
    <w:name w:val="annotation subject"/>
    <w:basedOn w:val="Textocomentario"/>
    <w:next w:val="Textocomentario"/>
    <w:link w:val="AsuntodelcomentarioCar"/>
    <w:uiPriority w:val="99"/>
    <w:semiHidden/>
    <w:unhideWhenUsed/>
    <w:rsid w:val="00E60A26"/>
    <w:rPr>
      <w:b/>
      <w:bCs/>
    </w:rPr>
  </w:style>
  <w:style w:type="character" w:customStyle="1" w:styleId="AsuntodelcomentarioCar">
    <w:name w:val="Asunto del comentario Car"/>
    <w:basedOn w:val="TextocomentarioCar"/>
    <w:link w:val="Asuntodelcomentario"/>
    <w:uiPriority w:val="99"/>
    <w:semiHidden/>
    <w:rsid w:val="00E60A26"/>
    <w:rPr>
      <w:b/>
      <w:bCs/>
      <w:sz w:val="20"/>
      <w:szCs w:val="20"/>
    </w:rPr>
  </w:style>
  <w:style w:type="paragraph" w:styleId="Textodeglobo">
    <w:name w:val="Balloon Text"/>
    <w:basedOn w:val="Normal"/>
    <w:link w:val="TextodegloboCar"/>
    <w:uiPriority w:val="99"/>
    <w:semiHidden/>
    <w:unhideWhenUsed/>
    <w:rsid w:val="00E60A2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0A26"/>
    <w:rPr>
      <w:rFonts w:ascii="Segoe UI" w:hAnsi="Segoe UI" w:cs="Segoe UI"/>
      <w:sz w:val="18"/>
      <w:szCs w:val="18"/>
    </w:rPr>
  </w:style>
  <w:style w:type="table" w:styleId="Tablaconcuadrcula">
    <w:name w:val="Table Grid"/>
    <w:basedOn w:val="Tablanormal"/>
    <w:uiPriority w:val="39"/>
    <w:rsid w:val="00D46DD8"/>
    <w:rPr>
      <w:rFonts w:asciiTheme="minorHAnsi" w:eastAsiaTheme="minorEastAsia" w:hAnsiTheme="minorHAnsi" w:cstheme="minorBid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9">
    <w:basedOn w:val="TableNormal1"/>
    <w:rPr>
      <w:rFonts w:ascii="Calibri" w:eastAsia="Calibri" w:hAnsi="Calibri" w:cs="Calibri"/>
      <w:color w:val="000000"/>
    </w:rPr>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rPr>
      <w:color w:val="000000"/>
    </w:rPr>
    <w:tblPr>
      <w:tblStyleRowBandSize w:val="1"/>
      <w:tblStyleColBandSize w:val="1"/>
      <w:tblCellMar>
        <w:left w:w="115" w:type="dxa"/>
        <w:right w:w="115" w:type="dxa"/>
      </w:tblCellMar>
    </w:tblPr>
  </w:style>
  <w:style w:type="table" w:customStyle="1" w:styleId="ac">
    <w:basedOn w:val="TableNormal1"/>
    <w:rPr>
      <w:color w:val="000000"/>
    </w:rPr>
    <w:tblPr>
      <w:tblStyleRowBandSize w:val="1"/>
      <w:tblStyleColBandSize w:val="1"/>
      <w:tblCellMar>
        <w:left w:w="115" w:type="dxa"/>
        <w:right w:w="115" w:type="dxa"/>
      </w:tblCellMar>
    </w:tblPr>
  </w:style>
  <w:style w:type="table" w:customStyle="1" w:styleId="ad">
    <w:basedOn w:val="TableNormal1"/>
    <w:rPr>
      <w:color w:val="000000"/>
    </w:rPr>
    <w:tblPr>
      <w:tblStyleRowBandSize w:val="1"/>
      <w:tblStyleColBandSize w:val="1"/>
      <w:tblCellMar>
        <w:left w:w="115" w:type="dxa"/>
        <w:right w:w="115" w:type="dxa"/>
      </w:tblCellMar>
    </w:tblPr>
  </w:style>
  <w:style w:type="table" w:customStyle="1" w:styleId="ae">
    <w:basedOn w:val="TableNormal1"/>
    <w:rPr>
      <w:color w:val="000000"/>
    </w:rPr>
    <w:tblPr>
      <w:tblStyleRowBandSize w:val="1"/>
      <w:tblStyleColBandSize w:val="1"/>
      <w:tblCellMar>
        <w:left w:w="115" w:type="dxa"/>
        <w:right w:w="115" w:type="dxa"/>
      </w:tblCellMar>
    </w:tblPr>
  </w:style>
  <w:style w:type="table" w:customStyle="1" w:styleId="af">
    <w:basedOn w:val="TableNormal0"/>
    <w:rPr>
      <w:rFonts w:ascii="Calibri" w:eastAsia="Calibri" w:hAnsi="Calibri" w:cs="Calibri"/>
      <w:color w:val="000000"/>
    </w:rPr>
    <w:tblPr>
      <w:tblStyleRowBandSize w:val="1"/>
      <w:tblStyleColBandSize w:val="1"/>
      <w:tblCellMar>
        <w:left w:w="115" w:type="dxa"/>
        <w:right w:w="115" w:type="dxa"/>
      </w:tblCellMar>
    </w:tblPr>
  </w:style>
  <w:style w:type="table" w:customStyle="1" w:styleId="af0">
    <w:basedOn w:val="TableNormal0"/>
    <w:rPr>
      <w:rFonts w:ascii="Calibri" w:eastAsia="Calibri" w:hAnsi="Calibri" w:cs="Calibri"/>
      <w:color w:val="000000"/>
    </w:rPr>
    <w:tblPr>
      <w:tblStyleRowBandSize w:val="1"/>
      <w:tblStyleColBandSize w:val="1"/>
      <w:tblCellMar>
        <w:left w:w="115" w:type="dxa"/>
        <w:right w:w="115" w:type="dxa"/>
      </w:tblCellMar>
    </w:tblPr>
  </w:style>
  <w:style w:type="table" w:customStyle="1" w:styleId="af1">
    <w:basedOn w:val="TableNormal0"/>
    <w:rPr>
      <w:rFonts w:ascii="Calibri" w:eastAsia="Calibri" w:hAnsi="Calibri" w:cs="Calibri"/>
      <w:color w:val="000000"/>
    </w:rPr>
    <w:tblPr>
      <w:tblStyleRowBandSize w:val="1"/>
      <w:tblStyleColBandSize w:val="1"/>
      <w:tblCellMar>
        <w:left w:w="115" w:type="dxa"/>
        <w:right w:w="115" w:type="dxa"/>
      </w:tblCellMar>
    </w:tblPr>
  </w:style>
  <w:style w:type="table" w:customStyle="1" w:styleId="af2">
    <w:basedOn w:val="TableNormal0"/>
    <w:rPr>
      <w:rFonts w:ascii="Calibri" w:eastAsia="Calibri" w:hAnsi="Calibri" w:cs="Calibri"/>
      <w:color w:val="000000"/>
    </w:rPr>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F04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09741.page"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041099.pag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aimex.org.mx/saimex/solicitud/downloadAttach/2039771.page" TargetMode="External"/><Relationship Id="rId4" Type="http://schemas.openxmlformats.org/officeDocument/2006/relationships/settings" Target="settings.xml"/><Relationship Id="rId9" Type="http://schemas.openxmlformats.org/officeDocument/2006/relationships/hyperlink" Target="https://saimex.org.mx/saimex/solicitud/downloadAttach/2010213.pag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43sVYyUXw4ypqMhk3BWF3A4MfA==">CgMxLjAyCGguZ2pkZ3hzMgloLjN6bnlzaDcyCWguMmV0OTJwMDIJaC4zZHk2dmttMghoLnR5amN3dDIIaC5sbnhiejkyCWguM3JkY3JqbjIJaC4zMGowemxsOAByITExbjBVSXF6NHhUel9nWGxGNEJEdzVWdzR2NmVQV1lKcQ==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6768</Words>
  <Characters>37227</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inf03m612@outlook.com</cp:lastModifiedBy>
  <cp:revision>8</cp:revision>
  <cp:lastPrinted>2024-11-25T18:03:00Z</cp:lastPrinted>
  <dcterms:created xsi:type="dcterms:W3CDTF">2024-11-14T20:32:00Z</dcterms:created>
  <dcterms:modified xsi:type="dcterms:W3CDTF">2024-12-04T23:45:00Z</dcterms:modified>
</cp:coreProperties>
</file>