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9C75C" w14:textId="77777777" w:rsidR="00B51F42" w:rsidRPr="00CB4A4D" w:rsidRDefault="00B51F42" w:rsidP="00D16E46">
      <w:pPr>
        <w:tabs>
          <w:tab w:val="left" w:pos="8931"/>
        </w:tabs>
        <w:spacing w:after="0" w:line="360" w:lineRule="auto"/>
        <w:rPr>
          <w:rFonts w:cs="Tahoma"/>
          <w:b/>
        </w:rPr>
      </w:pPr>
    </w:p>
    <w:p w14:paraId="63E834DF" w14:textId="6B9A93E1" w:rsidR="00EC77D9" w:rsidRPr="007E75B9" w:rsidRDefault="00EC77D9" w:rsidP="00D16E46">
      <w:pPr>
        <w:tabs>
          <w:tab w:val="left" w:pos="8931"/>
        </w:tabs>
        <w:spacing w:after="0" w:line="360" w:lineRule="auto"/>
        <w:rPr>
          <w:rFonts w:eastAsia="Calibri" w:cs="Tahoma"/>
          <w:lang w:val="es-ES"/>
        </w:rPr>
      </w:pPr>
      <w:r w:rsidRPr="007E75B9">
        <w:rPr>
          <w:rFonts w:cs="Tahoma"/>
          <w:bCs/>
        </w:rPr>
        <w:t xml:space="preserve">Resolución del Pleno del Instituto de Transparencia, Acceso a la Información Pública y Protección de Datos Personales del Estado de México y Municipios, con domicilio en Metepec, </w:t>
      </w:r>
      <w:r w:rsidRPr="007E75B9">
        <w:rPr>
          <w:rFonts w:eastAsia="Calibri" w:cs="Tahoma"/>
          <w:lang w:val="es-ES"/>
        </w:rPr>
        <w:t xml:space="preserve">Estado de México, de fecha </w:t>
      </w:r>
      <w:r w:rsidR="008452B7" w:rsidRPr="007E75B9">
        <w:rPr>
          <w:rFonts w:eastAsia="Calibri" w:cs="Tahoma"/>
          <w:lang w:val="es-ES"/>
        </w:rPr>
        <w:t>seis de noviembre</w:t>
      </w:r>
      <w:r w:rsidRPr="007E75B9">
        <w:rPr>
          <w:rFonts w:eastAsia="Calibri" w:cs="Tahoma"/>
          <w:lang w:val="es-ES"/>
        </w:rPr>
        <w:t xml:space="preserve"> de dos mil veint</w:t>
      </w:r>
      <w:r w:rsidR="001E478B" w:rsidRPr="007E75B9">
        <w:rPr>
          <w:rFonts w:eastAsia="Calibri" w:cs="Tahoma"/>
          <w:lang w:val="es-ES"/>
        </w:rPr>
        <w:t>i</w:t>
      </w:r>
      <w:r w:rsidR="00DB31D6" w:rsidRPr="007E75B9">
        <w:rPr>
          <w:rFonts w:eastAsia="Calibri" w:cs="Tahoma"/>
          <w:lang w:val="es-ES"/>
        </w:rPr>
        <w:t>cuatro</w:t>
      </w:r>
      <w:r w:rsidRPr="007E75B9">
        <w:rPr>
          <w:rFonts w:eastAsia="Calibri" w:cs="Tahoma"/>
          <w:lang w:val="es-ES"/>
        </w:rPr>
        <w:t xml:space="preserve">. </w:t>
      </w:r>
    </w:p>
    <w:p w14:paraId="5E4128C6" w14:textId="77777777" w:rsidR="00EC77D9" w:rsidRPr="007E75B9" w:rsidRDefault="00EC77D9" w:rsidP="00D16E46">
      <w:pPr>
        <w:spacing w:after="0" w:line="360" w:lineRule="auto"/>
        <w:rPr>
          <w:rFonts w:eastAsia="Calibri" w:cs="Tahoma"/>
          <w:b/>
          <w:bCs/>
          <w:lang w:val="es-ES"/>
        </w:rPr>
      </w:pPr>
    </w:p>
    <w:p w14:paraId="04C62500" w14:textId="37E18BA8" w:rsidR="00EC77D9" w:rsidRPr="007E75B9" w:rsidRDefault="00EC77D9" w:rsidP="00D16E46">
      <w:pPr>
        <w:spacing w:after="0" w:line="360" w:lineRule="auto"/>
        <w:rPr>
          <w:rFonts w:cs="Tahoma"/>
          <w:color w:val="0D0D0D" w:themeColor="text1" w:themeTint="F2"/>
        </w:rPr>
      </w:pPr>
      <w:r w:rsidRPr="007E75B9">
        <w:rPr>
          <w:rFonts w:eastAsia="Calibri" w:cs="Tahoma"/>
          <w:b/>
          <w:bCs/>
          <w:lang w:val="es-ES"/>
        </w:rPr>
        <w:t xml:space="preserve">VISTO </w:t>
      </w:r>
      <w:r w:rsidRPr="007E75B9">
        <w:rPr>
          <w:rFonts w:eastAsia="Calibri" w:cs="Tahoma"/>
          <w:lang w:val="es-ES"/>
        </w:rPr>
        <w:t xml:space="preserve">el expediente conformado con motivo del Recurso de Revisión </w:t>
      </w:r>
      <w:bookmarkStart w:id="0" w:name="_Hlk168055842"/>
      <w:r w:rsidR="00C67EF9" w:rsidRPr="007E75B9">
        <w:rPr>
          <w:rFonts w:eastAsia="Calibri" w:cs="Tahoma"/>
        </w:rPr>
        <w:t>0</w:t>
      </w:r>
      <w:r w:rsidR="00385FDF" w:rsidRPr="007E75B9">
        <w:rPr>
          <w:rFonts w:eastAsia="Calibri" w:cs="Tahoma"/>
        </w:rPr>
        <w:t>6081</w:t>
      </w:r>
      <w:r w:rsidR="00C67EF9" w:rsidRPr="007E75B9">
        <w:rPr>
          <w:rFonts w:eastAsia="Calibri" w:cs="Tahoma"/>
        </w:rPr>
        <w:t>/INFOEM/IP/RR/2024</w:t>
      </w:r>
      <w:bookmarkEnd w:id="0"/>
      <w:r w:rsidRPr="007E75B9">
        <w:rPr>
          <w:rFonts w:eastAsia="Calibri" w:cs="Tahoma"/>
        </w:rPr>
        <w:t>, interpuesto</w:t>
      </w:r>
      <w:r w:rsidR="00780B8A" w:rsidRPr="007E75B9">
        <w:rPr>
          <w:rFonts w:eastAsia="Calibri" w:cs="Tahoma"/>
        </w:rPr>
        <w:t xml:space="preserve"> po</w:t>
      </w:r>
      <w:r w:rsidR="006B71D7" w:rsidRPr="007E75B9">
        <w:rPr>
          <w:rFonts w:eastAsia="Calibri" w:cs="Tahoma"/>
        </w:rPr>
        <w:t>r</w:t>
      </w:r>
      <w:r w:rsidR="00CC1AB8">
        <w:rPr>
          <w:rFonts w:eastAsia="Calibri" w:cs="Tahoma"/>
        </w:rPr>
        <w:t xml:space="preserve"> </w:t>
      </w:r>
      <w:r w:rsidR="00CC1AB8" w:rsidRPr="00CC1AB8">
        <w:rPr>
          <w:rFonts w:eastAsia="Calibri" w:cs="Tahoma"/>
          <w:highlight w:val="black"/>
        </w:rPr>
        <w:t>XXXXXXXXXX</w:t>
      </w:r>
      <w:r w:rsidR="00385FDF" w:rsidRPr="007E75B9">
        <w:rPr>
          <w:rFonts w:eastAsia="Calibri" w:cs="Tahoma"/>
        </w:rPr>
        <w:t xml:space="preserve">, en lo sucesivo, </w:t>
      </w:r>
      <w:r w:rsidR="00C67EF9" w:rsidRPr="007E75B9">
        <w:rPr>
          <w:rFonts w:eastAsia="Calibri" w:cs="Tahoma"/>
        </w:rPr>
        <w:t>la persona</w:t>
      </w:r>
      <w:r w:rsidRPr="007E75B9">
        <w:rPr>
          <w:rFonts w:cs="Tahoma"/>
          <w:color w:val="0D0D0D" w:themeColor="text1" w:themeTint="F2"/>
        </w:rPr>
        <w:t xml:space="preserve"> Recurrente o Particular, en contra</w:t>
      </w:r>
      <w:r w:rsidR="00C67EF9" w:rsidRPr="007E75B9">
        <w:rPr>
          <w:rFonts w:cs="Tahoma"/>
          <w:color w:val="0D0D0D" w:themeColor="text1" w:themeTint="F2"/>
        </w:rPr>
        <w:t xml:space="preserve"> </w:t>
      </w:r>
      <w:r w:rsidRPr="007E75B9">
        <w:rPr>
          <w:rFonts w:cs="Tahoma"/>
          <w:color w:val="0D0D0D" w:themeColor="text1" w:themeTint="F2"/>
        </w:rPr>
        <w:t xml:space="preserve">de </w:t>
      </w:r>
      <w:r w:rsidR="00C67EF9" w:rsidRPr="007E75B9">
        <w:rPr>
          <w:rFonts w:cs="Tahoma"/>
          <w:color w:val="0D0D0D" w:themeColor="text1" w:themeTint="F2"/>
        </w:rPr>
        <w:t xml:space="preserve">la </w:t>
      </w:r>
      <w:r w:rsidRPr="007E75B9">
        <w:rPr>
          <w:rFonts w:cs="Tahoma"/>
          <w:color w:val="0D0D0D" w:themeColor="text1" w:themeTint="F2"/>
        </w:rPr>
        <w:t xml:space="preserve">respuesta del Sujeto Obligado, </w:t>
      </w:r>
      <w:r w:rsidR="00385FDF" w:rsidRPr="007E75B9">
        <w:t>Universidad Tecnológica de Nezahualcóyotl</w:t>
      </w:r>
      <w:r w:rsidRPr="007E75B9">
        <w:rPr>
          <w:rFonts w:cs="Tahoma"/>
          <w:color w:val="0D0D0D" w:themeColor="text1" w:themeTint="F2"/>
        </w:rPr>
        <w:t>, a la solicitud de acceso a la información pública</w:t>
      </w:r>
      <w:r w:rsidRPr="007E75B9">
        <w:rPr>
          <w:b/>
          <w:bCs/>
          <w:color w:val="FF0000"/>
        </w:rPr>
        <w:t> </w:t>
      </w:r>
      <w:bookmarkStart w:id="1" w:name="_Hlk168055894"/>
      <w:r w:rsidR="00C67EF9" w:rsidRPr="007E75B9">
        <w:t>0</w:t>
      </w:r>
      <w:r w:rsidR="00385FDF" w:rsidRPr="007E75B9">
        <w:t>0104</w:t>
      </w:r>
      <w:r w:rsidR="00C67EF9" w:rsidRPr="007E75B9">
        <w:t>/</w:t>
      </w:r>
      <w:r w:rsidR="00385FDF" w:rsidRPr="007E75B9">
        <w:t>UTNEZA</w:t>
      </w:r>
      <w:r w:rsidR="00C67EF9" w:rsidRPr="007E75B9">
        <w:t>/IP/2024</w:t>
      </w:r>
      <w:bookmarkEnd w:id="1"/>
      <w:r w:rsidRPr="007E75B9">
        <w:rPr>
          <w:rFonts w:cs="Tahoma"/>
          <w:iCs/>
          <w:color w:val="0D0D0D" w:themeColor="text1" w:themeTint="F2"/>
        </w:rPr>
        <w:t>,</w:t>
      </w:r>
      <w:r w:rsidRPr="007E75B9">
        <w:rPr>
          <w:rFonts w:cs="Tahoma"/>
          <w:color w:val="0D0D0D" w:themeColor="text1" w:themeTint="F2"/>
        </w:rPr>
        <w:t xml:space="preserve"> se emite</w:t>
      </w:r>
      <w:r w:rsidRPr="007E75B9">
        <w:rPr>
          <w:rFonts w:cs="Tahoma"/>
          <w:bCs/>
          <w:color w:val="0D0D0D" w:themeColor="text1" w:themeTint="F2"/>
        </w:rPr>
        <w:t xml:space="preserve"> la presente Resolución, con base en los Antecedentes y Considerandos que se exponen a continuación:</w:t>
      </w:r>
    </w:p>
    <w:p w14:paraId="40862826" w14:textId="77777777" w:rsidR="00EC77D9" w:rsidRPr="007E75B9" w:rsidRDefault="00EC77D9" w:rsidP="00D16E46">
      <w:pPr>
        <w:spacing w:after="0" w:line="360" w:lineRule="auto"/>
        <w:rPr>
          <w:rFonts w:eastAsia="Calibri" w:cs="Tahoma"/>
          <w:b/>
          <w:bCs/>
          <w:lang w:val="es-ES"/>
        </w:rPr>
      </w:pPr>
    </w:p>
    <w:p w14:paraId="75BF07A7" w14:textId="64229D8F" w:rsidR="00EC77D9" w:rsidRPr="007E75B9" w:rsidRDefault="00EC77D9" w:rsidP="00D16E46">
      <w:pPr>
        <w:spacing w:after="0" w:line="360" w:lineRule="auto"/>
        <w:jc w:val="center"/>
        <w:rPr>
          <w:rFonts w:eastAsia="Calibri" w:cs="Tahoma"/>
          <w:b/>
          <w:bCs/>
          <w:lang w:val="es-ES"/>
        </w:rPr>
      </w:pPr>
      <w:r w:rsidRPr="007E75B9">
        <w:rPr>
          <w:rFonts w:eastAsia="Calibri" w:cs="Tahoma"/>
          <w:b/>
          <w:bCs/>
          <w:lang w:val="es-ES"/>
        </w:rPr>
        <w:t>A N T E C E D E N T E S</w:t>
      </w:r>
    </w:p>
    <w:p w14:paraId="3C95874E" w14:textId="77777777" w:rsidR="00EC77D9" w:rsidRPr="007E75B9" w:rsidRDefault="00EC77D9" w:rsidP="00D16E46">
      <w:pPr>
        <w:spacing w:after="0" w:line="360" w:lineRule="auto"/>
        <w:rPr>
          <w:lang w:val="es-ES"/>
        </w:rPr>
      </w:pPr>
    </w:p>
    <w:p w14:paraId="4F749C11" w14:textId="1F037475" w:rsidR="00EC77D9" w:rsidRPr="007E75B9" w:rsidRDefault="00EC77D9" w:rsidP="00D16E46">
      <w:pPr>
        <w:spacing w:after="0" w:line="360" w:lineRule="auto"/>
        <w:rPr>
          <w:rFonts w:eastAsia="Calibri" w:cs="Tahoma"/>
          <w:b/>
          <w:bCs/>
          <w:lang w:val="es-ES"/>
        </w:rPr>
      </w:pPr>
      <w:r w:rsidRPr="007E75B9">
        <w:rPr>
          <w:rFonts w:eastAsia="Calibri" w:cs="Tahoma"/>
          <w:b/>
          <w:bCs/>
          <w:lang w:val="es-ES"/>
        </w:rPr>
        <w:t>I. Presentación de la solicitud de información</w:t>
      </w:r>
    </w:p>
    <w:p w14:paraId="2856D2CB" w14:textId="77777777" w:rsidR="000F08D4" w:rsidRPr="007E75B9" w:rsidRDefault="000F08D4" w:rsidP="00D16E46">
      <w:pPr>
        <w:spacing w:after="0" w:line="360" w:lineRule="auto"/>
        <w:rPr>
          <w:rFonts w:cs="Tahoma"/>
        </w:rPr>
      </w:pPr>
    </w:p>
    <w:p w14:paraId="46A55CEB" w14:textId="6D3F9481" w:rsidR="00D17D14" w:rsidRPr="007E75B9" w:rsidRDefault="00EA79A8" w:rsidP="00D16E46">
      <w:pPr>
        <w:spacing w:after="0" w:line="360" w:lineRule="auto"/>
        <w:rPr>
          <w:rFonts w:cs="Tahoma"/>
        </w:rPr>
      </w:pPr>
      <w:r w:rsidRPr="007E75B9">
        <w:rPr>
          <w:rFonts w:eastAsia="Calibri" w:cs="Tahoma"/>
        </w:rPr>
        <w:t>El</w:t>
      </w:r>
      <w:r w:rsidR="000F08D4" w:rsidRPr="007E75B9">
        <w:rPr>
          <w:rFonts w:eastAsia="Calibri" w:cs="Tahoma"/>
          <w:lang w:val="es-ES"/>
        </w:rPr>
        <w:t xml:space="preserve"> </w:t>
      </w:r>
      <w:r w:rsidR="00385FDF" w:rsidRPr="007E75B9">
        <w:rPr>
          <w:rFonts w:eastAsia="Calibri" w:cs="Tahoma"/>
          <w:lang w:val="es-ES"/>
        </w:rPr>
        <w:t>diecisiete de septiembre</w:t>
      </w:r>
      <w:r w:rsidR="008E1582" w:rsidRPr="007E75B9">
        <w:rPr>
          <w:rFonts w:eastAsia="Calibri" w:cs="Tahoma"/>
          <w:lang w:val="es-ES"/>
        </w:rPr>
        <w:t xml:space="preserve"> </w:t>
      </w:r>
      <w:r w:rsidR="000F08D4" w:rsidRPr="007E75B9">
        <w:rPr>
          <w:rFonts w:eastAsia="Calibri" w:cs="Tahoma"/>
          <w:lang w:val="es-ES"/>
        </w:rPr>
        <w:t>de dos mil veinti</w:t>
      </w:r>
      <w:r w:rsidR="00C67EF9" w:rsidRPr="007E75B9">
        <w:rPr>
          <w:rFonts w:eastAsia="Calibri" w:cs="Tahoma"/>
          <w:lang w:val="es-ES"/>
        </w:rPr>
        <w:t>cuatro</w:t>
      </w:r>
      <w:r w:rsidR="000F08D4" w:rsidRPr="007E75B9">
        <w:rPr>
          <w:rFonts w:eastAsia="Calibri" w:cs="Tahoma"/>
          <w:lang w:val="es-ES"/>
        </w:rPr>
        <w:t xml:space="preserve">, se presentó una solicitud de información </w:t>
      </w:r>
      <w:r w:rsidR="009C1D2E" w:rsidRPr="007E75B9">
        <w:rPr>
          <w:rFonts w:eastAsia="Calibri" w:cs="Tahoma"/>
          <w:lang w:val="es-ES"/>
        </w:rPr>
        <w:t>por la persona Recurrente</w:t>
      </w:r>
      <w:r w:rsidR="000F08D4" w:rsidRPr="007E75B9">
        <w:rPr>
          <w:rFonts w:eastAsia="Calibri" w:cs="Tahoma"/>
          <w:lang w:val="es-ES"/>
        </w:rPr>
        <w:t>, a través del Sistema de Acceso a la Información Mexiquense (SAIMEX),</w:t>
      </w:r>
      <w:r w:rsidR="000F08D4" w:rsidRPr="007E75B9">
        <w:rPr>
          <w:rFonts w:eastAsia="Calibri" w:cs="Times New Roman"/>
          <w:b/>
          <w:bCs/>
        </w:rPr>
        <w:t xml:space="preserve"> </w:t>
      </w:r>
      <w:r w:rsidR="000F08D4" w:rsidRPr="007E75B9">
        <w:rPr>
          <w:rFonts w:eastAsia="Calibri" w:cs="Tahoma"/>
          <w:lang w:val="es-ES"/>
        </w:rPr>
        <w:t>ante</w:t>
      </w:r>
      <w:r w:rsidR="0031460E" w:rsidRPr="007E75B9">
        <w:rPr>
          <w:rFonts w:eastAsia="Calibri" w:cs="Tahoma"/>
          <w:lang w:val="es-ES"/>
        </w:rPr>
        <w:t xml:space="preserve"> la</w:t>
      </w:r>
      <w:r w:rsidR="00385FDF" w:rsidRPr="007E75B9">
        <w:t xml:space="preserve"> Universidad Tecnológica de Nezahualcóyotl</w:t>
      </w:r>
      <w:r w:rsidR="000F08D4" w:rsidRPr="007E75B9">
        <w:rPr>
          <w:rFonts w:eastAsia="Calibri" w:cs="Tahoma"/>
        </w:rPr>
        <w:t xml:space="preserve">, </w:t>
      </w:r>
      <w:r w:rsidR="00385FDF" w:rsidRPr="007E75B9">
        <w:rPr>
          <w:rFonts w:eastAsia="Calibri" w:cs="Times New Roman"/>
          <w:color w:val="000000"/>
        </w:rPr>
        <w:t xml:space="preserve">(ya que si bien, se registró, el quince del mismo mes y año, también lo es, que fue día inhábil), </w:t>
      </w:r>
      <w:r w:rsidR="000F08D4" w:rsidRPr="007E75B9">
        <w:rPr>
          <w:rFonts w:cs="Tahoma"/>
        </w:rPr>
        <w:t xml:space="preserve">en los </w:t>
      </w:r>
      <w:r w:rsidR="008F14AD" w:rsidRPr="007E75B9">
        <w:rPr>
          <w:rFonts w:cs="Tahoma"/>
        </w:rPr>
        <w:t>términos siguientes:</w:t>
      </w:r>
    </w:p>
    <w:p w14:paraId="50EA853A" w14:textId="77777777" w:rsidR="00D17D14" w:rsidRPr="007E75B9" w:rsidRDefault="00D17D14" w:rsidP="00D16E46">
      <w:pPr>
        <w:spacing w:after="0" w:line="360" w:lineRule="auto"/>
        <w:rPr>
          <w:rFonts w:cs="Tahoma"/>
        </w:rPr>
      </w:pPr>
    </w:p>
    <w:p w14:paraId="3C749962" w14:textId="3B31043C" w:rsidR="00EC77D9" w:rsidRPr="007E75B9" w:rsidRDefault="00EC77D9" w:rsidP="00D16E46">
      <w:pPr>
        <w:tabs>
          <w:tab w:val="left" w:pos="4667"/>
        </w:tabs>
        <w:spacing w:after="0" w:line="360" w:lineRule="auto"/>
        <w:ind w:left="567" w:right="567"/>
        <w:rPr>
          <w:rFonts w:cs="Tahoma"/>
          <w:b/>
          <w:bCs/>
          <w:i/>
          <w:sz w:val="20"/>
          <w:szCs w:val="20"/>
        </w:rPr>
      </w:pPr>
      <w:r w:rsidRPr="007E75B9">
        <w:rPr>
          <w:rFonts w:cs="Tahoma"/>
          <w:b/>
          <w:bCs/>
          <w:i/>
          <w:sz w:val="20"/>
          <w:szCs w:val="20"/>
        </w:rPr>
        <w:t>DESCRIPCIÓN CLARA Y PRECISA DE LA INFORMACIÓN SOLICITADA</w:t>
      </w:r>
    </w:p>
    <w:p w14:paraId="58218D87" w14:textId="3A455910" w:rsidR="00E90E82" w:rsidRPr="007E75B9" w:rsidRDefault="00385FDF" w:rsidP="00D16E46">
      <w:pPr>
        <w:spacing w:after="0" w:line="360" w:lineRule="auto"/>
        <w:ind w:left="567" w:right="567"/>
        <w:rPr>
          <w:i/>
          <w:iCs/>
          <w:color w:val="000000"/>
          <w:sz w:val="20"/>
          <w:szCs w:val="20"/>
        </w:rPr>
      </w:pPr>
      <w:r w:rsidRPr="007E75B9">
        <w:rPr>
          <w:rFonts w:cs="Tahoma"/>
          <w:bCs/>
          <w:i/>
          <w:iCs/>
          <w:sz w:val="20"/>
          <w:szCs w:val="20"/>
        </w:rPr>
        <w:t xml:space="preserve">Versión Pública del </w:t>
      </w:r>
      <w:proofErr w:type="spellStart"/>
      <w:r w:rsidRPr="007E75B9">
        <w:rPr>
          <w:rFonts w:cs="Tahoma"/>
          <w:bCs/>
          <w:i/>
          <w:iCs/>
          <w:sz w:val="20"/>
          <w:szCs w:val="20"/>
        </w:rPr>
        <w:t>curriculum</w:t>
      </w:r>
      <w:proofErr w:type="spellEnd"/>
      <w:r w:rsidRPr="007E75B9">
        <w:rPr>
          <w:rFonts w:cs="Tahoma"/>
          <w:bCs/>
          <w:i/>
          <w:iCs/>
          <w:sz w:val="20"/>
          <w:szCs w:val="20"/>
        </w:rPr>
        <w:t xml:space="preserve"> vitae o ficha curricular de los siguientes servidores públicos: Mariana Cecilia </w:t>
      </w:r>
      <w:proofErr w:type="spellStart"/>
      <w:r w:rsidRPr="007E75B9">
        <w:rPr>
          <w:rFonts w:cs="Tahoma"/>
          <w:bCs/>
          <w:i/>
          <w:iCs/>
          <w:sz w:val="20"/>
          <w:szCs w:val="20"/>
        </w:rPr>
        <w:t>Hernandez</w:t>
      </w:r>
      <w:proofErr w:type="spellEnd"/>
      <w:r w:rsidRPr="007E75B9">
        <w:rPr>
          <w:rFonts w:cs="Tahoma"/>
          <w:bCs/>
          <w:i/>
          <w:iCs/>
          <w:sz w:val="20"/>
          <w:szCs w:val="20"/>
        </w:rPr>
        <w:t xml:space="preserve"> </w:t>
      </w:r>
      <w:proofErr w:type="spellStart"/>
      <w:r w:rsidRPr="007E75B9">
        <w:rPr>
          <w:rFonts w:cs="Tahoma"/>
          <w:bCs/>
          <w:i/>
          <w:iCs/>
          <w:sz w:val="20"/>
          <w:szCs w:val="20"/>
        </w:rPr>
        <w:t>Leon</w:t>
      </w:r>
      <w:proofErr w:type="spellEnd"/>
      <w:r w:rsidRPr="007E75B9">
        <w:rPr>
          <w:rFonts w:cs="Tahoma"/>
          <w:bCs/>
          <w:i/>
          <w:iCs/>
          <w:sz w:val="20"/>
          <w:szCs w:val="20"/>
        </w:rPr>
        <w:t xml:space="preserve"> Gisela </w:t>
      </w:r>
      <w:proofErr w:type="spellStart"/>
      <w:r w:rsidRPr="007E75B9">
        <w:rPr>
          <w:rFonts w:cs="Tahoma"/>
          <w:bCs/>
          <w:i/>
          <w:iCs/>
          <w:sz w:val="20"/>
          <w:szCs w:val="20"/>
        </w:rPr>
        <w:t>Aide</w:t>
      </w:r>
      <w:proofErr w:type="spellEnd"/>
      <w:r w:rsidRPr="007E75B9">
        <w:rPr>
          <w:rFonts w:cs="Tahoma"/>
          <w:bCs/>
          <w:i/>
          <w:iCs/>
          <w:sz w:val="20"/>
          <w:szCs w:val="20"/>
        </w:rPr>
        <w:t xml:space="preserve"> Cid </w:t>
      </w:r>
      <w:proofErr w:type="spellStart"/>
      <w:r w:rsidRPr="007E75B9">
        <w:rPr>
          <w:rFonts w:cs="Tahoma"/>
          <w:bCs/>
          <w:i/>
          <w:iCs/>
          <w:sz w:val="20"/>
          <w:szCs w:val="20"/>
        </w:rPr>
        <w:t>Hernandez</w:t>
      </w:r>
      <w:proofErr w:type="spellEnd"/>
      <w:r w:rsidRPr="007E75B9">
        <w:rPr>
          <w:rFonts w:cs="Tahoma"/>
          <w:bCs/>
          <w:i/>
          <w:iCs/>
          <w:sz w:val="20"/>
          <w:szCs w:val="20"/>
        </w:rPr>
        <w:t xml:space="preserve"> Eliana Patricia Valencia Melgarejo Jenny Itzel Ibarra </w:t>
      </w:r>
      <w:proofErr w:type="spellStart"/>
      <w:r w:rsidRPr="007E75B9">
        <w:rPr>
          <w:rFonts w:cs="Tahoma"/>
          <w:bCs/>
          <w:i/>
          <w:iCs/>
          <w:sz w:val="20"/>
          <w:szCs w:val="20"/>
        </w:rPr>
        <w:t>Solis</w:t>
      </w:r>
      <w:proofErr w:type="spellEnd"/>
      <w:r w:rsidRPr="007E75B9">
        <w:rPr>
          <w:rFonts w:cs="Tahoma"/>
          <w:bCs/>
          <w:i/>
          <w:iCs/>
          <w:sz w:val="20"/>
          <w:szCs w:val="20"/>
        </w:rPr>
        <w:t xml:space="preserve"> Armando Alejandro </w:t>
      </w:r>
      <w:proofErr w:type="spellStart"/>
      <w:r w:rsidRPr="007E75B9">
        <w:rPr>
          <w:rFonts w:cs="Tahoma"/>
          <w:bCs/>
          <w:i/>
          <w:iCs/>
          <w:sz w:val="20"/>
          <w:szCs w:val="20"/>
        </w:rPr>
        <w:t>Elizais</w:t>
      </w:r>
      <w:proofErr w:type="spellEnd"/>
      <w:r w:rsidRPr="007E75B9">
        <w:rPr>
          <w:rFonts w:cs="Tahoma"/>
          <w:bCs/>
          <w:i/>
          <w:iCs/>
          <w:sz w:val="20"/>
          <w:szCs w:val="20"/>
        </w:rPr>
        <w:t xml:space="preserve"> Flores Susana Margarita Arreola Robles Ross Eduardo Maldonado Martínez Juvenal Cruz Silva Karla </w:t>
      </w:r>
      <w:proofErr w:type="spellStart"/>
      <w:r w:rsidRPr="007E75B9">
        <w:rPr>
          <w:rFonts w:cs="Tahoma"/>
          <w:bCs/>
          <w:i/>
          <w:iCs/>
          <w:sz w:val="20"/>
          <w:szCs w:val="20"/>
        </w:rPr>
        <w:t>Noemi</w:t>
      </w:r>
      <w:proofErr w:type="spellEnd"/>
      <w:r w:rsidRPr="007E75B9">
        <w:rPr>
          <w:rFonts w:cs="Tahoma"/>
          <w:bCs/>
          <w:i/>
          <w:iCs/>
          <w:sz w:val="20"/>
          <w:szCs w:val="20"/>
        </w:rPr>
        <w:t xml:space="preserve"> Mendoza </w:t>
      </w:r>
      <w:proofErr w:type="spellStart"/>
      <w:r w:rsidRPr="007E75B9">
        <w:rPr>
          <w:rFonts w:cs="Tahoma"/>
          <w:bCs/>
          <w:i/>
          <w:iCs/>
          <w:sz w:val="20"/>
          <w:szCs w:val="20"/>
        </w:rPr>
        <w:t>Sanchez</w:t>
      </w:r>
      <w:proofErr w:type="spellEnd"/>
      <w:r w:rsidR="006B71D7" w:rsidRPr="007E75B9">
        <w:rPr>
          <w:rFonts w:cs="Tahoma"/>
          <w:bCs/>
          <w:i/>
          <w:iCs/>
          <w:sz w:val="20"/>
          <w:szCs w:val="20"/>
        </w:rPr>
        <w:t>”</w:t>
      </w:r>
      <w:r w:rsidR="00EC77D9" w:rsidRPr="007E75B9">
        <w:rPr>
          <w:rFonts w:cs="Tahoma"/>
          <w:bCs/>
          <w:i/>
          <w:iCs/>
          <w:sz w:val="20"/>
          <w:szCs w:val="20"/>
        </w:rPr>
        <w:t xml:space="preserve"> </w:t>
      </w:r>
      <w:r w:rsidRPr="007E75B9">
        <w:rPr>
          <w:rFonts w:cs="Tahoma"/>
          <w:bCs/>
          <w:i/>
          <w:iCs/>
          <w:sz w:val="20"/>
          <w:szCs w:val="20"/>
        </w:rPr>
        <w:t>(Sic.)</w:t>
      </w:r>
    </w:p>
    <w:p w14:paraId="3DC5A22B" w14:textId="77777777" w:rsidR="00A54130" w:rsidRPr="007E75B9" w:rsidRDefault="00A54130" w:rsidP="00D16E46">
      <w:pPr>
        <w:tabs>
          <w:tab w:val="left" w:pos="4667"/>
        </w:tabs>
        <w:spacing w:after="0" w:line="360" w:lineRule="auto"/>
        <w:ind w:right="567"/>
        <w:rPr>
          <w:rFonts w:cs="Tahoma"/>
          <w:bCs/>
          <w:i/>
          <w:sz w:val="20"/>
          <w:szCs w:val="20"/>
        </w:rPr>
      </w:pPr>
      <w:bookmarkStart w:id="2" w:name="_Hlk168055945"/>
    </w:p>
    <w:p w14:paraId="672D7CA3" w14:textId="7946E88B" w:rsidR="00993524" w:rsidRPr="007E75B9" w:rsidRDefault="004E25D6" w:rsidP="00D16E46">
      <w:pPr>
        <w:tabs>
          <w:tab w:val="left" w:pos="4667"/>
        </w:tabs>
        <w:spacing w:after="0" w:line="360" w:lineRule="auto"/>
        <w:ind w:left="567" w:right="567"/>
        <w:rPr>
          <w:rFonts w:eastAsia="Times New Roman" w:cs="Tahoma"/>
          <w:b/>
          <w:bCs/>
          <w:i/>
          <w:iCs/>
          <w:color w:val="auto"/>
          <w:sz w:val="20"/>
          <w:szCs w:val="20"/>
          <w:lang w:eastAsia="es-ES"/>
        </w:rPr>
      </w:pPr>
      <w:r w:rsidRPr="007E75B9">
        <w:rPr>
          <w:rFonts w:eastAsia="Times New Roman" w:cs="Tahoma"/>
          <w:b/>
          <w:bCs/>
          <w:i/>
          <w:iCs/>
          <w:color w:val="auto"/>
          <w:sz w:val="20"/>
          <w:szCs w:val="20"/>
          <w:lang w:eastAsia="es-ES"/>
        </w:rPr>
        <w:t>“</w:t>
      </w:r>
      <w:r w:rsidR="00EC77D9" w:rsidRPr="007E75B9">
        <w:rPr>
          <w:rFonts w:eastAsia="Times New Roman" w:cs="Tahoma"/>
          <w:b/>
          <w:bCs/>
          <w:i/>
          <w:iCs/>
          <w:color w:val="auto"/>
          <w:sz w:val="20"/>
          <w:szCs w:val="20"/>
          <w:lang w:eastAsia="es-ES"/>
        </w:rPr>
        <w:t>MODALIDAD DE ENTREGA</w:t>
      </w:r>
    </w:p>
    <w:p w14:paraId="7ABF991B" w14:textId="1A29E606" w:rsidR="00C67EF9" w:rsidRPr="007E75B9" w:rsidRDefault="00EC77D9" w:rsidP="0031460E">
      <w:pPr>
        <w:tabs>
          <w:tab w:val="left" w:pos="4667"/>
        </w:tabs>
        <w:spacing w:after="0" w:line="360" w:lineRule="auto"/>
        <w:ind w:left="567" w:right="567"/>
        <w:rPr>
          <w:rFonts w:eastAsia="Times New Roman" w:cs="Arial"/>
          <w:bCs/>
          <w:i/>
          <w:iCs/>
          <w:color w:val="auto"/>
          <w:sz w:val="20"/>
          <w:szCs w:val="20"/>
          <w:lang w:eastAsia="es-ES"/>
        </w:rPr>
      </w:pPr>
      <w:r w:rsidRPr="007E75B9">
        <w:rPr>
          <w:rFonts w:eastAsia="Times New Roman" w:cs="Arial"/>
          <w:bCs/>
          <w:i/>
          <w:iCs/>
          <w:color w:val="auto"/>
          <w:sz w:val="20"/>
          <w:szCs w:val="20"/>
          <w:lang w:eastAsia="es-ES"/>
        </w:rPr>
        <w:lastRenderedPageBreak/>
        <w:t>A través del SAIMEX</w:t>
      </w:r>
      <w:bookmarkEnd w:id="2"/>
      <w:r w:rsidR="004E25D6" w:rsidRPr="007E75B9">
        <w:rPr>
          <w:rFonts w:eastAsia="Times New Roman" w:cs="Arial"/>
          <w:bCs/>
          <w:i/>
          <w:iCs/>
          <w:color w:val="auto"/>
          <w:sz w:val="20"/>
          <w:szCs w:val="20"/>
          <w:lang w:eastAsia="es-ES"/>
        </w:rPr>
        <w:t>”</w:t>
      </w:r>
    </w:p>
    <w:p w14:paraId="0BC1ACE6" w14:textId="77777777" w:rsidR="00385FDF" w:rsidRPr="007E75B9" w:rsidRDefault="00385FDF" w:rsidP="0031460E">
      <w:pPr>
        <w:tabs>
          <w:tab w:val="left" w:pos="4667"/>
        </w:tabs>
        <w:spacing w:after="0" w:line="360" w:lineRule="auto"/>
        <w:ind w:left="567" w:right="567"/>
        <w:rPr>
          <w:rFonts w:eastAsia="Times New Roman" w:cs="Arial"/>
          <w:bCs/>
          <w:i/>
          <w:iCs/>
          <w:color w:val="auto"/>
          <w:sz w:val="20"/>
          <w:szCs w:val="20"/>
          <w:lang w:eastAsia="es-ES"/>
        </w:rPr>
      </w:pPr>
    </w:p>
    <w:p w14:paraId="34F9ADE6" w14:textId="32FA3FF9" w:rsidR="001756F2" w:rsidRPr="007E75B9" w:rsidRDefault="001756F2" w:rsidP="00D16E46">
      <w:pPr>
        <w:tabs>
          <w:tab w:val="left" w:pos="4667"/>
        </w:tabs>
        <w:spacing w:after="0" w:line="360" w:lineRule="auto"/>
        <w:ind w:right="567"/>
        <w:rPr>
          <w:rFonts w:eastAsia="Times New Roman" w:cs="Tahoma"/>
          <w:b/>
          <w:bCs/>
          <w:color w:val="auto"/>
          <w:szCs w:val="24"/>
          <w:lang w:eastAsia="es-ES"/>
        </w:rPr>
      </w:pPr>
      <w:r w:rsidRPr="007E75B9">
        <w:rPr>
          <w:rFonts w:eastAsia="Times New Roman" w:cs="Tahoma"/>
          <w:b/>
          <w:bCs/>
          <w:color w:val="auto"/>
          <w:szCs w:val="24"/>
          <w:lang w:eastAsia="es-ES"/>
        </w:rPr>
        <w:t>I</w:t>
      </w:r>
      <w:r w:rsidR="00265193" w:rsidRPr="007E75B9">
        <w:rPr>
          <w:rFonts w:eastAsia="Times New Roman" w:cs="Tahoma"/>
          <w:b/>
          <w:bCs/>
          <w:color w:val="auto"/>
          <w:szCs w:val="24"/>
          <w:lang w:eastAsia="es-ES"/>
        </w:rPr>
        <w:t>I</w:t>
      </w:r>
      <w:r w:rsidRPr="007E75B9">
        <w:rPr>
          <w:rFonts w:eastAsia="Times New Roman" w:cs="Tahoma"/>
          <w:b/>
          <w:bCs/>
          <w:color w:val="auto"/>
          <w:szCs w:val="24"/>
          <w:lang w:eastAsia="es-ES"/>
        </w:rPr>
        <w:t xml:space="preserve">. </w:t>
      </w:r>
      <w:r w:rsidRPr="007E75B9">
        <w:rPr>
          <w:rFonts w:eastAsia="Times New Roman" w:cs="Tahoma"/>
          <w:b/>
          <w:color w:val="auto"/>
          <w:szCs w:val="24"/>
          <w:lang w:eastAsia="es-ES"/>
        </w:rPr>
        <w:t>Respuesta</w:t>
      </w:r>
      <w:r w:rsidRPr="007E75B9">
        <w:rPr>
          <w:rFonts w:eastAsia="Times New Roman" w:cs="Tahoma"/>
          <w:b/>
          <w:bCs/>
          <w:color w:val="auto"/>
          <w:szCs w:val="24"/>
          <w:lang w:eastAsia="es-ES"/>
        </w:rPr>
        <w:t xml:space="preserve"> del Sujeto Obligado</w:t>
      </w:r>
    </w:p>
    <w:p w14:paraId="748F9C73" w14:textId="77777777" w:rsidR="004B786D" w:rsidRPr="007E75B9" w:rsidRDefault="004B786D" w:rsidP="00D16E46">
      <w:pPr>
        <w:tabs>
          <w:tab w:val="left" w:pos="4667"/>
        </w:tabs>
        <w:spacing w:after="0" w:line="360" w:lineRule="auto"/>
        <w:ind w:right="567"/>
        <w:rPr>
          <w:rFonts w:eastAsia="Times New Roman" w:cs="Tahoma"/>
          <w:b/>
          <w:bCs/>
          <w:color w:val="auto"/>
          <w:szCs w:val="24"/>
          <w:lang w:eastAsia="es-ES"/>
        </w:rPr>
      </w:pPr>
    </w:p>
    <w:p w14:paraId="0BADAEA3" w14:textId="230E8AFE" w:rsidR="00385FDF" w:rsidRPr="007E75B9" w:rsidRDefault="00E6783D" w:rsidP="00D16E46">
      <w:pPr>
        <w:autoSpaceDE w:val="0"/>
        <w:autoSpaceDN w:val="0"/>
        <w:adjustRightInd w:val="0"/>
        <w:spacing w:after="0" w:line="360" w:lineRule="auto"/>
        <w:contextualSpacing/>
        <w:rPr>
          <w:rFonts w:eastAsia="Times New Roman" w:cs="Tahoma"/>
          <w:color w:val="auto"/>
          <w:lang w:eastAsia="es-ES"/>
        </w:rPr>
      </w:pPr>
      <w:bookmarkStart w:id="3" w:name="_Hlk170906280"/>
      <w:r w:rsidRPr="007E75B9">
        <w:rPr>
          <w:rFonts w:eastAsia="Calibri" w:cs="Tahoma"/>
          <w:color w:val="000000"/>
        </w:rPr>
        <w:t>El</w:t>
      </w:r>
      <w:r w:rsidR="006B71D7" w:rsidRPr="007E75B9">
        <w:rPr>
          <w:rFonts w:eastAsia="Calibri" w:cs="Tahoma"/>
          <w:color w:val="000000"/>
        </w:rPr>
        <w:t xml:space="preserve"> </w:t>
      </w:r>
      <w:r w:rsidR="007D278C" w:rsidRPr="007E75B9">
        <w:rPr>
          <w:rFonts w:eastAsia="Calibri" w:cs="Tahoma"/>
          <w:color w:val="000000"/>
        </w:rPr>
        <w:t>d</w:t>
      </w:r>
      <w:r w:rsidR="00385FDF" w:rsidRPr="007E75B9">
        <w:rPr>
          <w:rFonts w:eastAsia="Calibri" w:cs="Tahoma"/>
          <w:color w:val="000000"/>
        </w:rPr>
        <w:t>os de octubre</w:t>
      </w:r>
      <w:r w:rsidR="007D278C" w:rsidRPr="007E75B9">
        <w:rPr>
          <w:rFonts w:eastAsia="Calibri" w:cs="Tahoma"/>
          <w:color w:val="000000"/>
        </w:rPr>
        <w:t xml:space="preserve"> </w:t>
      </w:r>
      <w:r w:rsidRPr="007E75B9">
        <w:rPr>
          <w:rFonts w:eastAsia="Calibri" w:cs="Tahoma"/>
          <w:color w:val="000000"/>
        </w:rPr>
        <w:t>de dos mil veinti</w:t>
      </w:r>
      <w:r w:rsidR="0091577C" w:rsidRPr="007E75B9">
        <w:rPr>
          <w:rFonts w:eastAsia="Calibri" w:cs="Tahoma"/>
          <w:color w:val="000000"/>
        </w:rPr>
        <w:t>cuatro</w:t>
      </w:r>
      <w:r w:rsidRPr="007E75B9">
        <w:rPr>
          <w:rFonts w:eastAsia="Calibri" w:cs="Tahoma"/>
          <w:color w:val="000000"/>
        </w:rPr>
        <w:t xml:space="preserve">, el Sujeto Obligado notificó al Particular, mediante el </w:t>
      </w:r>
      <w:r w:rsidRPr="007E75B9">
        <w:rPr>
          <w:rFonts w:eastAsia="Times New Roman" w:cs="Tahoma"/>
          <w:color w:val="auto"/>
          <w:lang w:eastAsia="es-ES"/>
        </w:rPr>
        <w:t xml:space="preserve">Sistema de Acceso a la Información Mexiquense (SAIMEX), la respuesta a la solicitud de acceso a la información, </w:t>
      </w:r>
      <w:r w:rsidR="001C21EE" w:rsidRPr="007E75B9">
        <w:rPr>
          <w:rFonts w:eastAsia="Times New Roman" w:cs="Tahoma"/>
          <w:color w:val="auto"/>
          <w:lang w:eastAsia="es-ES"/>
        </w:rPr>
        <w:t>a través de</w:t>
      </w:r>
      <w:r w:rsidR="00385FDF" w:rsidRPr="007E75B9">
        <w:rPr>
          <w:rFonts w:eastAsia="Times New Roman" w:cs="Tahoma"/>
          <w:color w:val="auto"/>
          <w:lang w:eastAsia="es-ES"/>
        </w:rPr>
        <w:t>l oficio número 228C0301020000L/543/2024, del treinta de septiembre de dos mil veinticuatro, suscrito por la Directora de Administración y Finanzas</w:t>
      </w:r>
      <w:r w:rsidR="004F5714" w:rsidRPr="007E75B9">
        <w:rPr>
          <w:rFonts w:eastAsia="Times New Roman" w:cs="Tahoma"/>
          <w:color w:val="auto"/>
          <w:lang w:eastAsia="es-ES"/>
        </w:rPr>
        <w:t xml:space="preserve"> y dirigido al Titular de la Unidad de Transparencia, por medio del cual mencionó lo siguiente:</w:t>
      </w:r>
    </w:p>
    <w:p w14:paraId="3F1D99CF" w14:textId="77777777" w:rsidR="004F5714" w:rsidRPr="007E75B9" w:rsidRDefault="004F5714" w:rsidP="00D16E46">
      <w:pPr>
        <w:autoSpaceDE w:val="0"/>
        <w:autoSpaceDN w:val="0"/>
        <w:adjustRightInd w:val="0"/>
        <w:spacing w:after="0" w:line="360" w:lineRule="auto"/>
        <w:contextualSpacing/>
        <w:rPr>
          <w:rFonts w:eastAsia="Times New Roman" w:cs="Tahoma"/>
          <w:color w:val="auto"/>
          <w:lang w:eastAsia="es-ES"/>
        </w:rPr>
      </w:pPr>
    </w:p>
    <w:p w14:paraId="5D29592C" w14:textId="77777777" w:rsidR="00FF5866" w:rsidRPr="007E75B9" w:rsidRDefault="004F5714" w:rsidP="00FF5866">
      <w:pPr>
        <w:autoSpaceDE w:val="0"/>
        <w:autoSpaceDN w:val="0"/>
        <w:adjustRightInd w:val="0"/>
        <w:spacing w:after="0" w:line="360" w:lineRule="auto"/>
        <w:ind w:left="708"/>
        <w:contextualSpacing/>
        <w:rPr>
          <w:rFonts w:eastAsia="Times New Roman" w:cs="Tahoma"/>
          <w:i/>
          <w:iCs/>
          <w:color w:val="auto"/>
          <w:sz w:val="20"/>
          <w:szCs w:val="20"/>
          <w:lang w:eastAsia="es-ES"/>
        </w:rPr>
      </w:pPr>
      <w:r w:rsidRPr="007E75B9">
        <w:rPr>
          <w:rFonts w:eastAsia="Times New Roman" w:cs="Tahoma"/>
          <w:i/>
          <w:iCs/>
          <w:color w:val="auto"/>
          <w:sz w:val="20"/>
          <w:szCs w:val="20"/>
          <w:lang w:eastAsia="es-ES"/>
        </w:rPr>
        <w:t>“…</w:t>
      </w:r>
      <w:r w:rsidR="00FF5866" w:rsidRPr="007E75B9">
        <w:rPr>
          <w:rFonts w:eastAsia="Times New Roman" w:cs="Tahoma"/>
          <w:i/>
          <w:iCs/>
          <w:color w:val="auto"/>
          <w:sz w:val="20"/>
          <w:szCs w:val="20"/>
          <w:lang w:eastAsia="es-ES"/>
        </w:rPr>
        <w:t xml:space="preserve">Al respecto, me permito enviar a usted anexo al presente, la información curricular de los CC. Gisela </w:t>
      </w:r>
      <w:proofErr w:type="spellStart"/>
      <w:r w:rsidR="00FF5866" w:rsidRPr="007E75B9">
        <w:rPr>
          <w:rFonts w:eastAsia="Times New Roman" w:cs="Tahoma"/>
          <w:i/>
          <w:iCs/>
          <w:color w:val="auto"/>
          <w:sz w:val="20"/>
          <w:szCs w:val="20"/>
          <w:lang w:eastAsia="es-ES"/>
        </w:rPr>
        <w:t>Aide</w:t>
      </w:r>
      <w:proofErr w:type="spellEnd"/>
      <w:r w:rsidR="00FF5866" w:rsidRPr="007E75B9">
        <w:rPr>
          <w:rFonts w:eastAsia="Times New Roman" w:cs="Tahoma"/>
          <w:i/>
          <w:iCs/>
          <w:color w:val="auto"/>
          <w:sz w:val="20"/>
          <w:szCs w:val="20"/>
          <w:lang w:eastAsia="es-ES"/>
        </w:rPr>
        <w:t xml:space="preserve"> Cid Hernández y Juvenal Cruz Silva, asimismo me permito compartir el link </w:t>
      </w:r>
      <w:hyperlink r:id="rId8" w:history="1">
        <w:r w:rsidR="00FF5866" w:rsidRPr="007E75B9">
          <w:rPr>
            <w:rStyle w:val="Hipervnculo"/>
            <w:rFonts w:eastAsia="Times New Roman" w:cs="Tahoma"/>
            <w:i/>
            <w:iCs/>
            <w:sz w:val="20"/>
            <w:szCs w:val="20"/>
            <w:lang w:eastAsia="es-ES"/>
          </w:rPr>
          <w:t>https://infoem2.ipomex.org.mx/ipomexSO/registrosFraccion/28/0</w:t>
        </w:r>
      </w:hyperlink>
      <w:proofErr w:type="gramStart"/>
      <w:r w:rsidR="00FF5866" w:rsidRPr="007E75B9">
        <w:rPr>
          <w:rFonts w:eastAsia="Times New Roman" w:cs="Tahoma"/>
          <w:i/>
          <w:iCs/>
          <w:color w:val="auto"/>
          <w:sz w:val="20"/>
          <w:szCs w:val="20"/>
          <w:lang w:eastAsia="es-ES"/>
        </w:rPr>
        <w:t>?</w:t>
      </w:r>
      <w:proofErr w:type="gramEnd"/>
      <w:r w:rsidR="00FF5866" w:rsidRPr="007E75B9">
        <w:rPr>
          <w:rFonts w:eastAsia="Times New Roman" w:cs="Tahoma"/>
          <w:i/>
          <w:iCs/>
          <w:color w:val="auto"/>
          <w:sz w:val="20"/>
          <w:szCs w:val="20"/>
          <w:lang w:eastAsia="es-ES"/>
        </w:rPr>
        <w:t>, del sistema de Información Pública de Oficio Mexiquense (IPOMEX), en donde se muestra la información curricular solicitada.</w:t>
      </w:r>
    </w:p>
    <w:p w14:paraId="0B6FFF23" w14:textId="57CD41B1" w:rsidR="004F5714" w:rsidRPr="007E75B9" w:rsidRDefault="00FF5866" w:rsidP="00FF5866">
      <w:pPr>
        <w:autoSpaceDE w:val="0"/>
        <w:autoSpaceDN w:val="0"/>
        <w:adjustRightInd w:val="0"/>
        <w:spacing w:after="0" w:line="360" w:lineRule="auto"/>
        <w:ind w:left="708"/>
        <w:contextualSpacing/>
        <w:rPr>
          <w:rFonts w:eastAsia="Times New Roman" w:cs="Tahoma"/>
          <w:i/>
          <w:iCs/>
          <w:color w:val="auto"/>
          <w:sz w:val="20"/>
          <w:szCs w:val="20"/>
          <w:lang w:eastAsia="es-ES"/>
        </w:rPr>
      </w:pPr>
      <w:r w:rsidRPr="007E75B9">
        <w:rPr>
          <w:rFonts w:eastAsia="Times New Roman" w:cs="Tahoma"/>
          <w:i/>
          <w:iCs/>
          <w:color w:val="auto"/>
          <w:sz w:val="20"/>
          <w:szCs w:val="20"/>
          <w:lang w:eastAsia="es-ES"/>
        </w:rPr>
        <w:t xml:space="preserve">…”    </w:t>
      </w:r>
    </w:p>
    <w:p w14:paraId="20362BA3" w14:textId="77777777" w:rsidR="004F5714" w:rsidRPr="007E75B9" w:rsidRDefault="004F5714" w:rsidP="00D16E46">
      <w:pPr>
        <w:autoSpaceDE w:val="0"/>
        <w:autoSpaceDN w:val="0"/>
        <w:adjustRightInd w:val="0"/>
        <w:spacing w:after="0" w:line="360" w:lineRule="auto"/>
        <w:contextualSpacing/>
        <w:rPr>
          <w:rFonts w:eastAsia="Times New Roman" w:cs="Tahoma"/>
          <w:color w:val="auto"/>
          <w:lang w:eastAsia="es-ES"/>
        </w:rPr>
      </w:pPr>
    </w:p>
    <w:p w14:paraId="4CB6125B" w14:textId="173A36AC" w:rsidR="00FF5866" w:rsidRPr="007E75B9" w:rsidRDefault="00FF5866" w:rsidP="00D16E46">
      <w:pPr>
        <w:autoSpaceDE w:val="0"/>
        <w:autoSpaceDN w:val="0"/>
        <w:adjustRightInd w:val="0"/>
        <w:spacing w:after="0" w:line="360" w:lineRule="auto"/>
        <w:contextualSpacing/>
        <w:rPr>
          <w:rFonts w:eastAsia="Times New Roman" w:cs="Tahoma"/>
          <w:color w:val="auto"/>
          <w:lang w:eastAsia="es-ES"/>
        </w:rPr>
      </w:pPr>
      <w:r w:rsidRPr="007E75B9">
        <w:rPr>
          <w:rFonts w:eastAsia="Times New Roman" w:cs="Tahoma"/>
          <w:color w:val="auto"/>
          <w:lang w:eastAsia="es-ES"/>
        </w:rPr>
        <w:t xml:space="preserve">i. </w:t>
      </w:r>
      <w:r w:rsidRPr="007E75B9">
        <w:rPr>
          <w:rFonts w:eastAsia="Times New Roman" w:cs="Tahoma"/>
          <w:i/>
          <w:iCs/>
          <w:color w:val="auto"/>
          <w:lang w:eastAsia="es-ES"/>
        </w:rPr>
        <w:t>Currículum</w:t>
      </w:r>
      <w:r w:rsidRPr="007E75B9">
        <w:rPr>
          <w:rFonts w:eastAsia="Times New Roman" w:cs="Tahoma"/>
          <w:color w:val="auto"/>
          <w:lang w:eastAsia="es-ES"/>
        </w:rPr>
        <w:t xml:space="preserve"> </w:t>
      </w:r>
      <w:r w:rsidRPr="007E75B9">
        <w:rPr>
          <w:rFonts w:eastAsia="Times New Roman" w:cs="Tahoma"/>
          <w:i/>
          <w:iCs/>
          <w:color w:val="auto"/>
          <w:lang w:eastAsia="es-ES"/>
        </w:rPr>
        <w:t>Vitae</w:t>
      </w:r>
      <w:r w:rsidRPr="007E75B9">
        <w:rPr>
          <w:rFonts w:eastAsia="Times New Roman" w:cs="Tahoma"/>
          <w:color w:val="auto"/>
          <w:lang w:eastAsia="es-ES"/>
        </w:rPr>
        <w:t xml:space="preserve"> del servidor público Juvenal Cruz Silva, en versión íntegra.</w:t>
      </w:r>
    </w:p>
    <w:p w14:paraId="2FCDBD5E" w14:textId="77777777" w:rsidR="00FF5866" w:rsidRPr="007E75B9" w:rsidRDefault="00FF5866" w:rsidP="00D16E46">
      <w:pPr>
        <w:autoSpaceDE w:val="0"/>
        <w:autoSpaceDN w:val="0"/>
        <w:adjustRightInd w:val="0"/>
        <w:spacing w:after="0" w:line="360" w:lineRule="auto"/>
        <w:contextualSpacing/>
        <w:rPr>
          <w:rFonts w:eastAsia="Times New Roman" w:cs="Tahoma"/>
          <w:color w:val="auto"/>
          <w:lang w:eastAsia="es-ES"/>
        </w:rPr>
      </w:pPr>
    </w:p>
    <w:p w14:paraId="0E9AE74F" w14:textId="77777777" w:rsidR="00FF5866" w:rsidRPr="007E75B9" w:rsidRDefault="00FF5866" w:rsidP="00FF5866">
      <w:pPr>
        <w:autoSpaceDE w:val="0"/>
        <w:autoSpaceDN w:val="0"/>
        <w:adjustRightInd w:val="0"/>
        <w:spacing w:after="0" w:line="360" w:lineRule="auto"/>
        <w:contextualSpacing/>
        <w:rPr>
          <w:rFonts w:eastAsia="Times New Roman" w:cs="Tahoma"/>
          <w:color w:val="auto"/>
          <w:lang w:eastAsia="es-ES"/>
        </w:rPr>
      </w:pPr>
      <w:r w:rsidRPr="007E75B9">
        <w:rPr>
          <w:rFonts w:eastAsia="Times New Roman" w:cs="Tahoma"/>
          <w:color w:val="auto"/>
          <w:lang w:eastAsia="es-ES"/>
        </w:rPr>
        <w:t xml:space="preserve">ii. </w:t>
      </w:r>
      <w:r w:rsidRPr="007E75B9">
        <w:rPr>
          <w:rFonts w:eastAsia="Times New Roman" w:cs="Tahoma"/>
          <w:i/>
          <w:iCs/>
          <w:color w:val="auto"/>
          <w:lang w:eastAsia="es-ES"/>
        </w:rPr>
        <w:t>Currículum Vitae</w:t>
      </w:r>
      <w:r w:rsidRPr="007E75B9">
        <w:rPr>
          <w:rFonts w:eastAsia="Times New Roman" w:cs="Tahoma"/>
          <w:color w:val="auto"/>
          <w:lang w:eastAsia="es-ES"/>
        </w:rPr>
        <w:t xml:space="preserve"> del servidor público Gisela </w:t>
      </w:r>
      <w:proofErr w:type="spellStart"/>
      <w:r w:rsidRPr="007E75B9">
        <w:rPr>
          <w:rFonts w:eastAsia="Times New Roman" w:cs="Tahoma"/>
          <w:color w:val="auto"/>
          <w:lang w:eastAsia="es-ES"/>
        </w:rPr>
        <w:t>Aide</w:t>
      </w:r>
      <w:proofErr w:type="spellEnd"/>
      <w:r w:rsidRPr="007E75B9">
        <w:rPr>
          <w:rFonts w:eastAsia="Times New Roman" w:cs="Tahoma"/>
          <w:color w:val="auto"/>
          <w:lang w:eastAsia="es-ES"/>
        </w:rPr>
        <w:t xml:space="preserve"> Cid Hernández, en versión íntegra.</w:t>
      </w:r>
    </w:p>
    <w:p w14:paraId="606E9746" w14:textId="67A87D1E" w:rsidR="00FF5866" w:rsidRPr="007E75B9" w:rsidRDefault="00FF5866" w:rsidP="00D16E46">
      <w:pPr>
        <w:autoSpaceDE w:val="0"/>
        <w:autoSpaceDN w:val="0"/>
        <w:adjustRightInd w:val="0"/>
        <w:spacing w:after="0" w:line="360" w:lineRule="auto"/>
        <w:contextualSpacing/>
        <w:rPr>
          <w:rFonts w:eastAsia="Times New Roman" w:cs="Tahoma"/>
          <w:color w:val="auto"/>
          <w:lang w:eastAsia="es-ES"/>
        </w:rPr>
      </w:pPr>
    </w:p>
    <w:bookmarkEnd w:id="3"/>
    <w:p w14:paraId="56912486" w14:textId="78468F16" w:rsidR="00EC77D9" w:rsidRPr="007E75B9" w:rsidRDefault="00EC77D9" w:rsidP="00D16E46">
      <w:pPr>
        <w:autoSpaceDE w:val="0"/>
        <w:autoSpaceDN w:val="0"/>
        <w:adjustRightInd w:val="0"/>
        <w:spacing w:after="0" w:line="360" w:lineRule="auto"/>
        <w:rPr>
          <w:rFonts w:eastAsia="Calibri" w:cs="Tahoma"/>
          <w:b/>
          <w:color w:val="000000"/>
        </w:rPr>
      </w:pPr>
      <w:r w:rsidRPr="007E75B9">
        <w:rPr>
          <w:rFonts w:eastAsia="Calibri" w:cs="Tahoma"/>
          <w:b/>
          <w:color w:val="000000"/>
        </w:rPr>
        <w:t>I</w:t>
      </w:r>
      <w:r w:rsidR="0031460E" w:rsidRPr="007E75B9">
        <w:rPr>
          <w:rFonts w:eastAsia="Calibri" w:cs="Tahoma"/>
          <w:b/>
          <w:color w:val="000000"/>
        </w:rPr>
        <w:t>II</w:t>
      </w:r>
      <w:r w:rsidRPr="007E75B9">
        <w:rPr>
          <w:rFonts w:eastAsia="Calibri" w:cs="Tahoma"/>
          <w:b/>
          <w:color w:val="000000"/>
        </w:rPr>
        <w:t>. Interposición del Recurso de Revisión</w:t>
      </w:r>
    </w:p>
    <w:p w14:paraId="193305E5" w14:textId="77777777" w:rsidR="00EC77D9" w:rsidRPr="007E75B9" w:rsidRDefault="00EC77D9" w:rsidP="00D16E46">
      <w:pPr>
        <w:spacing w:after="0" w:line="360" w:lineRule="auto"/>
        <w:rPr>
          <w:rFonts w:eastAsia="Times New Roman" w:cs="Tahoma"/>
          <w:bCs/>
          <w:color w:val="auto"/>
          <w:lang w:eastAsia="es-ES"/>
        </w:rPr>
      </w:pPr>
    </w:p>
    <w:p w14:paraId="24595562" w14:textId="749EFF94" w:rsidR="00EC77D9" w:rsidRPr="007E75B9" w:rsidRDefault="00F1768D" w:rsidP="00D16E46">
      <w:pPr>
        <w:spacing w:after="0" w:line="360" w:lineRule="auto"/>
        <w:rPr>
          <w:rFonts w:eastAsia="Times New Roman" w:cs="Tahoma"/>
          <w:bCs/>
          <w:color w:val="auto"/>
          <w:lang w:eastAsia="es-ES"/>
        </w:rPr>
      </w:pPr>
      <w:r w:rsidRPr="007E75B9">
        <w:rPr>
          <w:rFonts w:eastAsia="Times New Roman" w:cs="Tahoma"/>
          <w:bCs/>
          <w:color w:val="auto"/>
          <w:lang w:val="es-ES" w:eastAsia="es-ES"/>
        </w:rPr>
        <w:t xml:space="preserve">El </w:t>
      </w:r>
      <w:r w:rsidR="00575B68" w:rsidRPr="007E75B9">
        <w:rPr>
          <w:rFonts w:eastAsia="Times New Roman" w:cs="Tahoma"/>
          <w:bCs/>
          <w:color w:val="auto"/>
          <w:lang w:val="es-ES" w:eastAsia="es-ES"/>
        </w:rPr>
        <w:t xml:space="preserve">nueve de octubre </w:t>
      </w:r>
      <w:r w:rsidR="00EE6AAF" w:rsidRPr="007E75B9">
        <w:rPr>
          <w:rFonts w:eastAsia="Times New Roman" w:cs="Tahoma"/>
          <w:bCs/>
          <w:color w:val="auto"/>
          <w:lang w:val="es-ES" w:eastAsia="es-ES"/>
        </w:rPr>
        <w:t>de dos mil veinti</w:t>
      </w:r>
      <w:r w:rsidRPr="007E75B9">
        <w:rPr>
          <w:rFonts w:eastAsia="Times New Roman" w:cs="Tahoma"/>
          <w:bCs/>
          <w:color w:val="auto"/>
          <w:lang w:val="es-ES" w:eastAsia="es-ES"/>
        </w:rPr>
        <w:t>cuatro</w:t>
      </w:r>
      <w:r w:rsidR="00EE6AAF" w:rsidRPr="007E75B9">
        <w:rPr>
          <w:rFonts w:eastAsia="Times New Roman" w:cs="Tahoma"/>
          <w:bCs/>
          <w:color w:val="auto"/>
          <w:lang w:val="es-ES" w:eastAsia="es-ES"/>
        </w:rPr>
        <w:t xml:space="preserve">, </w:t>
      </w:r>
      <w:r w:rsidR="00EE6AAF" w:rsidRPr="007E75B9">
        <w:rPr>
          <w:rFonts w:eastAsia="Times New Roman" w:cs="Tahoma"/>
          <w:bCs/>
          <w:color w:val="auto"/>
          <w:lang w:eastAsia="es-ES"/>
        </w:rPr>
        <w:t xml:space="preserve">se recibió en este Instituto, a través del </w:t>
      </w:r>
      <w:r w:rsidR="00EE6AAF" w:rsidRPr="007E75B9">
        <w:rPr>
          <w:rFonts w:eastAsia="Times New Roman" w:cs="Tahoma"/>
          <w:bCs/>
          <w:color w:val="auto"/>
          <w:lang w:val="es-ES" w:eastAsia="es-ES"/>
        </w:rPr>
        <w:t>Sistema de Acceso a la Información Mexiquense (SAIMEX)</w:t>
      </w:r>
      <w:r w:rsidR="00EE6AAF" w:rsidRPr="007E75B9">
        <w:rPr>
          <w:rFonts w:eastAsia="Times New Roman" w:cs="Tahoma"/>
          <w:bCs/>
          <w:color w:val="auto"/>
          <w:lang w:eastAsia="es-ES"/>
        </w:rPr>
        <w:t>, el Recurso de Revisión interpuesto por la p</w:t>
      </w:r>
      <w:r w:rsidR="00D55E2F" w:rsidRPr="007E75B9">
        <w:rPr>
          <w:rFonts w:eastAsia="Times New Roman" w:cs="Tahoma"/>
          <w:bCs/>
          <w:color w:val="auto"/>
          <w:lang w:eastAsia="es-ES"/>
        </w:rPr>
        <w:t>ersona</w:t>
      </w:r>
      <w:r w:rsidR="00EE6AAF" w:rsidRPr="007E75B9">
        <w:rPr>
          <w:rFonts w:eastAsia="Times New Roman" w:cs="Tahoma"/>
          <w:bCs/>
          <w:color w:val="auto"/>
          <w:lang w:eastAsia="es-ES"/>
        </w:rPr>
        <w:t xml:space="preserve"> Recurrente, en contra</w:t>
      </w:r>
      <w:r w:rsidR="0068447E" w:rsidRPr="007E75B9">
        <w:rPr>
          <w:rFonts w:eastAsia="Times New Roman" w:cs="Tahoma"/>
          <w:bCs/>
          <w:color w:val="auto"/>
          <w:lang w:eastAsia="es-ES"/>
        </w:rPr>
        <w:t xml:space="preserve"> </w:t>
      </w:r>
      <w:r w:rsidR="00EE6AAF" w:rsidRPr="007E75B9">
        <w:rPr>
          <w:rFonts w:eastAsia="Times New Roman" w:cs="Tahoma"/>
          <w:bCs/>
          <w:color w:val="auto"/>
          <w:lang w:eastAsia="es-ES"/>
        </w:rPr>
        <w:t>de</w:t>
      </w:r>
      <w:r w:rsidR="0068447E" w:rsidRPr="007E75B9">
        <w:rPr>
          <w:rFonts w:eastAsia="Times New Roman" w:cs="Tahoma"/>
          <w:bCs/>
          <w:color w:val="auto"/>
          <w:lang w:eastAsia="es-ES"/>
        </w:rPr>
        <w:t xml:space="preserve"> la</w:t>
      </w:r>
      <w:r w:rsidR="00EE6AAF" w:rsidRPr="007E75B9">
        <w:rPr>
          <w:rFonts w:eastAsia="Times New Roman" w:cs="Tahoma"/>
          <w:bCs/>
          <w:color w:val="auto"/>
          <w:lang w:eastAsia="es-ES"/>
        </w:rPr>
        <w:t xml:space="preserve"> respuesta del Sujeto Obligado</w:t>
      </w:r>
      <w:r w:rsidR="00670893" w:rsidRPr="007E75B9">
        <w:rPr>
          <w:rFonts w:eastAsia="Times New Roman" w:cs="Tahoma"/>
          <w:bCs/>
          <w:color w:val="auto"/>
          <w:lang w:eastAsia="es-ES"/>
        </w:rPr>
        <w:t>,</w:t>
      </w:r>
      <w:r w:rsidR="00EE6AAF" w:rsidRPr="007E75B9">
        <w:rPr>
          <w:rFonts w:eastAsia="Calibri" w:cs="Times New Roman"/>
          <w:b/>
          <w:bCs/>
        </w:rPr>
        <w:t xml:space="preserve"> </w:t>
      </w:r>
      <w:r w:rsidR="00EE6AAF" w:rsidRPr="007E75B9">
        <w:rPr>
          <w:rFonts w:eastAsia="Times New Roman" w:cs="Tahoma"/>
          <w:bCs/>
          <w:color w:val="auto"/>
          <w:lang w:eastAsia="es-ES"/>
        </w:rPr>
        <w:t>en los siguientes términos:</w:t>
      </w:r>
    </w:p>
    <w:p w14:paraId="6E6C98B4" w14:textId="77777777" w:rsidR="00EE6AAF" w:rsidRPr="007E75B9" w:rsidRDefault="00EE6AAF" w:rsidP="00D16E46">
      <w:pPr>
        <w:spacing w:after="0" w:line="360" w:lineRule="auto"/>
        <w:rPr>
          <w:rFonts w:eastAsia="Times New Roman" w:cs="Tahoma"/>
          <w:bCs/>
          <w:color w:val="auto"/>
          <w:lang w:eastAsia="es-ES"/>
        </w:rPr>
      </w:pPr>
    </w:p>
    <w:p w14:paraId="122D4953" w14:textId="53AD726C" w:rsidR="00EC77D9" w:rsidRPr="007E75B9" w:rsidRDefault="00EC77D9" w:rsidP="00D16E46">
      <w:pPr>
        <w:spacing w:after="0" w:line="360" w:lineRule="auto"/>
        <w:ind w:left="567" w:right="567"/>
        <w:rPr>
          <w:rFonts w:eastAsia="Times New Roman" w:cs="Tahoma"/>
          <w:b/>
          <w:bCs/>
          <w:i/>
          <w:color w:val="auto"/>
          <w:sz w:val="20"/>
          <w:szCs w:val="20"/>
          <w:lang w:eastAsia="es-ES"/>
        </w:rPr>
      </w:pPr>
      <w:r w:rsidRPr="007E75B9">
        <w:rPr>
          <w:rFonts w:eastAsia="Times New Roman" w:cs="Tahoma"/>
          <w:b/>
          <w:bCs/>
          <w:i/>
          <w:color w:val="auto"/>
          <w:sz w:val="20"/>
          <w:szCs w:val="20"/>
          <w:lang w:eastAsia="es-ES"/>
        </w:rPr>
        <w:lastRenderedPageBreak/>
        <w:t>ACTO IMPUGNADO</w:t>
      </w:r>
    </w:p>
    <w:p w14:paraId="5CCEB8EC" w14:textId="6B3AB2EA" w:rsidR="00EC77D9" w:rsidRPr="007E75B9" w:rsidRDefault="00575B68" w:rsidP="00D16E46">
      <w:pPr>
        <w:spacing w:after="0" w:line="360" w:lineRule="auto"/>
        <w:ind w:left="567" w:right="567"/>
        <w:rPr>
          <w:i/>
          <w:iCs/>
          <w:color w:val="000000"/>
          <w:sz w:val="20"/>
          <w:szCs w:val="20"/>
        </w:rPr>
      </w:pPr>
      <w:r w:rsidRPr="007E75B9">
        <w:rPr>
          <w:i/>
          <w:iCs/>
          <w:color w:val="000000"/>
          <w:sz w:val="20"/>
          <w:szCs w:val="20"/>
        </w:rPr>
        <w:t>La información proporcionada se encuentra incompleta y el link proporcionado para la consulta de la información restante es inaccesible para la ciudadanía ya que solicita un usuario y una contraseña que no fue proporcionada.</w:t>
      </w:r>
      <w:r w:rsidR="0024218A" w:rsidRPr="007E75B9">
        <w:rPr>
          <w:i/>
          <w:iCs/>
          <w:color w:val="000000"/>
          <w:sz w:val="20"/>
          <w:szCs w:val="20"/>
        </w:rPr>
        <w:t>” (Sic)</w:t>
      </w:r>
    </w:p>
    <w:p w14:paraId="55C87C9D" w14:textId="77777777" w:rsidR="0024218A" w:rsidRPr="007E75B9" w:rsidRDefault="0024218A" w:rsidP="00D16E46">
      <w:pPr>
        <w:spacing w:after="0" w:line="360" w:lineRule="auto"/>
        <w:ind w:left="567" w:right="567"/>
        <w:rPr>
          <w:rFonts w:eastAsia="Times New Roman" w:cs="Tahoma"/>
          <w:bCs/>
          <w:i/>
          <w:color w:val="auto"/>
          <w:sz w:val="20"/>
          <w:szCs w:val="20"/>
          <w:lang w:eastAsia="es-ES"/>
        </w:rPr>
      </w:pPr>
    </w:p>
    <w:p w14:paraId="01991E43" w14:textId="083793C6" w:rsidR="00EC77D9" w:rsidRPr="007E75B9" w:rsidRDefault="00EC77D9" w:rsidP="00D16E46">
      <w:pPr>
        <w:spacing w:after="0" w:line="360" w:lineRule="auto"/>
        <w:ind w:left="567" w:right="567"/>
        <w:rPr>
          <w:rFonts w:eastAsia="Times New Roman" w:cs="Tahoma"/>
          <w:b/>
          <w:bCs/>
          <w:i/>
          <w:color w:val="auto"/>
          <w:sz w:val="20"/>
          <w:szCs w:val="20"/>
          <w:lang w:eastAsia="es-ES"/>
        </w:rPr>
      </w:pPr>
      <w:r w:rsidRPr="007E75B9">
        <w:rPr>
          <w:rFonts w:eastAsia="Times New Roman" w:cs="Tahoma"/>
          <w:b/>
          <w:bCs/>
          <w:i/>
          <w:color w:val="auto"/>
          <w:sz w:val="20"/>
          <w:szCs w:val="20"/>
          <w:lang w:eastAsia="es-ES"/>
        </w:rPr>
        <w:t>RAZONES O MOTIVOS DE LA INCONFORMIDAD</w:t>
      </w:r>
    </w:p>
    <w:p w14:paraId="6A2AB2B9" w14:textId="30E4AE8A" w:rsidR="00EC77D9" w:rsidRPr="007E75B9" w:rsidRDefault="00575B68" w:rsidP="00D16E46">
      <w:pPr>
        <w:spacing w:after="0" w:line="360" w:lineRule="auto"/>
        <w:ind w:left="567" w:right="567"/>
        <w:rPr>
          <w:rFonts w:eastAsia="Times New Roman" w:cs="Tahoma"/>
          <w:bCs/>
          <w:i/>
          <w:color w:val="auto"/>
          <w:sz w:val="20"/>
          <w:szCs w:val="20"/>
          <w:lang w:eastAsia="es-ES"/>
        </w:rPr>
      </w:pPr>
      <w:r w:rsidRPr="007E75B9">
        <w:rPr>
          <w:i/>
          <w:color w:val="000000"/>
          <w:sz w:val="20"/>
          <w:szCs w:val="20"/>
        </w:rPr>
        <w:t xml:space="preserve">EL sujeto obligado entrega la información mediante oficio no. 228C031020000l/54382024 adjuntando dos fojas denominadas </w:t>
      </w:r>
      <w:proofErr w:type="spellStart"/>
      <w:r w:rsidRPr="007E75B9">
        <w:rPr>
          <w:i/>
          <w:color w:val="000000"/>
          <w:sz w:val="20"/>
          <w:szCs w:val="20"/>
        </w:rPr>
        <w:t>curriculum</w:t>
      </w:r>
      <w:proofErr w:type="spellEnd"/>
      <w:r w:rsidRPr="007E75B9">
        <w:rPr>
          <w:i/>
          <w:color w:val="000000"/>
          <w:sz w:val="20"/>
          <w:szCs w:val="20"/>
        </w:rPr>
        <w:t xml:space="preserve"> vitae correspondiente a los servidores públicos Gisela </w:t>
      </w:r>
      <w:proofErr w:type="spellStart"/>
      <w:r w:rsidRPr="007E75B9">
        <w:rPr>
          <w:i/>
          <w:color w:val="000000"/>
          <w:sz w:val="20"/>
          <w:szCs w:val="20"/>
        </w:rPr>
        <w:t>Aide</w:t>
      </w:r>
      <w:proofErr w:type="spellEnd"/>
      <w:r w:rsidRPr="007E75B9">
        <w:rPr>
          <w:i/>
          <w:color w:val="000000"/>
          <w:sz w:val="20"/>
          <w:szCs w:val="20"/>
        </w:rPr>
        <w:t xml:space="preserve"> Cid Hernández y de Juvenal Cruz Silva en archivo PDF, y respecto a los servidores públicos Mariana Cecilia Hernández León, Eliana Patricia Valencia Melgarejo, Jenny Itzel Ibarra Solís, Armando Alejandro </w:t>
      </w:r>
      <w:proofErr w:type="spellStart"/>
      <w:r w:rsidRPr="007E75B9">
        <w:rPr>
          <w:i/>
          <w:color w:val="000000"/>
          <w:sz w:val="20"/>
          <w:szCs w:val="20"/>
        </w:rPr>
        <w:t>Elizais</w:t>
      </w:r>
      <w:proofErr w:type="spellEnd"/>
      <w:r w:rsidRPr="007E75B9">
        <w:rPr>
          <w:i/>
          <w:color w:val="000000"/>
          <w:sz w:val="20"/>
          <w:szCs w:val="20"/>
        </w:rPr>
        <w:t xml:space="preserve"> Flores, Susana Margarita Arreola Robles, Ross Eduardo Maldonado Martínez y Karla Noemí Mendoza Sánchez comparte link para su consulta indicando que ahí se encuentra la información disponible, no obstante, al ingresar a link proporcionado me solicita un usuario y contraseña de ingreso, las cuales no fueron proporcionadas, derivado de ello, y entendiendo que la información solicitada es una información pública de oficio, ingresé al portal de IPOMEX 4.0 de acceso libre a la ciudadanía, sin embargo la información solicitada no se encuentra disponible en dicho portal. Por otra parte, respecto de los </w:t>
      </w:r>
      <w:proofErr w:type="spellStart"/>
      <w:r w:rsidRPr="007E75B9">
        <w:rPr>
          <w:i/>
          <w:color w:val="000000"/>
          <w:sz w:val="20"/>
          <w:szCs w:val="20"/>
        </w:rPr>
        <w:t>curriculums</w:t>
      </w:r>
      <w:proofErr w:type="spellEnd"/>
      <w:r w:rsidRPr="007E75B9">
        <w:rPr>
          <w:i/>
          <w:color w:val="000000"/>
          <w:sz w:val="20"/>
          <w:szCs w:val="20"/>
        </w:rPr>
        <w:t xml:space="preserve"> vitae proporcionados en archivo PDF correspondientes a los servidores públicos Gisela </w:t>
      </w:r>
      <w:proofErr w:type="spellStart"/>
      <w:r w:rsidRPr="007E75B9">
        <w:rPr>
          <w:i/>
          <w:color w:val="000000"/>
          <w:sz w:val="20"/>
          <w:szCs w:val="20"/>
        </w:rPr>
        <w:t>Aide</w:t>
      </w:r>
      <w:proofErr w:type="spellEnd"/>
      <w:r w:rsidRPr="007E75B9">
        <w:rPr>
          <w:i/>
          <w:color w:val="000000"/>
          <w:sz w:val="20"/>
          <w:szCs w:val="20"/>
        </w:rPr>
        <w:t xml:space="preserve"> Cid Hernández y de Juvenal Cruz Silva, la información mencionada en el mismo carece de elementos que permitan conocer la trayectoria de dichos servidores públicos, tanto laboral como educativa, como son: periodo de gestión en sus empleos anteriores, actividades realizadas en los mismos, sector al que pertenece y nivel de gobierno en caso de pertenecer al sector público, así como, nombre de las instituciones educativas donde cursaron sus estudios, cursos y diplomados y años de dicha trayectoria escolar, lo anterior, en el entendido de que el propósito de brindar la información curricular de los servidores públicos es que la misma, permita a la ciudadanía evaluar sus aptitudes y experiencia para desempeñar el cargo público que le ha sido encomendado. Por lo antes expuesto, considero que la información proporcionada, por una parte, está incompleta y por otra, se proporciona en una dirección electrónica inaccesible para la ciudadanía.</w:t>
      </w:r>
      <w:r w:rsidR="00EC77D9" w:rsidRPr="007E75B9">
        <w:rPr>
          <w:i/>
          <w:color w:val="000000"/>
          <w:sz w:val="20"/>
          <w:szCs w:val="20"/>
        </w:rPr>
        <w:t>”</w:t>
      </w:r>
      <w:r w:rsidR="0024218A" w:rsidRPr="007E75B9">
        <w:rPr>
          <w:i/>
          <w:color w:val="000000"/>
          <w:sz w:val="20"/>
          <w:szCs w:val="20"/>
        </w:rPr>
        <w:t xml:space="preserve"> (Sic)</w:t>
      </w:r>
    </w:p>
    <w:p w14:paraId="417EBFB0" w14:textId="77777777" w:rsidR="00943C49" w:rsidRPr="007E75B9" w:rsidRDefault="00943C49" w:rsidP="00D16E46">
      <w:pPr>
        <w:spacing w:after="0" w:line="360" w:lineRule="auto"/>
        <w:rPr>
          <w:rFonts w:eastAsia="Calibri" w:cs="Tahoma"/>
          <w:b/>
          <w:color w:val="000000"/>
        </w:rPr>
      </w:pPr>
    </w:p>
    <w:p w14:paraId="32EBD4AE" w14:textId="45EC4018" w:rsidR="00EC77D9" w:rsidRPr="007E75B9" w:rsidRDefault="0031460E" w:rsidP="00D16E46">
      <w:pPr>
        <w:spacing w:after="0" w:line="360" w:lineRule="auto"/>
        <w:rPr>
          <w:rFonts w:eastAsia="Batang" w:cs="Tahoma"/>
          <w:b/>
          <w:bCs/>
          <w:color w:val="000000"/>
        </w:rPr>
      </w:pPr>
      <w:r w:rsidRPr="007E75B9">
        <w:rPr>
          <w:rFonts w:eastAsia="Calibri" w:cs="Tahoma"/>
          <w:b/>
          <w:color w:val="000000"/>
        </w:rPr>
        <w:lastRenderedPageBreak/>
        <w:t>I</w:t>
      </w:r>
      <w:r w:rsidR="00EC77D9" w:rsidRPr="007E75B9">
        <w:rPr>
          <w:rFonts w:eastAsia="Calibri" w:cs="Tahoma"/>
          <w:b/>
          <w:color w:val="000000"/>
        </w:rPr>
        <w:t xml:space="preserve">V. </w:t>
      </w:r>
      <w:r w:rsidR="00EC77D9" w:rsidRPr="007E75B9">
        <w:rPr>
          <w:rFonts w:eastAsia="Batang" w:cs="Tahoma"/>
          <w:b/>
          <w:bCs/>
          <w:color w:val="000000"/>
        </w:rPr>
        <w:t>Trámite del Recurso de Revisión</w:t>
      </w:r>
      <w:r w:rsidR="00EC77D9" w:rsidRPr="007E75B9">
        <w:rPr>
          <w:rFonts w:eastAsia="Calibri" w:cs="Tahoma"/>
          <w:b/>
          <w:color w:val="000000"/>
        </w:rPr>
        <w:t xml:space="preserve"> </w:t>
      </w:r>
      <w:r w:rsidR="00EC77D9" w:rsidRPr="007E75B9">
        <w:rPr>
          <w:rFonts w:eastAsia="Batang" w:cs="Tahoma"/>
          <w:b/>
          <w:bCs/>
          <w:color w:val="000000"/>
        </w:rPr>
        <w:t>ante este Instituto</w:t>
      </w:r>
    </w:p>
    <w:p w14:paraId="1C4ADB40" w14:textId="77777777" w:rsidR="00EC77D9" w:rsidRPr="007E75B9" w:rsidRDefault="00EC77D9" w:rsidP="00D16E46">
      <w:pPr>
        <w:spacing w:after="0" w:line="360" w:lineRule="auto"/>
        <w:rPr>
          <w:rFonts w:eastAsia="Batang" w:cs="Tahoma"/>
          <w:bCs/>
          <w:color w:val="000000"/>
        </w:rPr>
      </w:pPr>
    </w:p>
    <w:p w14:paraId="7EC9EE07" w14:textId="2B56BE82" w:rsidR="00EC77D9" w:rsidRPr="007E75B9" w:rsidRDefault="00EC77D9" w:rsidP="00D16E46">
      <w:pPr>
        <w:spacing w:after="0" w:line="360" w:lineRule="auto"/>
        <w:rPr>
          <w:rFonts w:eastAsia="Batang" w:cs="Tahoma"/>
          <w:b/>
          <w:bCs/>
          <w:color w:val="000000"/>
        </w:rPr>
      </w:pPr>
      <w:r w:rsidRPr="007E75B9">
        <w:rPr>
          <w:rFonts w:eastAsia="Batang" w:cs="Tahoma"/>
          <w:b/>
          <w:bCs/>
          <w:color w:val="000000"/>
        </w:rPr>
        <w:t xml:space="preserve">a) Turno del Medio de Impugnación. </w:t>
      </w:r>
      <w:r w:rsidRPr="007E75B9">
        <w:rPr>
          <w:rFonts w:eastAsia="Batang" w:cs="Tahoma"/>
          <w:bCs/>
          <w:color w:val="000000"/>
        </w:rPr>
        <w:t>El</w:t>
      </w:r>
      <w:r w:rsidR="00054D31" w:rsidRPr="007E75B9">
        <w:rPr>
          <w:rFonts w:eastAsia="Batang" w:cs="Tahoma"/>
          <w:bCs/>
          <w:color w:val="000000"/>
        </w:rPr>
        <w:t xml:space="preserve"> </w:t>
      </w:r>
      <w:r w:rsidR="0032433B" w:rsidRPr="007E75B9">
        <w:rPr>
          <w:rFonts w:eastAsia="Batang" w:cs="Tahoma"/>
          <w:bCs/>
          <w:color w:val="000000"/>
        </w:rPr>
        <w:t>nueve de octubre</w:t>
      </w:r>
      <w:r w:rsidR="0068447E" w:rsidRPr="007E75B9">
        <w:rPr>
          <w:rFonts w:eastAsia="Times New Roman" w:cs="Tahoma"/>
          <w:bCs/>
          <w:color w:val="auto"/>
          <w:lang w:val="es-ES" w:eastAsia="es-ES"/>
        </w:rPr>
        <w:t xml:space="preserve"> de dos mil veinticuatro</w:t>
      </w:r>
      <w:r w:rsidRPr="007E75B9">
        <w:rPr>
          <w:rFonts w:eastAsia="Batang" w:cs="Tahoma"/>
          <w:bCs/>
          <w:color w:val="000000"/>
        </w:rPr>
        <w:t xml:space="preserve">, el </w:t>
      </w:r>
      <w:r w:rsidRPr="007E75B9">
        <w:rPr>
          <w:rFonts w:eastAsia="Calibri" w:cs="Tahoma"/>
          <w:color w:val="000000"/>
          <w:lang w:val="es-ES"/>
        </w:rPr>
        <w:t>Sistema de Acceso a la Información Mexiquense (SAIMEX),</w:t>
      </w:r>
      <w:r w:rsidRPr="007E75B9">
        <w:rPr>
          <w:rFonts w:eastAsia="Batang" w:cs="Tahoma"/>
          <w:bCs/>
          <w:color w:val="000000"/>
        </w:rPr>
        <w:t xml:space="preserve"> asignó el número de expediente</w:t>
      </w:r>
      <w:r w:rsidR="00394EBC" w:rsidRPr="007E75B9">
        <w:t xml:space="preserve"> </w:t>
      </w:r>
      <w:r w:rsidR="00394EBC" w:rsidRPr="007E75B9">
        <w:rPr>
          <w:rFonts w:eastAsia="Calibri" w:cs="Tahoma"/>
          <w:b/>
          <w:bCs/>
        </w:rPr>
        <w:t>0</w:t>
      </w:r>
      <w:r w:rsidR="0032433B" w:rsidRPr="007E75B9">
        <w:rPr>
          <w:rFonts w:eastAsia="Calibri" w:cs="Tahoma"/>
          <w:b/>
          <w:bCs/>
        </w:rPr>
        <w:t>6081</w:t>
      </w:r>
      <w:r w:rsidR="00394EBC" w:rsidRPr="007E75B9">
        <w:rPr>
          <w:rFonts w:eastAsia="Calibri" w:cs="Tahoma"/>
          <w:b/>
          <w:bCs/>
        </w:rPr>
        <w:t>/INFOEM/IP/RR/2024</w:t>
      </w:r>
      <w:r w:rsidRPr="007E75B9">
        <w:rPr>
          <w:rFonts w:eastAsia="Batang" w:cs="Tahoma"/>
          <w:bCs/>
          <w:color w:val="000000"/>
        </w:rPr>
        <w:t xml:space="preserve">, al Medio de Impugnación que nos ocupa, con base en el sistema aprobado por el Pleno de este </w:t>
      </w:r>
      <w:r w:rsidR="00394EBC" w:rsidRPr="007E75B9">
        <w:rPr>
          <w:rFonts w:eastAsia="Batang" w:cs="Tahoma"/>
          <w:bCs/>
          <w:color w:val="000000"/>
        </w:rPr>
        <w:t>Organismo</w:t>
      </w:r>
      <w:r w:rsidRPr="007E75B9">
        <w:rPr>
          <w:rFonts w:eastAsia="Batang" w:cs="Tahoma"/>
          <w:bCs/>
          <w:color w:val="000000"/>
        </w:rPr>
        <w:t xml:space="preserve"> Garante y lo turnó al Comisionado Ponente Luis Gustavo Parra Noriega, para los efectos del artículo 185, fracción I de la Ley de Transparencia y Acceso a la Información Pública del Estado de México y Municipios.</w:t>
      </w:r>
    </w:p>
    <w:p w14:paraId="23BD8332" w14:textId="77777777" w:rsidR="00EC77D9" w:rsidRPr="007E75B9" w:rsidRDefault="00EC77D9" w:rsidP="00D16E46">
      <w:pPr>
        <w:spacing w:after="0" w:line="360" w:lineRule="auto"/>
        <w:rPr>
          <w:rFonts w:eastAsia="Batang" w:cs="Tahoma"/>
          <w:bCs/>
          <w:color w:val="000000"/>
        </w:rPr>
      </w:pPr>
    </w:p>
    <w:p w14:paraId="385EEA5C" w14:textId="6AC88305" w:rsidR="00EC77D9" w:rsidRPr="007E75B9" w:rsidRDefault="00EC77D9" w:rsidP="00D16E46">
      <w:pPr>
        <w:spacing w:after="0" w:line="360" w:lineRule="auto"/>
        <w:rPr>
          <w:rFonts w:eastAsia="Times New Roman" w:cs="Tahoma"/>
          <w:bCs/>
          <w:color w:val="auto"/>
          <w:lang w:val="es-ES_tradnl" w:eastAsia="es-ES"/>
        </w:rPr>
      </w:pPr>
      <w:r w:rsidRPr="007E75B9">
        <w:rPr>
          <w:rFonts w:eastAsia="Times New Roman" w:cs="Tahoma"/>
          <w:b/>
          <w:bCs/>
          <w:color w:val="auto"/>
          <w:lang w:eastAsia="es-ES"/>
        </w:rPr>
        <w:t>b) Admisión del Recurso de Revisión</w:t>
      </w:r>
      <w:r w:rsidRPr="007E75B9">
        <w:rPr>
          <w:rFonts w:eastAsia="Times New Roman" w:cs="Tahoma"/>
          <w:b/>
          <w:bCs/>
          <w:color w:val="auto"/>
          <w:lang w:val="es-ES_tradnl" w:eastAsia="es-ES"/>
        </w:rPr>
        <w:t xml:space="preserve">. </w:t>
      </w:r>
      <w:r w:rsidRPr="007E75B9">
        <w:rPr>
          <w:rFonts w:eastAsia="Batang" w:cs="Tahoma"/>
          <w:bCs/>
          <w:color w:val="000000"/>
        </w:rPr>
        <w:t>El</w:t>
      </w:r>
      <w:r w:rsidR="00A37D74" w:rsidRPr="007E75B9">
        <w:rPr>
          <w:rFonts w:eastAsia="Batang" w:cs="Tahoma"/>
          <w:bCs/>
          <w:color w:val="000000"/>
        </w:rPr>
        <w:t xml:space="preserve"> </w:t>
      </w:r>
      <w:r w:rsidR="0032433B" w:rsidRPr="007E75B9">
        <w:rPr>
          <w:rFonts w:eastAsia="Batang" w:cs="Tahoma"/>
          <w:bCs/>
          <w:color w:val="000000"/>
        </w:rPr>
        <w:t>catorce</w:t>
      </w:r>
      <w:r w:rsidR="00AB3BAD" w:rsidRPr="007E75B9">
        <w:rPr>
          <w:rFonts w:eastAsia="Batang" w:cs="Tahoma"/>
          <w:bCs/>
          <w:color w:val="000000"/>
        </w:rPr>
        <w:t xml:space="preserve"> de octubre </w:t>
      </w:r>
      <w:r w:rsidRPr="007E75B9">
        <w:rPr>
          <w:rFonts w:eastAsia="Batang" w:cs="Tahoma"/>
          <w:bCs/>
          <w:color w:val="000000"/>
        </w:rPr>
        <w:t>de dos mil veinti</w:t>
      </w:r>
      <w:r w:rsidR="00C50335" w:rsidRPr="007E75B9">
        <w:rPr>
          <w:rFonts w:eastAsia="Batang" w:cs="Tahoma"/>
          <w:bCs/>
          <w:color w:val="000000"/>
        </w:rPr>
        <w:t>cuatro</w:t>
      </w:r>
      <w:r w:rsidRPr="007E75B9">
        <w:rPr>
          <w:rFonts w:eastAsia="Times New Roman" w:cs="Tahoma"/>
          <w:bCs/>
          <w:color w:val="auto"/>
          <w:lang w:val="es-ES_tradnl" w:eastAsia="es-ES"/>
        </w:rPr>
        <w:t xml:space="preserve">, se acordó la admisión del Recurso de Revisión interpuesto por </w:t>
      </w:r>
      <w:r w:rsidR="00B064A4" w:rsidRPr="007E75B9">
        <w:rPr>
          <w:rFonts w:eastAsia="Times New Roman" w:cs="Tahoma"/>
          <w:bCs/>
          <w:color w:val="auto"/>
          <w:lang w:val="es-ES_tradnl" w:eastAsia="es-ES"/>
        </w:rPr>
        <w:t>la persona</w:t>
      </w:r>
      <w:r w:rsidRPr="007E75B9">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el cual fue notificado a las partes</w:t>
      </w:r>
      <w:r w:rsidR="00CB7980" w:rsidRPr="007E75B9">
        <w:rPr>
          <w:rFonts w:eastAsia="Times New Roman" w:cs="Tahoma"/>
          <w:bCs/>
          <w:color w:val="auto"/>
          <w:lang w:val="es-ES_tradnl" w:eastAsia="es-ES"/>
        </w:rPr>
        <w:t xml:space="preserve"> </w:t>
      </w:r>
      <w:r w:rsidR="001756F2" w:rsidRPr="007E75B9">
        <w:rPr>
          <w:rFonts w:eastAsia="Times New Roman" w:cs="Tahoma"/>
          <w:bCs/>
          <w:color w:val="auto"/>
          <w:lang w:val="es-ES_tradnl" w:eastAsia="es-ES"/>
        </w:rPr>
        <w:t>el</w:t>
      </w:r>
      <w:r w:rsidR="00AB3BAD" w:rsidRPr="007E75B9">
        <w:rPr>
          <w:rFonts w:eastAsia="Times New Roman" w:cs="Tahoma"/>
          <w:bCs/>
          <w:color w:val="auto"/>
          <w:lang w:val="es-ES_tradnl" w:eastAsia="es-ES"/>
        </w:rPr>
        <w:t xml:space="preserve"> mismo día</w:t>
      </w:r>
      <w:r w:rsidR="00CB7980" w:rsidRPr="007E75B9">
        <w:rPr>
          <w:rFonts w:eastAsia="Times New Roman" w:cs="Tahoma"/>
          <w:bCs/>
          <w:color w:val="auto"/>
          <w:lang w:val="es-ES_tradnl" w:eastAsia="es-ES"/>
        </w:rPr>
        <w:t xml:space="preserve">, </w:t>
      </w:r>
      <w:r w:rsidRPr="007E75B9">
        <w:rPr>
          <w:rFonts w:eastAsia="Times New Roman" w:cs="Tahoma"/>
          <w:bCs/>
          <w:color w:val="auto"/>
          <w:lang w:val="es-ES_tradnl" w:eastAsia="es-ES"/>
        </w:rPr>
        <w:t xml:space="preserve">a través del Sistema de Acceso a la Información Mexiquense (SAIMEX), en el que se les otorgó un plazo de siete días hábiles posteriores a la misma, para que manifestaran lo que a su derecho conviniera y formularan alegatos. </w:t>
      </w:r>
    </w:p>
    <w:p w14:paraId="12094229" w14:textId="77777777" w:rsidR="0032433B" w:rsidRPr="007E75B9" w:rsidRDefault="0032433B" w:rsidP="00D16E46">
      <w:pPr>
        <w:spacing w:after="0" w:line="360" w:lineRule="auto"/>
        <w:rPr>
          <w:rFonts w:eastAsia="Times New Roman" w:cs="Tahoma"/>
          <w:bCs/>
          <w:color w:val="auto"/>
          <w:lang w:val="es-ES_tradnl" w:eastAsia="es-ES"/>
        </w:rPr>
      </w:pPr>
    </w:p>
    <w:p w14:paraId="24C1FD0B" w14:textId="61EAC048" w:rsidR="00430A05" w:rsidRPr="007E75B9" w:rsidRDefault="000D29CD" w:rsidP="0032433B">
      <w:pPr>
        <w:spacing w:after="0" w:line="360" w:lineRule="auto"/>
        <w:rPr>
          <w:rFonts w:cs="Tahoma"/>
          <w:bCs/>
          <w:iCs/>
          <w:lang w:val="es-ES"/>
        </w:rPr>
      </w:pPr>
      <w:r w:rsidRPr="007E75B9">
        <w:rPr>
          <w:rFonts w:eastAsia="Times New Roman" w:cs="Tahoma"/>
          <w:b/>
          <w:color w:val="auto"/>
          <w:lang w:eastAsia="es-ES"/>
        </w:rPr>
        <w:t>c</w:t>
      </w:r>
      <w:r w:rsidR="000F2142" w:rsidRPr="007E75B9">
        <w:rPr>
          <w:rFonts w:eastAsia="Times New Roman" w:cs="Tahoma"/>
          <w:b/>
          <w:color w:val="auto"/>
          <w:lang w:eastAsia="es-ES"/>
        </w:rPr>
        <w:t xml:space="preserve">) </w:t>
      </w:r>
      <w:r w:rsidR="000F2142" w:rsidRPr="007E75B9">
        <w:rPr>
          <w:rFonts w:cs="Tahoma"/>
          <w:b/>
          <w:bCs/>
          <w:iCs/>
          <w:lang w:val="es-ES"/>
        </w:rPr>
        <w:t>Informe Justificado</w:t>
      </w:r>
      <w:r w:rsidR="0032433B" w:rsidRPr="007E75B9">
        <w:rPr>
          <w:rFonts w:cs="Tahoma"/>
          <w:b/>
          <w:bCs/>
          <w:iCs/>
          <w:lang w:val="es-ES"/>
        </w:rPr>
        <w:t xml:space="preserve"> y Manifestaciones</w:t>
      </w:r>
      <w:r w:rsidR="000F2142" w:rsidRPr="007E75B9">
        <w:rPr>
          <w:rFonts w:cs="Tahoma"/>
          <w:b/>
          <w:bCs/>
          <w:iCs/>
          <w:lang w:val="es-ES"/>
        </w:rPr>
        <w:t>.</w:t>
      </w:r>
      <w:r w:rsidR="003E70D3" w:rsidRPr="007E75B9">
        <w:rPr>
          <w:rFonts w:cs="Tahoma"/>
          <w:lang w:val="es-ES_tradnl"/>
        </w:rPr>
        <w:t xml:space="preserve"> </w:t>
      </w:r>
      <w:r w:rsidR="0032433B" w:rsidRPr="007E75B9">
        <w:rPr>
          <w:rFonts w:cs="Tahoma"/>
          <w:iCs/>
          <w:lang w:val="es-ES"/>
        </w:rPr>
        <w:t>Las partes fueron omisas en emitir manifestaciones o alegatos</w:t>
      </w:r>
      <w:r w:rsidR="0032433B" w:rsidRPr="007E75B9">
        <w:rPr>
          <w:rFonts w:cs="Tahoma"/>
        </w:rPr>
        <w:t>.</w:t>
      </w:r>
    </w:p>
    <w:p w14:paraId="2B3886C5" w14:textId="56D06798" w:rsidR="007E75EF" w:rsidRPr="007E75B9" w:rsidRDefault="007E75EF" w:rsidP="00D16E46">
      <w:pPr>
        <w:spacing w:after="0" w:line="360" w:lineRule="auto"/>
        <w:rPr>
          <w:rFonts w:eastAsia="Times New Roman" w:cs="Tahoma"/>
          <w:bCs/>
          <w:lang w:val="es-ES" w:eastAsia="es-ES"/>
        </w:rPr>
      </w:pPr>
    </w:p>
    <w:p w14:paraId="35AAACA3" w14:textId="6AE5413F" w:rsidR="00EC77D9" w:rsidRPr="007E75B9" w:rsidRDefault="000C75AA" w:rsidP="00D16E46">
      <w:pPr>
        <w:widowControl w:val="0"/>
        <w:spacing w:after="0" w:line="360" w:lineRule="auto"/>
        <w:rPr>
          <w:rFonts w:eastAsia="Times New Roman" w:cs="Tahoma"/>
          <w:color w:val="auto"/>
          <w:lang w:val="es-ES" w:eastAsia="es-ES"/>
        </w:rPr>
      </w:pPr>
      <w:r w:rsidRPr="007E75B9">
        <w:rPr>
          <w:rFonts w:eastAsia="Times New Roman" w:cs="Tahoma"/>
          <w:b/>
          <w:color w:val="auto"/>
          <w:lang w:eastAsia="es-ES"/>
        </w:rPr>
        <w:t>d</w:t>
      </w:r>
      <w:r w:rsidR="00EC77D9" w:rsidRPr="007E75B9">
        <w:rPr>
          <w:rFonts w:eastAsia="Times New Roman" w:cs="Tahoma"/>
          <w:b/>
          <w:color w:val="auto"/>
          <w:lang w:eastAsia="es-ES"/>
        </w:rPr>
        <w:t>) Cierre de instrucción.</w:t>
      </w:r>
      <w:r w:rsidR="00EC77D9" w:rsidRPr="007E75B9">
        <w:rPr>
          <w:rFonts w:eastAsia="Times New Roman" w:cs="Tahoma"/>
          <w:color w:val="auto"/>
          <w:lang w:eastAsia="es-ES"/>
        </w:rPr>
        <w:t xml:space="preserve"> El</w:t>
      </w:r>
      <w:r w:rsidRPr="007E75B9">
        <w:rPr>
          <w:rFonts w:eastAsia="Times New Roman" w:cs="Tahoma"/>
          <w:color w:val="auto"/>
          <w:lang w:eastAsia="es-ES"/>
        </w:rPr>
        <w:t xml:space="preserve"> </w:t>
      </w:r>
      <w:r w:rsidR="00A41A2F" w:rsidRPr="007E75B9">
        <w:rPr>
          <w:rFonts w:eastAsia="Times New Roman" w:cs="Tahoma"/>
          <w:color w:val="auto"/>
          <w:lang w:eastAsia="es-ES"/>
        </w:rPr>
        <w:t>treinta</w:t>
      </w:r>
      <w:r w:rsidR="00F6294E" w:rsidRPr="007E75B9">
        <w:rPr>
          <w:rFonts w:eastAsia="Times New Roman" w:cs="Tahoma"/>
          <w:color w:val="auto"/>
          <w:lang w:eastAsia="es-ES"/>
        </w:rPr>
        <w:t xml:space="preserve"> de octubre</w:t>
      </w:r>
      <w:r w:rsidR="00502FA9" w:rsidRPr="007E75B9">
        <w:rPr>
          <w:rFonts w:eastAsia="Times New Roman" w:cs="Tahoma"/>
          <w:color w:val="auto"/>
          <w:lang w:eastAsia="es-ES"/>
        </w:rPr>
        <w:t xml:space="preserve"> </w:t>
      </w:r>
      <w:r w:rsidR="00EC77D9" w:rsidRPr="007E75B9">
        <w:rPr>
          <w:rFonts w:eastAsia="Times New Roman" w:cs="Tahoma"/>
          <w:color w:val="auto"/>
          <w:lang w:eastAsia="es-ES"/>
        </w:rPr>
        <w:t>de dos mil veinti</w:t>
      </w:r>
      <w:r w:rsidR="00C50335" w:rsidRPr="007E75B9">
        <w:rPr>
          <w:rFonts w:eastAsia="Times New Roman" w:cs="Tahoma"/>
          <w:color w:val="auto"/>
          <w:lang w:eastAsia="es-ES"/>
        </w:rPr>
        <w:t>cuatro</w:t>
      </w:r>
      <w:r w:rsidR="00EC77D9" w:rsidRPr="007E75B9">
        <w:rPr>
          <w:rFonts w:eastAsia="Times New Roman" w:cs="Tahoma"/>
          <w:color w:val="auto"/>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w:t>
      </w:r>
      <w:r w:rsidR="00886CD4" w:rsidRPr="007E75B9">
        <w:rPr>
          <w:rFonts w:eastAsia="Times New Roman" w:cs="Tahoma"/>
          <w:color w:val="auto"/>
          <w:lang w:eastAsia="es-ES"/>
        </w:rPr>
        <w:t>mismo día</w:t>
      </w:r>
      <w:r w:rsidR="00EC77D9" w:rsidRPr="007E75B9">
        <w:rPr>
          <w:rFonts w:eastAsia="Times New Roman" w:cs="Tahoma"/>
          <w:color w:val="auto"/>
          <w:lang w:eastAsia="es-ES"/>
        </w:rPr>
        <w:t xml:space="preserve">, a través del </w:t>
      </w:r>
      <w:r w:rsidR="00EC77D9" w:rsidRPr="007E75B9">
        <w:rPr>
          <w:rFonts w:eastAsia="Times New Roman" w:cs="Tahoma"/>
          <w:color w:val="auto"/>
          <w:lang w:val="es-ES" w:eastAsia="es-ES"/>
        </w:rPr>
        <w:t>Sistema de Acceso a la Información Mexiquense (SAIMEX)</w:t>
      </w:r>
      <w:r w:rsidR="00EC77D9" w:rsidRPr="007E75B9">
        <w:rPr>
          <w:rFonts w:eastAsia="Times New Roman" w:cs="Tahoma"/>
          <w:color w:val="auto"/>
          <w:lang w:eastAsia="es-ES"/>
        </w:rPr>
        <w:t xml:space="preserve">. </w:t>
      </w:r>
    </w:p>
    <w:p w14:paraId="5AB5C251" w14:textId="77777777" w:rsidR="00232DCC" w:rsidRPr="007E75B9" w:rsidRDefault="00232DCC" w:rsidP="00D16E46">
      <w:pPr>
        <w:spacing w:after="0" w:line="360" w:lineRule="auto"/>
        <w:rPr>
          <w:rFonts w:eastAsia="Times New Roman" w:cs="Tahoma"/>
          <w:color w:val="000000"/>
          <w:lang w:eastAsia="es-ES"/>
        </w:rPr>
      </w:pPr>
    </w:p>
    <w:p w14:paraId="77C7A5C4" w14:textId="77777777" w:rsidR="00EC77D9" w:rsidRPr="007E75B9" w:rsidRDefault="00EC77D9" w:rsidP="00D16E46">
      <w:pPr>
        <w:spacing w:after="0" w:line="360" w:lineRule="auto"/>
        <w:rPr>
          <w:rFonts w:eastAsia="Times New Roman" w:cs="Tahoma"/>
          <w:color w:val="000000"/>
          <w:lang w:eastAsia="es-ES"/>
        </w:rPr>
      </w:pPr>
      <w:r w:rsidRPr="007E75B9">
        <w:rPr>
          <w:rFonts w:eastAsia="Times New Roman" w:cs="Tahoma"/>
          <w:color w:val="000000"/>
          <w:lang w:eastAsia="es-ES"/>
        </w:rPr>
        <w:lastRenderedPageBreak/>
        <w:t>En razón de que fue debidamente sustanciado e integrado el expediente electrónico y no existe diligencia pendiente de desahogo, se emite la resolución que conforme a Derecho proceda, de acuerdo a los siguientes:</w:t>
      </w:r>
    </w:p>
    <w:p w14:paraId="6BB75C02" w14:textId="77777777" w:rsidR="008E4F87" w:rsidRPr="007E75B9" w:rsidRDefault="008E4F87" w:rsidP="00D16E46">
      <w:pPr>
        <w:spacing w:after="0" w:line="360" w:lineRule="auto"/>
        <w:rPr>
          <w:rFonts w:eastAsia="Times New Roman" w:cs="Tahoma"/>
          <w:bCs/>
          <w:iCs/>
          <w:color w:val="auto"/>
          <w:lang w:val="es-ES" w:eastAsia="es-ES"/>
        </w:rPr>
      </w:pPr>
    </w:p>
    <w:p w14:paraId="4B442488" w14:textId="0C901BCB" w:rsidR="00EC77D9" w:rsidRPr="007E75B9" w:rsidRDefault="00EC77D9" w:rsidP="00D16E46">
      <w:pPr>
        <w:spacing w:after="0" w:line="360" w:lineRule="auto"/>
        <w:jc w:val="center"/>
        <w:rPr>
          <w:rFonts w:eastAsia="Times New Roman" w:cs="Tahoma"/>
          <w:b/>
          <w:color w:val="auto"/>
          <w:lang w:val="es-ES" w:eastAsia="es-ES"/>
        </w:rPr>
      </w:pPr>
      <w:r w:rsidRPr="007E75B9">
        <w:rPr>
          <w:rFonts w:eastAsia="Times New Roman" w:cs="Tahoma"/>
          <w:b/>
          <w:color w:val="auto"/>
          <w:lang w:val="es-ES" w:eastAsia="es-ES"/>
        </w:rPr>
        <w:t>C O N S I D E R A N D O S</w:t>
      </w:r>
    </w:p>
    <w:p w14:paraId="7A8CFE1B" w14:textId="77777777" w:rsidR="008E4F87" w:rsidRPr="007E75B9" w:rsidRDefault="008E4F87" w:rsidP="00D16E46">
      <w:pPr>
        <w:spacing w:after="0" w:line="360" w:lineRule="auto"/>
        <w:jc w:val="center"/>
        <w:rPr>
          <w:rFonts w:eastAsia="Times New Roman" w:cs="Tahoma"/>
          <w:b/>
          <w:color w:val="auto"/>
          <w:lang w:val="es-ES" w:eastAsia="es-ES"/>
        </w:rPr>
      </w:pPr>
    </w:p>
    <w:p w14:paraId="2B2C70F6" w14:textId="0F870142" w:rsidR="00EC77D9" w:rsidRPr="007E75B9" w:rsidRDefault="00EC77D9" w:rsidP="00D16E46">
      <w:pPr>
        <w:autoSpaceDE w:val="0"/>
        <w:autoSpaceDN w:val="0"/>
        <w:adjustRightInd w:val="0"/>
        <w:spacing w:after="0" w:line="360" w:lineRule="auto"/>
        <w:rPr>
          <w:rFonts w:eastAsia="Times New Roman" w:cs="Tahoma"/>
          <w:b/>
          <w:color w:val="auto"/>
          <w:lang w:val="es-ES" w:eastAsia="es-ES"/>
        </w:rPr>
      </w:pPr>
      <w:r w:rsidRPr="007E75B9">
        <w:rPr>
          <w:rFonts w:eastAsia="Calibri" w:cs="Tahoma"/>
          <w:b/>
          <w:color w:val="000000"/>
          <w:lang w:val="es-ES" w:eastAsia="es-MX"/>
        </w:rPr>
        <w:t>PRIMERO</w:t>
      </w:r>
      <w:r w:rsidRPr="007E75B9">
        <w:rPr>
          <w:rFonts w:eastAsia="Calibri" w:cs="Tahoma"/>
          <w:color w:val="000000"/>
          <w:lang w:val="es-ES" w:eastAsia="es-MX"/>
        </w:rPr>
        <w:t xml:space="preserve">. </w:t>
      </w:r>
      <w:r w:rsidRPr="007E75B9">
        <w:rPr>
          <w:rFonts w:eastAsia="Times New Roman" w:cs="Tahoma"/>
          <w:b/>
          <w:color w:val="auto"/>
          <w:lang w:val="es-ES" w:eastAsia="es-ES"/>
        </w:rPr>
        <w:t>Competencia</w:t>
      </w:r>
    </w:p>
    <w:p w14:paraId="62F65765" w14:textId="77777777" w:rsidR="00EC77D9" w:rsidRPr="007E75B9" w:rsidRDefault="00EC77D9" w:rsidP="00D16E46">
      <w:pPr>
        <w:autoSpaceDE w:val="0"/>
        <w:autoSpaceDN w:val="0"/>
        <w:adjustRightInd w:val="0"/>
        <w:spacing w:after="0" w:line="360" w:lineRule="auto"/>
        <w:rPr>
          <w:rFonts w:eastAsia="Times New Roman" w:cs="Tahoma"/>
          <w:b/>
          <w:color w:val="auto"/>
          <w:lang w:val="es-ES" w:eastAsia="es-ES"/>
        </w:rPr>
      </w:pPr>
    </w:p>
    <w:p w14:paraId="1F83A937" w14:textId="6138A09B" w:rsidR="00EC77D9" w:rsidRPr="007E75B9" w:rsidRDefault="00EC77D9" w:rsidP="00D16E46">
      <w:pPr>
        <w:spacing w:after="0" w:line="360" w:lineRule="auto"/>
        <w:rPr>
          <w:rFonts w:eastAsia="Times New Roman" w:cs="Tahoma"/>
          <w:bCs/>
          <w:color w:val="auto"/>
          <w:lang w:eastAsia="es-ES"/>
        </w:rPr>
      </w:pPr>
      <w:bookmarkStart w:id="4" w:name="_Hlk63334754"/>
      <w:r w:rsidRPr="007E75B9">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w:t>
      </w:r>
      <w:r w:rsidR="00D55E2F" w:rsidRPr="007E75B9">
        <w:rPr>
          <w:rFonts w:eastAsia="Times New Roman" w:cs="Tahoma"/>
          <w:bCs/>
          <w:color w:val="auto"/>
          <w:lang w:eastAsia="es-ES"/>
        </w:rPr>
        <w:t>ersona</w:t>
      </w:r>
      <w:r w:rsidRPr="007E75B9">
        <w:rPr>
          <w:rFonts w:eastAsia="Times New Roman" w:cs="Tahoma"/>
          <w:bCs/>
          <w:color w:val="auto"/>
          <w:lang w:eastAsia="es-ES"/>
        </w:rPr>
        <w:t xml:space="preserve"> recurrente, conforme a lo dispuesto en los artículos 6°, apartado A, de la Constitución Política de los Estados Unidos Mexicanos; 5°, párrafos</w:t>
      </w:r>
      <w:r w:rsidR="00B12193" w:rsidRPr="007E75B9">
        <w:rPr>
          <w:rFonts w:eastAsia="Times New Roman" w:cs="Tahoma"/>
          <w:bCs/>
          <w:color w:val="auto"/>
          <w:lang w:eastAsia="es-ES"/>
        </w:rPr>
        <w:t xml:space="preserve"> trigésimo segundo, trigésimo tercero y trigésimo cuarto</w:t>
      </w:r>
      <w:r w:rsidRPr="007E75B9">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7E75B9">
        <w:rPr>
          <w:rFonts w:eastAsia="Times New Roman" w:cs="Times New Roman"/>
          <w:bCs/>
          <w:color w:val="auto"/>
          <w:lang w:eastAsia="es-ES"/>
        </w:rPr>
        <w:t xml:space="preserve"> 7°, </w:t>
      </w:r>
      <w:r w:rsidR="00ED609B" w:rsidRPr="007E75B9">
        <w:rPr>
          <w:rFonts w:eastAsia="Times New Roman" w:cs="Tahoma"/>
          <w:bCs/>
          <w:color w:val="auto"/>
          <w:lang w:eastAsia="es-ES"/>
        </w:rPr>
        <w:t>9°, fracciones I y XXIII</w:t>
      </w:r>
      <w:r w:rsidRPr="007E75B9">
        <w:rPr>
          <w:rFonts w:eastAsia="Times New Roman" w:cs="Tahoma"/>
          <w:bCs/>
          <w:color w:val="auto"/>
          <w:lang w:eastAsia="es-ES"/>
        </w:rPr>
        <w:t xml:space="preserve"> y 11 del Reglamento Interior del Instituto de Transparencia, Acceso a la Información Pública y Protección de Datos Personales del Estado de México y Municipios.</w:t>
      </w:r>
      <w:bookmarkEnd w:id="4"/>
    </w:p>
    <w:p w14:paraId="0C427DA9" w14:textId="77777777" w:rsidR="003111A9" w:rsidRPr="007E75B9" w:rsidRDefault="003111A9" w:rsidP="00D16E46">
      <w:pPr>
        <w:spacing w:after="0" w:line="360" w:lineRule="auto"/>
        <w:rPr>
          <w:rFonts w:eastAsia="Times New Roman" w:cs="Tahoma"/>
          <w:bCs/>
          <w:color w:val="auto"/>
          <w:lang w:eastAsia="es-ES"/>
        </w:rPr>
      </w:pPr>
    </w:p>
    <w:p w14:paraId="186067FF" w14:textId="77777777" w:rsidR="003111A9" w:rsidRPr="007E75B9" w:rsidRDefault="003111A9" w:rsidP="003111A9">
      <w:pPr>
        <w:spacing w:after="0" w:line="360" w:lineRule="auto"/>
        <w:rPr>
          <w:color w:val="000000"/>
        </w:rPr>
      </w:pPr>
      <w:r w:rsidRPr="007E75B9">
        <w:rPr>
          <w:b/>
          <w:color w:val="000000"/>
        </w:rPr>
        <w:t>SEGUNDO</w:t>
      </w:r>
      <w:r w:rsidRPr="007E75B9">
        <w:rPr>
          <w:color w:val="000000"/>
        </w:rPr>
        <w:t xml:space="preserve">. </w:t>
      </w:r>
      <w:r w:rsidRPr="007E75B9">
        <w:rPr>
          <w:b/>
          <w:color w:val="000000"/>
        </w:rPr>
        <w:t>Causales de improcedencia y sobreseimiento</w:t>
      </w:r>
    </w:p>
    <w:p w14:paraId="365270D3" w14:textId="77777777" w:rsidR="003111A9" w:rsidRPr="007E75B9" w:rsidRDefault="003111A9" w:rsidP="003111A9">
      <w:pPr>
        <w:spacing w:after="0" w:line="360" w:lineRule="auto"/>
        <w:rPr>
          <w:color w:val="000000"/>
        </w:rPr>
      </w:pPr>
      <w:r w:rsidRPr="007E75B9">
        <w:rPr>
          <w:color w:val="000000"/>
        </w:rPr>
        <w:t xml:space="preserve">De las constancias que forma parte del Recurso de Revisión que se analiza, se advierte que previo al estudio del fondo de la </w:t>
      </w:r>
      <w:r w:rsidRPr="007E75B9">
        <w:rPr>
          <w:i/>
          <w:color w:val="000000"/>
        </w:rPr>
        <w:t>litis</w:t>
      </w:r>
      <w:r w:rsidRPr="007E75B9">
        <w:rPr>
          <w:color w:val="000000"/>
        </w:rPr>
        <w:t>, es necesario estudiar las causales de improcedencia y sobreseimiento que se adviertan, para determinar lo que en Derecho proceda.</w:t>
      </w:r>
    </w:p>
    <w:p w14:paraId="13BF2B57" w14:textId="77777777" w:rsidR="003111A9" w:rsidRPr="007E75B9" w:rsidRDefault="003111A9" w:rsidP="003111A9">
      <w:pPr>
        <w:spacing w:after="0" w:line="360" w:lineRule="auto"/>
        <w:rPr>
          <w:color w:val="000000"/>
        </w:rPr>
      </w:pPr>
    </w:p>
    <w:p w14:paraId="27EE7688" w14:textId="77777777" w:rsidR="003111A9" w:rsidRPr="007E75B9" w:rsidRDefault="003111A9" w:rsidP="003111A9">
      <w:pPr>
        <w:spacing w:after="0" w:line="360" w:lineRule="auto"/>
        <w:rPr>
          <w:b/>
          <w:color w:val="auto"/>
        </w:rPr>
      </w:pPr>
      <w:r w:rsidRPr="007E75B9">
        <w:rPr>
          <w:b/>
        </w:rPr>
        <w:t>Causales de improcedencia</w:t>
      </w:r>
    </w:p>
    <w:p w14:paraId="024615A7" w14:textId="77777777" w:rsidR="003111A9" w:rsidRPr="007E75B9" w:rsidRDefault="003111A9" w:rsidP="003111A9">
      <w:pPr>
        <w:spacing w:after="0" w:line="360" w:lineRule="auto"/>
      </w:pPr>
    </w:p>
    <w:p w14:paraId="55B95DC4" w14:textId="77777777" w:rsidR="003111A9" w:rsidRPr="007E75B9" w:rsidRDefault="003111A9" w:rsidP="003111A9">
      <w:pPr>
        <w:spacing w:after="0" w:line="360" w:lineRule="auto"/>
        <w:rPr>
          <w:color w:val="000000"/>
        </w:rPr>
      </w:pPr>
      <w:r w:rsidRPr="007E75B9">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434F0797" w14:textId="77777777" w:rsidR="003111A9" w:rsidRPr="007E75B9" w:rsidRDefault="003111A9" w:rsidP="003111A9">
      <w:pPr>
        <w:spacing w:after="0" w:line="360" w:lineRule="auto"/>
        <w:rPr>
          <w:color w:val="000000"/>
        </w:rPr>
      </w:pPr>
    </w:p>
    <w:p w14:paraId="49E2FF1A" w14:textId="77777777" w:rsidR="003111A9" w:rsidRPr="007E75B9" w:rsidRDefault="003111A9" w:rsidP="003111A9">
      <w:pPr>
        <w:spacing w:after="0" w:line="360" w:lineRule="auto"/>
        <w:rPr>
          <w:color w:val="000000"/>
        </w:rPr>
      </w:pPr>
      <w:r w:rsidRPr="007E75B9">
        <w:rPr>
          <w:color w:val="000000"/>
        </w:rPr>
        <w:t>En el presente caso, </w:t>
      </w:r>
      <w:r w:rsidRPr="007E75B9">
        <w:rPr>
          <w:b/>
          <w:color w:val="000000"/>
        </w:rPr>
        <w:t>no se actualiza ninguna de las causales de improcedencia</w:t>
      </w:r>
      <w:r w:rsidRPr="007E75B9">
        <w:rPr>
          <w:color w:val="000000"/>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24615AB8" w14:textId="77777777" w:rsidR="003111A9" w:rsidRPr="007E75B9" w:rsidRDefault="003111A9" w:rsidP="003111A9">
      <w:pPr>
        <w:spacing w:after="0" w:line="360" w:lineRule="auto"/>
        <w:rPr>
          <w:color w:val="000000"/>
        </w:rPr>
      </w:pPr>
    </w:p>
    <w:p w14:paraId="0B89D63D" w14:textId="470C63E2" w:rsidR="003111A9" w:rsidRPr="007E75B9" w:rsidRDefault="003111A9" w:rsidP="003111A9">
      <w:pPr>
        <w:spacing w:after="0" w:line="360" w:lineRule="auto"/>
      </w:pPr>
      <w:r w:rsidRPr="007E75B9">
        <w:t>Por lo cual, se actualiza la causal de procedencia del Recurso de Revisión señalada en el artículo 179, fracci</w:t>
      </w:r>
      <w:r w:rsidR="004E25D6" w:rsidRPr="007E75B9">
        <w:t>ones V y</w:t>
      </w:r>
      <w:r w:rsidRPr="007E75B9">
        <w:t xml:space="preserve"> </w:t>
      </w:r>
      <w:r w:rsidR="00577663" w:rsidRPr="007E75B9">
        <w:t>IX</w:t>
      </w:r>
      <w:r w:rsidRPr="007E75B9">
        <w:t>, de la Ley en cita, pues la persona Recurrente se inconformó de la entrega de información</w:t>
      </w:r>
      <w:r w:rsidR="00577663" w:rsidRPr="007E75B9">
        <w:t xml:space="preserve"> </w:t>
      </w:r>
      <w:r w:rsidR="004E25D6" w:rsidRPr="007E75B9">
        <w:t xml:space="preserve">incompleta y entrega </w:t>
      </w:r>
      <w:r w:rsidR="00577663" w:rsidRPr="007E75B9">
        <w:t>en un formato no accesible.</w:t>
      </w:r>
    </w:p>
    <w:p w14:paraId="34D88C83" w14:textId="77777777" w:rsidR="00577663" w:rsidRPr="007E75B9" w:rsidRDefault="00577663" w:rsidP="003111A9">
      <w:pPr>
        <w:spacing w:after="0" w:line="360" w:lineRule="auto"/>
      </w:pPr>
    </w:p>
    <w:p w14:paraId="41EC8A8C" w14:textId="77777777" w:rsidR="003111A9" w:rsidRPr="007E75B9" w:rsidRDefault="003111A9" w:rsidP="003111A9">
      <w:pPr>
        <w:spacing w:after="0" w:line="360" w:lineRule="auto"/>
        <w:rPr>
          <w:color w:val="0D0D0D"/>
        </w:rPr>
      </w:pPr>
      <w:r w:rsidRPr="007E75B9">
        <w:rPr>
          <w:b/>
          <w:color w:val="0D0D0D"/>
        </w:rPr>
        <w:t>Causales de sobreseimiento</w:t>
      </w:r>
    </w:p>
    <w:p w14:paraId="2A8BF307" w14:textId="77777777" w:rsidR="003111A9" w:rsidRPr="007E75B9" w:rsidRDefault="003111A9" w:rsidP="003111A9">
      <w:pPr>
        <w:spacing w:after="0" w:line="360" w:lineRule="auto"/>
        <w:rPr>
          <w:color w:val="0D0D0D"/>
        </w:rPr>
      </w:pPr>
    </w:p>
    <w:p w14:paraId="0AC3ECEA" w14:textId="77777777" w:rsidR="00300FE1" w:rsidRPr="007E75B9" w:rsidRDefault="00300FE1" w:rsidP="00300FE1">
      <w:pPr>
        <w:spacing w:after="0" w:line="360" w:lineRule="auto"/>
        <w:rPr>
          <w:rFonts w:cs="Tahoma"/>
        </w:rPr>
      </w:pPr>
      <w:r w:rsidRPr="007E75B9">
        <w:rPr>
          <w:rFonts w:cs="Tahoma"/>
        </w:rPr>
        <w:t>Por ser de previo y especial pronunciamiento, este Instituto analiza si se actualiza alguna causal de sobreseimiento.</w:t>
      </w:r>
    </w:p>
    <w:p w14:paraId="19648BE0" w14:textId="77777777" w:rsidR="00300FE1" w:rsidRPr="007E75B9" w:rsidRDefault="00300FE1" w:rsidP="00300FE1">
      <w:pPr>
        <w:spacing w:after="0" w:line="360" w:lineRule="auto"/>
        <w:rPr>
          <w:rFonts w:cs="Tahoma"/>
        </w:rPr>
      </w:pPr>
    </w:p>
    <w:p w14:paraId="4156D310" w14:textId="77777777" w:rsidR="00300FE1" w:rsidRPr="007E75B9" w:rsidRDefault="00300FE1" w:rsidP="00300FE1">
      <w:pPr>
        <w:spacing w:after="0" w:line="360" w:lineRule="auto"/>
        <w:rPr>
          <w:rFonts w:eastAsia="Calibri" w:cs="Tahoma"/>
          <w:color w:val="0D0D0D" w:themeColor="text1" w:themeTint="F2"/>
          <w:lang w:eastAsia="es-ES_tradnl"/>
        </w:rPr>
      </w:pPr>
      <w:r w:rsidRPr="007E75B9">
        <w:rPr>
          <w:rFonts w:eastAsia="Times New Roman" w:cs="Tahoma"/>
          <w:color w:val="0D0D0D" w:themeColor="text1" w:themeTint="F2"/>
          <w:lang w:eastAsia="es-ES"/>
        </w:rPr>
        <w:lastRenderedPageBreak/>
        <w:t xml:space="preserve">El artículo 192 de la </w:t>
      </w:r>
      <w:r w:rsidRPr="007E75B9">
        <w:rPr>
          <w:rFonts w:eastAsia="Calibri" w:cs="Tahoma"/>
          <w:bCs/>
          <w:color w:val="0D0D0D" w:themeColor="text1" w:themeTint="F2"/>
          <w:lang w:eastAsia="es-ES_tradnl"/>
        </w:rPr>
        <w:t xml:space="preserve">Ley Transparencia y Acceso a la Información Pública del Estado de México y Municipios, señala las causales por las cuales se puede sobreseer en todo o en parte el Recurso de Revisión; así, </w:t>
      </w:r>
      <w:r w:rsidRPr="007E75B9">
        <w:rPr>
          <w:rFonts w:eastAsia="Calibri" w:cs="Tahoma"/>
          <w:color w:val="0D0D0D" w:themeColor="text1" w:themeTint="F2"/>
          <w:lang w:eastAsia="es-ES_tradnl"/>
        </w:rPr>
        <w:t>del análisis realizado por este Instituto, se advierte que</w:t>
      </w:r>
      <w:r w:rsidRPr="007E75B9">
        <w:rPr>
          <w:rFonts w:eastAsia="Calibri" w:cs="Tahoma"/>
          <w:b/>
          <w:color w:val="0D0D0D" w:themeColor="text1" w:themeTint="F2"/>
          <w:lang w:eastAsia="es-ES_tradnl"/>
        </w:rPr>
        <w:t xml:space="preserve"> no se configuran las causales establecidas en las fracciones I, II, III, y V, </w:t>
      </w:r>
      <w:r w:rsidRPr="007E75B9">
        <w:rPr>
          <w:rFonts w:eastAsia="Calibri" w:cs="Tahoma"/>
          <w:color w:val="0D0D0D" w:themeColor="text1" w:themeTint="F2"/>
          <w:lang w:eastAsia="es-ES_tradnl"/>
        </w:rPr>
        <w:t xml:space="preserve">toda vez que no hay constancias en el expediente en que se actúa, de que </w:t>
      </w:r>
      <w:r w:rsidRPr="007E75B9">
        <w:rPr>
          <w:rFonts w:eastAsia="Calibri" w:cs="Tahoma"/>
          <w:bCs/>
          <w:iCs/>
        </w:rPr>
        <w:t xml:space="preserve">la persona </w:t>
      </w:r>
      <w:r w:rsidRPr="007E75B9">
        <w:rPr>
          <w:rFonts w:eastAsia="Calibri" w:cs="Tahoma"/>
          <w:color w:val="0D0D0D" w:themeColor="text1" w:themeTint="F2"/>
          <w:lang w:eastAsia="es-ES_tradnl"/>
        </w:rPr>
        <w:t>Recurrente se haya desistido, fallecido, que el Sujeto Obligado hubiese modificado o revocado el acto impugnado o bien, haya quedado sin materia.</w:t>
      </w:r>
    </w:p>
    <w:p w14:paraId="3AEBD99D" w14:textId="77777777" w:rsidR="00300FE1" w:rsidRPr="007E75B9" w:rsidRDefault="00300FE1" w:rsidP="00300FE1">
      <w:pPr>
        <w:spacing w:after="0" w:line="360" w:lineRule="auto"/>
        <w:rPr>
          <w:rFonts w:eastAsia="Calibri" w:cs="Tahoma"/>
          <w:color w:val="0D0D0D" w:themeColor="text1" w:themeTint="F2"/>
          <w:lang w:eastAsia="es-ES_tradnl"/>
        </w:rPr>
      </w:pPr>
    </w:p>
    <w:p w14:paraId="05083CD9" w14:textId="77777777" w:rsidR="00300FE1" w:rsidRPr="007E75B9" w:rsidRDefault="00300FE1" w:rsidP="00300FE1">
      <w:pPr>
        <w:spacing w:after="0" w:line="360" w:lineRule="auto"/>
        <w:rPr>
          <w:rFonts w:eastAsia="Calibri" w:cs="Tahoma"/>
          <w:bCs/>
          <w:color w:val="0D0D0D" w:themeColor="text1" w:themeTint="F2"/>
          <w:lang w:val="es-ES" w:eastAsia="es-ES_tradnl"/>
        </w:rPr>
      </w:pPr>
      <w:r w:rsidRPr="007E75B9">
        <w:rPr>
          <w:rFonts w:eastAsia="Calibri" w:cs="Tahoma"/>
          <w:color w:val="0D0D0D" w:themeColor="text1" w:themeTint="F2"/>
          <w:lang w:eastAsia="es-ES_tradnl"/>
        </w:rPr>
        <w:t xml:space="preserve">No obstante, por lo que hace a la hipótesis prevista en la fracción IV, a saber, que, una vez admitido el Recurso de Revisión, aparezca alguna causal de improcedencia en términos de la presente Ley, </w:t>
      </w:r>
      <w:r w:rsidRPr="007E75B9">
        <w:rPr>
          <w:rFonts w:eastAsia="Calibri" w:cs="Tahoma"/>
          <w:bCs/>
          <w:color w:val="0D0D0D" w:themeColor="text1" w:themeTint="F2"/>
          <w:lang w:eastAsia="es-ES_tradnl"/>
        </w:rPr>
        <w:t>resulta necesario traer a colación</w:t>
      </w:r>
      <w:r w:rsidRPr="007E75B9">
        <w:rPr>
          <w:rFonts w:eastAsia="Calibri" w:cs="Tahoma"/>
          <w:bCs/>
          <w:color w:val="0D0D0D" w:themeColor="text1" w:themeTint="F2"/>
          <w:lang w:val="es-ES" w:eastAsia="es-ES_tradnl"/>
        </w:rPr>
        <w:t xml:space="preserve"> el artículo 191, fracción VII, de dicho ordenamiento jurídico, que establece que el Recurso de Revisión será desechado por improcedente, cuando la persona Recurrente amplíe su solicitud en el Medio de Impugnación.</w:t>
      </w:r>
    </w:p>
    <w:p w14:paraId="2812F805" w14:textId="77777777" w:rsidR="00300FE1" w:rsidRPr="007E75B9" w:rsidRDefault="00300FE1" w:rsidP="00300FE1">
      <w:pPr>
        <w:spacing w:after="0" w:line="360" w:lineRule="auto"/>
        <w:rPr>
          <w:rFonts w:eastAsia="Calibri" w:cs="Tahoma"/>
          <w:bCs/>
          <w:color w:val="0D0D0D" w:themeColor="text1" w:themeTint="F2"/>
          <w:lang w:val="es-ES" w:eastAsia="es-ES_tradnl"/>
        </w:rPr>
      </w:pPr>
    </w:p>
    <w:p w14:paraId="2FF2F49F" w14:textId="458BD974" w:rsidR="004E25D6" w:rsidRPr="007E75B9" w:rsidRDefault="00300FE1" w:rsidP="004E25D6">
      <w:pPr>
        <w:autoSpaceDE w:val="0"/>
        <w:autoSpaceDN w:val="0"/>
        <w:adjustRightInd w:val="0"/>
        <w:spacing w:after="0" w:line="360" w:lineRule="auto"/>
        <w:contextualSpacing/>
        <w:rPr>
          <w:rFonts w:eastAsia="Times New Roman" w:cs="Tahoma"/>
          <w:color w:val="auto"/>
          <w:lang w:eastAsia="es-ES"/>
        </w:rPr>
      </w:pPr>
      <w:r w:rsidRPr="007E75B9">
        <w:rPr>
          <w:rFonts w:eastAsia="Calibri" w:cs="Tahoma"/>
          <w:bCs/>
          <w:color w:val="0D0D0D" w:themeColor="text1" w:themeTint="F2"/>
          <w:lang w:val="es-ES" w:eastAsia="es-ES_tradnl"/>
        </w:rPr>
        <w:t xml:space="preserve">En ese orden de ideas, de las constancias que obran en el expediente respectivo, se colige que el Particular </w:t>
      </w:r>
      <w:bookmarkStart w:id="5" w:name="_Hlk107951070"/>
      <w:r w:rsidRPr="007E75B9">
        <w:rPr>
          <w:rFonts w:eastAsia="Calibri" w:cs="Tahoma"/>
          <w:bCs/>
          <w:color w:val="0D0D0D" w:themeColor="text1" w:themeTint="F2"/>
          <w:lang w:val="es-ES" w:eastAsia="es-ES_tradnl"/>
        </w:rPr>
        <w:t xml:space="preserve">requirió, </w:t>
      </w:r>
      <w:r w:rsidR="006D130B" w:rsidRPr="007E75B9">
        <w:rPr>
          <w:color w:val="000000"/>
        </w:rPr>
        <w:t xml:space="preserve">el Currículum Vitae o la ficha curricular de </w:t>
      </w:r>
      <w:r w:rsidR="004E25D6" w:rsidRPr="007E75B9">
        <w:rPr>
          <w:rFonts w:eastAsia="Times New Roman" w:cs="Tahoma"/>
          <w:color w:val="auto"/>
          <w:lang w:eastAsia="es-ES"/>
        </w:rPr>
        <w:t xml:space="preserve">Juvenal Cruz Silva y Gisela </w:t>
      </w:r>
      <w:proofErr w:type="spellStart"/>
      <w:r w:rsidR="004E25D6" w:rsidRPr="007E75B9">
        <w:rPr>
          <w:rFonts w:eastAsia="Times New Roman" w:cs="Tahoma"/>
          <w:color w:val="auto"/>
          <w:lang w:eastAsia="es-ES"/>
        </w:rPr>
        <w:t>Aide</w:t>
      </w:r>
      <w:proofErr w:type="spellEnd"/>
      <w:r w:rsidR="004E25D6" w:rsidRPr="007E75B9">
        <w:rPr>
          <w:rFonts w:eastAsia="Times New Roman" w:cs="Tahoma"/>
          <w:color w:val="auto"/>
          <w:lang w:eastAsia="es-ES"/>
        </w:rPr>
        <w:t xml:space="preserve"> Cid Hernández; ante tal circunstancia, el Sujeto Obligado proporcionó los </w:t>
      </w:r>
      <w:r w:rsidR="004E25D6" w:rsidRPr="007E75B9">
        <w:rPr>
          <w:rFonts w:eastAsia="Times New Roman" w:cs="Tahoma"/>
          <w:i/>
          <w:iCs/>
          <w:color w:val="auto"/>
          <w:lang w:eastAsia="es-ES"/>
        </w:rPr>
        <w:t xml:space="preserve">Currículums Vitae, </w:t>
      </w:r>
      <w:r w:rsidR="004E25D6" w:rsidRPr="007E75B9">
        <w:rPr>
          <w:rFonts w:eastAsia="Times New Roman" w:cs="Tahoma"/>
          <w:color w:val="auto"/>
          <w:lang w:eastAsia="es-ES"/>
        </w:rPr>
        <w:t>de dichos servidores.</w:t>
      </w:r>
    </w:p>
    <w:p w14:paraId="71A0E568" w14:textId="169F508E" w:rsidR="00300FE1" w:rsidRPr="007E75B9" w:rsidRDefault="00300FE1" w:rsidP="004E25D6">
      <w:pPr>
        <w:spacing w:after="0" w:line="360" w:lineRule="auto"/>
        <w:rPr>
          <w:rFonts w:eastAsia="Calibri" w:cs="Tahoma"/>
          <w:bCs/>
          <w:color w:val="0D0D0D" w:themeColor="text1" w:themeTint="F2"/>
          <w:lang w:eastAsia="es-ES_tradnl"/>
        </w:rPr>
      </w:pPr>
    </w:p>
    <w:bookmarkEnd w:id="5"/>
    <w:p w14:paraId="108BE8A2" w14:textId="4E1D9E87" w:rsidR="004E25D6" w:rsidRPr="007E75B9" w:rsidRDefault="00300FE1" w:rsidP="00300FE1">
      <w:pPr>
        <w:spacing w:after="0" w:line="360" w:lineRule="auto"/>
        <w:rPr>
          <w:rFonts w:eastAsia="Calibri" w:cs="Tahoma"/>
          <w:bCs/>
          <w:color w:val="0D0D0D" w:themeColor="text1" w:themeTint="F2"/>
          <w:lang w:val="es-ES" w:eastAsia="es-ES_tradnl"/>
        </w:rPr>
      </w:pPr>
      <w:r w:rsidRPr="007E75B9">
        <w:rPr>
          <w:rFonts w:eastAsia="Calibri" w:cs="Tahoma"/>
          <w:bCs/>
          <w:color w:val="0D0D0D" w:themeColor="text1" w:themeTint="F2"/>
          <w:lang w:val="es-ES" w:eastAsia="es-ES_tradnl"/>
        </w:rPr>
        <w:t xml:space="preserve">Ante tal requerimiento, el Solicitante interpuso Recurso de Revisión, en donde </w:t>
      </w:r>
      <w:r w:rsidR="004E25D6" w:rsidRPr="007E75B9">
        <w:rPr>
          <w:rFonts w:eastAsia="Calibri" w:cs="Tahoma"/>
          <w:bCs/>
          <w:color w:val="0D0D0D" w:themeColor="text1" w:themeTint="F2"/>
          <w:lang w:val="es-ES" w:eastAsia="es-ES_tradnl"/>
        </w:rPr>
        <w:t xml:space="preserve">se inconformó de la entrega de información incompleta, pues los currículums no contenían la trayectoria laboral y educativa, el periodo de gestión </w:t>
      </w:r>
      <w:r w:rsidR="006E296E" w:rsidRPr="007E75B9">
        <w:rPr>
          <w:rFonts w:eastAsia="Calibri" w:cs="Tahoma"/>
          <w:bCs/>
          <w:color w:val="0D0D0D" w:themeColor="text1" w:themeTint="F2"/>
          <w:lang w:val="es-ES" w:eastAsia="es-ES_tradnl"/>
        </w:rPr>
        <w:t>de los empleos, actividades realizadas, sectores a los cuales pertenecían, nombre de las instituciones educativas y años de trayectoria en estas; lo cual se traduce al hecho que requiere documentos con determinadas características.</w:t>
      </w:r>
    </w:p>
    <w:p w14:paraId="56F0293A" w14:textId="77777777" w:rsidR="004E25D6" w:rsidRPr="007E75B9" w:rsidRDefault="004E25D6" w:rsidP="00300FE1">
      <w:pPr>
        <w:spacing w:after="0" w:line="360" w:lineRule="auto"/>
        <w:rPr>
          <w:rFonts w:eastAsia="Calibri" w:cs="Tahoma"/>
          <w:bCs/>
          <w:color w:val="0D0D0D" w:themeColor="text1" w:themeTint="F2"/>
          <w:lang w:val="es-ES" w:eastAsia="es-ES_tradnl"/>
        </w:rPr>
      </w:pPr>
    </w:p>
    <w:p w14:paraId="60A8769B" w14:textId="60AB3219" w:rsidR="00300FE1" w:rsidRPr="007E75B9" w:rsidRDefault="00300FE1" w:rsidP="00BC57F5">
      <w:pPr>
        <w:spacing w:after="0" w:line="360" w:lineRule="auto"/>
        <w:rPr>
          <w:color w:val="000000"/>
        </w:rPr>
      </w:pPr>
      <w:r w:rsidRPr="007E75B9">
        <w:rPr>
          <w:rFonts w:eastAsia="Calibri" w:cs="Tahoma"/>
          <w:color w:val="0D0D0D" w:themeColor="text1" w:themeTint="F2"/>
          <w:lang w:eastAsia="es-ES_tradnl"/>
        </w:rPr>
        <w:lastRenderedPageBreak/>
        <w:t xml:space="preserve">En ese sentido, del contraste entre el planteamiento formulado en la solicitud de información y las manifestaciones vertidas por </w:t>
      </w:r>
      <w:r w:rsidRPr="007E75B9">
        <w:rPr>
          <w:rFonts w:eastAsia="Calibri" w:cs="Tahoma"/>
          <w:bCs/>
          <w:iCs/>
        </w:rPr>
        <w:t>la persona</w:t>
      </w:r>
      <w:r w:rsidRPr="007E75B9">
        <w:rPr>
          <w:rFonts w:eastAsia="Calibri" w:cs="Tahoma"/>
          <w:color w:val="0D0D0D" w:themeColor="text1" w:themeTint="F2"/>
          <w:lang w:eastAsia="es-ES_tradnl"/>
        </w:rPr>
        <w:t xml:space="preserve"> Recurrente, a través de su escrito </w:t>
      </w:r>
      <w:proofErr w:type="spellStart"/>
      <w:r w:rsidRPr="007E75B9">
        <w:rPr>
          <w:rFonts w:eastAsia="Calibri" w:cs="Tahoma"/>
          <w:color w:val="0D0D0D" w:themeColor="text1" w:themeTint="F2"/>
          <w:lang w:eastAsia="es-ES_tradnl"/>
        </w:rPr>
        <w:t>recursal</w:t>
      </w:r>
      <w:proofErr w:type="spellEnd"/>
      <w:r w:rsidRPr="007E75B9">
        <w:rPr>
          <w:rFonts w:eastAsia="Calibri" w:cs="Tahoma"/>
          <w:color w:val="0D0D0D" w:themeColor="text1" w:themeTint="F2"/>
          <w:lang w:eastAsia="es-ES_tradnl"/>
        </w:rPr>
        <w:t xml:space="preserve">, se colige que a través de este pretende obtener información diversa a la inicialmente requerida, pues en primera instancia requirió </w:t>
      </w:r>
      <w:r w:rsidR="00692F73" w:rsidRPr="007E75B9">
        <w:rPr>
          <w:color w:val="000000"/>
        </w:rPr>
        <w:t xml:space="preserve">el </w:t>
      </w:r>
      <w:r w:rsidR="00692F73" w:rsidRPr="007E75B9">
        <w:rPr>
          <w:i/>
          <w:iCs/>
          <w:color w:val="000000"/>
        </w:rPr>
        <w:t>Currículum Vitae</w:t>
      </w:r>
      <w:r w:rsidR="00692F73" w:rsidRPr="007E75B9">
        <w:rPr>
          <w:color w:val="000000"/>
        </w:rPr>
        <w:t xml:space="preserve"> o la ficha curricular de diversos servidores públicos</w:t>
      </w:r>
      <w:r w:rsidRPr="007E75B9">
        <w:rPr>
          <w:rFonts w:eastAsia="Calibri" w:cs="Tahoma"/>
          <w:color w:val="0D0D0D" w:themeColor="text1" w:themeTint="F2"/>
          <w:lang w:eastAsia="es-ES_tradnl"/>
        </w:rPr>
        <w:t>, y en segunda instancia</w:t>
      </w:r>
      <w:r w:rsidR="00BC57F5" w:rsidRPr="007E75B9">
        <w:rPr>
          <w:rFonts w:eastAsia="Calibri" w:cs="Tahoma"/>
          <w:color w:val="0D0D0D" w:themeColor="text1" w:themeTint="F2"/>
          <w:lang w:eastAsia="es-ES_tradnl"/>
        </w:rPr>
        <w:t xml:space="preserve">, </w:t>
      </w:r>
      <w:r w:rsidR="006A50E4" w:rsidRPr="007E75B9">
        <w:rPr>
          <w:rFonts w:eastAsia="Calibri" w:cs="Tahoma"/>
          <w:color w:val="0D0D0D" w:themeColor="text1" w:themeTint="F2"/>
          <w:lang w:eastAsia="es-ES_tradnl"/>
        </w:rPr>
        <w:t>requirió un documento con determinadas características.</w:t>
      </w:r>
    </w:p>
    <w:p w14:paraId="39DAF838" w14:textId="77777777" w:rsidR="00300FE1" w:rsidRPr="007E75B9" w:rsidRDefault="00300FE1" w:rsidP="00300FE1">
      <w:pPr>
        <w:spacing w:after="0" w:line="360" w:lineRule="auto"/>
        <w:rPr>
          <w:rFonts w:eastAsia="Calibri" w:cs="Tahoma"/>
          <w:bCs/>
          <w:color w:val="0D0D0D" w:themeColor="text1" w:themeTint="F2"/>
          <w:lang w:val="es-ES" w:eastAsia="es-ES_tradnl"/>
        </w:rPr>
      </w:pPr>
    </w:p>
    <w:p w14:paraId="20714301" w14:textId="77777777" w:rsidR="00300FE1" w:rsidRPr="007E75B9" w:rsidRDefault="00300FE1" w:rsidP="00300FE1">
      <w:pPr>
        <w:spacing w:after="0" w:line="360" w:lineRule="auto"/>
        <w:rPr>
          <w:rFonts w:eastAsia="Times New Roman" w:cs="Tahoma"/>
          <w:b/>
          <w:color w:val="0D0D0D" w:themeColor="text1" w:themeTint="F2"/>
          <w:lang w:val="es-ES" w:eastAsia="es-ES"/>
        </w:rPr>
      </w:pPr>
      <w:r w:rsidRPr="007E75B9">
        <w:rPr>
          <w:rFonts w:eastAsia="Times New Roman" w:cs="Tahoma"/>
          <w:color w:val="0D0D0D" w:themeColor="text1" w:themeTint="F2"/>
          <w:lang w:val="es-ES" w:eastAsia="es-ES"/>
        </w:rPr>
        <w:t>En ese orden de ideas, dicha situación no puede constituir materia de estudio del presente Recurso de Revisión, debido a que la solicitud de información debe ser apreciada en los términos en que fue planteada originalmente ante el Sujeto Obligado,</w:t>
      </w:r>
      <w:r w:rsidRPr="007E75B9">
        <w:rPr>
          <w:rFonts w:eastAsia="Times New Roman" w:cs="Tahoma"/>
          <w:b/>
          <w:color w:val="0D0D0D" w:themeColor="text1" w:themeTint="F2"/>
          <w:lang w:val="es-ES" w:eastAsia="es-ES"/>
        </w:rPr>
        <w:t xml:space="preserve"> sin variar en el fondo la controversia, ni constituir un nuevo requerimiento informativo.</w:t>
      </w:r>
    </w:p>
    <w:p w14:paraId="34243BDB" w14:textId="77777777" w:rsidR="00300FE1" w:rsidRPr="007E75B9" w:rsidRDefault="00300FE1" w:rsidP="00300FE1">
      <w:pPr>
        <w:spacing w:after="0" w:line="360" w:lineRule="auto"/>
        <w:rPr>
          <w:rFonts w:eastAsia="Times New Roman" w:cs="Tahoma"/>
          <w:b/>
          <w:color w:val="0D0D0D" w:themeColor="text1" w:themeTint="F2"/>
          <w:lang w:val="es-ES" w:eastAsia="es-ES"/>
        </w:rPr>
      </w:pPr>
    </w:p>
    <w:p w14:paraId="6D1906C4" w14:textId="77777777" w:rsidR="00300FE1" w:rsidRPr="007E75B9" w:rsidRDefault="00300FE1" w:rsidP="00300FE1">
      <w:pPr>
        <w:spacing w:after="0" w:line="360" w:lineRule="auto"/>
        <w:rPr>
          <w:rFonts w:eastAsia="Calibri" w:cs="Tahoma"/>
          <w:bCs/>
          <w:color w:val="0D0D0D" w:themeColor="text1" w:themeTint="F2"/>
          <w:lang w:val="es-ES" w:eastAsia="es-ES_tradnl"/>
        </w:rPr>
      </w:pPr>
      <w:r w:rsidRPr="007E75B9">
        <w:rPr>
          <w:rFonts w:eastAsia="Calibri" w:cs="Tahoma"/>
          <w:bCs/>
          <w:color w:val="0D0D0D" w:themeColor="text1" w:themeTint="F2"/>
          <w:lang w:val="es-ES" w:eastAsia="es-ES_tradnl"/>
        </w:rPr>
        <w:t>Al respecto, resulta pertinente citar, el Criterio de Interpretación</w:t>
      </w:r>
      <w:r w:rsidRPr="007E75B9">
        <w:rPr>
          <w:rFonts w:eastAsia="Calibri" w:cs="Tahoma"/>
          <w:bCs/>
          <w:color w:val="0D0D0D" w:themeColor="text1" w:themeTint="F2"/>
          <w:lang w:val="x-none" w:eastAsia="es-ES_tradnl"/>
        </w:rPr>
        <w:t>, con clave de control, número SO/</w:t>
      </w:r>
      <w:r w:rsidRPr="007E75B9">
        <w:rPr>
          <w:rFonts w:eastAsia="Calibri" w:cs="Tahoma"/>
          <w:bCs/>
          <w:color w:val="0D0D0D" w:themeColor="text1" w:themeTint="F2"/>
          <w:lang w:val="es-ES" w:eastAsia="es-ES_tradnl"/>
        </w:rPr>
        <w:t xml:space="preserve">001/2017, de la Segunda </w:t>
      </w:r>
      <w:r w:rsidRPr="007E75B9">
        <w:rPr>
          <w:rFonts w:eastAsia="Calibri" w:cs="Tahoma"/>
          <w:bCs/>
          <w:color w:val="0D0D0D" w:themeColor="text1" w:themeTint="F2"/>
          <w:lang w:val="x-none" w:eastAsia="es-ES_tradnl"/>
        </w:rPr>
        <w:t>Época,</w:t>
      </w:r>
      <w:r w:rsidRPr="007E75B9">
        <w:rPr>
          <w:rFonts w:eastAsia="Calibri" w:cs="Tahoma"/>
          <w:bCs/>
          <w:color w:val="0D0D0D" w:themeColor="text1" w:themeTint="F2"/>
          <w:lang w:val="es-ES" w:eastAsia="es-ES_tradnl"/>
        </w:rPr>
        <w:t xml:space="preserve"> emitido por el Instituto Nacional de Transparencia, Acceso a la Información y Protección de Datos Personales, el cual indica que no resulta procedente ampliar vía recurso de revisión, las solicitudes de información:</w:t>
      </w:r>
    </w:p>
    <w:p w14:paraId="74256E9B" w14:textId="77777777" w:rsidR="00300FE1" w:rsidRPr="007E75B9" w:rsidRDefault="00300FE1" w:rsidP="00300FE1">
      <w:pPr>
        <w:spacing w:after="0" w:line="360" w:lineRule="auto"/>
        <w:rPr>
          <w:rFonts w:eastAsia="Calibri" w:cs="Tahoma"/>
          <w:bCs/>
          <w:color w:val="0D0D0D" w:themeColor="text1" w:themeTint="F2"/>
          <w:lang w:val="es-ES" w:eastAsia="es-ES_tradnl"/>
        </w:rPr>
      </w:pPr>
    </w:p>
    <w:p w14:paraId="5B11359B" w14:textId="77777777" w:rsidR="00300FE1" w:rsidRPr="007E75B9" w:rsidRDefault="00300FE1" w:rsidP="00300FE1">
      <w:pPr>
        <w:spacing w:after="0" w:line="360" w:lineRule="auto"/>
        <w:ind w:left="567" w:right="567"/>
        <w:rPr>
          <w:rFonts w:eastAsia="Calibri" w:cs="Tahoma"/>
          <w:bCs/>
          <w:i/>
          <w:color w:val="0D0D0D" w:themeColor="text1" w:themeTint="F2"/>
          <w:sz w:val="20"/>
          <w:szCs w:val="20"/>
          <w:lang w:val="es-ES" w:eastAsia="es-ES_tradnl"/>
        </w:rPr>
      </w:pPr>
      <w:r w:rsidRPr="007E75B9">
        <w:rPr>
          <w:rFonts w:eastAsia="Calibri" w:cs="Tahoma"/>
          <w:b/>
          <w:bCs/>
          <w:i/>
          <w:color w:val="0D0D0D" w:themeColor="text1" w:themeTint="F2"/>
          <w:sz w:val="20"/>
          <w:szCs w:val="20"/>
          <w:lang w:val="es-ES" w:eastAsia="es-ES_tradnl"/>
        </w:rPr>
        <w:t xml:space="preserve">“Es improcedente ampliar las solicitudes de acceso a información, a través de la interposición del recurso de revisión. </w:t>
      </w:r>
      <w:r w:rsidRPr="007E75B9">
        <w:rPr>
          <w:rFonts w:eastAsia="Calibri" w:cs="Tahoma"/>
          <w:bCs/>
          <w:i/>
          <w:color w:val="0D0D0D" w:themeColor="text1" w:themeTint="F2"/>
          <w:sz w:val="20"/>
          <w:szCs w:val="20"/>
          <w:lang w:val="es-ES" w:eastAsia="es-ES_tradnl"/>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14:paraId="3E425A8B" w14:textId="77777777" w:rsidR="00300FE1" w:rsidRPr="007E75B9" w:rsidRDefault="00300FE1" w:rsidP="00300FE1">
      <w:pPr>
        <w:spacing w:after="0" w:line="360" w:lineRule="auto"/>
        <w:rPr>
          <w:rFonts w:eastAsia="Times New Roman" w:cs="Times New Roman"/>
          <w:color w:val="0D0D0D" w:themeColor="text1" w:themeTint="F2"/>
          <w:sz w:val="20"/>
          <w:szCs w:val="20"/>
          <w:lang w:eastAsia="es-MX"/>
        </w:rPr>
      </w:pPr>
    </w:p>
    <w:p w14:paraId="12985B2B" w14:textId="77777777" w:rsidR="00300FE1" w:rsidRPr="007E75B9" w:rsidRDefault="00300FE1" w:rsidP="00300FE1">
      <w:pPr>
        <w:spacing w:after="0" w:line="360" w:lineRule="auto"/>
        <w:rPr>
          <w:rFonts w:eastAsia="Calibri" w:cs="Tahoma"/>
          <w:bCs/>
          <w:color w:val="0D0D0D" w:themeColor="text1" w:themeTint="F2"/>
          <w:lang w:val="es-ES" w:eastAsia="es-ES_tradnl"/>
        </w:rPr>
      </w:pPr>
      <w:r w:rsidRPr="007E75B9">
        <w:rPr>
          <w:rFonts w:eastAsia="Calibri" w:cs="Tahoma"/>
          <w:bCs/>
          <w:color w:val="0D0D0D" w:themeColor="text1" w:themeTint="F2"/>
          <w:lang w:val="es-ES" w:eastAsia="es-ES_tradnl"/>
        </w:rPr>
        <w:t xml:space="preserve">Además, es importante señalar que el Recurso de Revisión no fue diseñado para impugnar cuestiones que no fueron objeto de la solicitud de información presentada inicialmente, pues </w:t>
      </w:r>
      <w:r w:rsidRPr="007E75B9">
        <w:rPr>
          <w:rFonts w:eastAsia="Calibri" w:cs="Tahoma"/>
          <w:bCs/>
          <w:color w:val="0D0D0D" w:themeColor="text1" w:themeTint="F2"/>
          <w:lang w:val="es-ES" w:eastAsia="es-ES_tradnl"/>
        </w:rPr>
        <w:lastRenderedPageBreak/>
        <w:t xml:space="preserve">de lo contrario tendría que analizarse dicho recurso a la luz de argumentos que no fueron del conocimiento del Sujeto Obligado y, en consecuencia, no fueron comprendidos en la respuesta que se impugna. </w:t>
      </w:r>
    </w:p>
    <w:p w14:paraId="79EE3DD6" w14:textId="77777777" w:rsidR="00300FE1" w:rsidRPr="007E75B9" w:rsidRDefault="00300FE1" w:rsidP="00300FE1">
      <w:pPr>
        <w:spacing w:after="0" w:line="360" w:lineRule="auto"/>
        <w:rPr>
          <w:rFonts w:eastAsia="Calibri" w:cs="Tahoma"/>
          <w:bCs/>
          <w:color w:val="0D0D0D" w:themeColor="text1" w:themeTint="F2"/>
          <w:lang w:val="es-ES" w:eastAsia="es-ES_tradnl"/>
        </w:rPr>
      </w:pPr>
    </w:p>
    <w:p w14:paraId="43C723F1" w14:textId="0557F23C" w:rsidR="00300FE1" w:rsidRPr="007E75B9" w:rsidRDefault="00300FE1" w:rsidP="00300FE1">
      <w:pPr>
        <w:spacing w:after="0" w:line="360" w:lineRule="auto"/>
        <w:rPr>
          <w:rFonts w:eastAsia="Calibri" w:cs="Arial"/>
          <w:color w:val="0D0D0D" w:themeColor="text1" w:themeTint="F2"/>
          <w:lang w:val="es-ES"/>
        </w:rPr>
      </w:pPr>
      <w:r w:rsidRPr="007E75B9">
        <w:rPr>
          <w:rFonts w:eastAsia="Times New Roman" w:cs="Tahoma"/>
          <w:color w:val="0D0D0D" w:themeColor="text1" w:themeTint="F2"/>
          <w:lang w:val="es-ES" w:eastAsia="es-ES"/>
        </w:rPr>
        <w:t xml:space="preserve">Por lo tanto, dado que en el Medio de Impugnación, la parte Recurrente al plantear su inconformidad, </w:t>
      </w:r>
      <w:r w:rsidRPr="007E75B9">
        <w:rPr>
          <w:rFonts w:eastAsia="Times New Roman" w:cs="Tahoma"/>
          <w:color w:val="0D0D0D" w:themeColor="text1" w:themeTint="F2"/>
          <w:lang w:eastAsia="es-ES"/>
        </w:rPr>
        <w:t xml:space="preserve">amplió parte de su solicitud, al requerir información diversa a la peticionada inicialmente, </w:t>
      </w:r>
      <w:r w:rsidRPr="007E75B9">
        <w:rPr>
          <w:rFonts w:eastAsia="Times New Roman" w:cs="Tahoma"/>
          <w:color w:val="0D0D0D" w:themeColor="text1" w:themeTint="F2"/>
          <w:lang w:val="es-ES" w:eastAsia="es-ES"/>
        </w:rPr>
        <w:t xml:space="preserve">el Recurso de Revisión </w:t>
      </w:r>
      <w:r w:rsidRPr="007E75B9">
        <w:rPr>
          <w:rFonts w:eastAsia="Times New Roman" w:cs="Tahoma"/>
          <w:b/>
          <w:color w:val="0D0D0D" w:themeColor="text1" w:themeTint="F2"/>
          <w:lang w:val="es-ES" w:eastAsia="es-ES"/>
        </w:rPr>
        <w:t xml:space="preserve">actualiza la causal de </w:t>
      </w:r>
      <w:proofErr w:type="spellStart"/>
      <w:r w:rsidRPr="007E75B9">
        <w:rPr>
          <w:rFonts w:eastAsia="Times New Roman" w:cs="Tahoma"/>
          <w:b/>
          <w:color w:val="0D0D0D" w:themeColor="text1" w:themeTint="F2"/>
          <w:lang w:val="es-ES" w:eastAsia="es-ES"/>
        </w:rPr>
        <w:t>desechamiento</w:t>
      </w:r>
      <w:proofErr w:type="spellEnd"/>
      <w:r w:rsidRPr="007E75B9">
        <w:rPr>
          <w:rFonts w:eastAsia="Times New Roman" w:cs="Tahoma"/>
          <w:b/>
          <w:color w:val="0D0D0D" w:themeColor="text1" w:themeTint="F2"/>
          <w:lang w:val="es-ES" w:eastAsia="es-ES"/>
        </w:rPr>
        <w:t xml:space="preserve"> establecida en el artículo 191, fracción VII, de la Ley de Transparencia y Acceso a la Información Pública del Estado de México y Municipios, únicamente por lo que, hace a los nuevos requerimientos; </w:t>
      </w:r>
      <w:r w:rsidRPr="007E75B9">
        <w:rPr>
          <w:rFonts w:eastAsia="Times New Roman" w:cs="Tahoma"/>
          <w:color w:val="0D0D0D" w:themeColor="text1" w:themeTint="F2"/>
          <w:lang w:val="es-ES" w:eastAsia="es-ES"/>
        </w:rPr>
        <w:t xml:space="preserve"> no obstante toda vez que, fue necesario admitir el Recurso, en virtud de que </w:t>
      </w:r>
      <w:r w:rsidRPr="007E75B9">
        <w:rPr>
          <w:rFonts w:eastAsia="Calibri" w:cs="Tahoma"/>
          <w:bCs/>
          <w:iCs/>
        </w:rPr>
        <w:t>la persona</w:t>
      </w:r>
      <w:r w:rsidRPr="007E75B9">
        <w:rPr>
          <w:rFonts w:eastAsia="Times New Roman" w:cs="Tahoma"/>
          <w:color w:val="0D0D0D" w:themeColor="text1" w:themeTint="F2"/>
          <w:lang w:val="es-ES" w:eastAsia="es-ES"/>
        </w:rPr>
        <w:t xml:space="preserve"> Recurrente se inconformó de la</w:t>
      </w:r>
      <w:r w:rsidR="00EF0FA8" w:rsidRPr="007E75B9">
        <w:rPr>
          <w:rFonts w:eastAsia="Times New Roman" w:cs="Tahoma"/>
          <w:color w:val="0D0D0D" w:themeColor="text1" w:themeTint="F2"/>
          <w:lang w:val="es-ES" w:eastAsia="es-ES"/>
        </w:rPr>
        <w:t xml:space="preserve"> entrega de información en un formato no accesible</w:t>
      </w:r>
      <w:r w:rsidRPr="007E75B9">
        <w:rPr>
          <w:rFonts w:eastAsia="Times New Roman" w:cs="Tahoma"/>
          <w:color w:val="0D0D0D" w:themeColor="text1" w:themeTint="F2"/>
          <w:lang w:val="es-ES" w:eastAsia="es-ES"/>
        </w:rPr>
        <w:t xml:space="preserve">, lo procedente es </w:t>
      </w:r>
      <w:r w:rsidRPr="007E75B9">
        <w:rPr>
          <w:rFonts w:eastAsia="Calibri" w:cs="Arial"/>
          <w:b/>
          <w:color w:val="0D0D0D" w:themeColor="text1" w:themeTint="F2"/>
          <w:lang w:val="es-ES"/>
        </w:rPr>
        <w:t xml:space="preserve">SOBRESEER PARCIALMENTE </w:t>
      </w:r>
      <w:r w:rsidRPr="007E75B9">
        <w:rPr>
          <w:rFonts w:eastAsia="Calibri" w:cs="Arial"/>
          <w:color w:val="0D0D0D" w:themeColor="text1" w:themeTint="F2"/>
          <w:lang w:val="es-ES"/>
        </w:rPr>
        <w:t>el presente Recurso de Revisión, al actualizarse el supuesto previsto en el artículo 192, fracción IV, en relación con el diverso 186, fracción I, de ese ordenamiento legal.</w:t>
      </w:r>
    </w:p>
    <w:p w14:paraId="49BAAF4A" w14:textId="77777777" w:rsidR="00300FE1" w:rsidRPr="007E75B9" w:rsidRDefault="00300FE1" w:rsidP="00300FE1">
      <w:pPr>
        <w:spacing w:after="0" w:line="360" w:lineRule="auto"/>
        <w:rPr>
          <w:rFonts w:cs="Tahoma"/>
        </w:rPr>
      </w:pPr>
    </w:p>
    <w:p w14:paraId="19E38273" w14:textId="77777777" w:rsidR="00300FE1" w:rsidRPr="007E75B9" w:rsidRDefault="00300FE1" w:rsidP="00300FE1">
      <w:pPr>
        <w:spacing w:after="0" w:line="360" w:lineRule="auto"/>
        <w:rPr>
          <w:rFonts w:eastAsia="Times New Roman" w:cs="Tahoma"/>
          <w:bCs/>
          <w:lang w:val="es-ES" w:eastAsia="es-ES"/>
        </w:rPr>
      </w:pPr>
      <w:r w:rsidRPr="007E75B9">
        <w:rPr>
          <w:rFonts w:eastAsia="Times New Roman" w:cs="Tahoma"/>
          <w:bCs/>
          <w:lang w:val="es-ES" w:eastAsia="es-ES"/>
        </w:rPr>
        <w:t>En ese orden de ideas, toda vez que no ha quedado por completo sin materia el Recurso de Revisión, se considera procedente entrar al fondo del presente asunto, al no quedar sin materia.</w:t>
      </w:r>
    </w:p>
    <w:p w14:paraId="4BF5C828" w14:textId="77777777" w:rsidR="003111A9" w:rsidRPr="007E75B9" w:rsidRDefault="003111A9" w:rsidP="003111A9">
      <w:pPr>
        <w:spacing w:after="0" w:line="360" w:lineRule="auto"/>
        <w:rPr>
          <w:b/>
          <w:color w:val="000000"/>
        </w:rPr>
      </w:pPr>
    </w:p>
    <w:p w14:paraId="2F0C8DDC" w14:textId="77777777" w:rsidR="003111A9" w:rsidRDefault="003111A9" w:rsidP="003111A9">
      <w:pPr>
        <w:spacing w:after="0" w:line="360" w:lineRule="auto"/>
        <w:rPr>
          <w:b/>
          <w:color w:val="000000"/>
        </w:rPr>
      </w:pPr>
      <w:r w:rsidRPr="007E75B9">
        <w:rPr>
          <w:b/>
          <w:color w:val="000000"/>
        </w:rPr>
        <w:t>TERCERO. Determinación de la Controversia</w:t>
      </w:r>
    </w:p>
    <w:p w14:paraId="30177433" w14:textId="77777777" w:rsidR="00337865" w:rsidRPr="007E75B9" w:rsidRDefault="00337865" w:rsidP="003111A9">
      <w:pPr>
        <w:spacing w:after="0" w:line="360" w:lineRule="auto"/>
        <w:rPr>
          <w:b/>
          <w:color w:val="000000"/>
        </w:rPr>
      </w:pPr>
    </w:p>
    <w:p w14:paraId="6A6E5D59" w14:textId="0C36FC50" w:rsidR="007D278C" w:rsidRPr="007E75B9" w:rsidRDefault="003111A9" w:rsidP="008C6F6F">
      <w:pPr>
        <w:spacing w:after="0" w:line="360" w:lineRule="auto"/>
        <w:rPr>
          <w:color w:val="000000"/>
        </w:rPr>
      </w:pPr>
      <w:r w:rsidRPr="007E75B9">
        <w:rPr>
          <w:color w:val="000000"/>
        </w:rPr>
        <w:t xml:space="preserve">Una vez realizado el estudio de las constancias que integran el expediente en que se actúa, se desprende que el Particular requirió, </w:t>
      </w:r>
      <w:r w:rsidR="008C6F6F" w:rsidRPr="007E75B9">
        <w:rPr>
          <w:color w:val="000000"/>
        </w:rPr>
        <w:t>el Currículum Vitae o la ficha curricular de los servidores públicos siguientes:</w:t>
      </w:r>
    </w:p>
    <w:p w14:paraId="52BBB16C" w14:textId="77777777" w:rsidR="008C6F6F" w:rsidRPr="007E75B9" w:rsidRDefault="008C6F6F" w:rsidP="008C6F6F">
      <w:pPr>
        <w:spacing w:after="0" w:line="360" w:lineRule="auto"/>
        <w:rPr>
          <w:color w:val="000000"/>
        </w:rPr>
      </w:pPr>
    </w:p>
    <w:p w14:paraId="5A9F96CA" w14:textId="0D21E406" w:rsidR="008C6F6F" w:rsidRPr="007E75B9" w:rsidRDefault="008C6F6F" w:rsidP="008C6F6F">
      <w:pPr>
        <w:pStyle w:val="Prrafodelista"/>
        <w:numPr>
          <w:ilvl w:val="0"/>
          <w:numId w:val="6"/>
        </w:numPr>
        <w:spacing w:after="0" w:line="360" w:lineRule="auto"/>
        <w:rPr>
          <w:color w:val="000000"/>
        </w:rPr>
      </w:pPr>
      <w:r w:rsidRPr="007E75B9">
        <w:rPr>
          <w:color w:val="000000"/>
        </w:rPr>
        <w:t xml:space="preserve">Mariana Cecilia Hernández León </w:t>
      </w:r>
    </w:p>
    <w:p w14:paraId="638897CE" w14:textId="77777777" w:rsidR="008C6F6F" w:rsidRPr="007E75B9" w:rsidRDefault="008C6F6F" w:rsidP="008C6F6F">
      <w:pPr>
        <w:pStyle w:val="Prrafodelista"/>
        <w:numPr>
          <w:ilvl w:val="0"/>
          <w:numId w:val="6"/>
        </w:numPr>
        <w:spacing w:after="0" w:line="360" w:lineRule="auto"/>
        <w:rPr>
          <w:color w:val="000000"/>
        </w:rPr>
      </w:pPr>
      <w:r w:rsidRPr="007E75B9">
        <w:rPr>
          <w:color w:val="000000"/>
        </w:rPr>
        <w:t xml:space="preserve">Eliana Patricia Valencia Melgarejo </w:t>
      </w:r>
    </w:p>
    <w:p w14:paraId="3862B91D" w14:textId="77777777" w:rsidR="008C6F6F" w:rsidRPr="007E75B9" w:rsidRDefault="008C6F6F" w:rsidP="008C6F6F">
      <w:pPr>
        <w:pStyle w:val="Prrafodelista"/>
        <w:numPr>
          <w:ilvl w:val="0"/>
          <w:numId w:val="6"/>
        </w:numPr>
        <w:spacing w:after="0" w:line="360" w:lineRule="auto"/>
        <w:rPr>
          <w:color w:val="000000"/>
        </w:rPr>
      </w:pPr>
      <w:r w:rsidRPr="007E75B9">
        <w:rPr>
          <w:color w:val="000000"/>
        </w:rPr>
        <w:lastRenderedPageBreak/>
        <w:t xml:space="preserve">Jenny Itzel Ibarra Solís </w:t>
      </w:r>
    </w:p>
    <w:p w14:paraId="2CD8DFCF" w14:textId="77777777" w:rsidR="008C6F6F" w:rsidRPr="007E75B9" w:rsidRDefault="008C6F6F" w:rsidP="008C6F6F">
      <w:pPr>
        <w:pStyle w:val="Prrafodelista"/>
        <w:numPr>
          <w:ilvl w:val="0"/>
          <w:numId w:val="6"/>
        </w:numPr>
        <w:spacing w:after="0" w:line="360" w:lineRule="auto"/>
        <w:rPr>
          <w:color w:val="000000"/>
        </w:rPr>
      </w:pPr>
      <w:r w:rsidRPr="007E75B9">
        <w:rPr>
          <w:color w:val="000000"/>
        </w:rPr>
        <w:t xml:space="preserve">Armando Alejandro </w:t>
      </w:r>
      <w:proofErr w:type="spellStart"/>
      <w:r w:rsidRPr="007E75B9">
        <w:rPr>
          <w:color w:val="000000"/>
        </w:rPr>
        <w:t>Elizais</w:t>
      </w:r>
      <w:proofErr w:type="spellEnd"/>
      <w:r w:rsidRPr="007E75B9">
        <w:rPr>
          <w:color w:val="000000"/>
        </w:rPr>
        <w:t xml:space="preserve"> Flores </w:t>
      </w:r>
    </w:p>
    <w:p w14:paraId="2C6DA012" w14:textId="77777777" w:rsidR="008C6F6F" w:rsidRPr="007E75B9" w:rsidRDefault="008C6F6F" w:rsidP="008C6F6F">
      <w:pPr>
        <w:pStyle w:val="Prrafodelista"/>
        <w:numPr>
          <w:ilvl w:val="0"/>
          <w:numId w:val="6"/>
        </w:numPr>
        <w:spacing w:after="0" w:line="360" w:lineRule="auto"/>
        <w:rPr>
          <w:color w:val="000000"/>
        </w:rPr>
      </w:pPr>
      <w:r w:rsidRPr="007E75B9">
        <w:rPr>
          <w:color w:val="000000"/>
        </w:rPr>
        <w:t xml:space="preserve">Susana Margarita Arreola Robles </w:t>
      </w:r>
    </w:p>
    <w:p w14:paraId="6EADA310" w14:textId="77777777" w:rsidR="008C6F6F" w:rsidRPr="007E75B9" w:rsidRDefault="008C6F6F" w:rsidP="008C6F6F">
      <w:pPr>
        <w:pStyle w:val="Prrafodelista"/>
        <w:numPr>
          <w:ilvl w:val="0"/>
          <w:numId w:val="6"/>
        </w:numPr>
        <w:spacing w:after="0" w:line="360" w:lineRule="auto"/>
        <w:rPr>
          <w:color w:val="000000"/>
        </w:rPr>
      </w:pPr>
      <w:r w:rsidRPr="007E75B9">
        <w:rPr>
          <w:color w:val="000000"/>
        </w:rPr>
        <w:t xml:space="preserve">Ross Eduardo Maldonado Martínez </w:t>
      </w:r>
    </w:p>
    <w:p w14:paraId="5A6A23A9" w14:textId="42349FA4" w:rsidR="008C6F6F" w:rsidRPr="007E75B9" w:rsidRDefault="008C6F6F" w:rsidP="008C6F6F">
      <w:pPr>
        <w:pStyle w:val="Prrafodelista"/>
        <w:numPr>
          <w:ilvl w:val="0"/>
          <w:numId w:val="6"/>
        </w:numPr>
        <w:spacing w:after="0" w:line="360" w:lineRule="auto"/>
        <w:rPr>
          <w:color w:val="000000"/>
        </w:rPr>
      </w:pPr>
      <w:r w:rsidRPr="007E75B9">
        <w:rPr>
          <w:color w:val="000000"/>
        </w:rPr>
        <w:t>Karla Noemi Mendoza Sánchez</w:t>
      </w:r>
    </w:p>
    <w:p w14:paraId="1F8F49C9" w14:textId="77777777" w:rsidR="003111A9" w:rsidRPr="007E75B9" w:rsidRDefault="003111A9" w:rsidP="003111A9">
      <w:pPr>
        <w:spacing w:after="0" w:line="360" w:lineRule="auto"/>
        <w:rPr>
          <w:color w:val="000000"/>
        </w:rPr>
      </w:pPr>
    </w:p>
    <w:p w14:paraId="3F0D0DA1" w14:textId="25E56E93" w:rsidR="003111A9" w:rsidRPr="007E75B9" w:rsidRDefault="003111A9" w:rsidP="003111A9">
      <w:pPr>
        <w:spacing w:after="0" w:line="360" w:lineRule="auto"/>
        <w:rPr>
          <w:color w:val="000000"/>
        </w:rPr>
      </w:pPr>
      <w:r w:rsidRPr="007E75B9">
        <w:rPr>
          <w:color w:val="000000"/>
        </w:rPr>
        <w:t>En respuesta, el Sujeto Obligado, a través de</w:t>
      </w:r>
      <w:r w:rsidR="007442DE" w:rsidRPr="007E75B9">
        <w:rPr>
          <w:color w:val="000000"/>
        </w:rPr>
        <w:t xml:space="preserve"> la Directora de Administración y Finanzas proporcionó una liga electrónica para consultar la información curricular de los servidores públicos</w:t>
      </w:r>
      <w:r w:rsidR="00F8709A">
        <w:rPr>
          <w:rFonts w:eastAsia="Times New Roman" w:cs="Tahoma"/>
          <w:color w:val="auto"/>
          <w:lang w:eastAsia="es-ES"/>
        </w:rPr>
        <w:t xml:space="preserve">; </w:t>
      </w:r>
      <w:bookmarkStart w:id="6" w:name="_GoBack"/>
      <w:bookmarkEnd w:id="6"/>
      <w:r w:rsidR="00F8709A" w:rsidRPr="007E75B9">
        <w:rPr>
          <w:rFonts w:cs="Tahoma"/>
          <w:lang w:val="es-ES"/>
        </w:rPr>
        <w:t>ante</w:t>
      </w:r>
      <w:r w:rsidRPr="007E75B9">
        <w:rPr>
          <w:rFonts w:cs="Tahoma"/>
          <w:lang w:val="es-ES"/>
        </w:rPr>
        <w:t xml:space="preserve"> dicha circunstancia, el Particular se inconformó de la</w:t>
      </w:r>
      <w:r w:rsidR="007D278C" w:rsidRPr="007E75B9">
        <w:rPr>
          <w:rFonts w:cs="Tahoma"/>
          <w:lang w:val="es-ES"/>
        </w:rPr>
        <w:t xml:space="preserve"> entrega de información</w:t>
      </w:r>
      <w:r w:rsidR="00577663" w:rsidRPr="007E75B9">
        <w:rPr>
          <w:rFonts w:cs="Tahoma"/>
          <w:lang w:val="es-ES"/>
        </w:rPr>
        <w:t xml:space="preserve"> </w:t>
      </w:r>
      <w:r w:rsidR="00577663" w:rsidRPr="007E75B9">
        <w:t>en un formato no accesible</w:t>
      </w:r>
      <w:r w:rsidRPr="007E75B9">
        <w:rPr>
          <w:rFonts w:cs="Tahoma"/>
          <w:lang w:val="es-ES"/>
        </w:rPr>
        <w:t>, al mencionar que</w:t>
      </w:r>
      <w:r w:rsidR="00577663" w:rsidRPr="007E75B9">
        <w:rPr>
          <w:rFonts w:cs="Tahoma"/>
          <w:lang w:val="es-ES"/>
        </w:rPr>
        <w:t xml:space="preserve">  la liga electrónica entregada no lleva</w:t>
      </w:r>
      <w:r w:rsidR="006A50E4" w:rsidRPr="007E75B9">
        <w:rPr>
          <w:rFonts w:cs="Tahoma"/>
          <w:lang w:val="es-ES"/>
        </w:rPr>
        <w:t>ba</w:t>
      </w:r>
      <w:r w:rsidR="00577663" w:rsidRPr="007E75B9">
        <w:rPr>
          <w:rFonts w:cs="Tahoma"/>
          <w:lang w:val="es-ES"/>
        </w:rPr>
        <w:t xml:space="preserve"> a la información</w:t>
      </w:r>
      <w:r w:rsidRPr="007E75B9">
        <w:rPr>
          <w:rFonts w:cs="Tahoma"/>
          <w:lang w:val="es-ES"/>
        </w:rPr>
        <w:t xml:space="preserve">, lo cual </w:t>
      </w:r>
      <w:r w:rsidRPr="007E75B9">
        <w:rPr>
          <w:rFonts w:eastAsia="Calibri" w:cs="Tahoma"/>
        </w:rPr>
        <w:t xml:space="preserve">actualiza la causal de procedencia prevista en la fracción </w:t>
      </w:r>
      <w:r w:rsidR="00577663" w:rsidRPr="007E75B9">
        <w:rPr>
          <w:rFonts w:eastAsia="Calibri" w:cs="Tahoma"/>
        </w:rPr>
        <w:t>IX</w:t>
      </w:r>
      <w:r w:rsidRPr="007E75B9">
        <w:rPr>
          <w:rFonts w:eastAsia="Calibri" w:cs="Tahoma"/>
        </w:rPr>
        <w:t>, del artículo 179 de la Ley de Transparencia y Acceso a la Información Pública del Estado de México y Municipios</w:t>
      </w:r>
      <w:r w:rsidRPr="007E75B9">
        <w:rPr>
          <w:color w:val="0D0D0D"/>
        </w:rPr>
        <w:t xml:space="preserve">. </w:t>
      </w:r>
      <w:r w:rsidRPr="007E75B9">
        <w:rPr>
          <w:color w:val="000000"/>
        </w:rPr>
        <w:t xml:space="preserve">Así las cosas, una vez admitido y notificado el Recurso a las partes, </w:t>
      </w:r>
      <w:r w:rsidR="00912855" w:rsidRPr="007E75B9">
        <w:rPr>
          <w:color w:val="000000"/>
        </w:rPr>
        <w:t>estas fueron omisas en emitir manifestaciones o alegatos.</w:t>
      </w:r>
    </w:p>
    <w:p w14:paraId="72D0BAF8" w14:textId="77777777" w:rsidR="003111A9" w:rsidRPr="007E75B9" w:rsidRDefault="003111A9" w:rsidP="003111A9">
      <w:pPr>
        <w:autoSpaceDE w:val="0"/>
        <w:autoSpaceDN w:val="0"/>
        <w:adjustRightInd w:val="0"/>
        <w:spacing w:after="0" w:line="360" w:lineRule="auto"/>
      </w:pPr>
    </w:p>
    <w:p w14:paraId="4CA1A1FF" w14:textId="77777777" w:rsidR="003111A9" w:rsidRPr="007E75B9" w:rsidRDefault="003111A9" w:rsidP="003111A9">
      <w:pPr>
        <w:autoSpaceDE w:val="0"/>
        <w:autoSpaceDN w:val="0"/>
        <w:adjustRightInd w:val="0"/>
        <w:spacing w:after="0" w:line="360" w:lineRule="auto"/>
      </w:pPr>
      <w:r w:rsidRPr="007E75B9">
        <w:t xml:space="preserve">Lo anterior, se desprende de las documentales que obran en el expediente de referencia, materia de la presente resolución, consistente en: la solicitud de acceso a la información, el escrito </w:t>
      </w:r>
      <w:proofErr w:type="spellStart"/>
      <w:r w:rsidRPr="007E75B9">
        <w:t>recursal</w:t>
      </w:r>
      <w:proofErr w:type="spellEnd"/>
      <w:r w:rsidRPr="007E75B9">
        <w:t xml:space="preserve">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14:paraId="1D80CF1A" w14:textId="77777777" w:rsidR="00A44C6F" w:rsidRPr="007E75B9" w:rsidRDefault="00A44C6F" w:rsidP="003111A9">
      <w:pPr>
        <w:autoSpaceDE w:val="0"/>
        <w:autoSpaceDN w:val="0"/>
        <w:adjustRightInd w:val="0"/>
        <w:spacing w:after="0" w:line="360" w:lineRule="auto"/>
      </w:pPr>
    </w:p>
    <w:p w14:paraId="091895CA" w14:textId="77777777" w:rsidR="00792129" w:rsidRPr="007E75B9" w:rsidRDefault="00792129" w:rsidP="00792129">
      <w:pPr>
        <w:spacing w:after="0" w:line="360" w:lineRule="auto"/>
        <w:rPr>
          <w:rFonts w:eastAsia="Times New Roman" w:cs="Tahoma"/>
          <w:b/>
          <w:bCs/>
          <w:iCs/>
          <w:color w:val="auto"/>
          <w:lang w:val="es-ES" w:eastAsia="es-ES"/>
        </w:rPr>
      </w:pPr>
      <w:r w:rsidRPr="007E75B9">
        <w:rPr>
          <w:rFonts w:eastAsia="Times New Roman" w:cs="Tahoma"/>
          <w:b/>
          <w:bCs/>
          <w:iCs/>
          <w:color w:val="auto"/>
          <w:lang w:val="es-ES" w:eastAsia="es-ES"/>
        </w:rPr>
        <w:t>QUINTO. Estudio de Fondo</w:t>
      </w:r>
    </w:p>
    <w:p w14:paraId="0F372BEB" w14:textId="77777777" w:rsidR="00792129" w:rsidRPr="007E75B9" w:rsidRDefault="00792129" w:rsidP="00792129">
      <w:pPr>
        <w:spacing w:after="0" w:line="360" w:lineRule="auto"/>
        <w:rPr>
          <w:rFonts w:eastAsia="Times New Roman" w:cs="Tahoma"/>
          <w:b/>
          <w:bCs/>
          <w:iCs/>
          <w:color w:val="auto"/>
          <w:lang w:val="es-ES" w:eastAsia="es-ES"/>
        </w:rPr>
      </w:pPr>
    </w:p>
    <w:p w14:paraId="529C9F6D" w14:textId="6BF2704C" w:rsidR="00792129" w:rsidRPr="007E75B9" w:rsidRDefault="00792129" w:rsidP="00792129">
      <w:pPr>
        <w:widowControl w:val="0"/>
        <w:autoSpaceDE w:val="0"/>
        <w:autoSpaceDN w:val="0"/>
        <w:adjustRightInd w:val="0"/>
        <w:spacing w:after="0" w:line="360" w:lineRule="auto"/>
        <w:contextualSpacing/>
        <w:rPr>
          <w:rFonts w:eastAsia="Times New Roman" w:cs="Times New Roman"/>
          <w:color w:val="auto"/>
          <w:lang w:eastAsia="es-ES"/>
        </w:rPr>
      </w:pPr>
      <w:r w:rsidRPr="007E75B9">
        <w:rPr>
          <w:rFonts w:eastAsia="Times New Roman" w:cs="Tahoma"/>
          <w:bCs/>
          <w:iCs/>
          <w:color w:val="auto"/>
          <w:lang w:eastAsia="es-ES"/>
        </w:rPr>
        <w:t xml:space="preserve">Expuestas las posturas de las partes, se procede al análisis del agravio hecho valer por la persona Recurrente, concerniente </w:t>
      </w:r>
      <w:r w:rsidRPr="007E75B9">
        <w:rPr>
          <w:rFonts w:eastAsia="Times New Roman" w:cs="Tahoma"/>
        </w:rPr>
        <w:t>a la entrega de in</w:t>
      </w:r>
      <w:r w:rsidR="004A3FB8" w:rsidRPr="007E75B9">
        <w:rPr>
          <w:rFonts w:eastAsia="Times New Roman" w:cs="Tahoma"/>
        </w:rPr>
        <w:t>formación en un formato no accesible</w:t>
      </w:r>
      <w:r w:rsidRPr="007E75B9">
        <w:rPr>
          <w:rFonts w:eastAsia="Times New Roman" w:cs="Times New Roman"/>
          <w:color w:val="auto"/>
          <w:lang w:eastAsia="es-ES"/>
        </w:rPr>
        <w:t xml:space="preserve">, para lo cual, en principio es necesario contextualizar la solicitud de información. </w:t>
      </w:r>
    </w:p>
    <w:p w14:paraId="2EA6B26E" w14:textId="77777777" w:rsidR="006D5EB9" w:rsidRPr="007E75B9" w:rsidRDefault="006D5EB9" w:rsidP="006D5EB9">
      <w:pPr>
        <w:spacing w:after="0" w:line="360" w:lineRule="auto"/>
        <w:rPr>
          <w:rFonts w:eastAsia="Times New Roman" w:cs="Times New Roman"/>
          <w:b/>
          <w:bCs/>
          <w:lang w:eastAsia="es-ES"/>
        </w:rPr>
      </w:pPr>
    </w:p>
    <w:p w14:paraId="4C17FE87" w14:textId="5537AA23" w:rsidR="006D5EB9" w:rsidRPr="007E75B9" w:rsidRDefault="006D5EB9" w:rsidP="006D5EB9">
      <w:pPr>
        <w:spacing w:after="0" w:line="360" w:lineRule="auto"/>
        <w:rPr>
          <w:rFonts w:eastAsia="Calibri" w:cs="Tahoma"/>
          <w:bCs/>
          <w:color w:val="auto"/>
        </w:rPr>
      </w:pPr>
      <w:r w:rsidRPr="007E75B9">
        <w:rPr>
          <w:color w:val="000000"/>
        </w:rPr>
        <w:t xml:space="preserve">Al respecto, </w:t>
      </w:r>
      <w:r w:rsidRPr="007E75B9">
        <w:rPr>
          <w:rFonts w:cs="Tahoma"/>
          <w:iCs/>
        </w:rPr>
        <w:t xml:space="preserve">el </w:t>
      </w:r>
      <w:r w:rsidRPr="007E75B9">
        <w:rPr>
          <w:rFonts w:cs="Tahoma"/>
          <w:b/>
          <w:bCs/>
          <w:i/>
        </w:rPr>
        <w:t>Currículum Vitae</w:t>
      </w:r>
      <w:r w:rsidRPr="007E75B9">
        <w:rPr>
          <w:rFonts w:cs="Tahoma"/>
          <w:iCs/>
        </w:rPr>
        <w:t xml:space="preserve">, </w:t>
      </w:r>
      <w:r w:rsidRPr="007E75B9">
        <w:rPr>
          <w:rFonts w:eastAsia="Calibri" w:cs="Arial"/>
          <w:lang w:val="es-ES"/>
        </w:rPr>
        <w:t xml:space="preserve">es aquel documento que las personas elaboran con los datos de identificación y contacto, </w:t>
      </w:r>
      <w:r w:rsidRPr="007E75B9">
        <w:rPr>
          <w:rFonts w:eastAsia="Calibri" w:cs="Arial"/>
          <w:b/>
          <w:bCs/>
          <w:lang w:val="es-ES"/>
        </w:rPr>
        <w:t>preparación académica</w:t>
      </w:r>
      <w:r w:rsidRPr="007E75B9">
        <w:rPr>
          <w:rFonts w:eastAsia="Calibri" w:cs="Arial"/>
          <w:lang w:val="es-ES"/>
        </w:rPr>
        <w:t xml:space="preserve"> y experiencia profesional, para presentarse ante un posible empleador. </w:t>
      </w:r>
      <w:r w:rsidRPr="007E75B9">
        <w:rPr>
          <w:rFonts w:eastAsia="Calibri" w:cs="Tahoma"/>
          <w:bCs/>
        </w:rPr>
        <w:t>Por lo que, dicho documento da cuenta de la preparación académica y la experiencia laboral, lo cual permite identificar el nivel de conocimientos de su titular, así como, su perfil profesional o laboral.</w:t>
      </w:r>
    </w:p>
    <w:p w14:paraId="4F8C4F58" w14:textId="77777777" w:rsidR="006D5EB9" w:rsidRPr="007E75B9" w:rsidRDefault="006D5EB9" w:rsidP="006D5EB9">
      <w:pPr>
        <w:spacing w:after="0" w:line="360" w:lineRule="auto"/>
        <w:rPr>
          <w:rFonts w:eastAsia="Calibri" w:cs="Tahoma"/>
          <w:bCs/>
        </w:rPr>
      </w:pPr>
    </w:p>
    <w:p w14:paraId="54CCB5B0" w14:textId="77777777" w:rsidR="006D5EB9" w:rsidRPr="007E75B9" w:rsidRDefault="006D5EB9" w:rsidP="006D5EB9">
      <w:pPr>
        <w:spacing w:after="0" w:line="360" w:lineRule="auto"/>
        <w:rPr>
          <w:rFonts w:eastAsia="Calibri" w:cs="Arial"/>
          <w:lang w:val="es-ES"/>
        </w:rPr>
      </w:pPr>
      <w:r w:rsidRPr="007E75B9">
        <w:rPr>
          <w:rFonts w:eastAsia="Calibri" w:cs="Tahoma"/>
          <w:bCs/>
        </w:rPr>
        <w:t>En ese orden de ideas, el documento en comento</w:t>
      </w:r>
      <w:r w:rsidRPr="007E75B9">
        <w:rPr>
          <w:rFonts w:eastAsia="Calibri" w:cs="Arial"/>
          <w:lang w:val="es-ES"/>
        </w:rPr>
        <w:t>, si bien, se trata de aquel elaborado por cada persona, sin ninguna validez oficial, también lo es, que tiene por objetivo que las personas puedan conocer la trayectoria de quién lo presenta; por lo que, existe un interés público para dar a conocer dicha información, pues transparenta que el personal que labora para el Sujeto Obligado cuenta con las capacidades, conocimientos y experiencia necesaria para cumplir con sus funciones.</w:t>
      </w:r>
    </w:p>
    <w:p w14:paraId="4C630F28" w14:textId="77777777" w:rsidR="006D5EB9" w:rsidRPr="007E75B9" w:rsidRDefault="006D5EB9" w:rsidP="006D5EB9">
      <w:pPr>
        <w:spacing w:after="0" w:line="360" w:lineRule="auto"/>
        <w:rPr>
          <w:rFonts w:eastAsia="Calibri" w:cs="Tahoma"/>
          <w:bCs/>
          <w:lang w:val="es-ES"/>
        </w:rPr>
      </w:pPr>
    </w:p>
    <w:p w14:paraId="0F4952CB" w14:textId="6135DA25" w:rsidR="006D5EB9" w:rsidRPr="007E75B9" w:rsidRDefault="006D5EB9" w:rsidP="006D5EB9">
      <w:pPr>
        <w:pStyle w:val="paragraph"/>
        <w:spacing w:before="0" w:beforeAutospacing="0" w:after="0" w:afterAutospacing="0" w:line="360" w:lineRule="auto"/>
        <w:ind w:right="-30"/>
        <w:jc w:val="both"/>
        <w:textAlignment w:val="baseline"/>
        <w:rPr>
          <w:rStyle w:val="normaltextrun"/>
          <w:rFonts w:ascii="Palatino Linotype" w:hAnsi="Palatino Linotype" w:cs="Segoe UI"/>
          <w:sz w:val="22"/>
          <w:szCs w:val="22"/>
          <w:lang w:val="es-MX"/>
        </w:rPr>
      </w:pPr>
      <w:r w:rsidRPr="007E75B9">
        <w:rPr>
          <w:rFonts w:ascii="Palatino Linotype" w:eastAsia="Calibri" w:hAnsi="Palatino Linotype" w:cs="Tahoma"/>
          <w:bCs/>
          <w:sz w:val="22"/>
          <w:szCs w:val="22"/>
          <w:lang w:val="es-ES"/>
        </w:rPr>
        <w:t xml:space="preserve">Lo anterior, se robustece con la fracción </w:t>
      </w:r>
      <w:r w:rsidRPr="007E75B9">
        <w:rPr>
          <w:rFonts w:ascii="Palatino Linotype" w:eastAsia="Calibri" w:hAnsi="Palatino Linotype" w:cs="Tahoma"/>
          <w:b/>
          <w:sz w:val="22"/>
          <w:szCs w:val="22"/>
          <w:lang w:val="es-ES"/>
        </w:rPr>
        <w:t>XXI</w:t>
      </w:r>
      <w:r w:rsidRPr="007E75B9">
        <w:rPr>
          <w:rFonts w:ascii="Palatino Linotype" w:eastAsia="Calibri" w:hAnsi="Palatino Linotype" w:cs="Tahoma"/>
          <w:bCs/>
          <w:sz w:val="22"/>
          <w:szCs w:val="22"/>
          <w:lang w:val="es-ES"/>
        </w:rPr>
        <w:t>, del a</w:t>
      </w:r>
      <w:r w:rsidRPr="007E75B9">
        <w:rPr>
          <w:rFonts w:ascii="Palatino Linotype" w:eastAsia="Calibri" w:hAnsi="Palatino Linotype" w:cs="Tahoma"/>
          <w:b/>
          <w:sz w:val="22"/>
          <w:szCs w:val="22"/>
          <w:lang w:val="es-ES"/>
        </w:rPr>
        <w:t>rtículo 92</w:t>
      </w:r>
      <w:r w:rsidRPr="007E75B9">
        <w:rPr>
          <w:rFonts w:ascii="Palatino Linotype" w:eastAsia="Calibri" w:hAnsi="Palatino Linotype" w:cs="Tahoma"/>
          <w:bCs/>
          <w:sz w:val="22"/>
          <w:szCs w:val="22"/>
          <w:lang w:val="es-ES"/>
        </w:rPr>
        <w:t xml:space="preserve"> de la </w:t>
      </w:r>
      <w:r w:rsidRPr="007E75B9">
        <w:rPr>
          <w:rFonts w:ascii="Palatino Linotype" w:eastAsia="Calibri" w:hAnsi="Palatino Linotype" w:cs="Tahoma"/>
          <w:b/>
          <w:sz w:val="22"/>
          <w:szCs w:val="22"/>
          <w:lang w:val="es-ES"/>
        </w:rPr>
        <w:t>Ley de Transparencia y Acceso a la Información Pública del Estado de México y Municipios</w:t>
      </w:r>
      <w:r w:rsidRPr="007E75B9">
        <w:rPr>
          <w:rFonts w:ascii="Palatino Linotype" w:eastAsia="Calibri" w:hAnsi="Palatino Linotype" w:cs="Tahoma"/>
          <w:bCs/>
          <w:sz w:val="22"/>
          <w:szCs w:val="22"/>
          <w:lang w:val="es-ES"/>
        </w:rPr>
        <w:t xml:space="preserve">, que establece que la </w:t>
      </w:r>
      <w:r w:rsidRPr="007E75B9">
        <w:rPr>
          <w:rFonts w:ascii="Palatino Linotype" w:eastAsia="Calibri" w:hAnsi="Palatino Linotype" w:cs="Tahoma"/>
          <w:b/>
          <w:bCs/>
          <w:sz w:val="22"/>
          <w:szCs w:val="22"/>
          <w:lang w:val="es-ES"/>
        </w:rPr>
        <w:t>información curricular</w:t>
      </w:r>
      <w:r w:rsidRPr="007E75B9">
        <w:rPr>
          <w:rFonts w:ascii="Palatino Linotype" w:eastAsia="Calibri" w:hAnsi="Palatino Linotype" w:cs="Tahoma"/>
          <w:bCs/>
          <w:sz w:val="22"/>
          <w:szCs w:val="22"/>
          <w:lang w:val="es-ES"/>
        </w:rPr>
        <w:t xml:space="preserve"> es información que deben de poner a disposición del público los sujetos obligados, en el presente caso, la Universidad Tecnológica de Nezahualcóyotl</w:t>
      </w:r>
      <w:r w:rsidRPr="007E75B9">
        <w:rPr>
          <w:rFonts w:ascii="Palatino Linotype" w:eastAsia="Calibri" w:hAnsi="Palatino Linotype" w:cs="Tahoma"/>
          <w:bCs/>
          <w:sz w:val="22"/>
          <w:szCs w:val="22"/>
          <w:lang w:val="es-MX"/>
        </w:rPr>
        <w:t>.</w:t>
      </w:r>
    </w:p>
    <w:p w14:paraId="0AF9E062" w14:textId="77777777" w:rsidR="006D5EB9" w:rsidRPr="007E75B9" w:rsidRDefault="006D5EB9" w:rsidP="006D5EB9">
      <w:pPr>
        <w:pStyle w:val="paragraph"/>
        <w:spacing w:before="0" w:beforeAutospacing="0" w:after="0" w:afterAutospacing="0" w:line="360" w:lineRule="auto"/>
        <w:ind w:right="-30"/>
        <w:jc w:val="both"/>
        <w:textAlignment w:val="baseline"/>
        <w:rPr>
          <w:rStyle w:val="normaltextrun"/>
          <w:rFonts w:ascii="Palatino Linotype" w:hAnsi="Palatino Linotype" w:cs="Segoe UI"/>
          <w:sz w:val="22"/>
          <w:szCs w:val="22"/>
          <w:lang w:val="es-MX"/>
        </w:rPr>
      </w:pPr>
    </w:p>
    <w:p w14:paraId="2F21D0A4" w14:textId="77777777" w:rsidR="006D5EB9" w:rsidRPr="007E75B9" w:rsidRDefault="006D5EB9" w:rsidP="006D5EB9">
      <w:pPr>
        <w:pStyle w:val="paragraph"/>
        <w:spacing w:before="0" w:beforeAutospacing="0" w:after="0" w:afterAutospacing="0" w:line="360" w:lineRule="auto"/>
        <w:ind w:right="-30"/>
        <w:jc w:val="both"/>
        <w:textAlignment w:val="baseline"/>
        <w:rPr>
          <w:rFonts w:cs="Tahoma"/>
          <w:bCs/>
          <w:iCs/>
          <w:lang w:val="es-MX"/>
        </w:rPr>
      </w:pPr>
      <w:r w:rsidRPr="007E75B9">
        <w:rPr>
          <w:rFonts w:ascii="Palatino Linotype" w:hAnsi="Palatino Linotype" w:cs="Tahoma"/>
          <w:bCs/>
          <w:sz w:val="22"/>
          <w:szCs w:val="22"/>
          <w:lang w:val="es-ES"/>
        </w:rPr>
        <w:t xml:space="preserve">Asimismo, toma relevancia, pues conforme al formato 17 LGT_Art_70_Fr_XVII (Información curricular y las sanciones administrativas definitivas de los(as) servidores(as) públicas(os) y/o personas que desempeñen un empleo, cargo o comisión) de los </w:t>
      </w:r>
      <w:r w:rsidRPr="007E75B9">
        <w:rPr>
          <w:rFonts w:ascii="Palatino Linotype" w:hAnsi="Palatino Linotype" w:cs="Tahoma"/>
          <w:bCs/>
          <w:iCs/>
          <w:sz w:val="22"/>
          <w:szCs w:val="22"/>
          <w:lang w:val="es-MX"/>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–Lineamientos Generales-, que deben de difundir los sujetos obligados en los portales de Internet y en la Plataforma Nacional de Transparencia, establece como datos a publicar, de los servidores públicos, el </w:t>
      </w:r>
      <w:r w:rsidRPr="007E75B9">
        <w:rPr>
          <w:rFonts w:ascii="Palatino Linotype" w:hAnsi="Palatino Linotype" w:cs="Tahoma"/>
          <w:b/>
          <w:iCs/>
          <w:sz w:val="22"/>
          <w:szCs w:val="22"/>
          <w:lang w:val="es-MX"/>
        </w:rPr>
        <w:t xml:space="preserve">nivel </w:t>
      </w:r>
      <w:r w:rsidRPr="007E75B9">
        <w:rPr>
          <w:rFonts w:ascii="Palatino Linotype" w:hAnsi="Palatino Linotype" w:cs="Tahoma"/>
          <w:b/>
          <w:iCs/>
          <w:sz w:val="22"/>
          <w:szCs w:val="22"/>
          <w:lang w:val="es-MX"/>
        </w:rPr>
        <w:lastRenderedPageBreak/>
        <w:t>máximo de estudios concluido y comprobable, así como la experiencia laboral</w:t>
      </w:r>
      <w:r w:rsidRPr="007E75B9">
        <w:rPr>
          <w:rFonts w:ascii="Palatino Linotype" w:hAnsi="Palatino Linotype" w:cs="Tahoma"/>
          <w:bCs/>
          <w:iCs/>
          <w:sz w:val="22"/>
          <w:szCs w:val="22"/>
          <w:lang w:val="es-MX"/>
        </w:rPr>
        <w:t>, concerniente a los tres últimos empleos, tal como se muestra continuación:</w:t>
      </w:r>
    </w:p>
    <w:p w14:paraId="3F4DF088" w14:textId="77777777" w:rsidR="006D5EB9" w:rsidRPr="007E75B9" w:rsidRDefault="006D5EB9" w:rsidP="006D5EB9">
      <w:pPr>
        <w:pStyle w:val="paragraph"/>
        <w:spacing w:before="0" w:beforeAutospacing="0" w:after="0" w:afterAutospacing="0" w:line="360" w:lineRule="auto"/>
        <w:ind w:right="-30"/>
        <w:jc w:val="both"/>
        <w:textAlignment w:val="baseline"/>
        <w:rPr>
          <w:rStyle w:val="normaltextrun"/>
          <w:rFonts w:cs="Segoe UI"/>
          <w:lang w:val="es-MX"/>
        </w:rPr>
      </w:pPr>
    </w:p>
    <w:p w14:paraId="2C1159CA" w14:textId="77777777" w:rsidR="006D5EB9" w:rsidRPr="007E75B9" w:rsidRDefault="006D5EB9" w:rsidP="006D5EB9">
      <w:pPr>
        <w:pStyle w:val="paragraph"/>
        <w:spacing w:before="0" w:beforeAutospacing="0" w:after="0" w:afterAutospacing="0" w:line="360" w:lineRule="auto"/>
        <w:ind w:right="-30"/>
        <w:jc w:val="center"/>
        <w:textAlignment w:val="baseline"/>
        <w:rPr>
          <w:rStyle w:val="normaltextrun"/>
          <w:rFonts w:ascii="Palatino Linotype" w:hAnsi="Palatino Linotype" w:cs="Segoe UI"/>
          <w:sz w:val="22"/>
          <w:szCs w:val="22"/>
          <w:lang w:val="es-MX"/>
        </w:rPr>
      </w:pPr>
      <w:r w:rsidRPr="007E75B9">
        <w:rPr>
          <w:noProof/>
          <w:lang w:val="es-MX" w:eastAsia="es-MX"/>
        </w:rPr>
        <w:drawing>
          <wp:inline distT="0" distB="0" distL="0" distR="0" wp14:anchorId="4A343ADF" wp14:editId="061C5667">
            <wp:extent cx="4861560" cy="1734394"/>
            <wp:effectExtent l="0" t="0" r="0" b="0"/>
            <wp:docPr id="1012627208" name="Imagen 3"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nterfaz de usuario gráfica, Aplicación, Tabl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2021" cy="1745261"/>
                    </a:xfrm>
                    <a:prstGeom prst="rect">
                      <a:avLst/>
                    </a:prstGeom>
                    <a:noFill/>
                    <a:ln>
                      <a:noFill/>
                    </a:ln>
                  </pic:spPr>
                </pic:pic>
              </a:graphicData>
            </a:graphic>
          </wp:inline>
        </w:drawing>
      </w:r>
    </w:p>
    <w:p w14:paraId="30AE5FB1" w14:textId="77777777" w:rsidR="006D5EB9" w:rsidRPr="007E75B9" w:rsidRDefault="006D5EB9" w:rsidP="006D5EB9">
      <w:pPr>
        <w:pStyle w:val="paragraph"/>
        <w:spacing w:before="0" w:beforeAutospacing="0" w:after="0" w:afterAutospacing="0" w:line="360" w:lineRule="auto"/>
        <w:ind w:right="-30"/>
        <w:jc w:val="both"/>
        <w:textAlignment w:val="baseline"/>
        <w:rPr>
          <w:rStyle w:val="normaltextrun"/>
          <w:rFonts w:ascii="Palatino Linotype" w:hAnsi="Palatino Linotype" w:cs="Segoe UI"/>
          <w:sz w:val="22"/>
          <w:szCs w:val="22"/>
          <w:lang w:val="es-MX"/>
        </w:rPr>
      </w:pPr>
    </w:p>
    <w:p w14:paraId="2C99E3D1" w14:textId="77777777" w:rsidR="006D5EB9" w:rsidRPr="007E75B9" w:rsidRDefault="006D5EB9" w:rsidP="006D5EB9">
      <w:pPr>
        <w:pStyle w:val="paragraph"/>
        <w:spacing w:before="0" w:beforeAutospacing="0" w:after="0" w:afterAutospacing="0" w:line="360" w:lineRule="auto"/>
        <w:ind w:right="-30"/>
        <w:jc w:val="both"/>
        <w:textAlignment w:val="baseline"/>
        <w:rPr>
          <w:rFonts w:eastAsia="Calibri" w:cs="Arial"/>
          <w:lang w:val="es-MX"/>
        </w:rPr>
      </w:pPr>
      <w:r w:rsidRPr="007E75B9">
        <w:rPr>
          <w:rFonts w:ascii="Palatino Linotype" w:eastAsia="Calibri" w:hAnsi="Palatino Linotype" w:cs="Arial"/>
          <w:bCs/>
          <w:sz w:val="22"/>
          <w:szCs w:val="22"/>
          <w:lang w:val="es-MX"/>
        </w:rPr>
        <w:t xml:space="preserve">En ese contexto, según Islas, Jorge (2016), en la “Ley General de Transparencia y Acceso a la Información Pública Comentada” (p. 244), refirió que el </w:t>
      </w:r>
      <w:r w:rsidRPr="007E75B9">
        <w:rPr>
          <w:rFonts w:ascii="Palatino Linotype" w:eastAsia="Calibri" w:hAnsi="Palatino Linotype" w:cs="Arial"/>
          <w:b/>
          <w:bCs/>
          <w:iCs/>
          <w:sz w:val="22"/>
          <w:szCs w:val="22"/>
          <w:lang w:val="es-MX"/>
        </w:rPr>
        <w:t>currículum vitae</w:t>
      </w:r>
      <w:r w:rsidRPr="007E75B9">
        <w:rPr>
          <w:rFonts w:ascii="Palatino Linotype" w:eastAsia="Calibri" w:hAnsi="Palatino Linotype" w:cs="Arial"/>
          <w:sz w:val="22"/>
          <w:szCs w:val="22"/>
          <w:lang w:val="es-MX"/>
        </w:rPr>
        <w:t xml:space="preserve"> de un servidor público, justifica que su </w:t>
      </w:r>
      <w:r w:rsidRPr="007E75B9">
        <w:rPr>
          <w:rFonts w:ascii="Palatino Linotype" w:eastAsia="Calibri" w:hAnsi="Palatino Linotype" w:cs="Arial"/>
          <w:b/>
          <w:bCs/>
          <w:sz w:val="22"/>
          <w:szCs w:val="22"/>
          <w:lang w:val="es-MX"/>
        </w:rPr>
        <w:t>formación académica resulta viable para el desempeño eficiente y correcto de su encargo</w:t>
      </w:r>
      <w:r w:rsidRPr="007E75B9">
        <w:rPr>
          <w:rFonts w:ascii="Palatino Linotype" w:eastAsia="Calibri" w:hAnsi="Palatino Linotype" w:cs="Arial"/>
          <w:sz w:val="22"/>
          <w:szCs w:val="22"/>
          <w:lang w:val="es-MX"/>
        </w:rPr>
        <w:t>; lo anterior, con el fin de acreditar que dichos trabajadores sean los más capacitados, acorde al área solicitada.</w:t>
      </w:r>
    </w:p>
    <w:p w14:paraId="26C58C97" w14:textId="77777777" w:rsidR="006D5EB9" w:rsidRPr="007E75B9" w:rsidRDefault="006D5EB9" w:rsidP="006D5EB9">
      <w:pPr>
        <w:pStyle w:val="paragraph"/>
        <w:spacing w:before="0" w:beforeAutospacing="0" w:after="0" w:afterAutospacing="0" w:line="360" w:lineRule="auto"/>
        <w:ind w:right="-30"/>
        <w:jc w:val="both"/>
        <w:textAlignment w:val="baseline"/>
        <w:rPr>
          <w:rStyle w:val="normaltextrun"/>
          <w:rFonts w:cs="Segoe UI"/>
          <w:lang w:val="es-MX"/>
        </w:rPr>
      </w:pPr>
    </w:p>
    <w:p w14:paraId="14D63827" w14:textId="7CC725CC" w:rsidR="006D5EB9" w:rsidRPr="007E75B9" w:rsidRDefault="006D5EB9" w:rsidP="006A50E4">
      <w:pPr>
        <w:pStyle w:val="paragraph"/>
        <w:spacing w:before="0" w:beforeAutospacing="0" w:after="0" w:afterAutospacing="0" w:line="360" w:lineRule="auto"/>
        <w:ind w:right="-30"/>
        <w:jc w:val="both"/>
        <w:textAlignment w:val="baseline"/>
        <w:rPr>
          <w:rFonts w:ascii="Palatino Linotype" w:eastAsia="Calibri" w:hAnsi="Palatino Linotype" w:cs="Arial"/>
          <w:sz w:val="22"/>
          <w:szCs w:val="22"/>
          <w:lang w:val="es-MX"/>
        </w:rPr>
      </w:pPr>
      <w:r w:rsidRPr="007E75B9">
        <w:rPr>
          <w:rFonts w:ascii="Palatino Linotype" w:hAnsi="Palatino Linotype" w:cs="Tahoma"/>
          <w:iCs/>
          <w:sz w:val="22"/>
          <w:szCs w:val="22"/>
          <w:lang w:val="es-MX"/>
        </w:rPr>
        <w:t>En el mismo sentido, lo señala el</w:t>
      </w:r>
      <w:r w:rsidRPr="007E75B9">
        <w:rPr>
          <w:rFonts w:ascii="Palatino Linotype" w:hAnsi="Palatino Linotype" w:cs="Tahoma"/>
          <w:bCs/>
          <w:iCs/>
          <w:sz w:val="22"/>
          <w:szCs w:val="22"/>
          <w:lang w:val="es-MX"/>
        </w:rPr>
        <w:t xml:space="preserve"> C</w:t>
      </w:r>
      <w:r w:rsidRPr="007E75B9">
        <w:rPr>
          <w:rFonts w:ascii="Palatino Linotype" w:hAnsi="Palatino Linotype" w:cs="Tahoma"/>
          <w:iCs/>
          <w:sz w:val="22"/>
          <w:szCs w:val="22"/>
          <w:lang w:val="es-MX"/>
        </w:rPr>
        <w:t xml:space="preserve">riterio de Interpretación, de la Tercera Época, con número de registro SO/007/2023, emitido por el Pleno del </w:t>
      </w:r>
      <w:r w:rsidRPr="007E75B9">
        <w:rPr>
          <w:rFonts w:ascii="Palatino Linotype" w:hAnsi="Palatino Linotype" w:cs="Tahoma"/>
          <w:bCs/>
          <w:iCs/>
          <w:sz w:val="22"/>
          <w:szCs w:val="22"/>
          <w:lang w:val="es-MX"/>
        </w:rPr>
        <w:t xml:space="preserve">Instituto Nacional de Transparencia, Acceso a la Información y Protección de Datos, </w:t>
      </w:r>
      <w:r w:rsidR="006A50E4" w:rsidRPr="007E75B9">
        <w:rPr>
          <w:rFonts w:ascii="Palatino Linotype" w:hAnsi="Palatino Linotype" w:cs="Tahoma"/>
          <w:bCs/>
          <w:iCs/>
          <w:sz w:val="22"/>
          <w:szCs w:val="22"/>
          <w:lang w:val="es-MX"/>
        </w:rPr>
        <w:t>el cual establece</w:t>
      </w:r>
      <w:r w:rsidRPr="007E75B9">
        <w:rPr>
          <w:rFonts w:ascii="Palatino Linotype" w:eastAsia="Calibri" w:hAnsi="Palatino Linotype" w:cs="Arial"/>
          <w:sz w:val="22"/>
          <w:szCs w:val="22"/>
          <w:lang w:val="es-MX"/>
        </w:rPr>
        <w:t xml:space="preserve"> que una de las formas en que los ciudadanos pueden evaluar las aptitudes para desempeñar un cargo público determinado, es mediante la publicidad de ciertos datos contenidos en el </w:t>
      </w:r>
      <w:r w:rsidRPr="007E75B9">
        <w:rPr>
          <w:rFonts w:ascii="Palatino Linotype" w:eastAsia="Calibri" w:hAnsi="Palatino Linotype" w:cs="Arial"/>
          <w:b/>
          <w:bCs/>
          <w:iCs/>
          <w:sz w:val="22"/>
          <w:szCs w:val="22"/>
          <w:lang w:val="es-MX"/>
        </w:rPr>
        <w:t>currículum vitae</w:t>
      </w:r>
      <w:r w:rsidRPr="007E75B9">
        <w:rPr>
          <w:rFonts w:ascii="Palatino Linotype" w:eastAsia="Calibri" w:hAnsi="Palatino Linotype" w:cs="Arial"/>
          <w:i/>
          <w:sz w:val="22"/>
          <w:szCs w:val="22"/>
          <w:lang w:val="es-MX"/>
        </w:rPr>
        <w:t xml:space="preserve">, </w:t>
      </w:r>
      <w:r w:rsidRPr="007E75B9">
        <w:rPr>
          <w:rFonts w:ascii="Palatino Linotype" w:eastAsia="Calibri" w:hAnsi="Palatino Linotype" w:cs="Arial"/>
          <w:sz w:val="22"/>
          <w:szCs w:val="22"/>
          <w:lang w:val="es-MX"/>
        </w:rPr>
        <w:t xml:space="preserve">tales como, la </w:t>
      </w:r>
      <w:r w:rsidRPr="007E75B9">
        <w:rPr>
          <w:rFonts w:ascii="Palatino Linotype" w:eastAsia="Calibri" w:hAnsi="Palatino Linotype" w:cs="Arial"/>
          <w:b/>
          <w:bCs/>
          <w:sz w:val="22"/>
          <w:szCs w:val="22"/>
          <w:lang w:val="es-MX"/>
        </w:rPr>
        <w:t>trayectoria académica, profesional</w:t>
      </w:r>
      <w:r w:rsidRPr="007E75B9">
        <w:rPr>
          <w:rFonts w:ascii="Palatino Linotype" w:eastAsia="Calibri" w:hAnsi="Palatino Linotype" w:cs="Arial"/>
          <w:sz w:val="22"/>
          <w:szCs w:val="22"/>
          <w:lang w:val="es-MX"/>
        </w:rPr>
        <w:t>, laboral, así como todos aquellos que acrediten su capacidad, habilidades pericia para ocupar el puesto público. Lo anterior, para favorecer la rendición de cuentas, pues la publicidad de dichos documentales tiene como fin verificar el correcto desempeño de los sujetos obligados.</w:t>
      </w:r>
    </w:p>
    <w:p w14:paraId="7934FFAA" w14:textId="77777777" w:rsidR="006D5EB9" w:rsidRPr="007E75B9" w:rsidRDefault="006D5EB9" w:rsidP="006D5EB9">
      <w:pPr>
        <w:pStyle w:val="paragraph"/>
        <w:spacing w:before="0" w:beforeAutospacing="0" w:after="0" w:afterAutospacing="0" w:line="360" w:lineRule="auto"/>
        <w:ind w:right="-30"/>
        <w:jc w:val="both"/>
        <w:textAlignment w:val="baseline"/>
        <w:rPr>
          <w:rFonts w:ascii="Palatino Linotype" w:eastAsia="Calibri" w:hAnsi="Palatino Linotype" w:cs="Arial"/>
          <w:sz w:val="22"/>
          <w:szCs w:val="22"/>
          <w:lang w:val="es-MX"/>
        </w:rPr>
      </w:pPr>
    </w:p>
    <w:p w14:paraId="01411240" w14:textId="31443835" w:rsidR="006D5EB9" w:rsidRPr="007E75B9" w:rsidRDefault="006D5EB9" w:rsidP="006D5EB9">
      <w:pPr>
        <w:pStyle w:val="paragraph"/>
        <w:spacing w:before="0" w:beforeAutospacing="0" w:after="0" w:afterAutospacing="0" w:line="360" w:lineRule="auto"/>
        <w:ind w:right="-30"/>
        <w:jc w:val="both"/>
        <w:textAlignment w:val="baseline"/>
        <w:rPr>
          <w:rFonts w:ascii="Palatino Linotype" w:hAnsi="Palatino Linotype" w:cs="Tahoma"/>
          <w:sz w:val="22"/>
          <w:szCs w:val="22"/>
          <w:lang w:val="es-MX"/>
        </w:rPr>
      </w:pPr>
      <w:r w:rsidRPr="007E75B9">
        <w:rPr>
          <w:rFonts w:ascii="Palatino Linotype" w:hAnsi="Palatino Linotype" w:cs="Tahoma"/>
          <w:bCs/>
          <w:sz w:val="22"/>
          <w:szCs w:val="22"/>
          <w:lang w:val="es-ES"/>
        </w:rPr>
        <w:lastRenderedPageBreak/>
        <w:t xml:space="preserve">Ahora bien, </w:t>
      </w:r>
      <w:r w:rsidR="00397963" w:rsidRPr="007E75B9">
        <w:rPr>
          <w:rFonts w:ascii="Palatino Linotype" w:hAnsi="Palatino Linotype" w:cs="Tahoma"/>
          <w:bCs/>
          <w:sz w:val="22"/>
          <w:szCs w:val="22"/>
          <w:lang w:val="es-MX"/>
        </w:rPr>
        <w:t>de conformidad con el Manual General de Organización de la Universidad Tecnológica de Nezahualcóyotl, dentro de su estructura orgánica se encuentra la Dirección de Administración y Finanzas y el Departamento de Recursos Humanos, que, dentro de sus atribuciones se encargará de registrar, controlar y mantener actualizada la documentación relativa al expediente de cada trabajador.</w:t>
      </w:r>
      <w:r w:rsidR="00197439" w:rsidRPr="007E75B9">
        <w:rPr>
          <w:rFonts w:ascii="Palatino Linotype" w:hAnsi="Palatino Linotype" w:cs="Tahoma"/>
          <w:bCs/>
          <w:sz w:val="22"/>
          <w:szCs w:val="22"/>
          <w:lang w:val="es-MX"/>
        </w:rPr>
        <w:t xml:space="preserve"> </w:t>
      </w:r>
    </w:p>
    <w:p w14:paraId="63C5A6A7" w14:textId="77777777" w:rsidR="003F0611" w:rsidRPr="007E75B9" w:rsidRDefault="003F0611" w:rsidP="00792129">
      <w:pPr>
        <w:widowControl w:val="0"/>
        <w:autoSpaceDE w:val="0"/>
        <w:autoSpaceDN w:val="0"/>
        <w:adjustRightInd w:val="0"/>
        <w:spacing w:after="0" w:line="360" w:lineRule="auto"/>
        <w:contextualSpacing/>
        <w:rPr>
          <w:rFonts w:eastAsia="Times New Roman" w:cs="Times New Roman"/>
          <w:color w:val="auto"/>
          <w:lang w:eastAsia="es-ES"/>
        </w:rPr>
      </w:pPr>
    </w:p>
    <w:p w14:paraId="5FAF9310" w14:textId="5EC0B15F" w:rsidR="003F317B" w:rsidRPr="007E75B9" w:rsidRDefault="003F317B" w:rsidP="00792129">
      <w:pPr>
        <w:widowControl w:val="0"/>
        <w:autoSpaceDE w:val="0"/>
        <w:autoSpaceDN w:val="0"/>
        <w:adjustRightInd w:val="0"/>
        <w:spacing w:after="0" w:line="360" w:lineRule="auto"/>
        <w:contextualSpacing/>
        <w:rPr>
          <w:rFonts w:eastAsia="Times New Roman" w:cs="Times New Roman"/>
          <w:color w:val="auto"/>
          <w:lang w:eastAsia="es-ES"/>
        </w:rPr>
      </w:pPr>
      <w:r w:rsidRPr="007E75B9">
        <w:rPr>
          <w:rFonts w:eastAsia="Times New Roman" w:cs="Times New Roman"/>
          <w:color w:val="auto"/>
          <w:lang w:eastAsia="es-ES"/>
        </w:rPr>
        <w:t xml:space="preserve">Ahora bien, este Instituto revisó el Portal de Información Pública de Oficio Mexiquense 4.0, fracciones VII y XXI, y localizó que las personas solicitadas ocupan los siguientes cargos: </w:t>
      </w:r>
    </w:p>
    <w:p w14:paraId="5B8AB7E7" w14:textId="77777777" w:rsidR="003F317B" w:rsidRPr="007E75B9" w:rsidRDefault="003F317B" w:rsidP="00792129">
      <w:pPr>
        <w:widowControl w:val="0"/>
        <w:autoSpaceDE w:val="0"/>
        <w:autoSpaceDN w:val="0"/>
        <w:adjustRightInd w:val="0"/>
        <w:spacing w:after="0" w:line="360" w:lineRule="auto"/>
        <w:contextualSpacing/>
        <w:rPr>
          <w:rFonts w:eastAsia="Times New Roman" w:cs="Times New Roman"/>
          <w:color w:val="auto"/>
          <w:lang w:eastAsia="es-ES"/>
        </w:rPr>
      </w:pPr>
    </w:p>
    <w:tbl>
      <w:tblPr>
        <w:tblStyle w:val="Tablaconcuadrcula"/>
        <w:tblW w:w="0" w:type="auto"/>
        <w:jc w:val="center"/>
        <w:tblLook w:val="04A0" w:firstRow="1" w:lastRow="0" w:firstColumn="1" w:lastColumn="0" w:noHBand="0" w:noVBand="1"/>
      </w:tblPr>
      <w:tblGrid>
        <w:gridCol w:w="3539"/>
        <w:gridCol w:w="4111"/>
      </w:tblGrid>
      <w:tr w:rsidR="003F317B" w:rsidRPr="007E75B9" w14:paraId="748C1CCC" w14:textId="77777777" w:rsidTr="00197439">
        <w:trPr>
          <w:jc w:val="center"/>
        </w:trPr>
        <w:tc>
          <w:tcPr>
            <w:tcW w:w="3539" w:type="dxa"/>
            <w:shd w:val="clear" w:color="auto" w:fill="D9D9D9" w:themeFill="background1" w:themeFillShade="D9"/>
          </w:tcPr>
          <w:p w14:paraId="5EAE8B35" w14:textId="4C6DD009" w:rsidR="003F317B" w:rsidRPr="007E75B9" w:rsidRDefault="003F317B" w:rsidP="003F317B">
            <w:pPr>
              <w:widowControl w:val="0"/>
              <w:autoSpaceDE w:val="0"/>
              <w:autoSpaceDN w:val="0"/>
              <w:adjustRightInd w:val="0"/>
              <w:spacing w:line="360" w:lineRule="auto"/>
              <w:contextualSpacing/>
              <w:jc w:val="center"/>
              <w:rPr>
                <w:rFonts w:eastAsia="Times New Roman" w:cs="Times New Roman"/>
                <w:b/>
                <w:bCs/>
                <w:color w:val="auto"/>
                <w:sz w:val="18"/>
                <w:szCs w:val="18"/>
                <w:lang w:eastAsia="es-ES"/>
              </w:rPr>
            </w:pPr>
            <w:r w:rsidRPr="007E75B9">
              <w:rPr>
                <w:rFonts w:eastAsia="Times New Roman" w:cs="Times New Roman"/>
                <w:b/>
                <w:bCs/>
                <w:color w:val="auto"/>
                <w:sz w:val="18"/>
                <w:szCs w:val="18"/>
                <w:lang w:eastAsia="es-ES"/>
              </w:rPr>
              <w:t>Servidor público</w:t>
            </w:r>
          </w:p>
        </w:tc>
        <w:tc>
          <w:tcPr>
            <w:tcW w:w="4111" w:type="dxa"/>
            <w:shd w:val="clear" w:color="auto" w:fill="D9D9D9" w:themeFill="background1" w:themeFillShade="D9"/>
          </w:tcPr>
          <w:p w14:paraId="691F65AA" w14:textId="6B691843" w:rsidR="003F317B" w:rsidRPr="007E75B9" w:rsidRDefault="003F317B" w:rsidP="003F317B">
            <w:pPr>
              <w:widowControl w:val="0"/>
              <w:autoSpaceDE w:val="0"/>
              <w:autoSpaceDN w:val="0"/>
              <w:adjustRightInd w:val="0"/>
              <w:spacing w:line="360" w:lineRule="auto"/>
              <w:contextualSpacing/>
              <w:jc w:val="center"/>
              <w:rPr>
                <w:rFonts w:eastAsia="Times New Roman" w:cs="Times New Roman"/>
                <w:b/>
                <w:bCs/>
                <w:color w:val="auto"/>
                <w:sz w:val="18"/>
                <w:szCs w:val="18"/>
                <w:lang w:eastAsia="es-ES"/>
              </w:rPr>
            </w:pPr>
            <w:r w:rsidRPr="007E75B9">
              <w:rPr>
                <w:rFonts w:eastAsia="Times New Roman" w:cs="Times New Roman"/>
                <w:b/>
                <w:bCs/>
                <w:color w:val="auto"/>
                <w:sz w:val="18"/>
                <w:szCs w:val="18"/>
                <w:lang w:eastAsia="es-ES"/>
              </w:rPr>
              <w:t>Cargo</w:t>
            </w:r>
          </w:p>
        </w:tc>
      </w:tr>
      <w:tr w:rsidR="00197439" w:rsidRPr="007E75B9" w14:paraId="361A50D0" w14:textId="77777777" w:rsidTr="00197439">
        <w:trPr>
          <w:jc w:val="center"/>
        </w:trPr>
        <w:tc>
          <w:tcPr>
            <w:tcW w:w="3539" w:type="dxa"/>
            <w:shd w:val="clear" w:color="auto" w:fill="FFFFFF" w:themeFill="background1"/>
          </w:tcPr>
          <w:p w14:paraId="1DEC6901" w14:textId="3D12BAB7" w:rsidR="00197439" w:rsidRPr="007E75B9" w:rsidRDefault="00197439" w:rsidP="00197439">
            <w:pPr>
              <w:spacing w:line="360" w:lineRule="auto"/>
              <w:jc w:val="center"/>
              <w:rPr>
                <w:color w:val="000000"/>
                <w:sz w:val="18"/>
                <w:szCs w:val="18"/>
              </w:rPr>
            </w:pPr>
            <w:r w:rsidRPr="007E75B9">
              <w:rPr>
                <w:color w:val="000000"/>
                <w:sz w:val="18"/>
                <w:szCs w:val="18"/>
              </w:rPr>
              <w:t>Armando Alejandro Erizáis Flores</w:t>
            </w:r>
          </w:p>
        </w:tc>
        <w:tc>
          <w:tcPr>
            <w:tcW w:w="4111" w:type="dxa"/>
            <w:shd w:val="clear" w:color="auto" w:fill="FFFFFF" w:themeFill="background1"/>
          </w:tcPr>
          <w:p w14:paraId="1184FE3E" w14:textId="35479B2C" w:rsidR="00197439" w:rsidRPr="007E75B9" w:rsidRDefault="00197439" w:rsidP="00197439">
            <w:pPr>
              <w:widowControl w:val="0"/>
              <w:autoSpaceDE w:val="0"/>
              <w:autoSpaceDN w:val="0"/>
              <w:adjustRightInd w:val="0"/>
              <w:spacing w:line="360" w:lineRule="auto"/>
              <w:contextualSpacing/>
              <w:jc w:val="center"/>
              <w:rPr>
                <w:rFonts w:eastAsia="Times New Roman" w:cs="Times New Roman"/>
                <w:b/>
                <w:bCs/>
                <w:color w:val="auto"/>
                <w:sz w:val="18"/>
                <w:szCs w:val="18"/>
                <w:lang w:eastAsia="es-ES"/>
              </w:rPr>
            </w:pPr>
            <w:r w:rsidRPr="007E75B9">
              <w:rPr>
                <w:rFonts w:eastAsia="Times New Roman" w:cs="Times New Roman"/>
                <w:color w:val="auto"/>
                <w:sz w:val="18"/>
                <w:szCs w:val="18"/>
                <w:lang w:eastAsia="es-ES"/>
              </w:rPr>
              <w:t>Rector</w:t>
            </w:r>
          </w:p>
        </w:tc>
      </w:tr>
      <w:tr w:rsidR="00197439" w:rsidRPr="007E75B9" w14:paraId="1FE7EBF4" w14:textId="77777777" w:rsidTr="00197439">
        <w:trPr>
          <w:jc w:val="center"/>
        </w:trPr>
        <w:tc>
          <w:tcPr>
            <w:tcW w:w="3539" w:type="dxa"/>
          </w:tcPr>
          <w:p w14:paraId="3E39A97B" w14:textId="070173D7" w:rsidR="00197439" w:rsidRPr="007E75B9" w:rsidRDefault="00197439" w:rsidP="00197439">
            <w:pPr>
              <w:widowControl w:val="0"/>
              <w:autoSpaceDE w:val="0"/>
              <w:autoSpaceDN w:val="0"/>
              <w:adjustRightInd w:val="0"/>
              <w:spacing w:line="360" w:lineRule="auto"/>
              <w:contextualSpacing/>
              <w:jc w:val="center"/>
              <w:rPr>
                <w:rFonts w:eastAsia="Times New Roman" w:cs="Times New Roman"/>
                <w:color w:val="auto"/>
                <w:sz w:val="18"/>
                <w:szCs w:val="18"/>
                <w:lang w:eastAsia="es-ES"/>
              </w:rPr>
            </w:pPr>
            <w:r w:rsidRPr="007E75B9">
              <w:rPr>
                <w:rFonts w:eastAsia="Times New Roman" w:cs="Times New Roman"/>
                <w:color w:val="auto"/>
                <w:sz w:val="18"/>
                <w:szCs w:val="18"/>
                <w:lang w:eastAsia="es-ES"/>
              </w:rPr>
              <w:t>Eliana Patricia Valencia Melgarejo</w:t>
            </w:r>
          </w:p>
        </w:tc>
        <w:tc>
          <w:tcPr>
            <w:tcW w:w="4111" w:type="dxa"/>
          </w:tcPr>
          <w:p w14:paraId="4527B8C3" w14:textId="758977AE" w:rsidR="00197439" w:rsidRPr="007E75B9" w:rsidRDefault="00197439" w:rsidP="00197439">
            <w:pPr>
              <w:widowControl w:val="0"/>
              <w:autoSpaceDE w:val="0"/>
              <w:autoSpaceDN w:val="0"/>
              <w:adjustRightInd w:val="0"/>
              <w:spacing w:line="360" w:lineRule="auto"/>
              <w:contextualSpacing/>
              <w:jc w:val="center"/>
              <w:rPr>
                <w:rFonts w:eastAsia="Times New Roman" w:cs="Times New Roman"/>
                <w:color w:val="auto"/>
                <w:sz w:val="18"/>
                <w:szCs w:val="18"/>
                <w:lang w:eastAsia="es-ES"/>
              </w:rPr>
            </w:pPr>
            <w:r w:rsidRPr="007E75B9">
              <w:rPr>
                <w:rFonts w:eastAsia="Times New Roman" w:cs="Times New Roman"/>
                <w:color w:val="auto"/>
                <w:sz w:val="18"/>
                <w:szCs w:val="18"/>
                <w:lang w:eastAsia="es-ES"/>
              </w:rPr>
              <w:t>Abogada General</w:t>
            </w:r>
          </w:p>
        </w:tc>
      </w:tr>
      <w:tr w:rsidR="00197439" w:rsidRPr="007E75B9" w14:paraId="72881471" w14:textId="77777777" w:rsidTr="00197439">
        <w:trPr>
          <w:jc w:val="center"/>
        </w:trPr>
        <w:tc>
          <w:tcPr>
            <w:tcW w:w="3539" w:type="dxa"/>
          </w:tcPr>
          <w:p w14:paraId="1F53C4B0" w14:textId="6757E74D" w:rsidR="00197439" w:rsidRPr="007E75B9" w:rsidRDefault="00197439" w:rsidP="00197439">
            <w:pPr>
              <w:widowControl w:val="0"/>
              <w:autoSpaceDE w:val="0"/>
              <w:autoSpaceDN w:val="0"/>
              <w:adjustRightInd w:val="0"/>
              <w:spacing w:line="360" w:lineRule="auto"/>
              <w:contextualSpacing/>
              <w:jc w:val="center"/>
              <w:rPr>
                <w:rFonts w:eastAsia="Times New Roman" w:cs="Times New Roman"/>
                <w:color w:val="auto"/>
                <w:sz w:val="18"/>
                <w:szCs w:val="18"/>
                <w:lang w:eastAsia="es-ES"/>
              </w:rPr>
            </w:pPr>
            <w:r w:rsidRPr="007E75B9">
              <w:rPr>
                <w:rFonts w:eastAsia="Times New Roman" w:cs="Times New Roman"/>
                <w:color w:val="auto"/>
                <w:sz w:val="18"/>
                <w:szCs w:val="18"/>
                <w:lang w:eastAsia="es-ES"/>
              </w:rPr>
              <w:t>Mariana Cecilia Hernández León</w:t>
            </w:r>
          </w:p>
        </w:tc>
        <w:tc>
          <w:tcPr>
            <w:tcW w:w="4111" w:type="dxa"/>
          </w:tcPr>
          <w:p w14:paraId="6BAD4DA1" w14:textId="46EDCC98" w:rsidR="00197439" w:rsidRPr="007E75B9" w:rsidRDefault="00197439" w:rsidP="00197439">
            <w:pPr>
              <w:widowControl w:val="0"/>
              <w:autoSpaceDE w:val="0"/>
              <w:autoSpaceDN w:val="0"/>
              <w:adjustRightInd w:val="0"/>
              <w:spacing w:line="360" w:lineRule="auto"/>
              <w:contextualSpacing/>
              <w:jc w:val="center"/>
              <w:rPr>
                <w:rFonts w:eastAsia="Times New Roman" w:cs="Times New Roman"/>
                <w:color w:val="auto"/>
                <w:sz w:val="18"/>
                <w:szCs w:val="18"/>
                <w:lang w:eastAsia="es-ES"/>
              </w:rPr>
            </w:pPr>
            <w:r w:rsidRPr="007E75B9">
              <w:rPr>
                <w:rFonts w:eastAsia="Times New Roman" w:cs="Times New Roman"/>
                <w:color w:val="auto"/>
                <w:sz w:val="18"/>
                <w:szCs w:val="18"/>
                <w:lang w:eastAsia="es-ES"/>
              </w:rPr>
              <w:t>Contralora Interna</w:t>
            </w:r>
          </w:p>
        </w:tc>
      </w:tr>
      <w:tr w:rsidR="00197439" w:rsidRPr="007E75B9" w14:paraId="67365F9F" w14:textId="77777777" w:rsidTr="00197439">
        <w:trPr>
          <w:jc w:val="center"/>
        </w:trPr>
        <w:tc>
          <w:tcPr>
            <w:tcW w:w="3539" w:type="dxa"/>
          </w:tcPr>
          <w:p w14:paraId="69853619" w14:textId="1F498F42" w:rsidR="00197439" w:rsidRPr="007E75B9" w:rsidRDefault="00197439" w:rsidP="00197439">
            <w:pPr>
              <w:widowControl w:val="0"/>
              <w:autoSpaceDE w:val="0"/>
              <w:autoSpaceDN w:val="0"/>
              <w:adjustRightInd w:val="0"/>
              <w:spacing w:line="360" w:lineRule="auto"/>
              <w:contextualSpacing/>
              <w:jc w:val="center"/>
              <w:rPr>
                <w:rFonts w:eastAsia="Times New Roman" w:cs="Times New Roman"/>
                <w:color w:val="auto"/>
                <w:sz w:val="18"/>
                <w:szCs w:val="18"/>
                <w:lang w:eastAsia="es-ES"/>
              </w:rPr>
            </w:pPr>
            <w:r w:rsidRPr="007E75B9">
              <w:rPr>
                <w:rFonts w:eastAsia="Times New Roman" w:cs="Times New Roman"/>
                <w:color w:val="auto"/>
                <w:sz w:val="18"/>
                <w:szCs w:val="18"/>
                <w:lang w:eastAsia="es-ES"/>
              </w:rPr>
              <w:t>Jenny Itzel Ibarra Solís</w:t>
            </w:r>
          </w:p>
        </w:tc>
        <w:tc>
          <w:tcPr>
            <w:tcW w:w="4111" w:type="dxa"/>
          </w:tcPr>
          <w:p w14:paraId="36795172" w14:textId="4CB7B43A" w:rsidR="00197439" w:rsidRPr="007E75B9" w:rsidRDefault="00197439" w:rsidP="00197439">
            <w:pPr>
              <w:widowControl w:val="0"/>
              <w:autoSpaceDE w:val="0"/>
              <w:autoSpaceDN w:val="0"/>
              <w:adjustRightInd w:val="0"/>
              <w:spacing w:line="360" w:lineRule="auto"/>
              <w:contextualSpacing/>
              <w:jc w:val="center"/>
              <w:rPr>
                <w:rFonts w:eastAsia="Times New Roman" w:cs="Times New Roman"/>
                <w:color w:val="auto"/>
                <w:sz w:val="18"/>
                <w:szCs w:val="18"/>
                <w:lang w:eastAsia="es-ES"/>
              </w:rPr>
            </w:pPr>
            <w:r w:rsidRPr="007E75B9">
              <w:rPr>
                <w:rFonts w:eastAsia="Times New Roman" w:cs="Times New Roman"/>
                <w:color w:val="auto"/>
                <w:sz w:val="18"/>
                <w:szCs w:val="18"/>
                <w:lang w:eastAsia="es-ES"/>
              </w:rPr>
              <w:t>Jefe de Departamento de Recursos Humanos</w:t>
            </w:r>
          </w:p>
        </w:tc>
      </w:tr>
      <w:tr w:rsidR="00197439" w:rsidRPr="007E75B9" w14:paraId="7C4CE9FE" w14:textId="77777777" w:rsidTr="00197439">
        <w:trPr>
          <w:jc w:val="center"/>
        </w:trPr>
        <w:tc>
          <w:tcPr>
            <w:tcW w:w="3539" w:type="dxa"/>
          </w:tcPr>
          <w:p w14:paraId="2BFF5578" w14:textId="34DBBF4E" w:rsidR="00197439" w:rsidRPr="007E75B9" w:rsidRDefault="00197439" w:rsidP="00197439">
            <w:pPr>
              <w:widowControl w:val="0"/>
              <w:autoSpaceDE w:val="0"/>
              <w:autoSpaceDN w:val="0"/>
              <w:adjustRightInd w:val="0"/>
              <w:spacing w:line="360" w:lineRule="auto"/>
              <w:contextualSpacing/>
              <w:jc w:val="center"/>
              <w:rPr>
                <w:rFonts w:eastAsia="Times New Roman" w:cs="Times New Roman"/>
                <w:color w:val="auto"/>
                <w:sz w:val="18"/>
                <w:szCs w:val="18"/>
                <w:lang w:eastAsia="es-ES"/>
              </w:rPr>
            </w:pPr>
            <w:r w:rsidRPr="007E75B9">
              <w:rPr>
                <w:rFonts w:eastAsia="Times New Roman" w:cs="Times New Roman"/>
                <w:color w:val="auto"/>
                <w:sz w:val="18"/>
                <w:szCs w:val="18"/>
                <w:lang w:eastAsia="es-ES"/>
              </w:rPr>
              <w:t>Ross Eduardo Maldonado Martínez</w:t>
            </w:r>
          </w:p>
        </w:tc>
        <w:tc>
          <w:tcPr>
            <w:tcW w:w="4111" w:type="dxa"/>
          </w:tcPr>
          <w:p w14:paraId="7D7E95FC" w14:textId="5C1DCD14" w:rsidR="00197439" w:rsidRPr="007E75B9" w:rsidRDefault="00197439" w:rsidP="00197439">
            <w:pPr>
              <w:widowControl w:val="0"/>
              <w:autoSpaceDE w:val="0"/>
              <w:autoSpaceDN w:val="0"/>
              <w:adjustRightInd w:val="0"/>
              <w:spacing w:line="360" w:lineRule="auto"/>
              <w:contextualSpacing/>
              <w:jc w:val="center"/>
              <w:rPr>
                <w:rFonts w:eastAsia="Times New Roman" w:cs="Times New Roman"/>
                <w:color w:val="auto"/>
                <w:sz w:val="18"/>
                <w:szCs w:val="18"/>
                <w:lang w:eastAsia="es-ES"/>
              </w:rPr>
            </w:pPr>
            <w:r w:rsidRPr="007E75B9">
              <w:rPr>
                <w:rFonts w:eastAsia="Times New Roman" w:cs="Times New Roman"/>
                <w:color w:val="auto"/>
                <w:sz w:val="18"/>
                <w:szCs w:val="18"/>
                <w:lang w:eastAsia="es-ES"/>
              </w:rPr>
              <w:t>Jefe de Departamento de Recursos Materiales</w:t>
            </w:r>
          </w:p>
        </w:tc>
      </w:tr>
      <w:tr w:rsidR="00197439" w:rsidRPr="007E75B9" w14:paraId="35CAEB4E" w14:textId="77777777" w:rsidTr="00197439">
        <w:trPr>
          <w:jc w:val="center"/>
        </w:trPr>
        <w:tc>
          <w:tcPr>
            <w:tcW w:w="3539" w:type="dxa"/>
          </w:tcPr>
          <w:p w14:paraId="2DB9A272" w14:textId="7A456458" w:rsidR="00197439" w:rsidRPr="007E75B9" w:rsidRDefault="00197439" w:rsidP="00197439">
            <w:pPr>
              <w:widowControl w:val="0"/>
              <w:autoSpaceDE w:val="0"/>
              <w:autoSpaceDN w:val="0"/>
              <w:adjustRightInd w:val="0"/>
              <w:spacing w:line="360" w:lineRule="auto"/>
              <w:contextualSpacing/>
              <w:jc w:val="center"/>
              <w:rPr>
                <w:rFonts w:eastAsia="Times New Roman" w:cs="Times New Roman"/>
                <w:color w:val="auto"/>
                <w:sz w:val="18"/>
                <w:szCs w:val="18"/>
                <w:lang w:eastAsia="es-ES"/>
              </w:rPr>
            </w:pPr>
            <w:r w:rsidRPr="007E75B9">
              <w:rPr>
                <w:rFonts w:eastAsia="Times New Roman" w:cs="Times New Roman"/>
                <w:color w:val="auto"/>
                <w:sz w:val="18"/>
                <w:szCs w:val="18"/>
                <w:lang w:eastAsia="es-ES"/>
              </w:rPr>
              <w:t>Susana Margarita Arreola Robles</w:t>
            </w:r>
          </w:p>
        </w:tc>
        <w:tc>
          <w:tcPr>
            <w:tcW w:w="4111" w:type="dxa"/>
          </w:tcPr>
          <w:p w14:paraId="4599BBEA" w14:textId="5315D672" w:rsidR="00197439" w:rsidRPr="007E75B9" w:rsidRDefault="00197439" w:rsidP="00197439">
            <w:pPr>
              <w:widowControl w:val="0"/>
              <w:autoSpaceDE w:val="0"/>
              <w:autoSpaceDN w:val="0"/>
              <w:adjustRightInd w:val="0"/>
              <w:spacing w:line="360" w:lineRule="auto"/>
              <w:contextualSpacing/>
              <w:jc w:val="center"/>
              <w:rPr>
                <w:rFonts w:eastAsia="Times New Roman" w:cs="Times New Roman"/>
                <w:color w:val="auto"/>
                <w:sz w:val="18"/>
                <w:szCs w:val="18"/>
                <w:lang w:eastAsia="es-ES"/>
              </w:rPr>
            </w:pPr>
            <w:r w:rsidRPr="007E75B9">
              <w:rPr>
                <w:rFonts w:eastAsia="Times New Roman" w:cs="Times New Roman"/>
                <w:color w:val="auto"/>
                <w:sz w:val="18"/>
                <w:szCs w:val="18"/>
                <w:lang w:eastAsia="es-ES"/>
              </w:rPr>
              <w:t>Secretaria Académica</w:t>
            </w:r>
          </w:p>
        </w:tc>
      </w:tr>
      <w:tr w:rsidR="00197439" w:rsidRPr="007E75B9" w14:paraId="17A50416" w14:textId="77777777" w:rsidTr="00197439">
        <w:trPr>
          <w:jc w:val="center"/>
        </w:trPr>
        <w:tc>
          <w:tcPr>
            <w:tcW w:w="3539" w:type="dxa"/>
          </w:tcPr>
          <w:p w14:paraId="44B1ED5F" w14:textId="176A597E" w:rsidR="00197439" w:rsidRPr="007E75B9" w:rsidRDefault="00197439" w:rsidP="00197439">
            <w:pPr>
              <w:widowControl w:val="0"/>
              <w:autoSpaceDE w:val="0"/>
              <w:autoSpaceDN w:val="0"/>
              <w:adjustRightInd w:val="0"/>
              <w:spacing w:line="360" w:lineRule="auto"/>
              <w:contextualSpacing/>
              <w:jc w:val="center"/>
              <w:rPr>
                <w:rFonts w:eastAsia="Times New Roman" w:cs="Times New Roman"/>
                <w:color w:val="auto"/>
                <w:sz w:val="18"/>
                <w:szCs w:val="18"/>
                <w:lang w:eastAsia="es-ES"/>
              </w:rPr>
            </w:pPr>
            <w:r w:rsidRPr="007E75B9">
              <w:rPr>
                <w:rFonts w:eastAsia="Times New Roman" w:cs="Times New Roman"/>
                <w:color w:val="auto"/>
                <w:sz w:val="18"/>
                <w:szCs w:val="18"/>
                <w:lang w:eastAsia="es-ES"/>
              </w:rPr>
              <w:t>Karla Noemi Mendoza Sánchez</w:t>
            </w:r>
          </w:p>
        </w:tc>
        <w:tc>
          <w:tcPr>
            <w:tcW w:w="4111" w:type="dxa"/>
          </w:tcPr>
          <w:p w14:paraId="78EC2DC6" w14:textId="2D3361EE" w:rsidR="00197439" w:rsidRPr="007E75B9" w:rsidRDefault="00197439" w:rsidP="00197439">
            <w:pPr>
              <w:widowControl w:val="0"/>
              <w:autoSpaceDE w:val="0"/>
              <w:autoSpaceDN w:val="0"/>
              <w:adjustRightInd w:val="0"/>
              <w:spacing w:line="360" w:lineRule="auto"/>
              <w:contextualSpacing/>
              <w:jc w:val="center"/>
              <w:rPr>
                <w:rFonts w:eastAsia="Times New Roman" w:cs="Times New Roman"/>
                <w:color w:val="auto"/>
                <w:sz w:val="18"/>
                <w:szCs w:val="18"/>
                <w:lang w:eastAsia="es-ES"/>
              </w:rPr>
            </w:pPr>
            <w:r w:rsidRPr="007E75B9">
              <w:rPr>
                <w:rFonts w:eastAsia="Times New Roman" w:cs="Times New Roman"/>
                <w:color w:val="auto"/>
                <w:sz w:val="18"/>
                <w:szCs w:val="18"/>
                <w:lang w:eastAsia="es-ES"/>
              </w:rPr>
              <w:t>Subdirector de Proyectos de Vinculación</w:t>
            </w:r>
          </w:p>
        </w:tc>
      </w:tr>
    </w:tbl>
    <w:p w14:paraId="0ED194F5" w14:textId="77777777" w:rsidR="00337865" w:rsidRDefault="00337865" w:rsidP="00781F20">
      <w:pPr>
        <w:spacing w:after="0" w:line="360" w:lineRule="auto"/>
        <w:rPr>
          <w:color w:val="000000"/>
        </w:rPr>
      </w:pPr>
    </w:p>
    <w:p w14:paraId="67F4B772" w14:textId="5BE270FB" w:rsidR="00781F20" w:rsidRPr="007E75B9" w:rsidRDefault="003F0611" w:rsidP="00781F20">
      <w:pPr>
        <w:spacing w:after="0" w:line="360" w:lineRule="auto"/>
        <w:rPr>
          <w:color w:val="000000"/>
        </w:rPr>
      </w:pPr>
      <w:r w:rsidRPr="007E75B9">
        <w:rPr>
          <w:color w:val="000000"/>
        </w:rPr>
        <w:t xml:space="preserve">Conforme a lo anterior, se logra vislumbrar que la pretensión de la persona recurrente es obtener, </w:t>
      </w:r>
      <w:r w:rsidR="00C117F9" w:rsidRPr="007E75B9">
        <w:rPr>
          <w:color w:val="000000"/>
        </w:rPr>
        <w:t xml:space="preserve">el documento que contenga </w:t>
      </w:r>
      <w:r w:rsidR="00781F20" w:rsidRPr="007E75B9">
        <w:rPr>
          <w:color w:val="000000"/>
        </w:rPr>
        <w:t xml:space="preserve">la información curricular </w:t>
      </w:r>
      <w:r w:rsidR="00197439" w:rsidRPr="007E75B9">
        <w:rPr>
          <w:color w:val="000000"/>
        </w:rPr>
        <w:t>de los servidores públicos previamente referidos.</w:t>
      </w:r>
    </w:p>
    <w:p w14:paraId="6CFC6372" w14:textId="77777777" w:rsidR="003F0611" w:rsidRPr="007E75B9" w:rsidRDefault="003F0611" w:rsidP="00792129">
      <w:pPr>
        <w:widowControl w:val="0"/>
        <w:autoSpaceDE w:val="0"/>
        <w:autoSpaceDN w:val="0"/>
        <w:adjustRightInd w:val="0"/>
        <w:spacing w:after="0" w:line="360" w:lineRule="auto"/>
        <w:contextualSpacing/>
        <w:rPr>
          <w:rFonts w:eastAsia="Times New Roman" w:cs="Times New Roman"/>
          <w:color w:val="auto"/>
          <w:lang w:eastAsia="es-ES"/>
        </w:rPr>
      </w:pPr>
    </w:p>
    <w:p w14:paraId="1F8741FA" w14:textId="0E165090" w:rsidR="003F0611" w:rsidRPr="007E75B9" w:rsidRDefault="003F0611" w:rsidP="003F0611">
      <w:pPr>
        <w:spacing w:after="0" w:line="360" w:lineRule="auto"/>
        <w:ind w:right="-93"/>
        <w:rPr>
          <w:color w:val="000000"/>
        </w:rPr>
      </w:pPr>
      <w:r w:rsidRPr="007E75B9">
        <w:rPr>
          <w:color w:val="000000"/>
        </w:rPr>
        <w:t>Ahora bien, se procede analizar la información proporcionada por el Sujeto Obligado, para lo cual, cabe señalar que este, turnó la solicitud de información,</w:t>
      </w:r>
      <w:r w:rsidR="00781F20" w:rsidRPr="007E75B9">
        <w:rPr>
          <w:color w:val="000000"/>
        </w:rPr>
        <w:t xml:space="preserve"> a la Directora de Administración y Finanzas</w:t>
      </w:r>
      <w:r w:rsidRPr="007E75B9">
        <w:rPr>
          <w:color w:val="000000"/>
        </w:rPr>
        <w:t>; 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22FACF17" w14:textId="77777777" w:rsidR="003F0611" w:rsidRPr="007E75B9" w:rsidRDefault="003F0611" w:rsidP="003F0611">
      <w:pPr>
        <w:spacing w:after="0" w:line="360" w:lineRule="auto"/>
        <w:ind w:right="-93"/>
        <w:rPr>
          <w:color w:val="000000"/>
        </w:rPr>
      </w:pPr>
    </w:p>
    <w:p w14:paraId="0AE772D6" w14:textId="77777777" w:rsidR="003F0611" w:rsidRPr="007E75B9" w:rsidRDefault="003F0611" w:rsidP="00464B3F">
      <w:pPr>
        <w:numPr>
          <w:ilvl w:val="0"/>
          <w:numId w:val="4"/>
        </w:numPr>
        <w:spacing w:after="0" w:line="360" w:lineRule="auto"/>
        <w:ind w:right="-93"/>
        <w:rPr>
          <w:color w:val="000000"/>
        </w:rPr>
      </w:pPr>
      <w:r w:rsidRPr="007E75B9">
        <w:rPr>
          <w:color w:val="000000"/>
        </w:rPr>
        <w:t xml:space="preserve">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 </w:t>
      </w:r>
    </w:p>
    <w:p w14:paraId="6C2D282C" w14:textId="77777777" w:rsidR="003F0611" w:rsidRPr="007E75B9" w:rsidRDefault="003F0611" w:rsidP="003F0611">
      <w:pPr>
        <w:spacing w:after="0" w:line="360" w:lineRule="auto"/>
        <w:ind w:left="720" w:right="-93"/>
        <w:rPr>
          <w:color w:val="000000"/>
        </w:rPr>
      </w:pPr>
    </w:p>
    <w:p w14:paraId="1B6B152D" w14:textId="77777777" w:rsidR="003F0611" w:rsidRPr="007E75B9" w:rsidRDefault="003F0611" w:rsidP="00464B3F">
      <w:pPr>
        <w:numPr>
          <w:ilvl w:val="0"/>
          <w:numId w:val="4"/>
        </w:numPr>
        <w:spacing w:after="0" w:line="360" w:lineRule="auto"/>
        <w:ind w:right="-93"/>
        <w:rPr>
          <w:color w:val="000000"/>
        </w:rPr>
      </w:pPr>
      <w:r w:rsidRPr="007E75B9">
        <w:rPr>
          <w:color w:val="000000"/>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7618161E" w14:textId="77777777" w:rsidR="003F0611" w:rsidRPr="007E75B9" w:rsidRDefault="003F0611" w:rsidP="003F0611">
      <w:pPr>
        <w:spacing w:after="0" w:line="360" w:lineRule="auto"/>
        <w:ind w:right="-93"/>
        <w:rPr>
          <w:color w:val="000000"/>
        </w:rPr>
      </w:pPr>
    </w:p>
    <w:p w14:paraId="151574A3" w14:textId="7AA0D5C8" w:rsidR="003F0611" w:rsidRPr="007E75B9" w:rsidRDefault="003F0611" w:rsidP="003F0611">
      <w:pPr>
        <w:spacing w:after="0" w:line="360" w:lineRule="auto"/>
        <w:ind w:right="-93"/>
        <w:rPr>
          <w:rFonts w:cs="Tahoma"/>
        </w:rPr>
      </w:pPr>
      <w:r w:rsidRPr="007E75B9">
        <w:rPr>
          <w:color w:val="000000"/>
        </w:rPr>
        <w:t>Así y conforme a lo expuesto en párrafos anteriores, se advierte que el Sujeto Obligado cumplió con el procedimiento de búsqueda referido, pues turnó la solicitud de información al área competente de conocer lo solicitado</w:t>
      </w:r>
      <w:r w:rsidR="00DD35C4" w:rsidRPr="007E75B9">
        <w:rPr>
          <w:color w:val="000000"/>
        </w:rPr>
        <w:t>.</w:t>
      </w:r>
    </w:p>
    <w:p w14:paraId="73284EE1" w14:textId="77777777" w:rsidR="003F0611" w:rsidRPr="007E75B9" w:rsidRDefault="003F0611" w:rsidP="003F0611">
      <w:pPr>
        <w:spacing w:after="0" w:line="360" w:lineRule="auto"/>
        <w:ind w:right="-93"/>
        <w:rPr>
          <w:rFonts w:cs="Tahoma"/>
        </w:rPr>
      </w:pPr>
    </w:p>
    <w:p w14:paraId="1B1CC8EF" w14:textId="64EE4637" w:rsidR="00F60AD9" w:rsidRPr="007E75B9" w:rsidRDefault="003F0611" w:rsidP="00197439">
      <w:pPr>
        <w:spacing w:after="0" w:line="360" w:lineRule="auto"/>
        <w:rPr>
          <w:rFonts w:eastAsia="Times New Roman" w:cs="Times New Roman"/>
          <w:color w:val="222222"/>
          <w:sz w:val="20"/>
          <w:szCs w:val="20"/>
        </w:rPr>
      </w:pPr>
      <w:r w:rsidRPr="007E75B9">
        <w:rPr>
          <w:color w:val="000000"/>
        </w:rPr>
        <w:t xml:space="preserve">Ahora bien, en respuesta, </w:t>
      </w:r>
      <w:r w:rsidR="00781F20" w:rsidRPr="007E75B9">
        <w:rPr>
          <w:color w:val="000000"/>
        </w:rPr>
        <w:t xml:space="preserve">la Directora de Administración y Finanzas </w:t>
      </w:r>
      <w:r w:rsidR="00C174AD" w:rsidRPr="007E75B9">
        <w:rPr>
          <w:color w:val="000000"/>
        </w:rPr>
        <w:t>informó</w:t>
      </w:r>
      <w:r w:rsidR="00197439" w:rsidRPr="007E75B9">
        <w:rPr>
          <w:color w:val="000000"/>
        </w:rPr>
        <w:t xml:space="preserve"> que lo solicitado</w:t>
      </w:r>
      <w:r w:rsidR="00C174AD" w:rsidRPr="007E75B9">
        <w:rPr>
          <w:color w:val="000000"/>
        </w:rPr>
        <w:t xml:space="preserve"> se </w:t>
      </w:r>
      <w:r w:rsidR="00F60AD9" w:rsidRPr="007E75B9">
        <w:rPr>
          <w:color w:val="000000"/>
        </w:rPr>
        <w:t xml:space="preserve">encontraba en el </w:t>
      </w:r>
      <w:r w:rsidR="00197439" w:rsidRPr="007E75B9">
        <w:rPr>
          <w:color w:val="000000"/>
        </w:rPr>
        <w:t>Portal</w:t>
      </w:r>
      <w:r w:rsidR="00F60AD9" w:rsidRPr="007E75B9">
        <w:rPr>
          <w:color w:val="000000"/>
        </w:rPr>
        <w:t xml:space="preserve"> de Información Pública de Oficio Mexiquense (IPOMEX) y adjuntó una liga electrónica de cuya revisión</w:t>
      </w:r>
      <w:r w:rsidR="00F60AD9" w:rsidRPr="007E75B9">
        <w:rPr>
          <w:rFonts w:eastAsia="Times New Roman" w:cs="Times New Roman"/>
          <w:color w:val="222222"/>
        </w:rPr>
        <w:t>, se logra vislumbrar que en encuentran en un formato cerrado, es decir, que no se puede copiar y pegar para tener acceso; sobre el tema,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3A553EBC" w14:textId="77777777" w:rsidR="00F60AD9" w:rsidRPr="007E75B9" w:rsidRDefault="00F60AD9" w:rsidP="00F60AD9">
      <w:pPr>
        <w:widowControl w:val="0"/>
        <w:autoSpaceDE w:val="0"/>
        <w:autoSpaceDN w:val="0"/>
        <w:adjustRightInd w:val="0"/>
        <w:spacing w:after="0" w:line="360" w:lineRule="auto"/>
        <w:contextualSpacing/>
        <w:rPr>
          <w:color w:val="000000"/>
        </w:rPr>
      </w:pPr>
      <w:r w:rsidRPr="007E75B9">
        <w:rPr>
          <w:rFonts w:eastAsia="Times New Roman" w:cs="Times New Roman"/>
          <w:color w:val="222222"/>
        </w:rPr>
        <w:t> </w:t>
      </w:r>
    </w:p>
    <w:p w14:paraId="735477D4" w14:textId="77777777" w:rsidR="00F60AD9" w:rsidRPr="007E75B9" w:rsidRDefault="00F60AD9" w:rsidP="00F60AD9">
      <w:pPr>
        <w:widowControl w:val="0"/>
        <w:autoSpaceDE w:val="0"/>
        <w:autoSpaceDN w:val="0"/>
        <w:adjustRightInd w:val="0"/>
        <w:spacing w:after="0" w:line="360" w:lineRule="auto"/>
        <w:contextualSpacing/>
        <w:rPr>
          <w:color w:val="000000"/>
        </w:rPr>
      </w:pPr>
      <w:r w:rsidRPr="007E75B9">
        <w:rPr>
          <w:color w:val="000000"/>
        </w:rPr>
        <w:t xml:space="preserve">Asimismo, establece que al proporcionar información pública es necesario que sea en </w:t>
      </w:r>
      <w:r w:rsidRPr="007E75B9">
        <w:rPr>
          <w:color w:val="000000"/>
        </w:rPr>
        <w:lastRenderedPageBreak/>
        <w:t>un formato que no tenga ninguna restricción en el acceso o reutilización, por lo que, es necesario que los datos digitales (como ligas electrónicas), se proporcionen en un formato abierto.</w:t>
      </w:r>
    </w:p>
    <w:p w14:paraId="0A85EF70" w14:textId="77777777" w:rsidR="00F60AD9" w:rsidRPr="007E75B9" w:rsidRDefault="00F60AD9" w:rsidP="00F60AD9">
      <w:pPr>
        <w:widowControl w:val="0"/>
        <w:autoSpaceDE w:val="0"/>
        <w:autoSpaceDN w:val="0"/>
        <w:adjustRightInd w:val="0"/>
        <w:spacing w:after="0" w:line="360" w:lineRule="auto"/>
        <w:contextualSpacing/>
        <w:rPr>
          <w:color w:val="000000"/>
        </w:rPr>
      </w:pPr>
      <w:r w:rsidRPr="007E75B9">
        <w:rPr>
          <w:color w:val="000000"/>
        </w:rPr>
        <w:t> </w:t>
      </w:r>
    </w:p>
    <w:p w14:paraId="4F3F530F" w14:textId="77777777" w:rsidR="00F60AD9" w:rsidRPr="007E75B9" w:rsidRDefault="00F60AD9" w:rsidP="00F60AD9">
      <w:pPr>
        <w:widowControl w:val="0"/>
        <w:autoSpaceDE w:val="0"/>
        <w:autoSpaceDN w:val="0"/>
        <w:adjustRightInd w:val="0"/>
        <w:spacing w:after="0" w:line="360" w:lineRule="auto"/>
        <w:contextualSpacing/>
        <w:rPr>
          <w:color w:val="000000"/>
        </w:rPr>
      </w:pPr>
      <w:r w:rsidRPr="007E75B9">
        <w:rPr>
          <w:color w:val="000000"/>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4B624934" w14:textId="77777777" w:rsidR="00F60AD9" w:rsidRPr="007E75B9" w:rsidRDefault="00F60AD9" w:rsidP="00F60AD9">
      <w:pPr>
        <w:widowControl w:val="0"/>
        <w:autoSpaceDE w:val="0"/>
        <w:autoSpaceDN w:val="0"/>
        <w:adjustRightInd w:val="0"/>
        <w:spacing w:after="0" w:line="360" w:lineRule="auto"/>
        <w:contextualSpacing/>
        <w:rPr>
          <w:color w:val="000000"/>
        </w:rPr>
      </w:pPr>
      <w:r w:rsidRPr="007E75B9">
        <w:rPr>
          <w:color w:val="000000"/>
        </w:rPr>
        <w:t> </w:t>
      </w:r>
    </w:p>
    <w:p w14:paraId="149F392B" w14:textId="77777777" w:rsidR="00F60AD9" w:rsidRPr="007E75B9" w:rsidRDefault="00F60AD9" w:rsidP="00F60AD9">
      <w:pPr>
        <w:pStyle w:val="Prrafodelista"/>
        <w:widowControl w:val="0"/>
        <w:numPr>
          <w:ilvl w:val="0"/>
          <w:numId w:val="9"/>
        </w:numPr>
        <w:autoSpaceDE w:val="0"/>
        <w:autoSpaceDN w:val="0"/>
        <w:adjustRightInd w:val="0"/>
        <w:spacing w:after="0" w:line="360" w:lineRule="auto"/>
        <w:rPr>
          <w:rFonts w:eastAsia="Palatino Linotype"/>
          <w:color w:val="000000"/>
        </w:rPr>
      </w:pPr>
      <w:r w:rsidRPr="007E75B9">
        <w:rPr>
          <w:rFonts w:eastAsia="Palatino Linotype"/>
          <w:b/>
          <w:bCs/>
          <w:color w:val="000000"/>
        </w:rPr>
        <w:t>Dato abierto:</w:t>
      </w:r>
      <w:r w:rsidRPr="007E75B9">
        <w:rPr>
          <w:rFonts w:eastAsia="Palatino Linotype"/>
          <w:color w:val="000000"/>
        </w:rPr>
        <w:t> 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3B60E1F7" w14:textId="77777777" w:rsidR="00F60AD9" w:rsidRPr="007E75B9" w:rsidRDefault="00F60AD9" w:rsidP="00F60AD9">
      <w:pPr>
        <w:widowControl w:val="0"/>
        <w:autoSpaceDE w:val="0"/>
        <w:autoSpaceDN w:val="0"/>
        <w:adjustRightInd w:val="0"/>
        <w:spacing w:after="0" w:line="360" w:lineRule="auto"/>
        <w:contextualSpacing/>
        <w:rPr>
          <w:color w:val="000000"/>
        </w:rPr>
      </w:pPr>
      <w:r w:rsidRPr="007E75B9">
        <w:rPr>
          <w:color w:val="000000"/>
        </w:rPr>
        <w:t> </w:t>
      </w:r>
    </w:p>
    <w:p w14:paraId="79B1708A" w14:textId="77777777" w:rsidR="00197439" w:rsidRPr="007E75B9" w:rsidRDefault="00197439" w:rsidP="00F60AD9">
      <w:pPr>
        <w:widowControl w:val="0"/>
        <w:autoSpaceDE w:val="0"/>
        <w:autoSpaceDN w:val="0"/>
        <w:adjustRightInd w:val="0"/>
        <w:spacing w:after="0" w:line="360" w:lineRule="auto"/>
        <w:contextualSpacing/>
        <w:rPr>
          <w:color w:val="000000"/>
        </w:rPr>
      </w:pPr>
    </w:p>
    <w:p w14:paraId="0EC9952E" w14:textId="77777777" w:rsidR="00F60AD9" w:rsidRPr="007E75B9" w:rsidRDefault="00F60AD9" w:rsidP="00F60AD9">
      <w:pPr>
        <w:pStyle w:val="Prrafodelista"/>
        <w:widowControl w:val="0"/>
        <w:numPr>
          <w:ilvl w:val="0"/>
          <w:numId w:val="9"/>
        </w:numPr>
        <w:autoSpaceDE w:val="0"/>
        <w:autoSpaceDN w:val="0"/>
        <w:adjustRightInd w:val="0"/>
        <w:spacing w:after="0" w:line="360" w:lineRule="auto"/>
        <w:rPr>
          <w:rFonts w:eastAsia="Palatino Linotype"/>
          <w:color w:val="000000"/>
        </w:rPr>
      </w:pPr>
      <w:r w:rsidRPr="007E75B9">
        <w:rPr>
          <w:rFonts w:eastAsia="Palatino Linotype"/>
          <w:b/>
          <w:bCs/>
          <w:color w:val="000000"/>
        </w:rPr>
        <w:t>Formato accesible:</w:t>
      </w:r>
      <w:r w:rsidRPr="007E75B9">
        <w:rPr>
          <w:rFonts w:eastAsia="Palatino Linotype"/>
          <w:color w:val="000000"/>
        </w:rPr>
        <w:t>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666CAE05" w14:textId="77777777" w:rsidR="00F60AD9" w:rsidRPr="007E75B9" w:rsidRDefault="00F60AD9" w:rsidP="00F60AD9">
      <w:pPr>
        <w:widowControl w:val="0"/>
        <w:autoSpaceDE w:val="0"/>
        <w:autoSpaceDN w:val="0"/>
        <w:adjustRightInd w:val="0"/>
        <w:spacing w:after="0" w:line="360" w:lineRule="auto"/>
        <w:contextualSpacing/>
        <w:rPr>
          <w:color w:val="000000"/>
        </w:rPr>
      </w:pPr>
      <w:r w:rsidRPr="007E75B9">
        <w:rPr>
          <w:color w:val="000000"/>
        </w:rPr>
        <w:t> </w:t>
      </w:r>
    </w:p>
    <w:p w14:paraId="725CEB60" w14:textId="77777777" w:rsidR="00F60AD9" w:rsidRPr="007E75B9" w:rsidRDefault="00F60AD9" w:rsidP="00F60AD9">
      <w:pPr>
        <w:widowControl w:val="0"/>
        <w:autoSpaceDE w:val="0"/>
        <w:autoSpaceDN w:val="0"/>
        <w:adjustRightInd w:val="0"/>
        <w:spacing w:after="0" w:line="360" w:lineRule="auto"/>
        <w:contextualSpacing/>
        <w:rPr>
          <w:color w:val="000000"/>
        </w:rPr>
      </w:pPr>
      <w:r w:rsidRPr="007E75B9">
        <w:rPr>
          <w:color w:val="000000"/>
        </w:rPr>
        <w:t>Conforme a lo anterior, se considera que en el caso de que la información peticionada obre en ligas electrónicas, el Sujeto Obligado deberá privilegiar la entrega de estas, en datos abiertos, es decir, en un formato que permita la accesibilidad y facilidad a los Particulares, para obtener la información contenida estas.</w:t>
      </w:r>
    </w:p>
    <w:p w14:paraId="71BEC1DA" w14:textId="77777777" w:rsidR="00F60AD9" w:rsidRPr="007E75B9" w:rsidRDefault="00F60AD9" w:rsidP="00F60AD9">
      <w:pPr>
        <w:widowControl w:val="0"/>
        <w:autoSpaceDE w:val="0"/>
        <w:autoSpaceDN w:val="0"/>
        <w:adjustRightInd w:val="0"/>
        <w:spacing w:after="0" w:line="360" w:lineRule="auto"/>
        <w:contextualSpacing/>
        <w:rPr>
          <w:color w:val="000000"/>
        </w:rPr>
      </w:pPr>
      <w:r w:rsidRPr="007E75B9">
        <w:rPr>
          <w:color w:val="000000"/>
        </w:rPr>
        <w:t> </w:t>
      </w:r>
    </w:p>
    <w:p w14:paraId="3E1FAB53" w14:textId="77777777" w:rsidR="00F60AD9" w:rsidRPr="007E75B9" w:rsidRDefault="00F60AD9" w:rsidP="00F60AD9">
      <w:pPr>
        <w:widowControl w:val="0"/>
        <w:autoSpaceDE w:val="0"/>
        <w:autoSpaceDN w:val="0"/>
        <w:adjustRightInd w:val="0"/>
        <w:spacing w:after="0" w:line="360" w:lineRule="auto"/>
        <w:contextualSpacing/>
        <w:rPr>
          <w:color w:val="000000"/>
        </w:rPr>
      </w:pPr>
      <w:r w:rsidRPr="007E75B9">
        <w:rPr>
          <w:color w:val="000000"/>
        </w:rPr>
        <w:t xml:space="preserve">Al respecto, el artículo 161 de la Ley de Transparencia y Acceso a la Información Pública del </w:t>
      </w:r>
      <w:r w:rsidRPr="007E75B9">
        <w:rPr>
          <w:color w:val="000000"/>
        </w:rPr>
        <w:lastRenderedPageBreak/>
        <w:t>Estado de México y Municipios, establece que cuando la documentación peticionada ya se encuentra disponible al público, entre otros, en formatos electrónicos disponibles en internet, los sujetos obligados cumplirán el derecho de acceso a la información, cuando le hagan saber de manera precisa a los solicitantes, la fuente, el lugar y la forma en que se puede obtener la información.</w:t>
      </w:r>
    </w:p>
    <w:p w14:paraId="5FFC74FA" w14:textId="77777777" w:rsidR="00F60AD9" w:rsidRPr="007E75B9" w:rsidRDefault="00F60AD9" w:rsidP="00F60AD9">
      <w:pPr>
        <w:widowControl w:val="0"/>
        <w:autoSpaceDE w:val="0"/>
        <w:autoSpaceDN w:val="0"/>
        <w:adjustRightInd w:val="0"/>
        <w:spacing w:after="0" w:line="360" w:lineRule="auto"/>
        <w:contextualSpacing/>
        <w:rPr>
          <w:color w:val="000000"/>
        </w:rPr>
      </w:pPr>
    </w:p>
    <w:p w14:paraId="73209540" w14:textId="10C0AB4A" w:rsidR="00F60AD9" w:rsidRPr="007E75B9" w:rsidRDefault="00F60AD9" w:rsidP="00F60AD9">
      <w:pPr>
        <w:widowControl w:val="0"/>
        <w:autoSpaceDE w:val="0"/>
        <w:autoSpaceDN w:val="0"/>
        <w:adjustRightInd w:val="0"/>
        <w:spacing w:after="0" w:line="360" w:lineRule="auto"/>
        <w:contextualSpacing/>
      </w:pPr>
      <w:r w:rsidRPr="007E75B9">
        <w:t>Como se logra observar, el Sujeto Obligado si bien señaló una página electrónica, omitió proporcionarla en formato abierto, sin embargo, la persona Recurrente mencionó que tuvo acceso a dicha liga electrónica pero no pudo acceder debido a que le solicitaba un usuario y contraseña</w:t>
      </w:r>
      <w:r w:rsidR="008C3F47" w:rsidRPr="007E75B9">
        <w:t xml:space="preserve"> y que ingresó al portal de IPOMEX 4.0 pero la información solicitada no se encuentra disponible en dicho portal</w:t>
      </w:r>
      <w:r w:rsidRPr="007E75B9">
        <w:t xml:space="preserve">; así, este Instituto revisó la liga electrónica remita </w:t>
      </w:r>
      <w:hyperlink r:id="rId10" w:history="1">
        <w:r w:rsidRPr="007E75B9">
          <w:rPr>
            <w:rStyle w:val="Hipervnculo"/>
            <w:rFonts w:eastAsia="Times New Roman" w:cs="Tahoma"/>
            <w:lang w:eastAsia="es-ES"/>
          </w:rPr>
          <w:t>https://infoem2.ipomex.org.mx/ipomexSO/registrosFraccion/28/0</w:t>
        </w:r>
      </w:hyperlink>
      <w:r w:rsidR="00197439" w:rsidRPr="007E75B9">
        <w:rPr>
          <w:rStyle w:val="Hipervnculo"/>
          <w:rFonts w:eastAsia="Times New Roman" w:cs="Tahoma"/>
          <w:lang w:eastAsia="es-ES"/>
        </w:rPr>
        <w:t>?</w:t>
      </w:r>
      <w:r w:rsidRPr="007E75B9">
        <w:t>, la cual da acceso a lo siguiente:</w:t>
      </w:r>
    </w:p>
    <w:p w14:paraId="440AB0CF" w14:textId="77777777" w:rsidR="00F60AD9" w:rsidRPr="007E75B9" w:rsidRDefault="00F60AD9" w:rsidP="00F60AD9">
      <w:pPr>
        <w:widowControl w:val="0"/>
        <w:autoSpaceDE w:val="0"/>
        <w:autoSpaceDN w:val="0"/>
        <w:adjustRightInd w:val="0"/>
        <w:spacing w:after="0" w:line="360" w:lineRule="auto"/>
        <w:contextualSpacing/>
      </w:pPr>
    </w:p>
    <w:p w14:paraId="692DD914" w14:textId="48A71350" w:rsidR="00F60AD9" w:rsidRPr="007E75B9" w:rsidRDefault="00F60AD9" w:rsidP="00F60AD9">
      <w:pPr>
        <w:pStyle w:val="NormalWeb"/>
        <w:spacing w:after="0" w:line="360" w:lineRule="auto"/>
        <w:ind w:right="-28"/>
        <w:jc w:val="center"/>
        <w:rPr>
          <w:rFonts w:ascii="Palatino Linotype" w:hAnsi="Palatino Linotype"/>
          <w:sz w:val="22"/>
          <w:szCs w:val="22"/>
        </w:rPr>
      </w:pPr>
      <w:r w:rsidRPr="007E75B9">
        <w:rPr>
          <w:rFonts w:ascii="Palatino Linotype" w:hAnsi="Palatino Linotype"/>
          <w:noProof/>
          <w:sz w:val="22"/>
          <w:szCs w:val="22"/>
          <w:lang w:eastAsia="es-MX"/>
        </w:rPr>
        <w:drawing>
          <wp:inline distT="0" distB="0" distL="0" distR="0" wp14:anchorId="6381ABFF" wp14:editId="7DFEB88E">
            <wp:extent cx="4229100" cy="2043284"/>
            <wp:effectExtent l="0" t="0" r="0" b="0"/>
            <wp:docPr id="526825103" name="Imagen 4"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825103" name="Imagen 4" descr="Interfaz de usuario gráfica, Texto, Aplicación, Correo electrónic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4234932" cy="2046102"/>
                    </a:xfrm>
                    <a:prstGeom prst="rect">
                      <a:avLst/>
                    </a:prstGeom>
                  </pic:spPr>
                </pic:pic>
              </a:graphicData>
            </a:graphic>
          </wp:inline>
        </w:drawing>
      </w:r>
    </w:p>
    <w:p w14:paraId="1EEDB2FA" w14:textId="77777777" w:rsidR="00F60AD9" w:rsidRPr="007E75B9" w:rsidRDefault="00F60AD9" w:rsidP="00F60AD9">
      <w:pPr>
        <w:pStyle w:val="NormalWeb"/>
        <w:spacing w:after="0" w:line="360" w:lineRule="auto"/>
        <w:ind w:right="-28"/>
        <w:rPr>
          <w:rFonts w:ascii="Palatino Linotype" w:hAnsi="Palatino Linotype"/>
          <w:color w:val="000000"/>
          <w:sz w:val="22"/>
          <w:szCs w:val="22"/>
        </w:rPr>
      </w:pPr>
    </w:p>
    <w:p w14:paraId="1FF7EB14" w14:textId="477974E8" w:rsidR="00F60AD9" w:rsidRPr="007E75B9" w:rsidRDefault="00F60AD9" w:rsidP="00F60AD9">
      <w:pPr>
        <w:tabs>
          <w:tab w:val="center" w:pos="4522"/>
        </w:tabs>
        <w:spacing w:after="0" w:line="360" w:lineRule="auto"/>
        <w:contextualSpacing/>
        <w:rPr>
          <w:rFonts w:eastAsia="Calibri" w:cs="Tahoma"/>
          <w:bCs/>
          <w:lang w:val="es-ES"/>
        </w:rPr>
      </w:pPr>
      <w:r w:rsidRPr="007E75B9">
        <w:rPr>
          <w:rFonts w:eastAsia="Calibri" w:cs="Tahoma"/>
          <w:bCs/>
          <w:lang w:val="es-ES"/>
        </w:rPr>
        <w:t>Como se logra observar, el Sujeto Obligado si bien señaló una p</w:t>
      </w:r>
      <w:proofErr w:type="spellStart"/>
      <w:r w:rsidRPr="007E75B9">
        <w:rPr>
          <w:rFonts w:eastAsia="Calibri" w:cs="Tahoma"/>
          <w:bCs/>
          <w:lang w:val="x-none"/>
        </w:rPr>
        <w:t>ágina</w:t>
      </w:r>
      <w:proofErr w:type="spellEnd"/>
      <w:r w:rsidRPr="007E75B9">
        <w:rPr>
          <w:rFonts w:eastAsia="Calibri" w:cs="Tahoma"/>
          <w:bCs/>
          <w:lang w:val="x-none"/>
        </w:rPr>
        <w:t xml:space="preserve"> electrónica</w:t>
      </w:r>
      <w:r w:rsidRPr="007E75B9">
        <w:rPr>
          <w:rFonts w:eastAsia="Calibri" w:cs="Tahoma"/>
          <w:bCs/>
          <w:lang w:val="es-ES"/>
        </w:rPr>
        <w:t xml:space="preserve">, omitió precisar el procedimiento para acceder a los datos solicitados, es decir, no refirió la forma y el lugar específico para poder obtener lo solicitado, por lo tanto, incumplió con lo establecido </w:t>
      </w:r>
      <w:r w:rsidRPr="007E75B9">
        <w:rPr>
          <w:rFonts w:eastAsia="Calibri" w:cs="Tahoma"/>
          <w:bCs/>
          <w:lang w:val="es-ES"/>
        </w:rPr>
        <w:lastRenderedPageBreak/>
        <w:t>en el artículo 161 de la Ley de Transparencia y Acceso a la Información Pública del Estado de México y Municipios</w:t>
      </w:r>
      <w:r w:rsidR="00276420" w:rsidRPr="007E75B9">
        <w:rPr>
          <w:rFonts w:eastAsia="Calibri" w:cs="Tahoma"/>
          <w:bCs/>
          <w:lang w:val="es-ES"/>
        </w:rPr>
        <w:t xml:space="preserve">, por lo que, el agravio resulta </w:t>
      </w:r>
      <w:r w:rsidR="00276420" w:rsidRPr="007E75B9">
        <w:rPr>
          <w:rFonts w:eastAsia="Calibri" w:cs="Tahoma"/>
          <w:b/>
          <w:lang w:val="es-ES"/>
        </w:rPr>
        <w:t>FUNDADO</w:t>
      </w:r>
      <w:r w:rsidR="00276420" w:rsidRPr="007E75B9">
        <w:rPr>
          <w:rFonts w:eastAsia="Calibri" w:cs="Tahoma"/>
          <w:bCs/>
          <w:lang w:val="es-ES"/>
        </w:rPr>
        <w:t xml:space="preserve">. </w:t>
      </w:r>
      <w:r w:rsidRPr="007E75B9">
        <w:rPr>
          <w:rFonts w:eastAsia="Calibri" w:cs="Tahoma"/>
          <w:bCs/>
          <w:lang w:val="es-ES"/>
        </w:rPr>
        <w:t xml:space="preserve"> </w:t>
      </w:r>
    </w:p>
    <w:p w14:paraId="05883FE3" w14:textId="77777777" w:rsidR="008C3F47" w:rsidRPr="007E75B9" w:rsidRDefault="008C3F47" w:rsidP="00F60AD9">
      <w:pPr>
        <w:tabs>
          <w:tab w:val="center" w:pos="4522"/>
        </w:tabs>
        <w:spacing w:after="0" w:line="360" w:lineRule="auto"/>
        <w:contextualSpacing/>
        <w:rPr>
          <w:rFonts w:eastAsia="Calibri" w:cs="Tahoma"/>
          <w:bCs/>
          <w:lang w:val="es-ES"/>
        </w:rPr>
      </w:pPr>
    </w:p>
    <w:p w14:paraId="043198B2" w14:textId="604822A6" w:rsidR="00276420" w:rsidRPr="007E75B9" w:rsidRDefault="00276420" w:rsidP="00276420">
      <w:pPr>
        <w:widowControl w:val="0"/>
        <w:tabs>
          <w:tab w:val="center" w:pos="4522"/>
        </w:tabs>
        <w:spacing w:after="0" w:line="360" w:lineRule="auto"/>
        <w:rPr>
          <w:color w:val="auto"/>
          <w:lang w:eastAsia="es-ES"/>
        </w:rPr>
      </w:pPr>
      <w:r w:rsidRPr="007E75B9">
        <w:rPr>
          <w:rFonts w:eastAsia="Calibri" w:cs="Tahoma"/>
          <w:bCs/>
        </w:rPr>
        <w:t xml:space="preserve">Por lo que, para atender el requerimiento de información, el Sujeto Obligado deberá realizar una búsqueda </w:t>
      </w:r>
      <w:r w:rsidRPr="007E75B9">
        <w:rPr>
          <w:rFonts w:eastAsia="Calibri" w:cs="Times New Roman"/>
          <w:color w:val="auto"/>
        </w:rPr>
        <w:t>exhaustiva y razonable en la Dirección de Administración y Finanzas</w:t>
      </w:r>
      <w:r w:rsidR="000B06BD" w:rsidRPr="007E75B9">
        <w:rPr>
          <w:rFonts w:eastAsia="Calibri" w:cs="Times New Roman"/>
          <w:color w:val="auto"/>
        </w:rPr>
        <w:t xml:space="preserve"> y el Departamento de Recursos Humanos</w:t>
      </w:r>
      <w:r w:rsidRPr="007E75B9">
        <w:rPr>
          <w:rFonts w:eastAsia="Calibri" w:cs="Times New Roman"/>
          <w:color w:val="auto"/>
        </w:rPr>
        <w:t>, en términos del artículo 162 de la Ley de Transparencia y Acceso a la Información Pública del Estado de México y Municipios, a efecto de que entregue</w:t>
      </w:r>
      <w:r w:rsidRPr="007E75B9">
        <w:rPr>
          <w:color w:val="auto"/>
          <w:lang w:eastAsia="es-ES"/>
        </w:rPr>
        <w:t xml:space="preserve"> la información curricular de los servidores públicos faltantes; </w:t>
      </w:r>
      <w:r w:rsidRPr="007E75B9">
        <w:rPr>
          <w:rFonts w:eastAsia="Calibri" w:cs="Tahoma"/>
          <w:iCs/>
          <w:color w:val="auto"/>
          <w:lang w:eastAsia="es-ES_tradnl"/>
        </w:rPr>
        <w:t>dicha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7DBBA5A9" w14:textId="77777777" w:rsidR="00276420" w:rsidRPr="007E75B9" w:rsidRDefault="00276420" w:rsidP="00276420">
      <w:pPr>
        <w:spacing w:after="0" w:line="360" w:lineRule="auto"/>
        <w:rPr>
          <w:rFonts w:eastAsia="Calibri" w:cs="Times New Roman"/>
          <w:color w:val="FF0000"/>
        </w:rPr>
      </w:pPr>
    </w:p>
    <w:p w14:paraId="02B230B6" w14:textId="45F24B2B" w:rsidR="00276420" w:rsidRPr="007E75B9" w:rsidRDefault="00276420" w:rsidP="00276420">
      <w:pPr>
        <w:spacing w:after="0" w:line="360" w:lineRule="auto"/>
        <w:rPr>
          <w:rFonts w:eastAsia="Times New Roman" w:cs="Tahoma"/>
          <w:color w:val="auto"/>
          <w:lang w:val="es-ES"/>
        </w:rPr>
      </w:pPr>
      <w:r w:rsidRPr="007E75B9">
        <w:rPr>
          <w:rFonts w:eastAsia="Calibri" w:cs="Times New Roman"/>
          <w:color w:val="auto"/>
        </w:rPr>
        <w:t xml:space="preserve">De esta manera, el derecho de acceso a la información pública se satisface en aquellos casos en que se entregue el soporte documental en el que conste la información solicitada, sin necesidad de elaborar documentos </w:t>
      </w:r>
      <w:r w:rsidRPr="007E75B9">
        <w:rPr>
          <w:rFonts w:eastAsia="Calibri" w:cs="Times New Roman"/>
          <w:i/>
          <w:color w:val="auto"/>
        </w:rPr>
        <w:t>ad hoc</w:t>
      </w:r>
      <w:r w:rsidRPr="007E75B9">
        <w:rPr>
          <w:rFonts w:eastAsia="Calibri" w:cs="Times New Roman"/>
          <w:color w:val="auto"/>
        </w:rPr>
        <w:t>; lo cual, de conformidad con en el artículo 160 de la Ley de Transparencia y Acceso a la Información Pública del Estado de México y Municipios, el cual refiere que los sujetos obligados deberán entregar la información que obre en sus archivos.</w:t>
      </w:r>
      <w:r w:rsidR="008452B7" w:rsidRPr="007E75B9">
        <w:rPr>
          <w:rFonts w:eastAsia="Calibri" w:cs="Times New Roman"/>
          <w:color w:val="auto"/>
        </w:rPr>
        <w:t xml:space="preserve"> </w:t>
      </w:r>
      <w:r w:rsidRPr="007E75B9">
        <w:rPr>
          <w:rFonts w:eastAsia="Times New Roman" w:cs="Tahoma"/>
          <w:color w:val="auto"/>
          <w:lang w:val="es-E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entregar </w:t>
      </w:r>
      <w:r w:rsidRPr="007E75B9">
        <w:rPr>
          <w:color w:val="auto"/>
          <w:lang w:eastAsia="es-ES"/>
        </w:rPr>
        <w:t>la información curricular de los servidores público</w:t>
      </w:r>
      <w:r w:rsidR="00197439" w:rsidRPr="007E75B9">
        <w:rPr>
          <w:color w:val="auto"/>
          <w:lang w:eastAsia="es-ES"/>
        </w:rPr>
        <w:t xml:space="preserve">s; pues inclusive este Instituto localizó en el Portal de Información Pública de Oficio Mexiquense 4.0, en la fracción XXI, que el Sujeto Obligado tiene publicados los </w:t>
      </w:r>
      <w:r w:rsidR="00197439" w:rsidRPr="007E75B9">
        <w:rPr>
          <w:i/>
          <w:iCs/>
          <w:color w:val="auto"/>
          <w:lang w:eastAsia="es-ES"/>
        </w:rPr>
        <w:t xml:space="preserve">currículum </w:t>
      </w:r>
      <w:r w:rsidR="00197439" w:rsidRPr="007E75B9">
        <w:rPr>
          <w:color w:val="auto"/>
          <w:lang w:eastAsia="es-ES"/>
        </w:rPr>
        <w:t>de los servidores públicos</w:t>
      </w:r>
      <w:r w:rsidR="008452B7" w:rsidRPr="007E75B9">
        <w:rPr>
          <w:color w:val="auto"/>
          <w:lang w:eastAsia="es-ES"/>
        </w:rPr>
        <w:t xml:space="preserve"> solicitados.</w:t>
      </w:r>
      <w:r w:rsidR="00197439" w:rsidRPr="007E75B9">
        <w:rPr>
          <w:color w:val="auto"/>
          <w:lang w:eastAsia="es-ES"/>
        </w:rPr>
        <w:t xml:space="preserve"> </w:t>
      </w:r>
    </w:p>
    <w:p w14:paraId="187BD133" w14:textId="77777777" w:rsidR="00464B3F" w:rsidRPr="007E75B9" w:rsidRDefault="00464B3F" w:rsidP="00780B70">
      <w:pPr>
        <w:spacing w:after="0" w:line="360" w:lineRule="auto"/>
        <w:rPr>
          <w:rFonts w:eastAsia="Calibri" w:cs="Times New Roman"/>
          <w:bCs/>
          <w:iCs/>
          <w:color w:val="000000"/>
          <w:lang w:val="es-ES"/>
        </w:rPr>
      </w:pPr>
    </w:p>
    <w:p w14:paraId="14F828AF" w14:textId="3756CE51" w:rsidR="008452B7" w:rsidRPr="007E75B9" w:rsidRDefault="008452B7" w:rsidP="008452B7">
      <w:pPr>
        <w:spacing w:after="0" w:line="360" w:lineRule="auto"/>
        <w:rPr>
          <w:rFonts w:eastAsia="Times New Roman" w:cs="Tahoma"/>
          <w:bCs/>
          <w:iCs/>
          <w:color w:val="auto"/>
          <w:lang w:val="es-ES" w:eastAsia="es-ES"/>
        </w:rPr>
      </w:pPr>
      <w:r w:rsidRPr="007E75B9">
        <w:rPr>
          <w:rFonts w:eastAsia="Calibri" w:cs="Tahoma"/>
          <w:bCs/>
          <w:iCs/>
          <w:color w:val="000000"/>
          <w:lang w:val="es-ES_tradnl"/>
        </w:rPr>
        <w:lastRenderedPageBreak/>
        <w:t xml:space="preserve">Finalmente, este Instituto considera que los documentos que den cuenta de lo solicitado, pudieran contar con datos o información clasificada tales como </w:t>
      </w:r>
      <w:r w:rsidRPr="007E75B9">
        <w:rPr>
          <w:rFonts w:eastAsia="Times New Roman" w:cs="Tahoma"/>
          <w:bCs/>
          <w:iCs/>
          <w:szCs w:val="24"/>
          <w:lang w:eastAsia="es-ES"/>
        </w:rPr>
        <w:t>Clave Única de Registro de Población, Registro Federal de Contribuyentes, datos de contacto particulares, domicilio</w:t>
      </w:r>
      <w:r w:rsidRPr="007E75B9">
        <w:rPr>
          <w:rFonts w:eastAsia="Calibri" w:cs="Tahoma"/>
          <w:bCs/>
          <w:iCs/>
          <w:color w:val="000000"/>
          <w:lang w:val="es-ES_tradnl"/>
        </w:rPr>
        <w:t>, entre otros, por lo que, en el caso, deberá elaborar la versión pública respectiva; a</w:t>
      </w:r>
      <w:r w:rsidRPr="007E75B9">
        <w:rPr>
          <w:rFonts w:eastAsia="Calibri" w:cs="Tahoma"/>
          <w:bCs/>
          <w:iCs/>
          <w:color w:val="000000"/>
          <w:lang w:val="es-ES"/>
        </w:rPr>
        <w:t xml:space="preserve">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r w:rsidRPr="007E75B9">
        <w:rPr>
          <w:rFonts w:eastAsia="Times New Roman" w:cs="Tahoma"/>
          <w:bCs/>
          <w:iCs/>
          <w:lang w:val="es-ES" w:eastAsia="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31659ED0" w14:textId="77777777" w:rsidR="008452B7" w:rsidRPr="007E75B9" w:rsidRDefault="008452B7" w:rsidP="00780B70">
      <w:pPr>
        <w:spacing w:after="0" w:line="360" w:lineRule="auto"/>
        <w:rPr>
          <w:rFonts w:eastAsia="Calibri" w:cs="Times New Roman"/>
          <w:bCs/>
          <w:iCs/>
          <w:color w:val="000000"/>
          <w:lang w:val="es-ES"/>
        </w:rPr>
      </w:pPr>
    </w:p>
    <w:p w14:paraId="76C0CAB0" w14:textId="77777777" w:rsidR="00464B3F" w:rsidRPr="007E75B9" w:rsidRDefault="00464B3F" w:rsidP="00464B3F">
      <w:pPr>
        <w:spacing w:after="0" w:line="360" w:lineRule="auto"/>
        <w:rPr>
          <w:b/>
          <w:color w:val="auto"/>
        </w:rPr>
      </w:pPr>
      <w:r w:rsidRPr="007E75B9">
        <w:rPr>
          <w:b/>
        </w:rPr>
        <w:t>SEXTO. Decisión</w:t>
      </w:r>
    </w:p>
    <w:p w14:paraId="5D2CBCAB" w14:textId="77777777" w:rsidR="00464B3F" w:rsidRPr="007E75B9" w:rsidRDefault="00464B3F" w:rsidP="00464B3F">
      <w:pPr>
        <w:spacing w:after="0" w:line="360" w:lineRule="auto"/>
        <w:rPr>
          <w:b/>
        </w:rPr>
      </w:pPr>
    </w:p>
    <w:p w14:paraId="6BD70269" w14:textId="2098CDD3" w:rsidR="001C3244" w:rsidRPr="007E75B9" w:rsidRDefault="00464B3F" w:rsidP="001C3244">
      <w:pPr>
        <w:spacing w:after="0" w:line="360" w:lineRule="auto"/>
        <w:rPr>
          <w:color w:val="000000"/>
        </w:rPr>
      </w:pPr>
      <w:r w:rsidRPr="007E75B9">
        <w:rPr>
          <w:rFonts w:cs="Tahoma"/>
        </w:rPr>
        <w:t xml:space="preserve">Con fundamento en el artículo 186, fracción III, de la Ley de Transparencia y Acceso a la Información Pública del Estado de México y Municipios, este Instituto considera procedente </w:t>
      </w:r>
      <w:r w:rsidRPr="007E75B9">
        <w:rPr>
          <w:b/>
          <w:bCs/>
        </w:rPr>
        <w:t>MODIFICAR</w:t>
      </w:r>
      <w:r w:rsidRPr="007E75B9">
        <w:rPr>
          <w:rFonts w:cs="Tahoma"/>
        </w:rPr>
        <w:t xml:space="preserve"> la respuesta otorgada por el Sujeto Obligado a la solicitud de información </w:t>
      </w:r>
      <w:r w:rsidRPr="007E75B9">
        <w:t>00</w:t>
      </w:r>
      <w:r w:rsidR="00E52B71" w:rsidRPr="007E75B9">
        <w:t>104</w:t>
      </w:r>
      <w:r w:rsidRPr="007E75B9">
        <w:t>/</w:t>
      </w:r>
      <w:r w:rsidR="00E52B71" w:rsidRPr="007E75B9">
        <w:t>UTNEZA</w:t>
      </w:r>
      <w:r w:rsidRPr="007E75B9">
        <w:t>/IP/2024</w:t>
      </w:r>
      <w:r w:rsidRPr="007E75B9">
        <w:rPr>
          <w:rFonts w:cs="Tahoma"/>
        </w:rPr>
        <w:t xml:space="preserve">, a efecto de que entregue, </w:t>
      </w:r>
      <w:r w:rsidR="001C3244" w:rsidRPr="007E75B9">
        <w:rPr>
          <w:color w:val="000000"/>
        </w:rPr>
        <w:t>la información curricular de los servidores públicos siguientes:</w:t>
      </w:r>
    </w:p>
    <w:p w14:paraId="328467F6" w14:textId="77777777" w:rsidR="001C3244" w:rsidRPr="007E75B9" w:rsidRDefault="001C3244" w:rsidP="001C3244">
      <w:pPr>
        <w:spacing w:after="0" w:line="360" w:lineRule="auto"/>
        <w:rPr>
          <w:color w:val="000000"/>
        </w:rPr>
      </w:pPr>
    </w:p>
    <w:p w14:paraId="444837B5" w14:textId="11CEC256" w:rsidR="008452B7" w:rsidRPr="007E75B9" w:rsidRDefault="008452B7" w:rsidP="008452B7">
      <w:pPr>
        <w:pStyle w:val="Prrafodelista"/>
        <w:numPr>
          <w:ilvl w:val="0"/>
          <w:numId w:val="11"/>
        </w:numPr>
        <w:spacing w:after="0" w:line="360" w:lineRule="auto"/>
        <w:rPr>
          <w:color w:val="000000"/>
        </w:rPr>
      </w:pPr>
      <w:r w:rsidRPr="007E75B9">
        <w:rPr>
          <w:color w:val="000000"/>
        </w:rPr>
        <w:t>Rector</w:t>
      </w:r>
      <w:r w:rsidRPr="007E75B9">
        <w:rPr>
          <w:color w:val="000000"/>
        </w:rPr>
        <w:tab/>
        <w:t>“Armando Alejandro Erizáis Flores”</w:t>
      </w:r>
    </w:p>
    <w:p w14:paraId="218DFAD0" w14:textId="6337AAB4" w:rsidR="008452B7" w:rsidRPr="007E75B9" w:rsidRDefault="008452B7" w:rsidP="008452B7">
      <w:pPr>
        <w:pStyle w:val="Prrafodelista"/>
        <w:numPr>
          <w:ilvl w:val="0"/>
          <w:numId w:val="11"/>
        </w:numPr>
        <w:spacing w:after="0" w:line="360" w:lineRule="auto"/>
        <w:rPr>
          <w:color w:val="000000"/>
        </w:rPr>
      </w:pPr>
      <w:r w:rsidRPr="007E75B9">
        <w:rPr>
          <w:color w:val="000000"/>
        </w:rPr>
        <w:t>Abogada General “Eliana Patricia Valencia Melgarejo”</w:t>
      </w:r>
    </w:p>
    <w:p w14:paraId="5EDBD228" w14:textId="01E5F95B" w:rsidR="008452B7" w:rsidRPr="007E75B9" w:rsidRDefault="008452B7" w:rsidP="008452B7">
      <w:pPr>
        <w:pStyle w:val="Prrafodelista"/>
        <w:numPr>
          <w:ilvl w:val="0"/>
          <w:numId w:val="11"/>
        </w:numPr>
        <w:spacing w:after="0" w:line="360" w:lineRule="auto"/>
        <w:rPr>
          <w:color w:val="000000"/>
        </w:rPr>
      </w:pPr>
      <w:r w:rsidRPr="007E75B9">
        <w:rPr>
          <w:color w:val="000000"/>
        </w:rPr>
        <w:t>Contralora Interna “Mariana Cecilia Hernández León”</w:t>
      </w:r>
    </w:p>
    <w:p w14:paraId="321A2525" w14:textId="7A1024A6" w:rsidR="008452B7" w:rsidRPr="007E75B9" w:rsidRDefault="008452B7" w:rsidP="008452B7">
      <w:pPr>
        <w:pStyle w:val="Prrafodelista"/>
        <w:numPr>
          <w:ilvl w:val="0"/>
          <w:numId w:val="11"/>
        </w:numPr>
        <w:spacing w:after="0" w:line="360" w:lineRule="auto"/>
        <w:rPr>
          <w:color w:val="000000"/>
        </w:rPr>
      </w:pPr>
      <w:r w:rsidRPr="007E75B9">
        <w:rPr>
          <w:color w:val="000000"/>
        </w:rPr>
        <w:t>Jefe de Departamento de Recursos Humanos “Jenny Itzel Ibarra Solís”</w:t>
      </w:r>
    </w:p>
    <w:p w14:paraId="300FC366" w14:textId="6B27A78A" w:rsidR="008452B7" w:rsidRPr="007E75B9" w:rsidRDefault="008452B7" w:rsidP="008452B7">
      <w:pPr>
        <w:pStyle w:val="Prrafodelista"/>
        <w:numPr>
          <w:ilvl w:val="0"/>
          <w:numId w:val="11"/>
        </w:numPr>
        <w:spacing w:after="0" w:line="360" w:lineRule="auto"/>
        <w:rPr>
          <w:color w:val="000000"/>
        </w:rPr>
      </w:pPr>
      <w:r w:rsidRPr="007E75B9">
        <w:rPr>
          <w:color w:val="000000"/>
        </w:rPr>
        <w:lastRenderedPageBreak/>
        <w:t>Jefe de Departamento de Recursos Materiales “Ross Eduardo Maldonado Martínez”</w:t>
      </w:r>
    </w:p>
    <w:p w14:paraId="67C7FA6B" w14:textId="2E9758FA" w:rsidR="008452B7" w:rsidRPr="007E75B9" w:rsidRDefault="008452B7" w:rsidP="008452B7">
      <w:pPr>
        <w:pStyle w:val="Prrafodelista"/>
        <w:numPr>
          <w:ilvl w:val="0"/>
          <w:numId w:val="11"/>
        </w:numPr>
        <w:spacing w:after="0" w:line="360" w:lineRule="auto"/>
        <w:rPr>
          <w:color w:val="000000"/>
        </w:rPr>
      </w:pPr>
      <w:r w:rsidRPr="007E75B9">
        <w:rPr>
          <w:color w:val="000000"/>
        </w:rPr>
        <w:t>Secretaria Académica</w:t>
      </w:r>
      <w:r w:rsidRPr="007E75B9">
        <w:rPr>
          <w:color w:val="000000"/>
        </w:rPr>
        <w:tab/>
        <w:t xml:space="preserve"> “Susana Margarita Arreola Robles”</w:t>
      </w:r>
    </w:p>
    <w:p w14:paraId="323AB3A2" w14:textId="571F52B5" w:rsidR="008452B7" w:rsidRPr="007E75B9" w:rsidRDefault="008452B7" w:rsidP="008452B7">
      <w:pPr>
        <w:pStyle w:val="Prrafodelista"/>
        <w:numPr>
          <w:ilvl w:val="0"/>
          <w:numId w:val="11"/>
        </w:numPr>
        <w:spacing w:after="0" w:line="360" w:lineRule="auto"/>
        <w:rPr>
          <w:color w:val="000000"/>
        </w:rPr>
      </w:pPr>
      <w:r w:rsidRPr="007E75B9">
        <w:rPr>
          <w:color w:val="000000"/>
        </w:rPr>
        <w:t>Subdirectora de Proyectos de Vinculación “Karla Noemi Mendoza Sánchez”</w:t>
      </w:r>
    </w:p>
    <w:p w14:paraId="4E8A587F" w14:textId="77777777" w:rsidR="008452B7" w:rsidRPr="007E75B9" w:rsidRDefault="008452B7" w:rsidP="001C3244">
      <w:pPr>
        <w:spacing w:after="0" w:line="360" w:lineRule="auto"/>
        <w:rPr>
          <w:color w:val="000000"/>
        </w:rPr>
      </w:pPr>
    </w:p>
    <w:p w14:paraId="3F2F1B48" w14:textId="77777777" w:rsidR="00464B3F" w:rsidRPr="007E75B9" w:rsidRDefault="00464B3F" w:rsidP="00464B3F">
      <w:pPr>
        <w:spacing w:after="0" w:line="360" w:lineRule="auto"/>
        <w:rPr>
          <w:rFonts w:cs="Palatino Linotype"/>
          <w:b/>
        </w:rPr>
      </w:pPr>
      <w:r w:rsidRPr="007E75B9">
        <w:rPr>
          <w:b/>
        </w:rPr>
        <w:t>Términos de la Resolución para conocimiento del Particular</w:t>
      </w:r>
    </w:p>
    <w:p w14:paraId="0D368090" w14:textId="77777777" w:rsidR="00464B3F" w:rsidRPr="007E75B9" w:rsidRDefault="00464B3F" w:rsidP="00464B3F">
      <w:pPr>
        <w:spacing w:after="0" w:line="360" w:lineRule="auto"/>
        <w:rPr>
          <w:b/>
        </w:rPr>
      </w:pPr>
    </w:p>
    <w:p w14:paraId="63068DCA" w14:textId="3725B16B" w:rsidR="004508EF" w:rsidRPr="007E75B9" w:rsidRDefault="00464B3F" w:rsidP="008452B7">
      <w:pPr>
        <w:spacing w:after="0" w:line="360" w:lineRule="auto"/>
        <w:rPr>
          <w:rFonts w:eastAsia="Calibri" w:cs="Tahoma"/>
        </w:rPr>
      </w:pPr>
      <w:bookmarkStart w:id="7" w:name="_heading=h.1fob9te"/>
      <w:bookmarkEnd w:id="7"/>
      <w:r w:rsidRPr="007E75B9">
        <w:t xml:space="preserve">Se le hace del conocimiento a la persona Recurrente que, en el presente asunto, se le </w:t>
      </w:r>
      <w:r w:rsidR="008452B7" w:rsidRPr="007E75B9">
        <w:t>da la</w:t>
      </w:r>
      <w:r w:rsidRPr="007E75B9">
        <w:t xml:space="preserve"> razón, pues el Sujeto Obligado si bien proporcionó </w:t>
      </w:r>
      <w:r w:rsidR="008452B7" w:rsidRPr="007E75B9">
        <w:t xml:space="preserve">la información de manera incompleta, pues la liga electrónica no remite a la información curricular solicitada. </w:t>
      </w:r>
      <w:r w:rsidR="008452B7" w:rsidRPr="007E75B9">
        <w:rPr>
          <w:rFonts w:eastAsia="Calibri" w:cs="Tahoma"/>
          <w:bCs/>
          <w:iCs/>
          <w:color w:val="auto"/>
        </w:rPr>
        <w:t>L</w:t>
      </w:r>
      <w:r w:rsidR="004508EF" w:rsidRPr="007E75B9">
        <w:rPr>
          <w:rFonts w:eastAsia="Calibri" w:cs="Tahoma"/>
          <w:bCs/>
          <w:iCs/>
          <w:color w:val="auto"/>
        </w:rPr>
        <w:t>a labor de este Instituto, es apoyar a la población a acceder a la información pública y garantizar la protección de los datos personales.</w:t>
      </w:r>
    </w:p>
    <w:p w14:paraId="5669699B" w14:textId="77777777" w:rsidR="00FE37D8" w:rsidRPr="007E75B9" w:rsidRDefault="00FE37D8" w:rsidP="00464B3F">
      <w:pPr>
        <w:spacing w:after="0" w:line="360" w:lineRule="auto"/>
      </w:pPr>
    </w:p>
    <w:p w14:paraId="2784F84D" w14:textId="77777777" w:rsidR="00464B3F" w:rsidRPr="007E75B9" w:rsidRDefault="00464B3F" w:rsidP="00464B3F">
      <w:pPr>
        <w:spacing w:after="0" w:line="360" w:lineRule="auto"/>
      </w:pPr>
      <w:r w:rsidRPr="007E75B9">
        <w:t>Por lo expuesto y fundado, este Pleno:</w:t>
      </w:r>
    </w:p>
    <w:p w14:paraId="3336676F" w14:textId="77777777" w:rsidR="00464B3F" w:rsidRPr="007E75B9" w:rsidRDefault="00464B3F" w:rsidP="00464B3F">
      <w:pPr>
        <w:spacing w:after="0" w:line="360" w:lineRule="auto"/>
      </w:pPr>
    </w:p>
    <w:p w14:paraId="492ACF69" w14:textId="77777777" w:rsidR="00464B3F" w:rsidRPr="007E75B9" w:rsidRDefault="00464B3F" w:rsidP="00464B3F">
      <w:pPr>
        <w:spacing w:after="0" w:line="360" w:lineRule="auto"/>
        <w:ind w:left="720" w:hanging="720"/>
        <w:jc w:val="center"/>
        <w:rPr>
          <w:b/>
        </w:rPr>
      </w:pPr>
      <w:r w:rsidRPr="007E75B9">
        <w:rPr>
          <w:b/>
        </w:rPr>
        <w:t>R E S U E L V E</w:t>
      </w:r>
    </w:p>
    <w:p w14:paraId="0A63D0EE" w14:textId="77777777" w:rsidR="00464B3F" w:rsidRPr="007E75B9" w:rsidRDefault="00464B3F" w:rsidP="00464B3F">
      <w:pPr>
        <w:spacing w:after="0" w:line="360" w:lineRule="auto"/>
      </w:pPr>
    </w:p>
    <w:p w14:paraId="3252EF83" w14:textId="6D931FF5" w:rsidR="00464B3F" w:rsidRPr="007E75B9" w:rsidRDefault="00464B3F" w:rsidP="00464B3F">
      <w:pPr>
        <w:spacing w:after="0" w:line="360" w:lineRule="auto"/>
      </w:pPr>
      <w:r w:rsidRPr="007E75B9">
        <w:rPr>
          <w:b/>
        </w:rPr>
        <w:t xml:space="preserve">PRIMERO. </w:t>
      </w:r>
      <w:r w:rsidRPr="007E75B9">
        <w:t xml:space="preserve">Se </w:t>
      </w:r>
      <w:r w:rsidRPr="007E75B9">
        <w:rPr>
          <w:b/>
        </w:rPr>
        <w:t xml:space="preserve">MODIFICA </w:t>
      </w:r>
      <w:r w:rsidRPr="007E75B9">
        <w:t>la respuesta entregada por la</w:t>
      </w:r>
      <w:r w:rsidR="001C3244" w:rsidRPr="007E75B9">
        <w:t xml:space="preserve"> Universidad Tecnológica de Nezahualcóyotl</w:t>
      </w:r>
      <w:r w:rsidRPr="007E75B9">
        <w:t>, a la solicitud de información</w:t>
      </w:r>
      <w:r w:rsidR="001C3244" w:rsidRPr="007E75B9">
        <w:t xml:space="preserve"> 00104/UTNEZA/IP/2024</w:t>
      </w:r>
      <w:r w:rsidRPr="007E75B9">
        <w:rPr>
          <w:color w:val="000000"/>
        </w:rPr>
        <w:t>,</w:t>
      </w:r>
      <w:r w:rsidRPr="007E75B9">
        <w:t xml:space="preserve"> por resultar</w:t>
      </w:r>
      <w:r w:rsidR="001C3244" w:rsidRPr="007E75B9">
        <w:t xml:space="preserve"> </w:t>
      </w:r>
      <w:r w:rsidRPr="007E75B9">
        <w:rPr>
          <w:b/>
          <w:bCs/>
        </w:rPr>
        <w:t>FUNDADAS</w:t>
      </w:r>
      <w:r w:rsidRPr="007E75B9">
        <w:rPr>
          <w:b/>
        </w:rPr>
        <w:t xml:space="preserve"> </w:t>
      </w:r>
      <w:r w:rsidRPr="007E75B9">
        <w:t>las razones o motivos de inconformidad hechos valer por la persona Recurrente, en términos de los considerandos QUINTO y SEXTO de la presente Resolución.</w:t>
      </w:r>
    </w:p>
    <w:p w14:paraId="32BB3F25" w14:textId="77777777" w:rsidR="00464B3F" w:rsidRPr="007E75B9" w:rsidRDefault="00464B3F" w:rsidP="00464B3F">
      <w:pPr>
        <w:spacing w:after="0" w:line="360" w:lineRule="auto"/>
      </w:pPr>
    </w:p>
    <w:p w14:paraId="54F5CA62" w14:textId="52EE0FC6" w:rsidR="00464B3F" w:rsidRPr="007E75B9" w:rsidRDefault="00464B3F" w:rsidP="00697189">
      <w:pPr>
        <w:spacing w:after="0" w:line="360" w:lineRule="auto"/>
        <w:rPr>
          <w:rFonts w:eastAsia="Times New Roman" w:cs="Tahoma"/>
          <w:iCs/>
          <w:color w:val="auto"/>
        </w:rPr>
      </w:pPr>
      <w:r w:rsidRPr="007E75B9">
        <w:rPr>
          <w:b/>
        </w:rPr>
        <w:t xml:space="preserve">SEGUNDO. </w:t>
      </w:r>
      <w:r w:rsidRPr="007E75B9">
        <w:t xml:space="preserve">Se </w:t>
      </w:r>
      <w:r w:rsidRPr="007E75B9">
        <w:rPr>
          <w:b/>
        </w:rPr>
        <w:t>ORDENA</w:t>
      </w:r>
      <w:r w:rsidRPr="007E75B9">
        <w:t xml:space="preserve"> al Sujeto Obligado</w:t>
      </w:r>
      <w:r w:rsidRPr="007E75B9">
        <w:rPr>
          <w:b/>
        </w:rPr>
        <w:t xml:space="preserve">, </w:t>
      </w:r>
      <w:r w:rsidRPr="007E75B9">
        <w:t>a efecto de que entregue</w:t>
      </w:r>
      <w:r w:rsidR="008452B7" w:rsidRPr="007E75B9">
        <w:t>, previa búsqueda exhaustiva y razonable, en las unidades administrativas competentes,</w:t>
      </w:r>
      <w:r w:rsidRPr="007E75B9">
        <w:t xml:space="preserve"> a través del Sistema de Acceso a la Información Mexiquense (SAIMEX),</w:t>
      </w:r>
      <w:r w:rsidR="008452B7" w:rsidRPr="007E75B9">
        <w:t xml:space="preserve"> en su caso, en versión pública, respecto a los servidores públicos referidos en el Considerando SEXTO,</w:t>
      </w:r>
      <w:r w:rsidRPr="007E75B9">
        <w:t xml:space="preserve"> </w:t>
      </w:r>
      <w:r w:rsidR="00697189" w:rsidRPr="007E75B9">
        <w:rPr>
          <w:rFonts w:eastAsia="Times New Roman" w:cs="Tahoma"/>
          <w:iCs/>
          <w:color w:val="auto"/>
        </w:rPr>
        <w:t>lo siguiente:</w:t>
      </w:r>
    </w:p>
    <w:p w14:paraId="3AE7C39C" w14:textId="77777777" w:rsidR="00697189" w:rsidRPr="007E75B9" w:rsidRDefault="00697189" w:rsidP="00697189">
      <w:pPr>
        <w:spacing w:after="0" w:line="360" w:lineRule="auto"/>
        <w:rPr>
          <w:rFonts w:eastAsia="Times New Roman" w:cs="Tahoma"/>
          <w:iCs/>
          <w:color w:val="auto"/>
        </w:rPr>
      </w:pPr>
    </w:p>
    <w:p w14:paraId="2E565CED" w14:textId="28023C38" w:rsidR="00697189" w:rsidRPr="007E75B9" w:rsidRDefault="00697189" w:rsidP="00697189">
      <w:pPr>
        <w:pStyle w:val="Prrafodelista"/>
        <w:numPr>
          <w:ilvl w:val="0"/>
          <w:numId w:val="10"/>
        </w:numPr>
        <w:spacing w:after="0" w:line="360" w:lineRule="auto"/>
        <w:rPr>
          <w:rFonts w:eastAsia="Calibri" w:cs="Tahoma"/>
          <w:bCs/>
          <w:color w:val="auto"/>
        </w:rPr>
      </w:pPr>
      <w:r w:rsidRPr="007E75B9">
        <w:rPr>
          <w:color w:val="000000"/>
        </w:rPr>
        <w:lastRenderedPageBreak/>
        <w:t>L</w:t>
      </w:r>
      <w:r w:rsidR="008452B7" w:rsidRPr="007E75B9">
        <w:rPr>
          <w:color w:val="000000"/>
        </w:rPr>
        <w:t xml:space="preserve">os documentos con los que contara al diecisiete de septiembre de dos mil veinticuatro, donde conste la </w:t>
      </w:r>
      <w:r w:rsidRPr="007E75B9">
        <w:rPr>
          <w:color w:val="000000"/>
        </w:rPr>
        <w:t>información curricular</w:t>
      </w:r>
      <w:r w:rsidR="008452B7" w:rsidRPr="007E75B9">
        <w:rPr>
          <w:color w:val="000000"/>
        </w:rPr>
        <w:t>.</w:t>
      </w:r>
    </w:p>
    <w:p w14:paraId="7461F939" w14:textId="77777777" w:rsidR="00464B3F" w:rsidRPr="007E75B9" w:rsidRDefault="00464B3F" w:rsidP="00464B3F">
      <w:pPr>
        <w:pStyle w:val="Prrafodelista"/>
        <w:spacing w:after="0" w:line="360" w:lineRule="auto"/>
        <w:rPr>
          <w:rFonts w:cs="Tahoma"/>
          <w:bCs/>
          <w:iCs/>
          <w:lang w:eastAsia="es-ES"/>
        </w:rPr>
      </w:pPr>
    </w:p>
    <w:p w14:paraId="6DA307ED" w14:textId="77777777" w:rsidR="00464B3F" w:rsidRPr="007E75B9" w:rsidRDefault="00464B3F" w:rsidP="00464B3F">
      <w:pPr>
        <w:spacing w:after="0" w:line="360" w:lineRule="auto"/>
        <w:rPr>
          <w:rFonts w:cs="Tahoma"/>
          <w:bCs/>
          <w:iCs/>
          <w:lang w:eastAsia="es-ES"/>
        </w:rPr>
      </w:pPr>
      <w:r w:rsidRPr="007E75B9">
        <w:rPr>
          <w:rFonts w:cs="Tahoma"/>
          <w:bCs/>
          <w:iCs/>
          <w:lang w:eastAsia="es-ES"/>
        </w:rPr>
        <w:t>Además, de ser necesario, deberá proporcionar el Acuerdo de Clasificación donde el Comité de Transparencia, confirme la eliminación de los datos confidenciales, en la versión pública, de conformidad con los artículos 49, fracciones II y VIII y 132, fracción II de la Ley de Transparencia y Acceso a la Información Pública del Estado de México y Municipios.</w:t>
      </w:r>
    </w:p>
    <w:p w14:paraId="6E90DE1D" w14:textId="77777777" w:rsidR="008452B7" w:rsidRPr="007E75B9" w:rsidRDefault="008452B7" w:rsidP="00464B3F">
      <w:pPr>
        <w:spacing w:after="0" w:line="360" w:lineRule="auto"/>
        <w:rPr>
          <w:rFonts w:cs="Tahoma"/>
          <w:bCs/>
          <w:iCs/>
          <w:lang w:eastAsia="es-ES"/>
        </w:rPr>
      </w:pPr>
    </w:p>
    <w:p w14:paraId="550981EE" w14:textId="77777777" w:rsidR="00464B3F" w:rsidRPr="007E75B9" w:rsidRDefault="00464B3F" w:rsidP="00464B3F">
      <w:pPr>
        <w:spacing w:after="0" w:line="360" w:lineRule="auto"/>
        <w:ind w:right="-28"/>
        <w:rPr>
          <w:b/>
          <w:lang w:eastAsia="es-MX"/>
        </w:rPr>
      </w:pPr>
      <w:r w:rsidRPr="007E75B9">
        <w:rPr>
          <w:b/>
          <w:lang w:eastAsia="es-MX"/>
        </w:rPr>
        <w:t xml:space="preserve">TERCERO. NOTIFÍQUESE POR SAIMEX </w:t>
      </w:r>
      <w:r w:rsidRPr="007E75B9">
        <w:rPr>
          <w:lang w:eastAsia="es-MX"/>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68CA7C7F" w14:textId="77777777" w:rsidR="00464B3F" w:rsidRPr="007E75B9" w:rsidRDefault="00464B3F" w:rsidP="00464B3F">
      <w:pPr>
        <w:spacing w:after="0" w:line="360" w:lineRule="auto"/>
        <w:ind w:right="-28"/>
        <w:rPr>
          <w:color w:val="000000"/>
          <w:lang w:eastAsia="es-MX"/>
        </w:rPr>
      </w:pPr>
    </w:p>
    <w:p w14:paraId="3B1709B3" w14:textId="77777777" w:rsidR="00464B3F" w:rsidRPr="007E75B9" w:rsidRDefault="00464B3F" w:rsidP="00464B3F">
      <w:pPr>
        <w:spacing w:after="0" w:line="360" w:lineRule="auto"/>
        <w:rPr>
          <w:color w:val="000000"/>
          <w:lang w:eastAsia="es-MX"/>
        </w:rPr>
      </w:pPr>
      <w:r w:rsidRPr="007E75B9">
        <w:rPr>
          <w:color w:val="000000"/>
          <w:lang w:eastAsia="es-MX"/>
        </w:rPr>
        <w:t>De conformidad con el artículo 198 de la Ley de la materia, de considerarlo procedente, el Sujeto Obligado de manera fundada y motivada, podrá solicitar una ampliación de plazo para el cumplimiento de la presente resolución.</w:t>
      </w:r>
    </w:p>
    <w:p w14:paraId="7DDBF1A3" w14:textId="77777777" w:rsidR="00464B3F" w:rsidRPr="007E75B9" w:rsidRDefault="00464B3F" w:rsidP="00464B3F">
      <w:pPr>
        <w:spacing w:after="0" w:line="360" w:lineRule="auto"/>
        <w:rPr>
          <w:color w:val="000000"/>
          <w:lang w:eastAsia="es-MX"/>
        </w:rPr>
      </w:pPr>
    </w:p>
    <w:p w14:paraId="79D203B4" w14:textId="77777777" w:rsidR="00464B3F" w:rsidRPr="007E75B9" w:rsidRDefault="00464B3F" w:rsidP="00464B3F">
      <w:pPr>
        <w:spacing w:after="0" w:line="360" w:lineRule="auto"/>
        <w:contextualSpacing/>
        <w:rPr>
          <w:color w:val="000000"/>
        </w:rPr>
      </w:pPr>
      <w:r w:rsidRPr="007E75B9">
        <w:rPr>
          <w:b/>
          <w:bCs/>
          <w:color w:val="000000"/>
        </w:rPr>
        <w:t xml:space="preserve">CUARTO. </w:t>
      </w:r>
      <w:r w:rsidRPr="007E75B9">
        <w:rPr>
          <w:b/>
          <w:lang w:eastAsia="es-MX"/>
        </w:rPr>
        <w:t>NOTIFÍQUESE POR SAIMEX</w:t>
      </w:r>
      <w:r w:rsidRPr="007E75B9">
        <w:rPr>
          <w:color w:val="000000"/>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08E51C96" w14:textId="77777777" w:rsidR="00464B3F" w:rsidRPr="007E75B9" w:rsidRDefault="00464B3F" w:rsidP="00464B3F">
      <w:pPr>
        <w:spacing w:after="0" w:line="360" w:lineRule="auto"/>
        <w:rPr>
          <w:rFonts w:eastAsia="Calibri" w:cs="Tahoma"/>
          <w:bCs/>
        </w:rPr>
      </w:pPr>
    </w:p>
    <w:p w14:paraId="58865446" w14:textId="17F353A6" w:rsidR="00464B3F" w:rsidRPr="001F4A28" w:rsidRDefault="00464B3F" w:rsidP="00464B3F">
      <w:pPr>
        <w:spacing w:after="0" w:line="360" w:lineRule="auto"/>
        <w:rPr>
          <w:rFonts w:eastAsia="Calibri" w:cs="Tahoma"/>
          <w:bCs/>
        </w:rPr>
      </w:pPr>
      <w:r w:rsidRPr="007E75B9">
        <w:rPr>
          <w:rFonts w:eastAsia="Calibri" w:cs="Tahoma"/>
          <w:bCs/>
        </w:rPr>
        <w:lastRenderedPageBreak/>
        <w:t xml:space="preserve">ASÍ LO RESUELVE, POR </w:t>
      </w:r>
      <w:r w:rsidRPr="007E75B9">
        <w:rPr>
          <w:rFonts w:eastAsia="Calibri" w:cs="Tahoma"/>
          <w:b/>
        </w:rPr>
        <w:t>UNANIMIDAD</w:t>
      </w:r>
      <w:r w:rsidRPr="007E75B9">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7E75B9">
        <w:rPr>
          <w:rFonts w:eastAsia="Calibri" w:cs="Tahoma"/>
          <w:bCs/>
        </w:rPr>
        <w:t>OCTAVA</w:t>
      </w:r>
      <w:r w:rsidRPr="007E75B9">
        <w:rPr>
          <w:rFonts w:eastAsia="Calibri" w:cs="Tahoma"/>
          <w:bCs/>
        </w:rPr>
        <w:t xml:space="preserve"> SESIÓN ORDINARIA, CELEBRADA EL </w:t>
      </w:r>
      <w:r w:rsidR="008452B7" w:rsidRPr="007E75B9">
        <w:rPr>
          <w:rFonts w:eastAsia="Calibri" w:cs="Tahoma"/>
          <w:bCs/>
        </w:rPr>
        <w:t>SEIS DE NOVIEMBRE</w:t>
      </w:r>
      <w:r w:rsidRPr="007E75B9">
        <w:rPr>
          <w:rFonts w:eastAsia="Calibri" w:cs="Tahoma"/>
          <w:bCs/>
        </w:rPr>
        <w:t xml:space="preserve"> DE DOS MIL VEINTICUATRO, ANTE EL SECRETARIO TÉCNICO DEL PLENO, ALEXIS TAPIA RAMÍREZ.</w:t>
      </w:r>
    </w:p>
    <w:p w14:paraId="0C467806" w14:textId="77777777" w:rsidR="00464B3F" w:rsidRPr="000B037E" w:rsidRDefault="00464B3F" w:rsidP="00780B70">
      <w:pPr>
        <w:spacing w:after="0" w:line="360" w:lineRule="auto"/>
        <w:rPr>
          <w:rFonts w:eastAsia="Calibri" w:cs="Times New Roman"/>
          <w:bCs/>
          <w:iCs/>
          <w:color w:val="000000"/>
          <w:lang w:val="es-ES"/>
        </w:rPr>
      </w:pPr>
    </w:p>
    <w:p w14:paraId="7F6EC1DB" w14:textId="77777777" w:rsidR="00780B70" w:rsidRDefault="00780B70" w:rsidP="00780B70">
      <w:pPr>
        <w:autoSpaceDE w:val="0"/>
        <w:autoSpaceDN w:val="0"/>
        <w:adjustRightInd w:val="0"/>
        <w:spacing w:after="0" w:line="360" w:lineRule="auto"/>
        <w:contextualSpacing/>
        <w:rPr>
          <w:rFonts w:eastAsia="Times New Roman" w:cs="Times New Roman"/>
          <w:color w:val="auto"/>
          <w:lang w:eastAsia="es-ES"/>
        </w:rPr>
      </w:pPr>
    </w:p>
    <w:p w14:paraId="28344AE8" w14:textId="77777777" w:rsidR="00DD35C4" w:rsidRDefault="00DD35C4" w:rsidP="003F0611">
      <w:pPr>
        <w:autoSpaceDE w:val="0"/>
        <w:autoSpaceDN w:val="0"/>
        <w:adjustRightInd w:val="0"/>
        <w:spacing w:after="0" w:line="360" w:lineRule="auto"/>
        <w:contextualSpacing/>
        <w:rPr>
          <w:rFonts w:eastAsia="Times New Roman" w:cs="Times New Roman"/>
          <w:color w:val="auto"/>
          <w:lang w:eastAsia="es-ES"/>
        </w:rPr>
      </w:pPr>
    </w:p>
    <w:p w14:paraId="309ED914" w14:textId="77777777" w:rsidR="003F0611" w:rsidRPr="000B037E" w:rsidRDefault="003F0611" w:rsidP="00792129">
      <w:pPr>
        <w:widowControl w:val="0"/>
        <w:autoSpaceDE w:val="0"/>
        <w:autoSpaceDN w:val="0"/>
        <w:adjustRightInd w:val="0"/>
        <w:spacing w:after="0" w:line="360" w:lineRule="auto"/>
        <w:contextualSpacing/>
        <w:rPr>
          <w:rFonts w:eastAsia="Times New Roman" w:cs="Times New Roman"/>
          <w:color w:val="auto"/>
          <w:lang w:eastAsia="es-ES"/>
        </w:rPr>
      </w:pPr>
    </w:p>
    <w:p w14:paraId="1CA8784B" w14:textId="77777777" w:rsidR="00A44C6F" w:rsidRDefault="00A44C6F" w:rsidP="003111A9">
      <w:pPr>
        <w:autoSpaceDE w:val="0"/>
        <w:autoSpaceDN w:val="0"/>
        <w:adjustRightInd w:val="0"/>
        <w:spacing w:after="0" w:line="360" w:lineRule="auto"/>
      </w:pPr>
    </w:p>
    <w:p w14:paraId="02CC1601" w14:textId="77777777" w:rsidR="00A44C6F" w:rsidRDefault="00A44C6F" w:rsidP="003111A9">
      <w:pPr>
        <w:autoSpaceDE w:val="0"/>
        <w:autoSpaceDN w:val="0"/>
        <w:adjustRightInd w:val="0"/>
        <w:spacing w:after="0" w:line="360" w:lineRule="auto"/>
      </w:pPr>
    </w:p>
    <w:p w14:paraId="1D361F8D" w14:textId="77777777" w:rsidR="00A44C6F" w:rsidRDefault="00A44C6F" w:rsidP="003111A9">
      <w:pPr>
        <w:autoSpaceDE w:val="0"/>
        <w:autoSpaceDN w:val="0"/>
        <w:adjustRightInd w:val="0"/>
        <w:spacing w:after="0" w:line="360" w:lineRule="auto"/>
      </w:pPr>
    </w:p>
    <w:p w14:paraId="06080921" w14:textId="77777777" w:rsidR="00A44C6F" w:rsidRDefault="00A44C6F" w:rsidP="003111A9">
      <w:pPr>
        <w:autoSpaceDE w:val="0"/>
        <w:autoSpaceDN w:val="0"/>
        <w:adjustRightInd w:val="0"/>
        <w:spacing w:after="0" w:line="360" w:lineRule="auto"/>
      </w:pPr>
    </w:p>
    <w:p w14:paraId="6EFFBFA9" w14:textId="77777777" w:rsidR="00A44C6F" w:rsidRDefault="00A44C6F" w:rsidP="003111A9">
      <w:pPr>
        <w:autoSpaceDE w:val="0"/>
        <w:autoSpaceDN w:val="0"/>
        <w:adjustRightInd w:val="0"/>
        <w:spacing w:after="0" w:line="360" w:lineRule="auto"/>
      </w:pPr>
    </w:p>
    <w:p w14:paraId="1F9C640E" w14:textId="77777777" w:rsidR="00A44C6F" w:rsidRDefault="00A44C6F" w:rsidP="003111A9">
      <w:pPr>
        <w:autoSpaceDE w:val="0"/>
        <w:autoSpaceDN w:val="0"/>
        <w:adjustRightInd w:val="0"/>
        <w:spacing w:after="0" w:line="360" w:lineRule="auto"/>
      </w:pPr>
    </w:p>
    <w:p w14:paraId="09C173F0" w14:textId="77777777" w:rsidR="00A44C6F" w:rsidRDefault="00A44C6F" w:rsidP="003111A9">
      <w:pPr>
        <w:autoSpaceDE w:val="0"/>
        <w:autoSpaceDN w:val="0"/>
        <w:adjustRightInd w:val="0"/>
        <w:spacing w:after="0" w:line="360" w:lineRule="auto"/>
      </w:pPr>
    </w:p>
    <w:p w14:paraId="7F3E9CE1" w14:textId="77777777" w:rsidR="00A44C6F" w:rsidRDefault="00A44C6F" w:rsidP="003111A9">
      <w:pPr>
        <w:autoSpaceDE w:val="0"/>
        <w:autoSpaceDN w:val="0"/>
        <w:adjustRightInd w:val="0"/>
        <w:spacing w:after="0" w:line="360" w:lineRule="auto"/>
      </w:pPr>
    </w:p>
    <w:p w14:paraId="7045FF42" w14:textId="77777777" w:rsidR="00A44C6F" w:rsidRDefault="00A44C6F" w:rsidP="003111A9">
      <w:pPr>
        <w:autoSpaceDE w:val="0"/>
        <w:autoSpaceDN w:val="0"/>
        <w:adjustRightInd w:val="0"/>
        <w:spacing w:after="0" w:line="360" w:lineRule="auto"/>
      </w:pPr>
    </w:p>
    <w:p w14:paraId="18A43590" w14:textId="77777777" w:rsidR="003111A9" w:rsidRPr="00BD0067" w:rsidRDefault="003111A9" w:rsidP="00D16E46">
      <w:pPr>
        <w:spacing w:after="0" w:line="360" w:lineRule="auto"/>
        <w:rPr>
          <w:rFonts w:eastAsia="Times New Roman" w:cs="Tahoma"/>
          <w:bCs/>
          <w:color w:val="auto"/>
          <w:lang w:eastAsia="es-ES"/>
        </w:rPr>
      </w:pPr>
    </w:p>
    <w:p w14:paraId="220B445F" w14:textId="77777777" w:rsidR="009D74BC" w:rsidRDefault="009D74BC" w:rsidP="00246785">
      <w:pPr>
        <w:spacing w:after="0" w:line="360" w:lineRule="auto"/>
        <w:rPr>
          <w:b/>
        </w:rPr>
      </w:pPr>
    </w:p>
    <w:p w14:paraId="096E1AE8" w14:textId="77777777" w:rsidR="009443DE" w:rsidRDefault="009443DE" w:rsidP="00D16E46">
      <w:pPr>
        <w:widowControl w:val="0"/>
        <w:autoSpaceDE w:val="0"/>
        <w:autoSpaceDN w:val="0"/>
        <w:adjustRightInd w:val="0"/>
        <w:spacing w:after="0" w:line="360" w:lineRule="auto"/>
        <w:contextualSpacing/>
        <w:rPr>
          <w:rFonts w:eastAsia="Times New Roman" w:cs="Times New Roman"/>
          <w:color w:val="auto"/>
          <w:lang w:eastAsia="es-ES"/>
        </w:rPr>
      </w:pPr>
    </w:p>
    <w:p w14:paraId="7E577313" w14:textId="77777777" w:rsidR="009443DE" w:rsidRDefault="009443DE" w:rsidP="00D16E46">
      <w:pPr>
        <w:widowControl w:val="0"/>
        <w:autoSpaceDE w:val="0"/>
        <w:autoSpaceDN w:val="0"/>
        <w:adjustRightInd w:val="0"/>
        <w:spacing w:after="0" w:line="360" w:lineRule="auto"/>
        <w:contextualSpacing/>
        <w:rPr>
          <w:rFonts w:eastAsia="Times New Roman" w:cs="Times New Roman"/>
          <w:color w:val="auto"/>
          <w:lang w:eastAsia="es-ES"/>
        </w:rPr>
      </w:pPr>
    </w:p>
    <w:p w14:paraId="57C192C4" w14:textId="77777777" w:rsidR="009443DE" w:rsidRDefault="009443DE" w:rsidP="00D16E46">
      <w:pPr>
        <w:widowControl w:val="0"/>
        <w:autoSpaceDE w:val="0"/>
        <w:autoSpaceDN w:val="0"/>
        <w:adjustRightInd w:val="0"/>
        <w:spacing w:after="0" w:line="360" w:lineRule="auto"/>
        <w:contextualSpacing/>
        <w:rPr>
          <w:rFonts w:eastAsia="Times New Roman" w:cs="Times New Roman"/>
          <w:color w:val="auto"/>
          <w:lang w:eastAsia="es-ES"/>
        </w:rPr>
      </w:pPr>
    </w:p>
    <w:p w14:paraId="7A6A5CA2" w14:textId="77777777" w:rsidR="009443DE" w:rsidRDefault="009443DE" w:rsidP="00D16E46">
      <w:pPr>
        <w:widowControl w:val="0"/>
        <w:autoSpaceDE w:val="0"/>
        <w:autoSpaceDN w:val="0"/>
        <w:adjustRightInd w:val="0"/>
        <w:spacing w:after="0" w:line="360" w:lineRule="auto"/>
        <w:contextualSpacing/>
        <w:rPr>
          <w:rFonts w:eastAsia="Times New Roman" w:cs="Times New Roman"/>
          <w:color w:val="auto"/>
          <w:lang w:eastAsia="es-ES"/>
        </w:rPr>
      </w:pPr>
    </w:p>
    <w:p w14:paraId="45364CFE" w14:textId="77777777" w:rsidR="009443DE" w:rsidRDefault="009443DE" w:rsidP="00D16E46">
      <w:pPr>
        <w:widowControl w:val="0"/>
        <w:autoSpaceDE w:val="0"/>
        <w:autoSpaceDN w:val="0"/>
        <w:adjustRightInd w:val="0"/>
        <w:spacing w:after="0" w:line="360" w:lineRule="auto"/>
        <w:contextualSpacing/>
        <w:rPr>
          <w:rFonts w:eastAsia="Times New Roman" w:cs="Times New Roman"/>
          <w:color w:val="auto"/>
          <w:lang w:eastAsia="es-ES"/>
        </w:rPr>
      </w:pPr>
    </w:p>
    <w:p w14:paraId="2B7A4A2F" w14:textId="77777777" w:rsidR="009443DE" w:rsidRDefault="009443DE" w:rsidP="00D16E46">
      <w:pPr>
        <w:widowControl w:val="0"/>
        <w:autoSpaceDE w:val="0"/>
        <w:autoSpaceDN w:val="0"/>
        <w:adjustRightInd w:val="0"/>
        <w:spacing w:after="0" w:line="360" w:lineRule="auto"/>
        <w:contextualSpacing/>
        <w:rPr>
          <w:rFonts w:eastAsia="Times New Roman" w:cs="Times New Roman"/>
          <w:color w:val="auto"/>
          <w:lang w:eastAsia="es-ES"/>
        </w:rPr>
      </w:pPr>
    </w:p>
    <w:p w14:paraId="0671F5FC" w14:textId="77777777" w:rsidR="009443DE" w:rsidRDefault="009443DE" w:rsidP="00D16E46">
      <w:pPr>
        <w:widowControl w:val="0"/>
        <w:autoSpaceDE w:val="0"/>
        <w:autoSpaceDN w:val="0"/>
        <w:adjustRightInd w:val="0"/>
        <w:spacing w:after="0" w:line="360" w:lineRule="auto"/>
        <w:contextualSpacing/>
        <w:rPr>
          <w:rFonts w:eastAsia="Times New Roman" w:cs="Times New Roman"/>
          <w:color w:val="auto"/>
          <w:lang w:eastAsia="es-ES"/>
        </w:rPr>
      </w:pPr>
    </w:p>
    <w:p w14:paraId="78A915DB" w14:textId="77777777" w:rsidR="009443DE" w:rsidRDefault="009443DE" w:rsidP="00D16E46">
      <w:pPr>
        <w:widowControl w:val="0"/>
        <w:autoSpaceDE w:val="0"/>
        <w:autoSpaceDN w:val="0"/>
        <w:adjustRightInd w:val="0"/>
        <w:spacing w:after="0" w:line="360" w:lineRule="auto"/>
        <w:contextualSpacing/>
        <w:rPr>
          <w:rFonts w:eastAsia="Times New Roman" w:cs="Times New Roman"/>
          <w:color w:val="auto"/>
          <w:lang w:eastAsia="es-ES"/>
        </w:rPr>
      </w:pPr>
    </w:p>
    <w:p w14:paraId="3C98D689" w14:textId="77777777" w:rsidR="009443DE" w:rsidRPr="00551348" w:rsidRDefault="009443DE" w:rsidP="00D16E46">
      <w:pPr>
        <w:widowControl w:val="0"/>
        <w:autoSpaceDE w:val="0"/>
        <w:autoSpaceDN w:val="0"/>
        <w:adjustRightInd w:val="0"/>
        <w:spacing w:after="0" w:line="360" w:lineRule="auto"/>
        <w:contextualSpacing/>
        <w:rPr>
          <w:rFonts w:eastAsia="Times New Roman" w:cs="Times New Roman"/>
          <w:color w:val="auto"/>
          <w:lang w:eastAsia="es-ES"/>
        </w:rPr>
      </w:pPr>
    </w:p>
    <w:p w14:paraId="318BCFAB" w14:textId="77777777" w:rsidR="006A7D41" w:rsidRPr="0072533E" w:rsidRDefault="006A7D41" w:rsidP="00D16E46">
      <w:pPr>
        <w:spacing w:after="0" w:line="360" w:lineRule="auto"/>
        <w:rPr>
          <w:rFonts w:cs="Tahoma"/>
        </w:rPr>
      </w:pPr>
    </w:p>
    <w:p w14:paraId="14676EB8" w14:textId="77777777" w:rsidR="00C56B8B" w:rsidRPr="00C56B8B" w:rsidRDefault="00C56B8B" w:rsidP="00D16E46">
      <w:pPr>
        <w:spacing w:after="0" w:line="360" w:lineRule="auto"/>
        <w:ind w:right="-93"/>
        <w:rPr>
          <w:color w:val="000000"/>
          <w:lang w:val="es-ES"/>
        </w:rPr>
      </w:pPr>
    </w:p>
    <w:p w14:paraId="4AAC94A0" w14:textId="77777777" w:rsidR="000D3754" w:rsidRDefault="000D3754" w:rsidP="00D16E46">
      <w:pPr>
        <w:spacing w:after="0" w:line="360" w:lineRule="auto"/>
        <w:rPr>
          <w:rFonts w:cs="Tahoma"/>
        </w:rPr>
      </w:pPr>
    </w:p>
    <w:p w14:paraId="1950A4FE" w14:textId="145680F6" w:rsidR="00C50842" w:rsidRDefault="00C50842" w:rsidP="00D16E46">
      <w:pPr>
        <w:spacing w:after="0" w:line="360" w:lineRule="auto"/>
      </w:pPr>
    </w:p>
    <w:sectPr w:rsidR="00C50842" w:rsidSect="009B3229">
      <w:headerReference w:type="even" r:id="rId12"/>
      <w:headerReference w:type="default" r:id="rId13"/>
      <w:footerReference w:type="even" r:id="rId14"/>
      <w:footerReference w:type="default" r:id="rId15"/>
      <w:headerReference w:type="first" r:id="rId16"/>
      <w:footerReference w:type="first" r:id="rId17"/>
      <w:pgSz w:w="12240" w:h="15840"/>
      <w:pgMar w:top="1418" w:right="1608" w:bottom="1560" w:left="1701" w:header="57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5D5C8" w14:textId="77777777" w:rsidR="00581827" w:rsidRDefault="00581827" w:rsidP="00EC77D9">
      <w:pPr>
        <w:spacing w:after="0" w:line="240" w:lineRule="auto"/>
      </w:pPr>
      <w:r>
        <w:separator/>
      </w:r>
    </w:p>
  </w:endnote>
  <w:endnote w:type="continuationSeparator" w:id="0">
    <w:p w14:paraId="0AA210EC" w14:textId="77777777" w:rsidR="00581827" w:rsidRDefault="00581827" w:rsidP="00EC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50137D61"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16BDDDFD" w14:textId="77777777" w:rsidR="008E0E17" w:rsidRDefault="008E0E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6B2D6871"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8709A">
              <w:rPr>
                <w:b/>
                <w:bCs/>
                <w:noProof/>
              </w:rPr>
              <w:t>22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8709A">
              <w:rPr>
                <w:b/>
                <w:bCs/>
                <w:noProof/>
              </w:rPr>
              <w:t>22</w:t>
            </w:r>
            <w:r>
              <w:rPr>
                <w:b/>
                <w:bCs/>
                <w:sz w:val="24"/>
                <w:szCs w:val="24"/>
              </w:rPr>
              <w:fldChar w:fldCharType="end"/>
            </w:r>
          </w:p>
        </w:sdtContent>
      </w:sdt>
    </w:sdtContent>
  </w:sdt>
  <w:p w14:paraId="480CB874" w14:textId="77777777" w:rsidR="008E0E17" w:rsidRDefault="008E0E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63BCE2A5"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8709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8709A">
              <w:rPr>
                <w:b/>
                <w:bCs/>
                <w:noProof/>
              </w:rPr>
              <w:t>22</w:t>
            </w:r>
            <w:r>
              <w:rPr>
                <w:b/>
                <w:bCs/>
                <w:sz w:val="24"/>
                <w:szCs w:val="24"/>
              </w:rPr>
              <w:fldChar w:fldCharType="end"/>
            </w:r>
          </w:p>
        </w:sdtContent>
      </w:sdt>
    </w:sdtContent>
  </w:sdt>
  <w:p w14:paraId="604FB1E6" w14:textId="77777777" w:rsidR="008E0E17" w:rsidRDefault="008E0E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8C9DD" w14:textId="77777777" w:rsidR="00581827" w:rsidRDefault="00581827" w:rsidP="00EC77D9">
      <w:pPr>
        <w:spacing w:after="0" w:line="240" w:lineRule="auto"/>
      </w:pPr>
      <w:r>
        <w:separator/>
      </w:r>
    </w:p>
  </w:footnote>
  <w:footnote w:type="continuationSeparator" w:id="0">
    <w:p w14:paraId="55CE6C6E" w14:textId="77777777" w:rsidR="00581827" w:rsidRDefault="00581827" w:rsidP="00EC7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881E53" w:rsidRPr="00E152D8" w14:paraId="4A0009A6" w14:textId="77777777" w:rsidTr="00881E53">
      <w:trPr>
        <w:trHeight w:val="132"/>
      </w:trPr>
      <w:tc>
        <w:tcPr>
          <w:tcW w:w="2691" w:type="dxa"/>
        </w:tcPr>
        <w:p w14:paraId="76E98208"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772E65B0" w14:textId="77777777" w:rsidR="008E0E17" w:rsidRPr="00EE1572" w:rsidRDefault="00A9167D" w:rsidP="00881E53">
          <w:pPr>
            <w:tabs>
              <w:tab w:val="right" w:pos="8838"/>
            </w:tabs>
            <w:ind w:left="-28" w:right="-32"/>
            <w:rPr>
              <w:rFonts w:eastAsia="Calibri" w:cs="Tahoma"/>
            </w:rPr>
          </w:pPr>
          <w:r w:rsidRPr="00EE1572">
            <w:rPr>
              <w:rFonts w:eastAsia="Calibri" w:cs="Tahoma"/>
            </w:rPr>
            <w:t>03846/INFOEM/IP/RR/2020</w:t>
          </w:r>
        </w:p>
      </w:tc>
    </w:tr>
    <w:tr w:rsidR="00881E53" w:rsidRPr="00E152D8" w14:paraId="4AB4C711" w14:textId="77777777" w:rsidTr="00881E53">
      <w:trPr>
        <w:trHeight w:val="261"/>
      </w:trPr>
      <w:tc>
        <w:tcPr>
          <w:tcW w:w="2691" w:type="dxa"/>
        </w:tcPr>
        <w:p w14:paraId="7E7EF0C1" w14:textId="77777777" w:rsidR="008E0E17" w:rsidRPr="00E152D8" w:rsidRDefault="00A9167D" w:rsidP="00881E53">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66E718F1" w14:textId="424E7C01" w:rsidR="008E0E17" w:rsidRPr="00EE1572" w:rsidRDefault="00A2050F" w:rsidP="00881E53">
          <w:pPr>
            <w:tabs>
              <w:tab w:val="right" w:pos="8838"/>
            </w:tabs>
            <w:ind w:right="-32"/>
            <w:rPr>
              <w:rFonts w:eastAsia="Calibri" w:cs="Tahoma"/>
              <w:lang w:val="es-MX"/>
            </w:rPr>
          </w:pPr>
          <w:r>
            <w:rPr>
              <w:rFonts w:eastAsia="Calibri" w:cs="Tahoma"/>
              <w:lang w:val="es-MX"/>
            </w:rPr>
            <w:t>Ayuntamiento de Valle de Chalco Solidaridad</w:t>
          </w:r>
        </w:p>
      </w:tc>
    </w:tr>
    <w:tr w:rsidR="00881E53" w:rsidRPr="00E152D8" w14:paraId="4659C8A1" w14:textId="77777777" w:rsidTr="00881E53">
      <w:trPr>
        <w:trHeight w:val="261"/>
      </w:trPr>
      <w:tc>
        <w:tcPr>
          <w:tcW w:w="2691" w:type="dxa"/>
        </w:tcPr>
        <w:p w14:paraId="1445B823"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51B5CBD7" w14:textId="77777777" w:rsidR="008E0E17" w:rsidRPr="00E152D8" w:rsidRDefault="00A9167D" w:rsidP="00881E53">
          <w:pPr>
            <w:tabs>
              <w:tab w:val="right" w:pos="8838"/>
            </w:tabs>
            <w:ind w:right="-32"/>
            <w:rPr>
              <w:rFonts w:eastAsia="Calibri" w:cs="Tahoma"/>
              <w:b/>
              <w:lang w:val="es-MX"/>
            </w:rPr>
          </w:pPr>
          <w:r w:rsidRPr="00E152D8">
            <w:rPr>
              <w:rFonts w:eastAsia="Calibri" w:cs="Tahoma"/>
              <w:lang w:val="es-MX"/>
            </w:rPr>
            <w:t>Luis Gustavo Parra Noriega</w:t>
          </w:r>
        </w:p>
      </w:tc>
    </w:tr>
  </w:tbl>
  <w:p w14:paraId="7D7293F0" w14:textId="77777777" w:rsidR="008E0E17" w:rsidRDefault="00581827">
    <w:pPr>
      <w:pStyle w:val="Encabezado"/>
    </w:pPr>
    <w:r>
      <w:rPr>
        <w:noProof/>
      </w:rPr>
      <w:pict w14:anchorId="0C215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DBA3E" w14:textId="75E6A402" w:rsidR="00CB4E2C" w:rsidRDefault="00581827">
    <w:r>
      <w:rPr>
        <w:noProof/>
      </w:rPr>
      <w:pict w14:anchorId="76B6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76.05pt;margin-top:-120.8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W w:w="6946"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1"/>
      <w:gridCol w:w="4545"/>
    </w:tblGrid>
    <w:tr w:rsidR="009B3229" w:rsidRPr="00E152D8" w14:paraId="62A5EE36" w14:textId="77777777" w:rsidTr="007E75B9">
      <w:trPr>
        <w:trHeight w:val="138"/>
      </w:trPr>
      <w:tc>
        <w:tcPr>
          <w:tcW w:w="2401" w:type="dxa"/>
          <w:vAlign w:val="center"/>
        </w:tcPr>
        <w:p w14:paraId="028A99F9" w14:textId="73A63F6D" w:rsidR="008E0E17" w:rsidRPr="00E152D8" w:rsidRDefault="00A9167D" w:rsidP="00756312">
          <w:pPr>
            <w:tabs>
              <w:tab w:val="right" w:pos="8838"/>
            </w:tabs>
            <w:ind w:right="-105"/>
            <w:jc w:val="left"/>
            <w:rPr>
              <w:rFonts w:eastAsia="Calibri" w:cs="Tahoma"/>
              <w:b/>
              <w:lang w:val="es-MX"/>
            </w:rPr>
          </w:pPr>
          <w:r w:rsidRPr="00E152D8">
            <w:rPr>
              <w:rFonts w:eastAsia="Calibri" w:cs="Tahoma"/>
              <w:b/>
              <w:lang w:val="es-MX"/>
            </w:rPr>
            <w:t>Recurso de Revisión:</w:t>
          </w:r>
        </w:p>
      </w:tc>
      <w:tc>
        <w:tcPr>
          <w:tcW w:w="4545" w:type="dxa"/>
        </w:tcPr>
        <w:p w14:paraId="1A41A00E" w14:textId="7CBFA631" w:rsidR="008E0E17" w:rsidRPr="00051642" w:rsidRDefault="00C67EF9" w:rsidP="004E25D6">
          <w:pPr>
            <w:tabs>
              <w:tab w:val="right" w:pos="8838"/>
            </w:tabs>
            <w:ind w:right="-32"/>
            <w:rPr>
              <w:rFonts w:eastAsia="Calibri" w:cs="Tahoma"/>
            </w:rPr>
          </w:pPr>
          <w:r>
            <w:rPr>
              <w:rFonts w:eastAsia="Calibri" w:cs="Tahoma"/>
              <w:lang w:val="es-MX"/>
            </w:rPr>
            <w:t>0</w:t>
          </w:r>
          <w:r w:rsidR="00385FDF">
            <w:rPr>
              <w:rFonts w:eastAsia="Calibri" w:cs="Tahoma"/>
              <w:lang w:val="es-MX"/>
            </w:rPr>
            <w:t>6081</w:t>
          </w:r>
          <w:r>
            <w:rPr>
              <w:rFonts w:eastAsia="Calibri" w:cs="Tahoma"/>
              <w:lang w:val="es-MX"/>
            </w:rPr>
            <w:t>/INFOEM/IP/RR/2024</w:t>
          </w:r>
        </w:p>
      </w:tc>
    </w:tr>
    <w:tr w:rsidR="009B3229" w:rsidRPr="00E152D8" w14:paraId="25EB3B4F" w14:textId="77777777" w:rsidTr="007E75B9">
      <w:trPr>
        <w:trHeight w:val="273"/>
      </w:trPr>
      <w:tc>
        <w:tcPr>
          <w:tcW w:w="2401" w:type="dxa"/>
        </w:tcPr>
        <w:p w14:paraId="12B07625" w14:textId="77777777" w:rsidR="009E6F8A" w:rsidRPr="00E152D8" w:rsidRDefault="009E6F8A" w:rsidP="009E6F8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545" w:type="dxa"/>
        </w:tcPr>
        <w:p w14:paraId="16B12BD5" w14:textId="5DE243E6" w:rsidR="009E6F8A" w:rsidRPr="00051642" w:rsidRDefault="00385FDF" w:rsidP="007E75B9">
          <w:pPr>
            <w:tabs>
              <w:tab w:val="right" w:pos="8838"/>
            </w:tabs>
            <w:ind w:right="-394"/>
            <w:rPr>
              <w:rFonts w:eastAsia="Calibri" w:cs="Tahoma"/>
              <w:lang w:val="es-MX"/>
            </w:rPr>
          </w:pPr>
          <w:r>
            <w:t>Universidad Tecnológica de Nezahualcóyotl</w:t>
          </w:r>
        </w:p>
      </w:tc>
    </w:tr>
    <w:tr w:rsidR="009B3229" w:rsidRPr="00E152D8" w14:paraId="2B76E1FC" w14:textId="77777777" w:rsidTr="007E75B9">
      <w:trPr>
        <w:trHeight w:val="273"/>
      </w:trPr>
      <w:tc>
        <w:tcPr>
          <w:tcW w:w="2401" w:type="dxa"/>
        </w:tcPr>
        <w:p w14:paraId="4C4F10A1" w14:textId="77777777" w:rsidR="009E6F8A" w:rsidRPr="00E152D8" w:rsidRDefault="009E6F8A" w:rsidP="009E6F8A">
          <w:pPr>
            <w:tabs>
              <w:tab w:val="right" w:pos="8838"/>
            </w:tabs>
            <w:ind w:right="-105"/>
            <w:rPr>
              <w:rFonts w:eastAsia="Calibri" w:cs="Tahoma"/>
              <w:b/>
              <w:lang w:val="es-MX"/>
            </w:rPr>
          </w:pPr>
          <w:r w:rsidRPr="00E152D8">
            <w:rPr>
              <w:rFonts w:eastAsia="Calibri" w:cs="Tahoma"/>
              <w:b/>
              <w:lang w:val="es-MX"/>
            </w:rPr>
            <w:t>Comisionado Ponente:</w:t>
          </w:r>
        </w:p>
      </w:tc>
      <w:tc>
        <w:tcPr>
          <w:tcW w:w="4545" w:type="dxa"/>
        </w:tcPr>
        <w:p w14:paraId="103DBC8B" w14:textId="2FCF654F" w:rsidR="00686EEB" w:rsidRPr="006B1EF4" w:rsidRDefault="009E6F8A" w:rsidP="004E25D6">
          <w:pPr>
            <w:tabs>
              <w:tab w:val="right" w:pos="8838"/>
            </w:tabs>
            <w:ind w:right="-32"/>
            <w:rPr>
              <w:rFonts w:eastAsia="Calibri" w:cs="Tahoma"/>
              <w:lang w:val="es-MX"/>
            </w:rPr>
          </w:pPr>
          <w:r w:rsidRPr="00E152D8">
            <w:rPr>
              <w:rFonts w:eastAsia="Calibri" w:cs="Tahoma"/>
              <w:lang w:val="es-MX"/>
            </w:rPr>
            <w:t>Luis Gustavo Parra Noriega</w:t>
          </w:r>
        </w:p>
      </w:tc>
    </w:tr>
  </w:tbl>
  <w:p w14:paraId="0AC850F3" w14:textId="52ADF040" w:rsidR="008E0E17" w:rsidRDefault="008E0E17" w:rsidP="00881E5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7642"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535"/>
      <w:gridCol w:w="697"/>
    </w:tblGrid>
    <w:tr w:rsidR="009B3229" w:rsidRPr="00E152D8" w14:paraId="03E85E0E" w14:textId="77777777" w:rsidTr="00A41A2F">
      <w:trPr>
        <w:trHeight w:val="132"/>
      </w:trPr>
      <w:tc>
        <w:tcPr>
          <w:tcW w:w="2410" w:type="dxa"/>
        </w:tcPr>
        <w:p w14:paraId="67360501" w14:textId="1B94502D" w:rsidR="008E0E17" w:rsidRPr="00E152D8" w:rsidRDefault="00E84FAD" w:rsidP="00881E53">
          <w:pPr>
            <w:tabs>
              <w:tab w:val="right" w:pos="8838"/>
            </w:tabs>
            <w:ind w:right="-105"/>
            <w:rPr>
              <w:rFonts w:eastAsia="Calibri" w:cs="Tahoma"/>
              <w:b/>
              <w:lang w:val="es-MX"/>
            </w:rPr>
          </w:pPr>
          <w:r>
            <w:rPr>
              <w:rFonts w:eastAsia="Calibri" w:cs="Tahoma"/>
              <w:b/>
              <w:lang w:val="es-MX"/>
            </w:rPr>
            <w:t>R</w:t>
          </w:r>
          <w:r w:rsidR="00A9167D" w:rsidRPr="00E152D8">
            <w:rPr>
              <w:rFonts w:eastAsia="Calibri" w:cs="Tahoma"/>
              <w:b/>
              <w:lang w:val="es-MX"/>
            </w:rPr>
            <w:t>ecurso de Revisión:</w:t>
          </w:r>
        </w:p>
      </w:tc>
      <w:tc>
        <w:tcPr>
          <w:tcW w:w="5232" w:type="dxa"/>
          <w:gridSpan w:val="2"/>
        </w:tcPr>
        <w:p w14:paraId="1E6AD7E0" w14:textId="60F35F76" w:rsidR="008E0E17" w:rsidRPr="00051642" w:rsidRDefault="003459B3" w:rsidP="009B3229">
          <w:pPr>
            <w:tabs>
              <w:tab w:val="right" w:pos="8838"/>
            </w:tabs>
            <w:ind w:right="-32"/>
            <w:rPr>
              <w:rFonts w:eastAsia="Calibri" w:cs="Tahoma"/>
            </w:rPr>
          </w:pPr>
          <w:r>
            <w:rPr>
              <w:rFonts w:eastAsia="Calibri" w:cs="Tahoma"/>
              <w:lang w:val="es-MX"/>
            </w:rPr>
            <w:t>0</w:t>
          </w:r>
          <w:r w:rsidR="00385FDF">
            <w:rPr>
              <w:rFonts w:eastAsia="Calibri" w:cs="Tahoma"/>
              <w:lang w:val="es-MX"/>
            </w:rPr>
            <w:t>6081</w:t>
          </w:r>
          <w:r w:rsidR="00A9167D">
            <w:rPr>
              <w:rFonts w:eastAsia="Calibri" w:cs="Tahoma"/>
              <w:lang w:val="es-MX"/>
            </w:rPr>
            <w:t>/INFOEM/IP/RR/202</w:t>
          </w:r>
          <w:r w:rsidR="005A0B5F">
            <w:rPr>
              <w:rFonts w:eastAsia="Calibri" w:cs="Tahoma"/>
              <w:lang w:val="es-MX"/>
            </w:rPr>
            <w:t>4</w:t>
          </w:r>
        </w:p>
      </w:tc>
    </w:tr>
    <w:tr w:rsidR="009B3229" w:rsidRPr="00E152D8" w14:paraId="5E1FE5FD" w14:textId="77777777" w:rsidTr="00A41A2F">
      <w:trPr>
        <w:trHeight w:val="132"/>
      </w:trPr>
      <w:tc>
        <w:tcPr>
          <w:tcW w:w="2410" w:type="dxa"/>
        </w:tcPr>
        <w:p w14:paraId="046D02FA" w14:textId="77777777" w:rsidR="008E0E17" w:rsidRPr="00E152D8" w:rsidRDefault="00A9167D" w:rsidP="00712E99">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5232" w:type="dxa"/>
          <w:gridSpan w:val="2"/>
        </w:tcPr>
        <w:p w14:paraId="6517D3A9" w14:textId="63D05331" w:rsidR="008E0E17" w:rsidRPr="00E152D8" w:rsidRDefault="00CC1AB8" w:rsidP="009B3229">
          <w:pPr>
            <w:tabs>
              <w:tab w:val="right" w:pos="8838"/>
            </w:tabs>
            <w:ind w:right="-48"/>
            <w:rPr>
              <w:rFonts w:eastAsia="Calibri" w:cs="Tahoma"/>
              <w:lang w:val="es-MX"/>
            </w:rPr>
          </w:pPr>
          <w:r w:rsidRPr="00CC1AB8">
            <w:rPr>
              <w:rFonts w:eastAsia="Calibri" w:cs="Tahoma"/>
              <w:highlight w:val="black"/>
              <w:lang w:val="es-MX"/>
            </w:rPr>
            <w:t>XXXXXXXXX</w:t>
          </w:r>
        </w:p>
      </w:tc>
    </w:tr>
    <w:tr w:rsidR="009B3229" w:rsidRPr="00E152D8" w14:paraId="55B580D4" w14:textId="77777777" w:rsidTr="00A41A2F">
      <w:trPr>
        <w:gridAfter w:val="1"/>
        <w:wAfter w:w="697" w:type="dxa"/>
        <w:trHeight w:val="261"/>
      </w:trPr>
      <w:tc>
        <w:tcPr>
          <w:tcW w:w="2410" w:type="dxa"/>
        </w:tcPr>
        <w:p w14:paraId="08C714D2" w14:textId="77777777" w:rsidR="008E0E17" w:rsidRPr="00E152D8" w:rsidRDefault="00A9167D" w:rsidP="00881E53">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535" w:type="dxa"/>
        </w:tcPr>
        <w:p w14:paraId="58768412" w14:textId="59AF5464" w:rsidR="008E0E17" w:rsidRPr="00C67EF9" w:rsidRDefault="00385FDF" w:rsidP="00A41A2F">
          <w:pPr>
            <w:ind w:right="-1236"/>
          </w:pPr>
          <w:r>
            <w:t>Universidad Tecnológica de Nezahualcóyotl</w:t>
          </w:r>
          <w:r w:rsidR="006B71D7">
            <w:t xml:space="preserve"> </w:t>
          </w:r>
        </w:p>
      </w:tc>
    </w:tr>
    <w:tr w:rsidR="009B3229" w:rsidRPr="00E152D8" w14:paraId="3EC166B6" w14:textId="77777777" w:rsidTr="00A41A2F">
      <w:trPr>
        <w:trHeight w:val="261"/>
      </w:trPr>
      <w:tc>
        <w:tcPr>
          <w:tcW w:w="2410" w:type="dxa"/>
        </w:tcPr>
        <w:p w14:paraId="2F1C1A23"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Comisionado Ponente:</w:t>
          </w:r>
        </w:p>
      </w:tc>
      <w:tc>
        <w:tcPr>
          <w:tcW w:w="5232" w:type="dxa"/>
          <w:gridSpan w:val="2"/>
        </w:tcPr>
        <w:p w14:paraId="64237160" w14:textId="77777777" w:rsidR="008E0E17" w:rsidRPr="00E152D8" w:rsidRDefault="00A9167D" w:rsidP="009B3229">
          <w:pPr>
            <w:tabs>
              <w:tab w:val="right" w:pos="8838"/>
            </w:tabs>
            <w:ind w:right="-32"/>
            <w:rPr>
              <w:rFonts w:eastAsia="Calibri" w:cs="Tahoma"/>
              <w:b/>
              <w:lang w:val="es-MX"/>
            </w:rPr>
          </w:pPr>
          <w:r w:rsidRPr="00E152D8">
            <w:rPr>
              <w:rFonts w:eastAsia="Calibri" w:cs="Tahoma"/>
              <w:lang w:val="es-MX"/>
            </w:rPr>
            <w:t>Luis Gustavo Parra Noriega</w:t>
          </w:r>
        </w:p>
      </w:tc>
    </w:tr>
  </w:tbl>
  <w:p w14:paraId="1C8E311B" w14:textId="1C645A76" w:rsidR="008E0E17" w:rsidRDefault="00581827" w:rsidP="00881E53">
    <w:pPr>
      <w:pStyle w:val="Encabezado"/>
      <w:tabs>
        <w:tab w:val="left" w:pos="5812"/>
      </w:tabs>
    </w:pPr>
    <w:r>
      <w:rPr>
        <w:noProof/>
      </w:rPr>
      <w:pict w14:anchorId="50F58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93.45pt;margin-top:-124.9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E0703"/>
    <w:multiLevelType w:val="hybridMultilevel"/>
    <w:tmpl w:val="7B04B3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C372C3"/>
    <w:multiLevelType w:val="hybridMultilevel"/>
    <w:tmpl w:val="DB68D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FA00B0"/>
    <w:multiLevelType w:val="hybridMultilevel"/>
    <w:tmpl w:val="01D8F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97257D"/>
    <w:multiLevelType w:val="hybridMultilevel"/>
    <w:tmpl w:val="AB8CC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DBB002C"/>
    <w:multiLevelType w:val="hybridMultilevel"/>
    <w:tmpl w:val="A14C5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0260EF"/>
    <w:multiLevelType w:val="hybridMultilevel"/>
    <w:tmpl w:val="D286D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4D1F86"/>
    <w:multiLevelType w:val="hybridMultilevel"/>
    <w:tmpl w:val="FD78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C0F2A4B"/>
    <w:multiLevelType w:val="hybridMultilevel"/>
    <w:tmpl w:val="96908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B865E4A"/>
    <w:multiLevelType w:val="hybridMultilevel"/>
    <w:tmpl w:val="0E927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A13C7F"/>
    <w:multiLevelType w:val="hybridMultilevel"/>
    <w:tmpl w:val="3CC245A8"/>
    <w:lvl w:ilvl="0" w:tplc="0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0"/>
  </w:num>
  <w:num w:numId="8">
    <w:abstractNumId w:val="5"/>
  </w:num>
  <w:num w:numId="9">
    <w:abstractNumId w:val="1"/>
  </w:num>
  <w:num w:numId="10">
    <w:abstractNumId w:val="8"/>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D9"/>
    <w:rsid w:val="00000178"/>
    <w:rsid w:val="0000077E"/>
    <w:rsid w:val="00002B99"/>
    <w:rsid w:val="00002FEC"/>
    <w:rsid w:val="000069C8"/>
    <w:rsid w:val="00006EA2"/>
    <w:rsid w:val="0001164A"/>
    <w:rsid w:val="00011D20"/>
    <w:rsid w:val="0001218F"/>
    <w:rsid w:val="00012400"/>
    <w:rsid w:val="00013F59"/>
    <w:rsid w:val="000144E2"/>
    <w:rsid w:val="00016654"/>
    <w:rsid w:val="000177C9"/>
    <w:rsid w:val="0002032C"/>
    <w:rsid w:val="00020AB8"/>
    <w:rsid w:val="00024850"/>
    <w:rsid w:val="00026163"/>
    <w:rsid w:val="0003170C"/>
    <w:rsid w:val="000355E1"/>
    <w:rsid w:val="00035DBD"/>
    <w:rsid w:val="000374E9"/>
    <w:rsid w:val="000401D5"/>
    <w:rsid w:val="0004033B"/>
    <w:rsid w:val="00040DF8"/>
    <w:rsid w:val="00043095"/>
    <w:rsid w:val="00044BDD"/>
    <w:rsid w:val="00047686"/>
    <w:rsid w:val="0005005E"/>
    <w:rsid w:val="000513A9"/>
    <w:rsid w:val="00051EE6"/>
    <w:rsid w:val="00053FF2"/>
    <w:rsid w:val="00054D31"/>
    <w:rsid w:val="00055ECC"/>
    <w:rsid w:val="00056E06"/>
    <w:rsid w:val="000577CB"/>
    <w:rsid w:val="00060459"/>
    <w:rsid w:val="00061DFC"/>
    <w:rsid w:val="00061E08"/>
    <w:rsid w:val="00063582"/>
    <w:rsid w:val="00065494"/>
    <w:rsid w:val="00066FDF"/>
    <w:rsid w:val="00070CB0"/>
    <w:rsid w:val="00075ED6"/>
    <w:rsid w:val="00077B14"/>
    <w:rsid w:val="00081C90"/>
    <w:rsid w:val="000823E5"/>
    <w:rsid w:val="000834BE"/>
    <w:rsid w:val="00083DAC"/>
    <w:rsid w:val="00084522"/>
    <w:rsid w:val="00084933"/>
    <w:rsid w:val="0008575F"/>
    <w:rsid w:val="00092121"/>
    <w:rsid w:val="000927A3"/>
    <w:rsid w:val="0009338B"/>
    <w:rsid w:val="00093585"/>
    <w:rsid w:val="00094453"/>
    <w:rsid w:val="000950A5"/>
    <w:rsid w:val="000964A3"/>
    <w:rsid w:val="00096C42"/>
    <w:rsid w:val="000A0336"/>
    <w:rsid w:val="000A3A28"/>
    <w:rsid w:val="000A476C"/>
    <w:rsid w:val="000A54AC"/>
    <w:rsid w:val="000A5651"/>
    <w:rsid w:val="000B06BD"/>
    <w:rsid w:val="000B5550"/>
    <w:rsid w:val="000B6867"/>
    <w:rsid w:val="000C006D"/>
    <w:rsid w:val="000C00CC"/>
    <w:rsid w:val="000C071B"/>
    <w:rsid w:val="000C58AB"/>
    <w:rsid w:val="000C64B6"/>
    <w:rsid w:val="000C679B"/>
    <w:rsid w:val="000C75AA"/>
    <w:rsid w:val="000D1DE0"/>
    <w:rsid w:val="000D2871"/>
    <w:rsid w:val="000D29CD"/>
    <w:rsid w:val="000D30AB"/>
    <w:rsid w:val="000D3754"/>
    <w:rsid w:val="000D64A4"/>
    <w:rsid w:val="000E0092"/>
    <w:rsid w:val="000E0596"/>
    <w:rsid w:val="000E12E9"/>
    <w:rsid w:val="000E240C"/>
    <w:rsid w:val="000E3BE8"/>
    <w:rsid w:val="000E41D5"/>
    <w:rsid w:val="000F08D4"/>
    <w:rsid w:val="000F1035"/>
    <w:rsid w:val="000F1C16"/>
    <w:rsid w:val="000F2142"/>
    <w:rsid w:val="000F258B"/>
    <w:rsid w:val="000F3E39"/>
    <w:rsid w:val="000F4019"/>
    <w:rsid w:val="000F4364"/>
    <w:rsid w:val="000F5705"/>
    <w:rsid w:val="000F62E3"/>
    <w:rsid w:val="000F6396"/>
    <w:rsid w:val="000F649F"/>
    <w:rsid w:val="000F6C3B"/>
    <w:rsid w:val="000F7477"/>
    <w:rsid w:val="000F7709"/>
    <w:rsid w:val="00100424"/>
    <w:rsid w:val="00104B20"/>
    <w:rsid w:val="00107737"/>
    <w:rsid w:val="00110C27"/>
    <w:rsid w:val="0011206C"/>
    <w:rsid w:val="001132A0"/>
    <w:rsid w:val="001159E2"/>
    <w:rsid w:val="00116AD6"/>
    <w:rsid w:val="00121A03"/>
    <w:rsid w:val="00122140"/>
    <w:rsid w:val="0013258E"/>
    <w:rsid w:val="001327F2"/>
    <w:rsid w:val="00135EF9"/>
    <w:rsid w:val="00136563"/>
    <w:rsid w:val="00137CDF"/>
    <w:rsid w:val="001446B7"/>
    <w:rsid w:val="001448D9"/>
    <w:rsid w:val="001459FA"/>
    <w:rsid w:val="001570AC"/>
    <w:rsid w:val="001613C8"/>
    <w:rsid w:val="001645ED"/>
    <w:rsid w:val="00165240"/>
    <w:rsid w:val="00165CC4"/>
    <w:rsid w:val="001700C7"/>
    <w:rsid w:val="00172038"/>
    <w:rsid w:val="0017380B"/>
    <w:rsid w:val="00173914"/>
    <w:rsid w:val="001756F2"/>
    <w:rsid w:val="00175A9E"/>
    <w:rsid w:val="00180A6A"/>
    <w:rsid w:val="00182C11"/>
    <w:rsid w:val="00183338"/>
    <w:rsid w:val="00183B12"/>
    <w:rsid w:val="001861C3"/>
    <w:rsid w:val="001879FA"/>
    <w:rsid w:val="00187F73"/>
    <w:rsid w:val="0019157A"/>
    <w:rsid w:val="00191FDE"/>
    <w:rsid w:val="001928BD"/>
    <w:rsid w:val="001952CF"/>
    <w:rsid w:val="00196794"/>
    <w:rsid w:val="00196CF5"/>
    <w:rsid w:val="00197439"/>
    <w:rsid w:val="00197E2A"/>
    <w:rsid w:val="001A15AA"/>
    <w:rsid w:val="001A6395"/>
    <w:rsid w:val="001A7755"/>
    <w:rsid w:val="001B0790"/>
    <w:rsid w:val="001B6A39"/>
    <w:rsid w:val="001C21EE"/>
    <w:rsid w:val="001C2619"/>
    <w:rsid w:val="001C3244"/>
    <w:rsid w:val="001C709D"/>
    <w:rsid w:val="001D0453"/>
    <w:rsid w:val="001D0BC1"/>
    <w:rsid w:val="001D1FB3"/>
    <w:rsid w:val="001D3031"/>
    <w:rsid w:val="001D5D42"/>
    <w:rsid w:val="001D7434"/>
    <w:rsid w:val="001E01FD"/>
    <w:rsid w:val="001E0CFE"/>
    <w:rsid w:val="001E0DA3"/>
    <w:rsid w:val="001E478B"/>
    <w:rsid w:val="001E5E4A"/>
    <w:rsid w:val="001E5ECA"/>
    <w:rsid w:val="001E69B5"/>
    <w:rsid w:val="001F1517"/>
    <w:rsid w:val="001F1688"/>
    <w:rsid w:val="001F22A8"/>
    <w:rsid w:val="001F3C9F"/>
    <w:rsid w:val="001F4827"/>
    <w:rsid w:val="001F55A5"/>
    <w:rsid w:val="001F560E"/>
    <w:rsid w:val="001F6AAF"/>
    <w:rsid w:val="001F7B4E"/>
    <w:rsid w:val="00201482"/>
    <w:rsid w:val="002031DD"/>
    <w:rsid w:val="00203C1C"/>
    <w:rsid w:val="002049A7"/>
    <w:rsid w:val="00206498"/>
    <w:rsid w:val="00206B4A"/>
    <w:rsid w:val="00207C6F"/>
    <w:rsid w:val="00216A85"/>
    <w:rsid w:val="00220AF5"/>
    <w:rsid w:val="00220B1D"/>
    <w:rsid w:val="002245BC"/>
    <w:rsid w:val="00232DCC"/>
    <w:rsid w:val="00236931"/>
    <w:rsid w:val="0024218A"/>
    <w:rsid w:val="00242400"/>
    <w:rsid w:val="0024566F"/>
    <w:rsid w:val="00246785"/>
    <w:rsid w:val="00254430"/>
    <w:rsid w:val="0025508B"/>
    <w:rsid w:val="002552D9"/>
    <w:rsid w:val="00255743"/>
    <w:rsid w:val="00255DE0"/>
    <w:rsid w:val="0025693F"/>
    <w:rsid w:val="00264585"/>
    <w:rsid w:val="00265193"/>
    <w:rsid w:val="00265B53"/>
    <w:rsid w:val="00266260"/>
    <w:rsid w:val="00270575"/>
    <w:rsid w:val="002711D3"/>
    <w:rsid w:val="00271C85"/>
    <w:rsid w:val="00272819"/>
    <w:rsid w:val="002762F3"/>
    <w:rsid w:val="00276420"/>
    <w:rsid w:val="00277C3B"/>
    <w:rsid w:val="00280103"/>
    <w:rsid w:val="00281566"/>
    <w:rsid w:val="0028160B"/>
    <w:rsid w:val="0028211E"/>
    <w:rsid w:val="0029016A"/>
    <w:rsid w:val="002912C0"/>
    <w:rsid w:val="00291F68"/>
    <w:rsid w:val="00292591"/>
    <w:rsid w:val="002945EF"/>
    <w:rsid w:val="0029541E"/>
    <w:rsid w:val="0029791B"/>
    <w:rsid w:val="002A0750"/>
    <w:rsid w:val="002A1009"/>
    <w:rsid w:val="002A5660"/>
    <w:rsid w:val="002A7380"/>
    <w:rsid w:val="002B1265"/>
    <w:rsid w:val="002B2DFE"/>
    <w:rsid w:val="002B67F9"/>
    <w:rsid w:val="002B7065"/>
    <w:rsid w:val="002B7C20"/>
    <w:rsid w:val="002C1D3A"/>
    <w:rsid w:val="002C20BA"/>
    <w:rsid w:val="002C37E5"/>
    <w:rsid w:val="002C3C1A"/>
    <w:rsid w:val="002D2283"/>
    <w:rsid w:val="002D2956"/>
    <w:rsid w:val="002D4674"/>
    <w:rsid w:val="002E1101"/>
    <w:rsid w:val="002E19CF"/>
    <w:rsid w:val="002E44C3"/>
    <w:rsid w:val="002E4B22"/>
    <w:rsid w:val="002E59B2"/>
    <w:rsid w:val="002E6038"/>
    <w:rsid w:val="002F3DE4"/>
    <w:rsid w:val="00300FE1"/>
    <w:rsid w:val="0030126D"/>
    <w:rsid w:val="00301D5D"/>
    <w:rsid w:val="003044BA"/>
    <w:rsid w:val="00304AD6"/>
    <w:rsid w:val="00306E6A"/>
    <w:rsid w:val="003111A9"/>
    <w:rsid w:val="00311C91"/>
    <w:rsid w:val="00313A34"/>
    <w:rsid w:val="0031460E"/>
    <w:rsid w:val="00315248"/>
    <w:rsid w:val="00320553"/>
    <w:rsid w:val="0032206B"/>
    <w:rsid w:val="003236ED"/>
    <w:rsid w:val="00324215"/>
    <w:rsid w:val="0032433B"/>
    <w:rsid w:val="00324F7C"/>
    <w:rsid w:val="00327B78"/>
    <w:rsid w:val="003318DB"/>
    <w:rsid w:val="00335A77"/>
    <w:rsid w:val="00336472"/>
    <w:rsid w:val="00337865"/>
    <w:rsid w:val="003411EE"/>
    <w:rsid w:val="00341434"/>
    <w:rsid w:val="00341982"/>
    <w:rsid w:val="00343243"/>
    <w:rsid w:val="0034595E"/>
    <w:rsid w:val="003459B3"/>
    <w:rsid w:val="0034624A"/>
    <w:rsid w:val="00351F38"/>
    <w:rsid w:val="003528D4"/>
    <w:rsid w:val="00355FC7"/>
    <w:rsid w:val="00356A74"/>
    <w:rsid w:val="00357393"/>
    <w:rsid w:val="003573E6"/>
    <w:rsid w:val="003576B5"/>
    <w:rsid w:val="00361080"/>
    <w:rsid w:val="00361155"/>
    <w:rsid w:val="00361D01"/>
    <w:rsid w:val="0036311B"/>
    <w:rsid w:val="003644DC"/>
    <w:rsid w:val="00364B33"/>
    <w:rsid w:val="0036658B"/>
    <w:rsid w:val="00367875"/>
    <w:rsid w:val="00367876"/>
    <w:rsid w:val="00372CF6"/>
    <w:rsid w:val="00373E54"/>
    <w:rsid w:val="00375AEB"/>
    <w:rsid w:val="00377F05"/>
    <w:rsid w:val="00381944"/>
    <w:rsid w:val="00382169"/>
    <w:rsid w:val="00382C6A"/>
    <w:rsid w:val="00383B50"/>
    <w:rsid w:val="00383F4C"/>
    <w:rsid w:val="003857BE"/>
    <w:rsid w:val="00385FDF"/>
    <w:rsid w:val="00392B31"/>
    <w:rsid w:val="0039476D"/>
    <w:rsid w:val="00394EBC"/>
    <w:rsid w:val="003953CB"/>
    <w:rsid w:val="0039631B"/>
    <w:rsid w:val="00397963"/>
    <w:rsid w:val="00397B16"/>
    <w:rsid w:val="003A1D06"/>
    <w:rsid w:val="003A280A"/>
    <w:rsid w:val="003A2DD8"/>
    <w:rsid w:val="003A5FAE"/>
    <w:rsid w:val="003A71BC"/>
    <w:rsid w:val="003B121B"/>
    <w:rsid w:val="003B1CBE"/>
    <w:rsid w:val="003B444F"/>
    <w:rsid w:val="003B45C7"/>
    <w:rsid w:val="003B66D4"/>
    <w:rsid w:val="003B7CF1"/>
    <w:rsid w:val="003B7EAA"/>
    <w:rsid w:val="003C2F7C"/>
    <w:rsid w:val="003C39F9"/>
    <w:rsid w:val="003C62AD"/>
    <w:rsid w:val="003C7592"/>
    <w:rsid w:val="003D0090"/>
    <w:rsid w:val="003D0737"/>
    <w:rsid w:val="003D1078"/>
    <w:rsid w:val="003D130A"/>
    <w:rsid w:val="003D150E"/>
    <w:rsid w:val="003D3AD3"/>
    <w:rsid w:val="003D4253"/>
    <w:rsid w:val="003D4DFE"/>
    <w:rsid w:val="003D7C2C"/>
    <w:rsid w:val="003E3B2A"/>
    <w:rsid w:val="003E70D3"/>
    <w:rsid w:val="003F0611"/>
    <w:rsid w:val="003F317B"/>
    <w:rsid w:val="004003DF"/>
    <w:rsid w:val="00401D21"/>
    <w:rsid w:val="00403566"/>
    <w:rsid w:val="00405044"/>
    <w:rsid w:val="00405AEA"/>
    <w:rsid w:val="004061A3"/>
    <w:rsid w:val="004063F9"/>
    <w:rsid w:val="004100AC"/>
    <w:rsid w:val="004178BF"/>
    <w:rsid w:val="004218A2"/>
    <w:rsid w:val="0042301B"/>
    <w:rsid w:val="00427609"/>
    <w:rsid w:val="00430A05"/>
    <w:rsid w:val="00430D3E"/>
    <w:rsid w:val="00430E8A"/>
    <w:rsid w:val="0043100D"/>
    <w:rsid w:val="00431452"/>
    <w:rsid w:val="00431D14"/>
    <w:rsid w:val="00436AE5"/>
    <w:rsid w:val="00437156"/>
    <w:rsid w:val="00437331"/>
    <w:rsid w:val="004378D0"/>
    <w:rsid w:val="00443071"/>
    <w:rsid w:val="00443F0D"/>
    <w:rsid w:val="00444713"/>
    <w:rsid w:val="0044639B"/>
    <w:rsid w:val="004508EF"/>
    <w:rsid w:val="00451C54"/>
    <w:rsid w:val="0045297C"/>
    <w:rsid w:val="00454CCA"/>
    <w:rsid w:val="00456EB2"/>
    <w:rsid w:val="00460CA9"/>
    <w:rsid w:val="004615AF"/>
    <w:rsid w:val="00461714"/>
    <w:rsid w:val="004631EF"/>
    <w:rsid w:val="004632B2"/>
    <w:rsid w:val="00463532"/>
    <w:rsid w:val="00464B3F"/>
    <w:rsid w:val="004655A7"/>
    <w:rsid w:val="00467E3F"/>
    <w:rsid w:val="00470E8C"/>
    <w:rsid w:val="00470FD1"/>
    <w:rsid w:val="00471720"/>
    <w:rsid w:val="004729F0"/>
    <w:rsid w:val="004732B4"/>
    <w:rsid w:val="0048199E"/>
    <w:rsid w:val="00487553"/>
    <w:rsid w:val="0049048A"/>
    <w:rsid w:val="00490E0C"/>
    <w:rsid w:val="00492661"/>
    <w:rsid w:val="0049294E"/>
    <w:rsid w:val="00494A1F"/>
    <w:rsid w:val="00494ADB"/>
    <w:rsid w:val="004A3FB8"/>
    <w:rsid w:val="004A5EC7"/>
    <w:rsid w:val="004B20E0"/>
    <w:rsid w:val="004B3B6F"/>
    <w:rsid w:val="004B3FE5"/>
    <w:rsid w:val="004B54D0"/>
    <w:rsid w:val="004B7612"/>
    <w:rsid w:val="004B786D"/>
    <w:rsid w:val="004C0F26"/>
    <w:rsid w:val="004C2175"/>
    <w:rsid w:val="004C7BF8"/>
    <w:rsid w:val="004D029F"/>
    <w:rsid w:val="004D1B09"/>
    <w:rsid w:val="004D49F9"/>
    <w:rsid w:val="004D7869"/>
    <w:rsid w:val="004E25D6"/>
    <w:rsid w:val="004E27EA"/>
    <w:rsid w:val="004E3876"/>
    <w:rsid w:val="004E44D2"/>
    <w:rsid w:val="004E5AED"/>
    <w:rsid w:val="004F5714"/>
    <w:rsid w:val="00502FA9"/>
    <w:rsid w:val="00503573"/>
    <w:rsid w:val="00504378"/>
    <w:rsid w:val="00505972"/>
    <w:rsid w:val="00505B8D"/>
    <w:rsid w:val="0050747C"/>
    <w:rsid w:val="00507B3B"/>
    <w:rsid w:val="00515860"/>
    <w:rsid w:val="00520569"/>
    <w:rsid w:val="00522570"/>
    <w:rsid w:val="00524C92"/>
    <w:rsid w:val="00526532"/>
    <w:rsid w:val="00533430"/>
    <w:rsid w:val="0053447C"/>
    <w:rsid w:val="0053490D"/>
    <w:rsid w:val="00537318"/>
    <w:rsid w:val="00537422"/>
    <w:rsid w:val="00537966"/>
    <w:rsid w:val="0054037C"/>
    <w:rsid w:val="00540A82"/>
    <w:rsid w:val="00541CD3"/>
    <w:rsid w:val="005423DE"/>
    <w:rsid w:val="00543143"/>
    <w:rsid w:val="005439B3"/>
    <w:rsid w:val="0054421E"/>
    <w:rsid w:val="0054509E"/>
    <w:rsid w:val="00551348"/>
    <w:rsid w:val="00554349"/>
    <w:rsid w:val="005545A5"/>
    <w:rsid w:val="0055491F"/>
    <w:rsid w:val="00555330"/>
    <w:rsid w:val="00560A0D"/>
    <w:rsid w:val="00563865"/>
    <w:rsid w:val="005705A9"/>
    <w:rsid w:val="00571D4E"/>
    <w:rsid w:val="005741C5"/>
    <w:rsid w:val="00575B68"/>
    <w:rsid w:val="00576121"/>
    <w:rsid w:val="00576451"/>
    <w:rsid w:val="00577663"/>
    <w:rsid w:val="00581827"/>
    <w:rsid w:val="00582F2A"/>
    <w:rsid w:val="00583737"/>
    <w:rsid w:val="0058579C"/>
    <w:rsid w:val="00587778"/>
    <w:rsid w:val="00587D77"/>
    <w:rsid w:val="00593B78"/>
    <w:rsid w:val="00597DBB"/>
    <w:rsid w:val="005A0B5F"/>
    <w:rsid w:val="005A0CE3"/>
    <w:rsid w:val="005A1082"/>
    <w:rsid w:val="005A27A6"/>
    <w:rsid w:val="005A2DBB"/>
    <w:rsid w:val="005B0842"/>
    <w:rsid w:val="005B14D2"/>
    <w:rsid w:val="005B2800"/>
    <w:rsid w:val="005B3C2F"/>
    <w:rsid w:val="005B6073"/>
    <w:rsid w:val="005B6354"/>
    <w:rsid w:val="005B709F"/>
    <w:rsid w:val="005B78CE"/>
    <w:rsid w:val="005D0664"/>
    <w:rsid w:val="005D1AB8"/>
    <w:rsid w:val="005D3BC9"/>
    <w:rsid w:val="005D6A89"/>
    <w:rsid w:val="005E226B"/>
    <w:rsid w:val="005E249D"/>
    <w:rsid w:val="005E24F8"/>
    <w:rsid w:val="005E310D"/>
    <w:rsid w:val="005E3D5A"/>
    <w:rsid w:val="005E5E47"/>
    <w:rsid w:val="005E6021"/>
    <w:rsid w:val="005E6CC6"/>
    <w:rsid w:val="005F0827"/>
    <w:rsid w:val="005F4789"/>
    <w:rsid w:val="005F5459"/>
    <w:rsid w:val="005F71FE"/>
    <w:rsid w:val="005F7AB9"/>
    <w:rsid w:val="00601AF0"/>
    <w:rsid w:val="0060301A"/>
    <w:rsid w:val="00605C2A"/>
    <w:rsid w:val="00607497"/>
    <w:rsid w:val="00610BB9"/>
    <w:rsid w:val="00612DBD"/>
    <w:rsid w:val="0061788A"/>
    <w:rsid w:val="00617C09"/>
    <w:rsid w:val="00617C0F"/>
    <w:rsid w:val="006205F1"/>
    <w:rsid w:val="006229B3"/>
    <w:rsid w:val="006248A3"/>
    <w:rsid w:val="006301F7"/>
    <w:rsid w:val="0063409C"/>
    <w:rsid w:val="00634B59"/>
    <w:rsid w:val="00636809"/>
    <w:rsid w:val="00644EA5"/>
    <w:rsid w:val="006502FE"/>
    <w:rsid w:val="0065464A"/>
    <w:rsid w:val="00657F1C"/>
    <w:rsid w:val="006607EA"/>
    <w:rsid w:val="00660B04"/>
    <w:rsid w:val="00661AB8"/>
    <w:rsid w:val="006654FC"/>
    <w:rsid w:val="00666AA9"/>
    <w:rsid w:val="00666F88"/>
    <w:rsid w:val="00667419"/>
    <w:rsid w:val="006674AE"/>
    <w:rsid w:val="00667F19"/>
    <w:rsid w:val="00670893"/>
    <w:rsid w:val="00670BBA"/>
    <w:rsid w:val="0067100D"/>
    <w:rsid w:val="0067215D"/>
    <w:rsid w:val="006724BD"/>
    <w:rsid w:val="00673F53"/>
    <w:rsid w:val="00676EE7"/>
    <w:rsid w:val="00681069"/>
    <w:rsid w:val="00683B95"/>
    <w:rsid w:val="00683E00"/>
    <w:rsid w:val="0068447E"/>
    <w:rsid w:val="00686C69"/>
    <w:rsid w:val="00686EEB"/>
    <w:rsid w:val="00687A5B"/>
    <w:rsid w:val="00691C22"/>
    <w:rsid w:val="00692F73"/>
    <w:rsid w:val="00694AAD"/>
    <w:rsid w:val="00695D3F"/>
    <w:rsid w:val="00696E0D"/>
    <w:rsid w:val="00697189"/>
    <w:rsid w:val="006A117F"/>
    <w:rsid w:val="006A19B1"/>
    <w:rsid w:val="006A271A"/>
    <w:rsid w:val="006A4ABF"/>
    <w:rsid w:val="006A50E4"/>
    <w:rsid w:val="006A52AF"/>
    <w:rsid w:val="006A7D41"/>
    <w:rsid w:val="006B1EF4"/>
    <w:rsid w:val="006B2DBE"/>
    <w:rsid w:val="006B4EBF"/>
    <w:rsid w:val="006B5BD0"/>
    <w:rsid w:val="006B71D7"/>
    <w:rsid w:val="006B7303"/>
    <w:rsid w:val="006C2718"/>
    <w:rsid w:val="006C291D"/>
    <w:rsid w:val="006C35BB"/>
    <w:rsid w:val="006C4C51"/>
    <w:rsid w:val="006C5476"/>
    <w:rsid w:val="006C6ED6"/>
    <w:rsid w:val="006C7C5B"/>
    <w:rsid w:val="006D130B"/>
    <w:rsid w:val="006D2D13"/>
    <w:rsid w:val="006D5060"/>
    <w:rsid w:val="006D5EB9"/>
    <w:rsid w:val="006D607E"/>
    <w:rsid w:val="006D72E9"/>
    <w:rsid w:val="006E0D31"/>
    <w:rsid w:val="006E296E"/>
    <w:rsid w:val="006E3649"/>
    <w:rsid w:val="006E37B1"/>
    <w:rsid w:val="006E3C98"/>
    <w:rsid w:val="006E4169"/>
    <w:rsid w:val="006E4CE6"/>
    <w:rsid w:val="006E69FC"/>
    <w:rsid w:val="006F011A"/>
    <w:rsid w:val="006F0B2A"/>
    <w:rsid w:val="006F261C"/>
    <w:rsid w:val="006F2667"/>
    <w:rsid w:val="006F3D78"/>
    <w:rsid w:val="006F6518"/>
    <w:rsid w:val="00700FFB"/>
    <w:rsid w:val="00703C07"/>
    <w:rsid w:val="007054E6"/>
    <w:rsid w:val="00705DBB"/>
    <w:rsid w:val="00714CEF"/>
    <w:rsid w:val="007173BE"/>
    <w:rsid w:val="007202EE"/>
    <w:rsid w:val="007221BA"/>
    <w:rsid w:val="00722371"/>
    <w:rsid w:val="00723255"/>
    <w:rsid w:val="0072796F"/>
    <w:rsid w:val="0073646F"/>
    <w:rsid w:val="00736B7A"/>
    <w:rsid w:val="00737A6B"/>
    <w:rsid w:val="0074310A"/>
    <w:rsid w:val="00743DE4"/>
    <w:rsid w:val="007442DE"/>
    <w:rsid w:val="00747D5E"/>
    <w:rsid w:val="00750514"/>
    <w:rsid w:val="007505E8"/>
    <w:rsid w:val="0075641E"/>
    <w:rsid w:val="00756B42"/>
    <w:rsid w:val="007643D6"/>
    <w:rsid w:val="007654D0"/>
    <w:rsid w:val="0076755B"/>
    <w:rsid w:val="007727DE"/>
    <w:rsid w:val="00773098"/>
    <w:rsid w:val="00773C5B"/>
    <w:rsid w:val="00775A95"/>
    <w:rsid w:val="00775DBC"/>
    <w:rsid w:val="00780243"/>
    <w:rsid w:val="00780B70"/>
    <w:rsid w:val="00780B8A"/>
    <w:rsid w:val="00781F20"/>
    <w:rsid w:val="00782DF8"/>
    <w:rsid w:val="00783BEF"/>
    <w:rsid w:val="00784AFE"/>
    <w:rsid w:val="007853AB"/>
    <w:rsid w:val="00786A7B"/>
    <w:rsid w:val="00792129"/>
    <w:rsid w:val="0079292C"/>
    <w:rsid w:val="00792D79"/>
    <w:rsid w:val="00793831"/>
    <w:rsid w:val="00797DBB"/>
    <w:rsid w:val="00797EAD"/>
    <w:rsid w:val="007A0DC6"/>
    <w:rsid w:val="007A5636"/>
    <w:rsid w:val="007A5AB6"/>
    <w:rsid w:val="007A6114"/>
    <w:rsid w:val="007A7CA6"/>
    <w:rsid w:val="007B02AA"/>
    <w:rsid w:val="007B3212"/>
    <w:rsid w:val="007B4060"/>
    <w:rsid w:val="007B6223"/>
    <w:rsid w:val="007B77CD"/>
    <w:rsid w:val="007B781E"/>
    <w:rsid w:val="007C0666"/>
    <w:rsid w:val="007C0E81"/>
    <w:rsid w:val="007C1DD1"/>
    <w:rsid w:val="007C526B"/>
    <w:rsid w:val="007C7368"/>
    <w:rsid w:val="007D1ADE"/>
    <w:rsid w:val="007D278C"/>
    <w:rsid w:val="007D32AF"/>
    <w:rsid w:val="007D3602"/>
    <w:rsid w:val="007D64DF"/>
    <w:rsid w:val="007D6E5D"/>
    <w:rsid w:val="007D71D0"/>
    <w:rsid w:val="007D767F"/>
    <w:rsid w:val="007E2659"/>
    <w:rsid w:val="007E4AAE"/>
    <w:rsid w:val="007E61C9"/>
    <w:rsid w:val="007E75B9"/>
    <w:rsid w:val="007E75EF"/>
    <w:rsid w:val="007F1A43"/>
    <w:rsid w:val="007F1E03"/>
    <w:rsid w:val="007F20F1"/>
    <w:rsid w:val="007F246F"/>
    <w:rsid w:val="007F316A"/>
    <w:rsid w:val="007F5ABF"/>
    <w:rsid w:val="00800152"/>
    <w:rsid w:val="008040E1"/>
    <w:rsid w:val="00804735"/>
    <w:rsid w:val="008069AA"/>
    <w:rsid w:val="00806DB3"/>
    <w:rsid w:val="00807E43"/>
    <w:rsid w:val="008101E4"/>
    <w:rsid w:val="00810AC0"/>
    <w:rsid w:val="00815329"/>
    <w:rsid w:val="008175CD"/>
    <w:rsid w:val="008179D8"/>
    <w:rsid w:val="00817C75"/>
    <w:rsid w:val="00822B62"/>
    <w:rsid w:val="00822D03"/>
    <w:rsid w:val="00823825"/>
    <w:rsid w:val="008241CC"/>
    <w:rsid w:val="008263E3"/>
    <w:rsid w:val="008273DC"/>
    <w:rsid w:val="0082742F"/>
    <w:rsid w:val="00827674"/>
    <w:rsid w:val="0083409B"/>
    <w:rsid w:val="00837814"/>
    <w:rsid w:val="00837AAF"/>
    <w:rsid w:val="00840587"/>
    <w:rsid w:val="00842C30"/>
    <w:rsid w:val="00843D9E"/>
    <w:rsid w:val="00844441"/>
    <w:rsid w:val="00844D0F"/>
    <w:rsid w:val="00845102"/>
    <w:rsid w:val="008452B7"/>
    <w:rsid w:val="008462E0"/>
    <w:rsid w:val="008470B0"/>
    <w:rsid w:val="00847C47"/>
    <w:rsid w:val="00850E31"/>
    <w:rsid w:val="0085133C"/>
    <w:rsid w:val="00851708"/>
    <w:rsid w:val="00852FA9"/>
    <w:rsid w:val="0085415A"/>
    <w:rsid w:val="00855548"/>
    <w:rsid w:val="00855CF6"/>
    <w:rsid w:val="00860287"/>
    <w:rsid w:val="00860957"/>
    <w:rsid w:val="0086489A"/>
    <w:rsid w:val="00871A8D"/>
    <w:rsid w:val="00872485"/>
    <w:rsid w:val="00880895"/>
    <w:rsid w:val="00882BA2"/>
    <w:rsid w:val="00882FC7"/>
    <w:rsid w:val="008851B3"/>
    <w:rsid w:val="008866A4"/>
    <w:rsid w:val="00886CD4"/>
    <w:rsid w:val="00890243"/>
    <w:rsid w:val="008942CE"/>
    <w:rsid w:val="00894760"/>
    <w:rsid w:val="00894B74"/>
    <w:rsid w:val="00895262"/>
    <w:rsid w:val="00895475"/>
    <w:rsid w:val="008A3936"/>
    <w:rsid w:val="008A558B"/>
    <w:rsid w:val="008A6110"/>
    <w:rsid w:val="008A6E52"/>
    <w:rsid w:val="008B4387"/>
    <w:rsid w:val="008B5E53"/>
    <w:rsid w:val="008B60E3"/>
    <w:rsid w:val="008C1A3E"/>
    <w:rsid w:val="008C3F47"/>
    <w:rsid w:val="008C576A"/>
    <w:rsid w:val="008C6F6F"/>
    <w:rsid w:val="008C7A9D"/>
    <w:rsid w:val="008D03B8"/>
    <w:rsid w:val="008D5F0C"/>
    <w:rsid w:val="008E0E17"/>
    <w:rsid w:val="008E1582"/>
    <w:rsid w:val="008E1D1D"/>
    <w:rsid w:val="008E4F87"/>
    <w:rsid w:val="008E558B"/>
    <w:rsid w:val="008E5F4B"/>
    <w:rsid w:val="008E6BC7"/>
    <w:rsid w:val="008E79BB"/>
    <w:rsid w:val="008F14AD"/>
    <w:rsid w:val="008F190F"/>
    <w:rsid w:val="008F1933"/>
    <w:rsid w:val="008F2AA8"/>
    <w:rsid w:val="008F3FF1"/>
    <w:rsid w:val="008F5178"/>
    <w:rsid w:val="008F5369"/>
    <w:rsid w:val="00903A8B"/>
    <w:rsid w:val="00904745"/>
    <w:rsid w:val="00905EF3"/>
    <w:rsid w:val="00906C34"/>
    <w:rsid w:val="00910469"/>
    <w:rsid w:val="00911580"/>
    <w:rsid w:val="00912855"/>
    <w:rsid w:val="0091577C"/>
    <w:rsid w:val="00915FA4"/>
    <w:rsid w:val="00916765"/>
    <w:rsid w:val="009226C0"/>
    <w:rsid w:val="00923466"/>
    <w:rsid w:val="009279E6"/>
    <w:rsid w:val="00931EA9"/>
    <w:rsid w:val="0093232E"/>
    <w:rsid w:val="0093261A"/>
    <w:rsid w:val="009337EE"/>
    <w:rsid w:val="009341FE"/>
    <w:rsid w:val="0093576C"/>
    <w:rsid w:val="009359A0"/>
    <w:rsid w:val="00936C3A"/>
    <w:rsid w:val="0093705D"/>
    <w:rsid w:val="00937A13"/>
    <w:rsid w:val="00941D19"/>
    <w:rsid w:val="009428BC"/>
    <w:rsid w:val="00943C49"/>
    <w:rsid w:val="009443DE"/>
    <w:rsid w:val="00945466"/>
    <w:rsid w:val="009475D5"/>
    <w:rsid w:val="00950134"/>
    <w:rsid w:val="00952FEB"/>
    <w:rsid w:val="00953F07"/>
    <w:rsid w:val="009603B7"/>
    <w:rsid w:val="00963B00"/>
    <w:rsid w:val="0096478B"/>
    <w:rsid w:val="00966C3B"/>
    <w:rsid w:val="009711D8"/>
    <w:rsid w:val="0097492D"/>
    <w:rsid w:val="00974B54"/>
    <w:rsid w:val="00975E93"/>
    <w:rsid w:val="00984FF8"/>
    <w:rsid w:val="009851FE"/>
    <w:rsid w:val="00985DE1"/>
    <w:rsid w:val="009876BA"/>
    <w:rsid w:val="00987BC4"/>
    <w:rsid w:val="009921CE"/>
    <w:rsid w:val="009933C5"/>
    <w:rsid w:val="00993524"/>
    <w:rsid w:val="00993AE7"/>
    <w:rsid w:val="00993D57"/>
    <w:rsid w:val="009955C1"/>
    <w:rsid w:val="009A07AE"/>
    <w:rsid w:val="009A184A"/>
    <w:rsid w:val="009A1C49"/>
    <w:rsid w:val="009A3066"/>
    <w:rsid w:val="009A48BE"/>
    <w:rsid w:val="009B0D9E"/>
    <w:rsid w:val="009B12F7"/>
    <w:rsid w:val="009B1C0B"/>
    <w:rsid w:val="009B1CFF"/>
    <w:rsid w:val="009B3229"/>
    <w:rsid w:val="009B4447"/>
    <w:rsid w:val="009B4AE7"/>
    <w:rsid w:val="009B4F07"/>
    <w:rsid w:val="009B4F28"/>
    <w:rsid w:val="009B568A"/>
    <w:rsid w:val="009B5FF8"/>
    <w:rsid w:val="009B6746"/>
    <w:rsid w:val="009B7C96"/>
    <w:rsid w:val="009C16A7"/>
    <w:rsid w:val="009C1876"/>
    <w:rsid w:val="009C1D2E"/>
    <w:rsid w:val="009C2632"/>
    <w:rsid w:val="009C2E13"/>
    <w:rsid w:val="009C3138"/>
    <w:rsid w:val="009C7E87"/>
    <w:rsid w:val="009D0C38"/>
    <w:rsid w:val="009D1FD5"/>
    <w:rsid w:val="009D3479"/>
    <w:rsid w:val="009D39EF"/>
    <w:rsid w:val="009D73B0"/>
    <w:rsid w:val="009D74BC"/>
    <w:rsid w:val="009E0B3B"/>
    <w:rsid w:val="009E1582"/>
    <w:rsid w:val="009E1FAE"/>
    <w:rsid w:val="009E2671"/>
    <w:rsid w:val="009E5ADD"/>
    <w:rsid w:val="009E6F8A"/>
    <w:rsid w:val="009E7021"/>
    <w:rsid w:val="009F0623"/>
    <w:rsid w:val="009F2BE0"/>
    <w:rsid w:val="009F51BE"/>
    <w:rsid w:val="009F63FB"/>
    <w:rsid w:val="00A01721"/>
    <w:rsid w:val="00A0338D"/>
    <w:rsid w:val="00A0396E"/>
    <w:rsid w:val="00A0453B"/>
    <w:rsid w:val="00A06A49"/>
    <w:rsid w:val="00A06EDC"/>
    <w:rsid w:val="00A10255"/>
    <w:rsid w:val="00A1585B"/>
    <w:rsid w:val="00A17D4E"/>
    <w:rsid w:val="00A2046B"/>
    <w:rsid w:val="00A2050F"/>
    <w:rsid w:val="00A20C59"/>
    <w:rsid w:val="00A21466"/>
    <w:rsid w:val="00A235FA"/>
    <w:rsid w:val="00A23EA9"/>
    <w:rsid w:val="00A24F62"/>
    <w:rsid w:val="00A25403"/>
    <w:rsid w:val="00A306F3"/>
    <w:rsid w:val="00A3154E"/>
    <w:rsid w:val="00A3160A"/>
    <w:rsid w:val="00A329C5"/>
    <w:rsid w:val="00A336F1"/>
    <w:rsid w:val="00A33BF8"/>
    <w:rsid w:val="00A361ED"/>
    <w:rsid w:val="00A36BFC"/>
    <w:rsid w:val="00A37D74"/>
    <w:rsid w:val="00A41A2F"/>
    <w:rsid w:val="00A44741"/>
    <w:rsid w:val="00A44C6F"/>
    <w:rsid w:val="00A47197"/>
    <w:rsid w:val="00A500EE"/>
    <w:rsid w:val="00A502CA"/>
    <w:rsid w:val="00A505EA"/>
    <w:rsid w:val="00A54130"/>
    <w:rsid w:val="00A54574"/>
    <w:rsid w:val="00A54976"/>
    <w:rsid w:val="00A56556"/>
    <w:rsid w:val="00A568F2"/>
    <w:rsid w:val="00A62376"/>
    <w:rsid w:val="00A63778"/>
    <w:rsid w:val="00A63DEB"/>
    <w:rsid w:val="00A64BAC"/>
    <w:rsid w:val="00A66E98"/>
    <w:rsid w:val="00A66FA9"/>
    <w:rsid w:val="00A67272"/>
    <w:rsid w:val="00A7555F"/>
    <w:rsid w:val="00A75F2A"/>
    <w:rsid w:val="00A7744F"/>
    <w:rsid w:val="00A7785B"/>
    <w:rsid w:val="00A813F1"/>
    <w:rsid w:val="00A829D2"/>
    <w:rsid w:val="00A864C8"/>
    <w:rsid w:val="00A91618"/>
    <w:rsid w:val="00A9167D"/>
    <w:rsid w:val="00A91F7A"/>
    <w:rsid w:val="00A91F85"/>
    <w:rsid w:val="00A953B4"/>
    <w:rsid w:val="00A956E2"/>
    <w:rsid w:val="00A96314"/>
    <w:rsid w:val="00A96BD1"/>
    <w:rsid w:val="00A97070"/>
    <w:rsid w:val="00A974B3"/>
    <w:rsid w:val="00A97DB6"/>
    <w:rsid w:val="00A97FC4"/>
    <w:rsid w:val="00AA0825"/>
    <w:rsid w:val="00AA2E44"/>
    <w:rsid w:val="00AA3EC4"/>
    <w:rsid w:val="00AA4CB6"/>
    <w:rsid w:val="00AA4DA6"/>
    <w:rsid w:val="00AA4DCE"/>
    <w:rsid w:val="00AA775E"/>
    <w:rsid w:val="00AB0C30"/>
    <w:rsid w:val="00AB2B19"/>
    <w:rsid w:val="00AB3942"/>
    <w:rsid w:val="00AB3BAD"/>
    <w:rsid w:val="00AB5E61"/>
    <w:rsid w:val="00AB6E48"/>
    <w:rsid w:val="00AB7504"/>
    <w:rsid w:val="00AC1722"/>
    <w:rsid w:val="00AC2B06"/>
    <w:rsid w:val="00AC606E"/>
    <w:rsid w:val="00AC66FF"/>
    <w:rsid w:val="00AD294A"/>
    <w:rsid w:val="00AD3F22"/>
    <w:rsid w:val="00AD4417"/>
    <w:rsid w:val="00AD7BB9"/>
    <w:rsid w:val="00AE0043"/>
    <w:rsid w:val="00AE0541"/>
    <w:rsid w:val="00AE26CA"/>
    <w:rsid w:val="00AE3DD1"/>
    <w:rsid w:val="00AE496C"/>
    <w:rsid w:val="00AE68A4"/>
    <w:rsid w:val="00AF1426"/>
    <w:rsid w:val="00AF3F74"/>
    <w:rsid w:val="00AF590D"/>
    <w:rsid w:val="00B0253B"/>
    <w:rsid w:val="00B03065"/>
    <w:rsid w:val="00B04C84"/>
    <w:rsid w:val="00B04E07"/>
    <w:rsid w:val="00B0598B"/>
    <w:rsid w:val="00B05D17"/>
    <w:rsid w:val="00B064A4"/>
    <w:rsid w:val="00B11CEA"/>
    <w:rsid w:val="00B12193"/>
    <w:rsid w:val="00B14BAE"/>
    <w:rsid w:val="00B2000B"/>
    <w:rsid w:val="00B209A1"/>
    <w:rsid w:val="00B21155"/>
    <w:rsid w:val="00B2169F"/>
    <w:rsid w:val="00B2451A"/>
    <w:rsid w:val="00B24607"/>
    <w:rsid w:val="00B2547F"/>
    <w:rsid w:val="00B43386"/>
    <w:rsid w:val="00B45F00"/>
    <w:rsid w:val="00B470E8"/>
    <w:rsid w:val="00B5069D"/>
    <w:rsid w:val="00B51F42"/>
    <w:rsid w:val="00B529ED"/>
    <w:rsid w:val="00B53856"/>
    <w:rsid w:val="00B54B99"/>
    <w:rsid w:val="00B572BB"/>
    <w:rsid w:val="00B5790E"/>
    <w:rsid w:val="00B614AA"/>
    <w:rsid w:val="00B616E6"/>
    <w:rsid w:val="00B617E5"/>
    <w:rsid w:val="00B61BF0"/>
    <w:rsid w:val="00B64F86"/>
    <w:rsid w:val="00B65594"/>
    <w:rsid w:val="00B66997"/>
    <w:rsid w:val="00B7100A"/>
    <w:rsid w:val="00B722B3"/>
    <w:rsid w:val="00B75C40"/>
    <w:rsid w:val="00B7663A"/>
    <w:rsid w:val="00B77000"/>
    <w:rsid w:val="00B77668"/>
    <w:rsid w:val="00B8289E"/>
    <w:rsid w:val="00B82DD0"/>
    <w:rsid w:val="00B904E8"/>
    <w:rsid w:val="00B912D2"/>
    <w:rsid w:val="00B92607"/>
    <w:rsid w:val="00B936C7"/>
    <w:rsid w:val="00B956E6"/>
    <w:rsid w:val="00B95F59"/>
    <w:rsid w:val="00B96B96"/>
    <w:rsid w:val="00BA18AB"/>
    <w:rsid w:val="00BA3D61"/>
    <w:rsid w:val="00BA5990"/>
    <w:rsid w:val="00BA5C25"/>
    <w:rsid w:val="00BA758C"/>
    <w:rsid w:val="00BA7602"/>
    <w:rsid w:val="00BB2153"/>
    <w:rsid w:val="00BB3910"/>
    <w:rsid w:val="00BB670F"/>
    <w:rsid w:val="00BB7194"/>
    <w:rsid w:val="00BB7A3E"/>
    <w:rsid w:val="00BC30E5"/>
    <w:rsid w:val="00BC3E00"/>
    <w:rsid w:val="00BC57F5"/>
    <w:rsid w:val="00BC6FF1"/>
    <w:rsid w:val="00BD0067"/>
    <w:rsid w:val="00BD5986"/>
    <w:rsid w:val="00BD7F30"/>
    <w:rsid w:val="00BE0A64"/>
    <w:rsid w:val="00BE0AF1"/>
    <w:rsid w:val="00BE3B2E"/>
    <w:rsid w:val="00BE44F4"/>
    <w:rsid w:val="00BE5C97"/>
    <w:rsid w:val="00BE75BB"/>
    <w:rsid w:val="00BF1227"/>
    <w:rsid w:val="00BF3376"/>
    <w:rsid w:val="00C01EDB"/>
    <w:rsid w:val="00C03D4D"/>
    <w:rsid w:val="00C0402C"/>
    <w:rsid w:val="00C05247"/>
    <w:rsid w:val="00C11710"/>
    <w:rsid w:val="00C117F9"/>
    <w:rsid w:val="00C11D49"/>
    <w:rsid w:val="00C12448"/>
    <w:rsid w:val="00C13E00"/>
    <w:rsid w:val="00C140F1"/>
    <w:rsid w:val="00C147F9"/>
    <w:rsid w:val="00C1531D"/>
    <w:rsid w:val="00C174AD"/>
    <w:rsid w:val="00C20BF0"/>
    <w:rsid w:val="00C22F0F"/>
    <w:rsid w:val="00C238BB"/>
    <w:rsid w:val="00C23DC4"/>
    <w:rsid w:val="00C247B6"/>
    <w:rsid w:val="00C27F4A"/>
    <w:rsid w:val="00C31A4B"/>
    <w:rsid w:val="00C36D41"/>
    <w:rsid w:val="00C40943"/>
    <w:rsid w:val="00C478B8"/>
    <w:rsid w:val="00C47955"/>
    <w:rsid w:val="00C47D7B"/>
    <w:rsid w:val="00C50335"/>
    <w:rsid w:val="00C50842"/>
    <w:rsid w:val="00C53C2B"/>
    <w:rsid w:val="00C555B3"/>
    <w:rsid w:val="00C5585E"/>
    <w:rsid w:val="00C5690A"/>
    <w:rsid w:val="00C56B8B"/>
    <w:rsid w:val="00C576F4"/>
    <w:rsid w:val="00C60547"/>
    <w:rsid w:val="00C62714"/>
    <w:rsid w:val="00C67EF9"/>
    <w:rsid w:val="00C70B29"/>
    <w:rsid w:val="00C71C92"/>
    <w:rsid w:val="00C72E9C"/>
    <w:rsid w:val="00C759A7"/>
    <w:rsid w:val="00C77736"/>
    <w:rsid w:val="00C8252F"/>
    <w:rsid w:val="00C84EBF"/>
    <w:rsid w:val="00C867B6"/>
    <w:rsid w:val="00C87D0E"/>
    <w:rsid w:val="00C90653"/>
    <w:rsid w:val="00C91F61"/>
    <w:rsid w:val="00C92269"/>
    <w:rsid w:val="00C958AB"/>
    <w:rsid w:val="00C95B28"/>
    <w:rsid w:val="00C97CAB"/>
    <w:rsid w:val="00CA0F19"/>
    <w:rsid w:val="00CA4B18"/>
    <w:rsid w:val="00CA58B7"/>
    <w:rsid w:val="00CA66EA"/>
    <w:rsid w:val="00CA776C"/>
    <w:rsid w:val="00CB14D9"/>
    <w:rsid w:val="00CB1AD7"/>
    <w:rsid w:val="00CB3D04"/>
    <w:rsid w:val="00CB4A4D"/>
    <w:rsid w:val="00CB4E2C"/>
    <w:rsid w:val="00CB7980"/>
    <w:rsid w:val="00CC0407"/>
    <w:rsid w:val="00CC0E53"/>
    <w:rsid w:val="00CC1AB8"/>
    <w:rsid w:val="00CC1E49"/>
    <w:rsid w:val="00CC3033"/>
    <w:rsid w:val="00CC313F"/>
    <w:rsid w:val="00CC519B"/>
    <w:rsid w:val="00CC5208"/>
    <w:rsid w:val="00CD2BE3"/>
    <w:rsid w:val="00CD69E9"/>
    <w:rsid w:val="00CE0477"/>
    <w:rsid w:val="00CE54F7"/>
    <w:rsid w:val="00CE5773"/>
    <w:rsid w:val="00CE5A1B"/>
    <w:rsid w:val="00CE6D4F"/>
    <w:rsid w:val="00CE6E93"/>
    <w:rsid w:val="00CE7B1D"/>
    <w:rsid w:val="00CF003E"/>
    <w:rsid w:val="00CF1BB1"/>
    <w:rsid w:val="00CF28DD"/>
    <w:rsid w:val="00CF2DFB"/>
    <w:rsid w:val="00CF3906"/>
    <w:rsid w:val="00CF5BEA"/>
    <w:rsid w:val="00D0040E"/>
    <w:rsid w:val="00D00B0E"/>
    <w:rsid w:val="00D00B31"/>
    <w:rsid w:val="00D00C3E"/>
    <w:rsid w:val="00D01379"/>
    <w:rsid w:val="00D030A8"/>
    <w:rsid w:val="00D06A1A"/>
    <w:rsid w:val="00D132E9"/>
    <w:rsid w:val="00D1670B"/>
    <w:rsid w:val="00D16E46"/>
    <w:rsid w:val="00D17D14"/>
    <w:rsid w:val="00D22332"/>
    <w:rsid w:val="00D223E9"/>
    <w:rsid w:val="00D24FB2"/>
    <w:rsid w:val="00D25560"/>
    <w:rsid w:val="00D26876"/>
    <w:rsid w:val="00D303BA"/>
    <w:rsid w:val="00D30B5F"/>
    <w:rsid w:val="00D30E70"/>
    <w:rsid w:val="00D30F6C"/>
    <w:rsid w:val="00D3330B"/>
    <w:rsid w:val="00D35EF9"/>
    <w:rsid w:val="00D376D0"/>
    <w:rsid w:val="00D41996"/>
    <w:rsid w:val="00D4257C"/>
    <w:rsid w:val="00D47421"/>
    <w:rsid w:val="00D501AB"/>
    <w:rsid w:val="00D502AB"/>
    <w:rsid w:val="00D55604"/>
    <w:rsid w:val="00D55E2F"/>
    <w:rsid w:val="00D561A5"/>
    <w:rsid w:val="00D569D4"/>
    <w:rsid w:val="00D56F7F"/>
    <w:rsid w:val="00D573E9"/>
    <w:rsid w:val="00D60896"/>
    <w:rsid w:val="00D61C83"/>
    <w:rsid w:val="00D646C1"/>
    <w:rsid w:val="00D70CD2"/>
    <w:rsid w:val="00D72BAA"/>
    <w:rsid w:val="00D73B8B"/>
    <w:rsid w:val="00D76184"/>
    <w:rsid w:val="00D76E10"/>
    <w:rsid w:val="00D7724F"/>
    <w:rsid w:val="00D81E78"/>
    <w:rsid w:val="00D84796"/>
    <w:rsid w:val="00D86083"/>
    <w:rsid w:val="00D86802"/>
    <w:rsid w:val="00D940FD"/>
    <w:rsid w:val="00D96589"/>
    <w:rsid w:val="00D97102"/>
    <w:rsid w:val="00DA3B31"/>
    <w:rsid w:val="00DA4C87"/>
    <w:rsid w:val="00DA5EB7"/>
    <w:rsid w:val="00DA613F"/>
    <w:rsid w:val="00DA62E7"/>
    <w:rsid w:val="00DA74FF"/>
    <w:rsid w:val="00DB31D6"/>
    <w:rsid w:val="00DB3942"/>
    <w:rsid w:val="00DB563C"/>
    <w:rsid w:val="00DB5C3E"/>
    <w:rsid w:val="00DB5E7C"/>
    <w:rsid w:val="00DC024D"/>
    <w:rsid w:val="00DC3802"/>
    <w:rsid w:val="00DC47CA"/>
    <w:rsid w:val="00DC4D55"/>
    <w:rsid w:val="00DC5437"/>
    <w:rsid w:val="00DC6ABD"/>
    <w:rsid w:val="00DD0465"/>
    <w:rsid w:val="00DD0FD0"/>
    <w:rsid w:val="00DD2681"/>
    <w:rsid w:val="00DD35C4"/>
    <w:rsid w:val="00DD3CCD"/>
    <w:rsid w:val="00DD407A"/>
    <w:rsid w:val="00DD5123"/>
    <w:rsid w:val="00DD6872"/>
    <w:rsid w:val="00DD6E79"/>
    <w:rsid w:val="00DD7483"/>
    <w:rsid w:val="00DD7A69"/>
    <w:rsid w:val="00DE2680"/>
    <w:rsid w:val="00DE2850"/>
    <w:rsid w:val="00DE286E"/>
    <w:rsid w:val="00E000AA"/>
    <w:rsid w:val="00E003E9"/>
    <w:rsid w:val="00E03699"/>
    <w:rsid w:val="00E0386E"/>
    <w:rsid w:val="00E03F83"/>
    <w:rsid w:val="00E03FA3"/>
    <w:rsid w:val="00E0422B"/>
    <w:rsid w:val="00E075E2"/>
    <w:rsid w:val="00E0776D"/>
    <w:rsid w:val="00E10653"/>
    <w:rsid w:val="00E13961"/>
    <w:rsid w:val="00E14EDC"/>
    <w:rsid w:val="00E15450"/>
    <w:rsid w:val="00E156EB"/>
    <w:rsid w:val="00E16503"/>
    <w:rsid w:val="00E17875"/>
    <w:rsid w:val="00E1793E"/>
    <w:rsid w:val="00E21501"/>
    <w:rsid w:val="00E21940"/>
    <w:rsid w:val="00E22B52"/>
    <w:rsid w:val="00E24DEA"/>
    <w:rsid w:val="00E25189"/>
    <w:rsid w:val="00E268C2"/>
    <w:rsid w:val="00E35735"/>
    <w:rsid w:val="00E36E12"/>
    <w:rsid w:val="00E40057"/>
    <w:rsid w:val="00E406DD"/>
    <w:rsid w:val="00E40738"/>
    <w:rsid w:val="00E41269"/>
    <w:rsid w:val="00E416CC"/>
    <w:rsid w:val="00E4507A"/>
    <w:rsid w:val="00E47381"/>
    <w:rsid w:val="00E5008F"/>
    <w:rsid w:val="00E511FA"/>
    <w:rsid w:val="00E522C0"/>
    <w:rsid w:val="00E529BB"/>
    <w:rsid w:val="00E52B71"/>
    <w:rsid w:val="00E53809"/>
    <w:rsid w:val="00E561B1"/>
    <w:rsid w:val="00E56A7A"/>
    <w:rsid w:val="00E57A08"/>
    <w:rsid w:val="00E57B99"/>
    <w:rsid w:val="00E61226"/>
    <w:rsid w:val="00E61B48"/>
    <w:rsid w:val="00E6319B"/>
    <w:rsid w:val="00E635B7"/>
    <w:rsid w:val="00E6783D"/>
    <w:rsid w:val="00E70445"/>
    <w:rsid w:val="00E70F0F"/>
    <w:rsid w:val="00E713A4"/>
    <w:rsid w:val="00E7353C"/>
    <w:rsid w:val="00E8229D"/>
    <w:rsid w:val="00E82569"/>
    <w:rsid w:val="00E83A4D"/>
    <w:rsid w:val="00E84509"/>
    <w:rsid w:val="00E84FAD"/>
    <w:rsid w:val="00E86BCC"/>
    <w:rsid w:val="00E90E82"/>
    <w:rsid w:val="00E9145C"/>
    <w:rsid w:val="00E91E4D"/>
    <w:rsid w:val="00E93158"/>
    <w:rsid w:val="00E93918"/>
    <w:rsid w:val="00E95DEE"/>
    <w:rsid w:val="00E963C9"/>
    <w:rsid w:val="00E96A04"/>
    <w:rsid w:val="00EA0654"/>
    <w:rsid w:val="00EA0E69"/>
    <w:rsid w:val="00EA35D9"/>
    <w:rsid w:val="00EA5E31"/>
    <w:rsid w:val="00EA79A8"/>
    <w:rsid w:val="00EB3DC8"/>
    <w:rsid w:val="00EB466E"/>
    <w:rsid w:val="00EB495E"/>
    <w:rsid w:val="00EB6538"/>
    <w:rsid w:val="00EC1244"/>
    <w:rsid w:val="00EC1C03"/>
    <w:rsid w:val="00EC1FD5"/>
    <w:rsid w:val="00EC29CF"/>
    <w:rsid w:val="00EC31F6"/>
    <w:rsid w:val="00EC3326"/>
    <w:rsid w:val="00EC45D8"/>
    <w:rsid w:val="00EC4A2E"/>
    <w:rsid w:val="00EC612F"/>
    <w:rsid w:val="00EC77D9"/>
    <w:rsid w:val="00ED3762"/>
    <w:rsid w:val="00ED609B"/>
    <w:rsid w:val="00EE1918"/>
    <w:rsid w:val="00EE2CD7"/>
    <w:rsid w:val="00EE5D64"/>
    <w:rsid w:val="00EE6AAF"/>
    <w:rsid w:val="00EF077C"/>
    <w:rsid w:val="00EF08F3"/>
    <w:rsid w:val="00EF0FA8"/>
    <w:rsid w:val="00EF2DE1"/>
    <w:rsid w:val="00EF5303"/>
    <w:rsid w:val="00F0085C"/>
    <w:rsid w:val="00F03558"/>
    <w:rsid w:val="00F03991"/>
    <w:rsid w:val="00F04CF1"/>
    <w:rsid w:val="00F04CF2"/>
    <w:rsid w:val="00F07DC9"/>
    <w:rsid w:val="00F108D1"/>
    <w:rsid w:val="00F10CB5"/>
    <w:rsid w:val="00F10E28"/>
    <w:rsid w:val="00F12B09"/>
    <w:rsid w:val="00F15472"/>
    <w:rsid w:val="00F15C35"/>
    <w:rsid w:val="00F1768D"/>
    <w:rsid w:val="00F213DE"/>
    <w:rsid w:val="00F21EE0"/>
    <w:rsid w:val="00F24908"/>
    <w:rsid w:val="00F2667C"/>
    <w:rsid w:val="00F26B18"/>
    <w:rsid w:val="00F27576"/>
    <w:rsid w:val="00F27E6C"/>
    <w:rsid w:val="00F316E5"/>
    <w:rsid w:val="00F33D97"/>
    <w:rsid w:val="00F35DD3"/>
    <w:rsid w:val="00F36F8C"/>
    <w:rsid w:val="00F37243"/>
    <w:rsid w:val="00F408C8"/>
    <w:rsid w:val="00F41B18"/>
    <w:rsid w:val="00F528ED"/>
    <w:rsid w:val="00F53AEA"/>
    <w:rsid w:val="00F542A2"/>
    <w:rsid w:val="00F545C5"/>
    <w:rsid w:val="00F55107"/>
    <w:rsid w:val="00F56C0B"/>
    <w:rsid w:val="00F60083"/>
    <w:rsid w:val="00F60AD9"/>
    <w:rsid w:val="00F6294E"/>
    <w:rsid w:val="00F632F8"/>
    <w:rsid w:val="00F668BE"/>
    <w:rsid w:val="00F67477"/>
    <w:rsid w:val="00F67887"/>
    <w:rsid w:val="00F70988"/>
    <w:rsid w:val="00F73369"/>
    <w:rsid w:val="00F737E4"/>
    <w:rsid w:val="00F74AE7"/>
    <w:rsid w:val="00F75F69"/>
    <w:rsid w:val="00F80DE6"/>
    <w:rsid w:val="00F84FF3"/>
    <w:rsid w:val="00F8709A"/>
    <w:rsid w:val="00F87C9E"/>
    <w:rsid w:val="00F90D98"/>
    <w:rsid w:val="00F931F8"/>
    <w:rsid w:val="00F93351"/>
    <w:rsid w:val="00F967B1"/>
    <w:rsid w:val="00FA1E5E"/>
    <w:rsid w:val="00FA25B7"/>
    <w:rsid w:val="00FA29C4"/>
    <w:rsid w:val="00FA4DE2"/>
    <w:rsid w:val="00FA550B"/>
    <w:rsid w:val="00FA61ED"/>
    <w:rsid w:val="00FA65FF"/>
    <w:rsid w:val="00FA701C"/>
    <w:rsid w:val="00FA7798"/>
    <w:rsid w:val="00FA7FF2"/>
    <w:rsid w:val="00FB019C"/>
    <w:rsid w:val="00FB0990"/>
    <w:rsid w:val="00FB0E97"/>
    <w:rsid w:val="00FB4E84"/>
    <w:rsid w:val="00FB5AA1"/>
    <w:rsid w:val="00FB640E"/>
    <w:rsid w:val="00FB7122"/>
    <w:rsid w:val="00FB7385"/>
    <w:rsid w:val="00FB77B9"/>
    <w:rsid w:val="00FC1264"/>
    <w:rsid w:val="00FC1A33"/>
    <w:rsid w:val="00FC21EB"/>
    <w:rsid w:val="00FC4DA9"/>
    <w:rsid w:val="00FC5313"/>
    <w:rsid w:val="00FD11C2"/>
    <w:rsid w:val="00FD2D2D"/>
    <w:rsid w:val="00FD569A"/>
    <w:rsid w:val="00FE00F5"/>
    <w:rsid w:val="00FE3505"/>
    <w:rsid w:val="00FE37D8"/>
    <w:rsid w:val="00FE4AB3"/>
    <w:rsid w:val="00FF5246"/>
    <w:rsid w:val="00FF5866"/>
    <w:rsid w:val="00FF667F"/>
    <w:rsid w:val="00FF7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E55BEB"/>
  <w15:chartTrackingRefBased/>
  <w15:docId w15:val="{ED4E1D90-81AE-4BC6-AC07-8B3171D4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F20"/>
    <w:pPr>
      <w:jc w:val="both"/>
    </w:pPr>
    <w:rPr>
      <w:rFonts w:ascii="Palatino Linotype" w:hAnsi="Palatino Linotype"/>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5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aliases w:val="Hipervínculo1,Hipervínculo11,Hipervínculo12,Hipervínculo13,Hipervínculo14,Hipervínculo15"/>
    <w:basedOn w:val="Fuentedeprrafopredeter"/>
    <w:uiPriority w:val="99"/>
    <w:unhideWhenUsed/>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character" w:customStyle="1" w:styleId="Mencinsinresolver2">
    <w:name w:val="Mención sin resolver2"/>
    <w:basedOn w:val="Fuentedeprrafopredeter"/>
    <w:uiPriority w:val="99"/>
    <w:semiHidden/>
    <w:unhideWhenUsed/>
    <w:rsid w:val="00C13E00"/>
    <w:rPr>
      <w:color w:val="605E5C"/>
      <w:shd w:val="clear" w:color="auto" w:fill="E1DFDD"/>
    </w:rPr>
  </w:style>
  <w:style w:type="character" w:customStyle="1" w:styleId="Mencinsinresolver3">
    <w:name w:val="Mención sin resolver3"/>
    <w:basedOn w:val="Fuentedeprrafopredeter"/>
    <w:uiPriority w:val="99"/>
    <w:semiHidden/>
    <w:unhideWhenUsed/>
    <w:rsid w:val="009B568A"/>
    <w:rPr>
      <w:color w:val="605E5C"/>
      <w:shd w:val="clear" w:color="auto" w:fill="E1DFDD"/>
    </w:rPr>
  </w:style>
  <w:style w:type="character" w:styleId="Hipervnculovisitado">
    <w:name w:val="FollowedHyperlink"/>
    <w:basedOn w:val="Fuentedeprrafopredeter"/>
    <w:uiPriority w:val="99"/>
    <w:semiHidden/>
    <w:unhideWhenUsed/>
    <w:rsid w:val="001974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78675">
      <w:bodyDiv w:val="1"/>
      <w:marLeft w:val="0"/>
      <w:marRight w:val="0"/>
      <w:marTop w:val="0"/>
      <w:marBottom w:val="0"/>
      <w:divBdr>
        <w:top w:val="none" w:sz="0" w:space="0" w:color="auto"/>
        <w:left w:val="none" w:sz="0" w:space="0" w:color="auto"/>
        <w:bottom w:val="none" w:sz="0" w:space="0" w:color="auto"/>
        <w:right w:val="none" w:sz="0" w:space="0" w:color="auto"/>
      </w:divBdr>
    </w:div>
    <w:div w:id="96370672">
      <w:bodyDiv w:val="1"/>
      <w:marLeft w:val="0"/>
      <w:marRight w:val="0"/>
      <w:marTop w:val="0"/>
      <w:marBottom w:val="0"/>
      <w:divBdr>
        <w:top w:val="none" w:sz="0" w:space="0" w:color="auto"/>
        <w:left w:val="none" w:sz="0" w:space="0" w:color="auto"/>
        <w:bottom w:val="none" w:sz="0" w:space="0" w:color="auto"/>
        <w:right w:val="none" w:sz="0" w:space="0" w:color="auto"/>
      </w:divBdr>
    </w:div>
    <w:div w:id="127820711">
      <w:bodyDiv w:val="1"/>
      <w:marLeft w:val="0"/>
      <w:marRight w:val="0"/>
      <w:marTop w:val="0"/>
      <w:marBottom w:val="0"/>
      <w:divBdr>
        <w:top w:val="none" w:sz="0" w:space="0" w:color="auto"/>
        <w:left w:val="none" w:sz="0" w:space="0" w:color="auto"/>
        <w:bottom w:val="none" w:sz="0" w:space="0" w:color="auto"/>
        <w:right w:val="none" w:sz="0" w:space="0" w:color="auto"/>
      </w:divBdr>
    </w:div>
    <w:div w:id="150221319">
      <w:bodyDiv w:val="1"/>
      <w:marLeft w:val="0"/>
      <w:marRight w:val="0"/>
      <w:marTop w:val="0"/>
      <w:marBottom w:val="0"/>
      <w:divBdr>
        <w:top w:val="none" w:sz="0" w:space="0" w:color="auto"/>
        <w:left w:val="none" w:sz="0" w:space="0" w:color="auto"/>
        <w:bottom w:val="none" w:sz="0" w:space="0" w:color="auto"/>
        <w:right w:val="none" w:sz="0" w:space="0" w:color="auto"/>
      </w:divBdr>
    </w:div>
    <w:div w:id="218059672">
      <w:bodyDiv w:val="1"/>
      <w:marLeft w:val="0"/>
      <w:marRight w:val="0"/>
      <w:marTop w:val="0"/>
      <w:marBottom w:val="0"/>
      <w:divBdr>
        <w:top w:val="none" w:sz="0" w:space="0" w:color="auto"/>
        <w:left w:val="none" w:sz="0" w:space="0" w:color="auto"/>
        <w:bottom w:val="none" w:sz="0" w:space="0" w:color="auto"/>
        <w:right w:val="none" w:sz="0" w:space="0" w:color="auto"/>
      </w:divBdr>
    </w:div>
    <w:div w:id="225843625">
      <w:bodyDiv w:val="1"/>
      <w:marLeft w:val="0"/>
      <w:marRight w:val="0"/>
      <w:marTop w:val="0"/>
      <w:marBottom w:val="0"/>
      <w:divBdr>
        <w:top w:val="none" w:sz="0" w:space="0" w:color="auto"/>
        <w:left w:val="none" w:sz="0" w:space="0" w:color="auto"/>
        <w:bottom w:val="none" w:sz="0" w:space="0" w:color="auto"/>
        <w:right w:val="none" w:sz="0" w:space="0" w:color="auto"/>
      </w:divBdr>
    </w:div>
    <w:div w:id="230510293">
      <w:bodyDiv w:val="1"/>
      <w:marLeft w:val="0"/>
      <w:marRight w:val="0"/>
      <w:marTop w:val="0"/>
      <w:marBottom w:val="0"/>
      <w:divBdr>
        <w:top w:val="none" w:sz="0" w:space="0" w:color="auto"/>
        <w:left w:val="none" w:sz="0" w:space="0" w:color="auto"/>
        <w:bottom w:val="none" w:sz="0" w:space="0" w:color="auto"/>
        <w:right w:val="none" w:sz="0" w:space="0" w:color="auto"/>
      </w:divBdr>
    </w:div>
    <w:div w:id="237398710">
      <w:bodyDiv w:val="1"/>
      <w:marLeft w:val="0"/>
      <w:marRight w:val="0"/>
      <w:marTop w:val="0"/>
      <w:marBottom w:val="0"/>
      <w:divBdr>
        <w:top w:val="none" w:sz="0" w:space="0" w:color="auto"/>
        <w:left w:val="none" w:sz="0" w:space="0" w:color="auto"/>
        <w:bottom w:val="none" w:sz="0" w:space="0" w:color="auto"/>
        <w:right w:val="none" w:sz="0" w:space="0" w:color="auto"/>
      </w:divBdr>
    </w:div>
    <w:div w:id="245262436">
      <w:bodyDiv w:val="1"/>
      <w:marLeft w:val="0"/>
      <w:marRight w:val="0"/>
      <w:marTop w:val="0"/>
      <w:marBottom w:val="0"/>
      <w:divBdr>
        <w:top w:val="none" w:sz="0" w:space="0" w:color="auto"/>
        <w:left w:val="none" w:sz="0" w:space="0" w:color="auto"/>
        <w:bottom w:val="none" w:sz="0" w:space="0" w:color="auto"/>
        <w:right w:val="none" w:sz="0" w:space="0" w:color="auto"/>
      </w:divBdr>
    </w:div>
    <w:div w:id="280109109">
      <w:bodyDiv w:val="1"/>
      <w:marLeft w:val="0"/>
      <w:marRight w:val="0"/>
      <w:marTop w:val="0"/>
      <w:marBottom w:val="0"/>
      <w:divBdr>
        <w:top w:val="none" w:sz="0" w:space="0" w:color="auto"/>
        <w:left w:val="none" w:sz="0" w:space="0" w:color="auto"/>
        <w:bottom w:val="none" w:sz="0" w:space="0" w:color="auto"/>
        <w:right w:val="none" w:sz="0" w:space="0" w:color="auto"/>
      </w:divBdr>
    </w:div>
    <w:div w:id="283581462">
      <w:bodyDiv w:val="1"/>
      <w:marLeft w:val="0"/>
      <w:marRight w:val="0"/>
      <w:marTop w:val="0"/>
      <w:marBottom w:val="0"/>
      <w:divBdr>
        <w:top w:val="none" w:sz="0" w:space="0" w:color="auto"/>
        <w:left w:val="none" w:sz="0" w:space="0" w:color="auto"/>
        <w:bottom w:val="none" w:sz="0" w:space="0" w:color="auto"/>
        <w:right w:val="none" w:sz="0" w:space="0" w:color="auto"/>
      </w:divBdr>
    </w:div>
    <w:div w:id="299651580">
      <w:bodyDiv w:val="1"/>
      <w:marLeft w:val="0"/>
      <w:marRight w:val="0"/>
      <w:marTop w:val="0"/>
      <w:marBottom w:val="0"/>
      <w:divBdr>
        <w:top w:val="none" w:sz="0" w:space="0" w:color="auto"/>
        <w:left w:val="none" w:sz="0" w:space="0" w:color="auto"/>
        <w:bottom w:val="none" w:sz="0" w:space="0" w:color="auto"/>
        <w:right w:val="none" w:sz="0" w:space="0" w:color="auto"/>
      </w:divBdr>
    </w:div>
    <w:div w:id="344405245">
      <w:bodyDiv w:val="1"/>
      <w:marLeft w:val="0"/>
      <w:marRight w:val="0"/>
      <w:marTop w:val="0"/>
      <w:marBottom w:val="0"/>
      <w:divBdr>
        <w:top w:val="none" w:sz="0" w:space="0" w:color="auto"/>
        <w:left w:val="none" w:sz="0" w:space="0" w:color="auto"/>
        <w:bottom w:val="none" w:sz="0" w:space="0" w:color="auto"/>
        <w:right w:val="none" w:sz="0" w:space="0" w:color="auto"/>
      </w:divBdr>
    </w:div>
    <w:div w:id="346058002">
      <w:bodyDiv w:val="1"/>
      <w:marLeft w:val="0"/>
      <w:marRight w:val="0"/>
      <w:marTop w:val="0"/>
      <w:marBottom w:val="0"/>
      <w:divBdr>
        <w:top w:val="none" w:sz="0" w:space="0" w:color="auto"/>
        <w:left w:val="none" w:sz="0" w:space="0" w:color="auto"/>
        <w:bottom w:val="none" w:sz="0" w:space="0" w:color="auto"/>
        <w:right w:val="none" w:sz="0" w:space="0" w:color="auto"/>
      </w:divBdr>
    </w:div>
    <w:div w:id="347409997">
      <w:bodyDiv w:val="1"/>
      <w:marLeft w:val="0"/>
      <w:marRight w:val="0"/>
      <w:marTop w:val="0"/>
      <w:marBottom w:val="0"/>
      <w:divBdr>
        <w:top w:val="none" w:sz="0" w:space="0" w:color="auto"/>
        <w:left w:val="none" w:sz="0" w:space="0" w:color="auto"/>
        <w:bottom w:val="none" w:sz="0" w:space="0" w:color="auto"/>
        <w:right w:val="none" w:sz="0" w:space="0" w:color="auto"/>
      </w:divBdr>
    </w:div>
    <w:div w:id="349452862">
      <w:bodyDiv w:val="1"/>
      <w:marLeft w:val="0"/>
      <w:marRight w:val="0"/>
      <w:marTop w:val="0"/>
      <w:marBottom w:val="0"/>
      <w:divBdr>
        <w:top w:val="none" w:sz="0" w:space="0" w:color="auto"/>
        <w:left w:val="none" w:sz="0" w:space="0" w:color="auto"/>
        <w:bottom w:val="none" w:sz="0" w:space="0" w:color="auto"/>
        <w:right w:val="none" w:sz="0" w:space="0" w:color="auto"/>
      </w:divBdr>
    </w:div>
    <w:div w:id="386882452">
      <w:bodyDiv w:val="1"/>
      <w:marLeft w:val="0"/>
      <w:marRight w:val="0"/>
      <w:marTop w:val="0"/>
      <w:marBottom w:val="0"/>
      <w:divBdr>
        <w:top w:val="none" w:sz="0" w:space="0" w:color="auto"/>
        <w:left w:val="none" w:sz="0" w:space="0" w:color="auto"/>
        <w:bottom w:val="none" w:sz="0" w:space="0" w:color="auto"/>
        <w:right w:val="none" w:sz="0" w:space="0" w:color="auto"/>
      </w:divBdr>
    </w:div>
    <w:div w:id="404451608">
      <w:bodyDiv w:val="1"/>
      <w:marLeft w:val="0"/>
      <w:marRight w:val="0"/>
      <w:marTop w:val="0"/>
      <w:marBottom w:val="0"/>
      <w:divBdr>
        <w:top w:val="none" w:sz="0" w:space="0" w:color="auto"/>
        <w:left w:val="none" w:sz="0" w:space="0" w:color="auto"/>
        <w:bottom w:val="none" w:sz="0" w:space="0" w:color="auto"/>
        <w:right w:val="none" w:sz="0" w:space="0" w:color="auto"/>
      </w:divBdr>
    </w:div>
    <w:div w:id="421226650">
      <w:bodyDiv w:val="1"/>
      <w:marLeft w:val="0"/>
      <w:marRight w:val="0"/>
      <w:marTop w:val="0"/>
      <w:marBottom w:val="0"/>
      <w:divBdr>
        <w:top w:val="none" w:sz="0" w:space="0" w:color="auto"/>
        <w:left w:val="none" w:sz="0" w:space="0" w:color="auto"/>
        <w:bottom w:val="none" w:sz="0" w:space="0" w:color="auto"/>
        <w:right w:val="none" w:sz="0" w:space="0" w:color="auto"/>
      </w:divBdr>
    </w:div>
    <w:div w:id="423694674">
      <w:bodyDiv w:val="1"/>
      <w:marLeft w:val="0"/>
      <w:marRight w:val="0"/>
      <w:marTop w:val="0"/>
      <w:marBottom w:val="0"/>
      <w:divBdr>
        <w:top w:val="none" w:sz="0" w:space="0" w:color="auto"/>
        <w:left w:val="none" w:sz="0" w:space="0" w:color="auto"/>
        <w:bottom w:val="none" w:sz="0" w:space="0" w:color="auto"/>
        <w:right w:val="none" w:sz="0" w:space="0" w:color="auto"/>
      </w:divBdr>
    </w:div>
    <w:div w:id="427774346">
      <w:bodyDiv w:val="1"/>
      <w:marLeft w:val="0"/>
      <w:marRight w:val="0"/>
      <w:marTop w:val="0"/>
      <w:marBottom w:val="0"/>
      <w:divBdr>
        <w:top w:val="none" w:sz="0" w:space="0" w:color="auto"/>
        <w:left w:val="none" w:sz="0" w:space="0" w:color="auto"/>
        <w:bottom w:val="none" w:sz="0" w:space="0" w:color="auto"/>
        <w:right w:val="none" w:sz="0" w:space="0" w:color="auto"/>
      </w:divBdr>
    </w:div>
    <w:div w:id="434908384">
      <w:bodyDiv w:val="1"/>
      <w:marLeft w:val="0"/>
      <w:marRight w:val="0"/>
      <w:marTop w:val="0"/>
      <w:marBottom w:val="0"/>
      <w:divBdr>
        <w:top w:val="none" w:sz="0" w:space="0" w:color="auto"/>
        <w:left w:val="none" w:sz="0" w:space="0" w:color="auto"/>
        <w:bottom w:val="none" w:sz="0" w:space="0" w:color="auto"/>
        <w:right w:val="none" w:sz="0" w:space="0" w:color="auto"/>
      </w:divBdr>
    </w:div>
    <w:div w:id="435249312">
      <w:bodyDiv w:val="1"/>
      <w:marLeft w:val="0"/>
      <w:marRight w:val="0"/>
      <w:marTop w:val="0"/>
      <w:marBottom w:val="0"/>
      <w:divBdr>
        <w:top w:val="none" w:sz="0" w:space="0" w:color="auto"/>
        <w:left w:val="none" w:sz="0" w:space="0" w:color="auto"/>
        <w:bottom w:val="none" w:sz="0" w:space="0" w:color="auto"/>
        <w:right w:val="none" w:sz="0" w:space="0" w:color="auto"/>
      </w:divBdr>
    </w:div>
    <w:div w:id="523136080">
      <w:bodyDiv w:val="1"/>
      <w:marLeft w:val="0"/>
      <w:marRight w:val="0"/>
      <w:marTop w:val="0"/>
      <w:marBottom w:val="0"/>
      <w:divBdr>
        <w:top w:val="none" w:sz="0" w:space="0" w:color="auto"/>
        <w:left w:val="none" w:sz="0" w:space="0" w:color="auto"/>
        <w:bottom w:val="none" w:sz="0" w:space="0" w:color="auto"/>
        <w:right w:val="none" w:sz="0" w:space="0" w:color="auto"/>
      </w:divBdr>
    </w:div>
    <w:div w:id="531186985">
      <w:bodyDiv w:val="1"/>
      <w:marLeft w:val="0"/>
      <w:marRight w:val="0"/>
      <w:marTop w:val="0"/>
      <w:marBottom w:val="0"/>
      <w:divBdr>
        <w:top w:val="none" w:sz="0" w:space="0" w:color="auto"/>
        <w:left w:val="none" w:sz="0" w:space="0" w:color="auto"/>
        <w:bottom w:val="none" w:sz="0" w:space="0" w:color="auto"/>
        <w:right w:val="none" w:sz="0" w:space="0" w:color="auto"/>
      </w:divBdr>
    </w:div>
    <w:div w:id="531306955">
      <w:bodyDiv w:val="1"/>
      <w:marLeft w:val="0"/>
      <w:marRight w:val="0"/>
      <w:marTop w:val="0"/>
      <w:marBottom w:val="0"/>
      <w:divBdr>
        <w:top w:val="none" w:sz="0" w:space="0" w:color="auto"/>
        <w:left w:val="none" w:sz="0" w:space="0" w:color="auto"/>
        <w:bottom w:val="none" w:sz="0" w:space="0" w:color="auto"/>
        <w:right w:val="none" w:sz="0" w:space="0" w:color="auto"/>
      </w:divBdr>
    </w:div>
    <w:div w:id="540824262">
      <w:bodyDiv w:val="1"/>
      <w:marLeft w:val="0"/>
      <w:marRight w:val="0"/>
      <w:marTop w:val="0"/>
      <w:marBottom w:val="0"/>
      <w:divBdr>
        <w:top w:val="none" w:sz="0" w:space="0" w:color="auto"/>
        <w:left w:val="none" w:sz="0" w:space="0" w:color="auto"/>
        <w:bottom w:val="none" w:sz="0" w:space="0" w:color="auto"/>
        <w:right w:val="none" w:sz="0" w:space="0" w:color="auto"/>
      </w:divBdr>
    </w:div>
    <w:div w:id="546530489">
      <w:bodyDiv w:val="1"/>
      <w:marLeft w:val="0"/>
      <w:marRight w:val="0"/>
      <w:marTop w:val="0"/>
      <w:marBottom w:val="0"/>
      <w:divBdr>
        <w:top w:val="none" w:sz="0" w:space="0" w:color="auto"/>
        <w:left w:val="none" w:sz="0" w:space="0" w:color="auto"/>
        <w:bottom w:val="none" w:sz="0" w:space="0" w:color="auto"/>
        <w:right w:val="none" w:sz="0" w:space="0" w:color="auto"/>
      </w:divBdr>
    </w:div>
    <w:div w:id="548495174">
      <w:bodyDiv w:val="1"/>
      <w:marLeft w:val="0"/>
      <w:marRight w:val="0"/>
      <w:marTop w:val="0"/>
      <w:marBottom w:val="0"/>
      <w:divBdr>
        <w:top w:val="none" w:sz="0" w:space="0" w:color="auto"/>
        <w:left w:val="none" w:sz="0" w:space="0" w:color="auto"/>
        <w:bottom w:val="none" w:sz="0" w:space="0" w:color="auto"/>
        <w:right w:val="none" w:sz="0" w:space="0" w:color="auto"/>
      </w:divBdr>
    </w:div>
    <w:div w:id="553933420">
      <w:bodyDiv w:val="1"/>
      <w:marLeft w:val="0"/>
      <w:marRight w:val="0"/>
      <w:marTop w:val="0"/>
      <w:marBottom w:val="0"/>
      <w:divBdr>
        <w:top w:val="none" w:sz="0" w:space="0" w:color="auto"/>
        <w:left w:val="none" w:sz="0" w:space="0" w:color="auto"/>
        <w:bottom w:val="none" w:sz="0" w:space="0" w:color="auto"/>
        <w:right w:val="none" w:sz="0" w:space="0" w:color="auto"/>
      </w:divBdr>
    </w:div>
    <w:div w:id="584611720">
      <w:bodyDiv w:val="1"/>
      <w:marLeft w:val="0"/>
      <w:marRight w:val="0"/>
      <w:marTop w:val="0"/>
      <w:marBottom w:val="0"/>
      <w:divBdr>
        <w:top w:val="none" w:sz="0" w:space="0" w:color="auto"/>
        <w:left w:val="none" w:sz="0" w:space="0" w:color="auto"/>
        <w:bottom w:val="none" w:sz="0" w:space="0" w:color="auto"/>
        <w:right w:val="none" w:sz="0" w:space="0" w:color="auto"/>
      </w:divBdr>
    </w:div>
    <w:div w:id="638846073">
      <w:bodyDiv w:val="1"/>
      <w:marLeft w:val="0"/>
      <w:marRight w:val="0"/>
      <w:marTop w:val="0"/>
      <w:marBottom w:val="0"/>
      <w:divBdr>
        <w:top w:val="none" w:sz="0" w:space="0" w:color="auto"/>
        <w:left w:val="none" w:sz="0" w:space="0" w:color="auto"/>
        <w:bottom w:val="none" w:sz="0" w:space="0" w:color="auto"/>
        <w:right w:val="none" w:sz="0" w:space="0" w:color="auto"/>
      </w:divBdr>
    </w:div>
    <w:div w:id="677342987">
      <w:bodyDiv w:val="1"/>
      <w:marLeft w:val="0"/>
      <w:marRight w:val="0"/>
      <w:marTop w:val="0"/>
      <w:marBottom w:val="0"/>
      <w:divBdr>
        <w:top w:val="none" w:sz="0" w:space="0" w:color="auto"/>
        <w:left w:val="none" w:sz="0" w:space="0" w:color="auto"/>
        <w:bottom w:val="none" w:sz="0" w:space="0" w:color="auto"/>
        <w:right w:val="none" w:sz="0" w:space="0" w:color="auto"/>
      </w:divBdr>
    </w:div>
    <w:div w:id="714352524">
      <w:bodyDiv w:val="1"/>
      <w:marLeft w:val="0"/>
      <w:marRight w:val="0"/>
      <w:marTop w:val="0"/>
      <w:marBottom w:val="0"/>
      <w:divBdr>
        <w:top w:val="none" w:sz="0" w:space="0" w:color="auto"/>
        <w:left w:val="none" w:sz="0" w:space="0" w:color="auto"/>
        <w:bottom w:val="none" w:sz="0" w:space="0" w:color="auto"/>
        <w:right w:val="none" w:sz="0" w:space="0" w:color="auto"/>
      </w:divBdr>
    </w:div>
    <w:div w:id="719790870">
      <w:bodyDiv w:val="1"/>
      <w:marLeft w:val="0"/>
      <w:marRight w:val="0"/>
      <w:marTop w:val="0"/>
      <w:marBottom w:val="0"/>
      <w:divBdr>
        <w:top w:val="none" w:sz="0" w:space="0" w:color="auto"/>
        <w:left w:val="none" w:sz="0" w:space="0" w:color="auto"/>
        <w:bottom w:val="none" w:sz="0" w:space="0" w:color="auto"/>
        <w:right w:val="none" w:sz="0" w:space="0" w:color="auto"/>
      </w:divBdr>
    </w:div>
    <w:div w:id="730077914">
      <w:bodyDiv w:val="1"/>
      <w:marLeft w:val="0"/>
      <w:marRight w:val="0"/>
      <w:marTop w:val="0"/>
      <w:marBottom w:val="0"/>
      <w:divBdr>
        <w:top w:val="none" w:sz="0" w:space="0" w:color="auto"/>
        <w:left w:val="none" w:sz="0" w:space="0" w:color="auto"/>
        <w:bottom w:val="none" w:sz="0" w:space="0" w:color="auto"/>
        <w:right w:val="none" w:sz="0" w:space="0" w:color="auto"/>
      </w:divBdr>
    </w:div>
    <w:div w:id="773211629">
      <w:bodyDiv w:val="1"/>
      <w:marLeft w:val="0"/>
      <w:marRight w:val="0"/>
      <w:marTop w:val="0"/>
      <w:marBottom w:val="0"/>
      <w:divBdr>
        <w:top w:val="none" w:sz="0" w:space="0" w:color="auto"/>
        <w:left w:val="none" w:sz="0" w:space="0" w:color="auto"/>
        <w:bottom w:val="none" w:sz="0" w:space="0" w:color="auto"/>
        <w:right w:val="none" w:sz="0" w:space="0" w:color="auto"/>
      </w:divBdr>
    </w:div>
    <w:div w:id="800079468">
      <w:bodyDiv w:val="1"/>
      <w:marLeft w:val="0"/>
      <w:marRight w:val="0"/>
      <w:marTop w:val="0"/>
      <w:marBottom w:val="0"/>
      <w:divBdr>
        <w:top w:val="none" w:sz="0" w:space="0" w:color="auto"/>
        <w:left w:val="none" w:sz="0" w:space="0" w:color="auto"/>
        <w:bottom w:val="none" w:sz="0" w:space="0" w:color="auto"/>
        <w:right w:val="none" w:sz="0" w:space="0" w:color="auto"/>
      </w:divBdr>
    </w:div>
    <w:div w:id="917787555">
      <w:bodyDiv w:val="1"/>
      <w:marLeft w:val="0"/>
      <w:marRight w:val="0"/>
      <w:marTop w:val="0"/>
      <w:marBottom w:val="0"/>
      <w:divBdr>
        <w:top w:val="none" w:sz="0" w:space="0" w:color="auto"/>
        <w:left w:val="none" w:sz="0" w:space="0" w:color="auto"/>
        <w:bottom w:val="none" w:sz="0" w:space="0" w:color="auto"/>
        <w:right w:val="none" w:sz="0" w:space="0" w:color="auto"/>
      </w:divBdr>
    </w:div>
    <w:div w:id="918564118">
      <w:bodyDiv w:val="1"/>
      <w:marLeft w:val="0"/>
      <w:marRight w:val="0"/>
      <w:marTop w:val="0"/>
      <w:marBottom w:val="0"/>
      <w:divBdr>
        <w:top w:val="none" w:sz="0" w:space="0" w:color="auto"/>
        <w:left w:val="none" w:sz="0" w:space="0" w:color="auto"/>
        <w:bottom w:val="none" w:sz="0" w:space="0" w:color="auto"/>
        <w:right w:val="none" w:sz="0" w:space="0" w:color="auto"/>
      </w:divBdr>
    </w:div>
    <w:div w:id="927346564">
      <w:bodyDiv w:val="1"/>
      <w:marLeft w:val="0"/>
      <w:marRight w:val="0"/>
      <w:marTop w:val="0"/>
      <w:marBottom w:val="0"/>
      <w:divBdr>
        <w:top w:val="none" w:sz="0" w:space="0" w:color="auto"/>
        <w:left w:val="none" w:sz="0" w:space="0" w:color="auto"/>
        <w:bottom w:val="none" w:sz="0" w:space="0" w:color="auto"/>
        <w:right w:val="none" w:sz="0" w:space="0" w:color="auto"/>
      </w:divBdr>
    </w:div>
    <w:div w:id="979307891">
      <w:bodyDiv w:val="1"/>
      <w:marLeft w:val="0"/>
      <w:marRight w:val="0"/>
      <w:marTop w:val="0"/>
      <w:marBottom w:val="0"/>
      <w:divBdr>
        <w:top w:val="none" w:sz="0" w:space="0" w:color="auto"/>
        <w:left w:val="none" w:sz="0" w:space="0" w:color="auto"/>
        <w:bottom w:val="none" w:sz="0" w:space="0" w:color="auto"/>
        <w:right w:val="none" w:sz="0" w:space="0" w:color="auto"/>
      </w:divBdr>
    </w:div>
    <w:div w:id="998579141">
      <w:bodyDiv w:val="1"/>
      <w:marLeft w:val="0"/>
      <w:marRight w:val="0"/>
      <w:marTop w:val="0"/>
      <w:marBottom w:val="0"/>
      <w:divBdr>
        <w:top w:val="none" w:sz="0" w:space="0" w:color="auto"/>
        <w:left w:val="none" w:sz="0" w:space="0" w:color="auto"/>
        <w:bottom w:val="none" w:sz="0" w:space="0" w:color="auto"/>
        <w:right w:val="none" w:sz="0" w:space="0" w:color="auto"/>
      </w:divBdr>
    </w:div>
    <w:div w:id="1006399352">
      <w:bodyDiv w:val="1"/>
      <w:marLeft w:val="0"/>
      <w:marRight w:val="0"/>
      <w:marTop w:val="0"/>
      <w:marBottom w:val="0"/>
      <w:divBdr>
        <w:top w:val="none" w:sz="0" w:space="0" w:color="auto"/>
        <w:left w:val="none" w:sz="0" w:space="0" w:color="auto"/>
        <w:bottom w:val="none" w:sz="0" w:space="0" w:color="auto"/>
        <w:right w:val="none" w:sz="0" w:space="0" w:color="auto"/>
      </w:divBdr>
    </w:div>
    <w:div w:id="1021206948">
      <w:bodyDiv w:val="1"/>
      <w:marLeft w:val="0"/>
      <w:marRight w:val="0"/>
      <w:marTop w:val="0"/>
      <w:marBottom w:val="0"/>
      <w:divBdr>
        <w:top w:val="none" w:sz="0" w:space="0" w:color="auto"/>
        <w:left w:val="none" w:sz="0" w:space="0" w:color="auto"/>
        <w:bottom w:val="none" w:sz="0" w:space="0" w:color="auto"/>
        <w:right w:val="none" w:sz="0" w:space="0" w:color="auto"/>
      </w:divBdr>
    </w:div>
    <w:div w:id="1022978315">
      <w:bodyDiv w:val="1"/>
      <w:marLeft w:val="0"/>
      <w:marRight w:val="0"/>
      <w:marTop w:val="0"/>
      <w:marBottom w:val="0"/>
      <w:divBdr>
        <w:top w:val="none" w:sz="0" w:space="0" w:color="auto"/>
        <w:left w:val="none" w:sz="0" w:space="0" w:color="auto"/>
        <w:bottom w:val="none" w:sz="0" w:space="0" w:color="auto"/>
        <w:right w:val="none" w:sz="0" w:space="0" w:color="auto"/>
      </w:divBdr>
    </w:div>
    <w:div w:id="1046949498">
      <w:bodyDiv w:val="1"/>
      <w:marLeft w:val="0"/>
      <w:marRight w:val="0"/>
      <w:marTop w:val="0"/>
      <w:marBottom w:val="0"/>
      <w:divBdr>
        <w:top w:val="none" w:sz="0" w:space="0" w:color="auto"/>
        <w:left w:val="none" w:sz="0" w:space="0" w:color="auto"/>
        <w:bottom w:val="none" w:sz="0" w:space="0" w:color="auto"/>
        <w:right w:val="none" w:sz="0" w:space="0" w:color="auto"/>
      </w:divBdr>
    </w:div>
    <w:div w:id="1066412268">
      <w:bodyDiv w:val="1"/>
      <w:marLeft w:val="0"/>
      <w:marRight w:val="0"/>
      <w:marTop w:val="0"/>
      <w:marBottom w:val="0"/>
      <w:divBdr>
        <w:top w:val="none" w:sz="0" w:space="0" w:color="auto"/>
        <w:left w:val="none" w:sz="0" w:space="0" w:color="auto"/>
        <w:bottom w:val="none" w:sz="0" w:space="0" w:color="auto"/>
        <w:right w:val="none" w:sz="0" w:space="0" w:color="auto"/>
      </w:divBdr>
    </w:div>
    <w:div w:id="1082147329">
      <w:bodyDiv w:val="1"/>
      <w:marLeft w:val="0"/>
      <w:marRight w:val="0"/>
      <w:marTop w:val="0"/>
      <w:marBottom w:val="0"/>
      <w:divBdr>
        <w:top w:val="none" w:sz="0" w:space="0" w:color="auto"/>
        <w:left w:val="none" w:sz="0" w:space="0" w:color="auto"/>
        <w:bottom w:val="none" w:sz="0" w:space="0" w:color="auto"/>
        <w:right w:val="none" w:sz="0" w:space="0" w:color="auto"/>
      </w:divBdr>
    </w:div>
    <w:div w:id="1113554631">
      <w:bodyDiv w:val="1"/>
      <w:marLeft w:val="0"/>
      <w:marRight w:val="0"/>
      <w:marTop w:val="0"/>
      <w:marBottom w:val="0"/>
      <w:divBdr>
        <w:top w:val="none" w:sz="0" w:space="0" w:color="auto"/>
        <w:left w:val="none" w:sz="0" w:space="0" w:color="auto"/>
        <w:bottom w:val="none" w:sz="0" w:space="0" w:color="auto"/>
        <w:right w:val="none" w:sz="0" w:space="0" w:color="auto"/>
      </w:divBdr>
    </w:div>
    <w:div w:id="1122305238">
      <w:bodyDiv w:val="1"/>
      <w:marLeft w:val="0"/>
      <w:marRight w:val="0"/>
      <w:marTop w:val="0"/>
      <w:marBottom w:val="0"/>
      <w:divBdr>
        <w:top w:val="none" w:sz="0" w:space="0" w:color="auto"/>
        <w:left w:val="none" w:sz="0" w:space="0" w:color="auto"/>
        <w:bottom w:val="none" w:sz="0" w:space="0" w:color="auto"/>
        <w:right w:val="none" w:sz="0" w:space="0" w:color="auto"/>
      </w:divBdr>
    </w:div>
    <w:div w:id="1141996721">
      <w:bodyDiv w:val="1"/>
      <w:marLeft w:val="0"/>
      <w:marRight w:val="0"/>
      <w:marTop w:val="0"/>
      <w:marBottom w:val="0"/>
      <w:divBdr>
        <w:top w:val="none" w:sz="0" w:space="0" w:color="auto"/>
        <w:left w:val="none" w:sz="0" w:space="0" w:color="auto"/>
        <w:bottom w:val="none" w:sz="0" w:space="0" w:color="auto"/>
        <w:right w:val="none" w:sz="0" w:space="0" w:color="auto"/>
      </w:divBdr>
    </w:div>
    <w:div w:id="1143693515">
      <w:bodyDiv w:val="1"/>
      <w:marLeft w:val="0"/>
      <w:marRight w:val="0"/>
      <w:marTop w:val="0"/>
      <w:marBottom w:val="0"/>
      <w:divBdr>
        <w:top w:val="none" w:sz="0" w:space="0" w:color="auto"/>
        <w:left w:val="none" w:sz="0" w:space="0" w:color="auto"/>
        <w:bottom w:val="none" w:sz="0" w:space="0" w:color="auto"/>
        <w:right w:val="none" w:sz="0" w:space="0" w:color="auto"/>
      </w:divBdr>
    </w:div>
    <w:div w:id="1147404500">
      <w:bodyDiv w:val="1"/>
      <w:marLeft w:val="0"/>
      <w:marRight w:val="0"/>
      <w:marTop w:val="0"/>
      <w:marBottom w:val="0"/>
      <w:divBdr>
        <w:top w:val="none" w:sz="0" w:space="0" w:color="auto"/>
        <w:left w:val="none" w:sz="0" w:space="0" w:color="auto"/>
        <w:bottom w:val="none" w:sz="0" w:space="0" w:color="auto"/>
        <w:right w:val="none" w:sz="0" w:space="0" w:color="auto"/>
      </w:divBdr>
    </w:div>
    <w:div w:id="1181166898">
      <w:bodyDiv w:val="1"/>
      <w:marLeft w:val="0"/>
      <w:marRight w:val="0"/>
      <w:marTop w:val="0"/>
      <w:marBottom w:val="0"/>
      <w:divBdr>
        <w:top w:val="none" w:sz="0" w:space="0" w:color="auto"/>
        <w:left w:val="none" w:sz="0" w:space="0" w:color="auto"/>
        <w:bottom w:val="none" w:sz="0" w:space="0" w:color="auto"/>
        <w:right w:val="none" w:sz="0" w:space="0" w:color="auto"/>
      </w:divBdr>
    </w:div>
    <w:div w:id="1224831267">
      <w:bodyDiv w:val="1"/>
      <w:marLeft w:val="0"/>
      <w:marRight w:val="0"/>
      <w:marTop w:val="0"/>
      <w:marBottom w:val="0"/>
      <w:divBdr>
        <w:top w:val="none" w:sz="0" w:space="0" w:color="auto"/>
        <w:left w:val="none" w:sz="0" w:space="0" w:color="auto"/>
        <w:bottom w:val="none" w:sz="0" w:space="0" w:color="auto"/>
        <w:right w:val="none" w:sz="0" w:space="0" w:color="auto"/>
      </w:divBdr>
    </w:div>
    <w:div w:id="1234002692">
      <w:bodyDiv w:val="1"/>
      <w:marLeft w:val="0"/>
      <w:marRight w:val="0"/>
      <w:marTop w:val="0"/>
      <w:marBottom w:val="0"/>
      <w:divBdr>
        <w:top w:val="none" w:sz="0" w:space="0" w:color="auto"/>
        <w:left w:val="none" w:sz="0" w:space="0" w:color="auto"/>
        <w:bottom w:val="none" w:sz="0" w:space="0" w:color="auto"/>
        <w:right w:val="none" w:sz="0" w:space="0" w:color="auto"/>
      </w:divBdr>
    </w:div>
    <w:div w:id="1246263944">
      <w:bodyDiv w:val="1"/>
      <w:marLeft w:val="0"/>
      <w:marRight w:val="0"/>
      <w:marTop w:val="0"/>
      <w:marBottom w:val="0"/>
      <w:divBdr>
        <w:top w:val="none" w:sz="0" w:space="0" w:color="auto"/>
        <w:left w:val="none" w:sz="0" w:space="0" w:color="auto"/>
        <w:bottom w:val="none" w:sz="0" w:space="0" w:color="auto"/>
        <w:right w:val="none" w:sz="0" w:space="0" w:color="auto"/>
      </w:divBdr>
    </w:div>
    <w:div w:id="1248616296">
      <w:bodyDiv w:val="1"/>
      <w:marLeft w:val="0"/>
      <w:marRight w:val="0"/>
      <w:marTop w:val="0"/>
      <w:marBottom w:val="0"/>
      <w:divBdr>
        <w:top w:val="none" w:sz="0" w:space="0" w:color="auto"/>
        <w:left w:val="none" w:sz="0" w:space="0" w:color="auto"/>
        <w:bottom w:val="none" w:sz="0" w:space="0" w:color="auto"/>
        <w:right w:val="none" w:sz="0" w:space="0" w:color="auto"/>
      </w:divBdr>
      <w:divsChild>
        <w:div w:id="16470373">
          <w:marLeft w:val="0"/>
          <w:marRight w:val="0"/>
          <w:marTop w:val="0"/>
          <w:marBottom w:val="0"/>
          <w:divBdr>
            <w:top w:val="none" w:sz="0" w:space="0" w:color="auto"/>
            <w:left w:val="none" w:sz="0" w:space="0" w:color="auto"/>
            <w:bottom w:val="none" w:sz="0" w:space="0" w:color="auto"/>
            <w:right w:val="none" w:sz="0" w:space="0" w:color="auto"/>
          </w:divBdr>
        </w:div>
        <w:div w:id="922883239">
          <w:marLeft w:val="0"/>
          <w:marRight w:val="0"/>
          <w:marTop w:val="0"/>
          <w:marBottom w:val="0"/>
          <w:divBdr>
            <w:top w:val="none" w:sz="0" w:space="0" w:color="auto"/>
            <w:left w:val="none" w:sz="0" w:space="0" w:color="auto"/>
            <w:bottom w:val="none" w:sz="0" w:space="0" w:color="auto"/>
            <w:right w:val="none" w:sz="0" w:space="0" w:color="auto"/>
          </w:divBdr>
        </w:div>
      </w:divsChild>
    </w:div>
    <w:div w:id="1302492042">
      <w:bodyDiv w:val="1"/>
      <w:marLeft w:val="0"/>
      <w:marRight w:val="0"/>
      <w:marTop w:val="0"/>
      <w:marBottom w:val="0"/>
      <w:divBdr>
        <w:top w:val="none" w:sz="0" w:space="0" w:color="auto"/>
        <w:left w:val="none" w:sz="0" w:space="0" w:color="auto"/>
        <w:bottom w:val="none" w:sz="0" w:space="0" w:color="auto"/>
        <w:right w:val="none" w:sz="0" w:space="0" w:color="auto"/>
      </w:divBdr>
    </w:div>
    <w:div w:id="1322394215">
      <w:bodyDiv w:val="1"/>
      <w:marLeft w:val="0"/>
      <w:marRight w:val="0"/>
      <w:marTop w:val="0"/>
      <w:marBottom w:val="0"/>
      <w:divBdr>
        <w:top w:val="none" w:sz="0" w:space="0" w:color="auto"/>
        <w:left w:val="none" w:sz="0" w:space="0" w:color="auto"/>
        <w:bottom w:val="none" w:sz="0" w:space="0" w:color="auto"/>
        <w:right w:val="none" w:sz="0" w:space="0" w:color="auto"/>
      </w:divBdr>
    </w:div>
    <w:div w:id="1357925725">
      <w:bodyDiv w:val="1"/>
      <w:marLeft w:val="0"/>
      <w:marRight w:val="0"/>
      <w:marTop w:val="0"/>
      <w:marBottom w:val="0"/>
      <w:divBdr>
        <w:top w:val="none" w:sz="0" w:space="0" w:color="auto"/>
        <w:left w:val="none" w:sz="0" w:space="0" w:color="auto"/>
        <w:bottom w:val="none" w:sz="0" w:space="0" w:color="auto"/>
        <w:right w:val="none" w:sz="0" w:space="0" w:color="auto"/>
      </w:divBdr>
    </w:div>
    <w:div w:id="1518889302">
      <w:bodyDiv w:val="1"/>
      <w:marLeft w:val="0"/>
      <w:marRight w:val="0"/>
      <w:marTop w:val="0"/>
      <w:marBottom w:val="0"/>
      <w:divBdr>
        <w:top w:val="none" w:sz="0" w:space="0" w:color="auto"/>
        <w:left w:val="none" w:sz="0" w:space="0" w:color="auto"/>
        <w:bottom w:val="none" w:sz="0" w:space="0" w:color="auto"/>
        <w:right w:val="none" w:sz="0" w:space="0" w:color="auto"/>
      </w:divBdr>
    </w:div>
    <w:div w:id="1529487746">
      <w:bodyDiv w:val="1"/>
      <w:marLeft w:val="0"/>
      <w:marRight w:val="0"/>
      <w:marTop w:val="0"/>
      <w:marBottom w:val="0"/>
      <w:divBdr>
        <w:top w:val="none" w:sz="0" w:space="0" w:color="auto"/>
        <w:left w:val="none" w:sz="0" w:space="0" w:color="auto"/>
        <w:bottom w:val="none" w:sz="0" w:space="0" w:color="auto"/>
        <w:right w:val="none" w:sz="0" w:space="0" w:color="auto"/>
      </w:divBdr>
    </w:div>
    <w:div w:id="1556501255">
      <w:bodyDiv w:val="1"/>
      <w:marLeft w:val="0"/>
      <w:marRight w:val="0"/>
      <w:marTop w:val="0"/>
      <w:marBottom w:val="0"/>
      <w:divBdr>
        <w:top w:val="none" w:sz="0" w:space="0" w:color="auto"/>
        <w:left w:val="none" w:sz="0" w:space="0" w:color="auto"/>
        <w:bottom w:val="none" w:sz="0" w:space="0" w:color="auto"/>
        <w:right w:val="none" w:sz="0" w:space="0" w:color="auto"/>
      </w:divBdr>
    </w:div>
    <w:div w:id="1561207927">
      <w:bodyDiv w:val="1"/>
      <w:marLeft w:val="0"/>
      <w:marRight w:val="0"/>
      <w:marTop w:val="0"/>
      <w:marBottom w:val="0"/>
      <w:divBdr>
        <w:top w:val="none" w:sz="0" w:space="0" w:color="auto"/>
        <w:left w:val="none" w:sz="0" w:space="0" w:color="auto"/>
        <w:bottom w:val="none" w:sz="0" w:space="0" w:color="auto"/>
        <w:right w:val="none" w:sz="0" w:space="0" w:color="auto"/>
      </w:divBdr>
    </w:div>
    <w:div w:id="1567296594">
      <w:bodyDiv w:val="1"/>
      <w:marLeft w:val="0"/>
      <w:marRight w:val="0"/>
      <w:marTop w:val="0"/>
      <w:marBottom w:val="0"/>
      <w:divBdr>
        <w:top w:val="none" w:sz="0" w:space="0" w:color="auto"/>
        <w:left w:val="none" w:sz="0" w:space="0" w:color="auto"/>
        <w:bottom w:val="none" w:sz="0" w:space="0" w:color="auto"/>
        <w:right w:val="none" w:sz="0" w:space="0" w:color="auto"/>
      </w:divBdr>
    </w:div>
    <w:div w:id="1569151748">
      <w:bodyDiv w:val="1"/>
      <w:marLeft w:val="0"/>
      <w:marRight w:val="0"/>
      <w:marTop w:val="0"/>
      <w:marBottom w:val="0"/>
      <w:divBdr>
        <w:top w:val="none" w:sz="0" w:space="0" w:color="auto"/>
        <w:left w:val="none" w:sz="0" w:space="0" w:color="auto"/>
        <w:bottom w:val="none" w:sz="0" w:space="0" w:color="auto"/>
        <w:right w:val="none" w:sz="0" w:space="0" w:color="auto"/>
      </w:divBdr>
    </w:div>
    <w:div w:id="1588341402">
      <w:bodyDiv w:val="1"/>
      <w:marLeft w:val="0"/>
      <w:marRight w:val="0"/>
      <w:marTop w:val="0"/>
      <w:marBottom w:val="0"/>
      <w:divBdr>
        <w:top w:val="none" w:sz="0" w:space="0" w:color="auto"/>
        <w:left w:val="none" w:sz="0" w:space="0" w:color="auto"/>
        <w:bottom w:val="none" w:sz="0" w:space="0" w:color="auto"/>
        <w:right w:val="none" w:sz="0" w:space="0" w:color="auto"/>
      </w:divBdr>
    </w:div>
    <w:div w:id="1618876612">
      <w:bodyDiv w:val="1"/>
      <w:marLeft w:val="0"/>
      <w:marRight w:val="0"/>
      <w:marTop w:val="0"/>
      <w:marBottom w:val="0"/>
      <w:divBdr>
        <w:top w:val="none" w:sz="0" w:space="0" w:color="auto"/>
        <w:left w:val="none" w:sz="0" w:space="0" w:color="auto"/>
        <w:bottom w:val="none" w:sz="0" w:space="0" w:color="auto"/>
        <w:right w:val="none" w:sz="0" w:space="0" w:color="auto"/>
      </w:divBdr>
    </w:div>
    <w:div w:id="1655065929">
      <w:bodyDiv w:val="1"/>
      <w:marLeft w:val="0"/>
      <w:marRight w:val="0"/>
      <w:marTop w:val="0"/>
      <w:marBottom w:val="0"/>
      <w:divBdr>
        <w:top w:val="none" w:sz="0" w:space="0" w:color="auto"/>
        <w:left w:val="none" w:sz="0" w:space="0" w:color="auto"/>
        <w:bottom w:val="none" w:sz="0" w:space="0" w:color="auto"/>
        <w:right w:val="none" w:sz="0" w:space="0" w:color="auto"/>
      </w:divBdr>
    </w:div>
    <w:div w:id="1661693281">
      <w:bodyDiv w:val="1"/>
      <w:marLeft w:val="0"/>
      <w:marRight w:val="0"/>
      <w:marTop w:val="0"/>
      <w:marBottom w:val="0"/>
      <w:divBdr>
        <w:top w:val="none" w:sz="0" w:space="0" w:color="auto"/>
        <w:left w:val="none" w:sz="0" w:space="0" w:color="auto"/>
        <w:bottom w:val="none" w:sz="0" w:space="0" w:color="auto"/>
        <w:right w:val="none" w:sz="0" w:space="0" w:color="auto"/>
      </w:divBdr>
    </w:div>
    <w:div w:id="1668746814">
      <w:bodyDiv w:val="1"/>
      <w:marLeft w:val="0"/>
      <w:marRight w:val="0"/>
      <w:marTop w:val="0"/>
      <w:marBottom w:val="0"/>
      <w:divBdr>
        <w:top w:val="none" w:sz="0" w:space="0" w:color="auto"/>
        <w:left w:val="none" w:sz="0" w:space="0" w:color="auto"/>
        <w:bottom w:val="none" w:sz="0" w:space="0" w:color="auto"/>
        <w:right w:val="none" w:sz="0" w:space="0" w:color="auto"/>
      </w:divBdr>
    </w:div>
    <w:div w:id="1680887966">
      <w:bodyDiv w:val="1"/>
      <w:marLeft w:val="0"/>
      <w:marRight w:val="0"/>
      <w:marTop w:val="0"/>
      <w:marBottom w:val="0"/>
      <w:divBdr>
        <w:top w:val="none" w:sz="0" w:space="0" w:color="auto"/>
        <w:left w:val="none" w:sz="0" w:space="0" w:color="auto"/>
        <w:bottom w:val="none" w:sz="0" w:space="0" w:color="auto"/>
        <w:right w:val="none" w:sz="0" w:space="0" w:color="auto"/>
      </w:divBdr>
    </w:div>
    <w:div w:id="1687098609">
      <w:bodyDiv w:val="1"/>
      <w:marLeft w:val="0"/>
      <w:marRight w:val="0"/>
      <w:marTop w:val="0"/>
      <w:marBottom w:val="0"/>
      <w:divBdr>
        <w:top w:val="none" w:sz="0" w:space="0" w:color="auto"/>
        <w:left w:val="none" w:sz="0" w:space="0" w:color="auto"/>
        <w:bottom w:val="none" w:sz="0" w:space="0" w:color="auto"/>
        <w:right w:val="none" w:sz="0" w:space="0" w:color="auto"/>
      </w:divBdr>
    </w:div>
    <w:div w:id="1721399686">
      <w:bodyDiv w:val="1"/>
      <w:marLeft w:val="0"/>
      <w:marRight w:val="0"/>
      <w:marTop w:val="0"/>
      <w:marBottom w:val="0"/>
      <w:divBdr>
        <w:top w:val="none" w:sz="0" w:space="0" w:color="auto"/>
        <w:left w:val="none" w:sz="0" w:space="0" w:color="auto"/>
        <w:bottom w:val="none" w:sz="0" w:space="0" w:color="auto"/>
        <w:right w:val="none" w:sz="0" w:space="0" w:color="auto"/>
      </w:divBdr>
    </w:div>
    <w:div w:id="1727099798">
      <w:bodyDiv w:val="1"/>
      <w:marLeft w:val="0"/>
      <w:marRight w:val="0"/>
      <w:marTop w:val="0"/>
      <w:marBottom w:val="0"/>
      <w:divBdr>
        <w:top w:val="none" w:sz="0" w:space="0" w:color="auto"/>
        <w:left w:val="none" w:sz="0" w:space="0" w:color="auto"/>
        <w:bottom w:val="none" w:sz="0" w:space="0" w:color="auto"/>
        <w:right w:val="none" w:sz="0" w:space="0" w:color="auto"/>
      </w:divBdr>
    </w:div>
    <w:div w:id="1760246954">
      <w:bodyDiv w:val="1"/>
      <w:marLeft w:val="0"/>
      <w:marRight w:val="0"/>
      <w:marTop w:val="0"/>
      <w:marBottom w:val="0"/>
      <w:divBdr>
        <w:top w:val="none" w:sz="0" w:space="0" w:color="auto"/>
        <w:left w:val="none" w:sz="0" w:space="0" w:color="auto"/>
        <w:bottom w:val="none" w:sz="0" w:space="0" w:color="auto"/>
        <w:right w:val="none" w:sz="0" w:space="0" w:color="auto"/>
      </w:divBdr>
    </w:div>
    <w:div w:id="1765960153">
      <w:bodyDiv w:val="1"/>
      <w:marLeft w:val="0"/>
      <w:marRight w:val="0"/>
      <w:marTop w:val="0"/>
      <w:marBottom w:val="0"/>
      <w:divBdr>
        <w:top w:val="none" w:sz="0" w:space="0" w:color="auto"/>
        <w:left w:val="none" w:sz="0" w:space="0" w:color="auto"/>
        <w:bottom w:val="none" w:sz="0" w:space="0" w:color="auto"/>
        <w:right w:val="none" w:sz="0" w:space="0" w:color="auto"/>
      </w:divBdr>
    </w:div>
    <w:div w:id="1788893726">
      <w:bodyDiv w:val="1"/>
      <w:marLeft w:val="0"/>
      <w:marRight w:val="0"/>
      <w:marTop w:val="0"/>
      <w:marBottom w:val="0"/>
      <w:divBdr>
        <w:top w:val="none" w:sz="0" w:space="0" w:color="auto"/>
        <w:left w:val="none" w:sz="0" w:space="0" w:color="auto"/>
        <w:bottom w:val="none" w:sz="0" w:space="0" w:color="auto"/>
        <w:right w:val="none" w:sz="0" w:space="0" w:color="auto"/>
      </w:divBdr>
    </w:div>
    <w:div w:id="1793160828">
      <w:bodyDiv w:val="1"/>
      <w:marLeft w:val="0"/>
      <w:marRight w:val="0"/>
      <w:marTop w:val="0"/>
      <w:marBottom w:val="0"/>
      <w:divBdr>
        <w:top w:val="none" w:sz="0" w:space="0" w:color="auto"/>
        <w:left w:val="none" w:sz="0" w:space="0" w:color="auto"/>
        <w:bottom w:val="none" w:sz="0" w:space="0" w:color="auto"/>
        <w:right w:val="none" w:sz="0" w:space="0" w:color="auto"/>
      </w:divBdr>
    </w:div>
    <w:div w:id="1799448729">
      <w:bodyDiv w:val="1"/>
      <w:marLeft w:val="0"/>
      <w:marRight w:val="0"/>
      <w:marTop w:val="0"/>
      <w:marBottom w:val="0"/>
      <w:divBdr>
        <w:top w:val="none" w:sz="0" w:space="0" w:color="auto"/>
        <w:left w:val="none" w:sz="0" w:space="0" w:color="auto"/>
        <w:bottom w:val="none" w:sz="0" w:space="0" w:color="auto"/>
        <w:right w:val="none" w:sz="0" w:space="0" w:color="auto"/>
      </w:divBdr>
    </w:div>
    <w:div w:id="1816026753">
      <w:bodyDiv w:val="1"/>
      <w:marLeft w:val="0"/>
      <w:marRight w:val="0"/>
      <w:marTop w:val="0"/>
      <w:marBottom w:val="0"/>
      <w:divBdr>
        <w:top w:val="none" w:sz="0" w:space="0" w:color="auto"/>
        <w:left w:val="none" w:sz="0" w:space="0" w:color="auto"/>
        <w:bottom w:val="none" w:sz="0" w:space="0" w:color="auto"/>
        <w:right w:val="none" w:sz="0" w:space="0" w:color="auto"/>
      </w:divBdr>
    </w:div>
    <w:div w:id="1816994301">
      <w:bodyDiv w:val="1"/>
      <w:marLeft w:val="0"/>
      <w:marRight w:val="0"/>
      <w:marTop w:val="0"/>
      <w:marBottom w:val="0"/>
      <w:divBdr>
        <w:top w:val="none" w:sz="0" w:space="0" w:color="auto"/>
        <w:left w:val="none" w:sz="0" w:space="0" w:color="auto"/>
        <w:bottom w:val="none" w:sz="0" w:space="0" w:color="auto"/>
        <w:right w:val="none" w:sz="0" w:space="0" w:color="auto"/>
      </w:divBdr>
    </w:div>
    <w:div w:id="1862429101">
      <w:bodyDiv w:val="1"/>
      <w:marLeft w:val="0"/>
      <w:marRight w:val="0"/>
      <w:marTop w:val="0"/>
      <w:marBottom w:val="0"/>
      <w:divBdr>
        <w:top w:val="none" w:sz="0" w:space="0" w:color="auto"/>
        <w:left w:val="none" w:sz="0" w:space="0" w:color="auto"/>
        <w:bottom w:val="none" w:sz="0" w:space="0" w:color="auto"/>
        <w:right w:val="none" w:sz="0" w:space="0" w:color="auto"/>
      </w:divBdr>
    </w:div>
    <w:div w:id="1897086305">
      <w:bodyDiv w:val="1"/>
      <w:marLeft w:val="0"/>
      <w:marRight w:val="0"/>
      <w:marTop w:val="0"/>
      <w:marBottom w:val="0"/>
      <w:divBdr>
        <w:top w:val="none" w:sz="0" w:space="0" w:color="auto"/>
        <w:left w:val="none" w:sz="0" w:space="0" w:color="auto"/>
        <w:bottom w:val="none" w:sz="0" w:space="0" w:color="auto"/>
        <w:right w:val="none" w:sz="0" w:space="0" w:color="auto"/>
      </w:divBdr>
    </w:div>
    <w:div w:id="1934313724">
      <w:bodyDiv w:val="1"/>
      <w:marLeft w:val="0"/>
      <w:marRight w:val="0"/>
      <w:marTop w:val="0"/>
      <w:marBottom w:val="0"/>
      <w:divBdr>
        <w:top w:val="none" w:sz="0" w:space="0" w:color="auto"/>
        <w:left w:val="none" w:sz="0" w:space="0" w:color="auto"/>
        <w:bottom w:val="none" w:sz="0" w:space="0" w:color="auto"/>
        <w:right w:val="none" w:sz="0" w:space="0" w:color="auto"/>
      </w:divBdr>
    </w:div>
    <w:div w:id="2025396362">
      <w:bodyDiv w:val="1"/>
      <w:marLeft w:val="0"/>
      <w:marRight w:val="0"/>
      <w:marTop w:val="0"/>
      <w:marBottom w:val="0"/>
      <w:divBdr>
        <w:top w:val="none" w:sz="0" w:space="0" w:color="auto"/>
        <w:left w:val="none" w:sz="0" w:space="0" w:color="auto"/>
        <w:bottom w:val="none" w:sz="0" w:space="0" w:color="auto"/>
        <w:right w:val="none" w:sz="0" w:space="0" w:color="auto"/>
      </w:divBdr>
    </w:div>
    <w:div w:id="2042898527">
      <w:bodyDiv w:val="1"/>
      <w:marLeft w:val="0"/>
      <w:marRight w:val="0"/>
      <w:marTop w:val="0"/>
      <w:marBottom w:val="0"/>
      <w:divBdr>
        <w:top w:val="none" w:sz="0" w:space="0" w:color="auto"/>
        <w:left w:val="none" w:sz="0" w:space="0" w:color="auto"/>
        <w:bottom w:val="none" w:sz="0" w:space="0" w:color="auto"/>
        <w:right w:val="none" w:sz="0" w:space="0" w:color="auto"/>
      </w:divBdr>
    </w:div>
    <w:div w:id="2044671362">
      <w:bodyDiv w:val="1"/>
      <w:marLeft w:val="0"/>
      <w:marRight w:val="0"/>
      <w:marTop w:val="0"/>
      <w:marBottom w:val="0"/>
      <w:divBdr>
        <w:top w:val="none" w:sz="0" w:space="0" w:color="auto"/>
        <w:left w:val="none" w:sz="0" w:space="0" w:color="auto"/>
        <w:bottom w:val="none" w:sz="0" w:space="0" w:color="auto"/>
        <w:right w:val="none" w:sz="0" w:space="0" w:color="auto"/>
      </w:divBdr>
    </w:div>
    <w:div w:id="2048336055">
      <w:bodyDiv w:val="1"/>
      <w:marLeft w:val="0"/>
      <w:marRight w:val="0"/>
      <w:marTop w:val="0"/>
      <w:marBottom w:val="0"/>
      <w:divBdr>
        <w:top w:val="none" w:sz="0" w:space="0" w:color="auto"/>
        <w:left w:val="none" w:sz="0" w:space="0" w:color="auto"/>
        <w:bottom w:val="none" w:sz="0" w:space="0" w:color="auto"/>
        <w:right w:val="none" w:sz="0" w:space="0" w:color="auto"/>
      </w:divBdr>
    </w:div>
    <w:div w:id="2081901191">
      <w:bodyDiv w:val="1"/>
      <w:marLeft w:val="0"/>
      <w:marRight w:val="0"/>
      <w:marTop w:val="0"/>
      <w:marBottom w:val="0"/>
      <w:divBdr>
        <w:top w:val="none" w:sz="0" w:space="0" w:color="auto"/>
        <w:left w:val="none" w:sz="0" w:space="0" w:color="auto"/>
        <w:bottom w:val="none" w:sz="0" w:space="0" w:color="auto"/>
        <w:right w:val="none" w:sz="0" w:space="0" w:color="auto"/>
      </w:divBdr>
    </w:div>
    <w:div w:id="2083286706">
      <w:bodyDiv w:val="1"/>
      <w:marLeft w:val="0"/>
      <w:marRight w:val="0"/>
      <w:marTop w:val="0"/>
      <w:marBottom w:val="0"/>
      <w:divBdr>
        <w:top w:val="none" w:sz="0" w:space="0" w:color="auto"/>
        <w:left w:val="none" w:sz="0" w:space="0" w:color="auto"/>
        <w:bottom w:val="none" w:sz="0" w:space="0" w:color="auto"/>
        <w:right w:val="none" w:sz="0" w:space="0" w:color="auto"/>
      </w:divBdr>
    </w:div>
    <w:div w:id="2086099558">
      <w:bodyDiv w:val="1"/>
      <w:marLeft w:val="0"/>
      <w:marRight w:val="0"/>
      <w:marTop w:val="0"/>
      <w:marBottom w:val="0"/>
      <w:divBdr>
        <w:top w:val="none" w:sz="0" w:space="0" w:color="auto"/>
        <w:left w:val="none" w:sz="0" w:space="0" w:color="auto"/>
        <w:bottom w:val="none" w:sz="0" w:space="0" w:color="auto"/>
        <w:right w:val="none" w:sz="0" w:space="0" w:color="auto"/>
      </w:divBdr>
    </w:div>
    <w:div w:id="2103869248">
      <w:bodyDiv w:val="1"/>
      <w:marLeft w:val="0"/>
      <w:marRight w:val="0"/>
      <w:marTop w:val="0"/>
      <w:marBottom w:val="0"/>
      <w:divBdr>
        <w:top w:val="none" w:sz="0" w:space="0" w:color="auto"/>
        <w:left w:val="none" w:sz="0" w:space="0" w:color="auto"/>
        <w:bottom w:val="none" w:sz="0" w:space="0" w:color="auto"/>
        <w:right w:val="none" w:sz="0" w:space="0" w:color="auto"/>
      </w:divBdr>
    </w:div>
    <w:div w:id="2122214483">
      <w:bodyDiv w:val="1"/>
      <w:marLeft w:val="0"/>
      <w:marRight w:val="0"/>
      <w:marTop w:val="0"/>
      <w:marBottom w:val="0"/>
      <w:divBdr>
        <w:top w:val="none" w:sz="0" w:space="0" w:color="auto"/>
        <w:left w:val="none" w:sz="0" w:space="0" w:color="auto"/>
        <w:bottom w:val="none" w:sz="0" w:space="0" w:color="auto"/>
        <w:right w:val="none" w:sz="0" w:space="0" w:color="auto"/>
      </w:divBdr>
    </w:div>
    <w:div w:id="214435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em2.ipomex.org.mx/ipomexSO/registrosFraccion/28/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nfoem2.ipomex.org.mx/ipomexSO/registrosFraccion/28/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AC0A8-EC8D-4CB5-9C0A-6AD3A118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5339</Words>
  <Characters>29365</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INFOEM415</cp:lastModifiedBy>
  <cp:revision>4</cp:revision>
  <dcterms:created xsi:type="dcterms:W3CDTF">2024-10-31T22:54:00Z</dcterms:created>
  <dcterms:modified xsi:type="dcterms:W3CDTF">2025-02-07T20:45:00Z</dcterms:modified>
</cp:coreProperties>
</file>