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43742" w:rsidRDefault="00AE3DA7" w:rsidP="00843742">
          <w:pPr>
            <w:pStyle w:val="TtulodeTDC"/>
            <w:spacing w:before="0" w:line="240" w:lineRule="auto"/>
            <w:rPr>
              <w:rFonts w:ascii="Palatino Linotype" w:hAnsi="Palatino Linotype"/>
              <w:color w:val="auto"/>
              <w:sz w:val="24"/>
              <w:szCs w:val="24"/>
              <w:lang w:val="es-ES"/>
            </w:rPr>
          </w:pPr>
          <w:r w:rsidRPr="00843742">
            <w:rPr>
              <w:rFonts w:ascii="Palatino Linotype" w:hAnsi="Palatino Linotype"/>
              <w:color w:val="auto"/>
              <w:sz w:val="24"/>
              <w:szCs w:val="24"/>
              <w:lang w:val="es-ES"/>
            </w:rPr>
            <w:t>Contenido</w:t>
          </w:r>
        </w:p>
        <w:p w14:paraId="3EB312A7" w14:textId="77777777" w:rsidR="00AA6EA9" w:rsidRPr="00843742" w:rsidRDefault="00AA6EA9" w:rsidP="00843742">
          <w:pPr>
            <w:spacing w:line="240" w:lineRule="auto"/>
            <w:rPr>
              <w:sz w:val="16"/>
              <w:szCs w:val="16"/>
              <w:lang w:val="es-ES" w:eastAsia="es-MX"/>
            </w:rPr>
          </w:pPr>
        </w:p>
        <w:p w14:paraId="5AB1325C" w14:textId="77777777" w:rsidR="00477A50" w:rsidRPr="00843742" w:rsidRDefault="00AE3DA7" w:rsidP="00843742">
          <w:pPr>
            <w:pStyle w:val="TDC1"/>
            <w:tabs>
              <w:tab w:val="right" w:leader="dot" w:pos="9034"/>
            </w:tabs>
            <w:rPr>
              <w:rFonts w:asciiTheme="minorHAnsi" w:eastAsiaTheme="minorEastAsia" w:hAnsiTheme="minorHAnsi" w:cstheme="minorBidi"/>
              <w:noProof/>
              <w:szCs w:val="22"/>
              <w:lang w:eastAsia="es-MX"/>
            </w:rPr>
          </w:pPr>
          <w:r w:rsidRPr="00843742">
            <w:rPr>
              <w:sz w:val="16"/>
              <w:szCs w:val="16"/>
            </w:rPr>
            <w:fldChar w:fldCharType="begin"/>
          </w:r>
          <w:r w:rsidRPr="00843742">
            <w:rPr>
              <w:sz w:val="16"/>
              <w:szCs w:val="16"/>
            </w:rPr>
            <w:instrText xml:space="preserve"> TOC \o "1-3" \h \z \u </w:instrText>
          </w:r>
          <w:r w:rsidRPr="00843742">
            <w:rPr>
              <w:sz w:val="16"/>
              <w:szCs w:val="16"/>
            </w:rPr>
            <w:fldChar w:fldCharType="separate"/>
          </w:r>
          <w:hyperlink w:anchor="_Toc182936892" w:history="1">
            <w:r w:rsidR="00477A50" w:rsidRPr="00843742">
              <w:rPr>
                <w:rStyle w:val="Hipervnculo"/>
                <w:noProof/>
                <w:color w:val="auto"/>
              </w:rPr>
              <w:t>ANTECEDENTES</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_Toc182936892 \h </w:instrText>
            </w:r>
            <w:r w:rsidR="00477A50" w:rsidRPr="00843742">
              <w:rPr>
                <w:noProof/>
                <w:webHidden/>
              </w:rPr>
            </w:r>
            <w:r w:rsidR="00477A50" w:rsidRPr="00843742">
              <w:rPr>
                <w:noProof/>
                <w:webHidden/>
              </w:rPr>
              <w:fldChar w:fldCharType="separate"/>
            </w:r>
            <w:r w:rsidR="004504F2">
              <w:rPr>
                <w:noProof/>
                <w:webHidden/>
              </w:rPr>
              <w:t>1</w:t>
            </w:r>
            <w:r w:rsidR="00477A50" w:rsidRPr="00843742">
              <w:rPr>
                <w:noProof/>
                <w:webHidden/>
              </w:rPr>
              <w:fldChar w:fldCharType="end"/>
            </w:r>
          </w:hyperlink>
        </w:p>
        <w:p w14:paraId="5AE5D055" w14:textId="77777777" w:rsidR="00477A50" w:rsidRPr="00843742" w:rsidRDefault="001C781A" w:rsidP="00843742">
          <w:pPr>
            <w:pStyle w:val="TDC2"/>
            <w:rPr>
              <w:rFonts w:asciiTheme="minorHAnsi" w:eastAsiaTheme="minorEastAsia" w:hAnsiTheme="minorHAnsi" w:cstheme="minorBidi"/>
              <w:noProof/>
              <w:szCs w:val="22"/>
              <w:lang w:eastAsia="es-MX"/>
            </w:rPr>
          </w:pPr>
          <w:hyperlink w:anchor="_Toc182936893" w:history="1">
            <w:r w:rsidR="00477A50" w:rsidRPr="00843742">
              <w:rPr>
                <w:rStyle w:val="Hipervnculo"/>
                <w:noProof/>
                <w:color w:val="auto"/>
              </w:rPr>
              <w:t>DE LA SOLICITUD DE INFORMACIÓN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_Toc182936893 \h </w:instrText>
            </w:r>
            <w:r w:rsidR="00477A50" w:rsidRPr="00843742">
              <w:rPr>
                <w:noProof/>
                <w:webHidden/>
              </w:rPr>
            </w:r>
            <w:r w:rsidR="00477A50" w:rsidRPr="00843742">
              <w:rPr>
                <w:noProof/>
                <w:webHidden/>
              </w:rPr>
              <w:fldChar w:fldCharType="separate"/>
            </w:r>
            <w:r w:rsidR="004504F2">
              <w:rPr>
                <w:noProof/>
                <w:webHidden/>
              </w:rPr>
              <w:t>1</w:t>
            </w:r>
            <w:r w:rsidR="00477A50" w:rsidRPr="00843742">
              <w:rPr>
                <w:noProof/>
                <w:webHidden/>
              </w:rPr>
              <w:fldChar w:fldCharType="end"/>
            </w:r>
          </w:hyperlink>
        </w:p>
        <w:p w14:paraId="3D762FB6"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894" w:history="1">
            <w:r w:rsidR="00477A50" w:rsidRPr="00843742">
              <w:rPr>
                <w:rStyle w:val="Hipervnculo"/>
                <w:noProof/>
                <w:color w:val="auto"/>
              </w:rPr>
              <w:t>a) Solicitud de información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_Toc182936894 \h </w:instrText>
            </w:r>
            <w:r w:rsidR="00477A50" w:rsidRPr="00843742">
              <w:rPr>
                <w:noProof/>
                <w:webHidden/>
              </w:rPr>
            </w:r>
            <w:r w:rsidR="00477A50" w:rsidRPr="00843742">
              <w:rPr>
                <w:noProof/>
                <w:webHidden/>
              </w:rPr>
              <w:fldChar w:fldCharType="separate"/>
            </w:r>
            <w:r w:rsidR="004504F2">
              <w:rPr>
                <w:noProof/>
                <w:webHidden/>
              </w:rPr>
              <w:t>1</w:t>
            </w:r>
            <w:r w:rsidR="00477A50" w:rsidRPr="00843742">
              <w:rPr>
                <w:noProof/>
                <w:webHidden/>
              </w:rPr>
              <w:fldChar w:fldCharType="end"/>
            </w:r>
          </w:hyperlink>
        </w:p>
        <w:p w14:paraId="7A1122FE"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895" w:history="1">
            <w:r w:rsidR="00477A50" w:rsidRPr="00843742">
              <w:rPr>
                <w:rStyle w:val="Hipervnculo"/>
                <w:noProof/>
                <w:color w:val="auto"/>
              </w:rPr>
              <w:t>b) Turno de la solicitud de información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_Toc182936895 \h </w:instrText>
            </w:r>
            <w:r w:rsidR="00477A50" w:rsidRPr="00843742">
              <w:rPr>
                <w:noProof/>
                <w:webHidden/>
              </w:rPr>
            </w:r>
            <w:r w:rsidR="00477A50" w:rsidRPr="00843742">
              <w:rPr>
                <w:noProof/>
                <w:webHidden/>
              </w:rPr>
              <w:fldChar w:fldCharType="separate"/>
            </w:r>
            <w:r w:rsidR="004504F2">
              <w:rPr>
                <w:noProof/>
                <w:webHidden/>
              </w:rPr>
              <w:t>2</w:t>
            </w:r>
            <w:r w:rsidR="00477A50" w:rsidRPr="00843742">
              <w:rPr>
                <w:noProof/>
                <w:webHidden/>
              </w:rPr>
              <w:fldChar w:fldCharType="end"/>
            </w:r>
          </w:hyperlink>
        </w:p>
        <w:p w14:paraId="7E786E38"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896" w:history="1">
            <w:r w:rsidR="00477A50" w:rsidRPr="00843742">
              <w:rPr>
                <w:rStyle w:val="Hipervnculo"/>
                <w:noProof/>
                <w:color w:val="auto"/>
              </w:rPr>
              <w:t>c) Prórroga</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_Toc182936896 \h </w:instrText>
            </w:r>
            <w:r w:rsidR="00477A50" w:rsidRPr="00843742">
              <w:rPr>
                <w:noProof/>
                <w:webHidden/>
              </w:rPr>
            </w:r>
            <w:r w:rsidR="00477A50" w:rsidRPr="00843742">
              <w:rPr>
                <w:noProof/>
                <w:webHidden/>
              </w:rPr>
              <w:fldChar w:fldCharType="separate"/>
            </w:r>
            <w:r w:rsidR="004504F2">
              <w:rPr>
                <w:noProof/>
                <w:webHidden/>
              </w:rPr>
              <w:t>2</w:t>
            </w:r>
            <w:r w:rsidR="00477A50" w:rsidRPr="00843742">
              <w:rPr>
                <w:noProof/>
                <w:webHidden/>
              </w:rPr>
              <w:fldChar w:fldCharType="end"/>
            </w:r>
          </w:hyperlink>
        </w:p>
        <w:p w14:paraId="6D295599"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897" w:history="1">
            <w:r w:rsidR="00477A50" w:rsidRPr="00843742">
              <w:rPr>
                <w:rStyle w:val="Hipervnculo"/>
                <w:noProof/>
                <w:color w:val="auto"/>
                <w:lang w:val="es-ES"/>
              </w:rPr>
              <w:t xml:space="preserve">d) Respuesta </w:t>
            </w:r>
            <w:r w:rsidR="00477A50" w:rsidRPr="00843742">
              <w:rPr>
                <w:rStyle w:val="Hipervnculo"/>
                <w:rFonts w:eastAsia="Calibri"/>
                <w:noProof/>
                <w:color w:val="auto"/>
                <w:lang w:eastAsia="en-US"/>
              </w:rPr>
              <w:t>del Sujeto Obligado</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_Toc182936897 \h </w:instrText>
            </w:r>
            <w:r w:rsidR="00477A50" w:rsidRPr="00843742">
              <w:rPr>
                <w:noProof/>
                <w:webHidden/>
              </w:rPr>
            </w:r>
            <w:r w:rsidR="00477A50" w:rsidRPr="00843742">
              <w:rPr>
                <w:noProof/>
                <w:webHidden/>
              </w:rPr>
              <w:fldChar w:fldCharType="separate"/>
            </w:r>
            <w:r w:rsidR="004504F2">
              <w:rPr>
                <w:noProof/>
                <w:webHidden/>
              </w:rPr>
              <w:t>3</w:t>
            </w:r>
            <w:r w:rsidR="00477A50" w:rsidRPr="00843742">
              <w:rPr>
                <w:noProof/>
                <w:webHidden/>
              </w:rPr>
              <w:fldChar w:fldCharType="end"/>
            </w:r>
          </w:hyperlink>
        </w:p>
        <w:p w14:paraId="65C5C724" w14:textId="77777777" w:rsidR="00477A50" w:rsidRPr="00843742" w:rsidRDefault="001C781A" w:rsidP="00843742">
          <w:pPr>
            <w:pStyle w:val="TDC2"/>
            <w:rPr>
              <w:rFonts w:asciiTheme="minorHAnsi" w:eastAsiaTheme="minorEastAsia" w:hAnsiTheme="minorHAnsi" w:cstheme="minorBidi"/>
              <w:noProof/>
              <w:szCs w:val="22"/>
              <w:lang w:eastAsia="es-MX"/>
            </w:rPr>
          </w:pPr>
          <w:hyperlink w:anchor="_Toc182936898" w:history="1">
            <w:r w:rsidR="00477A50" w:rsidRPr="00843742">
              <w:rPr>
                <w:rStyle w:val="Hipervnculo"/>
                <w:noProof/>
                <w:color w:val="auto"/>
              </w:rPr>
              <w:t>DEL RECURSO DE REVISIÓN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_Toc182936898 \h </w:instrText>
            </w:r>
            <w:r w:rsidR="00477A50" w:rsidRPr="00843742">
              <w:rPr>
                <w:noProof/>
                <w:webHidden/>
              </w:rPr>
            </w:r>
            <w:r w:rsidR="00477A50" w:rsidRPr="00843742">
              <w:rPr>
                <w:noProof/>
                <w:webHidden/>
              </w:rPr>
              <w:fldChar w:fldCharType="separate"/>
            </w:r>
            <w:r w:rsidR="004504F2">
              <w:rPr>
                <w:noProof/>
                <w:webHidden/>
              </w:rPr>
              <w:t>4</w:t>
            </w:r>
            <w:r w:rsidR="00477A50" w:rsidRPr="00843742">
              <w:rPr>
                <w:noProof/>
                <w:webHidden/>
              </w:rPr>
              <w:fldChar w:fldCharType="end"/>
            </w:r>
          </w:hyperlink>
        </w:p>
        <w:p w14:paraId="6F7593F4"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899" w:history="1">
            <w:r w:rsidR="00477A50" w:rsidRPr="00843742">
              <w:rPr>
                <w:rStyle w:val="Hipervnculo"/>
                <w:noProof/>
                <w:color w:val="auto"/>
              </w:rPr>
              <w:t>a) Interposición del Recurso de Revisión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_Toc182936899 \h </w:instrText>
            </w:r>
            <w:r w:rsidR="00477A50" w:rsidRPr="00843742">
              <w:rPr>
                <w:noProof/>
                <w:webHidden/>
              </w:rPr>
            </w:r>
            <w:r w:rsidR="00477A50" w:rsidRPr="00843742">
              <w:rPr>
                <w:noProof/>
                <w:webHidden/>
              </w:rPr>
              <w:fldChar w:fldCharType="separate"/>
            </w:r>
            <w:r w:rsidR="004504F2">
              <w:rPr>
                <w:noProof/>
                <w:webHidden/>
              </w:rPr>
              <w:t>4</w:t>
            </w:r>
            <w:r w:rsidR="00477A50" w:rsidRPr="00843742">
              <w:rPr>
                <w:noProof/>
                <w:webHidden/>
              </w:rPr>
              <w:fldChar w:fldCharType="end"/>
            </w:r>
          </w:hyperlink>
        </w:p>
        <w:p w14:paraId="0CB9FCB7"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00" w:history="1">
            <w:r w:rsidR="00477A50" w:rsidRPr="00843742">
              <w:rPr>
                <w:rStyle w:val="Hipervnculo"/>
                <w:noProof/>
                <w:color w:val="auto"/>
              </w:rPr>
              <w:t>b) Turno del Recurso de Revisión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_Toc182936900 \h </w:instrText>
            </w:r>
            <w:r w:rsidR="00477A50" w:rsidRPr="00843742">
              <w:rPr>
                <w:noProof/>
                <w:webHidden/>
              </w:rPr>
            </w:r>
            <w:r w:rsidR="00477A50" w:rsidRPr="00843742">
              <w:rPr>
                <w:noProof/>
                <w:webHidden/>
              </w:rPr>
              <w:fldChar w:fldCharType="separate"/>
            </w:r>
            <w:r w:rsidR="004504F2">
              <w:rPr>
                <w:noProof/>
                <w:webHidden/>
              </w:rPr>
              <w:t>5</w:t>
            </w:r>
            <w:r w:rsidR="00477A50" w:rsidRPr="00843742">
              <w:rPr>
                <w:noProof/>
                <w:webHidden/>
              </w:rPr>
              <w:fldChar w:fldCharType="end"/>
            </w:r>
          </w:hyperlink>
        </w:p>
        <w:p w14:paraId="5620C2BC"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01" w:history="1">
            <w:r w:rsidR="00477A50" w:rsidRPr="00843742">
              <w:rPr>
                <w:rStyle w:val="Hipervnculo"/>
                <w:noProof/>
                <w:color w:val="auto"/>
              </w:rPr>
              <w:t>c) Acuerdo Prevención del Recurso de Revisión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_Toc182936901 \h </w:instrText>
            </w:r>
            <w:r w:rsidR="00477A50" w:rsidRPr="00843742">
              <w:rPr>
                <w:noProof/>
                <w:webHidden/>
              </w:rPr>
            </w:r>
            <w:r w:rsidR="00477A50" w:rsidRPr="00843742">
              <w:rPr>
                <w:noProof/>
                <w:webHidden/>
              </w:rPr>
              <w:fldChar w:fldCharType="separate"/>
            </w:r>
            <w:r w:rsidR="004504F2">
              <w:rPr>
                <w:noProof/>
                <w:webHidden/>
              </w:rPr>
              <w:t>5</w:t>
            </w:r>
            <w:r w:rsidR="00477A50" w:rsidRPr="00843742">
              <w:rPr>
                <w:noProof/>
                <w:webHidden/>
              </w:rPr>
              <w:fldChar w:fldCharType="end"/>
            </w:r>
          </w:hyperlink>
        </w:p>
        <w:p w14:paraId="41DB805C"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02" w:history="1">
            <w:r w:rsidR="00477A50" w:rsidRPr="00843742">
              <w:rPr>
                <w:rStyle w:val="Hipervnculo"/>
                <w:noProof/>
                <w:color w:val="auto"/>
              </w:rPr>
              <w:t>d) Prevención del Recurso de Revisión Atendida</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_Toc182936902 \h </w:instrText>
            </w:r>
            <w:r w:rsidR="00477A50" w:rsidRPr="00843742">
              <w:rPr>
                <w:noProof/>
                <w:webHidden/>
              </w:rPr>
            </w:r>
            <w:r w:rsidR="00477A50" w:rsidRPr="00843742">
              <w:rPr>
                <w:noProof/>
                <w:webHidden/>
              </w:rPr>
              <w:fldChar w:fldCharType="separate"/>
            </w:r>
            <w:r w:rsidR="004504F2">
              <w:rPr>
                <w:noProof/>
                <w:webHidden/>
              </w:rPr>
              <w:t>5</w:t>
            </w:r>
            <w:r w:rsidR="00477A50" w:rsidRPr="00843742">
              <w:rPr>
                <w:noProof/>
                <w:webHidden/>
              </w:rPr>
              <w:fldChar w:fldCharType="end"/>
            </w:r>
          </w:hyperlink>
        </w:p>
        <w:p w14:paraId="1CD83000"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03" w:history="1">
            <w:r w:rsidR="00477A50" w:rsidRPr="00843742">
              <w:rPr>
                <w:rStyle w:val="Hipervnculo"/>
                <w:noProof/>
                <w:color w:val="auto"/>
              </w:rPr>
              <w:t>e) Admisión del Recurso de Revisión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_Toc182936903 \h </w:instrText>
            </w:r>
            <w:r w:rsidR="00477A50" w:rsidRPr="00843742">
              <w:rPr>
                <w:noProof/>
                <w:webHidden/>
              </w:rPr>
            </w:r>
            <w:r w:rsidR="00477A50" w:rsidRPr="00843742">
              <w:rPr>
                <w:noProof/>
                <w:webHidden/>
              </w:rPr>
              <w:fldChar w:fldCharType="separate"/>
            </w:r>
            <w:r w:rsidR="004504F2">
              <w:rPr>
                <w:noProof/>
                <w:webHidden/>
              </w:rPr>
              <w:t>6</w:t>
            </w:r>
            <w:r w:rsidR="00477A50" w:rsidRPr="00843742">
              <w:rPr>
                <w:noProof/>
                <w:webHidden/>
              </w:rPr>
              <w:fldChar w:fldCharType="end"/>
            </w:r>
          </w:hyperlink>
        </w:p>
        <w:p w14:paraId="2CB63D07"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04" w:history="1">
            <w:r w:rsidR="00477A50" w:rsidRPr="00843742">
              <w:rPr>
                <w:rStyle w:val="Hipervnculo"/>
                <w:noProof/>
                <w:color w:val="auto"/>
              </w:rPr>
              <w:t>f) Informe Justificado del Sujeto Obligado</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_Toc182936904 \h </w:instrText>
            </w:r>
            <w:r w:rsidR="00477A50" w:rsidRPr="00843742">
              <w:rPr>
                <w:noProof/>
                <w:webHidden/>
              </w:rPr>
            </w:r>
            <w:r w:rsidR="00477A50" w:rsidRPr="00843742">
              <w:rPr>
                <w:noProof/>
                <w:webHidden/>
              </w:rPr>
              <w:fldChar w:fldCharType="separate"/>
            </w:r>
            <w:r w:rsidR="004504F2">
              <w:rPr>
                <w:noProof/>
                <w:webHidden/>
              </w:rPr>
              <w:t>6</w:t>
            </w:r>
            <w:r w:rsidR="00477A50" w:rsidRPr="00843742">
              <w:rPr>
                <w:noProof/>
                <w:webHidden/>
              </w:rPr>
              <w:fldChar w:fldCharType="end"/>
            </w:r>
          </w:hyperlink>
        </w:p>
        <w:p w14:paraId="665004E4"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05" w:history="1">
            <w:r w:rsidR="00477A50" w:rsidRPr="00843742">
              <w:rPr>
                <w:rStyle w:val="Hipervnculo"/>
                <w:rFonts w:eastAsia="Calibri"/>
                <w:bCs/>
                <w:noProof/>
                <w:color w:val="auto"/>
                <w:lang w:eastAsia="en-US"/>
              </w:rPr>
              <w:t>g)</w:t>
            </w:r>
            <w:r w:rsidR="00477A50" w:rsidRPr="00843742">
              <w:rPr>
                <w:rStyle w:val="Hipervnculo"/>
                <w:noProof/>
                <w:color w:val="auto"/>
              </w:rPr>
              <w:t xml:space="preserve"> </w:t>
            </w:r>
            <w:r w:rsidR="00477A50" w:rsidRPr="00843742">
              <w:rPr>
                <w:rStyle w:val="Hipervnculo"/>
                <w:noProof/>
                <w:color w:val="auto"/>
                <w:lang w:val="es-ES"/>
              </w:rPr>
              <w:t>Manifestaciones de la Parte Recurrente</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_Toc182936905 \h </w:instrText>
            </w:r>
            <w:r w:rsidR="00477A50" w:rsidRPr="00843742">
              <w:rPr>
                <w:noProof/>
                <w:webHidden/>
              </w:rPr>
            </w:r>
            <w:r w:rsidR="00477A50" w:rsidRPr="00843742">
              <w:rPr>
                <w:noProof/>
                <w:webHidden/>
              </w:rPr>
              <w:fldChar w:fldCharType="separate"/>
            </w:r>
            <w:r w:rsidR="004504F2">
              <w:rPr>
                <w:noProof/>
                <w:webHidden/>
              </w:rPr>
              <w:t>6</w:t>
            </w:r>
            <w:r w:rsidR="00477A50" w:rsidRPr="00843742">
              <w:rPr>
                <w:noProof/>
                <w:webHidden/>
              </w:rPr>
              <w:fldChar w:fldCharType="end"/>
            </w:r>
          </w:hyperlink>
        </w:p>
        <w:p w14:paraId="26D88662"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06" w:history="1">
            <w:r w:rsidR="00477A50" w:rsidRPr="00843742">
              <w:rPr>
                <w:rStyle w:val="Hipervnculo"/>
                <w:noProof/>
                <w:color w:val="auto"/>
              </w:rPr>
              <w:t>h) Cierre de instrucción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_Toc182936906 \h </w:instrText>
            </w:r>
            <w:r w:rsidR="00477A50" w:rsidRPr="00843742">
              <w:rPr>
                <w:noProof/>
                <w:webHidden/>
              </w:rPr>
            </w:r>
            <w:r w:rsidR="00477A50" w:rsidRPr="00843742">
              <w:rPr>
                <w:noProof/>
                <w:webHidden/>
              </w:rPr>
              <w:fldChar w:fldCharType="separate"/>
            </w:r>
            <w:r w:rsidR="004504F2">
              <w:rPr>
                <w:noProof/>
                <w:webHidden/>
              </w:rPr>
              <w:t>7</w:t>
            </w:r>
            <w:r w:rsidR="00477A50" w:rsidRPr="00843742">
              <w:rPr>
                <w:noProof/>
                <w:webHidden/>
              </w:rPr>
              <w:fldChar w:fldCharType="end"/>
            </w:r>
          </w:hyperlink>
        </w:p>
        <w:p w14:paraId="5BA81220" w14:textId="77777777" w:rsidR="00477A50" w:rsidRPr="00843742" w:rsidRDefault="001C781A" w:rsidP="00843742">
          <w:pPr>
            <w:pStyle w:val="TDC1"/>
            <w:tabs>
              <w:tab w:val="right" w:leader="dot" w:pos="9034"/>
            </w:tabs>
            <w:rPr>
              <w:rFonts w:asciiTheme="minorHAnsi" w:eastAsiaTheme="minorEastAsia" w:hAnsiTheme="minorHAnsi" w:cstheme="minorBidi"/>
              <w:noProof/>
              <w:szCs w:val="22"/>
              <w:lang w:eastAsia="es-MX"/>
            </w:rPr>
          </w:pPr>
          <w:hyperlink w:anchor="_Toc182936907" w:history="1">
            <w:r w:rsidR="00477A50" w:rsidRPr="00843742">
              <w:rPr>
                <w:rStyle w:val="Hipervnculo"/>
                <w:rFonts w:eastAsiaTheme="minorHAnsi"/>
                <w:noProof/>
                <w:color w:val="auto"/>
                <w:lang w:eastAsia="en-US"/>
              </w:rPr>
              <w:t>CONSIDERANDOS</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_Toc182936907 \h </w:instrText>
            </w:r>
            <w:r w:rsidR="00477A50" w:rsidRPr="00843742">
              <w:rPr>
                <w:noProof/>
                <w:webHidden/>
              </w:rPr>
            </w:r>
            <w:r w:rsidR="00477A50" w:rsidRPr="00843742">
              <w:rPr>
                <w:noProof/>
                <w:webHidden/>
              </w:rPr>
              <w:fldChar w:fldCharType="separate"/>
            </w:r>
            <w:r w:rsidR="004504F2">
              <w:rPr>
                <w:noProof/>
                <w:webHidden/>
              </w:rPr>
              <w:t>7</w:t>
            </w:r>
            <w:r w:rsidR="00477A50" w:rsidRPr="00843742">
              <w:rPr>
                <w:noProof/>
                <w:webHidden/>
              </w:rPr>
              <w:fldChar w:fldCharType="end"/>
            </w:r>
          </w:hyperlink>
        </w:p>
        <w:p w14:paraId="59CC3C20" w14:textId="77777777" w:rsidR="00477A50" w:rsidRPr="00843742" w:rsidRDefault="001C781A" w:rsidP="00843742">
          <w:pPr>
            <w:pStyle w:val="TDC2"/>
            <w:rPr>
              <w:rFonts w:asciiTheme="minorHAnsi" w:eastAsiaTheme="minorEastAsia" w:hAnsiTheme="minorHAnsi" w:cstheme="minorBidi"/>
              <w:noProof/>
              <w:szCs w:val="22"/>
              <w:lang w:eastAsia="es-MX"/>
            </w:rPr>
          </w:pPr>
          <w:hyperlink w:anchor="_Toc182936908" w:history="1">
            <w:r w:rsidR="00477A50" w:rsidRPr="00843742">
              <w:rPr>
                <w:rStyle w:val="Hipervnculo"/>
                <w:rFonts w:eastAsia="Batang"/>
                <w:noProof/>
                <w:color w:val="auto"/>
              </w:rPr>
              <w:t>PRIMERO. Procedibilidad</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_Toc182936908 \h </w:instrText>
            </w:r>
            <w:r w:rsidR="00477A50" w:rsidRPr="00843742">
              <w:rPr>
                <w:noProof/>
                <w:webHidden/>
              </w:rPr>
            </w:r>
            <w:r w:rsidR="00477A50" w:rsidRPr="00843742">
              <w:rPr>
                <w:noProof/>
                <w:webHidden/>
              </w:rPr>
              <w:fldChar w:fldCharType="separate"/>
            </w:r>
            <w:r w:rsidR="004504F2">
              <w:rPr>
                <w:noProof/>
                <w:webHidden/>
              </w:rPr>
              <w:t>7</w:t>
            </w:r>
            <w:r w:rsidR="00477A50" w:rsidRPr="00843742">
              <w:rPr>
                <w:noProof/>
                <w:webHidden/>
              </w:rPr>
              <w:fldChar w:fldCharType="end"/>
            </w:r>
          </w:hyperlink>
        </w:p>
        <w:p w14:paraId="0B2B840D"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09" w:history="1">
            <w:r w:rsidR="00477A50" w:rsidRPr="00843742">
              <w:rPr>
                <w:rStyle w:val="Hipervnculo"/>
                <w:noProof/>
                <w:color w:val="auto"/>
              </w:rPr>
              <w:t>a) Competencia del Instituto</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_Toc182936909 \h </w:instrText>
            </w:r>
            <w:r w:rsidR="00477A50" w:rsidRPr="00843742">
              <w:rPr>
                <w:noProof/>
                <w:webHidden/>
              </w:rPr>
            </w:r>
            <w:r w:rsidR="00477A50" w:rsidRPr="00843742">
              <w:rPr>
                <w:noProof/>
                <w:webHidden/>
              </w:rPr>
              <w:fldChar w:fldCharType="separate"/>
            </w:r>
            <w:r w:rsidR="004504F2">
              <w:rPr>
                <w:noProof/>
                <w:webHidden/>
              </w:rPr>
              <w:t>7</w:t>
            </w:r>
            <w:r w:rsidR="00477A50" w:rsidRPr="00843742">
              <w:rPr>
                <w:noProof/>
                <w:webHidden/>
              </w:rPr>
              <w:fldChar w:fldCharType="end"/>
            </w:r>
          </w:hyperlink>
        </w:p>
        <w:p w14:paraId="1F7593D5"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10" w:history="1">
            <w:r w:rsidR="00477A50" w:rsidRPr="00843742">
              <w:rPr>
                <w:rStyle w:val="Hipervnculo"/>
                <w:noProof/>
                <w:color w:val="auto"/>
              </w:rPr>
              <w:t>b) Legitimidad de la parte recurrente</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_Toc182936910 \h </w:instrText>
            </w:r>
            <w:r w:rsidR="00477A50" w:rsidRPr="00843742">
              <w:rPr>
                <w:noProof/>
                <w:webHidden/>
              </w:rPr>
            </w:r>
            <w:r w:rsidR="00477A50" w:rsidRPr="00843742">
              <w:rPr>
                <w:noProof/>
                <w:webHidden/>
              </w:rPr>
              <w:fldChar w:fldCharType="separate"/>
            </w:r>
            <w:r w:rsidR="004504F2">
              <w:rPr>
                <w:noProof/>
                <w:webHidden/>
              </w:rPr>
              <w:t>8</w:t>
            </w:r>
            <w:r w:rsidR="00477A50" w:rsidRPr="00843742">
              <w:rPr>
                <w:noProof/>
                <w:webHidden/>
              </w:rPr>
              <w:fldChar w:fldCharType="end"/>
            </w:r>
          </w:hyperlink>
        </w:p>
        <w:p w14:paraId="7CB51330"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11" w:history="1">
            <w:r w:rsidR="00477A50" w:rsidRPr="00843742">
              <w:rPr>
                <w:rStyle w:val="Hipervnculo"/>
                <w:rFonts w:eastAsia="Calibri"/>
                <w:noProof/>
                <w:color w:val="auto"/>
                <w:lang w:eastAsia="es-ES_tradnl"/>
              </w:rPr>
              <w:t>c) Plazo para interponer el recurso</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_Toc182936911 \h </w:instrText>
            </w:r>
            <w:r w:rsidR="00477A50" w:rsidRPr="00843742">
              <w:rPr>
                <w:noProof/>
                <w:webHidden/>
              </w:rPr>
            </w:r>
            <w:r w:rsidR="00477A50" w:rsidRPr="00843742">
              <w:rPr>
                <w:noProof/>
                <w:webHidden/>
              </w:rPr>
              <w:fldChar w:fldCharType="separate"/>
            </w:r>
            <w:r w:rsidR="004504F2">
              <w:rPr>
                <w:noProof/>
                <w:webHidden/>
              </w:rPr>
              <w:t>8</w:t>
            </w:r>
            <w:r w:rsidR="00477A50" w:rsidRPr="00843742">
              <w:rPr>
                <w:noProof/>
                <w:webHidden/>
              </w:rPr>
              <w:fldChar w:fldCharType="end"/>
            </w:r>
          </w:hyperlink>
        </w:p>
        <w:p w14:paraId="49AE1D36"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12" w:history="1">
            <w:r w:rsidR="00477A50" w:rsidRPr="00843742">
              <w:rPr>
                <w:rStyle w:val="Hipervnculo"/>
                <w:rFonts w:eastAsia="Calibri"/>
                <w:noProof/>
                <w:color w:val="auto"/>
                <w:lang w:eastAsia="es-ES_tradnl"/>
              </w:rPr>
              <w:t>d) Causal de Procedencia</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_Toc182936912 \h </w:instrText>
            </w:r>
            <w:r w:rsidR="00477A50" w:rsidRPr="00843742">
              <w:rPr>
                <w:noProof/>
                <w:webHidden/>
              </w:rPr>
            </w:r>
            <w:r w:rsidR="00477A50" w:rsidRPr="00843742">
              <w:rPr>
                <w:noProof/>
                <w:webHidden/>
              </w:rPr>
              <w:fldChar w:fldCharType="separate"/>
            </w:r>
            <w:r w:rsidR="004504F2">
              <w:rPr>
                <w:noProof/>
                <w:webHidden/>
              </w:rPr>
              <w:t>8</w:t>
            </w:r>
            <w:r w:rsidR="00477A50" w:rsidRPr="00843742">
              <w:rPr>
                <w:noProof/>
                <w:webHidden/>
              </w:rPr>
              <w:fldChar w:fldCharType="end"/>
            </w:r>
          </w:hyperlink>
        </w:p>
        <w:p w14:paraId="37A3755D"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13" w:history="1">
            <w:r w:rsidR="00477A50" w:rsidRPr="00843742">
              <w:rPr>
                <w:rStyle w:val="Hipervnculo"/>
                <w:noProof/>
                <w:color w:val="auto"/>
              </w:rPr>
              <w:t>e) Requisitos formales para la interposición del recurso</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_Toc182936913 \h </w:instrText>
            </w:r>
            <w:r w:rsidR="00477A50" w:rsidRPr="00843742">
              <w:rPr>
                <w:noProof/>
                <w:webHidden/>
              </w:rPr>
            </w:r>
            <w:r w:rsidR="00477A50" w:rsidRPr="00843742">
              <w:rPr>
                <w:noProof/>
                <w:webHidden/>
              </w:rPr>
              <w:fldChar w:fldCharType="separate"/>
            </w:r>
            <w:r w:rsidR="004504F2">
              <w:rPr>
                <w:noProof/>
                <w:webHidden/>
              </w:rPr>
              <w:t>8</w:t>
            </w:r>
            <w:r w:rsidR="00477A50" w:rsidRPr="00843742">
              <w:rPr>
                <w:noProof/>
                <w:webHidden/>
              </w:rPr>
              <w:fldChar w:fldCharType="end"/>
            </w:r>
          </w:hyperlink>
        </w:p>
        <w:p w14:paraId="14DA34F9" w14:textId="77777777" w:rsidR="00477A50" w:rsidRPr="00843742" w:rsidRDefault="001C781A" w:rsidP="00843742">
          <w:pPr>
            <w:pStyle w:val="TDC2"/>
            <w:rPr>
              <w:rFonts w:asciiTheme="minorHAnsi" w:eastAsiaTheme="minorEastAsia" w:hAnsiTheme="minorHAnsi" w:cstheme="minorBidi"/>
              <w:noProof/>
              <w:szCs w:val="22"/>
              <w:lang w:eastAsia="es-MX"/>
            </w:rPr>
          </w:pPr>
          <w:hyperlink w:anchor="_Toc182936914" w:history="1">
            <w:r w:rsidR="00477A50" w:rsidRPr="00843742">
              <w:rPr>
                <w:rStyle w:val="Hipervnculo"/>
                <w:noProof/>
                <w:color w:val="auto"/>
              </w:rPr>
              <w:t>SEGUNDO. Estudio de Fondo</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_Toc182936914 \h </w:instrText>
            </w:r>
            <w:r w:rsidR="00477A50" w:rsidRPr="00843742">
              <w:rPr>
                <w:noProof/>
                <w:webHidden/>
              </w:rPr>
            </w:r>
            <w:r w:rsidR="00477A50" w:rsidRPr="00843742">
              <w:rPr>
                <w:noProof/>
                <w:webHidden/>
              </w:rPr>
              <w:fldChar w:fldCharType="separate"/>
            </w:r>
            <w:r w:rsidR="004504F2">
              <w:rPr>
                <w:noProof/>
                <w:webHidden/>
              </w:rPr>
              <w:t>9</w:t>
            </w:r>
            <w:r w:rsidR="00477A50" w:rsidRPr="00843742">
              <w:rPr>
                <w:noProof/>
                <w:webHidden/>
              </w:rPr>
              <w:fldChar w:fldCharType="end"/>
            </w:r>
          </w:hyperlink>
        </w:p>
        <w:p w14:paraId="122EF32D"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15" w:history="1">
            <w:r w:rsidR="00477A50" w:rsidRPr="00843742">
              <w:rPr>
                <w:rStyle w:val="Hipervnculo"/>
                <w:noProof/>
                <w:color w:val="auto"/>
              </w:rPr>
              <w:t>a) Mandato de transparencia y responsabilidad del Sujeto Obligado</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_Toc182936915 \h </w:instrText>
            </w:r>
            <w:r w:rsidR="00477A50" w:rsidRPr="00843742">
              <w:rPr>
                <w:noProof/>
                <w:webHidden/>
              </w:rPr>
            </w:r>
            <w:r w:rsidR="00477A50" w:rsidRPr="00843742">
              <w:rPr>
                <w:noProof/>
                <w:webHidden/>
              </w:rPr>
              <w:fldChar w:fldCharType="separate"/>
            </w:r>
            <w:r w:rsidR="004504F2">
              <w:rPr>
                <w:noProof/>
                <w:webHidden/>
              </w:rPr>
              <w:t>9</w:t>
            </w:r>
            <w:r w:rsidR="00477A50" w:rsidRPr="00843742">
              <w:rPr>
                <w:noProof/>
                <w:webHidden/>
              </w:rPr>
              <w:fldChar w:fldCharType="end"/>
            </w:r>
          </w:hyperlink>
        </w:p>
        <w:p w14:paraId="2E33BA19"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16" w:history="1">
            <w:r w:rsidR="00477A50" w:rsidRPr="00843742">
              <w:rPr>
                <w:rStyle w:val="Hipervnculo"/>
                <w:rFonts w:eastAsia="Calibri"/>
                <w:noProof/>
                <w:color w:val="auto"/>
                <w:lang w:eastAsia="es-ES_tradnl"/>
              </w:rPr>
              <w:t>b) Controversia a resolver</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_Toc182936916 \h </w:instrText>
            </w:r>
            <w:r w:rsidR="00477A50" w:rsidRPr="00843742">
              <w:rPr>
                <w:noProof/>
                <w:webHidden/>
              </w:rPr>
            </w:r>
            <w:r w:rsidR="00477A50" w:rsidRPr="00843742">
              <w:rPr>
                <w:noProof/>
                <w:webHidden/>
              </w:rPr>
              <w:fldChar w:fldCharType="separate"/>
            </w:r>
            <w:r w:rsidR="004504F2">
              <w:rPr>
                <w:noProof/>
                <w:webHidden/>
              </w:rPr>
              <w:t>12</w:t>
            </w:r>
            <w:r w:rsidR="00477A50" w:rsidRPr="00843742">
              <w:rPr>
                <w:noProof/>
                <w:webHidden/>
              </w:rPr>
              <w:fldChar w:fldCharType="end"/>
            </w:r>
          </w:hyperlink>
        </w:p>
        <w:p w14:paraId="11772621"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17" w:history="1">
            <w:r w:rsidR="00477A50" w:rsidRPr="00843742">
              <w:rPr>
                <w:rStyle w:val="Hipervnculo"/>
                <w:noProof/>
                <w:color w:val="auto"/>
              </w:rPr>
              <w:t>c) Estudio de la controversia</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_Toc182936917 \h </w:instrText>
            </w:r>
            <w:r w:rsidR="00477A50" w:rsidRPr="00843742">
              <w:rPr>
                <w:noProof/>
                <w:webHidden/>
              </w:rPr>
            </w:r>
            <w:r w:rsidR="00477A50" w:rsidRPr="00843742">
              <w:rPr>
                <w:noProof/>
                <w:webHidden/>
              </w:rPr>
              <w:fldChar w:fldCharType="separate"/>
            </w:r>
            <w:r w:rsidR="004504F2">
              <w:rPr>
                <w:noProof/>
                <w:webHidden/>
              </w:rPr>
              <w:t>13</w:t>
            </w:r>
            <w:r w:rsidR="00477A50" w:rsidRPr="00843742">
              <w:rPr>
                <w:noProof/>
                <w:webHidden/>
              </w:rPr>
              <w:fldChar w:fldCharType="end"/>
            </w:r>
          </w:hyperlink>
        </w:p>
        <w:p w14:paraId="22FE79AF" w14:textId="77777777" w:rsidR="00477A50" w:rsidRPr="00843742" w:rsidRDefault="001C781A" w:rsidP="00843742">
          <w:pPr>
            <w:pStyle w:val="TDC3"/>
            <w:rPr>
              <w:rFonts w:asciiTheme="minorHAnsi" w:eastAsiaTheme="minorEastAsia" w:hAnsiTheme="minorHAnsi" w:cstheme="minorBidi"/>
              <w:noProof/>
              <w:szCs w:val="22"/>
              <w:lang w:eastAsia="es-MX"/>
            </w:rPr>
          </w:pPr>
          <w:hyperlink w:anchor="_Toc182936918" w:history="1">
            <w:r w:rsidR="00477A50" w:rsidRPr="00843742">
              <w:rPr>
                <w:rStyle w:val="Hipervnculo"/>
                <w:noProof/>
                <w:color w:val="auto"/>
              </w:rPr>
              <w:t>d) Conclusión</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_Toc182936918 \h </w:instrText>
            </w:r>
            <w:r w:rsidR="00477A50" w:rsidRPr="00843742">
              <w:rPr>
                <w:noProof/>
                <w:webHidden/>
              </w:rPr>
            </w:r>
            <w:r w:rsidR="00477A50" w:rsidRPr="00843742">
              <w:rPr>
                <w:noProof/>
                <w:webHidden/>
              </w:rPr>
              <w:fldChar w:fldCharType="separate"/>
            </w:r>
            <w:r w:rsidR="004504F2">
              <w:rPr>
                <w:noProof/>
                <w:webHidden/>
              </w:rPr>
              <w:t>22</w:t>
            </w:r>
            <w:r w:rsidR="00477A50" w:rsidRPr="00843742">
              <w:rPr>
                <w:noProof/>
                <w:webHidden/>
              </w:rPr>
              <w:fldChar w:fldCharType="end"/>
            </w:r>
          </w:hyperlink>
        </w:p>
        <w:p w14:paraId="178F032C" w14:textId="77777777" w:rsidR="00477A50" w:rsidRPr="00843742" w:rsidRDefault="001C781A" w:rsidP="00843742">
          <w:pPr>
            <w:pStyle w:val="TDC1"/>
            <w:tabs>
              <w:tab w:val="right" w:leader="dot" w:pos="9034"/>
            </w:tabs>
            <w:rPr>
              <w:rFonts w:asciiTheme="minorHAnsi" w:eastAsiaTheme="minorEastAsia" w:hAnsiTheme="minorHAnsi" w:cstheme="minorBidi"/>
              <w:noProof/>
              <w:szCs w:val="22"/>
              <w:lang w:eastAsia="es-MX"/>
            </w:rPr>
          </w:pPr>
          <w:hyperlink w:anchor="_Toc182936919" w:history="1">
            <w:r w:rsidR="00477A50" w:rsidRPr="00843742">
              <w:rPr>
                <w:rStyle w:val="Hipervnculo"/>
                <w:noProof/>
                <w:color w:val="auto"/>
              </w:rPr>
              <w:t>RESUELVE</w:t>
            </w:r>
            <w:r w:rsidR="00477A50" w:rsidRPr="00843742">
              <w:rPr>
                <w:noProof/>
                <w:webHidden/>
              </w:rPr>
              <w:tab/>
            </w:r>
            <w:r w:rsidR="00477A50" w:rsidRPr="00843742">
              <w:rPr>
                <w:noProof/>
                <w:webHidden/>
              </w:rPr>
              <w:fldChar w:fldCharType="begin"/>
            </w:r>
            <w:r w:rsidR="00477A50" w:rsidRPr="00843742">
              <w:rPr>
                <w:noProof/>
                <w:webHidden/>
              </w:rPr>
              <w:instrText xml:space="preserve"> PAGEREF _Toc182936919 \h </w:instrText>
            </w:r>
            <w:r w:rsidR="00477A50" w:rsidRPr="00843742">
              <w:rPr>
                <w:noProof/>
                <w:webHidden/>
              </w:rPr>
            </w:r>
            <w:r w:rsidR="00477A50" w:rsidRPr="00843742">
              <w:rPr>
                <w:noProof/>
                <w:webHidden/>
              </w:rPr>
              <w:fldChar w:fldCharType="separate"/>
            </w:r>
            <w:r w:rsidR="004504F2">
              <w:rPr>
                <w:noProof/>
                <w:webHidden/>
              </w:rPr>
              <w:t>22</w:t>
            </w:r>
            <w:r w:rsidR="00477A50" w:rsidRPr="00843742">
              <w:rPr>
                <w:noProof/>
                <w:webHidden/>
              </w:rPr>
              <w:fldChar w:fldCharType="end"/>
            </w:r>
          </w:hyperlink>
        </w:p>
        <w:p w14:paraId="0C82FD7A" w14:textId="56536608" w:rsidR="009B2945" w:rsidRPr="00843742" w:rsidRDefault="00AE3DA7" w:rsidP="00843742">
          <w:pPr>
            <w:spacing w:line="240" w:lineRule="auto"/>
            <w:rPr>
              <w:b/>
              <w:bCs/>
              <w:lang w:val="es-ES"/>
            </w:rPr>
          </w:pPr>
          <w:r w:rsidRPr="00843742">
            <w:rPr>
              <w:b/>
              <w:bCs/>
              <w:sz w:val="16"/>
              <w:szCs w:val="16"/>
              <w:lang w:val="es-ES"/>
            </w:rPr>
            <w:fldChar w:fldCharType="end"/>
          </w:r>
        </w:p>
      </w:sdtContent>
    </w:sdt>
    <w:p w14:paraId="603A07E2" w14:textId="77777777" w:rsidR="00646436" w:rsidRPr="00843742" w:rsidRDefault="00646436" w:rsidP="00843742">
      <w:pPr>
        <w:rPr>
          <w:rFonts w:cs="Tahoma"/>
          <w:szCs w:val="22"/>
        </w:rPr>
        <w:sectPr w:rsidR="00646436" w:rsidRPr="0084374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D071618" w:rsidR="00775BFC" w:rsidRPr="00843742" w:rsidRDefault="00775BFC" w:rsidP="00843742">
      <w:r w:rsidRPr="00843742">
        <w:lastRenderedPageBreak/>
        <w:t>Resolución del Pleno del Instituto de Transparencia, Acceso a la Información Pública y Protección de Datos Personales del Estado de México y Municipios, con domicilio en Metepec, Estado de México, de</w:t>
      </w:r>
      <w:r w:rsidR="00FB0388" w:rsidRPr="00843742">
        <w:t>l</w:t>
      </w:r>
      <w:r w:rsidRPr="00843742">
        <w:t xml:space="preserve"> </w:t>
      </w:r>
      <w:r w:rsidR="00FB0388" w:rsidRPr="00843742">
        <w:rPr>
          <w:b/>
        </w:rPr>
        <w:t xml:space="preserve">veintisiete </w:t>
      </w:r>
      <w:r w:rsidRPr="00843742">
        <w:rPr>
          <w:b/>
        </w:rPr>
        <w:t xml:space="preserve">de </w:t>
      </w:r>
      <w:r w:rsidR="00FB0388" w:rsidRPr="00843742">
        <w:rPr>
          <w:b/>
        </w:rPr>
        <w:t xml:space="preserve">noviembre </w:t>
      </w:r>
      <w:r w:rsidRPr="00843742">
        <w:rPr>
          <w:b/>
        </w:rPr>
        <w:t xml:space="preserve">de dos mil </w:t>
      </w:r>
      <w:r w:rsidR="00FB0388" w:rsidRPr="00843742">
        <w:rPr>
          <w:b/>
        </w:rPr>
        <w:t>veinticuatro</w:t>
      </w:r>
      <w:r w:rsidRPr="00843742">
        <w:t>.</w:t>
      </w:r>
    </w:p>
    <w:p w14:paraId="0AF3AAC4" w14:textId="77777777" w:rsidR="00775BFC" w:rsidRPr="00843742" w:rsidRDefault="00775BFC" w:rsidP="00843742"/>
    <w:p w14:paraId="40EAE038" w14:textId="777469C6" w:rsidR="00775BFC" w:rsidRPr="00843742" w:rsidRDefault="00775BFC" w:rsidP="00843742">
      <w:r w:rsidRPr="00843742">
        <w:rPr>
          <w:b/>
        </w:rPr>
        <w:t xml:space="preserve">VISTO </w:t>
      </w:r>
      <w:r w:rsidRPr="00843742">
        <w:t xml:space="preserve">el expediente formado con motivo del Recurso de Revisión </w:t>
      </w:r>
      <w:r w:rsidR="00FB0388" w:rsidRPr="00843742">
        <w:rPr>
          <w:rFonts w:eastAsia="Calibri"/>
          <w:b/>
          <w:lang w:eastAsia="en-US"/>
        </w:rPr>
        <w:t>06382/</w:t>
      </w:r>
      <w:r w:rsidRPr="00843742">
        <w:rPr>
          <w:rFonts w:eastAsia="Calibri"/>
          <w:b/>
          <w:lang w:eastAsia="en-US"/>
        </w:rPr>
        <w:t>INFOEM/IP/RR</w:t>
      </w:r>
      <w:r w:rsidR="00FB0388" w:rsidRPr="00843742">
        <w:rPr>
          <w:rFonts w:eastAsia="Calibri"/>
          <w:b/>
          <w:lang w:eastAsia="en-US"/>
        </w:rPr>
        <w:t>/2024</w:t>
      </w:r>
      <w:r w:rsidRPr="00843742">
        <w:rPr>
          <w:rFonts w:eastAsia="Calibri"/>
          <w:lang w:eastAsia="en-US"/>
        </w:rPr>
        <w:t xml:space="preserve"> </w:t>
      </w:r>
      <w:r w:rsidRPr="00843742">
        <w:t>interpuesto por</w:t>
      </w:r>
      <w:r w:rsidR="00FB0388" w:rsidRPr="00843742">
        <w:t xml:space="preserve"> la</w:t>
      </w:r>
      <w:r w:rsidRPr="00843742">
        <w:t xml:space="preserve"> </w:t>
      </w:r>
      <w:r w:rsidR="002F6041" w:rsidRPr="002F6041">
        <w:rPr>
          <w:b/>
          <w:bCs/>
        </w:rPr>
        <w:t>XXXXXXXXXXXXX XXX XXXXXX</w:t>
      </w:r>
      <w:r w:rsidRPr="00843742">
        <w:t xml:space="preserve">, a quien en lo subsecuente se le denominará </w:t>
      </w:r>
      <w:r w:rsidRPr="00843742">
        <w:rPr>
          <w:b/>
          <w:bCs/>
        </w:rPr>
        <w:t>LA PARTE RECURRENTE</w:t>
      </w:r>
      <w:r w:rsidRPr="00843742">
        <w:t>, en contra de la respuesta emitida por</w:t>
      </w:r>
      <w:r w:rsidR="008A3792" w:rsidRPr="00843742">
        <w:t xml:space="preserve"> la</w:t>
      </w:r>
      <w:r w:rsidRPr="00843742">
        <w:t xml:space="preserve"> </w:t>
      </w:r>
      <w:r w:rsidR="008A3792" w:rsidRPr="00843742">
        <w:rPr>
          <w:b/>
          <w:bCs/>
        </w:rPr>
        <w:t>Unidad de Asu</w:t>
      </w:r>
      <w:bookmarkStart w:id="2" w:name="_GoBack"/>
      <w:bookmarkEnd w:id="2"/>
      <w:r w:rsidR="008A3792" w:rsidRPr="00843742">
        <w:rPr>
          <w:b/>
          <w:bCs/>
        </w:rPr>
        <w:t>ntos Internos</w:t>
      </w:r>
      <w:r w:rsidRPr="00843742">
        <w:t xml:space="preserve">, en adelante </w:t>
      </w:r>
      <w:r w:rsidRPr="00843742">
        <w:rPr>
          <w:b/>
          <w:bCs/>
        </w:rPr>
        <w:t>EL SUJETO OBLIGADO</w:t>
      </w:r>
      <w:r w:rsidRPr="00843742">
        <w:rPr>
          <w:rFonts w:eastAsia="Calibri"/>
          <w:lang w:eastAsia="en-US"/>
        </w:rPr>
        <w:t xml:space="preserve">, </w:t>
      </w:r>
      <w:r w:rsidRPr="00843742">
        <w:t>se emite la presente Resolución con base en los Antecedentes y Considerandos que se exponen a continuación:</w:t>
      </w:r>
    </w:p>
    <w:p w14:paraId="2116968C" w14:textId="77777777" w:rsidR="00775BFC" w:rsidRPr="00843742" w:rsidRDefault="00775BFC" w:rsidP="00843742"/>
    <w:p w14:paraId="5A444FB6" w14:textId="639D3567" w:rsidR="00664420" w:rsidRPr="00843742" w:rsidRDefault="00664420" w:rsidP="00843742">
      <w:pPr>
        <w:pStyle w:val="Ttulo1"/>
      </w:pPr>
      <w:bookmarkStart w:id="3" w:name="_Toc182936892"/>
      <w:r w:rsidRPr="00843742">
        <w:t>ANTECEDENTES</w:t>
      </w:r>
      <w:bookmarkEnd w:id="3"/>
    </w:p>
    <w:p w14:paraId="5CB5034E" w14:textId="77777777" w:rsidR="00AC2DB8" w:rsidRPr="00843742" w:rsidRDefault="00AC2DB8" w:rsidP="00843742"/>
    <w:p w14:paraId="09B2D38F" w14:textId="6E49D146" w:rsidR="00664420" w:rsidRPr="00843742" w:rsidRDefault="00E37A3F" w:rsidP="00843742">
      <w:pPr>
        <w:pStyle w:val="Ttulo2"/>
      </w:pPr>
      <w:bookmarkStart w:id="4" w:name="_Toc182936893"/>
      <w:r w:rsidRPr="00843742">
        <w:t>DE LA SOLICITUD DE INFORMACIÓN</w:t>
      </w:r>
      <w:bookmarkEnd w:id="4"/>
    </w:p>
    <w:p w14:paraId="7B7535DF" w14:textId="77777777" w:rsidR="00E37A3F" w:rsidRPr="00843742" w:rsidRDefault="00E37A3F" w:rsidP="00843742"/>
    <w:p w14:paraId="2C6AD1A5" w14:textId="0405B3CD" w:rsidR="00664420" w:rsidRPr="00843742" w:rsidRDefault="00E37A3F" w:rsidP="00843742">
      <w:pPr>
        <w:pStyle w:val="Ttulo3"/>
      </w:pPr>
      <w:bookmarkStart w:id="5" w:name="_Toc182936894"/>
      <w:r w:rsidRPr="00843742">
        <w:t xml:space="preserve">a) </w:t>
      </w:r>
      <w:r w:rsidR="006B10B0" w:rsidRPr="00843742">
        <w:t>S</w:t>
      </w:r>
      <w:r w:rsidR="00664420" w:rsidRPr="00843742">
        <w:t xml:space="preserve">olicitud de </w:t>
      </w:r>
      <w:r w:rsidR="006B10B0" w:rsidRPr="00843742">
        <w:t>i</w:t>
      </w:r>
      <w:r w:rsidR="00664420" w:rsidRPr="00843742">
        <w:t>nformación</w:t>
      </w:r>
      <w:bookmarkEnd w:id="5"/>
    </w:p>
    <w:p w14:paraId="06DCD29D" w14:textId="74E4546A" w:rsidR="009A2D78" w:rsidRPr="00843742" w:rsidRDefault="006B10B0" w:rsidP="00843742">
      <w:pPr>
        <w:pStyle w:val="Prrafodelista"/>
        <w:tabs>
          <w:tab w:val="left" w:pos="0"/>
        </w:tabs>
        <w:ind w:left="0"/>
        <w:contextualSpacing w:val="0"/>
        <w:rPr>
          <w:rFonts w:cs="Tahoma"/>
        </w:rPr>
      </w:pPr>
      <w:r w:rsidRPr="00843742">
        <w:rPr>
          <w:rFonts w:cs="Tahoma"/>
        </w:rPr>
        <w:t>El</w:t>
      </w:r>
      <w:r w:rsidR="00664420" w:rsidRPr="00843742">
        <w:rPr>
          <w:rFonts w:cs="Tahoma"/>
        </w:rPr>
        <w:t xml:space="preserve"> </w:t>
      </w:r>
      <w:r w:rsidR="008A3792" w:rsidRPr="00843742">
        <w:rPr>
          <w:rFonts w:cs="Tahoma"/>
          <w:b/>
          <w:bCs/>
        </w:rPr>
        <w:t xml:space="preserve">diecisiete de septiembre </w:t>
      </w:r>
      <w:r w:rsidR="00664420" w:rsidRPr="00843742">
        <w:rPr>
          <w:rFonts w:cs="Tahoma"/>
          <w:b/>
          <w:bCs/>
        </w:rPr>
        <w:t xml:space="preserve">de dos mil </w:t>
      </w:r>
      <w:r w:rsidR="008A3792" w:rsidRPr="00843742">
        <w:rPr>
          <w:rFonts w:cs="Tahoma"/>
          <w:b/>
          <w:bCs/>
        </w:rPr>
        <w:t>veinticuatro</w:t>
      </w:r>
      <w:r w:rsidR="00664420" w:rsidRPr="00843742">
        <w:rPr>
          <w:rFonts w:cs="Tahoma"/>
        </w:rPr>
        <w:t xml:space="preserve">, </w:t>
      </w:r>
      <w:r w:rsidRPr="00843742">
        <w:rPr>
          <w:b/>
          <w:bCs/>
        </w:rPr>
        <w:t>LA PARTE RECURRENTE</w:t>
      </w:r>
      <w:r w:rsidR="00664420" w:rsidRPr="00843742">
        <w:rPr>
          <w:rFonts w:cs="Tahoma"/>
        </w:rPr>
        <w:t xml:space="preserve"> presentó una solicitud de acceso a la información pública </w:t>
      </w:r>
      <w:r w:rsidR="001F3515" w:rsidRPr="00843742">
        <w:rPr>
          <w:rFonts w:cs="Tahoma"/>
        </w:rPr>
        <w:t xml:space="preserve">ante el </w:t>
      </w:r>
      <w:r w:rsidR="001F3515" w:rsidRPr="00843742">
        <w:rPr>
          <w:rFonts w:cs="Tahoma"/>
          <w:b/>
          <w:bCs/>
        </w:rPr>
        <w:t>SUJETO OBLIGADO</w:t>
      </w:r>
      <w:r w:rsidR="001F3515" w:rsidRPr="00843742">
        <w:rPr>
          <w:rFonts w:cs="Tahoma"/>
        </w:rPr>
        <w:t xml:space="preserve">, </w:t>
      </w:r>
      <w:r w:rsidR="00664420" w:rsidRPr="00843742">
        <w:rPr>
          <w:rFonts w:cs="Tahoma"/>
        </w:rPr>
        <w:t>a través del Sistema de Acceso a la Información Mexiquense</w:t>
      </w:r>
      <w:r w:rsidRPr="00843742">
        <w:rPr>
          <w:rFonts w:cs="Tahoma"/>
        </w:rPr>
        <w:t xml:space="preserve"> </w:t>
      </w:r>
      <w:r w:rsidR="009A2D78" w:rsidRPr="00843742">
        <w:rPr>
          <w:rFonts w:cs="Tahoma"/>
        </w:rPr>
        <w:t>(</w:t>
      </w:r>
      <w:r w:rsidRPr="00843742">
        <w:rPr>
          <w:rFonts w:cs="Tahoma"/>
        </w:rPr>
        <w:t>SAIMEX</w:t>
      </w:r>
      <w:r w:rsidR="009A2D78" w:rsidRPr="00843742">
        <w:rPr>
          <w:rFonts w:cs="Tahoma"/>
        </w:rPr>
        <w:t>). Dicha solicitud quedó</w:t>
      </w:r>
      <w:r w:rsidRPr="00843742">
        <w:rPr>
          <w:rFonts w:cs="Tahoma"/>
        </w:rPr>
        <w:t xml:space="preserve"> registrada c</w:t>
      </w:r>
      <w:r w:rsidR="00664420" w:rsidRPr="00843742">
        <w:rPr>
          <w:rFonts w:cs="Tahoma"/>
        </w:rPr>
        <w:t>on el número de folio</w:t>
      </w:r>
      <w:r w:rsidR="00664420" w:rsidRPr="00843742">
        <w:rPr>
          <w:rFonts w:cs="Tahoma"/>
          <w:b/>
          <w:bCs/>
        </w:rPr>
        <w:t xml:space="preserve"> </w:t>
      </w:r>
      <w:r w:rsidR="008A3792" w:rsidRPr="00843742">
        <w:rPr>
          <w:rFonts w:cs="Tahoma"/>
          <w:b/>
          <w:bCs/>
        </w:rPr>
        <w:t>00203/UAI/IP/2024</w:t>
      </w:r>
      <w:r w:rsidR="002A3601" w:rsidRPr="00843742">
        <w:rPr>
          <w:rFonts w:cs="Tahoma"/>
        </w:rPr>
        <w:t xml:space="preserve"> y en ella </w:t>
      </w:r>
      <w:r w:rsidR="009A2D78" w:rsidRPr="00843742">
        <w:rPr>
          <w:rFonts w:cs="Tahoma"/>
        </w:rPr>
        <w:t>se requirió la siguiente información:</w:t>
      </w:r>
    </w:p>
    <w:p w14:paraId="0459D6AC" w14:textId="77777777" w:rsidR="00664420" w:rsidRPr="00843742" w:rsidRDefault="00664420" w:rsidP="00843742">
      <w:pPr>
        <w:tabs>
          <w:tab w:val="left" w:pos="4667"/>
        </w:tabs>
        <w:ind w:left="567" w:right="567"/>
        <w:rPr>
          <w:rFonts w:cs="Tahoma"/>
          <w:b/>
          <w:bCs/>
        </w:rPr>
      </w:pPr>
    </w:p>
    <w:p w14:paraId="179FB369" w14:textId="5231256A" w:rsidR="00664420" w:rsidRPr="00843742" w:rsidRDefault="008A3792" w:rsidP="00843742">
      <w:pPr>
        <w:pStyle w:val="Puesto"/>
      </w:pPr>
      <w:r w:rsidRPr="00843742">
        <w:t>Licitaciones y adjudicaciones REALIZADAS DUARANTE EL 2024 POR LA UNIDAD DE ASUNTOS INTERNOS</w:t>
      </w:r>
      <w:r w:rsidR="00664420" w:rsidRPr="00843742">
        <w:t>.</w:t>
      </w:r>
    </w:p>
    <w:p w14:paraId="64B27DE3" w14:textId="77777777" w:rsidR="00664420" w:rsidRPr="00843742" w:rsidRDefault="00664420" w:rsidP="00843742">
      <w:pPr>
        <w:tabs>
          <w:tab w:val="left" w:pos="4667"/>
        </w:tabs>
        <w:ind w:left="567" w:right="567"/>
        <w:rPr>
          <w:rFonts w:cs="Tahoma"/>
          <w:bCs/>
          <w:i/>
          <w:szCs w:val="22"/>
        </w:rPr>
      </w:pPr>
    </w:p>
    <w:p w14:paraId="0BD6321D" w14:textId="56D9ABBC" w:rsidR="00664420" w:rsidRPr="00843742" w:rsidRDefault="009A2D78" w:rsidP="00843742">
      <w:pPr>
        <w:tabs>
          <w:tab w:val="left" w:pos="4667"/>
        </w:tabs>
        <w:ind w:left="567" w:right="567"/>
        <w:rPr>
          <w:rFonts w:cs="Tahoma"/>
          <w:bCs/>
          <w:szCs w:val="22"/>
        </w:rPr>
      </w:pPr>
      <w:r w:rsidRPr="00843742">
        <w:rPr>
          <w:rFonts w:cs="Tahoma"/>
          <w:b/>
          <w:bCs/>
          <w:szCs w:val="22"/>
        </w:rPr>
        <w:t>Modalidad de entrega</w:t>
      </w:r>
      <w:r w:rsidRPr="00843742">
        <w:rPr>
          <w:rFonts w:cs="Tahoma"/>
          <w:bCs/>
          <w:szCs w:val="22"/>
        </w:rPr>
        <w:t>: a</w:t>
      </w:r>
      <w:r w:rsidR="00664420" w:rsidRPr="00843742">
        <w:rPr>
          <w:rFonts w:cs="Tahoma"/>
          <w:bCs/>
          <w:i/>
          <w:szCs w:val="22"/>
        </w:rPr>
        <w:t xml:space="preserve"> través del SAIMEX</w:t>
      </w:r>
      <w:r w:rsidRPr="00843742">
        <w:rPr>
          <w:rFonts w:cs="Tahoma"/>
          <w:bCs/>
          <w:i/>
          <w:szCs w:val="22"/>
        </w:rPr>
        <w:t>.</w:t>
      </w:r>
    </w:p>
    <w:p w14:paraId="334D2860" w14:textId="77777777" w:rsidR="00664420" w:rsidRPr="00843742" w:rsidRDefault="00664420" w:rsidP="00843742">
      <w:pPr>
        <w:autoSpaceDE w:val="0"/>
        <w:autoSpaceDN w:val="0"/>
        <w:adjustRightInd w:val="0"/>
        <w:ind w:right="-28"/>
        <w:rPr>
          <w:rFonts w:cs="Tahoma"/>
          <w:bCs/>
          <w:i/>
          <w:szCs w:val="22"/>
        </w:rPr>
      </w:pPr>
    </w:p>
    <w:p w14:paraId="5AC1EE52" w14:textId="34C34E77" w:rsidR="00D036D3" w:rsidRPr="00843742" w:rsidRDefault="00E37A3F" w:rsidP="00843742">
      <w:pPr>
        <w:pStyle w:val="Ttulo3"/>
      </w:pPr>
      <w:bookmarkStart w:id="6" w:name="_Toc182936895"/>
      <w:r w:rsidRPr="00843742">
        <w:lastRenderedPageBreak/>
        <w:t xml:space="preserve">b) </w:t>
      </w:r>
      <w:r w:rsidR="00D036D3" w:rsidRPr="00843742">
        <w:t>Turno de la solicitud de información</w:t>
      </w:r>
      <w:bookmarkEnd w:id="6"/>
    </w:p>
    <w:p w14:paraId="7CEE6F8C" w14:textId="20196F7C" w:rsidR="007D1C55" w:rsidRPr="00843742" w:rsidRDefault="00D036D3" w:rsidP="00843742">
      <w:r w:rsidRPr="00843742">
        <w:t xml:space="preserve">En cumplimiento al artículo 162 de la Ley de Transparencia y Acceso a la Información Pública del Estado de México y Municipios, el </w:t>
      </w:r>
      <w:r w:rsidR="008A3792" w:rsidRPr="00843742">
        <w:rPr>
          <w:rFonts w:eastAsia="Palatino Linotype" w:cs="Palatino Linotype"/>
          <w:b/>
        </w:rPr>
        <w:t>cuatro</w:t>
      </w:r>
      <w:r w:rsidRPr="00843742">
        <w:rPr>
          <w:rFonts w:eastAsia="Palatino Linotype" w:cs="Palatino Linotype"/>
          <w:b/>
        </w:rPr>
        <w:t xml:space="preserve"> de </w:t>
      </w:r>
      <w:r w:rsidR="008A3792" w:rsidRPr="00843742">
        <w:rPr>
          <w:rFonts w:eastAsia="Palatino Linotype" w:cs="Palatino Linotype"/>
          <w:b/>
        </w:rPr>
        <w:t xml:space="preserve">octubre </w:t>
      </w:r>
      <w:r w:rsidRPr="00843742">
        <w:rPr>
          <w:rFonts w:eastAsia="Palatino Linotype" w:cs="Palatino Linotype"/>
          <w:b/>
        </w:rPr>
        <w:t xml:space="preserve">de dos mil </w:t>
      </w:r>
      <w:r w:rsidR="008A3792" w:rsidRPr="00843742">
        <w:rPr>
          <w:rFonts w:cs="Tahoma"/>
          <w:b/>
          <w:bCs/>
        </w:rPr>
        <w:t>veinticuatro</w:t>
      </w:r>
      <w:r w:rsidRPr="00843742">
        <w:t xml:space="preserve">, el Titular de la Unidad de Transparencia del </w:t>
      </w:r>
      <w:r w:rsidRPr="00843742">
        <w:rPr>
          <w:b/>
        </w:rPr>
        <w:t>SUJETO OBLIGADO</w:t>
      </w:r>
      <w:r w:rsidRPr="00843742">
        <w:t xml:space="preserve"> turnó la solicitud de información </w:t>
      </w:r>
      <w:r w:rsidR="00163D12" w:rsidRPr="00843742">
        <w:t xml:space="preserve">a los </w:t>
      </w:r>
      <w:r w:rsidRPr="00843742">
        <w:t>servidor</w:t>
      </w:r>
      <w:r w:rsidR="007D1C55" w:rsidRPr="00843742">
        <w:t>es</w:t>
      </w:r>
      <w:r w:rsidRPr="00843742">
        <w:t xml:space="preserve"> público</w:t>
      </w:r>
      <w:r w:rsidR="007D1C55" w:rsidRPr="00843742">
        <w:t>s</w:t>
      </w:r>
      <w:r w:rsidRPr="00843742">
        <w:t xml:space="preserve"> habilitado</w:t>
      </w:r>
      <w:r w:rsidR="007D1C55" w:rsidRPr="00843742">
        <w:t>s</w:t>
      </w:r>
      <w:r w:rsidRPr="00843742">
        <w:t xml:space="preserve"> que estimó pertinente</w:t>
      </w:r>
      <w:r w:rsidR="00163D12" w:rsidRPr="00843742">
        <w:t>s</w:t>
      </w:r>
      <w:r w:rsidR="007D1C55" w:rsidRPr="00843742">
        <w:t>.</w:t>
      </w:r>
    </w:p>
    <w:p w14:paraId="7B667FC9" w14:textId="77777777" w:rsidR="007D1C55" w:rsidRPr="00843742" w:rsidRDefault="007D1C55" w:rsidP="00843742"/>
    <w:p w14:paraId="196DA0ED" w14:textId="032B3E54" w:rsidR="007D1C55" w:rsidRPr="00843742" w:rsidRDefault="00E37A3F" w:rsidP="00843742">
      <w:pPr>
        <w:pStyle w:val="Ttulo3"/>
      </w:pPr>
      <w:bookmarkStart w:id="7" w:name="_Toc182936896"/>
      <w:r w:rsidRPr="00843742">
        <w:t xml:space="preserve">c) </w:t>
      </w:r>
      <w:r w:rsidR="007D1C55" w:rsidRPr="00843742">
        <w:t>Prórroga</w:t>
      </w:r>
      <w:bookmarkEnd w:id="7"/>
    </w:p>
    <w:p w14:paraId="1DC36F1A" w14:textId="197377E6" w:rsidR="007D1C55" w:rsidRPr="00843742" w:rsidRDefault="007D1C55" w:rsidP="00843742">
      <w:r w:rsidRPr="00843742">
        <w:t xml:space="preserve">De las constancias que obran en el SAIMEX, se advierte que el </w:t>
      </w:r>
      <w:r w:rsidR="008A3792" w:rsidRPr="00843742">
        <w:rPr>
          <w:b/>
          <w:bCs/>
        </w:rPr>
        <w:t>ocho</w:t>
      </w:r>
      <w:r w:rsidRPr="00843742">
        <w:rPr>
          <w:b/>
          <w:bCs/>
        </w:rPr>
        <w:t xml:space="preserve"> de </w:t>
      </w:r>
      <w:r w:rsidR="008A3792" w:rsidRPr="00843742">
        <w:rPr>
          <w:b/>
          <w:bCs/>
        </w:rPr>
        <w:t xml:space="preserve">octubre </w:t>
      </w:r>
      <w:r w:rsidRPr="00843742">
        <w:rPr>
          <w:b/>
          <w:bCs/>
        </w:rPr>
        <w:t xml:space="preserve">de dos mil </w:t>
      </w:r>
      <w:r w:rsidR="008A3792" w:rsidRPr="00843742">
        <w:rPr>
          <w:b/>
          <w:bCs/>
        </w:rPr>
        <w:t>veinticuatro</w:t>
      </w:r>
      <w:r w:rsidRPr="00843742">
        <w:t xml:space="preserve">, </w:t>
      </w:r>
      <w:r w:rsidRPr="00843742">
        <w:rPr>
          <w:b/>
          <w:bCs/>
        </w:rPr>
        <w:t>EL SUJETO OBLIGADO</w:t>
      </w:r>
      <w:r w:rsidRPr="00843742">
        <w:t xml:space="preserve"> notificó una prórroga de siete días para dar respuesta a la solicitud de información planteada por </w:t>
      </w:r>
      <w:r w:rsidRPr="00843742">
        <w:rPr>
          <w:b/>
          <w:bCs/>
        </w:rPr>
        <w:t>LA PARTE RECURRENTE</w:t>
      </w:r>
      <w:r w:rsidRPr="00843742">
        <w:t>, en los siguientes términos:</w:t>
      </w:r>
    </w:p>
    <w:p w14:paraId="6D8A0B77" w14:textId="77777777" w:rsidR="007D1C55" w:rsidRPr="00843742" w:rsidRDefault="007D1C55" w:rsidP="00843742"/>
    <w:p w14:paraId="3A87E09D" w14:textId="77777777" w:rsidR="008A3792" w:rsidRPr="00843742" w:rsidRDefault="007D1C55" w:rsidP="00843742">
      <w:pPr>
        <w:pStyle w:val="Puesto"/>
      </w:pPr>
      <w:r w:rsidRPr="00843742">
        <w:t>“</w:t>
      </w:r>
      <w:r w:rsidR="008A3792" w:rsidRPr="00843742">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13BFF4C" w14:textId="09C0C599" w:rsidR="007D1C55" w:rsidRPr="00843742" w:rsidRDefault="008A3792" w:rsidP="00843742">
      <w:pPr>
        <w:pStyle w:val="Puesto"/>
      </w:pPr>
      <w:r w:rsidRPr="00843742">
        <w:t>Se aprueba la ampliación de plazo mediante el Acuerdo UAI/CT/ORDINARIA/2024/04/04</w:t>
      </w:r>
      <w:r w:rsidR="007D1C55" w:rsidRPr="00843742">
        <w:t>”</w:t>
      </w:r>
    </w:p>
    <w:p w14:paraId="6A9C2899" w14:textId="77777777" w:rsidR="007D1C55" w:rsidRPr="00843742" w:rsidRDefault="007D1C55" w:rsidP="00843742"/>
    <w:p w14:paraId="4D69647E" w14:textId="0C3912EA" w:rsidR="004F7A00" w:rsidRPr="00843742" w:rsidRDefault="004F7A00" w:rsidP="00843742">
      <w:r w:rsidRPr="00843742">
        <w:t xml:space="preserve">Asimismo, en el expediente que obra en el SAIMEX se advierte que </w:t>
      </w:r>
      <w:r w:rsidRPr="00843742">
        <w:rPr>
          <w:b/>
          <w:bCs/>
        </w:rPr>
        <w:t>EL SUJETO OBLIGADO</w:t>
      </w:r>
      <w:r w:rsidRPr="00843742">
        <w:t xml:space="preserve"> acompañó a la solicitud de prórroga el archivo electrónico denominado </w:t>
      </w:r>
      <w:r w:rsidR="00015FBA" w:rsidRPr="00843742">
        <w:t>203.pdf</w:t>
      </w:r>
      <w:r w:rsidRPr="00843742">
        <w:t xml:space="preserve">, el cual contiene </w:t>
      </w:r>
      <w:r w:rsidR="00015FBA" w:rsidRPr="00843742">
        <w:t>los datos del Acuerdo</w:t>
      </w:r>
      <w:r w:rsidRPr="00843742">
        <w:t xml:space="preserve"> por medio del cual el Comité de Transparencia aprobó la ampliación de plazo para dar respuesta a la solicitud de información.</w:t>
      </w:r>
    </w:p>
    <w:p w14:paraId="3E60195F" w14:textId="77777777" w:rsidR="004F7A00" w:rsidRPr="00843742" w:rsidRDefault="004F7A00" w:rsidP="00843742"/>
    <w:p w14:paraId="36E9087A" w14:textId="5405AA99" w:rsidR="004F7A00" w:rsidRPr="00843742" w:rsidRDefault="004F7A00" w:rsidP="00843742">
      <w:r w:rsidRPr="00843742">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843742">
        <w:lastRenderedPageBreak/>
        <w:t xml:space="preserve">SAIMEX no se advierte que </w:t>
      </w:r>
      <w:r w:rsidRPr="00843742">
        <w:rPr>
          <w:b/>
          <w:bCs/>
        </w:rPr>
        <w:t>EL SUJETO OBLIGADO</w:t>
      </w:r>
      <w:r w:rsidRPr="00843742">
        <w:t xml:space="preserve"> haya acompañó a la solicitud de prórroga el acuerdo mediante el cual el Comité de Transparencia aprobó la ampliación de plazo para dar respuesta a la solicitud de información.</w:t>
      </w:r>
    </w:p>
    <w:p w14:paraId="3FF7943C" w14:textId="24F70BCF" w:rsidR="00D036D3" w:rsidRPr="00843742" w:rsidRDefault="00D036D3" w:rsidP="00843742"/>
    <w:p w14:paraId="3212BA4D" w14:textId="0C5BE32D" w:rsidR="00664420" w:rsidRPr="00843742" w:rsidRDefault="00E37A3F" w:rsidP="00843742">
      <w:pPr>
        <w:pStyle w:val="Ttulo3"/>
        <w:rPr>
          <w:rFonts w:eastAsia="Calibri"/>
          <w:lang w:eastAsia="en-US"/>
        </w:rPr>
      </w:pPr>
      <w:bookmarkStart w:id="8" w:name="_Toc182936897"/>
      <w:r w:rsidRPr="00843742">
        <w:rPr>
          <w:lang w:val="es-ES"/>
        </w:rPr>
        <w:t xml:space="preserve">d) </w:t>
      </w:r>
      <w:r w:rsidR="00664420" w:rsidRPr="00843742">
        <w:rPr>
          <w:lang w:val="es-ES"/>
        </w:rPr>
        <w:t xml:space="preserve">Respuesta </w:t>
      </w:r>
      <w:r w:rsidR="00664420" w:rsidRPr="00843742">
        <w:rPr>
          <w:rFonts w:eastAsia="Calibri"/>
          <w:lang w:eastAsia="en-US"/>
        </w:rPr>
        <w:t>del Sujeto Obligado</w:t>
      </w:r>
      <w:bookmarkEnd w:id="8"/>
    </w:p>
    <w:p w14:paraId="79199CC1" w14:textId="3DCD8F29" w:rsidR="00664420" w:rsidRPr="00843742" w:rsidRDefault="00664420" w:rsidP="00843742">
      <w:pPr>
        <w:pStyle w:val="Sinespaciado"/>
        <w:spacing w:line="360" w:lineRule="auto"/>
        <w:rPr>
          <w:lang w:val="es-ES"/>
        </w:rPr>
      </w:pPr>
      <w:r w:rsidRPr="00843742">
        <w:rPr>
          <w:lang w:val="es-ES"/>
        </w:rPr>
        <w:t xml:space="preserve">El </w:t>
      </w:r>
      <w:r w:rsidR="00015FBA" w:rsidRPr="00843742">
        <w:rPr>
          <w:b/>
          <w:bCs/>
        </w:rPr>
        <w:t>diecisiete de octubre de dos mil veinticuatro</w:t>
      </w:r>
      <w:r w:rsidRPr="00843742">
        <w:rPr>
          <w:lang w:val="es-ES"/>
        </w:rPr>
        <w:t xml:space="preserve">, </w:t>
      </w:r>
      <w:r w:rsidR="00F07EE6" w:rsidRPr="00843742">
        <w:rPr>
          <w:lang w:val="es-ES"/>
        </w:rPr>
        <w:t xml:space="preserve">el Titular de la Unidad de Transparencia del </w:t>
      </w:r>
      <w:r w:rsidR="00F07EE6" w:rsidRPr="00843742">
        <w:rPr>
          <w:b/>
          <w:lang w:val="es-ES"/>
        </w:rPr>
        <w:t>SUJETO OBLIGADO</w:t>
      </w:r>
      <w:r w:rsidR="00F07EE6" w:rsidRPr="00843742">
        <w:rPr>
          <w:lang w:val="es-ES"/>
        </w:rPr>
        <w:t xml:space="preserve"> notificó la siguiente respuesta a través del </w:t>
      </w:r>
      <w:r w:rsidRPr="00843742">
        <w:rPr>
          <w:lang w:val="es-ES"/>
        </w:rPr>
        <w:t>SAIMEX</w:t>
      </w:r>
      <w:r w:rsidR="00F07EE6" w:rsidRPr="00843742">
        <w:rPr>
          <w:lang w:val="es-ES"/>
        </w:rPr>
        <w:t>:</w:t>
      </w:r>
    </w:p>
    <w:p w14:paraId="669F7EFD" w14:textId="77777777" w:rsidR="00664420" w:rsidRPr="00843742" w:rsidRDefault="00664420" w:rsidP="00843742">
      <w:pPr>
        <w:tabs>
          <w:tab w:val="left" w:pos="4667"/>
        </w:tabs>
        <w:ind w:left="567" w:right="567"/>
        <w:rPr>
          <w:rFonts w:cs="Tahoma"/>
          <w:b/>
          <w:bCs/>
        </w:rPr>
      </w:pPr>
    </w:p>
    <w:p w14:paraId="611D038E" w14:textId="77777777" w:rsidR="00015FBA" w:rsidRPr="00843742" w:rsidRDefault="00015FBA" w:rsidP="00843742">
      <w:pPr>
        <w:pStyle w:val="Puesto"/>
      </w:pPr>
      <w:r w:rsidRPr="00843742">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17EA64E9" w:rsidR="00F07EE6" w:rsidRPr="00843742" w:rsidRDefault="00015FBA" w:rsidP="00843742">
      <w:pPr>
        <w:pStyle w:val="Puesto"/>
      </w:pPr>
      <w:r w:rsidRPr="00843742">
        <w:t>Se adjunta respuesta a su solicitud</w:t>
      </w:r>
      <w:r w:rsidR="00F07EE6" w:rsidRPr="00843742">
        <w:t>.</w:t>
      </w:r>
    </w:p>
    <w:p w14:paraId="5D11024C" w14:textId="77777777" w:rsidR="00664420" w:rsidRPr="00843742" w:rsidRDefault="00664420" w:rsidP="00843742">
      <w:pPr>
        <w:autoSpaceDE w:val="0"/>
        <w:autoSpaceDN w:val="0"/>
        <w:adjustRightInd w:val="0"/>
        <w:ind w:right="-28"/>
        <w:rPr>
          <w:rFonts w:cs="Tahoma"/>
          <w:bCs/>
          <w:szCs w:val="22"/>
        </w:rPr>
      </w:pPr>
    </w:p>
    <w:p w14:paraId="70920289" w14:textId="1734249B" w:rsidR="00664420" w:rsidRPr="00843742" w:rsidRDefault="00F07EE6" w:rsidP="00843742">
      <w:pPr>
        <w:autoSpaceDE w:val="0"/>
        <w:autoSpaceDN w:val="0"/>
        <w:adjustRightInd w:val="0"/>
        <w:ind w:right="-28"/>
        <w:rPr>
          <w:rFonts w:cs="Tahoma"/>
          <w:bCs/>
          <w:szCs w:val="22"/>
          <w:lang w:val="es-ES"/>
        </w:rPr>
      </w:pPr>
      <w:r w:rsidRPr="00843742">
        <w:rPr>
          <w:rFonts w:cs="Tahoma"/>
          <w:bCs/>
          <w:szCs w:val="22"/>
          <w:lang w:val="es-ES"/>
        </w:rPr>
        <w:t xml:space="preserve">Asimismo, </w:t>
      </w:r>
      <w:r w:rsidRPr="00843742">
        <w:rPr>
          <w:rFonts w:cs="Tahoma"/>
          <w:b/>
          <w:szCs w:val="22"/>
          <w:lang w:val="es-ES"/>
        </w:rPr>
        <w:t xml:space="preserve">EL SUJETO OBLIGADO </w:t>
      </w:r>
      <w:r w:rsidRPr="00843742">
        <w:rPr>
          <w:rFonts w:cs="Tahoma"/>
          <w:bCs/>
          <w:szCs w:val="22"/>
          <w:lang w:val="es-ES"/>
        </w:rPr>
        <w:t>adjuntó a su respuesta los archivos electrónicos que se describen a continuación</w:t>
      </w:r>
      <w:r w:rsidR="00664420" w:rsidRPr="00843742">
        <w:rPr>
          <w:rFonts w:cs="Tahoma"/>
          <w:bCs/>
          <w:szCs w:val="22"/>
          <w:lang w:val="es-ES"/>
        </w:rPr>
        <w:t>:</w:t>
      </w:r>
    </w:p>
    <w:p w14:paraId="2C78354F" w14:textId="77777777" w:rsidR="00664420" w:rsidRPr="00843742" w:rsidRDefault="00664420" w:rsidP="00843742">
      <w:pPr>
        <w:autoSpaceDE w:val="0"/>
        <w:autoSpaceDN w:val="0"/>
        <w:adjustRightInd w:val="0"/>
        <w:ind w:right="-28"/>
        <w:rPr>
          <w:rFonts w:cs="Tahoma"/>
          <w:bCs/>
          <w:szCs w:val="22"/>
          <w:lang w:val="es-ES"/>
        </w:rPr>
      </w:pPr>
    </w:p>
    <w:p w14:paraId="2ED4B04A" w14:textId="5B0B0400" w:rsidR="00DE1133" w:rsidRPr="00843742" w:rsidRDefault="00015FBA" w:rsidP="00843742">
      <w:pPr>
        <w:autoSpaceDE w:val="0"/>
        <w:autoSpaceDN w:val="0"/>
        <w:adjustRightInd w:val="0"/>
        <w:ind w:right="-28"/>
        <w:rPr>
          <w:rFonts w:cs="Tahoma"/>
          <w:szCs w:val="22"/>
          <w:lang w:val="es-ES"/>
        </w:rPr>
      </w:pPr>
      <w:r w:rsidRPr="00843742">
        <w:rPr>
          <w:rFonts w:cs="Tahoma"/>
          <w:b/>
          <w:szCs w:val="22"/>
          <w:lang w:val="es-ES"/>
        </w:rPr>
        <w:t xml:space="preserve">Scan_2024_10_17_23_35_42_320.pdf </w:t>
      </w:r>
      <w:r w:rsidRPr="00843742">
        <w:rPr>
          <w:rFonts w:cs="Tahoma"/>
          <w:szCs w:val="22"/>
          <w:lang w:val="es-ES"/>
        </w:rPr>
        <w:t>Archivo emitido por el Titular de la Unidad de Transparencia mediante el cual notifica la respuesta hecha por la Unidad de Apoyo Administrativo la cual refiere lo siguiente:</w:t>
      </w:r>
    </w:p>
    <w:p w14:paraId="75A639B7" w14:textId="77777777" w:rsidR="00015FBA" w:rsidRPr="00843742" w:rsidRDefault="00015FBA" w:rsidP="00843742">
      <w:pPr>
        <w:autoSpaceDE w:val="0"/>
        <w:autoSpaceDN w:val="0"/>
        <w:adjustRightInd w:val="0"/>
        <w:ind w:right="-28"/>
        <w:rPr>
          <w:rFonts w:cs="Tahoma"/>
          <w:szCs w:val="22"/>
          <w:lang w:val="es-ES"/>
        </w:rPr>
      </w:pPr>
    </w:p>
    <w:p w14:paraId="05011B78" w14:textId="15CEA7E2" w:rsidR="00015FBA" w:rsidRPr="00843742" w:rsidRDefault="00015FBA" w:rsidP="00843742">
      <w:pPr>
        <w:pStyle w:val="Puesto"/>
        <w:rPr>
          <w:lang w:val="es-ES"/>
        </w:rPr>
      </w:pPr>
      <w:r w:rsidRPr="00843742">
        <w:rPr>
          <w:lang w:val="es-ES"/>
        </w:rPr>
        <w:t xml:space="preserve">“Al respecto, a fin de atender la solicitud de información de referencia, le informo que, se realizó una </w:t>
      </w:r>
      <w:proofErr w:type="spellStart"/>
      <w:r w:rsidRPr="00843742">
        <w:rPr>
          <w:lang w:val="es-ES"/>
        </w:rPr>
        <w:t>busqueda</w:t>
      </w:r>
      <w:proofErr w:type="spellEnd"/>
      <w:r w:rsidRPr="00843742">
        <w:rPr>
          <w:lang w:val="es-ES"/>
        </w:rPr>
        <w:t xml:space="preserve"> </w:t>
      </w:r>
      <w:proofErr w:type="spellStart"/>
      <w:r w:rsidRPr="00843742">
        <w:rPr>
          <w:lang w:val="es-ES"/>
        </w:rPr>
        <w:t>extaustiva</w:t>
      </w:r>
      <w:proofErr w:type="spellEnd"/>
      <w:r w:rsidRPr="00843742">
        <w:rPr>
          <w:lang w:val="es-ES"/>
        </w:rPr>
        <w:t xml:space="preserve"> y razonable en los archivos y bases de datos que conforman la Unidad de Apoyo Administrativo, dentro del periodo antes señalado, y no se ubicaron registros de licitaciones y adjudicaciones realizadas durante el 2024 por esta Unidad”</w:t>
      </w:r>
    </w:p>
    <w:p w14:paraId="52460699" w14:textId="77777777" w:rsidR="00664420" w:rsidRPr="00843742" w:rsidRDefault="00664420" w:rsidP="00843742">
      <w:pPr>
        <w:autoSpaceDE w:val="0"/>
        <w:autoSpaceDN w:val="0"/>
        <w:adjustRightInd w:val="0"/>
        <w:ind w:right="-28"/>
        <w:rPr>
          <w:rFonts w:cs="Tahoma"/>
          <w:bCs/>
          <w:szCs w:val="22"/>
          <w:lang w:val="es-ES"/>
        </w:rPr>
      </w:pPr>
    </w:p>
    <w:p w14:paraId="5D3DD2FD" w14:textId="77777777" w:rsidR="00B47535" w:rsidRPr="00843742" w:rsidRDefault="00B47535" w:rsidP="00843742">
      <w:pPr>
        <w:autoSpaceDE w:val="0"/>
        <w:autoSpaceDN w:val="0"/>
        <w:adjustRightInd w:val="0"/>
        <w:ind w:right="-28"/>
        <w:rPr>
          <w:rFonts w:cs="Tahoma"/>
          <w:bCs/>
          <w:szCs w:val="22"/>
          <w:lang w:val="es-ES"/>
        </w:rPr>
      </w:pPr>
    </w:p>
    <w:p w14:paraId="27D41A7D" w14:textId="77777777" w:rsidR="00B47535" w:rsidRPr="00843742" w:rsidRDefault="00B47535" w:rsidP="00843742">
      <w:pPr>
        <w:autoSpaceDE w:val="0"/>
        <w:autoSpaceDN w:val="0"/>
        <w:adjustRightInd w:val="0"/>
        <w:ind w:right="-28"/>
        <w:rPr>
          <w:rFonts w:cs="Tahoma"/>
          <w:bCs/>
          <w:szCs w:val="22"/>
          <w:lang w:val="es-ES"/>
        </w:rPr>
      </w:pPr>
    </w:p>
    <w:p w14:paraId="5A5DAB9E" w14:textId="77777777" w:rsidR="00E37A3F" w:rsidRPr="00843742" w:rsidRDefault="00E37A3F" w:rsidP="00843742">
      <w:pPr>
        <w:pStyle w:val="Ttulo2"/>
        <w:jc w:val="left"/>
      </w:pPr>
      <w:bookmarkStart w:id="9" w:name="_Toc182936898"/>
      <w:r w:rsidRPr="00843742">
        <w:lastRenderedPageBreak/>
        <w:t>DEL RECURSO DE REVISIÓN</w:t>
      </w:r>
      <w:bookmarkEnd w:id="9"/>
    </w:p>
    <w:p w14:paraId="0B17CD08" w14:textId="77777777" w:rsidR="00664420" w:rsidRPr="00843742" w:rsidRDefault="00664420" w:rsidP="00843742">
      <w:pPr>
        <w:autoSpaceDE w:val="0"/>
        <w:autoSpaceDN w:val="0"/>
        <w:adjustRightInd w:val="0"/>
        <w:ind w:right="-28"/>
        <w:rPr>
          <w:rFonts w:cs="Tahoma"/>
          <w:bCs/>
          <w:szCs w:val="22"/>
          <w:lang w:val="es-ES"/>
        </w:rPr>
      </w:pPr>
    </w:p>
    <w:p w14:paraId="2B216813" w14:textId="61ADBB2B" w:rsidR="00664420" w:rsidRPr="00843742" w:rsidRDefault="006E25BC" w:rsidP="00843742">
      <w:pPr>
        <w:pStyle w:val="Ttulo3"/>
      </w:pPr>
      <w:bookmarkStart w:id="10" w:name="_Toc182936899"/>
      <w:r w:rsidRPr="00843742">
        <w:rPr>
          <w:szCs w:val="32"/>
        </w:rPr>
        <w:t>a)</w:t>
      </w:r>
      <w:r w:rsidRPr="00843742">
        <w:t xml:space="preserve"> </w:t>
      </w:r>
      <w:r w:rsidR="00664420" w:rsidRPr="00843742">
        <w:t>Interposición del Recurso de Revisión</w:t>
      </w:r>
      <w:bookmarkEnd w:id="10"/>
    </w:p>
    <w:p w14:paraId="6279C622" w14:textId="21AE4236" w:rsidR="00664420" w:rsidRPr="00843742" w:rsidRDefault="00664420" w:rsidP="00843742">
      <w:pPr>
        <w:autoSpaceDE w:val="0"/>
        <w:autoSpaceDN w:val="0"/>
        <w:adjustRightInd w:val="0"/>
        <w:ind w:right="-28"/>
        <w:rPr>
          <w:rFonts w:cs="Tahoma"/>
          <w:szCs w:val="22"/>
        </w:rPr>
      </w:pPr>
      <w:r w:rsidRPr="00843742">
        <w:rPr>
          <w:rFonts w:cs="Tahoma"/>
          <w:szCs w:val="22"/>
        </w:rPr>
        <w:t xml:space="preserve">El </w:t>
      </w:r>
      <w:r w:rsidR="00015FBA" w:rsidRPr="00843742">
        <w:rPr>
          <w:rFonts w:cs="Tahoma"/>
          <w:b/>
          <w:bCs/>
          <w:szCs w:val="22"/>
        </w:rPr>
        <w:t>dieciocho de octubre de dos mil veinticuatro</w:t>
      </w:r>
      <w:r w:rsidRPr="00843742">
        <w:rPr>
          <w:rFonts w:cs="Tahoma"/>
          <w:szCs w:val="22"/>
        </w:rPr>
        <w:t xml:space="preserve"> </w:t>
      </w:r>
      <w:r w:rsidR="00F75D23" w:rsidRPr="00843742">
        <w:rPr>
          <w:rFonts w:cs="Tahoma"/>
          <w:b/>
          <w:bCs/>
          <w:szCs w:val="22"/>
        </w:rPr>
        <w:t>LA PARTE RECURRENTE</w:t>
      </w:r>
      <w:r w:rsidR="00F75D23" w:rsidRPr="00843742">
        <w:rPr>
          <w:rFonts w:cs="Tahoma"/>
          <w:szCs w:val="22"/>
        </w:rPr>
        <w:t xml:space="preserve"> interpuso el recurso de revisión en contra de la respuesta emitida por el </w:t>
      </w:r>
      <w:r w:rsidR="00F75D23" w:rsidRPr="00843742">
        <w:rPr>
          <w:rFonts w:cs="Tahoma"/>
          <w:b/>
          <w:bCs/>
          <w:szCs w:val="22"/>
        </w:rPr>
        <w:t>SUJETO OBLIGADO</w:t>
      </w:r>
      <w:r w:rsidR="00953430" w:rsidRPr="00843742">
        <w:rPr>
          <w:rFonts w:cs="Tahoma"/>
          <w:szCs w:val="22"/>
        </w:rPr>
        <w:t xml:space="preserve">, mismo que fue registrado en el SAIMEX con el número de expediente </w:t>
      </w:r>
      <w:r w:rsidR="00015FBA" w:rsidRPr="00843742">
        <w:rPr>
          <w:rFonts w:cs="Tahoma"/>
          <w:b/>
          <w:bCs/>
          <w:szCs w:val="22"/>
        </w:rPr>
        <w:t>06382/</w:t>
      </w:r>
      <w:r w:rsidR="00953430" w:rsidRPr="00843742">
        <w:rPr>
          <w:rFonts w:cs="Tahoma"/>
          <w:b/>
          <w:bCs/>
          <w:szCs w:val="22"/>
        </w:rPr>
        <w:t>INFOEM/IP/RR/</w:t>
      </w:r>
      <w:r w:rsidR="00015FBA" w:rsidRPr="00843742">
        <w:rPr>
          <w:rFonts w:cs="Tahoma"/>
          <w:b/>
          <w:bCs/>
          <w:szCs w:val="22"/>
        </w:rPr>
        <w:t>2024</w:t>
      </w:r>
      <w:r w:rsidR="00953430" w:rsidRPr="00843742">
        <w:rPr>
          <w:rFonts w:cs="Tahoma"/>
          <w:szCs w:val="22"/>
        </w:rPr>
        <w:t>, y en el cual manifiesta lo siguiente</w:t>
      </w:r>
      <w:r w:rsidRPr="00843742">
        <w:rPr>
          <w:rFonts w:cs="Tahoma"/>
          <w:szCs w:val="22"/>
        </w:rPr>
        <w:t>:</w:t>
      </w:r>
    </w:p>
    <w:p w14:paraId="74B30008" w14:textId="77777777" w:rsidR="00664420" w:rsidRPr="00843742" w:rsidRDefault="00664420" w:rsidP="00843742">
      <w:pPr>
        <w:tabs>
          <w:tab w:val="left" w:pos="4667"/>
        </w:tabs>
        <w:ind w:right="539"/>
        <w:rPr>
          <w:rFonts w:cs="Tahoma"/>
          <w:szCs w:val="22"/>
        </w:rPr>
      </w:pPr>
    </w:p>
    <w:p w14:paraId="12153283" w14:textId="77777777" w:rsidR="00664420" w:rsidRPr="00843742" w:rsidRDefault="00664420" w:rsidP="00843742">
      <w:pPr>
        <w:tabs>
          <w:tab w:val="left" w:pos="4667"/>
          <w:tab w:val="left" w:pos="8222"/>
        </w:tabs>
        <w:spacing w:line="240" w:lineRule="auto"/>
        <w:ind w:left="851" w:right="822"/>
        <w:rPr>
          <w:rFonts w:cs="Tahoma"/>
          <w:b/>
          <w:iCs/>
        </w:rPr>
      </w:pPr>
      <w:r w:rsidRPr="00843742">
        <w:rPr>
          <w:rFonts w:cs="Tahoma"/>
          <w:b/>
          <w:iCs/>
        </w:rPr>
        <w:t>ACTO IMPUGNADO</w:t>
      </w:r>
      <w:r w:rsidRPr="00843742">
        <w:rPr>
          <w:rFonts w:cs="Tahoma"/>
          <w:b/>
          <w:iCs/>
        </w:rPr>
        <w:tab/>
      </w:r>
    </w:p>
    <w:p w14:paraId="523F8BF4" w14:textId="623DC666" w:rsidR="00664420" w:rsidRPr="00843742" w:rsidRDefault="00015FBA" w:rsidP="00843742">
      <w:pPr>
        <w:pStyle w:val="Puesto"/>
        <w:tabs>
          <w:tab w:val="left" w:pos="8222"/>
        </w:tabs>
        <w:ind w:left="851" w:right="822"/>
      </w:pPr>
      <w:r w:rsidRPr="00843742">
        <w:t>Artículo 181. 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hábiles, contados a partir del día siguiente de la notificación de la prevención, con el apercibimiento de que, de no cumplir, se desechará el recurso de revisión. La prevención tendrá el efecto de interrumpir el plazo que tiene el Instituto para resolver el recurso, por lo que comenzará a computarse a partir del día siguiente a su desahogo. No podrá prevenirse por el nombre que proporcione el solicitante. 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 Durante el procedimiento deberá aplicarse la suplencia de la queja a favor del recurrente, sin cambiar los hechos expuestos, asegurándose de que las partes puedan presentar, de manera oral o escrita, los argumentos que funden y motiven sus pretensiones. Para el caso de interposición del recurso de revisión a través de la Plataforma Nacional o la plataforma que para tales efectos habilite el Instituto, éste podrá solicitar al particular subsane las deficiencias por ese medio</w:t>
      </w:r>
      <w:r w:rsidR="00664420" w:rsidRPr="00843742">
        <w:t>.</w:t>
      </w:r>
      <w:r w:rsidR="00B47535" w:rsidRPr="00843742">
        <w:t xml:space="preserve"> (Sic)</w:t>
      </w:r>
    </w:p>
    <w:p w14:paraId="6AE8EA9A" w14:textId="77777777" w:rsidR="00664420" w:rsidRPr="00843742" w:rsidRDefault="00664420" w:rsidP="00843742">
      <w:pPr>
        <w:tabs>
          <w:tab w:val="left" w:pos="4667"/>
          <w:tab w:val="left" w:pos="8222"/>
        </w:tabs>
        <w:spacing w:line="240" w:lineRule="auto"/>
        <w:ind w:left="851" w:right="822"/>
        <w:rPr>
          <w:rFonts w:cs="Tahoma"/>
          <w:bCs/>
          <w:i/>
        </w:rPr>
      </w:pPr>
    </w:p>
    <w:p w14:paraId="047D036B" w14:textId="77777777" w:rsidR="00664420" w:rsidRPr="00843742" w:rsidRDefault="00664420" w:rsidP="00843742">
      <w:pPr>
        <w:tabs>
          <w:tab w:val="left" w:pos="4667"/>
          <w:tab w:val="left" w:pos="8222"/>
        </w:tabs>
        <w:spacing w:line="240" w:lineRule="auto"/>
        <w:ind w:left="851" w:right="822"/>
        <w:rPr>
          <w:rFonts w:cs="Tahoma"/>
          <w:b/>
          <w:iCs/>
        </w:rPr>
      </w:pPr>
      <w:r w:rsidRPr="00843742">
        <w:rPr>
          <w:rFonts w:cs="Tahoma"/>
          <w:b/>
          <w:iCs/>
        </w:rPr>
        <w:t>RAZONES O MOTIVOS DE LA INCONFORMIDAD</w:t>
      </w:r>
      <w:r w:rsidRPr="00843742">
        <w:rPr>
          <w:rFonts w:cs="Tahoma"/>
          <w:b/>
          <w:iCs/>
        </w:rPr>
        <w:tab/>
      </w:r>
    </w:p>
    <w:p w14:paraId="1DAE2563" w14:textId="6A193671" w:rsidR="00953430" w:rsidRPr="00843742" w:rsidRDefault="00015FBA" w:rsidP="00843742">
      <w:pPr>
        <w:pStyle w:val="Puesto"/>
        <w:tabs>
          <w:tab w:val="left" w:pos="8222"/>
        </w:tabs>
        <w:ind w:left="851" w:right="822"/>
      </w:pPr>
      <w:r w:rsidRPr="00843742">
        <w:t xml:space="preserve">Artículo 181. 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w:t>
      </w:r>
      <w:r w:rsidRPr="00843742">
        <w:lastRenderedPageBreak/>
        <w:t>omisiones dentro de un plazo que no podrá exceder de cinco días hábiles, contados a partir del día siguiente de la notificación de la prevención, con el apercibimiento de que, de no cumplir, se desechará el recurso de revisión. La prevención tendrá el efecto de interrumpir el plazo que tiene el Instituto para resolver el recurso, por lo que comenzará a computarse a partir del día siguiente a su desahogo. No podrá prevenirse por el nombre que proporcione el solicitante. 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 Durante el procedimiento deberá aplicarse la suplencia de la queja a favor del recurrente, sin cambiar los hechos expuestos, asegurándose de que las partes puedan presentar, de manera oral o escrita, los argumentos que funden y motiven sus pretensiones. Para el caso de interposición del recurso de revisión a través de la Plataforma Nacional o la plataforma que para tales efectos habilite el Instituto, éste podrá solicitar al particular subsane las deficiencias por ese medio</w:t>
      </w:r>
      <w:r w:rsidR="00953430" w:rsidRPr="00843742">
        <w:t>.</w:t>
      </w:r>
      <w:r w:rsidR="00B47535" w:rsidRPr="00843742">
        <w:t xml:space="preserve"> (Sic)</w:t>
      </w:r>
    </w:p>
    <w:p w14:paraId="48FE75EA" w14:textId="77777777" w:rsidR="00664420" w:rsidRPr="00843742" w:rsidRDefault="00664420" w:rsidP="00843742">
      <w:pPr>
        <w:tabs>
          <w:tab w:val="left" w:pos="4667"/>
          <w:tab w:val="left" w:pos="8222"/>
        </w:tabs>
        <w:spacing w:line="240" w:lineRule="auto"/>
        <w:ind w:left="851" w:right="822"/>
        <w:rPr>
          <w:rFonts w:cs="Tahoma"/>
          <w:b/>
          <w:bCs/>
        </w:rPr>
      </w:pPr>
    </w:p>
    <w:p w14:paraId="6804DEF1" w14:textId="3C4F6CB5" w:rsidR="00664420" w:rsidRPr="00843742" w:rsidRDefault="006E25BC" w:rsidP="00843742">
      <w:pPr>
        <w:pStyle w:val="Ttulo3"/>
      </w:pPr>
      <w:bookmarkStart w:id="11" w:name="_Toc182936900"/>
      <w:r w:rsidRPr="00843742">
        <w:t>b</w:t>
      </w:r>
      <w:r w:rsidR="00664420" w:rsidRPr="00843742">
        <w:t>) Turno del Recurso de Revisión</w:t>
      </w:r>
      <w:bookmarkEnd w:id="11"/>
    </w:p>
    <w:p w14:paraId="1173671B" w14:textId="263A0773" w:rsidR="00C72DAA" w:rsidRPr="00843742" w:rsidRDefault="00C72DAA" w:rsidP="00843742">
      <w:r w:rsidRPr="00843742">
        <w:t>Con fundamento en el artículo 185, fracción I de la Ley de Transparencia y Acceso a la Información Pública del Estado de México y Municipios, el</w:t>
      </w:r>
      <w:r w:rsidRPr="00843742">
        <w:rPr>
          <w:b/>
          <w:bCs/>
        </w:rPr>
        <w:t xml:space="preserve"> </w:t>
      </w:r>
      <w:r w:rsidR="00015FBA" w:rsidRPr="00843742">
        <w:rPr>
          <w:rFonts w:eastAsia="Palatino Linotype" w:cs="Palatino Linotype"/>
          <w:b/>
        </w:rPr>
        <w:t>dieciocho</w:t>
      </w:r>
      <w:r w:rsidRPr="00843742">
        <w:rPr>
          <w:rFonts w:eastAsia="Palatino Linotype" w:cs="Palatino Linotype"/>
          <w:b/>
        </w:rPr>
        <w:t xml:space="preserve"> de </w:t>
      </w:r>
      <w:r w:rsidR="00015FBA" w:rsidRPr="00843742">
        <w:rPr>
          <w:rFonts w:eastAsia="Palatino Linotype" w:cs="Palatino Linotype"/>
          <w:b/>
        </w:rPr>
        <w:t xml:space="preserve">octubre </w:t>
      </w:r>
      <w:r w:rsidRPr="00843742">
        <w:rPr>
          <w:rFonts w:eastAsia="Palatino Linotype" w:cs="Palatino Linotype"/>
          <w:b/>
        </w:rPr>
        <w:t xml:space="preserve">de dos mil </w:t>
      </w:r>
      <w:r w:rsidR="00015FBA" w:rsidRPr="00843742">
        <w:rPr>
          <w:rFonts w:eastAsia="Palatino Linotype" w:cs="Palatino Linotype"/>
          <w:b/>
        </w:rPr>
        <w:t xml:space="preserve">veinticuatro </w:t>
      </w:r>
      <w:r w:rsidRPr="00843742">
        <w:t>se turnó el recurso de revisión a través del</w:t>
      </w:r>
      <w:r w:rsidRPr="00843742">
        <w:rPr>
          <w:rFonts w:eastAsia="Arial Unicode MS"/>
        </w:rPr>
        <w:t xml:space="preserve"> </w:t>
      </w:r>
      <w:r w:rsidRPr="00843742">
        <w:rPr>
          <w:rFonts w:eastAsia="Arial Unicode MS"/>
          <w:bCs/>
        </w:rPr>
        <w:t>SAIMEX</w:t>
      </w:r>
      <w:r w:rsidRPr="00843742">
        <w:t xml:space="preserve"> a la </w:t>
      </w:r>
      <w:r w:rsidRPr="00843742">
        <w:rPr>
          <w:b/>
        </w:rPr>
        <w:t>Comisionada Sharon Cristina Morales Martínez</w:t>
      </w:r>
      <w:r w:rsidRPr="00843742">
        <w:rPr>
          <w:bCs/>
        </w:rPr>
        <w:t xml:space="preserve">, </w:t>
      </w:r>
      <w:r w:rsidRPr="00843742">
        <w:t xml:space="preserve">a efecto de decretar su admisión o desechamiento. </w:t>
      </w:r>
    </w:p>
    <w:p w14:paraId="35D512BE" w14:textId="77777777" w:rsidR="00015FBA" w:rsidRPr="00843742" w:rsidRDefault="00015FBA" w:rsidP="00843742"/>
    <w:p w14:paraId="1BDDBCDD" w14:textId="06785D3A" w:rsidR="00015FBA" w:rsidRPr="00843742" w:rsidRDefault="00015FBA" w:rsidP="00843742">
      <w:pPr>
        <w:pStyle w:val="Ttulo3"/>
      </w:pPr>
      <w:bookmarkStart w:id="12" w:name="_Toc182936901"/>
      <w:r w:rsidRPr="00843742">
        <w:t>c) Acuerdo Prevención del Recurso de Revisión</w:t>
      </w:r>
      <w:bookmarkEnd w:id="12"/>
    </w:p>
    <w:p w14:paraId="24A33A29" w14:textId="347599A8" w:rsidR="00015FBA" w:rsidRPr="00843742" w:rsidRDefault="00015FBA" w:rsidP="00843742">
      <w:pPr>
        <w:rPr>
          <w:rFonts w:cs="Arial"/>
        </w:rPr>
      </w:pPr>
      <w:r w:rsidRPr="00843742">
        <w:rPr>
          <w:rFonts w:cs="Arial"/>
        </w:rPr>
        <w:t xml:space="preserve">El </w:t>
      </w:r>
      <w:r w:rsidRPr="00843742">
        <w:rPr>
          <w:rFonts w:eastAsia="Palatino Linotype" w:cs="Palatino Linotype"/>
          <w:b/>
        </w:rPr>
        <w:t>veintitrés de octubre de dos mil veinticuatro</w:t>
      </w:r>
      <w:r w:rsidRPr="00843742">
        <w:rPr>
          <w:rFonts w:cs="Arial"/>
        </w:rPr>
        <w:t xml:space="preserve"> se acordó prevenir a </w:t>
      </w:r>
      <w:r w:rsidRPr="00843742">
        <w:rPr>
          <w:rFonts w:cs="Arial"/>
          <w:b/>
        </w:rPr>
        <w:t xml:space="preserve">LA PARTE RECURRENTE </w:t>
      </w:r>
      <w:r w:rsidRPr="00843742">
        <w:rPr>
          <w:rFonts w:cs="Arial"/>
        </w:rPr>
        <w:t>con la finalidad de que esclareciera el acto impugnado y sus razones o motivos de inconformidad.</w:t>
      </w:r>
    </w:p>
    <w:p w14:paraId="72FE1EC2" w14:textId="77777777" w:rsidR="00015FBA" w:rsidRPr="00843742" w:rsidRDefault="00015FBA" w:rsidP="00843742">
      <w:pPr>
        <w:rPr>
          <w:rFonts w:cs="Arial"/>
        </w:rPr>
      </w:pPr>
    </w:p>
    <w:p w14:paraId="7EA789E3" w14:textId="1AE7B97E" w:rsidR="00015FBA" w:rsidRPr="00843742" w:rsidRDefault="00015FBA" w:rsidP="00843742">
      <w:pPr>
        <w:pStyle w:val="Ttulo3"/>
      </w:pPr>
      <w:bookmarkStart w:id="13" w:name="_Toc182936902"/>
      <w:r w:rsidRPr="00843742">
        <w:t>d) Prevención del Recurso de Revisión Atendida</w:t>
      </w:r>
      <w:bookmarkEnd w:id="13"/>
    </w:p>
    <w:p w14:paraId="7C61C64B" w14:textId="438F8D78" w:rsidR="00015FBA" w:rsidRPr="00843742" w:rsidRDefault="00015FBA" w:rsidP="00843742">
      <w:pPr>
        <w:rPr>
          <w:rFonts w:cs="Arial"/>
        </w:rPr>
      </w:pPr>
      <w:r w:rsidRPr="00843742">
        <w:rPr>
          <w:rFonts w:cs="Arial"/>
        </w:rPr>
        <w:t xml:space="preserve">El </w:t>
      </w:r>
      <w:r w:rsidRPr="00843742">
        <w:rPr>
          <w:rFonts w:eastAsia="Palatino Linotype" w:cs="Palatino Linotype"/>
          <w:b/>
        </w:rPr>
        <w:t>veinticuatro de octubre de dos mil veinticuatro</w:t>
      </w:r>
      <w:r w:rsidRPr="00843742">
        <w:rPr>
          <w:rFonts w:cs="Arial"/>
        </w:rPr>
        <w:t xml:space="preserve"> </w:t>
      </w:r>
      <w:r w:rsidRPr="00843742">
        <w:rPr>
          <w:rFonts w:cs="Arial"/>
          <w:b/>
        </w:rPr>
        <w:t xml:space="preserve">LA PARTE RECURRENTE </w:t>
      </w:r>
      <w:r w:rsidRPr="00843742">
        <w:rPr>
          <w:rFonts w:cs="Arial"/>
        </w:rPr>
        <w:t>desahogó la prevención en los términos siguientes:</w:t>
      </w:r>
    </w:p>
    <w:p w14:paraId="44305950" w14:textId="15392083" w:rsidR="00015FBA" w:rsidRPr="00843742" w:rsidRDefault="00015FBA" w:rsidP="00843742">
      <w:pPr>
        <w:rPr>
          <w:rFonts w:cs="Arial"/>
          <w:i/>
        </w:rPr>
      </w:pPr>
      <w:r w:rsidRPr="00843742">
        <w:rPr>
          <w:rFonts w:cs="Arial"/>
          <w:i/>
        </w:rPr>
        <w:lastRenderedPageBreak/>
        <w:t xml:space="preserve">“el sujeto obligado niega mi derecho a conocer información </w:t>
      </w:r>
      <w:proofErr w:type="spellStart"/>
      <w:r w:rsidRPr="00843742">
        <w:rPr>
          <w:rFonts w:cs="Arial"/>
          <w:i/>
        </w:rPr>
        <w:t>publica</w:t>
      </w:r>
      <w:proofErr w:type="spellEnd"/>
      <w:r w:rsidRPr="00843742">
        <w:rPr>
          <w:rFonts w:cs="Arial"/>
          <w:i/>
        </w:rPr>
        <w:t xml:space="preserve"> mediante clasificación de la información, negándome el conocer </w:t>
      </w:r>
      <w:proofErr w:type="spellStart"/>
      <w:r w:rsidRPr="00843742">
        <w:rPr>
          <w:rFonts w:cs="Arial"/>
          <w:i/>
        </w:rPr>
        <w:t>como</w:t>
      </w:r>
      <w:proofErr w:type="spellEnd"/>
      <w:r w:rsidRPr="00843742">
        <w:rPr>
          <w:rFonts w:cs="Arial"/>
          <w:i/>
        </w:rPr>
        <w:t xml:space="preserve"> se gastan el recurso público. Ahora bien, si al momento de interponer el presente recurso de revisión ya sea por error y/o falta de conocimiento se presentó de manera errónea; invoco el párrafo cuarto de la Ley de Transparencia vigente que a la letra dice: "Durante el procedimiento deberá aplicarse la suplencia de la queja a favor del recurrente, sin cambiar los hechos expuestos, asegurándose de que las partes puedan presentar, de manera oral o escrita, los argumentos que funden y motiven sus pretensiones."</w:t>
      </w:r>
    </w:p>
    <w:p w14:paraId="19EEF130" w14:textId="77777777" w:rsidR="00015FBA" w:rsidRPr="00843742" w:rsidRDefault="00015FBA" w:rsidP="00843742">
      <w:pPr>
        <w:rPr>
          <w:rFonts w:cs="Arial"/>
        </w:rPr>
      </w:pPr>
    </w:p>
    <w:p w14:paraId="3E31EC2D" w14:textId="4F224FF8" w:rsidR="00664420" w:rsidRPr="00843742" w:rsidRDefault="00F82050" w:rsidP="00843742">
      <w:pPr>
        <w:pStyle w:val="Ttulo3"/>
      </w:pPr>
      <w:bookmarkStart w:id="14" w:name="_Toc182936903"/>
      <w:r w:rsidRPr="00843742">
        <w:t>e</w:t>
      </w:r>
      <w:r w:rsidR="00664420" w:rsidRPr="00843742">
        <w:t>) Admisión del Recurso de Revisión</w:t>
      </w:r>
      <w:bookmarkEnd w:id="14"/>
    </w:p>
    <w:p w14:paraId="240447D5" w14:textId="06DE895B" w:rsidR="000E09C4" w:rsidRPr="00843742" w:rsidRDefault="000E09C4" w:rsidP="00843742">
      <w:pPr>
        <w:rPr>
          <w:rFonts w:cs="Arial"/>
        </w:rPr>
      </w:pPr>
      <w:r w:rsidRPr="00843742">
        <w:rPr>
          <w:rFonts w:cs="Arial"/>
        </w:rPr>
        <w:t xml:space="preserve">El </w:t>
      </w:r>
      <w:r w:rsidR="00F82050" w:rsidRPr="00843742">
        <w:rPr>
          <w:rFonts w:eastAsia="Palatino Linotype" w:cs="Palatino Linotype"/>
          <w:b/>
        </w:rPr>
        <w:t>cuatro</w:t>
      </w:r>
      <w:r w:rsidRPr="00843742">
        <w:rPr>
          <w:rFonts w:eastAsia="Palatino Linotype" w:cs="Palatino Linotype"/>
          <w:b/>
        </w:rPr>
        <w:t xml:space="preserve"> de </w:t>
      </w:r>
      <w:r w:rsidR="00F82050" w:rsidRPr="00843742">
        <w:rPr>
          <w:rFonts w:eastAsia="Palatino Linotype" w:cs="Palatino Linotype"/>
          <w:b/>
        </w:rPr>
        <w:t xml:space="preserve">noviembre </w:t>
      </w:r>
      <w:r w:rsidRPr="00843742">
        <w:rPr>
          <w:rFonts w:eastAsia="Palatino Linotype" w:cs="Palatino Linotype"/>
          <w:b/>
        </w:rPr>
        <w:t xml:space="preserve">de dos mil </w:t>
      </w:r>
      <w:r w:rsidR="00F82050" w:rsidRPr="00843742">
        <w:rPr>
          <w:rFonts w:eastAsia="Palatino Linotype" w:cs="Palatino Linotype"/>
          <w:b/>
        </w:rPr>
        <w:t xml:space="preserve">veinticuatro </w:t>
      </w:r>
      <w:r w:rsidRPr="00843742">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43742">
        <w:rPr>
          <w:rFonts w:cs="Arial"/>
        </w:rPr>
        <w:t>, fracción II</w:t>
      </w:r>
      <w:r w:rsidRPr="00843742">
        <w:rPr>
          <w:rFonts w:cs="Arial"/>
        </w:rPr>
        <w:t xml:space="preserve"> de la Ley de Transparencia y Acceso a la Información Pública del Estado de México y Municipios.</w:t>
      </w:r>
    </w:p>
    <w:p w14:paraId="34EC3F86" w14:textId="77777777" w:rsidR="00D2790D" w:rsidRPr="00843742" w:rsidRDefault="00D2790D" w:rsidP="00843742">
      <w:pPr>
        <w:rPr>
          <w:rFonts w:cs="Arial"/>
        </w:rPr>
      </w:pPr>
    </w:p>
    <w:p w14:paraId="3B820F58" w14:textId="4177FDE9" w:rsidR="00865CF4" w:rsidRPr="00843742" w:rsidRDefault="00F82050" w:rsidP="00843742">
      <w:pPr>
        <w:pStyle w:val="Ttulo3"/>
      </w:pPr>
      <w:bookmarkStart w:id="15" w:name="_Toc182936904"/>
      <w:r w:rsidRPr="00843742">
        <w:t>f</w:t>
      </w:r>
      <w:r w:rsidR="00664420" w:rsidRPr="00843742">
        <w:t xml:space="preserve">) </w:t>
      </w:r>
      <w:r w:rsidR="00865CF4" w:rsidRPr="00843742">
        <w:t>Informe Justificado del Sujeto Obligado</w:t>
      </w:r>
      <w:bookmarkEnd w:id="15"/>
    </w:p>
    <w:p w14:paraId="14A706BE" w14:textId="77777777" w:rsidR="00865CF4" w:rsidRPr="00843742" w:rsidRDefault="00865CF4" w:rsidP="00843742">
      <w:pPr>
        <w:rPr>
          <w:rFonts w:eastAsia="Arial Unicode MS" w:cs="Arial"/>
        </w:rPr>
      </w:pPr>
      <w:r w:rsidRPr="00843742">
        <w:rPr>
          <w:rFonts w:cs="Tahoma"/>
          <w:b/>
          <w:szCs w:val="24"/>
        </w:rPr>
        <w:t xml:space="preserve">EL SUJETO OBLIGADO </w:t>
      </w:r>
      <w:r w:rsidRPr="00843742">
        <w:rPr>
          <w:rFonts w:eastAsia="Arial Unicode MS" w:cs="Arial"/>
        </w:rPr>
        <w:t>no rindió su informe justificado dentro del término legalmente concedido para tal efecto.</w:t>
      </w:r>
    </w:p>
    <w:p w14:paraId="66BA6FC7" w14:textId="77777777" w:rsidR="00865CF4" w:rsidRPr="00843742" w:rsidRDefault="00865CF4" w:rsidP="00843742">
      <w:pPr>
        <w:rPr>
          <w:rFonts w:cs="Tahoma"/>
          <w:bCs/>
          <w:szCs w:val="24"/>
        </w:rPr>
      </w:pPr>
    </w:p>
    <w:p w14:paraId="755B7730" w14:textId="5187CB9E" w:rsidR="00664420" w:rsidRPr="00843742" w:rsidRDefault="00F82050" w:rsidP="00843742">
      <w:pPr>
        <w:pStyle w:val="Ttulo3"/>
        <w:rPr>
          <w:lang w:val="es-ES"/>
        </w:rPr>
      </w:pPr>
      <w:bookmarkStart w:id="16" w:name="_Toc182936905"/>
      <w:r w:rsidRPr="00843742">
        <w:rPr>
          <w:rFonts w:eastAsia="Calibri"/>
          <w:bCs/>
          <w:lang w:eastAsia="en-US"/>
        </w:rPr>
        <w:t>g</w:t>
      </w:r>
      <w:r w:rsidR="00664420" w:rsidRPr="00843742">
        <w:rPr>
          <w:rFonts w:eastAsia="Calibri"/>
          <w:bCs/>
          <w:lang w:eastAsia="en-US"/>
        </w:rPr>
        <w:t>)</w:t>
      </w:r>
      <w:r w:rsidR="00664420" w:rsidRPr="00843742">
        <w:t xml:space="preserve"> </w:t>
      </w:r>
      <w:r w:rsidR="00865CF4" w:rsidRPr="00843742">
        <w:rPr>
          <w:lang w:val="es-ES"/>
        </w:rPr>
        <w:t>Manifestaciones de la Parte Recurrente</w:t>
      </w:r>
      <w:bookmarkEnd w:id="16"/>
    </w:p>
    <w:p w14:paraId="4E8AF011" w14:textId="77777777" w:rsidR="00865CF4" w:rsidRPr="00843742" w:rsidRDefault="00865CF4" w:rsidP="00843742">
      <w:pPr>
        <w:rPr>
          <w:rFonts w:eastAsia="Arial Unicode MS" w:cs="Arial"/>
        </w:rPr>
      </w:pPr>
      <w:r w:rsidRPr="00843742">
        <w:rPr>
          <w:rFonts w:cs="Tahoma"/>
          <w:b/>
          <w:szCs w:val="24"/>
        </w:rPr>
        <w:t xml:space="preserve">LA PARTE RECURRENTE </w:t>
      </w:r>
      <w:r w:rsidRPr="00843742">
        <w:rPr>
          <w:rFonts w:eastAsia="Arial Unicode MS" w:cs="Arial"/>
        </w:rPr>
        <w:t>no realizó manifestación alguna dentro del término legalmente concedido para tal efecto, ni presentó pruebas o alegatos.</w:t>
      </w:r>
    </w:p>
    <w:p w14:paraId="6923684C" w14:textId="77777777" w:rsidR="00664420" w:rsidRPr="00843742" w:rsidRDefault="00664420" w:rsidP="00843742">
      <w:pPr>
        <w:rPr>
          <w:rFonts w:cs="Tahoma"/>
          <w:szCs w:val="22"/>
        </w:rPr>
      </w:pPr>
    </w:p>
    <w:p w14:paraId="0E651988" w14:textId="0A472210" w:rsidR="00664420" w:rsidRPr="00843742" w:rsidRDefault="006E25BC" w:rsidP="00843742">
      <w:pPr>
        <w:pStyle w:val="Ttulo3"/>
      </w:pPr>
      <w:bookmarkStart w:id="17" w:name="_Toc182936906"/>
      <w:r w:rsidRPr="00843742">
        <w:lastRenderedPageBreak/>
        <w:t>h</w:t>
      </w:r>
      <w:r w:rsidR="00664420" w:rsidRPr="00843742">
        <w:t>) Cierre de instrucción</w:t>
      </w:r>
      <w:bookmarkEnd w:id="17"/>
    </w:p>
    <w:p w14:paraId="79AF95DC" w14:textId="7A31D088" w:rsidR="00664420" w:rsidRPr="00843742" w:rsidRDefault="00BF091A" w:rsidP="00843742">
      <w:r w:rsidRPr="00843742">
        <w:rPr>
          <w:rFonts w:cs="Tahoma"/>
          <w:szCs w:val="22"/>
        </w:rPr>
        <w:t>Al no existir diligencias pendientes por desahogar</w:t>
      </w:r>
      <w:r w:rsidRPr="00843742">
        <w:rPr>
          <w:rFonts w:cs="Arial"/>
        </w:rPr>
        <w:t xml:space="preserve">, el </w:t>
      </w:r>
      <w:bookmarkStart w:id="18" w:name="_Hlk104892386"/>
      <w:r w:rsidR="00F82050" w:rsidRPr="00843742">
        <w:rPr>
          <w:rFonts w:cs="Arial"/>
          <w:b/>
        </w:rPr>
        <w:t>diecinueve</w:t>
      </w:r>
      <w:r w:rsidRPr="00843742">
        <w:rPr>
          <w:rFonts w:cs="Arial"/>
          <w:b/>
        </w:rPr>
        <w:t xml:space="preserve"> de </w:t>
      </w:r>
      <w:bookmarkEnd w:id="18"/>
      <w:r w:rsidR="00F82050" w:rsidRPr="00843742">
        <w:rPr>
          <w:rFonts w:cs="Arial"/>
          <w:b/>
        </w:rPr>
        <w:t xml:space="preserve">noviembre </w:t>
      </w:r>
      <w:r w:rsidRPr="00843742">
        <w:rPr>
          <w:rFonts w:cs="Arial"/>
          <w:b/>
        </w:rPr>
        <w:t xml:space="preserve">de dos mil </w:t>
      </w:r>
      <w:r w:rsidR="00F82050" w:rsidRPr="00843742">
        <w:rPr>
          <w:rFonts w:cs="Arial"/>
          <w:b/>
        </w:rPr>
        <w:t>veinticuatro</w:t>
      </w:r>
      <w:r w:rsidRPr="00843742">
        <w:rPr>
          <w:rFonts w:cs="Arial"/>
        </w:rPr>
        <w:t xml:space="preserve"> la </w:t>
      </w:r>
      <w:r w:rsidRPr="00843742">
        <w:rPr>
          <w:rFonts w:cs="Arial"/>
          <w:b/>
          <w:bCs/>
        </w:rPr>
        <w:t xml:space="preserve">Comisionada </w:t>
      </w:r>
      <w:r w:rsidRPr="00843742">
        <w:rPr>
          <w:b/>
        </w:rPr>
        <w:t xml:space="preserve">Sharon Cristina Morales Martínez </w:t>
      </w:r>
      <w:r w:rsidRPr="00843742">
        <w:rPr>
          <w:rFonts w:cs="Arial"/>
        </w:rPr>
        <w:t>acordó el cierre de instrucción</w:t>
      </w:r>
      <w:r w:rsidR="0011350D" w:rsidRPr="00843742">
        <w:rPr>
          <w:rFonts w:cs="Arial"/>
        </w:rPr>
        <w:t xml:space="preserve"> y</w:t>
      </w:r>
      <w:r w:rsidRPr="00843742">
        <w:rPr>
          <w:rFonts w:cs="Arial"/>
        </w:rPr>
        <w:t xml:space="preserve"> </w:t>
      </w:r>
      <w:r w:rsidR="0011350D" w:rsidRPr="00843742">
        <w:rPr>
          <w:rFonts w:cs="Arial"/>
        </w:rPr>
        <w:t xml:space="preserve">la </w:t>
      </w:r>
      <w:r w:rsidRPr="00843742">
        <w:rPr>
          <w:rFonts w:cs="Arial"/>
        </w:rPr>
        <w:t>remisión del expediente a efecto de ser resuelto, de conformidad con lo establecido en el artículo 185 fracciones VI y VIII de la Ley de Transparencia y Acceso a la Información Pública del Estado de México y Municipios</w:t>
      </w:r>
      <w:r w:rsidRPr="00843742">
        <w:t>.</w:t>
      </w:r>
      <w:r w:rsidR="0011350D" w:rsidRPr="00843742">
        <w:t xml:space="preserve"> Dicho acuerdo </w:t>
      </w:r>
      <w:r w:rsidR="00664420" w:rsidRPr="00843742">
        <w:rPr>
          <w:rFonts w:cs="Tahoma"/>
          <w:szCs w:val="22"/>
        </w:rPr>
        <w:t xml:space="preserve">fue notificado a las partes el mismo día a través del </w:t>
      </w:r>
      <w:r w:rsidR="00664420" w:rsidRPr="00843742">
        <w:rPr>
          <w:rFonts w:cs="Tahoma"/>
          <w:szCs w:val="22"/>
          <w:lang w:val="es-ES"/>
        </w:rPr>
        <w:t>SAIMEX</w:t>
      </w:r>
      <w:r w:rsidR="00664420" w:rsidRPr="00843742">
        <w:rPr>
          <w:rFonts w:cs="Tahoma"/>
          <w:szCs w:val="22"/>
        </w:rPr>
        <w:t>.</w:t>
      </w:r>
    </w:p>
    <w:p w14:paraId="741683E3" w14:textId="77777777" w:rsidR="0011350D" w:rsidRPr="00843742" w:rsidRDefault="0011350D" w:rsidP="00843742">
      <w:pPr>
        <w:rPr>
          <w:rFonts w:cs="Tahoma"/>
          <w:szCs w:val="22"/>
        </w:rPr>
      </w:pPr>
    </w:p>
    <w:p w14:paraId="7A9629DE" w14:textId="77777777" w:rsidR="00664420" w:rsidRPr="00843742" w:rsidRDefault="00664420" w:rsidP="00843742">
      <w:pPr>
        <w:pStyle w:val="Ttulo1"/>
        <w:rPr>
          <w:rFonts w:eastAsiaTheme="minorHAnsi"/>
          <w:lang w:eastAsia="en-US"/>
        </w:rPr>
      </w:pPr>
      <w:bookmarkStart w:id="19" w:name="_Toc182936907"/>
      <w:r w:rsidRPr="00843742">
        <w:rPr>
          <w:rFonts w:eastAsiaTheme="minorHAnsi"/>
          <w:lang w:eastAsia="en-US"/>
        </w:rPr>
        <w:t>CONSIDERANDOS</w:t>
      </w:r>
      <w:bookmarkEnd w:id="19"/>
    </w:p>
    <w:p w14:paraId="6DD1243B" w14:textId="77777777" w:rsidR="00664420" w:rsidRPr="00843742" w:rsidRDefault="00664420" w:rsidP="00843742">
      <w:pPr>
        <w:contextualSpacing/>
        <w:jc w:val="center"/>
        <w:rPr>
          <w:rFonts w:eastAsiaTheme="minorHAnsi" w:cs="Tahoma"/>
          <w:b/>
          <w:szCs w:val="22"/>
          <w:lang w:eastAsia="en-US"/>
        </w:rPr>
      </w:pPr>
    </w:p>
    <w:p w14:paraId="0B67CB92" w14:textId="2E307D3B" w:rsidR="00664420" w:rsidRPr="00843742" w:rsidRDefault="00664420" w:rsidP="00843742">
      <w:pPr>
        <w:pStyle w:val="Ttulo2"/>
        <w:rPr>
          <w:rFonts w:eastAsia="Batang"/>
        </w:rPr>
      </w:pPr>
      <w:bookmarkStart w:id="20" w:name="_Toc182936908"/>
      <w:r w:rsidRPr="00843742">
        <w:rPr>
          <w:rFonts w:eastAsia="Batang"/>
        </w:rPr>
        <w:t xml:space="preserve">PRIMERO. </w:t>
      </w:r>
      <w:r w:rsidR="00BA55A8" w:rsidRPr="00843742">
        <w:rPr>
          <w:rFonts w:eastAsia="Batang"/>
        </w:rPr>
        <w:t>Procedibilidad</w:t>
      </w:r>
      <w:bookmarkEnd w:id="20"/>
    </w:p>
    <w:p w14:paraId="39C52BC1" w14:textId="56FCC20D" w:rsidR="00BA55A8" w:rsidRPr="00843742" w:rsidRDefault="00BA55A8" w:rsidP="00843742">
      <w:pPr>
        <w:pStyle w:val="Ttulo3"/>
      </w:pPr>
      <w:bookmarkStart w:id="21" w:name="_Toc182936909"/>
      <w:r w:rsidRPr="00843742">
        <w:t>a) Competencia</w:t>
      </w:r>
      <w:r w:rsidR="00150C49" w:rsidRPr="00843742">
        <w:t xml:space="preserve"> del Instituto</w:t>
      </w:r>
      <w:bookmarkEnd w:id="21"/>
    </w:p>
    <w:p w14:paraId="56E64942" w14:textId="6572EDF7" w:rsidR="0011350D" w:rsidRPr="00843742" w:rsidRDefault="0011350D" w:rsidP="00843742">
      <w:pPr>
        <w:rPr>
          <w:rFonts w:cs="Arial"/>
        </w:rPr>
      </w:pPr>
      <w:r w:rsidRPr="00843742">
        <w:t xml:space="preserve">Este Instituto de Transparencia, Acceso a la Información Pública y Protección de Datos Personales del Estado de México y Municipios es competente para conocer y resolver </w:t>
      </w:r>
      <w:r w:rsidR="005F65B7" w:rsidRPr="00843742">
        <w:t xml:space="preserve">el </w:t>
      </w:r>
      <w:r w:rsidRPr="0084374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4374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43742" w:rsidRDefault="00DB1C09" w:rsidP="00843742">
      <w:pPr>
        <w:rPr>
          <w:rFonts w:cs="Arial"/>
        </w:rPr>
      </w:pPr>
    </w:p>
    <w:p w14:paraId="517A2DD6" w14:textId="4169BE4D" w:rsidR="00664420" w:rsidRPr="00843742" w:rsidRDefault="00BA55A8" w:rsidP="00843742">
      <w:pPr>
        <w:pStyle w:val="Ttulo3"/>
      </w:pPr>
      <w:bookmarkStart w:id="22" w:name="_Toc182936910"/>
      <w:r w:rsidRPr="00843742">
        <w:lastRenderedPageBreak/>
        <w:t>b)</w:t>
      </w:r>
      <w:r w:rsidR="00664420" w:rsidRPr="00843742">
        <w:t xml:space="preserve"> </w:t>
      </w:r>
      <w:r w:rsidR="00D91CB4" w:rsidRPr="00843742">
        <w:t>Legitimidad</w:t>
      </w:r>
      <w:r w:rsidRPr="00843742">
        <w:t xml:space="preserve"> de la parte recurrente</w:t>
      </w:r>
      <w:bookmarkEnd w:id="22"/>
    </w:p>
    <w:p w14:paraId="26FEA382" w14:textId="0B06695C" w:rsidR="00D91CB4" w:rsidRPr="00843742" w:rsidRDefault="00D91CB4" w:rsidP="00843742">
      <w:pPr>
        <w:rPr>
          <w:rFonts w:cs="Arial"/>
          <w:bCs/>
        </w:rPr>
      </w:pPr>
      <w:r w:rsidRPr="00843742">
        <w:rPr>
          <w:rFonts w:cs="Arial"/>
          <w:bCs/>
        </w:rPr>
        <w:t>El recurso de revisión fue interpuesto por parte legítima, ya que se presentó por la misma persona que formuló la solicitud de acceso a la Información Pública,</w:t>
      </w:r>
      <w:r w:rsidRPr="00843742">
        <w:rPr>
          <w:rFonts w:cs="Arial"/>
          <w:b/>
          <w:bCs/>
        </w:rPr>
        <w:t xml:space="preserve"> </w:t>
      </w:r>
      <w:r w:rsidRPr="00843742">
        <w:rPr>
          <w:rFonts w:cs="Arial"/>
        </w:rPr>
        <w:t>debido a que los datos de acceso</w:t>
      </w:r>
      <w:r w:rsidRPr="00843742">
        <w:rPr>
          <w:rFonts w:cs="Arial"/>
          <w:b/>
          <w:bCs/>
        </w:rPr>
        <w:t xml:space="preserve"> </w:t>
      </w:r>
      <w:r w:rsidRPr="00843742">
        <w:rPr>
          <w:rFonts w:cs="Arial"/>
        </w:rPr>
        <w:t>SAIMEX</w:t>
      </w:r>
      <w:r w:rsidRPr="00843742">
        <w:rPr>
          <w:rFonts w:eastAsia="Calibri" w:cs="Arial"/>
          <w:lang w:eastAsia="en-US"/>
        </w:rPr>
        <w:t xml:space="preserve"> son personales e irrepetibles.</w:t>
      </w:r>
    </w:p>
    <w:p w14:paraId="2C367810" w14:textId="77777777" w:rsidR="00D91CB4" w:rsidRPr="00843742" w:rsidRDefault="00D91CB4" w:rsidP="00843742"/>
    <w:p w14:paraId="496490FC" w14:textId="1A5F3FDB" w:rsidR="00D91CB4" w:rsidRPr="00843742" w:rsidRDefault="00BA55A8" w:rsidP="00843742">
      <w:pPr>
        <w:pStyle w:val="Ttulo3"/>
        <w:rPr>
          <w:rFonts w:eastAsia="Calibri"/>
          <w:lang w:eastAsia="es-ES_tradnl"/>
        </w:rPr>
      </w:pPr>
      <w:bookmarkStart w:id="23" w:name="_Toc182936911"/>
      <w:r w:rsidRPr="00843742">
        <w:rPr>
          <w:rFonts w:eastAsia="Calibri"/>
          <w:lang w:eastAsia="es-ES_tradnl"/>
        </w:rPr>
        <w:t>c)</w:t>
      </w:r>
      <w:r w:rsidR="00664420" w:rsidRPr="00843742">
        <w:rPr>
          <w:rFonts w:eastAsia="Calibri"/>
          <w:lang w:eastAsia="es-ES_tradnl"/>
        </w:rPr>
        <w:t xml:space="preserve"> </w:t>
      </w:r>
      <w:r w:rsidR="00D91CB4" w:rsidRPr="00843742">
        <w:rPr>
          <w:rFonts w:eastAsia="Calibri"/>
          <w:lang w:eastAsia="es-ES_tradnl"/>
        </w:rPr>
        <w:t>Plazo para interponer el recurso</w:t>
      </w:r>
      <w:bookmarkEnd w:id="23"/>
    </w:p>
    <w:p w14:paraId="106D37EE" w14:textId="2065D024" w:rsidR="00D91CB4" w:rsidRPr="00843742" w:rsidRDefault="00D91CB4" w:rsidP="00843742">
      <w:pPr>
        <w:rPr>
          <w:rFonts w:eastAsiaTheme="minorEastAsia" w:cs="Arial"/>
          <w:lang w:val="es-ES_tradnl"/>
        </w:rPr>
      </w:pPr>
      <w:r w:rsidRPr="00843742">
        <w:rPr>
          <w:rFonts w:cs="Arial"/>
          <w:b/>
        </w:rPr>
        <w:t>EL SUJETO OBLIGADO</w:t>
      </w:r>
      <w:r w:rsidRPr="00843742">
        <w:rPr>
          <w:rFonts w:cs="Arial"/>
        </w:rPr>
        <w:t xml:space="preserve"> notificó la respuesta a la solicitud de acceso a la Información Pública el </w:t>
      </w:r>
      <w:r w:rsidR="00F82050" w:rsidRPr="00843742">
        <w:rPr>
          <w:rFonts w:eastAsia="Palatino Linotype" w:cs="Palatino Linotype"/>
          <w:b/>
        </w:rPr>
        <w:t>diecisiete</w:t>
      </w:r>
      <w:r w:rsidRPr="00843742">
        <w:rPr>
          <w:rFonts w:eastAsia="Palatino Linotype" w:cs="Palatino Linotype"/>
          <w:b/>
        </w:rPr>
        <w:t xml:space="preserve"> de </w:t>
      </w:r>
      <w:r w:rsidR="00F82050" w:rsidRPr="00843742">
        <w:rPr>
          <w:rFonts w:eastAsia="Palatino Linotype" w:cs="Palatino Linotype"/>
          <w:b/>
        </w:rPr>
        <w:t xml:space="preserve">octubre </w:t>
      </w:r>
      <w:r w:rsidRPr="00843742">
        <w:rPr>
          <w:rFonts w:eastAsia="Palatino Linotype" w:cs="Palatino Linotype"/>
          <w:b/>
        </w:rPr>
        <w:t xml:space="preserve">de dos mil </w:t>
      </w:r>
      <w:r w:rsidR="00F82050" w:rsidRPr="00843742">
        <w:rPr>
          <w:rFonts w:eastAsia="Palatino Linotype" w:cs="Palatino Linotype"/>
          <w:b/>
        </w:rPr>
        <w:t>veinticuatro</w:t>
      </w:r>
      <w:r w:rsidRPr="00843742">
        <w:rPr>
          <w:rFonts w:cs="Arial"/>
        </w:rPr>
        <w:t xml:space="preserve"> </w:t>
      </w:r>
      <w:r w:rsidR="00A53315" w:rsidRPr="00843742">
        <w:rPr>
          <w:rFonts w:cs="Arial"/>
        </w:rPr>
        <w:t xml:space="preserve">y el recurso </w:t>
      </w:r>
      <w:r w:rsidR="00A53315" w:rsidRPr="00843742">
        <w:rPr>
          <w:rFonts w:eastAsia="Palatino Linotype" w:cs="Palatino Linotype"/>
        </w:rPr>
        <w:t xml:space="preserve">que nos ocupa se interpuso el </w:t>
      </w:r>
      <w:r w:rsidR="00F82050" w:rsidRPr="00843742">
        <w:rPr>
          <w:rFonts w:eastAsia="Palatino Linotype" w:cs="Palatino Linotype"/>
          <w:b/>
        </w:rPr>
        <w:t>dieciocho de octubre de dos mil veinticuatro</w:t>
      </w:r>
      <w:r w:rsidR="00A53315" w:rsidRPr="00843742">
        <w:rPr>
          <w:rFonts w:eastAsia="Palatino Linotype" w:cs="Palatino Linotype"/>
          <w:bCs/>
        </w:rPr>
        <w:t>;</w:t>
      </w:r>
      <w:r w:rsidR="00A53315" w:rsidRPr="00843742">
        <w:rPr>
          <w:rFonts w:eastAsia="Palatino Linotype" w:cs="Palatino Linotype"/>
        </w:rPr>
        <w:t xml:space="preserve"> por lo tanto, éste se encuentra dentro del margen temporal previsto en el artículo 178 de la </w:t>
      </w:r>
      <w:r w:rsidR="00A53315" w:rsidRPr="00843742">
        <w:rPr>
          <w:rFonts w:cs="Arial"/>
        </w:rPr>
        <w:t>Ley de Transparencia y Acceso a la Información Pública del Estado de México y Municipios</w:t>
      </w:r>
      <w:r w:rsidR="00163D12" w:rsidRPr="00843742">
        <w:rPr>
          <w:rFonts w:cs="Arial"/>
        </w:rPr>
        <w:t>.</w:t>
      </w:r>
    </w:p>
    <w:p w14:paraId="49076992" w14:textId="77777777" w:rsidR="00D91CB4" w:rsidRPr="00843742" w:rsidRDefault="00D91CB4" w:rsidP="00843742">
      <w:pPr>
        <w:rPr>
          <w:rFonts w:eastAsia="Palatino Linotype" w:cs="Palatino Linotype"/>
        </w:rPr>
      </w:pPr>
    </w:p>
    <w:p w14:paraId="46C0EB3A" w14:textId="15F1A919" w:rsidR="00A53315" w:rsidRPr="00843742" w:rsidRDefault="00BA55A8" w:rsidP="00843742">
      <w:pPr>
        <w:pStyle w:val="Ttulo3"/>
        <w:rPr>
          <w:rFonts w:eastAsia="Calibri"/>
          <w:lang w:eastAsia="es-ES_tradnl"/>
        </w:rPr>
      </w:pPr>
      <w:bookmarkStart w:id="24" w:name="_Toc182936912"/>
      <w:r w:rsidRPr="00843742">
        <w:rPr>
          <w:rFonts w:eastAsia="Calibri"/>
          <w:lang w:eastAsia="es-ES_tradnl"/>
        </w:rPr>
        <w:t>d)</w:t>
      </w:r>
      <w:r w:rsidR="00D91CB4" w:rsidRPr="00843742">
        <w:rPr>
          <w:rFonts w:eastAsia="Calibri"/>
          <w:lang w:eastAsia="es-ES_tradnl"/>
        </w:rPr>
        <w:t xml:space="preserve"> </w:t>
      </w:r>
      <w:r w:rsidR="009A0277" w:rsidRPr="00843742">
        <w:rPr>
          <w:rFonts w:eastAsia="Calibri"/>
          <w:lang w:eastAsia="es-ES_tradnl"/>
        </w:rPr>
        <w:t>Causal de Procedencia</w:t>
      </w:r>
      <w:bookmarkEnd w:id="24"/>
    </w:p>
    <w:p w14:paraId="190404A6" w14:textId="40CFC3C6" w:rsidR="00BA55A8" w:rsidRPr="00843742" w:rsidRDefault="00BA55A8" w:rsidP="00843742">
      <w:r w:rsidRPr="00843742">
        <w:rPr>
          <w:rFonts w:cs="Arial"/>
        </w:rPr>
        <w:t xml:space="preserve">Resulta procedente la interposición del recurso de revisión, ya que </w:t>
      </w:r>
      <w:r w:rsidRPr="00843742">
        <w:rPr>
          <w:rFonts w:eastAsia="Calibri" w:cs="Tahoma"/>
          <w:szCs w:val="22"/>
          <w:lang w:eastAsia="es-MX"/>
        </w:rPr>
        <w:t xml:space="preserve">se actualiza la causal de procedencia señalada en el artículo 179, fracción </w:t>
      </w:r>
      <w:r w:rsidR="00F82050" w:rsidRPr="00843742">
        <w:rPr>
          <w:rFonts w:eastAsia="Calibri" w:cs="Tahoma"/>
          <w:szCs w:val="22"/>
          <w:lang w:eastAsia="es-MX"/>
        </w:rPr>
        <w:t>II</w:t>
      </w:r>
      <w:r w:rsidRPr="00843742">
        <w:rPr>
          <w:rFonts w:cs="Arial"/>
        </w:rPr>
        <w:t xml:space="preserve"> de la </w:t>
      </w:r>
      <w:r w:rsidRPr="00843742">
        <w:t>Ley de Transparencia y Acceso a la Información Pública del Estado de México y Municipios.</w:t>
      </w:r>
    </w:p>
    <w:p w14:paraId="0EFF7141" w14:textId="77777777" w:rsidR="00362A11" w:rsidRPr="00843742" w:rsidRDefault="00362A11" w:rsidP="00843742"/>
    <w:p w14:paraId="2284D7EB" w14:textId="3EE1D036" w:rsidR="00BA55A8" w:rsidRPr="00843742" w:rsidRDefault="00362A11" w:rsidP="00843742">
      <w:pPr>
        <w:pStyle w:val="Ttulo3"/>
      </w:pPr>
      <w:bookmarkStart w:id="25" w:name="_Toc182936913"/>
      <w:r w:rsidRPr="00843742">
        <w:t>e) Requisitos formales para la interposición del recurso</w:t>
      </w:r>
      <w:bookmarkEnd w:id="25"/>
    </w:p>
    <w:p w14:paraId="6390674A" w14:textId="78A894DD" w:rsidR="00BA55A8" w:rsidRPr="00843742" w:rsidRDefault="00BA55A8" w:rsidP="00843742">
      <w:pPr>
        <w:rPr>
          <w:rFonts w:cs="Arial"/>
        </w:rPr>
      </w:pPr>
      <w:r w:rsidRPr="00843742">
        <w:rPr>
          <w:rFonts w:cs="Arial"/>
          <w:b/>
          <w:bCs/>
        </w:rPr>
        <w:t xml:space="preserve">LA PARTE RECURRENTE </w:t>
      </w:r>
      <w:r w:rsidRPr="00843742">
        <w:rPr>
          <w:rFonts w:cs="Arial"/>
        </w:rPr>
        <w:t>acreditó todos y cada uno de los elementos formales exigidos por el artículo 180 de la misma normatividad.</w:t>
      </w:r>
    </w:p>
    <w:p w14:paraId="20BDA7EE" w14:textId="77777777" w:rsidR="005F5301" w:rsidRPr="00843742" w:rsidRDefault="005F5301" w:rsidP="00843742">
      <w:pPr>
        <w:rPr>
          <w:rFonts w:cs="Arial"/>
        </w:rPr>
      </w:pPr>
    </w:p>
    <w:p w14:paraId="1E5C9B96" w14:textId="77777777" w:rsidR="005F5301" w:rsidRPr="00843742" w:rsidRDefault="005F5301" w:rsidP="00843742">
      <w:pPr>
        <w:rPr>
          <w:rFonts w:cs="Arial"/>
          <w:sz w:val="24"/>
          <w:szCs w:val="24"/>
          <w:lang w:val="es-ES"/>
        </w:rPr>
      </w:pPr>
      <w:r w:rsidRPr="00843742">
        <w:rPr>
          <w:sz w:val="24"/>
          <w:szCs w:val="24"/>
          <w:lang w:val="es-ES"/>
        </w:rPr>
        <w:t xml:space="preserve">Es importante mencionar que, de la revisión del expediente electrónico del </w:t>
      </w:r>
      <w:r w:rsidRPr="00843742">
        <w:rPr>
          <w:bCs/>
          <w:sz w:val="24"/>
          <w:szCs w:val="24"/>
          <w:lang w:val="es-ES"/>
        </w:rPr>
        <w:t>SAIMEX,</w:t>
      </w:r>
      <w:r w:rsidRPr="00843742">
        <w:rPr>
          <w:sz w:val="24"/>
          <w:szCs w:val="24"/>
          <w:lang w:val="es-ES"/>
        </w:rPr>
        <w:t xml:space="preserve"> se observa que </w:t>
      </w:r>
      <w:r w:rsidRPr="00843742">
        <w:rPr>
          <w:b/>
          <w:bCs/>
          <w:sz w:val="24"/>
          <w:szCs w:val="24"/>
          <w:lang w:val="es-ES"/>
        </w:rPr>
        <w:t>LA PARTE RECURRENTE</w:t>
      </w:r>
      <w:r w:rsidRPr="00843742">
        <w:rPr>
          <w:sz w:val="24"/>
          <w:szCs w:val="24"/>
          <w:lang w:val="es-ES"/>
        </w:rPr>
        <w:t xml:space="preserve"> no proporcionó su nombre para ser identificado, lo que en estricto sentido provoca que </w:t>
      </w:r>
      <w:r w:rsidRPr="00843742">
        <w:rPr>
          <w:rFonts w:cs="Arial"/>
          <w:sz w:val="24"/>
          <w:szCs w:val="24"/>
          <w:lang w:val="es-ES"/>
        </w:rPr>
        <w:t>no</w:t>
      </w:r>
      <w:r w:rsidRPr="00843742">
        <w:rPr>
          <w:sz w:val="24"/>
          <w:szCs w:val="24"/>
          <w:lang w:val="es-ES"/>
        </w:rPr>
        <w:t xml:space="preserve"> se colmen los requisitos </w:t>
      </w:r>
      <w:r w:rsidRPr="00843742">
        <w:rPr>
          <w:sz w:val="24"/>
          <w:szCs w:val="24"/>
          <w:lang w:val="es-ES"/>
        </w:rPr>
        <w:lastRenderedPageBreak/>
        <w:t xml:space="preserve">establecidos en el artículo 180 de la Ley de Transparencia; sin embargo, el artículo 15 de </w:t>
      </w:r>
      <w:r w:rsidRPr="00843742">
        <w:rPr>
          <w:rFonts w:cs="Arial"/>
          <w:sz w:val="24"/>
          <w:szCs w:val="24"/>
          <w:lang w:val="es-ES" w:eastAsia="es-MX"/>
        </w:rPr>
        <w:t xml:space="preserve">Ley de Transparencia y Acceso a la </w:t>
      </w:r>
      <w:r w:rsidRPr="00843742">
        <w:rPr>
          <w:rFonts w:cs="Arial"/>
          <w:sz w:val="24"/>
          <w:szCs w:val="24"/>
          <w:lang w:val="es-ES"/>
        </w:rPr>
        <w:t>Información</w:t>
      </w:r>
      <w:r w:rsidRPr="00843742">
        <w:rPr>
          <w:rFonts w:cs="Arial"/>
          <w:sz w:val="24"/>
          <w:szCs w:val="24"/>
          <w:lang w:val="es-ES" w:eastAsia="es-MX"/>
        </w:rPr>
        <w:t xml:space="preserve"> Pública del Estado de México y Municipios </w:t>
      </w:r>
      <w:r w:rsidRPr="00843742">
        <w:rPr>
          <w:rFonts w:cs="Arial"/>
          <w:iCs/>
          <w:sz w:val="24"/>
          <w:szCs w:val="24"/>
          <w:lang w:val="es-ES"/>
        </w:rPr>
        <w:t xml:space="preserve">prevé que </w:t>
      </w:r>
      <w:r w:rsidRPr="00843742">
        <w:rPr>
          <w:sz w:val="24"/>
          <w:szCs w:val="24"/>
          <w:lang w:val="es-ES"/>
        </w:rPr>
        <w:t xml:space="preserve">toda persona tendrá acceso a la información </w:t>
      </w:r>
      <w:r w:rsidRPr="00843742">
        <w:rPr>
          <w:rFonts w:cs="Arial"/>
          <w:sz w:val="24"/>
          <w:szCs w:val="24"/>
          <w:lang w:val="es-ES"/>
        </w:rPr>
        <w:t xml:space="preserve">sin necesidad de acreditar interés alguno o justificar su utilización, de lo que se infiere que </w:t>
      </w:r>
      <w:r w:rsidRPr="00843742">
        <w:rPr>
          <w:rFonts w:cs="Arial"/>
          <w:b/>
          <w:sz w:val="24"/>
          <w:szCs w:val="24"/>
          <w:u w:val="single"/>
          <w:lang w:val="es-ES"/>
        </w:rPr>
        <w:t xml:space="preserve">el nombre no es un requisito </w:t>
      </w:r>
      <w:r w:rsidRPr="00843742">
        <w:rPr>
          <w:rFonts w:cs="Arial"/>
          <w:b/>
          <w:iCs/>
          <w:sz w:val="24"/>
          <w:szCs w:val="24"/>
          <w:u w:val="single"/>
          <w:lang w:val="es-ES"/>
        </w:rPr>
        <w:t>indispensable</w:t>
      </w:r>
      <w:r w:rsidRPr="00843742">
        <w:rPr>
          <w:rFonts w:cs="Arial"/>
          <w:sz w:val="24"/>
          <w:szCs w:val="24"/>
          <w:lang w:val="es-ES"/>
        </w:rPr>
        <w:t xml:space="preserve"> para que las y los ciudadanos ejerzan el derecho de acceso a la información pública. </w:t>
      </w:r>
    </w:p>
    <w:p w14:paraId="0DBCFA60" w14:textId="77777777" w:rsidR="005F5301" w:rsidRPr="00843742" w:rsidRDefault="005F5301" w:rsidP="00843742">
      <w:pPr>
        <w:rPr>
          <w:rFonts w:cs="Arial"/>
          <w:sz w:val="24"/>
          <w:szCs w:val="24"/>
          <w:lang w:val="es-ES"/>
        </w:rPr>
      </w:pPr>
    </w:p>
    <w:p w14:paraId="4B63C5CE" w14:textId="647DDEF6" w:rsidR="005F5301" w:rsidRPr="00843742" w:rsidRDefault="005F5301" w:rsidP="00843742">
      <w:pPr>
        <w:rPr>
          <w:sz w:val="24"/>
          <w:szCs w:val="24"/>
          <w:lang w:val="es-ES"/>
        </w:rPr>
      </w:pPr>
      <w:r w:rsidRPr="0084374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843742">
        <w:rPr>
          <w:sz w:val="24"/>
          <w:szCs w:val="24"/>
          <w:lang w:val="es-ES"/>
        </w:rPr>
        <w:t xml:space="preserve"> </w:t>
      </w:r>
      <w:r w:rsidRPr="0084374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843742">
        <w:rPr>
          <w:sz w:val="24"/>
          <w:szCs w:val="24"/>
          <w:lang w:val="es-ES"/>
        </w:rPr>
        <w:t>algunos</w:t>
      </w:r>
      <w:r w:rsidRPr="00843742">
        <w:rPr>
          <w:sz w:val="24"/>
          <w:szCs w:val="24"/>
          <w:lang w:val="es-ES"/>
        </w:rPr>
        <w:t xml:space="preserve"> requisitos, entre ellos, el nombre de</w:t>
      </w:r>
      <w:r w:rsidR="00057B2D" w:rsidRPr="00843742">
        <w:rPr>
          <w:sz w:val="24"/>
          <w:szCs w:val="24"/>
          <w:lang w:val="es-ES"/>
        </w:rPr>
        <w:t xml:space="preserve"> </w:t>
      </w:r>
      <w:r w:rsidR="00057B2D" w:rsidRPr="00843742">
        <w:rPr>
          <w:b/>
          <w:bCs/>
          <w:sz w:val="24"/>
          <w:szCs w:val="24"/>
          <w:lang w:val="es-ES"/>
        </w:rPr>
        <w:t>LA PARTE RECURRENTE</w:t>
      </w:r>
      <w:r w:rsidRPr="00843742">
        <w:rPr>
          <w:rFonts w:cs="Arial"/>
          <w:b/>
          <w:sz w:val="24"/>
          <w:szCs w:val="24"/>
          <w:lang w:val="es-ES"/>
        </w:rPr>
        <w:t>;</w:t>
      </w:r>
      <w:r w:rsidRPr="00843742">
        <w:rPr>
          <w:sz w:val="24"/>
          <w:szCs w:val="24"/>
          <w:lang w:val="es-ES"/>
        </w:rPr>
        <w:t xml:space="preserve"> por lo que, en el presente caso, al haber sido presentado el recurso de revisión vía </w:t>
      </w:r>
      <w:r w:rsidRPr="00843742">
        <w:rPr>
          <w:bCs/>
          <w:sz w:val="24"/>
          <w:szCs w:val="24"/>
          <w:lang w:val="es-ES"/>
        </w:rPr>
        <w:t>SAIMEX</w:t>
      </w:r>
      <w:r w:rsidRPr="00843742">
        <w:rPr>
          <w:sz w:val="24"/>
          <w:szCs w:val="24"/>
          <w:lang w:val="es-ES"/>
        </w:rPr>
        <w:t>, dicho requisito resulta innecesario.</w:t>
      </w:r>
    </w:p>
    <w:p w14:paraId="644A860F" w14:textId="77777777" w:rsidR="00B47535" w:rsidRPr="00843742" w:rsidRDefault="00B47535" w:rsidP="00843742">
      <w:pPr>
        <w:rPr>
          <w:sz w:val="24"/>
          <w:szCs w:val="24"/>
          <w:lang w:val="es-ES"/>
        </w:rPr>
      </w:pPr>
    </w:p>
    <w:p w14:paraId="457548E9" w14:textId="3F7AF03B" w:rsidR="00C71CEF" w:rsidRPr="00843742" w:rsidRDefault="00C71CEF" w:rsidP="00843742">
      <w:pPr>
        <w:pStyle w:val="Ttulo2"/>
      </w:pPr>
      <w:bookmarkStart w:id="26" w:name="_Toc182936914"/>
      <w:r w:rsidRPr="00843742">
        <w:t>SEGUNDO. Estudio de Fondo</w:t>
      </w:r>
      <w:bookmarkEnd w:id="26"/>
    </w:p>
    <w:p w14:paraId="2A308F59" w14:textId="0FF373F0" w:rsidR="00C049E2" w:rsidRPr="00843742" w:rsidRDefault="00C71CEF" w:rsidP="00843742">
      <w:pPr>
        <w:pStyle w:val="Ttulo3"/>
      </w:pPr>
      <w:bookmarkStart w:id="27" w:name="_Toc182936915"/>
      <w:r w:rsidRPr="00843742">
        <w:t>a</w:t>
      </w:r>
      <w:r w:rsidR="00C049E2" w:rsidRPr="00843742">
        <w:t>) Mandato de transparencia y responsabilidad del Sujeto Obligado</w:t>
      </w:r>
      <w:bookmarkEnd w:id="27"/>
    </w:p>
    <w:p w14:paraId="6901A889" w14:textId="59EEDAE1" w:rsidR="00C049E2" w:rsidRPr="00843742" w:rsidRDefault="00C049E2" w:rsidP="00843742">
      <w:pPr>
        <w:rPr>
          <w:rFonts w:eastAsia="Palatino Linotype"/>
        </w:rPr>
      </w:pPr>
      <w:r w:rsidRPr="00843742">
        <w:rPr>
          <w:rFonts w:eastAsia="Palatino Linotype"/>
        </w:rPr>
        <w:t xml:space="preserve">El </w:t>
      </w:r>
      <w:r w:rsidR="00717E59" w:rsidRPr="00843742">
        <w:rPr>
          <w:rFonts w:eastAsia="Palatino Linotype"/>
        </w:rPr>
        <w:t>d</w:t>
      </w:r>
      <w:r w:rsidRPr="00843742">
        <w:rPr>
          <w:rFonts w:eastAsia="Palatino Linotype"/>
        </w:rPr>
        <w:t xml:space="preserve">erecho de </w:t>
      </w:r>
      <w:r w:rsidR="00717E59" w:rsidRPr="00843742">
        <w:rPr>
          <w:rFonts w:eastAsia="Palatino Linotype"/>
        </w:rPr>
        <w:t>a</w:t>
      </w:r>
      <w:r w:rsidRPr="00843742">
        <w:rPr>
          <w:rFonts w:eastAsia="Palatino Linotype"/>
        </w:rPr>
        <w:t xml:space="preserve">cceso a la </w:t>
      </w:r>
      <w:r w:rsidR="00717E59" w:rsidRPr="00843742">
        <w:rPr>
          <w:rFonts w:eastAsia="Palatino Linotype"/>
        </w:rPr>
        <w:t>i</w:t>
      </w:r>
      <w:r w:rsidRPr="00843742">
        <w:rPr>
          <w:rFonts w:eastAsia="Palatino Linotype"/>
        </w:rPr>
        <w:t xml:space="preserve">nformación </w:t>
      </w:r>
      <w:r w:rsidR="00717E59" w:rsidRPr="00843742">
        <w:rPr>
          <w:rFonts w:eastAsia="Palatino Linotype"/>
        </w:rPr>
        <w:t>p</w:t>
      </w:r>
      <w:r w:rsidRPr="0084374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43742">
        <w:rPr>
          <w:rFonts w:eastAsia="Palatino Linotype"/>
        </w:rPr>
        <w:t>:</w:t>
      </w:r>
    </w:p>
    <w:p w14:paraId="7FAB8D32" w14:textId="77777777" w:rsidR="00C049E2" w:rsidRPr="00843742" w:rsidRDefault="00C049E2" w:rsidP="00843742">
      <w:pPr>
        <w:rPr>
          <w:rFonts w:eastAsia="Palatino Linotype"/>
        </w:rPr>
      </w:pPr>
    </w:p>
    <w:p w14:paraId="05320813" w14:textId="77777777" w:rsidR="00C049E2" w:rsidRPr="00843742" w:rsidRDefault="00C049E2" w:rsidP="00843742">
      <w:pPr>
        <w:spacing w:line="240" w:lineRule="auto"/>
        <w:ind w:left="851" w:right="822"/>
        <w:rPr>
          <w:rFonts w:eastAsia="Palatino Linotype"/>
          <w:b/>
          <w:i/>
        </w:rPr>
      </w:pPr>
      <w:r w:rsidRPr="00843742">
        <w:rPr>
          <w:rFonts w:eastAsia="Palatino Linotype"/>
          <w:b/>
          <w:i/>
        </w:rPr>
        <w:t>Constitución Política de los Estados Unidos Mexicanos</w:t>
      </w:r>
    </w:p>
    <w:p w14:paraId="6B6C67B6" w14:textId="77777777" w:rsidR="00C049E2" w:rsidRPr="00843742" w:rsidRDefault="00C049E2" w:rsidP="00843742">
      <w:pPr>
        <w:spacing w:line="240" w:lineRule="auto"/>
        <w:ind w:left="851" w:right="822"/>
        <w:rPr>
          <w:rFonts w:eastAsia="Palatino Linotype"/>
          <w:b/>
          <w:i/>
        </w:rPr>
      </w:pPr>
      <w:r w:rsidRPr="00843742">
        <w:rPr>
          <w:rFonts w:eastAsia="Palatino Linotype"/>
          <w:b/>
          <w:i/>
        </w:rPr>
        <w:t>“Artículo 6.</w:t>
      </w:r>
    </w:p>
    <w:p w14:paraId="38D3B4C4" w14:textId="77777777" w:rsidR="00C049E2" w:rsidRPr="00843742" w:rsidRDefault="00C049E2" w:rsidP="00843742">
      <w:pPr>
        <w:spacing w:line="240" w:lineRule="auto"/>
        <w:ind w:left="851" w:right="822"/>
        <w:rPr>
          <w:rFonts w:eastAsia="Palatino Linotype"/>
          <w:i/>
        </w:rPr>
      </w:pPr>
      <w:r w:rsidRPr="00843742">
        <w:rPr>
          <w:rFonts w:eastAsia="Palatino Linotype"/>
          <w:i/>
        </w:rPr>
        <w:t>(…)</w:t>
      </w:r>
    </w:p>
    <w:p w14:paraId="2CCAA297" w14:textId="6602827B" w:rsidR="00C049E2" w:rsidRPr="00843742" w:rsidRDefault="00C049E2" w:rsidP="00843742">
      <w:pPr>
        <w:spacing w:line="240" w:lineRule="auto"/>
        <w:ind w:left="851" w:right="822"/>
        <w:rPr>
          <w:rFonts w:eastAsia="Palatino Linotype"/>
          <w:i/>
        </w:rPr>
      </w:pPr>
      <w:r w:rsidRPr="00843742">
        <w:rPr>
          <w:rFonts w:eastAsia="Palatino Linotype"/>
          <w:i/>
        </w:rPr>
        <w:t>Para efectos de lo dispuesto en el presente artículo se observará lo siguiente:</w:t>
      </w:r>
    </w:p>
    <w:p w14:paraId="74CC3718" w14:textId="77777777" w:rsidR="00C049E2" w:rsidRPr="00843742" w:rsidRDefault="00C049E2" w:rsidP="00843742">
      <w:pPr>
        <w:spacing w:line="240" w:lineRule="auto"/>
        <w:ind w:left="851" w:right="822"/>
        <w:rPr>
          <w:rFonts w:eastAsia="Palatino Linotype"/>
          <w:b/>
          <w:i/>
        </w:rPr>
      </w:pPr>
      <w:r w:rsidRPr="00843742">
        <w:rPr>
          <w:rFonts w:eastAsia="Palatino Linotype"/>
          <w:b/>
          <w:i/>
        </w:rPr>
        <w:lastRenderedPageBreak/>
        <w:t>A</w:t>
      </w:r>
      <w:r w:rsidRPr="00843742">
        <w:rPr>
          <w:rFonts w:eastAsia="Palatino Linotype"/>
          <w:i/>
        </w:rPr>
        <w:t xml:space="preserve">. </w:t>
      </w:r>
      <w:r w:rsidRPr="00843742">
        <w:rPr>
          <w:rFonts w:eastAsia="Palatino Linotype"/>
          <w:b/>
          <w:i/>
        </w:rPr>
        <w:t>Para el ejercicio del derecho de acceso a la información</w:t>
      </w:r>
      <w:r w:rsidRPr="00843742">
        <w:rPr>
          <w:rFonts w:eastAsia="Palatino Linotype"/>
          <w:i/>
        </w:rPr>
        <w:t xml:space="preserve">, la Federación y </w:t>
      </w:r>
      <w:r w:rsidRPr="00843742">
        <w:rPr>
          <w:rFonts w:eastAsia="Palatino Linotype"/>
          <w:b/>
          <w:i/>
        </w:rPr>
        <w:t>las entidades federativas, en el ámbito de sus respectivas competencias, se regirán por los siguientes principios y bases:</w:t>
      </w:r>
    </w:p>
    <w:p w14:paraId="596A956B" w14:textId="77777777" w:rsidR="00C049E2" w:rsidRPr="00843742" w:rsidRDefault="00C049E2" w:rsidP="00843742">
      <w:pPr>
        <w:spacing w:line="240" w:lineRule="auto"/>
        <w:ind w:left="851" w:right="822"/>
        <w:rPr>
          <w:rFonts w:eastAsia="Palatino Linotype"/>
          <w:i/>
        </w:rPr>
      </w:pPr>
      <w:r w:rsidRPr="00843742">
        <w:rPr>
          <w:rFonts w:eastAsia="Palatino Linotype"/>
          <w:b/>
          <w:i/>
        </w:rPr>
        <w:t xml:space="preserve">I. </w:t>
      </w:r>
      <w:r w:rsidRPr="00843742">
        <w:rPr>
          <w:rFonts w:eastAsia="Palatino Linotype"/>
          <w:b/>
          <w:i/>
        </w:rPr>
        <w:tab/>
        <w:t>Toda la información en posesión de cualquier</w:t>
      </w:r>
      <w:r w:rsidRPr="00843742">
        <w:rPr>
          <w:rFonts w:eastAsia="Palatino Linotype"/>
          <w:i/>
        </w:rPr>
        <w:t xml:space="preserve"> </w:t>
      </w:r>
      <w:r w:rsidRPr="00843742">
        <w:rPr>
          <w:rFonts w:eastAsia="Palatino Linotype"/>
          <w:b/>
          <w:i/>
        </w:rPr>
        <w:t>autoridad</w:t>
      </w:r>
      <w:r w:rsidRPr="0084374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43742">
        <w:rPr>
          <w:rFonts w:eastAsia="Palatino Linotype"/>
          <w:b/>
          <w:i/>
        </w:rPr>
        <w:t>municipal</w:t>
      </w:r>
      <w:r w:rsidRPr="00843742">
        <w:rPr>
          <w:rFonts w:eastAsia="Palatino Linotype"/>
          <w:i/>
        </w:rPr>
        <w:t xml:space="preserve">, </w:t>
      </w:r>
      <w:r w:rsidRPr="00843742">
        <w:rPr>
          <w:rFonts w:eastAsia="Palatino Linotype"/>
          <w:b/>
          <w:i/>
        </w:rPr>
        <w:t>es pública</w:t>
      </w:r>
      <w:r w:rsidRPr="00843742">
        <w:rPr>
          <w:rFonts w:eastAsia="Palatino Linotype"/>
          <w:i/>
        </w:rPr>
        <w:t xml:space="preserve"> y sólo podrá ser reservada temporalmente por razones de interés público y seguridad nacional, en los términos que fijen las leyes. </w:t>
      </w:r>
      <w:r w:rsidRPr="0084374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43742">
        <w:rPr>
          <w:rFonts w:eastAsia="Palatino Linotype"/>
          <w:i/>
        </w:rPr>
        <w:t>, la ley determinará los supuestos específicos bajo los cuales procederá la declaración de inexistencia de la información.”</w:t>
      </w:r>
    </w:p>
    <w:p w14:paraId="68F313E4" w14:textId="77777777" w:rsidR="00C049E2" w:rsidRPr="00843742" w:rsidRDefault="00C049E2" w:rsidP="00843742">
      <w:pPr>
        <w:spacing w:line="240" w:lineRule="auto"/>
        <w:ind w:left="851" w:right="822"/>
        <w:rPr>
          <w:rFonts w:eastAsia="Palatino Linotype"/>
          <w:b/>
          <w:i/>
        </w:rPr>
      </w:pPr>
    </w:p>
    <w:p w14:paraId="504F12DB" w14:textId="77777777" w:rsidR="00C049E2" w:rsidRPr="00843742" w:rsidRDefault="00C049E2" w:rsidP="00843742">
      <w:pPr>
        <w:spacing w:line="240" w:lineRule="auto"/>
        <w:ind w:left="851" w:right="822"/>
        <w:rPr>
          <w:rFonts w:eastAsia="Palatino Linotype"/>
          <w:b/>
          <w:i/>
        </w:rPr>
      </w:pPr>
      <w:r w:rsidRPr="00843742">
        <w:rPr>
          <w:rFonts w:eastAsia="Palatino Linotype"/>
          <w:b/>
          <w:i/>
        </w:rPr>
        <w:t>Constitución Política del Estado Libre y Soberano de México</w:t>
      </w:r>
    </w:p>
    <w:p w14:paraId="04932D29" w14:textId="77777777" w:rsidR="00C049E2" w:rsidRPr="00843742" w:rsidRDefault="00C049E2" w:rsidP="00843742">
      <w:pPr>
        <w:spacing w:line="240" w:lineRule="auto"/>
        <w:ind w:left="851" w:right="822"/>
        <w:rPr>
          <w:rFonts w:eastAsia="Palatino Linotype"/>
          <w:i/>
        </w:rPr>
      </w:pPr>
      <w:r w:rsidRPr="00843742">
        <w:rPr>
          <w:rFonts w:eastAsia="Palatino Linotype"/>
          <w:b/>
          <w:i/>
        </w:rPr>
        <w:t>“Artículo 5</w:t>
      </w:r>
      <w:r w:rsidRPr="00843742">
        <w:rPr>
          <w:rFonts w:eastAsia="Palatino Linotype"/>
          <w:i/>
        </w:rPr>
        <w:t xml:space="preserve">.- </w:t>
      </w:r>
    </w:p>
    <w:p w14:paraId="1D3829F4" w14:textId="77777777" w:rsidR="00C049E2" w:rsidRPr="00843742" w:rsidRDefault="00C049E2" w:rsidP="00843742">
      <w:pPr>
        <w:spacing w:line="240" w:lineRule="auto"/>
        <w:ind w:left="851" w:right="822"/>
        <w:rPr>
          <w:rFonts w:eastAsia="Palatino Linotype"/>
          <w:i/>
        </w:rPr>
      </w:pPr>
      <w:r w:rsidRPr="00843742">
        <w:rPr>
          <w:rFonts w:eastAsia="Palatino Linotype"/>
          <w:i/>
        </w:rPr>
        <w:t>(…)</w:t>
      </w:r>
    </w:p>
    <w:p w14:paraId="0EAE47FD" w14:textId="77777777" w:rsidR="00C049E2" w:rsidRPr="00843742" w:rsidRDefault="00C049E2" w:rsidP="00843742">
      <w:pPr>
        <w:spacing w:line="240" w:lineRule="auto"/>
        <w:ind w:left="851" w:right="822"/>
        <w:rPr>
          <w:rFonts w:eastAsia="Palatino Linotype"/>
          <w:i/>
        </w:rPr>
      </w:pPr>
      <w:r w:rsidRPr="00843742">
        <w:rPr>
          <w:rFonts w:eastAsia="Palatino Linotype"/>
          <w:b/>
          <w:i/>
        </w:rPr>
        <w:t>El derecho a la información será garantizado por el Estado. La ley establecerá las previsiones que permitan asegurar la protección, el respeto y la difusión de este derecho</w:t>
      </w:r>
      <w:r w:rsidRPr="00843742">
        <w:rPr>
          <w:rFonts w:eastAsia="Palatino Linotype"/>
          <w:i/>
        </w:rPr>
        <w:t>.</w:t>
      </w:r>
    </w:p>
    <w:p w14:paraId="4F0C804A" w14:textId="77777777" w:rsidR="00C049E2" w:rsidRPr="00843742" w:rsidRDefault="00C049E2" w:rsidP="00843742">
      <w:pPr>
        <w:spacing w:line="240" w:lineRule="auto"/>
        <w:ind w:left="851" w:right="822"/>
        <w:rPr>
          <w:rFonts w:eastAsia="Palatino Linotype"/>
          <w:i/>
        </w:rPr>
      </w:pPr>
      <w:r w:rsidRPr="0084374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43742" w:rsidRDefault="00C049E2" w:rsidP="00843742">
      <w:pPr>
        <w:spacing w:line="240" w:lineRule="auto"/>
        <w:ind w:left="851" w:right="822"/>
        <w:rPr>
          <w:rFonts w:eastAsia="Palatino Linotype"/>
          <w:i/>
        </w:rPr>
      </w:pPr>
      <w:r w:rsidRPr="00843742">
        <w:rPr>
          <w:rFonts w:eastAsia="Palatino Linotype"/>
          <w:b/>
          <w:i/>
        </w:rPr>
        <w:t>Este derecho se regirá por los principios y bases siguientes</w:t>
      </w:r>
      <w:r w:rsidRPr="00843742">
        <w:rPr>
          <w:rFonts w:eastAsia="Palatino Linotype"/>
          <w:i/>
        </w:rPr>
        <w:t>:</w:t>
      </w:r>
    </w:p>
    <w:p w14:paraId="4A3E8CBA" w14:textId="77777777" w:rsidR="00C049E2" w:rsidRPr="00843742" w:rsidRDefault="00C049E2" w:rsidP="00843742">
      <w:pPr>
        <w:spacing w:line="240" w:lineRule="auto"/>
        <w:ind w:left="851" w:right="822"/>
        <w:rPr>
          <w:rFonts w:eastAsia="Palatino Linotype"/>
          <w:i/>
        </w:rPr>
      </w:pPr>
      <w:r w:rsidRPr="00843742">
        <w:rPr>
          <w:rFonts w:eastAsia="Palatino Linotype"/>
          <w:b/>
          <w:i/>
        </w:rPr>
        <w:t>I. Toda la información en posesión de cualquier autoridad, entidad, órgano y organismos de los</w:t>
      </w:r>
      <w:r w:rsidRPr="00843742">
        <w:rPr>
          <w:rFonts w:eastAsia="Palatino Linotype"/>
          <w:i/>
        </w:rPr>
        <w:t xml:space="preserve"> Poderes Ejecutivo, Legislativo y Judicial, órganos autónomos, partidos políticos, fideicomisos y fondos públicos estatales y </w:t>
      </w:r>
      <w:r w:rsidRPr="00843742">
        <w:rPr>
          <w:rFonts w:eastAsia="Palatino Linotype"/>
          <w:b/>
          <w:i/>
        </w:rPr>
        <w:t>municipales</w:t>
      </w:r>
      <w:r w:rsidRPr="0084374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43742">
        <w:rPr>
          <w:rFonts w:eastAsia="Palatino Linotype"/>
          <w:b/>
          <w:i/>
        </w:rPr>
        <w:t>es pública</w:t>
      </w:r>
      <w:r w:rsidRPr="0084374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43742">
        <w:rPr>
          <w:rFonts w:eastAsia="Palatino Linotype"/>
          <w:b/>
          <w:i/>
        </w:rPr>
        <w:t>En la interpretación de este derecho deberá prevalecer el principio de máxima publicidad</w:t>
      </w:r>
      <w:r w:rsidRPr="00843742">
        <w:rPr>
          <w:rFonts w:eastAsia="Palatino Linotype"/>
          <w:i/>
        </w:rPr>
        <w:t xml:space="preserve">. </w:t>
      </w:r>
      <w:r w:rsidRPr="00843742">
        <w:rPr>
          <w:rFonts w:eastAsia="Palatino Linotype"/>
          <w:b/>
          <w:i/>
        </w:rPr>
        <w:t>Los sujetos obligados deberán documentar todo acto que derive del ejercicio de sus facultades, competencias o funciones</w:t>
      </w:r>
      <w:r w:rsidRPr="00843742">
        <w:rPr>
          <w:rFonts w:eastAsia="Palatino Linotype"/>
          <w:i/>
        </w:rPr>
        <w:t>, la ley determinará los supuestos específicos bajo los cuales procederá la declaración de inexistencia de la información.”</w:t>
      </w:r>
    </w:p>
    <w:p w14:paraId="6FC1BB3B" w14:textId="3BF4A33D" w:rsidR="00C049E2" w:rsidRPr="00843742" w:rsidRDefault="00717E59" w:rsidP="00843742">
      <w:pPr>
        <w:rPr>
          <w:rFonts w:eastAsia="Palatino Linotype"/>
          <w:i/>
        </w:rPr>
      </w:pPr>
      <w:r w:rsidRPr="00843742">
        <w:rPr>
          <w:rFonts w:eastAsia="Palatino Linotype"/>
        </w:rPr>
        <w:lastRenderedPageBreak/>
        <w:t xml:space="preserve">Asimismo, </w:t>
      </w:r>
      <w:r w:rsidR="00C049E2" w:rsidRPr="00843742">
        <w:rPr>
          <w:rFonts w:eastAsia="Palatino Linotype"/>
        </w:rPr>
        <w:t>el artículo 150 de la Ley de Transparencia y Acceso a la Información Pública del Estado de México y Municipios</w:t>
      </w:r>
      <w:r w:rsidR="00057B2D" w:rsidRPr="00843742">
        <w:rPr>
          <w:rFonts w:eastAsia="Palatino Linotype"/>
        </w:rPr>
        <w:t xml:space="preserve"> </w:t>
      </w:r>
      <w:r w:rsidR="00E9335C" w:rsidRPr="00843742">
        <w:rPr>
          <w:rFonts w:eastAsia="Palatino Linotype"/>
        </w:rPr>
        <w:t xml:space="preserve">indica </w:t>
      </w:r>
      <w:r w:rsidR="00057B2D" w:rsidRPr="00843742">
        <w:rPr>
          <w:rFonts w:eastAsia="Palatino Linotype"/>
        </w:rPr>
        <w:t>que</w:t>
      </w:r>
      <w:r w:rsidR="00C049E2" w:rsidRPr="00843742">
        <w:rPr>
          <w:rFonts w:eastAsia="Palatino Linotype"/>
        </w:rPr>
        <w:t xml:space="preserve"> la solicitud es la garantía primaria del Derecho de Acceso a la Información, además, establece que se regirá </w:t>
      </w:r>
      <w:r w:rsidR="00C049E2" w:rsidRPr="00843742">
        <w:rPr>
          <w:rFonts w:eastAsia="Palatino Linotype"/>
          <w:i/>
        </w:rPr>
        <w:t>por los principios de simplicidad, rapidez</w:t>
      </w:r>
      <w:r w:rsidR="005F65B7" w:rsidRPr="00843742">
        <w:rPr>
          <w:rFonts w:eastAsia="Palatino Linotype"/>
          <w:i/>
        </w:rPr>
        <w:t>,</w:t>
      </w:r>
      <w:r w:rsidR="00C049E2" w:rsidRPr="00843742">
        <w:rPr>
          <w:rFonts w:eastAsia="Palatino Linotype"/>
          <w:i/>
        </w:rPr>
        <w:t xml:space="preserve"> gratuidad del procedimiento, auxilio y orientación a los particulare</w:t>
      </w:r>
      <w:r w:rsidR="001A58B3" w:rsidRPr="00843742">
        <w:rPr>
          <w:rFonts w:eastAsia="Palatino Linotype"/>
          <w:i/>
        </w:rPr>
        <w:t>s.</w:t>
      </w:r>
    </w:p>
    <w:p w14:paraId="033466A6" w14:textId="77777777" w:rsidR="001A58B3" w:rsidRPr="00843742" w:rsidRDefault="001A58B3" w:rsidP="00843742">
      <w:pPr>
        <w:rPr>
          <w:rFonts w:eastAsia="Palatino Linotype"/>
          <w:i/>
        </w:rPr>
      </w:pPr>
    </w:p>
    <w:p w14:paraId="04ADA10B" w14:textId="574A944A" w:rsidR="001A58B3" w:rsidRPr="00843742" w:rsidRDefault="00233F17" w:rsidP="00843742">
      <w:pPr>
        <w:rPr>
          <w:rFonts w:eastAsia="Palatino Linotype" w:cs="Palatino Linotype"/>
          <w:i/>
          <w:szCs w:val="22"/>
        </w:rPr>
      </w:pPr>
      <w:r w:rsidRPr="00843742">
        <w:rPr>
          <w:rFonts w:eastAsia="Palatino Linotype" w:cs="Palatino Linotype"/>
        </w:rPr>
        <w:t xml:space="preserve">Por su parte, el artículo 4 de </w:t>
      </w:r>
      <w:r w:rsidR="001A58B3" w:rsidRPr="0084374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43742">
        <w:rPr>
          <w:rFonts w:eastAsia="Palatino Linotype" w:cs="Palatino Linotype"/>
        </w:rPr>
        <w:t>.</w:t>
      </w:r>
    </w:p>
    <w:p w14:paraId="1407DBB8" w14:textId="77777777" w:rsidR="001A58B3" w:rsidRPr="00843742" w:rsidRDefault="001A58B3" w:rsidP="00843742">
      <w:pPr>
        <w:rPr>
          <w:rFonts w:eastAsia="Palatino Linotype" w:cs="Palatino Linotype"/>
        </w:rPr>
      </w:pPr>
    </w:p>
    <w:p w14:paraId="7552AA79" w14:textId="5C52E4A4" w:rsidR="001A58B3" w:rsidRPr="00843742" w:rsidRDefault="001A58B3" w:rsidP="00843742">
      <w:pPr>
        <w:rPr>
          <w:rFonts w:eastAsia="Palatino Linotype" w:cs="Palatino Linotype"/>
        </w:rPr>
      </w:pPr>
      <w:r w:rsidRPr="00843742">
        <w:rPr>
          <w:rFonts w:eastAsia="Palatino Linotype" w:cs="Palatino Linotype"/>
        </w:rPr>
        <w:t xml:space="preserve">Esto es, que los Sujetos Obligados </w:t>
      </w:r>
      <w:r w:rsidR="00FA5957" w:rsidRPr="00843742">
        <w:rPr>
          <w:rFonts w:eastAsia="Palatino Linotype" w:cs="Palatino Linotype"/>
        </w:rPr>
        <w:t>deben</w:t>
      </w:r>
      <w:r w:rsidRPr="00843742">
        <w:rPr>
          <w:rFonts w:eastAsia="Palatino Linotype" w:cs="Palatino Linotype"/>
        </w:rPr>
        <w:t xml:space="preserve"> atender las solicitudes de acceso a la información pública que se les </w:t>
      </w:r>
      <w:r w:rsidR="00FA5957" w:rsidRPr="00843742">
        <w:rPr>
          <w:rFonts w:eastAsia="Palatino Linotype" w:cs="Palatino Linotype"/>
        </w:rPr>
        <w:t>sean realizadas,</w:t>
      </w:r>
      <w:r w:rsidRPr="00843742">
        <w:rPr>
          <w:rFonts w:eastAsia="Palatino Linotype" w:cs="Palatino Linotype"/>
        </w:rPr>
        <w:t xml:space="preserve"> y proporcionar la información pública que obre en su poder</w:t>
      </w:r>
      <w:r w:rsidR="00FA5957" w:rsidRPr="00843742">
        <w:rPr>
          <w:rFonts w:eastAsia="Palatino Linotype" w:cs="Palatino Linotype"/>
        </w:rPr>
        <w:t>,</w:t>
      </w:r>
      <w:r w:rsidRPr="00843742">
        <w:rPr>
          <w:rFonts w:eastAsia="Palatino Linotype" w:cs="Palatino Linotype"/>
        </w:rPr>
        <w:t xml:space="preserve"> conforme </w:t>
      </w:r>
      <w:r w:rsidR="00FA5957" w:rsidRPr="00843742">
        <w:rPr>
          <w:rFonts w:eastAsia="Palatino Linotype" w:cs="Palatino Linotype"/>
        </w:rPr>
        <w:t>a</w:t>
      </w:r>
      <w:r w:rsidRPr="00843742">
        <w:rPr>
          <w:rFonts w:eastAsia="Palatino Linotype" w:cs="Palatino Linotype"/>
        </w:rPr>
        <w:t xml:space="preserve">l estado </w:t>
      </w:r>
      <w:r w:rsidR="00FA5957" w:rsidRPr="00843742">
        <w:rPr>
          <w:rFonts w:eastAsia="Palatino Linotype" w:cs="Palatino Linotype"/>
        </w:rPr>
        <w:t xml:space="preserve">en </w:t>
      </w:r>
      <w:r w:rsidRPr="00843742">
        <w:rPr>
          <w:rFonts w:eastAsia="Palatino Linotype" w:cs="Palatino Linotype"/>
        </w:rPr>
        <w:t>que se encuentr</w:t>
      </w:r>
      <w:r w:rsidR="00FA5957" w:rsidRPr="00843742">
        <w:rPr>
          <w:rFonts w:eastAsia="Palatino Linotype" w:cs="Palatino Linotype"/>
        </w:rPr>
        <w:t>e, sin que sea necesario</w:t>
      </w:r>
      <w:r w:rsidRPr="00843742">
        <w:rPr>
          <w:rFonts w:eastAsia="Palatino Linotype" w:cs="Palatino Linotype"/>
        </w:rPr>
        <w:t xml:space="preserve"> </w:t>
      </w:r>
      <w:r w:rsidR="00FA5957" w:rsidRPr="00843742">
        <w:rPr>
          <w:rFonts w:eastAsia="Palatino Linotype" w:cs="Palatino Linotype"/>
        </w:rPr>
        <w:t>procesar</w:t>
      </w:r>
      <w:r w:rsidRPr="00843742">
        <w:rPr>
          <w:rFonts w:eastAsia="Palatino Linotype" w:cs="Palatino Linotype"/>
        </w:rPr>
        <w:t xml:space="preserve"> la misma, ni presentarla conforme al interés del solicitante; </w:t>
      </w:r>
      <w:r w:rsidR="00FA5957" w:rsidRPr="00843742">
        <w:rPr>
          <w:rFonts w:eastAsia="Palatino Linotype" w:cs="Palatino Linotype"/>
        </w:rPr>
        <w:t>tal y como</w:t>
      </w:r>
      <w:r w:rsidRPr="00843742">
        <w:rPr>
          <w:rFonts w:eastAsia="Palatino Linotype" w:cs="Palatino Linotype"/>
        </w:rPr>
        <w:t xml:space="preserve"> lo establece el artículo 12 de la Ley de Transparencia y Acceso a la Información Pública del Estado de México y Municipios</w:t>
      </w:r>
      <w:r w:rsidR="00970EB3" w:rsidRPr="00843742">
        <w:rPr>
          <w:rFonts w:eastAsia="Palatino Linotype" w:cs="Palatino Linotype"/>
        </w:rPr>
        <w:t>.</w:t>
      </w:r>
    </w:p>
    <w:p w14:paraId="73245195" w14:textId="77777777" w:rsidR="00970EB3" w:rsidRPr="00843742" w:rsidRDefault="00970EB3" w:rsidP="00843742">
      <w:pPr>
        <w:rPr>
          <w:rFonts w:eastAsia="Palatino Linotype" w:cs="Palatino Linotype"/>
        </w:rPr>
      </w:pPr>
    </w:p>
    <w:p w14:paraId="7F62D4DF" w14:textId="775730E1" w:rsidR="001A58B3" w:rsidRPr="00843742" w:rsidRDefault="001A58B3" w:rsidP="00843742">
      <w:pPr>
        <w:rPr>
          <w:rFonts w:eastAsia="Palatino Linotype" w:cs="Palatino Linotype"/>
        </w:rPr>
      </w:pPr>
      <w:r w:rsidRPr="00843742">
        <w:rPr>
          <w:rFonts w:eastAsia="Palatino Linotype" w:cs="Palatino Linotype"/>
        </w:rPr>
        <w:t>Es decir, que todo sujeto obligado que genere, recopile, administre, procese, archive, posea o conserven, son responsables de la misma</w:t>
      </w:r>
      <w:r w:rsidR="00970EB3" w:rsidRPr="00843742">
        <w:rPr>
          <w:rFonts w:eastAsia="Palatino Linotype" w:cs="Palatino Linotype"/>
        </w:rPr>
        <w:t>,</w:t>
      </w:r>
      <w:r w:rsidRPr="0084374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43742">
        <w:rPr>
          <w:rFonts w:eastAsia="Palatino Linotype" w:cs="Palatino Linotype"/>
        </w:rPr>
        <w:t>o</w:t>
      </w:r>
      <w:r w:rsidRPr="0084374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43742" w:rsidRDefault="001A58B3" w:rsidP="00843742">
      <w:pPr>
        <w:rPr>
          <w:rFonts w:eastAsia="Palatino Linotype" w:cs="Palatino Linotype"/>
        </w:rPr>
      </w:pPr>
    </w:p>
    <w:p w14:paraId="3D91549B" w14:textId="77777777" w:rsidR="00B47535" w:rsidRPr="00843742" w:rsidRDefault="00B47535" w:rsidP="00843742">
      <w:pPr>
        <w:rPr>
          <w:rFonts w:eastAsia="Palatino Linotype" w:cs="Palatino Linotype"/>
        </w:rPr>
      </w:pPr>
    </w:p>
    <w:p w14:paraId="04E42DFE" w14:textId="573F1198" w:rsidR="001A58B3" w:rsidRPr="00843742" w:rsidRDefault="001A58B3" w:rsidP="00843742">
      <w:pPr>
        <w:rPr>
          <w:rFonts w:eastAsia="Palatino Linotype" w:cs="Palatino Linotype"/>
        </w:rPr>
      </w:pPr>
      <w:r w:rsidRPr="00843742">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43742">
        <w:rPr>
          <w:rFonts w:eastAsia="Palatino Linotype" w:cs="Palatino Linotype"/>
        </w:rPr>
        <w:t>, s</w:t>
      </w:r>
      <w:r w:rsidRPr="00843742">
        <w:rPr>
          <w:rFonts w:eastAsia="Palatino Linotype" w:cs="Palatino Linotype"/>
        </w:rPr>
        <w:t xml:space="preserve">iempre y cuando no se trate de información reservada o </w:t>
      </w:r>
      <w:r w:rsidR="00331F35" w:rsidRPr="00843742">
        <w:rPr>
          <w:rFonts w:eastAsia="Palatino Linotype" w:cs="Palatino Linotype"/>
        </w:rPr>
        <w:t>confidencial.</w:t>
      </w:r>
    </w:p>
    <w:p w14:paraId="40C5219F" w14:textId="77777777" w:rsidR="001A58B3" w:rsidRPr="00843742" w:rsidRDefault="001A58B3" w:rsidP="00843742">
      <w:pPr>
        <w:rPr>
          <w:rFonts w:eastAsia="Palatino Linotype" w:cs="Palatino Linotype"/>
        </w:rPr>
      </w:pPr>
    </w:p>
    <w:p w14:paraId="2E629608" w14:textId="01727E15" w:rsidR="00C049E2" w:rsidRPr="00843742" w:rsidRDefault="006067C7" w:rsidP="00843742">
      <w:pPr>
        <w:rPr>
          <w:rFonts w:eastAsia="Palatino Linotype"/>
        </w:rPr>
      </w:pPr>
      <w:bookmarkStart w:id="28" w:name="_heading=h.2s8eyo1" w:colFirst="0" w:colLast="0"/>
      <w:bookmarkEnd w:id="28"/>
      <w:r w:rsidRPr="00843742">
        <w:rPr>
          <w:rFonts w:eastAsia="Palatino Linotype"/>
        </w:rPr>
        <w:t>Con base en lo anterior</w:t>
      </w:r>
      <w:r w:rsidR="00B22A80" w:rsidRPr="00843742">
        <w:rPr>
          <w:rFonts w:eastAsia="Palatino Linotype"/>
        </w:rPr>
        <w:t>, se considera que</w:t>
      </w:r>
      <w:r w:rsidR="00C049E2" w:rsidRPr="00843742">
        <w:rPr>
          <w:rFonts w:eastAsia="Palatino Linotype"/>
        </w:rPr>
        <w:t xml:space="preserve"> </w:t>
      </w:r>
      <w:r w:rsidR="00B22A80" w:rsidRPr="00843742">
        <w:rPr>
          <w:rFonts w:eastAsia="Palatino Linotype"/>
          <w:b/>
          <w:bCs/>
        </w:rPr>
        <w:t>EL</w:t>
      </w:r>
      <w:r w:rsidR="00C049E2" w:rsidRPr="00843742">
        <w:rPr>
          <w:rFonts w:eastAsia="Palatino Linotype"/>
        </w:rPr>
        <w:t xml:space="preserve"> </w:t>
      </w:r>
      <w:r w:rsidR="00C049E2" w:rsidRPr="00843742">
        <w:rPr>
          <w:rFonts w:eastAsia="Palatino Linotype"/>
          <w:b/>
        </w:rPr>
        <w:t>SUJETO OBLIGADO</w:t>
      </w:r>
      <w:r w:rsidR="00C049E2" w:rsidRPr="00843742">
        <w:rPr>
          <w:rFonts w:eastAsia="Palatino Linotype"/>
        </w:rPr>
        <w:t xml:space="preserve"> </w:t>
      </w:r>
      <w:r w:rsidR="00B22A80" w:rsidRPr="00843742">
        <w:rPr>
          <w:rFonts w:eastAsia="Palatino Linotype"/>
        </w:rPr>
        <w:t xml:space="preserve">se </w:t>
      </w:r>
      <w:r w:rsidR="00717E59" w:rsidRPr="00843742">
        <w:rPr>
          <w:rFonts w:eastAsia="Palatino Linotype"/>
        </w:rPr>
        <w:t>encontraba</w:t>
      </w:r>
      <w:r w:rsidR="00B22A80" w:rsidRPr="00843742">
        <w:rPr>
          <w:rFonts w:eastAsia="Palatino Linotype"/>
        </w:rPr>
        <w:t xml:space="preserve"> compelido a</w:t>
      </w:r>
      <w:r w:rsidR="00C049E2" w:rsidRPr="00843742">
        <w:rPr>
          <w:rFonts w:eastAsia="Palatino Linotype"/>
        </w:rPr>
        <w:t xml:space="preserve"> atender la solicitud de acceso a la información </w:t>
      </w:r>
      <w:r w:rsidR="00B22A80" w:rsidRPr="00843742">
        <w:rPr>
          <w:rFonts w:eastAsia="Palatino Linotype"/>
        </w:rPr>
        <w:t xml:space="preserve">realizada por </w:t>
      </w:r>
      <w:r w:rsidR="00B22A80" w:rsidRPr="00843742">
        <w:rPr>
          <w:rFonts w:eastAsia="Palatino Linotype"/>
          <w:b/>
          <w:bCs/>
        </w:rPr>
        <w:t>LA PARTE RECURRENTE</w:t>
      </w:r>
      <w:r w:rsidR="00331F35" w:rsidRPr="00843742">
        <w:rPr>
          <w:rFonts w:eastAsia="Palatino Linotype"/>
        </w:rPr>
        <w:t>.</w:t>
      </w:r>
    </w:p>
    <w:p w14:paraId="1611F147" w14:textId="77777777" w:rsidR="00BD5A7C" w:rsidRPr="00843742" w:rsidRDefault="00BD5A7C" w:rsidP="00843742">
      <w:pPr>
        <w:rPr>
          <w:rFonts w:eastAsia="Palatino Linotype"/>
        </w:rPr>
      </w:pPr>
    </w:p>
    <w:p w14:paraId="51A0E8B4" w14:textId="676DCA47" w:rsidR="00664420" w:rsidRPr="00843742" w:rsidRDefault="00C71CEF" w:rsidP="00843742">
      <w:pPr>
        <w:pStyle w:val="Ttulo3"/>
        <w:rPr>
          <w:rFonts w:eastAsia="Calibri"/>
          <w:lang w:eastAsia="es-ES_tradnl"/>
        </w:rPr>
      </w:pPr>
      <w:bookmarkStart w:id="29" w:name="_Toc182936916"/>
      <w:r w:rsidRPr="00843742">
        <w:rPr>
          <w:rFonts w:eastAsia="Calibri"/>
          <w:lang w:eastAsia="es-ES_tradnl"/>
        </w:rPr>
        <w:t>b)</w:t>
      </w:r>
      <w:r w:rsidR="00A53315" w:rsidRPr="00843742">
        <w:rPr>
          <w:rFonts w:eastAsia="Calibri"/>
          <w:lang w:eastAsia="es-ES_tradnl"/>
        </w:rPr>
        <w:t xml:space="preserve"> </w:t>
      </w:r>
      <w:r w:rsidR="00A21A20" w:rsidRPr="00843742">
        <w:rPr>
          <w:rFonts w:eastAsia="Calibri"/>
          <w:lang w:eastAsia="es-ES_tradnl"/>
        </w:rPr>
        <w:t>Controversia a resolver</w:t>
      </w:r>
      <w:bookmarkEnd w:id="29"/>
    </w:p>
    <w:p w14:paraId="5DAE2A65" w14:textId="382C31A9" w:rsidR="00664420" w:rsidRPr="00843742" w:rsidRDefault="00664420" w:rsidP="00843742">
      <w:pPr>
        <w:rPr>
          <w:rFonts w:eastAsia="Calibri"/>
          <w:lang w:eastAsia="es-ES_tradnl"/>
        </w:rPr>
      </w:pPr>
      <w:r w:rsidRPr="0084374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43742">
        <w:rPr>
          <w:rFonts w:eastAsia="Calibri"/>
          <w:b/>
          <w:bCs/>
          <w:lang w:eastAsia="es-ES_tradnl"/>
        </w:rPr>
        <w:t>LA PARTE RECURRENTE</w:t>
      </w:r>
      <w:r w:rsidRPr="00843742">
        <w:rPr>
          <w:rFonts w:eastAsia="Calibri"/>
          <w:lang w:eastAsia="es-ES_tradnl"/>
        </w:rPr>
        <w:t xml:space="preserve"> solicitó lo siguiente:</w:t>
      </w:r>
    </w:p>
    <w:p w14:paraId="7D9D559B" w14:textId="77777777" w:rsidR="00664420" w:rsidRPr="00843742" w:rsidRDefault="00664420" w:rsidP="00843742">
      <w:pPr>
        <w:tabs>
          <w:tab w:val="left" w:pos="4962"/>
        </w:tabs>
        <w:contextualSpacing/>
        <w:rPr>
          <w:rFonts w:eastAsia="Calibri" w:cs="Tahoma"/>
          <w:iCs/>
          <w:szCs w:val="22"/>
          <w:lang w:eastAsia="es-ES_tradnl"/>
        </w:rPr>
      </w:pPr>
    </w:p>
    <w:p w14:paraId="0507F274" w14:textId="1676898B" w:rsidR="00664420" w:rsidRPr="00843742" w:rsidRDefault="00F82050" w:rsidP="00843742">
      <w:pPr>
        <w:pStyle w:val="Prrafodelista"/>
        <w:numPr>
          <w:ilvl w:val="0"/>
          <w:numId w:val="8"/>
        </w:numPr>
        <w:tabs>
          <w:tab w:val="left" w:pos="4962"/>
        </w:tabs>
        <w:rPr>
          <w:rFonts w:cs="Tahoma"/>
          <w:bCs/>
          <w:iCs/>
          <w:szCs w:val="22"/>
        </w:rPr>
      </w:pPr>
      <w:r w:rsidRPr="00843742">
        <w:rPr>
          <w:rFonts w:cs="Tahoma"/>
          <w:bCs/>
          <w:iCs/>
          <w:szCs w:val="22"/>
        </w:rPr>
        <w:t>Licitaciones y adjudicaciones REALIZADAS DUARANTE EL 2024 POR LA UNIDAD DE ASUNTOS INTERNOS</w:t>
      </w:r>
    </w:p>
    <w:p w14:paraId="228E8457" w14:textId="6F8DDA0F" w:rsidR="005B18AF" w:rsidRPr="00843742" w:rsidRDefault="00664420" w:rsidP="00843742">
      <w:pPr>
        <w:tabs>
          <w:tab w:val="left" w:pos="4962"/>
        </w:tabs>
        <w:contextualSpacing/>
        <w:rPr>
          <w:rFonts w:cs="Tahoma"/>
          <w:bCs/>
          <w:iCs/>
          <w:szCs w:val="22"/>
        </w:rPr>
      </w:pPr>
      <w:r w:rsidRPr="00843742">
        <w:rPr>
          <w:rFonts w:eastAsiaTheme="minorHAnsi" w:cs="Tahoma"/>
          <w:bCs/>
          <w:iCs/>
          <w:szCs w:val="22"/>
          <w:lang w:eastAsia="en-US"/>
        </w:rPr>
        <w:t xml:space="preserve">En respuesta, </w:t>
      </w:r>
      <w:r w:rsidR="005D5A50" w:rsidRPr="00843742">
        <w:rPr>
          <w:rFonts w:eastAsiaTheme="minorHAnsi" w:cs="Tahoma"/>
          <w:b/>
          <w:iCs/>
          <w:szCs w:val="22"/>
          <w:lang w:eastAsia="en-US"/>
        </w:rPr>
        <w:t>EL SUJETO OBLIGADO</w:t>
      </w:r>
      <w:r w:rsidRPr="00843742">
        <w:rPr>
          <w:rFonts w:eastAsiaTheme="minorHAnsi" w:cs="Tahoma"/>
          <w:bCs/>
          <w:iCs/>
          <w:szCs w:val="22"/>
          <w:lang w:eastAsia="en-US"/>
        </w:rPr>
        <w:t xml:space="preserve"> se pronunció por conducto de</w:t>
      </w:r>
      <w:r w:rsidR="00F82050" w:rsidRPr="00843742">
        <w:rPr>
          <w:rFonts w:eastAsiaTheme="minorHAnsi" w:cs="Tahoma"/>
          <w:bCs/>
          <w:iCs/>
          <w:szCs w:val="22"/>
          <w:lang w:eastAsia="en-US"/>
        </w:rPr>
        <w:t xml:space="preserve"> la Unidad de Apoyo Administrativo</w:t>
      </w:r>
      <w:r w:rsidRPr="00843742">
        <w:rPr>
          <w:rFonts w:eastAsiaTheme="minorHAnsi" w:cs="Tahoma"/>
          <w:bCs/>
          <w:iCs/>
          <w:szCs w:val="22"/>
          <w:lang w:eastAsia="en-US"/>
        </w:rPr>
        <w:t>, quien refirió que</w:t>
      </w:r>
      <w:r w:rsidR="00F82050" w:rsidRPr="00843742">
        <w:rPr>
          <w:rFonts w:eastAsiaTheme="minorHAnsi" w:cs="Tahoma"/>
          <w:bCs/>
          <w:iCs/>
          <w:szCs w:val="22"/>
          <w:lang w:eastAsia="en-US"/>
        </w:rPr>
        <w:t xml:space="preserve"> posterior a una búsqueda exhaustiva y razonable no contaba con la información solicitada.</w:t>
      </w:r>
    </w:p>
    <w:p w14:paraId="4BEBD880" w14:textId="77777777" w:rsidR="00664420" w:rsidRPr="00843742" w:rsidRDefault="00664420" w:rsidP="00843742">
      <w:pPr>
        <w:tabs>
          <w:tab w:val="left" w:pos="4962"/>
        </w:tabs>
        <w:contextualSpacing/>
        <w:rPr>
          <w:rFonts w:eastAsiaTheme="minorHAnsi" w:cs="Tahoma"/>
          <w:bCs/>
          <w:iCs/>
          <w:szCs w:val="22"/>
          <w:lang w:eastAsia="en-US"/>
        </w:rPr>
      </w:pPr>
    </w:p>
    <w:p w14:paraId="623F00E7" w14:textId="77777777" w:rsidR="00F82050" w:rsidRPr="00843742" w:rsidRDefault="00CF7586" w:rsidP="00843742">
      <w:pPr>
        <w:tabs>
          <w:tab w:val="left" w:pos="4962"/>
        </w:tabs>
        <w:contextualSpacing/>
        <w:rPr>
          <w:rFonts w:eastAsiaTheme="minorHAnsi" w:cs="Tahoma"/>
          <w:bCs/>
          <w:iCs/>
          <w:szCs w:val="22"/>
          <w:lang w:eastAsia="en-US"/>
        </w:rPr>
      </w:pPr>
      <w:r w:rsidRPr="00843742">
        <w:rPr>
          <w:rFonts w:eastAsiaTheme="minorHAnsi" w:cs="Tahoma"/>
          <w:bCs/>
          <w:iCs/>
          <w:szCs w:val="22"/>
          <w:lang w:eastAsia="en-US"/>
        </w:rPr>
        <w:t xml:space="preserve">Ahora bien, en la interposición del presente recurso </w:t>
      </w:r>
      <w:r w:rsidRPr="00843742">
        <w:rPr>
          <w:rFonts w:eastAsiaTheme="minorHAnsi" w:cs="Tahoma"/>
          <w:b/>
          <w:iCs/>
          <w:szCs w:val="22"/>
          <w:lang w:eastAsia="en-US"/>
        </w:rPr>
        <w:t>LA PARTE RECURRENTE</w:t>
      </w:r>
      <w:r w:rsidR="00664420" w:rsidRPr="00843742">
        <w:rPr>
          <w:rFonts w:eastAsiaTheme="minorHAnsi" w:cs="Tahoma"/>
          <w:bCs/>
          <w:iCs/>
          <w:szCs w:val="22"/>
          <w:lang w:eastAsia="en-US"/>
        </w:rPr>
        <w:t xml:space="preserve"> se inconformó de</w:t>
      </w:r>
      <w:r w:rsidR="00F82050" w:rsidRPr="00843742">
        <w:rPr>
          <w:rFonts w:eastAsiaTheme="minorHAnsi" w:cs="Tahoma"/>
          <w:bCs/>
          <w:iCs/>
          <w:szCs w:val="22"/>
          <w:lang w:eastAsia="en-US"/>
        </w:rPr>
        <w:t xml:space="preserve"> una supuesta clasificación o en caso contrario se le supla la deficiencia</w:t>
      </w:r>
      <w:r w:rsidRPr="00843742">
        <w:rPr>
          <w:rFonts w:eastAsiaTheme="minorHAnsi" w:cs="Tahoma"/>
          <w:bCs/>
          <w:iCs/>
          <w:szCs w:val="22"/>
          <w:lang w:eastAsia="en-US"/>
        </w:rPr>
        <w:t xml:space="preserve">, por lo cual, el estudio </w:t>
      </w:r>
      <w:r w:rsidR="00F82050" w:rsidRPr="00843742">
        <w:rPr>
          <w:rFonts w:eastAsiaTheme="minorHAnsi" w:cs="Tahoma"/>
          <w:bCs/>
          <w:iCs/>
          <w:szCs w:val="22"/>
          <w:lang w:eastAsia="en-US"/>
        </w:rPr>
        <w:t xml:space="preserve">se centrará en determinar </w:t>
      </w:r>
      <w:proofErr w:type="spellStart"/>
      <w:r w:rsidR="00F82050" w:rsidRPr="00843742">
        <w:rPr>
          <w:rFonts w:eastAsiaTheme="minorHAnsi" w:cs="Tahoma"/>
          <w:bCs/>
          <w:iCs/>
          <w:szCs w:val="22"/>
          <w:lang w:eastAsia="en-US"/>
        </w:rPr>
        <w:t>sí</w:t>
      </w:r>
      <w:proofErr w:type="spellEnd"/>
      <w:r w:rsidR="00F82050" w:rsidRPr="00843742">
        <w:rPr>
          <w:rFonts w:eastAsiaTheme="minorHAnsi" w:cs="Tahoma"/>
          <w:bCs/>
          <w:iCs/>
          <w:szCs w:val="22"/>
          <w:lang w:eastAsia="en-US"/>
        </w:rPr>
        <w:t xml:space="preserve"> efectivamente se clasificó información o en su defecto si la respuesta colma la pretensión de </w:t>
      </w:r>
      <w:r w:rsidR="00F82050" w:rsidRPr="00843742">
        <w:rPr>
          <w:rFonts w:eastAsiaTheme="minorHAnsi" w:cs="Tahoma"/>
          <w:b/>
          <w:iCs/>
          <w:szCs w:val="22"/>
          <w:lang w:eastAsia="en-US"/>
        </w:rPr>
        <w:t>LA PARTE RECURRENTE.</w:t>
      </w:r>
    </w:p>
    <w:p w14:paraId="32F2A0D1" w14:textId="77777777" w:rsidR="00F82050" w:rsidRPr="00843742" w:rsidRDefault="00F82050" w:rsidP="00843742">
      <w:pPr>
        <w:tabs>
          <w:tab w:val="left" w:pos="4962"/>
        </w:tabs>
        <w:contextualSpacing/>
        <w:rPr>
          <w:rFonts w:eastAsiaTheme="minorHAnsi" w:cs="Tahoma"/>
          <w:bCs/>
          <w:iCs/>
          <w:szCs w:val="22"/>
          <w:lang w:eastAsia="en-US"/>
        </w:rPr>
      </w:pPr>
    </w:p>
    <w:p w14:paraId="414FD2D5" w14:textId="4408E416" w:rsidR="00664420" w:rsidRPr="00843742" w:rsidRDefault="00A21A20" w:rsidP="00843742">
      <w:pPr>
        <w:pStyle w:val="Ttulo3"/>
      </w:pPr>
      <w:bookmarkStart w:id="30" w:name="_Toc182936917"/>
      <w:r w:rsidRPr="00843742">
        <w:lastRenderedPageBreak/>
        <w:t>c)</w:t>
      </w:r>
      <w:r w:rsidR="00664420" w:rsidRPr="00843742">
        <w:t xml:space="preserve"> </w:t>
      </w:r>
      <w:r w:rsidRPr="00843742">
        <w:t>Estudio de la controversia</w:t>
      </w:r>
      <w:bookmarkEnd w:id="30"/>
    </w:p>
    <w:p w14:paraId="2FFB9114" w14:textId="6B676F17" w:rsidR="00D26804" w:rsidRPr="00843742" w:rsidRDefault="00D26804" w:rsidP="00843742">
      <w:pPr>
        <w:contextualSpacing/>
        <w:rPr>
          <w:b/>
          <w:szCs w:val="22"/>
        </w:rPr>
      </w:pPr>
      <w:r w:rsidRPr="00843742">
        <w:rPr>
          <w:rFonts w:cs="Tahoma"/>
          <w:bCs/>
          <w:szCs w:val="22"/>
        </w:rPr>
        <w:t>En primera instancia, sobre</w:t>
      </w:r>
      <w:r w:rsidRPr="00843742">
        <w:rPr>
          <w:szCs w:val="22"/>
        </w:rPr>
        <w:t xml:space="preserve"> la información peticionada, los artículos 1°, fracción III, y 4° 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w:t>
      </w:r>
      <w:r w:rsidRPr="00843742">
        <w:rPr>
          <w:b/>
          <w:szCs w:val="22"/>
        </w:rPr>
        <w:t xml:space="preserve">la contratación de servicios de cualquier naturaleza, que realicen los Municipios. </w:t>
      </w:r>
    </w:p>
    <w:p w14:paraId="60F971B9" w14:textId="77777777" w:rsidR="00D26804" w:rsidRPr="00843742" w:rsidRDefault="00D26804" w:rsidP="00843742">
      <w:pPr>
        <w:contextualSpacing/>
        <w:rPr>
          <w:b/>
          <w:szCs w:val="22"/>
        </w:rPr>
      </w:pPr>
    </w:p>
    <w:p w14:paraId="5C8CAEA8" w14:textId="77777777" w:rsidR="00D26804" w:rsidRPr="00843742" w:rsidRDefault="00D26804" w:rsidP="00843742">
      <w:pPr>
        <w:contextualSpacing/>
        <w:rPr>
          <w:b/>
          <w:szCs w:val="22"/>
        </w:rPr>
      </w:pPr>
      <w:r w:rsidRPr="00843742">
        <w:rPr>
          <w:szCs w:val="22"/>
        </w:rPr>
        <w:t xml:space="preserve">Además, conforme a los artículos 26 y 27 de dicho ordenamiento jurídico, las adquisiciones, arrendamientos y servicios, se adjudicarán a través de procedimientos </w:t>
      </w:r>
      <w:r w:rsidRPr="00843742">
        <w:rPr>
          <w:b/>
          <w:szCs w:val="22"/>
        </w:rPr>
        <w:t>de licitación pública, invitación restringida y adjudicación directa.</w:t>
      </w:r>
    </w:p>
    <w:p w14:paraId="1C1544D1" w14:textId="77777777" w:rsidR="00D26804" w:rsidRPr="00843742" w:rsidRDefault="00D26804" w:rsidP="00843742">
      <w:pPr>
        <w:contextualSpacing/>
        <w:rPr>
          <w:b/>
          <w:szCs w:val="22"/>
        </w:rPr>
      </w:pPr>
    </w:p>
    <w:p w14:paraId="76FDBAF9" w14:textId="77777777" w:rsidR="00D26804" w:rsidRPr="00843742" w:rsidRDefault="00D26804" w:rsidP="00843742">
      <w:pPr>
        <w:contextualSpacing/>
        <w:rPr>
          <w:rFonts w:cs="Tahoma"/>
          <w:szCs w:val="22"/>
          <w:lang w:val="es-ES"/>
        </w:rPr>
      </w:pPr>
      <w:r w:rsidRPr="00843742">
        <w:rPr>
          <w:rFonts w:cs="Tahoma"/>
          <w:szCs w:val="22"/>
          <w:lang w:val="es-ES"/>
        </w:rPr>
        <w:t xml:space="preserve">En ese orden de ideas, conforme al artículo 65 de la Ley de Contratación Pública del Estado de México y Municipios, la adjudicación de un procedimiento de </w:t>
      </w:r>
      <w:r w:rsidRPr="00843742">
        <w:rPr>
          <w:rFonts w:cs="Tahoma"/>
          <w:b/>
          <w:bCs/>
          <w:szCs w:val="22"/>
          <w:lang w:val="es-ES"/>
        </w:rPr>
        <w:t>adquisición y arrendamiento de bienes y contratación de servicios,</w:t>
      </w:r>
      <w:r w:rsidRPr="00843742">
        <w:rPr>
          <w:rFonts w:cs="Tahoma"/>
          <w:szCs w:val="22"/>
          <w:lang w:val="es-ES"/>
        </w:rPr>
        <w:t xml:space="preserve"> se realizará mediante la suscripción de un contrato, entre el SUJETO OBLIGADO y la persona a la cual haya ganado el procedimiento respectivo, dentro de los diez días hábiles siguientes a la notificación del fallo.</w:t>
      </w:r>
    </w:p>
    <w:p w14:paraId="7EFAD35F" w14:textId="77777777" w:rsidR="00D26804" w:rsidRPr="00843742" w:rsidRDefault="00D26804" w:rsidP="00843742">
      <w:pPr>
        <w:contextualSpacing/>
        <w:rPr>
          <w:rFonts w:cs="Tahoma"/>
          <w:bCs/>
          <w:iCs/>
          <w:szCs w:val="22"/>
        </w:rPr>
      </w:pPr>
    </w:p>
    <w:p w14:paraId="778BD985" w14:textId="77777777" w:rsidR="00D26804" w:rsidRPr="00843742" w:rsidRDefault="00D26804" w:rsidP="00843742">
      <w:pPr>
        <w:contextualSpacing/>
        <w:rPr>
          <w:szCs w:val="22"/>
          <w:shd w:val="clear" w:color="auto" w:fill="FFFFFF"/>
        </w:rPr>
      </w:pPr>
      <w:r w:rsidRPr="00843742">
        <w:rPr>
          <w:rFonts w:cs="Tahoma"/>
          <w:bCs/>
          <w:iCs/>
          <w:szCs w:val="22"/>
        </w:rPr>
        <w:t xml:space="preserve">Además, el artículo 70, fracciones XXVII y XXVII, de la Ley General de Transparencia y Acceso a la Información Pública 92, fracciones, XXIX y XXXII, de la Ley de Transparencia y Acceso a la Información Pública del Estado de México y Municipios, precisan que los contratos de adquisiciones, corresponden a obligaciones de transparencia comunes, misma que los Sujetos Obligado deberán mantener actualizada, en sus portales de Internet, además de los procesos y resultados sobre procedimientos de adjudicación directa o invitación restringida y </w:t>
      </w:r>
      <w:r w:rsidRPr="00843742">
        <w:rPr>
          <w:szCs w:val="22"/>
          <w:shd w:val="clear" w:color="auto" w:fill="FFFFFF"/>
        </w:rPr>
        <w:t xml:space="preserve">licitación de cualquier naturaleza, </w:t>
      </w:r>
      <w:r w:rsidRPr="00843742">
        <w:rPr>
          <w:b/>
          <w:bCs/>
          <w:szCs w:val="22"/>
          <w:shd w:val="clear" w:color="auto" w:fill="FFFFFF"/>
        </w:rPr>
        <w:t xml:space="preserve">que incluye la versión pública del expediente respectivo, </w:t>
      </w:r>
      <w:r w:rsidRPr="00843742">
        <w:rPr>
          <w:szCs w:val="22"/>
          <w:shd w:val="clear" w:color="auto" w:fill="FFFFFF"/>
        </w:rPr>
        <w:t>y deberán contener por lo menos lo siguiente:</w:t>
      </w:r>
    </w:p>
    <w:tbl>
      <w:tblPr>
        <w:tblStyle w:val="Tablaconcuadrcula3"/>
        <w:tblW w:w="0" w:type="auto"/>
        <w:tblLook w:val="04A0" w:firstRow="1" w:lastRow="0" w:firstColumn="1" w:lastColumn="0" w:noHBand="0" w:noVBand="1"/>
      </w:tblPr>
      <w:tblGrid>
        <w:gridCol w:w="2899"/>
        <w:gridCol w:w="2898"/>
        <w:gridCol w:w="2899"/>
      </w:tblGrid>
      <w:tr w:rsidR="00843742" w:rsidRPr="00843742" w14:paraId="1613C5B9" w14:textId="77777777" w:rsidTr="00D71BCE">
        <w:trPr>
          <w:trHeight w:val="424"/>
        </w:trPr>
        <w:tc>
          <w:tcPr>
            <w:tcW w:w="2899" w:type="dxa"/>
            <w:tcBorders>
              <w:top w:val="single" w:sz="4" w:space="0" w:color="auto"/>
              <w:left w:val="single" w:sz="4" w:space="0" w:color="auto"/>
              <w:bottom w:val="single" w:sz="4" w:space="0" w:color="auto"/>
              <w:right w:val="single" w:sz="4" w:space="0" w:color="auto"/>
            </w:tcBorders>
            <w:hideMark/>
          </w:tcPr>
          <w:p w14:paraId="5CEC115F" w14:textId="77777777" w:rsidR="00D26804" w:rsidRPr="00843742" w:rsidRDefault="00D26804" w:rsidP="00843742">
            <w:pPr>
              <w:rPr>
                <w:rFonts w:cs="Tahoma"/>
                <w:b/>
                <w:szCs w:val="22"/>
              </w:rPr>
            </w:pPr>
            <w:r w:rsidRPr="00843742">
              <w:rPr>
                <w:rFonts w:cs="Tahoma"/>
                <w:b/>
                <w:szCs w:val="22"/>
              </w:rPr>
              <w:lastRenderedPageBreak/>
              <w:t>Licitación Pública</w:t>
            </w:r>
          </w:p>
        </w:tc>
        <w:tc>
          <w:tcPr>
            <w:tcW w:w="2898" w:type="dxa"/>
            <w:tcBorders>
              <w:top w:val="single" w:sz="4" w:space="0" w:color="auto"/>
              <w:left w:val="single" w:sz="4" w:space="0" w:color="auto"/>
              <w:bottom w:val="single" w:sz="4" w:space="0" w:color="auto"/>
              <w:right w:val="single" w:sz="4" w:space="0" w:color="auto"/>
            </w:tcBorders>
            <w:hideMark/>
          </w:tcPr>
          <w:p w14:paraId="6763545B" w14:textId="77777777" w:rsidR="00D26804" w:rsidRPr="00843742" w:rsidRDefault="00D26804" w:rsidP="00843742">
            <w:pPr>
              <w:rPr>
                <w:rFonts w:cs="Tahoma"/>
                <w:b/>
                <w:szCs w:val="22"/>
              </w:rPr>
            </w:pPr>
            <w:r w:rsidRPr="00843742">
              <w:rPr>
                <w:rFonts w:cs="Tahoma"/>
                <w:b/>
                <w:szCs w:val="22"/>
              </w:rPr>
              <w:t>Invitación Restringida</w:t>
            </w:r>
          </w:p>
        </w:tc>
        <w:tc>
          <w:tcPr>
            <w:tcW w:w="2899" w:type="dxa"/>
            <w:tcBorders>
              <w:top w:val="single" w:sz="4" w:space="0" w:color="auto"/>
              <w:left w:val="single" w:sz="4" w:space="0" w:color="auto"/>
              <w:bottom w:val="single" w:sz="4" w:space="0" w:color="auto"/>
              <w:right w:val="single" w:sz="4" w:space="0" w:color="auto"/>
            </w:tcBorders>
            <w:hideMark/>
          </w:tcPr>
          <w:p w14:paraId="68A82802" w14:textId="77777777" w:rsidR="00D26804" w:rsidRPr="00843742" w:rsidRDefault="00D26804" w:rsidP="00843742">
            <w:pPr>
              <w:rPr>
                <w:rFonts w:cs="Tahoma"/>
                <w:b/>
                <w:szCs w:val="22"/>
              </w:rPr>
            </w:pPr>
            <w:r w:rsidRPr="00843742">
              <w:rPr>
                <w:rFonts w:cs="Tahoma"/>
                <w:b/>
                <w:szCs w:val="22"/>
              </w:rPr>
              <w:t>Adjudicación Directa</w:t>
            </w:r>
          </w:p>
        </w:tc>
      </w:tr>
      <w:tr w:rsidR="00843742" w:rsidRPr="00843742" w14:paraId="44661F19" w14:textId="77777777" w:rsidTr="00D71BCE">
        <w:trPr>
          <w:trHeight w:val="863"/>
        </w:trPr>
        <w:tc>
          <w:tcPr>
            <w:tcW w:w="2899" w:type="dxa"/>
            <w:tcBorders>
              <w:top w:val="single" w:sz="4" w:space="0" w:color="auto"/>
              <w:left w:val="single" w:sz="4" w:space="0" w:color="auto"/>
              <w:bottom w:val="single" w:sz="4" w:space="0" w:color="auto"/>
              <w:right w:val="single" w:sz="4" w:space="0" w:color="auto"/>
            </w:tcBorders>
            <w:hideMark/>
          </w:tcPr>
          <w:p w14:paraId="0F94FA64" w14:textId="77777777" w:rsidR="00D26804" w:rsidRPr="00843742" w:rsidRDefault="00D26804" w:rsidP="00843742">
            <w:pPr>
              <w:rPr>
                <w:rFonts w:cs="Tahoma"/>
                <w:szCs w:val="22"/>
              </w:rPr>
            </w:pPr>
            <w:r w:rsidRPr="00843742">
              <w:rPr>
                <w:rFonts w:cs="Tahoma"/>
                <w:szCs w:val="22"/>
              </w:rPr>
              <w:t>Convocatoria y fundamentos legales</w:t>
            </w:r>
          </w:p>
        </w:tc>
        <w:tc>
          <w:tcPr>
            <w:tcW w:w="2898" w:type="dxa"/>
            <w:tcBorders>
              <w:top w:val="single" w:sz="4" w:space="0" w:color="auto"/>
              <w:left w:val="single" w:sz="4" w:space="0" w:color="auto"/>
              <w:bottom w:val="single" w:sz="4" w:space="0" w:color="auto"/>
              <w:right w:val="single" w:sz="4" w:space="0" w:color="auto"/>
            </w:tcBorders>
            <w:hideMark/>
          </w:tcPr>
          <w:p w14:paraId="615679EF" w14:textId="77777777" w:rsidR="00D26804" w:rsidRPr="00843742" w:rsidRDefault="00D26804" w:rsidP="00843742">
            <w:pPr>
              <w:rPr>
                <w:rFonts w:cs="Tahoma"/>
                <w:szCs w:val="22"/>
              </w:rPr>
            </w:pPr>
            <w:r w:rsidRPr="00843742">
              <w:rPr>
                <w:rFonts w:cs="Tahoma"/>
                <w:szCs w:val="22"/>
              </w:rPr>
              <w:t>Invitación y fundamentos legales</w:t>
            </w:r>
          </w:p>
        </w:tc>
        <w:tc>
          <w:tcPr>
            <w:tcW w:w="2899" w:type="dxa"/>
            <w:tcBorders>
              <w:top w:val="single" w:sz="4" w:space="0" w:color="auto"/>
              <w:left w:val="single" w:sz="4" w:space="0" w:color="auto"/>
              <w:bottom w:val="single" w:sz="4" w:space="0" w:color="auto"/>
              <w:right w:val="single" w:sz="4" w:space="0" w:color="auto"/>
            </w:tcBorders>
            <w:hideMark/>
          </w:tcPr>
          <w:p w14:paraId="4D90BB16" w14:textId="77777777" w:rsidR="00D26804" w:rsidRPr="00843742" w:rsidRDefault="00D26804" w:rsidP="00843742">
            <w:pPr>
              <w:rPr>
                <w:rFonts w:cs="Tahoma"/>
                <w:szCs w:val="22"/>
              </w:rPr>
            </w:pPr>
            <w:r w:rsidRPr="00843742">
              <w:rPr>
                <w:rFonts w:cs="Tahoma"/>
                <w:szCs w:val="22"/>
              </w:rPr>
              <w:t>Propuesta enviada por el participante</w:t>
            </w:r>
          </w:p>
        </w:tc>
      </w:tr>
      <w:tr w:rsidR="00843742" w:rsidRPr="00843742" w14:paraId="13404526" w14:textId="77777777" w:rsidTr="00D71BCE">
        <w:trPr>
          <w:trHeight w:val="1302"/>
        </w:trPr>
        <w:tc>
          <w:tcPr>
            <w:tcW w:w="2899" w:type="dxa"/>
            <w:tcBorders>
              <w:top w:val="single" w:sz="4" w:space="0" w:color="auto"/>
              <w:left w:val="single" w:sz="4" w:space="0" w:color="auto"/>
              <w:bottom w:val="single" w:sz="4" w:space="0" w:color="auto"/>
              <w:right w:val="single" w:sz="4" w:space="0" w:color="auto"/>
            </w:tcBorders>
            <w:hideMark/>
          </w:tcPr>
          <w:p w14:paraId="1CC3CF56" w14:textId="77777777" w:rsidR="00D26804" w:rsidRPr="00843742" w:rsidRDefault="00D26804" w:rsidP="00843742">
            <w:pPr>
              <w:rPr>
                <w:rFonts w:cs="Tahoma"/>
                <w:szCs w:val="22"/>
              </w:rPr>
            </w:pPr>
            <w:r w:rsidRPr="00843742">
              <w:rPr>
                <w:rFonts w:cs="Tahoma"/>
                <w:szCs w:val="22"/>
              </w:rPr>
              <w:t>Nombre de los participantes</w:t>
            </w:r>
          </w:p>
        </w:tc>
        <w:tc>
          <w:tcPr>
            <w:tcW w:w="2898" w:type="dxa"/>
            <w:tcBorders>
              <w:top w:val="single" w:sz="4" w:space="0" w:color="auto"/>
              <w:left w:val="single" w:sz="4" w:space="0" w:color="auto"/>
              <w:bottom w:val="single" w:sz="4" w:space="0" w:color="auto"/>
              <w:right w:val="single" w:sz="4" w:space="0" w:color="auto"/>
            </w:tcBorders>
            <w:hideMark/>
          </w:tcPr>
          <w:p w14:paraId="1EF5D423" w14:textId="77777777" w:rsidR="00D26804" w:rsidRPr="00843742" w:rsidRDefault="00D26804" w:rsidP="00843742">
            <w:pPr>
              <w:rPr>
                <w:rFonts w:cs="Tahoma"/>
                <w:szCs w:val="22"/>
              </w:rPr>
            </w:pPr>
            <w:r w:rsidRPr="00843742">
              <w:rPr>
                <w:rFonts w:cs="Tahoma"/>
                <w:szCs w:val="22"/>
              </w:rPr>
              <w:t>Nombre de los invitados</w:t>
            </w:r>
          </w:p>
        </w:tc>
        <w:tc>
          <w:tcPr>
            <w:tcW w:w="2899" w:type="dxa"/>
            <w:tcBorders>
              <w:top w:val="single" w:sz="4" w:space="0" w:color="auto"/>
              <w:left w:val="single" w:sz="4" w:space="0" w:color="auto"/>
              <w:bottom w:val="single" w:sz="4" w:space="0" w:color="auto"/>
              <w:right w:val="single" w:sz="4" w:space="0" w:color="auto"/>
            </w:tcBorders>
            <w:hideMark/>
          </w:tcPr>
          <w:p w14:paraId="57D7F78A" w14:textId="77777777" w:rsidR="00D26804" w:rsidRPr="00843742" w:rsidRDefault="00D26804" w:rsidP="00843742">
            <w:pPr>
              <w:rPr>
                <w:rFonts w:cs="Tahoma"/>
                <w:szCs w:val="22"/>
              </w:rPr>
            </w:pPr>
            <w:r w:rsidRPr="00843742">
              <w:rPr>
                <w:rFonts w:cs="Tahoma"/>
                <w:szCs w:val="22"/>
              </w:rPr>
              <w:t>Motivos y fundamentos legales aplicados para llevar a cabo la adjudicación</w:t>
            </w:r>
          </w:p>
        </w:tc>
      </w:tr>
      <w:tr w:rsidR="00843742" w:rsidRPr="00843742" w14:paraId="269590B0" w14:textId="77777777" w:rsidTr="00D71BCE">
        <w:trPr>
          <w:trHeight w:val="863"/>
        </w:trPr>
        <w:tc>
          <w:tcPr>
            <w:tcW w:w="2899" w:type="dxa"/>
            <w:tcBorders>
              <w:top w:val="single" w:sz="4" w:space="0" w:color="auto"/>
              <w:left w:val="single" w:sz="4" w:space="0" w:color="auto"/>
              <w:bottom w:val="single" w:sz="4" w:space="0" w:color="auto"/>
              <w:right w:val="single" w:sz="4" w:space="0" w:color="auto"/>
            </w:tcBorders>
            <w:hideMark/>
          </w:tcPr>
          <w:p w14:paraId="23A97861" w14:textId="77777777" w:rsidR="00D26804" w:rsidRPr="00843742" w:rsidRDefault="00D26804" w:rsidP="00843742">
            <w:pPr>
              <w:rPr>
                <w:rFonts w:cs="Tahoma"/>
                <w:szCs w:val="22"/>
              </w:rPr>
            </w:pPr>
            <w:r w:rsidRPr="00843742">
              <w:rPr>
                <w:rFonts w:cs="Tahoma"/>
                <w:szCs w:val="22"/>
              </w:rPr>
              <w:t>Nombre del ganador y razones que lo justifican</w:t>
            </w:r>
          </w:p>
        </w:tc>
        <w:tc>
          <w:tcPr>
            <w:tcW w:w="2898" w:type="dxa"/>
            <w:tcBorders>
              <w:top w:val="single" w:sz="4" w:space="0" w:color="auto"/>
              <w:left w:val="single" w:sz="4" w:space="0" w:color="auto"/>
              <w:bottom w:val="single" w:sz="4" w:space="0" w:color="auto"/>
              <w:right w:val="single" w:sz="4" w:space="0" w:color="auto"/>
            </w:tcBorders>
            <w:hideMark/>
          </w:tcPr>
          <w:p w14:paraId="377BF635" w14:textId="77777777" w:rsidR="00D26804" w:rsidRPr="00843742" w:rsidRDefault="00D26804" w:rsidP="00843742">
            <w:pPr>
              <w:rPr>
                <w:rFonts w:cs="Tahoma"/>
                <w:szCs w:val="22"/>
              </w:rPr>
            </w:pPr>
            <w:r w:rsidRPr="00843742">
              <w:rPr>
                <w:rFonts w:cs="Tahoma"/>
                <w:szCs w:val="22"/>
              </w:rPr>
              <w:t>Nombre del ganador y razones que lo justifican</w:t>
            </w:r>
          </w:p>
        </w:tc>
        <w:tc>
          <w:tcPr>
            <w:tcW w:w="2899" w:type="dxa"/>
            <w:tcBorders>
              <w:top w:val="single" w:sz="4" w:space="0" w:color="auto"/>
              <w:left w:val="single" w:sz="4" w:space="0" w:color="auto"/>
              <w:bottom w:val="single" w:sz="4" w:space="0" w:color="auto"/>
              <w:right w:val="single" w:sz="4" w:space="0" w:color="auto"/>
            </w:tcBorders>
            <w:hideMark/>
          </w:tcPr>
          <w:p w14:paraId="29A12858" w14:textId="77777777" w:rsidR="00D26804" w:rsidRPr="00843742" w:rsidRDefault="00D26804" w:rsidP="00843742">
            <w:pPr>
              <w:rPr>
                <w:rFonts w:cs="Tahoma"/>
                <w:szCs w:val="22"/>
              </w:rPr>
            </w:pPr>
            <w:r w:rsidRPr="00843742">
              <w:rPr>
                <w:rFonts w:cs="Tahoma"/>
                <w:szCs w:val="22"/>
              </w:rPr>
              <w:t>Autorización del ejercicio de la opción</w:t>
            </w:r>
          </w:p>
        </w:tc>
      </w:tr>
      <w:tr w:rsidR="00843742" w:rsidRPr="00843742" w14:paraId="740E033B" w14:textId="77777777" w:rsidTr="00D71BCE">
        <w:trPr>
          <w:trHeight w:val="1726"/>
        </w:trPr>
        <w:tc>
          <w:tcPr>
            <w:tcW w:w="2899" w:type="dxa"/>
            <w:tcBorders>
              <w:top w:val="single" w:sz="4" w:space="0" w:color="auto"/>
              <w:left w:val="single" w:sz="4" w:space="0" w:color="auto"/>
              <w:bottom w:val="single" w:sz="4" w:space="0" w:color="auto"/>
              <w:right w:val="single" w:sz="4" w:space="0" w:color="auto"/>
            </w:tcBorders>
            <w:hideMark/>
          </w:tcPr>
          <w:p w14:paraId="52DC65CF" w14:textId="77777777" w:rsidR="00D26804" w:rsidRPr="00843742" w:rsidRDefault="00D26804" w:rsidP="00843742">
            <w:pPr>
              <w:rPr>
                <w:rFonts w:cs="Tahoma"/>
                <w:szCs w:val="22"/>
              </w:rPr>
            </w:pPr>
            <w:r w:rsidRPr="00843742">
              <w:rPr>
                <w:rFonts w:cs="Tahoma"/>
                <w:szCs w:val="22"/>
              </w:rPr>
              <w:t>La unidad administrativa solicitante y responsable de la ejecución</w:t>
            </w:r>
          </w:p>
        </w:tc>
        <w:tc>
          <w:tcPr>
            <w:tcW w:w="2898" w:type="dxa"/>
            <w:tcBorders>
              <w:top w:val="single" w:sz="4" w:space="0" w:color="auto"/>
              <w:left w:val="single" w:sz="4" w:space="0" w:color="auto"/>
              <w:bottom w:val="single" w:sz="4" w:space="0" w:color="auto"/>
              <w:right w:val="single" w:sz="4" w:space="0" w:color="auto"/>
            </w:tcBorders>
            <w:hideMark/>
          </w:tcPr>
          <w:p w14:paraId="6C3AA70A" w14:textId="77777777" w:rsidR="00D26804" w:rsidRPr="00843742" w:rsidRDefault="00D26804" w:rsidP="00843742">
            <w:pPr>
              <w:rPr>
                <w:rFonts w:cs="Tahoma"/>
                <w:szCs w:val="22"/>
              </w:rPr>
            </w:pPr>
            <w:r w:rsidRPr="00843742">
              <w:rPr>
                <w:rFonts w:cs="Tahoma"/>
                <w:szCs w:val="22"/>
              </w:rPr>
              <w:t>La unidad administrativa solicitante y responsable de la ejecución</w:t>
            </w:r>
          </w:p>
        </w:tc>
        <w:tc>
          <w:tcPr>
            <w:tcW w:w="2899" w:type="dxa"/>
            <w:tcBorders>
              <w:top w:val="single" w:sz="4" w:space="0" w:color="auto"/>
              <w:left w:val="single" w:sz="4" w:space="0" w:color="auto"/>
              <w:bottom w:val="single" w:sz="4" w:space="0" w:color="auto"/>
              <w:right w:val="single" w:sz="4" w:space="0" w:color="auto"/>
            </w:tcBorders>
            <w:hideMark/>
          </w:tcPr>
          <w:p w14:paraId="2127199B" w14:textId="77777777" w:rsidR="00D26804" w:rsidRPr="00843742" w:rsidRDefault="00D26804" w:rsidP="00843742">
            <w:pPr>
              <w:rPr>
                <w:rFonts w:cs="Tahoma"/>
                <w:szCs w:val="22"/>
              </w:rPr>
            </w:pPr>
            <w:r w:rsidRPr="00843742">
              <w:rPr>
                <w:rFonts w:cs="Tahoma"/>
                <w:szCs w:val="22"/>
              </w:rPr>
              <w:t>Cotizaciones consideradas, especificando el nombre de los proveedores y sus montos</w:t>
            </w:r>
          </w:p>
        </w:tc>
      </w:tr>
      <w:tr w:rsidR="00843742" w:rsidRPr="00843742" w14:paraId="40488002" w14:textId="77777777" w:rsidTr="00D71BCE">
        <w:trPr>
          <w:trHeight w:val="1302"/>
        </w:trPr>
        <w:tc>
          <w:tcPr>
            <w:tcW w:w="2899" w:type="dxa"/>
            <w:tcBorders>
              <w:top w:val="single" w:sz="4" w:space="0" w:color="auto"/>
              <w:left w:val="single" w:sz="4" w:space="0" w:color="auto"/>
              <w:bottom w:val="single" w:sz="4" w:space="0" w:color="auto"/>
              <w:right w:val="single" w:sz="4" w:space="0" w:color="auto"/>
            </w:tcBorders>
            <w:hideMark/>
          </w:tcPr>
          <w:p w14:paraId="589EE9EA" w14:textId="77777777" w:rsidR="00D26804" w:rsidRPr="00843742" w:rsidRDefault="00D26804" w:rsidP="00843742">
            <w:pPr>
              <w:rPr>
                <w:rFonts w:cs="Tahoma"/>
                <w:szCs w:val="22"/>
              </w:rPr>
            </w:pPr>
            <w:r w:rsidRPr="00843742">
              <w:rPr>
                <w:rFonts w:cs="Tahoma"/>
                <w:szCs w:val="22"/>
              </w:rPr>
              <w:t>Convocatorias emitidas</w:t>
            </w:r>
          </w:p>
        </w:tc>
        <w:tc>
          <w:tcPr>
            <w:tcW w:w="2898" w:type="dxa"/>
            <w:tcBorders>
              <w:top w:val="single" w:sz="4" w:space="0" w:color="auto"/>
              <w:left w:val="single" w:sz="4" w:space="0" w:color="auto"/>
              <w:bottom w:val="single" w:sz="4" w:space="0" w:color="auto"/>
              <w:right w:val="single" w:sz="4" w:space="0" w:color="auto"/>
            </w:tcBorders>
            <w:hideMark/>
          </w:tcPr>
          <w:p w14:paraId="63809D08" w14:textId="77777777" w:rsidR="00D26804" w:rsidRPr="00843742" w:rsidRDefault="00D26804" w:rsidP="00843742">
            <w:pPr>
              <w:rPr>
                <w:rFonts w:cs="Tahoma"/>
                <w:szCs w:val="22"/>
              </w:rPr>
            </w:pPr>
            <w:r w:rsidRPr="00843742">
              <w:rPr>
                <w:rFonts w:cs="Tahoma"/>
                <w:szCs w:val="22"/>
              </w:rPr>
              <w:t>Invitaciones emitidas</w:t>
            </w:r>
          </w:p>
        </w:tc>
        <w:tc>
          <w:tcPr>
            <w:tcW w:w="2899" w:type="dxa"/>
            <w:tcBorders>
              <w:top w:val="single" w:sz="4" w:space="0" w:color="auto"/>
              <w:left w:val="single" w:sz="4" w:space="0" w:color="auto"/>
              <w:bottom w:val="single" w:sz="4" w:space="0" w:color="auto"/>
              <w:right w:val="single" w:sz="4" w:space="0" w:color="auto"/>
            </w:tcBorders>
            <w:hideMark/>
          </w:tcPr>
          <w:p w14:paraId="581532BE" w14:textId="77777777" w:rsidR="00D26804" w:rsidRPr="00843742" w:rsidRDefault="00D26804" w:rsidP="00843742">
            <w:pPr>
              <w:rPr>
                <w:rFonts w:cs="Tahoma"/>
                <w:szCs w:val="22"/>
              </w:rPr>
            </w:pPr>
            <w:r w:rsidRPr="00843742">
              <w:rPr>
                <w:rFonts w:cs="Tahoma"/>
                <w:szCs w:val="22"/>
              </w:rPr>
              <w:t>Nombre de la persona física o jurídica colectiva adjudicada</w:t>
            </w:r>
          </w:p>
        </w:tc>
      </w:tr>
      <w:tr w:rsidR="00843742" w:rsidRPr="00843742" w14:paraId="1E427FA0" w14:textId="77777777" w:rsidTr="00D71BCE">
        <w:trPr>
          <w:trHeight w:val="1302"/>
        </w:trPr>
        <w:tc>
          <w:tcPr>
            <w:tcW w:w="2899" w:type="dxa"/>
            <w:tcBorders>
              <w:top w:val="single" w:sz="4" w:space="0" w:color="auto"/>
              <w:left w:val="single" w:sz="4" w:space="0" w:color="auto"/>
              <w:bottom w:val="single" w:sz="4" w:space="0" w:color="auto"/>
              <w:right w:val="single" w:sz="4" w:space="0" w:color="auto"/>
            </w:tcBorders>
            <w:hideMark/>
          </w:tcPr>
          <w:p w14:paraId="3863B687" w14:textId="77777777" w:rsidR="00D26804" w:rsidRPr="00843742" w:rsidRDefault="00D26804" w:rsidP="00843742">
            <w:pPr>
              <w:rPr>
                <w:rFonts w:cs="Tahoma"/>
                <w:szCs w:val="22"/>
              </w:rPr>
            </w:pPr>
            <w:r w:rsidRPr="00843742">
              <w:rPr>
                <w:rFonts w:cs="Tahoma"/>
                <w:szCs w:val="22"/>
              </w:rPr>
              <w:t>Dictámenes y fallos</w:t>
            </w:r>
          </w:p>
        </w:tc>
        <w:tc>
          <w:tcPr>
            <w:tcW w:w="2898" w:type="dxa"/>
            <w:tcBorders>
              <w:top w:val="single" w:sz="4" w:space="0" w:color="auto"/>
              <w:left w:val="single" w:sz="4" w:space="0" w:color="auto"/>
              <w:bottom w:val="single" w:sz="4" w:space="0" w:color="auto"/>
              <w:right w:val="single" w:sz="4" w:space="0" w:color="auto"/>
            </w:tcBorders>
            <w:hideMark/>
          </w:tcPr>
          <w:p w14:paraId="645E1ECD" w14:textId="77777777" w:rsidR="00D26804" w:rsidRPr="00843742" w:rsidRDefault="00D26804" w:rsidP="00843742">
            <w:pPr>
              <w:rPr>
                <w:rFonts w:cs="Tahoma"/>
                <w:szCs w:val="22"/>
              </w:rPr>
            </w:pPr>
            <w:r w:rsidRPr="00843742">
              <w:rPr>
                <w:rFonts w:cs="Tahoma"/>
                <w:szCs w:val="22"/>
              </w:rPr>
              <w:t>Dictámenes y fallos</w:t>
            </w:r>
          </w:p>
        </w:tc>
        <w:tc>
          <w:tcPr>
            <w:tcW w:w="2899" w:type="dxa"/>
            <w:tcBorders>
              <w:top w:val="single" w:sz="4" w:space="0" w:color="auto"/>
              <w:left w:val="single" w:sz="4" w:space="0" w:color="auto"/>
              <w:bottom w:val="single" w:sz="4" w:space="0" w:color="auto"/>
              <w:right w:val="single" w:sz="4" w:space="0" w:color="auto"/>
            </w:tcBorders>
            <w:hideMark/>
          </w:tcPr>
          <w:p w14:paraId="09D07C70" w14:textId="77777777" w:rsidR="00D26804" w:rsidRPr="00843742" w:rsidRDefault="00D26804" w:rsidP="00843742">
            <w:pPr>
              <w:rPr>
                <w:rFonts w:cs="Tahoma"/>
                <w:szCs w:val="22"/>
              </w:rPr>
            </w:pPr>
            <w:r w:rsidRPr="00843742">
              <w:rPr>
                <w:rFonts w:cs="Tahoma"/>
                <w:szCs w:val="22"/>
              </w:rPr>
              <w:t>La unidad administrativa solicitante y responsable de la ejecución</w:t>
            </w:r>
          </w:p>
        </w:tc>
      </w:tr>
      <w:tr w:rsidR="00843742" w:rsidRPr="00843742" w14:paraId="301156CB" w14:textId="77777777" w:rsidTr="00D71BCE">
        <w:trPr>
          <w:trHeight w:val="1726"/>
        </w:trPr>
        <w:tc>
          <w:tcPr>
            <w:tcW w:w="2899" w:type="dxa"/>
            <w:tcBorders>
              <w:top w:val="single" w:sz="4" w:space="0" w:color="auto"/>
              <w:left w:val="single" w:sz="4" w:space="0" w:color="auto"/>
              <w:bottom w:val="single" w:sz="4" w:space="0" w:color="auto"/>
              <w:right w:val="single" w:sz="4" w:space="0" w:color="auto"/>
            </w:tcBorders>
            <w:hideMark/>
          </w:tcPr>
          <w:p w14:paraId="7826D3AB" w14:textId="77777777" w:rsidR="00D26804" w:rsidRPr="00843742" w:rsidRDefault="00D26804" w:rsidP="00843742">
            <w:pPr>
              <w:rPr>
                <w:rFonts w:cs="Tahoma"/>
                <w:szCs w:val="22"/>
              </w:rPr>
            </w:pPr>
            <w:r w:rsidRPr="00843742">
              <w:rPr>
                <w:rFonts w:cs="Tahoma"/>
                <w:szCs w:val="22"/>
              </w:rPr>
              <w:t>Contrato y anexos</w:t>
            </w:r>
          </w:p>
        </w:tc>
        <w:tc>
          <w:tcPr>
            <w:tcW w:w="2898" w:type="dxa"/>
            <w:tcBorders>
              <w:top w:val="single" w:sz="4" w:space="0" w:color="auto"/>
              <w:left w:val="single" w:sz="4" w:space="0" w:color="auto"/>
              <w:bottom w:val="single" w:sz="4" w:space="0" w:color="auto"/>
              <w:right w:val="single" w:sz="4" w:space="0" w:color="auto"/>
            </w:tcBorders>
            <w:hideMark/>
          </w:tcPr>
          <w:p w14:paraId="04935052" w14:textId="77777777" w:rsidR="00D26804" w:rsidRPr="00843742" w:rsidRDefault="00D26804" w:rsidP="00843742">
            <w:pPr>
              <w:rPr>
                <w:rFonts w:cs="Tahoma"/>
                <w:szCs w:val="22"/>
              </w:rPr>
            </w:pPr>
            <w:r w:rsidRPr="00843742">
              <w:rPr>
                <w:rFonts w:cs="Tahoma"/>
                <w:szCs w:val="22"/>
              </w:rPr>
              <w:t>Contrato y anexos</w:t>
            </w:r>
          </w:p>
        </w:tc>
        <w:tc>
          <w:tcPr>
            <w:tcW w:w="2899" w:type="dxa"/>
            <w:tcBorders>
              <w:top w:val="single" w:sz="4" w:space="0" w:color="auto"/>
              <w:left w:val="single" w:sz="4" w:space="0" w:color="auto"/>
              <w:bottom w:val="single" w:sz="4" w:space="0" w:color="auto"/>
              <w:right w:val="single" w:sz="4" w:space="0" w:color="auto"/>
            </w:tcBorders>
            <w:hideMark/>
          </w:tcPr>
          <w:p w14:paraId="227CFD62" w14:textId="77777777" w:rsidR="00D26804" w:rsidRPr="00843742" w:rsidRDefault="00D26804" w:rsidP="00843742">
            <w:pPr>
              <w:rPr>
                <w:rFonts w:cs="Tahoma"/>
                <w:b/>
                <w:bCs/>
                <w:szCs w:val="22"/>
              </w:rPr>
            </w:pPr>
            <w:r w:rsidRPr="00843742">
              <w:rPr>
                <w:rFonts w:cs="Tahoma"/>
                <w:b/>
                <w:bCs/>
                <w:szCs w:val="22"/>
              </w:rPr>
              <w:t>Número, fecha, monto del contrato, el plazo de entrega o de ejecución de los servicios de obra.</w:t>
            </w:r>
          </w:p>
        </w:tc>
      </w:tr>
      <w:tr w:rsidR="00843742" w:rsidRPr="00843742" w14:paraId="7467C4CA" w14:textId="77777777" w:rsidTr="00D71BCE">
        <w:trPr>
          <w:trHeight w:val="863"/>
        </w:trPr>
        <w:tc>
          <w:tcPr>
            <w:tcW w:w="2899" w:type="dxa"/>
            <w:tcBorders>
              <w:top w:val="single" w:sz="4" w:space="0" w:color="auto"/>
              <w:left w:val="single" w:sz="4" w:space="0" w:color="auto"/>
              <w:bottom w:val="single" w:sz="4" w:space="0" w:color="auto"/>
              <w:right w:val="single" w:sz="4" w:space="0" w:color="auto"/>
            </w:tcBorders>
            <w:hideMark/>
          </w:tcPr>
          <w:p w14:paraId="243B7A72" w14:textId="77777777" w:rsidR="00D26804" w:rsidRPr="00843742" w:rsidRDefault="00D26804" w:rsidP="00843742">
            <w:pPr>
              <w:rPr>
                <w:rFonts w:cs="Tahoma"/>
                <w:szCs w:val="22"/>
              </w:rPr>
            </w:pPr>
            <w:r w:rsidRPr="00843742">
              <w:rPr>
                <w:rFonts w:cs="Tahoma"/>
                <w:szCs w:val="22"/>
              </w:rPr>
              <w:t>Los mecanismos de vigilancia y supervisión</w:t>
            </w:r>
          </w:p>
        </w:tc>
        <w:tc>
          <w:tcPr>
            <w:tcW w:w="2898" w:type="dxa"/>
            <w:tcBorders>
              <w:top w:val="single" w:sz="4" w:space="0" w:color="auto"/>
              <w:left w:val="single" w:sz="4" w:space="0" w:color="auto"/>
              <w:bottom w:val="single" w:sz="4" w:space="0" w:color="auto"/>
              <w:right w:val="single" w:sz="4" w:space="0" w:color="auto"/>
            </w:tcBorders>
            <w:hideMark/>
          </w:tcPr>
          <w:p w14:paraId="18D532F2" w14:textId="77777777" w:rsidR="00D26804" w:rsidRPr="00843742" w:rsidRDefault="00D26804" w:rsidP="00843742">
            <w:pPr>
              <w:rPr>
                <w:rFonts w:cs="Tahoma"/>
                <w:szCs w:val="22"/>
              </w:rPr>
            </w:pPr>
            <w:r w:rsidRPr="00843742">
              <w:rPr>
                <w:rFonts w:cs="Tahoma"/>
                <w:szCs w:val="22"/>
              </w:rPr>
              <w:t>Los mecanismos de vigilancia y supervisión</w:t>
            </w:r>
          </w:p>
        </w:tc>
        <w:tc>
          <w:tcPr>
            <w:tcW w:w="2899" w:type="dxa"/>
            <w:tcBorders>
              <w:top w:val="single" w:sz="4" w:space="0" w:color="auto"/>
              <w:left w:val="single" w:sz="4" w:space="0" w:color="auto"/>
              <w:bottom w:val="single" w:sz="4" w:space="0" w:color="auto"/>
              <w:right w:val="single" w:sz="4" w:space="0" w:color="auto"/>
            </w:tcBorders>
            <w:hideMark/>
          </w:tcPr>
          <w:p w14:paraId="461024FC" w14:textId="77777777" w:rsidR="00D26804" w:rsidRPr="00843742" w:rsidRDefault="00D26804" w:rsidP="00843742">
            <w:pPr>
              <w:rPr>
                <w:rFonts w:cs="Tahoma"/>
                <w:szCs w:val="22"/>
              </w:rPr>
            </w:pPr>
            <w:r w:rsidRPr="00843742">
              <w:rPr>
                <w:rFonts w:cs="Tahoma"/>
                <w:szCs w:val="22"/>
              </w:rPr>
              <w:t>Los mecanismos de vigilancia y supervisión</w:t>
            </w:r>
          </w:p>
        </w:tc>
      </w:tr>
      <w:tr w:rsidR="00843742" w:rsidRPr="00843742" w14:paraId="2A3B43FC" w14:textId="77777777" w:rsidTr="00D71BCE">
        <w:trPr>
          <w:trHeight w:val="863"/>
        </w:trPr>
        <w:tc>
          <w:tcPr>
            <w:tcW w:w="2899" w:type="dxa"/>
            <w:tcBorders>
              <w:top w:val="single" w:sz="4" w:space="0" w:color="auto"/>
              <w:left w:val="single" w:sz="4" w:space="0" w:color="auto"/>
              <w:bottom w:val="single" w:sz="4" w:space="0" w:color="auto"/>
              <w:right w:val="single" w:sz="4" w:space="0" w:color="auto"/>
            </w:tcBorders>
            <w:hideMark/>
          </w:tcPr>
          <w:p w14:paraId="4BF57324" w14:textId="77777777" w:rsidR="00D26804" w:rsidRPr="00843742" w:rsidRDefault="00D26804" w:rsidP="00843742">
            <w:pPr>
              <w:rPr>
                <w:rFonts w:cs="Tahoma"/>
                <w:szCs w:val="22"/>
              </w:rPr>
            </w:pPr>
            <w:r w:rsidRPr="00843742">
              <w:rPr>
                <w:rFonts w:cs="Tahoma"/>
                <w:szCs w:val="22"/>
              </w:rPr>
              <w:lastRenderedPageBreak/>
              <w:t>La partida presupuestal</w:t>
            </w:r>
          </w:p>
        </w:tc>
        <w:tc>
          <w:tcPr>
            <w:tcW w:w="2898" w:type="dxa"/>
            <w:tcBorders>
              <w:top w:val="single" w:sz="4" w:space="0" w:color="auto"/>
              <w:left w:val="single" w:sz="4" w:space="0" w:color="auto"/>
              <w:bottom w:val="single" w:sz="4" w:space="0" w:color="auto"/>
              <w:right w:val="single" w:sz="4" w:space="0" w:color="auto"/>
            </w:tcBorders>
            <w:hideMark/>
          </w:tcPr>
          <w:p w14:paraId="224F0C5D" w14:textId="77777777" w:rsidR="00D26804" w:rsidRPr="00843742" w:rsidRDefault="00D26804" w:rsidP="00843742">
            <w:pPr>
              <w:rPr>
                <w:rFonts w:cs="Tahoma"/>
                <w:szCs w:val="22"/>
              </w:rPr>
            </w:pPr>
            <w:r w:rsidRPr="00843742">
              <w:rPr>
                <w:rFonts w:cs="Tahoma"/>
                <w:szCs w:val="22"/>
              </w:rPr>
              <w:t>La partida presupuestal</w:t>
            </w:r>
          </w:p>
        </w:tc>
        <w:tc>
          <w:tcPr>
            <w:tcW w:w="2899" w:type="dxa"/>
            <w:tcBorders>
              <w:top w:val="single" w:sz="4" w:space="0" w:color="auto"/>
              <w:left w:val="single" w:sz="4" w:space="0" w:color="auto"/>
              <w:bottom w:val="single" w:sz="4" w:space="0" w:color="auto"/>
              <w:right w:val="single" w:sz="4" w:space="0" w:color="auto"/>
            </w:tcBorders>
            <w:hideMark/>
          </w:tcPr>
          <w:p w14:paraId="4D9A0EEC" w14:textId="77777777" w:rsidR="00D26804" w:rsidRPr="00843742" w:rsidRDefault="00D26804" w:rsidP="00843742">
            <w:pPr>
              <w:rPr>
                <w:rFonts w:cs="Tahoma"/>
                <w:szCs w:val="22"/>
              </w:rPr>
            </w:pPr>
            <w:r w:rsidRPr="00843742">
              <w:rPr>
                <w:rFonts w:cs="Tahoma"/>
                <w:szCs w:val="22"/>
              </w:rPr>
              <w:t>Informes de avances físicos y financieros</w:t>
            </w:r>
          </w:p>
        </w:tc>
      </w:tr>
      <w:tr w:rsidR="00843742" w:rsidRPr="00843742" w14:paraId="6A69197A" w14:textId="77777777" w:rsidTr="00D71BCE">
        <w:trPr>
          <w:trHeight w:val="863"/>
        </w:trPr>
        <w:tc>
          <w:tcPr>
            <w:tcW w:w="2899" w:type="dxa"/>
            <w:tcBorders>
              <w:top w:val="single" w:sz="4" w:space="0" w:color="auto"/>
              <w:left w:val="single" w:sz="4" w:space="0" w:color="auto"/>
              <w:bottom w:val="single" w:sz="4" w:space="0" w:color="auto"/>
              <w:right w:val="single" w:sz="4" w:space="0" w:color="auto"/>
            </w:tcBorders>
            <w:hideMark/>
          </w:tcPr>
          <w:p w14:paraId="3EABE2A1" w14:textId="77777777" w:rsidR="00D26804" w:rsidRPr="00843742" w:rsidRDefault="00D26804" w:rsidP="00843742">
            <w:pPr>
              <w:rPr>
                <w:rFonts w:cs="Tahoma"/>
                <w:szCs w:val="22"/>
              </w:rPr>
            </w:pPr>
            <w:r w:rsidRPr="00843742">
              <w:rPr>
                <w:rFonts w:cs="Tahoma"/>
                <w:szCs w:val="22"/>
              </w:rPr>
              <w:t>Origen de los recursos, así como el tipo de fondo de participación o aportación respectiva</w:t>
            </w:r>
          </w:p>
        </w:tc>
        <w:tc>
          <w:tcPr>
            <w:tcW w:w="2898" w:type="dxa"/>
            <w:tcBorders>
              <w:top w:val="single" w:sz="4" w:space="0" w:color="auto"/>
              <w:left w:val="single" w:sz="4" w:space="0" w:color="auto"/>
              <w:bottom w:val="single" w:sz="4" w:space="0" w:color="auto"/>
              <w:right w:val="single" w:sz="4" w:space="0" w:color="auto"/>
            </w:tcBorders>
            <w:hideMark/>
          </w:tcPr>
          <w:p w14:paraId="63220A49" w14:textId="77777777" w:rsidR="00D26804" w:rsidRPr="00843742" w:rsidRDefault="00D26804" w:rsidP="00843742">
            <w:pPr>
              <w:rPr>
                <w:rFonts w:cs="Tahoma"/>
                <w:szCs w:val="22"/>
              </w:rPr>
            </w:pPr>
            <w:r w:rsidRPr="00843742">
              <w:rPr>
                <w:rFonts w:cs="Tahoma"/>
                <w:szCs w:val="22"/>
              </w:rPr>
              <w:t>Origen de los recursos, así como el tipo de fondo de participación o aportación respectiva</w:t>
            </w:r>
          </w:p>
        </w:tc>
        <w:tc>
          <w:tcPr>
            <w:tcW w:w="2899" w:type="dxa"/>
            <w:tcBorders>
              <w:top w:val="single" w:sz="4" w:space="0" w:color="auto"/>
              <w:left w:val="single" w:sz="4" w:space="0" w:color="auto"/>
              <w:bottom w:val="single" w:sz="4" w:space="0" w:color="auto"/>
              <w:right w:val="single" w:sz="4" w:space="0" w:color="auto"/>
            </w:tcBorders>
            <w:hideMark/>
          </w:tcPr>
          <w:p w14:paraId="2BF17D85" w14:textId="77777777" w:rsidR="00D26804" w:rsidRPr="00843742" w:rsidRDefault="00D26804" w:rsidP="00843742">
            <w:pPr>
              <w:rPr>
                <w:rFonts w:cs="Tahoma"/>
                <w:szCs w:val="22"/>
              </w:rPr>
            </w:pPr>
            <w:r w:rsidRPr="00843742">
              <w:rPr>
                <w:rFonts w:cs="Tahoma"/>
                <w:szCs w:val="22"/>
              </w:rPr>
              <w:t>Convenio de terminación</w:t>
            </w:r>
          </w:p>
        </w:tc>
      </w:tr>
      <w:tr w:rsidR="00843742" w:rsidRPr="00843742" w14:paraId="1D72AFC1" w14:textId="77777777" w:rsidTr="00D71BCE">
        <w:trPr>
          <w:trHeight w:val="140"/>
        </w:trPr>
        <w:tc>
          <w:tcPr>
            <w:tcW w:w="2899" w:type="dxa"/>
            <w:tcBorders>
              <w:top w:val="single" w:sz="4" w:space="0" w:color="auto"/>
              <w:left w:val="single" w:sz="4" w:space="0" w:color="auto"/>
              <w:bottom w:val="single" w:sz="4" w:space="0" w:color="auto"/>
              <w:right w:val="single" w:sz="4" w:space="0" w:color="auto"/>
            </w:tcBorders>
            <w:hideMark/>
          </w:tcPr>
          <w:p w14:paraId="5D034612" w14:textId="77777777" w:rsidR="00D26804" w:rsidRPr="00843742" w:rsidRDefault="00D26804" w:rsidP="00843742">
            <w:pPr>
              <w:rPr>
                <w:rFonts w:cs="Tahoma"/>
                <w:szCs w:val="22"/>
              </w:rPr>
            </w:pPr>
            <w:r w:rsidRPr="00843742">
              <w:rPr>
                <w:rFonts w:cs="Tahoma"/>
                <w:szCs w:val="22"/>
              </w:rPr>
              <w:t>Convenios modificatorios</w:t>
            </w:r>
          </w:p>
        </w:tc>
        <w:tc>
          <w:tcPr>
            <w:tcW w:w="2898" w:type="dxa"/>
            <w:tcBorders>
              <w:top w:val="single" w:sz="4" w:space="0" w:color="auto"/>
              <w:left w:val="single" w:sz="4" w:space="0" w:color="auto"/>
              <w:bottom w:val="single" w:sz="4" w:space="0" w:color="auto"/>
              <w:right w:val="single" w:sz="4" w:space="0" w:color="auto"/>
            </w:tcBorders>
            <w:hideMark/>
          </w:tcPr>
          <w:p w14:paraId="61A3F7D4" w14:textId="77777777" w:rsidR="00D26804" w:rsidRPr="00843742" w:rsidRDefault="00D26804" w:rsidP="00843742">
            <w:pPr>
              <w:rPr>
                <w:rFonts w:cs="Tahoma"/>
                <w:szCs w:val="22"/>
              </w:rPr>
            </w:pPr>
            <w:r w:rsidRPr="00843742">
              <w:rPr>
                <w:rFonts w:cs="Tahoma"/>
                <w:szCs w:val="22"/>
              </w:rPr>
              <w:t>Convenios modificatorios</w:t>
            </w:r>
          </w:p>
        </w:tc>
        <w:tc>
          <w:tcPr>
            <w:tcW w:w="2899" w:type="dxa"/>
            <w:tcBorders>
              <w:top w:val="single" w:sz="4" w:space="0" w:color="auto"/>
              <w:left w:val="single" w:sz="4" w:space="0" w:color="auto"/>
              <w:bottom w:val="single" w:sz="4" w:space="0" w:color="auto"/>
              <w:right w:val="single" w:sz="4" w:space="0" w:color="auto"/>
            </w:tcBorders>
            <w:hideMark/>
          </w:tcPr>
          <w:p w14:paraId="6A67714E" w14:textId="77777777" w:rsidR="00D26804" w:rsidRPr="00843742" w:rsidRDefault="00D26804" w:rsidP="00843742">
            <w:pPr>
              <w:rPr>
                <w:rFonts w:cs="Tahoma"/>
                <w:szCs w:val="22"/>
              </w:rPr>
            </w:pPr>
            <w:r w:rsidRPr="00843742">
              <w:rPr>
                <w:rFonts w:cs="Tahoma"/>
                <w:szCs w:val="22"/>
              </w:rPr>
              <w:t>Finiquito</w:t>
            </w:r>
          </w:p>
        </w:tc>
      </w:tr>
      <w:tr w:rsidR="00843742" w:rsidRPr="00843742" w14:paraId="77E8C677" w14:textId="77777777" w:rsidTr="00D71BCE">
        <w:trPr>
          <w:trHeight w:val="140"/>
        </w:trPr>
        <w:tc>
          <w:tcPr>
            <w:tcW w:w="2899" w:type="dxa"/>
            <w:tcBorders>
              <w:top w:val="single" w:sz="4" w:space="0" w:color="auto"/>
              <w:left w:val="single" w:sz="4" w:space="0" w:color="auto"/>
              <w:bottom w:val="single" w:sz="4" w:space="0" w:color="auto"/>
              <w:right w:val="single" w:sz="4" w:space="0" w:color="auto"/>
            </w:tcBorders>
            <w:hideMark/>
          </w:tcPr>
          <w:p w14:paraId="53CD409A" w14:textId="77777777" w:rsidR="00D26804" w:rsidRPr="00843742" w:rsidRDefault="00D26804" w:rsidP="00843742">
            <w:pPr>
              <w:rPr>
                <w:rFonts w:cs="Tahoma"/>
                <w:szCs w:val="22"/>
              </w:rPr>
            </w:pPr>
            <w:r w:rsidRPr="00843742">
              <w:rPr>
                <w:rFonts w:cs="Tahoma"/>
                <w:szCs w:val="22"/>
              </w:rPr>
              <w:t>Informes de avances físicos y financieros</w:t>
            </w:r>
          </w:p>
        </w:tc>
        <w:tc>
          <w:tcPr>
            <w:tcW w:w="2898" w:type="dxa"/>
            <w:tcBorders>
              <w:top w:val="single" w:sz="4" w:space="0" w:color="auto"/>
              <w:left w:val="single" w:sz="4" w:space="0" w:color="auto"/>
              <w:bottom w:val="single" w:sz="4" w:space="0" w:color="auto"/>
              <w:right w:val="single" w:sz="4" w:space="0" w:color="auto"/>
            </w:tcBorders>
            <w:hideMark/>
          </w:tcPr>
          <w:p w14:paraId="04342459" w14:textId="77777777" w:rsidR="00D26804" w:rsidRPr="00843742" w:rsidRDefault="00D26804" w:rsidP="00843742">
            <w:pPr>
              <w:rPr>
                <w:rFonts w:cs="Tahoma"/>
                <w:szCs w:val="22"/>
              </w:rPr>
            </w:pPr>
            <w:r w:rsidRPr="00843742">
              <w:rPr>
                <w:rFonts w:cs="Tahoma"/>
                <w:szCs w:val="22"/>
              </w:rPr>
              <w:t>Informes de avances físicos y financieros</w:t>
            </w:r>
          </w:p>
        </w:tc>
        <w:tc>
          <w:tcPr>
            <w:tcW w:w="2899" w:type="dxa"/>
            <w:tcBorders>
              <w:top w:val="single" w:sz="4" w:space="0" w:color="auto"/>
              <w:left w:val="single" w:sz="4" w:space="0" w:color="auto"/>
              <w:bottom w:val="single" w:sz="4" w:space="0" w:color="auto"/>
              <w:right w:val="single" w:sz="4" w:space="0" w:color="auto"/>
            </w:tcBorders>
          </w:tcPr>
          <w:p w14:paraId="5F6319FC" w14:textId="77777777" w:rsidR="00D26804" w:rsidRPr="00843742" w:rsidRDefault="00D26804" w:rsidP="00843742">
            <w:pPr>
              <w:rPr>
                <w:rFonts w:cs="Tahoma"/>
                <w:szCs w:val="22"/>
              </w:rPr>
            </w:pPr>
          </w:p>
        </w:tc>
      </w:tr>
      <w:tr w:rsidR="00843742" w:rsidRPr="00843742" w14:paraId="37E21132" w14:textId="77777777" w:rsidTr="00D71BCE">
        <w:trPr>
          <w:trHeight w:val="140"/>
        </w:trPr>
        <w:tc>
          <w:tcPr>
            <w:tcW w:w="2899" w:type="dxa"/>
            <w:tcBorders>
              <w:top w:val="single" w:sz="4" w:space="0" w:color="auto"/>
              <w:left w:val="single" w:sz="4" w:space="0" w:color="auto"/>
              <w:bottom w:val="single" w:sz="4" w:space="0" w:color="auto"/>
              <w:right w:val="single" w:sz="4" w:space="0" w:color="auto"/>
            </w:tcBorders>
            <w:hideMark/>
          </w:tcPr>
          <w:p w14:paraId="3812AEFA" w14:textId="77777777" w:rsidR="00D26804" w:rsidRPr="00843742" w:rsidRDefault="00D26804" w:rsidP="00843742">
            <w:pPr>
              <w:rPr>
                <w:rFonts w:cs="Tahoma"/>
                <w:bCs/>
                <w:iCs/>
                <w:szCs w:val="22"/>
              </w:rPr>
            </w:pPr>
            <w:r w:rsidRPr="00843742">
              <w:rPr>
                <w:rFonts w:cs="Tahoma"/>
                <w:bCs/>
                <w:iCs/>
                <w:szCs w:val="22"/>
              </w:rPr>
              <w:t>Convenio de terminación</w:t>
            </w:r>
          </w:p>
        </w:tc>
        <w:tc>
          <w:tcPr>
            <w:tcW w:w="2898" w:type="dxa"/>
            <w:tcBorders>
              <w:top w:val="single" w:sz="4" w:space="0" w:color="auto"/>
              <w:left w:val="single" w:sz="4" w:space="0" w:color="auto"/>
              <w:bottom w:val="single" w:sz="4" w:space="0" w:color="auto"/>
              <w:right w:val="single" w:sz="4" w:space="0" w:color="auto"/>
            </w:tcBorders>
            <w:hideMark/>
          </w:tcPr>
          <w:p w14:paraId="3FCF8E74" w14:textId="77777777" w:rsidR="00D26804" w:rsidRPr="00843742" w:rsidRDefault="00D26804" w:rsidP="00843742">
            <w:pPr>
              <w:rPr>
                <w:rFonts w:cs="Tahoma"/>
                <w:bCs/>
                <w:iCs/>
                <w:szCs w:val="22"/>
              </w:rPr>
            </w:pPr>
            <w:r w:rsidRPr="00843742">
              <w:rPr>
                <w:rFonts w:cs="Tahoma"/>
                <w:bCs/>
                <w:iCs/>
                <w:szCs w:val="22"/>
              </w:rPr>
              <w:t>Convenio de terminación</w:t>
            </w:r>
          </w:p>
        </w:tc>
        <w:tc>
          <w:tcPr>
            <w:tcW w:w="2899" w:type="dxa"/>
            <w:tcBorders>
              <w:top w:val="single" w:sz="4" w:space="0" w:color="auto"/>
              <w:left w:val="single" w:sz="4" w:space="0" w:color="auto"/>
              <w:bottom w:val="single" w:sz="4" w:space="0" w:color="auto"/>
              <w:right w:val="single" w:sz="4" w:space="0" w:color="auto"/>
            </w:tcBorders>
          </w:tcPr>
          <w:p w14:paraId="1898C59F" w14:textId="77777777" w:rsidR="00D26804" w:rsidRPr="00843742" w:rsidRDefault="00D26804" w:rsidP="00843742">
            <w:pPr>
              <w:rPr>
                <w:rFonts w:cs="Tahoma"/>
                <w:bCs/>
                <w:iCs/>
                <w:szCs w:val="22"/>
              </w:rPr>
            </w:pPr>
          </w:p>
        </w:tc>
      </w:tr>
      <w:tr w:rsidR="00843742" w:rsidRPr="00843742" w14:paraId="26BE6EC3" w14:textId="77777777" w:rsidTr="00D71BCE">
        <w:trPr>
          <w:trHeight w:val="424"/>
        </w:trPr>
        <w:tc>
          <w:tcPr>
            <w:tcW w:w="2899" w:type="dxa"/>
            <w:tcBorders>
              <w:top w:val="single" w:sz="4" w:space="0" w:color="auto"/>
              <w:left w:val="single" w:sz="4" w:space="0" w:color="auto"/>
              <w:bottom w:val="single" w:sz="4" w:space="0" w:color="auto"/>
              <w:right w:val="single" w:sz="4" w:space="0" w:color="auto"/>
            </w:tcBorders>
            <w:hideMark/>
          </w:tcPr>
          <w:p w14:paraId="76BA79FC" w14:textId="77777777" w:rsidR="00D26804" w:rsidRPr="00843742" w:rsidRDefault="00D26804" w:rsidP="00843742">
            <w:pPr>
              <w:rPr>
                <w:rFonts w:cs="Tahoma"/>
                <w:bCs/>
                <w:iCs/>
                <w:szCs w:val="22"/>
              </w:rPr>
            </w:pPr>
            <w:r w:rsidRPr="00843742">
              <w:rPr>
                <w:rFonts w:cs="Tahoma"/>
                <w:bCs/>
                <w:iCs/>
                <w:szCs w:val="22"/>
              </w:rPr>
              <w:t>Finiquito</w:t>
            </w:r>
          </w:p>
        </w:tc>
        <w:tc>
          <w:tcPr>
            <w:tcW w:w="2898" w:type="dxa"/>
            <w:tcBorders>
              <w:top w:val="single" w:sz="4" w:space="0" w:color="auto"/>
              <w:left w:val="single" w:sz="4" w:space="0" w:color="auto"/>
              <w:bottom w:val="single" w:sz="4" w:space="0" w:color="auto"/>
              <w:right w:val="single" w:sz="4" w:space="0" w:color="auto"/>
            </w:tcBorders>
            <w:hideMark/>
          </w:tcPr>
          <w:p w14:paraId="6AE6BC0B" w14:textId="77777777" w:rsidR="00D26804" w:rsidRPr="00843742" w:rsidRDefault="00D26804" w:rsidP="00843742">
            <w:pPr>
              <w:rPr>
                <w:rFonts w:cs="Tahoma"/>
                <w:bCs/>
                <w:iCs/>
                <w:szCs w:val="22"/>
              </w:rPr>
            </w:pPr>
            <w:r w:rsidRPr="00843742">
              <w:rPr>
                <w:rFonts w:cs="Tahoma"/>
                <w:bCs/>
                <w:iCs/>
                <w:szCs w:val="22"/>
              </w:rPr>
              <w:t>Finiquito</w:t>
            </w:r>
          </w:p>
        </w:tc>
        <w:tc>
          <w:tcPr>
            <w:tcW w:w="2899" w:type="dxa"/>
            <w:tcBorders>
              <w:top w:val="single" w:sz="4" w:space="0" w:color="auto"/>
              <w:left w:val="single" w:sz="4" w:space="0" w:color="auto"/>
              <w:bottom w:val="single" w:sz="4" w:space="0" w:color="auto"/>
              <w:right w:val="single" w:sz="4" w:space="0" w:color="auto"/>
            </w:tcBorders>
          </w:tcPr>
          <w:p w14:paraId="30C8E9CF" w14:textId="77777777" w:rsidR="00D26804" w:rsidRPr="00843742" w:rsidRDefault="00D26804" w:rsidP="00843742">
            <w:pPr>
              <w:rPr>
                <w:rFonts w:cs="Tahoma"/>
                <w:bCs/>
                <w:iCs/>
                <w:szCs w:val="22"/>
              </w:rPr>
            </w:pPr>
          </w:p>
        </w:tc>
      </w:tr>
    </w:tbl>
    <w:p w14:paraId="72ABEA08" w14:textId="77777777" w:rsidR="00D26804" w:rsidRPr="00843742" w:rsidRDefault="00D26804" w:rsidP="00843742">
      <w:pPr>
        <w:contextualSpacing/>
        <w:rPr>
          <w:szCs w:val="22"/>
        </w:rPr>
      </w:pPr>
    </w:p>
    <w:p w14:paraId="783DFD13" w14:textId="4921B1D1" w:rsidR="00D26804" w:rsidRPr="00843742" w:rsidRDefault="00D26804" w:rsidP="00843742">
      <w:pPr>
        <w:rPr>
          <w:rFonts w:eastAsia="MS Mincho" w:cs="Arial"/>
          <w:bCs/>
          <w:lang w:val="es-ES_tradnl"/>
        </w:rPr>
      </w:pPr>
      <w:r w:rsidRPr="00843742">
        <w:rPr>
          <w:rFonts w:eastAsia="Calibri"/>
          <w:bCs/>
          <w:szCs w:val="22"/>
        </w:rPr>
        <w:t xml:space="preserve">Además, esta información </w:t>
      </w:r>
      <w:r w:rsidRPr="00843742">
        <w:t>se encuentran contemplada dentro de las obligaciones de transparencia</w:t>
      </w:r>
      <w:r w:rsidRPr="00843742">
        <w:rPr>
          <w:rFonts w:eastAsia="Calibri" w:cs="Tahoma"/>
          <w:iCs/>
          <w:lang w:val="es-ES" w:eastAsia="es-ES_tradnl"/>
        </w:rPr>
        <w:t xml:space="preserve">, en términos del artículo 92, fracción XXIX, de la </w:t>
      </w:r>
      <w:r w:rsidRPr="00843742">
        <w:rPr>
          <w:rFonts w:eastAsia="Calibri" w:cs="Tahoma"/>
          <w:bCs/>
          <w:iCs/>
          <w:lang w:val="es-ES" w:eastAsia="en-US"/>
        </w:rPr>
        <w:t>Ley de Transparencia y Acceso a la Información Pública del Estado de México y Municipios</w:t>
      </w:r>
      <w:r w:rsidRPr="00843742">
        <w:rPr>
          <w:rFonts w:eastAsia="Calibri" w:cs="Tahoma"/>
          <w:iCs/>
          <w:lang w:val="es-ES" w:eastAsia="es-ES_tradnl"/>
        </w:rPr>
        <w:t>, prevé lo siguiente:</w:t>
      </w:r>
    </w:p>
    <w:p w14:paraId="7D22BA4F" w14:textId="77777777" w:rsidR="00D26804" w:rsidRPr="00843742" w:rsidRDefault="00D26804" w:rsidP="00843742">
      <w:pPr>
        <w:contextualSpacing/>
        <w:rPr>
          <w:rFonts w:eastAsia="Calibri" w:cs="Tahoma"/>
          <w:iCs/>
          <w:lang w:val="es-ES" w:eastAsia="es-ES_tradnl"/>
        </w:rPr>
      </w:pPr>
    </w:p>
    <w:p w14:paraId="38526502" w14:textId="77777777" w:rsidR="00D26804" w:rsidRPr="00843742" w:rsidRDefault="00D26804" w:rsidP="00843742">
      <w:pPr>
        <w:pStyle w:val="Puesto"/>
        <w:ind w:left="851" w:right="822"/>
        <w:jc w:val="center"/>
        <w:rPr>
          <w:rFonts w:eastAsiaTheme="minorHAnsi"/>
          <w:b/>
          <w:lang w:eastAsia="en-US"/>
        </w:rPr>
      </w:pPr>
      <w:r w:rsidRPr="00843742">
        <w:rPr>
          <w:rFonts w:eastAsiaTheme="minorHAnsi"/>
          <w:b/>
          <w:lang w:eastAsia="en-US"/>
        </w:rPr>
        <w:t>Capítulo II</w:t>
      </w:r>
    </w:p>
    <w:p w14:paraId="4BF9BE64" w14:textId="77777777" w:rsidR="00D26804" w:rsidRPr="00843742" w:rsidRDefault="00D26804" w:rsidP="00843742">
      <w:pPr>
        <w:pStyle w:val="Puesto"/>
        <w:ind w:left="851" w:right="822"/>
        <w:rPr>
          <w:rFonts w:eastAsiaTheme="minorHAnsi"/>
          <w:b/>
          <w:lang w:eastAsia="en-US"/>
        </w:rPr>
      </w:pPr>
      <w:r w:rsidRPr="00843742">
        <w:rPr>
          <w:rFonts w:eastAsiaTheme="minorHAnsi"/>
          <w:b/>
          <w:lang w:eastAsia="en-US"/>
        </w:rPr>
        <w:t>De las Obligaciones de Transparencia Comunes</w:t>
      </w:r>
    </w:p>
    <w:p w14:paraId="4709D2CD" w14:textId="77777777" w:rsidR="00D26804" w:rsidRPr="00843742" w:rsidRDefault="00D26804" w:rsidP="00843742">
      <w:pPr>
        <w:pStyle w:val="Puesto"/>
        <w:ind w:left="851" w:right="822"/>
        <w:rPr>
          <w:rFonts w:eastAsiaTheme="minorHAnsi"/>
          <w:lang w:eastAsia="en-US"/>
        </w:rPr>
      </w:pPr>
      <w:r w:rsidRPr="00843742">
        <w:rPr>
          <w:rFonts w:eastAsiaTheme="minorHAnsi"/>
          <w:lang w:eastAsia="en-U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EE8DF75" w14:textId="77777777" w:rsidR="00D26804" w:rsidRPr="00843742" w:rsidRDefault="00D26804" w:rsidP="00843742">
      <w:pPr>
        <w:autoSpaceDE w:val="0"/>
        <w:autoSpaceDN w:val="0"/>
        <w:adjustRightInd w:val="0"/>
        <w:spacing w:line="240" w:lineRule="auto"/>
        <w:ind w:left="851" w:right="822"/>
        <w:contextualSpacing/>
        <w:rPr>
          <w:rFonts w:eastAsiaTheme="minorHAnsi" w:cs="Bookman Old Style"/>
          <w:i/>
          <w:lang w:eastAsia="en-US"/>
        </w:rPr>
      </w:pPr>
    </w:p>
    <w:p w14:paraId="26D1754E" w14:textId="77777777" w:rsidR="00D26804" w:rsidRPr="00843742" w:rsidRDefault="00D26804" w:rsidP="00843742">
      <w:pPr>
        <w:pStyle w:val="Puesto"/>
        <w:ind w:left="851" w:right="822"/>
        <w:rPr>
          <w:rFonts w:eastAsiaTheme="minorHAnsi"/>
          <w:lang w:eastAsia="en-US"/>
        </w:rPr>
      </w:pPr>
      <w:r w:rsidRPr="00843742">
        <w:rPr>
          <w:rFonts w:eastAsiaTheme="minorHAnsi"/>
          <w:lang w:eastAsia="en-US"/>
        </w:rPr>
        <w:t>I al XXVIII</w:t>
      </w:r>
    </w:p>
    <w:p w14:paraId="4C8DF718" w14:textId="77777777" w:rsidR="00D26804" w:rsidRPr="00843742" w:rsidRDefault="00D26804" w:rsidP="00843742">
      <w:pPr>
        <w:pStyle w:val="Puesto"/>
        <w:ind w:left="851" w:right="822"/>
        <w:rPr>
          <w:rFonts w:eastAsiaTheme="minorHAnsi"/>
          <w:lang w:eastAsia="en-US"/>
        </w:rPr>
      </w:pPr>
      <w:r w:rsidRPr="00843742">
        <w:rPr>
          <w:rFonts w:eastAsiaTheme="minorHAnsi"/>
          <w:lang w:eastAsia="en-US"/>
        </w:rPr>
        <w:t>…</w:t>
      </w:r>
    </w:p>
    <w:p w14:paraId="7D4D31AD" w14:textId="77777777" w:rsidR="00D26804" w:rsidRPr="00843742" w:rsidRDefault="00D26804" w:rsidP="00843742">
      <w:pPr>
        <w:pStyle w:val="Puesto"/>
        <w:ind w:left="851" w:right="822"/>
        <w:rPr>
          <w:rFonts w:eastAsiaTheme="minorHAnsi"/>
          <w:lang w:eastAsia="en-US"/>
        </w:rPr>
      </w:pPr>
      <w:r w:rsidRPr="00843742">
        <w:rPr>
          <w:rFonts w:eastAsiaTheme="minorHAnsi"/>
          <w:b/>
          <w:bCs/>
          <w:lang w:eastAsia="en-US"/>
        </w:rPr>
        <w:t xml:space="preserve">XXIX. </w:t>
      </w:r>
      <w:r w:rsidRPr="00843742">
        <w:rPr>
          <w:rFonts w:eastAsiaTheme="minorHAnsi"/>
          <w:lang w:eastAsia="en-US"/>
        </w:rPr>
        <w:t xml:space="preserve">La información sobre los procesos y resultados sobre procedimientos de adjudicación directa, invitación restringida y licitación de cualquier naturaleza, </w:t>
      </w:r>
      <w:r w:rsidRPr="00843742">
        <w:rPr>
          <w:rFonts w:eastAsiaTheme="minorHAnsi"/>
          <w:b/>
          <w:lang w:eastAsia="en-US"/>
        </w:rPr>
        <w:t>incluyendo la versión pública del expediente respectivo y de los contratos</w:t>
      </w:r>
      <w:r w:rsidRPr="00843742">
        <w:rPr>
          <w:rFonts w:eastAsiaTheme="minorHAnsi"/>
          <w:lang w:eastAsia="en-US"/>
        </w:rPr>
        <w:t xml:space="preserve"> celebrados, que deberán contener, por los menos, lo siguiente: </w:t>
      </w:r>
    </w:p>
    <w:p w14:paraId="1577B183" w14:textId="77777777" w:rsidR="00D26804" w:rsidRPr="00843742" w:rsidRDefault="00D26804" w:rsidP="00843742">
      <w:pPr>
        <w:autoSpaceDE w:val="0"/>
        <w:autoSpaceDN w:val="0"/>
        <w:adjustRightInd w:val="0"/>
        <w:spacing w:line="240" w:lineRule="auto"/>
        <w:ind w:left="851" w:right="822"/>
        <w:contextualSpacing/>
        <w:rPr>
          <w:rFonts w:eastAsiaTheme="minorHAnsi" w:cs="Bookman Old Style"/>
          <w:i/>
          <w:lang w:eastAsia="en-US"/>
        </w:rPr>
      </w:pPr>
    </w:p>
    <w:p w14:paraId="2BE1A537" w14:textId="77777777" w:rsidR="00D26804" w:rsidRPr="00843742" w:rsidRDefault="00D26804" w:rsidP="00843742">
      <w:pPr>
        <w:pStyle w:val="Puesto"/>
        <w:ind w:left="851" w:right="822"/>
        <w:rPr>
          <w:rFonts w:eastAsiaTheme="minorHAnsi"/>
          <w:b/>
          <w:lang w:eastAsia="en-US"/>
        </w:rPr>
      </w:pPr>
      <w:r w:rsidRPr="00843742">
        <w:rPr>
          <w:rFonts w:eastAsiaTheme="minorHAnsi"/>
          <w:b/>
          <w:bCs/>
          <w:lang w:eastAsia="en-US"/>
        </w:rPr>
        <w:t xml:space="preserve">a) </w:t>
      </w:r>
      <w:r w:rsidRPr="00843742">
        <w:rPr>
          <w:rFonts w:eastAsiaTheme="minorHAnsi"/>
          <w:b/>
          <w:lang w:eastAsia="en-US"/>
        </w:rPr>
        <w:t xml:space="preserve">De licitaciones públicas o procedimientos de invitación restringida: </w:t>
      </w:r>
    </w:p>
    <w:p w14:paraId="0A8BF26B" w14:textId="77777777" w:rsidR="00D26804" w:rsidRPr="00843742" w:rsidRDefault="00D26804" w:rsidP="00843742">
      <w:pPr>
        <w:autoSpaceDE w:val="0"/>
        <w:autoSpaceDN w:val="0"/>
        <w:adjustRightInd w:val="0"/>
        <w:spacing w:line="240" w:lineRule="auto"/>
        <w:ind w:left="851" w:right="822"/>
        <w:contextualSpacing/>
        <w:rPr>
          <w:rFonts w:eastAsiaTheme="minorHAnsi" w:cs="Bookman Old Style"/>
          <w:i/>
          <w:lang w:eastAsia="en-US"/>
        </w:rPr>
      </w:pPr>
    </w:p>
    <w:p w14:paraId="35DFB8A1"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1) </w:t>
      </w:r>
      <w:r w:rsidRPr="00843742">
        <w:rPr>
          <w:rFonts w:eastAsiaTheme="minorHAnsi"/>
          <w:lang w:eastAsia="en-US"/>
        </w:rPr>
        <w:t xml:space="preserve">La convocatoria o invitación emitida, así como los fundamentos legales aplicados para llevarla a cabo; </w:t>
      </w:r>
    </w:p>
    <w:p w14:paraId="62BAD672"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2) </w:t>
      </w:r>
      <w:r w:rsidRPr="00843742">
        <w:rPr>
          <w:rFonts w:eastAsiaTheme="minorHAnsi"/>
          <w:lang w:eastAsia="en-US"/>
        </w:rPr>
        <w:t xml:space="preserve">Los nombres de los participantes o invitados; </w:t>
      </w:r>
    </w:p>
    <w:p w14:paraId="34C1CB13"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3) </w:t>
      </w:r>
      <w:r w:rsidRPr="00843742">
        <w:rPr>
          <w:rFonts w:eastAsiaTheme="minorHAnsi"/>
          <w:lang w:eastAsia="en-US"/>
        </w:rPr>
        <w:t xml:space="preserve">El nombre del ganador y las razones que lo justifican; </w:t>
      </w:r>
    </w:p>
    <w:p w14:paraId="099874D1"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4) </w:t>
      </w:r>
      <w:r w:rsidRPr="00843742">
        <w:rPr>
          <w:rFonts w:eastAsiaTheme="minorHAnsi"/>
          <w:lang w:eastAsia="en-US"/>
        </w:rPr>
        <w:t xml:space="preserve">El área solicitante y la responsable de su ejecución; </w:t>
      </w:r>
    </w:p>
    <w:p w14:paraId="38C63265"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5) </w:t>
      </w:r>
      <w:r w:rsidRPr="00843742">
        <w:rPr>
          <w:rFonts w:eastAsiaTheme="minorHAnsi"/>
          <w:lang w:eastAsia="en-US"/>
        </w:rPr>
        <w:t xml:space="preserve">Las convocatorias e invitaciones emitidas; </w:t>
      </w:r>
    </w:p>
    <w:p w14:paraId="26881693" w14:textId="77777777" w:rsidR="00D26804" w:rsidRPr="00843742" w:rsidRDefault="00D26804" w:rsidP="00843742">
      <w:pPr>
        <w:pStyle w:val="Puesto"/>
        <w:ind w:left="851" w:right="822"/>
        <w:rPr>
          <w:rFonts w:eastAsiaTheme="minorHAnsi"/>
          <w:b/>
          <w:lang w:eastAsia="en-US"/>
        </w:rPr>
      </w:pPr>
      <w:r w:rsidRPr="00843742">
        <w:rPr>
          <w:rFonts w:eastAsiaTheme="minorHAnsi"/>
          <w:b/>
          <w:bCs/>
          <w:lang w:eastAsia="en-US"/>
        </w:rPr>
        <w:t xml:space="preserve">6) </w:t>
      </w:r>
      <w:r w:rsidRPr="00843742">
        <w:rPr>
          <w:rFonts w:eastAsiaTheme="minorHAnsi"/>
          <w:b/>
          <w:lang w:eastAsia="en-US"/>
        </w:rPr>
        <w:t xml:space="preserve">Los dictámenes y fallo de adjudicación; </w:t>
      </w:r>
    </w:p>
    <w:p w14:paraId="4DD6BCA0" w14:textId="77777777" w:rsidR="00D26804" w:rsidRPr="00843742" w:rsidRDefault="00D26804" w:rsidP="00843742">
      <w:pPr>
        <w:pStyle w:val="Puesto"/>
        <w:ind w:left="851" w:right="822"/>
        <w:rPr>
          <w:rFonts w:eastAsiaTheme="minorHAnsi"/>
          <w:b/>
          <w:lang w:eastAsia="en-US"/>
        </w:rPr>
      </w:pPr>
      <w:r w:rsidRPr="00843742">
        <w:rPr>
          <w:rFonts w:eastAsiaTheme="minorHAnsi"/>
          <w:b/>
          <w:bCs/>
          <w:lang w:eastAsia="en-US"/>
        </w:rPr>
        <w:t xml:space="preserve">7) </w:t>
      </w:r>
      <w:r w:rsidRPr="00843742">
        <w:rPr>
          <w:rFonts w:eastAsiaTheme="minorHAnsi"/>
          <w:b/>
          <w:lang w:eastAsia="en-US"/>
        </w:rPr>
        <w:t xml:space="preserve">El contrato y, en su caso, sus anexos; </w:t>
      </w:r>
    </w:p>
    <w:p w14:paraId="420F1AF2"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8) </w:t>
      </w:r>
      <w:r w:rsidRPr="00843742">
        <w:rPr>
          <w:rFonts w:eastAsiaTheme="minorHAnsi"/>
          <w:lang w:eastAsia="en-US"/>
        </w:rPr>
        <w:t xml:space="preserve">Los mecanismos de vigilancia y supervisión, incluyendo en su caso, los estudios de impacto urbano y ambiental, según corresponda; </w:t>
      </w:r>
    </w:p>
    <w:p w14:paraId="58898111" w14:textId="77777777" w:rsidR="00D26804" w:rsidRPr="00843742" w:rsidRDefault="00D26804" w:rsidP="00843742">
      <w:pPr>
        <w:pStyle w:val="Puesto"/>
        <w:ind w:left="851" w:right="822"/>
        <w:rPr>
          <w:rFonts w:eastAsiaTheme="minorHAnsi"/>
          <w:b/>
          <w:lang w:eastAsia="en-US"/>
        </w:rPr>
      </w:pPr>
      <w:r w:rsidRPr="00843742">
        <w:rPr>
          <w:rFonts w:eastAsiaTheme="minorHAnsi"/>
          <w:b/>
          <w:bCs/>
          <w:lang w:eastAsia="en-US"/>
        </w:rPr>
        <w:t xml:space="preserve">9) </w:t>
      </w:r>
      <w:r w:rsidRPr="00843742">
        <w:rPr>
          <w:rFonts w:eastAsiaTheme="minorHAnsi"/>
          <w:b/>
          <w:lang w:eastAsia="en-US"/>
        </w:rPr>
        <w:t xml:space="preserve">La partida presupuestal, de conformidad con el clasificador por objeto del gasto, en el caso de ser aplicable; </w:t>
      </w:r>
    </w:p>
    <w:p w14:paraId="2E294A22" w14:textId="77777777" w:rsidR="00D26804" w:rsidRPr="00843742" w:rsidRDefault="00D26804" w:rsidP="00843742">
      <w:pPr>
        <w:pStyle w:val="Puesto"/>
        <w:ind w:left="851" w:right="822"/>
        <w:rPr>
          <w:rFonts w:eastAsiaTheme="minorHAnsi" w:cs="Bookman Old Style"/>
          <w:b/>
          <w:lang w:eastAsia="en-US"/>
        </w:rPr>
      </w:pPr>
      <w:r w:rsidRPr="00843742">
        <w:rPr>
          <w:rFonts w:eastAsiaTheme="minorHAnsi" w:cs="Bookman Old Style"/>
          <w:b/>
          <w:bCs/>
          <w:lang w:eastAsia="en-US"/>
        </w:rPr>
        <w:t xml:space="preserve">10) </w:t>
      </w:r>
      <w:r w:rsidRPr="00843742">
        <w:rPr>
          <w:rFonts w:eastAsiaTheme="minorHAnsi" w:cs="Bookman Old Style"/>
          <w:b/>
          <w:lang w:eastAsia="en-US"/>
        </w:rPr>
        <w:t xml:space="preserve">Origen de los recursos especificando si son federales, estatales o municipales, así como el tipo de fondo de participación o aportación respectiva; </w:t>
      </w:r>
    </w:p>
    <w:p w14:paraId="010DD5D8"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11) </w:t>
      </w:r>
      <w:r w:rsidRPr="00843742">
        <w:rPr>
          <w:rFonts w:eastAsiaTheme="minorHAnsi"/>
          <w:lang w:eastAsia="en-US"/>
        </w:rPr>
        <w:t xml:space="preserve">Los convenios modificatorios que, en su caso, sean firmados, precisando el objeto y la fecha de celebración; </w:t>
      </w:r>
    </w:p>
    <w:p w14:paraId="0AD16AA2"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12) </w:t>
      </w:r>
      <w:r w:rsidRPr="00843742">
        <w:rPr>
          <w:rFonts w:eastAsiaTheme="minorHAnsi"/>
          <w:lang w:eastAsia="en-US"/>
        </w:rPr>
        <w:t xml:space="preserve">Los informes de avance físico y financiero sobre las obras o servicios contratados; </w:t>
      </w:r>
    </w:p>
    <w:p w14:paraId="1EF46DF2" w14:textId="77777777" w:rsidR="00D26804" w:rsidRPr="00843742" w:rsidRDefault="00D26804" w:rsidP="00843742">
      <w:pPr>
        <w:pStyle w:val="Puesto"/>
        <w:ind w:left="851" w:right="822"/>
        <w:rPr>
          <w:rFonts w:eastAsiaTheme="minorHAnsi"/>
          <w:b/>
          <w:lang w:eastAsia="en-US"/>
        </w:rPr>
      </w:pPr>
      <w:r w:rsidRPr="00843742">
        <w:rPr>
          <w:rFonts w:eastAsiaTheme="minorHAnsi"/>
          <w:bCs/>
          <w:lang w:eastAsia="en-US"/>
        </w:rPr>
        <w:t xml:space="preserve">13) </w:t>
      </w:r>
      <w:r w:rsidRPr="00843742">
        <w:rPr>
          <w:rFonts w:eastAsiaTheme="minorHAnsi"/>
          <w:b/>
          <w:lang w:eastAsia="en-US"/>
        </w:rPr>
        <w:t xml:space="preserve">El convenio de terminación; y </w:t>
      </w:r>
    </w:p>
    <w:p w14:paraId="222A9886" w14:textId="77777777" w:rsidR="00D26804" w:rsidRPr="00843742" w:rsidRDefault="00D26804" w:rsidP="00843742">
      <w:pPr>
        <w:pStyle w:val="Puesto"/>
        <w:ind w:left="851" w:right="822"/>
        <w:rPr>
          <w:rFonts w:eastAsiaTheme="minorHAnsi"/>
          <w:b/>
          <w:lang w:eastAsia="en-US"/>
        </w:rPr>
      </w:pPr>
      <w:r w:rsidRPr="00843742">
        <w:rPr>
          <w:rFonts w:eastAsiaTheme="minorHAnsi"/>
          <w:b/>
          <w:bCs/>
          <w:lang w:eastAsia="en-US"/>
        </w:rPr>
        <w:t xml:space="preserve">14) </w:t>
      </w:r>
      <w:r w:rsidRPr="00843742">
        <w:rPr>
          <w:rFonts w:eastAsiaTheme="minorHAnsi"/>
          <w:b/>
          <w:lang w:eastAsia="en-US"/>
        </w:rPr>
        <w:t xml:space="preserve">El finiquito. </w:t>
      </w:r>
    </w:p>
    <w:p w14:paraId="5729FFF8" w14:textId="77777777" w:rsidR="00D26804" w:rsidRPr="00843742" w:rsidRDefault="00D26804" w:rsidP="00843742">
      <w:pPr>
        <w:autoSpaceDE w:val="0"/>
        <w:autoSpaceDN w:val="0"/>
        <w:adjustRightInd w:val="0"/>
        <w:spacing w:line="240" w:lineRule="auto"/>
        <w:ind w:left="851" w:right="822"/>
        <w:contextualSpacing/>
        <w:rPr>
          <w:rFonts w:eastAsiaTheme="minorHAnsi" w:cs="Bookman Old Style"/>
          <w:i/>
          <w:lang w:eastAsia="en-US"/>
        </w:rPr>
      </w:pPr>
    </w:p>
    <w:p w14:paraId="014DA088" w14:textId="77777777" w:rsidR="00D26804" w:rsidRPr="00843742" w:rsidRDefault="00D26804" w:rsidP="00843742">
      <w:pPr>
        <w:pStyle w:val="Puesto"/>
        <w:ind w:left="851" w:right="822"/>
        <w:rPr>
          <w:rFonts w:eastAsiaTheme="minorHAnsi"/>
          <w:b/>
          <w:lang w:eastAsia="en-US"/>
        </w:rPr>
      </w:pPr>
      <w:r w:rsidRPr="00843742">
        <w:rPr>
          <w:rFonts w:eastAsiaTheme="minorHAnsi"/>
          <w:b/>
          <w:bCs/>
          <w:lang w:eastAsia="en-US"/>
        </w:rPr>
        <w:t xml:space="preserve">b) </w:t>
      </w:r>
      <w:r w:rsidRPr="00843742">
        <w:rPr>
          <w:rFonts w:eastAsiaTheme="minorHAnsi"/>
          <w:b/>
          <w:lang w:eastAsia="en-US"/>
        </w:rPr>
        <w:t xml:space="preserve">De las adjudicaciones directas: </w:t>
      </w:r>
    </w:p>
    <w:p w14:paraId="1A142B85" w14:textId="77777777" w:rsidR="00D26804" w:rsidRPr="00843742" w:rsidRDefault="00D26804" w:rsidP="00843742">
      <w:pPr>
        <w:pStyle w:val="Puesto"/>
        <w:ind w:left="851" w:right="822"/>
        <w:rPr>
          <w:rFonts w:eastAsiaTheme="minorHAnsi"/>
          <w:lang w:eastAsia="en-US"/>
        </w:rPr>
      </w:pPr>
    </w:p>
    <w:p w14:paraId="12D643F2"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1) </w:t>
      </w:r>
      <w:r w:rsidRPr="00843742">
        <w:rPr>
          <w:rFonts w:eastAsiaTheme="minorHAnsi"/>
          <w:lang w:eastAsia="en-US"/>
        </w:rPr>
        <w:t xml:space="preserve">La propuesta enviada por el participante; </w:t>
      </w:r>
    </w:p>
    <w:p w14:paraId="40F9437D"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2) </w:t>
      </w:r>
      <w:r w:rsidRPr="00843742">
        <w:rPr>
          <w:rFonts w:eastAsiaTheme="minorHAnsi"/>
          <w:lang w:eastAsia="en-US"/>
        </w:rPr>
        <w:t xml:space="preserve">Los motivos y fundamentos legales aplicados para llevarla a cabo; </w:t>
      </w:r>
    </w:p>
    <w:p w14:paraId="359EE6D1"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3) </w:t>
      </w:r>
      <w:r w:rsidRPr="00843742">
        <w:rPr>
          <w:rFonts w:eastAsiaTheme="minorHAnsi"/>
          <w:lang w:eastAsia="en-US"/>
        </w:rPr>
        <w:t xml:space="preserve">La autorización del ejercicio de la opción; </w:t>
      </w:r>
    </w:p>
    <w:p w14:paraId="2C09BE56"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4) </w:t>
      </w:r>
      <w:r w:rsidRPr="00843742">
        <w:rPr>
          <w:rFonts w:eastAsiaTheme="minorHAnsi"/>
          <w:lang w:eastAsia="en-US"/>
        </w:rPr>
        <w:t xml:space="preserve">En su caso, las cotizaciones consideradas, especificando los nombres de los proveedores y sus montos; </w:t>
      </w:r>
    </w:p>
    <w:p w14:paraId="0CD7BDFD"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5) </w:t>
      </w:r>
      <w:r w:rsidRPr="00843742">
        <w:rPr>
          <w:rFonts w:eastAsiaTheme="minorHAnsi"/>
          <w:lang w:eastAsia="en-US"/>
        </w:rPr>
        <w:t xml:space="preserve">El nombre de la persona física o jurídica colectiva adjudicada; </w:t>
      </w:r>
    </w:p>
    <w:p w14:paraId="4BA05718"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6) </w:t>
      </w:r>
      <w:r w:rsidRPr="00843742">
        <w:rPr>
          <w:rFonts w:eastAsiaTheme="minorHAnsi"/>
          <w:lang w:eastAsia="en-US"/>
        </w:rPr>
        <w:t xml:space="preserve">La unidad administrativa solicitante y la responsable de su ejecución; </w:t>
      </w:r>
    </w:p>
    <w:p w14:paraId="613A18CC"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7) </w:t>
      </w:r>
      <w:r w:rsidRPr="00843742">
        <w:rPr>
          <w:rFonts w:eastAsiaTheme="minorHAnsi"/>
          <w:lang w:eastAsia="en-US"/>
        </w:rPr>
        <w:t xml:space="preserve">El número, fecha, el monto del contrato y el plazo de entrega o de ejecución de los servicios u obra; </w:t>
      </w:r>
    </w:p>
    <w:p w14:paraId="0CD6253A"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8) </w:t>
      </w:r>
      <w:r w:rsidRPr="00843742">
        <w:rPr>
          <w:rFonts w:eastAsiaTheme="minorHAnsi"/>
          <w:lang w:eastAsia="en-US"/>
        </w:rPr>
        <w:t>Los mecanismos de vigilancia y supervisión, incluyendo, en su caso, los estudios de impacto urbano y ambiental, según corresponda;</w:t>
      </w:r>
    </w:p>
    <w:p w14:paraId="0E5ED0C1"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9) </w:t>
      </w:r>
      <w:r w:rsidRPr="00843742">
        <w:rPr>
          <w:rFonts w:eastAsiaTheme="minorHAnsi"/>
          <w:lang w:eastAsia="en-US"/>
        </w:rPr>
        <w:t>Los informes de avance sobre las obras o servicios contratados;</w:t>
      </w:r>
    </w:p>
    <w:p w14:paraId="667B35CE"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t xml:space="preserve">10) </w:t>
      </w:r>
      <w:r w:rsidRPr="00843742">
        <w:rPr>
          <w:rFonts w:eastAsiaTheme="minorHAnsi"/>
          <w:lang w:eastAsia="en-US"/>
        </w:rPr>
        <w:t>El convenio de terminación; y</w:t>
      </w:r>
    </w:p>
    <w:p w14:paraId="1FCC1ACC" w14:textId="77777777" w:rsidR="00D26804" w:rsidRPr="00843742" w:rsidRDefault="00D26804" w:rsidP="00843742">
      <w:pPr>
        <w:pStyle w:val="Puesto"/>
        <w:ind w:left="851" w:right="822"/>
        <w:rPr>
          <w:rFonts w:eastAsiaTheme="minorHAnsi"/>
          <w:lang w:eastAsia="en-US"/>
        </w:rPr>
      </w:pPr>
      <w:r w:rsidRPr="00843742">
        <w:rPr>
          <w:rFonts w:eastAsiaTheme="minorHAnsi"/>
          <w:bCs/>
          <w:lang w:eastAsia="en-US"/>
        </w:rPr>
        <w:lastRenderedPageBreak/>
        <w:t xml:space="preserve">11) </w:t>
      </w:r>
      <w:r w:rsidRPr="00843742">
        <w:rPr>
          <w:rFonts w:eastAsiaTheme="minorHAnsi"/>
          <w:lang w:eastAsia="en-US"/>
        </w:rPr>
        <w:t>El finiquito</w:t>
      </w:r>
    </w:p>
    <w:p w14:paraId="742CBA5B" w14:textId="77777777" w:rsidR="00D26804" w:rsidRPr="00843742" w:rsidRDefault="00D26804" w:rsidP="00843742">
      <w:pPr>
        <w:pStyle w:val="Puesto"/>
        <w:ind w:left="851" w:right="822"/>
        <w:rPr>
          <w:rFonts w:eastAsiaTheme="minorHAnsi"/>
          <w:lang w:eastAsia="en-US"/>
        </w:rPr>
      </w:pPr>
      <w:r w:rsidRPr="00843742">
        <w:rPr>
          <w:rFonts w:eastAsiaTheme="minorHAnsi"/>
          <w:lang w:eastAsia="en-US"/>
        </w:rPr>
        <w:t>…</w:t>
      </w:r>
    </w:p>
    <w:p w14:paraId="72F62260" w14:textId="77777777" w:rsidR="00D26804" w:rsidRPr="00843742" w:rsidRDefault="00D26804" w:rsidP="00843742">
      <w:pPr>
        <w:pStyle w:val="Puesto"/>
        <w:ind w:left="851" w:right="822"/>
        <w:rPr>
          <w:rFonts w:eastAsiaTheme="minorHAnsi"/>
          <w:lang w:eastAsia="en-US"/>
        </w:rPr>
      </w:pPr>
      <w:r w:rsidRPr="00843742">
        <w:rPr>
          <w:rFonts w:eastAsiaTheme="minorHAnsi"/>
          <w:lang w:eastAsia="en-US"/>
        </w:rPr>
        <w:t>XXX al LII.”</w:t>
      </w:r>
    </w:p>
    <w:p w14:paraId="0AE1170D" w14:textId="77777777" w:rsidR="00D26804" w:rsidRPr="00843742" w:rsidRDefault="00D26804" w:rsidP="00843742">
      <w:pPr>
        <w:ind w:right="-93"/>
        <w:rPr>
          <w:rFonts w:cs="Tahoma"/>
          <w:bCs/>
          <w:szCs w:val="22"/>
        </w:rPr>
      </w:pPr>
    </w:p>
    <w:p w14:paraId="7650D817" w14:textId="69F41E0B" w:rsidR="000F04AE" w:rsidRPr="00843742" w:rsidRDefault="005F618A" w:rsidP="00843742">
      <w:pPr>
        <w:ind w:right="-93"/>
        <w:rPr>
          <w:rFonts w:cs="Tahoma"/>
          <w:szCs w:val="22"/>
          <w:lang w:val="es-ES"/>
        </w:rPr>
      </w:pPr>
      <w:r w:rsidRPr="00843742">
        <w:rPr>
          <w:rFonts w:cs="Tahoma"/>
          <w:bCs/>
          <w:szCs w:val="22"/>
        </w:rPr>
        <w:t xml:space="preserve">Ahora bien, es importante recordar que quien dio respuesta fue la </w:t>
      </w:r>
      <w:r w:rsidRPr="00843742">
        <w:rPr>
          <w:rFonts w:cs="Tahoma"/>
          <w:szCs w:val="22"/>
          <w:lang w:val="es-ES"/>
        </w:rPr>
        <w:t>Unidad de Apoyo Administrativo misma que refirió lo siguiente:</w:t>
      </w:r>
    </w:p>
    <w:p w14:paraId="5531775E" w14:textId="77777777" w:rsidR="005F618A" w:rsidRPr="00843742" w:rsidRDefault="005F618A" w:rsidP="00843742">
      <w:pPr>
        <w:ind w:right="-93"/>
        <w:rPr>
          <w:rFonts w:cs="Tahoma"/>
          <w:szCs w:val="22"/>
          <w:lang w:val="es-ES"/>
        </w:rPr>
      </w:pPr>
    </w:p>
    <w:p w14:paraId="46586CB4" w14:textId="77777777" w:rsidR="005F618A" w:rsidRPr="00843742" w:rsidRDefault="005F618A" w:rsidP="00843742">
      <w:pPr>
        <w:pStyle w:val="Puesto"/>
        <w:ind w:left="851" w:right="822"/>
        <w:rPr>
          <w:lang w:val="es-ES"/>
        </w:rPr>
      </w:pPr>
      <w:r w:rsidRPr="00843742">
        <w:rPr>
          <w:lang w:val="es-ES"/>
        </w:rPr>
        <w:t xml:space="preserve">“Al respecto, a fin de atender la solicitud de información de referencia, le informo que, se realizó una </w:t>
      </w:r>
      <w:proofErr w:type="spellStart"/>
      <w:r w:rsidRPr="00843742">
        <w:rPr>
          <w:lang w:val="es-ES"/>
        </w:rPr>
        <w:t>busqueda</w:t>
      </w:r>
      <w:proofErr w:type="spellEnd"/>
      <w:r w:rsidRPr="00843742">
        <w:rPr>
          <w:lang w:val="es-ES"/>
        </w:rPr>
        <w:t xml:space="preserve"> </w:t>
      </w:r>
      <w:proofErr w:type="spellStart"/>
      <w:r w:rsidRPr="00843742">
        <w:rPr>
          <w:lang w:val="es-ES"/>
        </w:rPr>
        <w:t>extaustiva</w:t>
      </w:r>
      <w:proofErr w:type="spellEnd"/>
      <w:r w:rsidRPr="00843742">
        <w:rPr>
          <w:lang w:val="es-ES"/>
        </w:rPr>
        <w:t xml:space="preserve"> y razonable en los archivos y bases de datos que conforman la Unidad de Apoyo Administrativo, dentro del periodo antes señalado, y no se ubicaron registros de licitaciones y adjudicaciones realizadas durante el 2024 por esta Unidad”</w:t>
      </w:r>
    </w:p>
    <w:p w14:paraId="05E981DD" w14:textId="49F51EC4" w:rsidR="00B55D45" w:rsidRPr="00843742" w:rsidRDefault="00B55D45" w:rsidP="00843742">
      <w:pPr>
        <w:spacing w:before="100" w:beforeAutospacing="1" w:after="100" w:afterAutospacing="1"/>
        <w:rPr>
          <w:rFonts w:cs="Tahoma"/>
          <w:bCs/>
        </w:rPr>
      </w:pPr>
      <w:r w:rsidRPr="00843742">
        <w:rPr>
          <w:rFonts w:eastAsia="Palatino Linotype" w:cs="Palatino Linotype"/>
        </w:rPr>
        <w:t>Por lo que</w:t>
      </w:r>
      <w:r w:rsidRPr="00843742">
        <w:t xml:space="preserve"> </w:t>
      </w:r>
      <w:r w:rsidRPr="00843742">
        <w:rPr>
          <w:rFonts w:cs="Tahoma"/>
        </w:rPr>
        <w:t xml:space="preserve">es </w:t>
      </w:r>
      <w:r w:rsidRPr="00843742">
        <w:rPr>
          <w:rFonts w:cs="Tahoma"/>
          <w:bCs/>
        </w:rPr>
        <w:t xml:space="preserve">necesario hacer referencia </w:t>
      </w:r>
      <w:r w:rsidRPr="00843742">
        <w:rPr>
          <w:rFonts w:cs="Tahoma"/>
        </w:rPr>
        <w:t xml:space="preserve">al </w:t>
      </w:r>
      <w:r w:rsidRPr="00843742">
        <w:rPr>
          <w:rFonts w:cs="Tahoma"/>
          <w:b/>
        </w:rPr>
        <w:t>procedimiento de búsqueda que deben de seguir los Sujetos Obligados para localizar la información</w:t>
      </w:r>
      <w:r w:rsidRPr="00843742">
        <w:rPr>
          <w:rFonts w:cs="Tahoma"/>
        </w:rPr>
        <w:t>, el cual se encuentra previsto en los artículos</w:t>
      </w:r>
      <w:r w:rsidRPr="00843742">
        <w:rPr>
          <w:rFonts w:cs="Tahoma"/>
          <w:bCs/>
        </w:rPr>
        <w:t xml:space="preserve"> 160 y 162 de la Ley de Transparencia y Acceso a la Información Pública del Estado de México y Municipios, mismo que es el siguiente:</w:t>
      </w:r>
    </w:p>
    <w:p w14:paraId="6A27B055" w14:textId="77777777" w:rsidR="00B55D45" w:rsidRPr="00843742" w:rsidRDefault="00B55D45" w:rsidP="00843742">
      <w:pPr>
        <w:rPr>
          <w:rFonts w:cs="Tahoma"/>
        </w:rPr>
      </w:pPr>
    </w:p>
    <w:p w14:paraId="0FA49DCD" w14:textId="77777777" w:rsidR="00B55D45" w:rsidRPr="00843742" w:rsidRDefault="00B55D45" w:rsidP="00843742">
      <w:pPr>
        <w:numPr>
          <w:ilvl w:val="0"/>
          <w:numId w:val="16"/>
        </w:numPr>
        <w:rPr>
          <w:rFonts w:cs="Tahoma"/>
          <w:bCs/>
        </w:rPr>
      </w:pPr>
      <w:r w:rsidRPr="00843742">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9466AAF" w14:textId="77777777" w:rsidR="00B55D45" w:rsidRPr="00843742" w:rsidRDefault="00B55D45" w:rsidP="00843742">
      <w:pPr>
        <w:rPr>
          <w:rFonts w:cs="Tahoma"/>
          <w:bCs/>
        </w:rPr>
      </w:pPr>
    </w:p>
    <w:p w14:paraId="5D7791AA" w14:textId="77777777" w:rsidR="00B55D45" w:rsidRPr="00843742" w:rsidRDefault="00B55D45" w:rsidP="00843742">
      <w:pPr>
        <w:numPr>
          <w:ilvl w:val="0"/>
          <w:numId w:val="16"/>
        </w:numPr>
        <w:rPr>
          <w:rFonts w:cs="Tahoma"/>
          <w:bCs/>
        </w:rPr>
      </w:pPr>
      <w:r w:rsidRPr="00843742">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3EB37E1" w14:textId="2B0583DB" w:rsidR="00B55D45" w:rsidRPr="00843742" w:rsidRDefault="00B55D45" w:rsidP="00843742">
      <w:pPr>
        <w:rPr>
          <w:i/>
          <w:iCs/>
        </w:rPr>
      </w:pPr>
      <w:r w:rsidRPr="00843742">
        <w:lastRenderedPageBreak/>
        <w:t>Así, este Órgano Garante considera que el Sujeto Obligado cumplió con el procedimiento de búsqueda exhaustiva y razonable, pues gestionó la solicitud de información en las diversas unidades en donde pudiera obrar la citada información</w:t>
      </w:r>
      <w:r w:rsidR="00E24196" w:rsidRPr="00843742">
        <w:t>.</w:t>
      </w:r>
    </w:p>
    <w:p w14:paraId="71CB5EF1" w14:textId="77777777" w:rsidR="00B55D45" w:rsidRPr="00843742" w:rsidRDefault="00B55D45" w:rsidP="00843742"/>
    <w:p w14:paraId="22064A33" w14:textId="77777777" w:rsidR="00B55D45" w:rsidRPr="00843742" w:rsidRDefault="00B55D45" w:rsidP="00843742">
      <w:pPr>
        <w:rPr>
          <w:rFonts w:cs="Tahoma"/>
        </w:rPr>
      </w:pPr>
      <w:r w:rsidRPr="00843742">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843742">
        <w:rPr>
          <w:rFonts w:cs="Tahoma"/>
          <w:bCs/>
        </w:rPr>
        <w:t xml:space="preserve">Criterio de interpretación con clave de registro </w:t>
      </w:r>
      <w:r w:rsidRPr="00843742">
        <w:rPr>
          <w:rFonts w:cs="Tahoma"/>
        </w:rPr>
        <w:t>SO/002/2017, de la Segunda Época</w:t>
      </w:r>
      <w:r w:rsidRPr="00843742">
        <w:rPr>
          <w:rFonts w:cs="Tahoma"/>
          <w:bCs/>
        </w:rPr>
        <w:t>, emitido por el Instituto Nacional de Transparencia, Acceso a la Información y Protección de Datos Personales</w:t>
      </w:r>
      <w:r w:rsidRPr="00843742">
        <w:rPr>
          <w:rFonts w:cs="Tahoma"/>
        </w:rPr>
        <w:t>, del Instituto Nacional de Transparencia, Acceso a la Información y Protección de Datos Personales, precisa lo siguiente:</w:t>
      </w:r>
    </w:p>
    <w:p w14:paraId="665949BC" w14:textId="77777777" w:rsidR="00B55D45" w:rsidRPr="00843742" w:rsidRDefault="00B55D45" w:rsidP="00843742">
      <w:pPr>
        <w:rPr>
          <w:rFonts w:cs="Tahoma"/>
        </w:rPr>
      </w:pPr>
    </w:p>
    <w:p w14:paraId="0A6EAEE1" w14:textId="77777777" w:rsidR="00B55D45" w:rsidRPr="00843742" w:rsidRDefault="00B55D45" w:rsidP="00843742">
      <w:pPr>
        <w:pStyle w:val="Puesto"/>
        <w:ind w:left="851" w:right="822"/>
      </w:pPr>
      <w:r w:rsidRPr="00843742">
        <w:rPr>
          <w:b/>
          <w:bCs/>
        </w:rPr>
        <w:t xml:space="preserve">Congruencia y exhaustividad. Sus alcances para garantizar el derecho de acceso a la información. </w:t>
      </w:r>
      <w:r w:rsidRPr="00843742">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843742">
        <w:rPr>
          <w:u w:val="single"/>
        </w:rPr>
        <w:t>la exhaustividad significa que dicha respuesta se refiera expresamente a cada uno de los puntos solicitados</w:t>
      </w:r>
      <w:r w:rsidRPr="00843742">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337B1B3" w14:textId="77777777" w:rsidR="00B55D45" w:rsidRPr="00843742" w:rsidRDefault="00B55D45" w:rsidP="00843742">
      <w:pPr>
        <w:ind w:left="567" w:right="567"/>
        <w:rPr>
          <w:i/>
          <w:iCs/>
        </w:rPr>
      </w:pPr>
    </w:p>
    <w:p w14:paraId="1AA8F034" w14:textId="77777777" w:rsidR="00B55D45" w:rsidRPr="00843742" w:rsidRDefault="00B55D45" w:rsidP="00843742">
      <w:pPr>
        <w:rPr>
          <w:rFonts w:cs="Tahoma"/>
          <w:bCs/>
          <w:lang w:val="es-ES_tradnl"/>
        </w:rPr>
      </w:pPr>
      <w:r w:rsidRPr="00843742">
        <w:rPr>
          <w:rFonts w:cs="Tahoma"/>
        </w:rPr>
        <w:t xml:space="preserve">Conforme al criterio referido, se logra vislumbrar que </w:t>
      </w:r>
      <w:r w:rsidRPr="00843742">
        <w:rPr>
          <w:rFonts w:cs="Tahoma"/>
          <w:bCs/>
        </w:rPr>
        <w:t xml:space="preserve">todo acto administrativo debe apegarse al </w:t>
      </w:r>
      <w:r w:rsidRPr="00843742">
        <w:rPr>
          <w:rFonts w:cs="Tahoma"/>
          <w:b/>
          <w:bCs/>
        </w:rPr>
        <w:t>principio de exhaustividad</w:t>
      </w:r>
      <w:r w:rsidRPr="00843742">
        <w:rPr>
          <w:rFonts w:cs="Tahoma"/>
          <w:bCs/>
        </w:rPr>
        <w:t xml:space="preserve">, </w:t>
      </w:r>
      <w:r w:rsidRPr="00843742">
        <w:rPr>
          <w:rFonts w:cs="Tahoma"/>
          <w:bCs/>
          <w:lang w:val="es-ES_tradnl"/>
        </w:rPr>
        <w:t xml:space="preserve">entendiendo por éste que se pronuncie expresamente sobre cada uno de los puntos requeridos, lo cual en materia de transparencia y acceso a la información pública se traduce en que, las respuestas que emitan los sujetos obligados, deben </w:t>
      </w:r>
      <w:r w:rsidRPr="00843742">
        <w:rPr>
          <w:rFonts w:cs="Tahoma"/>
          <w:bCs/>
          <w:lang w:val="es-ES_tradnl"/>
        </w:rPr>
        <w:lastRenderedPageBreak/>
        <w:t>guardar una relación lógica con lo solicitado, analizando y decidiendo –de marea íntegra- sobre todos los puntos requeridos, a fin de satisfacer la solicitud correspondiente.</w:t>
      </w:r>
    </w:p>
    <w:p w14:paraId="5E13BC00" w14:textId="77777777" w:rsidR="00B55D45" w:rsidRPr="00843742" w:rsidRDefault="00B55D45" w:rsidP="00843742">
      <w:pPr>
        <w:rPr>
          <w:rFonts w:cs="Tahoma"/>
        </w:rPr>
      </w:pPr>
    </w:p>
    <w:p w14:paraId="36204649" w14:textId="0F920A5F" w:rsidR="00B55D45" w:rsidRPr="00843742" w:rsidRDefault="00B55D45" w:rsidP="00843742">
      <w:pPr>
        <w:rPr>
          <w:rFonts w:eastAsia="Calibri" w:cs="Tahoma"/>
          <w:b/>
          <w:bCs/>
        </w:rPr>
      </w:pPr>
      <w:r w:rsidRPr="00843742">
        <w:rPr>
          <w:rFonts w:cs="Tahoma"/>
          <w:lang w:eastAsia="es-MX"/>
        </w:rPr>
        <w:t xml:space="preserve">En esa tesitura, se concluye que el </w:t>
      </w:r>
      <w:r w:rsidRPr="00843742">
        <w:rPr>
          <w:rFonts w:cs="Tahoma"/>
          <w:b/>
          <w:bCs/>
          <w:lang w:eastAsia="es-MX"/>
        </w:rPr>
        <w:t>SUJETO OBLIGADO</w:t>
      </w:r>
      <w:r w:rsidRPr="00843742">
        <w:rPr>
          <w:rFonts w:cs="Tahoma"/>
          <w:lang w:eastAsia="es-MX"/>
        </w:rPr>
        <w:t xml:space="preserve"> satisfizo el derecho de acceso </w:t>
      </w:r>
      <w:r w:rsidRPr="00843742">
        <w:rPr>
          <w:rFonts w:eastAsia="Calibri" w:cs="Tahoma"/>
          <w:bCs/>
        </w:rPr>
        <w:t xml:space="preserve">a la información de </w:t>
      </w:r>
      <w:r w:rsidRPr="00843742">
        <w:rPr>
          <w:rFonts w:eastAsia="Calibri" w:cs="Tahoma"/>
          <w:b/>
          <w:bCs/>
          <w:iCs/>
        </w:rPr>
        <w:t>LA PARTE RECURRENTE</w:t>
      </w:r>
      <w:r w:rsidRPr="00843742">
        <w:rPr>
          <w:rFonts w:eastAsia="Calibri" w:cs="Tahoma"/>
          <w:bCs/>
        </w:rPr>
        <w:t xml:space="preserve">, </w:t>
      </w:r>
      <w:r w:rsidRPr="00843742">
        <w:rPr>
          <w:rFonts w:eastAsia="Calibri" w:cs="Tahoma"/>
          <w:b/>
          <w:bCs/>
        </w:rPr>
        <w:t xml:space="preserve">al cumplir dicho principio, </w:t>
      </w:r>
      <w:r w:rsidRPr="00843742">
        <w:rPr>
          <w:rFonts w:eastAsia="Calibri" w:cs="Tahoma"/>
        </w:rPr>
        <w:t xml:space="preserve">pues al turnar la solicitud de información a todas las áreas que pudieran tener la información, éstas se pronunciaron respecto a la información requerida, lo cual da como resultado que el agravio sea </w:t>
      </w:r>
      <w:r w:rsidRPr="00843742">
        <w:rPr>
          <w:rFonts w:eastAsia="Calibri" w:cs="Tahoma"/>
          <w:b/>
        </w:rPr>
        <w:t>IN</w:t>
      </w:r>
      <w:r w:rsidRPr="00843742">
        <w:rPr>
          <w:rFonts w:eastAsia="Calibri" w:cs="Tahoma"/>
          <w:b/>
          <w:bCs/>
        </w:rPr>
        <w:t xml:space="preserve">FUNDADO, </w:t>
      </w:r>
      <w:r w:rsidRPr="00843742">
        <w:rPr>
          <w:rFonts w:eastAsia="Calibri" w:cs="Tahoma"/>
          <w:bCs/>
        </w:rPr>
        <w:t>se refuerza lo anterior con las facultades de la Unidad en mención mismas que se insertan a continuación:</w:t>
      </w:r>
    </w:p>
    <w:p w14:paraId="70A48D57" w14:textId="77777777" w:rsidR="00B55D45" w:rsidRPr="00843742" w:rsidRDefault="00B55D45" w:rsidP="00843742">
      <w:pPr>
        <w:rPr>
          <w:rFonts w:eastAsia="Calibri" w:cs="Tahoma"/>
          <w:b/>
          <w:bCs/>
        </w:rPr>
      </w:pPr>
    </w:p>
    <w:p w14:paraId="596DA359" w14:textId="30B7AF1F" w:rsidR="00B55D45" w:rsidRPr="00843742" w:rsidRDefault="00B55D45" w:rsidP="00843742">
      <w:pPr>
        <w:pStyle w:val="Puesto"/>
        <w:ind w:left="851" w:right="822"/>
        <w:rPr>
          <w:b/>
        </w:rPr>
      </w:pPr>
      <w:r w:rsidRPr="00843742">
        <w:rPr>
          <w:b/>
        </w:rPr>
        <w:t xml:space="preserve">REGLAMENTO INTERIOR DE LA UNIDAD DE ASUNTOS INTERNOS </w:t>
      </w:r>
    </w:p>
    <w:p w14:paraId="11C61194" w14:textId="77777777" w:rsidR="00B55D45" w:rsidRPr="00843742" w:rsidRDefault="00B55D45" w:rsidP="00843742">
      <w:pPr>
        <w:pStyle w:val="Puesto"/>
        <w:ind w:left="851" w:right="822"/>
        <w:rPr>
          <w:b/>
        </w:rPr>
      </w:pPr>
    </w:p>
    <w:p w14:paraId="7046B654" w14:textId="77777777" w:rsidR="00B55D45" w:rsidRPr="00843742" w:rsidRDefault="00B55D45" w:rsidP="00843742">
      <w:pPr>
        <w:pStyle w:val="Puesto"/>
        <w:ind w:left="851" w:right="822"/>
      </w:pPr>
      <w:r w:rsidRPr="00843742">
        <w:rPr>
          <w:b/>
        </w:rPr>
        <w:t xml:space="preserve">Artículo 14. </w:t>
      </w:r>
      <w:r w:rsidRPr="00843742">
        <w:t>Corresponde a la Unidad de Apoyo Administrativo las atribuciones siguientes:</w:t>
      </w:r>
    </w:p>
    <w:p w14:paraId="63CDB16B" w14:textId="77777777" w:rsidR="00B55D45" w:rsidRPr="00843742" w:rsidRDefault="00B55D45" w:rsidP="00843742">
      <w:pPr>
        <w:pStyle w:val="Puesto"/>
        <w:ind w:left="851" w:right="822"/>
      </w:pPr>
    </w:p>
    <w:p w14:paraId="651C4E47" w14:textId="77777777" w:rsidR="00B55D45" w:rsidRPr="00843742" w:rsidRDefault="00B55D45" w:rsidP="00843742">
      <w:pPr>
        <w:pStyle w:val="Puesto"/>
        <w:ind w:left="851" w:right="822"/>
      </w:pPr>
      <w:r w:rsidRPr="00843742">
        <w:t>I. Formular con la Dirección de Información, Planeación, Programación y Evaluación, el anteproyecto de presupuesto por programas de la Unidad, que el Titular de la Unidad presentará ante el Consejo Directivo para su aprobación y posterior remisión a la Secretaría;</w:t>
      </w:r>
    </w:p>
    <w:p w14:paraId="09F3F607" w14:textId="77777777" w:rsidR="00B55D45" w:rsidRPr="00843742" w:rsidRDefault="00B55D45" w:rsidP="00843742">
      <w:pPr>
        <w:pStyle w:val="Puesto"/>
        <w:ind w:left="851" w:right="822"/>
      </w:pPr>
      <w:r w:rsidRPr="00843742">
        <w:t>II. Registrar, controlar y ejecutar el Presupuesto Autorizado a la Unidad, así como certificar la suficiencia presupuestal, cuando las disposiciones jurídicas así lo exijan;</w:t>
      </w:r>
    </w:p>
    <w:p w14:paraId="6F322429" w14:textId="77777777" w:rsidR="00B55D45" w:rsidRPr="00843742" w:rsidRDefault="00B55D45" w:rsidP="00843742">
      <w:pPr>
        <w:pStyle w:val="Puesto"/>
        <w:ind w:left="851" w:right="822"/>
      </w:pPr>
      <w:r w:rsidRPr="00843742">
        <w:t>III. Informar al Titular de la Unidad, al Consejo Directivo, a la Secretaría y a la Secretaría de Finanzas, sobre el avance del Ejercicio Presupuestal y los estados financieros relativos al presupuesto autorizado a la Unidad;</w:t>
      </w:r>
    </w:p>
    <w:p w14:paraId="71A22CE1" w14:textId="77777777" w:rsidR="00B55D45" w:rsidRPr="00843742" w:rsidRDefault="00B55D45" w:rsidP="00843742">
      <w:pPr>
        <w:pStyle w:val="Puesto"/>
        <w:ind w:left="851" w:right="822"/>
      </w:pPr>
      <w:r w:rsidRPr="00843742">
        <w:t>IV. Programar, planear, organizar y controlar el suministro, administración y aplicación de los recursos humanos, materiales, financieros y técnicos, así como los servicios generales necesarios para el funcionamiento de la Unidad, conjuntamente con las Unidades Administrativas competentes de la misma, conforme a la naturaleza del asunto;</w:t>
      </w:r>
    </w:p>
    <w:p w14:paraId="75A0BAD5" w14:textId="77777777" w:rsidR="00B55D45" w:rsidRPr="00843742" w:rsidRDefault="00B55D45" w:rsidP="00843742">
      <w:pPr>
        <w:pStyle w:val="Puesto"/>
        <w:ind w:left="851" w:right="822"/>
      </w:pPr>
      <w:r w:rsidRPr="00843742">
        <w:t>V. Orientar las actividades relacionadas con las evaluaciones programáticas presupuestales, así como efectuar el seguimiento de los compromisos que de ellas se deriven;</w:t>
      </w:r>
    </w:p>
    <w:p w14:paraId="322C6A67" w14:textId="77777777" w:rsidR="00B55D45" w:rsidRPr="00843742" w:rsidRDefault="00B55D45" w:rsidP="00843742">
      <w:pPr>
        <w:pStyle w:val="Puesto"/>
        <w:ind w:left="851" w:right="822"/>
      </w:pPr>
      <w:r w:rsidRPr="00843742">
        <w:t>VI. Establecer los procedimientos que permitan regular y controlar la administración de los recursos materiales de la Unidad;</w:t>
      </w:r>
    </w:p>
    <w:p w14:paraId="6CFAAFFB" w14:textId="77777777" w:rsidR="00B55D45" w:rsidRPr="00843742" w:rsidRDefault="00B55D45" w:rsidP="00843742">
      <w:pPr>
        <w:pStyle w:val="Puesto"/>
        <w:ind w:left="851" w:right="822"/>
      </w:pPr>
      <w:r w:rsidRPr="00843742">
        <w:lastRenderedPageBreak/>
        <w:t>VII. Verificar la actualización permanente de los inventarios de la Unidad, así como dictaminar y dirigir los procesos de control, enajenación, baja y destino final de los bienes muebles, de acuerdo con lo establecido en la normativa vigente;</w:t>
      </w:r>
    </w:p>
    <w:p w14:paraId="683E23B9" w14:textId="77777777" w:rsidR="00B55D45" w:rsidRPr="00843742" w:rsidRDefault="00B55D45" w:rsidP="00843742">
      <w:pPr>
        <w:pStyle w:val="Puesto"/>
        <w:ind w:left="851" w:right="822"/>
      </w:pPr>
      <w:r w:rsidRPr="00843742">
        <w:t>VIII. Autorizar los procedimientos para otorgar la suficiencia presupuestal a las requisiciones de compra y solicitudes de servicios presentados por las Unidades Administrativas, de acuerdo con la disponibilidad presupuestal existente;</w:t>
      </w:r>
    </w:p>
    <w:p w14:paraId="32ED4DA5" w14:textId="77777777" w:rsidR="00B55D45" w:rsidRPr="00843742" w:rsidRDefault="00B55D45" w:rsidP="00843742">
      <w:pPr>
        <w:pStyle w:val="Puesto"/>
        <w:ind w:left="851" w:right="822"/>
      </w:pPr>
      <w:r w:rsidRPr="00843742">
        <w:t>IX. Presidir los comités de Adquisiciones y Servicios; y de Arrendamientos, Adquisiciones de Inmuebles y Enajenaciones; de conformidad con la normativa aplicable;</w:t>
      </w:r>
    </w:p>
    <w:p w14:paraId="54C879D3" w14:textId="77777777" w:rsidR="00B55D45" w:rsidRPr="00843742" w:rsidRDefault="00B55D45" w:rsidP="00843742">
      <w:pPr>
        <w:pStyle w:val="Puesto"/>
        <w:ind w:left="851" w:right="822"/>
      </w:pPr>
      <w:r w:rsidRPr="00843742">
        <w:t>X. Coordinar y supervisar el Programa Anual de Adquisiciones, Arrendamientos y Servicios, así como los requerimientos de compras consolidadas de la Unidad, con la participación de las áreas competentes, cuando corresponda con base en las disposiciones jurídicas aplicables;</w:t>
      </w:r>
    </w:p>
    <w:p w14:paraId="29F6670D" w14:textId="77777777" w:rsidR="00B55D45" w:rsidRPr="00843742" w:rsidRDefault="00B55D45" w:rsidP="00843742">
      <w:pPr>
        <w:pStyle w:val="Puesto"/>
        <w:ind w:left="851" w:right="822"/>
      </w:pPr>
      <w:r w:rsidRPr="00843742">
        <w:t>XI. Verificar que se apliquen las políticas y procedimientos para la administración y prestación de servicios de mantenimiento, suministro de combustible y reparaciones al parque vehicular de la Unidad;</w:t>
      </w:r>
    </w:p>
    <w:p w14:paraId="6CDC1791" w14:textId="77777777" w:rsidR="00B55D45" w:rsidRPr="00843742" w:rsidRDefault="00B55D45" w:rsidP="00843742">
      <w:pPr>
        <w:pStyle w:val="Puesto"/>
        <w:ind w:left="851" w:right="822"/>
      </w:pPr>
      <w:r w:rsidRPr="00843742">
        <w:t>XII. Coordinar, programar, tramitar y ejecutar las acciones y procedimientos, con base en las normas y políticas aplicables, para realizar la adquisición de bienes muebles, la contratación del arrendamiento de bienes inmuebles y servicios de cualquier naturaleza, siempre que no se trate de compras consolidadas;</w:t>
      </w:r>
    </w:p>
    <w:p w14:paraId="5280F835" w14:textId="77777777" w:rsidR="00B55D45" w:rsidRPr="00843742" w:rsidRDefault="00B55D45" w:rsidP="00843742">
      <w:pPr>
        <w:pStyle w:val="Puesto"/>
        <w:ind w:left="851" w:right="822"/>
      </w:pPr>
      <w:r w:rsidRPr="00843742">
        <w:t>XIII. Aplicar y supervisar los sistemas de control del personal, así como los movimientos e incidencias de éstos, a fin de ejecutar, en su caso, las sanciones correspondientes de conformidad con las disposiciones jurídicas aplicables;</w:t>
      </w:r>
    </w:p>
    <w:p w14:paraId="38BEDDB3" w14:textId="77777777" w:rsidR="00B55D45" w:rsidRPr="00843742" w:rsidRDefault="00B55D45" w:rsidP="00843742">
      <w:pPr>
        <w:pStyle w:val="Puesto"/>
        <w:ind w:left="851" w:right="822"/>
      </w:pPr>
      <w:r w:rsidRPr="00843742">
        <w:t>XIV. Promover la ejecución de las disposiciones de racionalidad, austeridad y disciplina presupuestal, así como los principios de equidad, igualdad, legalidad y transparencia administrativa en el ejercicio de los recursos asignados a la Unidad; y</w:t>
      </w:r>
    </w:p>
    <w:p w14:paraId="0D4BEAB5" w14:textId="77777777" w:rsidR="00B55D45" w:rsidRPr="00843742" w:rsidRDefault="00B55D45" w:rsidP="00843742">
      <w:pPr>
        <w:pStyle w:val="Puesto"/>
        <w:ind w:left="851" w:right="822"/>
      </w:pPr>
      <w:r w:rsidRPr="00843742">
        <w:t>XV. Las demás que le confieran otras disposiciones jurídicas aplicables y las que le encomiende el Titular de la Unidad.</w:t>
      </w:r>
    </w:p>
    <w:p w14:paraId="0F3522C8" w14:textId="77777777" w:rsidR="00B55D45" w:rsidRPr="00843742" w:rsidRDefault="00B55D45" w:rsidP="00843742">
      <w:pPr>
        <w:ind w:right="-93"/>
        <w:rPr>
          <w:rFonts w:cs="Tahoma"/>
          <w:bCs/>
          <w:szCs w:val="22"/>
        </w:rPr>
      </w:pPr>
    </w:p>
    <w:p w14:paraId="66ED5EE7" w14:textId="77777777" w:rsidR="00B55D45" w:rsidRPr="00843742" w:rsidRDefault="00B55D45" w:rsidP="00843742">
      <w:pPr>
        <w:autoSpaceDE w:val="0"/>
        <w:autoSpaceDN w:val="0"/>
        <w:adjustRightInd w:val="0"/>
        <w:ind w:right="18"/>
        <w:rPr>
          <w:rFonts w:cs="Arial"/>
        </w:rPr>
      </w:pPr>
      <w:r w:rsidRPr="00843742">
        <w:rPr>
          <w:rFonts w:cs="Arial"/>
        </w:rPr>
        <w:t>Por lo que podemos concluir que nos encontramos ante una notoria y evidente inexistencia fáctica de la información solicitada.</w:t>
      </w:r>
    </w:p>
    <w:p w14:paraId="3B5EA22E" w14:textId="77777777" w:rsidR="00B55D45" w:rsidRPr="00843742" w:rsidRDefault="00B55D45" w:rsidP="00843742">
      <w:pPr>
        <w:autoSpaceDE w:val="0"/>
        <w:autoSpaceDN w:val="0"/>
        <w:adjustRightInd w:val="0"/>
        <w:ind w:right="18"/>
        <w:rPr>
          <w:rFonts w:cs="Arial"/>
        </w:rPr>
      </w:pPr>
    </w:p>
    <w:p w14:paraId="38808585" w14:textId="77777777" w:rsidR="00B55D45" w:rsidRPr="00843742" w:rsidRDefault="00B55D45" w:rsidP="00843742">
      <w:pPr>
        <w:autoSpaceDE w:val="0"/>
        <w:autoSpaceDN w:val="0"/>
        <w:adjustRightInd w:val="0"/>
        <w:ind w:right="18"/>
        <w:rPr>
          <w:rFonts w:cs="Arial"/>
        </w:rPr>
      </w:pPr>
      <w:r w:rsidRPr="00843742">
        <w:rPr>
          <w:rFonts w:cs="Arial"/>
        </w:rPr>
        <w:t xml:space="preserve">Cabe señalar que, el Pleno de este Órgano Garante ha sostenido que cuando se está ante la presencia de un acto u hecho negativo, es decir, </w:t>
      </w:r>
      <w:r w:rsidRPr="00843742">
        <w:rPr>
          <w:rFonts w:cs="Arial"/>
          <w:b/>
        </w:rPr>
        <w:t>que no se actualiza</w:t>
      </w:r>
      <w:r w:rsidRPr="00843742">
        <w:rPr>
          <w:rFonts w:cs="Arial"/>
        </w:rPr>
        <w:t xml:space="preserve"> la circunstancia por la cual </w:t>
      </w:r>
      <w:r w:rsidRPr="00843742">
        <w:rPr>
          <w:rFonts w:cs="Arial"/>
          <w:b/>
        </w:rPr>
        <w:t>EL SUJETO OBLIGADO</w:t>
      </w:r>
      <w:r w:rsidRPr="00843742">
        <w:rPr>
          <w:rFonts w:cs="Arial"/>
        </w:rPr>
        <w:t xml:space="preserve"> en el ámbito de sus atribuciones pudiese poseer en sus archivos </w:t>
      </w:r>
      <w:r w:rsidRPr="00843742">
        <w:rPr>
          <w:rFonts w:cs="Arial"/>
        </w:rPr>
        <w:lastRenderedPageBreak/>
        <w:t>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358F0BBF" w14:textId="77777777" w:rsidR="00B55D45" w:rsidRPr="00843742" w:rsidRDefault="00B55D45" w:rsidP="00843742">
      <w:pPr>
        <w:autoSpaceDE w:val="0"/>
        <w:autoSpaceDN w:val="0"/>
        <w:adjustRightInd w:val="0"/>
        <w:ind w:right="18"/>
        <w:rPr>
          <w:rFonts w:cs="Arial"/>
        </w:rPr>
      </w:pPr>
    </w:p>
    <w:p w14:paraId="4BC25C5A" w14:textId="77777777" w:rsidR="00B55D45" w:rsidRPr="00843742" w:rsidRDefault="00B55D45" w:rsidP="00843742">
      <w:pPr>
        <w:pStyle w:val="Puesto"/>
        <w:ind w:left="851" w:right="822"/>
      </w:pPr>
      <w:r w:rsidRPr="00843742">
        <w:t>“</w:t>
      </w:r>
      <w:r w:rsidRPr="00843742">
        <w:rPr>
          <w:b/>
        </w:rPr>
        <w:t>INEXISTENCIA DE LA INFORMACIÓN. EL COMITÉ DE ACCESO A LA INFORMACIÓN PUEDE DECLARARLA ANTE SU EVIDENCIA, SIN NECESIDAD DE DICTAR MEDIDAS PARA SU LOCALIZACIÓN</w:t>
      </w:r>
      <w:r w:rsidRPr="00843742">
        <w:t>.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7A5DCAD9" w14:textId="77777777" w:rsidR="00B55D45" w:rsidRPr="00843742" w:rsidRDefault="00B55D45" w:rsidP="00843742">
      <w:pPr>
        <w:tabs>
          <w:tab w:val="left" w:pos="8222"/>
        </w:tabs>
        <w:spacing w:line="240" w:lineRule="auto"/>
        <w:ind w:left="851" w:right="822"/>
        <w:rPr>
          <w:b/>
          <w:i/>
          <w:szCs w:val="22"/>
        </w:rPr>
      </w:pPr>
    </w:p>
    <w:p w14:paraId="7B3BE515" w14:textId="77777777" w:rsidR="00B55D45" w:rsidRPr="00843742" w:rsidRDefault="00B55D45" w:rsidP="00843742">
      <w:pPr>
        <w:pStyle w:val="Puesto"/>
        <w:ind w:left="851" w:right="822"/>
        <w:rPr>
          <w:b/>
        </w:rPr>
      </w:pPr>
      <w:r w:rsidRPr="00843742">
        <w:rPr>
          <w:b/>
        </w:rPr>
        <w:t xml:space="preserve">HECHOS NEGATIVOS, NO SON SUSCEPTIBLES DE DEMOSTRACION. </w:t>
      </w:r>
      <w:r w:rsidRPr="00843742">
        <w:t>Tratándose de un hecho negativo, el Juez no tiene por qué invocar prueba alguna de la que se desprenda, ya que es bien sabido que esta clase de hechos no son susceptibles de demostración.”</w:t>
      </w:r>
    </w:p>
    <w:p w14:paraId="43D05961" w14:textId="77777777" w:rsidR="00B55D45" w:rsidRPr="00843742" w:rsidRDefault="00B55D45" w:rsidP="00843742">
      <w:pPr>
        <w:ind w:left="851" w:right="1134"/>
        <w:rPr>
          <w:b/>
          <w:szCs w:val="22"/>
        </w:rPr>
      </w:pPr>
    </w:p>
    <w:p w14:paraId="2B01B6BB" w14:textId="77777777" w:rsidR="00B55D45" w:rsidRPr="00843742" w:rsidRDefault="00B55D45" w:rsidP="00843742">
      <w:pPr>
        <w:autoSpaceDE w:val="0"/>
        <w:autoSpaceDN w:val="0"/>
        <w:adjustRightInd w:val="0"/>
        <w:ind w:right="18"/>
        <w:rPr>
          <w:rFonts w:cs="Arial"/>
          <w:b/>
          <w:lang w:eastAsia="es-MX"/>
        </w:rPr>
      </w:pPr>
      <w:r w:rsidRPr="00843742">
        <w:rPr>
          <w:rFonts w:cs="Arial"/>
        </w:rPr>
        <w:t>Por lo anterior, y derivado del análisis expuesto, se concluye que se está en presencia de un hecho negativo, por lo que, en este sentido resulta innecesario realizar un Acuerdo de Inexistencia</w:t>
      </w:r>
      <w:r w:rsidRPr="00843742">
        <w:rPr>
          <w:rFonts w:cs="Arial"/>
          <w:lang w:eastAsia="es-MX"/>
        </w:rPr>
        <w:t xml:space="preserve">.  </w:t>
      </w:r>
    </w:p>
    <w:p w14:paraId="7BCBEB43" w14:textId="77777777" w:rsidR="00B55D45" w:rsidRPr="00843742" w:rsidRDefault="00B55D45" w:rsidP="00843742"/>
    <w:p w14:paraId="590D668B" w14:textId="77777777" w:rsidR="00B55D45" w:rsidRPr="00843742" w:rsidRDefault="00B55D45" w:rsidP="00843742">
      <w:pPr>
        <w:spacing w:after="240"/>
        <w:rPr>
          <w:rFonts w:cs="Arial"/>
        </w:rPr>
      </w:pPr>
      <w:r w:rsidRPr="00843742">
        <w:lastRenderedPageBreak/>
        <w:t xml:space="preserve">Así, de conformidad con lo establecido en el artículo 12 de la Ley de Transparencia y Acceso a la Información Pública del Estado de México y Municipios, </w:t>
      </w:r>
      <w:r w:rsidRPr="00843742">
        <w:rPr>
          <w:b/>
        </w:rPr>
        <w:t>EL SUJETO OBLIGADO</w:t>
      </w:r>
      <w:r w:rsidRPr="00843742">
        <w:t xml:space="preserve"> sólo proporcionará la información que obra en sus archivos, lo que a</w:t>
      </w:r>
      <w:r w:rsidRPr="00843742">
        <w:rPr>
          <w:i/>
        </w:rPr>
        <w:t xml:space="preserve"> contrario sensu</w:t>
      </w:r>
      <w:r w:rsidRPr="00843742">
        <w:t xml:space="preserve"> significa que no se está obligado a proporcionar lo que no obre en los mismos; </w:t>
      </w:r>
      <w:r w:rsidRPr="00843742">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4438FB00" w14:textId="77777777" w:rsidR="00B55D45" w:rsidRPr="00843742" w:rsidRDefault="00B55D45" w:rsidP="00843742">
      <w:pPr>
        <w:pStyle w:val="Ttulo3"/>
      </w:pPr>
      <w:bookmarkStart w:id="31" w:name="_Toc174532367"/>
      <w:bookmarkStart w:id="32" w:name="_Toc177999638"/>
      <w:bookmarkStart w:id="33" w:name="_Toc178583062"/>
      <w:bookmarkStart w:id="34" w:name="_Toc182936918"/>
      <w:r w:rsidRPr="00843742">
        <w:t>d) Conclusión</w:t>
      </w:r>
      <w:bookmarkEnd w:id="31"/>
      <w:bookmarkEnd w:id="32"/>
      <w:bookmarkEnd w:id="33"/>
      <w:bookmarkEnd w:id="34"/>
    </w:p>
    <w:p w14:paraId="59020B89" w14:textId="77777777" w:rsidR="00B55D45" w:rsidRPr="00843742" w:rsidRDefault="00B55D45" w:rsidP="00843742">
      <w:pPr>
        <w:rPr>
          <w:rFonts w:eastAsia="Calibri"/>
          <w:b/>
          <w:lang w:val="es-ES"/>
        </w:rPr>
      </w:pPr>
      <w:r w:rsidRPr="00843742">
        <w:rPr>
          <w:rFonts w:eastAsia="Calibri"/>
          <w:lang w:val="es-ES"/>
        </w:rPr>
        <w:t xml:space="preserve">Por lo anteriormente expuesto, se considera que las </w:t>
      </w:r>
      <w:r w:rsidRPr="00843742">
        <w:rPr>
          <w:rFonts w:cs="Arial"/>
          <w:lang w:val="es-ES"/>
        </w:rPr>
        <w:t xml:space="preserve">razones o motivos de inconformidad planteadas por </w:t>
      </w:r>
      <w:r w:rsidRPr="00843742">
        <w:rPr>
          <w:rFonts w:cs="Arial"/>
          <w:b/>
          <w:lang w:val="es-ES"/>
        </w:rPr>
        <w:t>EL RECURRENTE</w:t>
      </w:r>
      <w:r w:rsidRPr="00843742">
        <w:rPr>
          <w:b/>
          <w:lang w:val="es-ES"/>
        </w:rPr>
        <w:t xml:space="preserve"> </w:t>
      </w:r>
      <w:r w:rsidRPr="00843742">
        <w:rPr>
          <w:rFonts w:cs="Arial"/>
          <w:lang w:val="es-ES"/>
        </w:rPr>
        <w:t>resultan infundadas;</w:t>
      </w:r>
      <w:r w:rsidRPr="00843742">
        <w:rPr>
          <w:rFonts w:eastAsia="Calibri"/>
          <w:lang w:val="es-ES"/>
        </w:rPr>
        <w:t xml:space="preserve"> en consecuencia, este Órgano Garante determina </w:t>
      </w:r>
      <w:r w:rsidRPr="00843742">
        <w:rPr>
          <w:rFonts w:eastAsia="Calibri"/>
          <w:b/>
          <w:lang w:val="es-ES"/>
        </w:rPr>
        <w:t xml:space="preserve">CONFIRMAR </w:t>
      </w:r>
      <w:r w:rsidRPr="00843742">
        <w:rPr>
          <w:rFonts w:eastAsia="Calibri"/>
          <w:lang w:val="es-ES"/>
        </w:rPr>
        <w:t xml:space="preserve">la respuesta otorgada por el </w:t>
      </w:r>
      <w:r w:rsidRPr="00843742">
        <w:rPr>
          <w:rFonts w:eastAsia="Calibri"/>
          <w:b/>
          <w:lang w:val="es-ES"/>
        </w:rPr>
        <w:t xml:space="preserve">SUJETO OBLIGADO, </w:t>
      </w:r>
      <w:r w:rsidRPr="00843742">
        <w:rPr>
          <w:rFonts w:eastAsia="Calibri"/>
          <w:bCs/>
          <w:lang w:val="es-ES"/>
        </w:rPr>
        <w:t xml:space="preserve">en razón de que se entregó la información solicitada por </w:t>
      </w:r>
      <w:r w:rsidRPr="00843742">
        <w:rPr>
          <w:rFonts w:eastAsia="Calibri"/>
          <w:b/>
          <w:bCs/>
          <w:iCs/>
        </w:rPr>
        <w:t>LA PARTE RECURRENTE.</w:t>
      </w:r>
    </w:p>
    <w:p w14:paraId="3E816D1F" w14:textId="77777777" w:rsidR="00B55D45" w:rsidRPr="00843742" w:rsidRDefault="00B55D45" w:rsidP="00843742">
      <w:pPr>
        <w:ind w:right="-93"/>
        <w:rPr>
          <w:rFonts w:cs="Tahoma"/>
          <w:bCs/>
          <w:sz w:val="18"/>
          <w:szCs w:val="22"/>
          <w:lang w:val="es-ES"/>
        </w:rPr>
      </w:pPr>
    </w:p>
    <w:p w14:paraId="06441CC0" w14:textId="77777777" w:rsidR="00B55D45" w:rsidRPr="00843742" w:rsidRDefault="00B55D45" w:rsidP="00843742">
      <w:pPr>
        <w:ind w:right="-93"/>
        <w:rPr>
          <w:rFonts w:cs="Tahoma"/>
          <w:bCs/>
          <w:szCs w:val="22"/>
        </w:rPr>
      </w:pPr>
      <w:r w:rsidRPr="0084374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E0FA718" w14:textId="77777777" w:rsidR="00B55D45" w:rsidRPr="00843742" w:rsidRDefault="00B55D45" w:rsidP="00843742">
      <w:pPr>
        <w:ind w:right="-93"/>
        <w:rPr>
          <w:rFonts w:cs="Tahoma"/>
          <w:bCs/>
          <w:sz w:val="16"/>
          <w:szCs w:val="22"/>
        </w:rPr>
      </w:pPr>
    </w:p>
    <w:p w14:paraId="398A5082" w14:textId="77777777" w:rsidR="00B55D45" w:rsidRPr="00843742" w:rsidRDefault="00B55D45" w:rsidP="00843742">
      <w:pPr>
        <w:pStyle w:val="Ttulo1"/>
      </w:pPr>
      <w:bookmarkStart w:id="35" w:name="_Toc171593517"/>
      <w:bookmarkStart w:id="36" w:name="_Toc177999639"/>
      <w:bookmarkStart w:id="37" w:name="_Toc178583063"/>
      <w:bookmarkStart w:id="38" w:name="_Toc182936919"/>
      <w:r w:rsidRPr="00843742">
        <w:t>RESUELVE</w:t>
      </w:r>
      <w:bookmarkEnd w:id="35"/>
      <w:bookmarkEnd w:id="36"/>
      <w:bookmarkEnd w:id="37"/>
      <w:bookmarkEnd w:id="38"/>
    </w:p>
    <w:p w14:paraId="0A3F70C2" w14:textId="77777777" w:rsidR="00B55D45" w:rsidRPr="00843742" w:rsidRDefault="00B55D45" w:rsidP="00843742">
      <w:pPr>
        <w:ind w:right="113"/>
        <w:rPr>
          <w:rFonts w:cs="Arial"/>
          <w:b/>
          <w:sz w:val="18"/>
          <w:szCs w:val="22"/>
        </w:rPr>
      </w:pPr>
    </w:p>
    <w:p w14:paraId="3ED57AAC" w14:textId="333D31D3" w:rsidR="00B55D45" w:rsidRPr="00843742" w:rsidRDefault="00B55D45" w:rsidP="00843742">
      <w:pPr>
        <w:widowControl w:val="0"/>
        <w:rPr>
          <w:rFonts w:eastAsia="Calibri" w:cs="Tahoma"/>
          <w:bCs/>
          <w:szCs w:val="22"/>
          <w:lang w:eastAsia="en-US"/>
        </w:rPr>
      </w:pPr>
      <w:r w:rsidRPr="00843742">
        <w:rPr>
          <w:b/>
          <w:bCs/>
        </w:rPr>
        <w:t>PRIMERO.</w:t>
      </w:r>
      <w:r w:rsidRPr="00843742">
        <w:t xml:space="preserve"> </w:t>
      </w:r>
      <w:r w:rsidRPr="00843742">
        <w:rPr>
          <w:rFonts w:cs="Tahoma"/>
          <w:szCs w:val="22"/>
        </w:rPr>
        <w:t xml:space="preserve">Se </w:t>
      </w:r>
      <w:r w:rsidRPr="00843742">
        <w:rPr>
          <w:rFonts w:cs="Tahoma"/>
          <w:b/>
          <w:bCs/>
          <w:szCs w:val="22"/>
        </w:rPr>
        <w:t>CONFIRMA</w:t>
      </w:r>
      <w:r w:rsidRPr="00843742">
        <w:rPr>
          <w:rFonts w:cs="Tahoma"/>
          <w:szCs w:val="22"/>
        </w:rPr>
        <w:t xml:space="preserve"> la respuesta entregada por el </w:t>
      </w:r>
      <w:r w:rsidRPr="00843742">
        <w:rPr>
          <w:rFonts w:cs="Tahoma"/>
          <w:b/>
          <w:bCs/>
          <w:szCs w:val="22"/>
        </w:rPr>
        <w:t>SUJETO OBLIGADO</w:t>
      </w:r>
      <w:r w:rsidRPr="00843742">
        <w:rPr>
          <w:rFonts w:cs="Tahoma"/>
          <w:szCs w:val="22"/>
        </w:rPr>
        <w:t xml:space="preserve"> en la solicitud de información </w:t>
      </w:r>
      <w:r w:rsidRPr="00843742">
        <w:rPr>
          <w:rFonts w:cs="Tahoma"/>
          <w:b/>
          <w:bCs/>
        </w:rPr>
        <w:t xml:space="preserve">00203/UAI/IP/2024 </w:t>
      </w:r>
      <w:r w:rsidRPr="00843742">
        <w:rPr>
          <w:rFonts w:eastAsia="Calibri" w:cs="Tahoma"/>
          <w:bCs/>
          <w:szCs w:val="22"/>
          <w:lang w:eastAsia="en-US"/>
        </w:rPr>
        <w:t xml:space="preserve">por resultar </w:t>
      </w:r>
      <w:r w:rsidRPr="00843742">
        <w:rPr>
          <w:rFonts w:eastAsia="Calibri" w:cs="Tahoma"/>
          <w:b/>
          <w:szCs w:val="22"/>
          <w:lang w:eastAsia="en-US"/>
        </w:rPr>
        <w:t>IN</w:t>
      </w:r>
      <w:r w:rsidRPr="00843742">
        <w:rPr>
          <w:rFonts w:eastAsia="Calibri" w:cs="Tahoma"/>
          <w:b/>
          <w:bCs/>
          <w:szCs w:val="22"/>
          <w:lang w:eastAsia="en-US"/>
        </w:rPr>
        <w:t>FUNDADAS</w:t>
      </w:r>
      <w:r w:rsidRPr="00843742">
        <w:rPr>
          <w:rFonts w:eastAsia="Calibri" w:cs="Tahoma"/>
          <w:bCs/>
          <w:szCs w:val="22"/>
          <w:lang w:eastAsia="en-US"/>
        </w:rPr>
        <w:t xml:space="preserve"> las razones o motivos de inconformidad hechos valer por </w:t>
      </w:r>
      <w:r w:rsidRPr="00843742">
        <w:rPr>
          <w:rFonts w:eastAsia="Calibri" w:cs="Tahoma"/>
          <w:b/>
          <w:szCs w:val="22"/>
          <w:lang w:eastAsia="en-US"/>
        </w:rPr>
        <w:t>LA PARTE RECURRENTE</w:t>
      </w:r>
      <w:r w:rsidRPr="00843742">
        <w:rPr>
          <w:rFonts w:eastAsia="Calibri" w:cs="Tahoma"/>
          <w:bCs/>
          <w:szCs w:val="22"/>
          <w:lang w:eastAsia="en-US"/>
        </w:rPr>
        <w:t xml:space="preserve"> en </w:t>
      </w:r>
      <w:r w:rsidR="00477A50" w:rsidRPr="00843742">
        <w:rPr>
          <w:rFonts w:eastAsia="Calibri" w:cs="Tahoma"/>
          <w:bCs/>
          <w:szCs w:val="22"/>
          <w:lang w:eastAsia="en-US"/>
        </w:rPr>
        <w:t xml:space="preserve">el </w:t>
      </w:r>
      <w:r w:rsidRPr="00843742">
        <w:rPr>
          <w:rFonts w:eastAsia="Calibri" w:cs="Tahoma"/>
          <w:bCs/>
          <w:szCs w:val="22"/>
          <w:lang w:eastAsia="en-US"/>
        </w:rPr>
        <w:t xml:space="preserve">Recurso de Revisión </w:t>
      </w:r>
      <w:r w:rsidR="00477A50" w:rsidRPr="00843742">
        <w:rPr>
          <w:rFonts w:eastAsia="Calibri" w:cs="Tahoma"/>
          <w:b/>
          <w:bCs/>
          <w:szCs w:val="22"/>
          <w:lang w:eastAsia="en-US"/>
        </w:rPr>
        <w:t>06382</w:t>
      </w:r>
      <w:r w:rsidRPr="00843742">
        <w:rPr>
          <w:rFonts w:eastAsiaTheme="minorHAnsi" w:cstheme="minorBidi"/>
          <w:b/>
          <w:bCs/>
          <w:szCs w:val="22"/>
          <w:lang w:eastAsia="en-US"/>
        </w:rPr>
        <w:t>/INFOEM/IP/RR/2024</w:t>
      </w:r>
      <w:r w:rsidRPr="00843742">
        <w:rPr>
          <w:rFonts w:cs="Tahoma"/>
          <w:b/>
          <w:szCs w:val="22"/>
        </w:rPr>
        <w:t xml:space="preserve"> </w:t>
      </w:r>
      <w:r w:rsidRPr="00843742">
        <w:rPr>
          <w:rFonts w:eastAsia="Calibri" w:cs="Tahoma"/>
          <w:bCs/>
          <w:szCs w:val="22"/>
          <w:lang w:eastAsia="en-US"/>
        </w:rPr>
        <w:t xml:space="preserve">en términos del considerando </w:t>
      </w:r>
      <w:r w:rsidRPr="00843742">
        <w:rPr>
          <w:rFonts w:eastAsia="Calibri" w:cs="Tahoma"/>
          <w:b/>
          <w:szCs w:val="22"/>
          <w:lang w:eastAsia="en-US"/>
        </w:rPr>
        <w:t>SEGUNDO</w:t>
      </w:r>
      <w:r w:rsidRPr="00843742">
        <w:rPr>
          <w:rFonts w:eastAsia="Calibri" w:cs="Tahoma"/>
          <w:bCs/>
          <w:szCs w:val="22"/>
          <w:lang w:eastAsia="en-US"/>
        </w:rPr>
        <w:t xml:space="preserve"> de la presente Resolución.</w:t>
      </w:r>
    </w:p>
    <w:p w14:paraId="2BE35C91" w14:textId="77777777" w:rsidR="00B55D45" w:rsidRPr="00843742" w:rsidRDefault="00B55D45" w:rsidP="00843742">
      <w:pPr>
        <w:ind w:right="-93"/>
      </w:pPr>
      <w:r w:rsidRPr="00843742">
        <w:rPr>
          <w:rFonts w:eastAsia="Calibri" w:cs="Tahoma"/>
          <w:b/>
          <w:bCs/>
          <w:szCs w:val="22"/>
          <w:lang w:eastAsia="en-US"/>
        </w:rPr>
        <w:lastRenderedPageBreak/>
        <w:t>SEGUNDO.</w:t>
      </w:r>
      <w:r w:rsidRPr="00843742">
        <w:rPr>
          <w:rFonts w:eastAsia="Calibri" w:cs="Tahoma"/>
          <w:szCs w:val="22"/>
          <w:lang w:eastAsia="es-MX"/>
        </w:rPr>
        <w:t xml:space="preserve"> </w:t>
      </w:r>
      <w:r w:rsidRPr="00843742">
        <w:t xml:space="preserve">Notifíquese la presente resolución mediante Sistema de Acceso a la Información Mexiquense al Titular de la Unidad de Transparencia del </w:t>
      </w:r>
      <w:r w:rsidRPr="00843742">
        <w:rPr>
          <w:b/>
          <w:bCs/>
        </w:rPr>
        <w:t>SUJETO OBLIGADO</w:t>
      </w:r>
      <w:r w:rsidRPr="00843742">
        <w:t>, para su conocimiento.</w:t>
      </w:r>
    </w:p>
    <w:p w14:paraId="4C62E624" w14:textId="77777777" w:rsidR="00B55D45" w:rsidRPr="00843742" w:rsidRDefault="00B55D45" w:rsidP="00843742">
      <w:pPr>
        <w:ind w:right="-93"/>
      </w:pPr>
    </w:p>
    <w:p w14:paraId="0923C727" w14:textId="77777777" w:rsidR="00B55D45" w:rsidRPr="00843742" w:rsidRDefault="00B55D45" w:rsidP="00843742">
      <w:r w:rsidRPr="00843742">
        <w:rPr>
          <w:b/>
          <w:bCs/>
        </w:rPr>
        <w:t>TERCERO.</w:t>
      </w:r>
      <w:r w:rsidRPr="00843742">
        <w:t xml:space="preserve"> Notifíquese a </w:t>
      </w:r>
      <w:r w:rsidRPr="00843742">
        <w:rPr>
          <w:b/>
          <w:bCs/>
        </w:rPr>
        <w:t>LA PARTE RECURRENTE</w:t>
      </w:r>
      <w:r w:rsidRPr="00843742">
        <w:t xml:space="preserve"> la presente resolución vía Sistema de Acceso a la Información Mexiquense (SAIMEX).</w:t>
      </w:r>
    </w:p>
    <w:p w14:paraId="3C9BCF00" w14:textId="77777777" w:rsidR="00B55D45" w:rsidRPr="00843742" w:rsidRDefault="00B55D45" w:rsidP="00843742"/>
    <w:p w14:paraId="406116CE" w14:textId="77777777" w:rsidR="00B55D45" w:rsidRPr="00843742" w:rsidRDefault="00B55D45" w:rsidP="00843742">
      <w:r w:rsidRPr="00843742">
        <w:rPr>
          <w:b/>
          <w:bCs/>
        </w:rPr>
        <w:t>CUARTO</w:t>
      </w:r>
      <w:r w:rsidRPr="00843742">
        <w:t xml:space="preserve">. Hágase del conocimiento a </w:t>
      </w:r>
      <w:r w:rsidRPr="00843742">
        <w:rPr>
          <w:b/>
          <w:bCs/>
        </w:rPr>
        <w:t>LA PARTE RECURRENTE</w:t>
      </w:r>
      <w:r w:rsidRPr="0084374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E695CBB" w14:textId="77777777" w:rsidR="000F04AE" w:rsidRPr="00843742" w:rsidRDefault="000F04AE" w:rsidP="00843742">
      <w:pPr>
        <w:ind w:right="-93"/>
        <w:rPr>
          <w:rFonts w:cs="Tahoma"/>
          <w:bCs/>
          <w:szCs w:val="22"/>
        </w:rPr>
      </w:pPr>
    </w:p>
    <w:p w14:paraId="70BC5240" w14:textId="77777777" w:rsidR="00477A50" w:rsidRPr="00843742" w:rsidRDefault="00477A50" w:rsidP="00843742">
      <w:pPr>
        <w:rPr>
          <w:rFonts w:eastAsia="Palatino Linotype" w:cs="Palatino Linotype"/>
          <w:szCs w:val="22"/>
        </w:rPr>
      </w:pPr>
      <w:r w:rsidRPr="0084374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14:paraId="2AB73DBD" w14:textId="77777777" w:rsidR="009A0277" w:rsidRPr="00843742" w:rsidRDefault="009A0277" w:rsidP="00843742">
      <w:pPr>
        <w:widowControl w:val="0"/>
        <w:autoSpaceDE w:val="0"/>
        <w:autoSpaceDN w:val="0"/>
        <w:adjustRightInd w:val="0"/>
        <w:rPr>
          <w:rFonts w:eastAsiaTheme="minorEastAsia"/>
          <w:sz w:val="18"/>
          <w:szCs w:val="18"/>
          <w:lang w:val="it-IT"/>
        </w:rPr>
      </w:pPr>
      <w:r w:rsidRPr="00843742">
        <w:rPr>
          <w:rFonts w:eastAsiaTheme="minorEastAsia"/>
          <w:sz w:val="18"/>
          <w:szCs w:val="18"/>
          <w:lang w:val="it-IT"/>
        </w:rPr>
        <w:t>SCMM/AGZ/DEMF/JMMO</w:t>
      </w:r>
    </w:p>
    <w:p w14:paraId="49D72DA3" w14:textId="77777777" w:rsidR="00664420" w:rsidRPr="00843742" w:rsidRDefault="00664420" w:rsidP="00843742">
      <w:pPr>
        <w:ind w:right="-93"/>
        <w:rPr>
          <w:rFonts w:eastAsia="Calibri" w:cs="Tahoma"/>
          <w:bCs/>
          <w:szCs w:val="22"/>
          <w:lang w:eastAsia="en-US"/>
        </w:rPr>
      </w:pPr>
    </w:p>
    <w:p w14:paraId="5EFEA0CD" w14:textId="77777777" w:rsidR="00664420" w:rsidRPr="00843742" w:rsidRDefault="00664420" w:rsidP="00843742">
      <w:pPr>
        <w:ind w:right="-93"/>
        <w:rPr>
          <w:rFonts w:eastAsia="Calibri" w:cs="Tahoma"/>
          <w:szCs w:val="22"/>
          <w:lang w:val="es-ES"/>
        </w:rPr>
      </w:pPr>
    </w:p>
    <w:p w14:paraId="696BC976" w14:textId="77777777" w:rsidR="00664420" w:rsidRPr="00843742" w:rsidRDefault="00664420" w:rsidP="00843742">
      <w:pPr>
        <w:ind w:right="-93"/>
        <w:rPr>
          <w:rFonts w:eastAsia="Calibri" w:cs="Tahoma"/>
          <w:bCs/>
          <w:szCs w:val="22"/>
          <w:lang w:val="es-ES" w:eastAsia="en-US"/>
        </w:rPr>
      </w:pPr>
    </w:p>
    <w:p w14:paraId="671CB0C5" w14:textId="77777777" w:rsidR="00664420" w:rsidRPr="00843742" w:rsidRDefault="00664420" w:rsidP="00843742">
      <w:pPr>
        <w:ind w:right="-93"/>
        <w:rPr>
          <w:rFonts w:eastAsia="Calibri" w:cs="Tahoma"/>
          <w:bCs/>
          <w:szCs w:val="22"/>
          <w:lang w:val="es-ES_tradnl" w:eastAsia="en-US"/>
        </w:rPr>
      </w:pPr>
    </w:p>
    <w:p w14:paraId="52B66DE7" w14:textId="77777777" w:rsidR="00664420" w:rsidRPr="00843742" w:rsidRDefault="00664420" w:rsidP="00843742">
      <w:pPr>
        <w:ind w:right="-93"/>
        <w:rPr>
          <w:rFonts w:eastAsia="Calibri" w:cs="Tahoma"/>
          <w:bCs/>
          <w:szCs w:val="22"/>
          <w:lang w:val="es-ES_tradnl" w:eastAsia="en-US"/>
        </w:rPr>
      </w:pPr>
    </w:p>
    <w:p w14:paraId="3BA305D1" w14:textId="77777777" w:rsidR="00664420" w:rsidRPr="00843742" w:rsidRDefault="00664420" w:rsidP="00843742">
      <w:pPr>
        <w:ind w:right="-93"/>
        <w:rPr>
          <w:rFonts w:eastAsia="Calibri" w:cs="Tahoma"/>
          <w:bCs/>
          <w:szCs w:val="22"/>
          <w:lang w:val="es-ES_tradnl" w:eastAsia="en-US"/>
        </w:rPr>
      </w:pPr>
    </w:p>
    <w:p w14:paraId="78230707" w14:textId="77777777" w:rsidR="00664420" w:rsidRPr="00843742" w:rsidRDefault="00664420" w:rsidP="00843742">
      <w:pPr>
        <w:ind w:right="-93"/>
        <w:rPr>
          <w:rFonts w:eastAsia="Calibri" w:cs="Tahoma"/>
          <w:bCs/>
          <w:szCs w:val="22"/>
          <w:lang w:val="es-ES_tradnl" w:eastAsia="en-US"/>
        </w:rPr>
      </w:pPr>
    </w:p>
    <w:p w14:paraId="72D18B28" w14:textId="77777777" w:rsidR="00664420" w:rsidRPr="00843742" w:rsidRDefault="00664420" w:rsidP="00843742">
      <w:pPr>
        <w:ind w:right="-93"/>
        <w:rPr>
          <w:rFonts w:eastAsia="Calibri" w:cs="Tahoma"/>
          <w:bCs/>
          <w:szCs w:val="22"/>
          <w:lang w:val="es-ES_tradnl" w:eastAsia="en-US"/>
        </w:rPr>
      </w:pPr>
    </w:p>
    <w:p w14:paraId="6BD461DC" w14:textId="77777777" w:rsidR="00664420" w:rsidRPr="00843742" w:rsidRDefault="00664420" w:rsidP="00843742">
      <w:pPr>
        <w:tabs>
          <w:tab w:val="center" w:pos="4568"/>
        </w:tabs>
        <w:ind w:right="-93"/>
        <w:rPr>
          <w:rFonts w:eastAsia="Calibri" w:cs="Tahoma"/>
          <w:bCs/>
          <w:szCs w:val="22"/>
          <w:lang w:eastAsia="en-US"/>
        </w:rPr>
      </w:pPr>
    </w:p>
    <w:p w14:paraId="4DBB1727" w14:textId="77777777" w:rsidR="00664420" w:rsidRPr="00843742" w:rsidRDefault="00664420" w:rsidP="00843742">
      <w:pPr>
        <w:tabs>
          <w:tab w:val="center" w:pos="4568"/>
        </w:tabs>
        <w:ind w:right="-93"/>
        <w:rPr>
          <w:rFonts w:eastAsia="Calibri" w:cs="Tahoma"/>
          <w:bCs/>
          <w:szCs w:val="22"/>
          <w:lang w:eastAsia="en-US"/>
        </w:rPr>
      </w:pPr>
    </w:p>
    <w:p w14:paraId="1D74121B" w14:textId="77777777" w:rsidR="00664420" w:rsidRPr="00843742" w:rsidRDefault="00664420" w:rsidP="00843742">
      <w:pPr>
        <w:tabs>
          <w:tab w:val="center" w:pos="4568"/>
        </w:tabs>
        <w:ind w:right="-93"/>
        <w:rPr>
          <w:rFonts w:eastAsia="Calibri" w:cs="Tahoma"/>
          <w:bCs/>
          <w:szCs w:val="22"/>
          <w:lang w:eastAsia="en-US"/>
        </w:rPr>
      </w:pPr>
    </w:p>
    <w:p w14:paraId="08E74E9C" w14:textId="77777777" w:rsidR="00664420" w:rsidRPr="00843742" w:rsidRDefault="00664420" w:rsidP="00843742">
      <w:pPr>
        <w:tabs>
          <w:tab w:val="center" w:pos="4568"/>
        </w:tabs>
        <w:ind w:right="-93"/>
        <w:rPr>
          <w:rFonts w:eastAsia="Calibri" w:cs="Tahoma"/>
          <w:bCs/>
          <w:szCs w:val="22"/>
          <w:lang w:eastAsia="en-US"/>
        </w:rPr>
      </w:pPr>
    </w:p>
    <w:p w14:paraId="2CBF5E03" w14:textId="77777777" w:rsidR="00664420" w:rsidRPr="00843742" w:rsidRDefault="00664420" w:rsidP="00843742">
      <w:pPr>
        <w:tabs>
          <w:tab w:val="center" w:pos="4568"/>
        </w:tabs>
        <w:ind w:right="-93"/>
        <w:rPr>
          <w:rFonts w:eastAsia="Calibri" w:cs="Tahoma"/>
          <w:bCs/>
          <w:szCs w:val="22"/>
          <w:lang w:eastAsia="en-US"/>
        </w:rPr>
      </w:pPr>
    </w:p>
    <w:p w14:paraId="44865A6D" w14:textId="77777777" w:rsidR="00664420" w:rsidRPr="00843742" w:rsidRDefault="00664420" w:rsidP="00843742">
      <w:pPr>
        <w:tabs>
          <w:tab w:val="center" w:pos="4568"/>
        </w:tabs>
        <w:ind w:right="-93"/>
        <w:rPr>
          <w:rFonts w:eastAsia="Calibri" w:cs="Tahoma"/>
          <w:bCs/>
          <w:szCs w:val="22"/>
          <w:lang w:eastAsia="en-US"/>
        </w:rPr>
      </w:pPr>
    </w:p>
    <w:p w14:paraId="7147F06B" w14:textId="77777777" w:rsidR="00664420" w:rsidRPr="00843742" w:rsidRDefault="00664420" w:rsidP="00843742">
      <w:pPr>
        <w:tabs>
          <w:tab w:val="center" w:pos="4568"/>
        </w:tabs>
        <w:ind w:right="-93"/>
        <w:rPr>
          <w:rFonts w:eastAsia="Calibri" w:cs="Tahoma"/>
          <w:bCs/>
          <w:szCs w:val="22"/>
          <w:lang w:eastAsia="en-US"/>
        </w:rPr>
      </w:pPr>
    </w:p>
    <w:p w14:paraId="6FDF3D7E" w14:textId="77777777" w:rsidR="00664420" w:rsidRPr="00843742" w:rsidRDefault="00664420" w:rsidP="00843742">
      <w:pPr>
        <w:tabs>
          <w:tab w:val="center" w:pos="4568"/>
        </w:tabs>
        <w:ind w:right="-93"/>
        <w:rPr>
          <w:rFonts w:eastAsia="Calibri" w:cs="Tahoma"/>
          <w:bCs/>
          <w:szCs w:val="22"/>
          <w:lang w:eastAsia="en-US"/>
        </w:rPr>
      </w:pPr>
    </w:p>
    <w:p w14:paraId="6246F818" w14:textId="77777777" w:rsidR="00664420" w:rsidRPr="00843742" w:rsidRDefault="00664420" w:rsidP="00843742">
      <w:pPr>
        <w:tabs>
          <w:tab w:val="center" w:pos="4568"/>
        </w:tabs>
        <w:ind w:right="-93"/>
        <w:rPr>
          <w:rFonts w:eastAsia="Calibri" w:cs="Tahoma"/>
          <w:bCs/>
          <w:szCs w:val="22"/>
          <w:lang w:eastAsia="en-US"/>
        </w:rPr>
      </w:pPr>
    </w:p>
    <w:p w14:paraId="57A88B28" w14:textId="77777777" w:rsidR="00664420" w:rsidRPr="00843742" w:rsidRDefault="00664420" w:rsidP="00843742">
      <w:pPr>
        <w:tabs>
          <w:tab w:val="center" w:pos="4568"/>
        </w:tabs>
        <w:ind w:right="-93"/>
        <w:rPr>
          <w:rFonts w:eastAsia="Calibri" w:cs="Tahoma"/>
          <w:bCs/>
          <w:szCs w:val="22"/>
          <w:lang w:eastAsia="en-US"/>
        </w:rPr>
      </w:pPr>
    </w:p>
    <w:p w14:paraId="77EF6095" w14:textId="77777777" w:rsidR="00664420" w:rsidRPr="00843742" w:rsidRDefault="00664420" w:rsidP="00843742">
      <w:pPr>
        <w:tabs>
          <w:tab w:val="center" w:pos="4568"/>
        </w:tabs>
        <w:ind w:right="-93"/>
        <w:rPr>
          <w:rFonts w:eastAsia="Calibri" w:cs="Tahoma"/>
          <w:bCs/>
          <w:szCs w:val="22"/>
          <w:lang w:eastAsia="en-US"/>
        </w:rPr>
      </w:pPr>
    </w:p>
    <w:p w14:paraId="35593947" w14:textId="77777777" w:rsidR="00664420" w:rsidRPr="00843742" w:rsidRDefault="00664420" w:rsidP="00843742">
      <w:pPr>
        <w:tabs>
          <w:tab w:val="center" w:pos="4568"/>
        </w:tabs>
        <w:ind w:right="-93"/>
        <w:rPr>
          <w:rFonts w:eastAsia="Calibri" w:cs="Tahoma"/>
          <w:bCs/>
          <w:szCs w:val="22"/>
          <w:lang w:eastAsia="en-US"/>
        </w:rPr>
      </w:pPr>
    </w:p>
    <w:p w14:paraId="3AF72A17" w14:textId="77777777" w:rsidR="00664420" w:rsidRPr="00843742" w:rsidRDefault="00664420" w:rsidP="00843742">
      <w:pPr>
        <w:tabs>
          <w:tab w:val="center" w:pos="4568"/>
        </w:tabs>
        <w:ind w:right="-93"/>
        <w:rPr>
          <w:rFonts w:eastAsia="Calibri" w:cs="Tahoma"/>
          <w:bCs/>
          <w:szCs w:val="22"/>
          <w:lang w:eastAsia="en-US"/>
        </w:rPr>
      </w:pPr>
    </w:p>
    <w:p w14:paraId="37169144" w14:textId="77777777" w:rsidR="00664420" w:rsidRPr="00843742" w:rsidRDefault="00664420" w:rsidP="00843742">
      <w:pPr>
        <w:tabs>
          <w:tab w:val="center" w:pos="4568"/>
        </w:tabs>
        <w:ind w:right="-93"/>
        <w:rPr>
          <w:rFonts w:eastAsia="Calibri" w:cs="Tahoma"/>
          <w:bCs/>
          <w:szCs w:val="22"/>
          <w:lang w:eastAsia="en-US"/>
        </w:rPr>
      </w:pPr>
    </w:p>
    <w:p w14:paraId="77CFC088" w14:textId="77777777" w:rsidR="00664420" w:rsidRPr="00843742" w:rsidRDefault="00664420" w:rsidP="00843742">
      <w:pPr>
        <w:tabs>
          <w:tab w:val="center" w:pos="4568"/>
        </w:tabs>
        <w:ind w:right="-93"/>
        <w:rPr>
          <w:rFonts w:eastAsia="Calibri" w:cs="Tahoma"/>
          <w:bCs/>
          <w:szCs w:val="22"/>
          <w:lang w:eastAsia="en-US"/>
        </w:rPr>
      </w:pPr>
    </w:p>
    <w:p w14:paraId="781A11A5" w14:textId="77777777" w:rsidR="00664420" w:rsidRPr="00843742" w:rsidRDefault="00664420" w:rsidP="00843742">
      <w:pPr>
        <w:tabs>
          <w:tab w:val="center" w:pos="4568"/>
        </w:tabs>
        <w:ind w:right="-93"/>
        <w:rPr>
          <w:rFonts w:eastAsia="Calibri" w:cs="Tahoma"/>
          <w:bCs/>
          <w:szCs w:val="22"/>
          <w:lang w:eastAsia="en-US"/>
        </w:rPr>
      </w:pPr>
    </w:p>
    <w:p w14:paraId="5B4ADFF3" w14:textId="77777777" w:rsidR="00A131AC" w:rsidRPr="00843742" w:rsidRDefault="00A131AC" w:rsidP="00843742"/>
    <w:sectPr w:rsidR="00A131AC" w:rsidRPr="00843742"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6B40C" w14:textId="77777777" w:rsidR="001C781A" w:rsidRDefault="001C781A" w:rsidP="00664420">
      <w:pPr>
        <w:spacing w:line="240" w:lineRule="auto"/>
      </w:pPr>
      <w:r>
        <w:separator/>
      </w:r>
    </w:p>
  </w:endnote>
  <w:endnote w:type="continuationSeparator" w:id="0">
    <w:p w14:paraId="1A78F1CF" w14:textId="77777777" w:rsidR="001C781A" w:rsidRDefault="001C781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82050" w:rsidRDefault="00F82050">
    <w:pPr>
      <w:tabs>
        <w:tab w:val="center" w:pos="4550"/>
        <w:tab w:val="left" w:pos="5818"/>
      </w:tabs>
      <w:ind w:right="260"/>
      <w:jc w:val="right"/>
      <w:rPr>
        <w:color w:val="071320" w:themeColor="text2" w:themeShade="80"/>
        <w:sz w:val="24"/>
        <w:szCs w:val="24"/>
      </w:rPr>
    </w:pPr>
  </w:p>
  <w:p w14:paraId="1BCA7F23" w14:textId="77777777" w:rsidR="00F82050" w:rsidRDefault="00F820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82050" w:rsidRDefault="00F8205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F6041" w:rsidRPr="002F6041">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F6041" w:rsidRPr="002F6041">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F82050" w:rsidRDefault="00F820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3DE8D" w14:textId="77777777" w:rsidR="001C781A" w:rsidRDefault="001C781A" w:rsidP="00664420">
      <w:pPr>
        <w:spacing w:line="240" w:lineRule="auto"/>
      </w:pPr>
      <w:r>
        <w:separator/>
      </w:r>
    </w:p>
  </w:footnote>
  <w:footnote w:type="continuationSeparator" w:id="0">
    <w:p w14:paraId="581050EF" w14:textId="77777777" w:rsidR="001C781A" w:rsidRDefault="001C781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82050" w:rsidRPr="00330DA7" w14:paraId="070A4B18" w14:textId="77777777" w:rsidTr="003F35FD">
      <w:trPr>
        <w:trHeight w:val="144"/>
        <w:jc w:val="right"/>
      </w:trPr>
      <w:tc>
        <w:tcPr>
          <w:tcW w:w="2727" w:type="dxa"/>
        </w:tcPr>
        <w:p w14:paraId="62B7493A" w14:textId="77777777" w:rsidR="00F82050" w:rsidRPr="00330DA7" w:rsidRDefault="00F8205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82E3922" w:rsidR="00F82050" w:rsidRPr="00A90C72" w:rsidRDefault="00F82050" w:rsidP="003F35FD">
          <w:pPr>
            <w:tabs>
              <w:tab w:val="right" w:pos="8838"/>
            </w:tabs>
            <w:ind w:left="-74" w:right="-105"/>
            <w:rPr>
              <w:rFonts w:eastAsia="Calibri" w:cs="Tahoma"/>
              <w:szCs w:val="22"/>
              <w:lang w:eastAsia="en-US"/>
            </w:rPr>
          </w:pPr>
          <w:r>
            <w:rPr>
              <w:rFonts w:eastAsia="Calibri" w:cs="Tahoma"/>
              <w:szCs w:val="22"/>
              <w:lang w:eastAsia="en-US"/>
            </w:rPr>
            <w:t>06382/</w:t>
          </w:r>
          <w:r w:rsidRPr="00A90C72">
            <w:rPr>
              <w:rFonts w:eastAsia="Calibri" w:cs="Tahoma"/>
              <w:szCs w:val="22"/>
              <w:lang w:eastAsia="en-US"/>
            </w:rPr>
            <w:t>INFOEM/IP/RR</w:t>
          </w:r>
          <w:r>
            <w:rPr>
              <w:rFonts w:eastAsia="Calibri" w:cs="Tahoma"/>
              <w:szCs w:val="22"/>
              <w:lang w:eastAsia="en-US"/>
            </w:rPr>
            <w:t xml:space="preserve">/2024 </w:t>
          </w:r>
        </w:p>
      </w:tc>
    </w:tr>
    <w:tr w:rsidR="00F82050" w:rsidRPr="00330DA7" w14:paraId="4521E058" w14:textId="77777777" w:rsidTr="003F35FD">
      <w:trPr>
        <w:trHeight w:val="283"/>
        <w:jc w:val="right"/>
      </w:trPr>
      <w:tc>
        <w:tcPr>
          <w:tcW w:w="2727" w:type="dxa"/>
        </w:tcPr>
        <w:p w14:paraId="0B68C086" w14:textId="77777777" w:rsidR="00F82050" w:rsidRPr="00330DA7" w:rsidRDefault="00F8205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E7F5584" w:rsidR="00F82050" w:rsidRPr="00952DD0" w:rsidRDefault="00F82050" w:rsidP="003F35FD">
          <w:pPr>
            <w:tabs>
              <w:tab w:val="left" w:pos="2834"/>
              <w:tab w:val="right" w:pos="8838"/>
            </w:tabs>
            <w:ind w:left="-108" w:right="-105"/>
            <w:rPr>
              <w:rFonts w:eastAsia="Calibri" w:cs="Tahoma"/>
              <w:szCs w:val="22"/>
              <w:lang w:eastAsia="en-US"/>
            </w:rPr>
          </w:pPr>
          <w:r w:rsidRPr="00FB0388">
            <w:rPr>
              <w:rFonts w:eastAsia="Calibri" w:cs="Tahoma"/>
              <w:szCs w:val="22"/>
              <w:lang w:eastAsia="en-US"/>
            </w:rPr>
            <w:t>Unidad de Asuntos Internos</w:t>
          </w:r>
        </w:p>
      </w:tc>
    </w:tr>
    <w:tr w:rsidR="00F82050" w:rsidRPr="00330DA7" w14:paraId="6331D9B6" w14:textId="77777777" w:rsidTr="003F35FD">
      <w:trPr>
        <w:trHeight w:val="283"/>
        <w:jc w:val="right"/>
      </w:trPr>
      <w:tc>
        <w:tcPr>
          <w:tcW w:w="2727" w:type="dxa"/>
        </w:tcPr>
        <w:p w14:paraId="3FA86BAE" w14:textId="04F1C45E" w:rsidR="00F82050" w:rsidRPr="00330DA7" w:rsidRDefault="00F8205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82050" w:rsidRPr="00EA66FC" w:rsidRDefault="00F8205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82050" w:rsidRPr="00443C6B" w:rsidRDefault="00F8205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82050" w:rsidRPr="00330DA7" w14:paraId="29CFF901" w14:textId="77777777" w:rsidTr="00FB0388">
      <w:trPr>
        <w:trHeight w:val="1435"/>
      </w:trPr>
      <w:tc>
        <w:tcPr>
          <w:tcW w:w="283" w:type="dxa"/>
          <w:shd w:val="clear" w:color="auto" w:fill="auto"/>
        </w:tcPr>
        <w:p w14:paraId="046B9F8F" w14:textId="77777777" w:rsidR="00F82050" w:rsidRPr="00330DA7" w:rsidRDefault="00F82050" w:rsidP="00FB038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82050" w:rsidRPr="00330DA7" w14:paraId="04F272D2" w14:textId="77777777" w:rsidTr="00FB0388">
            <w:trPr>
              <w:trHeight w:val="144"/>
            </w:trPr>
            <w:tc>
              <w:tcPr>
                <w:tcW w:w="2727" w:type="dxa"/>
              </w:tcPr>
              <w:p w14:paraId="2FD4DBF6" w14:textId="77777777" w:rsidR="00F82050" w:rsidRPr="00330DA7" w:rsidRDefault="00F82050" w:rsidP="00FB0388">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9020368" w:rsidR="00F82050" w:rsidRPr="00A90C72" w:rsidRDefault="00F82050" w:rsidP="00FB0388">
                <w:pPr>
                  <w:tabs>
                    <w:tab w:val="right" w:pos="8838"/>
                  </w:tabs>
                  <w:ind w:left="-74" w:right="-105"/>
                  <w:rPr>
                    <w:rFonts w:eastAsia="Calibri" w:cs="Tahoma"/>
                    <w:szCs w:val="22"/>
                    <w:lang w:eastAsia="en-US"/>
                  </w:rPr>
                </w:pPr>
                <w:r>
                  <w:rPr>
                    <w:rFonts w:eastAsia="Calibri" w:cs="Tahoma"/>
                    <w:szCs w:val="22"/>
                    <w:lang w:eastAsia="en-US"/>
                  </w:rPr>
                  <w:t>06382/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F82050" w:rsidRDefault="00F82050" w:rsidP="00FB0388">
                <w:pPr>
                  <w:tabs>
                    <w:tab w:val="right" w:pos="8838"/>
                  </w:tabs>
                  <w:ind w:left="-74" w:right="-105"/>
                  <w:rPr>
                    <w:rFonts w:eastAsia="Calibri" w:cs="Tahoma"/>
                    <w:szCs w:val="22"/>
                    <w:lang w:eastAsia="en-US"/>
                  </w:rPr>
                </w:pPr>
              </w:p>
            </w:tc>
          </w:tr>
          <w:tr w:rsidR="00F82050" w:rsidRPr="00330DA7" w14:paraId="05C58951" w14:textId="77777777" w:rsidTr="00FB0388">
            <w:trPr>
              <w:trHeight w:val="144"/>
            </w:trPr>
            <w:tc>
              <w:tcPr>
                <w:tcW w:w="2727" w:type="dxa"/>
              </w:tcPr>
              <w:p w14:paraId="642B9610" w14:textId="77777777" w:rsidR="00F82050" w:rsidRPr="00330DA7" w:rsidRDefault="00F82050" w:rsidP="00FB0388">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5482441" w:rsidR="00F82050" w:rsidRPr="005F19B1" w:rsidRDefault="002F6041" w:rsidP="00FB0388">
                <w:pPr>
                  <w:tabs>
                    <w:tab w:val="left" w:pos="3122"/>
                    <w:tab w:val="right" w:pos="8838"/>
                  </w:tabs>
                  <w:ind w:left="-105" w:right="-105"/>
                  <w:rPr>
                    <w:rFonts w:eastAsia="Calibri" w:cs="Tahoma"/>
                    <w:szCs w:val="22"/>
                    <w:lang w:eastAsia="en-US"/>
                  </w:rPr>
                </w:pPr>
                <w:r>
                  <w:rPr>
                    <w:rFonts w:eastAsia="Calibri" w:cs="Tahoma"/>
                    <w:szCs w:val="22"/>
                    <w:lang w:eastAsia="en-US"/>
                  </w:rPr>
                  <w:t>XXXXXXXXXXXXX XXX XXXXXX</w:t>
                </w:r>
              </w:p>
            </w:tc>
            <w:tc>
              <w:tcPr>
                <w:tcW w:w="3402" w:type="dxa"/>
              </w:tcPr>
              <w:p w14:paraId="73F47F53" w14:textId="77777777" w:rsidR="00F82050" w:rsidRPr="005F19B1" w:rsidRDefault="00F82050" w:rsidP="00FB0388">
                <w:pPr>
                  <w:tabs>
                    <w:tab w:val="left" w:pos="3122"/>
                    <w:tab w:val="right" w:pos="8838"/>
                  </w:tabs>
                  <w:ind w:left="-105" w:right="-105"/>
                  <w:rPr>
                    <w:rFonts w:eastAsia="Calibri" w:cs="Tahoma"/>
                    <w:szCs w:val="22"/>
                    <w:lang w:eastAsia="en-US"/>
                  </w:rPr>
                </w:pPr>
              </w:p>
            </w:tc>
          </w:tr>
          <w:bookmarkEnd w:id="1"/>
          <w:tr w:rsidR="00F82050" w:rsidRPr="00330DA7" w14:paraId="00E6CDC1" w14:textId="77777777" w:rsidTr="00FB0388">
            <w:trPr>
              <w:trHeight w:val="283"/>
            </w:trPr>
            <w:tc>
              <w:tcPr>
                <w:tcW w:w="2727" w:type="dxa"/>
              </w:tcPr>
              <w:p w14:paraId="0631AD24" w14:textId="77777777" w:rsidR="00F82050" w:rsidRPr="00330DA7" w:rsidRDefault="00F82050" w:rsidP="00FB038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8A47286" w:rsidR="00F82050" w:rsidRPr="00952DD0" w:rsidRDefault="00F82050" w:rsidP="00FB0388">
                <w:pPr>
                  <w:tabs>
                    <w:tab w:val="left" w:pos="2834"/>
                    <w:tab w:val="right" w:pos="8838"/>
                  </w:tabs>
                  <w:ind w:left="-108" w:right="-105"/>
                  <w:rPr>
                    <w:rFonts w:eastAsia="Calibri" w:cs="Tahoma"/>
                    <w:szCs w:val="22"/>
                    <w:lang w:eastAsia="en-US"/>
                  </w:rPr>
                </w:pPr>
                <w:r w:rsidRPr="00FB0388">
                  <w:rPr>
                    <w:rFonts w:eastAsia="Calibri" w:cs="Tahoma"/>
                    <w:szCs w:val="22"/>
                    <w:lang w:eastAsia="en-US"/>
                  </w:rPr>
                  <w:t>Unidad de Asuntos Internos</w:t>
                </w:r>
              </w:p>
            </w:tc>
            <w:tc>
              <w:tcPr>
                <w:tcW w:w="3402" w:type="dxa"/>
              </w:tcPr>
              <w:p w14:paraId="3A7DA319" w14:textId="77777777" w:rsidR="00F82050" w:rsidRPr="00A90C72" w:rsidRDefault="00F82050" w:rsidP="00FB0388">
                <w:pPr>
                  <w:tabs>
                    <w:tab w:val="left" w:pos="2834"/>
                    <w:tab w:val="right" w:pos="8838"/>
                  </w:tabs>
                  <w:ind w:left="-108" w:right="-105"/>
                  <w:rPr>
                    <w:rFonts w:eastAsia="Calibri" w:cs="Tahoma"/>
                    <w:szCs w:val="22"/>
                    <w:lang w:eastAsia="en-US"/>
                  </w:rPr>
                </w:pPr>
              </w:p>
            </w:tc>
          </w:tr>
          <w:tr w:rsidR="00F82050" w:rsidRPr="00330DA7" w14:paraId="0F6CD8D2" w14:textId="77777777" w:rsidTr="00FB0388">
            <w:trPr>
              <w:trHeight w:val="283"/>
            </w:trPr>
            <w:tc>
              <w:tcPr>
                <w:tcW w:w="2727" w:type="dxa"/>
              </w:tcPr>
              <w:p w14:paraId="31700628" w14:textId="385332FF" w:rsidR="00F82050" w:rsidRPr="00330DA7" w:rsidRDefault="00F82050" w:rsidP="00FB038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82050" w:rsidRPr="00EA66FC" w:rsidRDefault="00F82050" w:rsidP="00FB038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82050" w:rsidRPr="00330DA7" w:rsidRDefault="00F82050" w:rsidP="00FB0388">
                <w:pPr>
                  <w:tabs>
                    <w:tab w:val="right" w:pos="8838"/>
                  </w:tabs>
                  <w:ind w:left="-108" w:right="-105"/>
                  <w:rPr>
                    <w:rFonts w:eastAsia="Calibri" w:cs="Tahoma"/>
                    <w:szCs w:val="22"/>
                    <w:lang w:eastAsia="en-US"/>
                  </w:rPr>
                </w:pPr>
              </w:p>
            </w:tc>
          </w:tr>
        </w:tbl>
        <w:p w14:paraId="5DC6AC61" w14:textId="77777777" w:rsidR="00F82050" w:rsidRPr="00330DA7" w:rsidRDefault="00F82050" w:rsidP="00FB0388">
          <w:pPr>
            <w:tabs>
              <w:tab w:val="right" w:pos="8838"/>
            </w:tabs>
            <w:ind w:left="-28"/>
            <w:rPr>
              <w:rFonts w:ascii="Arial" w:eastAsia="Calibri" w:hAnsi="Arial" w:cs="Arial"/>
              <w:b/>
              <w:szCs w:val="22"/>
              <w:lang w:eastAsia="en-US"/>
            </w:rPr>
          </w:pPr>
        </w:p>
      </w:tc>
    </w:tr>
  </w:tbl>
  <w:p w14:paraId="2A906731" w14:textId="77777777" w:rsidR="00F82050" w:rsidRPr="00765661" w:rsidRDefault="001C781A" w:rsidP="00FB0388">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5FBA"/>
    <w:rsid w:val="000318BC"/>
    <w:rsid w:val="00057B2D"/>
    <w:rsid w:val="00080071"/>
    <w:rsid w:val="000A5F05"/>
    <w:rsid w:val="000D0D67"/>
    <w:rsid w:val="000E09C4"/>
    <w:rsid w:val="000F04AE"/>
    <w:rsid w:val="0011350D"/>
    <w:rsid w:val="00141876"/>
    <w:rsid w:val="0014207B"/>
    <w:rsid w:val="00150C49"/>
    <w:rsid w:val="00163D12"/>
    <w:rsid w:val="001A58B3"/>
    <w:rsid w:val="001C7688"/>
    <w:rsid w:val="001C781A"/>
    <w:rsid w:val="001D30FA"/>
    <w:rsid w:val="001F3515"/>
    <w:rsid w:val="001F5C8C"/>
    <w:rsid w:val="00233005"/>
    <w:rsid w:val="00233F17"/>
    <w:rsid w:val="002A3601"/>
    <w:rsid w:val="002B7C6F"/>
    <w:rsid w:val="002D111C"/>
    <w:rsid w:val="002F4BBA"/>
    <w:rsid w:val="002F6041"/>
    <w:rsid w:val="00302476"/>
    <w:rsid w:val="00331F35"/>
    <w:rsid w:val="00335CDF"/>
    <w:rsid w:val="00337F4D"/>
    <w:rsid w:val="00362A11"/>
    <w:rsid w:val="003A40C1"/>
    <w:rsid w:val="003B4C2D"/>
    <w:rsid w:val="003B5D3E"/>
    <w:rsid w:val="003E4F98"/>
    <w:rsid w:val="003F35FD"/>
    <w:rsid w:val="003F6FBF"/>
    <w:rsid w:val="0041385B"/>
    <w:rsid w:val="00441BFA"/>
    <w:rsid w:val="00442DD1"/>
    <w:rsid w:val="004504F2"/>
    <w:rsid w:val="00454FBD"/>
    <w:rsid w:val="00477A50"/>
    <w:rsid w:val="00486944"/>
    <w:rsid w:val="004D7CD8"/>
    <w:rsid w:val="004E5068"/>
    <w:rsid w:val="004F7A00"/>
    <w:rsid w:val="00523F48"/>
    <w:rsid w:val="005365FA"/>
    <w:rsid w:val="005723CB"/>
    <w:rsid w:val="00575400"/>
    <w:rsid w:val="005B18AF"/>
    <w:rsid w:val="005D5A50"/>
    <w:rsid w:val="005F5301"/>
    <w:rsid w:val="005F618A"/>
    <w:rsid w:val="005F65B7"/>
    <w:rsid w:val="006067C7"/>
    <w:rsid w:val="00606A65"/>
    <w:rsid w:val="006159AD"/>
    <w:rsid w:val="00646436"/>
    <w:rsid w:val="00664420"/>
    <w:rsid w:val="006651A6"/>
    <w:rsid w:val="006A646A"/>
    <w:rsid w:val="006B10B0"/>
    <w:rsid w:val="006E25BC"/>
    <w:rsid w:val="006E6BBC"/>
    <w:rsid w:val="006F7768"/>
    <w:rsid w:val="00717E59"/>
    <w:rsid w:val="007742FF"/>
    <w:rsid w:val="00775BFC"/>
    <w:rsid w:val="007A3459"/>
    <w:rsid w:val="007A3C34"/>
    <w:rsid w:val="007B6074"/>
    <w:rsid w:val="007D1C55"/>
    <w:rsid w:val="007D29D7"/>
    <w:rsid w:val="007D317F"/>
    <w:rsid w:val="007F5D06"/>
    <w:rsid w:val="007F7EDC"/>
    <w:rsid w:val="008046CA"/>
    <w:rsid w:val="00805A6E"/>
    <w:rsid w:val="00843742"/>
    <w:rsid w:val="00865CF4"/>
    <w:rsid w:val="00876DBC"/>
    <w:rsid w:val="008A3792"/>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35F7"/>
    <w:rsid w:val="00A16D85"/>
    <w:rsid w:val="00A21A20"/>
    <w:rsid w:val="00A26D12"/>
    <w:rsid w:val="00A36A99"/>
    <w:rsid w:val="00A53315"/>
    <w:rsid w:val="00A70EF0"/>
    <w:rsid w:val="00A9208D"/>
    <w:rsid w:val="00AA6EA9"/>
    <w:rsid w:val="00AC2DB8"/>
    <w:rsid w:val="00AC3CA0"/>
    <w:rsid w:val="00AE3DA7"/>
    <w:rsid w:val="00AF03C4"/>
    <w:rsid w:val="00B22A80"/>
    <w:rsid w:val="00B47535"/>
    <w:rsid w:val="00B55D45"/>
    <w:rsid w:val="00B72822"/>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6804"/>
    <w:rsid w:val="00D2790D"/>
    <w:rsid w:val="00D51ECD"/>
    <w:rsid w:val="00D6170E"/>
    <w:rsid w:val="00D91CB4"/>
    <w:rsid w:val="00DB1C09"/>
    <w:rsid w:val="00DC2048"/>
    <w:rsid w:val="00DE1133"/>
    <w:rsid w:val="00E16BF5"/>
    <w:rsid w:val="00E24196"/>
    <w:rsid w:val="00E37A3F"/>
    <w:rsid w:val="00E37D3C"/>
    <w:rsid w:val="00E40A98"/>
    <w:rsid w:val="00E62E6A"/>
    <w:rsid w:val="00E83EF5"/>
    <w:rsid w:val="00E9335C"/>
    <w:rsid w:val="00ED1C1E"/>
    <w:rsid w:val="00EE2AF2"/>
    <w:rsid w:val="00EF165E"/>
    <w:rsid w:val="00F07EE6"/>
    <w:rsid w:val="00F33CC8"/>
    <w:rsid w:val="00F4481C"/>
    <w:rsid w:val="00F75D23"/>
    <w:rsid w:val="00F82050"/>
    <w:rsid w:val="00FA5957"/>
    <w:rsid w:val="00FB0388"/>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table" w:customStyle="1" w:styleId="Tablaconcuadrcula3">
    <w:name w:val="Tabla con cuadrícula3"/>
    <w:basedOn w:val="Tablanormal"/>
    <w:uiPriority w:val="59"/>
    <w:rsid w:val="00D26804"/>
    <w:pPr>
      <w:spacing w:after="0" w:line="240" w:lineRule="auto"/>
    </w:pPr>
    <w:rPr>
      <w:rFonts w:eastAsia="Calibri"/>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5096">
      <w:bodyDiv w:val="1"/>
      <w:marLeft w:val="0"/>
      <w:marRight w:val="0"/>
      <w:marTop w:val="0"/>
      <w:marBottom w:val="0"/>
      <w:divBdr>
        <w:top w:val="none" w:sz="0" w:space="0" w:color="auto"/>
        <w:left w:val="none" w:sz="0" w:space="0" w:color="auto"/>
        <w:bottom w:val="none" w:sz="0" w:space="0" w:color="auto"/>
        <w:right w:val="none" w:sz="0" w:space="0" w:color="auto"/>
      </w:divBdr>
    </w:div>
    <w:div w:id="138236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A9DD47E-0411-4D94-B004-4478858C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6563</Words>
  <Characters>36099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2024-11-28T15:56:00Z</cp:lastPrinted>
  <dcterms:created xsi:type="dcterms:W3CDTF">2024-11-26T00:03:00Z</dcterms:created>
  <dcterms:modified xsi:type="dcterms:W3CDTF">2025-01-21T20:50:00Z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