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once de diciembre de dos mil veinticuatro.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bookmarkStart w:colFirst="0" w:colLast="0" w:name="_heading=h.44sinio" w:id="0"/>
      <w:bookmarkEnd w:id="0"/>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07114/INFOEM/IP/RR/2024</w:t>
      </w:r>
      <w:r w:rsidDel="00000000" w:rsidR="00000000" w:rsidRPr="00000000">
        <w:rPr>
          <w:rFonts w:ascii="Palatino Linotype" w:cs="Palatino Linotype" w:eastAsia="Palatino Linotype" w:hAnsi="Palatino Linotype"/>
          <w:rtl w:val="0"/>
        </w:rPr>
        <w:t xml:space="preserve">, interpuesto por</w:t>
      </w:r>
      <w:r w:rsidDel="00000000" w:rsidR="00000000" w:rsidRPr="00000000">
        <w:rPr>
          <w:rFonts w:ascii="Palatino Linotype" w:cs="Palatino Linotype" w:eastAsia="Palatino Linotype" w:hAnsi="Palatino Linotype"/>
          <w:b w:val="1"/>
          <w:rtl w:val="0"/>
        </w:rPr>
        <w:t xml:space="preserve"> una persona que no proporcionó nombre o seudónimo,</w:t>
      </w:r>
      <w:r w:rsidDel="00000000" w:rsidR="00000000" w:rsidRPr="00000000">
        <w:rPr>
          <w:rFonts w:ascii="Palatino Linotype" w:cs="Palatino Linotype" w:eastAsia="Palatino Linotype" w:hAnsi="Palatino Linotype"/>
          <w:rtl w:val="0"/>
        </w:rPr>
        <w:t xml:space="preserve"> en lo sucesivo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la solicitud de información con número de folio </w:t>
      </w:r>
      <w:r w:rsidDel="00000000" w:rsidR="00000000" w:rsidRPr="00000000">
        <w:rPr>
          <w:rFonts w:ascii="Palatino Linotype" w:cs="Palatino Linotype" w:eastAsia="Palatino Linotype" w:hAnsi="Palatino Linotype"/>
          <w:b w:val="1"/>
          <w:rtl w:val="0"/>
        </w:rPr>
        <w:t xml:space="preserve">00232/CJ/IP/2024, </w:t>
      </w:r>
      <w:r w:rsidDel="00000000" w:rsidR="00000000" w:rsidRPr="00000000">
        <w:rPr>
          <w:rFonts w:ascii="Palatino Linotype" w:cs="Palatino Linotype" w:eastAsia="Palatino Linotype" w:hAnsi="Palatino Linotype"/>
          <w:rtl w:val="0"/>
        </w:rPr>
        <w:t xml:space="preserve">por parte del </w:t>
      </w:r>
      <w:r w:rsidDel="00000000" w:rsidR="00000000" w:rsidRPr="00000000">
        <w:rPr>
          <w:rFonts w:ascii="Palatino Linotype" w:cs="Palatino Linotype" w:eastAsia="Palatino Linotype" w:hAnsi="Palatino Linotype"/>
          <w:b w:val="1"/>
          <w:rtl w:val="0"/>
        </w:rPr>
        <w:t xml:space="preserve">Consejería Jurídica,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bookmarkStart w:colFirst="0" w:colLast="0" w:name="_heading=h.4d34og8" w:id="1"/>
      <w:bookmarkEnd w:id="1"/>
      <w:r w:rsidDel="00000000" w:rsidR="00000000" w:rsidRPr="00000000">
        <w:rPr>
          <w:rFonts w:ascii="Palatino Linotype" w:cs="Palatino Linotype" w:eastAsia="Palatino Linotype" w:hAnsi="Palatino Linotype"/>
          <w:b w:val="1"/>
          <w:rtl w:val="0"/>
        </w:rPr>
        <w:t xml:space="preserve">1. Solicitud de acceso a la información.</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nueve de octubre de dos mil veinticuatro,</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presentó, a través del Sistema de Acceso a la Información Mexiquense, en lo subsecuente 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solicitud de acceso a la información pública, mediante la cual requirió la información siguiente: </w:t>
      </w:r>
    </w:p>
    <w:p w:rsidR="00000000" w:rsidDel="00000000" w:rsidP="00000000" w:rsidRDefault="00000000" w:rsidRPr="00000000" w14:paraId="00000005">
      <w:pPr>
        <w:spacing w:after="120" w:before="120" w:lineRule="auto"/>
        <w:ind w:left="851" w:right="902" w:firstLine="0"/>
        <w:jc w:val="both"/>
        <w:rPr>
          <w:rFonts w:ascii="Palatino Linotype" w:cs="Palatino Linotype" w:eastAsia="Palatino Linotype" w:hAnsi="Palatino Linotype"/>
          <w:b w:val="1"/>
          <w:i w:val="1"/>
          <w:sz w:val="22"/>
          <w:szCs w:val="22"/>
        </w:rPr>
      </w:pPr>
      <w:bookmarkStart w:colFirst="0" w:colLast="0" w:name="_heading=h.gjdgxs" w:id="2"/>
      <w:bookmarkEnd w:id="2"/>
      <w:r w:rsidDel="00000000" w:rsidR="00000000" w:rsidRPr="00000000">
        <w:rPr>
          <w:rFonts w:ascii="Palatino Linotype" w:cs="Palatino Linotype" w:eastAsia="Palatino Linotype" w:hAnsi="Palatino Linotype"/>
          <w:i w:val="1"/>
          <w:sz w:val="22"/>
          <w:szCs w:val="22"/>
          <w:rtl w:val="0"/>
        </w:rPr>
        <w:t xml:space="preserve"> “solicito saber el nombre de quien o quienes dieron autorización para que comerciantes informales se coloquen a un lado de la iglesia del carmen en la dirección Santos Degollado 100, Centro, 50000 Toluca de Lerdo, Méx., asi como saber si se han realizado inspecciones santiarias o reglamentarias o de cualquier tipo a estos por parte de desarrollo economico o en materia de protección civil ya que tienen tanques de gas siendo peligroso para vehiculos y transeuntes, asi como de si se ha supervisado por medio ambiente ya que queman carbón en la banqueta y vierten desechos en la coladera municipal dañandola, si no se ha realizado, quisiera saber el nombre de los servidores públicos que deberían realizar estas supervisiones o el nombre de quien da el permiso o de quien dió el permiso.</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(sic) </w:t>
      </w:r>
      <w:r w:rsidDel="00000000" w:rsidR="00000000" w:rsidRPr="00000000">
        <w:rPr>
          <w:rtl w:val="0"/>
        </w:rPr>
      </w:r>
    </w:p>
    <w:p w:rsidR="00000000" w:rsidDel="00000000" w:rsidP="00000000" w:rsidRDefault="00000000" w:rsidRPr="00000000" w14:paraId="00000006">
      <w:pPr>
        <w:spacing w:after="240" w:before="240" w:line="360" w:lineRule="auto"/>
        <w:jc w:val="both"/>
        <w:rPr>
          <w:rFonts w:ascii="Palatino Linotype" w:cs="Palatino Linotype" w:eastAsia="Palatino Linotype" w:hAnsi="Palatino Linotype"/>
        </w:rPr>
      </w:pPr>
      <w:bookmarkStart w:colFirst="0" w:colLast="0" w:name="_heading=h.3dy6vkm" w:id="3"/>
      <w:bookmarkEnd w:id="3"/>
      <w:r w:rsidDel="00000000" w:rsidR="00000000" w:rsidRPr="00000000">
        <w:rPr>
          <w:rFonts w:ascii="Palatino Linotype" w:cs="Palatino Linotype" w:eastAsia="Palatino Linotype" w:hAnsi="Palatino Linotype"/>
          <w:b w:val="1"/>
          <w:rtl w:val="0"/>
        </w:rPr>
        <w:t xml:space="preserve">Modalidad de Entrega:</w:t>
      </w:r>
      <w:r w:rsidDel="00000000" w:rsidR="00000000" w:rsidRPr="00000000">
        <w:rPr>
          <w:rFonts w:ascii="Palatino Linotype" w:cs="Palatino Linotype" w:eastAsia="Palatino Linotype" w:hAnsi="Palatino Linotype"/>
          <w:rtl w:val="0"/>
        </w:rPr>
        <w:t xml:space="preserve"> a través </w:t>
      </w:r>
      <w:r w:rsidDel="00000000" w:rsidR="00000000" w:rsidRPr="00000000">
        <w:rPr>
          <w:rFonts w:ascii="Palatino Linotype" w:cs="Palatino Linotype" w:eastAsia="Palatino Linotype" w:hAnsi="Palatino Linotype"/>
          <w:b w:val="1"/>
          <w:rtl w:val="0"/>
        </w:rPr>
        <w:t xml:space="preserve">de SAIMEX</w:t>
      </w:r>
      <w:r w:rsidDel="00000000" w:rsidR="00000000" w:rsidRPr="00000000">
        <w:rPr>
          <w:rtl w:val="0"/>
        </w:rPr>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El</w:t>
      </w:r>
      <w:r w:rsidDel="00000000" w:rsidR="00000000" w:rsidRPr="00000000">
        <w:rPr>
          <w:rFonts w:ascii="Palatino Linotype" w:cs="Palatino Linotype" w:eastAsia="Palatino Linotype" w:hAnsi="Palatino Linotype"/>
          <w:b w:val="1"/>
          <w:rtl w:val="0"/>
        </w:rPr>
        <w:t xml:space="preserve"> veintidós de octubre de dos mil veinticuatro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envió su respuesta a la solicitud de acceso a la información a través de SAIMEX, sustancialmente en los términos siguientes:   </w:t>
      </w:r>
    </w:p>
    <w:p w:rsidR="00000000" w:rsidDel="00000000" w:rsidP="00000000" w:rsidRDefault="00000000" w:rsidRPr="00000000" w14:paraId="00000008">
      <w:pPr>
        <w:spacing w:after="24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09">
      <w:pPr>
        <w:spacing w:after="240" w:before="24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En caso de que la respuesta no sea legible, favor de comunicarse al teléfono 722 213 75 11, exts: 106 y 110...” (sic)</w:t>
      </w:r>
      <w:r w:rsidDel="00000000" w:rsidR="00000000" w:rsidRPr="00000000">
        <w:rPr>
          <w:rtl w:val="0"/>
        </w:rPr>
      </w:r>
    </w:p>
    <w:p w:rsidR="00000000" w:rsidDel="00000000" w:rsidP="00000000" w:rsidRDefault="00000000" w:rsidRPr="00000000" w14:paraId="0000000A">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adjuntó lo siguiente:</w:t>
      </w:r>
    </w:p>
    <w:p w:rsidR="00000000" w:rsidDel="00000000" w:rsidP="00000000" w:rsidRDefault="00000000" w:rsidRPr="00000000" w14:paraId="0000000B">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número CJ-UIPPE/2091/2024, del veintiuno de octubre de dos mil veinticuatro, mediante el cual el Titular de la Unidad de Transparencia notificó la respuesta emitida por el servidor público habilitado del Instituto de Verificación Administrativa.</w:t>
      </w:r>
    </w:p>
    <w:p w:rsidR="00000000" w:rsidDel="00000000" w:rsidP="00000000" w:rsidRDefault="00000000" w:rsidRPr="00000000" w14:paraId="0000000C">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número 233B04010000000/4687/2024, del catorce de octubre de dos mil veinticuatro, mediante el cual el encargado de despacho de la Dirección General del Instituto de Verificación Administrativa, mediante el cual manifiesta que la atención a la misma es competencia del gobierno municipal de Toluca, pues si bien el Instituto tiene por objeto ordenar, autorizar y coordinar el acto administrativo de la verificación, supervisión e inspección en el Estado de México, conforme al artículo 4, fracción XII, párrafo segundo de la Ley  que crea el Instituto de Verificación Administrativa del Estado de México, no puede invadir esferas de competencia, por lo que sugiere que el solicitante acuda las oficinas del Ayuntamiento de Toluca, a fin de que realice las gestiones pertinentes para que se le brinde alguna alternativa de solución a la problemática que expone.</w:t>
      </w:r>
    </w:p>
    <w:p w:rsidR="00000000" w:rsidDel="00000000" w:rsidP="00000000" w:rsidRDefault="00000000" w:rsidRPr="00000000" w14:paraId="0000000D">
      <w:pPr>
        <w:spacing w:after="240" w:before="24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3. Interposición del recurso de revisión. </w:t>
      </w:r>
      <w:r w:rsidDel="00000000" w:rsidR="00000000" w:rsidRPr="00000000">
        <w:rPr>
          <w:rFonts w:ascii="Palatino Linotype" w:cs="Palatino Linotype" w:eastAsia="Palatino Linotype" w:hAnsi="Palatino Linotype"/>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siete de noviembre de dos mil veinticuatro,</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interpuso el recurso de revisión a través de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en donde se manifestó de la siguiente manera:</w:t>
      </w:r>
      <w:r w:rsidDel="00000000" w:rsidR="00000000" w:rsidRPr="00000000">
        <w:rPr>
          <w:rtl w:val="0"/>
        </w:rPr>
      </w:r>
    </w:p>
    <w:p w:rsidR="00000000" w:rsidDel="00000000" w:rsidP="00000000" w:rsidRDefault="00000000" w:rsidRPr="00000000" w14:paraId="0000000E">
      <w:pPr>
        <w:tabs>
          <w:tab w:val="left" w:leader="none" w:pos="2745"/>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 </w:t>
      </w:r>
    </w:p>
    <w:p w:rsidR="00000000" w:rsidDel="00000000" w:rsidP="00000000" w:rsidRDefault="00000000" w:rsidRPr="00000000" w14:paraId="0000000F">
      <w:pPr>
        <w:tabs>
          <w:tab w:val="left" w:leader="none"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respuesta” (sic)</w:t>
      </w:r>
    </w:p>
    <w:p w:rsidR="00000000" w:rsidDel="00000000" w:rsidP="00000000" w:rsidRDefault="00000000" w:rsidRPr="00000000" w14:paraId="00000010">
      <w:pPr>
        <w:spacing w:line="360" w:lineRule="auto"/>
        <w:jc w:val="both"/>
        <w:rPr>
          <w:rFonts w:ascii="Palatino Linotype" w:cs="Palatino Linotype" w:eastAsia="Palatino Linotype" w:hAnsi="Palatino Linotype"/>
        </w:rPr>
      </w:pPr>
      <w:bookmarkStart w:colFirst="0" w:colLast="0" w:name="_heading=h.30j0zll" w:id="4"/>
      <w:bookmarkEnd w:id="4"/>
      <w:r w:rsidDel="00000000" w:rsidR="00000000" w:rsidRPr="00000000">
        <w:rPr>
          <w:rFonts w:ascii="Palatino Linotype" w:cs="Palatino Linotype" w:eastAsia="Palatino Linotype" w:hAnsi="Palatino Linotype"/>
          <w:b w:val="1"/>
          <w:rtl w:val="0"/>
        </w:rPr>
        <w:t xml:space="preserve">Y Razones o motivos de inconformidad</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11">
      <w:pPr>
        <w:tabs>
          <w:tab w:val="left" w:leader="none"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entrega todo lo solicitado” (sic)</w:t>
      </w:r>
    </w:p>
    <w:p w:rsidR="00000000" w:rsidDel="00000000" w:rsidP="00000000" w:rsidRDefault="00000000" w:rsidRPr="00000000" w14:paraId="00000012">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rtl w:val="0"/>
        </w:rPr>
        <w:t xml:space="preserve">Guadalupe Ramírez Peña, </w:t>
      </w:r>
      <w:r w:rsidDel="00000000" w:rsidR="00000000" w:rsidRPr="00000000">
        <w:rPr>
          <w:rFonts w:ascii="Palatino Linotype" w:cs="Palatino Linotype" w:eastAsia="Palatino Linotype" w:hAnsi="Palatino Linotype"/>
          <w:rtl w:val="0"/>
        </w:rPr>
        <w:t xml:space="preserve">a efecto de que analizara sobre su admisión o su desechamiento.</w:t>
      </w:r>
    </w:p>
    <w:p w:rsidR="00000000" w:rsidDel="00000000" w:rsidP="00000000" w:rsidRDefault="00000000" w:rsidRPr="00000000" w14:paraId="00000013">
      <w:pPr>
        <w:spacing w:after="240" w:before="240" w:line="360" w:lineRule="auto"/>
        <w:jc w:val="both"/>
        <w:rPr>
          <w:rFonts w:ascii="Palatino Linotype" w:cs="Palatino Linotype" w:eastAsia="Palatino Linotype" w:hAnsi="Palatino Linotype"/>
        </w:rPr>
      </w:pPr>
      <w:bookmarkStart w:colFirst="0" w:colLast="0" w:name="_heading=h.2s8eyo1" w:id="5"/>
      <w:bookmarkEnd w:id="5"/>
      <w:r w:rsidDel="00000000" w:rsidR="00000000" w:rsidRPr="00000000">
        <w:rPr>
          <w:rFonts w:ascii="Palatino Linotype" w:cs="Palatino Linotype" w:eastAsia="Palatino Linotype" w:hAnsi="Palatino Linotype"/>
          <w:b w:val="1"/>
          <w:rtl w:val="0"/>
        </w:rPr>
        <w:t xml:space="preserve">5. Admisión del Recurso de revisión.</w:t>
      </w:r>
      <w:r w:rsidDel="00000000" w:rsidR="00000000" w:rsidRPr="00000000">
        <w:rPr>
          <w:rFonts w:ascii="Palatino Linotype" w:cs="Palatino Linotype" w:eastAsia="Palatino Linotype" w:hAnsi="Palatino Linotype"/>
          <w:rtl w:val="0"/>
        </w:rPr>
        <w:t xml:space="preserve"> El</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sz w:val="22"/>
          <w:szCs w:val="22"/>
          <w:rtl w:val="0"/>
        </w:rPr>
        <w:t xml:space="preserve">doce de noviembre </w:t>
      </w:r>
      <w:r w:rsidDel="00000000" w:rsidR="00000000" w:rsidRPr="00000000">
        <w:rPr>
          <w:rFonts w:ascii="Palatino Linotype" w:cs="Palatino Linotype" w:eastAsia="Palatino Linotype" w:hAnsi="Palatino Linotype"/>
          <w:b w:val="1"/>
          <w:rtl w:val="0"/>
        </w:rPr>
        <w:t xml:space="preserve">de dos mil veinticuatro, </w:t>
      </w:r>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presentara su informe justificado.</w:t>
      </w:r>
    </w:p>
    <w:p w:rsidR="00000000" w:rsidDel="00000000" w:rsidP="00000000" w:rsidRDefault="00000000" w:rsidRPr="00000000" w14:paraId="00000014">
      <w:pPr>
        <w:widowControl w:val="0"/>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6. Manifestaciones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diecinueve de noviembre de dos mil veinticuatro,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a través de SAIMEX su informe justificado, mediante el cual reitera que el asunto referido en la solicitud es de competencia municipal, lo cual sustenta con los artículos 4, párrafo segundo de la Ley que crea el Instituto de Verificación Administrativa del Estado de México; 97 del Bando Municipal del Ayuntamiento de Toluca, 2.3, 2.4, 6.4, 7.6 del Código Administrativo del Estado de México.</w:t>
      </w:r>
    </w:p>
    <w:p w:rsidR="00000000" w:rsidDel="00000000" w:rsidP="00000000" w:rsidRDefault="00000000" w:rsidRPr="00000000" w14:paraId="00000015">
      <w:pPr>
        <w:widowControl w:val="0"/>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Anexos: </w:t>
      </w:r>
    </w:p>
    <w:p w:rsidR="00000000" w:rsidDel="00000000" w:rsidP="00000000" w:rsidRDefault="00000000" w:rsidRPr="00000000" w14:paraId="00000016">
      <w:pPr>
        <w:widowControl w:val="0"/>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número 233B04010000000/5278/2024, del doce de noviembre de dos mil veinticuatro, mediante el cual el encargado de despacho de la Dirección General del Instituto de Verificación Administrativa reitera que el requerimiento de información es competencia del gobierno municipal, de conformidad con los artículos 31, fracción XXIV Quater y XXIV Quinques de la Ley Orgánica Municipal del Estado de México; 85, del Bando Municipal del Ayuntamiento de Toluca; 48, fracción XIII Quater, del Manual General de Organización del Ayuntamiento de Toluca.</w:t>
      </w:r>
    </w:p>
    <w:p w:rsidR="00000000" w:rsidDel="00000000" w:rsidP="00000000" w:rsidRDefault="00000000" w:rsidRPr="00000000" w14:paraId="0000001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analizados los documentos referidos, se determinó hacerlos del conocimiento de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con la finalidad de que manifestara lo que a su derecho estimara conveniente, sin embargo, fue omisa en ejercer dicha prerrogativa.</w:t>
      </w:r>
    </w:p>
    <w:p w:rsidR="00000000" w:rsidDel="00000000" w:rsidP="00000000" w:rsidRDefault="00000000" w:rsidRPr="00000000" w14:paraId="0000001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Cierre de instrucción. </w:t>
      </w:r>
      <w:r w:rsidDel="00000000" w:rsidR="00000000" w:rsidRPr="00000000">
        <w:rPr>
          <w:rFonts w:ascii="Palatino Linotype" w:cs="Palatino Linotype" w:eastAsia="Palatino Linotype" w:hAnsi="Palatino Linotype"/>
          <w:rtl w:val="0"/>
        </w:rPr>
        <w:t xml:space="preserve">Una vez transcurrido el periodo otorgado a las partes para realizar sus manifestaciones y no habiendo documentos que integrar al expediente, el </w:t>
      </w:r>
      <w:r w:rsidDel="00000000" w:rsidR="00000000" w:rsidRPr="00000000">
        <w:rPr>
          <w:rFonts w:ascii="Palatino Linotype" w:cs="Palatino Linotype" w:eastAsia="Palatino Linotype" w:hAnsi="Palatino Linotype"/>
          <w:b w:val="1"/>
          <w:rtl w:val="0"/>
        </w:rPr>
        <w:t xml:space="preserve">veintinueve de noviembre de dos mil veinticuatro</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1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1A">
      <w:pPr>
        <w:widowControl w:val="0"/>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 S</w:t>
      </w:r>
    </w:p>
    <w:p w:rsidR="00000000" w:rsidDel="00000000" w:rsidP="00000000" w:rsidRDefault="00000000" w:rsidRPr="00000000" w14:paraId="0000001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1C">
      <w:pPr>
        <w:spacing w:after="240" w:before="240" w:line="360" w:lineRule="auto"/>
        <w:jc w:val="both"/>
        <w:rPr>
          <w:rFonts w:ascii="Palatino Linotype" w:cs="Palatino Linotype" w:eastAsia="Palatino Linotype" w:hAnsi="Palatino Linotype"/>
        </w:rPr>
      </w:pPr>
      <w:bookmarkStart w:colFirst="0" w:colLast="0" w:name="_heading=h.tyjcwt" w:id="6"/>
      <w:bookmarkEnd w:id="6"/>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1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la respuesta a la solicitud de información el </w:t>
      </w:r>
      <w:r w:rsidDel="00000000" w:rsidR="00000000" w:rsidRPr="00000000">
        <w:rPr>
          <w:rFonts w:ascii="Palatino Linotype" w:cs="Palatino Linotype" w:eastAsia="Palatino Linotype" w:hAnsi="Palatino Linotype"/>
          <w:b w:val="1"/>
          <w:rtl w:val="0"/>
        </w:rPr>
        <w:t xml:space="preserve">veintidós de octubre de dos mil veinticuatro, </w:t>
      </w:r>
      <w:r w:rsidDel="00000000" w:rsidR="00000000" w:rsidRPr="00000000">
        <w:rPr>
          <w:rFonts w:ascii="Palatino Linotype" w:cs="Palatino Linotype" w:eastAsia="Palatino Linotype" w:hAnsi="Palatino Linotype"/>
          <w:rtl w:val="0"/>
        </w:rPr>
        <w:t xml:space="preserve">mientras que el recurso de revisión interpuesto por </w:t>
      </w:r>
      <w:r w:rsidDel="00000000" w:rsidR="00000000" w:rsidRPr="00000000">
        <w:rPr>
          <w:rFonts w:ascii="Palatino Linotype" w:cs="Palatino Linotype" w:eastAsia="Palatino Linotype" w:hAnsi="Palatino Linotype"/>
          <w:b w:val="1"/>
          <w:rtl w:val="0"/>
        </w:rPr>
        <w:t xml:space="preserve">la 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tuvo por presentado el </w:t>
      </w:r>
      <w:r w:rsidDel="00000000" w:rsidR="00000000" w:rsidRPr="00000000">
        <w:rPr>
          <w:rFonts w:ascii="Palatino Linotype" w:cs="Palatino Linotype" w:eastAsia="Palatino Linotype" w:hAnsi="Palatino Linotype"/>
          <w:b w:val="1"/>
          <w:rtl w:val="0"/>
        </w:rPr>
        <w:t xml:space="preserve">siete de noviembre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de dos mil veinticuatro</w:t>
      </w:r>
      <w:r w:rsidDel="00000000" w:rsidR="00000000" w:rsidRPr="00000000">
        <w:rPr>
          <w:rFonts w:ascii="Palatino Linotype" w:cs="Palatino Linotype" w:eastAsia="Palatino Linotype" w:hAnsi="Palatino Linotype"/>
          <w:rtl w:val="0"/>
        </w:rPr>
        <w:t xml:space="preserve"> esto es, </w:t>
      </w:r>
      <w:r w:rsidDel="00000000" w:rsidR="00000000" w:rsidRPr="00000000">
        <w:rPr>
          <w:rFonts w:ascii="Palatino Linotype" w:cs="Palatino Linotype" w:eastAsia="Palatino Linotype" w:hAnsi="Palatino Linotype"/>
          <w:b w:val="1"/>
          <w:rtl w:val="0"/>
        </w:rPr>
        <w:t xml:space="preserve">al décimo primer día hábil posterior a aquel</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en que se tuvo conocimiento de la respuesta impugnada</w:t>
      </w:r>
      <w:r w:rsidDel="00000000" w:rsidR="00000000" w:rsidRPr="00000000">
        <w:rPr>
          <w:rFonts w:ascii="Palatino Linotype" w:cs="Palatino Linotype" w:eastAsia="Palatino Linotype" w:hAnsi="Palatino Linotype"/>
          <w:rtl w:val="0"/>
        </w:rPr>
        <w:t xml:space="preserve">. En este sentido, se concluye que el presente recurso de revisión se encuentra dentro de los márgenes temporales previstos en las disposiciones legales referidas.</w:t>
      </w:r>
    </w:p>
    <w:p w:rsidR="00000000" w:rsidDel="00000000" w:rsidP="00000000" w:rsidRDefault="00000000" w:rsidRPr="00000000" w14:paraId="0000001E">
      <w:pPr>
        <w:spacing w:after="240" w:before="240" w:line="360" w:lineRule="auto"/>
        <w:jc w:val="both"/>
        <w:rPr>
          <w:rFonts w:ascii="Palatino Linotype" w:cs="Palatino Linotype" w:eastAsia="Palatino Linotype" w:hAnsi="Palatino Linotype"/>
          <w:b w:val="1"/>
        </w:rPr>
      </w:pPr>
      <w:bookmarkStart w:colFirst="0" w:colLast="0" w:name="_heading=h.3znysh7" w:id="7"/>
      <w:bookmarkEnd w:id="7"/>
      <w:r w:rsidDel="00000000" w:rsidR="00000000" w:rsidRPr="00000000">
        <w:rPr>
          <w:rFonts w:ascii="Palatino Linotype" w:cs="Palatino Linotype" w:eastAsia="Palatino Linotype" w:hAnsi="Palatino Linotype"/>
          <w:rtl w:val="0"/>
        </w:rPr>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Del="00000000" w:rsidR="00000000" w:rsidRPr="00000000">
        <w:rPr>
          <w:rFonts w:ascii="Palatino Linotype" w:cs="Palatino Linotype" w:eastAsia="Palatino Linotype" w:hAnsi="Palatino Linotype"/>
          <w:b w:val="1"/>
          <w:rtl w:val="0"/>
        </w:rPr>
        <w:t xml:space="preserve"> SAIMEX.</w:t>
      </w:r>
    </w:p>
    <w:p w:rsidR="00000000" w:rsidDel="00000000" w:rsidP="00000000" w:rsidRDefault="00000000" w:rsidRPr="00000000" w14:paraId="0000001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advierte que resulta procedente la interposición del recurso, según lo manifestado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sus motivos de inconformidad, de acuerdo al artículo 179, fracción V del ordenamiento legal citado, que a la letra dice: </w:t>
      </w:r>
    </w:p>
    <w:p w:rsidR="00000000" w:rsidDel="00000000" w:rsidP="00000000" w:rsidRDefault="00000000" w:rsidRPr="00000000" w14:paraId="0000002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21">
      <w:pPr>
        <w:spacing w:after="120" w:before="120" w:lineRule="auto"/>
        <w:ind w:left="1134" w:firstLine="0"/>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22">
      <w:pPr>
        <w:spacing w:after="120" w:before="120" w:lineRule="auto"/>
        <w:ind w:left="1134"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La entrega de información incompleta;”</w:t>
      </w:r>
    </w:p>
    <w:p w:rsidR="00000000" w:rsidDel="00000000" w:rsidP="00000000" w:rsidRDefault="00000000" w:rsidRPr="00000000" w14:paraId="00000023">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rtl w:val="0"/>
        </w:rPr>
        <w:t xml:space="preserve">verificar si la información proporcionada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rtl w:val="0"/>
        </w:rPr>
        <w:t xml:space="preserve">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w:t>
      </w:r>
      <w:r w:rsidDel="00000000" w:rsidR="00000000" w:rsidRPr="00000000">
        <w:rPr>
          <w:rtl w:val="0"/>
        </w:rPr>
      </w:r>
    </w:p>
    <w:p w:rsidR="00000000" w:rsidDel="00000000" w:rsidP="00000000" w:rsidRDefault="00000000" w:rsidRPr="00000000" w14:paraId="00000024">
      <w:pPr>
        <w:spacing w:after="240" w:before="240" w:line="360" w:lineRule="auto"/>
        <w:jc w:val="both"/>
        <w:rPr>
          <w:rFonts w:ascii="Palatino Linotype" w:cs="Palatino Linotype" w:eastAsia="Palatino Linotype" w:hAnsi="Palatino Linotype"/>
        </w:rPr>
      </w:pPr>
      <w:bookmarkStart w:colFirst="0" w:colLast="0" w:name="_heading=h.2et92p0" w:id="8"/>
      <w:bookmarkEnd w:id="8"/>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2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2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2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2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2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2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tl w:val="0"/>
        </w:rPr>
      </w:r>
    </w:p>
    <w:p w:rsidR="00000000" w:rsidDel="00000000" w:rsidP="00000000" w:rsidRDefault="00000000" w:rsidRPr="00000000" w14:paraId="0000002B">
      <w:pPr>
        <w:spacing w:after="240" w:before="240"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2C">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Sirve de apoyo a lo anterior, el Criterio de Interpretación, con clave de control número SO/003/2017, emitido por el Instituto Nacional de Transparencia, Acceso a la Información y Protección de Datos Personales, que por rubro y texto, dispone lo siguiente:</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02D">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(Sic)</w:t>
      </w:r>
    </w:p>
    <w:p w:rsidR="00000000" w:rsidDel="00000000" w:rsidP="00000000" w:rsidRDefault="00000000" w:rsidRPr="00000000" w14:paraId="0000002E">
      <w:pPr>
        <w:spacing w:after="120"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2F">
      <w:pPr>
        <w:spacing w:after="120"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3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3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000000" w:rsidDel="00000000" w:rsidP="00000000" w:rsidRDefault="00000000" w:rsidRPr="00000000" w14:paraId="0000003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34">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3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36">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37">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3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39">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3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000000" w:rsidDel="00000000" w:rsidP="00000000" w:rsidRDefault="00000000" w:rsidRPr="00000000" w14:paraId="0000003B">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del análisis de la solicitud de información, motivo del recurso de revisión que ahora se resuelve, se advierte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requirió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le proporcione, información consistente en lo siguiente:</w:t>
      </w:r>
    </w:p>
    <w:p w:rsidR="00000000" w:rsidDel="00000000" w:rsidP="00000000" w:rsidRDefault="00000000" w:rsidRPr="00000000" w14:paraId="0000003C">
      <w:pPr>
        <w:spacing w:after="240" w:before="240" w:line="360"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 Nombre de quien o quienes dieron autorización para que comerciantes informales se coloquen a un lado de la Iglesia del Carmen, ubicada en Santos Degollado 100, Colonia Centro, Código Postal 50000, Toluca de Lerdo, México.</w:t>
      </w:r>
    </w:p>
    <w:p w:rsidR="00000000" w:rsidDel="00000000" w:rsidP="00000000" w:rsidRDefault="00000000" w:rsidRPr="00000000" w14:paraId="0000003D">
      <w:pPr>
        <w:spacing w:after="240" w:before="240" w:line="360"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 Inspecciones sanitarias, reglamentarias o de cualquier tipo a dichos establecimientos informales por parte de Desarrollo Económico o en materia de Protección Civil.</w:t>
      </w:r>
    </w:p>
    <w:p w:rsidR="00000000" w:rsidDel="00000000" w:rsidP="00000000" w:rsidRDefault="00000000" w:rsidRPr="00000000" w14:paraId="0000003E">
      <w:pPr>
        <w:spacing w:after="240" w:before="240" w:line="360"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 Supervisiones realizadas a dichos establecimientos informales por Medio Ambiente.</w:t>
      </w:r>
    </w:p>
    <w:p w:rsidR="00000000" w:rsidDel="00000000" w:rsidP="00000000" w:rsidRDefault="00000000" w:rsidRPr="00000000" w14:paraId="0000003F">
      <w:pPr>
        <w:spacing w:after="240" w:before="240" w:line="360"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 En caso de no haberse realizado supervisiones, el nombre de los servidores públicos que deberían realizarlas, o el nombre de quien da el permiso o de quien dio el permiso.</w:t>
      </w:r>
    </w:p>
    <w:p w:rsidR="00000000" w:rsidDel="00000000" w:rsidP="00000000" w:rsidRDefault="00000000" w:rsidRPr="00000000" w14:paraId="00000040">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señalar que la persona solicitante, al momento de  presentar su solicitud realizó diversos planteamientos subjetivos, tales como “…</w:t>
      </w:r>
      <w:r w:rsidDel="00000000" w:rsidR="00000000" w:rsidRPr="00000000">
        <w:rPr>
          <w:rFonts w:ascii="Palatino Linotype" w:cs="Palatino Linotype" w:eastAsia="Palatino Linotype" w:hAnsi="Palatino Linotype"/>
          <w:i w:val="1"/>
          <w:rtl w:val="0"/>
        </w:rPr>
        <w:t xml:space="preserve">ya que tienen tanques de gas siendo peligroso para vehiculos y transeúnte…”,  “…ya que queman carbón en la banqueta y vierten desechos en la coladera municipal dañándoa…”</w:t>
      </w:r>
      <w:r w:rsidDel="00000000" w:rsidR="00000000" w:rsidRPr="00000000">
        <w:rPr>
          <w:rFonts w:ascii="Palatino Linotype" w:cs="Palatino Linotype" w:eastAsia="Palatino Linotype" w:hAnsi="Palatino Linotype"/>
          <w:rtl w:val="0"/>
        </w:rPr>
        <w:t xml:space="preserve"> (sic), ante lo cual se puntualiza que el Derecho al acceso a la información pública constituye una prerrogativa para acceder a documentos o registros de información pública generada o en posesión de los Sujetos Obligados,  motivo por el cual, este Organismo Garante precisa que dichas manifestaciones no son susceptibles de ser tomadas en consideración en la resolución del presente asunto, toda vez que no constituyen el ejercicio de un Derecho de acceso a la información pública, sino más bien el ejercicio de un Derecho de expresión, cuya finalidad consiste en contextualizar los requerimientos de información. En este sentido, se trata de manifestaciones sobre las cuales este Instituto no está facultado para pronunciarse.</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240" w:before="240" w:line="360" w:lineRule="auto"/>
        <w:ind w:right="9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rsidR="00000000" w:rsidDel="00000000" w:rsidP="00000000" w:rsidRDefault="00000000" w:rsidRPr="00000000" w14:paraId="0000004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rsidR="00000000" w:rsidDel="00000000" w:rsidP="00000000" w:rsidRDefault="00000000" w:rsidRPr="00000000" w14:paraId="00000043">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la Ley de Transparencia y Acceso a la Información Pública del Estado de México y Municipios.</w:t>
      </w:r>
    </w:p>
    <w:p w:rsidR="00000000" w:rsidDel="00000000" w:rsidP="00000000" w:rsidRDefault="00000000" w:rsidRPr="00000000" w14:paraId="0000004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esta línea de pensamiento, derivado del análisis de las constancias que obran en el expediente electrónico en el que se actúa, se advirtió que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turnó la solicitud al servidor público habilitado del Instituto de Verificación Administrativa, quien manifestó que si bien, de conformidad con el artículo 4, fracción XII, párrafo segundo de la Ley  que crea el Instituto de Verificación Administrativa del Estado de México, se encarga de ordenar, autorizar y coordinar el acto administrativo de la verificación, supervisión e inspección en el Estado de México, no puede invadir esferas de competencia, por lo que, al tratarse de información que le compete al gobierno municipal de Toluca, la atención de la solicitud corresponde a este último, sugiriendo a la persona solicitante acudir ante las oficinas del Ayuntamiento de Toluca.</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no estar conforme con los términos de dicha respuesta, la persona solicitante presentó el recurso de revisión que nos ocupa, mediante el cual alegó que no le fue entregado todo lo solicitado.</w:t>
      </w:r>
    </w:p>
    <w:p w:rsidR="00000000" w:rsidDel="00000000" w:rsidP="00000000" w:rsidRDefault="00000000" w:rsidRPr="00000000" w14:paraId="00000047">
      <w:pPr>
        <w:widowControl w:val="0"/>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Durante la etapa de manifestaciones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por conducto de la Dirección General del Instituto de Verificación Administrativa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reiteró que el asunto referido en la solicitud es de competencia municipal de conformidad con los artículos 4, párrafo segundo de la Ley que crea el Instituto de Verificación Administrativa del Estado de México; 2.3, 2.4, 6.4, 7.6 del Código Administrativo del Estado de México; 31, fracción XXIV Quater y XXIV Quinques de la Ley Orgánica Municipal del Estado de México; 85 y 97 del Bando Municipal del Ayuntamiento de Toluca; y 48, fracción XIII Quater, del Manual General de Organización del Ayuntamiento de Toluca.</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Mientras que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fue omisa en remitir cualquier elemento que a su derecho conviniera, por lo tanto, se tiene por precluido su derecho para tal efecto y se procede a emitir la resolución que conforme a derecho corresponda.</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240" w:before="240" w:line="360" w:lineRule="auto"/>
        <w:ind w:right="9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establecidas las posturas de las partes, se procede al análisis de los requerimientos de información, así como la información proporcionada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contraposición con el motivo de inconformidad alegado por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con la finalidad de determinar si el Derecho de acceso de esta se satisfizo, o, en su defecto, ordenar el soporte documental correspondiente, en caso de ser procedente.</w:t>
      </w:r>
    </w:p>
    <w:p w:rsidR="00000000" w:rsidDel="00000000" w:rsidP="00000000" w:rsidRDefault="00000000" w:rsidRPr="00000000" w14:paraId="0000004A">
      <w:pPr>
        <w:numPr>
          <w:ilvl w:val="0"/>
          <w:numId w:val="1"/>
        </w:numPr>
        <w:pBdr>
          <w:top w:space="0" w:sz="0" w:val="nil"/>
          <w:left w:space="0" w:sz="0" w:val="nil"/>
          <w:bottom w:space="0" w:sz="0" w:val="nil"/>
          <w:right w:space="0" w:sz="0" w:val="nil"/>
          <w:between w:space="0" w:sz="0" w:val="nil"/>
        </w:pBdr>
        <w:spacing w:after="240" w:before="240" w:line="360" w:lineRule="auto"/>
        <w:ind w:left="72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u w:val="single"/>
          <w:rtl w:val="0"/>
        </w:rPr>
        <w:t xml:space="preserve">De las atribuciones del Sujeto Obligado</w:t>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240" w:before="240" w:line="360" w:lineRule="auto"/>
        <w:ind w:right="9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primer lugar, tomando en consideración el pronunciamiento emitido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respuesta a la solicitud, es oportuno partir de las atribuciones que la normativa le confiere.</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240" w:before="240" w:line="360" w:lineRule="auto"/>
        <w:ind w:right="9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tenor, de conformidad con el artículo 56 de la Ley Orgánica de la Administración Pública del Estado de México, la Consejería Jurídica es la dependencia encargada de diseñar y coordinar la política jurídica y de acceso a la justicia del Poder Ejecutivo, de planear, programar, dirigir, resolver, controlar y evaluar las funciones del registro civil, del notariado, las relativas a la demarcación y conservación de los límites del Estado y sus municipios, en coordinación con las autoridades competentes, de la función registral, legalizaciones y apostillamiento, de la defensoría pública, administración de la publicación del Periódico Oficial "Gaceta del Gobierno", las relativas al reconocimiento, promoción, atención y defensa de los derechos humanos desde el Poder Ejecutivo, de proporcionar información de los ordenamientos legales, coordinarse con los responsables de las unidades de asuntos jurídicos de cada dependencia de la Administración Pública, en materia jurídica de las dependencias y demás disposiciones de observancia general en el Estado, cuyas atribuciones se encuentran enmarcadas en el artículo 57 de la referida Ley, a saber:</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57</w:t>
      </w:r>
      <w:r w:rsidDel="00000000" w:rsidR="00000000" w:rsidRPr="00000000">
        <w:rPr>
          <w:rFonts w:ascii="Palatino Linotype" w:cs="Palatino Linotype" w:eastAsia="Palatino Linotype" w:hAnsi="Palatino Linotype"/>
          <w:i w:val="1"/>
          <w:sz w:val="22"/>
          <w:szCs w:val="22"/>
          <w:rtl w:val="0"/>
        </w:rPr>
        <w:t xml:space="preserve">. A la Consejería Jurídica le corresponde el despacho de los siguientes asuntos: </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Representar a la persona titular del Poder Ejecutivo del Estado, de la Secretaría General de Gobierno, y de la Subsecretaría General de Gobierno, en los juicios y procedimientos de carácter jurisdiccional en los que sean parte; así como intervenir en aquellos actos jurídicos que la persona titular del Poder Ejecutivo del Estado le indique; pudiendo delegar esta representación en terceros o personas subalternas para que la ejerzan individual o conjuntamente, de conformidad con las disposiciones reglamentarias; </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w:t>
      </w:r>
      <w:r w:rsidDel="00000000" w:rsidR="00000000" w:rsidRPr="00000000">
        <w:rPr>
          <w:rFonts w:ascii="Palatino Linotype" w:cs="Palatino Linotype" w:eastAsia="Palatino Linotype" w:hAnsi="Palatino Linotype"/>
          <w:i w:val="1"/>
          <w:sz w:val="22"/>
          <w:szCs w:val="22"/>
          <w:rtl w:val="0"/>
        </w:rPr>
        <w:t xml:space="preserve">Desempeñar las comisiones y funciones que la persona titular del Poder Ejecutivo del Estado le confiera y mantenerla informada de las mismas; </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Designar y remover a los representantes de la Consejería Jurídica en las comisiones, comités, organismos auxiliares y demás instancias en las que participe; </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Proporcionar y coordinar la asesoría en materia jurídica y consultiva a las dependencias y organismos auxiliares del Poder Ejecutivo del Estado, a excepción de la materia fiscal, con apego a las leyes, reglamentos y demás disposiciones aplicables; </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Revisar o elaborar los proyectos de iniciativas de ley o decreto que presente la persona titular del Poder Ejecutivo del Estado, y en caso de que los mismos afecten el Presupuesto de Egresos, se estará a lo que dispone el artículo 288 del Código Financiero del Estado de México y Municipios, en relación con el Dictamen de reconducción y actualización programática presupuestal; </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 Elaborar, revisar y someter a consideración y, en su caso, firma de la persona titular del Poder Ejecutivo del Estado los proyectos de reglamentos, decretos, acuerdos y demás instrumentos de carácter jurídico de la Administración Pública; </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w:t>
      </w:r>
      <w:r w:rsidDel="00000000" w:rsidR="00000000" w:rsidRPr="00000000">
        <w:rPr>
          <w:rFonts w:ascii="Palatino Linotype" w:cs="Palatino Linotype" w:eastAsia="Palatino Linotype" w:hAnsi="Palatino Linotype"/>
          <w:i w:val="1"/>
          <w:sz w:val="22"/>
          <w:szCs w:val="22"/>
          <w:rtl w:val="0"/>
        </w:rPr>
        <w:t xml:space="preserve"> Informar a la persona titular del Poder Ejecutivo del Estado sobre las leyes y reglamentos que sean contrarios a la Constitución Política de los Estados Unidos Mexicanos y a la Constitución y proponer las reformas necesarias para su armonización; </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Coadyuvar en el ámbito de su competencia y sin perjuicio de lo previsto en la fracción V del artículo 25 de esta Ley, con los poderes Legislativo y Judicial, en el cumplimiento de sus atribuciones;</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w:t>
      </w:r>
      <w:r w:rsidDel="00000000" w:rsidR="00000000" w:rsidRPr="00000000">
        <w:rPr>
          <w:rFonts w:ascii="Palatino Linotype" w:cs="Palatino Linotype" w:eastAsia="Palatino Linotype" w:hAnsi="Palatino Linotype"/>
          <w:i w:val="1"/>
          <w:sz w:val="22"/>
          <w:szCs w:val="22"/>
          <w:rtl w:val="0"/>
        </w:rPr>
        <w:t xml:space="preserve">. Coordinar la función jurídica de las dependencias y organismos auxiliares de la Administración Pública, así como emitir las directrices o lineamientos que deberán de seguir, con excepción de la materia fiscal; </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w:t>
      </w:r>
      <w:r w:rsidDel="00000000" w:rsidR="00000000" w:rsidRPr="00000000">
        <w:rPr>
          <w:rFonts w:ascii="Palatino Linotype" w:cs="Palatino Linotype" w:eastAsia="Palatino Linotype" w:hAnsi="Palatino Linotype"/>
          <w:i w:val="1"/>
          <w:sz w:val="22"/>
          <w:szCs w:val="22"/>
          <w:rtl w:val="0"/>
        </w:rPr>
        <w:t xml:space="preserve">. Elaborar y someter a consideración de la persona titular del Poder Ejecutivo del Estado el proyecto de agenda legislativa, considerando las propuestas de las dependencias y organismos auxiliares de la Administración Pública; </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w:t>
      </w:r>
      <w:r w:rsidDel="00000000" w:rsidR="00000000" w:rsidRPr="00000000">
        <w:rPr>
          <w:rFonts w:ascii="Palatino Linotype" w:cs="Palatino Linotype" w:eastAsia="Palatino Linotype" w:hAnsi="Palatino Linotype"/>
          <w:i w:val="1"/>
          <w:sz w:val="22"/>
          <w:szCs w:val="22"/>
          <w:rtl w:val="0"/>
        </w:rPr>
        <w:t xml:space="preserve"> Ser el conducto para presentar ante la Legislatura las iniciativas de Ley o Decreto del Ejecutivo, así como publicar las leyes, reglamentos y demás disposiciones jurídicas que deban regir en el Estado, distintas de aquellas que se refieran a la materia fiscal; </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XII.</w:t>
      </w:r>
      <w:r w:rsidDel="00000000" w:rsidR="00000000" w:rsidRPr="00000000">
        <w:rPr>
          <w:rFonts w:ascii="Palatino Linotype" w:cs="Palatino Linotype" w:eastAsia="Palatino Linotype" w:hAnsi="Palatino Linotype"/>
          <w:i w:val="1"/>
          <w:sz w:val="22"/>
          <w:szCs w:val="22"/>
          <w:rtl w:val="0"/>
        </w:rPr>
        <w:t xml:space="preserve"> Definir, unificar y difundir los criterios para la interpretación de las disposiciones jurídicas que normen la gestión de la Administración Pública; </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XIII</w:t>
      </w:r>
      <w:r w:rsidDel="00000000" w:rsidR="00000000" w:rsidRPr="00000000">
        <w:rPr>
          <w:rFonts w:ascii="Palatino Linotype" w:cs="Palatino Linotype" w:eastAsia="Palatino Linotype" w:hAnsi="Palatino Linotype"/>
          <w:i w:val="1"/>
          <w:sz w:val="22"/>
          <w:szCs w:val="22"/>
          <w:rtl w:val="0"/>
        </w:rPr>
        <w:t xml:space="preserve">. Asesorar jurídicamente y orientar, cuando así lo requieran, a las dependencias y organismos auxiliares de la Administración Pública, así como a las autoridades municipales; </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XIV</w:t>
      </w:r>
      <w:r w:rsidDel="00000000" w:rsidR="00000000" w:rsidRPr="00000000">
        <w:rPr>
          <w:rFonts w:ascii="Palatino Linotype" w:cs="Palatino Linotype" w:eastAsia="Palatino Linotype" w:hAnsi="Palatino Linotype"/>
          <w:i w:val="1"/>
          <w:sz w:val="22"/>
          <w:szCs w:val="22"/>
          <w:rtl w:val="0"/>
        </w:rPr>
        <w:t xml:space="preserve">. Llevar a cabo la Mediación y Conciliación vecinal en la atención y resolución de conflictos cotidianos entre particulares; </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XV</w:t>
      </w:r>
      <w:r w:rsidDel="00000000" w:rsidR="00000000" w:rsidRPr="00000000">
        <w:rPr>
          <w:rFonts w:ascii="Palatino Linotype" w:cs="Palatino Linotype" w:eastAsia="Palatino Linotype" w:hAnsi="Palatino Linotype"/>
          <w:i w:val="1"/>
          <w:sz w:val="22"/>
          <w:szCs w:val="22"/>
          <w:rtl w:val="0"/>
        </w:rPr>
        <w:t xml:space="preserve">. Someter a la consideración de la persona titular del Poder Ejecutivo del Estado el otorgamiento de nombramientos de notario; </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XVI. </w:t>
      </w:r>
      <w:r w:rsidDel="00000000" w:rsidR="00000000" w:rsidRPr="00000000">
        <w:rPr>
          <w:rFonts w:ascii="Palatino Linotype" w:cs="Palatino Linotype" w:eastAsia="Palatino Linotype" w:hAnsi="Palatino Linotype"/>
          <w:i w:val="1"/>
          <w:sz w:val="22"/>
          <w:szCs w:val="22"/>
          <w:rtl w:val="0"/>
        </w:rPr>
        <w:t xml:space="preserve">Establecer los lineamientos y criterios técnico-jurídicos para la aplicación y supervisión del cumplimiento de las disposiciones jurídicas en materia notarial, así como recibir, tramitar, substanciar, resolver quejas, implementar e imponer sanciones en contra de los notarios; </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XVII</w:t>
      </w:r>
      <w:r w:rsidDel="00000000" w:rsidR="00000000" w:rsidRPr="00000000">
        <w:rPr>
          <w:rFonts w:ascii="Palatino Linotype" w:cs="Palatino Linotype" w:eastAsia="Palatino Linotype" w:hAnsi="Palatino Linotype"/>
          <w:i w:val="1"/>
          <w:sz w:val="22"/>
          <w:szCs w:val="22"/>
          <w:rtl w:val="0"/>
        </w:rPr>
        <w:t xml:space="preserve">. Llevar el Libro de Registro de Notarios; </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XVIII. </w:t>
      </w:r>
      <w:r w:rsidDel="00000000" w:rsidR="00000000" w:rsidRPr="00000000">
        <w:rPr>
          <w:rFonts w:ascii="Palatino Linotype" w:cs="Palatino Linotype" w:eastAsia="Palatino Linotype" w:hAnsi="Palatino Linotype"/>
          <w:i w:val="1"/>
          <w:sz w:val="22"/>
          <w:szCs w:val="22"/>
          <w:rtl w:val="0"/>
        </w:rPr>
        <w:t xml:space="preserve">Coadyuvar en la elaboración, revisión y sanción de los convenios, contratos y demás instrumentos jurídicos y administrativos relativos a la coordinación con la Administración Pública Federal, gobiernos estatales y municipales; </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XIX. </w:t>
      </w:r>
      <w:r w:rsidDel="00000000" w:rsidR="00000000" w:rsidRPr="00000000">
        <w:rPr>
          <w:rFonts w:ascii="Palatino Linotype" w:cs="Palatino Linotype" w:eastAsia="Palatino Linotype" w:hAnsi="Palatino Linotype"/>
          <w:i w:val="1"/>
          <w:sz w:val="22"/>
          <w:szCs w:val="22"/>
          <w:rtl w:val="0"/>
        </w:rPr>
        <w:t xml:space="preserve">Coordinar y participar, junto con las dependencias y organismos auxiliares de carácter estatal y municipal, en la actualización y simplificación del orden jurídico del Estado de México; </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w:t>
      </w:r>
      <w:r w:rsidDel="00000000" w:rsidR="00000000" w:rsidRPr="00000000">
        <w:rPr>
          <w:rFonts w:ascii="Palatino Linotype" w:cs="Palatino Linotype" w:eastAsia="Palatino Linotype" w:hAnsi="Palatino Linotype"/>
          <w:i w:val="1"/>
          <w:sz w:val="22"/>
          <w:szCs w:val="22"/>
          <w:rtl w:val="0"/>
        </w:rPr>
        <w:t xml:space="preserve">. Intervenir en los juicios de amparo, cuando la persona titular del Poder Ejecutivo del Estado, de la Secretaría General de Gobierno, o de la Subsecretaría General de Gobierno tengan el carácter de autoridad responsable, exista solicitud de la autoridad responsable o medie instrucción de la persona titular del Poder Ejecutivo del Estado, así como supervisar todas las etapas de su proceso y la elaboración de los informes previos y con justificación cuando la importancia del asunto así lo amerite; </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w:t>
      </w:r>
      <w:r w:rsidDel="00000000" w:rsidR="00000000" w:rsidRPr="00000000">
        <w:rPr>
          <w:rFonts w:ascii="Palatino Linotype" w:cs="Palatino Linotype" w:eastAsia="Palatino Linotype" w:hAnsi="Palatino Linotype"/>
          <w:i w:val="1"/>
          <w:sz w:val="22"/>
          <w:szCs w:val="22"/>
          <w:rtl w:val="0"/>
        </w:rPr>
        <w:t xml:space="preserve">. Tramitar y substanciar los recursos administrativos que competa resolver a la persona titular del Poder Ejecutivo del Estado, así como substanciar, en su caso, los procedimientos contenciosos; </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XXII</w:t>
      </w:r>
      <w:r w:rsidDel="00000000" w:rsidR="00000000" w:rsidRPr="00000000">
        <w:rPr>
          <w:rFonts w:ascii="Palatino Linotype" w:cs="Palatino Linotype" w:eastAsia="Palatino Linotype" w:hAnsi="Palatino Linotype"/>
          <w:i w:val="1"/>
          <w:sz w:val="22"/>
          <w:szCs w:val="22"/>
          <w:rtl w:val="0"/>
        </w:rPr>
        <w:t xml:space="preserve">. Remitir las solicitudes de indulto a la Secretaría de Seguridad para su tramitación en términos de la legislación aplicable; </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XXIII</w:t>
      </w:r>
      <w:r w:rsidDel="00000000" w:rsidR="00000000" w:rsidRPr="00000000">
        <w:rPr>
          <w:rFonts w:ascii="Palatino Linotype" w:cs="Palatino Linotype" w:eastAsia="Palatino Linotype" w:hAnsi="Palatino Linotype"/>
          <w:i w:val="1"/>
          <w:sz w:val="22"/>
          <w:szCs w:val="22"/>
          <w:rtl w:val="0"/>
        </w:rPr>
        <w:t xml:space="preserve">. Realizar los actos jurídicos necesarios para reivindicar la propiedad del Estado;</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XXIV</w:t>
      </w:r>
      <w:r w:rsidDel="00000000" w:rsidR="00000000" w:rsidRPr="00000000">
        <w:rPr>
          <w:rFonts w:ascii="Palatino Linotype" w:cs="Palatino Linotype" w:eastAsia="Palatino Linotype" w:hAnsi="Palatino Linotype"/>
          <w:i w:val="1"/>
          <w:sz w:val="22"/>
          <w:szCs w:val="22"/>
          <w:rtl w:val="0"/>
        </w:rPr>
        <w:t xml:space="preserve">. Substanciar el trámite de expropiación y solicitar a las dependencias u organismos auxiliares competentes los informes, dictámenes, peritajes y demás elementos para acreditar la idoneidad material y técnica del bien de que se trate o la existencia del valor histórico, artístico o cultural, así como la causa de utilidad pública en que se sustente en términos de las disposiciones jurídicas aplicables; </w: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XXV</w:t>
      </w:r>
      <w:r w:rsidDel="00000000" w:rsidR="00000000" w:rsidRPr="00000000">
        <w:rPr>
          <w:rFonts w:ascii="Palatino Linotype" w:cs="Palatino Linotype" w:eastAsia="Palatino Linotype" w:hAnsi="Palatino Linotype"/>
          <w:i w:val="1"/>
          <w:sz w:val="22"/>
          <w:szCs w:val="22"/>
          <w:rtl w:val="0"/>
        </w:rPr>
        <w:t xml:space="preserve">. Ejecutar, en coordinación con la Secretaría General de Gobierno, las expropiaciones, ocupación temporal y limitación de dominio en los casos de utilidad pública de conformidad con la Legislación relativa; </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XXVI</w:t>
      </w:r>
      <w:r w:rsidDel="00000000" w:rsidR="00000000" w:rsidRPr="00000000">
        <w:rPr>
          <w:rFonts w:ascii="Palatino Linotype" w:cs="Palatino Linotype" w:eastAsia="Palatino Linotype" w:hAnsi="Palatino Linotype"/>
          <w:i w:val="1"/>
          <w:sz w:val="22"/>
          <w:szCs w:val="22"/>
          <w:rtl w:val="0"/>
        </w:rPr>
        <w:t xml:space="preserve">. Representar al Gobierno del Estado en los juicios en que ésta sea parte, siempre que la representación no corresponda a otra autoridad por disposición legal expresa; </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XXVII</w:t>
      </w:r>
      <w:r w:rsidDel="00000000" w:rsidR="00000000" w:rsidRPr="00000000">
        <w:rPr>
          <w:rFonts w:ascii="Palatino Linotype" w:cs="Palatino Linotype" w:eastAsia="Palatino Linotype" w:hAnsi="Palatino Linotype"/>
          <w:i w:val="1"/>
          <w:sz w:val="22"/>
          <w:szCs w:val="22"/>
          <w:rtl w:val="0"/>
        </w:rPr>
        <w:t xml:space="preserve">. Interponer ante el Tribunal Superior de Justicia, el recurso de revisión previsto en el párrafo séptimo de la fracción VIII del artículo 5 de la Constitución; </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XXVIII.</w:t>
      </w:r>
      <w:r w:rsidDel="00000000" w:rsidR="00000000" w:rsidRPr="00000000">
        <w:rPr>
          <w:rFonts w:ascii="Palatino Linotype" w:cs="Palatino Linotype" w:eastAsia="Palatino Linotype" w:hAnsi="Palatino Linotype"/>
          <w:i w:val="1"/>
          <w:sz w:val="22"/>
          <w:szCs w:val="22"/>
          <w:rtl w:val="0"/>
        </w:rPr>
        <w:t xml:space="preserve"> Dar contestación a los escritos de petición que realicen los ciudadanos de manera pacífica y respetuosa a la persona titular del Poder Ejecutivo del Estado o de la Secretaría General de Gobierno, en las diferentes ramas de la Administración Pública, que le sean turnados para su atención; </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XXIX.</w:t>
      </w:r>
      <w:r w:rsidDel="00000000" w:rsidR="00000000" w:rsidRPr="00000000">
        <w:rPr>
          <w:rFonts w:ascii="Palatino Linotype" w:cs="Palatino Linotype" w:eastAsia="Palatino Linotype" w:hAnsi="Palatino Linotype"/>
          <w:i w:val="1"/>
          <w:sz w:val="22"/>
          <w:szCs w:val="22"/>
          <w:rtl w:val="0"/>
        </w:rPr>
        <w:t xml:space="preserve"> Coordinar y vigilar la Función Registral del Estado de México conforme a la legislación aplicable; </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w:t>
      </w:r>
      <w:r w:rsidDel="00000000" w:rsidR="00000000" w:rsidRPr="00000000">
        <w:rPr>
          <w:rFonts w:ascii="Palatino Linotype" w:cs="Palatino Linotype" w:eastAsia="Palatino Linotype" w:hAnsi="Palatino Linotype"/>
          <w:i w:val="1"/>
          <w:sz w:val="22"/>
          <w:szCs w:val="22"/>
          <w:rtl w:val="0"/>
        </w:rPr>
        <w:t xml:space="preserve">. Organizar, dirigir y vigilar el ejercicio de las funciones del Registro Civil; </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XXXI</w:t>
      </w:r>
      <w:r w:rsidDel="00000000" w:rsidR="00000000" w:rsidRPr="00000000">
        <w:rPr>
          <w:rFonts w:ascii="Palatino Linotype" w:cs="Palatino Linotype" w:eastAsia="Palatino Linotype" w:hAnsi="Palatino Linotype"/>
          <w:i w:val="1"/>
          <w:sz w:val="22"/>
          <w:szCs w:val="22"/>
          <w:rtl w:val="0"/>
        </w:rPr>
        <w:t xml:space="preserve">. Regular, organizar y controlar la prestación del Servicio de Defensoría Pública en el Estado de México, así como coordinar el funcionamiento del Instituto de la Defensoría Pública del Estado de México; </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XXXII</w:t>
      </w:r>
      <w:r w:rsidDel="00000000" w:rsidR="00000000" w:rsidRPr="00000000">
        <w:rPr>
          <w:rFonts w:ascii="Palatino Linotype" w:cs="Palatino Linotype" w:eastAsia="Palatino Linotype" w:hAnsi="Palatino Linotype"/>
          <w:i w:val="1"/>
          <w:sz w:val="22"/>
          <w:szCs w:val="22"/>
          <w:rtl w:val="0"/>
        </w:rPr>
        <w:t xml:space="preserve">. Impulsar una política de reconocimiento, protección, promoción, atención, defensa y respeto de los derechos humanos en el ámbito de la Administración Pública Estatal, así como proponer la armonización de las políticas públicas en la materia conforme a lo establecido en el marco constitucional; </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XXXIII</w:t>
      </w:r>
      <w:r w:rsidDel="00000000" w:rsidR="00000000" w:rsidRPr="00000000">
        <w:rPr>
          <w:rFonts w:ascii="Palatino Linotype" w:cs="Palatino Linotype" w:eastAsia="Palatino Linotype" w:hAnsi="Palatino Linotype"/>
          <w:i w:val="1"/>
          <w:sz w:val="22"/>
          <w:szCs w:val="22"/>
          <w:rtl w:val="0"/>
        </w:rPr>
        <w:t xml:space="preserve">. Coordinar las acciones de gobierno para la atención de los asuntos agrarios, atender y ejecutar los programas y acciones que instruya la persona titular del Poder Ejecutivo del Estado, en materia agraria, así como informarle oportunamente sobre la situación agraria del Estado; </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XXXIV</w:t>
      </w:r>
      <w:r w:rsidDel="00000000" w:rsidR="00000000" w:rsidRPr="00000000">
        <w:rPr>
          <w:rFonts w:ascii="Palatino Linotype" w:cs="Palatino Linotype" w:eastAsia="Palatino Linotype" w:hAnsi="Palatino Linotype"/>
          <w:i w:val="1"/>
          <w:sz w:val="22"/>
          <w:szCs w:val="22"/>
          <w:rtl w:val="0"/>
        </w:rPr>
        <w:t xml:space="preserve">. Coordinar las acciones relativas a la demarcación y conservación de límites territoriales en el Estado; </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XXXV. </w:t>
      </w:r>
      <w:r w:rsidDel="00000000" w:rsidR="00000000" w:rsidRPr="00000000">
        <w:rPr>
          <w:rFonts w:ascii="Palatino Linotype" w:cs="Palatino Linotype" w:eastAsia="Palatino Linotype" w:hAnsi="Palatino Linotype"/>
          <w:i w:val="1"/>
          <w:sz w:val="22"/>
          <w:szCs w:val="22"/>
          <w:rtl w:val="0"/>
        </w:rPr>
        <w:t xml:space="preserve">Administrar y publicar el Periódico Oficial "Gaceta del Gobierno"; </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XXXVI. </w:t>
      </w:r>
      <w:r w:rsidDel="00000000" w:rsidR="00000000" w:rsidRPr="00000000">
        <w:rPr>
          <w:rFonts w:ascii="Palatino Linotype" w:cs="Palatino Linotype" w:eastAsia="Palatino Linotype" w:hAnsi="Palatino Linotype"/>
          <w:i w:val="1"/>
          <w:sz w:val="22"/>
          <w:szCs w:val="22"/>
          <w:rtl w:val="0"/>
        </w:rPr>
        <w:t xml:space="preserve">Compilar y sistematizar las leyes, reglamentos, decretos, acuerdos y demás disposiciones jurídicas estatales, así como establecer el banco de datos correspondiente, con el objeto de proporcionar información del orden jurídico estatal, a través del uso de medios electrónicos; </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XXXVII</w:t>
      </w:r>
      <w:r w:rsidDel="00000000" w:rsidR="00000000" w:rsidRPr="00000000">
        <w:rPr>
          <w:rFonts w:ascii="Palatino Linotype" w:cs="Palatino Linotype" w:eastAsia="Palatino Linotype" w:hAnsi="Palatino Linotype"/>
          <w:i w:val="1"/>
          <w:sz w:val="22"/>
          <w:szCs w:val="22"/>
          <w:rtl w:val="0"/>
        </w:rPr>
        <w:t xml:space="preserve">. Coordinar y asesorar las áreas jurídicas de las diversas dependencias de la Administración Pública; </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XXXVIII</w:t>
      </w:r>
      <w:r w:rsidDel="00000000" w:rsidR="00000000" w:rsidRPr="00000000">
        <w:rPr>
          <w:rFonts w:ascii="Palatino Linotype" w:cs="Palatino Linotype" w:eastAsia="Palatino Linotype" w:hAnsi="Palatino Linotype"/>
          <w:i w:val="1"/>
          <w:sz w:val="22"/>
          <w:szCs w:val="22"/>
          <w:rtl w:val="0"/>
        </w:rPr>
        <w:t xml:space="preserve">. Definir las directrices y dictar los lineamientos que en materia jurídica deberán seguir las dependencias de la Administración Pública;</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XXXIX</w:t>
      </w:r>
      <w:r w:rsidDel="00000000" w:rsidR="00000000" w:rsidRPr="00000000">
        <w:rPr>
          <w:rFonts w:ascii="Palatino Linotype" w:cs="Palatino Linotype" w:eastAsia="Palatino Linotype" w:hAnsi="Palatino Linotype"/>
          <w:i w:val="1"/>
          <w:sz w:val="22"/>
          <w:szCs w:val="22"/>
          <w:rtl w:val="0"/>
        </w:rPr>
        <w:t xml:space="preserve">. Registrar, certificar, legalizar y apostillar las firmas autógrafas y electrónicas, los sellos oficiales y electrónicos de los funcionarios estatales, presidentes y secretarios municipales y de los demás funcionarios a quienes esté encomendada la fe pública; </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 </w:t>
      </w:r>
      <w:r w:rsidDel="00000000" w:rsidR="00000000" w:rsidRPr="00000000">
        <w:rPr>
          <w:rFonts w:ascii="Palatino Linotype" w:cs="Palatino Linotype" w:eastAsia="Palatino Linotype" w:hAnsi="Palatino Linotype"/>
          <w:i w:val="1"/>
          <w:sz w:val="22"/>
          <w:szCs w:val="22"/>
          <w:rtl w:val="0"/>
        </w:rPr>
        <w:t xml:space="preserve">Nombrar y remover, previo acuerdo con la persona titular del Poder Ejecutivo del Estado, a las personas titulares o funcionarios análogos, responsables de las áreas jurídicas de las dependencias y organismos auxiliares del Poder Ejecutivo. Para efectos de lo establecido en esta fracción se considerará la opinión de las personas titulares de las dependencias y organismos auxiliares respectivos; </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XLI</w:t>
      </w:r>
      <w:r w:rsidDel="00000000" w:rsidR="00000000" w:rsidRPr="00000000">
        <w:rPr>
          <w:rFonts w:ascii="Palatino Linotype" w:cs="Palatino Linotype" w:eastAsia="Palatino Linotype" w:hAnsi="Palatino Linotype"/>
          <w:i w:val="1"/>
          <w:sz w:val="22"/>
          <w:szCs w:val="22"/>
          <w:rtl w:val="0"/>
        </w:rPr>
        <w:t xml:space="preserve">. Requerir de las áreas jurídicas de las dependencias y organismos auxiliares del Poder Ejecutivo, todo tipo de colaboración, informes o documentos sobre los asuntos que conozcan; </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XLII. Dirigir, coordinar y supervisar al </w:t>
      </w:r>
      <w:r w:rsidDel="00000000" w:rsidR="00000000" w:rsidRPr="00000000">
        <w:rPr>
          <w:rFonts w:ascii="Palatino Linotype" w:cs="Palatino Linotype" w:eastAsia="Palatino Linotype" w:hAnsi="Palatino Linotype"/>
          <w:b w:val="1"/>
          <w:i w:val="1"/>
          <w:sz w:val="22"/>
          <w:szCs w:val="22"/>
          <w:u w:val="single"/>
          <w:rtl w:val="0"/>
        </w:rPr>
        <w:t xml:space="preserve">Instituto de Verificación Administrativa del Estado de México</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XLIII</w:t>
      </w:r>
      <w:r w:rsidDel="00000000" w:rsidR="00000000" w:rsidRPr="00000000">
        <w:rPr>
          <w:rFonts w:ascii="Palatino Linotype" w:cs="Palatino Linotype" w:eastAsia="Palatino Linotype" w:hAnsi="Palatino Linotype"/>
          <w:i w:val="1"/>
          <w:sz w:val="22"/>
          <w:szCs w:val="22"/>
          <w:rtl w:val="0"/>
        </w:rPr>
        <w:t xml:space="preserve">. Organizar, controlar y dirigir a la Comisión Ejecutiva de Atención a Víctimas, y a la Comisión de Búsqueda de Personas del Estado de México, así como participar en el Sistema de Atención a Víctimas del Estado, y llevar a cabo las funciones inherentes al tema, previstas en la legislación aplicable; </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XLIV.</w:t>
      </w:r>
      <w:r w:rsidDel="00000000" w:rsidR="00000000" w:rsidRPr="00000000">
        <w:rPr>
          <w:rFonts w:ascii="Palatino Linotype" w:cs="Palatino Linotype" w:eastAsia="Palatino Linotype" w:hAnsi="Palatino Linotype"/>
          <w:i w:val="1"/>
          <w:sz w:val="22"/>
          <w:szCs w:val="22"/>
          <w:rtl w:val="0"/>
        </w:rPr>
        <w:t xml:space="preserve"> Proponer a la persona titular del Poder Ejecutivo del Estado la persona que ocupe la titularidad de la Comisión Estatal de Búsqueda, así como llevar a cabo el proceso de consulta pública a los colectivos de víctimas, personas expertas y organizaciones de la sociedad civil, en relación con dicha propuesta; </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w:t>
      </w:r>
      <w:r w:rsidDel="00000000" w:rsidR="00000000" w:rsidRPr="00000000">
        <w:rPr>
          <w:rFonts w:ascii="Palatino Linotype" w:cs="Palatino Linotype" w:eastAsia="Palatino Linotype" w:hAnsi="Palatino Linotype"/>
          <w:i w:val="1"/>
          <w:sz w:val="22"/>
          <w:szCs w:val="22"/>
          <w:rtl w:val="0"/>
        </w:rPr>
        <w:t xml:space="preserve"> Diseñar y coordinar la política del Gobierno del Estado de México en materia de justicia cotidiana; </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XLVI.</w:t>
      </w:r>
      <w:r w:rsidDel="00000000" w:rsidR="00000000" w:rsidRPr="00000000">
        <w:rPr>
          <w:rFonts w:ascii="Palatino Linotype" w:cs="Palatino Linotype" w:eastAsia="Palatino Linotype" w:hAnsi="Palatino Linotype"/>
          <w:i w:val="1"/>
          <w:sz w:val="22"/>
          <w:szCs w:val="22"/>
          <w:rtl w:val="0"/>
        </w:rPr>
        <w:t xml:space="preserve"> Coordinar las acciones que las dependencias y los órganos auxiliares del Gobierno del Estado de México lleven a cabo en materia de justicia cívica e itinerante, en los términos que señalen las leyes respectivas; </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XLVII</w:t>
      </w:r>
      <w:r w:rsidDel="00000000" w:rsidR="00000000" w:rsidRPr="00000000">
        <w:rPr>
          <w:rFonts w:ascii="Palatino Linotype" w:cs="Palatino Linotype" w:eastAsia="Palatino Linotype" w:hAnsi="Palatino Linotype"/>
          <w:i w:val="1"/>
          <w:sz w:val="22"/>
          <w:szCs w:val="22"/>
          <w:rtl w:val="0"/>
        </w:rPr>
        <w:t xml:space="preserve">. Convenir con los Gobiernos Federal, de las Entidades Federativas y de los municipios del Estado, así como los particulares, la realización conjunta y coordinada de acciones en materia de justicia cívica e itinerante, de conformidad con las disposiciones jurídicas aplicables; </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XLVIII</w:t>
      </w:r>
      <w:r w:rsidDel="00000000" w:rsidR="00000000" w:rsidRPr="00000000">
        <w:rPr>
          <w:rFonts w:ascii="Palatino Linotype" w:cs="Palatino Linotype" w:eastAsia="Palatino Linotype" w:hAnsi="Palatino Linotype"/>
          <w:i w:val="1"/>
          <w:sz w:val="22"/>
          <w:szCs w:val="22"/>
          <w:rtl w:val="0"/>
        </w:rPr>
        <w:t xml:space="preserve">. Brindar los servicios de orientación y asistencia jurídica temprana, de conformidad con los convenios de colaboración que al efecto celebre con otras autoridades competentes; y </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120" w:before="120" w:lineRule="auto"/>
        <w:ind w:left="1134"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sz w:val="22"/>
          <w:szCs w:val="22"/>
          <w:rtl w:val="0"/>
        </w:rPr>
        <w:t xml:space="preserve">XLIX. </w:t>
      </w:r>
      <w:r w:rsidDel="00000000" w:rsidR="00000000" w:rsidRPr="00000000">
        <w:rPr>
          <w:rFonts w:ascii="Palatino Linotype" w:cs="Palatino Linotype" w:eastAsia="Palatino Linotype" w:hAnsi="Palatino Linotype"/>
          <w:i w:val="1"/>
          <w:sz w:val="22"/>
          <w:szCs w:val="22"/>
          <w:rtl w:val="0"/>
        </w:rPr>
        <w:t xml:space="preserve">Las demás que le señalen otras leyes, reglamentos y disposiciones jurídicas aplicables, así como las que le encomiende la persona titular del Poder Ejecutivo del Estado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240" w:before="240" w:line="360" w:lineRule="auto"/>
        <w:ind w:right="9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el artículo 2 del Reglamento Interior de la Consejería Jurídica dispone que la Consejería Jurídica tiene a su cargo el despacho de los asuntos que le encomiendan la Ley Orgánica de la Administración Pública del Estado de México y las demás leyes, reglamentos, decretos, acuerdos y demás disposiciones jurídicas, que le resulten aplicables. Asimismo, la Consejería Jurídica asumirá los compromisos y las obligaciones que establezcan los acuerdos, convenios o contratos que suscriba el Gobierno del Estado de México, con los gobiernos Federal, estatales y municipales en las materias que se encuentren en el ámbito de su competencia.</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240" w:before="240" w:line="360" w:lineRule="auto"/>
        <w:ind w:right="9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el estudio, planeación y atención de los asuntos de su competencia, al frente de la Consejería estará una persona titular quien se auxiliará de las unidades administrativas previstas en el artículo 4 del Reglamento Interior, a saber:</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Para el estudio, planeación y atención de los asuntos de su competencia, al frente de la Consejería estará una persona titular quien, se auxiliará de las siguientes unidades administrativas:</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i w:val="1"/>
          <w:sz w:val="22"/>
          <w:szCs w:val="22"/>
          <w:rtl w:val="0"/>
        </w:rPr>
        <w:t xml:space="preserve">Subconsejería Jurídica y de Derechos Ciudadanos: </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w:t>
      </w:r>
      <w:r w:rsidDel="00000000" w:rsidR="00000000" w:rsidRPr="00000000">
        <w:rPr>
          <w:rFonts w:ascii="Palatino Linotype" w:cs="Palatino Linotype" w:eastAsia="Palatino Linotype" w:hAnsi="Palatino Linotype"/>
          <w:i w:val="1"/>
          <w:sz w:val="22"/>
          <w:szCs w:val="22"/>
          <w:rtl w:val="0"/>
        </w:rPr>
        <w:t xml:space="preserve">. Dirección General Jurídica y Consultiva; </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b. </w:t>
      </w:r>
      <w:r w:rsidDel="00000000" w:rsidR="00000000" w:rsidRPr="00000000">
        <w:rPr>
          <w:rFonts w:ascii="Palatino Linotype" w:cs="Palatino Linotype" w:eastAsia="Palatino Linotype" w:hAnsi="Palatino Linotype"/>
          <w:i w:val="1"/>
          <w:sz w:val="22"/>
          <w:szCs w:val="22"/>
          <w:rtl w:val="0"/>
        </w:rPr>
        <w:t xml:space="preserve">Dirección General de Legislación y del Periódico Oficial "Gaceta del Gobierno"; </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w:t>
      </w:r>
      <w:r w:rsidDel="00000000" w:rsidR="00000000" w:rsidRPr="00000000">
        <w:rPr>
          <w:rFonts w:ascii="Palatino Linotype" w:cs="Palatino Linotype" w:eastAsia="Palatino Linotype" w:hAnsi="Palatino Linotype"/>
          <w:i w:val="1"/>
          <w:sz w:val="22"/>
          <w:szCs w:val="22"/>
          <w:rtl w:val="0"/>
        </w:rPr>
        <w:t xml:space="preserve">. Dirección General de Procedimientos y Asuntos Notariales; d. Dirección General de Derechos Humanos e Igualdad de Género; </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w:t>
      </w:r>
      <w:r w:rsidDel="00000000" w:rsidR="00000000" w:rsidRPr="00000000">
        <w:rPr>
          <w:rFonts w:ascii="Palatino Linotype" w:cs="Palatino Linotype" w:eastAsia="Palatino Linotype" w:hAnsi="Palatino Linotype"/>
          <w:i w:val="1"/>
          <w:sz w:val="22"/>
          <w:szCs w:val="22"/>
          <w:rtl w:val="0"/>
        </w:rPr>
        <w:t xml:space="preserve">. Dirección General de Justicia Cotidiana y Protección al Colono; </w:t>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w:t>
      </w:r>
      <w:r w:rsidDel="00000000" w:rsidR="00000000" w:rsidRPr="00000000">
        <w:rPr>
          <w:rFonts w:ascii="Palatino Linotype" w:cs="Palatino Linotype" w:eastAsia="Palatino Linotype" w:hAnsi="Palatino Linotype"/>
          <w:i w:val="1"/>
          <w:sz w:val="22"/>
          <w:szCs w:val="22"/>
          <w:rtl w:val="0"/>
        </w:rPr>
        <w:t xml:space="preserve">. Dirección General del Registro Civil, y </w:t>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Coordinación Administrativa. </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Consejería contará con un Órgano Interno de Control, así como con las demás unidades administrativas que le sean autorizadas, cuyas funciones y líneas de autoridad se establecerán en su Manual General de Organización; asimismo, se auxiliará de las personas servidoras públicas, órganos técnicos y administrativos necesarios para el cumplimiento de sus atribuciones, de acuerdo con la normativa aplicable, estructura orgánica y presupuesto autorizados. </w:t>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nivel jerárquico tabular de las áreas que dependen directamente de la persona titular de la Consejería, que no ejecutan atribuciones sustantivas propias de la Consejería y realizan funciones transversales de apoyo y servicio a la misma, será determinado en el Manual General de Organización de la Consejería que al efecto se emita.”</w:t>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240" w:before="240" w:line="360" w:lineRule="auto"/>
        <w:ind w:right="9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Asimismo, el artículo 7 del Reglamento Interior de la Consejería Jurídica enmarca las atribuciones que se le confieren a la persona titular de la Consejería Jurídica, entre las que se encuentra la de </w:t>
      </w:r>
      <w:r w:rsidDel="00000000" w:rsidR="00000000" w:rsidRPr="00000000">
        <w:rPr>
          <w:rFonts w:ascii="Palatino Linotype" w:cs="Palatino Linotype" w:eastAsia="Palatino Linotype" w:hAnsi="Palatino Linotype"/>
          <w:b w:val="1"/>
          <w:rtl w:val="0"/>
        </w:rPr>
        <w:t xml:space="preserve">dirigir, coordinar y supervisar al </w:t>
      </w:r>
      <w:r w:rsidDel="00000000" w:rsidR="00000000" w:rsidRPr="00000000">
        <w:rPr>
          <w:rFonts w:ascii="Palatino Linotype" w:cs="Palatino Linotype" w:eastAsia="Palatino Linotype" w:hAnsi="Palatino Linotype"/>
          <w:b w:val="1"/>
          <w:u w:val="single"/>
          <w:rtl w:val="0"/>
        </w:rPr>
        <w:t xml:space="preserve">Instituto de Verificación Administrativa del Estado de México</w:t>
      </w:r>
      <w:r w:rsidDel="00000000" w:rsidR="00000000" w:rsidRPr="00000000">
        <w:rPr>
          <w:rFonts w:ascii="Palatino Linotype" w:cs="Palatino Linotype" w:eastAsia="Palatino Linotype" w:hAnsi="Palatino Linotype"/>
          <w:b w:val="1"/>
          <w:rtl w:val="0"/>
        </w:rPr>
        <w:t xml:space="preserve">.</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240" w:before="240" w:line="360" w:lineRule="auto"/>
        <w:ind w:right="9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del Instituto de Verificación Administrativa del Estado de México, debe decirse que es un órgano desconcentrado de la Consejería Jurídica, con autonomía técnica y operativa, para ordenar, autorizar y coordinar el acto administrativo de la verificación, supervisión e inspección en el Estado de México, bajo los principios de legalidad, honradez, lealtad, prontitud, imparcialidad y transparencia, el cual fue creado mediante el Decreto número 120 de la LIX Legislatura, publicado en el Periódico Oficial “Gaceta del Gobierno” del Estado de México, el siete de septiembre de dos mil dieciséis, por el que se reforman, adicionan y derogan diversas disposiciones de la Ley Orgánica de la Administración Pública del Estado de México, entre ellas la reforma el Artículo 38 ter, donde se dispone en su fracción XXXVII, que la Consejería Jurídica del Ejecutivo Estatal es la encargada de “Presidir, dirigir, coordinar y organizar al Instituto de Verificación Administrativa del Estado de México de acuerdo con su Ley de creación que al efecto se emita”.</w:t>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240" w:before="240" w:line="360" w:lineRule="auto"/>
        <w:ind w:right="9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esta línea de pensamiento, el artículo 1 de la Ley que crea el Instituto de Verificación Administrativa del Estado de México, publicada en el Periódico Oficial “Gaceta del Gobierno” del Estado de México, el diecisiete de septiembre de dos mil dieciocho, dispone lo siguiente:</w: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w:t>
      </w:r>
      <w:r w:rsidDel="00000000" w:rsidR="00000000" w:rsidRPr="00000000">
        <w:rPr>
          <w:rFonts w:ascii="Palatino Linotype" w:cs="Palatino Linotype" w:eastAsia="Palatino Linotype" w:hAnsi="Palatino Linotype"/>
          <w:i w:val="1"/>
          <w:sz w:val="22"/>
          <w:szCs w:val="22"/>
          <w:rtl w:val="0"/>
        </w:rPr>
        <w:t xml:space="preserve"> La presente Ley es de orden público e interés general y tiene por objeto crear </w:t>
      </w:r>
      <w:r w:rsidDel="00000000" w:rsidR="00000000" w:rsidRPr="00000000">
        <w:rPr>
          <w:rFonts w:ascii="Palatino Linotype" w:cs="Palatino Linotype" w:eastAsia="Palatino Linotype" w:hAnsi="Palatino Linotype"/>
          <w:b w:val="1"/>
          <w:i w:val="1"/>
          <w:sz w:val="22"/>
          <w:szCs w:val="22"/>
          <w:rtl w:val="0"/>
        </w:rPr>
        <w:t xml:space="preserve">el Instituto de Verificación Administrativa del Estado de México</w:t>
      </w:r>
      <w:r w:rsidDel="00000000" w:rsidR="00000000" w:rsidRPr="00000000">
        <w:rPr>
          <w:rFonts w:ascii="Palatino Linotype" w:cs="Palatino Linotype" w:eastAsia="Palatino Linotype" w:hAnsi="Palatino Linotype"/>
          <w:i w:val="1"/>
          <w:sz w:val="22"/>
          <w:szCs w:val="22"/>
          <w:rtl w:val="0"/>
        </w:rPr>
        <w:t xml:space="preserve">, como </w:t>
      </w:r>
      <w:r w:rsidDel="00000000" w:rsidR="00000000" w:rsidRPr="00000000">
        <w:rPr>
          <w:rFonts w:ascii="Palatino Linotype" w:cs="Palatino Linotype" w:eastAsia="Palatino Linotype" w:hAnsi="Palatino Linotype"/>
          <w:b w:val="1"/>
          <w:i w:val="1"/>
          <w:sz w:val="22"/>
          <w:szCs w:val="22"/>
          <w:rtl w:val="0"/>
        </w:rPr>
        <w:t xml:space="preserve">órgano desconcentrado de la Consejería Jurídica, con autonomía técnica y operativa en el ejercicio de sus atribuciones, </w:t>
      </w:r>
      <w:r w:rsidDel="00000000" w:rsidR="00000000" w:rsidRPr="00000000">
        <w:rPr>
          <w:rFonts w:ascii="Palatino Linotype" w:cs="Palatino Linotype" w:eastAsia="Palatino Linotype" w:hAnsi="Palatino Linotype"/>
          <w:b w:val="1"/>
          <w:i w:val="1"/>
          <w:sz w:val="22"/>
          <w:szCs w:val="22"/>
          <w:u w:val="single"/>
          <w:rtl w:val="0"/>
        </w:rPr>
        <w:t xml:space="preserve">responsable de la función de verificación en el Estado de México</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disposiciones de la presente Ley son de observancia general en el territorio del Estado de México. Corresponde al instituto de Verificación Administrativa del Estado de México vigilar su debida observancia. </w:t>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Son sujetos obligados a la observancia y cumplimiento de esta Ley las y los servidores públicos del Instituto y de las dependencias y organismos auxiliares estatales con funciones de verificación, supervisión e inspección, a fin de constatar el cumplimiento de las condiciones, obligaciones o requerimientos estipulados en la normatividad de la materia aplicable.” </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240" w:before="240" w:line="360" w:lineRule="auto"/>
        <w:ind w:right="9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desprende del precepto legal en cita, al Instituto de Verificación Administrativa del Estado de México se le confiere la función de verificación en la entidad, que consiste en lo siguiente de conformidad con el artículo 2, fracción VIII de la Ley en estudio:</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 </w:t>
      </w:r>
      <w:r w:rsidDel="00000000" w:rsidR="00000000" w:rsidRPr="00000000">
        <w:rPr>
          <w:rFonts w:ascii="Palatino Linotype" w:cs="Palatino Linotype" w:eastAsia="Palatino Linotype" w:hAnsi="Palatino Linotype"/>
          <w:i w:val="1"/>
          <w:sz w:val="22"/>
          <w:szCs w:val="22"/>
          <w:rtl w:val="0"/>
        </w:rPr>
        <w:t xml:space="preserve">En la aplicación de esta Ley, se entenderá por:</w:t>
      </w: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Verificación:</w:t>
      </w:r>
      <w:r w:rsidDel="00000000" w:rsidR="00000000" w:rsidRPr="00000000">
        <w:rPr>
          <w:rFonts w:ascii="Palatino Linotype" w:cs="Palatino Linotype" w:eastAsia="Palatino Linotype" w:hAnsi="Palatino Linotype"/>
          <w:i w:val="1"/>
          <w:sz w:val="22"/>
          <w:szCs w:val="22"/>
          <w:rtl w:val="0"/>
        </w:rPr>
        <w:t xml:space="preserve"> al acto administrativo por el que el Instituto, en coordinación con las dependencias y organismos auxiliares competentes, a través del personal autorizado y previa orden emitida por la autoridad competente, verifican, mediante revisión ocular y examen de documentos el cumplimiento de las condiciones, requerimientos u obligaciones para proyectos nuevos, ampliaciones o actualizaciones contempladas en las evaluaciones técnicas de impacto y/o la Evaluación de Impacto Estatal y demás normatividad de la materia aplicable.”</w:t>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240" w:before="240" w:line="360" w:lineRule="auto"/>
        <w:ind w:right="9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si parte, el artículo 4 de la Ley que crea el Instituto de Verificación Administrativa del Estado de México, establece como funciones del Instituto, las siguientes:</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Instituto tendrá las atribuciones siguientes: </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Ordenar y coordinar las </w:t>
      </w:r>
      <w:r w:rsidDel="00000000" w:rsidR="00000000" w:rsidRPr="00000000">
        <w:rPr>
          <w:rFonts w:ascii="Palatino Linotype" w:cs="Palatino Linotype" w:eastAsia="Palatino Linotype" w:hAnsi="Palatino Linotype"/>
          <w:b w:val="1"/>
          <w:i w:val="1"/>
          <w:sz w:val="22"/>
          <w:szCs w:val="22"/>
          <w:u w:val="single"/>
          <w:rtl w:val="0"/>
        </w:rPr>
        <w:t xml:space="preserve">visitas de verificación administrativa</w:t>
      </w:r>
      <w:r w:rsidDel="00000000" w:rsidR="00000000" w:rsidRPr="00000000">
        <w:rPr>
          <w:rFonts w:ascii="Palatino Linotype" w:cs="Palatino Linotype" w:eastAsia="Palatino Linotype" w:hAnsi="Palatino Linotype"/>
          <w:b w:val="1"/>
          <w:i w:val="1"/>
          <w:sz w:val="22"/>
          <w:szCs w:val="22"/>
          <w:rtl w:val="0"/>
        </w:rPr>
        <w:t xml:space="preserve">, en materias de: </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w:t>
      </w:r>
      <w:r w:rsidDel="00000000" w:rsidR="00000000" w:rsidRPr="00000000">
        <w:rPr>
          <w:rFonts w:ascii="Palatino Linotype" w:cs="Palatino Linotype" w:eastAsia="Palatino Linotype" w:hAnsi="Palatino Linotype"/>
          <w:i w:val="1"/>
          <w:sz w:val="22"/>
          <w:szCs w:val="22"/>
          <w:rtl w:val="0"/>
        </w:rPr>
        <w:t xml:space="preserve"> Comunicaciones;</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120" w:before="120" w:lineRule="auto"/>
        <w:ind w:left="1418"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b) Desarrollo económico; </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w:t>
      </w:r>
      <w:r w:rsidDel="00000000" w:rsidR="00000000" w:rsidRPr="00000000">
        <w:rPr>
          <w:rFonts w:ascii="Palatino Linotype" w:cs="Palatino Linotype" w:eastAsia="Palatino Linotype" w:hAnsi="Palatino Linotype"/>
          <w:i w:val="1"/>
          <w:sz w:val="22"/>
          <w:szCs w:val="22"/>
          <w:rtl w:val="0"/>
        </w:rPr>
        <w:t xml:space="preserve"> Desarrollo urbano y vivienda; </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 Medio ambiente</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w:t>
      </w:r>
      <w:r w:rsidDel="00000000" w:rsidR="00000000" w:rsidRPr="00000000">
        <w:rPr>
          <w:rFonts w:ascii="Palatino Linotype" w:cs="Palatino Linotype" w:eastAsia="Palatino Linotype" w:hAnsi="Palatino Linotype"/>
          <w:i w:val="1"/>
          <w:sz w:val="22"/>
          <w:szCs w:val="22"/>
          <w:rtl w:val="0"/>
        </w:rPr>
        <w:t xml:space="preserve"> Movilidad;</w:t>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120" w:before="120" w:lineRule="auto"/>
        <w:ind w:left="1418"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 Protección civil; </w:t>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120" w:before="120" w:lineRule="auto"/>
        <w:ind w:left="1418"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g) Salubridad local; y </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h)</w:t>
      </w:r>
      <w:r w:rsidDel="00000000" w:rsidR="00000000" w:rsidRPr="00000000">
        <w:rPr>
          <w:rFonts w:ascii="Palatino Linotype" w:cs="Palatino Linotype" w:eastAsia="Palatino Linotype" w:hAnsi="Palatino Linotype"/>
          <w:i w:val="1"/>
          <w:sz w:val="22"/>
          <w:szCs w:val="22"/>
          <w:rtl w:val="0"/>
        </w:rPr>
        <w:t xml:space="preserve"> Agua, drenaje, alcantarillado y tratamiento de aguas residuales.</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anterior, sin perjuicio de lo dispuesto por otras disposiciones jurídicas. </w:t>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Emitir lineamientos y criterios para el ejercicio de la actividad verificadora; </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Velar en la esfera de su competencia, por el cumplimiento de las leyes, reglamentos, decretos, acuerdos, circulares y demás disposiciones jurídicas y administrativas vinculadas con las materias a que se refiere esta Ley; </w: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Registrar en el Sistema los datos de las visitas de verificación que sean coordinadas por el Instituto y solicitar a las dependencias que integren en dicho Sistema las constancias que sustenten su ejecución a fin de dar cumplimiento al objeto del mismo; </w:t>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Solicitar a la Comisión o a las autoridades competentes la información que estime indispensable, </w:t>
      </w:r>
      <w:r w:rsidDel="00000000" w:rsidR="00000000" w:rsidRPr="00000000">
        <w:rPr>
          <w:rFonts w:ascii="Palatino Linotype" w:cs="Palatino Linotype" w:eastAsia="Palatino Linotype" w:hAnsi="Palatino Linotype"/>
          <w:b w:val="1"/>
          <w:i w:val="1"/>
          <w:sz w:val="22"/>
          <w:szCs w:val="22"/>
          <w:u w:val="single"/>
          <w:rtl w:val="0"/>
        </w:rPr>
        <w:t xml:space="preserve">a efecto de dar la debida atención a las solicitudes de visitas de verificación que le presenten la ciudadanía y las autoridades</w:t>
      </w:r>
      <w:r w:rsidDel="00000000" w:rsidR="00000000" w:rsidRPr="00000000">
        <w:rPr>
          <w:rFonts w:ascii="Palatino Linotype" w:cs="Palatino Linotype" w:eastAsia="Palatino Linotype" w:hAnsi="Palatino Linotype"/>
          <w:b w:val="1"/>
          <w:i w:val="1"/>
          <w:sz w:val="22"/>
          <w:szCs w:val="22"/>
          <w:rtl w:val="0"/>
        </w:rPr>
        <w:t xml:space="preserve">, cuando así lo estime necesario.</w:t>
      </w:r>
      <w:r w:rsidDel="00000000" w:rsidR="00000000" w:rsidRPr="00000000">
        <w:rPr>
          <w:rFonts w:ascii="Palatino Linotype" w:cs="Palatino Linotype" w:eastAsia="Palatino Linotype" w:hAnsi="Palatino Linotype"/>
          <w:i w:val="1"/>
          <w:sz w:val="22"/>
          <w:szCs w:val="22"/>
          <w:rtl w:val="0"/>
        </w:rPr>
        <w:t xml:space="preserve"> Dicha información deberá ser remitida en los plazos y términos establecidos por el Instituto; </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Valorar y atender en el ámbito de sus atribuciones las solicitudes de verificación que presenten autoridades y particulares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w:t>
      </w:r>
      <w:r w:rsidDel="00000000" w:rsidR="00000000" w:rsidRPr="00000000">
        <w:rPr>
          <w:rFonts w:ascii="Palatino Linotype" w:cs="Palatino Linotype" w:eastAsia="Palatino Linotype" w:hAnsi="Palatino Linotype"/>
          <w:i w:val="1"/>
          <w:sz w:val="22"/>
          <w:szCs w:val="22"/>
          <w:rtl w:val="0"/>
        </w:rPr>
        <w:t xml:space="preserve"> Coordinar y ejecutar la práctica de visitas colegiadas que le sean solicitadas por las dependencias y organismos auxiliares, en materia de su competencia; </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Realizar las visitas de verificación, ya sea de oficio, por solicitud ciudadana</w:t>
      </w:r>
      <w:r w:rsidDel="00000000" w:rsidR="00000000" w:rsidRPr="00000000">
        <w:rPr>
          <w:rFonts w:ascii="Palatino Linotype" w:cs="Palatino Linotype" w:eastAsia="Palatino Linotype" w:hAnsi="Palatino Linotype"/>
          <w:b w:val="1"/>
          <w:i w:val="1"/>
          <w:sz w:val="22"/>
          <w:szCs w:val="22"/>
          <w:rtl w:val="0"/>
        </w:rPr>
        <w:t xml:space="preserve">, de la Comisión u otras autoridades, para constatar el cumplimiento de las condicionantes en los plazos y términos establecidos en la Evaluación de Impacto Estatal,</w:t>
      </w:r>
      <w:r w:rsidDel="00000000" w:rsidR="00000000" w:rsidRPr="00000000">
        <w:rPr>
          <w:rFonts w:ascii="Palatino Linotype" w:cs="Palatino Linotype" w:eastAsia="Palatino Linotype" w:hAnsi="Palatino Linotype"/>
          <w:i w:val="1"/>
          <w:sz w:val="22"/>
          <w:szCs w:val="22"/>
          <w:rtl w:val="0"/>
        </w:rPr>
        <w:t xml:space="preserve"> comprobar que se cuente con dicha Evaluación, o bien, se constate la permanencia de las características bajo las cuales fue emitido dicho documento; </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Autorizar, coordinar y ejecutar a las instancias competentes, la práctica de visitas de verificación, solicitadas por las autoridades competentes y particulares,</w:t>
      </w:r>
      <w:r w:rsidDel="00000000" w:rsidR="00000000" w:rsidRPr="00000000">
        <w:rPr>
          <w:rFonts w:ascii="Palatino Linotype" w:cs="Palatino Linotype" w:eastAsia="Palatino Linotype" w:hAnsi="Palatino Linotype"/>
          <w:b w:val="1"/>
          <w:i w:val="1"/>
          <w:sz w:val="22"/>
          <w:szCs w:val="22"/>
          <w:rtl w:val="0"/>
        </w:rPr>
        <w:t xml:space="preserve"> para constatar el cumplimiento de las condicionantes en los plazos y términos establecidos en la resolución del Dictamen</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w:t>
      </w:r>
      <w:r w:rsidDel="00000000" w:rsidR="00000000" w:rsidRPr="00000000">
        <w:rPr>
          <w:rFonts w:ascii="Palatino Linotype" w:cs="Palatino Linotype" w:eastAsia="Palatino Linotype" w:hAnsi="Palatino Linotype"/>
          <w:i w:val="1"/>
          <w:sz w:val="22"/>
          <w:szCs w:val="22"/>
          <w:rtl w:val="0"/>
        </w:rPr>
        <w:t xml:space="preserve">. Orientar y asesorar a las y los titulares de obras, unidades económicas, inversiones o proyectos sobre los derechos y obligaciones correspondientes; </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Planear, emplear y ejecutar los mecanismos de supervisión y visitas aleatorias que para tal efecto se encuentren contemplados en el Reglamento, con la finalidad de comprobar que las obras, unidades económicas, inversiones o proyectos cuenten con la Evaluación de Impacto Estatal,</w:t>
      </w:r>
      <w:r w:rsidDel="00000000" w:rsidR="00000000" w:rsidRPr="00000000">
        <w:rPr>
          <w:rFonts w:ascii="Palatino Linotype" w:cs="Palatino Linotype" w:eastAsia="Palatino Linotype" w:hAnsi="Palatino Linotype"/>
          <w:i w:val="1"/>
          <w:sz w:val="22"/>
          <w:szCs w:val="22"/>
          <w:rtl w:val="0"/>
        </w:rPr>
        <w:t xml:space="preserve"> y en su caso, cumplan con las condicionantes de su expedición; y </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XII.</w:t>
      </w:r>
      <w:r w:rsidDel="00000000" w:rsidR="00000000" w:rsidRPr="00000000">
        <w:rPr>
          <w:rFonts w:ascii="Palatino Linotype" w:cs="Palatino Linotype" w:eastAsia="Palatino Linotype" w:hAnsi="Palatino Linotype"/>
          <w:i w:val="1"/>
          <w:sz w:val="22"/>
          <w:szCs w:val="22"/>
          <w:rtl w:val="0"/>
        </w:rPr>
        <w:t xml:space="preserve"> Las demás que establezcan el Reglamento Interior y los ordenamientos jurídicos aplicables. </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El Instituto se abstendrá de realizar visitas de verificación administrativa cuando éstas sean de competencia exclusiva</w:t>
      </w:r>
      <w:r w:rsidDel="00000000" w:rsidR="00000000" w:rsidRPr="00000000">
        <w:rPr>
          <w:rFonts w:ascii="Palatino Linotype" w:cs="Palatino Linotype" w:eastAsia="Palatino Linotype" w:hAnsi="Palatino Linotype"/>
          <w:b w:val="1"/>
          <w:i w:val="1"/>
          <w:sz w:val="22"/>
          <w:szCs w:val="22"/>
          <w:rtl w:val="0"/>
        </w:rPr>
        <w:t xml:space="preserve"> de la Federación o </w:t>
      </w:r>
      <w:r w:rsidDel="00000000" w:rsidR="00000000" w:rsidRPr="00000000">
        <w:rPr>
          <w:rFonts w:ascii="Palatino Linotype" w:cs="Palatino Linotype" w:eastAsia="Palatino Linotype" w:hAnsi="Palatino Linotype"/>
          <w:b w:val="1"/>
          <w:i w:val="1"/>
          <w:sz w:val="22"/>
          <w:szCs w:val="22"/>
          <w:u w:val="single"/>
          <w:rtl w:val="0"/>
        </w:rPr>
        <w:t xml:space="preserve">de los municipios del Estado de México. </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Instituto podrá auxiliarse de cualquier autoridad para la práctica y ejecución de las visitas de verificación, por lo que todas las autoridades con competencia y jurisdicción, dentro del marco de sus atribuciones y facultades, están obligadas a prestar al Instituto el auxilio y apoyo que les solicite para la correcta y adecuada práctica y ejecución de las visitas de verificación. </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tal efecto, el Instituto podrá hacer uso de los medios de comunicación y tecnológicos que estime pertinentes, con la finalidad de solicitar y coordinar a las autoridades que se requieran involucrar en la ejecución de las visitas correspondientes.”</w:t>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240" w:before="240" w:line="360" w:lineRule="auto"/>
        <w:ind w:right="9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último, se menciona que de conformidad con el artículo 8  de la Ley que crea el Instituto de Verificación Administrativa del Estado de México, entre las atribuciones que se el confieren a la persona titular de la Dirección General del Instituto, se encuentran las siguientes en su parte conducente:</w:t>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240" w:before="240" w:line="360" w:lineRule="auto"/>
        <w:ind w:left="284" w:right="9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Implementar, coordinar y operar el Sistema de Verificaciones y Estadísticas del Instituto de Verificación Administrativa del Estado de México y mantenerlo actualizado;   </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240" w:before="240" w:line="360" w:lineRule="auto"/>
        <w:ind w:left="284" w:right="9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Autorizar, coordinar y ejecutar la práctica de las visitas de verificación en las materias competencia del Instituto, para corroborar la permanencia de las condiciones bajo las cuales fue emitida la Evaluación de Impacto Estatal y las evaluaciones técnicas de impacto emitidas por las dependencias y organismo auxiliares estatales competentes;</w:t>
        <w:br w:type="textWrapping"/>
        <w:t xml:space="preserve">- </w:t>
      </w:r>
      <w:r w:rsidDel="00000000" w:rsidR="00000000" w:rsidRPr="00000000">
        <w:rPr>
          <w:rFonts w:ascii="Palatino Linotype" w:cs="Palatino Linotype" w:eastAsia="Palatino Linotype" w:hAnsi="Palatino Linotype"/>
          <w:b w:val="1"/>
          <w:rtl w:val="0"/>
        </w:rPr>
        <w:t xml:space="preserve">Atender los reportes o inconformidades </w:t>
      </w:r>
      <w:r w:rsidDel="00000000" w:rsidR="00000000" w:rsidRPr="00000000">
        <w:rPr>
          <w:rFonts w:ascii="Palatino Linotype" w:cs="Palatino Linotype" w:eastAsia="Palatino Linotype" w:hAnsi="Palatino Linotype"/>
          <w:b w:val="1"/>
          <w:u w:val="single"/>
          <w:rtl w:val="0"/>
        </w:rPr>
        <w:t xml:space="preserve">que por escrito presenten las y los ciudadanos</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u w:val="single"/>
          <w:rtl w:val="0"/>
        </w:rPr>
        <w:t xml:space="preserve">respecto de la ejecución de visitas de verificación</w:t>
      </w: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rtl w:val="0"/>
        </w:rPr>
        <w:t xml:space="preserve"> así como de cualquier otro asunto competencia del Instituto, dando vista en su caso, al órgano interno de control correspondiente;</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240" w:before="240" w:line="360" w:lineRule="auto"/>
        <w:ind w:left="284" w:right="9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Establecer los lineamientos y criterios para el ejercicio de la actividad verificadora;</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240" w:before="240" w:line="360" w:lineRule="auto"/>
        <w:ind w:right="9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Atento a lo anterior, se arriba a la conclusión de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como lo precisó el servidor público habilitado del Instituto de Verificación Administrativa, carece de facultades para dar respuesta al requerimiento relativo al </w:t>
      </w:r>
      <w:r w:rsidDel="00000000" w:rsidR="00000000" w:rsidRPr="00000000">
        <w:rPr>
          <w:rFonts w:ascii="Palatino Linotype" w:cs="Palatino Linotype" w:eastAsia="Palatino Linotype" w:hAnsi="Palatino Linotype"/>
          <w:b w:val="1"/>
          <w:rtl w:val="0"/>
        </w:rPr>
        <w:t xml:space="preserve">nombre de los servidores públicos que dan o dieron autorización o permiso para el establecimiento de comerciantes informales en determinado espacio.</w:t>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240" w:before="240" w:line="360" w:lineRule="auto"/>
        <w:ind w:right="9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respecto a </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los requerimientos relativos a las inspecciones sanitarias, reglamentarias y de cualquier tipo realizadas a los establecimientos informales, en materia de desarrollo económico, salubridad y protección civil y medio ambiente,  </w:t>
      </w:r>
      <w:r w:rsidDel="00000000" w:rsidR="00000000" w:rsidRPr="00000000">
        <w:rPr>
          <w:rFonts w:ascii="Palatino Linotype" w:cs="Palatino Linotype" w:eastAsia="Palatino Linotype" w:hAnsi="Palatino Linotype"/>
          <w:b w:val="1"/>
          <w:rtl w:val="0"/>
        </w:rPr>
        <w:t xml:space="preserve">si bien cuenta con facultades para practicar visitas de verificación de oficio o por solicitud iniciada por las autoridades competentes y por la ciudadanía</w:t>
      </w:r>
      <w:r w:rsidDel="00000000" w:rsidR="00000000" w:rsidRPr="00000000">
        <w:rPr>
          <w:rFonts w:ascii="Palatino Linotype" w:cs="Palatino Linotype" w:eastAsia="Palatino Linotype" w:hAnsi="Palatino Linotype"/>
          <w:rtl w:val="0"/>
        </w:rPr>
        <w:t xml:space="preserve">, como se desprende de los artículos 1, 2, fracción VIII, 3, 4, fracciones I, incisos b, d, f y g, V, VI, VIII, IX, y 8, fracciones III, IV y V de la Ley que crea el Instituto de Verificación Administrativa del Estado de México referidos con antelación, </w:t>
      </w:r>
      <w:r w:rsidDel="00000000" w:rsidR="00000000" w:rsidRPr="00000000">
        <w:rPr>
          <w:rFonts w:ascii="Palatino Linotype" w:cs="Palatino Linotype" w:eastAsia="Palatino Linotype" w:hAnsi="Palatino Linotype"/>
          <w:b w:val="1"/>
          <w:u w:val="single"/>
          <w:rtl w:val="0"/>
        </w:rPr>
        <w:t xml:space="preserve">dichas facultades se limitan al ámbito de su competencia</w:t>
      </w:r>
      <w:r w:rsidDel="00000000" w:rsidR="00000000" w:rsidRPr="00000000">
        <w:rPr>
          <w:rFonts w:ascii="Palatino Linotype" w:cs="Palatino Linotype" w:eastAsia="Palatino Linotype" w:hAnsi="Palatino Linotype"/>
          <w:rtl w:val="0"/>
        </w:rPr>
        <w:t xml:space="preserve">, como se desprende del segundo párrafo del artículo 4 de la misma ley en cita.</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240" w:before="240" w:line="360" w:lineRule="auto"/>
        <w:ind w:right="9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la finalidad de robustecer lo anterior, se menciona que en la página oficial del Instituto de Verificación Administrativa del Estado de México, se localiza el procedimiento para solicitar una visita de verificación administrativa y los requisitos, tal y como se ilustra a continuación para mejor referencia:</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240" w:before="240" w:line="360" w:lineRule="auto"/>
        <w:ind w:right="99"/>
        <w:jc w:val="both"/>
        <w:rPr/>
      </w:pPr>
      <w:r w:rsidDel="00000000" w:rsidR="00000000" w:rsidRPr="00000000">
        <w:rPr/>
        <w:drawing>
          <wp:inline distB="0" distT="0" distL="0" distR="0">
            <wp:extent cx="5612130" cy="3876675"/>
            <wp:effectExtent b="0" l="0" r="0" t="0"/>
            <wp:docPr id="1765262482"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612130" cy="3876675"/>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240" w:before="240" w:line="360" w:lineRule="auto"/>
        <w:ind w:right="99"/>
        <w:jc w:val="both"/>
        <w:rPr/>
      </w:pPr>
      <w:r w:rsidDel="00000000" w:rsidR="00000000" w:rsidRPr="00000000">
        <w:rPr/>
        <w:drawing>
          <wp:inline distB="0" distT="0" distL="0" distR="0">
            <wp:extent cx="5612130" cy="3665855"/>
            <wp:effectExtent b="0" l="0" r="0" t="0"/>
            <wp:docPr id="1765262484"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612130" cy="3665855"/>
                    </a:xfrm>
                    <a:prstGeom prst="rect"/>
                    <a:ln/>
                  </pic:spPr>
                </pic:pic>
              </a:graphicData>
            </a:graphic>
          </wp:inline>
        </w:drawing>
      </w:r>
      <w:r w:rsidDel="00000000" w:rsidR="00000000" w:rsidRPr="00000000">
        <w:rPr>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-101599</wp:posOffset>
                </wp:positionH>
                <wp:positionV relativeFrom="paragraph">
                  <wp:posOffset>2425700</wp:posOffset>
                </wp:positionV>
                <wp:extent cx="5819775" cy="552450"/>
                <wp:effectExtent b="0" l="0" r="0" t="0"/>
                <wp:wrapNone/>
                <wp:docPr id="1765262479" name=""/>
                <a:graphic>
                  <a:graphicData uri="http://schemas.microsoft.com/office/word/2010/wordprocessingShape">
                    <wps:wsp>
                      <wps:cNvSpPr/>
                      <wps:cNvPr id="2" name="Shape 2"/>
                      <wps:spPr>
                        <a:xfrm>
                          <a:off x="2474213" y="3541875"/>
                          <a:ext cx="5743575" cy="476250"/>
                        </a:xfrm>
                        <a:prstGeom prst="rect">
                          <a:avLst/>
                        </a:prstGeom>
                        <a:noFill/>
                        <a:ln cap="flat" cmpd="sng" w="38100">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-101599</wp:posOffset>
                </wp:positionH>
                <wp:positionV relativeFrom="paragraph">
                  <wp:posOffset>2425700</wp:posOffset>
                </wp:positionV>
                <wp:extent cx="5819775" cy="552450"/>
                <wp:effectExtent b="0" l="0" r="0" t="0"/>
                <wp:wrapNone/>
                <wp:docPr id="1765262479"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5819775" cy="552450"/>
                        </a:xfrm>
                        <a:prstGeom prst="rect"/>
                        <a:ln/>
                      </pic:spPr>
                    </pic:pic>
                  </a:graphicData>
                </a:graphic>
              </wp:anchor>
            </w:drawing>
          </mc:Fallback>
        </mc:AlternateContent>
      </w:r>
    </w:p>
    <w:p w:rsidR="00000000" w:rsidDel="00000000" w:rsidP="00000000" w:rsidRDefault="00000000" w:rsidRPr="00000000" w14:paraId="000000B8">
      <w:pPr>
        <w:jc w:val="center"/>
        <w:rPr>
          <w:rFonts w:ascii="Palatino Linotype" w:cs="Palatino Linotype" w:eastAsia="Palatino Linotype" w:hAnsi="Palatino Linotype"/>
        </w:rPr>
      </w:pPr>
      <w:r w:rsidDel="00000000" w:rsidR="00000000" w:rsidRPr="00000000">
        <w:rPr/>
        <w:drawing>
          <wp:inline distB="0" distT="0" distL="0" distR="0">
            <wp:extent cx="4860000" cy="3579837"/>
            <wp:effectExtent b="0" l="0" r="0" t="0"/>
            <wp:docPr id="1765262483" name="image8.png"/>
            <a:graphic>
              <a:graphicData uri="http://schemas.openxmlformats.org/drawingml/2006/picture">
                <pic:pic>
                  <pic:nvPicPr>
                    <pic:cNvPr id="0" name="image8.png"/>
                    <pic:cNvPicPr preferRelativeResize="0"/>
                  </pic:nvPicPr>
                  <pic:blipFill>
                    <a:blip r:embed="rId10"/>
                    <a:srcRect b="1512" l="0" r="0" t="0"/>
                    <a:stretch>
                      <a:fillRect/>
                    </a:stretch>
                  </pic:blipFill>
                  <pic:spPr>
                    <a:xfrm>
                      <a:off x="0" y="0"/>
                      <a:ext cx="4860000" cy="3579837"/>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observa en las infografías anteriores, cualquier persona física o jurídico colectiva, ya sea de manera individual o a través de un grupo, organización no gubernamental o asociación, puede solicitar por escrito, vía telefónica, fax, o correo electrónico, una visita de verificación en relación con la presunción de cualquier hecho, acto u omisión, que contravenga lo dispuesto por los ordenamientos jurídicos aplicables, en las materias de preservación del medio ambiente y protección ecológica; anuncios; mobiliario urbano; desarrollo urbano y uso de suelo; cementerios y servicios funerarios; turismo y servicios de alojamiento; transporte público, mercantil y privado de pasajeros y de carga; y las demás que establezcan las disposiciones legales respectivas. Dicha solicitud debe contener, entre otros datos, la descripción de los hechos irregulares, el incumplimiento a lo dispuesto por los ordenamientos legales aplicables, o de la actividad preponderante que se realice en el establecimiento objeto de la denuncia, el horario del hecho, acto u omisión que motive la solicitud y el horario de funcionamiento del establecimiento y debe ser suscrita con firma autógrafa en el formato establecido en original y copia dentro de los cinco días posteriores, ya que en caso de omisión de dicho requisito, la misma se tendrá por no presentada.</w:t>
      </w:r>
    </w:p>
    <w:p w:rsidR="00000000" w:rsidDel="00000000" w:rsidP="00000000" w:rsidRDefault="00000000" w:rsidRPr="00000000" w14:paraId="000000B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que el servidor público recibe la solicitud y ha revisado el cumplimiento de los requisitos, la registra, sella y le proporciona una copia del formato al usuario; siendo de suma importancia mencionar que el </w:t>
      </w:r>
      <w:r w:rsidDel="00000000" w:rsidR="00000000" w:rsidRPr="00000000">
        <w:rPr>
          <w:rFonts w:ascii="Palatino Linotype" w:cs="Palatino Linotype" w:eastAsia="Palatino Linotype" w:hAnsi="Palatino Linotype"/>
          <w:b w:val="1"/>
          <w:rtl w:val="0"/>
        </w:rPr>
        <w:t xml:space="preserve">servidor público del Instituto de Verificación Administrativa del Estado de México,</w:t>
      </w:r>
      <w:r w:rsidDel="00000000" w:rsidR="00000000" w:rsidRPr="00000000">
        <w:rPr>
          <w:rFonts w:ascii="Palatino Linotype" w:cs="Palatino Linotype" w:eastAsia="Palatino Linotype" w:hAnsi="Palatino Linotype"/>
          <w:rtl w:val="0"/>
        </w:rPr>
        <w:t xml:space="preserve"> cuenta con el deber de </w:t>
      </w:r>
      <w:r w:rsidDel="00000000" w:rsidR="00000000" w:rsidRPr="00000000">
        <w:rPr>
          <w:rFonts w:ascii="Palatino Linotype" w:cs="Palatino Linotype" w:eastAsia="Palatino Linotype" w:hAnsi="Palatino Linotype"/>
          <w:b w:val="1"/>
          <w:u w:val="single"/>
          <w:rtl w:val="0"/>
        </w:rPr>
        <w:t xml:space="preserve">determinar la procedencia de la solicitud</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en cuyo caso, </w:t>
      </w:r>
      <w:r w:rsidDel="00000000" w:rsidR="00000000" w:rsidRPr="00000000">
        <w:rPr>
          <w:rFonts w:ascii="Palatino Linotype" w:cs="Palatino Linotype" w:eastAsia="Palatino Linotype" w:hAnsi="Palatino Linotype"/>
          <w:b w:val="1"/>
          <w:u w:val="single"/>
          <w:rtl w:val="0"/>
        </w:rPr>
        <w:t xml:space="preserve">la turna al área verificadora competente, para la emisión y ejecución de la Orden de Visita de Verificación</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finalmente, informa al solicitante las acciones realizadas por la autoridad a través de un oficio.</w:t>
      </w:r>
    </w:p>
    <w:p w:rsidR="00000000" w:rsidDel="00000000" w:rsidP="00000000" w:rsidRDefault="00000000" w:rsidRPr="00000000" w14:paraId="000000B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se traduce en que si bien,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cuenta con competencia para practicar visitas de verificación de oficio o por solicitud iniciada por las autoridades competentes y por la ciudadanía, asimismo, que cualquier persona puede presentar una solicitud de verificación, las mismas se realizan específicamente en el ámbito de sus competencias, ya que está impedido para realizar visitas de verificación administrativa, cuando estas sean de competencia exclusiva de la Federación o de los municipios del Estado de México.</w:t>
      </w:r>
    </w:p>
    <w:p w:rsidR="00000000" w:rsidDel="00000000" w:rsidP="00000000" w:rsidRDefault="00000000" w:rsidRPr="00000000" w14:paraId="000000BC">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De las atribuciones del Ayuntamiento de Toluca.</w:t>
      </w:r>
    </w:p>
    <w:p w:rsidR="00000000" w:rsidDel="00000000" w:rsidP="00000000" w:rsidRDefault="00000000" w:rsidRPr="00000000" w14:paraId="000000B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relación a las atribuciones con las que cuenta el municipio para conocer de la información que es del interés de la persona solicitante, debe partirse de lo establecido en la Ley Orgánica Municipal del Estado de México, la cual, en su artículo 31, fracciones I Ter, XXIV Sexties, dispone lo siguiente:</w:t>
      </w:r>
    </w:p>
    <w:p w:rsidR="00000000" w:rsidDel="00000000" w:rsidP="00000000" w:rsidRDefault="00000000" w:rsidRPr="00000000" w14:paraId="000000B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31</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Son atribuciones de los ayuntamientos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F">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0">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Ter</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Aprobar y promover un programa para el otorgamiento de la licencia o permiso provisional de funcionamiento para negocios de bajo riesgo que no impliquen riesgos sanitarios, ambientales o de protección civil</w:t>
      </w:r>
      <w:r w:rsidDel="00000000" w:rsidR="00000000" w:rsidRPr="00000000">
        <w:rPr>
          <w:rFonts w:ascii="Palatino Linotype" w:cs="Palatino Linotype" w:eastAsia="Palatino Linotype" w:hAnsi="Palatino Linotype"/>
          <w:i w:val="1"/>
          <w:sz w:val="22"/>
          <w:szCs w:val="22"/>
          <w:rtl w:val="0"/>
        </w:rPr>
        <w:t xml:space="preserve">, conforme al Catálogo Mexiquense de Actividades Industriales, Comerciales y de Servicios de Bajo Riesgo, consignado en la Ley de la materia, mismo que deberá publicarse dentro de los primeros 30 días naturales de cada Ejercicio Fiscal y será aplicable hasta la publicación del siguiente catálogo.</w:t>
      </w:r>
    </w:p>
    <w:p w:rsidR="00000000" w:rsidDel="00000000" w:rsidP="00000000" w:rsidRDefault="00000000" w:rsidRPr="00000000" w14:paraId="000000C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XXIV. Sexties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Aprobar y publicar el programa especial para otorgar la licencia o permiso provisional de funcionamiento para negocios de bajo riesgo sanitario, ambiental o de protección civil</w:t>
      </w:r>
      <w:r w:rsidDel="00000000" w:rsidR="00000000" w:rsidRPr="00000000">
        <w:rPr>
          <w:rFonts w:ascii="Palatino Linotype" w:cs="Palatino Linotype" w:eastAsia="Palatino Linotype" w:hAnsi="Palatino Linotype"/>
          <w:i w:val="1"/>
          <w:sz w:val="22"/>
          <w:szCs w:val="22"/>
          <w:rtl w:val="0"/>
        </w:rPr>
        <w:t xml:space="preserve">, que para el efecto proponga la o el presidente municipal en términos de lo dispuesto por la fracción XIII Ter del artículo 48 de la presente Ley.”</w:t>
      </w:r>
    </w:p>
    <w:p w:rsidR="00000000" w:rsidDel="00000000" w:rsidP="00000000" w:rsidRDefault="00000000" w:rsidRPr="00000000" w14:paraId="000000C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precepto en cita se desprende que los ayuntamientos están facultados para otorgar licencias o permisos de funcionamiento para negocios de bajo riesgo sanitario, ambiental o de protección civil conforme al Catálogo Mexiquense de Actividades Industriales, Comerciales y de Servicios de Bajo Riesgo, dicha atribución se le confiere a la Dirección de Desarrollo Económico Municipal o a la Unidad Administrativa equivalente, como se lee en el artículo 96 Quáter de la Ley Orgánica Municipal del Estado de México, que en su parte conducente señala lo siguiente:</w:t>
      </w:r>
    </w:p>
    <w:p w:rsidR="00000000" w:rsidDel="00000000" w:rsidP="00000000" w:rsidRDefault="00000000" w:rsidRPr="00000000" w14:paraId="000000C4">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96 Quáter</w:t>
      </w:r>
      <w:r w:rsidDel="00000000" w:rsidR="00000000" w:rsidRPr="00000000">
        <w:rPr>
          <w:rFonts w:ascii="Palatino Linotype" w:cs="Palatino Linotype" w:eastAsia="Palatino Linotype" w:hAnsi="Palatino Linotype"/>
          <w:i w:val="1"/>
          <w:sz w:val="22"/>
          <w:szCs w:val="22"/>
          <w:rtl w:val="0"/>
        </w:rPr>
        <w:t xml:space="preserve">.- El Titular de la Dirección de Desarrollo Económico Municipal o el Titular de la Unidad Administrativa equivalente, tiene las siguientes atribuciones:</w:t>
      </w:r>
    </w:p>
    <w:p w:rsidR="00000000" w:rsidDel="00000000" w:rsidP="00000000" w:rsidRDefault="00000000" w:rsidRPr="00000000" w14:paraId="000000C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Bis</w:t>
      </w:r>
      <w:r w:rsidDel="00000000" w:rsidR="00000000" w:rsidRPr="00000000">
        <w:rPr>
          <w:rFonts w:ascii="Palatino Linotype" w:cs="Palatino Linotype" w:eastAsia="Palatino Linotype" w:hAnsi="Palatino Linotype"/>
          <w:i w:val="1"/>
          <w:sz w:val="22"/>
          <w:szCs w:val="22"/>
          <w:rtl w:val="0"/>
        </w:rPr>
        <w:t xml:space="preserve">. Impulsar y difundir la simplificación de trámites y reducción de plazos para el otorgamiento de permisos, licencias y autorizaciones del orden municipal, de conformidad con la Ley para la Mejora Regulatoria del Estado de México y Municipios, la Ley de Competitividad y Ordenamiento Comercial del Estado de México, la Ley de Fomento Económico del Estado de México, sus respectivos reglamentos y demás disposiciones jurídicas aplicables;</w:t>
      </w:r>
    </w:p>
    <w:p w:rsidR="00000000" w:rsidDel="00000000" w:rsidP="00000000" w:rsidRDefault="00000000" w:rsidRPr="00000000" w14:paraId="000000C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Establecer y operar el Sistema de Apertura Rápida de Empresas del Estado de México en coordinación con los distintos órdenes de Gobierno en los términos que establece la Ley de la materia;</w:t>
      </w:r>
    </w:p>
    <w:p w:rsidR="00000000" w:rsidDel="00000000" w:rsidP="00000000" w:rsidRDefault="00000000" w:rsidRPr="00000000" w14:paraId="000000C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no se haya celebrado convenio de coordinación para la unidad económica del Sistema de Apertura Rápida de Empresas del Estado de México en el municipio, se deberá establecer y operar una ventanilla única que brinde orientación, asesoría y gestión a los particulares respecto de los trámites requeridos para la instalación, apertura, operación y ampliación de nuevos negocios que no generen impacto urbano;</w:t>
      </w:r>
    </w:p>
    <w:p w:rsidR="00000000" w:rsidDel="00000000" w:rsidP="00000000" w:rsidRDefault="00000000" w:rsidRPr="00000000" w14:paraId="000000C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XVIII.</w:t>
      </w:r>
      <w:r w:rsidDel="00000000" w:rsidR="00000000" w:rsidRPr="00000000">
        <w:rPr>
          <w:rFonts w:ascii="Palatino Linotype" w:cs="Palatino Linotype" w:eastAsia="Palatino Linotype" w:hAnsi="Palatino Linotype"/>
          <w:i w:val="1"/>
          <w:sz w:val="22"/>
          <w:szCs w:val="22"/>
          <w:rtl w:val="0"/>
        </w:rPr>
        <w:t xml:space="preserve"> Conducir la coordinación interinstitucional de las dependencias municipales a las que corresponda conocer sobre el otorgamiento de permisos y licencias para la apertura y funcionamiento de unidades económicas;</w:t>
      </w:r>
    </w:p>
    <w:p w:rsidR="00000000" w:rsidDel="00000000" w:rsidP="00000000" w:rsidRDefault="00000000" w:rsidRPr="00000000" w14:paraId="000000C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tal efecto, deberá garantizar que el otorgamiento de la licencia no esté sujeto al pago de contribuciones ni a donación alguna; la exigencia de cargas tributarias, dádivas o cualquier otro concepto que condicione su expedición será sancionada en términos de la Ley de Responsabilidades Administrativas del Estado de México y Municipios;</w:t>
      </w:r>
    </w:p>
    <w:p w:rsidR="00000000" w:rsidDel="00000000" w:rsidP="00000000" w:rsidRDefault="00000000" w:rsidRPr="00000000" w14:paraId="000000C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XIX.</w:t>
      </w:r>
      <w:r w:rsidDel="00000000" w:rsidR="00000000" w:rsidRPr="00000000">
        <w:rPr>
          <w:rFonts w:ascii="Palatino Linotype" w:cs="Palatino Linotype" w:eastAsia="Palatino Linotype" w:hAnsi="Palatino Linotype"/>
          <w:i w:val="1"/>
          <w:sz w:val="22"/>
          <w:szCs w:val="22"/>
          <w:rtl w:val="0"/>
        </w:rPr>
        <w:t xml:space="preserve"> Operar y actualizar el Registro Municipal de Unidades Económicas de los permisos o licencias de funcionamiento otorgadas a las unidades económicas respectivas, así como remitir dentro de los cinco días hábiles siguientes los datos generados al Sistema que al efecto integre la Secretaría de Desarrollo Económico, a la Secretaría de Seguridad y a la Fiscalía General de Justicia del Estado de México, la información respectiva; </w:t>
      </w:r>
    </w:p>
    <w:p w:rsidR="00000000" w:rsidDel="00000000" w:rsidP="00000000" w:rsidRDefault="00000000" w:rsidRPr="00000000" w14:paraId="000000C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 Crear y actualizar el Registro de las Unidades Económicas que cuenten con el Dictamen de Giro, para la solicitud o refrendo de las licencias de funcionamiento;</w:t>
      </w:r>
    </w:p>
    <w:p w:rsidR="00000000" w:rsidDel="00000000" w:rsidP="00000000" w:rsidRDefault="00000000" w:rsidRPr="00000000" w14:paraId="000000CF">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D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se refiere al ayuntamiento de Toluca, el Bando Municipal, en sus artículos 64, fracciones X, XXII, XXV, XXVI;  67, fracción XIII, y 97 dispone lo siguiente:</w:t>
      </w:r>
    </w:p>
    <w:p w:rsidR="00000000" w:rsidDel="00000000" w:rsidP="00000000" w:rsidRDefault="00000000" w:rsidRPr="00000000" w14:paraId="000000D1">
      <w:pPr>
        <w:spacing w:after="120" w:before="120" w:lineRule="auto"/>
        <w:ind w:left="851"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64. </w:t>
      </w:r>
      <w:r w:rsidDel="00000000" w:rsidR="00000000" w:rsidRPr="00000000">
        <w:rPr>
          <w:rFonts w:ascii="Palatino Linotype" w:cs="Palatino Linotype" w:eastAsia="Palatino Linotype" w:hAnsi="Palatino Linotype"/>
          <w:i w:val="1"/>
          <w:sz w:val="22"/>
          <w:szCs w:val="22"/>
          <w:rtl w:val="0"/>
        </w:rPr>
        <w:t xml:space="preserve">Son atribuciones de las autoridades municipales </w:t>
      </w:r>
      <w:r w:rsidDel="00000000" w:rsidR="00000000" w:rsidRPr="00000000">
        <w:rPr>
          <w:rFonts w:ascii="Palatino Linotype" w:cs="Palatino Linotype" w:eastAsia="Palatino Linotype" w:hAnsi="Palatino Linotype"/>
          <w:b w:val="1"/>
          <w:i w:val="1"/>
          <w:sz w:val="22"/>
          <w:szCs w:val="22"/>
          <w:rtl w:val="0"/>
        </w:rPr>
        <w:t xml:space="preserve">en materia de desarrollo económico </w:t>
      </w:r>
      <w:r w:rsidDel="00000000" w:rsidR="00000000" w:rsidRPr="00000000">
        <w:rPr>
          <w:rFonts w:ascii="Palatino Linotype" w:cs="Palatino Linotype" w:eastAsia="Palatino Linotype" w:hAnsi="Palatino Linotype"/>
          <w:i w:val="1"/>
          <w:sz w:val="22"/>
          <w:szCs w:val="22"/>
          <w:rtl w:val="0"/>
        </w:rPr>
        <w:t xml:space="preserve">las siguientes:</w:t>
      </w:r>
    </w:p>
    <w:p w:rsidR="00000000" w:rsidDel="00000000" w:rsidP="00000000" w:rsidRDefault="00000000" w:rsidRPr="00000000" w14:paraId="000000D2">
      <w:pPr>
        <w:spacing w:after="120" w:before="120" w:lineRule="auto"/>
        <w:ind w:left="1134"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D3">
      <w:pPr>
        <w:spacing w:after="120" w:before="120" w:lineRule="auto"/>
        <w:ind w:left="1134"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w:t>
      </w:r>
      <w:r w:rsidDel="00000000" w:rsidR="00000000" w:rsidRPr="00000000">
        <w:rPr>
          <w:rFonts w:ascii="Palatino Linotype" w:cs="Palatino Linotype" w:eastAsia="Palatino Linotype" w:hAnsi="Palatino Linotype"/>
          <w:i w:val="1"/>
          <w:sz w:val="22"/>
          <w:szCs w:val="22"/>
          <w:rtl w:val="0"/>
        </w:rPr>
        <w:t xml:space="preserve">. Fomentar y promover la actividad comercial, incentivando su desarrollo ordenado y equilibrado, para la obtención de una cultura de negocios coadyuvantes de la seguridad y prevención ciudadana, protección a la biodiversidad y abasto de buena calidad en el Municipio;</w:t>
      </w:r>
    </w:p>
    <w:p w:rsidR="00000000" w:rsidDel="00000000" w:rsidP="00000000" w:rsidRDefault="00000000" w:rsidRPr="00000000" w14:paraId="000000D4">
      <w:pPr>
        <w:spacing w:after="120" w:before="120" w:lineRule="auto"/>
        <w:ind w:left="1134"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D5">
      <w:pPr>
        <w:spacing w:after="120" w:before="120" w:lineRule="auto"/>
        <w:ind w:left="1134"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Actualizar y operar el registro de establecimientos comerciales, industriales y de prestación de servicios, tianguis y comercio </w:t>
      </w:r>
      <w:r w:rsidDel="00000000" w:rsidR="00000000" w:rsidRPr="00000000">
        <w:rPr>
          <w:rFonts w:ascii="Palatino Linotype" w:cs="Palatino Linotype" w:eastAsia="Palatino Linotype" w:hAnsi="Palatino Linotype"/>
          <w:b w:val="1"/>
          <w:i w:val="1"/>
          <w:sz w:val="22"/>
          <w:szCs w:val="22"/>
          <w:u w:val="single"/>
          <w:rtl w:val="0"/>
        </w:rPr>
        <w:t xml:space="preserve">en vía pública del Municipio de Toluca</w:t>
      </w:r>
      <w:r w:rsidDel="00000000" w:rsidR="00000000" w:rsidRPr="00000000">
        <w:rPr>
          <w:rFonts w:ascii="Palatino Linotype" w:cs="Palatino Linotype" w:eastAsia="Palatino Linotype" w:hAnsi="Palatino Linotype"/>
          <w:i w:val="1"/>
          <w:sz w:val="22"/>
          <w:szCs w:val="22"/>
          <w:u w:val="single"/>
          <w:rtl w:val="0"/>
        </w:rPr>
        <w:t xml:space="preserve">,</w:t>
      </w:r>
      <w:r w:rsidDel="00000000" w:rsidR="00000000" w:rsidRPr="00000000">
        <w:rPr>
          <w:rFonts w:ascii="Palatino Linotype" w:cs="Palatino Linotype" w:eastAsia="Palatino Linotype" w:hAnsi="Palatino Linotype"/>
          <w:i w:val="1"/>
          <w:sz w:val="22"/>
          <w:szCs w:val="22"/>
          <w:rtl w:val="0"/>
        </w:rPr>
        <w:t xml:space="preserve"> especificando el giro comercial e impacto que generen, así como llevar a cabo procesos de revisión y actualización de los registros, con la finalidad de mantener un óptimo control del padrón, que se ajuste a las necesidades del Municipio y a las condiciones reales de las unidades económicas mencionadas;</w:t>
      </w:r>
    </w:p>
    <w:p w:rsidR="00000000" w:rsidDel="00000000" w:rsidP="00000000" w:rsidRDefault="00000000" w:rsidRPr="00000000" w14:paraId="000000D6">
      <w:pPr>
        <w:spacing w:after="120" w:before="120" w:lineRule="auto"/>
        <w:ind w:left="1134"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D7">
      <w:pPr>
        <w:spacing w:after="120" w:before="120" w:lineRule="auto"/>
        <w:ind w:left="1134"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XXV.</w:t>
      </w:r>
      <w:r w:rsidDel="00000000" w:rsidR="00000000" w:rsidRPr="00000000">
        <w:rPr>
          <w:rFonts w:ascii="Palatino Linotype" w:cs="Palatino Linotype" w:eastAsia="Palatino Linotype" w:hAnsi="Palatino Linotype"/>
          <w:i w:val="1"/>
          <w:sz w:val="22"/>
          <w:szCs w:val="22"/>
          <w:rtl w:val="0"/>
        </w:rPr>
        <w:t xml:space="preserve"> Aprobar el programa especial para otorgar la </w:t>
      </w:r>
      <w:r w:rsidDel="00000000" w:rsidR="00000000" w:rsidRPr="00000000">
        <w:rPr>
          <w:rFonts w:ascii="Palatino Linotype" w:cs="Palatino Linotype" w:eastAsia="Palatino Linotype" w:hAnsi="Palatino Linotype"/>
          <w:b w:val="1"/>
          <w:i w:val="1"/>
          <w:sz w:val="22"/>
          <w:szCs w:val="22"/>
          <w:rtl w:val="0"/>
        </w:rPr>
        <w:t xml:space="preserve">licencia provisional de funcionamiento para negocios de bajo riesgo sanitario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ambiental o de protección civil</w:t>
      </w:r>
      <w:r w:rsidDel="00000000" w:rsidR="00000000" w:rsidRPr="00000000">
        <w:rPr>
          <w:rFonts w:ascii="Palatino Linotype" w:cs="Palatino Linotype" w:eastAsia="Palatino Linotype" w:hAnsi="Palatino Linotype"/>
          <w:i w:val="1"/>
          <w:sz w:val="22"/>
          <w:szCs w:val="22"/>
          <w:rtl w:val="0"/>
        </w:rPr>
        <w:t xml:space="preserve">, conforme a la clasificación contenida en el Apéndice del Reglamento del Libro Sexto del Código Administrativo en vigor, Listado de generadores de mediano y bajo riesgo, así como en el Catálogo Mexiquense de Actividades Industriales, Comerciales y de Servicios de Bajo Riesgo;</w:t>
      </w:r>
    </w:p>
    <w:p w:rsidR="00000000" w:rsidDel="00000000" w:rsidP="00000000" w:rsidRDefault="00000000" w:rsidRPr="00000000" w14:paraId="000000D8">
      <w:pPr>
        <w:spacing w:after="120" w:before="120" w:lineRule="auto"/>
        <w:ind w:left="1134"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XXVI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Otorgar autorizaciones temporales para llevar a cabo actividades de comercio tradicional y de temporada en lugares determinados de la vía pública</w:t>
      </w:r>
      <w:r w:rsidDel="00000000" w:rsidR="00000000" w:rsidRPr="00000000">
        <w:rPr>
          <w:rFonts w:ascii="Palatino Linotype" w:cs="Palatino Linotype" w:eastAsia="Palatino Linotype" w:hAnsi="Palatino Linotype"/>
          <w:i w:val="1"/>
          <w:sz w:val="22"/>
          <w:szCs w:val="22"/>
          <w:rtl w:val="0"/>
        </w:rPr>
        <w:t xml:space="preserve">, a vecinos que lo soliciten de manera individual y de conformidad con los lineamientos que al efecto se expidan; y</w:t>
      </w:r>
    </w:p>
    <w:p w:rsidR="00000000" w:rsidDel="00000000" w:rsidP="00000000" w:rsidRDefault="00000000" w:rsidRPr="00000000" w14:paraId="000000D9">
      <w:pPr>
        <w:spacing w:after="120" w:before="120" w:lineRule="auto"/>
        <w:ind w:left="851"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D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67.</w:t>
      </w:r>
      <w:r w:rsidDel="00000000" w:rsidR="00000000" w:rsidRPr="00000000">
        <w:rPr>
          <w:rFonts w:ascii="Palatino Linotype" w:cs="Palatino Linotype" w:eastAsia="Palatino Linotype" w:hAnsi="Palatino Linotype"/>
          <w:i w:val="1"/>
          <w:sz w:val="22"/>
          <w:szCs w:val="22"/>
          <w:rtl w:val="0"/>
        </w:rPr>
        <w:t xml:space="preserve"> Son atribuciones de las </w:t>
      </w:r>
      <w:r w:rsidDel="00000000" w:rsidR="00000000" w:rsidRPr="00000000">
        <w:rPr>
          <w:rFonts w:ascii="Palatino Linotype" w:cs="Palatino Linotype" w:eastAsia="Palatino Linotype" w:hAnsi="Palatino Linotype"/>
          <w:b w:val="1"/>
          <w:i w:val="1"/>
          <w:sz w:val="22"/>
          <w:szCs w:val="22"/>
          <w:u w:val="single"/>
          <w:rtl w:val="0"/>
        </w:rPr>
        <w:t xml:space="preserve">autoridades municipales en materia de protección al medio ambiente y a la biodiversidad</w:t>
      </w:r>
      <w:r w:rsidDel="00000000" w:rsidR="00000000" w:rsidRPr="00000000">
        <w:rPr>
          <w:rFonts w:ascii="Palatino Linotype" w:cs="Palatino Linotype" w:eastAsia="Palatino Linotype" w:hAnsi="Palatino Linotype"/>
          <w:i w:val="1"/>
          <w:sz w:val="22"/>
          <w:szCs w:val="22"/>
          <w:rtl w:val="0"/>
        </w:rPr>
        <w:t xml:space="preserve"> las siguientes:</w:t>
      </w:r>
    </w:p>
    <w:p w:rsidR="00000000" w:rsidDel="00000000" w:rsidP="00000000" w:rsidRDefault="00000000" w:rsidRPr="00000000" w14:paraId="000000DB">
      <w:pPr>
        <w:tabs>
          <w:tab w:val="left" w:leader="none" w:pos="705"/>
        </w:tabs>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tab/>
      </w:r>
    </w:p>
    <w:p w:rsidR="00000000" w:rsidDel="00000000" w:rsidP="00000000" w:rsidRDefault="00000000" w:rsidRPr="00000000" w14:paraId="000000DC">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Otorgar o, en su caso, negar o revocar los registros y licencias de funcionamiento</w:t>
      </w:r>
      <w:r w:rsidDel="00000000" w:rsidR="00000000" w:rsidRPr="00000000">
        <w:rPr>
          <w:rFonts w:ascii="Palatino Linotype" w:cs="Palatino Linotype" w:eastAsia="Palatino Linotype" w:hAnsi="Palatino Linotype"/>
          <w:i w:val="1"/>
          <w:sz w:val="22"/>
          <w:szCs w:val="22"/>
          <w:rtl w:val="0"/>
        </w:rPr>
        <w:t xml:space="preserve"> para las personas físicas o jurídico colectivas </w:t>
      </w:r>
      <w:r w:rsidDel="00000000" w:rsidR="00000000" w:rsidRPr="00000000">
        <w:rPr>
          <w:rFonts w:ascii="Palatino Linotype" w:cs="Palatino Linotype" w:eastAsia="Palatino Linotype" w:hAnsi="Palatino Linotype"/>
          <w:b w:val="1"/>
          <w:i w:val="1"/>
          <w:sz w:val="22"/>
          <w:szCs w:val="22"/>
          <w:rtl w:val="0"/>
        </w:rPr>
        <w:t xml:space="preserve">previa revisión de las disposiciones jurídicas, normas oficiales mexicanas y técnicas estatales de prevención y contaminación atmosférica</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de establecimientos mercantiles y de servicios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DD">
      <w:pP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XIV</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Prevenir y controlar la contaminación del suelo por residuos sólidos urbanos de origen industrial, comercial y de servicios</w:t>
      </w:r>
      <w:r w:rsidDel="00000000" w:rsidR="00000000" w:rsidRPr="00000000">
        <w:rPr>
          <w:rFonts w:ascii="Palatino Linotype" w:cs="Palatino Linotype" w:eastAsia="Palatino Linotype" w:hAnsi="Palatino Linotype"/>
          <w:i w:val="1"/>
          <w:sz w:val="22"/>
          <w:szCs w:val="22"/>
          <w:rtl w:val="0"/>
        </w:rPr>
        <w:t xml:space="preserve">, así como la contaminación por ruido, vibraciones, energía térmica, olores, radiaciones electromagnéticas, lumínicas y visuales, </w:t>
      </w:r>
      <w:r w:rsidDel="00000000" w:rsidR="00000000" w:rsidRPr="00000000">
        <w:rPr>
          <w:rFonts w:ascii="Palatino Linotype" w:cs="Palatino Linotype" w:eastAsia="Palatino Linotype" w:hAnsi="Palatino Linotype"/>
          <w:b w:val="1"/>
          <w:i w:val="1"/>
          <w:sz w:val="22"/>
          <w:szCs w:val="22"/>
          <w:rtl w:val="0"/>
        </w:rPr>
        <w:t xml:space="preserve">perjudiciales para el equilibrio ecológico y el ambiente, que provengan de fuentes fijas que funcionan como establecimientos comerciales o de servicios;</w:t>
      </w:r>
    </w:p>
    <w:p w:rsidR="00000000" w:rsidDel="00000000" w:rsidP="00000000" w:rsidRDefault="00000000" w:rsidRPr="00000000" w14:paraId="000000DE">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DF">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97</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Corresponde a la autoridad municipal otorgar el derecho por el uso de vías y áreas públicas para el ejercicio de actividades comerciales o de servicios en los lugares destinados al comercio ambulante, fijo o semifijo</w:t>
      </w:r>
      <w:r w:rsidDel="00000000" w:rsidR="00000000" w:rsidRPr="00000000">
        <w:rPr>
          <w:rFonts w:ascii="Palatino Linotype" w:cs="Palatino Linotype" w:eastAsia="Palatino Linotype" w:hAnsi="Palatino Linotype"/>
          <w:i w:val="1"/>
          <w:sz w:val="22"/>
          <w:szCs w:val="22"/>
          <w:rtl w:val="0"/>
        </w:rPr>
        <w:t xml:space="preserve">, en términos de lo establecido en el presente Bando Municipal y el Código Reglamentario Municipal; la autoridad municipal tendrá, en todo momento, amplias facultades para reubicar y reordenar a aquellos comerciantes que cuenten con el permiso correspondiente, cuando así lo requiera el buen funcionamiento de los mercados y de los sitios destinados al comercio, y cuando la autoridad municipal lo estime necesario en beneficio de la colectividad, previa notificación que se hará, no menor a 24 horas, salvo causa justificada.</w:t>
      </w:r>
    </w:p>
    <w:p w:rsidR="00000000" w:rsidDel="00000000" w:rsidP="00000000" w:rsidRDefault="00000000" w:rsidRPr="00000000" w14:paraId="000000E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Las y los comerciantes semifijos que tengan permiso de la autoridad municipal para expender al público todo tipo de alimentos, ya sea para el consumo inmediato o posterior, deberán ajustarse a las leyes y reglamentos respectivos, los días y horarios que expresamente les señale la autoridad municipa</w:t>
      </w:r>
      <w:r w:rsidDel="00000000" w:rsidR="00000000" w:rsidRPr="00000000">
        <w:rPr>
          <w:rFonts w:ascii="Palatino Linotype" w:cs="Palatino Linotype" w:eastAsia="Palatino Linotype" w:hAnsi="Palatino Linotype"/>
          <w:i w:val="1"/>
          <w:sz w:val="22"/>
          <w:szCs w:val="22"/>
          <w:rtl w:val="0"/>
        </w:rPr>
        <w:t xml:space="preserve">l; en todo caso, el permiso que expida no autoriza la venta de bebidas alcohólicas de ningún tipo; asimismo, </w:t>
      </w:r>
      <w:r w:rsidDel="00000000" w:rsidR="00000000" w:rsidRPr="00000000">
        <w:rPr>
          <w:rFonts w:ascii="Palatino Linotype" w:cs="Palatino Linotype" w:eastAsia="Palatino Linotype" w:hAnsi="Palatino Linotype"/>
          <w:b w:val="1"/>
          <w:i w:val="1"/>
          <w:sz w:val="22"/>
          <w:szCs w:val="22"/>
          <w:rtl w:val="0"/>
        </w:rPr>
        <w:t xml:space="preserve">deberán ajustarse a la normatividad sanitaria aplicable y de protección civil</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E1">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puede advertirse, los preceptos legales en cita confieren a la autoridad municipal la facultad de otorgar licencias de funcionamiento a establecimientos comerciales y de prestación de servicios, tianguis, y comercio en la vía pública, para lo cual se debe constatar el cumplimiento de las disposiciones jurídicas, normas oficiales mexicanas y técnicas estatales de prevención y contaminación atmosférica, así como la contaminación del suelo por residuos sólidos y cualquier agente perjudicial para el equilibrio ecológico y el ambiente proveniente de los establecimientos comerciales o de servicios.</w:t>
      </w:r>
    </w:p>
    <w:p w:rsidR="00000000" w:rsidDel="00000000" w:rsidP="00000000" w:rsidRDefault="00000000" w:rsidRPr="00000000" w14:paraId="000000E2">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se refiere a las inspecciones, verificaciones y/o supervisiones de establecimientos comerciales, los artículos 67, fracción XIX, 81, y 117 párrafo primero del Bando Municipal de Toluca dispone lo siguiente:</w:t>
      </w:r>
    </w:p>
    <w:p w:rsidR="00000000" w:rsidDel="00000000" w:rsidP="00000000" w:rsidRDefault="00000000" w:rsidRPr="00000000" w14:paraId="000000E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67.</w:t>
      </w:r>
      <w:r w:rsidDel="00000000" w:rsidR="00000000" w:rsidRPr="00000000">
        <w:rPr>
          <w:rFonts w:ascii="Palatino Linotype" w:cs="Palatino Linotype" w:eastAsia="Palatino Linotype" w:hAnsi="Palatino Linotype"/>
          <w:i w:val="1"/>
          <w:sz w:val="22"/>
          <w:szCs w:val="22"/>
          <w:rtl w:val="0"/>
        </w:rPr>
        <w:t xml:space="preserve"> Son atribuciones de las autoridades municipales </w:t>
      </w:r>
      <w:r w:rsidDel="00000000" w:rsidR="00000000" w:rsidRPr="00000000">
        <w:rPr>
          <w:rFonts w:ascii="Palatino Linotype" w:cs="Palatino Linotype" w:eastAsia="Palatino Linotype" w:hAnsi="Palatino Linotype"/>
          <w:b w:val="1"/>
          <w:i w:val="1"/>
          <w:sz w:val="22"/>
          <w:szCs w:val="22"/>
          <w:rtl w:val="0"/>
        </w:rPr>
        <w:t xml:space="preserve">en materia de protección al medio ambiente y a la biodiversidad</w:t>
      </w:r>
      <w:r w:rsidDel="00000000" w:rsidR="00000000" w:rsidRPr="00000000">
        <w:rPr>
          <w:rFonts w:ascii="Palatino Linotype" w:cs="Palatino Linotype" w:eastAsia="Palatino Linotype" w:hAnsi="Palatino Linotype"/>
          <w:i w:val="1"/>
          <w:sz w:val="22"/>
          <w:szCs w:val="22"/>
          <w:rtl w:val="0"/>
        </w:rPr>
        <w:t xml:space="preserve"> las siguientes</w:t>
      </w:r>
    </w:p>
    <w:p w:rsidR="00000000" w:rsidDel="00000000" w:rsidP="00000000" w:rsidRDefault="00000000" w:rsidRPr="00000000" w14:paraId="000000E4">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E5">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XIX</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Emitir órdenes de inspección y/o verificación</w:t>
      </w:r>
      <w:r w:rsidDel="00000000" w:rsidR="00000000" w:rsidRPr="00000000">
        <w:rPr>
          <w:rFonts w:ascii="Palatino Linotype" w:cs="Palatino Linotype" w:eastAsia="Palatino Linotype" w:hAnsi="Palatino Linotype"/>
          <w:i w:val="1"/>
          <w:sz w:val="22"/>
          <w:szCs w:val="22"/>
          <w:rtl w:val="0"/>
        </w:rPr>
        <w:t xml:space="preserve"> para las personas físicas o jurídico colectivas </w:t>
      </w:r>
      <w:r w:rsidDel="00000000" w:rsidR="00000000" w:rsidRPr="00000000">
        <w:rPr>
          <w:rFonts w:ascii="Palatino Linotype" w:cs="Palatino Linotype" w:eastAsia="Palatino Linotype" w:hAnsi="Palatino Linotype"/>
          <w:b w:val="1"/>
          <w:i w:val="1"/>
          <w:sz w:val="22"/>
          <w:szCs w:val="22"/>
          <w:rtl w:val="0"/>
        </w:rPr>
        <w:t xml:space="preserve">que no cumplan con las disposiciones jurídicas en materia de medio ambiente,</w:t>
      </w:r>
      <w:r w:rsidDel="00000000" w:rsidR="00000000" w:rsidRPr="00000000">
        <w:rPr>
          <w:rFonts w:ascii="Palatino Linotype" w:cs="Palatino Linotype" w:eastAsia="Palatino Linotype" w:hAnsi="Palatino Linotype"/>
          <w:i w:val="1"/>
          <w:sz w:val="22"/>
          <w:szCs w:val="22"/>
          <w:rtl w:val="0"/>
        </w:rPr>
        <w:t xml:space="preserve"> así como establecer los procedimientos administrativos para su vigilancia y cumplimiento;</w:t>
      </w:r>
      <w:r w:rsidDel="00000000" w:rsidR="00000000" w:rsidRPr="00000000">
        <w:rPr>
          <w:rtl w:val="0"/>
        </w:rPr>
      </w:r>
    </w:p>
    <w:p w:rsidR="00000000" w:rsidDel="00000000" w:rsidP="00000000" w:rsidRDefault="00000000" w:rsidRPr="00000000" w14:paraId="000000E6">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E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81</w:t>
      </w:r>
      <w:r w:rsidDel="00000000" w:rsidR="00000000" w:rsidRPr="00000000">
        <w:rPr>
          <w:rFonts w:ascii="Palatino Linotype" w:cs="Palatino Linotype" w:eastAsia="Palatino Linotype" w:hAnsi="Palatino Linotype"/>
          <w:i w:val="1"/>
          <w:sz w:val="22"/>
          <w:szCs w:val="22"/>
          <w:rtl w:val="0"/>
        </w:rPr>
        <w:t xml:space="preserve">. Tratándose de establecimientos comerciales, industriales o de servicios, </w:t>
      </w:r>
      <w:r w:rsidDel="00000000" w:rsidR="00000000" w:rsidRPr="00000000">
        <w:rPr>
          <w:rFonts w:ascii="Palatino Linotype" w:cs="Palatino Linotype" w:eastAsia="Palatino Linotype" w:hAnsi="Palatino Linotype"/>
          <w:b w:val="1"/>
          <w:i w:val="1"/>
          <w:sz w:val="22"/>
          <w:szCs w:val="22"/>
          <w:rtl w:val="0"/>
        </w:rPr>
        <w:t xml:space="preserve">la Coordinación de Protección Civil y Bomberos podrá practicar verificaciones en el ámbito de su competencia</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E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117</w:t>
      </w:r>
      <w:r w:rsidDel="00000000" w:rsidR="00000000" w:rsidRPr="00000000">
        <w:rPr>
          <w:rFonts w:ascii="Palatino Linotype" w:cs="Palatino Linotype" w:eastAsia="Palatino Linotype" w:hAnsi="Palatino Linotype"/>
          <w:i w:val="1"/>
          <w:sz w:val="22"/>
          <w:szCs w:val="22"/>
          <w:rtl w:val="0"/>
        </w:rPr>
        <w:t xml:space="preserve">. Los titulares de las unidades administrativas competentes por materia están facultados para ordenar, realizar y controlar, durante todos los días y horas del año, sin necesidad de habilitación expresa, </w:t>
      </w:r>
      <w:r w:rsidDel="00000000" w:rsidR="00000000" w:rsidRPr="00000000">
        <w:rPr>
          <w:rFonts w:ascii="Palatino Linotype" w:cs="Palatino Linotype" w:eastAsia="Palatino Linotype" w:hAnsi="Palatino Linotype"/>
          <w:b w:val="1"/>
          <w:i w:val="1"/>
          <w:sz w:val="22"/>
          <w:szCs w:val="22"/>
          <w:rtl w:val="0"/>
        </w:rPr>
        <w:t xml:space="preserve">la inspección, verificación, infracción, suspensión, aseguramiento, retiro de mercancías, la clausura de actividades</w:t>
      </w:r>
      <w:r w:rsidDel="00000000" w:rsidR="00000000" w:rsidRPr="00000000">
        <w:rPr>
          <w:rFonts w:ascii="Palatino Linotype" w:cs="Palatino Linotype" w:eastAsia="Palatino Linotype" w:hAnsi="Palatino Linotype"/>
          <w:i w:val="1"/>
          <w:sz w:val="22"/>
          <w:szCs w:val="22"/>
          <w:rtl w:val="0"/>
        </w:rPr>
        <w:t xml:space="preserve">, espectáculos y/o eventos públicos, según sea el caso; al igual que en materia de desarrollo urbano realizada por particulares, llevando a cabo la iniciación, tramitación, resolución y ejecución del procedimiento administrativo común para imponer la sanción correspondiente, auxiliándose del personal de verificación adscrito o de aquel que al efecto habilite, comisione o nombre para llevar a cabo actos o diligencias pre-procedimentales y procedimentales mediante simple oficio en que se señale nominalmente al personal atribuido con sus funciones específicas. </w:t>
      </w:r>
    </w:p>
    <w:p w:rsidR="00000000" w:rsidDel="00000000" w:rsidP="00000000" w:rsidRDefault="00000000" w:rsidRPr="00000000" w14:paraId="000000E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tenor, la autoridad municipal cuenta con atribuciones para realizar visitas de ordenar y practicar inspecciones o verificaciones en materia de medio ambiente, protección civil, así como para vigilar el cumplimiento de las disposiciones reglamentarias en materia de desarrollo económico entre otras, siendo importante mencionar además, que por conducto de la Dirección General de Gobierno el ayuntamiento de Toluca está facultado para recibir y atender quejas o denuncias ciudadanas en por el ejercicio de una actividad comercial, industrial o de servicio, situación que deriva en una verificación administrativa de ser procedente, como se desprende de la cédula del trámite que se agrega a continuación:</w:t>
      </w:r>
    </w:p>
    <w:p w:rsidR="00000000" w:rsidDel="00000000" w:rsidP="00000000" w:rsidRDefault="00000000" w:rsidRPr="00000000" w14:paraId="000000EA">
      <w:pPr>
        <w:spacing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400000" cy="4041439"/>
            <wp:effectExtent b="0" l="0" r="0" t="0"/>
            <wp:docPr id="1765262486" name="image2.png"/>
            <a:graphic>
              <a:graphicData uri="http://schemas.openxmlformats.org/drawingml/2006/picture">
                <pic:pic>
                  <pic:nvPicPr>
                    <pic:cNvPr id="0" name="image2.png"/>
                    <pic:cNvPicPr preferRelativeResize="0"/>
                  </pic:nvPicPr>
                  <pic:blipFill>
                    <a:blip r:embed="rId11"/>
                    <a:srcRect b="25056" l="0" r="0" t="0"/>
                    <a:stretch>
                      <a:fillRect/>
                    </a:stretch>
                  </pic:blipFill>
                  <pic:spPr>
                    <a:xfrm>
                      <a:off x="0" y="0"/>
                      <a:ext cx="5400000" cy="4041439"/>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spacing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400000" cy="328106"/>
            <wp:effectExtent b="0" l="0" r="0" t="0"/>
            <wp:docPr id="1765262485"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5400000" cy="328106"/>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spacing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400000" cy="323218"/>
            <wp:effectExtent b="0" l="0" r="0" t="0"/>
            <wp:docPr id="1765262488"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400000" cy="323218"/>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spacing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400000" cy="483299"/>
            <wp:effectExtent b="0" l="0" r="0" t="0"/>
            <wp:docPr id="1765262487"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400000" cy="483299"/>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spacing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400000" cy="336660"/>
            <wp:effectExtent b="0" l="0" r="0" t="0"/>
            <wp:docPr id="1765262489"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5400000" cy="33666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hasta aquí expuesto, se arriba a la conclusión de que en el presente asunto,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carece de competencia para dar atención a la solicitud de información al no estar facultado para otorgar licencias de funcionamiento o permisos provisionales para ejercer el comercio en la vía pública, así como para realizar visitas de verificación a puestos ambulantes o semifijos, al ser una atribución que le compete a los ayuntamientos.</w:t>
      </w:r>
    </w:p>
    <w:p w:rsidR="00000000" w:rsidDel="00000000" w:rsidP="00000000" w:rsidRDefault="00000000" w:rsidRPr="00000000" w14:paraId="000000F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Sin perder de vista además que en materia de salubridad, la </w:t>
      </w:r>
      <w:r w:rsidDel="00000000" w:rsidR="00000000" w:rsidRPr="00000000">
        <w:rPr>
          <w:rFonts w:ascii="Palatino Linotype" w:cs="Palatino Linotype" w:eastAsia="Palatino Linotype" w:hAnsi="Palatino Linotype"/>
          <w:b w:val="1"/>
          <w:rtl w:val="0"/>
        </w:rPr>
        <w:t xml:space="preserve">Comisión para la Protección contra Riesgos Sanitarios del Estado de México, COPRISEM</w:t>
      </w:r>
      <w:r w:rsidDel="00000000" w:rsidR="00000000" w:rsidRPr="00000000">
        <w:rPr>
          <w:rFonts w:ascii="Palatino Linotype" w:cs="Palatino Linotype" w:eastAsia="Palatino Linotype" w:hAnsi="Palatino Linotype"/>
          <w:rtl w:val="0"/>
        </w:rPr>
        <w:t xml:space="preserve">, como organismo público descentralizado, sectorizado a la Secretaría de Salud del Estado de México, </w:t>
      </w:r>
      <w:r w:rsidDel="00000000" w:rsidR="00000000" w:rsidRPr="00000000">
        <w:rPr>
          <w:rFonts w:ascii="Palatino Linotype" w:cs="Palatino Linotype" w:eastAsia="Palatino Linotype" w:hAnsi="Palatino Linotype"/>
          <w:b w:val="1"/>
          <w:rtl w:val="0"/>
        </w:rPr>
        <w:t xml:space="preserve">cuenta con atribuciones para ejercer la regulación, control y fomento sanitarios del comercio de alimentos en la vía pública</w:t>
      </w:r>
      <w:r w:rsidDel="00000000" w:rsidR="00000000" w:rsidRPr="00000000">
        <w:rPr>
          <w:rFonts w:ascii="Palatino Linotype" w:cs="Palatino Linotype" w:eastAsia="Palatino Linotype" w:hAnsi="Palatino Linotype"/>
          <w:rtl w:val="0"/>
        </w:rPr>
        <w:t xml:space="preserve">, entendiendo por control sanitario el conjunto de acciones de orientación, educación, muestreo, verificación y, en su caso, aplicación de medidas de seguridad y sanciones, con fundamento en el artículo 2.49 del Código Administrativo del Estado de México, que en su parte conducente es del tenor literal siguiente:</w:t>
      </w:r>
    </w:p>
    <w:p w:rsidR="00000000" w:rsidDel="00000000" w:rsidP="00000000" w:rsidRDefault="00000000" w:rsidRPr="00000000" w14:paraId="000000F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2.49.</w:t>
      </w:r>
      <w:r w:rsidDel="00000000" w:rsidR="00000000" w:rsidRPr="00000000">
        <w:rPr>
          <w:rFonts w:ascii="Palatino Linotype" w:cs="Palatino Linotype" w:eastAsia="Palatino Linotype" w:hAnsi="Palatino Linotype"/>
          <w:i w:val="1"/>
          <w:sz w:val="22"/>
          <w:szCs w:val="22"/>
          <w:rtl w:val="0"/>
        </w:rPr>
        <w:t xml:space="preserve"> Corresponde a la COPRISEM como organismo público descentralizado, sectorizado a la Secretaría de Salud del Estado de México, ejercer la regulación, control y fomento sanitarios de:</w:t>
      </w:r>
    </w:p>
    <w:p w:rsidR="00000000" w:rsidDel="00000000" w:rsidP="00000000" w:rsidRDefault="00000000" w:rsidRPr="00000000" w14:paraId="000000F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Comercio de alimentos</w:t>
      </w:r>
      <w:r w:rsidDel="00000000" w:rsidR="00000000" w:rsidRPr="00000000">
        <w:rPr>
          <w:rFonts w:ascii="Palatino Linotype" w:cs="Palatino Linotype" w:eastAsia="Palatino Linotype" w:hAnsi="Palatino Linotype"/>
          <w:i w:val="1"/>
          <w:sz w:val="22"/>
          <w:szCs w:val="22"/>
          <w:rtl w:val="0"/>
        </w:rPr>
        <w:t xml:space="preserve"> y bebidas no alcohólicas </w:t>
      </w:r>
      <w:r w:rsidDel="00000000" w:rsidR="00000000" w:rsidRPr="00000000">
        <w:rPr>
          <w:rFonts w:ascii="Palatino Linotype" w:cs="Palatino Linotype" w:eastAsia="Palatino Linotype" w:hAnsi="Palatino Linotype"/>
          <w:b w:val="1"/>
          <w:i w:val="1"/>
          <w:sz w:val="22"/>
          <w:szCs w:val="22"/>
          <w:rtl w:val="0"/>
        </w:rPr>
        <w:t xml:space="preserve">en la vía pública;</w:t>
      </w:r>
      <w:r w:rsidDel="00000000" w:rsidR="00000000" w:rsidRPr="00000000">
        <w:rPr>
          <w:rtl w:val="0"/>
        </w:rPr>
      </w:r>
    </w:p>
    <w:p w:rsidR="00000000" w:rsidDel="00000000" w:rsidP="00000000" w:rsidRDefault="00000000" w:rsidRPr="00000000" w14:paraId="000000F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F4">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efectos de este Título se entiende por control sanitario el conjunto de acciones de orientación, educación, muestreo, </w:t>
      </w:r>
      <w:r w:rsidDel="00000000" w:rsidR="00000000" w:rsidRPr="00000000">
        <w:rPr>
          <w:rFonts w:ascii="Palatino Linotype" w:cs="Palatino Linotype" w:eastAsia="Palatino Linotype" w:hAnsi="Palatino Linotype"/>
          <w:b w:val="1"/>
          <w:i w:val="1"/>
          <w:sz w:val="22"/>
          <w:szCs w:val="22"/>
          <w:u w:val="single"/>
          <w:rtl w:val="0"/>
        </w:rPr>
        <w:t xml:space="preserve">verificación</w:t>
      </w:r>
      <w:r w:rsidDel="00000000" w:rsidR="00000000" w:rsidRPr="00000000">
        <w:rPr>
          <w:rFonts w:ascii="Palatino Linotype" w:cs="Palatino Linotype" w:eastAsia="Palatino Linotype" w:hAnsi="Palatino Linotype"/>
          <w:i w:val="1"/>
          <w:sz w:val="22"/>
          <w:szCs w:val="22"/>
          <w:rtl w:val="0"/>
        </w:rPr>
        <w:t xml:space="preserve"> y, en su caso, aplicación de </w:t>
      </w:r>
      <w:r w:rsidDel="00000000" w:rsidR="00000000" w:rsidRPr="00000000">
        <w:rPr>
          <w:rFonts w:ascii="Palatino Linotype" w:cs="Palatino Linotype" w:eastAsia="Palatino Linotype" w:hAnsi="Palatino Linotype"/>
          <w:b w:val="1"/>
          <w:i w:val="1"/>
          <w:sz w:val="22"/>
          <w:szCs w:val="22"/>
          <w:u w:val="single"/>
          <w:rtl w:val="0"/>
        </w:rPr>
        <w:t xml:space="preserve">medidas de seguridad y sanciones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F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contexto, no es procedente la entrega de la información materia de la solicitud, bajo la premisa de que los Sujetos Obligados sólo deben proporcionar aquella información que hubieran generado en el ejercicio de sus atribuciones y que obre en sus archivos, de conformidad con lo establecido en el artículo 12 de la Ley de Transparencia y Acceso a la Información Pública del Estado de México y Municipios, lo que a</w:t>
      </w:r>
      <w:r w:rsidDel="00000000" w:rsidR="00000000" w:rsidRPr="00000000">
        <w:rPr>
          <w:rFonts w:ascii="Palatino Linotype" w:cs="Palatino Linotype" w:eastAsia="Palatino Linotype" w:hAnsi="Palatino Linotype"/>
          <w:i w:val="1"/>
          <w:rtl w:val="0"/>
        </w:rPr>
        <w:t xml:space="preserve"> contrario sensu</w:t>
      </w:r>
      <w:r w:rsidDel="00000000" w:rsidR="00000000" w:rsidRPr="00000000">
        <w:rPr>
          <w:rFonts w:ascii="Palatino Linotype" w:cs="Palatino Linotype" w:eastAsia="Palatino Linotype" w:hAnsi="Palatino Linotype"/>
          <w:rtl w:val="0"/>
        </w:rPr>
        <w:t xml:space="preserve"> significa que no se está obligado a proporcionar lo que no obre en sus archivos, en consecuencia, el pronunciamiento vertido por el servidor público habilitado es suficiente para tener por atendidos los requerimientos de información. </w:t>
      </w:r>
    </w:p>
    <w:p w:rsidR="00000000" w:rsidDel="00000000" w:rsidP="00000000" w:rsidRDefault="00000000" w:rsidRPr="00000000" w14:paraId="000000F6">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sustento a lo anterior, respecto a la Declaración de Incompetencia, la Ley de Transparencia y Acceso a la Información Pública del Estado de México, establece en los artículos 49, fracción II y 167, lo siguiente: </w:t>
      </w:r>
    </w:p>
    <w:p w:rsidR="00000000" w:rsidDel="00000000" w:rsidP="00000000" w:rsidRDefault="00000000" w:rsidRPr="00000000" w14:paraId="000000F7">
      <w:pPr>
        <w:tabs>
          <w:tab w:val="left" w:leader="none" w:pos="1134"/>
          <w:tab w:val="left" w:leader="none" w:pos="1276"/>
        </w:tabs>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 Comités de Transparencia</w:t>
      </w:r>
      <w:r w:rsidDel="00000000" w:rsidR="00000000" w:rsidRPr="00000000">
        <w:rPr>
          <w:rFonts w:ascii="Palatino Linotype" w:cs="Palatino Linotype" w:eastAsia="Palatino Linotype" w:hAnsi="Palatino Linotype"/>
          <w:i w:val="1"/>
          <w:sz w:val="22"/>
          <w:szCs w:val="22"/>
          <w:rtl w:val="0"/>
        </w:rPr>
        <w:t xml:space="preserve"> tendrán las siguientes atribuciones:</w:t>
      </w:r>
    </w:p>
    <w:p w:rsidR="00000000" w:rsidDel="00000000" w:rsidP="00000000" w:rsidRDefault="00000000" w:rsidRPr="00000000" w14:paraId="000000F8">
      <w:pPr>
        <w:tabs>
          <w:tab w:val="left" w:leader="none" w:pos="1134"/>
        </w:tabs>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F9">
      <w:pPr>
        <w:tabs>
          <w:tab w:val="left" w:leader="none" w:pos="1134"/>
        </w:tabs>
        <w:spacing w:after="120" w:before="120" w:lineRule="auto"/>
        <w:ind w:left="1134" w:right="902"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Calibri" w:cs="Calibri" w:eastAsia="Calibri" w:hAnsi="Calibri"/>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Confirmar, modificar o revocar</w:t>
      </w:r>
      <w:r w:rsidDel="00000000" w:rsidR="00000000" w:rsidRPr="00000000">
        <w:rPr>
          <w:rFonts w:ascii="Palatino Linotype" w:cs="Palatino Linotype" w:eastAsia="Palatino Linotype" w:hAnsi="Palatino Linotype"/>
          <w:i w:val="1"/>
          <w:sz w:val="22"/>
          <w:szCs w:val="22"/>
          <w:rtl w:val="0"/>
        </w:rPr>
        <w:t xml:space="preserve"> las determinaciones que en materia de ampliación del plazo de respuesta, clasificación de la información </w:t>
      </w:r>
      <w:r w:rsidDel="00000000" w:rsidR="00000000" w:rsidRPr="00000000">
        <w:rPr>
          <w:rFonts w:ascii="Palatino Linotype" w:cs="Palatino Linotype" w:eastAsia="Palatino Linotype" w:hAnsi="Palatino Linotype"/>
          <w:b w:val="1"/>
          <w:i w:val="1"/>
          <w:sz w:val="22"/>
          <w:szCs w:val="22"/>
          <w:rtl w:val="0"/>
        </w:rPr>
        <w:t xml:space="preserve">y declaración</w:t>
      </w:r>
      <w:r w:rsidDel="00000000" w:rsidR="00000000" w:rsidRPr="00000000">
        <w:rPr>
          <w:rFonts w:ascii="Palatino Linotype" w:cs="Palatino Linotype" w:eastAsia="Palatino Linotype" w:hAnsi="Palatino Linotype"/>
          <w:i w:val="1"/>
          <w:sz w:val="22"/>
          <w:szCs w:val="22"/>
          <w:rtl w:val="0"/>
        </w:rPr>
        <w:t xml:space="preserve"> de inexistencia o </w:t>
      </w:r>
      <w:r w:rsidDel="00000000" w:rsidR="00000000" w:rsidRPr="00000000">
        <w:rPr>
          <w:rFonts w:ascii="Palatino Linotype" w:cs="Palatino Linotype" w:eastAsia="Palatino Linotype" w:hAnsi="Palatino Linotype"/>
          <w:b w:val="1"/>
          <w:i w:val="1"/>
          <w:sz w:val="22"/>
          <w:szCs w:val="22"/>
          <w:rtl w:val="0"/>
        </w:rPr>
        <w:t xml:space="preserve">de incompetencia realicen los titulares de las áreas de los sujetos obligados;</w:t>
      </w:r>
      <w:r w:rsidDel="00000000" w:rsidR="00000000" w:rsidRPr="00000000">
        <w:rPr>
          <w:rtl w:val="0"/>
        </w:rPr>
      </w:r>
    </w:p>
    <w:p w:rsidR="00000000" w:rsidDel="00000000" w:rsidP="00000000" w:rsidRDefault="00000000" w:rsidRPr="00000000" w14:paraId="000000FA">
      <w:pPr>
        <w:tabs>
          <w:tab w:val="left" w:leader="none" w:pos="1134"/>
        </w:tabs>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FB">
      <w:pPr>
        <w:tabs>
          <w:tab w:val="left" w:leader="none" w:pos="1134"/>
        </w:tabs>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167</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Cuando las unidades de transparencia determinen la notoria incompetencia</w:t>
      </w:r>
      <w:r w:rsidDel="00000000" w:rsidR="00000000" w:rsidRPr="00000000">
        <w:rPr>
          <w:rFonts w:ascii="Palatino Linotype" w:cs="Palatino Linotype" w:eastAsia="Palatino Linotype" w:hAnsi="Palatino Linotype"/>
          <w:i w:val="1"/>
          <w:sz w:val="22"/>
          <w:szCs w:val="22"/>
          <w:rtl w:val="0"/>
        </w:rPr>
        <w:t xml:space="preserve"> por parte de los sujetos obligados, dentro del ámbito de aplicación, para atender la solicitud de acceso a la información, </w:t>
      </w:r>
      <w:r w:rsidDel="00000000" w:rsidR="00000000" w:rsidRPr="00000000">
        <w:rPr>
          <w:rFonts w:ascii="Palatino Linotype" w:cs="Palatino Linotype" w:eastAsia="Palatino Linotype" w:hAnsi="Palatino Linotype"/>
          <w:b w:val="1"/>
          <w:i w:val="1"/>
          <w:sz w:val="22"/>
          <w:szCs w:val="22"/>
          <w:rtl w:val="0"/>
        </w:rPr>
        <w:t xml:space="preserve">deberán comunicarlo al solicitante, dentro de los tres días hábiles posteriores a la recepción de la solicitud</w:t>
      </w:r>
      <w:r w:rsidDel="00000000" w:rsidR="00000000" w:rsidRPr="00000000">
        <w:rPr>
          <w:rFonts w:ascii="Palatino Linotype" w:cs="Palatino Linotype" w:eastAsia="Palatino Linotype" w:hAnsi="Palatino Linotype"/>
          <w:i w:val="1"/>
          <w:sz w:val="22"/>
          <w:szCs w:val="22"/>
          <w:rtl w:val="0"/>
        </w:rPr>
        <w:t xml:space="preserve"> y, </w:t>
      </w:r>
      <w:r w:rsidDel="00000000" w:rsidR="00000000" w:rsidRPr="00000000">
        <w:rPr>
          <w:rFonts w:ascii="Palatino Linotype" w:cs="Palatino Linotype" w:eastAsia="Palatino Linotype" w:hAnsi="Palatino Linotype"/>
          <w:b w:val="1"/>
          <w:i w:val="1"/>
          <w:sz w:val="22"/>
          <w:szCs w:val="22"/>
          <w:rtl w:val="0"/>
        </w:rPr>
        <w:t xml:space="preserve">en su caso orientar al solicitante, el o los sujetos obligados competentes.”</w:t>
      </w:r>
    </w:p>
    <w:p w:rsidR="00000000" w:rsidDel="00000000" w:rsidP="00000000" w:rsidRDefault="00000000" w:rsidRPr="00000000" w14:paraId="000000FC">
      <w:pPr>
        <w:tabs>
          <w:tab w:val="left" w:leader="none" w:pos="142"/>
          <w:tab w:val="left" w:leader="none" w:pos="284"/>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 los preceptos citados se desprende que es atribución del Comité de Transparencia confirmar, modificar o revocar, en su caso, la declaración de incompetencia,</w:t>
      </w:r>
      <w:r w:rsidDel="00000000" w:rsidR="00000000" w:rsidRPr="00000000">
        <w:rPr>
          <w:rFonts w:ascii="Palatino Linotype" w:cs="Palatino Linotype" w:eastAsia="Palatino Linotype" w:hAnsi="Palatino Linotype"/>
          <w:b w:val="1"/>
          <w:rtl w:val="0"/>
        </w:rPr>
        <w:t xml:space="preserve"> en aquellos casos en los que no se trate de una notoria incompetencia. </w:t>
      </w:r>
    </w:p>
    <w:p w:rsidR="00000000" w:rsidDel="00000000" w:rsidP="00000000" w:rsidRDefault="00000000" w:rsidRPr="00000000" w14:paraId="000000FD">
      <w:pPr>
        <w:tabs>
          <w:tab w:val="left" w:leader="none" w:pos="142"/>
          <w:tab w:val="left" w:leader="none" w:pos="284"/>
        </w:tabs>
        <w:spacing w:after="240" w:before="240" w:line="360" w:lineRule="auto"/>
        <w:jc w:val="both"/>
        <w:rPr>
          <w:rFonts w:ascii="Palatino Linotype" w:cs="Palatino Linotype" w:eastAsia="Palatino Linotype" w:hAnsi="Palatino Linotype"/>
          <w:u w:val="single"/>
        </w:rPr>
      </w:pPr>
      <w:r w:rsidDel="00000000" w:rsidR="00000000" w:rsidRPr="00000000">
        <w:rPr>
          <w:rFonts w:ascii="Palatino Linotype" w:cs="Palatino Linotype" w:eastAsia="Palatino Linotype" w:hAnsi="Palatino Linotype"/>
          <w:rtl w:val="0"/>
        </w:rPr>
        <w:t xml:space="preserve">Puesto que la Ley también prevé que dicho acuerdo no es necesario cuando la Unidad de Transparencia determine que la incompetencia es notoria dando un plazo de tres días hábiles para hacerlo del conocimiento de la persona solicitante. En otras palabras, la Ley de la Materia confiere a las Unidades de Transparencia la posibilidad de notificar la incompetencia cuando esta sea notoria, siendo innecesario que dicha circunstancia sea sometida a consideración de los integrantes del Comité de Transparencia </w:t>
      </w:r>
      <w:r w:rsidDel="00000000" w:rsidR="00000000" w:rsidRPr="00000000">
        <w:rPr>
          <w:rFonts w:ascii="Palatino Linotype" w:cs="Palatino Linotype" w:eastAsia="Palatino Linotype" w:hAnsi="Palatino Linotype"/>
          <w:u w:val="single"/>
          <w:rtl w:val="0"/>
        </w:rPr>
        <w:t xml:space="preserve">para su aprobación. </w:t>
      </w:r>
    </w:p>
    <w:p w:rsidR="00000000" w:rsidDel="00000000" w:rsidP="00000000" w:rsidRDefault="00000000" w:rsidRPr="00000000" w14:paraId="000000FE">
      <w:pPr>
        <w:tabs>
          <w:tab w:val="left" w:leader="none" w:pos="142"/>
          <w:tab w:val="left" w:leader="none" w:pos="284"/>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sustento de lo anterior, resulta aplicable el Criterio 20/20, emitido por el Instituto Nacional de Transparencia, Acceso a la Información, y Protección de Datos Personales, INAI, que lleva por rubro y texto los siguientes:  </w:t>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after="24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“Declaración de incompetencia por parte del Comité, cuando no sea notoria o manifiesta.</w:t>
      </w:r>
      <w:r w:rsidDel="00000000" w:rsidR="00000000" w:rsidRPr="00000000">
        <w:rPr>
          <w:rFonts w:ascii="Palatino Linotype" w:cs="Palatino Linotype" w:eastAsia="Palatino Linotype" w:hAnsi="Palatino Linotype"/>
          <w:i w:val="1"/>
          <w:sz w:val="22"/>
          <w:szCs w:val="22"/>
          <w:rtl w:val="0"/>
        </w:rPr>
        <w:t xml:space="preserve"> 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w:t>
      </w:r>
    </w:p>
    <w:p w:rsidR="00000000" w:rsidDel="00000000" w:rsidP="00000000" w:rsidRDefault="00000000" w:rsidRPr="00000000" w14:paraId="00000100">
      <w:pPr>
        <w:tabs>
          <w:tab w:val="left" w:leader="none" w:pos="142"/>
          <w:tab w:val="left" w:leader="none" w:pos="284"/>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manera, el Pleno de este Instituto, a través del Criterio 02/04 emitido en la Segunda Época, precisa los alcances del artículo 167 de la Ley de Transparencia, al señalar que corresponde al Comité de Transparencia confirmar la declaratoria de incompetencia y notificarle dicha determinación al particular, refiriéndose a aquellos casos en los que exista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u w:val="single"/>
          <w:rtl w:val="0"/>
        </w:rPr>
        <w:t xml:space="preserve">duda razonable sobre la administración del documento materia de la solicitud de información</w:t>
      </w:r>
      <w:r w:rsidDel="00000000" w:rsidR="00000000" w:rsidRPr="00000000">
        <w:rPr>
          <w:rFonts w:ascii="Palatino Linotype" w:cs="Palatino Linotype" w:eastAsia="Palatino Linotype" w:hAnsi="Palatino Linotype"/>
          <w:rtl w:val="0"/>
        </w:rPr>
        <w:t xml:space="preserve">, como se lee enseguida:</w:t>
      </w:r>
    </w:p>
    <w:p w:rsidR="00000000" w:rsidDel="00000000" w:rsidP="00000000" w:rsidRDefault="00000000" w:rsidRPr="00000000" w14:paraId="00000101">
      <w:pPr>
        <w:tabs>
          <w:tab w:val="left" w:leader="none" w:pos="1418"/>
        </w:tabs>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“DECLARATORIA DE INCOMPETENCIA DEL SUJETO OBLIGADO. SUPUESTO PARA CONFIRMARLA POR ACUERDO DEL COMITÉ DE TRANSPARENCIA. </w:t>
      </w:r>
      <w:r w:rsidDel="00000000" w:rsidR="00000000" w:rsidRPr="00000000">
        <w:rPr>
          <w:rFonts w:ascii="Palatino Linotype" w:cs="Palatino Linotype" w:eastAsia="Palatino Linotype" w:hAnsi="Palatino Linotype"/>
          <w:i w:val="1"/>
          <w:sz w:val="22"/>
          <w:szCs w:val="22"/>
          <w:rtl w:val="0"/>
        </w:rPr>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w:t>
      </w:r>
      <w:r w:rsidDel="00000000" w:rsidR="00000000" w:rsidRPr="00000000">
        <w:rPr>
          <w:rFonts w:ascii="Palatino Linotype" w:cs="Palatino Linotype" w:eastAsia="Palatino Linotype" w:hAnsi="Palatino Linotype"/>
          <w:b w:val="1"/>
          <w:i w:val="1"/>
          <w:sz w:val="22"/>
          <w:szCs w:val="22"/>
          <w:rtl w:val="0"/>
        </w:rPr>
        <w:t xml:space="preserve">al ejercer el derecho de acceso a la información pública cabe la posibilidad de que existan atribuciones concurrentes entre dos o más Sujetos Obligados que </w:t>
      </w:r>
      <w:r w:rsidDel="00000000" w:rsidR="00000000" w:rsidRPr="00000000">
        <w:rPr>
          <w:rFonts w:ascii="Palatino Linotype" w:cs="Palatino Linotype" w:eastAsia="Palatino Linotype" w:hAnsi="Palatino Linotype"/>
          <w:b w:val="1"/>
          <w:i w:val="1"/>
          <w:sz w:val="22"/>
          <w:szCs w:val="22"/>
          <w:u w:val="single"/>
          <w:rtl w:val="0"/>
        </w:rPr>
        <w:t xml:space="preserve">impiden determinar dentro del término legal de tres días hábiles</w:t>
      </w:r>
      <w:r w:rsidDel="00000000" w:rsidR="00000000" w:rsidRPr="00000000">
        <w:rPr>
          <w:rFonts w:ascii="Palatino Linotype" w:cs="Palatino Linotype" w:eastAsia="Palatino Linotype" w:hAnsi="Palatino Linotype"/>
          <w:b w:val="1"/>
          <w:i w:val="1"/>
          <w:sz w:val="22"/>
          <w:szCs w:val="22"/>
          <w:rtl w:val="0"/>
        </w:rPr>
        <w:t xml:space="preserve">, si se posee o no la información por el Sujeto Obligado requerid</w:t>
      </w:r>
      <w:r w:rsidDel="00000000" w:rsidR="00000000" w:rsidRPr="00000000">
        <w:rPr>
          <w:rFonts w:ascii="Palatino Linotype" w:cs="Palatino Linotype" w:eastAsia="Palatino Linotype" w:hAnsi="Palatino Linotype"/>
          <w:i w:val="1"/>
          <w:sz w:val="22"/>
          <w:szCs w:val="22"/>
          <w:rtl w:val="0"/>
        </w:rPr>
        <w:t xml:space="preserve">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rsidR="00000000" w:rsidDel="00000000" w:rsidP="00000000" w:rsidRDefault="00000000" w:rsidRPr="00000000" w14:paraId="00000102">
      <w:pPr>
        <w:tabs>
          <w:tab w:val="left" w:leader="none" w:pos="142"/>
          <w:tab w:val="left" w:leader="none" w:pos="284"/>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caso particular, dado que se ha demostrado que la incompetencia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es notoria, por lo tanto resulta innecesaria la emisión de una declaratoria formal de incompetencia a través del Comité de Transparencia.</w:t>
      </w:r>
    </w:p>
    <w:p w:rsidR="00000000" w:rsidDel="00000000" w:rsidP="00000000" w:rsidRDefault="00000000" w:rsidRPr="00000000" w14:paraId="0000010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Sin embargo, se insta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que en próximas ocasiones observe las formalidades y plazos que prevén las leyes de la materia a efecto de no vulnerar el derecho de acceso a la información de los particulares, asimismo, se hace de su conocimiento que el mismo artículo 167 de la Ley de la Materia, en su párrafo segundo concede, a los Sujetos Obligados, la posibilidad de atender de manera parcial las solicitudes de acceso a la información, dando respuesta únicamente respecto de aquellos requerimientos sobre los cuales se tiene competencia dentro del plazo de quince días hábiles contados a partir del día siguiente a la presentación de la solicitud, de conformidad con el párrafo primero del artículo 163 de la Ley de la Materia, y, respecto de la información sobre la cual se es incompetente, declarar la incompetencia en el término de tres días hábiles posteriores a la recepción de la solicitud.</w:t>
      </w:r>
    </w:p>
    <w:p w:rsidR="00000000" w:rsidDel="00000000" w:rsidP="00000000" w:rsidRDefault="00000000" w:rsidRPr="00000000" w14:paraId="0000010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las relatadas circunstancias se dejan a salvo los derechos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para que, en caso de considerarlo oportuno a sus intereses formule una nueva solicitud de información ante los Sujetos Obligados competentes, de manera enunciativa más no limitativa, el Ayuntamiento de Toluca o a la Comisión para la Protección contra Riesgos Sanitarios del Estado de México, COPRISEM, a través de la Secretaría de Salud del Estado de México.</w:t>
      </w:r>
    </w:p>
    <w:p w:rsidR="00000000" w:rsidDel="00000000" w:rsidP="00000000" w:rsidRDefault="00000000" w:rsidRPr="00000000" w14:paraId="00000105">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lo expuesto, se concluye que los motivos de inconformidad de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devienen infundados, siendo procedente </w:t>
      </w:r>
      <w:r w:rsidDel="00000000" w:rsidR="00000000" w:rsidRPr="00000000">
        <w:rPr>
          <w:rFonts w:ascii="Palatino Linotype" w:cs="Palatino Linotype" w:eastAsia="Palatino Linotype" w:hAnsi="Palatino Linotype"/>
          <w:i w:val="1"/>
          <w:rtl w:val="0"/>
        </w:rPr>
        <w:t xml:space="preserve">Confirmar </w:t>
      </w:r>
      <w:r w:rsidDel="00000000" w:rsidR="00000000" w:rsidRPr="00000000">
        <w:rPr>
          <w:rFonts w:ascii="Palatino Linotype" w:cs="Palatino Linotype" w:eastAsia="Palatino Linotype" w:hAnsi="Palatino Linotype"/>
          <w:rtl w:val="0"/>
        </w:rPr>
        <w:t xml:space="preserve">la respuesta proporcionada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términos del artículo 186, fracción II de la Ley de Transparencia y Acceso a la Información Pública del Estado de México y Municipios.</w:t>
      </w:r>
    </w:p>
    <w:p w:rsidR="00000000" w:rsidDel="00000000" w:rsidP="00000000" w:rsidRDefault="00000000" w:rsidRPr="00000000" w14:paraId="0000010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tercero, trigésimo cuarto y trigésimo quinto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 R E S U E L V E</w:t>
      </w:r>
    </w:p>
    <w:p w:rsidR="00000000" w:rsidDel="00000000" w:rsidP="00000000" w:rsidRDefault="00000000" w:rsidRPr="00000000" w14:paraId="00000108">
      <w:pPr>
        <w:spacing w:after="240" w:before="240" w:line="360" w:lineRule="auto"/>
        <w:jc w:val="both"/>
        <w:rPr>
          <w:rFonts w:ascii="Palatino Linotype" w:cs="Palatino Linotype" w:eastAsia="Palatino Linotype" w:hAnsi="Palatino Linotype"/>
        </w:rPr>
      </w:pPr>
      <w:bookmarkStart w:colFirst="0" w:colLast="0" w:name="_heading=h.lnxbz9" w:id="9"/>
      <w:bookmarkEnd w:id="9"/>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Son </w:t>
      </w:r>
      <w:r w:rsidDel="00000000" w:rsidR="00000000" w:rsidRPr="00000000">
        <w:rPr>
          <w:rFonts w:ascii="Palatino Linotype" w:cs="Palatino Linotype" w:eastAsia="Palatino Linotype" w:hAnsi="Palatino Linotype"/>
          <w:b w:val="1"/>
          <w:rtl w:val="0"/>
        </w:rPr>
        <w:t xml:space="preserve">infundadas</w:t>
      </w:r>
      <w:r w:rsidDel="00000000" w:rsidR="00000000" w:rsidRPr="00000000">
        <w:rPr>
          <w:rFonts w:ascii="Palatino Linotype" w:cs="Palatino Linotype" w:eastAsia="Palatino Linotype" w:hAnsi="Palatino Linotype"/>
          <w:rtl w:val="0"/>
        </w:rPr>
        <w:t xml:space="preserve"> las razones o motivos de inconformidad hechos valer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rtl w:val="0"/>
        </w:rPr>
        <w:t xml:space="preserve">07114/INFOEM/IP/RR/2024</w:t>
      </w:r>
      <w:r w:rsidDel="00000000" w:rsidR="00000000" w:rsidRPr="00000000">
        <w:rPr>
          <w:rFonts w:ascii="Palatino Linotype" w:cs="Palatino Linotype" w:eastAsia="Palatino Linotype" w:hAnsi="Palatino Linotype"/>
          <w:rtl w:val="0"/>
        </w:rPr>
        <w:t xml:space="preserve">, por lo que, en términos de los argumentos de derecho señalados en el considerando </w:t>
      </w: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se</w:t>
      </w:r>
      <w:r w:rsidDel="00000000" w:rsidR="00000000" w:rsidRPr="00000000">
        <w:rPr>
          <w:rFonts w:ascii="Palatino Linotype" w:cs="Palatino Linotype" w:eastAsia="Palatino Linotype" w:hAnsi="Palatino Linotype"/>
          <w:b w:val="1"/>
          <w:rtl w:val="0"/>
        </w:rPr>
        <w:t xml:space="preserve"> Confirma </w:t>
      </w:r>
      <w:r w:rsidDel="00000000" w:rsidR="00000000" w:rsidRPr="00000000">
        <w:rPr>
          <w:rFonts w:ascii="Palatino Linotype" w:cs="Palatino Linotype" w:eastAsia="Palatino Linotype" w:hAnsi="Palatino Linotype"/>
          <w:rtl w:val="0"/>
        </w:rPr>
        <w:t xml:space="preserve">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0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al responsable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su conocimiento, la presente resolución.</w:t>
      </w:r>
    </w:p>
    <w:p w:rsidR="00000000" w:rsidDel="00000000" w:rsidP="00000000" w:rsidRDefault="00000000" w:rsidRPr="00000000" w14:paraId="0000010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10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CELEBRADA EL ONCE DE DICIEMBRE DE DOS MIL VEINTICUATRO, ANTE EL SECRETARIO TÉCNICO DEL PLENO ALEXIS TAPIA RAMÍREZ.</w:t>
      </w:r>
    </w:p>
    <w:p w:rsidR="00000000" w:rsidDel="00000000" w:rsidP="00000000" w:rsidRDefault="00000000" w:rsidRPr="00000000" w14:paraId="0000010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4">
      <w:pPr>
        <w:spacing w:line="360" w:lineRule="auto"/>
        <w:jc w:val="both"/>
        <w:rPr>
          <w:rFonts w:ascii="Palatino Linotype" w:cs="Palatino Linotype" w:eastAsia="Palatino Linotype" w:hAnsi="Palatino Linotype"/>
        </w:rPr>
      </w:pPr>
      <w:bookmarkStart w:colFirst="0" w:colLast="0" w:name="_heading=h.1fob9te" w:id="10"/>
      <w:bookmarkEnd w:id="10"/>
      <w:r w:rsidDel="00000000" w:rsidR="00000000" w:rsidRPr="00000000">
        <w:rPr>
          <w:rtl w:val="0"/>
        </w:rPr>
      </w:r>
    </w:p>
    <w:p w:rsidR="00000000" w:rsidDel="00000000" w:rsidP="00000000" w:rsidRDefault="00000000" w:rsidRPr="00000000" w14:paraId="0000011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sectPr>
      <w:headerReference r:id="rId16" w:type="default"/>
      <w:headerReference r:id="rId17" w:type="first"/>
      <w:footerReference r:id="rId18" w:type="default"/>
      <w:footerReference r:id="rId19"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8">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A">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6">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-1080100</wp:posOffset>
          </wp:positionH>
          <wp:positionV relativeFrom="paragraph">
            <wp:posOffset>-488274</wp:posOffset>
          </wp:positionV>
          <wp:extent cx="7809865" cy="10165715"/>
          <wp:effectExtent b="0" l="0" r="0" t="0"/>
          <wp:wrapNone/>
          <wp:docPr id="1765262480"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1"/>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11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18">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07114/INFOEM/IP/RR/2024</w:t>
          </w:r>
        </w:p>
      </w:tc>
    </w:tr>
    <w:tr>
      <w:trPr>
        <w:cantSplit w:val="0"/>
        <w:trHeight w:val="228" w:hRule="atLeast"/>
        <w:tblHeader w:val="0"/>
      </w:trPr>
      <w:tc>
        <w:tcPr>
          <w:shd w:fill="auto" w:val="clear"/>
          <w:vAlign w:val="center"/>
        </w:tcPr>
        <w:p w:rsidR="00000000" w:rsidDel="00000000" w:rsidP="00000000" w:rsidRDefault="00000000" w:rsidRPr="00000000" w14:paraId="0000011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1A">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Consejería Jurídica</w:t>
          </w:r>
        </w:p>
      </w:tc>
    </w:tr>
    <w:tr>
      <w:trPr>
        <w:cantSplit w:val="0"/>
        <w:tblHeader w:val="0"/>
      </w:trPr>
      <w:tc>
        <w:tcPr>
          <w:shd w:fill="auto" w:val="clear"/>
          <w:vAlign w:val="center"/>
        </w:tcPr>
        <w:p w:rsidR="00000000" w:rsidDel="00000000" w:rsidP="00000000" w:rsidRDefault="00000000" w:rsidRPr="00000000" w14:paraId="0000011B">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1C">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1D">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E">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-1080126</wp:posOffset>
          </wp:positionH>
          <wp:positionV relativeFrom="paragraph">
            <wp:posOffset>-369901</wp:posOffset>
          </wp:positionV>
          <wp:extent cx="7809865" cy="10165715"/>
          <wp:effectExtent b="0" l="0" r="0" t="0"/>
          <wp:wrapNone/>
          <wp:docPr id="1765262481"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11F">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20">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07114/INFOEM/IP/RR/2024</w:t>
          </w:r>
        </w:p>
      </w:tc>
    </w:tr>
    <w:tr>
      <w:trPr>
        <w:cantSplit w:val="0"/>
        <w:tblHeader w:val="0"/>
      </w:trPr>
      <w:tc>
        <w:tcPr>
          <w:shd w:fill="auto" w:val="clear"/>
        </w:tcPr>
        <w:p w:rsidR="00000000" w:rsidDel="00000000" w:rsidP="00000000" w:rsidRDefault="00000000" w:rsidRPr="00000000" w14:paraId="00000121">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122">
          <w:pPr>
            <w:ind w:right="175"/>
            <w:jc w:val="both"/>
            <w:rPr>
              <w:rFonts w:ascii="Palatino Linotype" w:cs="Palatino Linotype" w:eastAsia="Palatino Linotype" w:hAnsi="Palatino Linotype"/>
              <w:b w:val="1"/>
              <w:sz w:val="22"/>
              <w:szCs w:val="22"/>
            </w:rPr>
          </w:pPr>
          <w:r w:rsidDel="00000000" w:rsidR="00000000" w:rsidRPr="00000000">
            <w:rPr>
              <w:rtl w:val="0"/>
            </w:rPr>
          </w:r>
        </w:p>
      </w:tc>
    </w:tr>
    <w:tr>
      <w:trPr>
        <w:cantSplit w:val="0"/>
        <w:trHeight w:val="228" w:hRule="atLeast"/>
        <w:tblHeader w:val="0"/>
      </w:trPr>
      <w:tc>
        <w:tcPr>
          <w:shd w:fill="auto" w:val="clear"/>
          <w:vAlign w:val="center"/>
        </w:tcPr>
        <w:p w:rsidR="00000000" w:rsidDel="00000000" w:rsidP="00000000" w:rsidRDefault="00000000" w:rsidRPr="00000000" w14:paraId="0000012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24">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Consejería Jurídica</w:t>
          </w:r>
        </w:p>
      </w:tc>
    </w:tr>
    <w:tr>
      <w:trPr>
        <w:cantSplit w:val="0"/>
        <w:tblHeader w:val="0"/>
      </w:trPr>
      <w:tc>
        <w:tcPr>
          <w:shd w:fill="auto" w:val="clear"/>
          <w:vAlign w:val="center"/>
        </w:tcPr>
        <w:p w:rsidR="00000000" w:rsidDel="00000000" w:rsidP="00000000" w:rsidRDefault="00000000" w:rsidRPr="00000000" w14:paraId="00000125">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26">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2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Palatino Linotype" w:cs="Palatino Linotype" w:eastAsia="Palatino Linotype" w:hAnsi="Palatino Linotype"/>
        <w:b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before="240"/>
      <w:outlineLvl w:val="0"/>
    </w:pPr>
    <w:rPr>
      <w:rFonts w:ascii="Calibri" w:cs="Calibri" w:eastAsia="Calibri" w:hAnsi="Calibri"/>
      <w:color w:val="366091"/>
      <w:sz w:val="32"/>
      <w:szCs w:val="32"/>
    </w:rPr>
  </w:style>
  <w:style w:type="paragraph" w:styleId="Ttulo2">
    <w:name w:val="heading 2"/>
    <w:basedOn w:val="Normal"/>
    <w:next w:val="Normal"/>
    <w:uiPriority w:val="9"/>
    <w:semiHidden w:val="1"/>
    <w:unhideWhenUsed w:val="1"/>
    <w:qFormat w:val="1"/>
    <w:pPr>
      <w:keepNext w:val="1"/>
      <w:keepLines w:val="1"/>
      <w:spacing w:before="40"/>
      <w:outlineLvl w:val="1"/>
    </w:pPr>
    <w:rPr>
      <w:rFonts w:ascii="Calibri" w:cs="Calibri" w:eastAsia="Calibri" w:hAnsi="Calibri"/>
      <w:color w:val="366091"/>
      <w:sz w:val="26"/>
      <w:szCs w:val="26"/>
    </w:rPr>
  </w:style>
  <w:style w:type="paragraph" w:styleId="Ttulo3">
    <w:name w:val="heading 3"/>
    <w:basedOn w:val="Normal"/>
    <w:next w:val="Normal"/>
    <w:uiPriority w:val="9"/>
    <w:semiHidden w:val="1"/>
    <w:unhideWhenUsed w:val="1"/>
    <w:qFormat w:val="1"/>
    <w:pPr>
      <w:keepNext w:val="1"/>
      <w:spacing w:after="60" w:before="240"/>
      <w:ind w:left="2160" w:hanging="720"/>
      <w:outlineLvl w:val="2"/>
    </w:pPr>
    <w:rPr>
      <w:rFonts w:ascii="Calibri" w:cs="Calibri" w:eastAsia="Calibri" w:hAnsi="Calibri"/>
      <w:b w:val="1"/>
      <w:sz w:val="26"/>
      <w:szCs w:val="26"/>
    </w:rPr>
  </w:style>
  <w:style w:type="paragraph" w:styleId="Ttulo4">
    <w:name w:val="heading 4"/>
    <w:basedOn w:val="Normal"/>
    <w:next w:val="Normal"/>
    <w:uiPriority w:val="9"/>
    <w:semiHidden w:val="1"/>
    <w:unhideWhenUsed w:val="1"/>
    <w:qFormat w:val="1"/>
    <w:pPr>
      <w:keepNext w:val="1"/>
      <w:spacing w:after="60" w:before="240"/>
      <w:ind w:left="2880" w:hanging="720"/>
      <w:outlineLvl w:val="3"/>
    </w:pPr>
    <w:rPr>
      <w:rFonts w:ascii="Cambria" w:cs="Cambria" w:eastAsia="Cambria" w:hAnsi="Cambria"/>
      <w:b w:val="1"/>
      <w:sz w:val="28"/>
      <w:szCs w:val="28"/>
    </w:rPr>
  </w:style>
  <w:style w:type="paragraph" w:styleId="Ttulo5">
    <w:name w:val="heading 5"/>
    <w:basedOn w:val="Normal"/>
    <w:next w:val="Normal"/>
    <w:uiPriority w:val="9"/>
    <w:semiHidden w:val="1"/>
    <w:unhideWhenUsed w:val="1"/>
    <w:qFormat w:val="1"/>
    <w:pPr>
      <w:spacing w:after="60" w:before="240"/>
      <w:ind w:left="3600" w:hanging="720"/>
      <w:outlineLvl w:val="4"/>
    </w:pPr>
    <w:rPr>
      <w:rFonts w:ascii="Cambria" w:cs="Cambria" w:eastAsia="Cambria" w:hAnsi="Cambria"/>
      <w:b w:val="1"/>
      <w:i w:val="1"/>
      <w:sz w:val="26"/>
      <w:szCs w:val="26"/>
    </w:rPr>
  </w:style>
  <w:style w:type="paragraph" w:styleId="Ttulo6">
    <w:name w:val="heading 6"/>
    <w:basedOn w:val="Normal"/>
    <w:next w:val="Normal"/>
    <w:uiPriority w:val="9"/>
    <w:semiHidden w:val="1"/>
    <w:unhideWhenUsed w:val="1"/>
    <w:qFormat w:val="1"/>
    <w:pPr>
      <w:spacing w:after="60" w:before="240"/>
      <w:ind w:left="4320" w:hanging="720"/>
      <w:outlineLvl w:val="5"/>
    </w:pPr>
    <w:rPr>
      <w:b w:val="1"/>
      <w:sz w:val="22"/>
      <w:szCs w:val="2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8"/>
    <w:tblPr>
      <w:tblStyleRowBandSize w:val="1"/>
      <w:tblStyleColBandSize w:val="1"/>
      <w:tblCellMar>
        <w:left w:w="115.0" w:type="dxa"/>
        <w:right w:w="115.0" w:type="dxa"/>
      </w:tblCellMar>
    </w:tblPr>
  </w:style>
  <w:style w:type="table" w:styleId="a0" w:customStyle="1">
    <w:basedOn w:val="TableNormal8"/>
    <w:tblPr>
      <w:tblStyleRowBandSize w:val="1"/>
      <w:tblStyleColBandSize w:val="1"/>
      <w:tblCellMar>
        <w:left w:w="115.0" w:type="dxa"/>
        <w:right w:w="115.0" w:type="dxa"/>
      </w:tblCellMar>
    </w:tblPr>
  </w:style>
  <w:style w:type="paragraph" w:styleId="Encabezado">
    <w:name w:val="header"/>
    <w:basedOn w:val="Normal"/>
    <w:link w:val="EncabezadoCar"/>
    <w:uiPriority w:val="99"/>
    <w:unhideWhenUsed w:val="1"/>
    <w:rsid w:val="000D197B"/>
    <w:pPr>
      <w:tabs>
        <w:tab w:val="center" w:pos="4419"/>
        <w:tab w:val="right" w:pos="8838"/>
      </w:tabs>
    </w:pPr>
  </w:style>
  <w:style w:type="character" w:styleId="EncabezadoCar" w:customStyle="1">
    <w:name w:val="Encabezado Car"/>
    <w:basedOn w:val="Fuentedeprrafopredeter"/>
    <w:link w:val="Encabezado"/>
    <w:uiPriority w:val="99"/>
    <w:rsid w:val="000D197B"/>
  </w:style>
  <w:style w:type="paragraph" w:styleId="Piedepgina">
    <w:name w:val="footer"/>
    <w:basedOn w:val="Normal"/>
    <w:link w:val="PiedepginaCar"/>
    <w:uiPriority w:val="99"/>
    <w:unhideWhenUsed w:val="1"/>
    <w:rsid w:val="000D197B"/>
    <w:pPr>
      <w:tabs>
        <w:tab w:val="center" w:pos="4419"/>
        <w:tab w:val="right" w:pos="8838"/>
      </w:tabs>
    </w:pPr>
  </w:style>
  <w:style w:type="character" w:styleId="PiedepginaCar" w:customStyle="1">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val="1"/>
    <w:rsid w:val="00C43334"/>
    <w:pPr>
      <w:ind w:left="720"/>
      <w:contextualSpacing w:val="1"/>
    </w:pPr>
  </w:style>
  <w:style w:type="paragraph" w:styleId="NormalWeb">
    <w:name w:val="Normal (Web)"/>
    <w:basedOn w:val="Normal"/>
    <w:uiPriority w:val="99"/>
    <w:unhideWhenUsed w:val="1"/>
    <w:rsid w:val="00476335"/>
    <w:pPr>
      <w:spacing w:after="100" w:afterAutospacing="1" w:before="100" w:before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806B5C"/>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06B5C"/>
    <w:rPr>
      <w:rFonts w:asciiTheme="minorHAnsi" w:cstheme="minorBidi" w:eastAsiaTheme="minorHAnsi" w:hAnsiTheme="minorHAns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val="1"/>
    <w:qFormat w:val="1"/>
    <w:rsid w:val="00806B5C"/>
    <w:rPr>
      <w:vertAlign w:val="superscript"/>
    </w:rPr>
  </w:style>
  <w:style w:type="table" w:styleId="a1" w:customStyle="1">
    <w:basedOn w:val="TableNormal8"/>
    <w:tblPr>
      <w:tblStyleRowBandSize w:val="1"/>
      <w:tblStyleColBandSize w:val="1"/>
      <w:tblCellMar>
        <w:left w:w="115.0" w:type="dxa"/>
        <w:right w:w="115.0" w:type="dxa"/>
      </w:tblCellMar>
    </w:tblPr>
  </w:style>
  <w:style w:type="table" w:styleId="a2" w:customStyle="1">
    <w:basedOn w:val="TableNormal8"/>
    <w:tblPr>
      <w:tblStyleRowBandSize w:val="1"/>
      <w:tblStyleColBandSize w:val="1"/>
      <w:tblCellMar>
        <w:left w:w="115.0" w:type="dxa"/>
        <w:right w:w="115.0" w:type="dxa"/>
      </w:tblCellMar>
    </w:tblPr>
  </w:style>
  <w:style w:type="character" w:styleId="Hipervnculo">
    <w:name w:val="Hyperlink"/>
    <w:basedOn w:val="Fuentedeprrafopredeter"/>
    <w:uiPriority w:val="99"/>
    <w:unhideWhenUsed w:val="1"/>
    <w:rsid w:val="00504D6C"/>
    <w:rPr>
      <w:color w:val="0000ff" w:themeColor="hyperlink"/>
      <w:u w:val="single"/>
    </w:rPr>
  </w:style>
  <w:style w:type="character" w:styleId="Hipervnculovisitado">
    <w:name w:val="FollowedHyperlink"/>
    <w:basedOn w:val="Fuentedeprrafopredeter"/>
    <w:uiPriority w:val="99"/>
    <w:semiHidden w:val="1"/>
    <w:unhideWhenUsed w:val="1"/>
    <w:rsid w:val="00504D6C"/>
    <w:rPr>
      <w:color w:val="800080" w:themeColor="followedHyperlink"/>
      <w:u w:val="single"/>
    </w:rPr>
  </w:style>
  <w:style w:type="table" w:styleId="Tablaconcuadrcula">
    <w:name w:val="Table Grid"/>
    <w:basedOn w:val="Tablanormal"/>
    <w:uiPriority w:val="39"/>
    <w:rsid w:val="00134AD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3" w:customStyle="1">
    <w:basedOn w:val="TableNormal7"/>
    <w:tblPr>
      <w:tblStyleRowBandSize w:val="1"/>
      <w:tblStyleColBandSize w:val="1"/>
      <w:tblCellMar>
        <w:left w:w="115.0" w:type="dxa"/>
        <w:right w:w="115.0" w:type="dxa"/>
      </w:tblCellMar>
    </w:tblPr>
  </w:style>
  <w:style w:type="table" w:styleId="a4" w:customStyle="1">
    <w:basedOn w:val="TableNormal7"/>
    <w:tblPr>
      <w:tblStyleRowBandSize w:val="1"/>
      <w:tblStyleColBandSize w:val="1"/>
      <w:tblCellMar>
        <w:left w:w="115.0" w:type="dxa"/>
        <w:right w:w="115.0" w:type="dxa"/>
      </w:tblCellMar>
    </w:tblPr>
  </w:style>
  <w:style w:type="paragraph" w:styleId="Listaconvietas3">
    <w:name w:val="List Bullet 3"/>
    <w:basedOn w:val="Normal"/>
    <w:uiPriority w:val="99"/>
    <w:unhideWhenUsed w:val="1"/>
    <w:rsid w:val="005E017B"/>
    <w:pPr>
      <w:numPr>
        <w:numId w:val="2"/>
      </w:numPr>
      <w:contextualSpacing w:val="1"/>
    </w:pPr>
  </w:style>
  <w:style w:type="character" w:styleId="yt-core-attributed-string--link-inherit-color" w:customStyle="1">
    <w:name w:val="yt-core-attributed-string--link-inherit-color"/>
    <w:basedOn w:val="Fuentedeprrafopredeter"/>
    <w:rsid w:val="00EA0BEF"/>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val="1"/>
    <w:locked w:val="1"/>
    <w:rsid w:val="00452086"/>
  </w:style>
  <w:style w:type="character" w:styleId="Mencinsinresolver1" w:customStyle="1">
    <w:name w:val="Mención sin resolver1"/>
    <w:basedOn w:val="Fuentedeprrafopredeter"/>
    <w:uiPriority w:val="99"/>
    <w:semiHidden w:val="1"/>
    <w:unhideWhenUsed w:val="1"/>
    <w:rsid w:val="00C64B15"/>
    <w:rPr>
      <w:color w:val="605e5c"/>
      <w:shd w:color="auto" w:fill="e1dfdd" w:val="clear"/>
    </w:rPr>
  </w:style>
  <w:style w:type="paragraph" w:styleId="Default" w:customStyle="1">
    <w:name w:val="Default"/>
    <w:rsid w:val="00B92077"/>
    <w:pPr>
      <w:autoSpaceDE w:val="0"/>
      <w:autoSpaceDN w:val="0"/>
      <w:adjustRightInd w:val="0"/>
    </w:pPr>
    <w:rPr>
      <w:rFonts w:ascii="Arial" w:cs="Arial" w:hAnsi="Arial"/>
      <w:color w:val="000000"/>
    </w:rPr>
  </w:style>
  <w:style w:type="character" w:styleId="Mencinsinresolver2" w:customStyle="1">
    <w:name w:val="Mención sin resolver2"/>
    <w:basedOn w:val="Fuentedeprrafopredeter"/>
    <w:uiPriority w:val="99"/>
    <w:semiHidden w:val="1"/>
    <w:unhideWhenUsed w:val="1"/>
    <w:rsid w:val="00251B93"/>
    <w:rPr>
      <w:color w:val="605e5c"/>
      <w:shd w:color="auto" w:fill="e1dfdd" w:val="clear"/>
    </w:rPr>
  </w:style>
  <w:style w:type="paragraph" w:styleId="Textodeglobo">
    <w:name w:val="Balloon Text"/>
    <w:basedOn w:val="Normal"/>
    <w:link w:val="TextodegloboCar"/>
    <w:uiPriority w:val="99"/>
    <w:semiHidden w:val="1"/>
    <w:unhideWhenUsed w:val="1"/>
    <w:rsid w:val="00DD0D64"/>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DD0D64"/>
    <w:rPr>
      <w:rFonts w:ascii="Segoe UI" w:cs="Segoe UI" w:hAnsi="Segoe UI"/>
      <w:sz w:val="18"/>
      <w:szCs w:val="18"/>
    </w:rPr>
  </w:style>
  <w:style w:type="paragraph" w:styleId="Sinespaciado">
    <w:name w:val="No Spacing"/>
    <w:aliases w:val="Francesa"/>
    <w:link w:val="SinespaciadoCar"/>
    <w:uiPriority w:val="1"/>
    <w:qFormat w:val="1"/>
    <w:rsid w:val="000D0148"/>
    <w:rPr>
      <w:rFonts w:asciiTheme="minorHAnsi" w:cstheme="minorBidi" w:eastAsiaTheme="minorHAnsi" w:hAnsiTheme="minorHAnsi"/>
      <w:sz w:val="22"/>
      <w:szCs w:val="22"/>
      <w:lang w:eastAsia="en-US"/>
    </w:rPr>
  </w:style>
  <w:style w:type="character" w:styleId="SinespaciadoCar" w:customStyle="1">
    <w:name w:val="Sin espaciado Car"/>
    <w:aliases w:val="Francesa Car"/>
    <w:link w:val="Sinespaciado"/>
    <w:uiPriority w:val="1"/>
    <w:locked w:val="1"/>
    <w:rsid w:val="000D0148"/>
    <w:rPr>
      <w:rFonts w:asciiTheme="minorHAnsi" w:cstheme="minorBidi" w:eastAsiaTheme="minorHAnsi" w:hAnsiTheme="minorHAnsi"/>
      <w:sz w:val="22"/>
      <w:szCs w:val="22"/>
      <w:lang w:eastAsia="en-US"/>
    </w:rPr>
  </w:style>
  <w:style w:type="table" w:styleId="a5" w:customStyle="1">
    <w:basedOn w:val="TableNormal6"/>
    <w:tblPr>
      <w:tblStyleRowBandSize w:val="1"/>
      <w:tblStyleColBandSize w:val="1"/>
      <w:tblCellMar>
        <w:left w:w="115.0" w:type="dxa"/>
        <w:right w:w="115.0" w:type="dxa"/>
      </w:tblCellMar>
    </w:tblPr>
  </w:style>
  <w:style w:type="table" w:styleId="a6" w:customStyle="1">
    <w:basedOn w:val="TableNormal6"/>
    <w:tblPr>
      <w:tblStyleRowBandSize w:val="1"/>
      <w:tblStyleColBandSize w:val="1"/>
      <w:tblCellMar>
        <w:left w:w="115.0" w:type="dxa"/>
        <w:right w:w="115.0" w:type="dxa"/>
      </w:tblCellMar>
    </w:tblPr>
  </w:style>
  <w:style w:type="character" w:styleId="Mencinsinresolver3" w:customStyle="1">
    <w:name w:val="Mención sin resolver3"/>
    <w:basedOn w:val="Fuentedeprrafopredeter"/>
    <w:uiPriority w:val="99"/>
    <w:semiHidden w:val="1"/>
    <w:unhideWhenUsed w:val="1"/>
    <w:rsid w:val="004D7E58"/>
    <w:rPr>
      <w:color w:val="605e5c"/>
      <w:shd w:color="auto" w:fill="e1dfdd" w:val="clear"/>
    </w:rPr>
  </w:style>
  <w:style w:type="table" w:styleId="a7" w:customStyle="1">
    <w:basedOn w:val="TableNormal5"/>
    <w:tblPr>
      <w:tblStyleRowBandSize w:val="1"/>
      <w:tblStyleColBandSize w:val="1"/>
      <w:tblCellMar>
        <w:left w:w="115.0" w:type="dxa"/>
        <w:right w:w="115.0" w:type="dxa"/>
      </w:tblCellMar>
    </w:tblPr>
  </w:style>
  <w:style w:type="table" w:styleId="a8" w:customStyle="1">
    <w:basedOn w:val="TableNormal5"/>
    <w:tblPr>
      <w:tblStyleRowBandSize w:val="1"/>
      <w:tblStyleColBandSize w:val="1"/>
      <w:tblCellMar>
        <w:left w:w="115.0" w:type="dxa"/>
        <w:right w:w="115.0" w:type="dxa"/>
      </w:tblCellMar>
    </w:tblPr>
  </w:style>
  <w:style w:type="character" w:styleId="Mencinsinresolver4" w:customStyle="1">
    <w:name w:val="Mención sin resolver4"/>
    <w:basedOn w:val="Fuentedeprrafopredeter"/>
    <w:uiPriority w:val="99"/>
    <w:semiHidden w:val="1"/>
    <w:unhideWhenUsed w:val="1"/>
    <w:rsid w:val="00725B9E"/>
    <w:rPr>
      <w:color w:val="605e5c"/>
      <w:shd w:color="auto" w:fill="e1dfdd" w:val="clear"/>
    </w:rPr>
  </w:style>
  <w:style w:type="table" w:styleId="a9" w:customStyle="1">
    <w:basedOn w:val="TableNormal4"/>
    <w:tblPr>
      <w:tblStyleRowBandSize w:val="1"/>
      <w:tblStyleColBandSize w:val="1"/>
      <w:tblCellMar>
        <w:left w:w="115.0" w:type="dxa"/>
        <w:right w:w="115.0" w:type="dxa"/>
      </w:tblCellMar>
    </w:tblPr>
  </w:style>
  <w:style w:type="table" w:styleId="aa" w:customStyle="1">
    <w:basedOn w:val="TableNormal4"/>
    <w:tblPr>
      <w:tblStyleRowBandSize w:val="1"/>
      <w:tblStyleColBandSize w:val="1"/>
      <w:tblCellMar>
        <w:left w:w="115.0" w:type="dxa"/>
        <w:right w:w="115.0" w:type="dxa"/>
      </w:tblCellMar>
    </w:tblPr>
  </w:style>
  <w:style w:type="table" w:styleId="ab" w:customStyle="1">
    <w:basedOn w:val="TableNormal3"/>
    <w:tblPr>
      <w:tblStyleRowBandSize w:val="1"/>
      <w:tblStyleColBandSize w:val="1"/>
      <w:tblCellMar>
        <w:left w:w="115.0" w:type="dxa"/>
        <w:right w:w="115.0" w:type="dxa"/>
      </w:tblCellMar>
    </w:tblPr>
  </w:style>
  <w:style w:type="table" w:styleId="ac" w:customStyle="1">
    <w:basedOn w:val="TableNormal3"/>
    <w:tblPr>
      <w:tblStyleRowBandSize w:val="1"/>
      <w:tblStyleColBandSize w:val="1"/>
      <w:tblCellMar>
        <w:left w:w="115.0" w:type="dxa"/>
        <w:right w:w="115.0" w:type="dxa"/>
      </w:tblCellMar>
    </w:tblPr>
  </w:style>
  <w:style w:type="character" w:styleId="Refdecomentario">
    <w:name w:val="annotation reference"/>
    <w:basedOn w:val="Fuentedeprrafopredeter"/>
    <w:uiPriority w:val="99"/>
    <w:semiHidden w:val="1"/>
    <w:unhideWhenUsed w:val="1"/>
    <w:rsid w:val="0061419D"/>
    <w:rPr>
      <w:sz w:val="16"/>
      <w:szCs w:val="16"/>
    </w:rPr>
  </w:style>
  <w:style w:type="paragraph" w:styleId="Textocomentario">
    <w:name w:val="annotation text"/>
    <w:basedOn w:val="Normal"/>
    <w:link w:val="TextocomentarioCar"/>
    <w:uiPriority w:val="99"/>
    <w:semiHidden w:val="1"/>
    <w:unhideWhenUsed w:val="1"/>
    <w:rsid w:val="0061419D"/>
    <w:rPr>
      <w:sz w:val="20"/>
      <w:szCs w:val="20"/>
    </w:rPr>
  </w:style>
  <w:style w:type="character" w:styleId="TextocomentarioCar" w:customStyle="1">
    <w:name w:val="Texto comentario Car"/>
    <w:basedOn w:val="Fuentedeprrafopredeter"/>
    <w:link w:val="Textocomentario"/>
    <w:uiPriority w:val="99"/>
    <w:semiHidden w:val="1"/>
    <w:rsid w:val="0061419D"/>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61419D"/>
    <w:rPr>
      <w:b w:val="1"/>
      <w:bCs w:val="1"/>
    </w:rPr>
  </w:style>
  <w:style w:type="character" w:styleId="AsuntodelcomentarioCar" w:customStyle="1">
    <w:name w:val="Asunto del comentario Car"/>
    <w:basedOn w:val="TextocomentarioCar"/>
    <w:link w:val="Asuntodelcomentario"/>
    <w:uiPriority w:val="99"/>
    <w:semiHidden w:val="1"/>
    <w:rsid w:val="0061419D"/>
    <w:rPr>
      <w:b w:val="1"/>
      <w:bCs w:val="1"/>
      <w:sz w:val="20"/>
      <w:szCs w:val="20"/>
    </w:rPr>
  </w:style>
  <w:style w:type="table" w:styleId="ad" w:customStyle="1">
    <w:basedOn w:val="TableNormal2"/>
    <w:tblPr>
      <w:tblStyleRowBandSize w:val="1"/>
      <w:tblStyleColBandSize w:val="1"/>
      <w:tblCellMar>
        <w:left w:w="115.0" w:type="dxa"/>
        <w:right w:w="115.0" w:type="dxa"/>
      </w:tblCellMar>
    </w:tblPr>
  </w:style>
  <w:style w:type="table" w:styleId="ae" w:customStyle="1">
    <w:basedOn w:val="TableNormal2"/>
    <w:tblPr>
      <w:tblStyleRowBandSize w:val="1"/>
      <w:tblStyleColBandSize w:val="1"/>
      <w:tblCellMar>
        <w:left w:w="115.0" w:type="dxa"/>
        <w:right w:w="115.0" w:type="dxa"/>
      </w:tblCellMar>
    </w:tblPr>
  </w:style>
  <w:style w:type="table" w:styleId="af" w:customStyle="1">
    <w:basedOn w:val="TableNormal1"/>
    <w:tblPr>
      <w:tblStyleRowBandSize w:val="1"/>
      <w:tblStyleColBandSize w:val="1"/>
      <w:tblCellMar>
        <w:left w:w="115.0" w:type="dxa"/>
        <w:right w:w="115.0" w:type="dxa"/>
      </w:tblCellMar>
    </w:tblPr>
  </w:style>
  <w:style w:type="table" w:styleId="af0" w:customStyle="1">
    <w:basedOn w:val="TableNormal1"/>
    <w:tblPr>
      <w:tblStyleRowBandSize w:val="1"/>
      <w:tblStyleColBandSize w:val="1"/>
      <w:tblCellMar>
        <w:left w:w="115.0" w:type="dxa"/>
        <w:right w:w="115.0" w:type="dxa"/>
      </w:tblCellMar>
    </w:tblPr>
  </w:style>
  <w:style w:type="character" w:styleId="Textoennegrita">
    <w:name w:val="Strong"/>
    <w:basedOn w:val="Fuentedeprrafopredeter"/>
    <w:uiPriority w:val="22"/>
    <w:qFormat w:val="1"/>
    <w:rsid w:val="00B225C6"/>
    <w:rPr>
      <w:b w:val="1"/>
      <w:bCs w:val="1"/>
    </w:rPr>
  </w:style>
  <w:style w:type="table" w:styleId="af1" w:customStyle="1">
    <w:basedOn w:val="TableNormal0"/>
    <w:tblPr>
      <w:tblStyleRowBandSize w:val="1"/>
      <w:tblStyleColBandSize w:val="1"/>
      <w:tblCellMar>
        <w:left w:w="115.0" w:type="dxa"/>
        <w:right w:w="115.0" w:type="dxa"/>
      </w:tblCellMar>
    </w:tblPr>
  </w:style>
  <w:style w:type="table" w:styleId="af2"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8.png"/><Relationship Id="rId13" Type="http://schemas.openxmlformats.org/officeDocument/2006/relationships/image" Target="media/image5.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3.png"/><Relationship Id="rId14" Type="http://schemas.openxmlformats.org/officeDocument/2006/relationships/image" Target="media/image1.png"/><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6.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lxX40G0TenbQQextK8NXoVjWgQ==">CgMxLjAyCWguNDRzaW5pbzIJaC40ZDM0b2c4MghoLmdqZGd4czIJaC4zZHk2dmttMgloLjMwajB6bGwyCWguMnM4ZXlvMTIIaC50eWpjd3QyCWguM3pueXNoNzIJaC4yZXQ5MnAwMghoLmxueGJ6OTIJaC4xZm9iOXRlOAByITF1N1V2eF9CNlVHdHZtSFI4RGpjOTFFRG1SWFNMOWlaTA==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2025-01-15T19:16:00Z</dcterms:created>
  <dc:creator>USUARIO</dc:creator>
</cp:coreProperties>
</file>