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C6AB"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veintisiete de noviembre de dos mil veinticuatro. </w:t>
      </w:r>
    </w:p>
    <w:p w14:paraId="1E677CA5"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VISTO</w:t>
      </w:r>
      <w:r w:rsidRPr="00285EBE">
        <w:rPr>
          <w:rFonts w:ascii="Palatino Linotype" w:eastAsia="Palatino Linotype" w:hAnsi="Palatino Linotype" w:cs="Palatino Linotype"/>
        </w:rPr>
        <w:t xml:space="preserve"> el expediente formado con motivo del recurso de revisión </w:t>
      </w:r>
      <w:r w:rsidRPr="00285EBE">
        <w:rPr>
          <w:rFonts w:ascii="Palatino Linotype" w:eastAsia="Palatino Linotype" w:hAnsi="Palatino Linotype" w:cs="Palatino Linotype"/>
          <w:b/>
        </w:rPr>
        <w:t>06669/INFOEM/IP/RR/2024</w:t>
      </w:r>
      <w:r w:rsidRPr="00285EBE">
        <w:rPr>
          <w:rFonts w:ascii="Palatino Linotype" w:eastAsia="Palatino Linotype" w:hAnsi="Palatino Linotype" w:cs="Palatino Linotype"/>
        </w:rPr>
        <w:t>, interpuesto por</w:t>
      </w:r>
      <w:r w:rsidRPr="00285EBE">
        <w:rPr>
          <w:rFonts w:ascii="Palatino Linotype" w:eastAsia="Palatino Linotype" w:hAnsi="Palatino Linotype" w:cs="Palatino Linotype"/>
          <w:b/>
        </w:rPr>
        <w:t xml:space="preserve"> un particular que no proporcionó su nombre</w:t>
      </w:r>
      <w:r w:rsidRPr="00285EBE">
        <w:rPr>
          <w:rFonts w:ascii="Palatino Linotype" w:eastAsia="Palatino Linotype" w:hAnsi="Palatino Linotype" w:cs="Palatino Linotype"/>
        </w:rPr>
        <w:t xml:space="preserve">, en lo sucesivo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en contra de la respuesta a su solicitud de información con número de </w:t>
      </w:r>
      <w:proofErr w:type="gramStart"/>
      <w:r w:rsidRPr="00285EBE">
        <w:rPr>
          <w:rFonts w:ascii="Palatino Linotype" w:eastAsia="Palatino Linotype" w:hAnsi="Palatino Linotype" w:cs="Palatino Linotype"/>
        </w:rPr>
        <w:t>folio</w:t>
      </w:r>
      <w:r w:rsidRPr="00285EBE">
        <w:rPr>
          <w:rFonts w:ascii="Palatino Linotype" w:eastAsia="Palatino Linotype" w:hAnsi="Palatino Linotype" w:cs="Palatino Linotype"/>
          <w:b/>
        </w:rPr>
        <w:t xml:space="preserve"> </w:t>
      </w:r>
      <w:r w:rsidRPr="00285EBE">
        <w:rPr>
          <w:rFonts w:ascii="Verdana" w:eastAsia="Verdana" w:hAnsi="Verdana" w:cs="Verdana"/>
          <w:b/>
        </w:rPr>
        <w:t> </w:t>
      </w:r>
      <w:r w:rsidRPr="00285EBE">
        <w:rPr>
          <w:rFonts w:ascii="Palatino Linotype" w:eastAsia="Palatino Linotype" w:hAnsi="Palatino Linotype" w:cs="Palatino Linotype"/>
          <w:b/>
        </w:rPr>
        <w:t>00471</w:t>
      </w:r>
      <w:proofErr w:type="gramEnd"/>
      <w:r w:rsidRPr="00285EBE">
        <w:rPr>
          <w:rFonts w:ascii="Palatino Linotype" w:eastAsia="Palatino Linotype" w:hAnsi="Palatino Linotype" w:cs="Palatino Linotype"/>
          <w:b/>
        </w:rPr>
        <w:t>/TEMAMATL/IP/2024</w:t>
      </w:r>
      <w:r w:rsidRPr="00285EBE">
        <w:rPr>
          <w:rFonts w:ascii="Palatino Linotype" w:eastAsia="Palatino Linotype" w:hAnsi="Palatino Linotype" w:cs="Palatino Linotype"/>
        </w:rPr>
        <w:t>,</w:t>
      </w:r>
      <w:r w:rsidRPr="00285EBE">
        <w:rPr>
          <w:rFonts w:ascii="Verdana" w:eastAsia="Verdana" w:hAnsi="Verdana" w:cs="Verdana"/>
          <w:b/>
        </w:rPr>
        <w:t xml:space="preserve"> </w:t>
      </w:r>
      <w:r w:rsidRPr="00285EBE">
        <w:rPr>
          <w:rFonts w:ascii="Palatino Linotype" w:eastAsia="Palatino Linotype" w:hAnsi="Palatino Linotype" w:cs="Palatino Linotype"/>
        </w:rPr>
        <w:t xml:space="preserve">por parte del </w:t>
      </w:r>
      <w:r w:rsidRPr="00285EBE">
        <w:rPr>
          <w:rFonts w:ascii="Palatino Linotype" w:eastAsia="Palatino Linotype" w:hAnsi="Palatino Linotype" w:cs="Palatino Linotype"/>
          <w:b/>
        </w:rPr>
        <w:t xml:space="preserve">Ayuntamiento de Temamatla, </w:t>
      </w:r>
      <w:r w:rsidRPr="00285EBE">
        <w:rPr>
          <w:rFonts w:ascii="Palatino Linotype" w:eastAsia="Palatino Linotype" w:hAnsi="Palatino Linotype" w:cs="Palatino Linotype"/>
        </w:rPr>
        <w:t xml:space="preserve">en lo sucesivo el </w:t>
      </w:r>
      <w:r w:rsidRPr="00285EBE">
        <w:rPr>
          <w:rFonts w:ascii="Palatino Linotype" w:eastAsia="Palatino Linotype" w:hAnsi="Palatino Linotype" w:cs="Palatino Linotype"/>
          <w:b/>
        </w:rPr>
        <w:t xml:space="preserve">SUJETO OBLIGADO, </w:t>
      </w:r>
      <w:r w:rsidRPr="00285EBE">
        <w:rPr>
          <w:rFonts w:ascii="Palatino Linotype" w:eastAsia="Palatino Linotype" w:hAnsi="Palatino Linotype" w:cs="Palatino Linotype"/>
        </w:rPr>
        <w:t xml:space="preserve">se procede a dictar la presente resolución con base en los siguientes: </w:t>
      </w:r>
    </w:p>
    <w:p w14:paraId="03257659" w14:textId="77777777" w:rsidR="007B154A" w:rsidRPr="00285EBE" w:rsidRDefault="0016535E">
      <w:pPr>
        <w:spacing w:before="240" w:after="240" w:line="360" w:lineRule="auto"/>
        <w:jc w:val="center"/>
        <w:rPr>
          <w:rFonts w:ascii="Palatino Linotype" w:eastAsia="Palatino Linotype" w:hAnsi="Palatino Linotype" w:cs="Palatino Linotype"/>
          <w:b/>
        </w:rPr>
      </w:pPr>
      <w:r w:rsidRPr="00285EBE">
        <w:rPr>
          <w:rFonts w:ascii="Palatino Linotype" w:eastAsia="Palatino Linotype" w:hAnsi="Palatino Linotype" w:cs="Palatino Linotype"/>
          <w:b/>
        </w:rPr>
        <w:t>I. A N T E C E D E N T E S</w:t>
      </w:r>
    </w:p>
    <w:p w14:paraId="4F39F4D8"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1. Solicitud de acceso a la información.</w:t>
      </w:r>
      <w:r w:rsidRPr="00285EBE">
        <w:rPr>
          <w:rFonts w:ascii="Palatino Linotype" w:eastAsia="Palatino Linotype" w:hAnsi="Palatino Linotype" w:cs="Palatino Linotype"/>
        </w:rPr>
        <w:t xml:space="preserve"> Con fecha </w:t>
      </w:r>
      <w:r w:rsidRPr="00285EBE">
        <w:rPr>
          <w:rFonts w:ascii="Palatino Linotype" w:eastAsia="Palatino Linotype" w:hAnsi="Palatino Linotype" w:cs="Palatino Linotype"/>
          <w:b/>
        </w:rPr>
        <w:t>dos de octubre de dos mil veinticuatro,</w:t>
      </w:r>
      <w:r w:rsidRPr="00285EBE">
        <w:rPr>
          <w:rFonts w:ascii="Palatino Linotype" w:eastAsia="Palatino Linotype" w:hAnsi="Palatino Linotype" w:cs="Palatino Linotype"/>
        </w:rPr>
        <w:t xml:space="preserve"> la parte </w:t>
      </w:r>
      <w:r w:rsidRPr="00285EBE">
        <w:rPr>
          <w:rFonts w:ascii="Palatino Linotype" w:eastAsia="Palatino Linotype" w:hAnsi="Palatino Linotype" w:cs="Palatino Linotype"/>
          <w:b/>
        </w:rPr>
        <w:t xml:space="preserve">RECURRENTE </w:t>
      </w:r>
      <w:r w:rsidRPr="00285EBE">
        <w:rPr>
          <w:rFonts w:ascii="Palatino Linotype" w:eastAsia="Palatino Linotype" w:hAnsi="Palatino Linotype" w:cs="Palatino Linotype"/>
        </w:rPr>
        <w:t xml:space="preserve">presentó, a través del Sistema de Acceso a la Información Mexiquense, en lo subsecuente el </w:t>
      </w:r>
      <w:r w:rsidRPr="00285EBE">
        <w:rPr>
          <w:rFonts w:ascii="Palatino Linotype" w:eastAsia="Palatino Linotype" w:hAnsi="Palatino Linotype" w:cs="Palatino Linotype"/>
          <w:b/>
        </w:rPr>
        <w:t>SAIMEX,</w:t>
      </w:r>
      <w:r w:rsidRPr="00285EBE">
        <w:rPr>
          <w:rFonts w:ascii="Palatino Linotype" w:eastAsia="Palatino Linotype" w:hAnsi="Palatino Linotype" w:cs="Palatino Linotype"/>
        </w:rPr>
        <w:t xml:space="preserve"> ante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la solicitud de acceso a la información pública, a la que se le asignó el </w:t>
      </w:r>
      <w:proofErr w:type="gramStart"/>
      <w:r w:rsidRPr="00285EBE">
        <w:rPr>
          <w:rFonts w:ascii="Palatino Linotype" w:eastAsia="Palatino Linotype" w:hAnsi="Palatino Linotype" w:cs="Palatino Linotype"/>
        </w:rPr>
        <w:t>número</w:t>
      </w:r>
      <w:r w:rsidRPr="00285EBE">
        <w:rPr>
          <w:rFonts w:ascii="Palatino Linotype" w:eastAsia="Palatino Linotype" w:hAnsi="Palatino Linotype" w:cs="Palatino Linotype"/>
          <w:b/>
        </w:rPr>
        <w:t xml:space="preserve"> </w:t>
      </w:r>
      <w:r w:rsidRPr="00285EBE">
        <w:rPr>
          <w:rFonts w:ascii="Verdana" w:eastAsia="Verdana" w:hAnsi="Verdana" w:cs="Verdana"/>
          <w:b/>
        </w:rPr>
        <w:t> </w:t>
      </w:r>
      <w:r w:rsidRPr="00285EBE">
        <w:rPr>
          <w:rFonts w:ascii="Palatino Linotype" w:eastAsia="Palatino Linotype" w:hAnsi="Palatino Linotype" w:cs="Palatino Linotype"/>
          <w:b/>
        </w:rPr>
        <w:t>00471</w:t>
      </w:r>
      <w:proofErr w:type="gramEnd"/>
      <w:r w:rsidRPr="00285EBE">
        <w:rPr>
          <w:rFonts w:ascii="Palatino Linotype" w:eastAsia="Palatino Linotype" w:hAnsi="Palatino Linotype" w:cs="Palatino Linotype"/>
          <w:b/>
        </w:rPr>
        <w:t xml:space="preserve">/TEMAMATL/IP/2024, </w:t>
      </w:r>
      <w:r w:rsidRPr="00285EBE">
        <w:rPr>
          <w:rFonts w:ascii="Palatino Linotype" w:eastAsia="Palatino Linotype" w:hAnsi="Palatino Linotype" w:cs="Palatino Linotype"/>
        </w:rPr>
        <w:t xml:space="preserve">mediante la cual requirió la información siguiente: </w:t>
      </w:r>
    </w:p>
    <w:p w14:paraId="7D72EB5E" w14:textId="77777777" w:rsidR="007B154A" w:rsidRPr="00285EBE" w:rsidRDefault="0016535E">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85EBE">
        <w:rPr>
          <w:rFonts w:ascii="Palatino Linotype" w:eastAsia="Palatino Linotype" w:hAnsi="Palatino Linotype" w:cs="Palatino Linotype"/>
          <w:i/>
          <w:sz w:val="22"/>
          <w:szCs w:val="22"/>
        </w:rPr>
        <w:t xml:space="preserve">“Cuantas constancias de identidad se expidieron mensualmente y </w:t>
      </w:r>
      <w:proofErr w:type="spellStart"/>
      <w:r w:rsidRPr="00285EBE">
        <w:rPr>
          <w:rFonts w:ascii="Palatino Linotype" w:eastAsia="Palatino Linotype" w:hAnsi="Palatino Linotype" w:cs="Palatino Linotype"/>
          <w:i/>
          <w:sz w:val="22"/>
          <w:szCs w:val="22"/>
        </w:rPr>
        <w:t>cual</w:t>
      </w:r>
      <w:proofErr w:type="spellEnd"/>
      <w:r w:rsidRPr="00285EBE">
        <w:rPr>
          <w:rFonts w:ascii="Palatino Linotype" w:eastAsia="Palatino Linotype" w:hAnsi="Palatino Linotype" w:cs="Palatino Linotype"/>
          <w:i/>
          <w:sz w:val="22"/>
          <w:szCs w:val="22"/>
        </w:rPr>
        <w:t xml:space="preserve"> fue el importe de la recaudación mensual por este concepto durante la administración 2022 2024” (Sic)</w:t>
      </w:r>
    </w:p>
    <w:p w14:paraId="3CBC7161" w14:textId="77777777" w:rsidR="007B154A" w:rsidRPr="00285EBE" w:rsidRDefault="007B154A">
      <w:pPr>
        <w:spacing w:before="240"/>
        <w:ind w:left="851" w:right="902"/>
        <w:jc w:val="both"/>
        <w:rPr>
          <w:rFonts w:ascii="Palatino Linotype" w:eastAsia="Palatino Linotype" w:hAnsi="Palatino Linotype" w:cs="Palatino Linotype"/>
          <w:i/>
          <w:sz w:val="22"/>
          <w:szCs w:val="22"/>
        </w:rPr>
      </w:pPr>
    </w:p>
    <w:p w14:paraId="24567660"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Modalidad de Entrega:</w:t>
      </w:r>
      <w:r w:rsidRPr="00285EBE">
        <w:rPr>
          <w:rFonts w:ascii="Palatino Linotype" w:eastAsia="Palatino Linotype" w:hAnsi="Palatino Linotype" w:cs="Palatino Linotype"/>
        </w:rPr>
        <w:t xml:space="preserve"> A través de SAIMEX.</w:t>
      </w:r>
    </w:p>
    <w:p w14:paraId="2407F613" w14:textId="77777777" w:rsidR="007B154A" w:rsidRPr="00285EBE" w:rsidRDefault="007B154A">
      <w:pPr>
        <w:spacing w:line="360" w:lineRule="auto"/>
        <w:jc w:val="both"/>
        <w:rPr>
          <w:rFonts w:ascii="Palatino Linotype" w:eastAsia="Palatino Linotype" w:hAnsi="Palatino Linotype" w:cs="Palatino Linotype"/>
        </w:rPr>
      </w:pPr>
    </w:p>
    <w:p w14:paraId="60780F64" w14:textId="77777777" w:rsidR="007B154A" w:rsidRPr="00285EBE" w:rsidRDefault="0016535E">
      <w:pPr>
        <w:spacing w:after="240" w:line="360" w:lineRule="auto"/>
        <w:jc w:val="both"/>
        <w:rPr>
          <w:rFonts w:ascii="Palatino Linotype" w:eastAsia="Palatino Linotype" w:hAnsi="Palatino Linotype" w:cs="Palatino Linotype"/>
          <w:b/>
        </w:rPr>
      </w:pPr>
      <w:r w:rsidRPr="00285EBE">
        <w:rPr>
          <w:rFonts w:ascii="Palatino Linotype" w:eastAsia="Palatino Linotype" w:hAnsi="Palatino Linotype" w:cs="Palatino Linotype"/>
          <w:b/>
        </w:rPr>
        <w:lastRenderedPageBreak/>
        <w:t xml:space="preserve">2. Respuesta. </w:t>
      </w:r>
      <w:r w:rsidRPr="00285EBE">
        <w:rPr>
          <w:rFonts w:ascii="Palatino Linotype" w:eastAsia="Palatino Linotype" w:hAnsi="Palatino Linotype" w:cs="Palatino Linotype"/>
        </w:rPr>
        <w:t xml:space="preserve">Con fecha </w:t>
      </w:r>
      <w:r w:rsidRPr="00285EBE">
        <w:rPr>
          <w:rFonts w:ascii="Palatino Linotype" w:eastAsia="Palatino Linotype" w:hAnsi="Palatino Linotype" w:cs="Palatino Linotype"/>
          <w:b/>
        </w:rPr>
        <w:t>veintidós de octubre de dos mil veinticuatro</w:t>
      </w:r>
      <w:r w:rsidRPr="00285EBE">
        <w:rPr>
          <w:rFonts w:ascii="Palatino Linotype" w:eastAsia="Palatino Linotype" w:hAnsi="Palatino Linotype" w:cs="Palatino Linotype"/>
        </w:rPr>
        <w:t xml:space="preserve">, el </w:t>
      </w:r>
      <w:r w:rsidRPr="00285EBE">
        <w:rPr>
          <w:rFonts w:ascii="Palatino Linotype" w:eastAsia="Palatino Linotype" w:hAnsi="Palatino Linotype" w:cs="Palatino Linotype"/>
          <w:b/>
        </w:rPr>
        <w:t xml:space="preserve">SUJETO OBLIGADO </w:t>
      </w:r>
      <w:r w:rsidRPr="00285EBE">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8F35D05" w14:textId="77777777" w:rsidR="007B154A" w:rsidRPr="00285EBE" w:rsidRDefault="0016535E">
      <w:pPr>
        <w:spacing w:before="240" w:after="24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w:t>
      </w:r>
      <w:r w:rsidRPr="00285EBE">
        <w:rPr>
          <w:rFonts w:ascii="Palatino Linotype" w:eastAsia="Palatino Linotype" w:hAnsi="Palatino Linotype" w:cs="Palatino Linotype"/>
          <w:i/>
          <w:sz w:val="22"/>
          <w:szCs w:val="22"/>
        </w:rPr>
        <w:lastRenderedPageBreak/>
        <w:t>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2B448606" w14:textId="77777777" w:rsidR="007B154A" w:rsidRPr="00285EBE" w:rsidRDefault="0016535E">
      <w:pPr>
        <w:spacing w:before="240" w:after="240" w:line="360" w:lineRule="auto"/>
        <w:ind w:right="49"/>
        <w:jc w:val="both"/>
        <w:rPr>
          <w:rFonts w:ascii="Palatino Linotype" w:eastAsia="Palatino Linotype" w:hAnsi="Palatino Linotype" w:cs="Palatino Linotype"/>
          <w:b/>
        </w:rPr>
      </w:pPr>
      <w:r w:rsidRPr="00285EBE">
        <w:rPr>
          <w:rFonts w:ascii="Palatino Linotype" w:eastAsia="Palatino Linotype" w:hAnsi="Palatino Linotype" w:cs="Palatino Linotype"/>
          <w:b/>
        </w:rPr>
        <w:t>El SUJETO OBLIGADO, adjuntó a su respuesta los siguientes archivos electrónicos:</w:t>
      </w:r>
    </w:p>
    <w:p w14:paraId="7ED65BBC" w14:textId="77777777" w:rsidR="007B154A" w:rsidRPr="00285EBE" w:rsidRDefault="0016535E">
      <w:pPr>
        <w:spacing w:before="240" w:after="240"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w:t>
      </w:r>
      <w:hyperlink r:id="rId8">
        <w:r w:rsidRPr="00285EBE">
          <w:rPr>
            <w:rFonts w:ascii="Palatino Linotype" w:eastAsia="Palatino Linotype" w:hAnsi="Palatino Linotype" w:cs="Palatino Linotype"/>
          </w:rPr>
          <w:t>00471.pdf</w:t>
        </w:r>
      </w:hyperlink>
      <w:r w:rsidRPr="00285EBE">
        <w:rPr>
          <w:rFonts w:ascii="Palatino Linotype" w:eastAsia="Palatino Linotype" w:hAnsi="Palatino Linotype" w:cs="Palatino Linotype"/>
        </w:rPr>
        <w:t xml:space="preserve">”, el cual contiene el oficio número SA/OI/1048/2024, por medio del cual la Secretaria del Ayuntamiento, informó al Titular de la Unidad de Transparencia y Acceso a la Información Pública, la contestación a la solicitud número </w:t>
      </w:r>
      <w:r w:rsidRPr="00285EBE">
        <w:rPr>
          <w:rFonts w:ascii="Palatino Linotype" w:eastAsia="Palatino Linotype" w:hAnsi="Palatino Linotype" w:cs="Palatino Linotype"/>
          <w:b/>
        </w:rPr>
        <w:t>00471/TEMAMATL/IP/2024</w:t>
      </w:r>
      <w:r w:rsidRPr="00285EBE">
        <w:rPr>
          <w:rFonts w:ascii="Palatino Linotype" w:eastAsia="Palatino Linotype" w:hAnsi="Palatino Linotype" w:cs="Palatino Linotype"/>
        </w:rPr>
        <w:t xml:space="preserve">, a través de la cual propone la consulta directa derivado del proceso de entrega-recepción, mesas de trabajo que se están llevando a cabo en la administración, el número excesivo de las solicitudes que se han recibido en la Secretaría del Ayuntamiento, la capacidad técnica y humana no es suficiente. </w:t>
      </w:r>
    </w:p>
    <w:p w14:paraId="008A270C" w14:textId="77777777" w:rsidR="007B154A" w:rsidRPr="00285EBE" w:rsidRDefault="0016535E">
      <w:pPr>
        <w:spacing w:before="240" w:after="240"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w:t>
      </w:r>
      <w:hyperlink r:id="rId9">
        <w:r w:rsidRPr="00285EBE">
          <w:rPr>
            <w:rFonts w:ascii="Palatino Linotype" w:eastAsia="Palatino Linotype" w:hAnsi="Palatino Linotype" w:cs="Palatino Linotype"/>
          </w:rPr>
          <w:t>ACTA 84.pdf</w:t>
        </w:r>
      </w:hyperlink>
      <w:r w:rsidRPr="00285EBE">
        <w:rPr>
          <w:rFonts w:ascii="Palatino Linotype" w:eastAsia="Palatino Linotype" w:hAnsi="Palatino Linotype" w:cs="Palatino Linotype"/>
        </w:rPr>
        <w:t xml:space="preserve">”, el cual contiene el acta de la Octogésima Cuarta sesión ordinaria del Comité de Transparencia del Ayuntamiento de Temamatla, a través del cual </w:t>
      </w:r>
      <w:r w:rsidRPr="00285EBE">
        <w:rPr>
          <w:rFonts w:ascii="Palatino Linotype" w:eastAsia="Palatino Linotype" w:hAnsi="Palatino Linotype" w:cs="Palatino Linotype"/>
        </w:rPr>
        <w:lastRenderedPageBreak/>
        <w:t>aprobó el acuerdo número ACT/TEMA/UTAIP/ORDINARIA/84/2024/PRIMERO, correspondiente a la aprobación del cambio de modalidad de entrega de diversas solicitudes de información pública, entre las que se destaca la solicitud 00471/TEMAMATL/IP/2024:</w:t>
      </w:r>
    </w:p>
    <w:p w14:paraId="4F08B2A1" w14:textId="77777777" w:rsidR="007B154A" w:rsidRPr="00285EBE" w:rsidRDefault="0016535E">
      <w:pPr>
        <w:spacing w:before="240" w:after="240"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noProof/>
        </w:rPr>
        <w:drawing>
          <wp:inline distT="0" distB="0" distL="0" distR="0" wp14:anchorId="734305BE" wp14:editId="6D404A73">
            <wp:extent cx="5612130" cy="836930"/>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836930"/>
                    </a:xfrm>
                    <a:prstGeom prst="rect">
                      <a:avLst/>
                    </a:prstGeom>
                    <a:ln/>
                  </pic:spPr>
                </pic:pic>
              </a:graphicData>
            </a:graphic>
          </wp:inline>
        </w:drawing>
      </w:r>
    </w:p>
    <w:p w14:paraId="1BB997F8" w14:textId="77777777" w:rsidR="007B154A" w:rsidRPr="00285EBE" w:rsidRDefault="0016535E">
      <w:pPr>
        <w:spacing w:before="240" w:after="240" w:line="360" w:lineRule="auto"/>
        <w:ind w:right="49"/>
        <w:jc w:val="both"/>
        <w:rPr>
          <w:rFonts w:ascii="Palatino Linotype" w:eastAsia="Palatino Linotype" w:hAnsi="Palatino Linotype" w:cs="Palatino Linotype"/>
        </w:rPr>
      </w:pPr>
      <w:bookmarkStart w:id="1" w:name="_heading=h.3znysh7" w:colFirst="0" w:colLast="0"/>
      <w:bookmarkEnd w:id="1"/>
      <w:r w:rsidRPr="00285EBE">
        <w:rPr>
          <w:rFonts w:ascii="Palatino Linotype" w:eastAsia="Palatino Linotype" w:hAnsi="Palatino Linotype" w:cs="Palatino Linotype"/>
          <w:b/>
        </w:rPr>
        <w:t xml:space="preserve">3. Interposición del recurso de revisión. </w:t>
      </w:r>
      <w:r w:rsidRPr="00285EBE">
        <w:rPr>
          <w:rFonts w:ascii="Palatino Linotype" w:eastAsia="Palatino Linotype" w:hAnsi="Palatino Linotype" w:cs="Palatino Linotype"/>
        </w:rPr>
        <w:t xml:space="preserve">Inconforme con los términos de la respuesta emitida por parte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el </w:t>
      </w:r>
      <w:r w:rsidRPr="00285EBE">
        <w:rPr>
          <w:rFonts w:ascii="Palatino Linotype" w:eastAsia="Palatino Linotype" w:hAnsi="Palatino Linotype" w:cs="Palatino Linotype"/>
          <w:b/>
        </w:rPr>
        <w:t>veinticinco de octubre del dos mil veinticuatro,</w:t>
      </w:r>
      <w:r w:rsidRPr="00285EBE">
        <w:rPr>
          <w:rFonts w:ascii="Palatino Linotype" w:eastAsia="Palatino Linotype" w:hAnsi="Palatino Linotype" w:cs="Palatino Linotype"/>
        </w:rPr>
        <w:t xml:space="preserve"> la parte recurrente interpuso el recurso de revisión a través de </w:t>
      </w:r>
      <w:r w:rsidRPr="00285EBE">
        <w:rPr>
          <w:rFonts w:ascii="Palatino Linotype" w:eastAsia="Palatino Linotype" w:hAnsi="Palatino Linotype" w:cs="Palatino Linotype"/>
          <w:b/>
        </w:rPr>
        <w:t xml:space="preserve">SAIMEX, </w:t>
      </w:r>
      <w:r w:rsidRPr="00285EBE">
        <w:rPr>
          <w:rFonts w:ascii="Palatino Linotype" w:eastAsia="Palatino Linotype" w:hAnsi="Palatino Linotype" w:cs="Palatino Linotype"/>
        </w:rPr>
        <w:t>en donde se manifestó de la siguiente manera:</w:t>
      </w:r>
    </w:p>
    <w:p w14:paraId="3A07BCFE" w14:textId="77777777" w:rsidR="007B154A" w:rsidRPr="00285EBE" w:rsidRDefault="0016535E">
      <w:pPr>
        <w:tabs>
          <w:tab w:val="left" w:pos="2745"/>
        </w:tabs>
        <w:spacing w:before="240" w:after="240" w:line="360" w:lineRule="auto"/>
        <w:jc w:val="both"/>
        <w:rPr>
          <w:rFonts w:ascii="Palatino Linotype" w:eastAsia="Palatino Linotype" w:hAnsi="Palatino Linotype" w:cs="Palatino Linotype"/>
          <w:b/>
        </w:rPr>
      </w:pPr>
      <w:r w:rsidRPr="00285EBE">
        <w:rPr>
          <w:rFonts w:ascii="Palatino Linotype" w:eastAsia="Palatino Linotype" w:hAnsi="Palatino Linotype" w:cs="Palatino Linotype"/>
          <w:b/>
        </w:rPr>
        <w:t xml:space="preserve">Acto impugnado: </w:t>
      </w:r>
      <w:r w:rsidRPr="00285EBE">
        <w:rPr>
          <w:rFonts w:ascii="Palatino Linotype" w:eastAsia="Palatino Linotype" w:hAnsi="Palatino Linotype" w:cs="Palatino Linotype"/>
          <w:b/>
        </w:rPr>
        <w:tab/>
      </w:r>
    </w:p>
    <w:p w14:paraId="55EA2314" w14:textId="77777777" w:rsidR="007B154A" w:rsidRPr="00285EBE" w:rsidRDefault="0016535E">
      <w:pPr>
        <w:spacing w:line="360" w:lineRule="auto"/>
        <w:ind w:left="851" w:right="90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“RESPUESTA OTORGADA” (Sic)</w:t>
      </w:r>
    </w:p>
    <w:p w14:paraId="1250A90F"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Y Razones o motivos de inconformidad</w:t>
      </w:r>
      <w:r w:rsidRPr="00285EBE">
        <w:rPr>
          <w:rFonts w:ascii="Palatino Linotype" w:eastAsia="Palatino Linotype" w:hAnsi="Palatino Linotype" w:cs="Palatino Linotype"/>
        </w:rPr>
        <w:t>:</w:t>
      </w:r>
    </w:p>
    <w:p w14:paraId="3B72626A" w14:textId="77777777" w:rsidR="007B154A" w:rsidRPr="00285EBE" w:rsidRDefault="0016535E">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285EBE">
        <w:rPr>
          <w:rFonts w:ascii="Palatino Linotype" w:eastAsia="Palatino Linotype" w:hAnsi="Palatino Linotype" w:cs="Palatino Linotype"/>
          <w:i/>
          <w:sz w:val="22"/>
          <w:szCs w:val="22"/>
        </w:rPr>
        <w:t xml:space="preserve"> “EL SUJETO OBLIGADO MANIFIESTA QUE LA ENTREGA DE INFORMACION SERA MEDIANTE CONSULTA DIRECTA EN UNA FECHA Y UN HORARIO IGUAL AL ESTABLECIDO EN LAS SOLICITUDES 438, 441, 442, 445, 446, 448, ,449, ,450, 451,452,454,455,456,458,459, 460,461,462,463,464,465,466,467,468,470, 471, 472, 473, 474,480, 481,482,483, 493, 498,499,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w:t>
      </w:r>
      <w:r w:rsidRPr="00285EBE">
        <w:rPr>
          <w:rFonts w:ascii="Palatino Linotype" w:eastAsia="Palatino Linotype" w:hAnsi="Palatino Linotype" w:cs="Palatino Linotype"/>
          <w:i/>
          <w:sz w:val="22"/>
          <w:szCs w:val="22"/>
        </w:rPr>
        <w:lastRenderedPageBreak/>
        <w:t>DEMOSTRANDO DE MANERA RECURRENTE QUE EL SUJETO OBLIGADO ENTORPESE EL DERECHO AL ACCESO DE LA INFORMACION SOLICITADA, POR LO QUE SOLICITO QUE LA INFORMACION SEA ENTREGADA A TRAVES DE ESTA PLATAFORMA” (Sic)</w:t>
      </w:r>
    </w:p>
    <w:p w14:paraId="2E365EAA" w14:textId="77777777" w:rsidR="007B154A" w:rsidRPr="00285EBE" w:rsidRDefault="007B154A">
      <w:pPr>
        <w:ind w:left="851" w:right="902"/>
        <w:jc w:val="both"/>
        <w:rPr>
          <w:rFonts w:ascii="Palatino Linotype" w:eastAsia="Palatino Linotype" w:hAnsi="Palatino Linotype" w:cs="Palatino Linotype"/>
          <w:i/>
          <w:sz w:val="22"/>
          <w:szCs w:val="22"/>
        </w:rPr>
      </w:pPr>
    </w:p>
    <w:p w14:paraId="76DA77A5"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4. Turno. </w:t>
      </w:r>
      <w:r w:rsidRPr="00285EB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85EBE">
        <w:rPr>
          <w:rFonts w:ascii="Palatino Linotype" w:eastAsia="Palatino Linotype" w:hAnsi="Palatino Linotype" w:cs="Palatino Linotype"/>
          <w:b/>
        </w:rPr>
        <w:t xml:space="preserve">Guadalupe Ramírez Peña, </w:t>
      </w:r>
      <w:r w:rsidRPr="00285EBE">
        <w:rPr>
          <w:rFonts w:ascii="Palatino Linotype" w:eastAsia="Palatino Linotype" w:hAnsi="Palatino Linotype" w:cs="Palatino Linotype"/>
        </w:rPr>
        <w:t xml:space="preserve">a efecto de que analizara sobre su admisión o su </w:t>
      </w:r>
      <w:proofErr w:type="spellStart"/>
      <w:r w:rsidRPr="00285EBE">
        <w:rPr>
          <w:rFonts w:ascii="Palatino Linotype" w:eastAsia="Palatino Linotype" w:hAnsi="Palatino Linotype" w:cs="Palatino Linotype"/>
        </w:rPr>
        <w:t>desechamiento</w:t>
      </w:r>
      <w:proofErr w:type="spellEnd"/>
      <w:r w:rsidRPr="00285EBE">
        <w:rPr>
          <w:rFonts w:ascii="Palatino Linotype" w:eastAsia="Palatino Linotype" w:hAnsi="Palatino Linotype" w:cs="Palatino Linotype"/>
        </w:rPr>
        <w:t>.</w:t>
      </w:r>
    </w:p>
    <w:p w14:paraId="362CF79E" w14:textId="77777777" w:rsidR="007B154A" w:rsidRPr="00285EBE" w:rsidRDefault="007B154A">
      <w:pPr>
        <w:spacing w:line="360" w:lineRule="auto"/>
        <w:ind w:right="51"/>
        <w:jc w:val="both"/>
        <w:rPr>
          <w:rFonts w:ascii="Palatino Linotype" w:eastAsia="Palatino Linotype" w:hAnsi="Palatino Linotype" w:cs="Palatino Linotype"/>
        </w:rPr>
      </w:pPr>
    </w:p>
    <w:p w14:paraId="762439D8" w14:textId="77777777" w:rsidR="007B154A" w:rsidRPr="00285EBE" w:rsidRDefault="0016535E">
      <w:pPr>
        <w:spacing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5. Admisión del Recurso de revisión.</w:t>
      </w:r>
      <w:r w:rsidRPr="00285EBE">
        <w:rPr>
          <w:rFonts w:ascii="Palatino Linotype" w:eastAsia="Palatino Linotype" w:hAnsi="Palatino Linotype" w:cs="Palatino Linotype"/>
        </w:rPr>
        <w:t xml:space="preserve"> Con fecha</w:t>
      </w:r>
      <w:r w:rsidRPr="00285EBE">
        <w:rPr>
          <w:rFonts w:ascii="Palatino Linotype" w:eastAsia="Palatino Linotype" w:hAnsi="Palatino Linotype" w:cs="Palatino Linotype"/>
          <w:b/>
        </w:rPr>
        <w:t xml:space="preserve"> treinta de octubre de dos mil veinticuatro, </w:t>
      </w:r>
      <w:r w:rsidRPr="00285EB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85EBE">
        <w:rPr>
          <w:rFonts w:ascii="Palatino Linotype" w:eastAsia="Palatino Linotype" w:hAnsi="Palatino Linotype" w:cs="Palatino Linotype"/>
          <w:b/>
        </w:rPr>
        <w:t xml:space="preserve">SUJETO OBLIGADO </w:t>
      </w:r>
      <w:r w:rsidRPr="00285EBE">
        <w:rPr>
          <w:rFonts w:ascii="Palatino Linotype" w:eastAsia="Palatino Linotype" w:hAnsi="Palatino Linotype" w:cs="Palatino Linotype"/>
        </w:rPr>
        <w:t>presentara su informe justificado.</w:t>
      </w:r>
    </w:p>
    <w:p w14:paraId="66CBFE51" w14:textId="77777777" w:rsidR="007B154A" w:rsidRPr="00285EBE" w:rsidRDefault="0016535E">
      <w:pPr>
        <w:spacing w:before="240" w:after="240" w:line="360" w:lineRule="auto"/>
        <w:jc w:val="both"/>
      </w:pPr>
      <w:r w:rsidRPr="00285EBE">
        <w:rPr>
          <w:rFonts w:ascii="Palatino Linotype" w:eastAsia="Palatino Linotype" w:hAnsi="Palatino Linotype" w:cs="Palatino Linotype"/>
          <w:b/>
        </w:rPr>
        <w:t>6. Manifestaciones</w:t>
      </w:r>
      <w:r w:rsidRPr="00285EBE">
        <w:rPr>
          <w:rFonts w:ascii="Palatino Linotype" w:eastAsia="Palatino Linotype" w:hAnsi="Palatino Linotype" w:cs="Palatino Linotype"/>
        </w:rPr>
        <w:t xml:space="preserve">. De las constancias que obran en el expediente electrónico del SAIMEX se desprende que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no rindió su informe justificado, del mismo modo la parte</w:t>
      </w:r>
      <w:r w:rsidRPr="00285EBE">
        <w:rPr>
          <w:rFonts w:ascii="Palatino Linotype" w:eastAsia="Palatino Linotype" w:hAnsi="Palatino Linotype" w:cs="Palatino Linotype"/>
          <w:b/>
        </w:rPr>
        <w:t xml:space="preserve"> RECURRENTE</w:t>
      </w:r>
      <w:r w:rsidRPr="00285EBE">
        <w:rPr>
          <w:rFonts w:ascii="Palatino Linotype" w:eastAsia="Palatino Linotype" w:hAnsi="Palatino Linotype" w:cs="Palatino Linotype"/>
        </w:rPr>
        <w:t xml:space="preserve"> omitió realizar manifestaciones, como se observa a continuación:</w:t>
      </w:r>
    </w:p>
    <w:p w14:paraId="3AE8442A" w14:textId="77777777" w:rsidR="007B154A" w:rsidRPr="00285EBE" w:rsidRDefault="0016535E">
      <w:pPr>
        <w:spacing w:before="240" w:after="240" w:line="360" w:lineRule="auto"/>
        <w:jc w:val="both"/>
      </w:pPr>
      <w:r w:rsidRPr="00285EBE">
        <w:rPr>
          <w:noProof/>
        </w:rPr>
        <w:lastRenderedPageBreak/>
        <w:drawing>
          <wp:inline distT="0" distB="0" distL="0" distR="0" wp14:anchorId="56750481" wp14:editId="623AA3E6">
            <wp:extent cx="5612130" cy="1466850"/>
            <wp:effectExtent l="0" t="0" r="0" b="0"/>
            <wp:docPr id="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1466850"/>
                    </a:xfrm>
                    <a:prstGeom prst="rect">
                      <a:avLst/>
                    </a:prstGeom>
                    <a:ln/>
                  </pic:spPr>
                </pic:pic>
              </a:graphicData>
            </a:graphic>
          </wp:inline>
        </w:drawing>
      </w:r>
    </w:p>
    <w:p w14:paraId="7B8BD7D2"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7. Cierre de instrucción. </w:t>
      </w:r>
      <w:r w:rsidRPr="00285EBE">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85EBE">
        <w:rPr>
          <w:rFonts w:ascii="Palatino Linotype" w:eastAsia="Palatino Linotype" w:hAnsi="Palatino Linotype" w:cs="Palatino Linotype"/>
          <w:b/>
        </w:rPr>
        <w:t>diecinueve de noviembre de dos mil veinticuatro</w:t>
      </w:r>
      <w:r w:rsidRPr="00285EB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E387F4"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9E36E70" w14:textId="77777777" w:rsidR="007B154A" w:rsidRPr="00285EBE" w:rsidRDefault="0016535E">
      <w:pPr>
        <w:widowControl w:val="0"/>
        <w:spacing w:line="360" w:lineRule="auto"/>
        <w:jc w:val="center"/>
        <w:rPr>
          <w:rFonts w:ascii="Palatino Linotype" w:eastAsia="Palatino Linotype" w:hAnsi="Palatino Linotype" w:cs="Palatino Linotype"/>
          <w:b/>
        </w:rPr>
      </w:pPr>
      <w:r w:rsidRPr="00285EBE">
        <w:rPr>
          <w:rFonts w:ascii="Palatino Linotype" w:eastAsia="Palatino Linotype" w:hAnsi="Palatino Linotype" w:cs="Palatino Linotype"/>
          <w:b/>
        </w:rPr>
        <w:t>II. C O N S I D E R A N D O S</w:t>
      </w:r>
    </w:p>
    <w:p w14:paraId="65108D83" w14:textId="77777777" w:rsidR="007B154A" w:rsidRPr="00285EBE" w:rsidRDefault="007B154A">
      <w:pPr>
        <w:widowControl w:val="0"/>
        <w:spacing w:line="360" w:lineRule="auto"/>
        <w:jc w:val="center"/>
        <w:rPr>
          <w:rFonts w:ascii="Palatino Linotype" w:eastAsia="Palatino Linotype" w:hAnsi="Palatino Linotype" w:cs="Palatino Linotype"/>
          <w:b/>
        </w:rPr>
      </w:pPr>
    </w:p>
    <w:p w14:paraId="4711B7BA"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Primero. Competencia.</w:t>
      </w:r>
      <w:r w:rsidRPr="00285EB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sidRPr="00285EBE">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C22BF2" w14:textId="77777777" w:rsidR="007B154A" w:rsidRPr="00285EBE" w:rsidRDefault="0016535E">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285EBE">
        <w:rPr>
          <w:rFonts w:ascii="Palatino Linotype" w:eastAsia="Palatino Linotype" w:hAnsi="Palatino Linotype" w:cs="Palatino Linotype"/>
          <w:b/>
        </w:rPr>
        <w:t xml:space="preserve">Segundo. Oportunidad y Procedibilidad del Recurso de Revisión. </w:t>
      </w:r>
      <w:r w:rsidRPr="00285EBE">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emitió su respuesta a la solicitud planteada por el solicitante el veintidós de octubre del año dos mil veinticuatro y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presentó su recurso de revisión el veinticinco de octubre del mismo año; esto es, al tercer día hábil siguiente de aquel en que tuvo conocimiento de la respuesta; evidenciándose que la interposición del recurso se encuentra dentro de los márgenes temporales previstos en el citado precepto legal.</w:t>
      </w:r>
    </w:p>
    <w:p w14:paraId="6D1CA06E" w14:textId="77777777" w:rsidR="007B154A" w:rsidRPr="00285EBE" w:rsidRDefault="0016535E">
      <w:pPr>
        <w:spacing w:before="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E437AAB" w14:textId="77777777" w:rsidR="007B154A" w:rsidRPr="00285EBE" w:rsidRDefault="007B154A">
      <w:pPr>
        <w:ind w:left="567" w:right="474"/>
        <w:jc w:val="both"/>
        <w:rPr>
          <w:rFonts w:ascii="Palatino Linotype" w:eastAsia="Palatino Linotype" w:hAnsi="Palatino Linotype" w:cs="Palatino Linotype"/>
          <w:i/>
        </w:rPr>
      </w:pPr>
    </w:p>
    <w:p w14:paraId="7DC5E2BC" w14:textId="77777777" w:rsidR="007B154A" w:rsidRPr="00285EBE" w:rsidRDefault="0016535E">
      <w:pPr>
        <w:ind w:left="567" w:right="474"/>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Las solicitudes anónimas</w:t>
      </w:r>
      <w:r w:rsidRPr="00285EBE">
        <w:rPr>
          <w:rFonts w:ascii="Palatino Linotype" w:eastAsia="Palatino Linotype" w:hAnsi="Palatino Linotype" w:cs="Palatino Linotype"/>
          <w:i/>
          <w:sz w:val="22"/>
          <w:szCs w:val="22"/>
        </w:rPr>
        <w:t xml:space="preserve">, con nombre incompleto o seudónimo </w:t>
      </w:r>
      <w:r w:rsidRPr="00285EBE">
        <w:rPr>
          <w:rFonts w:ascii="Palatino Linotype" w:eastAsia="Palatino Linotype" w:hAnsi="Palatino Linotype" w:cs="Palatino Linotype"/>
          <w:b/>
          <w:i/>
          <w:sz w:val="22"/>
          <w:szCs w:val="22"/>
        </w:rPr>
        <w:t>serán procedentes para su trámite por parte del sujeto obligado ante quien se presente</w:t>
      </w:r>
      <w:r w:rsidRPr="00285EBE">
        <w:rPr>
          <w:rFonts w:ascii="Palatino Linotype" w:eastAsia="Palatino Linotype" w:hAnsi="Palatino Linotype" w:cs="Palatino Linotype"/>
          <w:i/>
          <w:sz w:val="22"/>
          <w:szCs w:val="22"/>
        </w:rPr>
        <w:t>. No podrá requerirse información adicional con motivo del nombre proporcionado por el solicitante."(Sic)</w:t>
      </w:r>
    </w:p>
    <w:p w14:paraId="2B9846CD" w14:textId="77777777" w:rsidR="007B154A" w:rsidRPr="00285EBE" w:rsidRDefault="007B154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0BE0EDBC" w14:textId="77777777" w:rsidR="007B154A" w:rsidRPr="00285EBE" w:rsidRDefault="0016535E">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285EBE">
        <w:rPr>
          <w:rFonts w:ascii="Palatino Linotype" w:eastAsia="Palatino Linotype" w:hAnsi="Palatino Linotype" w:cs="Palatino Linotype"/>
          <w:b/>
        </w:rPr>
        <w:t>EL</w:t>
      </w:r>
      <w:r w:rsidRPr="00285EBE">
        <w:rPr>
          <w:rFonts w:ascii="Palatino Linotype" w:eastAsia="Palatino Linotype" w:hAnsi="Palatino Linotype" w:cs="Palatino Linotype"/>
        </w:rPr>
        <w:t xml:space="preserve"> </w:t>
      </w:r>
      <w:r w:rsidRPr="00285EBE">
        <w:rPr>
          <w:rFonts w:ascii="Palatino Linotype" w:eastAsia="Palatino Linotype" w:hAnsi="Palatino Linotype" w:cs="Palatino Linotype"/>
          <w:b/>
        </w:rPr>
        <w:t>SAIMEX</w:t>
      </w:r>
      <w:r w:rsidRPr="00285EBE">
        <w:rPr>
          <w:rFonts w:ascii="Palatino Linotype" w:eastAsia="Palatino Linotype" w:hAnsi="Palatino Linotype" w:cs="Palatino Linotype"/>
        </w:rPr>
        <w:t>.</w:t>
      </w:r>
    </w:p>
    <w:p w14:paraId="4F0CEECE" w14:textId="77777777" w:rsidR="007B154A" w:rsidRPr="00285EBE" w:rsidRDefault="007B154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E3246CD" w14:textId="77777777" w:rsidR="007B154A" w:rsidRPr="00285EBE" w:rsidRDefault="0016535E">
      <w:pPr>
        <w:spacing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VIII de la ley de la materia, que a la letra dice:</w:t>
      </w:r>
    </w:p>
    <w:p w14:paraId="29D30AE1" w14:textId="77777777" w:rsidR="007B154A" w:rsidRPr="00285EBE" w:rsidRDefault="0016535E">
      <w:pPr>
        <w:ind w:left="1276" w:right="175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 xml:space="preserve">Artículo 179. </w:t>
      </w:r>
      <w:r w:rsidRPr="00285EB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0551C80" w14:textId="77777777" w:rsidR="007B154A" w:rsidRPr="00285EBE" w:rsidRDefault="0016535E">
      <w:pPr>
        <w:ind w:left="1276" w:right="175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7C332E44" w14:textId="77777777" w:rsidR="007B154A" w:rsidRPr="00285EBE" w:rsidRDefault="0016535E">
      <w:pPr>
        <w:ind w:left="1276" w:right="175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VIII. La notificación, entrega o puesta a disposición de información en una modalidad o formato distinto al solicitado…” (Sic)</w:t>
      </w:r>
    </w:p>
    <w:p w14:paraId="5282E9C0" w14:textId="77777777" w:rsidR="007B154A" w:rsidRPr="00285EBE" w:rsidRDefault="0016535E">
      <w:pPr>
        <w:spacing w:before="280" w:after="28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Tercero. Materia de Revisión</w:t>
      </w:r>
      <w:r w:rsidRPr="00285EBE">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285EBE">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285EBE">
        <w:rPr>
          <w:rFonts w:ascii="Palatino Linotype" w:eastAsia="Palatino Linotype" w:hAnsi="Palatino Linotype" w:cs="Palatino Linotype"/>
        </w:rPr>
        <w:t xml:space="preserve">de la </w:t>
      </w:r>
      <w:r w:rsidRPr="00285EBE">
        <w:rPr>
          <w:rFonts w:ascii="Palatino Linotype" w:eastAsia="Palatino Linotype" w:hAnsi="Palatino Linotype" w:cs="Palatino Linotype"/>
        </w:rPr>
        <w:lastRenderedPageBreak/>
        <w:t xml:space="preserve">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o en su defecto, en caso de ser procedente, ordenar la entrega de información.</w:t>
      </w:r>
    </w:p>
    <w:p w14:paraId="034E5F1E"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Cuarto. Estudio de fondo del asunto. </w:t>
      </w:r>
      <w:r w:rsidRPr="00285EBE">
        <w:rPr>
          <w:rFonts w:ascii="Palatino Linotype" w:eastAsia="Palatino Linotype" w:hAnsi="Palatino Linotype" w:cs="Palatino Linotype"/>
        </w:rPr>
        <w:t xml:space="preserve">es conveniente analizar si la respuesta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0A3B8BE" w14:textId="77777777" w:rsidR="007B154A" w:rsidRPr="00285EBE" w:rsidRDefault="0016535E">
      <w:pPr>
        <w:spacing w:before="240"/>
        <w:ind w:left="709" w:right="76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Artículo 4.</w:t>
      </w:r>
      <w:r w:rsidRPr="00285EB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3F34FBB" w14:textId="77777777" w:rsidR="007B154A" w:rsidRPr="00285EBE" w:rsidRDefault="0016535E">
      <w:pPr>
        <w:ind w:left="709" w:right="76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85EB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8468955" w14:textId="77777777" w:rsidR="007B154A" w:rsidRPr="00285EBE" w:rsidRDefault="0016535E">
      <w:pPr>
        <w:ind w:left="709" w:right="76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85EBE">
        <w:rPr>
          <w:rFonts w:ascii="Palatino Linotype" w:eastAsia="Palatino Linotype" w:hAnsi="Palatino Linotype" w:cs="Palatino Linotype"/>
          <w:i/>
          <w:sz w:val="22"/>
          <w:szCs w:val="22"/>
        </w:rPr>
        <w:t>.”</w:t>
      </w:r>
    </w:p>
    <w:p w14:paraId="050F57E7"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w:t>
      </w:r>
      <w:r w:rsidRPr="00285EBE">
        <w:rPr>
          <w:rFonts w:ascii="Palatino Linotype" w:eastAsia="Palatino Linotype" w:hAnsi="Palatino Linotype" w:cs="Palatino Linotype"/>
        </w:rPr>
        <w:lastRenderedPageBreak/>
        <w:t>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8ABDA1D" w14:textId="77777777" w:rsidR="007B154A" w:rsidRPr="00285EBE" w:rsidRDefault="0016535E">
      <w:pPr>
        <w:ind w:left="567" w:right="758"/>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Artículo12.-</w:t>
      </w:r>
      <w:r w:rsidRPr="00285EB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3DB4FEB" w14:textId="77777777" w:rsidR="007B154A" w:rsidRPr="00285EBE" w:rsidRDefault="0016535E">
      <w:pPr>
        <w:ind w:left="567" w:right="758"/>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85EBE">
        <w:rPr>
          <w:rFonts w:ascii="Palatino Linotype" w:eastAsia="Palatino Linotype" w:hAnsi="Palatino Linotype" w:cs="Palatino Linotype"/>
          <w:i/>
          <w:sz w:val="22"/>
          <w:szCs w:val="22"/>
        </w:rPr>
        <w:t xml:space="preserve">. </w:t>
      </w:r>
      <w:r w:rsidRPr="00285EB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F95CBD9" w14:textId="77777777" w:rsidR="007B154A" w:rsidRPr="00285EBE" w:rsidRDefault="007B154A">
      <w:pPr>
        <w:spacing w:line="360" w:lineRule="auto"/>
        <w:ind w:right="-93"/>
        <w:jc w:val="both"/>
        <w:rPr>
          <w:rFonts w:ascii="Palatino Linotype" w:eastAsia="Palatino Linotype" w:hAnsi="Palatino Linotype" w:cs="Palatino Linotype"/>
        </w:rPr>
      </w:pPr>
    </w:p>
    <w:p w14:paraId="30BA5019" w14:textId="77777777" w:rsidR="007B154A" w:rsidRPr="00285EBE" w:rsidRDefault="0016535E">
      <w:pPr>
        <w:spacing w:line="360" w:lineRule="auto"/>
        <w:ind w:right="-93"/>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69FAA1E" w14:textId="77777777" w:rsidR="007B154A" w:rsidRPr="00285EBE" w:rsidRDefault="007B154A">
      <w:pPr>
        <w:spacing w:line="360" w:lineRule="auto"/>
        <w:ind w:right="-93"/>
        <w:jc w:val="both"/>
        <w:rPr>
          <w:rFonts w:ascii="Palatino Linotype" w:eastAsia="Palatino Linotype" w:hAnsi="Palatino Linotype" w:cs="Palatino Linotype"/>
        </w:rPr>
      </w:pPr>
    </w:p>
    <w:p w14:paraId="664E3556"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61610892" w14:textId="77777777" w:rsidR="007B154A" w:rsidRPr="00285EBE" w:rsidRDefault="0016535E">
      <w:pPr>
        <w:spacing w:line="360" w:lineRule="auto"/>
        <w:jc w:val="both"/>
        <w:rPr>
          <w:rFonts w:ascii="Palatino Linotype" w:eastAsia="Palatino Linotype" w:hAnsi="Palatino Linotype" w:cs="Palatino Linotype"/>
          <w:b/>
        </w:rPr>
      </w:pPr>
      <w:r w:rsidRPr="00285EBE">
        <w:rPr>
          <w:rFonts w:ascii="Palatino Linotype" w:eastAsia="Palatino Linotype" w:hAnsi="Palatino Linotype" w:cs="Palatino Linotype"/>
          <w:b/>
        </w:rPr>
        <w:t xml:space="preserve"> </w:t>
      </w:r>
    </w:p>
    <w:p w14:paraId="6292AB31" w14:textId="77777777" w:rsidR="007B154A" w:rsidRPr="00285EBE" w:rsidRDefault="0016535E">
      <w:pPr>
        <w:ind w:left="851" w:right="90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lastRenderedPageBreak/>
        <w:t>“</w:t>
      </w:r>
      <w:r w:rsidRPr="00285EBE">
        <w:rPr>
          <w:rFonts w:ascii="Palatino Linotype" w:eastAsia="Palatino Linotype" w:hAnsi="Palatino Linotype" w:cs="Palatino Linotype"/>
          <w:b/>
          <w:i/>
          <w:sz w:val="22"/>
          <w:szCs w:val="22"/>
        </w:rPr>
        <w:t>No existe obligación de elaborar documentos ad hoc para atender las solicitudes de acceso a la información.</w:t>
      </w:r>
      <w:r w:rsidRPr="00285EB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FBE750E" w14:textId="77777777" w:rsidR="007B154A" w:rsidRPr="00285EBE" w:rsidRDefault="0016535E">
      <w:pPr>
        <w:ind w:left="851" w:right="90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Resoluciones: </w:t>
      </w:r>
    </w:p>
    <w:p w14:paraId="389D7666" w14:textId="77777777" w:rsidR="007B154A" w:rsidRPr="00285EBE" w:rsidRDefault="0016535E">
      <w:pPr>
        <w:ind w:left="851" w:right="901"/>
        <w:jc w:val="both"/>
        <w:rPr>
          <w:rFonts w:ascii="Palatino Linotype" w:eastAsia="Palatino Linotype" w:hAnsi="Palatino Linotype" w:cs="Palatino Linotype"/>
          <w:i/>
          <w:sz w:val="22"/>
          <w:szCs w:val="22"/>
        </w:rPr>
      </w:pPr>
      <w:r w:rsidRPr="00285EBE">
        <w:rPr>
          <w:rFonts w:ascii="Noto Sans Symbols" w:eastAsia="Noto Sans Symbols" w:hAnsi="Noto Sans Symbols" w:cs="Noto Sans Symbols"/>
          <w:i/>
          <w:sz w:val="22"/>
          <w:szCs w:val="22"/>
        </w:rPr>
        <w:t>∙</w:t>
      </w:r>
      <w:r w:rsidRPr="00285EBE">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0BD3F881" w14:textId="77777777" w:rsidR="007B154A" w:rsidRPr="00285EBE" w:rsidRDefault="0016535E">
      <w:pPr>
        <w:ind w:left="851" w:right="901"/>
        <w:jc w:val="both"/>
        <w:rPr>
          <w:rFonts w:ascii="Palatino Linotype" w:eastAsia="Palatino Linotype" w:hAnsi="Palatino Linotype" w:cs="Palatino Linotype"/>
          <w:i/>
          <w:sz w:val="22"/>
          <w:szCs w:val="22"/>
        </w:rPr>
      </w:pPr>
      <w:r w:rsidRPr="00285EBE">
        <w:rPr>
          <w:rFonts w:ascii="Noto Sans Symbols" w:eastAsia="Noto Sans Symbols" w:hAnsi="Noto Sans Symbols" w:cs="Noto Sans Symbols"/>
          <w:i/>
          <w:sz w:val="22"/>
          <w:szCs w:val="22"/>
        </w:rPr>
        <w:t>∙</w:t>
      </w:r>
      <w:r w:rsidRPr="00285EBE">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DF13159" w14:textId="77777777" w:rsidR="007B154A" w:rsidRPr="00285EBE" w:rsidRDefault="0016535E">
      <w:pPr>
        <w:ind w:left="851" w:right="901"/>
        <w:jc w:val="both"/>
        <w:rPr>
          <w:rFonts w:ascii="Palatino Linotype" w:eastAsia="Palatino Linotype" w:hAnsi="Palatino Linotype" w:cs="Palatino Linotype"/>
          <w:i/>
          <w:sz w:val="22"/>
          <w:szCs w:val="22"/>
        </w:rPr>
      </w:pPr>
      <w:r w:rsidRPr="00285EBE">
        <w:rPr>
          <w:rFonts w:ascii="Noto Sans Symbols" w:eastAsia="Noto Sans Symbols" w:hAnsi="Noto Sans Symbols" w:cs="Noto Sans Symbols"/>
          <w:i/>
          <w:sz w:val="22"/>
          <w:szCs w:val="22"/>
        </w:rPr>
        <w:t>∙</w:t>
      </w:r>
      <w:r w:rsidRPr="00285EBE">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08FEFDED" w14:textId="77777777" w:rsidR="007B154A" w:rsidRPr="00285EBE" w:rsidRDefault="007B154A">
      <w:pPr>
        <w:spacing w:line="360" w:lineRule="auto"/>
        <w:jc w:val="both"/>
        <w:rPr>
          <w:rFonts w:ascii="Palatino Linotype" w:eastAsia="Palatino Linotype" w:hAnsi="Palatino Linotype" w:cs="Palatino Linotype"/>
        </w:rPr>
      </w:pPr>
    </w:p>
    <w:p w14:paraId="3960115D"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3586F354" w14:textId="77777777" w:rsidR="007B154A" w:rsidRPr="00285EBE" w:rsidRDefault="007B154A">
      <w:pPr>
        <w:spacing w:line="360" w:lineRule="auto"/>
        <w:jc w:val="both"/>
        <w:rPr>
          <w:rFonts w:ascii="Palatino Linotype" w:eastAsia="Palatino Linotype" w:hAnsi="Palatino Linotype" w:cs="Palatino Linotype"/>
          <w:strike/>
        </w:rPr>
      </w:pPr>
    </w:p>
    <w:p w14:paraId="1531AF7D"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sidRPr="00285EBE">
        <w:rPr>
          <w:rFonts w:ascii="Palatino Linotype" w:eastAsia="Palatino Linotype" w:hAnsi="Palatino Linotype" w:cs="Palatino Linotype"/>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E261D50" w14:textId="77777777" w:rsidR="007B154A" w:rsidRPr="00285EBE" w:rsidRDefault="007B154A">
      <w:pPr>
        <w:spacing w:line="360" w:lineRule="auto"/>
        <w:ind w:right="49"/>
        <w:jc w:val="both"/>
        <w:rPr>
          <w:rFonts w:ascii="Palatino Linotype" w:eastAsia="Palatino Linotype" w:hAnsi="Palatino Linotype" w:cs="Palatino Linotype"/>
        </w:rPr>
      </w:pPr>
    </w:p>
    <w:p w14:paraId="073F43CF"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1190317" w14:textId="77777777" w:rsidR="007B154A" w:rsidRPr="00285EBE" w:rsidRDefault="007B154A">
      <w:pPr>
        <w:ind w:left="851" w:right="899"/>
        <w:jc w:val="both"/>
        <w:rPr>
          <w:rFonts w:ascii="Palatino Linotype" w:eastAsia="Palatino Linotype" w:hAnsi="Palatino Linotype" w:cs="Palatino Linotype"/>
          <w:i/>
          <w:sz w:val="22"/>
          <w:szCs w:val="22"/>
        </w:rPr>
      </w:pPr>
    </w:p>
    <w:p w14:paraId="5798473F"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 xml:space="preserve">Artículo 3. </w:t>
      </w:r>
      <w:r w:rsidRPr="00285EBE">
        <w:rPr>
          <w:rFonts w:ascii="Palatino Linotype" w:eastAsia="Palatino Linotype" w:hAnsi="Palatino Linotype" w:cs="Palatino Linotype"/>
          <w:i/>
          <w:sz w:val="22"/>
          <w:szCs w:val="22"/>
        </w:rPr>
        <w:t>Para los efectos de la presente Ley se entenderá por:</w:t>
      </w:r>
    </w:p>
    <w:p w14:paraId="07F21714"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6D6C0FE9"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XI. Documento:</w:t>
      </w:r>
      <w:r w:rsidRPr="00285EBE">
        <w:rPr>
          <w:rFonts w:ascii="Palatino Linotype" w:eastAsia="Palatino Linotype" w:hAnsi="Palatino Linotype" w:cs="Palatino Linotype"/>
          <w:i/>
          <w:sz w:val="22"/>
          <w:szCs w:val="22"/>
        </w:rPr>
        <w:t xml:space="preserve"> Los expedientes, reportes, estudios, actas</w:t>
      </w:r>
      <w:r w:rsidRPr="00285EBE">
        <w:rPr>
          <w:rFonts w:ascii="Palatino Linotype" w:eastAsia="Palatino Linotype" w:hAnsi="Palatino Linotype" w:cs="Palatino Linotype"/>
          <w:b/>
          <w:i/>
          <w:sz w:val="22"/>
          <w:szCs w:val="22"/>
        </w:rPr>
        <w:t>,</w:t>
      </w:r>
      <w:r w:rsidRPr="00285EB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5AB5FF1" w14:textId="77777777" w:rsidR="007B154A" w:rsidRPr="00285EBE" w:rsidRDefault="007B154A">
      <w:pPr>
        <w:ind w:left="851" w:right="899"/>
        <w:jc w:val="both"/>
        <w:rPr>
          <w:rFonts w:ascii="Palatino Linotype" w:eastAsia="Palatino Linotype" w:hAnsi="Palatino Linotype" w:cs="Palatino Linotype"/>
          <w:sz w:val="22"/>
          <w:szCs w:val="22"/>
        </w:rPr>
      </w:pPr>
    </w:p>
    <w:p w14:paraId="7A8C9BF4"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285EBE">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7F47E60F" w14:textId="77777777" w:rsidR="007B154A" w:rsidRPr="00285EBE" w:rsidRDefault="007B154A">
      <w:pPr>
        <w:ind w:left="851" w:right="899"/>
        <w:jc w:val="both"/>
        <w:rPr>
          <w:rFonts w:ascii="Palatino Linotype" w:eastAsia="Palatino Linotype" w:hAnsi="Palatino Linotype" w:cs="Palatino Linotype"/>
        </w:rPr>
      </w:pPr>
    </w:p>
    <w:p w14:paraId="0451C88F" w14:textId="77777777" w:rsidR="007B154A" w:rsidRPr="00285EBE" w:rsidRDefault="0016535E">
      <w:pPr>
        <w:ind w:left="851" w:right="899"/>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sz w:val="22"/>
          <w:szCs w:val="22"/>
        </w:rPr>
        <w:t>“</w:t>
      </w:r>
      <w:r w:rsidRPr="00285EBE">
        <w:rPr>
          <w:rFonts w:ascii="Palatino Linotype" w:eastAsia="Palatino Linotype" w:hAnsi="Palatino Linotype" w:cs="Palatino Linotype"/>
          <w:b/>
          <w:i/>
          <w:sz w:val="22"/>
          <w:szCs w:val="22"/>
        </w:rPr>
        <w:t>CRITERIO 0002-11</w:t>
      </w:r>
    </w:p>
    <w:p w14:paraId="5087DA35"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85EB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CB0F4E"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En </w:t>
      </w:r>
      <w:proofErr w:type="gramStart"/>
      <w:r w:rsidRPr="00285EBE">
        <w:rPr>
          <w:rFonts w:ascii="Palatino Linotype" w:eastAsia="Palatino Linotype" w:hAnsi="Palatino Linotype" w:cs="Palatino Linotype"/>
          <w:i/>
          <w:sz w:val="22"/>
          <w:szCs w:val="22"/>
        </w:rPr>
        <w:t>consecuencia</w:t>
      </w:r>
      <w:proofErr w:type="gramEnd"/>
      <w:r w:rsidRPr="00285EB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716D3F7"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85EBE">
        <w:rPr>
          <w:rFonts w:ascii="Palatino Linotype" w:eastAsia="Palatino Linotype" w:hAnsi="Palatino Linotype" w:cs="Palatino Linotype"/>
          <w:i/>
          <w:sz w:val="22"/>
          <w:szCs w:val="22"/>
        </w:rPr>
        <w:t>que</w:t>
      </w:r>
      <w:proofErr w:type="gramEnd"/>
      <w:r w:rsidRPr="00285EBE">
        <w:rPr>
          <w:rFonts w:ascii="Palatino Linotype" w:eastAsia="Palatino Linotype" w:hAnsi="Palatino Linotype" w:cs="Palatino Linotype"/>
          <w:i/>
          <w:sz w:val="22"/>
          <w:szCs w:val="22"/>
        </w:rPr>
        <w:t xml:space="preserve"> en ejercicio de las atribuciones conferidas, sea generada por los Sujetos Obligados;</w:t>
      </w:r>
    </w:p>
    <w:p w14:paraId="01CE8027" w14:textId="77777777" w:rsidR="007B154A" w:rsidRPr="00285EBE" w:rsidRDefault="0016535E">
      <w:pPr>
        <w:ind w:left="851" w:right="899"/>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85EBE">
        <w:rPr>
          <w:rFonts w:ascii="Palatino Linotype" w:eastAsia="Palatino Linotype" w:hAnsi="Palatino Linotype" w:cs="Palatino Linotype"/>
          <w:b/>
          <w:i/>
          <w:sz w:val="22"/>
          <w:szCs w:val="22"/>
        </w:rPr>
        <w:t>que</w:t>
      </w:r>
      <w:proofErr w:type="gramEnd"/>
      <w:r w:rsidRPr="00285EBE">
        <w:rPr>
          <w:rFonts w:ascii="Palatino Linotype" w:eastAsia="Palatino Linotype" w:hAnsi="Palatino Linotype" w:cs="Palatino Linotype"/>
          <w:b/>
          <w:i/>
          <w:sz w:val="22"/>
          <w:szCs w:val="22"/>
        </w:rPr>
        <w:t xml:space="preserve"> en ejercicio de las atribuciones conferidas, sea administrada por los Sujetos Obligados, y</w:t>
      </w:r>
    </w:p>
    <w:p w14:paraId="6A170E57" w14:textId="77777777" w:rsidR="007B154A" w:rsidRPr="00285EBE" w:rsidRDefault="0016535E">
      <w:pPr>
        <w:ind w:left="851" w:right="899"/>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85EBE">
        <w:rPr>
          <w:rFonts w:ascii="Palatino Linotype" w:eastAsia="Palatino Linotype" w:hAnsi="Palatino Linotype" w:cs="Palatino Linotype"/>
          <w:b/>
          <w:i/>
          <w:sz w:val="22"/>
          <w:szCs w:val="22"/>
        </w:rPr>
        <w:t>que</w:t>
      </w:r>
      <w:proofErr w:type="gramEnd"/>
      <w:r w:rsidRPr="00285EBE">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118E05F7" w14:textId="77777777" w:rsidR="007B154A" w:rsidRPr="00285EBE" w:rsidRDefault="0016535E">
      <w:pP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Temamatla, lo siguiente:</w:t>
      </w:r>
    </w:p>
    <w:p w14:paraId="10877D7F" w14:textId="77777777" w:rsidR="007B154A" w:rsidRPr="00285EBE" w:rsidRDefault="0016535E">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Cuantas constancias de identidad se expidieron mensualmente y cuál fue el importe de la recaudación mensual por este concepto durante la administración 2022 2024.</w:t>
      </w:r>
    </w:p>
    <w:p w14:paraId="38E61D6C" w14:textId="77777777" w:rsidR="007B154A" w:rsidRPr="00285EBE" w:rsidRDefault="0016535E">
      <w:pPr>
        <w:spacing w:before="240" w:after="240"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respuesta, el </w:t>
      </w:r>
      <w:r w:rsidRPr="00285EBE">
        <w:rPr>
          <w:rFonts w:ascii="Palatino Linotype" w:eastAsia="Palatino Linotype" w:hAnsi="Palatino Linotype" w:cs="Palatino Linotype"/>
          <w:b/>
        </w:rPr>
        <w:t xml:space="preserve">SUJETO OBLIGADO </w:t>
      </w:r>
      <w:r w:rsidRPr="00285EBE">
        <w:rPr>
          <w:rFonts w:ascii="Palatino Linotype" w:eastAsia="Palatino Linotype" w:hAnsi="Palatino Linotype" w:cs="Palatino Linotype"/>
        </w:rPr>
        <w:t xml:space="preserve">a través de su Secretaría del Ayuntamiento, propone la consulta directa derivado del proceso de entrega-recepción, mesas de </w:t>
      </w:r>
      <w:r w:rsidRPr="00285EBE">
        <w:rPr>
          <w:rFonts w:ascii="Palatino Linotype" w:eastAsia="Palatino Linotype" w:hAnsi="Palatino Linotype" w:cs="Palatino Linotype"/>
        </w:rPr>
        <w:lastRenderedPageBreak/>
        <w:t>trabajo que se están llevando a cabo en la administración, el número excesivo de las solicitudes que se han recibido en la Secretaría del Ayuntamiento, la capacidad técnica y humana no es suficiente; en los términos, procedimiento y días y horarios que propuso, la cual se aprobó a través del acuerdo número ACT/TEMA/UTAIP/ORDINARIA/84/2024/PRIMERO dictado en el acta de la Octogésima Cuarta sesión ordinaria del Comité de Transparencia del Ayuntamiento de Temamatla.</w:t>
      </w:r>
    </w:p>
    <w:p w14:paraId="6F03791F" w14:textId="77777777" w:rsidR="007B154A" w:rsidRPr="00285EBE" w:rsidRDefault="0016535E">
      <w:pPr>
        <w:spacing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No conforme con la respuesta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interpuso el recurso de revisión que se analiza en el presente asunto, por medio del cual se inconformó en lo medular por el cambio de modalidad de entrega de la información. </w:t>
      </w:r>
    </w:p>
    <w:p w14:paraId="734A7FA3"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Ante la interposición del recurso de revisión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fue omiso en rendir su informe justificado. </w:t>
      </w:r>
    </w:p>
    <w:p w14:paraId="0C0F8748" w14:textId="77777777" w:rsidR="007B154A" w:rsidRPr="00285EBE" w:rsidRDefault="007B154A">
      <w:pPr>
        <w:spacing w:line="360" w:lineRule="auto"/>
        <w:jc w:val="both"/>
        <w:rPr>
          <w:rFonts w:ascii="Palatino Linotype" w:eastAsia="Palatino Linotype" w:hAnsi="Palatino Linotype" w:cs="Palatino Linotype"/>
        </w:rPr>
      </w:pPr>
    </w:p>
    <w:p w14:paraId="4AC57A65"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Con base en lo precedente, se determina que la información proporcionada por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revocar la respuesta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de acuerdo a las siguientes consideraciones:</w:t>
      </w:r>
    </w:p>
    <w:p w14:paraId="14F55919" w14:textId="77777777" w:rsidR="007B154A" w:rsidRPr="00285EBE" w:rsidRDefault="007B154A">
      <w:pPr>
        <w:spacing w:line="360" w:lineRule="auto"/>
        <w:jc w:val="both"/>
        <w:rPr>
          <w:rFonts w:ascii="Palatino Linotype" w:eastAsia="Palatino Linotype" w:hAnsi="Palatino Linotype" w:cs="Palatino Linotype"/>
        </w:rPr>
      </w:pPr>
    </w:p>
    <w:p w14:paraId="2367D6D8"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cuanto a la constancia de identidad, es dable precisar que es un documento que es expedido por la Secretaría del Ayuntamiento de Temamatla, en términos de lo </w:t>
      </w:r>
      <w:r w:rsidRPr="00285EBE">
        <w:rPr>
          <w:rFonts w:ascii="Palatino Linotype" w:eastAsia="Palatino Linotype" w:hAnsi="Palatino Linotype" w:cs="Palatino Linotype"/>
        </w:rPr>
        <w:lastRenderedPageBreak/>
        <w:t>señalado por el artículo 91 fracción X de la Ley Orgánica Municipal del Estado de México, que señala:</w:t>
      </w:r>
    </w:p>
    <w:p w14:paraId="61A9F03D"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“Artículo 91.- </w:t>
      </w:r>
      <w:r w:rsidRPr="00285EBE">
        <w:rPr>
          <w:rFonts w:ascii="Palatino Linotype" w:eastAsia="Palatino Linotype" w:hAnsi="Palatino Linotype" w:cs="Palatino Linotype"/>
          <w:b/>
          <w:i/>
          <w:sz w:val="22"/>
          <w:szCs w:val="22"/>
        </w:rPr>
        <w:t>La Secretaría del Ayuntamiento</w:t>
      </w:r>
      <w:r w:rsidRPr="00285EBE">
        <w:rPr>
          <w:rFonts w:ascii="Palatino Linotype" w:eastAsia="Palatino Linotype" w:hAnsi="Palatino Linotype" w:cs="Palatino Linotype"/>
          <w:i/>
          <w:sz w:val="22"/>
          <w:szCs w:val="22"/>
        </w:rPr>
        <w:t xml:space="preserve"> estará a cargo de un </w:t>
      </w:r>
      <w:proofErr w:type="gramStart"/>
      <w:r w:rsidRPr="00285EBE">
        <w:rPr>
          <w:rFonts w:ascii="Palatino Linotype" w:eastAsia="Palatino Linotype" w:hAnsi="Palatino Linotype" w:cs="Palatino Linotype"/>
          <w:i/>
          <w:sz w:val="22"/>
          <w:szCs w:val="22"/>
        </w:rPr>
        <w:t>Secretario</w:t>
      </w:r>
      <w:proofErr w:type="gramEnd"/>
      <w:r w:rsidRPr="00285EBE">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285EBE">
        <w:rPr>
          <w:rFonts w:ascii="Palatino Linotype" w:eastAsia="Palatino Linotype" w:hAnsi="Palatino Linotype" w:cs="Palatino Linotype"/>
          <w:b/>
          <w:i/>
          <w:sz w:val="22"/>
          <w:szCs w:val="22"/>
        </w:rPr>
        <w:t>sus atribuciones son las siguientes</w:t>
      </w:r>
      <w:r w:rsidRPr="00285EBE">
        <w:rPr>
          <w:rFonts w:ascii="Palatino Linotype" w:eastAsia="Palatino Linotype" w:hAnsi="Palatino Linotype" w:cs="Palatino Linotype"/>
          <w:i/>
          <w:sz w:val="22"/>
          <w:szCs w:val="22"/>
        </w:rPr>
        <w:t>:</w:t>
      </w:r>
    </w:p>
    <w:p w14:paraId="4F7230D9"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6AC8C2C1" w14:textId="77777777" w:rsidR="007B154A" w:rsidRPr="00285EBE" w:rsidRDefault="0016535E">
      <w:pPr>
        <w:ind w:left="851"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 xml:space="preserve">X. Expedir las constancias </w:t>
      </w:r>
      <w:r w:rsidRPr="00285EBE">
        <w:rPr>
          <w:rFonts w:ascii="Palatino Linotype" w:eastAsia="Palatino Linotype" w:hAnsi="Palatino Linotype" w:cs="Palatino Linotype"/>
          <w:i/>
          <w:sz w:val="22"/>
          <w:szCs w:val="22"/>
        </w:rPr>
        <w:t xml:space="preserve">de vecindad, </w:t>
      </w:r>
      <w:r w:rsidRPr="00285EBE">
        <w:rPr>
          <w:rFonts w:ascii="Palatino Linotype" w:eastAsia="Palatino Linotype" w:hAnsi="Palatino Linotype" w:cs="Palatino Linotype"/>
          <w:b/>
          <w:i/>
          <w:sz w:val="22"/>
          <w:szCs w:val="22"/>
        </w:rPr>
        <w:t>de identidad</w:t>
      </w:r>
      <w:r w:rsidRPr="00285EBE">
        <w:rPr>
          <w:rFonts w:ascii="Palatino Linotype" w:eastAsia="Palatino Linotype" w:hAnsi="Palatino Linotype" w:cs="Palatino Linotype"/>
          <w:i/>
          <w:sz w:val="22"/>
          <w:szCs w:val="22"/>
        </w:rPr>
        <w:t xml:space="preserve"> o de última residencia que soliciten los habitantes del municipio, en un plazo no mayor de 24 horas, así como las certificaciones y demás documentos públicos que legalmente procedan, o los que acuerde el ayuntamiento…”</w:t>
      </w:r>
    </w:p>
    <w:p w14:paraId="32E462B8" w14:textId="77777777" w:rsidR="007B154A" w:rsidRPr="00285EBE" w:rsidRDefault="007B154A">
      <w:pPr>
        <w:ind w:left="851" w:right="899"/>
        <w:jc w:val="both"/>
        <w:rPr>
          <w:rFonts w:ascii="Palatino Linotype" w:eastAsia="Palatino Linotype" w:hAnsi="Palatino Linotype" w:cs="Palatino Linotype"/>
          <w:i/>
          <w:sz w:val="22"/>
          <w:szCs w:val="22"/>
        </w:rPr>
      </w:pPr>
    </w:p>
    <w:p w14:paraId="7EAC0960"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Cuya finalidad es hacer constar la identidad de una persona cuando no cuenten con un medio de identificación oficial vigente.</w:t>
      </w:r>
    </w:p>
    <w:p w14:paraId="28F0B498" w14:textId="77777777" w:rsidR="007B154A" w:rsidRPr="00285EBE" w:rsidRDefault="007B154A">
      <w:pPr>
        <w:spacing w:line="360" w:lineRule="auto"/>
        <w:jc w:val="both"/>
        <w:rPr>
          <w:rFonts w:ascii="Palatino Linotype" w:eastAsia="Palatino Linotype" w:hAnsi="Palatino Linotype" w:cs="Palatino Linotype"/>
        </w:rPr>
      </w:pPr>
    </w:p>
    <w:p w14:paraId="354CE37E"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Misma constancia que tendrá un consto de una unidad de medida vigente, en términos de lo señalado por el artículo 147 fracción V del Código Financiero del Estado de México, que señala:</w:t>
      </w:r>
    </w:p>
    <w:p w14:paraId="61C01C0F" w14:textId="77777777" w:rsidR="007B154A" w:rsidRPr="00285EBE" w:rsidRDefault="007B154A">
      <w:pPr>
        <w:spacing w:line="360" w:lineRule="auto"/>
        <w:jc w:val="both"/>
        <w:rPr>
          <w:rFonts w:ascii="Palatino Linotype" w:eastAsia="Palatino Linotype" w:hAnsi="Palatino Linotype" w:cs="Palatino Linotype"/>
        </w:rPr>
      </w:pPr>
    </w:p>
    <w:p w14:paraId="220149A3" w14:textId="77777777" w:rsidR="007B154A" w:rsidRPr="00285EBE" w:rsidRDefault="0016535E">
      <w:pPr>
        <w:ind w:right="49"/>
        <w:jc w:val="both"/>
        <w:rPr>
          <w:rFonts w:ascii="Palatino Linotype" w:eastAsia="Palatino Linotype" w:hAnsi="Palatino Linotype" w:cs="Palatino Linotype"/>
          <w:i/>
          <w:sz w:val="22"/>
          <w:szCs w:val="22"/>
        </w:rPr>
      </w:pPr>
      <w:r w:rsidRPr="00285EBE">
        <w:rPr>
          <w:noProof/>
        </w:rPr>
        <w:drawing>
          <wp:inline distT="0" distB="0" distL="0" distR="0" wp14:anchorId="7EAEA2FD" wp14:editId="0CAFCE75">
            <wp:extent cx="5612130" cy="1678305"/>
            <wp:effectExtent l="0" t="0" r="0" b="0"/>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2130" cy="1678305"/>
                    </a:xfrm>
                    <a:prstGeom prst="rect">
                      <a:avLst/>
                    </a:prstGeom>
                    <a:ln/>
                  </pic:spPr>
                </pic:pic>
              </a:graphicData>
            </a:graphic>
          </wp:inline>
        </w:drawing>
      </w:r>
    </w:p>
    <w:p w14:paraId="2672B20E" w14:textId="77777777" w:rsidR="007B154A" w:rsidRPr="00285EBE" w:rsidRDefault="0016535E">
      <w:pPr>
        <w:ind w:right="89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noProof/>
          <w:sz w:val="22"/>
          <w:szCs w:val="22"/>
        </w:rPr>
        <w:drawing>
          <wp:inline distT="0" distB="0" distL="0" distR="0" wp14:anchorId="4F900C6F" wp14:editId="6439E56C">
            <wp:extent cx="5612130" cy="654050"/>
            <wp:effectExtent l="0" t="0" r="0" b="0"/>
            <wp:docPr id="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12130" cy="654050"/>
                    </a:xfrm>
                    <a:prstGeom prst="rect">
                      <a:avLst/>
                    </a:prstGeom>
                    <a:ln/>
                  </pic:spPr>
                </pic:pic>
              </a:graphicData>
            </a:graphic>
          </wp:inline>
        </w:drawing>
      </w:r>
    </w:p>
    <w:p w14:paraId="192593A3" w14:textId="77777777" w:rsidR="007B154A" w:rsidRPr="00285EBE" w:rsidRDefault="007B154A">
      <w:pPr>
        <w:ind w:left="851" w:right="899"/>
        <w:jc w:val="both"/>
        <w:rPr>
          <w:rFonts w:ascii="Palatino Linotype" w:eastAsia="Palatino Linotype" w:hAnsi="Palatino Linotype" w:cs="Palatino Linotype"/>
          <w:i/>
          <w:sz w:val="22"/>
          <w:szCs w:val="22"/>
        </w:rPr>
      </w:pPr>
    </w:p>
    <w:p w14:paraId="519D91CE" w14:textId="77777777" w:rsidR="007B154A" w:rsidRPr="00285EBE" w:rsidRDefault="007B154A">
      <w:pPr>
        <w:ind w:left="851" w:right="899"/>
        <w:jc w:val="both"/>
        <w:rPr>
          <w:rFonts w:ascii="Palatino Linotype" w:eastAsia="Palatino Linotype" w:hAnsi="Palatino Linotype" w:cs="Palatino Linotype"/>
          <w:i/>
          <w:sz w:val="22"/>
          <w:szCs w:val="22"/>
        </w:rPr>
      </w:pPr>
    </w:p>
    <w:p w14:paraId="24EF7184"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Lo que acredita que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a través de su Secretaría del Ayuntamiento si conoce sobre el número de constancias de identidad que ha expedido durante la Administración Pública del Ayuntamiento de Temamatla 2022-2024. </w:t>
      </w:r>
    </w:p>
    <w:p w14:paraId="10E29B17" w14:textId="77777777" w:rsidR="007B154A" w:rsidRPr="00285EBE" w:rsidRDefault="007B154A">
      <w:pPr>
        <w:spacing w:line="360" w:lineRule="auto"/>
        <w:ind w:right="49"/>
        <w:jc w:val="both"/>
        <w:rPr>
          <w:rFonts w:ascii="Palatino Linotype" w:eastAsia="Palatino Linotype" w:hAnsi="Palatino Linotype" w:cs="Palatino Linotype"/>
        </w:rPr>
      </w:pPr>
    </w:p>
    <w:p w14:paraId="6064756E"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Aunado a lo anterior, se requirió la entrega de los ingresos obtenidos con motivo de dichas constancias, al respecto, los artículos 93 y 95, fracción IV de la Ley Orgánica Municipal del Estado de México establecen que la Tesorería Municipal es el órgano encargado de la recaudación de ingresos municipales y de realizar las erogaciones del Ayuntamiento; además, debe llevar los registros contables, financieros y administrativos de ingresos, egresos e inventarios; por su parte, los artículos 44, fracción II y 57, 58, 59 y 60 del Bando Municipal de Temamatla, dos mil veinticuatro en relación con el Manual de Organización de la Dirección de Administración, que precisan que, la Tesorería Municipal que es la encargada de la recaudación de los ingresos municipales y de las erogaciones que realice el Ayuntamiento, aplicará las disposiciones financieras de disciplina financiera y de contabilidad del gasto público inherentes a su encargo, acorde a la legislación aplicable y vigente, y administra la hacienda pública; por lo que la Tesorería Municipal es el área competente para conocer de la información relacionada con los ingresos obtenidos por la emisión de dichas constancias y de la respuesta se advierte que no se turnó la solicitud de acceso a la información pública a la Tesorería Municipal, por lo que, se considera que no dio cabal cumplimiento con el procedimiento de búsqueda, </w:t>
      </w:r>
      <w:r w:rsidRPr="00285EBE">
        <w:rPr>
          <w:rFonts w:ascii="Palatino Linotype" w:eastAsia="Palatino Linotype" w:hAnsi="Palatino Linotype" w:cs="Palatino Linotype"/>
        </w:rPr>
        <w:lastRenderedPageBreak/>
        <w:t>establecido en el artículo 162 de la Ley de Transparencia y Acceso a la Información Pública del Estado de México y Municipios.</w:t>
      </w:r>
    </w:p>
    <w:p w14:paraId="08F9E005" w14:textId="77777777" w:rsidR="007B154A" w:rsidRPr="00285EBE" w:rsidRDefault="007B154A">
      <w:pPr>
        <w:spacing w:line="360" w:lineRule="auto"/>
        <w:ind w:right="49"/>
        <w:jc w:val="both"/>
        <w:rPr>
          <w:rFonts w:ascii="Palatino Linotype" w:eastAsia="Palatino Linotype" w:hAnsi="Palatino Linotype" w:cs="Palatino Linotype"/>
        </w:rPr>
      </w:pPr>
    </w:p>
    <w:p w14:paraId="7513D83C"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Sin embargo, dicha Secretaria del Ayuntamiento mediante respuesta propuso la consulta directa derivado del proceso de entrega-recepción, mesas de trabajo que se están llevando a cabo en la administración, el número excesivo de las solicitudes que se han recibido en la Secretaría del Ayuntamiento, la capacidad técnica y humana no es suficiente; la cual se aprobó a través del acuerdo número ACT/TEMA/UTAIP/ORDINARIA/84/2024/PRIMERO dictado en el acta de la Octogésima Cuarta sesión ordinaria del Comité de Transparencia del Ayuntamiento de Temamatla, en donde se señaló el procedimiento y días y horarios para la consulta, en ese sentido se procede analizar dicho cambio de modalidad para determinar si es procedente en el presente asunto, conforme a lo subsecuente:</w:t>
      </w:r>
    </w:p>
    <w:p w14:paraId="155B6D63" w14:textId="77777777" w:rsidR="007B154A" w:rsidRPr="00285EBE" w:rsidRDefault="007B154A">
      <w:pPr>
        <w:spacing w:line="360" w:lineRule="auto"/>
        <w:ind w:right="49"/>
        <w:jc w:val="both"/>
        <w:rPr>
          <w:rFonts w:ascii="Palatino Linotype" w:eastAsia="Palatino Linotype" w:hAnsi="Palatino Linotype" w:cs="Palatino Linotype"/>
        </w:rPr>
      </w:pPr>
    </w:p>
    <w:p w14:paraId="6F801E8B" w14:textId="77777777" w:rsidR="007B154A" w:rsidRPr="00285EBE" w:rsidRDefault="0016535E">
      <w:pPr>
        <w:spacing w:line="360" w:lineRule="auto"/>
        <w:ind w:right="49"/>
        <w:jc w:val="both"/>
        <w:rPr>
          <w:rFonts w:ascii="Palatino Linotype" w:eastAsia="Palatino Linotype" w:hAnsi="Palatino Linotype" w:cs="Palatino Linotype"/>
          <w:b/>
          <w:u w:val="single"/>
        </w:rPr>
      </w:pPr>
      <w:r w:rsidRPr="00285EBE">
        <w:rPr>
          <w:rFonts w:ascii="Palatino Linotype" w:eastAsia="Palatino Linotype" w:hAnsi="Palatino Linotype" w:cs="Palatino Linotype"/>
          <w:b/>
          <w:u w:val="single"/>
        </w:rPr>
        <w:t xml:space="preserve">Sobre el cambio de modalidad a consulta directa. </w:t>
      </w:r>
    </w:p>
    <w:p w14:paraId="2120A173" w14:textId="77777777" w:rsidR="007B154A" w:rsidRPr="00285EBE" w:rsidRDefault="007B154A">
      <w:pPr>
        <w:spacing w:line="360" w:lineRule="auto"/>
        <w:ind w:right="49"/>
        <w:jc w:val="both"/>
        <w:rPr>
          <w:rFonts w:ascii="Palatino Linotype" w:eastAsia="Palatino Linotype" w:hAnsi="Palatino Linotype" w:cs="Palatino Linotype"/>
        </w:rPr>
      </w:pPr>
    </w:p>
    <w:p w14:paraId="7BDE826E"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De la respuesta del Ayuntamiento de Temamatla, este aprobó la consulta directa derivado del proceso de entrega-recepción, la capacidad técnica y humana no es suficiente, mesas de trabajo que se están llevando a cabo en la administración, el número excesivo de las solicitudes que se han recibido en la Secretaría del Ayuntamiento.</w:t>
      </w:r>
    </w:p>
    <w:p w14:paraId="223EA502" w14:textId="77777777" w:rsidR="007B154A" w:rsidRPr="00285EBE" w:rsidRDefault="007B154A">
      <w:pPr>
        <w:spacing w:line="360" w:lineRule="auto"/>
        <w:ind w:right="49"/>
        <w:jc w:val="both"/>
        <w:rPr>
          <w:rFonts w:ascii="Palatino Linotype" w:eastAsia="Palatino Linotype" w:hAnsi="Palatino Linotype" w:cs="Palatino Linotype"/>
        </w:rPr>
      </w:pPr>
    </w:p>
    <w:p w14:paraId="584CF8B2"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Sin embargo de la interpretación al acuerdo número ACT/TEMA/UTAIP/ORDINARIA/84/2024/PRIMERO emitido en el Acta de la </w:t>
      </w:r>
      <w:r w:rsidRPr="00285EBE">
        <w:rPr>
          <w:rFonts w:ascii="Palatino Linotype" w:eastAsia="Palatino Linotype" w:hAnsi="Palatino Linotype" w:cs="Palatino Linotype"/>
        </w:rPr>
        <w:lastRenderedPageBreak/>
        <w:t xml:space="preserve">Octogésima Cuarta sesión ordinaria del Comité de Transparencia del Ayuntamiento de Temamatla, la finalidad de aprobar el cambio de modalidad a consulta directa de la información, derivado del proceso de entrega-recepción, mesas de trabajo que se están llevando a cabo en la administración, el número excesivo de las solicitudes que se han recibido en la Secretaría del Ayuntamiento de Temamatla, no así porque la información solicitada en el presente asunto sobrepase las capacidades administrativas y humanas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así como las capacidades del Sistema de Acceso a la Información Mexiquense (SAIMEX), además de la lectura de la solicitud de información pública que se analiza en el presente caso es sólo para conocer el número de constancias de identidad y cuál fue el importe de la recaudación por este concepto durante la administración 2022-2024, lo que es obvio que no supera las capacidades del SAIMEX. </w:t>
      </w:r>
    </w:p>
    <w:p w14:paraId="1BED9CA2" w14:textId="77777777" w:rsidR="007B154A" w:rsidRPr="00285EBE" w:rsidRDefault="007B154A">
      <w:pPr>
        <w:spacing w:line="360" w:lineRule="auto"/>
        <w:ind w:right="-518"/>
        <w:jc w:val="both"/>
        <w:rPr>
          <w:rFonts w:ascii="Palatino Linotype" w:eastAsia="Palatino Linotype" w:hAnsi="Palatino Linotype" w:cs="Palatino Linotype"/>
        </w:rPr>
      </w:pPr>
    </w:p>
    <w:p w14:paraId="059EAFC6" w14:textId="77777777" w:rsidR="007B154A" w:rsidRPr="00285EBE" w:rsidRDefault="0016535E">
      <w:pPr>
        <w:spacing w:line="360" w:lineRule="auto"/>
        <w:ind w:right="-28"/>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Por ello, conviene mencionar que el artículo 155, fracción V, de la Ley de Transparencia y Acceso a la Información Pública del Estado de México y Municipios, precisa que para presentar una solicitud, el particular podrá señalar </w:t>
      </w:r>
      <w:r w:rsidRPr="00285EBE">
        <w:rPr>
          <w:rFonts w:ascii="Palatino Linotype" w:eastAsia="Palatino Linotype" w:hAnsi="Palatino Linotype" w:cs="Palatino Linotype"/>
          <w:b/>
        </w:rPr>
        <w:t>la modalidad en la que prefiere se otorgue el acceso a la información</w:t>
      </w:r>
      <w:r w:rsidRPr="00285EBE">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33C9E5E5" w14:textId="77777777" w:rsidR="007B154A" w:rsidRPr="00285EBE" w:rsidRDefault="007B154A">
      <w:pPr>
        <w:spacing w:line="360" w:lineRule="auto"/>
        <w:ind w:right="-28"/>
        <w:jc w:val="both"/>
        <w:rPr>
          <w:rFonts w:ascii="Palatino Linotype" w:eastAsia="Palatino Linotype" w:hAnsi="Palatino Linotype" w:cs="Palatino Linotype"/>
        </w:rPr>
      </w:pPr>
    </w:p>
    <w:p w14:paraId="6385470C" w14:textId="77777777" w:rsidR="007B154A" w:rsidRPr="00285EBE" w:rsidRDefault="0016535E">
      <w:pPr>
        <w:spacing w:line="360" w:lineRule="auto"/>
        <w:ind w:right="-28"/>
        <w:jc w:val="both"/>
        <w:rPr>
          <w:rFonts w:ascii="Palatino Linotype" w:eastAsia="Palatino Linotype" w:hAnsi="Palatino Linotype" w:cs="Palatino Linotype"/>
          <w:b/>
        </w:rPr>
      </w:pPr>
      <w:r w:rsidRPr="00285EBE">
        <w:rPr>
          <w:rFonts w:ascii="Palatino Linotype" w:eastAsia="Palatino Linotype" w:hAnsi="Palatino Linotype" w:cs="Palatino Linotype"/>
        </w:rPr>
        <w:t xml:space="preserve">El artículo 158, dispone que, de manera excepcional, cuando de manera fundada y motivada lo determine el Sujeto Obligado, </w:t>
      </w:r>
      <w:r w:rsidRPr="00285EBE">
        <w:rPr>
          <w:rFonts w:ascii="Palatino Linotype" w:eastAsia="Palatino Linotype" w:hAnsi="Palatino Linotype" w:cs="Palatino Linotype"/>
          <w:b/>
        </w:rPr>
        <w:t xml:space="preserve">en los casos en que la entrega de la información que se encuentre a su disposición sobrepase las capacidades técnicas, </w:t>
      </w:r>
      <w:r w:rsidRPr="00285EBE">
        <w:rPr>
          <w:rFonts w:ascii="Palatino Linotype" w:eastAsia="Palatino Linotype" w:hAnsi="Palatino Linotype" w:cs="Palatino Linotype"/>
          <w:b/>
        </w:rPr>
        <w:lastRenderedPageBreak/>
        <w:t>administrativas y humanas del SUJETO OBLIGADO para cumplir con la solicitud, se podrá poner a disposición del solicitante la información en consulta directa.</w:t>
      </w:r>
    </w:p>
    <w:p w14:paraId="0B0394CB" w14:textId="77777777" w:rsidR="007B154A" w:rsidRPr="00285EBE" w:rsidRDefault="007B154A">
      <w:pPr>
        <w:spacing w:line="360" w:lineRule="auto"/>
        <w:ind w:right="-28"/>
        <w:jc w:val="both"/>
        <w:rPr>
          <w:rFonts w:ascii="Palatino Linotype" w:eastAsia="Palatino Linotype" w:hAnsi="Palatino Linotype" w:cs="Palatino Linotype"/>
          <w:b/>
        </w:rPr>
      </w:pPr>
    </w:p>
    <w:p w14:paraId="236FE5C5"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285EBE">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285EBE">
        <w:rPr>
          <w:rFonts w:ascii="Palatino Linotype" w:eastAsia="Palatino Linotype" w:hAnsi="Palatino Linotype" w:cs="Palatino Linotype"/>
        </w:rPr>
        <w:t xml:space="preserve"> En cualquier caso, </w:t>
      </w:r>
      <w:r w:rsidRPr="00285EBE">
        <w:rPr>
          <w:rFonts w:ascii="Palatino Linotype" w:eastAsia="Palatino Linotype" w:hAnsi="Palatino Linotype" w:cs="Palatino Linotype"/>
          <w:b/>
        </w:rPr>
        <w:t>se deberá fundar y motivar</w:t>
      </w:r>
      <w:r w:rsidRPr="00285EBE">
        <w:rPr>
          <w:rFonts w:ascii="Palatino Linotype" w:eastAsia="Palatino Linotype" w:hAnsi="Palatino Linotype" w:cs="Palatino Linotype"/>
        </w:rPr>
        <w:t xml:space="preserve"> la necesidad de ofrecer otras modalidades.</w:t>
      </w:r>
    </w:p>
    <w:p w14:paraId="16CE8EFC" w14:textId="77777777" w:rsidR="007B154A" w:rsidRPr="00285EBE" w:rsidRDefault="007B154A">
      <w:pPr>
        <w:spacing w:line="360" w:lineRule="auto"/>
        <w:jc w:val="both"/>
        <w:rPr>
          <w:rFonts w:ascii="Palatino Linotype" w:eastAsia="Palatino Linotype" w:hAnsi="Palatino Linotype" w:cs="Palatino Linotype"/>
        </w:rPr>
      </w:pPr>
    </w:p>
    <w:p w14:paraId="0D5019EA"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85EBE">
        <w:rPr>
          <w:rFonts w:ascii="Palatino Linotype" w:eastAsia="Palatino Linotype" w:hAnsi="Palatino Linotype" w:cs="Palatino Linotype"/>
          <w:b/>
        </w:rPr>
        <w:t>en la medida de lo posible, en la forma solicitada por el interesado, salvo que exista un impedimento justificado para atenderla</w:t>
      </w:r>
      <w:r w:rsidRPr="00285EBE">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285EBE">
        <w:rPr>
          <w:rFonts w:ascii="Palatino Linotype" w:eastAsia="Palatino Linotype" w:hAnsi="Palatino Linotype" w:cs="Palatino Linotype"/>
          <w:b/>
        </w:rPr>
        <w:t>sólo procede, en caso de que se acredite la imposibilidad de atenderla.</w:t>
      </w:r>
      <w:r w:rsidRPr="00285EBE">
        <w:rPr>
          <w:rFonts w:ascii="Palatino Linotype" w:eastAsia="Palatino Linotype" w:hAnsi="Palatino Linotype" w:cs="Palatino Linotype"/>
        </w:rPr>
        <w:t xml:space="preserve"> </w:t>
      </w:r>
    </w:p>
    <w:p w14:paraId="54FEDA9B" w14:textId="77777777" w:rsidR="007B154A" w:rsidRPr="00285EBE" w:rsidRDefault="007B154A">
      <w:pPr>
        <w:spacing w:line="360" w:lineRule="auto"/>
        <w:jc w:val="both"/>
        <w:rPr>
          <w:rFonts w:ascii="Palatino Linotype" w:eastAsia="Palatino Linotype" w:hAnsi="Palatino Linotype" w:cs="Palatino Linotype"/>
        </w:rPr>
      </w:pPr>
    </w:p>
    <w:p w14:paraId="501559C7"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Así, cuando se justifique el impedimento, </w:t>
      </w:r>
      <w:r w:rsidRPr="00285EBE">
        <w:rPr>
          <w:rFonts w:ascii="Palatino Linotype" w:eastAsia="Palatino Linotype" w:hAnsi="Palatino Linotype" w:cs="Palatino Linotype"/>
          <w:b/>
        </w:rPr>
        <w:t>los Sujetos Obligados deberán ofrecer al particular otras modalidades de entrega que permita la información</w:t>
      </w:r>
      <w:r w:rsidRPr="00285EBE">
        <w:rPr>
          <w:rFonts w:ascii="Palatino Linotype" w:eastAsia="Palatino Linotype" w:hAnsi="Palatino Linotype" w:cs="Palatino Linotype"/>
        </w:rPr>
        <w:t xml:space="preserve">, como consulta directa en las oficinas de la Unidad de Transparencia; lo anterior, es </w:t>
      </w:r>
      <w:r w:rsidRPr="00285EBE">
        <w:rPr>
          <w:rFonts w:ascii="Palatino Linotype" w:eastAsia="Palatino Linotype" w:hAnsi="Palatino Linotype" w:cs="Palatino Linotype"/>
        </w:rPr>
        <w:lastRenderedPageBreak/>
        <w:t>robustecido con el Criterio 08/17, emitido por el Pleno del Instituto Nacional de Transparencia, Acceso a la Información y Protección de Datos Personales, el cual establece lo siguiente:</w:t>
      </w:r>
    </w:p>
    <w:p w14:paraId="5E220F97" w14:textId="77777777" w:rsidR="007B154A" w:rsidRPr="00285EBE" w:rsidRDefault="007B154A">
      <w:pPr>
        <w:spacing w:line="360" w:lineRule="auto"/>
        <w:jc w:val="both"/>
        <w:rPr>
          <w:rFonts w:ascii="Palatino Linotype" w:eastAsia="Palatino Linotype" w:hAnsi="Palatino Linotype" w:cs="Palatino Linotype"/>
        </w:rPr>
      </w:pPr>
    </w:p>
    <w:p w14:paraId="5BBD0E10" w14:textId="77777777" w:rsidR="007B154A" w:rsidRPr="00285EBE" w:rsidRDefault="0016535E">
      <w:pPr>
        <w:ind w:left="567" w:right="567"/>
        <w:jc w:val="both"/>
        <w:rPr>
          <w:rFonts w:ascii="Palatino Linotype" w:eastAsia="Palatino Linotype" w:hAnsi="Palatino Linotype" w:cs="Palatino Linotype"/>
          <w:i/>
          <w:sz w:val="20"/>
          <w:szCs w:val="20"/>
        </w:rPr>
      </w:pPr>
      <w:r w:rsidRPr="00285EBE">
        <w:rPr>
          <w:rFonts w:ascii="Palatino Linotype" w:eastAsia="Palatino Linotype" w:hAnsi="Palatino Linotype" w:cs="Palatino Linotype"/>
          <w:b/>
          <w:i/>
          <w:sz w:val="20"/>
          <w:szCs w:val="20"/>
        </w:rPr>
        <w:t>“Modalidad de entrega. Procedencia de proporcionar la información solicitada en una diversa a la elegida por el solicitante.</w:t>
      </w:r>
      <w:r w:rsidRPr="00285EBE">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7ED15F77" w14:textId="77777777" w:rsidR="007B154A" w:rsidRPr="00285EBE" w:rsidRDefault="007B154A">
      <w:pPr>
        <w:ind w:left="567" w:right="567"/>
        <w:jc w:val="both"/>
        <w:rPr>
          <w:rFonts w:ascii="Palatino Linotype" w:eastAsia="Palatino Linotype" w:hAnsi="Palatino Linotype" w:cs="Palatino Linotype"/>
          <w:i/>
          <w:sz w:val="20"/>
          <w:szCs w:val="20"/>
        </w:rPr>
      </w:pPr>
    </w:p>
    <w:p w14:paraId="41484866" w14:textId="77777777" w:rsidR="007B154A" w:rsidRPr="00285EBE" w:rsidRDefault="0016535E">
      <w:pPr>
        <w:spacing w:line="360" w:lineRule="auto"/>
        <w:jc w:val="both"/>
        <w:rPr>
          <w:rFonts w:ascii="Palatino Linotype" w:eastAsia="Palatino Linotype" w:hAnsi="Palatino Linotype" w:cs="Palatino Linotype"/>
          <w:b/>
        </w:rPr>
      </w:pPr>
      <w:r w:rsidRPr="00285EBE">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justifique el impedimento para atender la misma y se notifique al particular la puesta a disposición de la </w:t>
      </w:r>
      <w:r w:rsidRPr="00285EBE">
        <w:rPr>
          <w:rFonts w:ascii="Palatino Linotype" w:eastAsia="Palatino Linotype" w:hAnsi="Palatino Linotype" w:cs="Palatino Linotype"/>
          <w:b/>
        </w:rPr>
        <w:t>información en todas las modalidades que lo permitan, procurando reducir los costos de entrega.</w:t>
      </w:r>
    </w:p>
    <w:p w14:paraId="0D0E47C0" w14:textId="77777777" w:rsidR="007B154A" w:rsidRPr="00285EBE" w:rsidRDefault="007B154A">
      <w:pPr>
        <w:spacing w:line="360" w:lineRule="auto"/>
        <w:jc w:val="both"/>
        <w:rPr>
          <w:rFonts w:ascii="Palatino Linotype" w:eastAsia="Palatino Linotype" w:hAnsi="Palatino Linotype" w:cs="Palatino Linotype"/>
        </w:rPr>
      </w:pPr>
    </w:p>
    <w:p w14:paraId="77E34A4B"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5A60C44" w14:textId="77777777" w:rsidR="007B154A" w:rsidRPr="00285EBE" w:rsidRDefault="007B154A">
      <w:pPr>
        <w:spacing w:line="360" w:lineRule="auto"/>
        <w:jc w:val="both"/>
        <w:rPr>
          <w:rFonts w:ascii="Palatino Linotype" w:eastAsia="Palatino Linotype" w:hAnsi="Palatino Linotype" w:cs="Palatino Linotype"/>
        </w:rPr>
      </w:pPr>
    </w:p>
    <w:p w14:paraId="2E3171A2" w14:textId="77777777" w:rsidR="007B154A" w:rsidRPr="00285EBE" w:rsidRDefault="0016535E">
      <w:pPr>
        <w:numPr>
          <w:ilvl w:val="0"/>
          <w:numId w:val="2"/>
        </w:num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Las razones por las cuales la información implicaba un análisis, estudio o procesamiento de datos;</w:t>
      </w:r>
    </w:p>
    <w:p w14:paraId="39E12107" w14:textId="77777777" w:rsidR="007B154A" w:rsidRPr="00285EBE" w:rsidRDefault="0016535E">
      <w:pPr>
        <w:numPr>
          <w:ilvl w:val="0"/>
          <w:numId w:val="2"/>
        </w:num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lastRenderedPageBreak/>
        <w:t>Por qué motivo el tiempo, que se le otorga al Sujeto Obligado para dar respuesta, en la modalidad elegida a la solicitud de información, no le es suficiente, y</w:t>
      </w:r>
    </w:p>
    <w:p w14:paraId="0CBCE6D5" w14:textId="77777777" w:rsidR="007B154A" w:rsidRPr="00285EBE" w:rsidRDefault="0016535E">
      <w:pPr>
        <w:numPr>
          <w:ilvl w:val="0"/>
          <w:numId w:val="2"/>
        </w:num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La cantidad de recursos humanos y materiales con los que cuenta el Sujeto Obligado son insuficientes.</w:t>
      </w:r>
    </w:p>
    <w:p w14:paraId="45F03253" w14:textId="77777777" w:rsidR="007B154A" w:rsidRPr="00285EBE" w:rsidRDefault="007B154A">
      <w:pPr>
        <w:spacing w:line="360" w:lineRule="auto"/>
        <w:ind w:right="-28"/>
        <w:jc w:val="both"/>
      </w:pPr>
    </w:p>
    <w:p w14:paraId="2AC775CB"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Asimismo, a través de diversos correos electrónicos la Dirección General de Informática de este </w:t>
      </w:r>
      <w:r w:rsidRPr="00285EBE">
        <w:rPr>
          <w:rFonts w:ascii="Palatino Linotype" w:eastAsia="Palatino Linotype" w:hAnsi="Palatino Linotype" w:cs="Palatino Linotype"/>
          <w:b/>
        </w:rPr>
        <w:t xml:space="preserve">SUJETO </w:t>
      </w:r>
      <w:proofErr w:type="gramStart"/>
      <w:r w:rsidRPr="00285EBE">
        <w:rPr>
          <w:rFonts w:ascii="Palatino Linotype" w:eastAsia="Palatino Linotype" w:hAnsi="Palatino Linotype" w:cs="Palatino Linotype"/>
          <w:b/>
        </w:rPr>
        <w:t>OBLIGADO</w:t>
      </w:r>
      <w:r w:rsidRPr="00285EBE">
        <w:rPr>
          <w:rFonts w:ascii="Palatino Linotype" w:eastAsia="Palatino Linotype" w:hAnsi="Palatino Linotype" w:cs="Palatino Linotype"/>
        </w:rPr>
        <w:t xml:space="preserve">  a</w:t>
      </w:r>
      <w:proofErr w:type="gramEnd"/>
      <w:r w:rsidRPr="00285EBE">
        <w:rPr>
          <w:rFonts w:ascii="Palatino Linotype" w:eastAsia="Palatino Linotype" w:hAnsi="Palatino Linotype" w:cs="Palatino Linotype"/>
        </w:rPr>
        <w:t xml:space="preserve"> informado que el Sistema de Acceso a la Información Mexiquense (SAIMEX), cuenta con la capacidad de recibir archivos con un peso aproximado de hasta 500Mb, que corresponde a un aproximado de 8,000 hojas, por cada solicitud de acceso a la información pública. </w:t>
      </w:r>
    </w:p>
    <w:p w14:paraId="40FEA5D7" w14:textId="77777777" w:rsidR="007B154A" w:rsidRPr="00285EBE" w:rsidRDefault="007B154A">
      <w:pPr>
        <w:spacing w:line="360" w:lineRule="auto"/>
        <w:jc w:val="both"/>
        <w:rPr>
          <w:rFonts w:ascii="Palatino Linotype" w:eastAsia="Palatino Linotype" w:hAnsi="Palatino Linotype" w:cs="Palatino Linotype"/>
        </w:rPr>
      </w:pPr>
    </w:p>
    <w:p w14:paraId="042D12AF"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Circunstancias que no se actualizan en el presente caso que se resuelve, además,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tampoco acreditó que lo peticionado implicaba un análisis, procesamiento o estudio de documentos cuya reproducción sobrepasará las capacidades técnicas, administrativas y humanas; igualmente que la entrega de la información y de acuerdo a la naturaleza del SAIMEX, debe corresponder al respectivo folio de la solicitud, aunado a ello, no se precisó el número de personas que se encontraban en las áreas, ni el formato y sí la información se debería entregar en versión pública; esto es, no proporcionó los elementos necesarios para acreditar el cambio de modalidad, pues no  justificó dicho cambio.</w:t>
      </w:r>
    </w:p>
    <w:p w14:paraId="5032746D" w14:textId="77777777" w:rsidR="007B154A" w:rsidRPr="00285EBE" w:rsidRDefault="007B154A">
      <w:pPr>
        <w:spacing w:line="360" w:lineRule="auto"/>
        <w:jc w:val="both"/>
        <w:rPr>
          <w:rFonts w:ascii="Palatino Linotype" w:eastAsia="Palatino Linotype" w:hAnsi="Palatino Linotype" w:cs="Palatino Linotype"/>
        </w:rPr>
      </w:pPr>
    </w:p>
    <w:p w14:paraId="3AA963EC"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Sobre lo anterior, es de señalar que el Órgano Garante Nacional, a través de diversas resoluciones de los Recursos de Inconformidad, entre las cuales se encuentran el RIA </w:t>
      </w:r>
      <w:r w:rsidRPr="00285EBE">
        <w:rPr>
          <w:rFonts w:ascii="Palatino Linotype" w:eastAsia="Palatino Linotype" w:hAnsi="Palatino Linotype" w:cs="Palatino Linotype"/>
        </w:rPr>
        <w:lastRenderedPageBreak/>
        <w:t xml:space="preserve">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0F6B24E9" w14:textId="77777777" w:rsidR="007B154A" w:rsidRPr="00285EBE" w:rsidRDefault="007B154A">
      <w:pPr>
        <w:spacing w:line="360" w:lineRule="auto"/>
        <w:jc w:val="both"/>
        <w:rPr>
          <w:rFonts w:ascii="Palatino Linotype" w:eastAsia="Palatino Linotype" w:hAnsi="Palatino Linotype" w:cs="Palatino Linotype"/>
        </w:rPr>
      </w:pPr>
    </w:p>
    <w:p w14:paraId="1C73BFC2" w14:textId="77777777" w:rsidR="007B154A" w:rsidRPr="00285EBE" w:rsidRDefault="0016535E">
      <w:pPr>
        <w:spacing w:line="360" w:lineRule="auto"/>
        <w:jc w:val="both"/>
        <w:rPr>
          <w:rFonts w:ascii="Palatino Linotype" w:eastAsia="Palatino Linotype" w:hAnsi="Palatino Linotype" w:cs="Palatino Linotype"/>
        </w:rPr>
      </w:pPr>
      <w:bookmarkStart w:id="4" w:name="_heading=h.3rdcrjn" w:colFirst="0" w:colLast="0"/>
      <w:bookmarkEnd w:id="4"/>
      <w:r w:rsidRPr="00285EBE">
        <w:rPr>
          <w:rFonts w:ascii="Palatino Linotype" w:eastAsia="Palatino Linotype" w:hAnsi="Palatino Linotype" w:cs="Palatino Linotype"/>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1F904966" w14:textId="77777777" w:rsidR="007B154A" w:rsidRPr="00285EBE" w:rsidRDefault="007B154A">
      <w:pPr>
        <w:spacing w:line="360" w:lineRule="auto"/>
        <w:jc w:val="both"/>
        <w:rPr>
          <w:rFonts w:ascii="Palatino Linotype" w:eastAsia="Palatino Linotype" w:hAnsi="Palatino Linotype" w:cs="Palatino Linotype"/>
        </w:rPr>
      </w:pPr>
    </w:p>
    <w:p w14:paraId="7D5C9250" w14:textId="77777777" w:rsidR="007B154A" w:rsidRPr="00285EBE" w:rsidRDefault="0016535E">
      <w:pPr>
        <w:spacing w:after="120"/>
        <w:ind w:left="851" w:right="902"/>
        <w:jc w:val="center"/>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CAPÍTULO X</w:t>
      </w:r>
    </w:p>
    <w:p w14:paraId="6365F31B" w14:textId="77777777" w:rsidR="007B154A" w:rsidRPr="00285EBE" w:rsidRDefault="0016535E">
      <w:pPr>
        <w:spacing w:before="120" w:after="120"/>
        <w:ind w:left="851" w:right="902"/>
        <w:jc w:val="center"/>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DE LA CONSULTA DIRECTA</w:t>
      </w:r>
    </w:p>
    <w:p w14:paraId="592C5050"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Sexagésimo séptimo</w:t>
      </w:r>
      <w:r w:rsidRPr="00285EBE">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285EBE">
        <w:rPr>
          <w:rFonts w:ascii="Palatino Linotype" w:eastAsia="Palatino Linotype" w:hAnsi="Palatino Linotype" w:cs="Palatino Linotype"/>
          <w:b/>
          <w:i/>
          <w:sz w:val="22"/>
          <w:szCs w:val="22"/>
        </w:rPr>
        <w:t>deberá emitir la resolución en la que funde y motive la clasificación</w:t>
      </w:r>
      <w:r w:rsidRPr="00285EBE">
        <w:rPr>
          <w:rFonts w:ascii="Palatino Linotype" w:eastAsia="Palatino Linotype" w:hAnsi="Palatino Linotype" w:cs="Palatino Linotype"/>
          <w:i/>
          <w:sz w:val="22"/>
          <w:szCs w:val="22"/>
        </w:rPr>
        <w:t xml:space="preserve"> de las partes o secciones que no podrán dejarse a la vista del solicitante. </w:t>
      </w:r>
    </w:p>
    <w:p w14:paraId="1411F06C"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Sexagésimo octavo</w:t>
      </w:r>
      <w:r w:rsidRPr="00285EBE">
        <w:rPr>
          <w:rFonts w:ascii="Palatino Linotype" w:eastAsia="Palatino Linotype" w:hAnsi="Palatino Linotype" w:cs="Palatino Linotype"/>
          <w:i/>
          <w:sz w:val="22"/>
          <w:szCs w:val="22"/>
        </w:rPr>
        <w:t xml:space="preserve">. En la </w:t>
      </w:r>
      <w:r w:rsidRPr="00285EBE">
        <w:rPr>
          <w:rFonts w:ascii="Palatino Linotype" w:eastAsia="Palatino Linotype" w:hAnsi="Palatino Linotype" w:cs="Palatino Linotype"/>
          <w:b/>
          <w:i/>
          <w:sz w:val="22"/>
          <w:szCs w:val="22"/>
        </w:rPr>
        <w:t>resolución del Comité de Transparencia</w:t>
      </w:r>
      <w:r w:rsidRPr="00285EBE">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w:t>
      </w:r>
      <w:r w:rsidRPr="00285EBE">
        <w:rPr>
          <w:rFonts w:ascii="Palatino Linotype" w:eastAsia="Palatino Linotype" w:hAnsi="Palatino Linotype" w:cs="Palatino Linotype"/>
          <w:i/>
          <w:sz w:val="22"/>
          <w:szCs w:val="22"/>
        </w:rPr>
        <w:lastRenderedPageBreak/>
        <w:t xml:space="preserve">de que se resguarde la información clasificada, atendiendo a la naturaleza del documento y el formato en el que obra. </w:t>
      </w:r>
    </w:p>
    <w:p w14:paraId="0F410D2B"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Sexagésimo noveno</w:t>
      </w:r>
      <w:r w:rsidRPr="00285EBE">
        <w:rPr>
          <w:rFonts w:ascii="Palatino Linotype" w:eastAsia="Palatino Linotype" w:hAnsi="Palatino Linotype" w:cs="Palatino Linotype"/>
          <w:i/>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DA2EB5C"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Septuagésimo</w:t>
      </w:r>
      <w:r w:rsidRPr="00285EBE">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7E2BFFDC"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w:t>
      </w:r>
      <w:r w:rsidRPr="00285EBE">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79039A26"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II.</w:t>
      </w:r>
      <w:r w:rsidRPr="00285EBE">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1A3D8E21"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III.</w:t>
      </w:r>
      <w:r w:rsidRPr="00285EBE">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4682583D"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IV.</w:t>
      </w:r>
      <w:r w:rsidRPr="00285EBE">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117FE43F"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V.</w:t>
      </w:r>
      <w:r w:rsidRPr="00285EBE">
        <w:rPr>
          <w:rFonts w:ascii="Palatino Linotype" w:eastAsia="Palatino Linotype" w:hAnsi="Palatino Linotype" w:cs="Palatino Linotype"/>
          <w:i/>
          <w:sz w:val="22"/>
          <w:szCs w:val="22"/>
        </w:rPr>
        <w:t xml:space="preserve"> Abstenerse de requerir al solicitante que acredite interés alguno; </w:t>
      </w:r>
    </w:p>
    <w:p w14:paraId="7263EE52" w14:textId="77777777" w:rsidR="007B154A" w:rsidRPr="00285EBE" w:rsidRDefault="0016535E">
      <w:pPr>
        <w:spacing w:before="120" w:after="120"/>
        <w:ind w:left="1134"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VI.</w:t>
      </w:r>
      <w:r w:rsidRPr="00285EBE">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7EBAAAC8" w14:textId="77777777" w:rsidR="007B154A" w:rsidRPr="00285EBE" w:rsidRDefault="0016535E">
      <w:pPr>
        <w:spacing w:before="120" w:after="120"/>
        <w:ind w:left="1418"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a)</w:t>
      </w:r>
      <w:r w:rsidRPr="00285EBE">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5A36C98B" w14:textId="77777777" w:rsidR="007B154A" w:rsidRPr="00285EBE" w:rsidRDefault="0016535E">
      <w:pPr>
        <w:spacing w:before="120" w:after="120"/>
        <w:ind w:left="1418"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b)</w:t>
      </w:r>
      <w:r w:rsidRPr="00285EBE">
        <w:rPr>
          <w:rFonts w:ascii="Palatino Linotype" w:eastAsia="Palatino Linotype" w:hAnsi="Palatino Linotype" w:cs="Palatino Linotype"/>
          <w:i/>
          <w:sz w:val="22"/>
          <w:szCs w:val="22"/>
        </w:rPr>
        <w:t xml:space="preserve"> Equipo y personal de vigilancia;</w:t>
      </w:r>
    </w:p>
    <w:p w14:paraId="02DEC253"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lastRenderedPageBreak/>
        <w:t>c)</w:t>
      </w:r>
      <w:r w:rsidRPr="00285EBE">
        <w:rPr>
          <w:rFonts w:ascii="Palatino Linotype" w:eastAsia="Palatino Linotype" w:hAnsi="Palatino Linotype" w:cs="Palatino Linotype"/>
          <w:i/>
          <w:sz w:val="22"/>
          <w:szCs w:val="22"/>
        </w:rPr>
        <w:t xml:space="preserve"> Plan de acción contra robo o vandalismo; </w:t>
      </w:r>
    </w:p>
    <w:p w14:paraId="36D1A20D"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d)</w:t>
      </w:r>
      <w:r w:rsidRPr="00285EBE">
        <w:rPr>
          <w:rFonts w:ascii="Palatino Linotype" w:eastAsia="Palatino Linotype" w:hAnsi="Palatino Linotype" w:cs="Palatino Linotype"/>
          <w:i/>
          <w:sz w:val="22"/>
          <w:szCs w:val="22"/>
        </w:rPr>
        <w:t xml:space="preserve"> Extintores de fuego de gas inocuo; </w:t>
      </w:r>
    </w:p>
    <w:p w14:paraId="23429389"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e)</w:t>
      </w:r>
      <w:r w:rsidRPr="00285EBE">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4C22ABD6"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f)</w:t>
      </w:r>
      <w:r w:rsidRPr="00285EBE">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69270C01"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g)</w:t>
      </w:r>
      <w:r w:rsidRPr="00285EBE">
        <w:rPr>
          <w:rFonts w:ascii="Palatino Linotype" w:eastAsia="Palatino Linotype" w:hAnsi="Palatino Linotype" w:cs="Palatino Linotype"/>
          <w:i/>
          <w:sz w:val="22"/>
          <w:szCs w:val="22"/>
        </w:rPr>
        <w:t xml:space="preserve"> Las demás que, a criterio de los sujetos obligados, resulten necesarias. </w:t>
      </w:r>
    </w:p>
    <w:p w14:paraId="1A046559"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VII.</w:t>
      </w:r>
      <w:r w:rsidRPr="00285EBE">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35B0B8C9" w14:textId="77777777" w:rsidR="007B154A" w:rsidRPr="00285EBE" w:rsidRDefault="0016535E">
      <w:pPr>
        <w:spacing w:before="120" w:after="120"/>
        <w:ind w:left="851" w:right="902"/>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VIII.</w:t>
      </w:r>
      <w:r w:rsidRPr="00285EBE">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285EBE">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57ADCC5D"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 xml:space="preserve">Septuagésimo primero. </w:t>
      </w:r>
      <w:r w:rsidRPr="00285EBE">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4185E15A"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4823242B"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Septuagésimo segundo.</w:t>
      </w:r>
      <w:r w:rsidRPr="00285EBE">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072F63BC"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011DC2B"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Septuagésimo tercero</w:t>
      </w:r>
      <w:r w:rsidRPr="00285EBE">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w:t>
      </w:r>
      <w:r w:rsidRPr="00285EBE">
        <w:rPr>
          <w:rFonts w:ascii="Palatino Linotype" w:eastAsia="Palatino Linotype" w:hAnsi="Palatino Linotype" w:cs="Palatino Linotype"/>
          <w:i/>
          <w:sz w:val="22"/>
          <w:szCs w:val="22"/>
        </w:rPr>
        <w:lastRenderedPageBreak/>
        <w:t xml:space="preserve">obligados deberán otorgar acceso a ésta, previo el pago correspondiente, sin necesidad de que se presente una nueva solicitud de información. </w:t>
      </w:r>
    </w:p>
    <w:p w14:paraId="0838324B" w14:textId="77777777" w:rsidR="007B154A" w:rsidRPr="00285EBE" w:rsidRDefault="0016535E">
      <w:pPr>
        <w:spacing w:before="120" w:after="120"/>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La información deberá ser entregada sin costo, cuando implique la entrega de no más de veinte hojas simples.”</w:t>
      </w:r>
    </w:p>
    <w:p w14:paraId="6EEE2476" w14:textId="77777777" w:rsidR="007B154A" w:rsidRPr="00285EBE" w:rsidRDefault="007B154A">
      <w:pPr>
        <w:spacing w:line="360" w:lineRule="auto"/>
        <w:jc w:val="both"/>
        <w:rPr>
          <w:rFonts w:ascii="Palatino Linotype" w:eastAsia="Palatino Linotype" w:hAnsi="Palatino Linotype" w:cs="Palatino Linotype"/>
        </w:rPr>
      </w:pPr>
    </w:p>
    <w:p w14:paraId="40F9AC11"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Preceptos legales que de igual forma fueron inobservados por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para hacer el cambio de modalidad para la entrega de información. </w:t>
      </w:r>
    </w:p>
    <w:p w14:paraId="454AE2EA" w14:textId="77777777" w:rsidR="007B154A" w:rsidRPr="00285EBE" w:rsidRDefault="007B154A">
      <w:pPr>
        <w:spacing w:line="360" w:lineRule="auto"/>
        <w:jc w:val="both"/>
        <w:rPr>
          <w:rFonts w:ascii="Palatino Linotype" w:eastAsia="Palatino Linotype" w:hAnsi="Palatino Linotype" w:cs="Palatino Linotype"/>
        </w:rPr>
      </w:pPr>
    </w:p>
    <w:p w14:paraId="64F00392"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consecuencia,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66C5ECB3" w14:textId="77777777" w:rsidR="007B154A" w:rsidRPr="00285EBE" w:rsidRDefault="007B154A">
      <w:pPr>
        <w:spacing w:line="360" w:lineRule="auto"/>
        <w:ind w:right="51"/>
        <w:jc w:val="both"/>
        <w:rPr>
          <w:rFonts w:ascii="Palatino Linotype" w:eastAsia="Palatino Linotype" w:hAnsi="Palatino Linotype" w:cs="Palatino Linotype"/>
        </w:rPr>
      </w:pPr>
    </w:p>
    <w:p w14:paraId="5216881C" w14:textId="77777777" w:rsidR="007B154A" w:rsidRPr="00285EBE" w:rsidRDefault="0016535E">
      <w:pPr>
        <w:spacing w:after="120"/>
        <w:ind w:left="851" w:right="90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285EBE">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285EBE">
        <w:rPr>
          <w:rFonts w:ascii="Palatino Linotype" w:eastAsia="Palatino Linotype" w:hAnsi="Palatino Linotype" w:cs="Palatino Linotype"/>
          <w:b/>
          <w:i/>
          <w:sz w:val="22"/>
          <w:szCs w:val="22"/>
        </w:rPr>
        <w:t xml:space="preserve">a) justifique el impedimento para atender la misma </w:t>
      </w:r>
      <w:r w:rsidRPr="00285EBE">
        <w:rPr>
          <w:rFonts w:ascii="Palatino Linotype" w:eastAsia="Palatino Linotype" w:hAnsi="Palatino Linotype" w:cs="Palatino Linotype"/>
          <w:i/>
          <w:sz w:val="22"/>
          <w:szCs w:val="22"/>
        </w:rPr>
        <w:t xml:space="preserve">y </w:t>
      </w:r>
      <w:r w:rsidRPr="00285EBE">
        <w:rPr>
          <w:rFonts w:ascii="Palatino Linotype" w:eastAsia="Palatino Linotype" w:hAnsi="Palatino Linotype" w:cs="Palatino Linotype"/>
          <w:b/>
          <w:i/>
          <w:sz w:val="22"/>
          <w:szCs w:val="22"/>
        </w:rPr>
        <w:t>b) se notifique al particular la disposición de la información en todas las modalidades que permita el documento de que se trate</w:t>
      </w:r>
      <w:r w:rsidRPr="00285EBE">
        <w:rPr>
          <w:rFonts w:ascii="Palatino Linotype" w:eastAsia="Palatino Linotype" w:hAnsi="Palatino Linotype" w:cs="Palatino Linotype"/>
          <w:i/>
          <w:sz w:val="22"/>
          <w:szCs w:val="22"/>
        </w:rPr>
        <w:t>, procurando reducir, en todo momento, los costos de entrega.”</w:t>
      </w:r>
    </w:p>
    <w:p w14:paraId="45708864" w14:textId="77777777" w:rsidR="007B154A" w:rsidRPr="00285EBE" w:rsidRDefault="007B154A">
      <w:pPr>
        <w:spacing w:line="360" w:lineRule="auto"/>
        <w:jc w:val="both"/>
        <w:rPr>
          <w:rFonts w:ascii="Palatino Linotype" w:eastAsia="Palatino Linotype" w:hAnsi="Palatino Linotype" w:cs="Palatino Linotype"/>
        </w:rPr>
      </w:pPr>
    </w:p>
    <w:p w14:paraId="092D4597"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Por las consideraciones anteriores, resulta procedente aludir que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no fundó, motivó, ni mucho menos justificó la imposibilidad de entregar la información solicitada en un formato electrónico a través del SAIMEX.</w:t>
      </w:r>
    </w:p>
    <w:p w14:paraId="28D35C7E" w14:textId="77777777" w:rsidR="007B154A" w:rsidRPr="00285EBE" w:rsidRDefault="007B154A">
      <w:pPr>
        <w:spacing w:line="360" w:lineRule="auto"/>
        <w:jc w:val="both"/>
        <w:rPr>
          <w:rFonts w:ascii="Palatino Linotype" w:eastAsia="Palatino Linotype" w:hAnsi="Palatino Linotype" w:cs="Palatino Linotype"/>
        </w:rPr>
      </w:pPr>
    </w:p>
    <w:p w14:paraId="4F900ED0" w14:textId="77777777" w:rsidR="007B154A" w:rsidRPr="00285EBE" w:rsidRDefault="0016535E">
      <w:pPr>
        <w:widowControl w:val="0"/>
        <w:tabs>
          <w:tab w:val="left" w:pos="1276"/>
        </w:tabs>
        <w:spacing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lastRenderedPageBreak/>
        <w:t>Respecto a la fundamentación y motivación es de señalar que el máximo tribunal del país ha establecido jurisprudencia respecto a qué debe entenderse por fundamentación y motivación, en los siguientes términos:</w:t>
      </w:r>
    </w:p>
    <w:p w14:paraId="64950E83"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“FUNDAMENTACIÓN Y MOTIVACIÓN.</w:t>
      </w:r>
      <w:r w:rsidRPr="00285EBE">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455AA655" w14:textId="77777777" w:rsidR="007B154A" w:rsidRPr="00285EBE" w:rsidRDefault="0016535E">
      <w:pPr>
        <w:widowControl w:val="0"/>
        <w:tabs>
          <w:tab w:val="left" w:pos="1276"/>
        </w:tabs>
        <w:spacing w:before="240"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41ABF68D"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285EBE">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w:t>
      </w:r>
      <w:r w:rsidRPr="00285EBE">
        <w:rPr>
          <w:rFonts w:ascii="Palatino Linotype" w:eastAsia="Palatino Linotype" w:hAnsi="Palatino Linotype" w:cs="Palatino Linotype"/>
          <w:i/>
          <w:sz w:val="22"/>
          <w:szCs w:val="22"/>
        </w:rPr>
        <w:lastRenderedPageBreak/>
        <w:t>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7D1E59BC" w14:textId="77777777" w:rsidR="007B154A" w:rsidRPr="00285EBE" w:rsidRDefault="007B154A">
      <w:pPr>
        <w:widowControl w:val="0"/>
        <w:tabs>
          <w:tab w:val="left" w:pos="1276"/>
        </w:tabs>
        <w:spacing w:line="360" w:lineRule="auto"/>
        <w:jc w:val="both"/>
        <w:rPr>
          <w:rFonts w:ascii="Palatino Linotype" w:eastAsia="Palatino Linotype" w:hAnsi="Palatino Linotype" w:cs="Palatino Linotype"/>
        </w:rPr>
      </w:pPr>
    </w:p>
    <w:p w14:paraId="10656B53" w14:textId="77777777" w:rsidR="007B154A" w:rsidRPr="00285EBE" w:rsidRDefault="0016535E">
      <w:pPr>
        <w:widowControl w:val="0"/>
        <w:tabs>
          <w:tab w:val="left" w:pos="1276"/>
        </w:tabs>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p>
    <w:p w14:paraId="1DD30388" w14:textId="77777777" w:rsidR="007B154A" w:rsidRPr="00285EBE" w:rsidRDefault="007B154A">
      <w:pPr>
        <w:widowControl w:val="0"/>
        <w:tabs>
          <w:tab w:val="left" w:pos="1276"/>
        </w:tabs>
        <w:spacing w:line="360" w:lineRule="auto"/>
        <w:jc w:val="both"/>
        <w:rPr>
          <w:rFonts w:ascii="Palatino Linotype" w:eastAsia="Palatino Linotype" w:hAnsi="Palatino Linotype" w:cs="Palatino Linotype"/>
        </w:rPr>
      </w:pPr>
    </w:p>
    <w:p w14:paraId="433B2A9C" w14:textId="77777777" w:rsidR="007B154A" w:rsidRPr="00285EBE" w:rsidRDefault="0016535E">
      <w:pPr>
        <w:widowControl w:val="0"/>
        <w:tabs>
          <w:tab w:val="left" w:pos="1276"/>
        </w:tabs>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consecuencia, los argumentos señalados por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resultan insuficientes para que tenga lugar un cambio de modalidad, pues no se acreditó la existencia de una imposibilidad administrativa o humana que impida la entrega de la información por el medio solicitado; además,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no aportó elementos argumentativos que demostraran una imposibilidad técnica y humana para atender la solicitud de información; por lo anterior, resulta improcedente el cambio de modalidad propuesto por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w:t>
      </w:r>
    </w:p>
    <w:p w14:paraId="4FDE70F9" w14:textId="77777777" w:rsidR="007B154A" w:rsidRPr="00285EBE" w:rsidRDefault="007B154A">
      <w:pPr>
        <w:widowControl w:val="0"/>
        <w:tabs>
          <w:tab w:val="left" w:pos="1276"/>
        </w:tabs>
        <w:spacing w:line="360" w:lineRule="auto"/>
        <w:jc w:val="both"/>
        <w:rPr>
          <w:rFonts w:ascii="Palatino Linotype" w:eastAsia="Palatino Linotype" w:hAnsi="Palatino Linotype" w:cs="Palatino Linotype"/>
        </w:rPr>
      </w:pPr>
    </w:p>
    <w:p w14:paraId="23A0D32E"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En esta misma tesitura, es de subrayar que el derecho de acceso a la información pública, consiste en que la información solicitada conste en un soporte documental</w:t>
      </w:r>
    </w:p>
    <w:p w14:paraId="6BD25391"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en cualquiera de sus formas, a saber: expedientes, reportes, estudios, actas, resoluciones, oficios, correspondencia, acuerdos, directivas, directrices, circulares, contratos, convenios, instructivos, notas, memorandos, </w:t>
      </w:r>
      <w:r w:rsidRPr="00285EBE">
        <w:rPr>
          <w:rFonts w:ascii="Palatino Linotype" w:eastAsia="Palatino Linotype" w:hAnsi="Palatino Linotype" w:cs="Palatino Linotype"/>
          <w:b/>
          <w:u w:val="single"/>
        </w:rPr>
        <w:t>estadísticas</w:t>
      </w:r>
      <w:r w:rsidRPr="00285EBE">
        <w:rPr>
          <w:rFonts w:ascii="Palatino Linotype" w:eastAsia="Palatino Linotype" w:hAnsi="Palatino Linotype" w:cs="Palatino Linotype"/>
        </w:rPr>
        <w:t xml:space="preserve"> o bien, cualquier otro registro que documente el ejercicio de las facultades, funciones y </w:t>
      </w:r>
      <w:r w:rsidRPr="00285EBE">
        <w:rPr>
          <w:rFonts w:ascii="Palatino Linotype" w:eastAsia="Palatino Linotype" w:hAnsi="Palatino Linotype" w:cs="Palatino Linotype"/>
        </w:rPr>
        <w:lastRenderedPageBreak/>
        <w:t>competencias de los Sujetos Obligados; los que, podrán estar en cualquier medio, sea escrito, impreso, sonoro, visual, electrónico, informático u holográfico, de conformidad con el artículo 3, fracción XI, de la Ley de la materia, el cual dispone lo siguiente:</w:t>
      </w:r>
    </w:p>
    <w:p w14:paraId="7EDCC2EE" w14:textId="77777777" w:rsidR="007B154A" w:rsidRPr="00285EBE" w:rsidRDefault="007B154A">
      <w:pPr>
        <w:spacing w:line="360" w:lineRule="auto"/>
        <w:ind w:right="51"/>
        <w:jc w:val="both"/>
        <w:rPr>
          <w:rFonts w:ascii="Palatino Linotype" w:eastAsia="Palatino Linotype" w:hAnsi="Palatino Linotype" w:cs="Palatino Linotype"/>
        </w:rPr>
      </w:pPr>
    </w:p>
    <w:p w14:paraId="762F1BF8"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rPr>
        <w:t>“</w:t>
      </w:r>
      <w:r w:rsidRPr="00285EBE">
        <w:rPr>
          <w:rFonts w:ascii="Palatino Linotype" w:eastAsia="Palatino Linotype" w:hAnsi="Palatino Linotype" w:cs="Palatino Linotype"/>
          <w:i/>
          <w:sz w:val="22"/>
          <w:szCs w:val="22"/>
        </w:rPr>
        <w:t>Artículo 3. Para los efectos de la presente Ley se entenderá por:</w:t>
      </w:r>
    </w:p>
    <w:p w14:paraId="0850EE83"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23DABCFB"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XI. Documento:</w:t>
      </w:r>
      <w:r w:rsidRPr="00285EB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w:t>
      </w:r>
      <w:r w:rsidRPr="00285EBE">
        <w:rPr>
          <w:rFonts w:ascii="Palatino Linotype" w:eastAsia="Palatino Linotype" w:hAnsi="Palatino Linotype" w:cs="Palatino Linotype"/>
          <w:b/>
          <w:i/>
          <w:sz w:val="22"/>
          <w:szCs w:val="22"/>
        </w:rPr>
        <w:t>estadísticas</w:t>
      </w:r>
      <w:r w:rsidRPr="00285EBE">
        <w:rPr>
          <w:rFonts w:ascii="Palatino Linotype" w:eastAsia="Palatino Linotype" w:hAnsi="Palatino Linotype" w:cs="Palatino Linotype"/>
          <w:i/>
          <w:sz w:val="22"/>
          <w:szCs w:val="22"/>
        </w:rPr>
        <w:t xml:space="preserve">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990B52A"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5F82C6C6" w14:textId="77777777" w:rsidR="007B154A" w:rsidRPr="00285EBE" w:rsidRDefault="007B154A">
      <w:pPr>
        <w:spacing w:line="360" w:lineRule="auto"/>
        <w:ind w:right="51"/>
        <w:jc w:val="both"/>
        <w:rPr>
          <w:rFonts w:ascii="Palatino Linotype" w:eastAsia="Palatino Linotype" w:hAnsi="Palatino Linotype" w:cs="Palatino Linotype"/>
        </w:rPr>
      </w:pPr>
    </w:p>
    <w:p w14:paraId="371094D0"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229C535" w14:textId="77777777" w:rsidR="007B154A" w:rsidRPr="00285EBE" w:rsidRDefault="007B154A">
      <w:pPr>
        <w:spacing w:line="360" w:lineRule="auto"/>
        <w:ind w:right="51"/>
        <w:jc w:val="both"/>
        <w:rPr>
          <w:rFonts w:ascii="Palatino Linotype" w:eastAsia="Palatino Linotype" w:hAnsi="Palatino Linotype" w:cs="Palatino Linotype"/>
        </w:rPr>
      </w:pPr>
    </w:p>
    <w:p w14:paraId="677F4D54"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lastRenderedPageBreak/>
        <w:t>De la misma forma, de acuerdo al contenido del artículo 160, de la Ley General de Transparencia y Acceso a la Información Pública que a la letra dispone:</w:t>
      </w:r>
    </w:p>
    <w:p w14:paraId="19C68FDF" w14:textId="77777777" w:rsidR="007B154A" w:rsidRPr="00285EBE" w:rsidRDefault="007B154A">
      <w:pPr>
        <w:spacing w:line="360" w:lineRule="auto"/>
        <w:ind w:right="51"/>
        <w:jc w:val="both"/>
        <w:rPr>
          <w:rFonts w:ascii="Palatino Linotype" w:eastAsia="Palatino Linotype" w:hAnsi="Palatino Linotype" w:cs="Palatino Linotype"/>
        </w:rPr>
      </w:pPr>
    </w:p>
    <w:p w14:paraId="718A1741"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AB101F" w14:textId="77777777" w:rsidR="007B154A" w:rsidRPr="00285EBE" w:rsidRDefault="007B154A">
      <w:pPr>
        <w:widowControl w:val="0"/>
        <w:tabs>
          <w:tab w:val="left" w:pos="1276"/>
        </w:tabs>
        <w:ind w:left="851" w:right="902"/>
        <w:jc w:val="both"/>
        <w:rPr>
          <w:rFonts w:ascii="Palatino Linotype" w:eastAsia="Palatino Linotype" w:hAnsi="Palatino Linotype" w:cs="Palatino Linotype"/>
          <w:i/>
          <w:sz w:val="22"/>
          <w:szCs w:val="22"/>
        </w:rPr>
      </w:pPr>
    </w:p>
    <w:p w14:paraId="12966AAD"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Sirve como apoyo a lo anterior, el criterio 09-10, emitido por el Pleno del entonces Instituto Federal de Acceso a la Información y Protección de Datos, que a la letra dice:</w:t>
      </w:r>
    </w:p>
    <w:p w14:paraId="2F873A87"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w:t>
      </w:r>
    </w:p>
    <w:p w14:paraId="71DD120D" w14:textId="77777777" w:rsidR="007B154A" w:rsidRPr="00285EBE" w:rsidRDefault="0016535E">
      <w:pPr>
        <w:widowControl w:val="0"/>
        <w:tabs>
          <w:tab w:val="left" w:pos="1276"/>
        </w:tabs>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satisfacción a la solicitud presentada.” </w:t>
      </w:r>
    </w:p>
    <w:p w14:paraId="490A61BA" w14:textId="77777777" w:rsidR="007B154A" w:rsidRPr="00285EBE" w:rsidRDefault="007B154A">
      <w:pPr>
        <w:spacing w:line="360" w:lineRule="auto"/>
        <w:jc w:val="both"/>
        <w:rPr>
          <w:rFonts w:ascii="Palatino Linotype" w:eastAsia="Palatino Linotype" w:hAnsi="Palatino Linotype" w:cs="Palatino Linotype"/>
        </w:rPr>
      </w:pPr>
    </w:p>
    <w:p w14:paraId="2E53F0B7"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No </w:t>
      </w:r>
      <w:proofErr w:type="gramStart"/>
      <w:r w:rsidRPr="00285EBE">
        <w:rPr>
          <w:rFonts w:ascii="Palatino Linotype" w:eastAsia="Palatino Linotype" w:hAnsi="Palatino Linotype" w:cs="Palatino Linotype"/>
        </w:rPr>
        <w:t>obstante</w:t>
      </w:r>
      <w:proofErr w:type="gramEnd"/>
      <w:r w:rsidRPr="00285EBE">
        <w:rPr>
          <w:rFonts w:ascii="Palatino Linotype" w:eastAsia="Palatino Linotype" w:hAnsi="Palatino Linotype" w:cs="Palatino Linotype"/>
        </w:rPr>
        <w:t xml:space="preserve"> la Ley de la Materia, no constriñe a los Sujetos Obligados para que no den respuesta a través de documento ad hoc, siempre y cuando estos documentos de cuenta de la información solicita por los particulares. </w:t>
      </w:r>
    </w:p>
    <w:p w14:paraId="654675A5" w14:textId="77777777" w:rsidR="007B154A" w:rsidRPr="00285EBE" w:rsidRDefault="007B154A">
      <w:pPr>
        <w:spacing w:line="360" w:lineRule="auto"/>
        <w:jc w:val="both"/>
        <w:rPr>
          <w:rFonts w:ascii="Palatino Linotype" w:eastAsia="Palatino Linotype" w:hAnsi="Palatino Linotype" w:cs="Palatino Linotype"/>
        </w:rPr>
      </w:pPr>
    </w:p>
    <w:p w14:paraId="5B1C1AA0"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Es consecuencia, lo procedente es ordenar el documento o documentos en donde conste el número de constancias de identidad que se expidieron desde el primero de enero del año dos mil veintidós al dos de octubre el año dos mil veinticuatro y el </w:t>
      </w:r>
      <w:r w:rsidRPr="00285EBE">
        <w:rPr>
          <w:rFonts w:ascii="Palatino Linotype" w:eastAsia="Palatino Linotype" w:hAnsi="Palatino Linotype" w:cs="Palatino Linotype"/>
        </w:rPr>
        <w:lastRenderedPageBreak/>
        <w:t xml:space="preserve">importe de recaudación por este concepto; en versión pública de ser procedente conforme a lo señalado por el considerando quinto del presente fallo. </w:t>
      </w:r>
    </w:p>
    <w:p w14:paraId="6036443D" w14:textId="77777777" w:rsidR="007B154A" w:rsidRPr="00285EBE" w:rsidRDefault="007B154A">
      <w:pPr>
        <w:spacing w:line="360" w:lineRule="auto"/>
        <w:jc w:val="both"/>
        <w:rPr>
          <w:rFonts w:ascii="Palatino Linotype" w:eastAsia="Palatino Linotype" w:hAnsi="Palatino Linotype" w:cs="Palatino Linotype"/>
        </w:rPr>
      </w:pPr>
    </w:p>
    <w:p w14:paraId="1CE4C961"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Para el caso de que no obre en sus archivos la información que se ordena,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00E5353" w14:textId="77777777" w:rsidR="007B154A" w:rsidRPr="00285EBE" w:rsidRDefault="0016535E">
      <w:pPr>
        <w:spacing w:before="120" w:line="276" w:lineRule="auto"/>
        <w:ind w:left="851" w:right="902"/>
        <w:jc w:val="both"/>
        <w:rPr>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Artículo 19</w:t>
      </w:r>
      <w:r w:rsidRPr="00285EBE">
        <w:rPr>
          <w:rFonts w:ascii="Palatino Linotype" w:eastAsia="Palatino Linotype" w:hAnsi="Palatino Linotype" w:cs="Palatino Linotype"/>
          <w:i/>
          <w:sz w:val="22"/>
          <w:szCs w:val="22"/>
        </w:rPr>
        <w:t>…</w:t>
      </w:r>
    </w:p>
    <w:p w14:paraId="109F5CC4" w14:textId="77777777" w:rsidR="007B154A" w:rsidRPr="00285EBE" w:rsidRDefault="0016535E">
      <w:pPr>
        <w:spacing w:line="276" w:lineRule="auto"/>
        <w:ind w:left="851" w:right="902"/>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4CB674DD" w14:textId="77777777" w:rsidR="007B154A" w:rsidRPr="00285EBE" w:rsidRDefault="007B154A">
      <w:pPr>
        <w:spacing w:line="276" w:lineRule="auto"/>
        <w:ind w:left="851" w:right="902"/>
        <w:jc w:val="both"/>
      </w:pPr>
    </w:p>
    <w:p w14:paraId="0EAE1BD4"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86E49D0" w14:textId="77777777" w:rsidR="007B154A" w:rsidRPr="00285EBE" w:rsidRDefault="007B154A">
      <w:pPr>
        <w:spacing w:line="360" w:lineRule="auto"/>
        <w:jc w:val="both"/>
        <w:rPr>
          <w:rFonts w:ascii="Palatino Linotype" w:eastAsia="Palatino Linotype" w:hAnsi="Palatino Linotype" w:cs="Palatino Linotype"/>
        </w:rPr>
      </w:pPr>
    </w:p>
    <w:p w14:paraId="4A129A70" w14:textId="77777777" w:rsidR="007B154A" w:rsidRPr="00285EBE" w:rsidRDefault="0016535E">
      <w:pPr>
        <w:spacing w:after="240"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Quinto. Versión Pública. </w:t>
      </w:r>
      <w:r w:rsidRPr="00285EBE">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w:t>
      </w:r>
      <w:r w:rsidRPr="00285EBE">
        <w:rPr>
          <w:rFonts w:ascii="Palatino Linotype" w:eastAsia="Palatino Linotype" w:hAnsi="Palatino Linotype" w:cs="Palatino Linotype"/>
        </w:rPr>
        <w:lastRenderedPageBreak/>
        <w:t xml:space="preserve">de los documentos que vaya entregar para dar cumplimiento a esta resolución, a fin de satisfacer el derecho de acceso a la información pública del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sin menoscabar el derecho a la protección de los datos personales de terceros.</w:t>
      </w:r>
    </w:p>
    <w:p w14:paraId="46BB876A" w14:textId="77777777" w:rsidR="007B154A" w:rsidRPr="00285EBE" w:rsidRDefault="0016535E">
      <w:pPr>
        <w:spacing w:after="240" w:line="360" w:lineRule="auto"/>
        <w:ind w:right="50"/>
        <w:jc w:val="both"/>
        <w:rPr>
          <w:rFonts w:ascii="Palatino Linotype" w:eastAsia="Palatino Linotype" w:hAnsi="Palatino Linotype" w:cs="Palatino Linotype"/>
        </w:rPr>
      </w:pPr>
      <w:r w:rsidRPr="00285EBE">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346C759" w14:textId="77777777" w:rsidR="007B154A" w:rsidRPr="00285EBE" w:rsidRDefault="0016535E">
      <w:pPr>
        <w:ind w:left="993" w:right="1041"/>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 xml:space="preserve"> “Artículo 3. Para los efectos de la presente Ley se entenderá por:</w:t>
      </w:r>
    </w:p>
    <w:p w14:paraId="6D5A7300"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IX. Datos personales:</w:t>
      </w:r>
      <w:r w:rsidRPr="00285EBE">
        <w:rPr>
          <w:rFonts w:ascii="Palatino Linotype" w:eastAsia="Palatino Linotype" w:hAnsi="Palatino Linotype" w:cs="Palatino Linotype"/>
          <w:i/>
          <w:sz w:val="22"/>
          <w:szCs w:val="22"/>
        </w:rPr>
        <w:t xml:space="preserve"> </w:t>
      </w:r>
      <w:r w:rsidRPr="00285EBE">
        <w:rPr>
          <w:rFonts w:ascii="Palatino Linotype" w:eastAsia="Palatino Linotype" w:hAnsi="Palatino Linotype" w:cs="Palatino Linotype"/>
          <w:b/>
          <w:i/>
          <w:sz w:val="22"/>
          <w:szCs w:val="22"/>
        </w:rPr>
        <w:t>La información concerniente a una persona, identificada o identificable</w:t>
      </w:r>
      <w:r w:rsidRPr="00285EBE">
        <w:rPr>
          <w:rFonts w:ascii="Palatino Linotype" w:eastAsia="Palatino Linotype" w:hAnsi="Palatino Linotype" w:cs="Palatino Linotype"/>
          <w:i/>
          <w:sz w:val="22"/>
          <w:szCs w:val="22"/>
        </w:rPr>
        <w:t xml:space="preserve"> según lo dispuesto por la Ley de Protección de Datos Personales del Estado de México;</w:t>
      </w:r>
    </w:p>
    <w:p w14:paraId="41FAC6C1"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XX. Información clasificada:</w:t>
      </w:r>
      <w:r w:rsidRPr="00285EBE">
        <w:rPr>
          <w:rFonts w:ascii="Palatino Linotype" w:eastAsia="Palatino Linotype" w:hAnsi="Palatino Linotype" w:cs="Palatino Linotype"/>
          <w:i/>
          <w:sz w:val="22"/>
          <w:szCs w:val="22"/>
        </w:rPr>
        <w:t xml:space="preserve"> Aquella considerada por la presente Ley como reservada o confidencial;</w:t>
      </w:r>
    </w:p>
    <w:p w14:paraId="4CA7A86A"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XXXII. Protección de Datos Personales:</w:t>
      </w:r>
      <w:r w:rsidRPr="00285EBE">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6F4BD3A"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XLV. Versión pública</w:t>
      </w:r>
      <w:r w:rsidRPr="00285EB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60C484B" w14:textId="77777777" w:rsidR="007B154A" w:rsidRPr="00285EBE" w:rsidRDefault="007B154A">
      <w:pPr>
        <w:ind w:left="993" w:right="1041"/>
        <w:jc w:val="both"/>
        <w:rPr>
          <w:rFonts w:ascii="Palatino Linotype" w:eastAsia="Palatino Linotype" w:hAnsi="Palatino Linotype" w:cs="Palatino Linotype"/>
          <w:i/>
          <w:sz w:val="22"/>
          <w:szCs w:val="22"/>
        </w:rPr>
      </w:pPr>
    </w:p>
    <w:p w14:paraId="203E2024"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“Artículo 6.</w:t>
      </w:r>
      <w:r w:rsidRPr="00285EBE">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A63D614" w14:textId="77777777" w:rsidR="007B154A" w:rsidRPr="00285EBE" w:rsidRDefault="007B154A">
      <w:pPr>
        <w:ind w:left="993" w:right="1041"/>
        <w:jc w:val="both"/>
        <w:rPr>
          <w:rFonts w:ascii="Palatino Linotype" w:eastAsia="Palatino Linotype" w:hAnsi="Palatino Linotype" w:cs="Palatino Linotype"/>
          <w:i/>
          <w:sz w:val="22"/>
          <w:szCs w:val="22"/>
        </w:rPr>
      </w:pPr>
    </w:p>
    <w:p w14:paraId="33187E4E" w14:textId="77777777" w:rsidR="007B154A" w:rsidRPr="00285EBE" w:rsidRDefault="0016535E">
      <w:pPr>
        <w:ind w:left="993" w:right="1041"/>
        <w:jc w:val="both"/>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“Artículo 137.</w:t>
      </w:r>
      <w:r w:rsidRPr="00285EB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w:t>
      </w:r>
      <w:r w:rsidRPr="00285EBE">
        <w:rPr>
          <w:rFonts w:ascii="Palatino Linotype" w:eastAsia="Palatino Linotype" w:hAnsi="Palatino Linotype" w:cs="Palatino Linotype"/>
          <w:i/>
          <w:sz w:val="22"/>
          <w:szCs w:val="22"/>
        </w:rPr>
        <w:lastRenderedPageBreak/>
        <w:t>versión pública en la que se testen las partes o secciones clasificadas, indicando su contenido de manera genérica y fundando y motivando su clasificación.”</w:t>
      </w:r>
    </w:p>
    <w:p w14:paraId="4DB24349" w14:textId="77777777" w:rsidR="007B154A" w:rsidRPr="00285EBE" w:rsidRDefault="007B154A">
      <w:pPr>
        <w:ind w:left="993" w:right="1041"/>
        <w:jc w:val="both"/>
        <w:rPr>
          <w:rFonts w:ascii="Palatino Linotype" w:eastAsia="Palatino Linotype" w:hAnsi="Palatino Linotype" w:cs="Palatino Linotype"/>
          <w:b/>
          <w:i/>
          <w:sz w:val="22"/>
          <w:szCs w:val="22"/>
        </w:rPr>
      </w:pPr>
    </w:p>
    <w:p w14:paraId="4ACC3643"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“Artículo 143</w:t>
      </w:r>
      <w:r w:rsidRPr="00285EB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74A9404"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w:t>
      </w:r>
      <w:r w:rsidRPr="00285EBE">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31D119B"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D392AF8" w14:textId="77777777" w:rsidR="007B154A" w:rsidRPr="00285EBE" w:rsidRDefault="0016535E">
      <w:pPr>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53246C3" w14:textId="77777777" w:rsidR="007B154A" w:rsidRPr="00285EBE" w:rsidRDefault="007B154A">
      <w:pPr>
        <w:ind w:left="993" w:right="1041"/>
        <w:jc w:val="both"/>
        <w:rPr>
          <w:rFonts w:ascii="Palatino Linotype" w:eastAsia="Palatino Linotype" w:hAnsi="Palatino Linotype" w:cs="Palatino Linotype"/>
          <w:i/>
          <w:sz w:val="22"/>
          <w:szCs w:val="22"/>
        </w:rPr>
      </w:pPr>
    </w:p>
    <w:p w14:paraId="74D15212"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D467553" w14:textId="77777777" w:rsidR="007B154A" w:rsidRPr="00285EBE" w:rsidRDefault="007B154A">
      <w:pPr>
        <w:spacing w:line="360" w:lineRule="auto"/>
        <w:ind w:right="51"/>
        <w:jc w:val="both"/>
        <w:rPr>
          <w:rFonts w:ascii="Palatino Linotype" w:eastAsia="Palatino Linotype" w:hAnsi="Palatino Linotype" w:cs="Palatino Linotype"/>
        </w:rPr>
      </w:pPr>
    </w:p>
    <w:p w14:paraId="330FC380" w14:textId="77777777" w:rsidR="007B154A" w:rsidRPr="00285EBE" w:rsidRDefault="0016535E">
      <w:pPr>
        <w:spacing w:line="360" w:lineRule="auto"/>
        <w:ind w:right="50"/>
        <w:jc w:val="both"/>
        <w:rPr>
          <w:rFonts w:ascii="Palatino Linotype" w:eastAsia="Palatino Linotype" w:hAnsi="Palatino Linotype" w:cs="Palatino Linotype"/>
        </w:rPr>
      </w:pPr>
      <w:r w:rsidRPr="00285EBE">
        <w:rPr>
          <w:rFonts w:ascii="Palatino Linotype" w:eastAsia="Palatino Linotype" w:hAnsi="Palatino Linotype" w:cs="Palatino Linotype"/>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ECBD0E0" w14:textId="77777777" w:rsidR="007B154A" w:rsidRPr="00285EBE" w:rsidRDefault="007B154A">
      <w:pPr>
        <w:spacing w:line="360" w:lineRule="auto"/>
        <w:ind w:right="50"/>
        <w:jc w:val="both"/>
        <w:rPr>
          <w:rFonts w:ascii="Palatino Linotype" w:eastAsia="Palatino Linotype" w:hAnsi="Palatino Linotype" w:cs="Palatino Linotype"/>
        </w:rPr>
      </w:pPr>
    </w:p>
    <w:p w14:paraId="6C19173C"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285EBE">
        <w:rPr>
          <w:rFonts w:ascii="Palatino Linotype" w:eastAsia="Palatino Linotype" w:hAnsi="Palatino Linotype" w:cs="Palatino Linotype"/>
        </w:rPr>
        <w:t>Responsable</w:t>
      </w:r>
      <w:proofErr w:type="gramEnd"/>
      <w:r w:rsidRPr="00285EBE">
        <w:rPr>
          <w:rFonts w:ascii="Palatino Linotype" w:eastAsia="Palatino Linotype" w:hAnsi="Palatino Linotype" w:cs="Palatino Linotype"/>
        </w:rPr>
        <w:t xml:space="preserve"> de la Unidad de Transparencia 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99D4E5D" w14:textId="77777777" w:rsidR="007B154A" w:rsidRPr="00285EBE" w:rsidRDefault="007B154A">
      <w:pPr>
        <w:spacing w:line="360" w:lineRule="auto"/>
        <w:ind w:right="51"/>
        <w:jc w:val="both"/>
        <w:rPr>
          <w:rFonts w:ascii="Palatino Linotype" w:eastAsia="Palatino Linotype" w:hAnsi="Palatino Linotype" w:cs="Palatino Linotype"/>
        </w:rPr>
      </w:pPr>
    </w:p>
    <w:p w14:paraId="42D3F91C"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“Artículo 49.</w:t>
      </w:r>
      <w:r w:rsidRPr="00285EBE">
        <w:rPr>
          <w:rFonts w:ascii="Palatino Linotype" w:eastAsia="Palatino Linotype" w:hAnsi="Palatino Linotype" w:cs="Palatino Linotype"/>
          <w:i/>
          <w:sz w:val="22"/>
          <w:szCs w:val="22"/>
        </w:rPr>
        <w:t xml:space="preserve"> </w:t>
      </w:r>
      <w:r w:rsidRPr="00285EBE">
        <w:rPr>
          <w:rFonts w:ascii="Palatino Linotype" w:eastAsia="Palatino Linotype" w:hAnsi="Palatino Linotype" w:cs="Palatino Linotype"/>
          <w:b/>
          <w:i/>
          <w:sz w:val="22"/>
          <w:szCs w:val="22"/>
        </w:rPr>
        <w:t>Los Comités de Transparencia</w:t>
      </w:r>
      <w:r w:rsidRPr="00285EBE">
        <w:rPr>
          <w:rFonts w:ascii="Palatino Linotype" w:eastAsia="Palatino Linotype" w:hAnsi="Palatino Linotype" w:cs="Palatino Linotype"/>
          <w:i/>
          <w:sz w:val="22"/>
          <w:szCs w:val="22"/>
        </w:rPr>
        <w:t xml:space="preserve"> tendrán las siguientes atribuciones:</w:t>
      </w:r>
    </w:p>
    <w:p w14:paraId="59089145"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VIII. Aprobar, modificar o revocar la clasificación de la información</w:t>
      </w:r>
      <w:r w:rsidRPr="00285EBE">
        <w:rPr>
          <w:rFonts w:ascii="Palatino Linotype" w:eastAsia="Palatino Linotype" w:hAnsi="Palatino Linotype" w:cs="Palatino Linotype"/>
          <w:i/>
          <w:sz w:val="22"/>
          <w:szCs w:val="22"/>
        </w:rPr>
        <w:t>…”</w:t>
      </w:r>
    </w:p>
    <w:p w14:paraId="38B9E5B3"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Artículo 53.</w:t>
      </w:r>
      <w:r w:rsidRPr="00285EBE">
        <w:rPr>
          <w:rFonts w:ascii="Palatino Linotype" w:eastAsia="Palatino Linotype" w:hAnsi="Palatino Linotype" w:cs="Palatino Linotype"/>
          <w:i/>
          <w:sz w:val="22"/>
          <w:szCs w:val="22"/>
        </w:rPr>
        <w:t xml:space="preserve"> Las </w:t>
      </w:r>
      <w:r w:rsidRPr="00285EBE">
        <w:rPr>
          <w:rFonts w:ascii="Palatino Linotype" w:eastAsia="Palatino Linotype" w:hAnsi="Palatino Linotype" w:cs="Palatino Linotype"/>
          <w:b/>
          <w:i/>
          <w:sz w:val="22"/>
          <w:szCs w:val="22"/>
        </w:rPr>
        <w:t>Unidades de Transparencia</w:t>
      </w:r>
      <w:r w:rsidRPr="00285EBE">
        <w:rPr>
          <w:rFonts w:ascii="Palatino Linotype" w:eastAsia="Palatino Linotype" w:hAnsi="Palatino Linotype" w:cs="Palatino Linotype"/>
          <w:i/>
          <w:sz w:val="22"/>
          <w:szCs w:val="22"/>
        </w:rPr>
        <w:t xml:space="preserve"> tendrán las siguientes </w:t>
      </w:r>
      <w:r w:rsidRPr="00285EBE">
        <w:rPr>
          <w:rFonts w:ascii="Palatino Linotype" w:eastAsia="Palatino Linotype" w:hAnsi="Palatino Linotype" w:cs="Palatino Linotype"/>
          <w:b/>
          <w:i/>
          <w:sz w:val="22"/>
          <w:szCs w:val="22"/>
        </w:rPr>
        <w:t>funciones</w:t>
      </w:r>
      <w:r w:rsidRPr="00285EBE">
        <w:rPr>
          <w:rFonts w:ascii="Palatino Linotype" w:eastAsia="Palatino Linotype" w:hAnsi="Palatino Linotype" w:cs="Palatino Linotype"/>
          <w:i/>
          <w:sz w:val="22"/>
          <w:szCs w:val="22"/>
        </w:rPr>
        <w:t>:</w:t>
      </w:r>
    </w:p>
    <w:p w14:paraId="4EADD181"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X. Presentar ante el Comité, el proyecto de clasificación de información</w:t>
      </w:r>
      <w:r w:rsidRPr="00285EBE">
        <w:rPr>
          <w:rFonts w:ascii="Palatino Linotype" w:eastAsia="Palatino Linotype" w:hAnsi="Palatino Linotype" w:cs="Palatino Linotype"/>
          <w:i/>
          <w:sz w:val="22"/>
          <w:szCs w:val="22"/>
        </w:rPr>
        <w:t xml:space="preserve">…” </w:t>
      </w:r>
    </w:p>
    <w:p w14:paraId="7D4B14A8"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“Artículo 59.</w:t>
      </w:r>
      <w:r w:rsidRPr="00285EBE">
        <w:rPr>
          <w:rFonts w:ascii="Palatino Linotype" w:eastAsia="Palatino Linotype" w:hAnsi="Palatino Linotype" w:cs="Palatino Linotype"/>
          <w:i/>
          <w:sz w:val="22"/>
          <w:szCs w:val="22"/>
        </w:rPr>
        <w:t xml:space="preserve"> Los </w:t>
      </w:r>
      <w:r w:rsidRPr="00285EBE">
        <w:rPr>
          <w:rFonts w:ascii="Palatino Linotype" w:eastAsia="Palatino Linotype" w:hAnsi="Palatino Linotype" w:cs="Palatino Linotype"/>
          <w:b/>
          <w:i/>
          <w:sz w:val="22"/>
          <w:szCs w:val="22"/>
        </w:rPr>
        <w:t>servidores públicos habilitados</w:t>
      </w:r>
      <w:r w:rsidRPr="00285EBE">
        <w:rPr>
          <w:rFonts w:ascii="Palatino Linotype" w:eastAsia="Palatino Linotype" w:hAnsi="Palatino Linotype" w:cs="Palatino Linotype"/>
          <w:i/>
          <w:sz w:val="22"/>
          <w:szCs w:val="22"/>
        </w:rPr>
        <w:t xml:space="preserve"> tendrán las </w:t>
      </w:r>
      <w:r w:rsidRPr="00285EBE">
        <w:rPr>
          <w:rFonts w:ascii="Palatino Linotype" w:eastAsia="Palatino Linotype" w:hAnsi="Palatino Linotype" w:cs="Palatino Linotype"/>
          <w:b/>
          <w:i/>
          <w:sz w:val="22"/>
          <w:szCs w:val="22"/>
        </w:rPr>
        <w:t>funciones</w:t>
      </w:r>
      <w:r w:rsidRPr="00285EBE">
        <w:rPr>
          <w:rFonts w:ascii="Palatino Linotype" w:eastAsia="Palatino Linotype" w:hAnsi="Palatino Linotype" w:cs="Palatino Linotype"/>
          <w:i/>
          <w:sz w:val="22"/>
          <w:szCs w:val="22"/>
        </w:rPr>
        <w:t xml:space="preserve"> siguientes:</w:t>
      </w:r>
    </w:p>
    <w:p w14:paraId="44646638" w14:textId="77777777" w:rsidR="007B154A" w:rsidRPr="00285EBE" w:rsidRDefault="0016535E">
      <w:pPr>
        <w:ind w:left="992" w:right="1043"/>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85EBE">
        <w:rPr>
          <w:rFonts w:ascii="Palatino Linotype" w:eastAsia="Palatino Linotype" w:hAnsi="Palatino Linotype" w:cs="Palatino Linotype"/>
          <w:i/>
          <w:sz w:val="22"/>
          <w:szCs w:val="22"/>
        </w:rPr>
        <w:t xml:space="preserve">, la cual tendrá los fundamentos y argumentos en que se basa dicha propuesta…” </w:t>
      </w:r>
    </w:p>
    <w:p w14:paraId="5AB24F7A" w14:textId="77777777" w:rsidR="007B154A" w:rsidRPr="00285EBE" w:rsidRDefault="007B154A">
      <w:pPr>
        <w:ind w:left="992" w:right="1043"/>
        <w:jc w:val="both"/>
        <w:rPr>
          <w:rFonts w:ascii="Palatino Linotype" w:eastAsia="Palatino Linotype" w:hAnsi="Palatino Linotype" w:cs="Palatino Linotype"/>
          <w:i/>
          <w:sz w:val="22"/>
          <w:szCs w:val="22"/>
        </w:rPr>
      </w:pPr>
    </w:p>
    <w:p w14:paraId="059FF30F"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285EBE">
        <w:rPr>
          <w:rFonts w:ascii="Palatino Linotype" w:eastAsia="Palatino Linotype" w:hAnsi="Palatino Linotype" w:cs="Palatino Linotype"/>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43C43F7" w14:textId="77777777" w:rsidR="007B154A" w:rsidRPr="00285EBE" w:rsidRDefault="007B154A">
      <w:pPr>
        <w:spacing w:line="360" w:lineRule="auto"/>
        <w:jc w:val="both"/>
        <w:rPr>
          <w:rFonts w:ascii="Palatino Linotype" w:eastAsia="Palatino Linotype" w:hAnsi="Palatino Linotype" w:cs="Palatino Linotype"/>
        </w:rPr>
      </w:pPr>
    </w:p>
    <w:p w14:paraId="77083970"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1906E4F" w14:textId="77777777" w:rsidR="007B154A" w:rsidRPr="00285EBE" w:rsidRDefault="007B154A">
      <w:pPr>
        <w:spacing w:line="360" w:lineRule="auto"/>
        <w:jc w:val="both"/>
        <w:rPr>
          <w:rFonts w:ascii="Palatino Linotype" w:eastAsia="Palatino Linotype" w:hAnsi="Palatino Linotype" w:cs="Palatino Linotype"/>
        </w:rPr>
      </w:pPr>
    </w:p>
    <w:p w14:paraId="6CE48079" w14:textId="77777777" w:rsidR="007B154A" w:rsidRPr="00285EBE" w:rsidRDefault="0016535E">
      <w:pPr>
        <w:spacing w:after="240"/>
        <w:ind w:left="993" w:right="1041"/>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r w:rsidRPr="00285EBE">
        <w:rPr>
          <w:rFonts w:ascii="Palatino Linotype" w:eastAsia="Palatino Linotype" w:hAnsi="Palatino Linotype" w:cs="Palatino Linotype"/>
          <w:b/>
          <w:i/>
          <w:sz w:val="22"/>
          <w:szCs w:val="22"/>
        </w:rPr>
        <w:t>Artículo 149.</w:t>
      </w:r>
      <w:r w:rsidRPr="00285EBE">
        <w:rPr>
          <w:rFonts w:ascii="Palatino Linotype" w:eastAsia="Palatino Linotype" w:hAnsi="Palatino Linotype" w:cs="Palatino Linotype"/>
          <w:i/>
          <w:sz w:val="22"/>
          <w:szCs w:val="22"/>
        </w:rPr>
        <w:t xml:space="preserve"> El </w:t>
      </w:r>
      <w:r w:rsidRPr="00285EBE">
        <w:rPr>
          <w:rFonts w:ascii="Palatino Linotype" w:eastAsia="Palatino Linotype" w:hAnsi="Palatino Linotype" w:cs="Palatino Linotype"/>
          <w:b/>
          <w:i/>
          <w:sz w:val="22"/>
          <w:szCs w:val="22"/>
        </w:rPr>
        <w:t>acuerdo que clasifique la información como confidencial</w:t>
      </w:r>
      <w:r w:rsidRPr="00285EB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5218F81" w14:textId="77777777" w:rsidR="007B154A" w:rsidRPr="00285EBE" w:rsidRDefault="007B154A">
      <w:pPr>
        <w:spacing w:before="240" w:line="360" w:lineRule="auto"/>
        <w:ind w:right="51"/>
        <w:jc w:val="both"/>
        <w:rPr>
          <w:rFonts w:ascii="Palatino Linotype" w:eastAsia="Palatino Linotype" w:hAnsi="Palatino Linotype" w:cs="Palatino Linotype"/>
          <w:i/>
          <w:sz w:val="22"/>
          <w:szCs w:val="22"/>
        </w:rPr>
      </w:pPr>
    </w:p>
    <w:p w14:paraId="438B10EB" w14:textId="77777777" w:rsidR="007B154A" w:rsidRPr="00285EBE" w:rsidRDefault="0016535E">
      <w:pPr>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Es decir,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914E508" w14:textId="77777777" w:rsidR="007B154A" w:rsidRPr="00285EBE" w:rsidRDefault="007B154A">
      <w:pPr>
        <w:spacing w:line="360" w:lineRule="auto"/>
        <w:jc w:val="both"/>
        <w:rPr>
          <w:rFonts w:ascii="Palatino Linotype" w:eastAsia="Palatino Linotype" w:hAnsi="Palatino Linotype" w:cs="Palatino Linotype"/>
        </w:rPr>
      </w:pPr>
    </w:p>
    <w:p w14:paraId="41A33FB2"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lastRenderedPageBreak/>
        <w:t xml:space="preserve">Al respecto, se destaca que la versión pública que elabore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85EBE">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285EBE">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ECF56B3" w14:textId="77777777" w:rsidR="007B154A" w:rsidRPr="00285EBE" w:rsidRDefault="007B154A">
      <w:pPr>
        <w:ind w:left="709" w:right="709"/>
        <w:jc w:val="both"/>
        <w:rPr>
          <w:rFonts w:ascii="Palatino Linotype" w:eastAsia="Palatino Linotype" w:hAnsi="Palatino Linotype" w:cs="Palatino Linotype"/>
          <w:b/>
          <w:i/>
          <w:sz w:val="22"/>
          <w:szCs w:val="22"/>
        </w:rPr>
      </w:pPr>
    </w:p>
    <w:p w14:paraId="633DCBFE"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4C7CD9A"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w:t>
      </w:r>
      <w:proofErr w:type="gramStart"/>
      <w:r w:rsidRPr="00285EBE">
        <w:rPr>
          <w:rFonts w:ascii="Palatino Linotype" w:eastAsia="Palatino Linotype" w:hAnsi="Palatino Linotype" w:cs="Palatino Linotype"/>
          <w:b/>
          <w:i/>
          <w:sz w:val="22"/>
          <w:szCs w:val="22"/>
        </w:rPr>
        <w:t>Segundo.-</w:t>
      </w:r>
      <w:proofErr w:type="gramEnd"/>
      <w:r w:rsidRPr="00285EBE">
        <w:rPr>
          <w:rFonts w:ascii="Palatino Linotype" w:eastAsia="Palatino Linotype" w:hAnsi="Palatino Linotype" w:cs="Palatino Linotype"/>
          <w:i/>
          <w:sz w:val="22"/>
          <w:szCs w:val="22"/>
        </w:rPr>
        <w:t xml:space="preserve"> Para efectos de los presentes Lineamientos Generales, se entenderá por:</w:t>
      </w:r>
    </w:p>
    <w:p w14:paraId="1027703B"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XVIII.</w:t>
      </w:r>
      <w:r w:rsidRPr="00285EBE">
        <w:rPr>
          <w:rFonts w:ascii="Palatino Linotype" w:eastAsia="Palatino Linotype" w:hAnsi="Palatino Linotype" w:cs="Palatino Linotype"/>
          <w:i/>
          <w:sz w:val="22"/>
          <w:szCs w:val="22"/>
        </w:rPr>
        <w:t xml:space="preserve"> </w:t>
      </w:r>
      <w:r w:rsidRPr="00285EBE">
        <w:rPr>
          <w:rFonts w:ascii="Palatino Linotype" w:eastAsia="Palatino Linotype" w:hAnsi="Palatino Linotype" w:cs="Palatino Linotype"/>
          <w:b/>
          <w:i/>
          <w:sz w:val="22"/>
          <w:szCs w:val="22"/>
        </w:rPr>
        <w:t>Versión pública:</w:t>
      </w:r>
      <w:r w:rsidRPr="00285EB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85EBE">
        <w:rPr>
          <w:rFonts w:ascii="Palatino Linotype" w:eastAsia="Palatino Linotype" w:hAnsi="Palatino Linotype" w:cs="Palatino Linotype"/>
          <w:b/>
          <w:i/>
          <w:sz w:val="22"/>
          <w:szCs w:val="22"/>
          <w:u w:val="single"/>
        </w:rPr>
        <w:t>fundando y motivando la</w:t>
      </w:r>
      <w:r w:rsidRPr="00285EBE">
        <w:rPr>
          <w:rFonts w:ascii="Palatino Linotype" w:eastAsia="Palatino Linotype" w:hAnsi="Palatino Linotype" w:cs="Palatino Linotype"/>
          <w:i/>
          <w:sz w:val="22"/>
          <w:szCs w:val="22"/>
        </w:rPr>
        <w:t xml:space="preserve"> reserva o </w:t>
      </w:r>
      <w:r w:rsidRPr="00285EBE">
        <w:rPr>
          <w:rFonts w:ascii="Palatino Linotype" w:eastAsia="Palatino Linotype" w:hAnsi="Palatino Linotype" w:cs="Palatino Linotype"/>
          <w:b/>
          <w:i/>
          <w:sz w:val="22"/>
          <w:szCs w:val="22"/>
          <w:u w:val="single"/>
        </w:rPr>
        <w:t>confidencialidad</w:t>
      </w:r>
      <w:r w:rsidRPr="00285EBE">
        <w:rPr>
          <w:rFonts w:ascii="Palatino Linotype" w:eastAsia="Palatino Linotype" w:hAnsi="Palatino Linotype" w:cs="Palatino Linotype"/>
          <w:i/>
          <w:sz w:val="22"/>
          <w:szCs w:val="22"/>
        </w:rPr>
        <w:t>, a través de la resolución que para tal efecto emita el Comité de Transparencia.</w:t>
      </w:r>
    </w:p>
    <w:p w14:paraId="54092E65"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Cuarto.</w:t>
      </w:r>
      <w:r w:rsidRPr="00285EB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45C3E9"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279BF13"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lastRenderedPageBreak/>
        <w:t>Quinto.</w:t>
      </w:r>
      <w:r w:rsidRPr="00285EB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3A41871"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w:t>
      </w:r>
    </w:p>
    <w:p w14:paraId="494A670A"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Séptimo.</w:t>
      </w:r>
      <w:r w:rsidRPr="00285EBE">
        <w:rPr>
          <w:rFonts w:ascii="Palatino Linotype" w:eastAsia="Palatino Linotype" w:hAnsi="Palatino Linotype" w:cs="Palatino Linotype"/>
          <w:i/>
          <w:sz w:val="22"/>
          <w:szCs w:val="22"/>
        </w:rPr>
        <w:t xml:space="preserve"> La clasificación de la información se llevará a cabo en el momento en que:</w:t>
      </w:r>
    </w:p>
    <w:p w14:paraId="465FC91E"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I.</w:t>
      </w:r>
      <w:r w:rsidRPr="00285EBE">
        <w:rPr>
          <w:rFonts w:ascii="Palatino Linotype" w:eastAsia="Palatino Linotype" w:hAnsi="Palatino Linotype" w:cs="Palatino Linotype"/>
          <w:i/>
          <w:sz w:val="22"/>
          <w:szCs w:val="22"/>
        </w:rPr>
        <w:t xml:space="preserve"> Se reciba una solicitud de acceso a la información;</w:t>
      </w:r>
    </w:p>
    <w:p w14:paraId="63B35F9C" w14:textId="77777777" w:rsidR="007B154A" w:rsidRPr="00285EBE" w:rsidRDefault="0016535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II.</w:t>
      </w:r>
      <w:r w:rsidRPr="00285EBE">
        <w:rPr>
          <w:rFonts w:ascii="Palatino Linotype" w:eastAsia="Palatino Linotype" w:hAnsi="Palatino Linotype" w:cs="Palatino Linotype"/>
          <w:i/>
          <w:sz w:val="22"/>
          <w:szCs w:val="22"/>
        </w:rPr>
        <w:t xml:space="preserve"> </w:t>
      </w:r>
      <w:proofErr w:type="gramStart"/>
      <w:r w:rsidRPr="00285EBE">
        <w:rPr>
          <w:rFonts w:ascii="Palatino Linotype" w:eastAsia="Palatino Linotype" w:hAnsi="Palatino Linotype" w:cs="Palatino Linotype"/>
          <w:i/>
          <w:sz w:val="22"/>
          <w:szCs w:val="22"/>
        </w:rPr>
        <w:t>Se  determine</w:t>
      </w:r>
      <w:proofErr w:type="gramEnd"/>
      <w:r w:rsidRPr="00285EBE">
        <w:rPr>
          <w:rFonts w:ascii="Palatino Linotype" w:eastAsia="Palatino Linotype" w:hAnsi="Palatino Linotype" w:cs="Palatino Linotype"/>
          <w:i/>
          <w:sz w:val="22"/>
          <w:szCs w:val="22"/>
        </w:rPr>
        <w:t xml:space="preserve"> mediante resolución del Comité de Transparencia, el órgano garante </w:t>
      </w:r>
    </w:p>
    <w:p w14:paraId="7367CA19"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competente, o en cumplimiento a una sentencia del Poder Judicial; o</w:t>
      </w:r>
    </w:p>
    <w:p w14:paraId="6FC10688"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III.</w:t>
      </w:r>
      <w:r w:rsidRPr="00285EB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B248D82"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455A90B"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Octavo.</w:t>
      </w:r>
      <w:r w:rsidRPr="00285EB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542C54B"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D978DDC" w14:textId="77777777" w:rsidR="007B154A" w:rsidRPr="00285EBE" w:rsidRDefault="0016535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A2A12ED"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Noveno.</w:t>
      </w:r>
      <w:r w:rsidRPr="00285EB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B24FE6A"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b/>
          <w:i/>
          <w:sz w:val="22"/>
          <w:szCs w:val="22"/>
        </w:rPr>
        <w:t>Décimo.</w:t>
      </w:r>
      <w:r w:rsidRPr="00285EB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285EBE">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05410D11"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B9EEFA9" w14:textId="77777777" w:rsidR="007B154A" w:rsidRPr="00285EBE" w:rsidRDefault="0016535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Décimo primero.</w:t>
      </w:r>
      <w:r w:rsidRPr="00285EB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B5CFFDD" w14:textId="77777777" w:rsidR="007B154A" w:rsidRPr="00285EBE" w:rsidRDefault="007B154A">
      <w:pPr>
        <w:pBdr>
          <w:top w:val="nil"/>
          <w:left w:val="nil"/>
          <w:bottom w:val="nil"/>
          <w:right w:val="nil"/>
          <w:between w:val="nil"/>
        </w:pBdr>
        <w:ind w:right="709"/>
        <w:jc w:val="both"/>
      </w:pPr>
    </w:p>
    <w:p w14:paraId="09D0701E" w14:textId="77777777" w:rsidR="007B154A" w:rsidRPr="00285EBE" w:rsidRDefault="0016535E">
      <w:pPr>
        <w:pBdr>
          <w:top w:val="nil"/>
          <w:left w:val="nil"/>
          <w:bottom w:val="nil"/>
          <w:right w:val="nil"/>
          <w:between w:val="nil"/>
        </w:pBdr>
        <w:ind w:left="709" w:right="709"/>
        <w:jc w:val="both"/>
      </w:pPr>
      <w:r w:rsidRPr="00285EBE">
        <w:rPr>
          <w:rFonts w:ascii="Palatino Linotype" w:eastAsia="Palatino Linotype" w:hAnsi="Palatino Linotype" w:cs="Palatino Linotype"/>
          <w:i/>
          <w:sz w:val="22"/>
          <w:szCs w:val="22"/>
        </w:rPr>
        <w:t>[…]</w:t>
      </w:r>
    </w:p>
    <w:p w14:paraId="1C69F688" w14:textId="77777777" w:rsidR="007B154A" w:rsidRPr="00285EBE" w:rsidRDefault="0016535E">
      <w:pPr>
        <w:pBdr>
          <w:top w:val="nil"/>
          <w:left w:val="nil"/>
          <w:bottom w:val="nil"/>
          <w:right w:val="nil"/>
          <w:between w:val="nil"/>
        </w:pBdr>
        <w:ind w:left="709" w:right="709"/>
        <w:jc w:val="center"/>
      </w:pPr>
      <w:r w:rsidRPr="00285EBE">
        <w:rPr>
          <w:rFonts w:ascii="Palatino Linotype" w:eastAsia="Palatino Linotype" w:hAnsi="Palatino Linotype" w:cs="Palatino Linotype"/>
          <w:b/>
          <w:i/>
          <w:sz w:val="22"/>
          <w:szCs w:val="22"/>
        </w:rPr>
        <w:t>CAPÍTULO VIII</w:t>
      </w:r>
    </w:p>
    <w:p w14:paraId="28238BC3" w14:textId="77777777" w:rsidR="007B154A" w:rsidRPr="00285EBE" w:rsidRDefault="0016535E">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285EBE">
        <w:rPr>
          <w:rFonts w:ascii="Palatino Linotype" w:eastAsia="Palatino Linotype" w:hAnsi="Palatino Linotype" w:cs="Palatino Linotype"/>
          <w:b/>
          <w:i/>
          <w:sz w:val="22"/>
          <w:szCs w:val="22"/>
        </w:rPr>
        <w:t>DE LOS ELEMENTOS PARA LA CLASIFICACIÓN</w:t>
      </w:r>
    </w:p>
    <w:p w14:paraId="76B56ED6"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Quincuagésimo</w:t>
      </w:r>
      <w:r w:rsidRPr="00285EB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969EE05"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Quincuagésimo primero</w:t>
      </w:r>
      <w:r w:rsidRPr="00285EBE">
        <w:rPr>
          <w:rFonts w:ascii="Palatino Linotype" w:eastAsia="Palatino Linotype" w:hAnsi="Palatino Linotype" w:cs="Palatino Linotype"/>
          <w:i/>
          <w:sz w:val="22"/>
          <w:szCs w:val="22"/>
        </w:rPr>
        <w:t>. Toda acta del Comité de Transparencia deberá contener:</w:t>
      </w:r>
    </w:p>
    <w:p w14:paraId="5FDD0D68"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I. El número de sesión y fecha; </w:t>
      </w:r>
    </w:p>
    <w:p w14:paraId="3E583595"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 El nombre del área que solicitó la clasificación de información;</w:t>
      </w:r>
    </w:p>
    <w:p w14:paraId="590C770F"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III. La fundamentación legal y motivación correspondiente;</w:t>
      </w:r>
    </w:p>
    <w:p w14:paraId="4E4063CC"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IV. La resolución o resoluciones aprobadas; y</w:t>
      </w:r>
    </w:p>
    <w:p w14:paraId="174171C9"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 xml:space="preserve">V. La rúbrica o firma digital de cada integrante del Comité de Transparencia. </w:t>
      </w:r>
    </w:p>
    <w:p w14:paraId="44B6FC58"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AFB8B05"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 Los motivos y razonamientos que sustenten la confirmación o modificación de la prueba de daño;</w:t>
      </w:r>
    </w:p>
    <w:p w14:paraId="5F110A7E"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 Descripción de las partes o secciones reservadas, en caso de clasificación parcial;</w:t>
      </w:r>
    </w:p>
    <w:p w14:paraId="2BCC6F26"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III. El periodo por el que mantendrá su clasificación y fecha de expiración; y</w:t>
      </w:r>
    </w:p>
    <w:p w14:paraId="5CD0C371"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IV. El nombre del titular y área encargada de realizar la versión pública del documento, en su caso.</w:t>
      </w:r>
    </w:p>
    <w:p w14:paraId="4FE6C08F"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6276071D"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4FBC337"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b/>
          <w:i/>
          <w:sz w:val="22"/>
          <w:szCs w:val="22"/>
        </w:rPr>
        <w:t>Quincuagésimo segundo</w:t>
      </w:r>
      <w:r w:rsidRPr="00285EB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97D1376"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E6060B9"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26B5E4B"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C0D28DB"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III. Señalar las personas o instancias autorizadas a acceder a la información clasificada.</w:t>
      </w:r>
    </w:p>
    <w:p w14:paraId="5FE52995"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57912AA"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w:t>
      </w:r>
    </w:p>
    <w:p w14:paraId="40CE0648" w14:textId="77777777" w:rsidR="007B154A" w:rsidRPr="00285EBE" w:rsidRDefault="0016535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AD3E22E" w14:textId="77777777" w:rsidR="007B154A" w:rsidRPr="00285EBE" w:rsidRDefault="0016535E">
      <w:pPr>
        <w:pBdr>
          <w:top w:val="nil"/>
          <w:left w:val="nil"/>
          <w:bottom w:val="nil"/>
          <w:right w:val="nil"/>
          <w:between w:val="nil"/>
        </w:pBdr>
        <w:spacing w:after="160"/>
        <w:ind w:left="709" w:right="709"/>
        <w:jc w:val="both"/>
      </w:pPr>
      <w:r w:rsidRPr="00285EBE">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285EBE">
        <w:rPr>
          <w:rFonts w:ascii="Palatino Linotype" w:eastAsia="Palatino Linotype" w:hAnsi="Palatino Linotype" w:cs="Palatino Linotype"/>
          <w:i/>
          <w:sz w:val="22"/>
          <w:szCs w:val="22"/>
        </w:rPr>
        <w:t>testado</w:t>
      </w:r>
      <w:proofErr w:type="spellEnd"/>
      <w:r w:rsidRPr="00285EBE">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285EBE">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w:t>
      </w:r>
    </w:p>
    <w:p w14:paraId="6D98D95F" w14:textId="77777777" w:rsidR="007B154A" w:rsidRPr="00285EBE" w:rsidRDefault="007B154A">
      <w:pPr>
        <w:jc w:val="both"/>
      </w:pPr>
    </w:p>
    <w:p w14:paraId="1BD80979" w14:textId="77777777" w:rsidR="007B154A" w:rsidRPr="00285EBE" w:rsidRDefault="007B154A"/>
    <w:p w14:paraId="49F03974"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1FD8F075" w14:textId="77777777" w:rsidR="007B154A" w:rsidRPr="00285EBE" w:rsidRDefault="007B154A">
      <w:pPr>
        <w:spacing w:line="360" w:lineRule="auto"/>
        <w:jc w:val="both"/>
        <w:rPr>
          <w:rFonts w:ascii="Palatino Linotype" w:eastAsia="Palatino Linotype" w:hAnsi="Palatino Linotype" w:cs="Palatino Linotype"/>
        </w:rPr>
      </w:pPr>
    </w:p>
    <w:p w14:paraId="608D7FC2" w14:textId="77777777" w:rsidR="007B154A" w:rsidRPr="00285EBE" w:rsidRDefault="0016535E">
      <w:pPr>
        <w:shd w:val="clear" w:color="auto" w:fill="FFFFFF"/>
        <w:spacing w:line="360" w:lineRule="auto"/>
        <w:ind w:right="51"/>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w:t>
      </w:r>
    </w:p>
    <w:p w14:paraId="2F6B2BB7" w14:textId="77777777" w:rsidR="007B154A" w:rsidRPr="00285EBE" w:rsidRDefault="007B154A">
      <w:pPr>
        <w:spacing w:line="360" w:lineRule="auto"/>
        <w:jc w:val="both"/>
        <w:rPr>
          <w:rFonts w:ascii="Palatino Linotype" w:eastAsia="Palatino Linotype" w:hAnsi="Palatino Linotype" w:cs="Palatino Linotype"/>
        </w:rPr>
      </w:pPr>
    </w:p>
    <w:p w14:paraId="3D78D715" w14:textId="77777777" w:rsidR="007B154A" w:rsidRPr="00285EBE" w:rsidRDefault="0016535E">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285EBE">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5FE02508" w14:textId="77777777" w:rsidR="007B154A" w:rsidRPr="00285EBE" w:rsidRDefault="0016535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85EBE">
        <w:rPr>
          <w:rFonts w:ascii="Palatino Linotype" w:eastAsia="Palatino Linotype" w:hAnsi="Palatino Linotype" w:cs="Palatino Linotype"/>
          <w:b/>
        </w:rPr>
        <w:t>III. R E S U E L V E:</w:t>
      </w:r>
    </w:p>
    <w:p w14:paraId="34F98D08" w14:textId="77777777" w:rsidR="007B154A" w:rsidRPr="00285EBE" w:rsidRDefault="0016535E">
      <w:pPr>
        <w:spacing w:line="360" w:lineRule="auto"/>
        <w:jc w:val="both"/>
        <w:rPr>
          <w:rFonts w:ascii="Palatino Linotype" w:eastAsia="Palatino Linotype" w:hAnsi="Palatino Linotype" w:cs="Palatino Linotype"/>
        </w:rPr>
      </w:pPr>
      <w:bookmarkStart w:id="5" w:name="_heading=h.3dy6vkm" w:colFirst="0" w:colLast="0"/>
      <w:bookmarkEnd w:id="5"/>
      <w:r w:rsidRPr="00285EBE">
        <w:rPr>
          <w:rFonts w:ascii="Palatino Linotype" w:eastAsia="Palatino Linotype" w:hAnsi="Palatino Linotype" w:cs="Palatino Linotype"/>
          <w:b/>
        </w:rPr>
        <w:t xml:space="preserve">PRIMERO. </w:t>
      </w:r>
      <w:r w:rsidRPr="00285EBE">
        <w:rPr>
          <w:rFonts w:ascii="Palatino Linotype" w:eastAsia="Palatino Linotype" w:hAnsi="Palatino Linotype" w:cs="Palatino Linotype"/>
        </w:rPr>
        <w:t>Resulta</w:t>
      </w:r>
      <w:r w:rsidRPr="00285EBE">
        <w:rPr>
          <w:rFonts w:ascii="Palatino Linotype" w:eastAsia="Palatino Linotype" w:hAnsi="Palatino Linotype" w:cs="Palatino Linotype"/>
          <w:b/>
        </w:rPr>
        <w:t xml:space="preserve"> FUNDADO</w:t>
      </w:r>
      <w:r w:rsidRPr="00285EBE">
        <w:rPr>
          <w:rFonts w:ascii="Palatino Linotype" w:eastAsia="Palatino Linotype" w:hAnsi="Palatino Linotype" w:cs="Palatino Linotype"/>
        </w:rPr>
        <w:t xml:space="preserve"> el motivo de inconformidad hecho valer por la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en el Recurso de Revisión </w:t>
      </w:r>
      <w:r w:rsidRPr="00285EBE">
        <w:rPr>
          <w:rFonts w:ascii="Palatino Linotype" w:eastAsia="Palatino Linotype" w:hAnsi="Palatino Linotype" w:cs="Palatino Linotype"/>
          <w:b/>
        </w:rPr>
        <w:t xml:space="preserve">06669/INFOEM/IP/RR/2024, </w:t>
      </w:r>
      <w:r w:rsidRPr="00285EBE">
        <w:rPr>
          <w:rFonts w:ascii="Palatino Linotype" w:eastAsia="Palatino Linotype" w:hAnsi="Palatino Linotype" w:cs="Palatino Linotype"/>
        </w:rPr>
        <w:t xml:space="preserve">por lo que, en términos del considerando </w:t>
      </w:r>
      <w:r w:rsidRPr="00285EBE">
        <w:rPr>
          <w:rFonts w:ascii="Palatino Linotype" w:eastAsia="Palatino Linotype" w:hAnsi="Palatino Linotype" w:cs="Palatino Linotype"/>
          <w:b/>
        </w:rPr>
        <w:t xml:space="preserve">Cuarto </w:t>
      </w:r>
      <w:r w:rsidRPr="00285EBE">
        <w:rPr>
          <w:rFonts w:ascii="Palatino Linotype" w:eastAsia="Palatino Linotype" w:hAnsi="Palatino Linotype" w:cs="Palatino Linotype"/>
        </w:rPr>
        <w:t xml:space="preserve">de esta resolución, se </w:t>
      </w:r>
      <w:r w:rsidRPr="00285EBE">
        <w:rPr>
          <w:rFonts w:ascii="Palatino Linotype" w:eastAsia="Palatino Linotype" w:hAnsi="Palatino Linotype" w:cs="Palatino Linotype"/>
          <w:b/>
        </w:rPr>
        <w:t xml:space="preserve">REVOCA </w:t>
      </w:r>
      <w:r w:rsidRPr="00285EBE">
        <w:rPr>
          <w:rFonts w:ascii="Palatino Linotype" w:eastAsia="Palatino Linotype" w:hAnsi="Palatino Linotype" w:cs="Palatino Linotype"/>
        </w:rPr>
        <w:t xml:space="preserve">la respuesta emitida por 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w:t>
      </w:r>
    </w:p>
    <w:p w14:paraId="64A43FAD" w14:textId="77777777" w:rsidR="007B154A" w:rsidRPr="00285EBE" w:rsidRDefault="007B154A">
      <w:pPr>
        <w:spacing w:line="360" w:lineRule="auto"/>
        <w:ind w:right="49"/>
        <w:jc w:val="both"/>
        <w:rPr>
          <w:rFonts w:ascii="Palatino Linotype" w:eastAsia="Palatino Linotype" w:hAnsi="Palatino Linotype" w:cs="Palatino Linotype"/>
          <w:b/>
        </w:rPr>
      </w:pPr>
    </w:p>
    <w:p w14:paraId="0C2BAC8A" w14:textId="77777777" w:rsidR="007B154A" w:rsidRPr="00285EBE" w:rsidRDefault="0016535E">
      <w:pPr>
        <w:spacing w:line="360" w:lineRule="auto"/>
        <w:ind w:right="49"/>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SEGUNDO. </w:t>
      </w:r>
      <w:r w:rsidRPr="00285EBE">
        <w:rPr>
          <w:rFonts w:ascii="Palatino Linotype" w:eastAsia="Palatino Linotype" w:hAnsi="Palatino Linotype" w:cs="Palatino Linotype"/>
        </w:rPr>
        <w:t>Se</w:t>
      </w:r>
      <w:r w:rsidRPr="00285EBE">
        <w:rPr>
          <w:rFonts w:ascii="Palatino Linotype" w:eastAsia="Palatino Linotype" w:hAnsi="Palatino Linotype" w:cs="Palatino Linotype"/>
          <w:b/>
        </w:rPr>
        <w:t xml:space="preserve"> ORDENA </w:t>
      </w:r>
      <w:r w:rsidRPr="00285EBE">
        <w:rPr>
          <w:rFonts w:ascii="Palatino Linotype" w:eastAsia="Palatino Linotype" w:hAnsi="Palatino Linotype" w:cs="Palatino Linotype"/>
        </w:rPr>
        <w:t xml:space="preserve">al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xml:space="preserve"> a que,</w:t>
      </w:r>
      <w:r w:rsidRPr="00285EBE">
        <w:rPr>
          <w:rFonts w:ascii="Palatino Linotype" w:eastAsia="Palatino Linotype" w:hAnsi="Palatino Linotype" w:cs="Palatino Linotype"/>
          <w:b/>
        </w:rPr>
        <w:t xml:space="preserve"> </w:t>
      </w:r>
      <w:r w:rsidRPr="00285EBE">
        <w:rPr>
          <w:rFonts w:ascii="Palatino Linotype" w:eastAsia="Palatino Linotype" w:hAnsi="Palatino Linotype" w:cs="Palatino Linotype"/>
        </w:rPr>
        <w:t>en términos de los Considerandos Cuarto y Quinto, haga entrega vía Sistema de Acceso a la Información Mexiquense (SAIMEX), en versión pública de ser procedente, del documento o documentos en donde conste lo siguiente:</w:t>
      </w:r>
    </w:p>
    <w:p w14:paraId="0286D1B3" w14:textId="77777777" w:rsidR="007B154A" w:rsidRPr="00285EBE" w:rsidRDefault="0016535E">
      <w:pPr>
        <w:numPr>
          <w:ilvl w:val="0"/>
          <w:numId w:val="1"/>
        </w:numPr>
        <w:pBdr>
          <w:top w:val="nil"/>
          <w:left w:val="nil"/>
          <w:bottom w:val="nil"/>
          <w:right w:val="nil"/>
          <w:between w:val="nil"/>
        </w:pBdr>
        <w:spacing w:before="240" w:after="240" w:line="360" w:lineRule="auto"/>
        <w:jc w:val="both"/>
      </w:pPr>
      <w:r w:rsidRPr="00285EBE">
        <w:rPr>
          <w:rFonts w:ascii="Palatino Linotype" w:eastAsia="Palatino Linotype" w:hAnsi="Palatino Linotype" w:cs="Palatino Linotype"/>
        </w:rPr>
        <w:t xml:space="preserve">El número de constancias de identidad que se expidieron </w:t>
      </w:r>
      <w:proofErr w:type="gramStart"/>
      <w:r w:rsidRPr="00285EBE">
        <w:rPr>
          <w:rFonts w:ascii="Palatino Linotype" w:eastAsia="Palatino Linotype" w:hAnsi="Palatino Linotype" w:cs="Palatino Linotype"/>
        </w:rPr>
        <w:t>y  el</w:t>
      </w:r>
      <w:proofErr w:type="gramEnd"/>
      <w:r w:rsidRPr="00285EBE">
        <w:rPr>
          <w:rFonts w:ascii="Palatino Linotype" w:eastAsia="Palatino Linotype" w:hAnsi="Palatino Linotype" w:cs="Palatino Linotype"/>
        </w:rPr>
        <w:t xml:space="preserve"> importe de recaudación por este concepto del primero de enero del dos mil veintidós al dos de octubre del año dos mil veinticuatro. </w:t>
      </w:r>
    </w:p>
    <w:p w14:paraId="09276FE9" w14:textId="77777777" w:rsidR="007B154A" w:rsidRPr="00285EBE" w:rsidRDefault="0016535E">
      <w:pPr>
        <w:spacing w:after="120"/>
        <w:ind w:left="360" w:right="4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48FCF3BF" w14:textId="77777777" w:rsidR="007B154A" w:rsidRPr="00285EBE" w:rsidRDefault="0016535E">
      <w:pPr>
        <w:spacing w:after="120"/>
        <w:ind w:left="360" w:right="40"/>
        <w:jc w:val="both"/>
        <w:rPr>
          <w:rFonts w:ascii="Palatino Linotype" w:eastAsia="Palatino Linotype" w:hAnsi="Palatino Linotype" w:cs="Palatino Linotype"/>
          <w:i/>
          <w:sz w:val="22"/>
          <w:szCs w:val="22"/>
        </w:rPr>
      </w:pPr>
      <w:r w:rsidRPr="00285EBE">
        <w:rPr>
          <w:rFonts w:ascii="Palatino Linotype" w:eastAsia="Palatino Linotype" w:hAnsi="Palatino Linotype" w:cs="Palatino Linotype"/>
          <w:i/>
        </w:rPr>
        <w:t xml:space="preserve">Para el caso de que no obre en sus archivos la información que se ordena entregar, bastará con que así lo haga del conocimiento de </w:t>
      </w:r>
      <w:r w:rsidRPr="00285EBE">
        <w:rPr>
          <w:rFonts w:ascii="Palatino Linotype" w:eastAsia="Palatino Linotype" w:hAnsi="Palatino Linotype" w:cs="Palatino Linotype"/>
          <w:b/>
          <w:i/>
        </w:rPr>
        <w:t>LA PARTE RECURRENTE</w:t>
      </w:r>
      <w:r w:rsidRPr="00285EBE">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2B1FB667" w14:textId="77777777" w:rsidR="007B154A" w:rsidRPr="00285EBE" w:rsidRDefault="0016535E">
      <w:pPr>
        <w:spacing w:line="360" w:lineRule="auto"/>
        <w:ind w:right="-93"/>
        <w:jc w:val="both"/>
        <w:rPr>
          <w:rFonts w:ascii="Palatino Linotype" w:eastAsia="Palatino Linotype" w:hAnsi="Palatino Linotype" w:cs="Palatino Linotype"/>
        </w:rPr>
      </w:pPr>
      <w:r w:rsidRPr="00285EBE">
        <w:rPr>
          <w:rFonts w:ascii="Palatino Linotype" w:eastAsia="Palatino Linotype" w:hAnsi="Palatino Linotype" w:cs="Palatino Linotype"/>
          <w:b/>
        </w:rPr>
        <w:lastRenderedPageBreak/>
        <w:t xml:space="preserve">TERCERO. Notifíquese vía SAIMEX </w:t>
      </w:r>
      <w:r w:rsidRPr="00285EBE">
        <w:rPr>
          <w:rFonts w:ascii="Palatino Linotype" w:eastAsia="Palatino Linotype" w:hAnsi="Palatino Linotype" w:cs="Palatino Linotype"/>
        </w:rPr>
        <w:t>la presente resolución al T</w:t>
      </w:r>
      <w:r w:rsidRPr="00285EBE">
        <w:rPr>
          <w:rFonts w:ascii="Palatino Linotype" w:eastAsia="Palatino Linotype" w:hAnsi="Palatino Linotype" w:cs="Palatino Linotype"/>
          <w:b/>
        </w:rPr>
        <w:t xml:space="preserve">itular de la Unidad de Transparencia </w:t>
      </w:r>
      <w:r w:rsidRPr="00285EBE">
        <w:rPr>
          <w:rFonts w:ascii="Palatino Linotype" w:eastAsia="Palatino Linotype" w:hAnsi="Palatino Linotype" w:cs="Palatino Linotype"/>
        </w:rPr>
        <w:t xml:space="preserve">del </w:t>
      </w:r>
      <w:r w:rsidRPr="00285EBE">
        <w:rPr>
          <w:rFonts w:ascii="Palatino Linotype" w:eastAsia="Palatino Linotype" w:hAnsi="Palatino Linotype" w:cs="Palatino Linotype"/>
          <w:b/>
        </w:rPr>
        <w:t>SUJETO OBLIGADO</w:t>
      </w:r>
      <w:r w:rsidRPr="00285EB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A557AB" w14:textId="77777777" w:rsidR="007B154A" w:rsidRPr="00285EBE" w:rsidRDefault="007B154A">
      <w:pPr>
        <w:spacing w:line="360" w:lineRule="auto"/>
        <w:ind w:right="-93"/>
        <w:jc w:val="both"/>
        <w:rPr>
          <w:rFonts w:ascii="Palatino Linotype" w:eastAsia="Palatino Linotype" w:hAnsi="Palatino Linotype" w:cs="Palatino Linotype"/>
        </w:rPr>
      </w:pPr>
    </w:p>
    <w:p w14:paraId="34213B8D" w14:textId="77777777" w:rsidR="007B154A" w:rsidRPr="00285EBE" w:rsidRDefault="0016535E">
      <w:pPr>
        <w:spacing w:line="360" w:lineRule="auto"/>
        <w:jc w:val="both"/>
        <w:rPr>
          <w:rFonts w:ascii="Palatino Linotype" w:eastAsia="Palatino Linotype" w:hAnsi="Palatino Linotype" w:cs="Palatino Linotype"/>
        </w:rPr>
      </w:pPr>
      <w:r w:rsidRPr="00285EBE">
        <w:rPr>
          <w:rFonts w:ascii="Palatino Linotype" w:eastAsia="Palatino Linotype" w:hAnsi="Palatino Linotype" w:cs="Palatino Linotype"/>
          <w:b/>
        </w:rPr>
        <w:t xml:space="preserve">CUARTO. </w:t>
      </w:r>
      <w:r w:rsidRPr="00285EB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285EBE">
        <w:rPr>
          <w:rFonts w:ascii="Palatino Linotype" w:eastAsia="Palatino Linotype" w:hAnsi="Palatino Linotype" w:cs="Palatino Linotype"/>
          <w:b/>
        </w:rPr>
        <w:t>EL SUJETO OBLIGADO</w:t>
      </w:r>
      <w:r w:rsidRPr="00285EBE">
        <w:rPr>
          <w:rFonts w:ascii="Palatino Linotype" w:eastAsia="Palatino Linotype" w:hAnsi="Palatino Linotype" w:cs="Palatino Linotype"/>
        </w:rPr>
        <w:t xml:space="preserve"> de manera fundada y motivada, podrá solicitar una ampliación de plazo para el cumplimiento de la presente resolución.</w:t>
      </w:r>
    </w:p>
    <w:p w14:paraId="79F65095" w14:textId="77777777" w:rsidR="007B154A" w:rsidRPr="00285EBE" w:rsidRDefault="007B154A">
      <w:pPr>
        <w:spacing w:line="360" w:lineRule="auto"/>
        <w:jc w:val="both"/>
        <w:rPr>
          <w:rFonts w:ascii="Palatino Linotype" w:eastAsia="Palatino Linotype" w:hAnsi="Palatino Linotype" w:cs="Palatino Linotype"/>
          <w:b/>
        </w:rPr>
      </w:pPr>
    </w:p>
    <w:p w14:paraId="797E6574" w14:textId="77777777" w:rsidR="007B154A" w:rsidRPr="00285EBE" w:rsidRDefault="0016535E">
      <w:pPr>
        <w:spacing w:line="360" w:lineRule="auto"/>
        <w:ind w:right="49"/>
        <w:jc w:val="both"/>
        <w:rPr>
          <w:rFonts w:ascii="Palatino Linotype" w:eastAsia="Palatino Linotype" w:hAnsi="Palatino Linotype" w:cs="Palatino Linotype"/>
        </w:rPr>
      </w:pPr>
      <w:bookmarkStart w:id="6" w:name="_heading=h.2et92p0" w:colFirst="0" w:colLast="0"/>
      <w:bookmarkEnd w:id="6"/>
      <w:r w:rsidRPr="00285EBE">
        <w:rPr>
          <w:rFonts w:ascii="Palatino Linotype" w:eastAsia="Palatino Linotype" w:hAnsi="Palatino Linotype" w:cs="Palatino Linotype"/>
          <w:b/>
        </w:rPr>
        <w:t>QUINTO. Notifíquese vía SAIMEX</w:t>
      </w:r>
      <w:r w:rsidRPr="00285EBE">
        <w:rPr>
          <w:rFonts w:ascii="Palatino Linotype" w:eastAsia="Palatino Linotype" w:hAnsi="Palatino Linotype" w:cs="Palatino Linotype"/>
        </w:rPr>
        <w:t xml:space="preserve">, a la parte </w:t>
      </w:r>
      <w:r w:rsidRPr="00285EBE">
        <w:rPr>
          <w:rFonts w:ascii="Palatino Linotype" w:eastAsia="Palatino Linotype" w:hAnsi="Palatino Linotype" w:cs="Palatino Linotype"/>
          <w:b/>
        </w:rPr>
        <w:t>RECURRENTE</w:t>
      </w:r>
      <w:r w:rsidRPr="00285EB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10700C4" w14:textId="77777777" w:rsidR="007B154A" w:rsidRPr="00285EBE" w:rsidRDefault="007B154A">
      <w:pPr>
        <w:spacing w:line="360" w:lineRule="auto"/>
        <w:jc w:val="both"/>
        <w:rPr>
          <w:rFonts w:ascii="Palatino Linotype" w:eastAsia="Palatino Linotype" w:hAnsi="Palatino Linotype" w:cs="Palatino Linotype"/>
        </w:rPr>
      </w:pPr>
      <w:bookmarkStart w:id="7" w:name="_heading=h.4d34og8" w:colFirst="0" w:colLast="0"/>
      <w:bookmarkEnd w:id="7"/>
    </w:p>
    <w:p w14:paraId="04B508CB" w14:textId="77777777" w:rsidR="007B154A" w:rsidRPr="00285EBE" w:rsidRDefault="0016535E">
      <w:pPr>
        <w:spacing w:before="240" w:after="240" w:line="360" w:lineRule="auto"/>
        <w:jc w:val="both"/>
        <w:rPr>
          <w:rFonts w:ascii="Palatino Linotype" w:eastAsia="Palatino Linotype" w:hAnsi="Palatino Linotype" w:cs="Palatino Linotype"/>
        </w:rPr>
      </w:pPr>
      <w:bookmarkStart w:id="8" w:name="_heading=h.1fob9te" w:colFirst="0" w:colLast="0"/>
      <w:bookmarkEnd w:id="8"/>
      <w:r w:rsidRPr="00285EB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301EFFF5" w14:textId="77777777" w:rsidR="00285EBE" w:rsidRPr="00285EBE" w:rsidRDefault="00285EBE">
      <w:pPr>
        <w:spacing w:before="240" w:after="240" w:line="360" w:lineRule="auto"/>
        <w:jc w:val="both"/>
        <w:rPr>
          <w:rFonts w:ascii="Palatino Linotype" w:eastAsia="Palatino Linotype" w:hAnsi="Palatino Linotype" w:cs="Palatino Linotype"/>
        </w:rPr>
      </w:pPr>
    </w:p>
    <w:p w14:paraId="304E1F6C" w14:textId="77777777" w:rsidR="00285EBE" w:rsidRPr="00285EBE" w:rsidRDefault="00285EBE">
      <w:pPr>
        <w:spacing w:before="240" w:after="240" w:line="360" w:lineRule="auto"/>
        <w:jc w:val="both"/>
        <w:rPr>
          <w:rFonts w:ascii="Palatino Linotype" w:eastAsia="Palatino Linotype" w:hAnsi="Palatino Linotype" w:cs="Palatino Linotype"/>
        </w:rPr>
      </w:pPr>
    </w:p>
    <w:p w14:paraId="40183C60" w14:textId="77777777" w:rsidR="00285EBE" w:rsidRPr="00285EBE" w:rsidRDefault="00285EBE">
      <w:pPr>
        <w:spacing w:before="240" w:after="240" w:line="360" w:lineRule="auto"/>
        <w:jc w:val="both"/>
        <w:rPr>
          <w:rFonts w:ascii="Palatino Linotype" w:eastAsia="Palatino Linotype" w:hAnsi="Palatino Linotype" w:cs="Palatino Linotype"/>
        </w:rPr>
      </w:pPr>
    </w:p>
    <w:p w14:paraId="7CD111AA" w14:textId="77777777" w:rsidR="00285EBE" w:rsidRPr="00285EBE" w:rsidRDefault="00285EBE">
      <w:pPr>
        <w:spacing w:before="240" w:after="240" w:line="360" w:lineRule="auto"/>
        <w:jc w:val="both"/>
        <w:rPr>
          <w:rFonts w:ascii="Palatino Linotype" w:eastAsia="Palatino Linotype" w:hAnsi="Palatino Linotype" w:cs="Palatino Linotype"/>
        </w:rPr>
      </w:pPr>
    </w:p>
    <w:p w14:paraId="7B9FA6BB" w14:textId="77777777" w:rsidR="00285EBE" w:rsidRPr="00285EBE" w:rsidRDefault="00285EBE">
      <w:pPr>
        <w:spacing w:before="240" w:after="240" w:line="360" w:lineRule="auto"/>
        <w:jc w:val="both"/>
        <w:rPr>
          <w:rFonts w:ascii="Palatino Linotype" w:eastAsia="Palatino Linotype" w:hAnsi="Palatino Linotype" w:cs="Palatino Linotype"/>
        </w:rPr>
      </w:pPr>
    </w:p>
    <w:p w14:paraId="36CC5D6E" w14:textId="77777777" w:rsidR="00285EBE" w:rsidRPr="00285EBE" w:rsidRDefault="00285EBE">
      <w:pPr>
        <w:spacing w:before="240" w:after="240" w:line="360" w:lineRule="auto"/>
        <w:jc w:val="both"/>
        <w:rPr>
          <w:rFonts w:ascii="Palatino Linotype" w:eastAsia="Palatino Linotype" w:hAnsi="Palatino Linotype" w:cs="Palatino Linotype"/>
        </w:rPr>
      </w:pPr>
    </w:p>
    <w:p w14:paraId="5929046D" w14:textId="77777777" w:rsidR="00285EBE" w:rsidRPr="00285EBE" w:rsidRDefault="00285EBE">
      <w:pPr>
        <w:spacing w:before="240" w:after="240" w:line="360" w:lineRule="auto"/>
        <w:jc w:val="both"/>
        <w:rPr>
          <w:rFonts w:ascii="Palatino Linotype" w:eastAsia="Palatino Linotype" w:hAnsi="Palatino Linotype" w:cs="Palatino Linotype"/>
        </w:rPr>
      </w:pPr>
    </w:p>
    <w:p w14:paraId="159B9DAC" w14:textId="77777777" w:rsidR="00285EBE" w:rsidRPr="00285EBE" w:rsidRDefault="00285EBE">
      <w:pPr>
        <w:spacing w:before="240" w:after="240" w:line="360" w:lineRule="auto"/>
        <w:jc w:val="both"/>
        <w:rPr>
          <w:rFonts w:ascii="Palatino Linotype" w:eastAsia="Palatino Linotype" w:hAnsi="Palatino Linotype" w:cs="Palatino Linotype"/>
        </w:rPr>
      </w:pPr>
    </w:p>
    <w:p w14:paraId="0DFC7B52" w14:textId="77777777" w:rsidR="00285EBE" w:rsidRPr="00285EBE" w:rsidRDefault="00285EBE">
      <w:pPr>
        <w:spacing w:before="240" w:after="240" w:line="360" w:lineRule="auto"/>
        <w:jc w:val="both"/>
        <w:rPr>
          <w:rFonts w:ascii="Palatino Linotype" w:eastAsia="Palatino Linotype" w:hAnsi="Palatino Linotype" w:cs="Palatino Linotype"/>
        </w:rPr>
      </w:pPr>
    </w:p>
    <w:p w14:paraId="2A13B63B" w14:textId="77777777" w:rsidR="00285EBE" w:rsidRPr="00285EBE" w:rsidRDefault="00285EBE">
      <w:pPr>
        <w:spacing w:before="240" w:after="240" w:line="360" w:lineRule="auto"/>
        <w:jc w:val="both"/>
        <w:rPr>
          <w:rFonts w:ascii="Palatino Linotype" w:eastAsia="Palatino Linotype" w:hAnsi="Palatino Linotype" w:cs="Palatino Linotype"/>
        </w:rPr>
      </w:pPr>
    </w:p>
    <w:p w14:paraId="5142CD2D" w14:textId="77777777" w:rsidR="00285EBE" w:rsidRPr="00285EBE" w:rsidRDefault="00285EBE">
      <w:pPr>
        <w:spacing w:before="240" w:after="240" w:line="360" w:lineRule="auto"/>
        <w:jc w:val="both"/>
        <w:rPr>
          <w:rFonts w:ascii="Palatino Linotype" w:eastAsia="Palatino Linotype" w:hAnsi="Palatino Linotype" w:cs="Palatino Linotype"/>
        </w:rPr>
      </w:pPr>
    </w:p>
    <w:p w14:paraId="0AC605BA" w14:textId="77777777" w:rsidR="00285EBE" w:rsidRPr="00285EBE" w:rsidRDefault="00285EBE">
      <w:pPr>
        <w:spacing w:before="240" w:after="240" w:line="360" w:lineRule="auto"/>
        <w:jc w:val="both"/>
        <w:rPr>
          <w:rFonts w:ascii="Palatino Linotype" w:eastAsia="Palatino Linotype" w:hAnsi="Palatino Linotype" w:cs="Palatino Linotype"/>
        </w:rPr>
      </w:pPr>
    </w:p>
    <w:p w14:paraId="69D663E5" w14:textId="77777777" w:rsidR="00285EBE" w:rsidRPr="00285EBE" w:rsidRDefault="00285EBE">
      <w:pPr>
        <w:spacing w:before="240" w:after="240" w:line="360" w:lineRule="auto"/>
        <w:jc w:val="both"/>
        <w:rPr>
          <w:rFonts w:ascii="Palatino Linotype" w:eastAsia="Palatino Linotype" w:hAnsi="Palatino Linotype" w:cs="Palatino Linotype"/>
        </w:rPr>
      </w:pPr>
    </w:p>
    <w:p w14:paraId="60C3324A" w14:textId="77777777" w:rsidR="00285EBE" w:rsidRPr="00285EBE" w:rsidRDefault="00285EBE">
      <w:pPr>
        <w:spacing w:before="240" w:after="240" w:line="360" w:lineRule="auto"/>
        <w:jc w:val="both"/>
        <w:rPr>
          <w:rFonts w:ascii="Palatino Linotype" w:eastAsia="Palatino Linotype" w:hAnsi="Palatino Linotype" w:cs="Palatino Linotype"/>
        </w:rPr>
      </w:pPr>
    </w:p>
    <w:p w14:paraId="3B6D2284" w14:textId="77777777" w:rsidR="00285EBE" w:rsidRPr="00285EBE" w:rsidRDefault="00285EBE">
      <w:pPr>
        <w:spacing w:before="240" w:after="240" w:line="360" w:lineRule="auto"/>
        <w:jc w:val="both"/>
        <w:rPr>
          <w:rFonts w:ascii="Palatino Linotype" w:eastAsia="Palatino Linotype" w:hAnsi="Palatino Linotype" w:cs="Palatino Linotype"/>
        </w:rPr>
      </w:pPr>
    </w:p>
    <w:p w14:paraId="64D1EF6D" w14:textId="77777777" w:rsidR="00285EBE" w:rsidRPr="00285EBE" w:rsidRDefault="00285EBE">
      <w:pPr>
        <w:spacing w:before="240" w:after="240" w:line="360" w:lineRule="auto"/>
        <w:jc w:val="both"/>
        <w:rPr>
          <w:rFonts w:ascii="Palatino Linotype" w:eastAsia="Palatino Linotype" w:hAnsi="Palatino Linotype" w:cs="Palatino Linotype"/>
        </w:rPr>
      </w:pPr>
    </w:p>
    <w:p w14:paraId="64DB21C1" w14:textId="77777777" w:rsidR="00285EBE" w:rsidRPr="00285EBE" w:rsidRDefault="00285EBE">
      <w:pPr>
        <w:spacing w:before="240" w:after="240" w:line="360" w:lineRule="auto"/>
        <w:jc w:val="both"/>
        <w:rPr>
          <w:rFonts w:ascii="Palatino Linotype" w:eastAsia="Palatino Linotype" w:hAnsi="Palatino Linotype" w:cs="Palatino Linotype"/>
        </w:rPr>
      </w:pPr>
    </w:p>
    <w:p w14:paraId="45AADE4D" w14:textId="77777777" w:rsidR="00285EBE" w:rsidRPr="00285EBE" w:rsidRDefault="00285EBE">
      <w:pPr>
        <w:spacing w:before="240" w:after="240" w:line="360" w:lineRule="auto"/>
        <w:jc w:val="both"/>
        <w:rPr>
          <w:rFonts w:ascii="Palatino Linotype" w:eastAsia="Palatino Linotype" w:hAnsi="Palatino Linotype" w:cs="Palatino Linotype"/>
        </w:rPr>
      </w:pPr>
    </w:p>
    <w:p w14:paraId="471F0D1C" w14:textId="77777777" w:rsidR="00285EBE" w:rsidRPr="00285EBE" w:rsidRDefault="00285EBE">
      <w:pPr>
        <w:spacing w:before="240" w:after="240" w:line="360" w:lineRule="auto"/>
        <w:jc w:val="both"/>
        <w:rPr>
          <w:rFonts w:ascii="Palatino Linotype" w:eastAsia="Palatino Linotype" w:hAnsi="Palatino Linotype" w:cs="Palatino Linotype"/>
        </w:rPr>
      </w:pPr>
    </w:p>
    <w:p w14:paraId="0D46BC8C" w14:textId="77777777" w:rsidR="00285EBE" w:rsidRPr="00285EBE" w:rsidRDefault="00285EBE">
      <w:pPr>
        <w:spacing w:before="240" w:after="240" w:line="360" w:lineRule="auto"/>
        <w:jc w:val="both"/>
        <w:rPr>
          <w:rFonts w:ascii="Palatino Linotype" w:eastAsia="Palatino Linotype" w:hAnsi="Palatino Linotype" w:cs="Palatino Linotype"/>
        </w:rPr>
      </w:pPr>
    </w:p>
    <w:p w14:paraId="6DBC045F" w14:textId="77777777" w:rsidR="00285EBE" w:rsidRPr="00285EBE" w:rsidRDefault="00285EBE">
      <w:pPr>
        <w:spacing w:before="240" w:after="240" w:line="360" w:lineRule="auto"/>
        <w:jc w:val="both"/>
        <w:rPr>
          <w:rFonts w:ascii="Palatino Linotype" w:eastAsia="Palatino Linotype" w:hAnsi="Palatino Linotype" w:cs="Palatino Linotype"/>
        </w:rPr>
      </w:pPr>
    </w:p>
    <w:p w14:paraId="6100B595" w14:textId="77777777" w:rsidR="00285EBE" w:rsidRPr="00285EBE" w:rsidRDefault="00285EBE">
      <w:pPr>
        <w:spacing w:before="240" w:after="240" w:line="360" w:lineRule="auto"/>
        <w:jc w:val="both"/>
        <w:rPr>
          <w:rFonts w:ascii="Palatino Linotype" w:eastAsia="Palatino Linotype" w:hAnsi="Palatino Linotype" w:cs="Palatino Linotype"/>
        </w:rPr>
      </w:pPr>
    </w:p>
    <w:sectPr w:rsidR="00285EBE" w:rsidRPr="00285EBE">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2E54" w14:textId="77777777" w:rsidR="00BC63A0" w:rsidRDefault="00BC63A0">
      <w:r>
        <w:separator/>
      </w:r>
    </w:p>
  </w:endnote>
  <w:endnote w:type="continuationSeparator" w:id="0">
    <w:p w14:paraId="213A6E3E" w14:textId="77777777" w:rsidR="00BC63A0" w:rsidRDefault="00BC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5B25" w14:textId="77777777" w:rsidR="007B154A" w:rsidRDefault="0016535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7309C">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7309C">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24CF60BA" w14:textId="77777777" w:rsidR="007B154A" w:rsidRDefault="007B154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EBF6" w14:textId="77777777" w:rsidR="007B154A" w:rsidRDefault="0016535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7309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7309C">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0E72E69" w14:textId="77777777" w:rsidR="007B154A" w:rsidRDefault="007B154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5E0B" w14:textId="77777777" w:rsidR="00BC63A0" w:rsidRDefault="00BC63A0">
      <w:r>
        <w:separator/>
      </w:r>
    </w:p>
  </w:footnote>
  <w:footnote w:type="continuationSeparator" w:id="0">
    <w:p w14:paraId="6690B84F" w14:textId="77777777" w:rsidR="00BC63A0" w:rsidRDefault="00BC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3156" w14:textId="77777777" w:rsidR="007B154A" w:rsidRDefault="0016535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7024421" wp14:editId="3CFC7F27">
          <wp:simplePos x="0" y="0"/>
          <wp:positionH relativeFrom="column">
            <wp:posOffset>-1080129</wp:posOffset>
          </wp:positionH>
          <wp:positionV relativeFrom="paragraph">
            <wp:posOffset>-488309</wp:posOffset>
          </wp:positionV>
          <wp:extent cx="7809865" cy="10165715"/>
          <wp:effectExtent l="0" t="0" r="0" b="0"/>
          <wp:wrapNone/>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7B154A" w14:paraId="0CE6E964" w14:textId="77777777">
      <w:tc>
        <w:tcPr>
          <w:tcW w:w="2489" w:type="dxa"/>
          <w:shd w:val="clear" w:color="auto" w:fill="auto"/>
        </w:tcPr>
        <w:p w14:paraId="59FD5C26"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7C50893" w14:textId="77777777" w:rsidR="007B154A" w:rsidRDefault="0016535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06669/INFOEM/IP/RR/2024</w:t>
          </w:r>
        </w:p>
      </w:tc>
    </w:tr>
    <w:tr w:rsidR="007B154A" w14:paraId="30E400CD" w14:textId="77777777">
      <w:trPr>
        <w:trHeight w:val="228"/>
      </w:trPr>
      <w:tc>
        <w:tcPr>
          <w:tcW w:w="2489" w:type="dxa"/>
          <w:shd w:val="clear" w:color="auto" w:fill="auto"/>
          <w:vAlign w:val="center"/>
        </w:tcPr>
        <w:p w14:paraId="119449B8"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DCC7A7" w14:textId="77777777" w:rsidR="007B154A" w:rsidRDefault="0016535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7B154A" w14:paraId="2A944DC0" w14:textId="77777777">
      <w:tc>
        <w:tcPr>
          <w:tcW w:w="2489" w:type="dxa"/>
          <w:shd w:val="clear" w:color="auto" w:fill="auto"/>
          <w:vAlign w:val="center"/>
        </w:tcPr>
        <w:p w14:paraId="35FF759E" w14:textId="77777777" w:rsidR="007B154A" w:rsidRDefault="0016535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44FF5C5" w14:textId="77777777" w:rsidR="007B154A" w:rsidRDefault="0016535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7787A8" w14:textId="77777777" w:rsidR="007B154A" w:rsidRDefault="0016535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843E" w14:textId="77777777" w:rsidR="007B154A" w:rsidRDefault="007B154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e"/>
      <w:tblW w:w="5670" w:type="dxa"/>
      <w:tblInd w:w="3261" w:type="dxa"/>
      <w:tblLayout w:type="fixed"/>
      <w:tblLook w:val="0400" w:firstRow="0" w:lastRow="0" w:firstColumn="0" w:lastColumn="0" w:noHBand="0" w:noVBand="1"/>
    </w:tblPr>
    <w:tblGrid>
      <w:gridCol w:w="2551"/>
      <w:gridCol w:w="3119"/>
    </w:tblGrid>
    <w:tr w:rsidR="007B154A" w14:paraId="3E5F8B5D" w14:textId="77777777">
      <w:tc>
        <w:tcPr>
          <w:tcW w:w="2551" w:type="dxa"/>
          <w:shd w:val="clear" w:color="auto" w:fill="auto"/>
          <w:vAlign w:val="center"/>
        </w:tcPr>
        <w:p w14:paraId="3A0DF885"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503D06C" w14:textId="77777777" w:rsidR="007B154A" w:rsidRDefault="0016535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06669/INFOEM/IP/RR/2024</w:t>
          </w:r>
        </w:p>
      </w:tc>
    </w:tr>
    <w:tr w:rsidR="007B154A" w14:paraId="70BDBC03" w14:textId="77777777">
      <w:trPr>
        <w:trHeight w:val="130"/>
      </w:trPr>
      <w:tc>
        <w:tcPr>
          <w:tcW w:w="2551" w:type="dxa"/>
          <w:shd w:val="clear" w:color="auto" w:fill="auto"/>
          <w:vAlign w:val="center"/>
        </w:tcPr>
        <w:p w14:paraId="7272373D"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2BE11CD" w14:textId="77777777" w:rsidR="007B154A" w:rsidRDefault="0016535E">
          <w:pPr>
            <w:tabs>
              <w:tab w:val="left" w:pos="3153"/>
            </w:tabs>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3DA6DADA" wp14:editId="4526B550">
                <wp:simplePos x="0" y="0"/>
                <wp:positionH relativeFrom="column">
                  <wp:posOffset>-4629146</wp:posOffset>
                </wp:positionH>
                <wp:positionV relativeFrom="paragraph">
                  <wp:posOffset>-407663</wp:posOffset>
                </wp:positionV>
                <wp:extent cx="7809865" cy="10165715"/>
                <wp:effectExtent l="0" t="0" r="0" b="0"/>
                <wp:wrapNone/>
                <wp:docPr id="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7B154A" w14:paraId="25306EFC" w14:textId="77777777">
      <w:trPr>
        <w:trHeight w:val="228"/>
      </w:trPr>
      <w:tc>
        <w:tcPr>
          <w:tcW w:w="2551" w:type="dxa"/>
          <w:shd w:val="clear" w:color="auto" w:fill="auto"/>
          <w:vAlign w:val="center"/>
        </w:tcPr>
        <w:p w14:paraId="39E2B76D"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9A39FA6" w14:textId="77777777" w:rsidR="007B154A" w:rsidRDefault="0016535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7B154A" w14:paraId="640C5F00" w14:textId="77777777">
      <w:tc>
        <w:tcPr>
          <w:tcW w:w="2551" w:type="dxa"/>
          <w:shd w:val="clear" w:color="auto" w:fill="auto"/>
          <w:vAlign w:val="center"/>
        </w:tcPr>
        <w:p w14:paraId="4E1E7E8E" w14:textId="77777777" w:rsidR="007B154A" w:rsidRDefault="001653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2E9F298" w14:textId="77777777" w:rsidR="007B154A" w:rsidRDefault="0016535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9A55C2B" w14:textId="77777777" w:rsidR="007B154A" w:rsidRDefault="007B154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6C"/>
    <w:multiLevelType w:val="multilevel"/>
    <w:tmpl w:val="513CE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A4750"/>
    <w:multiLevelType w:val="multilevel"/>
    <w:tmpl w:val="1D546C1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1C065B"/>
    <w:multiLevelType w:val="multilevel"/>
    <w:tmpl w:val="F28CA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4A"/>
    <w:rsid w:val="0016535E"/>
    <w:rsid w:val="00285EBE"/>
    <w:rsid w:val="006A45DF"/>
    <w:rsid w:val="007B154A"/>
    <w:rsid w:val="009E1484"/>
    <w:rsid w:val="00BC63A0"/>
    <w:rsid w:val="00BF730D"/>
    <w:rsid w:val="00D73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6475"/>
  <w15:docId w15:val="{899CC277-34BD-48A8-A8FF-EBCDC158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5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customStyle="1" w:styleId="Citas">
    <w:name w:val="Citas"/>
    <w:basedOn w:val="Normal"/>
    <w:qFormat/>
    <w:rsid w:val="0080344A"/>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44117.pag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254233.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hBo3jXE9y9er9APA/Ha63YFkw==">CgMxLjAyCGguZ2pkZ3hzMgloLjN6bnlzaDcyCWguMzBqMHpsbDIIaC50eWpjd3QyCWguM3JkY3JqbjIJaC4zZHk2dmttMgloLjJldDkycDAyCWguNGQzNG9nODIJaC4xZm9iOXRlOAByITFHbWhyV3JjWEpVTmplYjB6bFdYU0NabGtfeTBRU2hraQ==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11110</Words>
  <Characters>61105</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2024-11-29T18:30:00Z</cp:lastPrinted>
  <dcterms:created xsi:type="dcterms:W3CDTF">2024-12-06T19:47:00Z</dcterms:created>
  <dcterms:modified xsi:type="dcterms:W3CDTF">2024-12-06T19:47:00Z</dcterms:modified>
</cp:coreProperties>
</file>