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BA07DC" w:rsidRDefault="00AE3DA7" w:rsidP="00141876">
          <w:pPr>
            <w:pStyle w:val="TtuloTDC"/>
            <w:spacing w:before="0" w:line="240" w:lineRule="auto"/>
            <w:rPr>
              <w:rFonts w:ascii="Palatino Linotype" w:hAnsi="Palatino Linotype"/>
              <w:sz w:val="24"/>
              <w:szCs w:val="24"/>
              <w:lang w:val="es-ES"/>
            </w:rPr>
          </w:pPr>
          <w:r w:rsidRPr="00BA07DC">
            <w:rPr>
              <w:rFonts w:ascii="Palatino Linotype" w:hAnsi="Palatino Linotype"/>
              <w:sz w:val="24"/>
              <w:szCs w:val="24"/>
              <w:lang w:val="es-ES"/>
            </w:rPr>
            <w:t>Contenido</w:t>
          </w:r>
        </w:p>
        <w:p w14:paraId="3EB312A7" w14:textId="77777777" w:rsidR="00AA6EA9" w:rsidRPr="00BA07DC" w:rsidRDefault="00AA6EA9" w:rsidP="00141876">
          <w:pPr>
            <w:spacing w:line="240" w:lineRule="auto"/>
            <w:rPr>
              <w:sz w:val="16"/>
              <w:szCs w:val="16"/>
              <w:lang w:val="es-ES" w:eastAsia="es-MX"/>
            </w:rPr>
          </w:pPr>
        </w:p>
        <w:p w14:paraId="029AC758" w14:textId="5EBC6ED4" w:rsidR="00190C6F" w:rsidRPr="00BA07DC" w:rsidRDefault="00AE3DA7">
          <w:pPr>
            <w:pStyle w:val="TDC1"/>
            <w:tabs>
              <w:tab w:val="right" w:leader="dot" w:pos="9034"/>
            </w:tabs>
            <w:rPr>
              <w:rFonts w:asciiTheme="minorHAnsi" w:eastAsiaTheme="minorEastAsia" w:hAnsiTheme="minorHAnsi" w:cstheme="minorBidi"/>
              <w:noProof/>
              <w:szCs w:val="22"/>
              <w:lang w:eastAsia="es-MX"/>
            </w:rPr>
          </w:pPr>
          <w:r w:rsidRPr="00BA07DC">
            <w:rPr>
              <w:sz w:val="16"/>
              <w:szCs w:val="16"/>
            </w:rPr>
            <w:fldChar w:fldCharType="begin"/>
          </w:r>
          <w:r w:rsidRPr="00BA07DC">
            <w:rPr>
              <w:sz w:val="16"/>
              <w:szCs w:val="16"/>
            </w:rPr>
            <w:instrText xml:space="preserve"> TOC \o "1-3" \h \z \u </w:instrText>
          </w:r>
          <w:r w:rsidRPr="00BA07DC">
            <w:rPr>
              <w:sz w:val="16"/>
              <w:szCs w:val="16"/>
            </w:rPr>
            <w:fldChar w:fldCharType="separate"/>
          </w:r>
          <w:hyperlink w:anchor="_Toc179924194" w:history="1">
            <w:r w:rsidR="00190C6F" w:rsidRPr="00BA07DC">
              <w:rPr>
                <w:rStyle w:val="Hipervnculo"/>
                <w:noProof/>
              </w:rPr>
              <w:t>ANTECEDENTES</w:t>
            </w:r>
            <w:r w:rsidR="00190C6F" w:rsidRPr="00BA07DC">
              <w:rPr>
                <w:noProof/>
                <w:webHidden/>
              </w:rPr>
              <w:tab/>
            </w:r>
            <w:r w:rsidR="00190C6F" w:rsidRPr="00BA07DC">
              <w:rPr>
                <w:noProof/>
                <w:webHidden/>
              </w:rPr>
              <w:fldChar w:fldCharType="begin"/>
            </w:r>
            <w:r w:rsidR="00190C6F" w:rsidRPr="00BA07DC">
              <w:rPr>
                <w:noProof/>
                <w:webHidden/>
              </w:rPr>
              <w:instrText xml:space="preserve"> PAGEREF _Toc179924194 \h </w:instrText>
            </w:r>
            <w:r w:rsidR="00190C6F" w:rsidRPr="00BA07DC">
              <w:rPr>
                <w:noProof/>
                <w:webHidden/>
              </w:rPr>
            </w:r>
            <w:r w:rsidR="00190C6F" w:rsidRPr="00BA07DC">
              <w:rPr>
                <w:noProof/>
                <w:webHidden/>
              </w:rPr>
              <w:fldChar w:fldCharType="separate"/>
            </w:r>
            <w:r w:rsidR="00B60DB6">
              <w:rPr>
                <w:noProof/>
                <w:webHidden/>
              </w:rPr>
              <w:t>1</w:t>
            </w:r>
            <w:r w:rsidR="00190C6F" w:rsidRPr="00BA07DC">
              <w:rPr>
                <w:noProof/>
                <w:webHidden/>
              </w:rPr>
              <w:fldChar w:fldCharType="end"/>
            </w:r>
          </w:hyperlink>
        </w:p>
        <w:p w14:paraId="06DE259B" w14:textId="3B58F317" w:rsidR="00190C6F" w:rsidRPr="00BA07DC" w:rsidRDefault="0046123E">
          <w:pPr>
            <w:pStyle w:val="TDC2"/>
            <w:rPr>
              <w:rFonts w:asciiTheme="minorHAnsi" w:eastAsiaTheme="minorEastAsia" w:hAnsiTheme="minorHAnsi" w:cstheme="minorBidi"/>
              <w:noProof/>
              <w:szCs w:val="22"/>
              <w:lang w:eastAsia="es-MX"/>
            </w:rPr>
          </w:pPr>
          <w:hyperlink w:anchor="_Toc179924195" w:history="1">
            <w:r w:rsidR="00190C6F" w:rsidRPr="00BA07DC">
              <w:rPr>
                <w:rStyle w:val="Hipervnculo"/>
                <w:noProof/>
              </w:rPr>
              <w:t>DE LA SOLICITUD DE INFORMACIÓN</w:t>
            </w:r>
            <w:r w:rsidR="00190C6F" w:rsidRPr="00BA07DC">
              <w:rPr>
                <w:noProof/>
                <w:webHidden/>
              </w:rPr>
              <w:tab/>
            </w:r>
            <w:r w:rsidR="00190C6F" w:rsidRPr="00BA07DC">
              <w:rPr>
                <w:noProof/>
                <w:webHidden/>
              </w:rPr>
              <w:fldChar w:fldCharType="begin"/>
            </w:r>
            <w:r w:rsidR="00190C6F" w:rsidRPr="00BA07DC">
              <w:rPr>
                <w:noProof/>
                <w:webHidden/>
              </w:rPr>
              <w:instrText xml:space="preserve"> PAGEREF _Toc179924195 \h </w:instrText>
            </w:r>
            <w:r w:rsidR="00190C6F" w:rsidRPr="00BA07DC">
              <w:rPr>
                <w:noProof/>
                <w:webHidden/>
              </w:rPr>
            </w:r>
            <w:r w:rsidR="00190C6F" w:rsidRPr="00BA07DC">
              <w:rPr>
                <w:noProof/>
                <w:webHidden/>
              </w:rPr>
              <w:fldChar w:fldCharType="separate"/>
            </w:r>
            <w:r w:rsidR="00B60DB6">
              <w:rPr>
                <w:noProof/>
                <w:webHidden/>
              </w:rPr>
              <w:t>1</w:t>
            </w:r>
            <w:r w:rsidR="00190C6F" w:rsidRPr="00BA07DC">
              <w:rPr>
                <w:noProof/>
                <w:webHidden/>
              </w:rPr>
              <w:fldChar w:fldCharType="end"/>
            </w:r>
          </w:hyperlink>
        </w:p>
        <w:p w14:paraId="13556C5A" w14:textId="7BF3938B" w:rsidR="00190C6F" w:rsidRPr="00BA07DC" w:rsidRDefault="0046123E">
          <w:pPr>
            <w:pStyle w:val="TDC3"/>
            <w:rPr>
              <w:rFonts w:asciiTheme="minorHAnsi" w:eastAsiaTheme="minorEastAsia" w:hAnsiTheme="minorHAnsi" w:cstheme="minorBidi"/>
              <w:noProof/>
              <w:szCs w:val="22"/>
              <w:lang w:eastAsia="es-MX"/>
            </w:rPr>
          </w:pPr>
          <w:hyperlink w:anchor="_Toc179924196" w:history="1">
            <w:r w:rsidR="00190C6F" w:rsidRPr="00BA07DC">
              <w:rPr>
                <w:rStyle w:val="Hipervnculo"/>
                <w:noProof/>
              </w:rPr>
              <w:t>a) Solicitud de información</w:t>
            </w:r>
            <w:r w:rsidR="00190C6F" w:rsidRPr="00BA07DC">
              <w:rPr>
                <w:noProof/>
                <w:webHidden/>
              </w:rPr>
              <w:tab/>
            </w:r>
            <w:r w:rsidR="00190C6F" w:rsidRPr="00BA07DC">
              <w:rPr>
                <w:noProof/>
                <w:webHidden/>
              </w:rPr>
              <w:fldChar w:fldCharType="begin"/>
            </w:r>
            <w:r w:rsidR="00190C6F" w:rsidRPr="00BA07DC">
              <w:rPr>
                <w:noProof/>
                <w:webHidden/>
              </w:rPr>
              <w:instrText xml:space="preserve"> PAGEREF _Toc179924196 \h </w:instrText>
            </w:r>
            <w:r w:rsidR="00190C6F" w:rsidRPr="00BA07DC">
              <w:rPr>
                <w:noProof/>
                <w:webHidden/>
              </w:rPr>
            </w:r>
            <w:r w:rsidR="00190C6F" w:rsidRPr="00BA07DC">
              <w:rPr>
                <w:noProof/>
                <w:webHidden/>
              </w:rPr>
              <w:fldChar w:fldCharType="separate"/>
            </w:r>
            <w:r w:rsidR="00B60DB6">
              <w:rPr>
                <w:noProof/>
                <w:webHidden/>
              </w:rPr>
              <w:t>1</w:t>
            </w:r>
            <w:r w:rsidR="00190C6F" w:rsidRPr="00BA07DC">
              <w:rPr>
                <w:noProof/>
                <w:webHidden/>
              </w:rPr>
              <w:fldChar w:fldCharType="end"/>
            </w:r>
          </w:hyperlink>
        </w:p>
        <w:p w14:paraId="4F2A7647" w14:textId="7DF10FAC" w:rsidR="00190C6F" w:rsidRPr="00BA07DC" w:rsidRDefault="0046123E">
          <w:pPr>
            <w:pStyle w:val="TDC3"/>
            <w:rPr>
              <w:rFonts w:asciiTheme="minorHAnsi" w:eastAsiaTheme="minorEastAsia" w:hAnsiTheme="minorHAnsi" w:cstheme="minorBidi"/>
              <w:noProof/>
              <w:szCs w:val="22"/>
              <w:lang w:eastAsia="es-MX"/>
            </w:rPr>
          </w:pPr>
          <w:hyperlink w:anchor="_Toc179924197" w:history="1">
            <w:r w:rsidR="00190C6F" w:rsidRPr="00BA07DC">
              <w:rPr>
                <w:rStyle w:val="Hipervnculo"/>
                <w:noProof/>
              </w:rPr>
              <w:t>b) Turno de la solicitud de información</w:t>
            </w:r>
            <w:r w:rsidR="00190C6F" w:rsidRPr="00BA07DC">
              <w:rPr>
                <w:noProof/>
                <w:webHidden/>
              </w:rPr>
              <w:tab/>
            </w:r>
            <w:r w:rsidR="00190C6F" w:rsidRPr="00BA07DC">
              <w:rPr>
                <w:noProof/>
                <w:webHidden/>
              </w:rPr>
              <w:fldChar w:fldCharType="begin"/>
            </w:r>
            <w:r w:rsidR="00190C6F" w:rsidRPr="00BA07DC">
              <w:rPr>
                <w:noProof/>
                <w:webHidden/>
              </w:rPr>
              <w:instrText xml:space="preserve"> PAGEREF _Toc179924197 \h </w:instrText>
            </w:r>
            <w:r w:rsidR="00190C6F" w:rsidRPr="00BA07DC">
              <w:rPr>
                <w:noProof/>
                <w:webHidden/>
              </w:rPr>
            </w:r>
            <w:r w:rsidR="00190C6F" w:rsidRPr="00BA07DC">
              <w:rPr>
                <w:noProof/>
                <w:webHidden/>
              </w:rPr>
              <w:fldChar w:fldCharType="separate"/>
            </w:r>
            <w:r w:rsidR="00B60DB6">
              <w:rPr>
                <w:noProof/>
                <w:webHidden/>
              </w:rPr>
              <w:t>2</w:t>
            </w:r>
            <w:r w:rsidR="00190C6F" w:rsidRPr="00BA07DC">
              <w:rPr>
                <w:noProof/>
                <w:webHidden/>
              </w:rPr>
              <w:fldChar w:fldCharType="end"/>
            </w:r>
          </w:hyperlink>
        </w:p>
        <w:p w14:paraId="2B085839" w14:textId="7D10EAAE" w:rsidR="00190C6F" w:rsidRPr="00BA07DC" w:rsidRDefault="0046123E">
          <w:pPr>
            <w:pStyle w:val="TDC3"/>
            <w:rPr>
              <w:rFonts w:asciiTheme="minorHAnsi" w:eastAsiaTheme="minorEastAsia" w:hAnsiTheme="minorHAnsi" w:cstheme="minorBidi"/>
              <w:noProof/>
              <w:szCs w:val="22"/>
              <w:lang w:eastAsia="es-MX"/>
            </w:rPr>
          </w:pPr>
          <w:hyperlink w:anchor="_Toc179924198" w:history="1">
            <w:r w:rsidR="00190C6F" w:rsidRPr="00BA07DC">
              <w:rPr>
                <w:rStyle w:val="Hipervnculo"/>
                <w:noProof/>
              </w:rPr>
              <w:t>c) Solicitud de aclaración de información</w:t>
            </w:r>
            <w:r w:rsidR="00190C6F" w:rsidRPr="00BA07DC">
              <w:rPr>
                <w:noProof/>
                <w:webHidden/>
              </w:rPr>
              <w:tab/>
            </w:r>
            <w:r w:rsidR="00190C6F" w:rsidRPr="00BA07DC">
              <w:rPr>
                <w:noProof/>
                <w:webHidden/>
              </w:rPr>
              <w:fldChar w:fldCharType="begin"/>
            </w:r>
            <w:r w:rsidR="00190C6F" w:rsidRPr="00BA07DC">
              <w:rPr>
                <w:noProof/>
                <w:webHidden/>
              </w:rPr>
              <w:instrText xml:space="preserve"> PAGEREF _Toc179924198 \h </w:instrText>
            </w:r>
            <w:r w:rsidR="00190C6F" w:rsidRPr="00BA07DC">
              <w:rPr>
                <w:noProof/>
                <w:webHidden/>
              </w:rPr>
            </w:r>
            <w:r w:rsidR="00190C6F" w:rsidRPr="00BA07DC">
              <w:rPr>
                <w:noProof/>
                <w:webHidden/>
              </w:rPr>
              <w:fldChar w:fldCharType="separate"/>
            </w:r>
            <w:r w:rsidR="00B60DB6">
              <w:rPr>
                <w:noProof/>
                <w:webHidden/>
              </w:rPr>
              <w:t>2</w:t>
            </w:r>
            <w:r w:rsidR="00190C6F" w:rsidRPr="00BA07DC">
              <w:rPr>
                <w:noProof/>
                <w:webHidden/>
              </w:rPr>
              <w:fldChar w:fldCharType="end"/>
            </w:r>
          </w:hyperlink>
        </w:p>
        <w:p w14:paraId="7A2D5D5E" w14:textId="1B0DC800" w:rsidR="00190C6F" w:rsidRPr="00BA07DC" w:rsidRDefault="0046123E">
          <w:pPr>
            <w:pStyle w:val="TDC3"/>
            <w:rPr>
              <w:rFonts w:asciiTheme="minorHAnsi" w:eastAsiaTheme="minorEastAsia" w:hAnsiTheme="minorHAnsi" w:cstheme="minorBidi"/>
              <w:noProof/>
              <w:szCs w:val="22"/>
              <w:lang w:eastAsia="es-MX"/>
            </w:rPr>
          </w:pPr>
          <w:hyperlink w:anchor="_Toc179924199" w:history="1">
            <w:r w:rsidR="00190C6F" w:rsidRPr="00BA07DC">
              <w:rPr>
                <w:rStyle w:val="Hipervnculo"/>
                <w:noProof/>
              </w:rPr>
              <w:t xml:space="preserve">d) </w:t>
            </w:r>
            <w:r w:rsidR="00190C6F" w:rsidRPr="00BA07DC">
              <w:rPr>
                <w:rStyle w:val="Hipervnculo"/>
                <w:noProof/>
                <w:lang w:val="es-ES"/>
              </w:rPr>
              <w:t>Aclaración</w:t>
            </w:r>
            <w:r w:rsidR="00190C6F" w:rsidRPr="00BA07DC">
              <w:rPr>
                <w:noProof/>
                <w:webHidden/>
              </w:rPr>
              <w:tab/>
            </w:r>
            <w:r w:rsidR="00190C6F" w:rsidRPr="00BA07DC">
              <w:rPr>
                <w:noProof/>
                <w:webHidden/>
              </w:rPr>
              <w:fldChar w:fldCharType="begin"/>
            </w:r>
            <w:r w:rsidR="00190C6F" w:rsidRPr="00BA07DC">
              <w:rPr>
                <w:noProof/>
                <w:webHidden/>
              </w:rPr>
              <w:instrText xml:space="preserve"> PAGEREF _Toc179924199 \h </w:instrText>
            </w:r>
            <w:r w:rsidR="00190C6F" w:rsidRPr="00BA07DC">
              <w:rPr>
                <w:noProof/>
                <w:webHidden/>
              </w:rPr>
            </w:r>
            <w:r w:rsidR="00190C6F" w:rsidRPr="00BA07DC">
              <w:rPr>
                <w:noProof/>
                <w:webHidden/>
              </w:rPr>
              <w:fldChar w:fldCharType="separate"/>
            </w:r>
            <w:r w:rsidR="00B60DB6">
              <w:rPr>
                <w:noProof/>
                <w:webHidden/>
              </w:rPr>
              <w:t>3</w:t>
            </w:r>
            <w:r w:rsidR="00190C6F" w:rsidRPr="00BA07DC">
              <w:rPr>
                <w:noProof/>
                <w:webHidden/>
              </w:rPr>
              <w:fldChar w:fldCharType="end"/>
            </w:r>
          </w:hyperlink>
        </w:p>
        <w:p w14:paraId="3963D71C" w14:textId="43132DEF" w:rsidR="00190C6F" w:rsidRPr="00BA07DC" w:rsidRDefault="0046123E">
          <w:pPr>
            <w:pStyle w:val="TDC3"/>
            <w:rPr>
              <w:rFonts w:asciiTheme="minorHAnsi" w:eastAsiaTheme="minorEastAsia" w:hAnsiTheme="minorHAnsi" w:cstheme="minorBidi"/>
              <w:noProof/>
              <w:szCs w:val="22"/>
              <w:lang w:eastAsia="es-MX"/>
            </w:rPr>
          </w:pPr>
          <w:hyperlink w:anchor="_Toc179924200" w:history="1">
            <w:r w:rsidR="00190C6F" w:rsidRPr="00BA07DC">
              <w:rPr>
                <w:rStyle w:val="Hipervnculo"/>
                <w:noProof/>
                <w:lang w:val="es-ES"/>
              </w:rPr>
              <w:t>e) Prórroga</w:t>
            </w:r>
            <w:r w:rsidR="00190C6F" w:rsidRPr="00BA07DC">
              <w:rPr>
                <w:noProof/>
                <w:webHidden/>
              </w:rPr>
              <w:tab/>
            </w:r>
            <w:r w:rsidR="00190C6F" w:rsidRPr="00BA07DC">
              <w:rPr>
                <w:noProof/>
                <w:webHidden/>
              </w:rPr>
              <w:fldChar w:fldCharType="begin"/>
            </w:r>
            <w:r w:rsidR="00190C6F" w:rsidRPr="00BA07DC">
              <w:rPr>
                <w:noProof/>
                <w:webHidden/>
              </w:rPr>
              <w:instrText xml:space="preserve"> PAGEREF _Toc179924200 \h </w:instrText>
            </w:r>
            <w:r w:rsidR="00190C6F" w:rsidRPr="00BA07DC">
              <w:rPr>
                <w:noProof/>
                <w:webHidden/>
              </w:rPr>
            </w:r>
            <w:r w:rsidR="00190C6F" w:rsidRPr="00BA07DC">
              <w:rPr>
                <w:noProof/>
                <w:webHidden/>
              </w:rPr>
              <w:fldChar w:fldCharType="separate"/>
            </w:r>
            <w:r w:rsidR="00B60DB6">
              <w:rPr>
                <w:noProof/>
                <w:webHidden/>
              </w:rPr>
              <w:t>3</w:t>
            </w:r>
            <w:r w:rsidR="00190C6F" w:rsidRPr="00BA07DC">
              <w:rPr>
                <w:noProof/>
                <w:webHidden/>
              </w:rPr>
              <w:fldChar w:fldCharType="end"/>
            </w:r>
          </w:hyperlink>
        </w:p>
        <w:p w14:paraId="46401FAB" w14:textId="030D7D66" w:rsidR="00190C6F" w:rsidRPr="00BA07DC" w:rsidRDefault="0046123E">
          <w:pPr>
            <w:pStyle w:val="TDC3"/>
            <w:rPr>
              <w:rFonts w:asciiTheme="minorHAnsi" w:eastAsiaTheme="minorEastAsia" w:hAnsiTheme="minorHAnsi" w:cstheme="minorBidi"/>
              <w:noProof/>
              <w:szCs w:val="22"/>
              <w:lang w:eastAsia="es-MX"/>
            </w:rPr>
          </w:pPr>
          <w:hyperlink w:anchor="_Toc179924201" w:history="1">
            <w:r w:rsidR="00190C6F" w:rsidRPr="00BA07DC">
              <w:rPr>
                <w:rStyle w:val="Hipervnculo"/>
                <w:noProof/>
              </w:rPr>
              <w:t xml:space="preserve">f) </w:t>
            </w:r>
            <w:r w:rsidR="00190C6F" w:rsidRPr="00BA07DC">
              <w:rPr>
                <w:rStyle w:val="Hipervnculo"/>
                <w:noProof/>
                <w:lang w:val="es-ES"/>
              </w:rPr>
              <w:t xml:space="preserve">Respuesta </w:t>
            </w:r>
            <w:r w:rsidR="00190C6F" w:rsidRPr="00BA07DC">
              <w:rPr>
                <w:rStyle w:val="Hipervnculo"/>
                <w:rFonts w:eastAsia="Calibri"/>
                <w:noProof/>
                <w:lang w:eastAsia="en-US"/>
              </w:rPr>
              <w:t>del Sujeto Obligado</w:t>
            </w:r>
            <w:r w:rsidR="00190C6F" w:rsidRPr="00BA07DC">
              <w:rPr>
                <w:noProof/>
                <w:webHidden/>
              </w:rPr>
              <w:tab/>
            </w:r>
            <w:r w:rsidR="00190C6F" w:rsidRPr="00BA07DC">
              <w:rPr>
                <w:noProof/>
                <w:webHidden/>
              </w:rPr>
              <w:fldChar w:fldCharType="begin"/>
            </w:r>
            <w:r w:rsidR="00190C6F" w:rsidRPr="00BA07DC">
              <w:rPr>
                <w:noProof/>
                <w:webHidden/>
              </w:rPr>
              <w:instrText xml:space="preserve"> PAGEREF _Toc179924201 \h </w:instrText>
            </w:r>
            <w:r w:rsidR="00190C6F" w:rsidRPr="00BA07DC">
              <w:rPr>
                <w:noProof/>
                <w:webHidden/>
              </w:rPr>
            </w:r>
            <w:r w:rsidR="00190C6F" w:rsidRPr="00BA07DC">
              <w:rPr>
                <w:noProof/>
                <w:webHidden/>
              </w:rPr>
              <w:fldChar w:fldCharType="separate"/>
            </w:r>
            <w:r w:rsidR="00B60DB6">
              <w:rPr>
                <w:noProof/>
                <w:webHidden/>
              </w:rPr>
              <w:t>4</w:t>
            </w:r>
            <w:r w:rsidR="00190C6F" w:rsidRPr="00BA07DC">
              <w:rPr>
                <w:noProof/>
                <w:webHidden/>
              </w:rPr>
              <w:fldChar w:fldCharType="end"/>
            </w:r>
          </w:hyperlink>
        </w:p>
        <w:p w14:paraId="250BBC70" w14:textId="2FA7BACA" w:rsidR="00190C6F" w:rsidRPr="00BA07DC" w:rsidRDefault="0046123E">
          <w:pPr>
            <w:pStyle w:val="TDC2"/>
            <w:rPr>
              <w:rFonts w:asciiTheme="minorHAnsi" w:eastAsiaTheme="minorEastAsia" w:hAnsiTheme="minorHAnsi" w:cstheme="minorBidi"/>
              <w:noProof/>
              <w:szCs w:val="22"/>
              <w:lang w:eastAsia="es-MX"/>
            </w:rPr>
          </w:pPr>
          <w:hyperlink w:anchor="_Toc179924202" w:history="1">
            <w:r w:rsidR="00190C6F" w:rsidRPr="00BA07DC">
              <w:rPr>
                <w:rStyle w:val="Hipervnculo"/>
                <w:noProof/>
              </w:rPr>
              <w:t>DEL RECURSO DE REVISIÓN</w:t>
            </w:r>
            <w:r w:rsidR="00190C6F" w:rsidRPr="00BA07DC">
              <w:rPr>
                <w:noProof/>
                <w:webHidden/>
              </w:rPr>
              <w:tab/>
            </w:r>
            <w:r w:rsidR="00190C6F" w:rsidRPr="00BA07DC">
              <w:rPr>
                <w:noProof/>
                <w:webHidden/>
              </w:rPr>
              <w:fldChar w:fldCharType="begin"/>
            </w:r>
            <w:r w:rsidR="00190C6F" w:rsidRPr="00BA07DC">
              <w:rPr>
                <w:noProof/>
                <w:webHidden/>
              </w:rPr>
              <w:instrText xml:space="preserve"> PAGEREF _Toc179924202 \h </w:instrText>
            </w:r>
            <w:r w:rsidR="00190C6F" w:rsidRPr="00BA07DC">
              <w:rPr>
                <w:noProof/>
                <w:webHidden/>
              </w:rPr>
            </w:r>
            <w:r w:rsidR="00190C6F" w:rsidRPr="00BA07DC">
              <w:rPr>
                <w:noProof/>
                <w:webHidden/>
              </w:rPr>
              <w:fldChar w:fldCharType="separate"/>
            </w:r>
            <w:r w:rsidR="00B60DB6">
              <w:rPr>
                <w:noProof/>
                <w:webHidden/>
              </w:rPr>
              <w:t>5</w:t>
            </w:r>
            <w:r w:rsidR="00190C6F" w:rsidRPr="00BA07DC">
              <w:rPr>
                <w:noProof/>
                <w:webHidden/>
              </w:rPr>
              <w:fldChar w:fldCharType="end"/>
            </w:r>
          </w:hyperlink>
        </w:p>
        <w:p w14:paraId="4E48DBF2" w14:textId="7AD052EE" w:rsidR="00190C6F" w:rsidRPr="00BA07DC" w:rsidRDefault="0046123E">
          <w:pPr>
            <w:pStyle w:val="TDC3"/>
            <w:rPr>
              <w:rFonts w:asciiTheme="minorHAnsi" w:eastAsiaTheme="minorEastAsia" w:hAnsiTheme="minorHAnsi" w:cstheme="minorBidi"/>
              <w:noProof/>
              <w:szCs w:val="22"/>
              <w:lang w:eastAsia="es-MX"/>
            </w:rPr>
          </w:pPr>
          <w:hyperlink w:anchor="_Toc179924203" w:history="1">
            <w:r w:rsidR="00190C6F" w:rsidRPr="00BA07DC">
              <w:rPr>
                <w:rStyle w:val="Hipervnculo"/>
                <w:noProof/>
              </w:rPr>
              <w:t>a) Interposición del Recurso de Revisión</w:t>
            </w:r>
            <w:r w:rsidR="00190C6F" w:rsidRPr="00BA07DC">
              <w:rPr>
                <w:noProof/>
                <w:webHidden/>
              </w:rPr>
              <w:tab/>
            </w:r>
            <w:r w:rsidR="00190C6F" w:rsidRPr="00BA07DC">
              <w:rPr>
                <w:noProof/>
                <w:webHidden/>
              </w:rPr>
              <w:fldChar w:fldCharType="begin"/>
            </w:r>
            <w:r w:rsidR="00190C6F" w:rsidRPr="00BA07DC">
              <w:rPr>
                <w:noProof/>
                <w:webHidden/>
              </w:rPr>
              <w:instrText xml:space="preserve"> PAGEREF _Toc179924203 \h </w:instrText>
            </w:r>
            <w:r w:rsidR="00190C6F" w:rsidRPr="00BA07DC">
              <w:rPr>
                <w:noProof/>
                <w:webHidden/>
              </w:rPr>
            </w:r>
            <w:r w:rsidR="00190C6F" w:rsidRPr="00BA07DC">
              <w:rPr>
                <w:noProof/>
                <w:webHidden/>
              </w:rPr>
              <w:fldChar w:fldCharType="separate"/>
            </w:r>
            <w:r w:rsidR="00B60DB6">
              <w:rPr>
                <w:noProof/>
                <w:webHidden/>
              </w:rPr>
              <w:t>5</w:t>
            </w:r>
            <w:r w:rsidR="00190C6F" w:rsidRPr="00BA07DC">
              <w:rPr>
                <w:noProof/>
                <w:webHidden/>
              </w:rPr>
              <w:fldChar w:fldCharType="end"/>
            </w:r>
          </w:hyperlink>
        </w:p>
        <w:p w14:paraId="5C2AA2C9" w14:textId="44752F7F" w:rsidR="00190C6F" w:rsidRPr="00BA07DC" w:rsidRDefault="0046123E">
          <w:pPr>
            <w:pStyle w:val="TDC3"/>
            <w:rPr>
              <w:rFonts w:asciiTheme="minorHAnsi" w:eastAsiaTheme="minorEastAsia" w:hAnsiTheme="minorHAnsi" w:cstheme="minorBidi"/>
              <w:noProof/>
              <w:szCs w:val="22"/>
              <w:lang w:eastAsia="es-MX"/>
            </w:rPr>
          </w:pPr>
          <w:hyperlink w:anchor="_Toc179924204" w:history="1">
            <w:r w:rsidR="00190C6F" w:rsidRPr="00BA07DC">
              <w:rPr>
                <w:rStyle w:val="Hipervnculo"/>
                <w:noProof/>
              </w:rPr>
              <w:t>b) Turno del Recurso de Revisión</w:t>
            </w:r>
            <w:r w:rsidR="00190C6F" w:rsidRPr="00BA07DC">
              <w:rPr>
                <w:noProof/>
                <w:webHidden/>
              </w:rPr>
              <w:tab/>
            </w:r>
            <w:r w:rsidR="00190C6F" w:rsidRPr="00BA07DC">
              <w:rPr>
                <w:noProof/>
                <w:webHidden/>
              </w:rPr>
              <w:fldChar w:fldCharType="begin"/>
            </w:r>
            <w:r w:rsidR="00190C6F" w:rsidRPr="00BA07DC">
              <w:rPr>
                <w:noProof/>
                <w:webHidden/>
              </w:rPr>
              <w:instrText xml:space="preserve"> PAGEREF _Toc179924204 \h </w:instrText>
            </w:r>
            <w:r w:rsidR="00190C6F" w:rsidRPr="00BA07DC">
              <w:rPr>
                <w:noProof/>
                <w:webHidden/>
              </w:rPr>
            </w:r>
            <w:r w:rsidR="00190C6F" w:rsidRPr="00BA07DC">
              <w:rPr>
                <w:noProof/>
                <w:webHidden/>
              </w:rPr>
              <w:fldChar w:fldCharType="separate"/>
            </w:r>
            <w:r w:rsidR="00B60DB6">
              <w:rPr>
                <w:noProof/>
                <w:webHidden/>
              </w:rPr>
              <w:t>6</w:t>
            </w:r>
            <w:r w:rsidR="00190C6F" w:rsidRPr="00BA07DC">
              <w:rPr>
                <w:noProof/>
                <w:webHidden/>
              </w:rPr>
              <w:fldChar w:fldCharType="end"/>
            </w:r>
          </w:hyperlink>
        </w:p>
        <w:p w14:paraId="6AB3EAFC" w14:textId="6A22B0B1" w:rsidR="00190C6F" w:rsidRPr="00BA07DC" w:rsidRDefault="0046123E">
          <w:pPr>
            <w:pStyle w:val="TDC3"/>
            <w:rPr>
              <w:rFonts w:asciiTheme="minorHAnsi" w:eastAsiaTheme="minorEastAsia" w:hAnsiTheme="minorHAnsi" w:cstheme="minorBidi"/>
              <w:noProof/>
              <w:szCs w:val="22"/>
              <w:lang w:eastAsia="es-MX"/>
            </w:rPr>
          </w:pPr>
          <w:hyperlink w:anchor="_Toc179924205" w:history="1">
            <w:r w:rsidR="00190C6F" w:rsidRPr="00BA07DC">
              <w:rPr>
                <w:rStyle w:val="Hipervnculo"/>
                <w:noProof/>
              </w:rPr>
              <w:t>c) Admisión del Recurso de Revisión</w:t>
            </w:r>
            <w:r w:rsidR="00190C6F" w:rsidRPr="00BA07DC">
              <w:rPr>
                <w:noProof/>
                <w:webHidden/>
              </w:rPr>
              <w:tab/>
            </w:r>
            <w:r w:rsidR="00190C6F" w:rsidRPr="00BA07DC">
              <w:rPr>
                <w:noProof/>
                <w:webHidden/>
              </w:rPr>
              <w:fldChar w:fldCharType="begin"/>
            </w:r>
            <w:r w:rsidR="00190C6F" w:rsidRPr="00BA07DC">
              <w:rPr>
                <w:noProof/>
                <w:webHidden/>
              </w:rPr>
              <w:instrText xml:space="preserve"> PAGEREF _Toc179924205 \h </w:instrText>
            </w:r>
            <w:r w:rsidR="00190C6F" w:rsidRPr="00BA07DC">
              <w:rPr>
                <w:noProof/>
                <w:webHidden/>
              </w:rPr>
            </w:r>
            <w:r w:rsidR="00190C6F" w:rsidRPr="00BA07DC">
              <w:rPr>
                <w:noProof/>
                <w:webHidden/>
              </w:rPr>
              <w:fldChar w:fldCharType="separate"/>
            </w:r>
            <w:r w:rsidR="00B60DB6">
              <w:rPr>
                <w:noProof/>
                <w:webHidden/>
              </w:rPr>
              <w:t>6</w:t>
            </w:r>
            <w:r w:rsidR="00190C6F" w:rsidRPr="00BA07DC">
              <w:rPr>
                <w:noProof/>
                <w:webHidden/>
              </w:rPr>
              <w:fldChar w:fldCharType="end"/>
            </w:r>
          </w:hyperlink>
        </w:p>
        <w:p w14:paraId="134AA9F4" w14:textId="33C25A39" w:rsidR="00190C6F" w:rsidRPr="00BA07DC" w:rsidRDefault="0046123E">
          <w:pPr>
            <w:pStyle w:val="TDC3"/>
            <w:rPr>
              <w:rFonts w:asciiTheme="minorHAnsi" w:eastAsiaTheme="minorEastAsia" w:hAnsiTheme="minorHAnsi" w:cstheme="minorBidi"/>
              <w:noProof/>
              <w:szCs w:val="22"/>
              <w:lang w:eastAsia="es-MX"/>
            </w:rPr>
          </w:pPr>
          <w:hyperlink w:anchor="_Toc179924206" w:history="1">
            <w:r w:rsidR="00190C6F" w:rsidRPr="00BA07DC">
              <w:rPr>
                <w:rStyle w:val="Hipervnculo"/>
                <w:noProof/>
              </w:rPr>
              <w:t>d) Informe Justificado del Sujeto Obligado</w:t>
            </w:r>
            <w:r w:rsidR="00190C6F" w:rsidRPr="00BA07DC">
              <w:rPr>
                <w:noProof/>
                <w:webHidden/>
              </w:rPr>
              <w:tab/>
            </w:r>
            <w:r w:rsidR="00190C6F" w:rsidRPr="00BA07DC">
              <w:rPr>
                <w:noProof/>
                <w:webHidden/>
              </w:rPr>
              <w:fldChar w:fldCharType="begin"/>
            </w:r>
            <w:r w:rsidR="00190C6F" w:rsidRPr="00BA07DC">
              <w:rPr>
                <w:noProof/>
                <w:webHidden/>
              </w:rPr>
              <w:instrText xml:space="preserve"> PAGEREF _Toc179924206 \h </w:instrText>
            </w:r>
            <w:r w:rsidR="00190C6F" w:rsidRPr="00BA07DC">
              <w:rPr>
                <w:noProof/>
                <w:webHidden/>
              </w:rPr>
            </w:r>
            <w:r w:rsidR="00190C6F" w:rsidRPr="00BA07DC">
              <w:rPr>
                <w:noProof/>
                <w:webHidden/>
              </w:rPr>
              <w:fldChar w:fldCharType="separate"/>
            </w:r>
            <w:r w:rsidR="00B60DB6">
              <w:rPr>
                <w:noProof/>
                <w:webHidden/>
              </w:rPr>
              <w:t>6</w:t>
            </w:r>
            <w:r w:rsidR="00190C6F" w:rsidRPr="00BA07DC">
              <w:rPr>
                <w:noProof/>
                <w:webHidden/>
              </w:rPr>
              <w:fldChar w:fldCharType="end"/>
            </w:r>
          </w:hyperlink>
        </w:p>
        <w:p w14:paraId="3266B867" w14:textId="1D187DE0" w:rsidR="00190C6F" w:rsidRPr="00BA07DC" w:rsidRDefault="0046123E">
          <w:pPr>
            <w:pStyle w:val="TDC3"/>
            <w:rPr>
              <w:rFonts w:asciiTheme="minorHAnsi" w:eastAsiaTheme="minorEastAsia" w:hAnsiTheme="minorHAnsi" w:cstheme="minorBidi"/>
              <w:noProof/>
              <w:szCs w:val="22"/>
              <w:lang w:eastAsia="es-MX"/>
            </w:rPr>
          </w:pPr>
          <w:hyperlink w:anchor="_Toc179924207" w:history="1">
            <w:r w:rsidR="00190C6F" w:rsidRPr="00BA07DC">
              <w:rPr>
                <w:rStyle w:val="Hipervnculo"/>
                <w:rFonts w:eastAsia="Calibri"/>
                <w:bCs/>
                <w:noProof/>
                <w:lang w:eastAsia="en-US"/>
              </w:rPr>
              <w:t>e)</w:t>
            </w:r>
            <w:r w:rsidR="00190C6F" w:rsidRPr="00BA07DC">
              <w:rPr>
                <w:rStyle w:val="Hipervnculo"/>
                <w:noProof/>
              </w:rPr>
              <w:t xml:space="preserve"> </w:t>
            </w:r>
            <w:r w:rsidR="00190C6F" w:rsidRPr="00BA07DC">
              <w:rPr>
                <w:rStyle w:val="Hipervnculo"/>
                <w:noProof/>
                <w:lang w:val="es-ES"/>
              </w:rPr>
              <w:t>Manifestaciones de la Parte Recurrente</w:t>
            </w:r>
            <w:r w:rsidR="00190C6F" w:rsidRPr="00BA07DC">
              <w:rPr>
                <w:noProof/>
                <w:webHidden/>
              </w:rPr>
              <w:tab/>
            </w:r>
            <w:r w:rsidR="00190C6F" w:rsidRPr="00BA07DC">
              <w:rPr>
                <w:noProof/>
                <w:webHidden/>
              </w:rPr>
              <w:fldChar w:fldCharType="begin"/>
            </w:r>
            <w:r w:rsidR="00190C6F" w:rsidRPr="00BA07DC">
              <w:rPr>
                <w:noProof/>
                <w:webHidden/>
              </w:rPr>
              <w:instrText xml:space="preserve"> PAGEREF _Toc179924207 \h </w:instrText>
            </w:r>
            <w:r w:rsidR="00190C6F" w:rsidRPr="00BA07DC">
              <w:rPr>
                <w:noProof/>
                <w:webHidden/>
              </w:rPr>
            </w:r>
            <w:r w:rsidR="00190C6F" w:rsidRPr="00BA07DC">
              <w:rPr>
                <w:noProof/>
                <w:webHidden/>
              </w:rPr>
              <w:fldChar w:fldCharType="separate"/>
            </w:r>
            <w:r w:rsidR="00B60DB6">
              <w:rPr>
                <w:noProof/>
                <w:webHidden/>
              </w:rPr>
              <w:t>6</w:t>
            </w:r>
            <w:r w:rsidR="00190C6F" w:rsidRPr="00BA07DC">
              <w:rPr>
                <w:noProof/>
                <w:webHidden/>
              </w:rPr>
              <w:fldChar w:fldCharType="end"/>
            </w:r>
          </w:hyperlink>
        </w:p>
        <w:p w14:paraId="29BD1B31" w14:textId="632D462B" w:rsidR="00190C6F" w:rsidRPr="00BA07DC" w:rsidRDefault="0046123E">
          <w:pPr>
            <w:pStyle w:val="TDC3"/>
            <w:rPr>
              <w:rFonts w:asciiTheme="minorHAnsi" w:eastAsiaTheme="minorEastAsia" w:hAnsiTheme="minorHAnsi" w:cstheme="minorBidi"/>
              <w:noProof/>
              <w:szCs w:val="22"/>
              <w:lang w:eastAsia="es-MX"/>
            </w:rPr>
          </w:pPr>
          <w:hyperlink w:anchor="_Toc179924208" w:history="1">
            <w:r w:rsidR="00190C6F" w:rsidRPr="00BA07DC">
              <w:rPr>
                <w:rStyle w:val="Hipervnculo"/>
                <w:rFonts w:eastAsia="Calibri"/>
                <w:noProof/>
              </w:rPr>
              <w:t>h) Ampliación de Plazo para Resolver</w:t>
            </w:r>
            <w:r w:rsidR="00190C6F" w:rsidRPr="00BA07DC">
              <w:rPr>
                <w:noProof/>
                <w:webHidden/>
              </w:rPr>
              <w:tab/>
            </w:r>
            <w:r w:rsidR="00190C6F" w:rsidRPr="00BA07DC">
              <w:rPr>
                <w:noProof/>
                <w:webHidden/>
              </w:rPr>
              <w:fldChar w:fldCharType="begin"/>
            </w:r>
            <w:r w:rsidR="00190C6F" w:rsidRPr="00BA07DC">
              <w:rPr>
                <w:noProof/>
                <w:webHidden/>
              </w:rPr>
              <w:instrText xml:space="preserve"> PAGEREF _Toc179924208 \h </w:instrText>
            </w:r>
            <w:r w:rsidR="00190C6F" w:rsidRPr="00BA07DC">
              <w:rPr>
                <w:noProof/>
                <w:webHidden/>
              </w:rPr>
            </w:r>
            <w:r w:rsidR="00190C6F" w:rsidRPr="00BA07DC">
              <w:rPr>
                <w:noProof/>
                <w:webHidden/>
              </w:rPr>
              <w:fldChar w:fldCharType="separate"/>
            </w:r>
            <w:r w:rsidR="00B60DB6">
              <w:rPr>
                <w:noProof/>
                <w:webHidden/>
              </w:rPr>
              <w:t>7</w:t>
            </w:r>
            <w:r w:rsidR="00190C6F" w:rsidRPr="00BA07DC">
              <w:rPr>
                <w:noProof/>
                <w:webHidden/>
              </w:rPr>
              <w:fldChar w:fldCharType="end"/>
            </w:r>
          </w:hyperlink>
        </w:p>
        <w:p w14:paraId="56C8DD1F" w14:textId="4CE4A8ED" w:rsidR="00190C6F" w:rsidRPr="00BA07DC" w:rsidRDefault="0046123E">
          <w:pPr>
            <w:pStyle w:val="TDC3"/>
            <w:rPr>
              <w:rFonts w:asciiTheme="minorHAnsi" w:eastAsiaTheme="minorEastAsia" w:hAnsiTheme="minorHAnsi" w:cstheme="minorBidi"/>
              <w:noProof/>
              <w:szCs w:val="22"/>
              <w:lang w:eastAsia="es-MX"/>
            </w:rPr>
          </w:pPr>
          <w:hyperlink w:anchor="_Toc179924209" w:history="1">
            <w:r w:rsidR="00190C6F" w:rsidRPr="00BA07DC">
              <w:rPr>
                <w:rStyle w:val="Hipervnculo"/>
                <w:rFonts w:eastAsia="Calibri"/>
                <w:noProof/>
              </w:rPr>
              <w:t xml:space="preserve">f) </w:t>
            </w:r>
            <w:r w:rsidR="00190C6F" w:rsidRPr="00BA07DC">
              <w:rPr>
                <w:rStyle w:val="Hipervnculo"/>
                <w:noProof/>
              </w:rPr>
              <w:t>Cierre de instrucción</w:t>
            </w:r>
            <w:r w:rsidR="00190C6F" w:rsidRPr="00BA07DC">
              <w:rPr>
                <w:noProof/>
                <w:webHidden/>
              </w:rPr>
              <w:tab/>
            </w:r>
            <w:r w:rsidR="00190C6F" w:rsidRPr="00BA07DC">
              <w:rPr>
                <w:noProof/>
                <w:webHidden/>
              </w:rPr>
              <w:fldChar w:fldCharType="begin"/>
            </w:r>
            <w:r w:rsidR="00190C6F" w:rsidRPr="00BA07DC">
              <w:rPr>
                <w:noProof/>
                <w:webHidden/>
              </w:rPr>
              <w:instrText xml:space="preserve"> PAGEREF _Toc179924209 \h </w:instrText>
            </w:r>
            <w:r w:rsidR="00190C6F" w:rsidRPr="00BA07DC">
              <w:rPr>
                <w:noProof/>
                <w:webHidden/>
              </w:rPr>
            </w:r>
            <w:r w:rsidR="00190C6F" w:rsidRPr="00BA07DC">
              <w:rPr>
                <w:noProof/>
                <w:webHidden/>
              </w:rPr>
              <w:fldChar w:fldCharType="separate"/>
            </w:r>
            <w:r w:rsidR="00B60DB6">
              <w:rPr>
                <w:noProof/>
                <w:webHidden/>
              </w:rPr>
              <w:t>10</w:t>
            </w:r>
            <w:r w:rsidR="00190C6F" w:rsidRPr="00BA07DC">
              <w:rPr>
                <w:noProof/>
                <w:webHidden/>
              </w:rPr>
              <w:fldChar w:fldCharType="end"/>
            </w:r>
          </w:hyperlink>
        </w:p>
        <w:p w14:paraId="72D7E28C" w14:textId="274E6C98" w:rsidR="00190C6F" w:rsidRPr="00BA07DC" w:rsidRDefault="0046123E">
          <w:pPr>
            <w:pStyle w:val="TDC1"/>
            <w:tabs>
              <w:tab w:val="right" w:leader="dot" w:pos="9034"/>
            </w:tabs>
            <w:rPr>
              <w:rFonts w:asciiTheme="minorHAnsi" w:eastAsiaTheme="minorEastAsia" w:hAnsiTheme="minorHAnsi" w:cstheme="minorBidi"/>
              <w:noProof/>
              <w:szCs w:val="22"/>
              <w:lang w:eastAsia="es-MX"/>
            </w:rPr>
          </w:pPr>
          <w:hyperlink w:anchor="_Toc179924210" w:history="1">
            <w:r w:rsidR="00190C6F" w:rsidRPr="00BA07DC">
              <w:rPr>
                <w:rStyle w:val="Hipervnculo"/>
                <w:rFonts w:eastAsiaTheme="minorHAnsi"/>
                <w:noProof/>
                <w:lang w:eastAsia="en-US"/>
              </w:rPr>
              <w:t>CONSIDERANDOS</w:t>
            </w:r>
            <w:r w:rsidR="00190C6F" w:rsidRPr="00BA07DC">
              <w:rPr>
                <w:noProof/>
                <w:webHidden/>
              </w:rPr>
              <w:tab/>
            </w:r>
            <w:r w:rsidR="00190C6F" w:rsidRPr="00BA07DC">
              <w:rPr>
                <w:noProof/>
                <w:webHidden/>
              </w:rPr>
              <w:fldChar w:fldCharType="begin"/>
            </w:r>
            <w:r w:rsidR="00190C6F" w:rsidRPr="00BA07DC">
              <w:rPr>
                <w:noProof/>
                <w:webHidden/>
              </w:rPr>
              <w:instrText xml:space="preserve"> PAGEREF _Toc179924210 \h </w:instrText>
            </w:r>
            <w:r w:rsidR="00190C6F" w:rsidRPr="00BA07DC">
              <w:rPr>
                <w:noProof/>
                <w:webHidden/>
              </w:rPr>
            </w:r>
            <w:r w:rsidR="00190C6F" w:rsidRPr="00BA07DC">
              <w:rPr>
                <w:noProof/>
                <w:webHidden/>
              </w:rPr>
              <w:fldChar w:fldCharType="separate"/>
            </w:r>
            <w:r w:rsidR="00B60DB6">
              <w:rPr>
                <w:noProof/>
                <w:webHidden/>
              </w:rPr>
              <w:t>10</w:t>
            </w:r>
            <w:r w:rsidR="00190C6F" w:rsidRPr="00BA07DC">
              <w:rPr>
                <w:noProof/>
                <w:webHidden/>
              </w:rPr>
              <w:fldChar w:fldCharType="end"/>
            </w:r>
          </w:hyperlink>
        </w:p>
        <w:p w14:paraId="5F1B1177" w14:textId="3C56E126" w:rsidR="00190C6F" w:rsidRPr="00BA07DC" w:rsidRDefault="0046123E">
          <w:pPr>
            <w:pStyle w:val="TDC2"/>
            <w:rPr>
              <w:rFonts w:asciiTheme="minorHAnsi" w:eastAsiaTheme="minorEastAsia" w:hAnsiTheme="minorHAnsi" w:cstheme="minorBidi"/>
              <w:noProof/>
              <w:szCs w:val="22"/>
              <w:lang w:eastAsia="es-MX"/>
            </w:rPr>
          </w:pPr>
          <w:hyperlink w:anchor="_Toc179924211" w:history="1">
            <w:r w:rsidR="00190C6F" w:rsidRPr="00BA07DC">
              <w:rPr>
                <w:rStyle w:val="Hipervnculo"/>
                <w:rFonts w:eastAsia="Batang"/>
                <w:noProof/>
              </w:rPr>
              <w:t>PRIMERO. Procedibilidad</w:t>
            </w:r>
            <w:r w:rsidR="00190C6F" w:rsidRPr="00BA07DC">
              <w:rPr>
                <w:noProof/>
                <w:webHidden/>
              </w:rPr>
              <w:tab/>
            </w:r>
            <w:r w:rsidR="00190C6F" w:rsidRPr="00BA07DC">
              <w:rPr>
                <w:noProof/>
                <w:webHidden/>
              </w:rPr>
              <w:fldChar w:fldCharType="begin"/>
            </w:r>
            <w:r w:rsidR="00190C6F" w:rsidRPr="00BA07DC">
              <w:rPr>
                <w:noProof/>
                <w:webHidden/>
              </w:rPr>
              <w:instrText xml:space="preserve"> PAGEREF _Toc179924211 \h </w:instrText>
            </w:r>
            <w:r w:rsidR="00190C6F" w:rsidRPr="00BA07DC">
              <w:rPr>
                <w:noProof/>
                <w:webHidden/>
              </w:rPr>
            </w:r>
            <w:r w:rsidR="00190C6F" w:rsidRPr="00BA07DC">
              <w:rPr>
                <w:noProof/>
                <w:webHidden/>
              </w:rPr>
              <w:fldChar w:fldCharType="separate"/>
            </w:r>
            <w:r w:rsidR="00B60DB6">
              <w:rPr>
                <w:noProof/>
                <w:webHidden/>
              </w:rPr>
              <w:t>10</w:t>
            </w:r>
            <w:r w:rsidR="00190C6F" w:rsidRPr="00BA07DC">
              <w:rPr>
                <w:noProof/>
                <w:webHidden/>
              </w:rPr>
              <w:fldChar w:fldCharType="end"/>
            </w:r>
          </w:hyperlink>
        </w:p>
        <w:p w14:paraId="2C79DEC5" w14:textId="018ECAD3" w:rsidR="00190C6F" w:rsidRPr="00BA07DC" w:rsidRDefault="0046123E">
          <w:pPr>
            <w:pStyle w:val="TDC3"/>
            <w:rPr>
              <w:rFonts w:asciiTheme="minorHAnsi" w:eastAsiaTheme="minorEastAsia" w:hAnsiTheme="minorHAnsi" w:cstheme="minorBidi"/>
              <w:noProof/>
              <w:szCs w:val="22"/>
              <w:lang w:eastAsia="es-MX"/>
            </w:rPr>
          </w:pPr>
          <w:hyperlink w:anchor="_Toc179924212" w:history="1">
            <w:r w:rsidR="00190C6F" w:rsidRPr="00BA07DC">
              <w:rPr>
                <w:rStyle w:val="Hipervnculo"/>
                <w:noProof/>
              </w:rPr>
              <w:t>a) Competencia del Instituto</w:t>
            </w:r>
            <w:r w:rsidR="00190C6F" w:rsidRPr="00BA07DC">
              <w:rPr>
                <w:noProof/>
                <w:webHidden/>
              </w:rPr>
              <w:tab/>
            </w:r>
            <w:r w:rsidR="00190C6F" w:rsidRPr="00BA07DC">
              <w:rPr>
                <w:noProof/>
                <w:webHidden/>
              </w:rPr>
              <w:fldChar w:fldCharType="begin"/>
            </w:r>
            <w:r w:rsidR="00190C6F" w:rsidRPr="00BA07DC">
              <w:rPr>
                <w:noProof/>
                <w:webHidden/>
              </w:rPr>
              <w:instrText xml:space="preserve"> PAGEREF _Toc179924212 \h </w:instrText>
            </w:r>
            <w:r w:rsidR="00190C6F" w:rsidRPr="00BA07DC">
              <w:rPr>
                <w:noProof/>
                <w:webHidden/>
              </w:rPr>
            </w:r>
            <w:r w:rsidR="00190C6F" w:rsidRPr="00BA07DC">
              <w:rPr>
                <w:noProof/>
                <w:webHidden/>
              </w:rPr>
              <w:fldChar w:fldCharType="separate"/>
            </w:r>
            <w:r w:rsidR="00B60DB6">
              <w:rPr>
                <w:noProof/>
                <w:webHidden/>
              </w:rPr>
              <w:t>10</w:t>
            </w:r>
            <w:r w:rsidR="00190C6F" w:rsidRPr="00BA07DC">
              <w:rPr>
                <w:noProof/>
                <w:webHidden/>
              </w:rPr>
              <w:fldChar w:fldCharType="end"/>
            </w:r>
          </w:hyperlink>
        </w:p>
        <w:p w14:paraId="5A63EB8E" w14:textId="6CA71A48" w:rsidR="00190C6F" w:rsidRPr="00BA07DC" w:rsidRDefault="0046123E">
          <w:pPr>
            <w:pStyle w:val="TDC3"/>
            <w:rPr>
              <w:rFonts w:asciiTheme="minorHAnsi" w:eastAsiaTheme="minorEastAsia" w:hAnsiTheme="minorHAnsi" w:cstheme="minorBidi"/>
              <w:noProof/>
              <w:szCs w:val="22"/>
              <w:lang w:eastAsia="es-MX"/>
            </w:rPr>
          </w:pPr>
          <w:hyperlink w:anchor="_Toc179924213" w:history="1">
            <w:r w:rsidR="00190C6F" w:rsidRPr="00BA07DC">
              <w:rPr>
                <w:rStyle w:val="Hipervnculo"/>
                <w:noProof/>
              </w:rPr>
              <w:t>b) Legitimidad de la parte recurrente</w:t>
            </w:r>
            <w:r w:rsidR="00190C6F" w:rsidRPr="00BA07DC">
              <w:rPr>
                <w:noProof/>
                <w:webHidden/>
              </w:rPr>
              <w:tab/>
            </w:r>
            <w:r w:rsidR="00190C6F" w:rsidRPr="00BA07DC">
              <w:rPr>
                <w:noProof/>
                <w:webHidden/>
              </w:rPr>
              <w:fldChar w:fldCharType="begin"/>
            </w:r>
            <w:r w:rsidR="00190C6F" w:rsidRPr="00BA07DC">
              <w:rPr>
                <w:noProof/>
                <w:webHidden/>
              </w:rPr>
              <w:instrText xml:space="preserve"> PAGEREF _Toc179924213 \h </w:instrText>
            </w:r>
            <w:r w:rsidR="00190C6F" w:rsidRPr="00BA07DC">
              <w:rPr>
                <w:noProof/>
                <w:webHidden/>
              </w:rPr>
            </w:r>
            <w:r w:rsidR="00190C6F" w:rsidRPr="00BA07DC">
              <w:rPr>
                <w:noProof/>
                <w:webHidden/>
              </w:rPr>
              <w:fldChar w:fldCharType="separate"/>
            </w:r>
            <w:r w:rsidR="00B60DB6">
              <w:rPr>
                <w:noProof/>
                <w:webHidden/>
              </w:rPr>
              <w:t>11</w:t>
            </w:r>
            <w:r w:rsidR="00190C6F" w:rsidRPr="00BA07DC">
              <w:rPr>
                <w:noProof/>
                <w:webHidden/>
              </w:rPr>
              <w:fldChar w:fldCharType="end"/>
            </w:r>
          </w:hyperlink>
        </w:p>
        <w:p w14:paraId="46508512" w14:textId="161AEE91" w:rsidR="00190C6F" w:rsidRPr="00BA07DC" w:rsidRDefault="0046123E">
          <w:pPr>
            <w:pStyle w:val="TDC3"/>
            <w:rPr>
              <w:rFonts w:asciiTheme="minorHAnsi" w:eastAsiaTheme="minorEastAsia" w:hAnsiTheme="minorHAnsi" w:cstheme="minorBidi"/>
              <w:noProof/>
              <w:szCs w:val="22"/>
              <w:lang w:eastAsia="es-MX"/>
            </w:rPr>
          </w:pPr>
          <w:hyperlink w:anchor="_Toc179924214" w:history="1">
            <w:r w:rsidR="00190C6F" w:rsidRPr="00BA07DC">
              <w:rPr>
                <w:rStyle w:val="Hipervnculo"/>
                <w:rFonts w:eastAsia="Calibri"/>
                <w:noProof/>
                <w:lang w:eastAsia="es-ES_tradnl"/>
              </w:rPr>
              <w:t>c) Plazo para interponer el recurso</w:t>
            </w:r>
            <w:r w:rsidR="00190C6F" w:rsidRPr="00BA07DC">
              <w:rPr>
                <w:noProof/>
                <w:webHidden/>
              </w:rPr>
              <w:tab/>
            </w:r>
            <w:r w:rsidR="00190C6F" w:rsidRPr="00BA07DC">
              <w:rPr>
                <w:noProof/>
                <w:webHidden/>
              </w:rPr>
              <w:fldChar w:fldCharType="begin"/>
            </w:r>
            <w:r w:rsidR="00190C6F" w:rsidRPr="00BA07DC">
              <w:rPr>
                <w:noProof/>
                <w:webHidden/>
              </w:rPr>
              <w:instrText xml:space="preserve"> PAGEREF _Toc179924214 \h </w:instrText>
            </w:r>
            <w:r w:rsidR="00190C6F" w:rsidRPr="00BA07DC">
              <w:rPr>
                <w:noProof/>
                <w:webHidden/>
              </w:rPr>
            </w:r>
            <w:r w:rsidR="00190C6F" w:rsidRPr="00BA07DC">
              <w:rPr>
                <w:noProof/>
                <w:webHidden/>
              </w:rPr>
              <w:fldChar w:fldCharType="separate"/>
            </w:r>
            <w:r w:rsidR="00B60DB6">
              <w:rPr>
                <w:noProof/>
                <w:webHidden/>
              </w:rPr>
              <w:t>11</w:t>
            </w:r>
            <w:r w:rsidR="00190C6F" w:rsidRPr="00BA07DC">
              <w:rPr>
                <w:noProof/>
                <w:webHidden/>
              </w:rPr>
              <w:fldChar w:fldCharType="end"/>
            </w:r>
          </w:hyperlink>
        </w:p>
        <w:p w14:paraId="1A0DDF41" w14:textId="02D803B7" w:rsidR="00190C6F" w:rsidRPr="00BA07DC" w:rsidRDefault="0046123E">
          <w:pPr>
            <w:pStyle w:val="TDC3"/>
            <w:rPr>
              <w:rFonts w:asciiTheme="minorHAnsi" w:eastAsiaTheme="minorEastAsia" w:hAnsiTheme="minorHAnsi" w:cstheme="minorBidi"/>
              <w:noProof/>
              <w:szCs w:val="22"/>
              <w:lang w:eastAsia="es-MX"/>
            </w:rPr>
          </w:pPr>
          <w:hyperlink w:anchor="_Toc179924215" w:history="1">
            <w:r w:rsidR="00190C6F" w:rsidRPr="00BA07DC">
              <w:rPr>
                <w:rStyle w:val="Hipervnculo"/>
                <w:rFonts w:eastAsia="Calibri"/>
                <w:noProof/>
                <w:lang w:eastAsia="es-ES_tradnl"/>
              </w:rPr>
              <w:t>d) Causal de procedencia</w:t>
            </w:r>
            <w:r w:rsidR="00190C6F" w:rsidRPr="00BA07DC">
              <w:rPr>
                <w:noProof/>
                <w:webHidden/>
              </w:rPr>
              <w:tab/>
            </w:r>
            <w:r w:rsidR="00190C6F" w:rsidRPr="00BA07DC">
              <w:rPr>
                <w:noProof/>
                <w:webHidden/>
              </w:rPr>
              <w:fldChar w:fldCharType="begin"/>
            </w:r>
            <w:r w:rsidR="00190C6F" w:rsidRPr="00BA07DC">
              <w:rPr>
                <w:noProof/>
                <w:webHidden/>
              </w:rPr>
              <w:instrText xml:space="preserve"> PAGEREF _Toc179924215 \h </w:instrText>
            </w:r>
            <w:r w:rsidR="00190C6F" w:rsidRPr="00BA07DC">
              <w:rPr>
                <w:noProof/>
                <w:webHidden/>
              </w:rPr>
            </w:r>
            <w:r w:rsidR="00190C6F" w:rsidRPr="00BA07DC">
              <w:rPr>
                <w:noProof/>
                <w:webHidden/>
              </w:rPr>
              <w:fldChar w:fldCharType="separate"/>
            </w:r>
            <w:r w:rsidR="00B60DB6">
              <w:rPr>
                <w:noProof/>
                <w:webHidden/>
              </w:rPr>
              <w:t>11</w:t>
            </w:r>
            <w:r w:rsidR="00190C6F" w:rsidRPr="00BA07DC">
              <w:rPr>
                <w:noProof/>
                <w:webHidden/>
              </w:rPr>
              <w:fldChar w:fldCharType="end"/>
            </w:r>
          </w:hyperlink>
        </w:p>
        <w:p w14:paraId="213A80AE" w14:textId="324C881F" w:rsidR="00190C6F" w:rsidRPr="00BA07DC" w:rsidRDefault="0046123E">
          <w:pPr>
            <w:pStyle w:val="TDC3"/>
            <w:rPr>
              <w:rFonts w:asciiTheme="minorHAnsi" w:eastAsiaTheme="minorEastAsia" w:hAnsiTheme="minorHAnsi" w:cstheme="minorBidi"/>
              <w:noProof/>
              <w:szCs w:val="22"/>
              <w:lang w:eastAsia="es-MX"/>
            </w:rPr>
          </w:pPr>
          <w:hyperlink w:anchor="_Toc179924216" w:history="1">
            <w:r w:rsidR="00190C6F" w:rsidRPr="00BA07DC">
              <w:rPr>
                <w:rStyle w:val="Hipervnculo"/>
                <w:noProof/>
              </w:rPr>
              <w:t>e) Requisitos formales para la interposición del recurso</w:t>
            </w:r>
            <w:r w:rsidR="00190C6F" w:rsidRPr="00BA07DC">
              <w:rPr>
                <w:noProof/>
                <w:webHidden/>
              </w:rPr>
              <w:tab/>
            </w:r>
            <w:r w:rsidR="00190C6F" w:rsidRPr="00BA07DC">
              <w:rPr>
                <w:noProof/>
                <w:webHidden/>
              </w:rPr>
              <w:fldChar w:fldCharType="begin"/>
            </w:r>
            <w:r w:rsidR="00190C6F" w:rsidRPr="00BA07DC">
              <w:rPr>
                <w:noProof/>
                <w:webHidden/>
              </w:rPr>
              <w:instrText xml:space="preserve"> PAGEREF _Toc179924216 \h </w:instrText>
            </w:r>
            <w:r w:rsidR="00190C6F" w:rsidRPr="00BA07DC">
              <w:rPr>
                <w:noProof/>
                <w:webHidden/>
              </w:rPr>
            </w:r>
            <w:r w:rsidR="00190C6F" w:rsidRPr="00BA07DC">
              <w:rPr>
                <w:noProof/>
                <w:webHidden/>
              </w:rPr>
              <w:fldChar w:fldCharType="separate"/>
            </w:r>
            <w:r w:rsidR="00B60DB6">
              <w:rPr>
                <w:noProof/>
                <w:webHidden/>
              </w:rPr>
              <w:t>11</w:t>
            </w:r>
            <w:r w:rsidR="00190C6F" w:rsidRPr="00BA07DC">
              <w:rPr>
                <w:noProof/>
                <w:webHidden/>
              </w:rPr>
              <w:fldChar w:fldCharType="end"/>
            </w:r>
          </w:hyperlink>
        </w:p>
        <w:p w14:paraId="5C67524D" w14:textId="37963C15" w:rsidR="00190C6F" w:rsidRPr="00BA07DC" w:rsidRDefault="0046123E">
          <w:pPr>
            <w:pStyle w:val="TDC2"/>
            <w:rPr>
              <w:rFonts w:asciiTheme="minorHAnsi" w:eastAsiaTheme="minorEastAsia" w:hAnsiTheme="minorHAnsi" w:cstheme="minorBidi"/>
              <w:noProof/>
              <w:szCs w:val="22"/>
              <w:lang w:eastAsia="es-MX"/>
            </w:rPr>
          </w:pPr>
          <w:hyperlink w:anchor="_Toc179924217" w:history="1">
            <w:r w:rsidR="00190C6F" w:rsidRPr="00BA07DC">
              <w:rPr>
                <w:rStyle w:val="Hipervnculo"/>
                <w:noProof/>
              </w:rPr>
              <w:t>SEGUNDO. Estudio de Fondo</w:t>
            </w:r>
            <w:r w:rsidR="00190C6F" w:rsidRPr="00BA07DC">
              <w:rPr>
                <w:noProof/>
                <w:webHidden/>
              </w:rPr>
              <w:tab/>
            </w:r>
            <w:r w:rsidR="00190C6F" w:rsidRPr="00BA07DC">
              <w:rPr>
                <w:noProof/>
                <w:webHidden/>
              </w:rPr>
              <w:fldChar w:fldCharType="begin"/>
            </w:r>
            <w:r w:rsidR="00190C6F" w:rsidRPr="00BA07DC">
              <w:rPr>
                <w:noProof/>
                <w:webHidden/>
              </w:rPr>
              <w:instrText xml:space="preserve"> PAGEREF _Toc179924217 \h </w:instrText>
            </w:r>
            <w:r w:rsidR="00190C6F" w:rsidRPr="00BA07DC">
              <w:rPr>
                <w:noProof/>
                <w:webHidden/>
              </w:rPr>
            </w:r>
            <w:r w:rsidR="00190C6F" w:rsidRPr="00BA07DC">
              <w:rPr>
                <w:noProof/>
                <w:webHidden/>
              </w:rPr>
              <w:fldChar w:fldCharType="separate"/>
            </w:r>
            <w:r w:rsidR="00B60DB6">
              <w:rPr>
                <w:noProof/>
                <w:webHidden/>
              </w:rPr>
              <w:t>12</w:t>
            </w:r>
            <w:r w:rsidR="00190C6F" w:rsidRPr="00BA07DC">
              <w:rPr>
                <w:noProof/>
                <w:webHidden/>
              </w:rPr>
              <w:fldChar w:fldCharType="end"/>
            </w:r>
          </w:hyperlink>
        </w:p>
        <w:p w14:paraId="02CD2B91" w14:textId="2FEF9DFF" w:rsidR="00190C6F" w:rsidRPr="00BA07DC" w:rsidRDefault="0046123E">
          <w:pPr>
            <w:pStyle w:val="TDC3"/>
            <w:rPr>
              <w:rFonts w:asciiTheme="minorHAnsi" w:eastAsiaTheme="minorEastAsia" w:hAnsiTheme="minorHAnsi" w:cstheme="minorBidi"/>
              <w:noProof/>
              <w:szCs w:val="22"/>
              <w:lang w:eastAsia="es-MX"/>
            </w:rPr>
          </w:pPr>
          <w:hyperlink w:anchor="_Toc179924218" w:history="1">
            <w:r w:rsidR="00190C6F" w:rsidRPr="00BA07DC">
              <w:rPr>
                <w:rStyle w:val="Hipervnculo"/>
                <w:noProof/>
              </w:rPr>
              <w:t>a) Mandato de transparencia y responsabilidad del Sujeto Obligado</w:t>
            </w:r>
            <w:r w:rsidR="00190C6F" w:rsidRPr="00BA07DC">
              <w:rPr>
                <w:noProof/>
                <w:webHidden/>
              </w:rPr>
              <w:tab/>
            </w:r>
            <w:r w:rsidR="00190C6F" w:rsidRPr="00BA07DC">
              <w:rPr>
                <w:noProof/>
                <w:webHidden/>
              </w:rPr>
              <w:fldChar w:fldCharType="begin"/>
            </w:r>
            <w:r w:rsidR="00190C6F" w:rsidRPr="00BA07DC">
              <w:rPr>
                <w:noProof/>
                <w:webHidden/>
              </w:rPr>
              <w:instrText xml:space="preserve"> PAGEREF _Toc179924218 \h </w:instrText>
            </w:r>
            <w:r w:rsidR="00190C6F" w:rsidRPr="00BA07DC">
              <w:rPr>
                <w:noProof/>
                <w:webHidden/>
              </w:rPr>
            </w:r>
            <w:r w:rsidR="00190C6F" w:rsidRPr="00BA07DC">
              <w:rPr>
                <w:noProof/>
                <w:webHidden/>
              </w:rPr>
              <w:fldChar w:fldCharType="separate"/>
            </w:r>
            <w:r w:rsidR="00B60DB6">
              <w:rPr>
                <w:noProof/>
                <w:webHidden/>
              </w:rPr>
              <w:t>12</w:t>
            </w:r>
            <w:r w:rsidR="00190C6F" w:rsidRPr="00BA07DC">
              <w:rPr>
                <w:noProof/>
                <w:webHidden/>
              </w:rPr>
              <w:fldChar w:fldCharType="end"/>
            </w:r>
          </w:hyperlink>
        </w:p>
        <w:p w14:paraId="140D1A1E" w14:textId="47E66925" w:rsidR="00190C6F" w:rsidRPr="00BA07DC" w:rsidRDefault="0046123E">
          <w:pPr>
            <w:pStyle w:val="TDC3"/>
            <w:rPr>
              <w:rFonts w:asciiTheme="minorHAnsi" w:eastAsiaTheme="minorEastAsia" w:hAnsiTheme="minorHAnsi" w:cstheme="minorBidi"/>
              <w:noProof/>
              <w:szCs w:val="22"/>
              <w:lang w:eastAsia="es-MX"/>
            </w:rPr>
          </w:pPr>
          <w:hyperlink w:anchor="_Toc179924219" w:history="1">
            <w:r w:rsidR="00190C6F" w:rsidRPr="00BA07DC">
              <w:rPr>
                <w:rStyle w:val="Hipervnculo"/>
                <w:rFonts w:eastAsia="Calibri"/>
                <w:noProof/>
                <w:lang w:eastAsia="es-ES_tradnl"/>
              </w:rPr>
              <w:t>b) Controversia a resolver</w:t>
            </w:r>
            <w:r w:rsidR="00190C6F" w:rsidRPr="00BA07DC">
              <w:rPr>
                <w:noProof/>
                <w:webHidden/>
              </w:rPr>
              <w:tab/>
            </w:r>
            <w:r w:rsidR="00190C6F" w:rsidRPr="00BA07DC">
              <w:rPr>
                <w:noProof/>
                <w:webHidden/>
              </w:rPr>
              <w:fldChar w:fldCharType="begin"/>
            </w:r>
            <w:r w:rsidR="00190C6F" w:rsidRPr="00BA07DC">
              <w:rPr>
                <w:noProof/>
                <w:webHidden/>
              </w:rPr>
              <w:instrText xml:space="preserve"> PAGEREF _Toc179924219 \h </w:instrText>
            </w:r>
            <w:r w:rsidR="00190C6F" w:rsidRPr="00BA07DC">
              <w:rPr>
                <w:noProof/>
                <w:webHidden/>
              </w:rPr>
            </w:r>
            <w:r w:rsidR="00190C6F" w:rsidRPr="00BA07DC">
              <w:rPr>
                <w:noProof/>
                <w:webHidden/>
              </w:rPr>
              <w:fldChar w:fldCharType="separate"/>
            </w:r>
            <w:r w:rsidR="00B60DB6">
              <w:rPr>
                <w:noProof/>
                <w:webHidden/>
              </w:rPr>
              <w:t>14</w:t>
            </w:r>
            <w:r w:rsidR="00190C6F" w:rsidRPr="00BA07DC">
              <w:rPr>
                <w:noProof/>
                <w:webHidden/>
              </w:rPr>
              <w:fldChar w:fldCharType="end"/>
            </w:r>
          </w:hyperlink>
        </w:p>
        <w:p w14:paraId="55AFAC78" w14:textId="01C628AF" w:rsidR="00190C6F" w:rsidRPr="00BA07DC" w:rsidRDefault="0046123E">
          <w:pPr>
            <w:pStyle w:val="TDC3"/>
            <w:rPr>
              <w:rFonts w:asciiTheme="minorHAnsi" w:eastAsiaTheme="minorEastAsia" w:hAnsiTheme="minorHAnsi" w:cstheme="minorBidi"/>
              <w:noProof/>
              <w:szCs w:val="22"/>
              <w:lang w:eastAsia="es-MX"/>
            </w:rPr>
          </w:pPr>
          <w:hyperlink w:anchor="_Toc179924220" w:history="1">
            <w:r w:rsidR="00190C6F" w:rsidRPr="00BA07DC">
              <w:rPr>
                <w:rStyle w:val="Hipervnculo"/>
                <w:noProof/>
              </w:rPr>
              <w:t>c) Estudio de la controversia</w:t>
            </w:r>
            <w:r w:rsidR="00190C6F" w:rsidRPr="00BA07DC">
              <w:rPr>
                <w:noProof/>
                <w:webHidden/>
              </w:rPr>
              <w:tab/>
            </w:r>
            <w:r w:rsidR="00190C6F" w:rsidRPr="00BA07DC">
              <w:rPr>
                <w:noProof/>
                <w:webHidden/>
              </w:rPr>
              <w:fldChar w:fldCharType="begin"/>
            </w:r>
            <w:r w:rsidR="00190C6F" w:rsidRPr="00BA07DC">
              <w:rPr>
                <w:noProof/>
                <w:webHidden/>
              </w:rPr>
              <w:instrText xml:space="preserve"> PAGEREF _Toc179924220 \h </w:instrText>
            </w:r>
            <w:r w:rsidR="00190C6F" w:rsidRPr="00BA07DC">
              <w:rPr>
                <w:noProof/>
                <w:webHidden/>
              </w:rPr>
            </w:r>
            <w:r w:rsidR="00190C6F" w:rsidRPr="00BA07DC">
              <w:rPr>
                <w:noProof/>
                <w:webHidden/>
              </w:rPr>
              <w:fldChar w:fldCharType="separate"/>
            </w:r>
            <w:r w:rsidR="00B60DB6">
              <w:rPr>
                <w:noProof/>
                <w:webHidden/>
              </w:rPr>
              <w:t>15</w:t>
            </w:r>
            <w:r w:rsidR="00190C6F" w:rsidRPr="00BA07DC">
              <w:rPr>
                <w:noProof/>
                <w:webHidden/>
              </w:rPr>
              <w:fldChar w:fldCharType="end"/>
            </w:r>
          </w:hyperlink>
        </w:p>
        <w:p w14:paraId="4F785195" w14:textId="54B992A4" w:rsidR="00190C6F" w:rsidRPr="00BA07DC" w:rsidRDefault="0046123E">
          <w:pPr>
            <w:pStyle w:val="TDC3"/>
            <w:rPr>
              <w:rFonts w:asciiTheme="minorHAnsi" w:eastAsiaTheme="minorEastAsia" w:hAnsiTheme="minorHAnsi" w:cstheme="minorBidi"/>
              <w:noProof/>
              <w:szCs w:val="22"/>
              <w:lang w:eastAsia="es-MX"/>
            </w:rPr>
          </w:pPr>
          <w:hyperlink w:anchor="_Toc179924221" w:history="1">
            <w:r w:rsidR="00190C6F" w:rsidRPr="00BA07DC">
              <w:rPr>
                <w:rStyle w:val="Hipervnculo"/>
                <w:noProof/>
              </w:rPr>
              <w:t>d) Versión pública</w:t>
            </w:r>
            <w:r w:rsidR="00190C6F" w:rsidRPr="00BA07DC">
              <w:rPr>
                <w:noProof/>
                <w:webHidden/>
              </w:rPr>
              <w:tab/>
            </w:r>
            <w:r w:rsidR="00190C6F" w:rsidRPr="00BA07DC">
              <w:rPr>
                <w:noProof/>
                <w:webHidden/>
              </w:rPr>
              <w:fldChar w:fldCharType="begin"/>
            </w:r>
            <w:r w:rsidR="00190C6F" w:rsidRPr="00BA07DC">
              <w:rPr>
                <w:noProof/>
                <w:webHidden/>
              </w:rPr>
              <w:instrText xml:space="preserve"> PAGEREF _Toc179924221 \h </w:instrText>
            </w:r>
            <w:r w:rsidR="00190C6F" w:rsidRPr="00BA07DC">
              <w:rPr>
                <w:noProof/>
                <w:webHidden/>
              </w:rPr>
            </w:r>
            <w:r w:rsidR="00190C6F" w:rsidRPr="00BA07DC">
              <w:rPr>
                <w:noProof/>
                <w:webHidden/>
              </w:rPr>
              <w:fldChar w:fldCharType="separate"/>
            </w:r>
            <w:r w:rsidR="00B60DB6">
              <w:rPr>
                <w:noProof/>
                <w:webHidden/>
              </w:rPr>
              <w:t>30</w:t>
            </w:r>
            <w:r w:rsidR="00190C6F" w:rsidRPr="00BA07DC">
              <w:rPr>
                <w:noProof/>
                <w:webHidden/>
              </w:rPr>
              <w:fldChar w:fldCharType="end"/>
            </w:r>
          </w:hyperlink>
        </w:p>
        <w:p w14:paraId="55DEA0BD" w14:textId="7C886CCD" w:rsidR="00190C6F" w:rsidRPr="00BA07DC" w:rsidRDefault="0046123E">
          <w:pPr>
            <w:pStyle w:val="TDC3"/>
            <w:rPr>
              <w:rFonts w:asciiTheme="minorHAnsi" w:eastAsiaTheme="minorEastAsia" w:hAnsiTheme="minorHAnsi" w:cstheme="minorBidi"/>
              <w:noProof/>
              <w:szCs w:val="22"/>
              <w:lang w:eastAsia="es-MX"/>
            </w:rPr>
          </w:pPr>
          <w:hyperlink w:anchor="_Toc179924222" w:history="1">
            <w:r w:rsidR="00190C6F" w:rsidRPr="00BA07DC">
              <w:rPr>
                <w:rStyle w:val="Hipervnculo"/>
                <w:noProof/>
              </w:rPr>
              <w:t>e) Conclusión</w:t>
            </w:r>
            <w:r w:rsidR="00190C6F" w:rsidRPr="00BA07DC">
              <w:rPr>
                <w:noProof/>
                <w:webHidden/>
              </w:rPr>
              <w:tab/>
            </w:r>
            <w:r w:rsidR="00190C6F" w:rsidRPr="00BA07DC">
              <w:rPr>
                <w:noProof/>
                <w:webHidden/>
              </w:rPr>
              <w:fldChar w:fldCharType="begin"/>
            </w:r>
            <w:r w:rsidR="00190C6F" w:rsidRPr="00BA07DC">
              <w:rPr>
                <w:noProof/>
                <w:webHidden/>
              </w:rPr>
              <w:instrText xml:space="preserve"> PAGEREF _Toc179924222 \h </w:instrText>
            </w:r>
            <w:r w:rsidR="00190C6F" w:rsidRPr="00BA07DC">
              <w:rPr>
                <w:noProof/>
                <w:webHidden/>
              </w:rPr>
            </w:r>
            <w:r w:rsidR="00190C6F" w:rsidRPr="00BA07DC">
              <w:rPr>
                <w:noProof/>
                <w:webHidden/>
              </w:rPr>
              <w:fldChar w:fldCharType="separate"/>
            </w:r>
            <w:r w:rsidR="00B60DB6">
              <w:rPr>
                <w:noProof/>
                <w:webHidden/>
              </w:rPr>
              <w:t>40</w:t>
            </w:r>
            <w:r w:rsidR="00190C6F" w:rsidRPr="00BA07DC">
              <w:rPr>
                <w:noProof/>
                <w:webHidden/>
              </w:rPr>
              <w:fldChar w:fldCharType="end"/>
            </w:r>
          </w:hyperlink>
        </w:p>
        <w:p w14:paraId="58C943CE" w14:textId="678CB695" w:rsidR="00190C6F" w:rsidRPr="00BA07DC" w:rsidRDefault="0046123E">
          <w:pPr>
            <w:pStyle w:val="TDC1"/>
            <w:tabs>
              <w:tab w:val="right" w:leader="dot" w:pos="9034"/>
            </w:tabs>
            <w:rPr>
              <w:rFonts w:asciiTheme="minorHAnsi" w:eastAsiaTheme="minorEastAsia" w:hAnsiTheme="minorHAnsi" w:cstheme="minorBidi"/>
              <w:noProof/>
              <w:szCs w:val="22"/>
              <w:lang w:eastAsia="es-MX"/>
            </w:rPr>
          </w:pPr>
          <w:hyperlink w:anchor="_Toc179924223" w:history="1">
            <w:r w:rsidR="00190C6F" w:rsidRPr="00BA07DC">
              <w:rPr>
                <w:rStyle w:val="Hipervnculo"/>
                <w:noProof/>
              </w:rPr>
              <w:t>RESUELVE</w:t>
            </w:r>
            <w:r w:rsidR="00190C6F" w:rsidRPr="00BA07DC">
              <w:rPr>
                <w:noProof/>
                <w:webHidden/>
              </w:rPr>
              <w:tab/>
            </w:r>
            <w:r w:rsidR="00190C6F" w:rsidRPr="00BA07DC">
              <w:rPr>
                <w:noProof/>
                <w:webHidden/>
              </w:rPr>
              <w:fldChar w:fldCharType="begin"/>
            </w:r>
            <w:r w:rsidR="00190C6F" w:rsidRPr="00BA07DC">
              <w:rPr>
                <w:noProof/>
                <w:webHidden/>
              </w:rPr>
              <w:instrText xml:space="preserve"> PAGEREF _Toc179924223 \h </w:instrText>
            </w:r>
            <w:r w:rsidR="00190C6F" w:rsidRPr="00BA07DC">
              <w:rPr>
                <w:noProof/>
                <w:webHidden/>
              </w:rPr>
            </w:r>
            <w:r w:rsidR="00190C6F" w:rsidRPr="00BA07DC">
              <w:rPr>
                <w:noProof/>
                <w:webHidden/>
              </w:rPr>
              <w:fldChar w:fldCharType="separate"/>
            </w:r>
            <w:r w:rsidR="00B60DB6">
              <w:rPr>
                <w:noProof/>
                <w:webHidden/>
              </w:rPr>
              <w:t>41</w:t>
            </w:r>
            <w:r w:rsidR="00190C6F" w:rsidRPr="00BA07DC">
              <w:rPr>
                <w:noProof/>
                <w:webHidden/>
              </w:rPr>
              <w:fldChar w:fldCharType="end"/>
            </w:r>
          </w:hyperlink>
        </w:p>
        <w:p w14:paraId="0C82FD7A" w14:textId="3C3B2B2D" w:rsidR="009B2945" w:rsidRPr="00BA07DC" w:rsidRDefault="00AE3DA7" w:rsidP="00141876">
          <w:pPr>
            <w:spacing w:line="240" w:lineRule="auto"/>
            <w:rPr>
              <w:b/>
              <w:bCs/>
              <w:lang w:val="es-ES"/>
            </w:rPr>
          </w:pPr>
          <w:r w:rsidRPr="00BA07DC">
            <w:rPr>
              <w:b/>
              <w:bCs/>
              <w:sz w:val="16"/>
              <w:szCs w:val="16"/>
              <w:lang w:val="es-ES"/>
            </w:rPr>
            <w:fldChar w:fldCharType="end"/>
          </w:r>
        </w:p>
      </w:sdtContent>
    </w:sdt>
    <w:p w14:paraId="603A07E2" w14:textId="77777777" w:rsidR="00646436" w:rsidRPr="00BA07DC" w:rsidRDefault="00646436" w:rsidP="00664420">
      <w:pPr>
        <w:rPr>
          <w:rFonts w:cs="Tahoma"/>
          <w:szCs w:val="22"/>
        </w:rPr>
        <w:sectPr w:rsidR="00646436" w:rsidRPr="00BA07DC"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C01759B" w:rsidR="00775BFC" w:rsidRPr="00BA07DC" w:rsidRDefault="00775BFC" w:rsidP="00775BFC">
      <w:r w:rsidRPr="00BA07DC">
        <w:lastRenderedPageBreak/>
        <w:t>Resolución del Pleno del Instituto de Transparencia, Acceso a la Información Pública y Protección de Datos Personales del Estado de México y Municipios, con domicilio e</w:t>
      </w:r>
      <w:r w:rsidR="004D0573" w:rsidRPr="00BA07DC">
        <w:t xml:space="preserve">n Metepec, Estado de México, de </w:t>
      </w:r>
      <w:r w:rsidR="00F371A8" w:rsidRPr="00BA07DC">
        <w:rPr>
          <w:b/>
        </w:rPr>
        <w:t>dieciséis de octubre de dos mil veinticuatro</w:t>
      </w:r>
      <w:r w:rsidRPr="00BA07DC">
        <w:t>.</w:t>
      </w:r>
    </w:p>
    <w:p w14:paraId="0AF3AAC4" w14:textId="77777777" w:rsidR="00775BFC" w:rsidRPr="00BA07DC" w:rsidRDefault="00775BFC" w:rsidP="00775BFC"/>
    <w:p w14:paraId="40EAE038" w14:textId="60175412" w:rsidR="00775BFC" w:rsidRPr="00BA07DC" w:rsidRDefault="00775BFC" w:rsidP="00775BFC">
      <w:r w:rsidRPr="00BA07DC">
        <w:rPr>
          <w:b/>
        </w:rPr>
        <w:t xml:space="preserve">VISTO </w:t>
      </w:r>
      <w:r w:rsidRPr="00BA07DC">
        <w:t xml:space="preserve">el expediente formado con motivo del Recurso de Revisión </w:t>
      </w:r>
      <w:r w:rsidR="004D0573" w:rsidRPr="00BA07DC">
        <w:rPr>
          <w:rFonts w:eastAsia="Calibri"/>
          <w:b/>
          <w:lang w:eastAsia="en-US"/>
        </w:rPr>
        <w:t>0</w:t>
      </w:r>
      <w:r w:rsidR="00440B26" w:rsidRPr="00BA07DC">
        <w:rPr>
          <w:rFonts w:eastAsia="Calibri"/>
          <w:b/>
          <w:lang w:eastAsia="en-US"/>
        </w:rPr>
        <w:t>4702</w:t>
      </w:r>
      <w:r w:rsidR="004D0573" w:rsidRPr="00BA07DC">
        <w:rPr>
          <w:rFonts w:eastAsia="Calibri"/>
          <w:b/>
          <w:lang w:eastAsia="en-US"/>
        </w:rPr>
        <w:t>/</w:t>
      </w:r>
      <w:r w:rsidRPr="00BA07DC">
        <w:rPr>
          <w:rFonts w:eastAsia="Calibri"/>
          <w:b/>
          <w:lang w:eastAsia="en-US"/>
        </w:rPr>
        <w:t>INFOEM/IP/RR/</w:t>
      </w:r>
      <w:r w:rsidR="004D0573" w:rsidRPr="00BA07DC">
        <w:rPr>
          <w:rFonts w:eastAsia="Calibri"/>
          <w:b/>
          <w:lang w:eastAsia="en-US"/>
        </w:rPr>
        <w:t>2024</w:t>
      </w:r>
      <w:r w:rsidRPr="00BA07DC">
        <w:rPr>
          <w:rFonts w:eastAsia="Calibri"/>
          <w:lang w:eastAsia="en-US"/>
        </w:rPr>
        <w:t xml:space="preserve"> </w:t>
      </w:r>
      <w:r w:rsidRPr="00BA07DC">
        <w:t xml:space="preserve">interpuesto por </w:t>
      </w:r>
      <w:bookmarkStart w:id="2" w:name="_GoBack"/>
      <w:r w:rsidR="009075E1">
        <w:rPr>
          <w:rFonts w:eastAsia="Calibri"/>
          <w:b/>
          <w:lang w:eastAsia="en-US"/>
        </w:rPr>
        <w:t>XXXXXXX XXXXXXXXX XXXXXXXXX XXXXXX</w:t>
      </w:r>
      <w:bookmarkEnd w:id="2"/>
      <w:r w:rsidRPr="00BA07DC">
        <w:t xml:space="preserve">, a quien en lo subsecuente se le denominará </w:t>
      </w:r>
      <w:r w:rsidRPr="00BA07DC">
        <w:rPr>
          <w:b/>
          <w:bCs/>
        </w:rPr>
        <w:t>LA PARTE RECURRENTE</w:t>
      </w:r>
      <w:r w:rsidRPr="00BA07DC">
        <w:t>, en contra de la respuesta emitida por</w:t>
      </w:r>
      <w:r w:rsidR="007373F5" w:rsidRPr="00BA07DC">
        <w:t xml:space="preserve"> el </w:t>
      </w:r>
      <w:r w:rsidR="00440B26" w:rsidRPr="00BA07DC">
        <w:rPr>
          <w:rFonts w:eastAsia="Calibri"/>
          <w:b/>
          <w:lang w:eastAsia="en-US"/>
        </w:rPr>
        <w:t>Ayuntamiento de Almoloya de Juárez</w:t>
      </w:r>
      <w:r w:rsidRPr="00BA07DC">
        <w:rPr>
          <w:b/>
          <w:bCs/>
        </w:rPr>
        <w:t>,</w:t>
      </w:r>
      <w:r w:rsidRPr="00BA07DC">
        <w:t xml:space="preserve"> en adelante </w:t>
      </w:r>
      <w:r w:rsidRPr="00BA07DC">
        <w:rPr>
          <w:b/>
          <w:bCs/>
        </w:rPr>
        <w:t>EL SUJETO OBLIGADO</w:t>
      </w:r>
      <w:r w:rsidRPr="00BA07DC">
        <w:rPr>
          <w:rFonts w:eastAsia="Calibri"/>
          <w:lang w:eastAsia="en-US"/>
        </w:rPr>
        <w:t xml:space="preserve">, </w:t>
      </w:r>
      <w:r w:rsidRPr="00BA07DC">
        <w:t>se emite la presente Resolución con base en los Antecedentes y Considerandos que se exponen a continuación:</w:t>
      </w:r>
    </w:p>
    <w:p w14:paraId="2116968C" w14:textId="77777777" w:rsidR="00775BFC" w:rsidRPr="00BA07DC" w:rsidRDefault="00775BFC" w:rsidP="00775BFC"/>
    <w:p w14:paraId="5A444FB6" w14:textId="639D3567" w:rsidR="00664420" w:rsidRPr="00BA07DC" w:rsidRDefault="00664420" w:rsidP="00664420">
      <w:pPr>
        <w:pStyle w:val="Ttulo1"/>
      </w:pPr>
      <w:bookmarkStart w:id="3" w:name="_Toc179924194"/>
      <w:r w:rsidRPr="00BA07DC">
        <w:t>ANTECEDENTES</w:t>
      </w:r>
      <w:bookmarkEnd w:id="3"/>
    </w:p>
    <w:p w14:paraId="5CB5034E" w14:textId="77777777" w:rsidR="00AC2DB8" w:rsidRPr="00BA07DC" w:rsidRDefault="00AC2DB8" w:rsidP="00E37A3F"/>
    <w:p w14:paraId="09B2D38F" w14:textId="6E49D146" w:rsidR="00664420" w:rsidRPr="00BA07DC" w:rsidRDefault="00E37A3F" w:rsidP="00C80B14">
      <w:pPr>
        <w:pStyle w:val="Ttulo2"/>
      </w:pPr>
      <w:bookmarkStart w:id="4" w:name="_Toc179924195"/>
      <w:r w:rsidRPr="00BA07DC">
        <w:t>DE LA SOLICITUD DE INFORMACIÓN</w:t>
      </w:r>
      <w:bookmarkEnd w:id="4"/>
    </w:p>
    <w:p w14:paraId="2C6AD1A5" w14:textId="0405B3CD" w:rsidR="00664420" w:rsidRPr="00BA07DC" w:rsidRDefault="00E37A3F" w:rsidP="00E37A3F">
      <w:pPr>
        <w:pStyle w:val="Ttulo3"/>
      </w:pPr>
      <w:bookmarkStart w:id="5" w:name="_Toc179924196"/>
      <w:r w:rsidRPr="00BA07DC">
        <w:t xml:space="preserve">a) </w:t>
      </w:r>
      <w:r w:rsidR="006B10B0" w:rsidRPr="00BA07DC">
        <w:t>S</w:t>
      </w:r>
      <w:r w:rsidR="00664420" w:rsidRPr="00BA07DC">
        <w:t xml:space="preserve">olicitud de </w:t>
      </w:r>
      <w:r w:rsidR="006B10B0" w:rsidRPr="00BA07DC">
        <w:t>i</w:t>
      </w:r>
      <w:r w:rsidR="00664420" w:rsidRPr="00BA07DC">
        <w:t>nformación</w:t>
      </w:r>
      <w:bookmarkEnd w:id="5"/>
    </w:p>
    <w:p w14:paraId="06DCD29D" w14:textId="29A50FEE" w:rsidR="009A2D78" w:rsidRPr="00D553DD" w:rsidRDefault="006B10B0" w:rsidP="009A2D78">
      <w:pPr>
        <w:pStyle w:val="Prrafodelista"/>
        <w:tabs>
          <w:tab w:val="left" w:pos="0"/>
        </w:tabs>
        <w:ind w:left="0"/>
        <w:contextualSpacing w:val="0"/>
        <w:rPr>
          <w:rFonts w:cs="Tahoma"/>
        </w:rPr>
      </w:pPr>
      <w:r w:rsidRPr="00D553DD">
        <w:rPr>
          <w:rFonts w:cs="Tahoma"/>
        </w:rPr>
        <w:t>El</w:t>
      </w:r>
      <w:r w:rsidR="00664420" w:rsidRPr="00D553DD">
        <w:rPr>
          <w:rFonts w:cs="Tahoma"/>
        </w:rPr>
        <w:t xml:space="preserve"> </w:t>
      </w:r>
      <w:r w:rsidR="00440B26">
        <w:rPr>
          <w:rFonts w:cs="Tahoma"/>
          <w:b/>
          <w:bCs/>
        </w:rPr>
        <w:t xml:space="preserve">tres de junio </w:t>
      </w:r>
      <w:r w:rsidR="00664420" w:rsidRPr="00D553DD">
        <w:rPr>
          <w:rFonts w:cs="Tahoma"/>
          <w:b/>
          <w:bCs/>
        </w:rPr>
        <w:t xml:space="preserve">de dos mil </w:t>
      </w:r>
      <w:r w:rsidR="004D0573" w:rsidRPr="00D553DD">
        <w:rPr>
          <w:rFonts w:cs="Tahoma"/>
          <w:b/>
          <w:bCs/>
        </w:rPr>
        <w:t>veinticuatro</w:t>
      </w:r>
      <w:r w:rsidR="00664420" w:rsidRPr="00D553DD">
        <w:rPr>
          <w:rFonts w:cs="Tahoma"/>
        </w:rPr>
        <w:t xml:space="preserve">, </w:t>
      </w:r>
      <w:r w:rsidRPr="00D553DD">
        <w:rPr>
          <w:b/>
          <w:bCs/>
        </w:rPr>
        <w:t>LA PARTE RECURRENTE</w:t>
      </w:r>
      <w:r w:rsidR="00664420" w:rsidRPr="00D553DD">
        <w:rPr>
          <w:rFonts w:cs="Tahoma"/>
        </w:rPr>
        <w:t xml:space="preserve"> presentó una solicitud de acceso a la información pública </w:t>
      </w:r>
      <w:r w:rsidR="001F3515" w:rsidRPr="00D553DD">
        <w:rPr>
          <w:rFonts w:cs="Tahoma"/>
        </w:rPr>
        <w:t xml:space="preserve">ante el </w:t>
      </w:r>
      <w:r w:rsidR="001F3515" w:rsidRPr="00D553DD">
        <w:rPr>
          <w:rFonts w:cs="Tahoma"/>
          <w:b/>
          <w:bCs/>
        </w:rPr>
        <w:t>SUJETO OBLIGADO</w:t>
      </w:r>
      <w:r w:rsidR="001F3515" w:rsidRPr="00D553DD">
        <w:rPr>
          <w:rFonts w:cs="Tahoma"/>
        </w:rPr>
        <w:t xml:space="preserve">, </w:t>
      </w:r>
      <w:r w:rsidR="00664420" w:rsidRPr="00D553DD">
        <w:rPr>
          <w:rFonts w:cs="Tahoma"/>
        </w:rPr>
        <w:t>a través del Sistema de Acceso a la Información Mexiquense</w:t>
      </w:r>
      <w:r w:rsidRPr="00D553DD">
        <w:rPr>
          <w:rFonts w:cs="Tahoma"/>
        </w:rPr>
        <w:t xml:space="preserve"> </w:t>
      </w:r>
      <w:r w:rsidR="009A2D78" w:rsidRPr="00D553DD">
        <w:rPr>
          <w:rFonts w:cs="Tahoma"/>
        </w:rPr>
        <w:t>(</w:t>
      </w:r>
      <w:r w:rsidRPr="00D553DD">
        <w:rPr>
          <w:rFonts w:cs="Tahoma"/>
        </w:rPr>
        <w:t>SAIMEX</w:t>
      </w:r>
      <w:r w:rsidR="009A2D78" w:rsidRPr="00D553DD">
        <w:rPr>
          <w:rFonts w:cs="Tahoma"/>
        </w:rPr>
        <w:t>). Dicha solicitud quedó</w:t>
      </w:r>
      <w:r w:rsidRPr="00D553DD">
        <w:rPr>
          <w:rFonts w:cs="Tahoma"/>
        </w:rPr>
        <w:t xml:space="preserve"> registrada c</w:t>
      </w:r>
      <w:r w:rsidR="00664420" w:rsidRPr="00D553DD">
        <w:rPr>
          <w:rFonts w:cs="Tahoma"/>
        </w:rPr>
        <w:t>on el número de folio</w:t>
      </w:r>
      <w:r w:rsidR="00664420" w:rsidRPr="00D553DD">
        <w:rPr>
          <w:rFonts w:cs="Tahoma"/>
          <w:b/>
          <w:bCs/>
        </w:rPr>
        <w:t xml:space="preserve"> </w:t>
      </w:r>
      <w:r w:rsidR="00440B26" w:rsidRPr="00440B26">
        <w:rPr>
          <w:rFonts w:cs="Tahoma"/>
          <w:b/>
          <w:bCs/>
        </w:rPr>
        <w:t>00379/ALMOJU/IP/2024</w:t>
      </w:r>
      <w:r w:rsidR="002A3601" w:rsidRPr="00D553DD">
        <w:rPr>
          <w:rFonts w:cs="Tahoma"/>
        </w:rPr>
        <w:t xml:space="preserve"> y en ella </w:t>
      </w:r>
      <w:r w:rsidR="009A2D78" w:rsidRPr="00D553DD">
        <w:rPr>
          <w:rFonts w:cs="Tahoma"/>
        </w:rPr>
        <w:t>se requirió la siguiente información:</w:t>
      </w:r>
    </w:p>
    <w:p w14:paraId="0459D6AC" w14:textId="77777777" w:rsidR="00664420" w:rsidRPr="00D553DD" w:rsidRDefault="00664420" w:rsidP="00664420">
      <w:pPr>
        <w:tabs>
          <w:tab w:val="left" w:pos="4667"/>
        </w:tabs>
        <w:ind w:left="567" w:right="567"/>
        <w:rPr>
          <w:rFonts w:cs="Tahoma"/>
          <w:b/>
          <w:bCs/>
        </w:rPr>
      </w:pPr>
    </w:p>
    <w:p w14:paraId="64B27DE3" w14:textId="3698A08B" w:rsidR="00664420" w:rsidRPr="007373F5" w:rsidRDefault="002B1D44" w:rsidP="007373F5">
      <w:pPr>
        <w:pStyle w:val="Ttulo"/>
      </w:pPr>
      <w:r w:rsidRPr="007373F5">
        <w:t>“</w:t>
      </w:r>
      <w:r w:rsidR="00440B26" w:rsidRPr="00440B26">
        <w:t>1. Solicito el monto del pago mensual que realiza ese Ayuntamiento a las personas integrantes del comité de participación ciudadana de ese Municipio. 2. Solicito el contrato celebrado con las personas integrantes del comité de participación ciudadana de ese Municipio.</w:t>
      </w:r>
      <w:r w:rsidRPr="007373F5">
        <w:t>”</w:t>
      </w:r>
      <w:r w:rsidR="007373F5">
        <w:t xml:space="preserve"> (sic) </w:t>
      </w:r>
    </w:p>
    <w:p w14:paraId="07B1E1B5" w14:textId="77777777" w:rsidR="004D0573" w:rsidRPr="00D553DD" w:rsidRDefault="004D0573" w:rsidP="004D0573"/>
    <w:p w14:paraId="0BD6321D" w14:textId="56D9ABBC" w:rsidR="00664420" w:rsidRPr="00D553DD" w:rsidRDefault="009A2D78" w:rsidP="009A2D78">
      <w:pPr>
        <w:tabs>
          <w:tab w:val="left" w:pos="4667"/>
        </w:tabs>
        <w:ind w:left="567" w:right="567"/>
        <w:rPr>
          <w:rFonts w:cs="Tahoma"/>
          <w:bCs/>
          <w:szCs w:val="22"/>
        </w:rPr>
      </w:pPr>
      <w:r w:rsidRPr="00D553DD">
        <w:rPr>
          <w:rFonts w:cs="Tahoma"/>
          <w:b/>
          <w:bCs/>
          <w:szCs w:val="22"/>
        </w:rPr>
        <w:t>Modalidad de entrega</w:t>
      </w:r>
      <w:r w:rsidRPr="00D553DD">
        <w:rPr>
          <w:rFonts w:cs="Tahoma"/>
          <w:bCs/>
          <w:szCs w:val="22"/>
        </w:rPr>
        <w:t>: a</w:t>
      </w:r>
      <w:r w:rsidR="00664420" w:rsidRPr="00D553DD">
        <w:rPr>
          <w:rFonts w:cs="Tahoma"/>
          <w:bCs/>
          <w:i/>
          <w:szCs w:val="22"/>
        </w:rPr>
        <w:t xml:space="preserve"> través del </w:t>
      </w:r>
      <w:r w:rsidR="00664420" w:rsidRPr="00D553DD">
        <w:rPr>
          <w:rFonts w:cs="Tahoma"/>
          <w:b/>
          <w:bCs/>
          <w:i/>
          <w:szCs w:val="22"/>
        </w:rPr>
        <w:t>SAIMEX</w:t>
      </w:r>
      <w:r w:rsidRPr="00D553DD">
        <w:rPr>
          <w:rFonts w:cs="Tahoma"/>
          <w:bCs/>
          <w:i/>
          <w:szCs w:val="22"/>
        </w:rPr>
        <w:t>.</w:t>
      </w:r>
    </w:p>
    <w:p w14:paraId="334D2860" w14:textId="77777777" w:rsidR="00664420" w:rsidRDefault="00664420" w:rsidP="00664420">
      <w:pPr>
        <w:autoSpaceDE w:val="0"/>
        <w:autoSpaceDN w:val="0"/>
        <w:adjustRightInd w:val="0"/>
        <w:ind w:right="-28"/>
        <w:rPr>
          <w:rFonts w:cs="Tahoma"/>
          <w:bCs/>
          <w:i/>
          <w:szCs w:val="22"/>
        </w:rPr>
      </w:pPr>
    </w:p>
    <w:p w14:paraId="70ED34AB" w14:textId="77777777" w:rsidR="00440B26" w:rsidRPr="00BA07DC" w:rsidRDefault="00440B26" w:rsidP="00440B26">
      <w:pPr>
        <w:pStyle w:val="Ttulo3"/>
      </w:pPr>
      <w:bookmarkStart w:id="6" w:name="_Toc172051178"/>
      <w:bookmarkStart w:id="7" w:name="_Toc179924197"/>
      <w:r w:rsidRPr="00BA07DC">
        <w:lastRenderedPageBreak/>
        <w:t>b) Turno de la solicitud de información</w:t>
      </w:r>
      <w:bookmarkEnd w:id="6"/>
      <w:bookmarkEnd w:id="7"/>
    </w:p>
    <w:p w14:paraId="570A7F74" w14:textId="165C39FD" w:rsidR="00440B26" w:rsidRPr="00F61ACA" w:rsidRDefault="00440B26" w:rsidP="00440B26">
      <w:pPr>
        <w:rPr>
          <w:color w:val="000000" w:themeColor="text1"/>
        </w:rPr>
      </w:pPr>
      <w:r w:rsidRPr="00F61ACA">
        <w:rPr>
          <w:color w:val="000000" w:themeColor="text1"/>
        </w:rPr>
        <w:t xml:space="preserve">En cumplimiento al artículo 162 de la Ley de Transparencia y Acceso a la Información Pública del Estado de México y Municipios, el </w:t>
      </w:r>
      <w:r>
        <w:rPr>
          <w:rFonts w:eastAsia="Palatino Linotype" w:cs="Palatino Linotype"/>
          <w:b/>
        </w:rPr>
        <w:t>cuatro de junio d</w:t>
      </w:r>
      <w:r w:rsidRPr="00F61ACA">
        <w:rPr>
          <w:rFonts w:eastAsia="Palatino Linotype" w:cs="Palatino Linotype"/>
          <w:b/>
        </w:rPr>
        <w:t>e dos mil veinticuatro</w:t>
      </w:r>
      <w:r w:rsidRPr="00F61ACA">
        <w:rPr>
          <w:color w:val="000000" w:themeColor="text1"/>
        </w:rPr>
        <w:t xml:space="preserve">, el Titular de la Unidad de Transparencia del </w:t>
      </w:r>
      <w:r w:rsidRPr="00F61ACA">
        <w:rPr>
          <w:b/>
          <w:color w:val="000000" w:themeColor="text1"/>
        </w:rPr>
        <w:t>SUJETO OBLIGADO</w:t>
      </w:r>
      <w:r w:rsidRPr="00F61ACA">
        <w:rPr>
          <w:color w:val="000000" w:themeColor="text1"/>
        </w:rPr>
        <w:t xml:space="preserve"> turnó la solicitud de información al servidor público habilitado que estimó pertinente.</w:t>
      </w:r>
    </w:p>
    <w:p w14:paraId="4D8B37EC" w14:textId="77777777" w:rsidR="00440B26" w:rsidRDefault="00440B26" w:rsidP="00664420">
      <w:pPr>
        <w:autoSpaceDE w:val="0"/>
        <w:autoSpaceDN w:val="0"/>
        <w:adjustRightInd w:val="0"/>
        <w:ind w:right="-28"/>
        <w:rPr>
          <w:rFonts w:cs="Tahoma"/>
          <w:bCs/>
          <w:i/>
          <w:szCs w:val="22"/>
        </w:rPr>
      </w:pPr>
    </w:p>
    <w:p w14:paraId="7A4E3460" w14:textId="7EDF451D" w:rsidR="00440B26" w:rsidRPr="00BA07DC" w:rsidRDefault="00440B26" w:rsidP="00440B26">
      <w:pPr>
        <w:pStyle w:val="Ttulo3"/>
      </w:pPr>
      <w:bookmarkStart w:id="8" w:name="_Toc179924198"/>
      <w:r w:rsidRPr="00BA07DC">
        <w:t>c) Solicitud de aclaración de información</w:t>
      </w:r>
      <w:bookmarkEnd w:id="8"/>
    </w:p>
    <w:p w14:paraId="5E997D60" w14:textId="44FF88E3" w:rsidR="00440B26" w:rsidRPr="00BA61D0" w:rsidRDefault="00440B26" w:rsidP="00440B26">
      <w:r w:rsidRPr="00BA61D0">
        <w:t xml:space="preserve">De las constancias que obran en el expediente electrónico se advierte que el </w:t>
      </w:r>
      <w:r w:rsidRPr="00BA07DC">
        <w:rPr>
          <w:b/>
        </w:rPr>
        <w:t>diez de junio de dos mil veinticuatro</w:t>
      </w:r>
      <w:r w:rsidRPr="00BA61D0">
        <w:t xml:space="preserve">, </w:t>
      </w:r>
      <w:r w:rsidRPr="00BA61D0">
        <w:rPr>
          <w:b/>
        </w:rPr>
        <w:t xml:space="preserve">EL SUJETO OBLIGADO </w:t>
      </w:r>
      <w:r w:rsidRPr="00BA61D0">
        <w:t>requirió a</w:t>
      </w:r>
      <w:r>
        <w:t xml:space="preserve"> </w:t>
      </w:r>
      <w:r w:rsidRPr="00440B26">
        <w:rPr>
          <w:b/>
        </w:rPr>
        <w:t>LA</w:t>
      </w:r>
      <w:r>
        <w:t xml:space="preserve"> </w:t>
      </w:r>
      <w:r w:rsidRPr="00440B26">
        <w:rPr>
          <w:b/>
        </w:rPr>
        <w:t>PARTE</w:t>
      </w:r>
      <w:r w:rsidRPr="00BA61D0">
        <w:t xml:space="preserve"> </w:t>
      </w:r>
      <w:r w:rsidRPr="00BA61D0">
        <w:rPr>
          <w:b/>
        </w:rPr>
        <w:t xml:space="preserve">RECURRENTE </w:t>
      </w:r>
      <w:r w:rsidRPr="00BA61D0">
        <w:t>aclarara la solicitud de información pública planteada, en los siguientes términos:</w:t>
      </w:r>
    </w:p>
    <w:p w14:paraId="416BA989" w14:textId="77777777" w:rsidR="00440B26" w:rsidRPr="00BA61D0" w:rsidRDefault="00440B26" w:rsidP="00440B26">
      <w:pPr>
        <w:ind w:left="851" w:right="901"/>
        <w:rPr>
          <w:rFonts w:cs="Arial"/>
          <w:i/>
          <w:szCs w:val="22"/>
          <w:lang w:eastAsia="es-MX"/>
        </w:rPr>
      </w:pPr>
    </w:p>
    <w:p w14:paraId="066999A3" w14:textId="77777777" w:rsidR="00440B26" w:rsidRDefault="00440B26" w:rsidP="00440B26">
      <w:pPr>
        <w:pStyle w:val="Ttulo"/>
        <w:rPr>
          <w:lang w:eastAsia="es-MX"/>
        </w:rPr>
      </w:pPr>
      <w:r w:rsidRPr="00BA61D0">
        <w:rPr>
          <w:lang w:eastAsia="es-MX"/>
        </w:rPr>
        <w:t>“…</w:t>
      </w:r>
      <w:r w:rsidRPr="00440B26">
        <w:rPr>
          <w:lang w:eastAsia="es-MX"/>
        </w:rPr>
        <w:t>Con fundamento en el articulo 159 de la Ley de Transparencia y Acceso a la Información Pública del Estado de México y Municipios, se le requiere para que dentro del plazo de diez días hábiles realice lo siguiente:</w:t>
      </w:r>
    </w:p>
    <w:p w14:paraId="608BB9CF" w14:textId="77777777" w:rsidR="00440B26" w:rsidRPr="00440B26" w:rsidRDefault="00440B26" w:rsidP="00440B26">
      <w:pPr>
        <w:rPr>
          <w:lang w:eastAsia="es-MX"/>
        </w:rPr>
      </w:pPr>
    </w:p>
    <w:p w14:paraId="1C37A4C2" w14:textId="77777777" w:rsidR="00440B26" w:rsidRDefault="00440B26" w:rsidP="00440B26">
      <w:pPr>
        <w:pStyle w:val="Ttulo"/>
        <w:rPr>
          <w:lang w:eastAsia="es-MX"/>
        </w:rPr>
      </w:pPr>
      <w:r w:rsidRPr="00440B26">
        <w:rPr>
          <w:lang w:eastAsia="es-MX"/>
        </w:rPr>
        <w:t>Con fundamento en lo dispuesto por el artículo 159 de la Ley de Transparencia y Acceso a la Información Pública del Estado de México y Municipios, a Usted apreciable solicitante, le requerimos lo siguiente: ÚNICO: Especifique la temporalidad (fecha) de la cual requiere la información que peticiona. 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6B641503" w14:textId="77777777" w:rsidR="00440B26" w:rsidRPr="00440B26" w:rsidRDefault="00440B26" w:rsidP="00440B26">
      <w:pPr>
        <w:rPr>
          <w:lang w:eastAsia="es-MX"/>
        </w:rPr>
      </w:pPr>
    </w:p>
    <w:p w14:paraId="1DB87634" w14:textId="77777777" w:rsidR="00440B26" w:rsidRDefault="00440B26" w:rsidP="00440B26">
      <w:pPr>
        <w:pStyle w:val="Ttulo"/>
        <w:rPr>
          <w:lang w:eastAsia="es-MX"/>
        </w:rPr>
      </w:pPr>
      <w:r w:rsidRPr="00440B26">
        <w:rPr>
          <w:lang w:eastAsia="es-MX"/>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7986F39F" w14:textId="77777777" w:rsidR="00440B26" w:rsidRPr="00440B26" w:rsidRDefault="00440B26" w:rsidP="00440B26">
      <w:pPr>
        <w:rPr>
          <w:lang w:eastAsia="es-MX"/>
        </w:rPr>
      </w:pPr>
    </w:p>
    <w:p w14:paraId="489B668E" w14:textId="77777777" w:rsidR="00440B26" w:rsidRDefault="00440B26" w:rsidP="00440B26">
      <w:pPr>
        <w:pStyle w:val="Ttulo"/>
        <w:rPr>
          <w:lang w:eastAsia="es-MX"/>
        </w:rPr>
      </w:pPr>
      <w:r w:rsidRPr="00440B26">
        <w:rPr>
          <w:lang w:eastAsia="es-MX"/>
        </w:rPr>
        <w:t>ATENTAMENTE</w:t>
      </w:r>
    </w:p>
    <w:p w14:paraId="493D0B61" w14:textId="77777777" w:rsidR="00440B26" w:rsidRPr="00440B26" w:rsidRDefault="00440B26" w:rsidP="00440B26">
      <w:pPr>
        <w:rPr>
          <w:lang w:eastAsia="es-MX"/>
        </w:rPr>
      </w:pPr>
    </w:p>
    <w:p w14:paraId="57B72F3B" w14:textId="0CBA423C" w:rsidR="00440B26" w:rsidRPr="00BA61D0" w:rsidRDefault="00440B26" w:rsidP="00440B26">
      <w:pPr>
        <w:pStyle w:val="Ttulo"/>
        <w:rPr>
          <w:lang w:eastAsia="es-MX"/>
        </w:rPr>
      </w:pPr>
      <w:r w:rsidRPr="00440B26">
        <w:rPr>
          <w:lang w:eastAsia="es-MX"/>
        </w:rPr>
        <w:t>L.D ANA KAREN RODRIGUEZ QUIJADA</w:t>
      </w:r>
      <w:r w:rsidRPr="00BA61D0">
        <w:rPr>
          <w:lang w:eastAsia="es-MX"/>
        </w:rPr>
        <w:t>” (sic)</w:t>
      </w:r>
    </w:p>
    <w:p w14:paraId="299BD043" w14:textId="77777777" w:rsidR="00440B26" w:rsidRPr="00BA61D0" w:rsidRDefault="00440B26" w:rsidP="00440B26">
      <w:pPr>
        <w:ind w:right="901"/>
        <w:rPr>
          <w:lang w:eastAsia="es-MX"/>
        </w:rPr>
      </w:pPr>
    </w:p>
    <w:p w14:paraId="59916E68" w14:textId="3121D86B" w:rsidR="00440B26" w:rsidRPr="00BA61D0" w:rsidRDefault="00440B26" w:rsidP="00440B26">
      <w:pPr>
        <w:rPr>
          <w:rFonts w:cs="Arial"/>
          <w:bCs/>
        </w:rPr>
      </w:pPr>
      <w:r w:rsidRPr="00BA61D0">
        <w:t xml:space="preserve">Advirtiendo de dicho requerimiento, que </w:t>
      </w:r>
      <w:r w:rsidRPr="00BA61D0">
        <w:rPr>
          <w:rFonts w:cs="Arial"/>
          <w:b/>
        </w:rPr>
        <w:t>EL SUJETO OBLIGADO</w:t>
      </w:r>
      <w:r w:rsidRPr="00BA61D0">
        <w:t xml:space="preserve"> acompañó </w:t>
      </w:r>
      <w:r w:rsidRPr="00BA61D0">
        <w:rPr>
          <w:rFonts w:cs="Arial"/>
        </w:rPr>
        <w:t xml:space="preserve">el archivo electrónico denominado </w:t>
      </w:r>
      <w:r w:rsidRPr="00440B26">
        <w:rPr>
          <w:rFonts w:cs="Arial"/>
          <w:b/>
        </w:rPr>
        <w:t>Ley.pdf</w:t>
      </w:r>
      <w:r w:rsidRPr="00BA61D0">
        <w:rPr>
          <w:rFonts w:cs="Arial"/>
          <w:b/>
        </w:rPr>
        <w:t xml:space="preserve">, </w:t>
      </w:r>
      <w:r w:rsidRPr="00BA61D0">
        <w:rPr>
          <w:rFonts w:cs="Arial"/>
          <w:bCs/>
        </w:rPr>
        <w:t xml:space="preserve">el cual </w:t>
      </w:r>
      <w:r w:rsidRPr="00D553DD">
        <w:t>la Ley de Transparencia y Acceso a la Información Pública del Estado de México y Municipios</w:t>
      </w:r>
      <w:r w:rsidRPr="00BA61D0">
        <w:rPr>
          <w:rFonts w:cs="Arial"/>
          <w:bCs/>
        </w:rPr>
        <w:t xml:space="preserve">. </w:t>
      </w:r>
    </w:p>
    <w:p w14:paraId="3B458457" w14:textId="77777777" w:rsidR="00440B26" w:rsidRDefault="00440B26" w:rsidP="00440B26">
      <w:pPr>
        <w:ind w:right="901"/>
        <w:rPr>
          <w:lang w:eastAsia="es-MX"/>
        </w:rPr>
      </w:pPr>
    </w:p>
    <w:p w14:paraId="7A154EB1" w14:textId="10E8BB36" w:rsidR="00F81C83" w:rsidRPr="00BA07DC" w:rsidRDefault="00F81C83" w:rsidP="00F81C83">
      <w:pPr>
        <w:pStyle w:val="Ttulo3"/>
        <w:rPr>
          <w:rFonts w:eastAsia="Calibri"/>
          <w:lang w:eastAsia="en-US"/>
        </w:rPr>
      </w:pPr>
      <w:bookmarkStart w:id="9" w:name="_Toc179924199"/>
      <w:r w:rsidRPr="00BA07DC">
        <w:t xml:space="preserve">d) </w:t>
      </w:r>
      <w:r w:rsidRPr="00BA07DC">
        <w:rPr>
          <w:lang w:val="es-ES"/>
        </w:rPr>
        <w:t>Aclaración</w:t>
      </w:r>
      <w:bookmarkEnd w:id="9"/>
    </w:p>
    <w:p w14:paraId="24BE50E3" w14:textId="33D47F5E" w:rsidR="00440B26" w:rsidRPr="00BA61D0" w:rsidRDefault="00440B26" w:rsidP="00440B26">
      <w:pPr>
        <w:rPr>
          <w:rFonts w:cs="Arial"/>
        </w:rPr>
      </w:pPr>
      <w:r>
        <w:rPr>
          <w:rFonts w:cs="Arial"/>
        </w:rPr>
        <w:t xml:space="preserve">El </w:t>
      </w:r>
      <w:r w:rsidRPr="00BA07DC">
        <w:rPr>
          <w:rFonts w:cs="Arial"/>
          <w:b/>
        </w:rPr>
        <w:t>dieciocho de junio de dos mil veinticuatro</w:t>
      </w:r>
      <w:r w:rsidRPr="00BA61D0">
        <w:rPr>
          <w:rFonts w:cs="Arial"/>
        </w:rPr>
        <w:t xml:space="preserve">, </w:t>
      </w:r>
      <w:r>
        <w:rPr>
          <w:rFonts w:cs="Arial"/>
          <w:b/>
        </w:rPr>
        <w:t>LA PARTE</w:t>
      </w:r>
      <w:r w:rsidRPr="00BA61D0">
        <w:rPr>
          <w:rFonts w:cs="Arial"/>
          <w:b/>
        </w:rPr>
        <w:t xml:space="preserve"> RECURRENTE </w:t>
      </w:r>
      <w:r w:rsidRPr="00BA61D0">
        <w:rPr>
          <w:rFonts w:cs="Arial"/>
        </w:rPr>
        <w:t xml:space="preserve">atendió la solicitud de aclaración de información pública, en los siguientes términos: </w:t>
      </w:r>
    </w:p>
    <w:p w14:paraId="3431E2EA" w14:textId="77777777" w:rsidR="00440B26" w:rsidRPr="00BA61D0" w:rsidRDefault="00440B26" w:rsidP="00440B26">
      <w:pPr>
        <w:pStyle w:val="Prrafodelista"/>
        <w:ind w:left="851" w:right="899"/>
        <w:rPr>
          <w:rFonts w:cs="Arial"/>
          <w:i/>
        </w:rPr>
      </w:pPr>
    </w:p>
    <w:p w14:paraId="78DB0BAA" w14:textId="120AC631" w:rsidR="00440B26" w:rsidRPr="00BA61D0" w:rsidRDefault="00440B26" w:rsidP="00440B26">
      <w:pPr>
        <w:pStyle w:val="Ttulo"/>
        <w:rPr>
          <w:rFonts w:cs="Arial"/>
          <w:i w:val="0"/>
        </w:rPr>
      </w:pPr>
      <w:r w:rsidRPr="00BA61D0">
        <w:rPr>
          <w:rFonts w:cs="Arial"/>
        </w:rPr>
        <w:t>“</w:t>
      </w:r>
      <w:r w:rsidRPr="00440B26">
        <w:rPr>
          <w:rFonts w:cs="Arial"/>
        </w:rPr>
        <w:t>Me refiero a lo dispuesto por el artículo 71 de la Ley del Sistema Anticorrupción del Estado de México y Municipios, que a la letra indica: Artículo 71. Los miembros del Comité de Participación Ciudadana Municipal no tendrán relación laboral alguna por virtud de su encargo en el Comité Coordinador Municipal, sin embargo, su contraprestación se determinará a través de contratos de prestación de servicios por honorarios, en términos de lo que establezca el Comité Coordinador Municipal, por lo que no gozarán de prestaciones, garantizando así la objetividad en sus aportaciones</w:t>
      </w:r>
      <w:r w:rsidRPr="00BA61D0">
        <w:rPr>
          <w:rFonts w:cs="Arial"/>
        </w:rPr>
        <w:t xml:space="preserve">” (sic) </w:t>
      </w:r>
    </w:p>
    <w:p w14:paraId="79939FC6" w14:textId="77777777" w:rsidR="00440B26" w:rsidRDefault="00440B26" w:rsidP="00664420">
      <w:pPr>
        <w:autoSpaceDE w:val="0"/>
        <w:autoSpaceDN w:val="0"/>
        <w:adjustRightInd w:val="0"/>
        <w:ind w:right="-28"/>
        <w:rPr>
          <w:rFonts w:cs="Tahoma"/>
          <w:bCs/>
          <w:i/>
          <w:szCs w:val="22"/>
        </w:rPr>
      </w:pPr>
    </w:p>
    <w:p w14:paraId="1BE54EBF" w14:textId="27C042EA" w:rsidR="00F81C83" w:rsidRPr="00BA07DC" w:rsidRDefault="00F81C83" w:rsidP="00F81C83">
      <w:pPr>
        <w:pStyle w:val="Ttulo3"/>
        <w:rPr>
          <w:rFonts w:eastAsia="Calibri"/>
          <w:lang w:eastAsia="en-US"/>
        </w:rPr>
      </w:pPr>
      <w:bookmarkStart w:id="10" w:name="_Toc172051801"/>
      <w:bookmarkStart w:id="11" w:name="_Toc175061278"/>
      <w:bookmarkStart w:id="12" w:name="_Toc178097684"/>
      <w:bookmarkStart w:id="13" w:name="_Toc179924200"/>
      <w:r w:rsidRPr="00BA07DC">
        <w:rPr>
          <w:lang w:val="es-ES"/>
        </w:rPr>
        <w:t>e) Prórroga</w:t>
      </w:r>
      <w:bookmarkEnd w:id="10"/>
      <w:bookmarkEnd w:id="11"/>
      <w:bookmarkEnd w:id="12"/>
      <w:bookmarkEnd w:id="13"/>
    </w:p>
    <w:p w14:paraId="470AC4A9" w14:textId="7D8FB713" w:rsidR="00F81C83" w:rsidRPr="007566CA" w:rsidRDefault="00F81C83" w:rsidP="00F81C83">
      <w:r w:rsidRPr="007566CA">
        <w:t xml:space="preserve">De las constancias que obran en el SAIMEX, se advierte que el </w:t>
      </w:r>
      <w:r>
        <w:rPr>
          <w:b/>
          <w:bCs/>
        </w:rPr>
        <w:t>nueve de julio d</w:t>
      </w:r>
      <w:r w:rsidRPr="007566CA">
        <w:rPr>
          <w:b/>
          <w:bCs/>
        </w:rPr>
        <w:t>e dos mil veinticuatro</w:t>
      </w:r>
      <w:r w:rsidRPr="007566CA">
        <w:t xml:space="preserve">, </w:t>
      </w:r>
      <w:r w:rsidRPr="007566CA">
        <w:rPr>
          <w:b/>
          <w:bCs/>
        </w:rPr>
        <w:t>EL SUJETO OBLIGADO</w:t>
      </w:r>
      <w:r w:rsidRPr="007566CA">
        <w:t xml:space="preserve"> notificó una prórroga de siete días para dar respuesta a la solicitud de información planteada por </w:t>
      </w:r>
      <w:r w:rsidRPr="007566CA">
        <w:rPr>
          <w:b/>
          <w:bCs/>
        </w:rPr>
        <w:t>LA PARTE RECURRENTE</w:t>
      </w:r>
      <w:r w:rsidRPr="007566CA">
        <w:t>, en los siguientes términos:</w:t>
      </w:r>
    </w:p>
    <w:p w14:paraId="032767FB" w14:textId="77777777" w:rsidR="00F81C83" w:rsidRPr="007566CA" w:rsidRDefault="00F81C83" w:rsidP="00F81C83"/>
    <w:p w14:paraId="26DF984E" w14:textId="77777777" w:rsidR="00F81C83" w:rsidRDefault="00F81C83" w:rsidP="00F81C83">
      <w:pPr>
        <w:pStyle w:val="Ttulo"/>
      </w:pPr>
      <w:r w:rsidRPr="007566CA">
        <w:t>“</w:t>
      </w:r>
      <w: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17E92CD3" w14:textId="77777777" w:rsidR="00F81C83" w:rsidRPr="00F81C83" w:rsidRDefault="00F81C83" w:rsidP="00F81C83"/>
    <w:p w14:paraId="6AE2B5BC" w14:textId="77777777" w:rsidR="00F81C83" w:rsidRDefault="00F81C83" w:rsidP="00F81C83">
      <w:pPr>
        <w:pStyle w:val="Ttulo"/>
      </w:pPr>
      <w:r>
        <w:lastRenderedPageBreak/>
        <w:t>Se aprueba prorroga de 7 días hábiles, lo anterior, al encontrase la Unidad Administrativa realizando la búsqueda y recopilación de la documentación que servirá para dar respuesta a la solicitud referida y por la falta de personal con el que se cuenta para atender el requerimiento de información, con fundamento en lo dispuesto por el artículo 163 párrafo segundo de la Ley de Transparencia y Acceso a la Información Pública del Estado de México y Municipios.</w:t>
      </w:r>
    </w:p>
    <w:p w14:paraId="6769492E" w14:textId="77777777" w:rsidR="00F81C83" w:rsidRPr="00F81C83" w:rsidRDefault="00F81C83" w:rsidP="00F81C83"/>
    <w:p w14:paraId="1662DF7E" w14:textId="77777777" w:rsidR="00F81C83" w:rsidRDefault="00F81C83" w:rsidP="00F81C83">
      <w:pPr>
        <w:pStyle w:val="Ttulo"/>
      </w:pPr>
      <w:r>
        <w:t>L.D ANA KAREN RODRIGUEZ QUIJADA</w:t>
      </w:r>
    </w:p>
    <w:p w14:paraId="07A80342" w14:textId="6A24915B" w:rsidR="00F81C83" w:rsidRPr="007566CA" w:rsidRDefault="00F81C83" w:rsidP="00F81C83">
      <w:pPr>
        <w:pStyle w:val="Ttulo"/>
      </w:pPr>
      <w:r w:rsidRPr="00F81C83">
        <w:rPr>
          <w:b/>
        </w:rPr>
        <w:t>Responsable de la Unidad de Transparencia</w:t>
      </w:r>
      <w:r w:rsidRPr="007566CA">
        <w:t>”</w:t>
      </w:r>
    </w:p>
    <w:p w14:paraId="5391BCB0" w14:textId="77777777" w:rsidR="00F81C83" w:rsidRPr="007566CA" w:rsidRDefault="00F81C83" w:rsidP="00F81C83"/>
    <w:p w14:paraId="611FB7CF" w14:textId="77777777" w:rsidR="00F81C83" w:rsidRPr="001F418C" w:rsidRDefault="00F81C83" w:rsidP="00F81C83">
      <w:r w:rsidRPr="001433A6">
        <w:t xml:space="preserve">Sin embargo, no se advierte que dicha prórroga haya cumplido con lo establecido en los artículos 49, fracción II y 163, segundo párrafo, de la Ley de Transparencia y Acceso a la Información Pública del Estado de México y Municipios, pues en el expediente que obra en el </w:t>
      </w:r>
      <w:r w:rsidRPr="001433A6">
        <w:rPr>
          <w:b/>
        </w:rPr>
        <w:t>SAIMEX</w:t>
      </w:r>
      <w:r w:rsidRPr="001433A6">
        <w:t xml:space="preserve"> no se advierte que </w:t>
      </w:r>
      <w:r w:rsidRPr="001433A6">
        <w:rPr>
          <w:b/>
          <w:bCs/>
        </w:rPr>
        <w:t>EL SUJETO OBLIGADO</w:t>
      </w:r>
      <w:r w:rsidRPr="001433A6">
        <w:t xml:space="preserve"> haya acompañó a la solicitud de prórroga el acuerdo mediante el cual el Comité de Transparencia aprobó la ampliación de plazo para dar respuesta a la solicitud de información.</w:t>
      </w:r>
    </w:p>
    <w:p w14:paraId="3EBE0C29" w14:textId="77777777" w:rsidR="00F81C83" w:rsidRPr="00D553DD" w:rsidRDefault="00F81C83" w:rsidP="00664420">
      <w:pPr>
        <w:autoSpaceDE w:val="0"/>
        <w:autoSpaceDN w:val="0"/>
        <w:adjustRightInd w:val="0"/>
        <w:ind w:right="-28"/>
        <w:rPr>
          <w:rFonts w:cs="Tahoma"/>
          <w:bCs/>
          <w:i/>
          <w:szCs w:val="22"/>
        </w:rPr>
      </w:pPr>
    </w:p>
    <w:p w14:paraId="3212BA4D" w14:textId="7BFF5603" w:rsidR="00664420" w:rsidRPr="00BA07DC" w:rsidRDefault="00F81C83" w:rsidP="00E37A3F">
      <w:pPr>
        <w:pStyle w:val="Ttulo3"/>
        <w:rPr>
          <w:rFonts w:eastAsia="Calibri"/>
          <w:lang w:eastAsia="en-US"/>
        </w:rPr>
      </w:pPr>
      <w:bookmarkStart w:id="14" w:name="_Toc179924201"/>
      <w:r w:rsidRPr="00BA07DC">
        <w:t>f</w:t>
      </w:r>
      <w:r w:rsidR="00E37A3F" w:rsidRPr="00BA07DC">
        <w:t xml:space="preserve">) </w:t>
      </w:r>
      <w:r w:rsidR="00664420" w:rsidRPr="00BA07DC">
        <w:rPr>
          <w:lang w:val="es-ES"/>
        </w:rPr>
        <w:t xml:space="preserve">Respuesta </w:t>
      </w:r>
      <w:r w:rsidR="00664420" w:rsidRPr="00BA07DC">
        <w:rPr>
          <w:rFonts w:eastAsia="Calibri"/>
          <w:lang w:eastAsia="en-US"/>
        </w:rPr>
        <w:t>del Sujeto Obligado</w:t>
      </w:r>
      <w:bookmarkEnd w:id="14"/>
    </w:p>
    <w:p w14:paraId="79199CC1" w14:textId="32C26063" w:rsidR="00664420" w:rsidRPr="00D553DD" w:rsidRDefault="00664420" w:rsidP="002B1D44">
      <w:pPr>
        <w:rPr>
          <w:lang w:val="es-ES"/>
        </w:rPr>
      </w:pPr>
      <w:r w:rsidRPr="00D553DD">
        <w:rPr>
          <w:lang w:val="es-ES"/>
        </w:rPr>
        <w:t xml:space="preserve">El </w:t>
      </w:r>
      <w:r w:rsidR="00F81C83">
        <w:rPr>
          <w:b/>
          <w:bCs/>
          <w:lang w:val="es-ES"/>
        </w:rPr>
        <w:t xml:space="preserve">dieciocho de julio </w:t>
      </w:r>
      <w:r w:rsidRPr="00D553DD">
        <w:rPr>
          <w:b/>
          <w:bCs/>
          <w:lang w:val="es-ES"/>
        </w:rPr>
        <w:t xml:space="preserve">de dos mil </w:t>
      </w:r>
      <w:r w:rsidR="002B1D44" w:rsidRPr="00D553DD">
        <w:rPr>
          <w:b/>
          <w:bCs/>
          <w:lang w:val="es-ES"/>
        </w:rPr>
        <w:t>veinticuatro</w:t>
      </w:r>
      <w:r w:rsidRPr="00D553DD">
        <w:rPr>
          <w:lang w:val="es-ES"/>
        </w:rPr>
        <w:t xml:space="preserve">, </w:t>
      </w:r>
      <w:r w:rsidR="00F07EE6" w:rsidRPr="00D553DD">
        <w:rPr>
          <w:lang w:val="es-ES"/>
        </w:rPr>
        <w:t xml:space="preserve">el Titular de la Unidad de Transparencia del </w:t>
      </w:r>
      <w:r w:rsidR="00F07EE6" w:rsidRPr="00D553DD">
        <w:rPr>
          <w:b/>
          <w:lang w:val="es-ES"/>
        </w:rPr>
        <w:t>SUJETO OBLIGADO</w:t>
      </w:r>
      <w:r w:rsidR="00F07EE6" w:rsidRPr="00D553DD">
        <w:rPr>
          <w:lang w:val="es-ES"/>
        </w:rPr>
        <w:t xml:space="preserve"> notificó la siguiente respuesta a través del </w:t>
      </w:r>
      <w:r w:rsidRPr="00D553DD">
        <w:rPr>
          <w:b/>
          <w:lang w:val="es-ES"/>
        </w:rPr>
        <w:t>SAIMEX</w:t>
      </w:r>
      <w:r w:rsidR="00F07EE6" w:rsidRPr="00D553DD">
        <w:rPr>
          <w:lang w:val="es-ES"/>
        </w:rPr>
        <w:t>:</w:t>
      </w:r>
    </w:p>
    <w:p w14:paraId="669F7EFD" w14:textId="77777777" w:rsidR="00664420" w:rsidRPr="00D553DD" w:rsidRDefault="00664420" w:rsidP="00664420">
      <w:pPr>
        <w:tabs>
          <w:tab w:val="left" w:pos="4667"/>
        </w:tabs>
        <w:ind w:left="567" w:right="567"/>
        <w:rPr>
          <w:rFonts w:cs="Tahoma"/>
          <w:b/>
          <w:bCs/>
        </w:rPr>
      </w:pPr>
    </w:p>
    <w:p w14:paraId="237C14E7" w14:textId="77777777" w:rsidR="00F81C83" w:rsidRDefault="007373F5" w:rsidP="00F81C83">
      <w:pPr>
        <w:pStyle w:val="Ttulo"/>
      </w:pPr>
      <w:r>
        <w:t>“</w:t>
      </w:r>
      <w:r w:rsidR="00F81C83">
        <w:t>En respuesta a la solicitud recibida, nos permitimos hacer de su conocimiento que con fundamento en el artículo 53, Fracciones: II, V y VI de la Ley de Transparencia y Acceso a la Información Pública del Estado de México y Municipios, le contestamos que:</w:t>
      </w:r>
    </w:p>
    <w:p w14:paraId="23D33F3D" w14:textId="77777777" w:rsidR="00F81C83" w:rsidRPr="00F81C83" w:rsidRDefault="00F81C83" w:rsidP="00F81C83"/>
    <w:p w14:paraId="6A3AA760" w14:textId="77777777" w:rsidR="00F81C83" w:rsidRDefault="00F81C83" w:rsidP="00F81C83">
      <w:pPr>
        <w:pStyle w:val="Ttulo"/>
      </w:pPr>
      <w:r>
        <w:t xml:space="preserve">Con fundamento en lo establecido en los artículos 4, 12, 59 y 164 de la Ley de Transparencia y Acceso a la Información Pública del Estado de México y Municipios, se adjunta la presente respuesta, con la finalidad de dar cumplimiento a su solicitud. Se le hace de su conocimiento que el derecho a la información no es absoluto, ni se encuentra limitado, y en caso de no estar conforme con la respuesta proporcionada, tiene derecho de interponer recurso de revisión dentro del pazo de 15 días hábiles contados a partir del día </w:t>
      </w:r>
      <w:r>
        <w:lastRenderedPageBreak/>
        <w:t>siguiente de la notificación del presente; de conformidad con lo dispuesto por el artículo 177 de la Ley de Transparencia y Acceso a la Información Pública del Estado de México y Municipios.</w:t>
      </w:r>
    </w:p>
    <w:p w14:paraId="7A2DD1B6" w14:textId="77777777" w:rsidR="00F81C83" w:rsidRPr="00F81C83" w:rsidRDefault="00F81C83" w:rsidP="00F81C83"/>
    <w:p w14:paraId="6733F653" w14:textId="77777777" w:rsidR="00F81C83" w:rsidRDefault="00F81C83" w:rsidP="00F81C83">
      <w:pPr>
        <w:pStyle w:val="Ttulo"/>
      </w:pPr>
      <w:r>
        <w:t>ATENTAMENTE</w:t>
      </w:r>
    </w:p>
    <w:p w14:paraId="4AD3290E" w14:textId="77777777" w:rsidR="00F81C83" w:rsidRPr="00F81C83" w:rsidRDefault="00F81C83" w:rsidP="00F81C83"/>
    <w:p w14:paraId="5D11024C" w14:textId="4F7DAFEF" w:rsidR="00664420" w:rsidRDefault="00F81C83" w:rsidP="00F81C83">
      <w:pPr>
        <w:pStyle w:val="Ttulo"/>
      </w:pPr>
      <w:r>
        <w:t>L.D ANA KAREN RODRIGUEZ QUIJADA</w:t>
      </w:r>
      <w:r w:rsidR="007373F5">
        <w:t>” (sic)</w:t>
      </w:r>
    </w:p>
    <w:p w14:paraId="5D5C6DBC" w14:textId="77777777" w:rsidR="007373F5" w:rsidRPr="00D553DD" w:rsidRDefault="007373F5" w:rsidP="007373F5">
      <w:pPr>
        <w:autoSpaceDE w:val="0"/>
        <w:autoSpaceDN w:val="0"/>
        <w:adjustRightInd w:val="0"/>
        <w:ind w:right="-28"/>
        <w:rPr>
          <w:rFonts w:cs="Tahoma"/>
          <w:bCs/>
          <w:szCs w:val="22"/>
        </w:rPr>
      </w:pPr>
    </w:p>
    <w:p w14:paraId="6AA50304" w14:textId="2FF08F75" w:rsidR="00F81C83" w:rsidRDefault="00F07EE6" w:rsidP="007373F5">
      <w:pPr>
        <w:autoSpaceDE w:val="0"/>
        <w:autoSpaceDN w:val="0"/>
        <w:adjustRightInd w:val="0"/>
        <w:ind w:right="-28"/>
        <w:rPr>
          <w:rFonts w:cs="Tahoma"/>
          <w:bCs/>
          <w:szCs w:val="22"/>
          <w:lang w:val="es-ES"/>
        </w:rPr>
      </w:pPr>
      <w:r w:rsidRPr="00D553DD">
        <w:rPr>
          <w:rFonts w:cs="Tahoma"/>
          <w:bCs/>
          <w:szCs w:val="22"/>
          <w:lang w:val="es-ES"/>
        </w:rPr>
        <w:t xml:space="preserve">Asimismo, </w:t>
      </w:r>
      <w:r w:rsidRPr="00D553DD">
        <w:rPr>
          <w:rFonts w:cs="Tahoma"/>
          <w:b/>
          <w:szCs w:val="22"/>
          <w:lang w:val="es-ES"/>
        </w:rPr>
        <w:t xml:space="preserve">EL SUJETO OBLIGADO </w:t>
      </w:r>
      <w:r w:rsidRPr="00D553DD">
        <w:rPr>
          <w:rFonts w:cs="Tahoma"/>
          <w:bCs/>
          <w:szCs w:val="22"/>
          <w:lang w:val="es-ES"/>
        </w:rPr>
        <w:t xml:space="preserve">adjuntó a su respuesta </w:t>
      </w:r>
      <w:r w:rsidR="00F45902" w:rsidRPr="00D553DD">
        <w:rPr>
          <w:rFonts w:cs="Tahoma"/>
          <w:bCs/>
          <w:szCs w:val="22"/>
          <w:lang w:val="es-ES"/>
        </w:rPr>
        <w:t xml:space="preserve">el </w:t>
      </w:r>
      <w:r w:rsidRPr="00D553DD">
        <w:rPr>
          <w:rFonts w:cs="Tahoma"/>
          <w:bCs/>
          <w:szCs w:val="22"/>
          <w:lang w:val="es-ES"/>
        </w:rPr>
        <w:t>archivo electrónico</w:t>
      </w:r>
      <w:r w:rsidR="00F45902" w:rsidRPr="00D553DD">
        <w:rPr>
          <w:rFonts w:cs="Tahoma"/>
          <w:bCs/>
          <w:szCs w:val="22"/>
          <w:lang w:val="es-ES"/>
        </w:rPr>
        <w:t xml:space="preserve"> denominado </w:t>
      </w:r>
      <w:proofErr w:type="spellStart"/>
      <w:r w:rsidR="00F81C83" w:rsidRPr="00F81C83">
        <w:rPr>
          <w:rFonts w:cs="Tahoma"/>
          <w:b/>
          <w:i/>
          <w:szCs w:val="22"/>
          <w:lang w:val="es-ES"/>
        </w:rPr>
        <w:t>Resp</w:t>
      </w:r>
      <w:proofErr w:type="spellEnd"/>
      <w:r w:rsidR="00F81C83" w:rsidRPr="00F81C83">
        <w:rPr>
          <w:rFonts w:cs="Tahoma"/>
          <w:b/>
          <w:i/>
          <w:szCs w:val="22"/>
          <w:lang w:val="es-ES"/>
        </w:rPr>
        <w:t>. Sol. 379-2024.pdf</w:t>
      </w:r>
      <w:r w:rsidR="007373F5">
        <w:rPr>
          <w:rFonts w:cs="Tahoma"/>
          <w:b/>
          <w:i/>
          <w:szCs w:val="22"/>
          <w:lang w:val="es-ES"/>
        </w:rPr>
        <w:t xml:space="preserve">, </w:t>
      </w:r>
      <w:r w:rsidR="00F45902" w:rsidRPr="00D553DD">
        <w:rPr>
          <w:rFonts w:cs="Tahoma"/>
          <w:bCs/>
          <w:szCs w:val="22"/>
          <w:lang w:val="es-ES"/>
        </w:rPr>
        <w:t xml:space="preserve">el cual contiene </w:t>
      </w:r>
      <w:r w:rsidR="00F81C83">
        <w:rPr>
          <w:rFonts w:cs="Tahoma"/>
          <w:bCs/>
          <w:szCs w:val="22"/>
          <w:lang w:val="es-ES"/>
        </w:rPr>
        <w:t xml:space="preserve">el oficio número PMAJ/TM/STF/862/2024 del diecisiete de julio de dos mil veinticuatro, por medio del cual la Tesorera Municipal, refiere que lo solicitado sobrepasa las capacidades técnicas, humanas y administrativas de la unidad encargada de dar atención y trámite al requerimiento realizado por el particular, </w:t>
      </w:r>
      <w:r w:rsidR="00A5040F">
        <w:rPr>
          <w:rFonts w:cs="Tahoma"/>
          <w:bCs/>
          <w:szCs w:val="22"/>
          <w:lang w:val="es-ES"/>
        </w:rPr>
        <w:t xml:space="preserve">pues únicamente se cuenta con una persona encargada (entre otras cosas) de dar contestación a los requerimientos de información que se presentan. </w:t>
      </w:r>
    </w:p>
    <w:p w14:paraId="3B73FE2B" w14:textId="77777777" w:rsidR="00F81C83" w:rsidRDefault="00F81C83" w:rsidP="007373F5">
      <w:pPr>
        <w:autoSpaceDE w:val="0"/>
        <w:autoSpaceDN w:val="0"/>
        <w:adjustRightInd w:val="0"/>
        <w:ind w:right="-28"/>
        <w:rPr>
          <w:rFonts w:cs="Tahoma"/>
          <w:bCs/>
          <w:szCs w:val="22"/>
          <w:lang w:val="es-ES"/>
        </w:rPr>
      </w:pPr>
    </w:p>
    <w:p w14:paraId="5A5DAB9E" w14:textId="206413C4" w:rsidR="00E37A3F" w:rsidRPr="00BA07DC" w:rsidRDefault="00F45902" w:rsidP="00A5040F">
      <w:pPr>
        <w:pStyle w:val="Ttulo2"/>
      </w:pPr>
      <w:r w:rsidRPr="00BA07DC">
        <w:rPr>
          <w:rFonts w:cs="Tahoma"/>
          <w:bCs/>
          <w:szCs w:val="22"/>
          <w:lang w:val="es-ES"/>
        </w:rPr>
        <w:t xml:space="preserve"> </w:t>
      </w:r>
      <w:bookmarkStart w:id="15" w:name="_Toc179924202"/>
      <w:r w:rsidR="00E37A3F" w:rsidRPr="00BA07DC">
        <w:t>DEL RECURSO DE REVISIÓN</w:t>
      </w:r>
      <w:bookmarkEnd w:id="15"/>
    </w:p>
    <w:p w14:paraId="2B216813" w14:textId="61ADBB2B" w:rsidR="00664420" w:rsidRPr="00BA07DC" w:rsidRDefault="006E25BC" w:rsidP="006E25BC">
      <w:pPr>
        <w:pStyle w:val="Ttulo3"/>
      </w:pPr>
      <w:bookmarkStart w:id="16" w:name="_Toc179924203"/>
      <w:r w:rsidRPr="00BA07DC">
        <w:rPr>
          <w:szCs w:val="32"/>
        </w:rPr>
        <w:t>a)</w:t>
      </w:r>
      <w:r w:rsidRPr="00BA07DC">
        <w:t xml:space="preserve"> </w:t>
      </w:r>
      <w:r w:rsidR="00664420" w:rsidRPr="00BA07DC">
        <w:t>Interposición del Recurso de Revisión</w:t>
      </w:r>
      <w:bookmarkEnd w:id="16"/>
    </w:p>
    <w:p w14:paraId="6279C622" w14:textId="15392B53" w:rsidR="00664420" w:rsidRPr="00D553DD" w:rsidRDefault="00664420" w:rsidP="00664420">
      <w:pPr>
        <w:autoSpaceDE w:val="0"/>
        <w:autoSpaceDN w:val="0"/>
        <w:adjustRightInd w:val="0"/>
        <w:ind w:right="-28"/>
        <w:rPr>
          <w:rFonts w:cs="Tahoma"/>
          <w:szCs w:val="22"/>
        </w:rPr>
      </w:pPr>
      <w:r w:rsidRPr="00D553DD">
        <w:rPr>
          <w:rFonts w:cs="Tahoma"/>
          <w:szCs w:val="22"/>
        </w:rPr>
        <w:t xml:space="preserve">El </w:t>
      </w:r>
      <w:r w:rsidR="00A5040F">
        <w:rPr>
          <w:rFonts w:cs="Tahoma"/>
          <w:b/>
          <w:bCs/>
          <w:szCs w:val="22"/>
        </w:rPr>
        <w:t xml:space="preserve">seis de agosto </w:t>
      </w:r>
      <w:r w:rsidRPr="00D553DD">
        <w:rPr>
          <w:rFonts w:cs="Tahoma"/>
          <w:b/>
          <w:bCs/>
          <w:szCs w:val="22"/>
        </w:rPr>
        <w:t>de dos mil</w:t>
      </w:r>
      <w:r w:rsidR="00F45902" w:rsidRPr="00D553DD">
        <w:rPr>
          <w:rFonts w:cs="Tahoma"/>
          <w:b/>
          <w:bCs/>
          <w:szCs w:val="22"/>
        </w:rPr>
        <w:t xml:space="preserve"> veinticuatro</w:t>
      </w:r>
      <w:r w:rsidRPr="00D553DD">
        <w:rPr>
          <w:rFonts w:cs="Tahoma"/>
          <w:szCs w:val="22"/>
        </w:rPr>
        <w:t xml:space="preserve"> </w:t>
      </w:r>
      <w:r w:rsidR="00F75D23" w:rsidRPr="00D553DD">
        <w:rPr>
          <w:rFonts w:cs="Tahoma"/>
          <w:b/>
          <w:bCs/>
          <w:szCs w:val="22"/>
        </w:rPr>
        <w:t>LA PARTE RECURRENTE</w:t>
      </w:r>
      <w:r w:rsidR="00F75D23" w:rsidRPr="00D553DD">
        <w:rPr>
          <w:rFonts w:cs="Tahoma"/>
          <w:szCs w:val="22"/>
        </w:rPr>
        <w:t xml:space="preserve"> interpuso el recurso de revisión en contra de la respuesta emitida por el </w:t>
      </w:r>
      <w:r w:rsidR="00F75D23" w:rsidRPr="00D553DD">
        <w:rPr>
          <w:rFonts w:cs="Tahoma"/>
          <w:b/>
          <w:bCs/>
          <w:szCs w:val="22"/>
        </w:rPr>
        <w:t>SUJETO OBLIGADO</w:t>
      </w:r>
      <w:r w:rsidR="00953430" w:rsidRPr="00D553DD">
        <w:rPr>
          <w:rFonts w:cs="Tahoma"/>
          <w:szCs w:val="22"/>
        </w:rPr>
        <w:t xml:space="preserve">, mismo que fue registrado en el </w:t>
      </w:r>
      <w:r w:rsidR="00953430" w:rsidRPr="00D553DD">
        <w:rPr>
          <w:rFonts w:cs="Tahoma"/>
          <w:b/>
          <w:szCs w:val="22"/>
        </w:rPr>
        <w:t>SAIMEX</w:t>
      </w:r>
      <w:r w:rsidR="00953430" w:rsidRPr="00D553DD">
        <w:rPr>
          <w:rFonts w:cs="Tahoma"/>
          <w:szCs w:val="22"/>
        </w:rPr>
        <w:t xml:space="preserve"> con el número de expediente </w:t>
      </w:r>
      <w:r w:rsidR="00F45902" w:rsidRPr="00D553DD">
        <w:rPr>
          <w:rFonts w:cs="Tahoma"/>
          <w:b/>
          <w:bCs/>
          <w:szCs w:val="22"/>
        </w:rPr>
        <w:t>0</w:t>
      </w:r>
      <w:r w:rsidR="00A5040F">
        <w:rPr>
          <w:rFonts w:cs="Tahoma"/>
          <w:b/>
          <w:bCs/>
          <w:szCs w:val="22"/>
        </w:rPr>
        <w:t>4702</w:t>
      </w:r>
      <w:r w:rsidR="00F45902" w:rsidRPr="00D553DD">
        <w:rPr>
          <w:rFonts w:cs="Tahoma"/>
          <w:b/>
          <w:bCs/>
          <w:szCs w:val="22"/>
        </w:rPr>
        <w:t>/</w:t>
      </w:r>
      <w:r w:rsidR="00953430" w:rsidRPr="00D553DD">
        <w:rPr>
          <w:rFonts w:cs="Tahoma"/>
          <w:b/>
          <w:bCs/>
          <w:szCs w:val="22"/>
        </w:rPr>
        <w:t>INFOEM/IP/RR/</w:t>
      </w:r>
      <w:r w:rsidR="00F45902" w:rsidRPr="00D553DD">
        <w:rPr>
          <w:rFonts w:cs="Tahoma"/>
          <w:b/>
          <w:bCs/>
          <w:szCs w:val="22"/>
        </w:rPr>
        <w:t>2024</w:t>
      </w:r>
      <w:r w:rsidR="00953430" w:rsidRPr="00D553DD">
        <w:rPr>
          <w:rFonts w:cs="Tahoma"/>
          <w:szCs w:val="22"/>
        </w:rPr>
        <w:t>, y en el cual manifiesta lo siguiente</w:t>
      </w:r>
      <w:r w:rsidRPr="00D553DD">
        <w:rPr>
          <w:rFonts w:cs="Tahoma"/>
          <w:szCs w:val="22"/>
        </w:rPr>
        <w:t>:</w:t>
      </w:r>
    </w:p>
    <w:p w14:paraId="74B30008" w14:textId="77777777" w:rsidR="00664420" w:rsidRPr="00D553DD" w:rsidRDefault="00664420" w:rsidP="00664420">
      <w:pPr>
        <w:tabs>
          <w:tab w:val="left" w:pos="4667"/>
        </w:tabs>
        <w:ind w:right="539"/>
        <w:rPr>
          <w:rFonts w:cs="Tahoma"/>
          <w:szCs w:val="22"/>
        </w:rPr>
      </w:pPr>
    </w:p>
    <w:p w14:paraId="12153283" w14:textId="77777777" w:rsidR="00664420" w:rsidRPr="00D553DD" w:rsidRDefault="00664420" w:rsidP="007E07E1">
      <w:pPr>
        <w:tabs>
          <w:tab w:val="left" w:pos="4667"/>
        </w:tabs>
        <w:ind w:right="539"/>
        <w:rPr>
          <w:rFonts w:cs="Tahoma"/>
          <w:b/>
          <w:iCs/>
        </w:rPr>
      </w:pPr>
      <w:r w:rsidRPr="00D553DD">
        <w:rPr>
          <w:rFonts w:cs="Tahoma"/>
          <w:b/>
          <w:iCs/>
        </w:rPr>
        <w:t>ACTO IMPUGNADO</w:t>
      </w:r>
      <w:r w:rsidRPr="00D553DD">
        <w:rPr>
          <w:rFonts w:cs="Tahoma"/>
          <w:b/>
          <w:iCs/>
        </w:rPr>
        <w:tab/>
      </w:r>
    </w:p>
    <w:p w14:paraId="177EE3D5" w14:textId="77777777" w:rsidR="00F45902" w:rsidRPr="00D553DD" w:rsidRDefault="00F45902" w:rsidP="00F45902">
      <w:pPr>
        <w:pStyle w:val="Ttulo"/>
      </w:pPr>
    </w:p>
    <w:p w14:paraId="523F8BF4" w14:textId="344833B1" w:rsidR="00664420" w:rsidRPr="007D42B7" w:rsidRDefault="00F45902" w:rsidP="00F45902">
      <w:pPr>
        <w:pStyle w:val="Ttulo"/>
        <w:rPr>
          <w:rStyle w:val="TtuloCar"/>
          <w:i/>
        </w:rPr>
      </w:pPr>
      <w:r w:rsidRPr="007D42B7">
        <w:rPr>
          <w:rStyle w:val="TtuloCar"/>
          <w:i/>
        </w:rPr>
        <w:t>“</w:t>
      </w:r>
      <w:r w:rsidR="00A5040F" w:rsidRPr="00A5040F">
        <w:rPr>
          <w:rStyle w:val="TtuloCar"/>
          <w:i/>
        </w:rPr>
        <w:t>La respuesta no entrega la información solicitada.</w:t>
      </w:r>
      <w:r w:rsidRPr="007D42B7">
        <w:rPr>
          <w:rStyle w:val="TtuloCar"/>
          <w:i/>
        </w:rPr>
        <w:t xml:space="preserve">” (sic) </w:t>
      </w:r>
    </w:p>
    <w:p w14:paraId="6AE8EA9A" w14:textId="77777777" w:rsidR="00664420" w:rsidRPr="00D553DD" w:rsidRDefault="00664420" w:rsidP="00F45902">
      <w:pPr>
        <w:pStyle w:val="Ttulo"/>
        <w:rPr>
          <w:bCs/>
        </w:rPr>
      </w:pPr>
    </w:p>
    <w:p w14:paraId="047D036B" w14:textId="77777777" w:rsidR="00664420" w:rsidRPr="00D553DD" w:rsidRDefault="00664420" w:rsidP="007E07E1">
      <w:pPr>
        <w:tabs>
          <w:tab w:val="left" w:pos="4667"/>
        </w:tabs>
        <w:ind w:right="539"/>
        <w:rPr>
          <w:rFonts w:cs="Tahoma"/>
          <w:b/>
          <w:iCs/>
        </w:rPr>
      </w:pPr>
      <w:r w:rsidRPr="00D553DD">
        <w:rPr>
          <w:rFonts w:cs="Tahoma"/>
          <w:b/>
          <w:iCs/>
        </w:rPr>
        <w:t>RAZONES O MOTIVOS DE LA INCONFORMIDAD</w:t>
      </w:r>
      <w:r w:rsidRPr="00D553DD">
        <w:rPr>
          <w:rFonts w:cs="Tahoma"/>
          <w:b/>
          <w:iCs/>
        </w:rPr>
        <w:tab/>
      </w:r>
    </w:p>
    <w:p w14:paraId="79F715C7" w14:textId="77777777" w:rsidR="00F45902" w:rsidRPr="00D553DD" w:rsidRDefault="00F45902" w:rsidP="00664420">
      <w:pPr>
        <w:tabs>
          <w:tab w:val="left" w:pos="4667"/>
        </w:tabs>
        <w:ind w:left="567" w:right="539"/>
        <w:rPr>
          <w:rFonts w:cs="Tahoma"/>
          <w:b/>
          <w:iCs/>
        </w:rPr>
      </w:pPr>
    </w:p>
    <w:p w14:paraId="1DAE2563" w14:textId="7CDE8861" w:rsidR="00953430" w:rsidRPr="007D42B7" w:rsidRDefault="00F45902" w:rsidP="007D42B7">
      <w:pPr>
        <w:pStyle w:val="Ttulo"/>
      </w:pPr>
      <w:r w:rsidRPr="00A5040F">
        <w:t>“</w:t>
      </w:r>
      <w:r w:rsidR="00A5040F" w:rsidRPr="00A5040F">
        <w:t>La respuesta no entrega la información solicitada.</w:t>
      </w:r>
      <w:r w:rsidRPr="007D42B7">
        <w:t xml:space="preserve">” (sic) </w:t>
      </w:r>
    </w:p>
    <w:p w14:paraId="48FE75EA" w14:textId="77777777" w:rsidR="00664420" w:rsidRPr="00D553DD" w:rsidRDefault="00664420" w:rsidP="00664420">
      <w:pPr>
        <w:tabs>
          <w:tab w:val="left" w:pos="4667"/>
        </w:tabs>
        <w:ind w:right="567"/>
        <w:rPr>
          <w:rFonts w:cs="Tahoma"/>
          <w:b/>
          <w:bCs/>
        </w:rPr>
      </w:pPr>
    </w:p>
    <w:p w14:paraId="6804DEF1" w14:textId="3C4F6CB5" w:rsidR="00664420" w:rsidRPr="00BA07DC" w:rsidRDefault="006E25BC" w:rsidP="006E25BC">
      <w:pPr>
        <w:pStyle w:val="Ttulo3"/>
      </w:pPr>
      <w:bookmarkStart w:id="17" w:name="_Toc179924204"/>
      <w:r w:rsidRPr="00BA07DC">
        <w:t>b</w:t>
      </w:r>
      <w:r w:rsidR="00664420" w:rsidRPr="00BA07DC">
        <w:t>) Turno del Recurso de Revisión</w:t>
      </w:r>
      <w:bookmarkEnd w:id="17"/>
    </w:p>
    <w:p w14:paraId="1173671B" w14:textId="77C59617" w:rsidR="00C72DAA" w:rsidRPr="00D553DD" w:rsidRDefault="00C72DAA" w:rsidP="00C72DAA">
      <w:r w:rsidRPr="00D553DD">
        <w:t>Con fundamento en el artículo 185, fracción I de la Ley de Transparencia y Acceso a la Información Pública del Estado de México y Municipios, el</w:t>
      </w:r>
      <w:r w:rsidRPr="00D553DD">
        <w:rPr>
          <w:b/>
          <w:bCs/>
        </w:rPr>
        <w:t xml:space="preserve"> </w:t>
      </w:r>
      <w:r w:rsidR="00A5040F">
        <w:rPr>
          <w:rFonts w:eastAsia="Palatino Linotype" w:cs="Palatino Linotype"/>
          <w:b/>
        </w:rPr>
        <w:t xml:space="preserve">seis de agosto </w:t>
      </w:r>
      <w:r w:rsidRPr="00D553DD">
        <w:rPr>
          <w:rFonts w:eastAsia="Palatino Linotype" w:cs="Palatino Linotype"/>
          <w:b/>
        </w:rPr>
        <w:t xml:space="preserve">de dos mil </w:t>
      </w:r>
      <w:r w:rsidR="00657603" w:rsidRPr="00D553DD">
        <w:rPr>
          <w:rFonts w:eastAsia="Palatino Linotype" w:cs="Palatino Linotype"/>
          <w:b/>
        </w:rPr>
        <w:t xml:space="preserve">veinticuatro </w:t>
      </w:r>
      <w:r w:rsidRPr="00D553DD">
        <w:t>se turnó el recurso de revisión a través del</w:t>
      </w:r>
      <w:r w:rsidRPr="00D553DD">
        <w:rPr>
          <w:rFonts w:eastAsia="Arial Unicode MS"/>
        </w:rPr>
        <w:t xml:space="preserve"> </w:t>
      </w:r>
      <w:r w:rsidRPr="00D553DD">
        <w:rPr>
          <w:rFonts w:eastAsia="Arial Unicode MS"/>
          <w:bCs/>
        </w:rPr>
        <w:t>SAIMEX</w:t>
      </w:r>
      <w:r w:rsidRPr="00D553DD">
        <w:t xml:space="preserve"> a la </w:t>
      </w:r>
      <w:r w:rsidRPr="00D553DD">
        <w:rPr>
          <w:b/>
        </w:rPr>
        <w:t>Comisionada Sharon Cristina Morales Martínez</w:t>
      </w:r>
      <w:r w:rsidRPr="00D553DD">
        <w:rPr>
          <w:bCs/>
        </w:rPr>
        <w:t xml:space="preserve">, </w:t>
      </w:r>
      <w:r w:rsidRPr="00D553DD">
        <w:t xml:space="preserve">a efecto de decretar su admisión o desechamiento. </w:t>
      </w:r>
    </w:p>
    <w:p w14:paraId="18F305CB" w14:textId="77777777" w:rsidR="00664420" w:rsidRPr="00D553DD" w:rsidRDefault="00664420" w:rsidP="00664420">
      <w:pPr>
        <w:rPr>
          <w:rFonts w:eastAsia="Batang" w:cs="Tahoma"/>
          <w:bCs/>
          <w:szCs w:val="22"/>
        </w:rPr>
      </w:pPr>
    </w:p>
    <w:p w14:paraId="3E31EC2D" w14:textId="295256A1" w:rsidR="00664420" w:rsidRPr="00BA07DC" w:rsidRDefault="006E25BC" w:rsidP="006E25BC">
      <w:pPr>
        <w:pStyle w:val="Ttulo3"/>
      </w:pPr>
      <w:bookmarkStart w:id="18" w:name="_Toc179924205"/>
      <w:r w:rsidRPr="00BA07DC">
        <w:t>c</w:t>
      </w:r>
      <w:r w:rsidR="00664420" w:rsidRPr="00BA07DC">
        <w:t>) Admisión del Recurso de Revisión</w:t>
      </w:r>
      <w:bookmarkEnd w:id="18"/>
    </w:p>
    <w:p w14:paraId="240447D5" w14:textId="6385B30A" w:rsidR="000E09C4" w:rsidRPr="00D553DD" w:rsidRDefault="000E09C4" w:rsidP="000E09C4">
      <w:pPr>
        <w:rPr>
          <w:rFonts w:cs="Arial"/>
          <w:color w:val="000000" w:themeColor="text1"/>
        </w:rPr>
      </w:pPr>
      <w:r w:rsidRPr="00D553DD">
        <w:rPr>
          <w:rFonts w:cs="Arial"/>
          <w:color w:val="000000" w:themeColor="text1"/>
        </w:rPr>
        <w:t xml:space="preserve">El </w:t>
      </w:r>
      <w:r w:rsidR="00A5040F">
        <w:rPr>
          <w:rFonts w:eastAsia="Palatino Linotype" w:cs="Palatino Linotype"/>
          <w:b/>
        </w:rPr>
        <w:t xml:space="preserve">nueve de agosto </w:t>
      </w:r>
      <w:r w:rsidR="00657603" w:rsidRPr="00D553DD">
        <w:rPr>
          <w:rFonts w:eastAsia="Palatino Linotype" w:cs="Palatino Linotype"/>
          <w:b/>
        </w:rPr>
        <w:t>de dos mil veinticuatro</w:t>
      </w:r>
      <w:r w:rsidRPr="00D553DD">
        <w:rPr>
          <w:rFonts w:cs="Arial"/>
          <w:color w:val="000000" w:themeColor="text1"/>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D553DD">
        <w:rPr>
          <w:rFonts w:cs="Arial"/>
          <w:color w:val="000000" w:themeColor="text1"/>
        </w:rPr>
        <w:t>, fracción II</w:t>
      </w:r>
      <w:r w:rsidRPr="00D553DD">
        <w:rPr>
          <w:rFonts w:cs="Arial"/>
          <w:color w:val="000000" w:themeColor="text1"/>
        </w:rPr>
        <w:t xml:space="preserve"> de la Ley de Transparencia y Acceso a la Información Pública del Estado de México y Municipios.</w:t>
      </w:r>
    </w:p>
    <w:p w14:paraId="34EC3F86" w14:textId="77777777" w:rsidR="00D2790D" w:rsidRPr="00D553DD" w:rsidRDefault="00D2790D" w:rsidP="000E09C4">
      <w:pPr>
        <w:rPr>
          <w:rFonts w:cs="Arial"/>
          <w:color w:val="000000" w:themeColor="text1"/>
        </w:rPr>
      </w:pPr>
    </w:p>
    <w:p w14:paraId="3B820F58" w14:textId="503F9071" w:rsidR="00865CF4" w:rsidRPr="00BA07DC" w:rsidRDefault="0075751F" w:rsidP="006E25BC">
      <w:pPr>
        <w:pStyle w:val="Ttulo3"/>
      </w:pPr>
      <w:bookmarkStart w:id="19" w:name="_Toc179924206"/>
      <w:r w:rsidRPr="00BA07DC">
        <w:t>d</w:t>
      </w:r>
      <w:r w:rsidR="00664420" w:rsidRPr="00BA07DC">
        <w:t xml:space="preserve">) </w:t>
      </w:r>
      <w:r w:rsidR="00865CF4" w:rsidRPr="00BA07DC">
        <w:t>Informe Justificado del Sujeto Obligado</w:t>
      </w:r>
      <w:bookmarkEnd w:id="19"/>
    </w:p>
    <w:p w14:paraId="1ECC4F9A" w14:textId="77777777" w:rsidR="00F87502" w:rsidRPr="00F87502" w:rsidRDefault="00F87502" w:rsidP="00F87502">
      <w:pPr>
        <w:rPr>
          <w:rFonts w:eastAsia="Arial Unicode MS" w:cs="Arial"/>
          <w:color w:val="000000" w:themeColor="text1"/>
        </w:rPr>
      </w:pPr>
      <w:r w:rsidRPr="00F87502">
        <w:rPr>
          <w:rFonts w:cs="Tahoma"/>
          <w:b/>
          <w:szCs w:val="24"/>
        </w:rPr>
        <w:t xml:space="preserve">EL SUJETO OBLIGADO </w:t>
      </w:r>
      <w:r w:rsidRPr="00F87502">
        <w:rPr>
          <w:rFonts w:eastAsia="Arial Unicode MS" w:cs="Arial"/>
          <w:color w:val="000000" w:themeColor="text1"/>
        </w:rPr>
        <w:t>no rindió su informe justificado dentro del término legalmente concedido para tal efecto.</w:t>
      </w:r>
    </w:p>
    <w:p w14:paraId="3B386B4C" w14:textId="77777777" w:rsidR="003A40C1" w:rsidRPr="00D553DD" w:rsidRDefault="003A40C1" w:rsidP="003A40C1">
      <w:pPr>
        <w:ind w:right="539"/>
        <w:rPr>
          <w:rFonts w:cs="Tahoma"/>
          <w:bCs/>
          <w:szCs w:val="24"/>
        </w:rPr>
      </w:pPr>
    </w:p>
    <w:p w14:paraId="755B7730" w14:textId="3EA3E31D" w:rsidR="00664420" w:rsidRPr="00BA07DC" w:rsidRDefault="0075751F" w:rsidP="00664420">
      <w:pPr>
        <w:pStyle w:val="Ttulo3"/>
        <w:rPr>
          <w:lang w:val="es-ES"/>
        </w:rPr>
      </w:pPr>
      <w:bookmarkStart w:id="20" w:name="_Toc179924207"/>
      <w:r w:rsidRPr="00BA07DC">
        <w:rPr>
          <w:rFonts w:eastAsia="Calibri"/>
          <w:bCs/>
          <w:lang w:eastAsia="en-US"/>
        </w:rPr>
        <w:t>e</w:t>
      </w:r>
      <w:r w:rsidR="00664420" w:rsidRPr="00BA07DC">
        <w:rPr>
          <w:rFonts w:eastAsia="Calibri"/>
          <w:bCs/>
          <w:lang w:eastAsia="en-US"/>
        </w:rPr>
        <w:t>)</w:t>
      </w:r>
      <w:r w:rsidR="00664420" w:rsidRPr="00BA07DC">
        <w:t xml:space="preserve"> </w:t>
      </w:r>
      <w:r w:rsidR="00865CF4" w:rsidRPr="00BA07DC">
        <w:rPr>
          <w:lang w:val="es-ES"/>
        </w:rPr>
        <w:t>Manifestaciones de la Parte Recurrente</w:t>
      </w:r>
      <w:bookmarkEnd w:id="20"/>
    </w:p>
    <w:p w14:paraId="4E8AF011" w14:textId="77777777" w:rsidR="00865CF4" w:rsidRPr="00D553DD" w:rsidRDefault="00865CF4" w:rsidP="00865CF4">
      <w:pPr>
        <w:rPr>
          <w:rFonts w:eastAsia="Arial Unicode MS" w:cs="Arial"/>
          <w:color w:val="000000" w:themeColor="text1"/>
        </w:rPr>
      </w:pPr>
      <w:r w:rsidRPr="00D553DD">
        <w:rPr>
          <w:rFonts w:cs="Tahoma"/>
          <w:b/>
          <w:szCs w:val="24"/>
        </w:rPr>
        <w:t xml:space="preserve">LA PARTE RECURRENTE </w:t>
      </w:r>
      <w:r w:rsidRPr="00D553DD">
        <w:rPr>
          <w:rFonts w:eastAsia="Arial Unicode MS" w:cs="Arial"/>
          <w:color w:val="000000" w:themeColor="text1"/>
        </w:rPr>
        <w:t>no realizó manifestación alguna dentro del término legalmente concedido para tal efecto, ni presentó pruebas o alegatos.</w:t>
      </w:r>
    </w:p>
    <w:p w14:paraId="43289D82" w14:textId="77777777" w:rsidR="00865CF4" w:rsidRDefault="00865CF4" w:rsidP="00865CF4">
      <w:pPr>
        <w:rPr>
          <w:rFonts w:eastAsia="Arial Unicode MS" w:cs="Arial"/>
          <w:color w:val="000000" w:themeColor="text1"/>
        </w:rPr>
      </w:pPr>
    </w:p>
    <w:p w14:paraId="0A442D97" w14:textId="77777777" w:rsidR="00F87502" w:rsidRPr="00BA07DC" w:rsidRDefault="00F87502" w:rsidP="00F87502">
      <w:pPr>
        <w:pStyle w:val="Ttulo3"/>
        <w:rPr>
          <w:rFonts w:eastAsia="Calibri"/>
        </w:rPr>
      </w:pPr>
      <w:bookmarkStart w:id="21" w:name="_Toc172051188"/>
      <w:bookmarkStart w:id="22" w:name="_Toc179924208"/>
      <w:r w:rsidRPr="00BA07DC">
        <w:rPr>
          <w:rFonts w:eastAsia="Calibri"/>
        </w:rPr>
        <w:lastRenderedPageBreak/>
        <w:t>h) Ampliación de Plazo para Resolver</w:t>
      </w:r>
      <w:bookmarkEnd w:id="21"/>
      <w:bookmarkEnd w:id="22"/>
      <w:r w:rsidRPr="00BA07DC">
        <w:rPr>
          <w:rFonts w:eastAsia="Calibri"/>
        </w:rPr>
        <w:t xml:space="preserve"> </w:t>
      </w:r>
    </w:p>
    <w:p w14:paraId="71D9E92F" w14:textId="7A186F75" w:rsidR="00B86919" w:rsidRPr="00B86919" w:rsidRDefault="00B86919" w:rsidP="00B86919">
      <w:pPr>
        <w:tabs>
          <w:tab w:val="left" w:pos="3261"/>
        </w:tabs>
        <w:rPr>
          <w:rFonts w:eastAsia="Calibri" w:cs="Tahoma"/>
          <w:szCs w:val="22"/>
        </w:rPr>
      </w:pPr>
      <w:r w:rsidRPr="00B86919">
        <w:rPr>
          <w:rFonts w:eastAsia="Calibri" w:cs="Tahoma"/>
          <w:szCs w:val="22"/>
        </w:rPr>
        <w:t xml:space="preserve">Con fundamento en lo dispuesto en el artículo 181, párrafo tercero, de la Ley de Transparencia y Acceso a la Información Pública del Estado de México y Municipios, </w:t>
      </w:r>
      <w:r w:rsidRPr="00B86919">
        <w:rPr>
          <w:rFonts w:eastAsia="Calibri" w:cs="Tahoma"/>
          <w:b/>
          <w:bCs/>
          <w:szCs w:val="22"/>
        </w:rPr>
        <w:t xml:space="preserve">el </w:t>
      </w:r>
      <w:r w:rsidR="00A5040F">
        <w:rPr>
          <w:rFonts w:eastAsia="Calibri" w:cs="Tahoma"/>
          <w:b/>
          <w:bCs/>
          <w:szCs w:val="22"/>
        </w:rPr>
        <w:t>veinticuatro de septiembre d</w:t>
      </w:r>
      <w:r>
        <w:rPr>
          <w:rFonts w:eastAsia="Calibri" w:cs="Tahoma"/>
          <w:b/>
          <w:bCs/>
          <w:szCs w:val="22"/>
        </w:rPr>
        <w:t>e dos mil veinticuatro</w:t>
      </w:r>
      <w:r w:rsidRPr="00B86919">
        <w:rPr>
          <w:rFonts w:eastAsia="Calibri" w:cs="Tahoma"/>
          <w:szCs w:val="22"/>
        </w:rPr>
        <w:t xml:space="preserve"> se acordó ampliar por un periodo razonable el plazo para resolver el presente Recurso de Revisión.</w:t>
      </w:r>
    </w:p>
    <w:p w14:paraId="4FD3A99B" w14:textId="77777777" w:rsidR="00B86919" w:rsidRPr="00B86919" w:rsidRDefault="00B86919" w:rsidP="00B86919">
      <w:pPr>
        <w:tabs>
          <w:tab w:val="left" w:pos="3261"/>
        </w:tabs>
        <w:rPr>
          <w:rFonts w:eastAsia="Calibri" w:cs="Tahoma"/>
          <w:szCs w:val="22"/>
        </w:rPr>
      </w:pPr>
    </w:p>
    <w:p w14:paraId="061E9121" w14:textId="77777777" w:rsidR="00B86919" w:rsidRPr="00B86919" w:rsidRDefault="00B86919" w:rsidP="00B86919">
      <w:pPr>
        <w:pStyle w:val="paragraph"/>
        <w:spacing w:before="0" w:beforeAutospacing="0" w:after="0" w:afterAutospacing="0"/>
        <w:textAlignment w:val="baseline"/>
        <w:rPr>
          <w:rStyle w:val="eop"/>
          <w:rFonts w:cs="Segoe UI"/>
          <w:sz w:val="22"/>
          <w:szCs w:val="22"/>
        </w:rPr>
      </w:pPr>
      <w:r w:rsidRPr="00B86919">
        <w:rPr>
          <w:rStyle w:val="eop"/>
          <w:rFonts w:cs="Segoe UI"/>
          <w:sz w:val="22"/>
          <w:szCs w:val="22"/>
        </w:rPr>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5DB24F17" w14:textId="77777777" w:rsidR="00B86919" w:rsidRPr="00B86919" w:rsidRDefault="00B86919" w:rsidP="00B86919">
      <w:pPr>
        <w:pStyle w:val="paragraph"/>
        <w:spacing w:before="0" w:beforeAutospacing="0" w:after="0" w:afterAutospacing="0"/>
        <w:textAlignment w:val="baseline"/>
        <w:rPr>
          <w:rStyle w:val="eop"/>
          <w:rFonts w:cs="Segoe UI"/>
          <w:sz w:val="22"/>
          <w:szCs w:val="22"/>
        </w:rPr>
      </w:pPr>
    </w:p>
    <w:p w14:paraId="1C9116B9" w14:textId="77777777" w:rsidR="00B86919" w:rsidRPr="00B86919" w:rsidRDefault="00B86919" w:rsidP="00B86919">
      <w:pPr>
        <w:pStyle w:val="paragraph"/>
        <w:spacing w:before="0" w:beforeAutospacing="0" w:after="0" w:afterAutospacing="0"/>
        <w:textAlignment w:val="baseline"/>
        <w:rPr>
          <w:rStyle w:val="eop"/>
          <w:rFonts w:cs="Segoe UI"/>
          <w:sz w:val="22"/>
          <w:szCs w:val="22"/>
        </w:rPr>
      </w:pPr>
      <w:r w:rsidRPr="00B86919">
        <w:rPr>
          <w:rStyle w:val="eop"/>
          <w:rFonts w:cs="Segoe UI"/>
          <w:sz w:val="22"/>
          <w:szCs w:val="22"/>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05218A3B" w14:textId="77777777" w:rsidR="00B86919" w:rsidRPr="00B86919" w:rsidRDefault="00B86919" w:rsidP="00B86919">
      <w:pPr>
        <w:pStyle w:val="paragraph"/>
        <w:spacing w:before="0" w:beforeAutospacing="0" w:after="0" w:afterAutospacing="0"/>
        <w:textAlignment w:val="baseline"/>
        <w:rPr>
          <w:rStyle w:val="eop"/>
          <w:rFonts w:cs="Segoe UI"/>
          <w:sz w:val="22"/>
          <w:szCs w:val="22"/>
        </w:rPr>
      </w:pPr>
    </w:p>
    <w:p w14:paraId="72C0B6CC" w14:textId="77777777" w:rsidR="00B86919" w:rsidRPr="00B86919" w:rsidRDefault="00B86919" w:rsidP="00B86919">
      <w:pPr>
        <w:pStyle w:val="paragraph"/>
        <w:spacing w:before="0" w:beforeAutospacing="0" w:after="0" w:afterAutospacing="0"/>
        <w:textAlignment w:val="baseline"/>
        <w:rPr>
          <w:rStyle w:val="eop"/>
          <w:rFonts w:cs="Segoe UI"/>
          <w:sz w:val="22"/>
          <w:szCs w:val="22"/>
        </w:rPr>
      </w:pPr>
      <w:r w:rsidRPr="00B86919">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6631A73E" w14:textId="77777777" w:rsidR="00B86919" w:rsidRPr="00B86919" w:rsidRDefault="00B86919" w:rsidP="00B86919">
      <w:pPr>
        <w:pStyle w:val="paragraph"/>
        <w:spacing w:before="0" w:beforeAutospacing="0" w:after="0" w:afterAutospacing="0"/>
        <w:textAlignment w:val="baseline"/>
        <w:rPr>
          <w:rStyle w:val="eop"/>
          <w:rFonts w:cs="Segoe UI"/>
          <w:sz w:val="22"/>
          <w:szCs w:val="22"/>
        </w:rPr>
      </w:pPr>
    </w:p>
    <w:p w14:paraId="19E9EE89" w14:textId="77777777" w:rsidR="00B86919" w:rsidRPr="00B86919" w:rsidRDefault="00B86919" w:rsidP="00B86919">
      <w:pPr>
        <w:pStyle w:val="paragraph"/>
        <w:spacing w:before="0" w:beforeAutospacing="0" w:after="0" w:afterAutospacing="0"/>
        <w:textAlignment w:val="baseline"/>
        <w:rPr>
          <w:rStyle w:val="eop"/>
          <w:rFonts w:cs="Segoe UI"/>
          <w:sz w:val="22"/>
          <w:szCs w:val="22"/>
        </w:rPr>
      </w:pPr>
      <w:r w:rsidRPr="00B86919">
        <w:rPr>
          <w:rStyle w:val="eop"/>
          <w:rFonts w:cs="Segoe UI"/>
          <w:sz w:val="22"/>
          <w:szCs w:val="22"/>
        </w:rPr>
        <w:lastRenderedPageBreak/>
        <w:t>Por ello, excepcionalmente, si un asunto es resuelto con posterioridad a los plazos señalados por la norma, debe analizarse la razonabilidad del tiempo necesario para su resolución, atentos a los siguientes criterios:</w:t>
      </w:r>
    </w:p>
    <w:p w14:paraId="3E70BEA8" w14:textId="77777777" w:rsidR="00B86919" w:rsidRPr="00B86919" w:rsidRDefault="00B86919" w:rsidP="00B86919">
      <w:pPr>
        <w:pStyle w:val="paragraph"/>
        <w:spacing w:before="0" w:beforeAutospacing="0" w:after="0" w:afterAutospacing="0"/>
        <w:textAlignment w:val="baseline"/>
        <w:rPr>
          <w:rStyle w:val="eop"/>
          <w:rFonts w:cs="Segoe UI"/>
          <w:sz w:val="22"/>
          <w:szCs w:val="22"/>
        </w:rPr>
      </w:pPr>
    </w:p>
    <w:p w14:paraId="064F186A" w14:textId="77777777" w:rsidR="00B86919" w:rsidRPr="00B86919" w:rsidRDefault="00B86919" w:rsidP="00B86919">
      <w:pPr>
        <w:pStyle w:val="paragraph"/>
        <w:spacing w:before="0" w:beforeAutospacing="0" w:after="0" w:afterAutospacing="0"/>
        <w:ind w:left="567" w:right="539"/>
        <w:textAlignment w:val="baseline"/>
        <w:rPr>
          <w:rStyle w:val="eop"/>
          <w:rFonts w:cs="Segoe UI"/>
          <w:sz w:val="22"/>
          <w:szCs w:val="22"/>
        </w:rPr>
      </w:pPr>
      <w:r w:rsidRPr="00B86919">
        <w:rPr>
          <w:rStyle w:val="eop"/>
          <w:rFonts w:cs="Segoe UI"/>
          <w:b/>
          <w:bCs/>
          <w:sz w:val="22"/>
          <w:szCs w:val="22"/>
        </w:rPr>
        <w:t>Complejidad del asunto:</w:t>
      </w:r>
      <w:r w:rsidRPr="00B86919">
        <w:rPr>
          <w:rStyle w:val="eop"/>
          <w:rFonts w:cs="Segoe UI"/>
          <w:sz w:val="22"/>
          <w:szCs w:val="22"/>
        </w:rPr>
        <w:t xml:space="preserve"> La complejidad de la prueba, la pluralidad de sujetos procesales, el tiempo transcurrido, las características y contexto del recurso.</w:t>
      </w:r>
    </w:p>
    <w:p w14:paraId="236844C5" w14:textId="77777777" w:rsidR="00B86919" w:rsidRPr="00B86919" w:rsidRDefault="00B86919" w:rsidP="00B86919">
      <w:pPr>
        <w:pStyle w:val="paragraph"/>
        <w:spacing w:before="0" w:beforeAutospacing="0" w:after="0" w:afterAutospacing="0"/>
        <w:ind w:left="567" w:right="539"/>
        <w:textAlignment w:val="baseline"/>
        <w:rPr>
          <w:rStyle w:val="eop"/>
          <w:rFonts w:cs="Segoe UI"/>
          <w:sz w:val="22"/>
          <w:szCs w:val="22"/>
        </w:rPr>
      </w:pPr>
      <w:r w:rsidRPr="00B86919">
        <w:rPr>
          <w:rStyle w:val="eop"/>
          <w:rFonts w:cs="Segoe UI"/>
          <w:b/>
          <w:bCs/>
          <w:sz w:val="22"/>
          <w:szCs w:val="22"/>
        </w:rPr>
        <w:t>Actividad Procesal del interesado:</w:t>
      </w:r>
      <w:r w:rsidRPr="00B86919">
        <w:rPr>
          <w:rStyle w:val="eop"/>
          <w:rFonts w:cs="Segoe UI"/>
          <w:sz w:val="22"/>
          <w:szCs w:val="22"/>
        </w:rPr>
        <w:t xml:space="preserve"> Acciones u omisiones del interesado.</w:t>
      </w:r>
    </w:p>
    <w:p w14:paraId="7222FE20" w14:textId="77777777" w:rsidR="00B86919" w:rsidRPr="00B86919" w:rsidRDefault="00B86919" w:rsidP="00B86919">
      <w:pPr>
        <w:pStyle w:val="paragraph"/>
        <w:spacing w:before="0" w:beforeAutospacing="0" w:after="0" w:afterAutospacing="0"/>
        <w:ind w:left="567" w:right="539"/>
        <w:textAlignment w:val="baseline"/>
        <w:rPr>
          <w:rStyle w:val="eop"/>
          <w:rFonts w:cs="Segoe UI"/>
          <w:sz w:val="22"/>
          <w:szCs w:val="22"/>
        </w:rPr>
      </w:pPr>
      <w:r w:rsidRPr="00B86919">
        <w:rPr>
          <w:rStyle w:val="eop"/>
          <w:rFonts w:cs="Segoe UI"/>
          <w:b/>
          <w:bCs/>
          <w:sz w:val="22"/>
          <w:szCs w:val="22"/>
        </w:rPr>
        <w:t>Conducta de la Autoridad:</w:t>
      </w:r>
      <w:r w:rsidRPr="00B86919">
        <w:rPr>
          <w:rStyle w:val="eop"/>
          <w:rFonts w:cs="Segoe UI"/>
          <w:sz w:val="22"/>
          <w:szCs w:val="22"/>
        </w:rPr>
        <w:t xml:space="preserve"> Las Acciones u omisiones realizadas en el procedimiento. Así como si la autoridad actuó con la debida diligencia.</w:t>
      </w:r>
    </w:p>
    <w:p w14:paraId="437BF32F" w14:textId="77777777" w:rsidR="00B86919" w:rsidRPr="00B86919" w:rsidRDefault="00B86919" w:rsidP="00B86919">
      <w:pPr>
        <w:pStyle w:val="paragraph"/>
        <w:spacing w:before="0" w:beforeAutospacing="0" w:after="0" w:afterAutospacing="0"/>
        <w:ind w:left="567" w:right="539"/>
        <w:textAlignment w:val="baseline"/>
        <w:rPr>
          <w:rStyle w:val="eop"/>
          <w:rFonts w:cs="Segoe UI"/>
          <w:sz w:val="22"/>
          <w:szCs w:val="22"/>
        </w:rPr>
      </w:pPr>
      <w:r w:rsidRPr="00B86919">
        <w:rPr>
          <w:rStyle w:val="eop"/>
          <w:rFonts w:cs="Segoe UI"/>
          <w:b/>
          <w:bCs/>
          <w:sz w:val="22"/>
          <w:szCs w:val="22"/>
        </w:rPr>
        <w:t>La afectación generada en la situación jurídica de la persona involucrada en el proceso:</w:t>
      </w:r>
      <w:r w:rsidRPr="00B86919">
        <w:rPr>
          <w:rStyle w:val="eop"/>
          <w:rFonts w:cs="Segoe UI"/>
          <w:sz w:val="22"/>
          <w:szCs w:val="22"/>
        </w:rPr>
        <w:t xml:space="preserve"> Violación a sus derechos humanos.</w:t>
      </w:r>
    </w:p>
    <w:p w14:paraId="052D18BC" w14:textId="77777777" w:rsidR="00B86919" w:rsidRPr="00B86919" w:rsidRDefault="00B86919" w:rsidP="00B86919">
      <w:pPr>
        <w:pStyle w:val="paragraph"/>
        <w:spacing w:before="0" w:beforeAutospacing="0" w:after="0" w:afterAutospacing="0"/>
        <w:ind w:left="567" w:right="539"/>
        <w:textAlignment w:val="baseline"/>
        <w:rPr>
          <w:rStyle w:val="eop"/>
          <w:rFonts w:cs="Segoe UI"/>
          <w:sz w:val="22"/>
          <w:szCs w:val="22"/>
        </w:rPr>
      </w:pPr>
    </w:p>
    <w:p w14:paraId="2E1AA2CA" w14:textId="77777777" w:rsidR="00B86919" w:rsidRPr="00B86919" w:rsidRDefault="00B86919" w:rsidP="00B86919">
      <w:pPr>
        <w:pStyle w:val="paragraph"/>
        <w:spacing w:before="0" w:beforeAutospacing="0" w:after="0" w:afterAutospacing="0"/>
        <w:textAlignment w:val="baseline"/>
        <w:rPr>
          <w:rStyle w:val="eop"/>
          <w:rFonts w:cs="Segoe UI"/>
          <w:sz w:val="22"/>
          <w:szCs w:val="22"/>
        </w:rPr>
      </w:pPr>
      <w:r w:rsidRPr="00B86919">
        <w:rPr>
          <w:rStyle w:val="eop"/>
          <w:rFonts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EE3E597" w14:textId="77777777" w:rsidR="00B86919" w:rsidRPr="00B86919" w:rsidRDefault="00B86919" w:rsidP="00B86919">
      <w:pPr>
        <w:pStyle w:val="paragraph"/>
        <w:spacing w:before="0" w:beforeAutospacing="0" w:after="0" w:afterAutospacing="0"/>
        <w:textAlignment w:val="baseline"/>
        <w:rPr>
          <w:rStyle w:val="eop"/>
          <w:rFonts w:cs="Segoe UI"/>
          <w:sz w:val="22"/>
          <w:szCs w:val="22"/>
        </w:rPr>
      </w:pPr>
    </w:p>
    <w:p w14:paraId="17EBB344" w14:textId="77777777" w:rsidR="00B86919" w:rsidRPr="00B86919" w:rsidRDefault="00B86919" w:rsidP="00B86919">
      <w:pPr>
        <w:pStyle w:val="paragraph"/>
        <w:spacing w:before="0" w:beforeAutospacing="0" w:after="0" w:afterAutospacing="0"/>
        <w:textAlignment w:val="baseline"/>
        <w:rPr>
          <w:rStyle w:val="eop"/>
          <w:rFonts w:cs="Segoe UI"/>
          <w:sz w:val="22"/>
          <w:szCs w:val="22"/>
        </w:rPr>
      </w:pPr>
      <w:r w:rsidRPr="00B86919">
        <w:rPr>
          <w:rStyle w:val="eop"/>
          <w:rFonts w:cs="Segoe UI"/>
          <w:sz w:val="22"/>
          <w:szCs w:val="22"/>
        </w:rPr>
        <w:t>Argumento que encuentra sustento en la jurisprudencia P./J. 32/92 emitida por el Pleno de la Suprema Corte de Justicia de la Nación de rubro “</w:t>
      </w:r>
      <w:r w:rsidRPr="00B86919">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B86919">
        <w:rPr>
          <w:rStyle w:val="eop"/>
          <w:rFonts w:cs="Segoe UI"/>
          <w:sz w:val="22"/>
          <w:szCs w:val="22"/>
        </w:rPr>
        <w:t>.”, visible en la Gaceta del Seminario Judicial de la Federación con el registro digital 205635.</w:t>
      </w:r>
    </w:p>
    <w:p w14:paraId="4848F046" w14:textId="77777777" w:rsidR="00B86919" w:rsidRPr="00B86919" w:rsidRDefault="00B86919" w:rsidP="00B86919">
      <w:pPr>
        <w:pStyle w:val="paragraph"/>
        <w:spacing w:before="0" w:beforeAutospacing="0" w:after="0" w:afterAutospacing="0"/>
        <w:textAlignment w:val="baseline"/>
        <w:rPr>
          <w:rStyle w:val="eop"/>
          <w:rFonts w:cs="Segoe UI"/>
          <w:sz w:val="22"/>
          <w:szCs w:val="22"/>
        </w:rPr>
      </w:pPr>
    </w:p>
    <w:p w14:paraId="31368C97" w14:textId="77777777" w:rsidR="00B86919" w:rsidRPr="00B86919" w:rsidRDefault="00B86919" w:rsidP="00B86919">
      <w:pPr>
        <w:pStyle w:val="paragraph"/>
        <w:spacing w:before="0" w:beforeAutospacing="0" w:after="0" w:afterAutospacing="0"/>
        <w:textAlignment w:val="baseline"/>
        <w:rPr>
          <w:rStyle w:val="eop"/>
          <w:rFonts w:cs="Segoe UI"/>
          <w:sz w:val="22"/>
          <w:szCs w:val="22"/>
        </w:rPr>
      </w:pPr>
      <w:r w:rsidRPr="00B86919">
        <w:rPr>
          <w:rStyle w:val="eop"/>
          <w:rFonts w:cs="Segoe UI"/>
          <w:sz w:val="22"/>
          <w:szCs w:val="22"/>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4BC4A8F" w14:textId="77777777" w:rsidR="00B86919" w:rsidRPr="00B86919" w:rsidRDefault="00B86919" w:rsidP="00B86919">
      <w:pPr>
        <w:pStyle w:val="paragraph"/>
        <w:spacing w:before="0" w:beforeAutospacing="0" w:after="0" w:afterAutospacing="0"/>
        <w:textAlignment w:val="baseline"/>
        <w:rPr>
          <w:rStyle w:val="eop"/>
          <w:rFonts w:cs="Segoe UI"/>
          <w:sz w:val="22"/>
          <w:szCs w:val="22"/>
        </w:rPr>
      </w:pPr>
    </w:p>
    <w:p w14:paraId="1685114A" w14:textId="77777777" w:rsidR="00B86919" w:rsidRPr="00B86919" w:rsidRDefault="00B86919" w:rsidP="00B86919">
      <w:pPr>
        <w:pStyle w:val="paragraph"/>
        <w:spacing w:before="0" w:beforeAutospacing="0" w:after="0" w:afterAutospacing="0"/>
        <w:textAlignment w:val="baseline"/>
        <w:rPr>
          <w:rStyle w:val="eop"/>
          <w:rFonts w:cs="Segoe UI"/>
          <w:sz w:val="22"/>
          <w:szCs w:val="22"/>
        </w:rPr>
      </w:pPr>
      <w:r w:rsidRPr="00B86919">
        <w:rPr>
          <w:rStyle w:val="eop"/>
          <w:rFonts w:cs="Segoe UI"/>
          <w:sz w:val="22"/>
          <w:szCs w:val="22"/>
        </w:rPr>
        <w:t>Al respecto, también son de considerar los criterios sostenidos por el Cuarto Tribunal Colegiado en Materia Administrativa del Primer Circuito, cuyos rubros y datos de identificación son los siguientes:</w:t>
      </w:r>
    </w:p>
    <w:p w14:paraId="09F50659" w14:textId="77777777" w:rsidR="00B86919" w:rsidRPr="00B86919" w:rsidRDefault="00B86919" w:rsidP="00B86919">
      <w:pPr>
        <w:pStyle w:val="paragraph"/>
        <w:spacing w:before="0" w:beforeAutospacing="0" w:after="0" w:afterAutospacing="0"/>
        <w:textAlignment w:val="baseline"/>
        <w:rPr>
          <w:rStyle w:val="eop"/>
          <w:rFonts w:cs="Segoe UI"/>
          <w:sz w:val="22"/>
          <w:szCs w:val="22"/>
        </w:rPr>
      </w:pPr>
    </w:p>
    <w:p w14:paraId="18013C3B" w14:textId="77777777" w:rsidR="00B86919" w:rsidRPr="00B86919" w:rsidRDefault="00B86919" w:rsidP="008D2727">
      <w:pPr>
        <w:pStyle w:val="Ttulo"/>
        <w:rPr>
          <w:rStyle w:val="eop"/>
          <w:rFonts w:cs="Segoe UI"/>
          <w:sz w:val="20"/>
          <w:szCs w:val="20"/>
        </w:rPr>
      </w:pPr>
      <w:r w:rsidRPr="00B86919">
        <w:rPr>
          <w:rStyle w:val="eop"/>
          <w:rFonts w:cs="Segoe UI"/>
          <w:b/>
          <w:bCs/>
          <w:sz w:val="20"/>
          <w:szCs w:val="20"/>
        </w:rPr>
        <w:t>“PLAZO RAZONABLE PARA RESOLVER. DIMENSIÓN Y EFECTOS DE ESTE CONCEPTO CUANDO SE ADUCE EXCESIVA CARGA DE TRABAJO.”</w:t>
      </w:r>
      <w:r w:rsidRPr="00B86919">
        <w:rPr>
          <w:rStyle w:val="eop"/>
          <w:rFonts w:cs="Segoe UI"/>
          <w:sz w:val="20"/>
          <w:szCs w:val="20"/>
        </w:rPr>
        <w:t xml:space="preserve"> consultable en el Seminario Judicial de la Federación y su gaceta, con el registro digital 2002351.</w:t>
      </w:r>
    </w:p>
    <w:p w14:paraId="02706A3F" w14:textId="77777777" w:rsidR="00B86919" w:rsidRPr="00B86919" w:rsidRDefault="00B86919" w:rsidP="008D2727">
      <w:pPr>
        <w:pStyle w:val="Ttulo"/>
        <w:rPr>
          <w:rStyle w:val="eop"/>
          <w:rFonts w:cs="Segoe UI"/>
          <w:sz w:val="20"/>
          <w:szCs w:val="20"/>
        </w:rPr>
      </w:pPr>
    </w:p>
    <w:p w14:paraId="2DA898F4" w14:textId="77777777" w:rsidR="00B86919" w:rsidRPr="00B86919" w:rsidRDefault="00B86919" w:rsidP="008D2727">
      <w:pPr>
        <w:pStyle w:val="Ttulo"/>
        <w:rPr>
          <w:rStyle w:val="eop"/>
          <w:rFonts w:cs="Segoe UI"/>
          <w:sz w:val="20"/>
          <w:szCs w:val="20"/>
        </w:rPr>
      </w:pPr>
      <w:r w:rsidRPr="00B86919">
        <w:rPr>
          <w:rStyle w:val="eop"/>
          <w:rFonts w:cs="Segoe UI"/>
          <w:b/>
          <w:bCs/>
          <w:sz w:val="20"/>
          <w:szCs w:val="20"/>
        </w:rPr>
        <w:t>“PLAZO RAZONABLE PARA RESOLVER. CONCEPTO Y ELEMENTOS QUE LO INTEGRAN A LA LUZ DEL DERECHO INTERNACIONAL DE LOS DERECHOS HUMANOS</w:t>
      </w:r>
      <w:r w:rsidRPr="00B86919">
        <w:rPr>
          <w:rStyle w:val="eop"/>
          <w:rFonts w:cs="Segoe UI"/>
          <w:sz w:val="20"/>
          <w:szCs w:val="20"/>
        </w:rPr>
        <w:t>.”, visible en el Seminario Judicial de la Federación y su gaceta, con el registro digital 2002350.</w:t>
      </w:r>
    </w:p>
    <w:p w14:paraId="3800869C" w14:textId="77777777" w:rsidR="00B86919" w:rsidRPr="00B86919" w:rsidRDefault="00B86919" w:rsidP="00B86919">
      <w:pPr>
        <w:pStyle w:val="paragraph"/>
        <w:spacing w:before="0" w:beforeAutospacing="0" w:after="0" w:afterAutospacing="0"/>
        <w:textAlignment w:val="baseline"/>
        <w:rPr>
          <w:rStyle w:val="eop"/>
          <w:rFonts w:cs="Segoe UI"/>
          <w:sz w:val="22"/>
          <w:szCs w:val="22"/>
        </w:rPr>
      </w:pPr>
    </w:p>
    <w:p w14:paraId="0738E179" w14:textId="77777777" w:rsidR="00B86919" w:rsidRPr="00B86919" w:rsidRDefault="00B86919" w:rsidP="00B86919">
      <w:pPr>
        <w:pStyle w:val="paragraph"/>
        <w:spacing w:before="0" w:beforeAutospacing="0" w:after="0" w:afterAutospacing="0"/>
        <w:textAlignment w:val="baseline"/>
        <w:rPr>
          <w:rStyle w:val="eop"/>
          <w:rFonts w:cs="Segoe UI"/>
          <w:sz w:val="22"/>
          <w:szCs w:val="22"/>
        </w:rPr>
      </w:pPr>
      <w:r w:rsidRPr="00B86919">
        <w:rPr>
          <w:rStyle w:val="eop"/>
          <w:rFonts w:cs="Segoe UI"/>
          <w:sz w:val="22"/>
          <w:szCs w:val="22"/>
        </w:rPr>
        <w:t>Por ello, este organismo garante comprometido con la tutela de los derechos humanos confiados señala que este exceso del plazo legal para resolver el asunto resulta de carácter excepcional.</w:t>
      </w:r>
    </w:p>
    <w:p w14:paraId="2E8DA01C" w14:textId="77777777" w:rsidR="00F87502" w:rsidRPr="00D553DD" w:rsidRDefault="00F87502" w:rsidP="00865CF4">
      <w:pPr>
        <w:rPr>
          <w:rFonts w:eastAsia="Arial Unicode MS" w:cs="Arial"/>
          <w:color w:val="000000" w:themeColor="text1"/>
        </w:rPr>
      </w:pPr>
    </w:p>
    <w:p w14:paraId="0E651988" w14:textId="177C7A28" w:rsidR="00664420" w:rsidRPr="00BA07DC" w:rsidRDefault="0075751F" w:rsidP="00664420">
      <w:pPr>
        <w:pStyle w:val="Ttulo3"/>
      </w:pPr>
      <w:bookmarkStart w:id="23" w:name="_Toc179924209"/>
      <w:r w:rsidRPr="00BA07DC">
        <w:rPr>
          <w:rFonts w:eastAsia="Calibri"/>
        </w:rPr>
        <w:lastRenderedPageBreak/>
        <w:t>f</w:t>
      </w:r>
      <w:r w:rsidR="00664420" w:rsidRPr="00BA07DC">
        <w:rPr>
          <w:rFonts w:eastAsia="Calibri"/>
        </w:rPr>
        <w:t xml:space="preserve">) </w:t>
      </w:r>
      <w:r w:rsidR="00664420" w:rsidRPr="00BA07DC">
        <w:t>Cierre de instrucción</w:t>
      </w:r>
      <w:bookmarkEnd w:id="23"/>
    </w:p>
    <w:p w14:paraId="79AF95DC" w14:textId="2B3D74A1" w:rsidR="00664420" w:rsidRPr="00D553DD" w:rsidRDefault="00BF091A" w:rsidP="00664420">
      <w:pPr>
        <w:rPr>
          <w:color w:val="000000" w:themeColor="text1"/>
        </w:rPr>
      </w:pPr>
      <w:r w:rsidRPr="00D553DD">
        <w:rPr>
          <w:rFonts w:cs="Tahoma"/>
          <w:szCs w:val="22"/>
        </w:rPr>
        <w:t>Al no existir diligencias pendientes por desahogar</w:t>
      </w:r>
      <w:r w:rsidRPr="00D553DD">
        <w:rPr>
          <w:rFonts w:cs="Arial"/>
          <w:color w:val="000000" w:themeColor="text1"/>
        </w:rPr>
        <w:t xml:space="preserve">, el </w:t>
      </w:r>
      <w:bookmarkStart w:id="24" w:name="_Hlk104892386"/>
      <w:r w:rsidR="00BA07DC">
        <w:rPr>
          <w:rFonts w:cs="Arial"/>
          <w:b/>
          <w:color w:val="000000" w:themeColor="text1"/>
        </w:rPr>
        <w:t>nueve</w:t>
      </w:r>
      <w:r w:rsidR="00A5040F">
        <w:rPr>
          <w:rFonts w:cs="Arial"/>
          <w:b/>
          <w:color w:val="000000" w:themeColor="text1"/>
        </w:rPr>
        <w:t xml:space="preserve"> de octubre </w:t>
      </w:r>
      <w:bookmarkEnd w:id="24"/>
      <w:r w:rsidRPr="00D553DD">
        <w:rPr>
          <w:rFonts w:cs="Arial"/>
          <w:b/>
          <w:color w:val="000000" w:themeColor="text1"/>
        </w:rPr>
        <w:t xml:space="preserve">de dos mil </w:t>
      </w:r>
      <w:r w:rsidR="0075751F" w:rsidRPr="00D553DD">
        <w:rPr>
          <w:rFonts w:cs="Arial"/>
          <w:b/>
          <w:color w:val="000000" w:themeColor="text1"/>
        </w:rPr>
        <w:t xml:space="preserve">veinticuatro </w:t>
      </w:r>
      <w:r w:rsidRPr="00D553DD">
        <w:rPr>
          <w:rFonts w:cs="Arial"/>
          <w:color w:val="000000" w:themeColor="text1"/>
        </w:rPr>
        <w:t xml:space="preserve">la </w:t>
      </w:r>
      <w:r w:rsidRPr="00D553DD">
        <w:rPr>
          <w:rFonts w:cs="Arial"/>
          <w:b/>
          <w:bCs/>
          <w:color w:val="000000" w:themeColor="text1"/>
        </w:rPr>
        <w:t xml:space="preserve">Comisionada </w:t>
      </w:r>
      <w:r w:rsidRPr="00D553DD">
        <w:rPr>
          <w:b/>
          <w:color w:val="000000" w:themeColor="text1"/>
        </w:rPr>
        <w:t xml:space="preserve">Sharon Cristina Morales Martínez </w:t>
      </w:r>
      <w:r w:rsidRPr="00D553DD">
        <w:rPr>
          <w:rFonts w:cs="Arial"/>
          <w:color w:val="000000" w:themeColor="text1"/>
        </w:rPr>
        <w:t>acordó el cierre de instrucción</w:t>
      </w:r>
      <w:r w:rsidR="0011350D" w:rsidRPr="00D553DD">
        <w:rPr>
          <w:rFonts w:cs="Arial"/>
          <w:color w:val="000000" w:themeColor="text1"/>
        </w:rPr>
        <w:t xml:space="preserve"> y</w:t>
      </w:r>
      <w:r w:rsidRPr="00D553DD">
        <w:rPr>
          <w:rFonts w:cs="Arial"/>
          <w:color w:val="000000" w:themeColor="text1"/>
        </w:rPr>
        <w:t xml:space="preserve"> </w:t>
      </w:r>
      <w:r w:rsidR="0011350D" w:rsidRPr="00D553DD">
        <w:rPr>
          <w:rFonts w:cs="Arial"/>
          <w:color w:val="000000" w:themeColor="text1"/>
        </w:rPr>
        <w:t xml:space="preserve">la </w:t>
      </w:r>
      <w:r w:rsidRPr="00D553DD">
        <w:rPr>
          <w:rFonts w:cs="Arial"/>
          <w:color w:val="000000" w:themeColor="text1"/>
        </w:rPr>
        <w:t>remisión del expediente a efecto de ser resuelto, de conformidad con lo establecido en el artículo 185 fracciones VI y VIII de la Ley de Transparencia y Acceso a la Información Pública del Estado de México y Municipios</w:t>
      </w:r>
      <w:r w:rsidRPr="00D553DD">
        <w:rPr>
          <w:color w:val="000000" w:themeColor="text1"/>
        </w:rPr>
        <w:t>.</w:t>
      </w:r>
      <w:r w:rsidR="0011350D" w:rsidRPr="00D553DD">
        <w:rPr>
          <w:color w:val="000000" w:themeColor="text1"/>
        </w:rPr>
        <w:t xml:space="preserve"> Dicho acuerdo </w:t>
      </w:r>
      <w:r w:rsidR="00664420" w:rsidRPr="00D553DD">
        <w:rPr>
          <w:rFonts w:cs="Tahoma"/>
          <w:szCs w:val="22"/>
        </w:rPr>
        <w:t xml:space="preserve">fue notificado a las partes el mismo día a través del </w:t>
      </w:r>
      <w:r w:rsidR="00664420" w:rsidRPr="00D553DD">
        <w:rPr>
          <w:rFonts w:cs="Tahoma"/>
          <w:szCs w:val="22"/>
          <w:lang w:val="es-ES"/>
        </w:rPr>
        <w:t>SAIMEX</w:t>
      </w:r>
      <w:r w:rsidR="00664420" w:rsidRPr="00D553DD">
        <w:rPr>
          <w:rFonts w:cs="Tahoma"/>
          <w:szCs w:val="22"/>
        </w:rPr>
        <w:t>.</w:t>
      </w:r>
    </w:p>
    <w:p w14:paraId="741683E3" w14:textId="77777777" w:rsidR="0011350D" w:rsidRPr="00D553DD" w:rsidRDefault="0011350D" w:rsidP="00664420">
      <w:pPr>
        <w:rPr>
          <w:rFonts w:cs="Tahoma"/>
          <w:color w:val="000000"/>
          <w:szCs w:val="22"/>
        </w:rPr>
      </w:pPr>
    </w:p>
    <w:p w14:paraId="7A9629DE" w14:textId="77777777" w:rsidR="00664420" w:rsidRPr="00BA07DC" w:rsidRDefault="00664420" w:rsidP="00664420">
      <w:pPr>
        <w:pStyle w:val="Ttulo1"/>
        <w:rPr>
          <w:rFonts w:eastAsiaTheme="minorHAnsi"/>
          <w:lang w:eastAsia="en-US"/>
        </w:rPr>
      </w:pPr>
      <w:bookmarkStart w:id="25" w:name="_Toc179924210"/>
      <w:r w:rsidRPr="00BA07DC">
        <w:rPr>
          <w:rFonts w:eastAsiaTheme="minorHAnsi"/>
          <w:lang w:eastAsia="en-US"/>
        </w:rPr>
        <w:t>CONSIDERANDOS</w:t>
      </w:r>
      <w:bookmarkEnd w:id="25"/>
    </w:p>
    <w:p w14:paraId="6DD1243B" w14:textId="77777777" w:rsidR="00664420" w:rsidRPr="00BA07DC" w:rsidRDefault="00664420" w:rsidP="00664420">
      <w:pPr>
        <w:contextualSpacing/>
        <w:jc w:val="center"/>
        <w:rPr>
          <w:rFonts w:eastAsiaTheme="minorHAnsi" w:cs="Tahoma"/>
          <w:b/>
          <w:color w:val="000000" w:themeColor="text1"/>
          <w:szCs w:val="22"/>
          <w:lang w:eastAsia="en-US"/>
        </w:rPr>
      </w:pPr>
    </w:p>
    <w:p w14:paraId="0B67CB92" w14:textId="2E307D3B" w:rsidR="00664420" w:rsidRPr="00BA07DC" w:rsidRDefault="00664420" w:rsidP="00AE3DA7">
      <w:pPr>
        <w:pStyle w:val="Ttulo2"/>
        <w:rPr>
          <w:rFonts w:eastAsia="Batang"/>
        </w:rPr>
      </w:pPr>
      <w:bookmarkStart w:id="26" w:name="_Toc179924211"/>
      <w:r w:rsidRPr="00BA07DC">
        <w:rPr>
          <w:rFonts w:eastAsia="Batang"/>
        </w:rPr>
        <w:t xml:space="preserve">PRIMERO. </w:t>
      </w:r>
      <w:r w:rsidR="00BA55A8" w:rsidRPr="00BA07DC">
        <w:rPr>
          <w:rFonts w:eastAsia="Batang"/>
        </w:rPr>
        <w:t>Procedibilidad</w:t>
      </w:r>
      <w:bookmarkEnd w:id="26"/>
    </w:p>
    <w:p w14:paraId="39C52BC1" w14:textId="56FCC20D" w:rsidR="00BA55A8" w:rsidRPr="00BA07DC" w:rsidRDefault="00BA55A8" w:rsidP="00BA55A8">
      <w:pPr>
        <w:pStyle w:val="Ttulo3"/>
      </w:pPr>
      <w:bookmarkStart w:id="27" w:name="_Toc179924212"/>
      <w:r w:rsidRPr="00BA07DC">
        <w:t>a) Competencia</w:t>
      </w:r>
      <w:r w:rsidR="00150C49" w:rsidRPr="00BA07DC">
        <w:t xml:space="preserve"> del Instituto</w:t>
      </w:r>
      <w:bookmarkEnd w:id="27"/>
    </w:p>
    <w:p w14:paraId="56E64942" w14:textId="6572EDF7" w:rsidR="0011350D" w:rsidRPr="00BA07DC" w:rsidRDefault="0011350D" w:rsidP="0011350D">
      <w:pPr>
        <w:rPr>
          <w:rFonts w:cs="Arial"/>
          <w:color w:val="000000" w:themeColor="text1"/>
        </w:rPr>
      </w:pPr>
      <w:r w:rsidRPr="00BA07DC">
        <w:rPr>
          <w:color w:val="000000" w:themeColor="text1"/>
        </w:rPr>
        <w:t xml:space="preserve">Este Instituto de Transparencia, Acceso a la Información Pública y Protección de Datos Personales del Estado de México y Municipios es competente para conocer y resolver </w:t>
      </w:r>
      <w:r w:rsidR="005F65B7" w:rsidRPr="00BA07DC">
        <w:rPr>
          <w:color w:val="000000" w:themeColor="text1"/>
        </w:rPr>
        <w:t xml:space="preserve">el </w:t>
      </w:r>
      <w:r w:rsidRPr="00BA07DC">
        <w:rPr>
          <w:color w:val="000000" w:themeColor="text1"/>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BA07DC">
        <w:rPr>
          <w:rFonts w:cs="Arial"/>
          <w:color w:val="000000" w:themeColor="text1"/>
        </w:rPr>
        <w:t>; y 9, fracciones I y XXIII y 11 del Reglamento Interior del Instituto de Transparencia, Acceso a la Información Pública y Protección de Datos Personales del Estado de México y Municipios.</w:t>
      </w:r>
    </w:p>
    <w:p w14:paraId="6C36A399" w14:textId="77777777" w:rsidR="00DB1C09" w:rsidRPr="00BA07DC" w:rsidRDefault="00DB1C09" w:rsidP="0011350D">
      <w:pPr>
        <w:rPr>
          <w:rFonts w:cs="Arial"/>
          <w:color w:val="000000" w:themeColor="text1"/>
        </w:rPr>
      </w:pPr>
    </w:p>
    <w:p w14:paraId="517A2DD6" w14:textId="4169BE4D" w:rsidR="00664420" w:rsidRPr="00BA07DC" w:rsidRDefault="00BA55A8" w:rsidP="00BA55A8">
      <w:pPr>
        <w:pStyle w:val="Ttulo3"/>
      </w:pPr>
      <w:bookmarkStart w:id="28" w:name="_Toc179924213"/>
      <w:r w:rsidRPr="00BA07DC">
        <w:lastRenderedPageBreak/>
        <w:t>b)</w:t>
      </w:r>
      <w:r w:rsidR="00664420" w:rsidRPr="00BA07DC">
        <w:t xml:space="preserve"> </w:t>
      </w:r>
      <w:r w:rsidR="00D91CB4" w:rsidRPr="00BA07DC">
        <w:t>Legitimidad</w:t>
      </w:r>
      <w:r w:rsidRPr="00BA07DC">
        <w:t xml:space="preserve"> de la parte recurrente</w:t>
      </w:r>
      <w:bookmarkEnd w:id="28"/>
    </w:p>
    <w:p w14:paraId="26FEA382" w14:textId="0B06695C" w:rsidR="00D91CB4" w:rsidRPr="00BA07DC" w:rsidRDefault="00D91CB4" w:rsidP="00D91CB4">
      <w:pPr>
        <w:rPr>
          <w:rFonts w:cs="Arial"/>
          <w:bCs/>
          <w:color w:val="000000" w:themeColor="text1"/>
        </w:rPr>
      </w:pPr>
      <w:r w:rsidRPr="00BA07DC">
        <w:rPr>
          <w:rFonts w:cs="Arial"/>
          <w:bCs/>
          <w:color w:val="000000" w:themeColor="text1"/>
        </w:rPr>
        <w:t>El recurso de revisión fue interpuesto por parte legítima, ya que se presentó por la misma persona que formuló la solicitud de acceso a la Información Pública,</w:t>
      </w:r>
      <w:r w:rsidRPr="00BA07DC">
        <w:rPr>
          <w:rFonts w:cs="Arial"/>
          <w:b/>
          <w:bCs/>
          <w:color w:val="000000" w:themeColor="text1"/>
        </w:rPr>
        <w:t xml:space="preserve"> </w:t>
      </w:r>
      <w:r w:rsidRPr="00BA07DC">
        <w:rPr>
          <w:rFonts w:cs="Arial"/>
          <w:color w:val="000000" w:themeColor="text1"/>
        </w:rPr>
        <w:t>debido a que los datos de acceso</w:t>
      </w:r>
      <w:r w:rsidRPr="00BA07DC">
        <w:rPr>
          <w:rFonts w:cs="Arial"/>
          <w:b/>
          <w:bCs/>
          <w:color w:val="000000" w:themeColor="text1"/>
        </w:rPr>
        <w:t xml:space="preserve"> </w:t>
      </w:r>
      <w:r w:rsidRPr="00BA07DC">
        <w:rPr>
          <w:rFonts w:cs="Arial"/>
          <w:b/>
          <w:color w:val="000000" w:themeColor="text1"/>
        </w:rPr>
        <w:t>SAIMEX</w:t>
      </w:r>
      <w:r w:rsidRPr="00BA07DC">
        <w:rPr>
          <w:rFonts w:eastAsia="Calibri" w:cs="Arial"/>
          <w:color w:val="000000" w:themeColor="text1"/>
          <w:lang w:eastAsia="en-US"/>
        </w:rPr>
        <w:t xml:space="preserve"> son personales e irrepetibles.</w:t>
      </w:r>
    </w:p>
    <w:p w14:paraId="2C367810" w14:textId="77777777" w:rsidR="00D91CB4" w:rsidRPr="00BA07DC" w:rsidRDefault="00D91CB4" w:rsidP="00D91CB4"/>
    <w:p w14:paraId="496490FC" w14:textId="1A5F3FDB" w:rsidR="00D91CB4" w:rsidRPr="00BA07DC" w:rsidRDefault="00BA55A8" w:rsidP="00BA55A8">
      <w:pPr>
        <w:pStyle w:val="Ttulo3"/>
        <w:rPr>
          <w:rFonts w:eastAsia="Calibri"/>
          <w:lang w:eastAsia="es-ES_tradnl"/>
        </w:rPr>
      </w:pPr>
      <w:bookmarkStart w:id="29" w:name="_Toc179924214"/>
      <w:r w:rsidRPr="00BA07DC">
        <w:rPr>
          <w:rFonts w:eastAsia="Calibri"/>
          <w:lang w:eastAsia="es-ES_tradnl"/>
        </w:rPr>
        <w:t>c)</w:t>
      </w:r>
      <w:r w:rsidR="00664420" w:rsidRPr="00BA07DC">
        <w:rPr>
          <w:rFonts w:eastAsia="Calibri"/>
          <w:lang w:eastAsia="es-ES_tradnl"/>
        </w:rPr>
        <w:t xml:space="preserve"> </w:t>
      </w:r>
      <w:r w:rsidR="00D91CB4" w:rsidRPr="00BA07DC">
        <w:rPr>
          <w:rFonts w:eastAsia="Calibri"/>
          <w:lang w:eastAsia="es-ES_tradnl"/>
        </w:rPr>
        <w:t>Plazo para interponer el recurso</w:t>
      </w:r>
      <w:bookmarkEnd w:id="29"/>
    </w:p>
    <w:p w14:paraId="106D37EE" w14:textId="5131A49D" w:rsidR="00D91CB4" w:rsidRPr="00BA07DC" w:rsidRDefault="00D91CB4" w:rsidP="00D91CB4">
      <w:pPr>
        <w:rPr>
          <w:rFonts w:eastAsiaTheme="minorEastAsia" w:cs="Arial"/>
          <w:color w:val="000000" w:themeColor="text1"/>
          <w:lang w:val="es-ES_tradnl"/>
        </w:rPr>
      </w:pPr>
      <w:r w:rsidRPr="00BA07DC">
        <w:rPr>
          <w:rFonts w:cs="Arial"/>
          <w:b/>
          <w:color w:val="000000" w:themeColor="text1"/>
        </w:rPr>
        <w:t>EL SUJETO OBLIGADO</w:t>
      </w:r>
      <w:r w:rsidRPr="00BA07DC">
        <w:rPr>
          <w:rFonts w:cs="Arial"/>
          <w:color w:val="000000" w:themeColor="text1"/>
        </w:rPr>
        <w:t xml:space="preserve"> notificó la respuesta a la solicitud de acceso a la Información Pública el </w:t>
      </w:r>
      <w:r w:rsidR="00C77AA6" w:rsidRPr="00BA07DC">
        <w:rPr>
          <w:rFonts w:eastAsia="Palatino Linotype" w:cs="Palatino Linotype"/>
          <w:b/>
        </w:rPr>
        <w:t xml:space="preserve">dieciocho de julio </w:t>
      </w:r>
      <w:r w:rsidRPr="00BA07DC">
        <w:rPr>
          <w:rFonts w:eastAsia="Palatino Linotype" w:cs="Palatino Linotype"/>
          <w:b/>
        </w:rPr>
        <w:t xml:space="preserve">de dos mil </w:t>
      </w:r>
      <w:r w:rsidR="00D5461D" w:rsidRPr="00BA07DC">
        <w:rPr>
          <w:rFonts w:eastAsia="Palatino Linotype" w:cs="Palatino Linotype"/>
          <w:b/>
        </w:rPr>
        <w:t xml:space="preserve">veinticuatro </w:t>
      </w:r>
      <w:r w:rsidR="00A53315" w:rsidRPr="00BA07DC">
        <w:rPr>
          <w:rFonts w:cs="Arial"/>
          <w:color w:val="000000" w:themeColor="text1"/>
        </w:rPr>
        <w:t xml:space="preserve">y el recurso </w:t>
      </w:r>
      <w:r w:rsidR="00A53315" w:rsidRPr="00BA07DC">
        <w:rPr>
          <w:rFonts w:eastAsia="Palatino Linotype" w:cs="Palatino Linotype"/>
          <w:color w:val="000000" w:themeColor="text1"/>
        </w:rPr>
        <w:t xml:space="preserve">que nos ocupa se interpuso el </w:t>
      </w:r>
      <w:r w:rsidR="00C77AA6" w:rsidRPr="00BA07DC">
        <w:rPr>
          <w:rFonts w:eastAsia="Palatino Linotype" w:cs="Palatino Linotype"/>
          <w:b/>
          <w:color w:val="000000" w:themeColor="text1"/>
        </w:rPr>
        <w:t>seis de agosto de dos</w:t>
      </w:r>
      <w:r w:rsidR="00D5461D" w:rsidRPr="00BA07DC">
        <w:rPr>
          <w:rFonts w:eastAsia="Palatino Linotype" w:cs="Palatino Linotype"/>
          <w:b/>
          <w:color w:val="000000" w:themeColor="text1"/>
        </w:rPr>
        <w:t xml:space="preserve"> mil veinticuatro</w:t>
      </w:r>
      <w:r w:rsidR="00A53315" w:rsidRPr="00BA07DC">
        <w:rPr>
          <w:rFonts w:eastAsia="Palatino Linotype" w:cs="Palatino Linotype"/>
          <w:bCs/>
          <w:color w:val="000000" w:themeColor="text1"/>
        </w:rPr>
        <w:t>;</w:t>
      </w:r>
      <w:r w:rsidR="00A53315" w:rsidRPr="00BA07DC">
        <w:rPr>
          <w:rFonts w:eastAsia="Palatino Linotype" w:cs="Palatino Linotype"/>
          <w:color w:val="000000" w:themeColor="text1"/>
        </w:rPr>
        <w:t xml:space="preserve"> por lo tanto, éste se encuentra dentro del margen temporal previsto en el artículo 178 de la </w:t>
      </w:r>
      <w:r w:rsidR="00A53315" w:rsidRPr="00BA07DC">
        <w:rPr>
          <w:rFonts w:cs="Arial"/>
          <w:color w:val="000000" w:themeColor="text1"/>
        </w:rPr>
        <w:t xml:space="preserve">Ley de Transparencia y Acceso a la Información Pública del Estado de México y Municipios, </w:t>
      </w:r>
      <w:r w:rsidR="00A53315" w:rsidRPr="00BA07DC">
        <w:rPr>
          <w:rFonts w:eastAsia="Calibri"/>
          <w:lang w:eastAsia="es-ES_tradnl"/>
        </w:rPr>
        <w:t xml:space="preserve">el cual </w:t>
      </w:r>
      <w:r w:rsidRPr="00BA07DC">
        <w:rPr>
          <w:rFonts w:cs="Arial"/>
          <w:color w:val="000000" w:themeColor="text1"/>
        </w:rPr>
        <w:t xml:space="preserve">transcurrió del </w:t>
      </w:r>
      <w:r w:rsidR="00C77AA6" w:rsidRPr="00BA07DC">
        <w:rPr>
          <w:rFonts w:cs="Arial"/>
          <w:b/>
          <w:color w:val="000000" w:themeColor="text1"/>
        </w:rPr>
        <w:t xml:space="preserve">diecinueve de julio al veintidós de agosto </w:t>
      </w:r>
      <w:r w:rsidR="00D5461D" w:rsidRPr="00BA07DC">
        <w:rPr>
          <w:rFonts w:cs="Arial"/>
          <w:b/>
          <w:color w:val="000000" w:themeColor="text1"/>
        </w:rPr>
        <w:t>de dos mil veinticuatro</w:t>
      </w:r>
      <w:r w:rsidRPr="00BA07DC">
        <w:rPr>
          <w:rFonts w:cs="Arial"/>
          <w:color w:val="000000" w:themeColor="text1"/>
        </w:rPr>
        <w:t xml:space="preserve">, </w:t>
      </w:r>
      <w:r w:rsidRPr="00BA07DC">
        <w:rPr>
          <w:rFonts w:eastAsiaTheme="minorEastAsia" w:cs="Arial"/>
          <w:color w:val="000000" w:themeColor="text1"/>
          <w:lang w:val="es-ES_tradnl"/>
        </w:rPr>
        <w:t xml:space="preserve">sin contemplar en el cómputo los días </w:t>
      </w:r>
      <w:bookmarkStart w:id="30" w:name="_Hlk62134391"/>
      <w:r w:rsidRPr="00BA07DC">
        <w:rPr>
          <w:rFonts w:eastAsiaTheme="minorEastAsia" w:cs="Arial"/>
          <w:color w:val="000000" w:themeColor="text1"/>
          <w:lang w:val="es-ES_tradnl"/>
        </w:rPr>
        <w:t>sábados</w:t>
      </w:r>
      <w:r w:rsidR="00CB7E9A" w:rsidRPr="00BA07DC">
        <w:rPr>
          <w:rFonts w:eastAsiaTheme="minorEastAsia" w:cs="Arial"/>
          <w:color w:val="000000" w:themeColor="text1"/>
          <w:lang w:val="es-ES_tradnl"/>
        </w:rPr>
        <w:t xml:space="preserve">, </w:t>
      </w:r>
      <w:r w:rsidRPr="00BA07DC">
        <w:rPr>
          <w:rFonts w:eastAsiaTheme="minorEastAsia" w:cs="Arial"/>
          <w:color w:val="000000" w:themeColor="text1"/>
          <w:lang w:val="es-ES_tradnl"/>
        </w:rPr>
        <w:t>domingos</w:t>
      </w:r>
      <w:r w:rsidR="00CB7E9A" w:rsidRPr="00BA07DC">
        <w:rPr>
          <w:rFonts w:eastAsiaTheme="minorEastAsia" w:cs="Arial"/>
          <w:color w:val="000000" w:themeColor="text1"/>
          <w:lang w:val="es-ES_tradnl"/>
        </w:rPr>
        <w:t xml:space="preserve"> y aquellos</w:t>
      </w:r>
      <w:r w:rsidRPr="00BA07DC">
        <w:rPr>
          <w:rFonts w:eastAsiaTheme="minorEastAsia" w:cs="Arial"/>
          <w:color w:val="000000" w:themeColor="text1"/>
          <w:lang w:val="es-ES_tradnl"/>
        </w:rPr>
        <w:t xml:space="preserve"> considerados como días inhábiles</w:t>
      </w:r>
      <w:r w:rsidR="00CB7E9A" w:rsidRPr="00BA07DC">
        <w:rPr>
          <w:rFonts w:eastAsiaTheme="minorEastAsia" w:cs="Arial"/>
          <w:color w:val="000000" w:themeColor="text1"/>
          <w:lang w:val="es-ES_tradnl"/>
        </w:rPr>
        <w:t xml:space="preserve"> </w:t>
      </w:r>
      <w:r w:rsidRPr="00BA07DC">
        <w:rPr>
          <w:rFonts w:eastAsiaTheme="minorEastAsia" w:cs="Arial"/>
          <w:color w:val="000000" w:themeColor="text1"/>
          <w:lang w:val="es-ES_tradnl"/>
        </w:rPr>
        <w:t xml:space="preserve">en términos del </w:t>
      </w:r>
      <w:bookmarkEnd w:id="30"/>
      <w:r w:rsidRPr="00BA07DC">
        <w:rPr>
          <w:rFonts w:eastAsiaTheme="minorEastAsia" w:cs="Arial"/>
          <w:color w:val="000000" w:themeColor="text1"/>
          <w:lang w:val="es-ES_tradnl"/>
        </w:rPr>
        <w:t>Calendario oficia</w:t>
      </w:r>
      <w:r w:rsidR="00CB7E9A" w:rsidRPr="00BA07DC">
        <w:rPr>
          <w:rFonts w:eastAsiaTheme="minorEastAsia" w:cs="Arial"/>
          <w:color w:val="000000" w:themeColor="text1"/>
          <w:lang w:val="es-ES_tradnl"/>
        </w:rPr>
        <w:t>l en Materia de Transparencia, Acceso a la Información Pública y Protección de Datos Personales del Estado de México y Municipios, así como de labores del Instituto.</w:t>
      </w:r>
    </w:p>
    <w:p w14:paraId="49076992" w14:textId="77777777" w:rsidR="00D91CB4" w:rsidRPr="00BA07DC" w:rsidRDefault="00D91CB4" w:rsidP="00D91CB4">
      <w:pPr>
        <w:rPr>
          <w:rFonts w:eastAsia="Palatino Linotype" w:cs="Palatino Linotype"/>
          <w:color w:val="000000" w:themeColor="text1"/>
        </w:rPr>
      </w:pPr>
    </w:p>
    <w:p w14:paraId="46C0EB3A" w14:textId="5C6418A4" w:rsidR="00A53315" w:rsidRPr="00BA07DC" w:rsidRDefault="00BA55A8" w:rsidP="00362A11">
      <w:pPr>
        <w:pStyle w:val="Ttulo3"/>
        <w:rPr>
          <w:rFonts w:eastAsia="Calibri"/>
          <w:lang w:eastAsia="es-ES_tradnl"/>
        </w:rPr>
      </w:pPr>
      <w:bookmarkStart w:id="31" w:name="_Toc179924215"/>
      <w:r w:rsidRPr="00BA07DC">
        <w:rPr>
          <w:rFonts w:eastAsia="Calibri"/>
          <w:lang w:eastAsia="es-ES_tradnl"/>
        </w:rPr>
        <w:t>d)</w:t>
      </w:r>
      <w:r w:rsidR="00D91CB4" w:rsidRPr="00BA07DC">
        <w:rPr>
          <w:rFonts w:eastAsia="Calibri"/>
          <w:lang w:eastAsia="es-ES_tradnl"/>
        </w:rPr>
        <w:t xml:space="preserve"> </w:t>
      </w:r>
      <w:r w:rsidR="00733C5F" w:rsidRPr="00BA07DC">
        <w:rPr>
          <w:rFonts w:eastAsia="Calibri"/>
          <w:lang w:eastAsia="es-ES_tradnl"/>
        </w:rPr>
        <w:t>Causal de procedencia</w:t>
      </w:r>
      <w:bookmarkEnd w:id="31"/>
      <w:r w:rsidR="00733C5F" w:rsidRPr="00BA07DC">
        <w:rPr>
          <w:rFonts w:eastAsia="Calibri"/>
          <w:lang w:eastAsia="es-ES_tradnl"/>
        </w:rPr>
        <w:t xml:space="preserve"> </w:t>
      </w:r>
    </w:p>
    <w:p w14:paraId="190404A6" w14:textId="7884EE6D" w:rsidR="00BA55A8" w:rsidRPr="00BA07DC" w:rsidRDefault="00BA55A8" w:rsidP="00BA55A8">
      <w:r w:rsidRPr="00BA07DC">
        <w:rPr>
          <w:rFonts w:cs="Arial"/>
        </w:rPr>
        <w:t xml:space="preserve">Resulta procedente la interposición del recurso de revisión, ya que </w:t>
      </w:r>
      <w:r w:rsidRPr="00BA07DC">
        <w:rPr>
          <w:rFonts w:eastAsia="Calibri" w:cs="Tahoma"/>
          <w:color w:val="000000"/>
          <w:szCs w:val="22"/>
          <w:lang w:eastAsia="es-MX"/>
        </w:rPr>
        <w:t xml:space="preserve">se actualiza la causal de procedencia señalada en el artículo 179, fracción </w:t>
      </w:r>
      <w:r w:rsidR="00D5461D" w:rsidRPr="00BA07DC">
        <w:rPr>
          <w:rFonts w:eastAsia="Calibri" w:cs="Tahoma"/>
          <w:color w:val="000000"/>
          <w:szCs w:val="22"/>
          <w:lang w:eastAsia="es-MX"/>
        </w:rPr>
        <w:t>I</w:t>
      </w:r>
      <w:r w:rsidRPr="00BA07DC">
        <w:rPr>
          <w:rFonts w:cs="Arial"/>
        </w:rPr>
        <w:t xml:space="preserve"> de la </w:t>
      </w:r>
      <w:r w:rsidRPr="00BA07DC">
        <w:t>Ley de Transparencia y Acceso a la Información Pública del Estado de México y Municipios.</w:t>
      </w:r>
    </w:p>
    <w:p w14:paraId="0EFF7141" w14:textId="77777777" w:rsidR="00362A11" w:rsidRPr="00BA07DC" w:rsidRDefault="00362A11" w:rsidP="00BA55A8"/>
    <w:p w14:paraId="2284D7EB" w14:textId="3EE1D036" w:rsidR="00BA55A8" w:rsidRPr="00BA07DC" w:rsidRDefault="00362A11" w:rsidP="00362A11">
      <w:pPr>
        <w:pStyle w:val="Ttulo3"/>
      </w:pPr>
      <w:bookmarkStart w:id="32" w:name="_Toc179924216"/>
      <w:r w:rsidRPr="00BA07DC">
        <w:t>e) Requisitos formales para la interposición del recurso</w:t>
      </w:r>
      <w:bookmarkEnd w:id="32"/>
    </w:p>
    <w:p w14:paraId="6390674A" w14:textId="78A894DD" w:rsidR="00BA55A8" w:rsidRPr="00BA07DC" w:rsidRDefault="00BA55A8" w:rsidP="00BA55A8">
      <w:pPr>
        <w:rPr>
          <w:rFonts w:cs="Arial"/>
        </w:rPr>
      </w:pPr>
      <w:r w:rsidRPr="00BA07DC">
        <w:rPr>
          <w:rFonts w:cs="Arial"/>
          <w:b/>
          <w:bCs/>
        </w:rPr>
        <w:t xml:space="preserve">LA PARTE RECURRENTE </w:t>
      </w:r>
      <w:r w:rsidRPr="00BA07DC">
        <w:rPr>
          <w:rFonts w:cs="Arial"/>
        </w:rPr>
        <w:t>acreditó todos y cada uno de los elementos formales exigidos por el artículo 180 de la misma normatividad.</w:t>
      </w:r>
    </w:p>
    <w:p w14:paraId="20BDA7EE" w14:textId="77777777" w:rsidR="005F5301" w:rsidRPr="00BA07DC" w:rsidRDefault="005F5301" w:rsidP="00BA55A8">
      <w:pPr>
        <w:rPr>
          <w:rFonts w:cs="Arial"/>
        </w:rPr>
      </w:pPr>
    </w:p>
    <w:p w14:paraId="457548E9" w14:textId="3F7AF03B" w:rsidR="00C71CEF" w:rsidRPr="00BA07DC" w:rsidRDefault="00C71CEF" w:rsidP="00C71CEF">
      <w:pPr>
        <w:pStyle w:val="Ttulo2"/>
      </w:pPr>
      <w:bookmarkStart w:id="33" w:name="_Toc179924217"/>
      <w:r w:rsidRPr="00BA07DC">
        <w:lastRenderedPageBreak/>
        <w:t>SEGUNDO. Estudio de Fondo</w:t>
      </w:r>
      <w:bookmarkEnd w:id="33"/>
    </w:p>
    <w:p w14:paraId="2A308F59" w14:textId="0FF373F0" w:rsidR="00C049E2" w:rsidRPr="00BA07DC" w:rsidRDefault="00C71CEF" w:rsidP="00A21A20">
      <w:pPr>
        <w:pStyle w:val="Ttulo3"/>
      </w:pPr>
      <w:bookmarkStart w:id="34" w:name="_Toc179924218"/>
      <w:r w:rsidRPr="00BA07DC">
        <w:t>a</w:t>
      </w:r>
      <w:r w:rsidR="00C049E2" w:rsidRPr="00BA07DC">
        <w:t>) Mandato de transparencia y responsabilidad del Sujeto Obligado</w:t>
      </w:r>
      <w:bookmarkEnd w:id="34"/>
    </w:p>
    <w:p w14:paraId="6901A889" w14:textId="59EEDAE1" w:rsidR="00C049E2" w:rsidRPr="00BA07DC" w:rsidRDefault="00C049E2" w:rsidP="00C049E2">
      <w:pPr>
        <w:rPr>
          <w:rFonts w:eastAsia="Palatino Linotype"/>
        </w:rPr>
      </w:pPr>
      <w:r w:rsidRPr="00BA07DC">
        <w:rPr>
          <w:rFonts w:eastAsia="Palatino Linotype"/>
        </w:rPr>
        <w:t xml:space="preserve">El </w:t>
      </w:r>
      <w:r w:rsidR="00717E59" w:rsidRPr="00BA07DC">
        <w:rPr>
          <w:rFonts w:eastAsia="Palatino Linotype"/>
        </w:rPr>
        <w:t>d</w:t>
      </w:r>
      <w:r w:rsidRPr="00BA07DC">
        <w:rPr>
          <w:rFonts w:eastAsia="Palatino Linotype"/>
        </w:rPr>
        <w:t xml:space="preserve">erecho de </w:t>
      </w:r>
      <w:r w:rsidR="00717E59" w:rsidRPr="00BA07DC">
        <w:rPr>
          <w:rFonts w:eastAsia="Palatino Linotype"/>
        </w:rPr>
        <w:t>a</w:t>
      </w:r>
      <w:r w:rsidRPr="00BA07DC">
        <w:rPr>
          <w:rFonts w:eastAsia="Palatino Linotype"/>
        </w:rPr>
        <w:t xml:space="preserve">cceso a la </w:t>
      </w:r>
      <w:r w:rsidR="00717E59" w:rsidRPr="00BA07DC">
        <w:rPr>
          <w:rFonts w:eastAsia="Palatino Linotype"/>
        </w:rPr>
        <w:t>i</w:t>
      </w:r>
      <w:r w:rsidRPr="00BA07DC">
        <w:rPr>
          <w:rFonts w:eastAsia="Palatino Linotype"/>
        </w:rPr>
        <w:t xml:space="preserve">nformación </w:t>
      </w:r>
      <w:r w:rsidR="00717E59" w:rsidRPr="00BA07DC">
        <w:rPr>
          <w:rFonts w:eastAsia="Palatino Linotype"/>
        </w:rPr>
        <w:t>p</w:t>
      </w:r>
      <w:r w:rsidRPr="00BA07DC">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BA07DC">
        <w:rPr>
          <w:rFonts w:eastAsia="Palatino Linotype"/>
        </w:rPr>
        <w:t>:</w:t>
      </w:r>
    </w:p>
    <w:p w14:paraId="7FAB8D32" w14:textId="77777777" w:rsidR="00C049E2" w:rsidRPr="00BA07DC" w:rsidRDefault="00C049E2" w:rsidP="00C049E2">
      <w:pPr>
        <w:rPr>
          <w:rFonts w:eastAsia="Palatino Linotype"/>
        </w:rPr>
      </w:pPr>
    </w:p>
    <w:p w14:paraId="05320813" w14:textId="77777777" w:rsidR="00C049E2" w:rsidRPr="00BA07DC" w:rsidRDefault="00C049E2" w:rsidP="004C43D3">
      <w:pPr>
        <w:pStyle w:val="Ttulo"/>
        <w:rPr>
          <w:rFonts w:eastAsia="Palatino Linotype"/>
          <w:b/>
        </w:rPr>
      </w:pPr>
      <w:r w:rsidRPr="00BA07DC">
        <w:rPr>
          <w:rFonts w:eastAsia="Palatino Linotype"/>
          <w:b/>
        </w:rPr>
        <w:t>Constitución Política de los Estados Unidos Mexicanos</w:t>
      </w:r>
    </w:p>
    <w:p w14:paraId="6B6C67B6" w14:textId="77777777" w:rsidR="00C049E2" w:rsidRPr="00BA07DC" w:rsidRDefault="00C049E2" w:rsidP="004C43D3">
      <w:pPr>
        <w:pStyle w:val="Ttulo"/>
        <w:rPr>
          <w:rFonts w:eastAsia="Palatino Linotype"/>
          <w:b/>
        </w:rPr>
      </w:pPr>
      <w:r w:rsidRPr="00BA07DC">
        <w:rPr>
          <w:rFonts w:eastAsia="Palatino Linotype"/>
        </w:rPr>
        <w:t>“</w:t>
      </w:r>
      <w:r w:rsidRPr="00BA07DC">
        <w:rPr>
          <w:rFonts w:eastAsia="Palatino Linotype"/>
          <w:b/>
        </w:rPr>
        <w:t>Artículo 6.</w:t>
      </w:r>
    </w:p>
    <w:p w14:paraId="38D3B4C4" w14:textId="77777777" w:rsidR="00C049E2" w:rsidRPr="00BA07DC" w:rsidRDefault="00C049E2" w:rsidP="004C43D3">
      <w:pPr>
        <w:pStyle w:val="Ttulo"/>
        <w:rPr>
          <w:rFonts w:eastAsia="Palatino Linotype"/>
        </w:rPr>
      </w:pPr>
      <w:r w:rsidRPr="00BA07DC">
        <w:rPr>
          <w:rFonts w:eastAsia="Palatino Linotype"/>
        </w:rPr>
        <w:t>(…)</w:t>
      </w:r>
    </w:p>
    <w:p w14:paraId="2CCAA297" w14:textId="6602827B" w:rsidR="00C049E2" w:rsidRPr="00BA07DC" w:rsidRDefault="00C049E2" w:rsidP="004C43D3">
      <w:pPr>
        <w:pStyle w:val="Ttulo"/>
        <w:rPr>
          <w:rFonts w:eastAsia="Palatino Linotype"/>
        </w:rPr>
      </w:pPr>
      <w:r w:rsidRPr="00BA07DC">
        <w:rPr>
          <w:rFonts w:eastAsia="Palatino Linotype"/>
        </w:rPr>
        <w:t>Para efectos de lo dispuesto en el presente artículo se observará lo siguiente:</w:t>
      </w:r>
    </w:p>
    <w:p w14:paraId="74CC3718" w14:textId="77777777" w:rsidR="00C049E2" w:rsidRPr="00BA07DC" w:rsidRDefault="00C049E2" w:rsidP="004C43D3">
      <w:pPr>
        <w:pStyle w:val="Ttulo"/>
        <w:rPr>
          <w:rFonts w:eastAsia="Palatino Linotype"/>
        </w:rPr>
      </w:pPr>
      <w:r w:rsidRPr="00BA07DC">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BA07DC" w:rsidRDefault="00C049E2" w:rsidP="004C43D3">
      <w:pPr>
        <w:pStyle w:val="Ttulo"/>
        <w:rPr>
          <w:rFonts w:eastAsia="Palatino Linotype"/>
        </w:rPr>
      </w:pPr>
      <w:r w:rsidRPr="00BA07DC">
        <w:rPr>
          <w:rFonts w:eastAsia="Palatino Linotype"/>
        </w:rPr>
        <w:t xml:space="preserve">I. </w:t>
      </w:r>
      <w:r w:rsidRPr="00BA07DC">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BA07DC" w:rsidRDefault="00C049E2" w:rsidP="004C43D3">
      <w:pPr>
        <w:pStyle w:val="Ttulo"/>
        <w:rPr>
          <w:rFonts w:eastAsia="Palatino Linotype"/>
        </w:rPr>
      </w:pPr>
    </w:p>
    <w:p w14:paraId="504F12DB" w14:textId="77777777" w:rsidR="00C049E2" w:rsidRPr="00BA07DC" w:rsidRDefault="00C049E2" w:rsidP="004C43D3">
      <w:pPr>
        <w:pStyle w:val="Ttulo"/>
        <w:rPr>
          <w:rFonts w:eastAsia="Palatino Linotype"/>
          <w:b/>
        </w:rPr>
      </w:pPr>
      <w:r w:rsidRPr="00BA07DC">
        <w:rPr>
          <w:rFonts w:eastAsia="Palatino Linotype"/>
          <w:b/>
        </w:rPr>
        <w:t>Constitución Política del Estado Libre y Soberano de México</w:t>
      </w:r>
    </w:p>
    <w:p w14:paraId="04932D29" w14:textId="77777777" w:rsidR="00C049E2" w:rsidRPr="00BA07DC" w:rsidRDefault="00C049E2" w:rsidP="004C43D3">
      <w:pPr>
        <w:pStyle w:val="Ttulo"/>
        <w:rPr>
          <w:rFonts w:eastAsia="Palatino Linotype"/>
          <w:b/>
        </w:rPr>
      </w:pPr>
      <w:r w:rsidRPr="00BA07DC">
        <w:rPr>
          <w:rFonts w:eastAsia="Palatino Linotype"/>
        </w:rPr>
        <w:t>“</w:t>
      </w:r>
      <w:r w:rsidRPr="00BA07DC">
        <w:rPr>
          <w:rFonts w:eastAsia="Palatino Linotype"/>
          <w:b/>
        </w:rPr>
        <w:t xml:space="preserve">Artículo 5.- </w:t>
      </w:r>
    </w:p>
    <w:p w14:paraId="1D3829F4" w14:textId="77777777" w:rsidR="00C049E2" w:rsidRPr="00BA07DC" w:rsidRDefault="00C049E2" w:rsidP="004C43D3">
      <w:pPr>
        <w:pStyle w:val="Ttulo"/>
        <w:rPr>
          <w:rFonts w:eastAsia="Palatino Linotype"/>
        </w:rPr>
      </w:pPr>
      <w:r w:rsidRPr="00BA07DC">
        <w:rPr>
          <w:rFonts w:eastAsia="Palatino Linotype"/>
        </w:rPr>
        <w:t>(…)</w:t>
      </w:r>
    </w:p>
    <w:p w14:paraId="0EAE47FD" w14:textId="77777777" w:rsidR="00C049E2" w:rsidRPr="00BA07DC" w:rsidRDefault="00C049E2" w:rsidP="004C43D3">
      <w:pPr>
        <w:pStyle w:val="Ttulo"/>
        <w:rPr>
          <w:rFonts w:eastAsia="Palatino Linotype"/>
        </w:rPr>
      </w:pPr>
      <w:r w:rsidRPr="00BA07DC">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BA07DC" w:rsidRDefault="00C049E2" w:rsidP="004C43D3">
      <w:pPr>
        <w:pStyle w:val="Ttulo"/>
        <w:rPr>
          <w:rFonts w:eastAsia="Palatino Linotype"/>
        </w:rPr>
      </w:pPr>
      <w:r w:rsidRPr="00BA07DC">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BA07DC" w:rsidRDefault="00C049E2" w:rsidP="004C43D3">
      <w:pPr>
        <w:pStyle w:val="Ttulo"/>
        <w:rPr>
          <w:rFonts w:eastAsia="Palatino Linotype"/>
        </w:rPr>
      </w:pPr>
      <w:r w:rsidRPr="00BA07DC">
        <w:rPr>
          <w:rFonts w:eastAsia="Palatino Linotype"/>
        </w:rPr>
        <w:t>Este derecho se regirá por los principios y bases siguientes:</w:t>
      </w:r>
    </w:p>
    <w:p w14:paraId="4A3E8CBA" w14:textId="77777777" w:rsidR="00C049E2" w:rsidRPr="00BA07DC" w:rsidRDefault="00C049E2" w:rsidP="004C43D3">
      <w:pPr>
        <w:pStyle w:val="Ttulo"/>
        <w:rPr>
          <w:rFonts w:eastAsia="Palatino Linotype"/>
        </w:rPr>
      </w:pPr>
      <w:r w:rsidRPr="00BA07DC">
        <w:rPr>
          <w:rFonts w:eastAsia="Palatino Linotype"/>
        </w:rPr>
        <w:lastRenderedPageBreak/>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BA07DC" w:rsidRDefault="00C049E2" w:rsidP="00C049E2">
      <w:pPr>
        <w:rPr>
          <w:rFonts w:eastAsia="Palatino Linotype"/>
          <w:b/>
          <w:i/>
        </w:rPr>
      </w:pPr>
    </w:p>
    <w:p w14:paraId="6FC1BB3B" w14:textId="3BF4A33D" w:rsidR="00C049E2" w:rsidRPr="00BA07DC" w:rsidRDefault="00717E59" w:rsidP="00331F35">
      <w:pPr>
        <w:rPr>
          <w:rFonts w:eastAsia="Palatino Linotype"/>
          <w:i/>
        </w:rPr>
      </w:pPr>
      <w:r w:rsidRPr="00BA07DC">
        <w:rPr>
          <w:rFonts w:eastAsia="Palatino Linotype"/>
        </w:rPr>
        <w:t xml:space="preserve">Asimismo, </w:t>
      </w:r>
      <w:r w:rsidR="00C049E2" w:rsidRPr="00BA07DC">
        <w:rPr>
          <w:rFonts w:eastAsia="Palatino Linotype"/>
        </w:rPr>
        <w:t>el artículo 150 de la Ley de Transparencia y Acceso a la Información Pública del Estado de México y Municipios</w:t>
      </w:r>
      <w:r w:rsidR="00057B2D" w:rsidRPr="00BA07DC">
        <w:rPr>
          <w:rFonts w:eastAsia="Palatino Linotype"/>
        </w:rPr>
        <w:t xml:space="preserve"> </w:t>
      </w:r>
      <w:r w:rsidR="00E9335C" w:rsidRPr="00BA07DC">
        <w:rPr>
          <w:rFonts w:eastAsia="Palatino Linotype"/>
        </w:rPr>
        <w:t xml:space="preserve">indica </w:t>
      </w:r>
      <w:r w:rsidR="00057B2D" w:rsidRPr="00BA07DC">
        <w:rPr>
          <w:rFonts w:eastAsia="Palatino Linotype"/>
        </w:rPr>
        <w:t>que</w:t>
      </w:r>
      <w:r w:rsidR="00C049E2" w:rsidRPr="00BA07DC">
        <w:rPr>
          <w:rFonts w:eastAsia="Palatino Linotype"/>
        </w:rPr>
        <w:t xml:space="preserve"> la solicitud es la garantía primaria del Derecho de Acceso a la Información, además, establece que se regirá </w:t>
      </w:r>
      <w:r w:rsidR="00C049E2" w:rsidRPr="00BA07DC">
        <w:rPr>
          <w:rFonts w:eastAsia="Palatino Linotype"/>
          <w:i/>
        </w:rPr>
        <w:t>por los principios de simplicidad, rapidez</w:t>
      </w:r>
      <w:r w:rsidR="005F65B7" w:rsidRPr="00BA07DC">
        <w:rPr>
          <w:rFonts w:eastAsia="Palatino Linotype"/>
          <w:i/>
        </w:rPr>
        <w:t>,</w:t>
      </w:r>
      <w:r w:rsidR="00C049E2" w:rsidRPr="00BA07DC">
        <w:rPr>
          <w:rFonts w:eastAsia="Palatino Linotype"/>
          <w:i/>
        </w:rPr>
        <w:t xml:space="preserve"> gratuidad del procedimiento, auxilio y orientación a los particulare</w:t>
      </w:r>
      <w:r w:rsidR="001A58B3" w:rsidRPr="00BA07DC">
        <w:rPr>
          <w:rFonts w:eastAsia="Palatino Linotype"/>
          <w:i/>
        </w:rPr>
        <w:t>s.</w:t>
      </w:r>
    </w:p>
    <w:p w14:paraId="033466A6" w14:textId="77777777" w:rsidR="001A58B3" w:rsidRPr="00BA07DC" w:rsidRDefault="001A58B3" w:rsidP="00331F35">
      <w:pPr>
        <w:rPr>
          <w:rFonts w:eastAsia="Palatino Linotype"/>
          <w:i/>
        </w:rPr>
      </w:pPr>
    </w:p>
    <w:p w14:paraId="04ADA10B" w14:textId="574A944A" w:rsidR="001A58B3" w:rsidRPr="00BA07DC" w:rsidRDefault="00233F17" w:rsidP="00331F35">
      <w:pPr>
        <w:rPr>
          <w:rFonts w:eastAsia="Palatino Linotype" w:cs="Palatino Linotype"/>
          <w:i/>
          <w:szCs w:val="22"/>
        </w:rPr>
      </w:pPr>
      <w:r w:rsidRPr="00BA07DC">
        <w:rPr>
          <w:rFonts w:eastAsia="Palatino Linotype" w:cs="Palatino Linotype"/>
        </w:rPr>
        <w:t xml:space="preserve">Por su parte, el artículo 4 de </w:t>
      </w:r>
      <w:r w:rsidR="001A58B3" w:rsidRPr="00BA07DC">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BA07DC">
        <w:rPr>
          <w:rFonts w:eastAsia="Palatino Linotype" w:cs="Palatino Linotype"/>
        </w:rPr>
        <w:t>.</w:t>
      </w:r>
    </w:p>
    <w:p w14:paraId="1407DBB8" w14:textId="77777777" w:rsidR="001A58B3" w:rsidRPr="00BA07DC" w:rsidRDefault="001A58B3" w:rsidP="00331F35">
      <w:pPr>
        <w:rPr>
          <w:rFonts w:eastAsia="Palatino Linotype" w:cs="Palatino Linotype"/>
        </w:rPr>
      </w:pPr>
    </w:p>
    <w:p w14:paraId="7552AA79" w14:textId="5C52E4A4" w:rsidR="001A58B3" w:rsidRPr="00BA07DC" w:rsidRDefault="001A58B3" w:rsidP="00331F35">
      <w:pPr>
        <w:rPr>
          <w:rFonts w:eastAsia="Palatino Linotype" w:cs="Palatino Linotype"/>
        </w:rPr>
      </w:pPr>
      <w:r w:rsidRPr="00BA07DC">
        <w:rPr>
          <w:rFonts w:eastAsia="Palatino Linotype" w:cs="Palatino Linotype"/>
        </w:rPr>
        <w:t xml:space="preserve">Esto es, que los Sujetos Obligados </w:t>
      </w:r>
      <w:r w:rsidR="00FA5957" w:rsidRPr="00BA07DC">
        <w:rPr>
          <w:rFonts w:eastAsia="Palatino Linotype" w:cs="Palatino Linotype"/>
        </w:rPr>
        <w:t>deben</w:t>
      </w:r>
      <w:r w:rsidRPr="00BA07DC">
        <w:rPr>
          <w:rFonts w:eastAsia="Palatino Linotype" w:cs="Palatino Linotype"/>
        </w:rPr>
        <w:t xml:space="preserve"> atender las solicitudes de acceso a la información pública que se les </w:t>
      </w:r>
      <w:r w:rsidR="00FA5957" w:rsidRPr="00BA07DC">
        <w:rPr>
          <w:rFonts w:eastAsia="Palatino Linotype" w:cs="Palatino Linotype"/>
        </w:rPr>
        <w:t>sean realizadas,</w:t>
      </w:r>
      <w:r w:rsidRPr="00BA07DC">
        <w:rPr>
          <w:rFonts w:eastAsia="Palatino Linotype" w:cs="Palatino Linotype"/>
        </w:rPr>
        <w:t xml:space="preserve"> y proporcionar la información pública que obre en su poder</w:t>
      </w:r>
      <w:r w:rsidR="00FA5957" w:rsidRPr="00BA07DC">
        <w:rPr>
          <w:rFonts w:eastAsia="Palatino Linotype" w:cs="Palatino Linotype"/>
        </w:rPr>
        <w:t>,</w:t>
      </w:r>
      <w:r w:rsidRPr="00BA07DC">
        <w:rPr>
          <w:rFonts w:eastAsia="Palatino Linotype" w:cs="Palatino Linotype"/>
        </w:rPr>
        <w:t xml:space="preserve"> conforme </w:t>
      </w:r>
      <w:r w:rsidR="00FA5957" w:rsidRPr="00BA07DC">
        <w:rPr>
          <w:rFonts w:eastAsia="Palatino Linotype" w:cs="Palatino Linotype"/>
        </w:rPr>
        <w:t>a</w:t>
      </w:r>
      <w:r w:rsidRPr="00BA07DC">
        <w:rPr>
          <w:rFonts w:eastAsia="Palatino Linotype" w:cs="Palatino Linotype"/>
        </w:rPr>
        <w:t xml:space="preserve">l estado </w:t>
      </w:r>
      <w:r w:rsidR="00FA5957" w:rsidRPr="00BA07DC">
        <w:rPr>
          <w:rFonts w:eastAsia="Palatino Linotype" w:cs="Palatino Linotype"/>
        </w:rPr>
        <w:t xml:space="preserve">en </w:t>
      </w:r>
      <w:r w:rsidRPr="00BA07DC">
        <w:rPr>
          <w:rFonts w:eastAsia="Palatino Linotype" w:cs="Palatino Linotype"/>
        </w:rPr>
        <w:t>que se encuentr</w:t>
      </w:r>
      <w:r w:rsidR="00FA5957" w:rsidRPr="00BA07DC">
        <w:rPr>
          <w:rFonts w:eastAsia="Palatino Linotype" w:cs="Palatino Linotype"/>
        </w:rPr>
        <w:t>e, sin que sea necesario</w:t>
      </w:r>
      <w:r w:rsidRPr="00BA07DC">
        <w:rPr>
          <w:rFonts w:eastAsia="Palatino Linotype" w:cs="Palatino Linotype"/>
        </w:rPr>
        <w:t xml:space="preserve"> </w:t>
      </w:r>
      <w:r w:rsidR="00FA5957" w:rsidRPr="00BA07DC">
        <w:rPr>
          <w:rFonts w:eastAsia="Palatino Linotype" w:cs="Palatino Linotype"/>
        </w:rPr>
        <w:t>procesar</w:t>
      </w:r>
      <w:r w:rsidRPr="00BA07DC">
        <w:rPr>
          <w:rFonts w:eastAsia="Palatino Linotype" w:cs="Palatino Linotype"/>
        </w:rPr>
        <w:t xml:space="preserve"> la misma, ni presentarla conforme al interés del solicitante; </w:t>
      </w:r>
      <w:r w:rsidR="00FA5957" w:rsidRPr="00BA07DC">
        <w:rPr>
          <w:rFonts w:eastAsia="Palatino Linotype" w:cs="Palatino Linotype"/>
        </w:rPr>
        <w:t>tal y como</w:t>
      </w:r>
      <w:r w:rsidRPr="00BA07DC">
        <w:rPr>
          <w:rFonts w:eastAsia="Palatino Linotype" w:cs="Palatino Linotype"/>
        </w:rPr>
        <w:t xml:space="preserve"> lo establece el artículo 12 de la Ley de Transparencia y Acceso a la Información Pública del Estado de México y Municipios</w:t>
      </w:r>
      <w:r w:rsidR="00970EB3" w:rsidRPr="00BA07DC">
        <w:rPr>
          <w:rFonts w:eastAsia="Palatino Linotype" w:cs="Palatino Linotype"/>
        </w:rPr>
        <w:t>.</w:t>
      </w:r>
    </w:p>
    <w:p w14:paraId="73245195" w14:textId="77777777" w:rsidR="00970EB3" w:rsidRPr="00BA07DC" w:rsidRDefault="00970EB3" w:rsidP="00331F35">
      <w:pPr>
        <w:rPr>
          <w:rFonts w:eastAsia="Palatino Linotype" w:cs="Palatino Linotype"/>
        </w:rPr>
      </w:pPr>
    </w:p>
    <w:p w14:paraId="7F62D4DF" w14:textId="775730E1" w:rsidR="001A58B3" w:rsidRPr="00BA07DC" w:rsidRDefault="001A58B3" w:rsidP="00331F35">
      <w:pPr>
        <w:rPr>
          <w:rFonts w:eastAsia="Palatino Linotype" w:cs="Palatino Linotype"/>
        </w:rPr>
      </w:pPr>
      <w:r w:rsidRPr="00BA07DC">
        <w:rPr>
          <w:rFonts w:eastAsia="Palatino Linotype" w:cs="Palatino Linotype"/>
        </w:rPr>
        <w:lastRenderedPageBreak/>
        <w:t>Es decir, que todo sujeto obligado que genere, recopile, administre, procese, archive, posea o conserven, son responsables de la misma</w:t>
      </w:r>
      <w:r w:rsidR="00970EB3" w:rsidRPr="00BA07DC">
        <w:rPr>
          <w:rFonts w:eastAsia="Palatino Linotype" w:cs="Palatino Linotype"/>
        </w:rPr>
        <w:t>,</w:t>
      </w:r>
      <w:r w:rsidRPr="00BA07DC">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BA07DC">
        <w:rPr>
          <w:rFonts w:eastAsia="Palatino Linotype" w:cs="Palatino Linotype"/>
        </w:rPr>
        <w:t>o</w:t>
      </w:r>
      <w:r w:rsidRPr="00BA07DC">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BA07DC" w:rsidRDefault="001A58B3" w:rsidP="00331F35">
      <w:pPr>
        <w:rPr>
          <w:rFonts w:eastAsia="Palatino Linotype" w:cs="Palatino Linotype"/>
        </w:rPr>
      </w:pPr>
    </w:p>
    <w:p w14:paraId="04E42DFE" w14:textId="573F1198" w:rsidR="001A58B3" w:rsidRPr="00BA07DC" w:rsidRDefault="001A58B3" w:rsidP="00331F35">
      <w:pPr>
        <w:rPr>
          <w:rFonts w:eastAsia="Palatino Linotype" w:cs="Palatino Linotype"/>
        </w:rPr>
      </w:pPr>
      <w:r w:rsidRPr="00BA07DC">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BA07DC">
        <w:rPr>
          <w:rFonts w:eastAsia="Palatino Linotype" w:cs="Palatino Linotype"/>
        </w:rPr>
        <w:t>, s</w:t>
      </w:r>
      <w:r w:rsidRPr="00BA07DC">
        <w:rPr>
          <w:rFonts w:eastAsia="Palatino Linotype" w:cs="Palatino Linotype"/>
        </w:rPr>
        <w:t xml:space="preserve">iempre y cuando no se trate de información reservada o </w:t>
      </w:r>
      <w:r w:rsidR="00331F35" w:rsidRPr="00BA07DC">
        <w:rPr>
          <w:rFonts w:eastAsia="Palatino Linotype" w:cs="Palatino Linotype"/>
        </w:rPr>
        <w:t>confidencial.</w:t>
      </w:r>
    </w:p>
    <w:p w14:paraId="40C5219F" w14:textId="77777777" w:rsidR="001A58B3" w:rsidRPr="00BA07DC" w:rsidRDefault="001A58B3" w:rsidP="00331F35">
      <w:pPr>
        <w:rPr>
          <w:rFonts w:eastAsia="Palatino Linotype" w:cs="Palatino Linotype"/>
        </w:rPr>
      </w:pPr>
    </w:p>
    <w:p w14:paraId="2E629608" w14:textId="01727E15" w:rsidR="00C049E2" w:rsidRPr="00BA07DC" w:rsidRDefault="006067C7" w:rsidP="00331F35">
      <w:pPr>
        <w:rPr>
          <w:rFonts w:eastAsia="Palatino Linotype"/>
        </w:rPr>
      </w:pPr>
      <w:bookmarkStart w:id="35" w:name="_heading=h.2s8eyo1" w:colFirst="0" w:colLast="0"/>
      <w:bookmarkEnd w:id="35"/>
      <w:r w:rsidRPr="00BA07DC">
        <w:rPr>
          <w:rFonts w:eastAsia="Palatino Linotype"/>
        </w:rPr>
        <w:t>Con base en lo anterior</w:t>
      </w:r>
      <w:r w:rsidR="00B22A80" w:rsidRPr="00BA07DC">
        <w:rPr>
          <w:rFonts w:eastAsia="Palatino Linotype"/>
        </w:rPr>
        <w:t>, se considera que</w:t>
      </w:r>
      <w:r w:rsidR="00C049E2" w:rsidRPr="00BA07DC">
        <w:rPr>
          <w:rFonts w:eastAsia="Palatino Linotype"/>
        </w:rPr>
        <w:t xml:space="preserve"> </w:t>
      </w:r>
      <w:r w:rsidR="00B22A80" w:rsidRPr="00BA07DC">
        <w:rPr>
          <w:rFonts w:eastAsia="Palatino Linotype"/>
          <w:b/>
          <w:bCs/>
        </w:rPr>
        <w:t>EL</w:t>
      </w:r>
      <w:r w:rsidR="00C049E2" w:rsidRPr="00BA07DC">
        <w:rPr>
          <w:rFonts w:eastAsia="Palatino Linotype"/>
        </w:rPr>
        <w:t xml:space="preserve"> </w:t>
      </w:r>
      <w:r w:rsidR="00C049E2" w:rsidRPr="00BA07DC">
        <w:rPr>
          <w:rFonts w:eastAsia="Palatino Linotype"/>
          <w:b/>
        </w:rPr>
        <w:t>SUJETO OBLIGADO</w:t>
      </w:r>
      <w:r w:rsidR="00C049E2" w:rsidRPr="00BA07DC">
        <w:rPr>
          <w:rFonts w:eastAsia="Palatino Linotype"/>
        </w:rPr>
        <w:t xml:space="preserve"> </w:t>
      </w:r>
      <w:r w:rsidR="00B22A80" w:rsidRPr="00BA07DC">
        <w:rPr>
          <w:rFonts w:eastAsia="Palatino Linotype"/>
        </w:rPr>
        <w:t xml:space="preserve">se </w:t>
      </w:r>
      <w:r w:rsidR="00717E59" w:rsidRPr="00BA07DC">
        <w:rPr>
          <w:rFonts w:eastAsia="Palatino Linotype"/>
        </w:rPr>
        <w:t>encontraba</w:t>
      </w:r>
      <w:r w:rsidR="00B22A80" w:rsidRPr="00BA07DC">
        <w:rPr>
          <w:rFonts w:eastAsia="Palatino Linotype"/>
        </w:rPr>
        <w:t xml:space="preserve"> compelido a</w:t>
      </w:r>
      <w:r w:rsidR="00C049E2" w:rsidRPr="00BA07DC">
        <w:rPr>
          <w:rFonts w:eastAsia="Palatino Linotype"/>
        </w:rPr>
        <w:t xml:space="preserve"> atender la solicitud de acceso a la información </w:t>
      </w:r>
      <w:r w:rsidR="00B22A80" w:rsidRPr="00BA07DC">
        <w:rPr>
          <w:rFonts w:eastAsia="Palatino Linotype"/>
        </w:rPr>
        <w:t xml:space="preserve">realizada por </w:t>
      </w:r>
      <w:r w:rsidR="00B22A80" w:rsidRPr="00BA07DC">
        <w:rPr>
          <w:rFonts w:eastAsia="Palatino Linotype"/>
          <w:b/>
          <w:bCs/>
        </w:rPr>
        <w:t>LA PARTE RECURRENTE</w:t>
      </w:r>
      <w:r w:rsidR="00331F35" w:rsidRPr="00BA07DC">
        <w:rPr>
          <w:rFonts w:eastAsia="Palatino Linotype"/>
        </w:rPr>
        <w:t>.</w:t>
      </w:r>
    </w:p>
    <w:p w14:paraId="1611F147" w14:textId="77777777" w:rsidR="00BD5A7C" w:rsidRPr="00BA07DC" w:rsidRDefault="00BD5A7C" w:rsidP="00331F35">
      <w:pPr>
        <w:rPr>
          <w:rFonts w:eastAsia="Palatino Linotype"/>
        </w:rPr>
      </w:pPr>
    </w:p>
    <w:p w14:paraId="51A0E8B4" w14:textId="676DCA47" w:rsidR="00664420" w:rsidRPr="00BA07DC" w:rsidRDefault="00C71CEF" w:rsidP="00C71CEF">
      <w:pPr>
        <w:pStyle w:val="Ttulo3"/>
        <w:rPr>
          <w:rFonts w:eastAsia="Calibri"/>
          <w:lang w:eastAsia="es-ES_tradnl"/>
        </w:rPr>
      </w:pPr>
      <w:bookmarkStart w:id="36" w:name="_Toc179924219"/>
      <w:r w:rsidRPr="00BA07DC">
        <w:rPr>
          <w:rFonts w:eastAsia="Calibri"/>
          <w:lang w:eastAsia="es-ES_tradnl"/>
        </w:rPr>
        <w:t>b)</w:t>
      </w:r>
      <w:r w:rsidR="00A53315" w:rsidRPr="00BA07DC">
        <w:rPr>
          <w:rFonts w:eastAsia="Calibri"/>
          <w:lang w:eastAsia="es-ES_tradnl"/>
        </w:rPr>
        <w:t xml:space="preserve"> </w:t>
      </w:r>
      <w:r w:rsidR="00A21A20" w:rsidRPr="00BA07DC">
        <w:rPr>
          <w:rFonts w:eastAsia="Calibri"/>
          <w:lang w:eastAsia="es-ES_tradnl"/>
        </w:rPr>
        <w:t>Controversia a resolver</w:t>
      </w:r>
      <w:bookmarkEnd w:id="36"/>
    </w:p>
    <w:p w14:paraId="49121289" w14:textId="017F9EE0" w:rsidR="00C77AA6" w:rsidRPr="00BA07DC" w:rsidRDefault="00664420" w:rsidP="00AA6EA9">
      <w:pPr>
        <w:rPr>
          <w:rFonts w:eastAsia="Calibri"/>
          <w:lang w:eastAsia="es-ES_tradnl"/>
        </w:rPr>
      </w:pPr>
      <w:r w:rsidRPr="00BA07DC">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BA07DC">
        <w:rPr>
          <w:rFonts w:eastAsia="Calibri"/>
          <w:b/>
          <w:bCs/>
          <w:lang w:eastAsia="es-ES_tradnl"/>
        </w:rPr>
        <w:t>LA PARTE RECURRENTE</w:t>
      </w:r>
      <w:r w:rsidRPr="00BA07DC">
        <w:rPr>
          <w:rFonts w:eastAsia="Calibri"/>
          <w:lang w:eastAsia="es-ES_tradnl"/>
        </w:rPr>
        <w:t xml:space="preserve"> solicitó </w:t>
      </w:r>
      <w:r w:rsidR="00C77AA6" w:rsidRPr="00BA07DC">
        <w:rPr>
          <w:rFonts w:eastAsia="Calibri"/>
          <w:lang w:eastAsia="es-ES_tradnl"/>
        </w:rPr>
        <w:t xml:space="preserve">conocer el monto del pago mensual a las personas integrantes del Comité de Participación Ciudadana y el contrato celebrado. </w:t>
      </w:r>
    </w:p>
    <w:p w14:paraId="17FEB33F" w14:textId="77777777" w:rsidR="00C77AA6" w:rsidRPr="00BA07DC" w:rsidRDefault="00C77AA6" w:rsidP="008D2727">
      <w:pPr>
        <w:tabs>
          <w:tab w:val="left" w:pos="4962"/>
        </w:tabs>
        <w:contextualSpacing/>
        <w:rPr>
          <w:rFonts w:eastAsiaTheme="minorHAnsi" w:cs="Tahoma"/>
          <w:bCs/>
          <w:iCs/>
          <w:color w:val="000000" w:themeColor="text1"/>
          <w:szCs w:val="22"/>
          <w:lang w:eastAsia="en-US"/>
        </w:rPr>
      </w:pPr>
    </w:p>
    <w:p w14:paraId="51107EA0" w14:textId="1697A41F" w:rsidR="00C77AA6" w:rsidRPr="00BA07DC" w:rsidRDefault="00664420" w:rsidP="00C77AA6">
      <w:pPr>
        <w:tabs>
          <w:tab w:val="left" w:pos="4962"/>
        </w:tabs>
        <w:contextualSpacing/>
        <w:rPr>
          <w:rFonts w:cs="Tahoma"/>
          <w:bCs/>
          <w:szCs w:val="22"/>
          <w:lang w:val="es-ES"/>
        </w:rPr>
      </w:pPr>
      <w:r w:rsidRPr="00BA07DC">
        <w:rPr>
          <w:rFonts w:eastAsiaTheme="minorHAnsi" w:cs="Tahoma"/>
          <w:bCs/>
          <w:iCs/>
          <w:color w:val="000000" w:themeColor="text1"/>
          <w:szCs w:val="22"/>
          <w:lang w:eastAsia="en-US"/>
        </w:rPr>
        <w:t xml:space="preserve">En respuesta, </w:t>
      </w:r>
      <w:r w:rsidR="005D5A50" w:rsidRPr="00BA07DC">
        <w:rPr>
          <w:rFonts w:eastAsiaTheme="minorHAnsi" w:cs="Tahoma"/>
          <w:b/>
          <w:iCs/>
          <w:color w:val="000000" w:themeColor="text1"/>
          <w:szCs w:val="22"/>
          <w:lang w:eastAsia="en-US"/>
        </w:rPr>
        <w:t>EL SUJETO OBLIGADO</w:t>
      </w:r>
      <w:r w:rsidRPr="00BA07DC">
        <w:rPr>
          <w:rFonts w:eastAsiaTheme="minorHAnsi" w:cs="Tahoma"/>
          <w:bCs/>
          <w:iCs/>
          <w:color w:val="000000" w:themeColor="text1"/>
          <w:szCs w:val="22"/>
          <w:lang w:eastAsia="en-US"/>
        </w:rPr>
        <w:t xml:space="preserve"> </w:t>
      </w:r>
      <w:r w:rsidR="008D2727" w:rsidRPr="00BA07DC">
        <w:rPr>
          <w:rFonts w:eastAsiaTheme="minorHAnsi" w:cs="Tahoma"/>
          <w:bCs/>
          <w:iCs/>
          <w:color w:val="000000" w:themeColor="text1"/>
          <w:szCs w:val="22"/>
          <w:lang w:eastAsia="en-US"/>
        </w:rPr>
        <w:t xml:space="preserve">adjuntó el oficio </w:t>
      </w:r>
      <w:r w:rsidR="00C77AA6" w:rsidRPr="00BA07DC">
        <w:rPr>
          <w:rFonts w:cs="Tahoma"/>
          <w:bCs/>
          <w:szCs w:val="22"/>
          <w:lang w:val="es-ES"/>
        </w:rPr>
        <w:t xml:space="preserve">número PMAJ/TM/STF/862/2024 del diecisiete de julio de dos mil veinticuatro, por medio del cual la Tesorera Municipal, refiere </w:t>
      </w:r>
      <w:r w:rsidR="00C77AA6" w:rsidRPr="00BA07DC">
        <w:rPr>
          <w:rFonts w:cs="Tahoma"/>
          <w:bCs/>
          <w:szCs w:val="22"/>
          <w:lang w:val="es-ES"/>
        </w:rPr>
        <w:lastRenderedPageBreak/>
        <w:t xml:space="preserve">que lo solicitado sobrepasa las capacidades técnicas, humanas y administrativas de la unidad encargada de dar atención y trámite al requerimiento realizado por el particular, pues únicamente se cuenta con una persona encargada (entre otras cosas) de dar contestación a los requerimientos de información que se presentan. </w:t>
      </w:r>
    </w:p>
    <w:p w14:paraId="406B34B7" w14:textId="77777777" w:rsidR="00C77AA6" w:rsidRPr="00BA07DC" w:rsidRDefault="00C77AA6" w:rsidP="008D2727">
      <w:pPr>
        <w:tabs>
          <w:tab w:val="left" w:pos="4962"/>
        </w:tabs>
        <w:contextualSpacing/>
        <w:rPr>
          <w:rFonts w:eastAsiaTheme="minorHAnsi" w:cs="Tahoma"/>
          <w:bCs/>
          <w:iCs/>
          <w:color w:val="000000" w:themeColor="text1"/>
          <w:szCs w:val="22"/>
          <w:lang w:eastAsia="en-US"/>
        </w:rPr>
      </w:pPr>
    </w:p>
    <w:p w14:paraId="345B35DB" w14:textId="46E5A965" w:rsidR="00237120" w:rsidRPr="00BA07DC" w:rsidRDefault="00CF7586" w:rsidP="00664420">
      <w:pPr>
        <w:tabs>
          <w:tab w:val="left" w:pos="4962"/>
        </w:tabs>
        <w:contextualSpacing/>
        <w:rPr>
          <w:rFonts w:eastAsiaTheme="minorHAnsi" w:cs="Tahoma"/>
          <w:bCs/>
          <w:iCs/>
          <w:color w:val="000000" w:themeColor="text1"/>
          <w:szCs w:val="22"/>
          <w:lang w:eastAsia="en-US"/>
        </w:rPr>
      </w:pPr>
      <w:r w:rsidRPr="00BA07DC">
        <w:rPr>
          <w:rFonts w:eastAsiaTheme="minorHAnsi" w:cs="Tahoma"/>
          <w:bCs/>
          <w:iCs/>
          <w:color w:val="000000" w:themeColor="text1"/>
          <w:szCs w:val="22"/>
          <w:lang w:eastAsia="en-US"/>
        </w:rPr>
        <w:t xml:space="preserve">Ahora bien, en la interposición del presente recurso </w:t>
      </w:r>
      <w:r w:rsidRPr="00BA07DC">
        <w:rPr>
          <w:rFonts w:eastAsiaTheme="minorHAnsi" w:cs="Tahoma"/>
          <w:b/>
          <w:iCs/>
          <w:color w:val="000000" w:themeColor="text1"/>
          <w:szCs w:val="22"/>
          <w:lang w:eastAsia="en-US"/>
        </w:rPr>
        <w:t>LA PARTE RECURRENTE</w:t>
      </w:r>
      <w:r w:rsidR="00237120" w:rsidRPr="00BA07DC">
        <w:rPr>
          <w:rFonts w:eastAsiaTheme="minorHAnsi" w:cs="Tahoma"/>
          <w:bCs/>
          <w:iCs/>
          <w:color w:val="000000" w:themeColor="text1"/>
          <w:szCs w:val="22"/>
          <w:lang w:eastAsia="en-US"/>
        </w:rPr>
        <w:t xml:space="preserve"> se inconformó medularmente por</w:t>
      </w:r>
      <w:r w:rsidR="00C77AA6" w:rsidRPr="00BA07DC">
        <w:rPr>
          <w:rFonts w:eastAsiaTheme="minorHAnsi" w:cs="Tahoma"/>
          <w:bCs/>
          <w:iCs/>
          <w:color w:val="000000" w:themeColor="text1"/>
          <w:szCs w:val="22"/>
          <w:lang w:eastAsia="en-US"/>
        </w:rPr>
        <w:t>que no se le hizo entrega de la información</w:t>
      </w:r>
      <w:r w:rsidR="00237120" w:rsidRPr="00BA07DC">
        <w:rPr>
          <w:rFonts w:eastAsiaTheme="minorHAnsi" w:cs="Tahoma"/>
          <w:bCs/>
          <w:iCs/>
          <w:color w:val="000000" w:themeColor="text1"/>
          <w:szCs w:val="22"/>
          <w:lang w:eastAsia="en-US"/>
        </w:rPr>
        <w:t xml:space="preserve">. </w:t>
      </w:r>
    </w:p>
    <w:p w14:paraId="4523BF27" w14:textId="77777777" w:rsidR="00237120" w:rsidRPr="00BA07DC" w:rsidRDefault="00237120" w:rsidP="00664420">
      <w:pPr>
        <w:tabs>
          <w:tab w:val="left" w:pos="4962"/>
        </w:tabs>
        <w:contextualSpacing/>
        <w:rPr>
          <w:rFonts w:eastAsiaTheme="minorHAnsi" w:cs="Tahoma"/>
          <w:bCs/>
          <w:iCs/>
          <w:color w:val="000000" w:themeColor="text1"/>
          <w:szCs w:val="22"/>
          <w:lang w:eastAsia="en-US"/>
        </w:rPr>
      </w:pPr>
    </w:p>
    <w:p w14:paraId="414FD2D5" w14:textId="4408E416" w:rsidR="00664420" w:rsidRPr="00BA07DC" w:rsidRDefault="00A21A20" w:rsidP="00A21A20">
      <w:pPr>
        <w:pStyle w:val="Ttulo3"/>
      </w:pPr>
      <w:bookmarkStart w:id="37" w:name="_Toc179924220"/>
      <w:r w:rsidRPr="00BA07DC">
        <w:t>c)</w:t>
      </w:r>
      <w:r w:rsidR="00664420" w:rsidRPr="00BA07DC">
        <w:t xml:space="preserve"> </w:t>
      </w:r>
      <w:r w:rsidRPr="00BA07DC">
        <w:t>Estudio de la controversia</w:t>
      </w:r>
      <w:bookmarkEnd w:id="37"/>
    </w:p>
    <w:p w14:paraId="4EB64D68" w14:textId="2B7F2460" w:rsidR="00144EFB" w:rsidRPr="00BA07DC" w:rsidRDefault="0051674C" w:rsidP="004C43D3">
      <w:pPr>
        <w:rPr>
          <w:rFonts w:cs="Arial"/>
          <w:color w:val="000000" w:themeColor="text1"/>
        </w:rPr>
      </w:pPr>
      <w:r w:rsidRPr="00BA07DC">
        <w:rPr>
          <w:rFonts w:cs="Arial"/>
          <w:color w:val="000000" w:themeColor="text1"/>
        </w:rPr>
        <w:t xml:space="preserve">Primero, </w:t>
      </w:r>
      <w:r w:rsidR="004B1417" w:rsidRPr="00BA07DC">
        <w:rPr>
          <w:rFonts w:cs="Arial"/>
          <w:color w:val="000000" w:themeColor="text1"/>
        </w:rPr>
        <w:t>se considera importante señalar que Bando Municipal de Almoloya de Juárez 2022-2024</w:t>
      </w:r>
      <w:r w:rsidR="004B1417" w:rsidRPr="00BA07DC">
        <w:rPr>
          <w:rStyle w:val="Refdenotaalpie"/>
          <w:rFonts w:cs="Arial"/>
          <w:color w:val="000000" w:themeColor="text1"/>
        </w:rPr>
        <w:footnoteReference w:id="1"/>
      </w:r>
      <w:r w:rsidR="004B1417" w:rsidRPr="00BA07DC">
        <w:rPr>
          <w:rFonts w:cs="Arial"/>
          <w:color w:val="000000" w:themeColor="text1"/>
        </w:rPr>
        <w:t xml:space="preserve">, dispone lo siguiente: </w:t>
      </w:r>
    </w:p>
    <w:p w14:paraId="050BA9D6" w14:textId="77777777" w:rsidR="004B1417" w:rsidRPr="00BA07DC" w:rsidRDefault="004B1417" w:rsidP="004C43D3">
      <w:pPr>
        <w:rPr>
          <w:rFonts w:cs="Arial"/>
          <w:color w:val="000000" w:themeColor="text1"/>
        </w:rPr>
      </w:pPr>
    </w:p>
    <w:p w14:paraId="2B723A5E" w14:textId="77777777" w:rsidR="004B1417" w:rsidRPr="00BA07DC" w:rsidRDefault="00144EFB" w:rsidP="004B1417">
      <w:pPr>
        <w:pStyle w:val="Ttulo"/>
      </w:pPr>
      <w:r w:rsidRPr="00BA07DC">
        <w:rPr>
          <w:b/>
        </w:rPr>
        <w:t>Artículo 231.-</w:t>
      </w:r>
      <w:r w:rsidRPr="00BA07DC">
        <w:t xml:space="preserve"> El Sistema Municipal Anticorrupción es la instancia de coordinación y coadyuvancia con </w:t>
      </w:r>
      <w:r w:rsidR="004B1417" w:rsidRPr="00BA07DC">
        <w:t xml:space="preserve">el Sistema Estatal Anticorrupción, que será integrado por: </w:t>
      </w:r>
    </w:p>
    <w:p w14:paraId="0BAB891F" w14:textId="77777777" w:rsidR="004B1417" w:rsidRPr="00BA07DC" w:rsidRDefault="004B1417" w:rsidP="004B1417">
      <w:pPr>
        <w:pStyle w:val="Ttulo"/>
      </w:pPr>
    </w:p>
    <w:p w14:paraId="2A1301D2" w14:textId="77777777" w:rsidR="004B1417" w:rsidRPr="00BA07DC" w:rsidRDefault="004B1417" w:rsidP="004B1417">
      <w:pPr>
        <w:pStyle w:val="Ttulo"/>
      </w:pPr>
      <w:r w:rsidRPr="00BA07DC">
        <w:t xml:space="preserve">I. Un Comité Coordinador Municipal. </w:t>
      </w:r>
    </w:p>
    <w:p w14:paraId="3639979A" w14:textId="77777777" w:rsidR="004B1417" w:rsidRPr="00BA07DC" w:rsidRDefault="004B1417" w:rsidP="004B1417">
      <w:pPr>
        <w:pStyle w:val="Ttulo"/>
      </w:pPr>
      <w:r w:rsidRPr="00BA07DC">
        <w:t xml:space="preserve">II. Un Comité de Participación Ciudadana. </w:t>
      </w:r>
    </w:p>
    <w:p w14:paraId="4EB80F93" w14:textId="77777777" w:rsidR="004B1417" w:rsidRPr="00BA07DC" w:rsidRDefault="004B1417" w:rsidP="004B1417"/>
    <w:p w14:paraId="063A65C7" w14:textId="57D19AD2" w:rsidR="004B1417" w:rsidRPr="00BA07DC" w:rsidRDefault="004B1417" w:rsidP="004B1417">
      <w:pPr>
        <w:pStyle w:val="Ttulo"/>
      </w:pPr>
      <w:r w:rsidRPr="00BA07DC">
        <w:t xml:space="preserve">Para la integración y correcto funcionamiento, será aplicable lo establecido por la Ley de Sistema Municipal Anticorrupción del Estado de México y Municipios. </w:t>
      </w:r>
    </w:p>
    <w:p w14:paraId="1F2D3CB6" w14:textId="77777777" w:rsidR="004B1417" w:rsidRPr="00BA07DC" w:rsidRDefault="004B1417" w:rsidP="004B1417">
      <w:pPr>
        <w:pStyle w:val="Ttulo"/>
      </w:pPr>
    </w:p>
    <w:p w14:paraId="331D13BA" w14:textId="4F0D7CAA" w:rsidR="004B1417" w:rsidRPr="00BA07DC" w:rsidRDefault="004B1417" w:rsidP="004B1417">
      <w:pPr>
        <w:rPr>
          <w:rFonts w:cs="Arial"/>
          <w:color w:val="000000" w:themeColor="text1"/>
        </w:rPr>
      </w:pPr>
      <w:r w:rsidRPr="00BA07DC">
        <w:rPr>
          <w:rFonts w:cs="Arial"/>
          <w:color w:val="000000" w:themeColor="text1"/>
        </w:rPr>
        <w:t xml:space="preserve">Ahora bien, la Ley de Sistema Municipal Anticorrupción del Estado de México y Municipios, en la parte que nos interesa dispone lo siguiente: </w:t>
      </w:r>
    </w:p>
    <w:p w14:paraId="3DAA7313" w14:textId="77777777" w:rsidR="004B1417" w:rsidRPr="00BA07DC" w:rsidRDefault="004B1417" w:rsidP="004B1417">
      <w:pPr>
        <w:rPr>
          <w:rFonts w:cs="Arial"/>
          <w:color w:val="000000" w:themeColor="text1"/>
        </w:rPr>
      </w:pPr>
    </w:p>
    <w:p w14:paraId="4992324C" w14:textId="633A3C1A" w:rsidR="0051674C" w:rsidRPr="00BA07DC" w:rsidRDefault="0051674C" w:rsidP="0051674C">
      <w:pPr>
        <w:pStyle w:val="Ttulo"/>
      </w:pPr>
      <w:r w:rsidRPr="00BA07DC">
        <w:t>“</w:t>
      </w:r>
      <w:r w:rsidRPr="00BA07DC">
        <w:rPr>
          <w:b/>
        </w:rPr>
        <w:t>Artículo 62.</w:t>
      </w:r>
      <w:r w:rsidRPr="00BA07DC">
        <w:t xml:space="preserve"> El Sistema Municipal Anticorrupción se integrará por: </w:t>
      </w:r>
    </w:p>
    <w:p w14:paraId="0BA2247B" w14:textId="77777777" w:rsidR="0051674C" w:rsidRPr="00BA07DC" w:rsidRDefault="0051674C" w:rsidP="0051674C">
      <w:pPr>
        <w:pStyle w:val="Ttulo"/>
      </w:pPr>
      <w:r w:rsidRPr="00BA07DC">
        <w:t xml:space="preserve">I. Un Comité Coordinador Municipal. </w:t>
      </w:r>
    </w:p>
    <w:p w14:paraId="6BE320D0" w14:textId="665E3555" w:rsidR="0051674C" w:rsidRPr="00BA07DC" w:rsidRDefault="0051674C" w:rsidP="0051674C">
      <w:pPr>
        <w:pStyle w:val="Ttulo"/>
      </w:pPr>
      <w:r w:rsidRPr="00BA07DC">
        <w:t xml:space="preserve">II. Un Comité de Participación Ciudadana. </w:t>
      </w:r>
    </w:p>
    <w:p w14:paraId="341DD0A6" w14:textId="77777777" w:rsidR="0051674C" w:rsidRPr="00BA07DC" w:rsidRDefault="0051674C" w:rsidP="0051674C"/>
    <w:p w14:paraId="3B22BA08" w14:textId="77777777" w:rsidR="0051674C" w:rsidRPr="00BA07DC" w:rsidRDefault="0051674C" w:rsidP="0051674C">
      <w:pPr>
        <w:pStyle w:val="Ttulo"/>
      </w:pPr>
      <w:r w:rsidRPr="00BA07DC">
        <w:rPr>
          <w:b/>
        </w:rPr>
        <w:lastRenderedPageBreak/>
        <w:t>Artículo 63.</w:t>
      </w:r>
      <w:r w:rsidRPr="00BA07DC">
        <w:t xml:space="preserve"> El Comité Coordinador Municipal se integrará por: </w:t>
      </w:r>
    </w:p>
    <w:p w14:paraId="5A549192" w14:textId="77777777" w:rsidR="0051674C" w:rsidRPr="00BA07DC" w:rsidRDefault="0051674C" w:rsidP="0051674C">
      <w:pPr>
        <w:pStyle w:val="Ttulo"/>
      </w:pPr>
      <w:r w:rsidRPr="00BA07DC">
        <w:t xml:space="preserve">I. El titular de la contraloría municipal. </w:t>
      </w:r>
    </w:p>
    <w:p w14:paraId="0CB737A0" w14:textId="77777777" w:rsidR="0051674C" w:rsidRPr="00BA07DC" w:rsidRDefault="0051674C" w:rsidP="0051674C">
      <w:pPr>
        <w:pStyle w:val="Ttulo"/>
      </w:pPr>
      <w:r w:rsidRPr="00BA07DC">
        <w:t xml:space="preserve">II. El titular de la unidad de transparencia y acceso a la información del municipio. </w:t>
      </w:r>
    </w:p>
    <w:p w14:paraId="56A0EA05" w14:textId="6BDDB962" w:rsidR="0051674C" w:rsidRPr="00BA07DC" w:rsidRDefault="0051674C" w:rsidP="0051674C">
      <w:pPr>
        <w:pStyle w:val="Ttulo"/>
        <w:rPr>
          <w:rFonts w:cs="Arial"/>
          <w:color w:val="000000" w:themeColor="text1"/>
        </w:rPr>
      </w:pPr>
      <w:r w:rsidRPr="00BA07DC">
        <w:t>III. Un representante del Comité de Participación Ciudadana Municipal, quien lo presidirá</w:t>
      </w:r>
    </w:p>
    <w:p w14:paraId="14F0029C" w14:textId="77777777" w:rsidR="0051674C" w:rsidRPr="00BA07DC" w:rsidRDefault="0051674C" w:rsidP="004C43D3">
      <w:pPr>
        <w:rPr>
          <w:rFonts w:cs="Arial"/>
          <w:color w:val="000000" w:themeColor="text1"/>
        </w:rPr>
      </w:pPr>
    </w:p>
    <w:p w14:paraId="0B198F70" w14:textId="62F1FF09" w:rsidR="0051674C" w:rsidRPr="00BA07DC" w:rsidRDefault="0051674C" w:rsidP="0051674C">
      <w:pPr>
        <w:pStyle w:val="Ttulo"/>
      </w:pPr>
      <w:r w:rsidRPr="00BA07DC">
        <w:rPr>
          <w:b/>
        </w:rPr>
        <w:t>Artículo 69.</w:t>
      </w:r>
      <w:r w:rsidRPr="00BA07DC">
        <w:t xml:space="preserve"> El Comité de Participación Ciudadana Municipal se integrará por tres ciudadanos que se hayan destacado por su contribución al combate a la corrupción, de notoria buena conducta y honorabilidad manifiesta.</w:t>
      </w:r>
    </w:p>
    <w:p w14:paraId="09D0D419" w14:textId="77777777" w:rsidR="0051674C" w:rsidRPr="00BA07DC" w:rsidRDefault="0051674C" w:rsidP="0051674C">
      <w:pPr>
        <w:pStyle w:val="Ttulo"/>
        <w:rPr>
          <w:b/>
        </w:rPr>
      </w:pPr>
    </w:p>
    <w:p w14:paraId="2B65767C" w14:textId="77777777" w:rsidR="0051674C" w:rsidRPr="00BA07DC" w:rsidRDefault="0051674C" w:rsidP="0051674C">
      <w:pPr>
        <w:pStyle w:val="Ttulo"/>
      </w:pPr>
      <w:r w:rsidRPr="00BA07DC">
        <w:rPr>
          <w:b/>
        </w:rPr>
        <w:t>Artículo 72.</w:t>
      </w:r>
      <w:r w:rsidRPr="00BA07DC">
        <w:t xml:space="preserve"> Los integrantes del Comité de Participación Ciudadana Municipal, serán nombrados conforme al procedimiento siguiente: </w:t>
      </w:r>
    </w:p>
    <w:p w14:paraId="2270CC43" w14:textId="77777777" w:rsidR="0051674C" w:rsidRPr="00BA07DC" w:rsidRDefault="0051674C" w:rsidP="0051674C">
      <w:pPr>
        <w:pStyle w:val="Ttulo"/>
      </w:pPr>
      <w:r w:rsidRPr="00BA07DC">
        <w:rPr>
          <w:b/>
        </w:rPr>
        <w:t>I.</w:t>
      </w:r>
      <w:r w:rsidRPr="00BA07DC">
        <w:t xml:space="preserve"> El Ayuntamiento constituirá una Comisión de Selección Municipal, integrada por cinco mexiquenses por un periodo de dieciocho meses, de la siguiente manera: </w:t>
      </w:r>
    </w:p>
    <w:p w14:paraId="5B9CCB13" w14:textId="77777777" w:rsidR="0051674C" w:rsidRPr="00BA07DC" w:rsidRDefault="0051674C" w:rsidP="0051674C">
      <w:pPr>
        <w:pStyle w:val="Ttulo"/>
      </w:pPr>
      <w:r w:rsidRPr="00BA07DC">
        <w:rPr>
          <w:b/>
        </w:rPr>
        <w:t>a)</w:t>
      </w:r>
      <w:r w:rsidRPr="00BA07DC">
        <w:t xml:space="preserve"> Convocará a las instituciones de educación e investigación del Municipio para proponer candidatos a fin de conformar la Comisión de referencia, para lo cual deberán enviar los documentos que acrediten el perfil solicitado en la convocatoria, en un plazo no mayor a quince días hábiles para seleccionar a tres integrantes, basándose en los elementos decisorios que se hayan plasmado en la convocatoria, tomando en cuenta que se hayan destacado por su contribución en materia de fiscalización, de rendición de cuentas y combate a la corrupción. </w:t>
      </w:r>
    </w:p>
    <w:p w14:paraId="1E00B2A5" w14:textId="77777777" w:rsidR="004D0C39" w:rsidRPr="00BA07DC" w:rsidRDefault="0051674C" w:rsidP="0051674C">
      <w:pPr>
        <w:pStyle w:val="Ttulo"/>
      </w:pPr>
      <w:r w:rsidRPr="00BA07DC">
        <w:rPr>
          <w:b/>
        </w:rPr>
        <w:t>b)</w:t>
      </w:r>
      <w:r w:rsidRPr="00BA07DC">
        <w:t xml:space="preserve"> Convocará a organizaciones de la sociedad civil o en su caso, personas con conocimientos en materia de fiscalización, de rendición de cuentas y combate a la corrupción para seleccionar a dos integrantes, en los mismos términos del inciso anterior. </w:t>
      </w:r>
    </w:p>
    <w:p w14:paraId="6A7C6021" w14:textId="77777777" w:rsidR="004D0C39" w:rsidRPr="00BA07DC" w:rsidRDefault="0051674C" w:rsidP="0051674C">
      <w:pPr>
        <w:pStyle w:val="Ttulo"/>
      </w:pPr>
      <w:r w:rsidRPr="00BA07DC">
        <w:t xml:space="preserve">El cargo de miembro de la Comisión de Selección Municipal será honorario. </w:t>
      </w:r>
    </w:p>
    <w:p w14:paraId="78D1E205" w14:textId="4080C3BB" w:rsidR="0051674C" w:rsidRPr="00BA07DC" w:rsidRDefault="0051674C" w:rsidP="0051674C">
      <w:pPr>
        <w:pStyle w:val="Ttulo"/>
      </w:pPr>
      <w:r w:rsidRPr="00BA07DC">
        <w:t>Quienes funjan como integrantes no podrán ser designados como integrantes del Comité de Participación Ciudadana Municipal, por un periodo de tres años contados a partir de la disolución de la Comisión de Selección Municipal.</w:t>
      </w:r>
    </w:p>
    <w:p w14:paraId="4AC2276C" w14:textId="77777777" w:rsidR="004D0C39" w:rsidRPr="00BA07DC" w:rsidRDefault="0051674C" w:rsidP="0051674C">
      <w:pPr>
        <w:pStyle w:val="Ttulo"/>
      </w:pPr>
      <w:r w:rsidRPr="00BA07DC">
        <w:rPr>
          <w:b/>
        </w:rPr>
        <w:t>II.</w:t>
      </w:r>
      <w:r w:rsidRPr="00BA07DC">
        <w:t xml:space="preserve"> La Comisión de Selección Municipal deberá emitir una convocatoria con el objeto de realizar consulta pública municipal para que presenten sus postulaciones de aspirantes a ocupar el cargo. </w:t>
      </w:r>
    </w:p>
    <w:p w14:paraId="6830176C" w14:textId="77777777" w:rsidR="004D0C39" w:rsidRPr="00BA07DC" w:rsidRDefault="0051674C" w:rsidP="0051674C">
      <w:pPr>
        <w:pStyle w:val="Ttulo"/>
      </w:pPr>
      <w:r w:rsidRPr="00BA07DC">
        <w:t xml:space="preserve">Para ello, definirá la metodología, plazos y criterios de selección de los integrantes del Comité de Participación Ciudadana Municipal y deberá hacerlo público, en donde deberá considerar al menos las siguientes características: </w:t>
      </w:r>
    </w:p>
    <w:p w14:paraId="400D2C44" w14:textId="77777777" w:rsidR="004D0C39" w:rsidRPr="00BA07DC" w:rsidRDefault="0051674C" w:rsidP="0051674C">
      <w:pPr>
        <w:pStyle w:val="Ttulo"/>
      </w:pPr>
      <w:r w:rsidRPr="00BA07DC">
        <w:rPr>
          <w:b/>
        </w:rPr>
        <w:t>a)</w:t>
      </w:r>
      <w:r w:rsidRPr="00BA07DC">
        <w:t xml:space="preserve"> El método de registro y evaluación de los aspirantes. </w:t>
      </w:r>
    </w:p>
    <w:p w14:paraId="36F7E6D9" w14:textId="77777777" w:rsidR="004D0C39" w:rsidRPr="00BA07DC" w:rsidRDefault="0051674C" w:rsidP="0051674C">
      <w:pPr>
        <w:pStyle w:val="Ttulo"/>
      </w:pPr>
      <w:r w:rsidRPr="00BA07DC">
        <w:rPr>
          <w:b/>
        </w:rPr>
        <w:t>b)</w:t>
      </w:r>
      <w:r w:rsidRPr="00BA07DC">
        <w:t xml:space="preserve"> Hacer pública la lista de los aspirantes.</w:t>
      </w:r>
    </w:p>
    <w:p w14:paraId="2D7A3A30" w14:textId="77777777" w:rsidR="004D0C39" w:rsidRPr="00BA07DC" w:rsidRDefault="0051674C" w:rsidP="0051674C">
      <w:pPr>
        <w:pStyle w:val="Ttulo"/>
      </w:pPr>
      <w:r w:rsidRPr="00BA07DC">
        <w:rPr>
          <w:b/>
        </w:rPr>
        <w:t>c)</w:t>
      </w:r>
      <w:r w:rsidRPr="00BA07DC">
        <w:t xml:space="preserve"> Hacer públicos los documentos que hayan sido entregados para su inscripción en versiones públicas. </w:t>
      </w:r>
    </w:p>
    <w:p w14:paraId="1EE2AB79" w14:textId="77777777" w:rsidR="004D0C39" w:rsidRPr="00BA07DC" w:rsidRDefault="0051674C" w:rsidP="0051674C">
      <w:pPr>
        <w:pStyle w:val="Ttulo"/>
      </w:pPr>
      <w:r w:rsidRPr="00BA07DC">
        <w:rPr>
          <w:b/>
        </w:rPr>
        <w:t>d)</w:t>
      </w:r>
      <w:r w:rsidRPr="00BA07DC">
        <w:t xml:space="preserve"> Hacer público el cronograma de audiencias. </w:t>
      </w:r>
    </w:p>
    <w:p w14:paraId="38483F6D" w14:textId="77777777" w:rsidR="004D0C39" w:rsidRPr="00BA07DC" w:rsidRDefault="0051674C" w:rsidP="0051674C">
      <w:pPr>
        <w:pStyle w:val="Ttulo"/>
      </w:pPr>
      <w:r w:rsidRPr="00BA07DC">
        <w:rPr>
          <w:b/>
        </w:rPr>
        <w:lastRenderedPageBreak/>
        <w:t>e)</w:t>
      </w:r>
      <w:r w:rsidRPr="00BA07DC">
        <w:t xml:space="preserve"> Podrán efectuarse audiencias públicas en las que se invitará a participar a investigadores, académicos y a organizaciones de la sociedad civil, especialistas en la materia. </w:t>
      </w:r>
    </w:p>
    <w:p w14:paraId="3BACB7E2" w14:textId="46B60241" w:rsidR="0051674C" w:rsidRPr="00BA07DC" w:rsidRDefault="0051674C" w:rsidP="0051674C">
      <w:pPr>
        <w:pStyle w:val="Ttulo"/>
      </w:pPr>
      <w:r w:rsidRPr="00BA07DC">
        <w:rPr>
          <w:b/>
        </w:rPr>
        <w:t>f)</w:t>
      </w:r>
      <w:r w:rsidRPr="00BA07DC">
        <w:t xml:space="preserve"> El plazo en que se deberá hacer la designación que al efecto se determine y que se tomará, en sesión pública, por el voto de la mayoría de sus miembros. En caso de generar vacantes imprevistas, el proceso de selección del nuevo integrante no podrá exceder el límite de cuarenta y cinco días hábiles y el ciudadano que resulte electo desempeñará el encargo por el tiempo restante de la vacante a ocupar.</w:t>
      </w:r>
    </w:p>
    <w:p w14:paraId="26D8CD48" w14:textId="77777777" w:rsidR="0051674C" w:rsidRPr="00BA07DC" w:rsidRDefault="0051674C" w:rsidP="004C43D3">
      <w:pPr>
        <w:rPr>
          <w:rFonts w:cs="Arial"/>
          <w:color w:val="000000" w:themeColor="text1"/>
        </w:rPr>
      </w:pPr>
    </w:p>
    <w:p w14:paraId="2C8C5E6E" w14:textId="338E8466" w:rsidR="004D0C39" w:rsidRPr="00BA07DC" w:rsidRDefault="004D0C39" w:rsidP="004C43D3">
      <w:r w:rsidRPr="00BA07DC">
        <w:rPr>
          <w:rFonts w:cs="Arial"/>
          <w:color w:val="000000" w:themeColor="text1"/>
        </w:rPr>
        <w:t>De lo anterior, se advierte que e</w:t>
      </w:r>
      <w:r w:rsidRPr="00BA07DC">
        <w:t>l Sistema Municipal Anticorrupción se integra por el Comité Coordinador Municipal y por un Comité de Participación Ciudadana; y ambos se integran por tres personas y para el segundo de los señalados se debe emitir una convocatoria para nombrar a sus integrantes, los cuales deben ser renovados de manera escalonada y se prevé la posibilidad de ser removidos del encargo.</w:t>
      </w:r>
    </w:p>
    <w:p w14:paraId="7D7A0F9F" w14:textId="77777777" w:rsidR="00144EFB" w:rsidRPr="00BA07DC" w:rsidRDefault="00144EFB" w:rsidP="004C43D3">
      <w:pPr>
        <w:rPr>
          <w:rFonts w:cs="Arial"/>
          <w:color w:val="000000" w:themeColor="text1"/>
        </w:rPr>
      </w:pPr>
    </w:p>
    <w:p w14:paraId="31C68ACA" w14:textId="3E31989E" w:rsidR="004B1417" w:rsidRPr="00BA07DC" w:rsidRDefault="004B1417" w:rsidP="004C43D3">
      <w:r w:rsidRPr="00BA07DC">
        <w:t xml:space="preserve">Ahora bien, el artículo 71 de la Ley del Sistema Anticorrupción del Estado de México y Municipios; establece que los miembros del Comité de Participación Ciudadana Municipal no tienen una relación laboral con el Sujeto Obligado; sin embargo, se prevé que su </w:t>
      </w:r>
      <w:r w:rsidRPr="00BA07DC">
        <w:rPr>
          <w:b/>
        </w:rPr>
        <w:t>contraprestación</w:t>
      </w:r>
      <w:r w:rsidRPr="00BA07DC">
        <w:t xml:space="preserve"> se</w:t>
      </w:r>
      <w:r w:rsidR="00D54ECE" w:rsidRPr="00BA07DC">
        <w:t xml:space="preserve"> determinará mediante </w:t>
      </w:r>
      <w:r w:rsidR="00D54ECE" w:rsidRPr="00BA07DC">
        <w:rPr>
          <w:b/>
        </w:rPr>
        <w:t>contratos de prestación de servicios por honorarios</w:t>
      </w:r>
      <w:r w:rsidR="00D54ECE" w:rsidRPr="00BA07DC">
        <w:t>, por tanto, se advierte la fuente obligacional por la cual, el Sujeto Obligado debió generar documentos que den cuenta de las remuneraciones que recibieron los miembros de dicho Comité.</w:t>
      </w:r>
    </w:p>
    <w:p w14:paraId="3CD5611C" w14:textId="77777777" w:rsidR="00D54ECE" w:rsidRPr="00BA07DC" w:rsidRDefault="00D54ECE" w:rsidP="004C43D3"/>
    <w:p w14:paraId="16AC208D" w14:textId="22553D2A" w:rsidR="00270FBD" w:rsidRPr="00BA07DC" w:rsidRDefault="00913CB4" w:rsidP="00270FBD">
      <w:pPr>
        <w:contextualSpacing/>
        <w:rPr>
          <w:rFonts w:cs="Tahoma"/>
          <w:bCs/>
          <w:szCs w:val="22"/>
          <w:lang w:val="es-ES"/>
        </w:rPr>
      </w:pPr>
      <w:r w:rsidRPr="00BA07DC">
        <w:rPr>
          <w:rFonts w:cs="Arial"/>
          <w:lang w:val="es-ES"/>
        </w:rPr>
        <w:t xml:space="preserve">Una vez precisado lo anterior, se considera conveniente </w:t>
      </w:r>
      <w:r w:rsidR="00351225" w:rsidRPr="00BA07DC">
        <w:rPr>
          <w:rFonts w:cs="Arial"/>
          <w:lang w:val="es-ES"/>
        </w:rPr>
        <w:t>recordar</w:t>
      </w:r>
      <w:r w:rsidRPr="00BA07DC">
        <w:rPr>
          <w:rFonts w:cs="Arial"/>
          <w:lang w:val="es-ES"/>
        </w:rPr>
        <w:t xml:space="preserve"> </w:t>
      </w:r>
      <w:r w:rsidRPr="00BA07DC">
        <w:rPr>
          <w:rFonts w:eastAsia="Palatino Linotype" w:cs="Palatino Linotype"/>
        </w:rPr>
        <w:t xml:space="preserve">que </w:t>
      </w:r>
      <w:r w:rsidRPr="00BA07DC">
        <w:rPr>
          <w:rFonts w:cs="Arial"/>
        </w:rPr>
        <w:t xml:space="preserve">en el presente caso </w:t>
      </w:r>
      <w:r w:rsidR="00351225" w:rsidRPr="00BA07DC">
        <w:rPr>
          <w:rFonts w:cs="Arial"/>
          <w:b/>
        </w:rPr>
        <w:t>EL</w:t>
      </w:r>
      <w:r w:rsidRPr="00BA07DC">
        <w:rPr>
          <w:rFonts w:cs="Arial"/>
        </w:rPr>
        <w:t xml:space="preserve"> </w:t>
      </w:r>
      <w:r w:rsidRPr="00BA07DC">
        <w:rPr>
          <w:rFonts w:cs="Arial"/>
          <w:b/>
        </w:rPr>
        <w:t>SUJETO OBLIGADO</w:t>
      </w:r>
      <w:r w:rsidRPr="00BA07DC">
        <w:rPr>
          <w:rFonts w:cs="Arial"/>
        </w:rPr>
        <w:t xml:space="preserve"> </w:t>
      </w:r>
      <w:r w:rsidR="00351225" w:rsidRPr="00BA07DC">
        <w:rPr>
          <w:rFonts w:cs="Tahoma"/>
          <w:szCs w:val="22"/>
          <w:lang w:val="es-ES"/>
        </w:rPr>
        <w:t xml:space="preserve">puso a disposición para consulta directa la información, </w:t>
      </w:r>
      <w:r w:rsidR="00270FBD" w:rsidRPr="00BA07DC">
        <w:rPr>
          <w:rFonts w:cs="Tahoma"/>
          <w:szCs w:val="22"/>
          <w:lang w:val="es-ES"/>
        </w:rPr>
        <w:t xml:space="preserve">argumentando </w:t>
      </w:r>
      <w:r w:rsidR="00270FBD" w:rsidRPr="00BA07DC">
        <w:rPr>
          <w:rFonts w:cs="Tahoma"/>
          <w:bCs/>
          <w:szCs w:val="22"/>
          <w:lang w:val="es-ES"/>
        </w:rPr>
        <w:t xml:space="preserve">que lo solicitado sobrepasa las capacidades técnicas, humanas y administrativas de la unidad encargada de dar atención y trámite al requerimiento realizado por el particular, pues únicamente cuenta con una persona encargada (entre otras cosas) de dar contestación a los requerimientos de información que se presentan. </w:t>
      </w:r>
    </w:p>
    <w:p w14:paraId="525B5B53" w14:textId="77777777" w:rsidR="00270FBD" w:rsidRPr="00BA07DC" w:rsidRDefault="00270FBD" w:rsidP="00351225">
      <w:pPr>
        <w:contextualSpacing/>
        <w:rPr>
          <w:rFonts w:cs="Tahoma"/>
          <w:szCs w:val="22"/>
          <w:lang w:val="es-ES"/>
        </w:rPr>
      </w:pPr>
    </w:p>
    <w:p w14:paraId="31BA092B" w14:textId="77777777" w:rsidR="00913CB4" w:rsidRPr="00BA07DC" w:rsidRDefault="00913CB4" w:rsidP="00913CB4">
      <w:pPr>
        <w:rPr>
          <w:rFonts w:eastAsia="MS Mincho" w:cs="Arial"/>
        </w:rPr>
      </w:pPr>
      <w:r w:rsidRPr="00BA07DC">
        <w:rPr>
          <w:color w:val="000000" w:themeColor="text1"/>
        </w:rPr>
        <w:t xml:space="preserve">En consecuencia, se considera viable </w:t>
      </w:r>
      <w:r w:rsidRPr="00BA07DC">
        <w:rPr>
          <w:rFonts w:cs="Arial"/>
          <w:color w:val="000000" w:themeColor="text1"/>
        </w:rPr>
        <w:t xml:space="preserve">el cambio de modalidad, cuando se actualice lo previsto en el </w:t>
      </w:r>
      <w:r w:rsidRPr="00BA07DC">
        <w:rPr>
          <w:rFonts w:eastAsia="MS Mincho" w:cs="Arial"/>
        </w:rPr>
        <w:t xml:space="preserve">artículo 158 de la Ley de Transparencia y Acceso a la Información Pública del Estado de México y Municipios, los cuales señalan: </w:t>
      </w:r>
    </w:p>
    <w:p w14:paraId="48FE7CAE" w14:textId="77777777" w:rsidR="00913CB4" w:rsidRPr="00BA07DC" w:rsidRDefault="00913CB4" w:rsidP="00913CB4">
      <w:pPr>
        <w:rPr>
          <w:color w:val="000000" w:themeColor="text1"/>
          <w:lang w:eastAsia="es-MX"/>
        </w:rPr>
      </w:pPr>
    </w:p>
    <w:p w14:paraId="6601F2AE" w14:textId="77777777" w:rsidR="00913CB4" w:rsidRPr="00BA07DC" w:rsidRDefault="00913CB4" w:rsidP="00351225">
      <w:pPr>
        <w:pStyle w:val="Ttulo"/>
      </w:pPr>
      <w:r w:rsidRPr="00BA07DC">
        <w:t>“</w:t>
      </w:r>
      <w:r w:rsidRPr="00BA07DC">
        <w:rPr>
          <w:b/>
          <w:bCs/>
        </w:rPr>
        <w:t>Artículo 158.</w:t>
      </w:r>
      <w:r w:rsidRPr="00BA07DC">
        <w:t xml:space="preserve"> </w:t>
      </w:r>
      <w:r w:rsidRPr="00BA07DC">
        <w:rPr>
          <w:bCs/>
        </w:rPr>
        <w:t>De manera excepcional, cuando de forma fundada y motivada así lo determine el sujeto obligado</w:t>
      </w:r>
      <w:r w:rsidRPr="00BA07DC">
        <w:t xml:space="preserve">, en aquellos casos en que la información solicitada que ya se encuentre en su posesión implique análisis, estudio o procesamiento de documentos </w:t>
      </w:r>
      <w:r w:rsidRPr="00BA07DC">
        <w:rPr>
          <w:bCs/>
        </w:rPr>
        <w:t>cuya entrega o reproducción sobrepase las capacidades técnicas administrativas y humanas del sujeto obligado</w:t>
      </w:r>
      <w:r w:rsidRPr="00BA07DC">
        <w:t xml:space="preserve"> para cumplir con la solicitud, en los plazos establecidos para dichos efectos,</w:t>
      </w:r>
      <w:r w:rsidRPr="00BA07DC">
        <w:rPr>
          <w:bCs/>
        </w:rPr>
        <w:t xml:space="preserve"> se podrá poner a disposición del solicitante los documentos en consulta directa</w:t>
      </w:r>
      <w:r w:rsidRPr="00BA07DC">
        <w:t>, salvo la información clasificada”.</w:t>
      </w:r>
    </w:p>
    <w:p w14:paraId="73C7E462" w14:textId="77777777" w:rsidR="00913CB4" w:rsidRPr="00BA07DC" w:rsidRDefault="00913CB4" w:rsidP="00351225">
      <w:pPr>
        <w:pStyle w:val="Ttulo"/>
      </w:pPr>
      <w:r w:rsidRPr="00BA07DC">
        <w:t xml:space="preserve"> (Énfasis añadido) </w:t>
      </w:r>
    </w:p>
    <w:p w14:paraId="56918860" w14:textId="77777777" w:rsidR="00913CB4" w:rsidRPr="00BA07DC" w:rsidRDefault="00913CB4" w:rsidP="004507DA">
      <w:pPr>
        <w:pStyle w:val="Ttulo"/>
      </w:pPr>
    </w:p>
    <w:p w14:paraId="28299F9F" w14:textId="77777777" w:rsidR="00913CB4" w:rsidRPr="00BA07DC" w:rsidRDefault="00913CB4" w:rsidP="00913CB4">
      <w:pPr>
        <w:rPr>
          <w:rFonts w:eastAsia="MS Mincho" w:cs="Arial"/>
        </w:rPr>
      </w:pPr>
      <w:r w:rsidRPr="00BA07DC">
        <w:rPr>
          <w:rFonts w:eastAsia="MS Mincho" w:cs="Arial"/>
        </w:rPr>
        <w:t xml:space="preserve">Es así que, la Ley de la materia contempla que excepcionalmente, de manera fundada y motivada, en el caso de que la información solicitada implique análisis, estudio o procesamiento de documentos, cuya entrega o reproducción sobrepase las capacidades técnicas administrativas y humanas del Sujeto Obligado, se podrá poner a disposición del solicitante los documentos en consulta directa. </w:t>
      </w:r>
    </w:p>
    <w:p w14:paraId="5FDD5AF2" w14:textId="77777777" w:rsidR="00913CB4" w:rsidRPr="00BA07DC" w:rsidRDefault="00913CB4" w:rsidP="00913CB4">
      <w:pPr>
        <w:rPr>
          <w:rFonts w:eastAsia="MS Mincho" w:cs="Arial"/>
        </w:rPr>
      </w:pPr>
    </w:p>
    <w:p w14:paraId="49F6DAFE" w14:textId="77777777" w:rsidR="00913CB4" w:rsidRPr="00BA07DC" w:rsidRDefault="00913CB4" w:rsidP="00913CB4">
      <w:pPr>
        <w:rPr>
          <w:rFonts w:eastAsia="MS Mincho" w:cs="Arial"/>
          <w:b/>
        </w:rPr>
      </w:pPr>
      <w:r w:rsidRPr="00BA07DC">
        <w:rPr>
          <w:rFonts w:eastAsia="MS Mincho" w:cs="Arial"/>
        </w:rPr>
        <w:t xml:space="preserve">Es decir, del artículo anterior, se </w:t>
      </w:r>
      <w:r w:rsidRPr="00BA07DC">
        <w:rPr>
          <w:rFonts w:eastAsia="MS Mincho" w:cs="Arial"/>
          <w:b/>
        </w:rPr>
        <w:t>derivan tres hipótesis que en conjunto</w:t>
      </w:r>
      <w:r w:rsidRPr="00BA07DC">
        <w:rPr>
          <w:rFonts w:eastAsia="MS Mincho" w:cs="Arial"/>
        </w:rPr>
        <w:t xml:space="preserve"> y de manera fundada y motivada, validan el cambio de modalidad de entrega de la información y las cuales son, que las documentales a proporcionar </w:t>
      </w:r>
      <w:r w:rsidRPr="00BA07DC">
        <w:rPr>
          <w:rFonts w:eastAsia="MS Mincho" w:cs="Arial"/>
          <w:b/>
        </w:rPr>
        <w:t xml:space="preserve">sobrepasen las capacidades técnicas administrativas y humanas del Sujeto Obligado. </w:t>
      </w:r>
    </w:p>
    <w:p w14:paraId="1E3C1D63" w14:textId="77777777" w:rsidR="00913CB4" w:rsidRPr="00BA07DC" w:rsidRDefault="00913CB4" w:rsidP="00913CB4">
      <w:pPr>
        <w:rPr>
          <w:rFonts w:eastAsia="MS Mincho" w:cs="Arial"/>
        </w:rPr>
      </w:pPr>
    </w:p>
    <w:p w14:paraId="03403403" w14:textId="77777777" w:rsidR="00913CB4" w:rsidRPr="00BA07DC" w:rsidRDefault="00913CB4" w:rsidP="00913CB4">
      <w:pPr>
        <w:rPr>
          <w:rFonts w:eastAsia="MS Mincho" w:cs="Arial"/>
        </w:rPr>
      </w:pPr>
      <w:r w:rsidRPr="00BA07DC">
        <w:rPr>
          <w:rFonts w:eastAsia="MS Mincho" w:cs="Arial"/>
        </w:rPr>
        <w:t xml:space="preserve">Derivado de lo anterior, cabe mencionar lo que se entiende por </w:t>
      </w:r>
      <w:r w:rsidRPr="00BA07DC">
        <w:rPr>
          <w:rFonts w:eastAsia="MS Mincho" w:cs="Arial"/>
          <w:b/>
        </w:rPr>
        <w:t>“capacidad”</w:t>
      </w:r>
      <w:r w:rsidRPr="00BA07DC">
        <w:rPr>
          <w:rFonts w:eastAsia="MS Mincho" w:cs="Arial"/>
        </w:rPr>
        <w:t>, que de manera general puede ser interpretado como la circunstancia o conjunto de condiciones, cualidades o aptitudes que permiten el desarrollo o el cumplimiento de una función o desempeño de un cargo.</w:t>
      </w:r>
    </w:p>
    <w:p w14:paraId="511810C9" w14:textId="77777777" w:rsidR="00913CB4" w:rsidRPr="00BA07DC" w:rsidRDefault="00913CB4" w:rsidP="00913CB4">
      <w:pPr>
        <w:rPr>
          <w:rFonts w:eastAsia="MS Mincho" w:cs="Arial"/>
        </w:rPr>
      </w:pPr>
    </w:p>
    <w:p w14:paraId="2348C39E" w14:textId="77777777" w:rsidR="00913CB4" w:rsidRPr="00BA07DC" w:rsidRDefault="00913CB4" w:rsidP="00913CB4">
      <w:pPr>
        <w:rPr>
          <w:rFonts w:eastAsia="MS Mincho" w:cs="Arial"/>
        </w:rPr>
      </w:pPr>
      <w:r w:rsidRPr="00BA07DC">
        <w:rPr>
          <w:rFonts w:eastAsia="MS Gothic" w:cstheme="majorBidi"/>
        </w:rPr>
        <w:t>Ahora bien, re</w:t>
      </w:r>
      <w:r w:rsidRPr="00BA07DC">
        <w:rPr>
          <w:rFonts w:eastAsia="MS Mincho" w:cs="Arial"/>
        </w:rPr>
        <w:t xml:space="preserve">specto a las </w:t>
      </w:r>
      <w:r w:rsidRPr="00BA07DC">
        <w:rPr>
          <w:rFonts w:eastAsia="MS Mincho" w:cs="Arial"/>
          <w:b/>
        </w:rPr>
        <w:t>capacidades técnicas</w:t>
      </w:r>
      <w:r w:rsidRPr="00BA07DC">
        <w:rPr>
          <w:rFonts w:eastAsia="MS Mincho" w:cs="Arial"/>
        </w:rPr>
        <w:t xml:space="preserve">,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la misma. </w:t>
      </w:r>
    </w:p>
    <w:p w14:paraId="398551A6" w14:textId="77777777" w:rsidR="00913CB4" w:rsidRPr="00BA07DC" w:rsidRDefault="00913CB4" w:rsidP="00913CB4">
      <w:pPr>
        <w:rPr>
          <w:rFonts w:eastAsia="MS Mincho" w:cs="Arial"/>
        </w:rPr>
      </w:pPr>
    </w:p>
    <w:p w14:paraId="4A9A318F" w14:textId="77777777" w:rsidR="00913CB4" w:rsidRPr="00BA07DC" w:rsidRDefault="00913CB4" w:rsidP="00913CB4">
      <w:pPr>
        <w:rPr>
          <w:rFonts w:eastAsiaTheme="minorEastAsia" w:cs="Arial"/>
          <w:lang w:val="es-ES_tradnl"/>
        </w:rPr>
      </w:pPr>
      <w:r w:rsidRPr="00BA07DC">
        <w:rPr>
          <w:rFonts w:eastAsia="MS Mincho" w:cs="Arial"/>
        </w:rPr>
        <w:t xml:space="preserve">Derivado de lo anterior, es importante señalar que el </w:t>
      </w:r>
      <w:r w:rsidRPr="00BA07DC">
        <w:rPr>
          <w:rFonts w:eastAsiaTheme="minorEastAsia" w:cs="Arial"/>
          <w:b/>
          <w:lang w:val="es-ES_tradnl"/>
        </w:rPr>
        <w:t>SAIMEX</w:t>
      </w:r>
      <w:r w:rsidRPr="00BA07DC">
        <w:rPr>
          <w:rFonts w:eastAsiaTheme="minorEastAsia" w:cs="Arial"/>
          <w:lang w:val="es-ES_tradnl"/>
        </w:rPr>
        <w:t xml:space="preserve"> cuenta con el soporte tecnológico para que se puedan adjuntar archivos con un peso aprox. de hasta 500Mb o un equivalente de hasta 8,000 hojas, garantizando que el Ciudadano no tenga problemas en la descarga de la información usando conexiones a internet convencionales bajo parámetros de escaneo en resolución máxima de 150Dpi's, escala de grises y formato "PDF" extraído directamente del escáner. </w:t>
      </w:r>
    </w:p>
    <w:p w14:paraId="186C1624" w14:textId="77777777" w:rsidR="00913CB4" w:rsidRPr="00BA07DC" w:rsidRDefault="00913CB4" w:rsidP="00913CB4">
      <w:pPr>
        <w:rPr>
          <w:rFonts w:eastAsiaTheme="minorEastAsia" w:cs="Arial"/>
          <w:lang w:val="es-ES_tradnl"/>
        </w:rPr>
      </w:pPr>
    </w:p>
    <w:p w14:paraId="059A18BB" w14:textId="77777777" w:rsidR="00913CB4" w:rsidRPr="00BA07DC" w:rsidRDefault="00913CB4" w:rsidP="00913CB4">
      <w:pPr>
        <w:rPr>
          <w:rFonts w:cs="Arial"/>
          <w:lang w:val="es-ES"/>
        </w:rPr>
      </w:pPr>
      <w:r w:rsidRPr="00BA07DC">
        <w:rPr>
          <w:rFonts w:eastAsia="MS Mincho" w:cs="Arial"/>
        </w:rPr>
        <w:t xml:space="preserve">Es así que, en el presente asunto </w:t>
      </w:r>
      <w:r w:rsidRPr="00BA07DC">
        <w:rPr>
          <w:rFonts w:eastAsia="MS Mincho" w:cs="Arial"/>
          <w:b/>
        </w:rPr>
        <w:t xml:space="preserve">EL SUJETO OBLIGADO </w:t>
      </w:r>
      <w:r w:rsidRPr="00BA07DC">
        <w:rPr>
          <w:rFonts w:eastAsia="MS Mincho" w:cs="Arial"/>
        </w:rPr>
        <w:t xml:space="preserve">omitió </w:t>
      </w:r>
      <w:r w:rsidRPr="00BA07DC">
        <w:rPr>
          <w:rFonts w:cs="Arial"/>
          <w:lang w:val="es-ES"/>
        </w:rPr>
        <w:t xml:space="preserve">demostrar que los documentos con los que pretendía dar respuesta excedían de la capacidad para ser cargada en la plataforma </w:t>
      </w:r>
      <w:r w:rsidRPr="00BA07DC">
        <w:rPr>
          <w:rFonts w:cs="Arial"/>
          <w:b/>
          <w:lang w:val="es-ES"/>
        </w:rPr>
        <w:t>SAIMEX</w:t>
      </w:r>
      <w:r w:rsidRPr="00BA07DC">
        <w:rPr>
          <w:rFonts w:cs="Arial"/>
          <w:lang w:val="es-ES"/>
        </w:rPr>
        <w:t>, por lo que dicha respuesta carece de fundamentación y motivación; por lo tanto, dicha situación implica un incumplimiento a los principios de transparencia, ya que no se proporcionó la información que requería el particular en la modalidad que ésta señaló que se le entregara.</w:t>
      </w:r>
    </w:p>
    <w:p w14:paraId="03B37383" w14:textId="77777777" w:rsidR="00913CB4" w:rsidRPr="00BA07DC" w:rsidRDefault="00913CB4" w:rsidP="00913CB4">
      <w:pPr>
        <w:rPr>
          <w:rFonts w:cs="Arial"/>
          <w:lang w:val="es-ES"/>
        </w:rPr>
      </w:pPr>
    </w:p>
    <w:p w14:paraId="16631733" w14:textId="77777777" w:rsidR="00913CB4" w:rsidRPr="00BA07DC" w:rsidRDefault="00913CB4" w:rsidP="00913CB4">
      <w:pPr>
        <w:rPr>
          <w:rFonts w:cs="Arial"/>
          <w:lang w:val="es-ES"/>
        </w:rPr>
      </w:pPr>
      <w:r w:rsidRPr="00BA07DC">
        <w:rPr>
          <w:rFonts w:cs="Arial"/>
          <w:lang w:val="es-ES"/>
        </w:rPr>
        <w:t xml:space="preserve">Es así </w:t>
      </w:r>
      <w:proofErr w:type="gramStart"/>
      <w:r w:rsidRPr="00BA07DC">
        <w:rPr>
          <w:rFonts w:cs="Arial"/>
          <w:lang w:val="es-ES"/>
        </w:rPr>
        <w:t>que</w:t>
      </w:r>
      <w:proofErr w:type="gramEnd"/>
      <w:r w:rsidRPr="00BA07DC">
        <w:rPr>
          <w:rFonts w:cs="Arial"/>
          <w:lang w:val="es-ES"/>
        </w:rPr>
        <w:t xml:space="preserve">, los Sujetos Obligados deben respetar la forma seleccionada por </w:t>
      </w:r>
      <w:r w:rsidRPr="00BA07DC">
        <w:rPr>
          <w:rFonts w:cs="Arial"/>
          <w:b/>
          <w:lang w:val="es-ES"/>
        </w:rPr>
        <w:t>LA RECURRENTE</w:t>
      </w:r>
      <w:r w:rsidRPr="00BA07DC">
        <w:rPr>
          <w:rFonts w:cs="Arial"/>
          <w:lang w:val="es-ES"/>
        </w:rPr>
        <w:t xml:space="preserve"> para la entrega de la información, por lo que, si éste eligió que la vía de entrega de la información sea el</w:t>
      </w:r>
      <w:r w:rsidRPr="00BA07DC">
        <w:rPr>
          <w:rFonts w:cs="Arial"/>
          <w:b/>
          <w:lang w:val="es-ES"/>
        </w:rPr>
        <w:t xml:space="preserve"> SAIMEX</w:t>
      </w:r>
      <w:r w:rsidRPr="00BA07DC">
        <w:rPr>
          <w:rFonts w:cs="Arial"/>
          <w:lang w:val="es-ES"/>
        </w:rPr>
        <w:t xml:space="preserve">, el responsable de la Unidad de Transparencia debió agregar los archivos electrónicos que contengan la información requerida en dicho sistema </w:t>
      </w:r>
      <w:r w:rsidRPr="00BA07DC">
        <w:rPr>
          <w:rFonts w:cs="Arial"/>
          <w:b/>
          <w:u w:val="single"/>
          <w:lang w:val="es-ES"/>
        </w:rPr>
        <w:t xml:space="preserve">y sólo en caso </w:t>
      </w:r>
      <w:r w:rsidRPr="00BA07DC">
        <w:rPr>
          <w:rFonts w:cs="Arial"/>
          <w:b/>
          <w:u w:val="single"/>
          <w:lang w:val="es-ES"/>
        </w:rPr>
        <w:lastRenderedPageBreak/>
        <w:t>de imposibilidad técnica, y previo aviso a este Instituto, puede optarse por cambiar la modalidad de entrega.</w:t>
      </w:r>
      <w:r w:rsidRPr="00BA07DC">
        <w:rPr>
          <w:rFonts w:cs="Arial"/>
          <w:lang w:val="es-ES"/>
        </w:rPr>
        <w:t xml:space="preserve"> </w:t>
      </w:r>
    </w:p>
    <w:p w14:paraId="727DB240" w14:textId="77777777" w:rsidR="00913CB4" w:rsidRPr="00BA07DC" w:rsidRDefault="00913CB4" w:rsidP="00913CB4">
      <w:pPr>
        <w:rPr>
          <w:rFonts w:cs="Arial"/>
          <w:lang w:val="es-ES"/>
        </w:rPr>
      </w:pPr>
    </w:p>
    <w:p w14:paraId="5B2C4054" w14:textId="56F6DDF1" w:rsidR="00913CB4" w:rsidRPr="00BA07DC" w:rsidRDefault="00913CB4" w:rsidP="00913CB4">
      <w:pPr>
        <w:rPr>
          <w:rFonts w:eastAsia="Palatino Linotype" w:cs="Palatino Linotype"/>
        </w:rPr>
      </w:pPr>
      <w:r w:rsidRPr="00BA07DC">
        <w:rPr>
          <w:rFonts w:eastAsia="Palatino Linotype" w:cs="Palatino Linotype"/>
        </w:rPr>
        <w:t xml:space="preserve">Luego, es conveniente mencionar que, en fecha </w:t>
      </w:r>
      <w:r w:rsidR="00270FBD" w:rsidRPr="00BA07DC">
        <w:rPr>
          <w:rFonts w:eastAsia="Palatino Linotype" w:cs="Palatino Linotype"/>
          <w:b/>
          <w:bCs/>
        </w:rPr>
        <w:t xml:space="preserve">ocho de octubre </w:t>
      </w:r>
      <w:r w:rsidR="004507DA" w:rsidRPr="00BA07DC">
        <w:rPr>
          <w:rFonts w:eastAsia="Palatino Linotype" w:cs="Palatino Linotype"/>
          <w:b/>
          <w:bCs/>
        </w:rPr>
        <w:t>de dos mil veintic</w:t>
      </w:r>
      <w:r w:rsidR="00270FBD" w:rsidRPr="00BA07DC">
        <w:rPr>
          <w:rFonts w:eastAsia="Palatino Linotype" w:cs="Palatino Linotype"/>
          <w:b/>
          <w:bCs/>
        </w:rPr>
        <w:t>ua</w:t>
      </w:r>
      <w:r w:rsidR="004507DA" w:rsidRPr="00BA07DC">
        <w:rPr>
          <w:rFonts w:eastAsia="Palatino Linotype" w:cs="Palatino Linotype"/>
          <w:b/>
          <w:bCs/>
        </w:rPr>
        <w:t>tro</w:t>
      </w:r>
      <w:r w:rsidRPr="00BA07DC">
        <w:rPr>
          <w:rFonts w:eastAsia="Palatino Linotype" w:cs="Palatino Linotype"/>
        </w:rPr>
        <w:t xml:space="preserve">, este Órgano Garante, requirió al </w:t>
      </w:r>
      <w:r w:rsidR="004507DA" w:rsidRPr="00BA07DC">
        <w:rPr>
          <w:rFonts w:eastAsia="Palatino Linotype" w:cs="Palatino Linotype"/>
          <w:b/>
        </w:rPr>
        <w:t>SUJETO OBLIGADO</w:t>
      </w:r>
      <w:r w:rsidR="004507DA" w:rsidRPr="00BA07DC">
        <w:rPr>
          <w:rFonts w:eastAsia="Palatino Linotype" w:cs="Palatino Linotype"/>
        </w:rPr>
        <w:t xml:space="preserve"> </w:t>
      </w:r>
      <w:r w:rsidRPr="00BA07DC">
        <w:rPr>
          <w:rFonts w:eastAsia="Palatino Linotype" w:cs="Palatino Linotype"/>
        </w:rPr>
        <w:t>vía correo electrónico para que en un plazo no mayor a tres días</w:t>
      </w:r>
      <w:r w:rsidRPr="00BA07DC">
        <w:rPr>
          <w:rFonts w:eastAsia="Palatino Linotype" w:cs="Palatino Linotype"/>
          <w:vertAlign w:val="superscript"/>
        </w:rPr>
        <w:footnoteReference w:id="2"/>
      </w:r>
      <w:r w:rsidRPr="00BA07DC">
        <w:rPr>
          <w:rFonts w:eastAsia="Palatino Linotype" w:cs="Palatino Linotype"/>
        </w:rPr>
        <w:t>, informara, de ser el caso, la imposibilidad de poder cargar la información en el Sistema de Acceso a la Información Mexiquense (SAIMEX) con la debida motivación y atender a las opciones que a continuación se mencionan, y tal como se advierte de lo siguiente:</w:t>
      </w:r>
    </w:p>
    <w:p w14:paraId="4BACB2C1" w14:textId="77777777" w:rsidR="00913CB4" w:rsidRPr="00BA07DC" w:rsidRDefault="00913CB4" w:rsidP="00913CB4">
      <w:pPr>
        <w:rPr>
          <w:rFonts w:eastAsia="Palatino Linotype" w:cs="Palatino Linotype"/>
        </w:rPr>
      </w:pPr>
    </w:p>
    <w:p w14:paraId="3B526098" w14:textId="77777777" w:rsidR="00913CB4" w:rsidRPr="00BA07DC" w:rsidRDefault="00913CB4" w:rsidP="00913CB4">
      <w:pPr>
        <w:numPr>
          <w:ilvl w:val="0"/>
          <w:numId w:val="27"/>
        </w:numPr>
        <w:rPr>
          <w:rFonts w:eastAsia="Palatino Linotype" w:cs="Palatino Linotype"/>
        </w:rPr>
      </w:pPr>
      <w:r w:rsidRPr="00BA07DC">
        <w:rPr>
          <w:rFonts w:eastAsia="Palatino Linotype" w:cs="Palatino Linotype"/>
        </w:rPr>
        <w:t>Solicitar ante la Dirección General de Informática de este Instituto consulta de incidencia de la capacidad (MB) de la información que debe subirse al Sistema de Acceso a la Información Mexiquense (SAIMEX) o;</w:t>
      </w:r>
    </w:p>
    <w:p w14:paraId="62506FD3" w14:textId="77777777" w:rsidR="00913CB4" w:rsidRPr="00BA07DC" w:rsidRDefault="00913CB4" w:rsidP="00913CB4">
      <w:pPr>
        <w:numPr>
          <w:ilvl w:val="0"/>
          <w:numId w:val="27"/>
        </w:numPr>
        <w:rPr>
          <w:rFonts w:eastAsia="Palatino Linotype" w:cs="Palatino Linotype"/>
        </w:rPr>
      </w:pPr>
      <w:r w:rsidRPr="00BA07DC">
        <w:rPr>
          <w:rFonts w:eastAsia="Palatino Linotype" w:cs="Palatino Linotype"/>
        </w:rPr>
        <w:t>Remitir el acuerdo emitido por el Comité de Transparencia en el cual se apruebe el cambio de modalidad atendiendo de manera particular las solicitudes materia del presente asunto.</w:t>
      </w:r>
    </w:p>
    <w:p w14:paraId="42DECBDE" w14:textId="77777777" w:rsidR="00913CB4" w:rsidRPr="00BA07DC" w:rsidRDefault="00913CB4" w:rsidP="00913CB4">
      <w:pPr>
        <w:ind w:left="720"/>
        <w:rPr>
          <w:rFonts w:eastAsia="Palatino Linotype" w:cs="Palatino Linotype"/>
        </w:rPr>
      </w:pPr>
    </w:p>
    <w:p w14:paraId="16C22D49" w14:textId="10DA527F" w:rsidR="00270FBD" w:rsidRPr="00BA07DC" w:rsidRDefault="00913CB4" w:rsidP="00913CB4">
      <w:pPr>
        <w:rPr>
          <w:rFonts w:eastAsia="Palatino Linotype" w:cs="Palatino Linotype"/>
        </w:rPr>
      </w:pPr>
      <w:r w:rsidRPr="00BA07DC">
        <w:rPr>
          <w:rFonts w:eastAsia="Palatino Linotype" w:cs="Palatino Linotype"/>
        </w:rPr>
        <w:t xml:space="preserve">Hecha la salvedad que antecede, se advierte que </w:t>
      </w:r>
      <w:r w:rsidR="00270FBD" w:rsidRPr="00BA07DC">
        <w:rPr>
          <w:rFonts w:eastAsia="Palatino Linotype" w:cs="Palatino Linotype"/>
          <w:b/>
        </w:rPr>
        <w:t>EL</w:t>
      </w:r>
      <w:r w:rsidRPr="00BA07DC">
        <w:rPr>
          <w:rFonts w:eastAsia="Palatino Linotype" w:cs="Palatino Linotype"/>
        </w:rPr>
        <w:t xml:space="preserve"> </w:t>
      </w:r>
      <w:r w:rsidRPr="00BA07DC">
        <w:rPr>
          <w:rFonts w:eastAsia="Palatino Linotype" w:cs="Palatino Linotype"/>
          <w:b/>
        </w:rPr>
        <w:t>SUJETO OBLIGADO</w:t>
      </w:r>
      <w:r w:rsidRPr="00BA07DC">
        <w:rPr>
          <w:rFonts w:eastAsia="Palatino Linotype" w:cs="Palatino Linotype"/>
        </w:rPr>
        <w:t xml:space="preserve"> </w:t>
      </w:r>
      <w:r w:rsidR="009C43E9" w:rsidRPr="00BA07DC">
        <w:rPr>
          <w:rFonts w:eastAsia="Palatino Linotype" w:cs="Palatino Linotype"/>
        </w:rPr>
        <w:t xml:space="preserve">remitió oficio por medio del cual se solicitó el registro de incidencia a la Dirección General de informática de este Instituto; así como el correo electrónico por medio del cual dicha Dirección informó que dicho registro no procedía derivado que no se menciona la cantidad de fojas o el tamaño de la </w:t>
      </w:r>
      <w:r w:rsidR="009C43E9" w:rsidRPr="00BA07DC">
        <w:rPr>
          <w:rFonts w:eastAsia="Palatino Linotype" w:cs="Palatino Linotype"/>
        </w:rPr>
        <w:lastRenderedPageBreak/>
        <w:t xml:space="preserve">información que se pretende subir; por lo que no se puede determinar si excede de las capacidades técnicas del sistema </w:t>
      </w:r>
      <w:r w:rsidR="009C43E9" w:rsidRPr="00BA07DC">
        <w:rPr>
          <w:rFonts w:eastAsia="Palatino Linotype" w:cs="Palatino Linotype"/>
          <w:b/>
        </w:rPr>
        <w:t>SAIMEX</w:t>
      </w:r>
      <w:r w:rsidR="009C43E9" w:rsidRPr="00BA07DC">
        <w:rPr>
          <w:rFonts w:eastAsia="Palatino Linotype" w:cs="Palatino Linotype"/>
        </w:rPr>
        <w:t xml:space="preserve">. </w:t>
      </w:r>
    </w:p>
    <w:p w14:paraId="424A8D11" w14:textId="77777777" w:rsidR="00270FBD" w:rsidRPr="00BA07DC" w:rsidRDefault="00270FBD" w:rsidP="00913CB4">
      <w:pPr>
        <w:rPr>
          <w:rFonts w:eastAsia="Palatino Linotype" w:cs="Palatino Linotype"/>
        </w:rPr>
      </w:pPr>
    </w:p>
    <w:p w14:paraId="718F5B3A" w14:textId="77777777" w:rsidR="00913CB4" w:rsidRPr="00BA07DC" w:rsidRDefault="00913CB4" w:rsidP="00913CB4">
      <w:pPr>
        <w:rPr>
          <w:rFonts w:eastAsia="MS Mincho" w:cs="Arial"/>
          <w:b/>
        </w:rPr>
      </w:pPr>
      <w:r w:rsidRPr="00BA07DC">
        <w:rPr>
          <w:rFonts w:eastAsia="MS Mincho" w:cs="Arial"/>
        </w:rPr>
        <w:t xml:space="preserve">Ahora bien, referente la </w:t>
      </w:r>
      <w:r w:rsidRPr="00BA07DC">
        <w:rPr>
          <w:rFonts w:eastAsia="MS Mincho" w:cs="Arial"/>
          <w:b/>
        </w:rPr>
        <w:t>capacidad administrativa</w:t>
      </w:r>
      <w:r w:rsidRPr="00BA07DC">
        <w:rPr>
          <w:rFonts w:eastAsia="MS Mincho" w:cs="Arial"/>
        </w:rPr>
        <w:t xml:space="preserve">, esta es definida como la habilidad institucional de un gobierno, para formular y realizar planes, políticas, programas, actividades, operaciones u otras medidas para cumplir con los propósitos de desarrollo. En palabras más simples, es la </w:t>
      </w:r>
      <w:r w:rsidRPr="00BA07DC">
        <w:rPr>
          <w:rFonts w:eastAsia="MS Mincho" w:cs="Arial"/>
          <w:b/>
        </w:rPr>
        <w:t>eficiencia organizacional para efectuar funciones esenciales.</w:t>
      </w:r>
    </w:p>
    <w:p w14:paraId="23ABB9FB" w14:textId="77777777" w:rsidR="00913CB4" w:rsidRPr="00BA07DC" w:rsidRDefault="00913CB4" w:rsidP="00913CB4">
      <w:pPr>
        <w:rPr>
          <w:rFonts w:eastAsia="MS Mincho" w:cs="Arial"/>
        </w:rPr>
      </w:pPr>
    </w:p>
    <w:p w14:paraId="0E0A9A0B" w14:textId="77777777" w:rsidR="00913CB4" w:rsidRPr="00BA07DC" w:rsidRDefault="00913CB4" w:rsidP="00913CB4">
      <w:pPr>
        <w:rPr>
          <w:rFonts w:eastAsia="MS Mincho" w:cs="Arial"/>
        </w:rPr>
      </w:pPr>
      <w:r w:rsidRPr="00BA07DC">
        <w:rPr>
          <w:rFonts w:eastAsia="MS Mincho" w:cs="Arial"/>
        </w:rPr>
        <w:t xml:space="preserve">La capacidad administrativa, resulta ser un mandato para un gobierno eficaz, la cual engloba, previsión, organización, coordinación y control en actos y esfuerzos con la finalidad de cumplir con sus responsabilidades y funciones de manera eficaz, eficiente y sostenible. </w:t>
      </w:r>
    </w:p>
    <w:p w14:paraId="47C452E4" w14:textId="77777777" w:rsidR="00913CB4" w:rsidRPr="00BA07DC" w:rsidRDefault="00913CB4" w:rsidP="00913CB4">
      <w:pPr>
        <w:rPr>
          <w:rFonts w:eastAsia="MS Mincho" w:cs="Arial"/>
        </w:rPr>
      </w:pPr>
    </w:p>
    <w:p w14:paraId="51ACC5D3" w14:textId="77777777" w:rsidR="00913CB4" w:rsidRPr="00BA07DC" w:rsidRDefault="00913CB4" w:rsidP="00913CB4">
      <w:pPr>
        <w:rPr>
          <w:rFonts w:eastAsia="MS Mincho" w:cs="Arial"/>
          <w:i/>
        </w:rPr>
      </w:pPr>
      <w:r w:rsidRPr="00BA07DC">
        <w:rPr>
          <w:rFonts w:eastAsia="MS Mincho" w:cs="Arial"/>
        </w:rPr>
        <w:t xml:space="preserve">Desde una perspectiva institucional, la </w:t>
      </w:r>
      <w:r w:rsidRPr="00BA07DC">
        <w:rPr>
          <w:rFonts w:eastAsia="MS Mincho" w:cs="Arial"/>
          <w:b/>
        </w:rPr>
        <w:t xml:space="preserve">capacidad administrativa </w:t>
      </w:r>
      <w:r w:rsidRPr="00BA07DC">
        <w:rPr>
          <w:rFonts w:eastAsia="MS Mincho" w:cs="Arial"/>
        </w:rPr>
        <w:t xml:space="preserve">es entendida como </w:t>
      </w:r>
      <w:r w:rsidRPr="00BA07DC">
        <w:rPr>
          <w:rFonts w:eastAsia="MS Mincho" w:cs="Arial"/>
          <w:i/>
        </w:rPr>
        <w:t xml:space="preserve">“las habilidades técnico-burocráticas del aparato estatal requeridas para alcanzar sus objetos. En este componente se ubican el nivel micro y meso de la Capacidad Institucional. El </w:t>
      </w:r>
      <w:r w:rsidRPr="00BA07DC">
        <w:rPr>
          <w:rFonts w:eastAsia="MS Mincho" w:cs="Arial"/>
          <w:b/>
          <w:i/>
        </w:rPr>
        <w:t xml:space="preserve">primero </w:t>
      </w:r>
      <w:r w:rsidRPr="00BA07DC">
        <w:rPr>
          <w:rFonts w:eastAsia="MS Mincho" w:cs="Arial"/>
          <w:i/>
        </w:rPr>
        <w:t xml:space="preserve">hace alusión al individuo, al </w:t>
      </w:r>
      <w:r w:rsidRPr="00BA07DC">
        <w:rPr>
          <w:rFonts w:eastAsia="MS Mincho" w:cs="Arial"/>
          <w:b/>
          <w:i/>
        </w:rPr>
        <w:t>recursos humano</w:t>
      </w:r>
      <w:r w:rsidRPr="00BA07DC">
        <w:rPr>
          <w:rFonts w:eastAsia="MS Mincho" w:cs="Arial"/>
          <w:i/>
        </w:rPr>
        <w:t xml:space="preserve">. En el segundo nivel, se ubica la </w:t>
      </w:r>
      <w:r w:rsidRPr="00BA07DC">
        <w:rPr>
          <w:rFonts w:eastAsia="MS Mincho" w:cs="Arial"/>
          <w:b/>
          <w:i/>
        </w:rPr>
        <w:t>capacidad de gestión</w:t>
      </w:r>
      <w:r w:rsidRPr="00BA07DC">
        <w:rPr>
          <w:rFonts w:eastAsia="MS Mincho" w:cs="Arial"/>
          <w:i/>
        </w:rPr>
        <w:t xml:space="preserve">, el cual se centra en el fortalecimiento organizacional como área de intervención para construir capacidad; cultura organizacional, sistemas de comunicación u organización”. </w:t>
      </w:r>
      <w:r w:rsidRPr="00BA07DC">
        <w:rPr>
          <w:rStyle w:val="Refdenotaalpie"/>
          <w:rFonts w:eastAsia="MS Mincho" w:cs="Arial"/>
          <w:i/>
        </w:rPr>
        <w:footnoteReference w:id="3"/>
      </w:r>
    </w:p>
    <w:p w14:paraId="6C2E170D" w14:textId="77777777" w:rsidR="00913CB4" w:rsidRPr="00BA07DC" w:rsidRDefault="00913CB4" w:rsidP="00913CB4">
      <w:pPr>
        <w:rPr>
          <w:rFonts w:eastAsia="MS Mincho" w:cs="Arial"/>
        </w:rPr>
      </w:pPr>
    </w:p>
    <w:p w14:paraId="3F37410A" w14:textId="77777777" w:rsidR="00913CB4" w:rsidRPr="00BA07DC" w:rsidRDefault="00913CB4" w:rsidP="00913CB4">
      <w:pPr>
        <w:rPr>
          <w:rFonts w:eastAsia="MS Mincho" w:cs="Arial"/>
        </w:rPr>
      </w:pPr>
      <w:r w:rsidRPr="00BA07DC">
        <w:rPr>
          <w:rFonts w:eastAsia="MS Mincho" w:cs="Arial"/>
        </w:rPr>
        <w:t xml:space="preserve">Hasta aquí se tiene que, la capacidad administrativa señala los recursos humanos y organizacionales, donde los organizacionales, además de englobar recursos humanos, engloban recursos materiales (espacio, equipos de cómputo, instalaciones, tecnología), financieros (ingresos) e intangibles (tiempo), los cuales en conjunto y a la medida correcta, </w:t>
      </w:r>
      <w:r w:rsidRPr="00BA07DC">
        <w:rPr>
          <w:rFonts w:eastAsia="MS Mincho" w:cs="Arial"/>
        </w:rPr>
        <w:lastRenderedPageBreak/>
        <w:t xml:space="preserve">alcanzarían que las instituciones logren la finalidad de cumplir con sus responsabilidades y funciones de manera eficaz y eficiente. </w:t>
      </w:r>
    </w:p>
    <w:p w14:paraId="45C6E517" w14:textId="77777777" w:rsidR="00913CB4" w:rsidRPr="00BA07DC" w:rsidRDefault="00913CB4" w:rsidP="00913CB4">
      <w:pPr>
        <w:rPr>
          <w:rFonts w:eastAsia="MS Mincho" w:cs="Arial"/>
        </w:rPr>
      </w:pPr>
    </w:p>
    <w:p w14:paraId="7A4F6FA1" w14:textId="77777777" w:rsidR="00913CB4" w:rsidRPr="00BA07DC" w:rsidRDefault="00913CB4" w:rsidP="00913CB4">
      <w:pPr>
        <w:rPr>
          <w:rFonts w:eastAsia="MS Mincho" w:cs="Arial"/>
        </w:rPr>
      </w:pPr>
      <w:r w:rsidRPr="00BA07DC">
        <w:rPr>
          <w:rFonts w:eastAsia="MS Mincho" w:cs="Arial"/>
        </w:rPr>
        <w:t xml:space="preserve">Ahora bien, respecto de las </w:t>
      </w:r>
      <w:r w:rsidRPr="00BA07DC">
        <w:rPr>
          <w:rFonts w:eastAsia="MS Mincho" w:cs="Arial"/>
          <w:b/>
        </w:rPr>
        <w:t>capacidades humanas</w:t>
      </w:r>
      <w:r w:rsidRPr="00BA07DC">
        <w:rPr>
          <w:rFonts w:eastAsia="MS Mincho" w:cs="Arial"/>
        </w:rPr>
        <w:t xml:space="preserve"> vale la pena precisar lo que se denomina por </w:t>
      </w:r>
      <w:r w:rsidRPr="00BA07DC">
        <w:rPr>
          <w:rFonts w:eastAsia="MS Mincho" w:cs="Arial"/>
          <w:b/>
        </w:rPr>
        <w:t>recursos humanos</w:t>
      </w:r>
      <w:r w:rsidRPr="00BA07DC">
        <w:rPr>
          <w:rFonts w:eastAsia="MS Mincho" w:cs="Arial"/>
        </w:rPr>
        <w:t xml:space="preserve">, es decir, es el conjunto de personas con las que cuenta una determinada organización, para desarrollar y ejecutar de manera correcta las acciones, actividades, labores y tareas que deben realizarse y que han sido solicitadas. </w:t>
      </w:r>
    </w:p>
    <w:p w14:paraId="547A703E" w14:textId="77777777" w:rsidR="00913CB4" w:rsidRPr="00BA07DC" w:rsidRDefault="00913CB4" w:rsidP="00913CB4">
      <w:pPr>
        <w:rPr>
          <w:rFonts w:eastAsia="MS Mincho" w:cs="Arial"/>
        </w:rPr>
      </w:pPr>
    </w:p>
    <w:p w14:paraId="7830E4FE" w14:textId="77777777" w:rsidR="00913CB4" w:rsidRPr="00BA07DC" w:rsidRDefault="00913CB4" w:rsidP="00913CB4">
      <w:pPr>
        <w:rPr>
          <w:rFonts w:eastAsia="MS Mincho" w:cs="Arial"/>
        </w:rPr>
      </w:pPr>
      <w:r w:rsidRPr="00BA07DC">
        <w:rPr>
          <w:rFonts w:eastAsia="MS Mincho" w:cs="Arial"/>
        </w:rPr>
        <w:t xml:space="preserve">Las personas, son la </w:t>
      </w:r>
      <w:r w:rsidRPr="00BA07DC">
        <w:rPr>
          <w:rFonts w:eastAsia="MS Mincho" w:cs="Arial"/>
          <w:b/>
        </w:rPr>
        <w:t xml:space="preserve">parte fundamental de una organización </w:t>
      </w:r>
      <w:r w:rsidRPr="00BA07DC">
        <w:rPr>
          <w:rFonts w:eastAsia="MS Mincho" w:cs="Arial"/>
        </w:rPr>
        <w:t xml:space="preserve">y junto con los recursos materiales, financieros e intangibles, conforman el “todo” que una organización necesita, es decir, para el correcto funcionamiento y el alcance de objetivos, deben coexistir uno con otro, de otra forma, el desarrollo no sería el apropiado y el cumplimiento de metas inasequible. </w:t>
      </w:r>
    </w:p>
    <w:p w14:paraId="06CDE8C0" w14:textId="77777777" w:rsidR="00913CB4" w:rsidRPr="00BA07DC" w:rsidRDefault="00913CB4" w:rsidP="00913CB4">
      <w:pPr>
        <w:rPr>
          <w:rFonts w:eastAsia="MS Mincho" w:cs="Arial"/>
        </w:rPr>
      </w:pPr>
    </w:p>
    <w:p w14:paraId="0B5E11CC" w14:textId="3D61284D" w:rsidR="0008076D" w:rsidRPr="00BA07DC" w:rsidRDefault="00913CB4" w:rsidP="0008076D">
      <w:pPr>
        <w:rPr>
          <w:rFonts w:cs="Tahoma"/>
          <w:bCs/>
          <w:szCs w:val="22"/>
          <w:lang w:val="es-ES"/>
        </w:rPr>
      </w:pPr>
      <w:r w:rsidRPr="00BA07DC">
        <w:rPr>
          <w:color w:val="000000" w:themeColor="text1"/>
        </w:rPr>
        <w:t xml:space="preserve">Es así que, del análisis realizado a las documentales que integra la respuesta a la solicitud de información, se puede advertir que </w:t>
      </w:r>
      <w:r w:rsidRPr="00BA07DC">
        <w:rPr>
          <w:b/>
          <w:color w:val="000000" w:themeColor="text1"/>
        </w:rPr>
        <w:t xml:space="preserve">EL SUJETO OBLIGADO </w:t>
      </w:r>
      <w:r w:rsidRPr="00BA07DC">
        <w:rPr>
          <w:color w:val="000000" w:themeColor="text1"/>
        </w:rPr>
        <w:t xml:space="preserve">no fundó adecuadamente ni motivó válidamente la imposibilidad de entregar la información solicitada en formato electrónico a través del </w:t>
      </w:r>
      <w:r w:rsidRPr="00BA07DC">
        <w:rPr>
          <w:b/>
          <w:color w:val="000000" w:themeColor="text1"/>
        </w:rPr>
        <w:t>SAIMEX</w:t>
      </w:r>
      <w:r w:rsidRPr="00BA07DC">
        <w:rPr>
          <w:color w:val="000000" w:themeColor="text1"/>
        </w:rPr>
        <w:t>, pues se limitó a señalar que</w:t>
      </w:r>
      <w:r w:rsidR="0008076D" w:rsidRPr="00BA07DC">
        <w:rPr>
          <w:color w:val="000000" w:themeColor="text1"/>
        </w:rPr>
        <w:t xml:space="preserve"> </w:t>
      </w:r>
      <w:r w:rsidR="0008076D" w:rsidRPr="00BA07DC">
        <w:rPr>
          <w:rFonts w:cs="Tahoma"/>
          <w:bCs/>
          <w:szCs w:val="22"/>
          <w:lang w:val="es-ES"/>
        </w:rPr>
        <w:t xml:space="preserve">la unidad encargada de dar atención y trámite al requerimiento realizado por el particular, contaba con una persona encargada (entre otras cosas) de dar contestación a los requerimientos de información que se presentan. </w:t>
      </w:r>
    </w:p>
    <w:p w14:paraId="0354400D" w14:textId="77777777" w:rsidR="0008076D" w:rsidRPr="00BA07DC" w:rsidRDefault="0008076D" w:rsidP="00913CB4">
      <w:pPr>
        <w:rPr>
          <w:color w:val="000000" w:themeColor="text1"/>
        </w:rPr>
      </w:pPr>
    </w:p>
    <w:p w14:paraId="15C64B0E" w14:textId="71E1C286" w:rsidR="0008076D" w:rsidRPr="00BA07DC" w:rsidRDefault="0008076D" w:rsidP="0008076D">
      <w:pPr>
        <w:contextualSpacing/>
        <w:rPr>
          <w:rFonts w:eastAsiaTheme="minorHAnsi" w:cstheme="minorBidi"/>
          <w:b/>
          <w:color w:val="000000" w:themeColor="text1"/>
          <w:szCs w:val="22"/>
          <w:lang w:eastAsia="en-US"/>
        </w:rPr>
      </w:pPr>
      <w:r w:rsidRPr="00BA07DC">
        <w:rPr>
          <w:rFonts w:eastAsiaTheme="minorHAnsi" w:cstheme="minorBidi"/>
          <w:color w:val="000000" w:themeColor="text1"/>
          <w:szCs w:val="22"/>
          <w:lang w:eastAsia="en-US"/>
        </w:rPr>
        <w:t xml:space="preserve">Ahora bien, es necesario referir que la </w:t>
      </w:r>
      <w:r w:rsidRPr="00BA07DC">
        <w:rPr>
          <w:color w:val="000000" w:themeColor="text1"/>
        </w:rPr>
        <w:t>Ley de Transparencia y Acceso a la Información Pública del Estado de México y Municipios</w:t>
      </w:r>
      <w:r w:rsidRPr="00BA07DC">
        <w:rPr>
          <w:rFonts w:eastAsiaTheme="minorHAnsi" w:cstheme="minorBidi"/>
          <w:color w:val="000000" w:themeColor="text1"/>
          <w:szCs w:val="22"/>
          <w:lang w:eastAsia="en-US"/>
        </w:rPr>
        <w:t xml:space="preserve">, busca privilegiar la entrega de la información solicitada en la modalidad requerida por el particular. Así el artículo </w:t>
      </w:r>
      <w:r w:rsidRPr="00BA07DC">
        <w:rPr>
          <w:color w:val="000000" w:themeColor="text1"/>
        </w:rPr>
        <w:t>164,</w:t>
      </w:r>
      <w:r w:rsidRPr="00BA07DC">
        <w:rPr>
          <w:color w:val="000000" w:themeColor="text1"/>
          <w:szCs w:val="17"/>
          <w:lang w:eastAsia="es-ES_tradnl"/>
        </w:rPr>
        <w:t xml:space="preserve"> de la Ley de Transparencia y Acceso a la Información Pública del Estado de México y Municipio, </w:t>
      </w:r>
      <w:r w:rsidRPr="00BA07DC">
        <w:rPr>
          <w:rFonts w:eastAsiaTheme="minorHAnsi" w:cstheme="minorBidi"/>
          <w:color w:val="000000" w:themeColor="text1"/>
          <w:szCs w:val="22"/>
          <w:lang w:eastAsia="en-US"/>
        </w:rPr>
        <w:t xml:space="preserve">establece que tanto la modalidad de entrega como la forma de envío de la información se hará preferentemente </w:t>
      </w:r>
      <w:r w:rsidRPr="00BA07DC">
        <w:rPr>
          <w:rFonts w:eastAsiaTheme="minorHAnsi" w:cstheme="minorBidi"/>
          <w:color w:val="000000" w:themeColor="text1"/>
          <w:szCs w:val="22"/>
          <w:lang w:eastAsia="en-US"/>
        </w:rPr>
        <w:lastRenderedPageBreak/>
        <w:t>como lo haya señalado el requirente. En los casos en que esto no sea posible, se</w:t>
      </w:r>
      <w:r w:rsidRPr="00BA07DC">
        <w:rPr>
          <w:rFonts w:eastAsiaTheme="minorHAnsi" w:cstheme="minorBidi"/>
          <w:b/>
          <w:color w:val="000000" w:themeColor="text1"/>
          <w:szCs w:val="22"/>
          <w:lang w:eastAsia="en-US"/>
        </w:rPr>
        <w:t xml:space="preserve"> </w:t>
      </w:r>
      <w:r w:rsidRPr="00BA07DC">
        <w:rPr>
          <w:rFonts w:eastAsiaTheme="minorHAnsi" w:cstheme="minorBidi"/>
          <w:color w:val="000000" w:themeColor="text1"/>
          <w:szCs w:val="22"/>
          <w:lang w:eastAsia="en-US"/>
        </w:rPr>
        <w:t xml:space="preserve">podrá garantizar la entrega a través de cualquier otro medio, siempre y cuando funde y motive la razón para hacerlo. </w:t>
      </w:r>
    </w:p>
    <w:p w14:paraId="733A100E" w14:textId="77777777" w:rsidR="0008076D" w:rsidRPr="00BA07DC" w:rsidRDefault="0008076D" w:rsidP="0008076D">
      <w:pPr>
        <w:rPr>
          <w:color w:val="000000" w:themeColor="text1"/>
        </w:rPr>
      </w:pPr>
    </w:p>
    <w:p w14:paraId="7CF08151" w14:textId="78AD52E6" w:rsidR="0008076D" w:rsidRPr="00BA07DC" w:rsidRDefault="0008076D" w:rsidP="0008076D">
      <w:pPr>
        <w:rPr>
          <w:rFonts w:cs="Arial"/>
          <w:color w:val="000000" w:themeColor="text1"/>
        </w:rPr>
      </w:pPr>
      <w:r w:rsidRPr="00BA07DC">
        <w:rPr>
          <w:color w:val="000000" w:themeColor="text1"/>
          <w:lang w:val="es-ES_tradnl"/>
        </w:rPr>
        <w:t xml:space="preserve">Sin embargo, en el presente asunto la actuación del </w:t>
      </w:r>
      <w:r w:rsidRPr="00BA07DC">
        <w:rPr>
          <w:b/>
          <w:color w:val="000000" w:themeColor="text1"/>
          <w:lang w:val="es-ES_tradnl"/>
        </w:rPr>
        <w:t xml:space="preserve">SUJETO OBLIGADO </w:t>
      </w:r>
      <w:r w:rsidRPr="00BA07DC">
        <w:rPr>
          <w:rFonts w:eastAsia="MS Mincho" w:cs="Arial"/>
          <w:color w:val="000000" w:themeColor="text1"/>
          <w:szCs w:val="23"/>
          <w:lang w:val="es-ES_tradnl"/>
        </w:rPr>
        <w:t xml:space="preserve">constituye una afectación al derecho humano de acceso a la información pública del particular, toda vez que pretendió cambiar la modalidad de entrega de la información, aún y cuando </w:t>
      </w:r>
      <w:r w:rsidRPr="00BA07DC">
        <w:rPr>
          <w:rFonts w:eastAsiaTheme="minorHAnsi" w:cs="Arial"/>
          <w:color w:val="000000" w:themeColor="text1"/>
          <w:lang w:eastAsia="en-US"/>
        </w:rPr>
        <w:t xml:space="preserve">el particular mencionó que la manera de entrega de la información sería a través del </w:t>
      </w:r>
      <w:r w:rsidRPr="00BA07DC">
        <w:rPr>
          <w:rFonts w:eastAsiaTheme="minorHAnsi" w:cs="Arial"/>
          <w:b/>
          <w:color w:val="000000" w:themeColor="text1"/>
          <w:lang w:eastAsia="en-US"/>
        </w:rPr>
        <w:t>SAIMEX</w:t>
      </w:r>
      <w:r w:rsidRPr="00BA07DC">
        <w:rPr>
          <w:rFonts w:eastAsiaTheme="minorHAnsi" w:cs="Arial"/>
          <w:color w:val="000000" w:themeColor="text1"/>
          <w:lang w:eastAsia="en-US"/>
        </w:rPr>
        <w:t xml:space="preserve">; es así que, </w:t>
      </w:r>
      <w:r w:rsidRPr="00BA07DC">
        <w:rPr>
          <w:rFonts w:cs="Arial"/>
          <w:color w:val="000000" w:themeColor="text1"/>
        </w:rPr>
        <w:t xml:space="preserve">del análisis realizado a la respuesta proporcionada por </w:t>
      </w:r>
      <w:r w:rsidRPr="00BA07DC">
        <w:rPr>
          <w:rFonts w:cs="Arial"/>
          <w:b/>
          <w:color w:val="000000" w:themeColor="text1"/>
        </w:rPr>
        <w:t xml:space="preserve">EL SUJETO OBLIGADO </w:t>
      </w:r>
      <w:r w:rsidRPr="00BA07DC">
        <w:rPr>
          <w:rFonts w:cs="Arial"/>
          <w:color w:val="000000" w:themeColor="text1"/>
        </w:rPr>
        <w:t>se advierte que si bien fundamenta y motiva la imposibilidad de entregar la información en la modalidad elegida por el particular en la incapacidad administrativa y humana, lo cierto es que la información requerida en el presente asunto no sobrepasa las capacidades del SAIMEX, al tratarse de contratos de prestación de servicios por honorarios.</w:t>
      </w:r>
    </w:p>
    <w:p w14:paraId="150C77EE" w14:textId="77777777" w:rsidR="0008076D" w:rsidRPr="00BA07DC" w:rsidRDefault="0008076D" w:rsidP="0008076D">
      <w:pPr>
        <w:rPr>
          <w:rFonts w:cs="Arial"/>
          <w:color w:val="000000" w:themeColor="text1"/>
        </w:rPr>
      </w:pPr>
    </w:p>
    <w:p w14:paraId="00DE13AF" w14:textId="77777777" w:rsidR="00CD16A3" w:rsidRPr="00BA07DC" w:rsidRDefault="00CD16A3" w:rsidP="00CD16A3">
      <w:pPr>
        <w:rPr>
          <w:rFonts w:cs="Arial"/>
          <w:color w:val="000000" w:themeColor="text1"/>
          <w:lang w:val="es-ES"/>
        </w:rPr>
      </w:pPr>
      <w:r w:rsidRPr="00BA07DC">
        <w:rPr>
          <w:rFonts w:cs="Arial"/>
          <w:color w:val="000000" w:themeColor="text1"/>
          <w:lang w:val="es-ES"/>
        </w:rPr>
        <w:t xml:space="preserve">Es así que, los Sujetos Obligados deben respetar la forma seleccionada por </w:t>
      </w:r>
      <w:r w:rsidRPr="00BA07DC">
        <w:rPr>
          <w:rFonts w:eastAsiaTheme="minorHAnsi" w:cs="Tahoma"/>
          <w:b/>
          <w:iCs/>
          <w:color w:val="000000" w:themeColor="text1"/>
          <w:szCs w:val="22"/>
          <w:lang w:eastAsia="en-US"/>
        </w:rPr>
        <w:t>LA PARTE RECURRENTE</w:t>
      </w:r>
      <w:r w:rsidRPr="00BA07DC">
        <w:rPr>
          <w:rFonts w:eastAsiaTheme="minorHAnsi" w:cs="Tahoma"/>
          <w:bCs/>
          <w:iCs/>
          <w:color w:val="000000" w:themeColor="text1"/>
          <w:szCs w:val="22"/>
          <w:lang w:eastAsia="en-US"/>
        </w:rPr>
        <w:t xml:space="preserve"> </w:t>
      </w:r>
      <w:r w:rsidRPr="00BA07DC">
        <w:rPr>
          <w:rFonts w:cs="Arial"/>
          <w:color w:val="000000" w:themeColor="text1"/>
          <w:lang w:val="es-ES"/>
        </w:rPr>
        <w:t>para la entrega de la información, por lo que si éste eligió el</w:t>
      </w:r>
      <w:r w:rsidRPr="00BA07DC">
        <w:rPr>
          <w:rFonts w:cs="Arial"/>
          <w:b/>
          <w:color w:val="000000" w:themeColor="text1"/>
          <w:lang w:val="es-ES"/>
        </w:rPr>
        <w:t xml:space="preserve"> SAIMEX</w:t>
      </w:r>
      <w:r w:rsidRPr="00BA07DC">
        <w:rPr>
          <w:rFonts w:cs="Arial"/>
          <w:color w:val="000000" w:themeColor="text1"/>
          <w:lang w:val="es-ES"/>
        </w:rPr>
        <w:t xml:space="preserve">, el responsable de la Unidad de Transparencia debió agregar los archivos electrónicos que contengan la información requerida en dicho sistema y sólo en caso de que no pueda ser remitida la información vía electrónica, se deberá fundar y motivar la resolución respectiva, explicando en todo momento las causas que impiden el envío de la información de forma </w:t>
      </w:r>
      <w:r w:rsidRPr="00BA07DC">
        <w:rPr>
          <w:rFonts w:cs="Arial"/>
          <w:color w:val="000000" w:themeColor="text1"/>
        </w:rPr>
        <w:t>electrónica</w:t>
      </w:r>
      <w:r w:rsidRPr="00BA07DC">
        <w:rPr>
          <w:rFonts w:cs="Arial"/>
          <w:color w:val="000000" w:themeColor="text1"/>
          <w:lang w:val="es-ES"/>
        </w:rPr>
        <w:t xml:space="preserve">. </w:t>
      </w:r>
    </w:p>
    <w:p w14:paraId="6B218AFE" w14:textId="77777777" w:rsidR="00CD16A3" w:rsidRPr="00BA07DC" w:rsidRDefault="00CD16A3" w:rsidP="0008076D">
      <w:pPr>
        <w:rPr>
          <w:rFonts w:cs="Arial"/>
          <w:color w:val="000000" w:themeColor="text1"/>
        </w:rPr>
      </w:pPr>
    </w:p>
    <w:p w14:paraId="46430F00" w14:textId="77777777" w:rsidR="00CD16A3" w:rsidRPr="00BA07DC" w:rsidRDefault="00CD16A3" w:rsidP="00CD16A3">
      <w:pPr>
        <w:rPr>
          <w:rFonts w:cs="Arial"/>
          <w:lang w:val="es-ES_tradnl"/>
        </w:rPr>
      </w:pPr>
      <w:r w:rsidRPr="00BA07DC">
        <w:rPr>
          <w:rFonts w:cs="Arial"/>
        </w:rPr>
        <w:t>En consecuencia; l</w:t>
      </w:r>
      <w:r w:rsidRPr="00BA07DC">
        <w:rPr>
          <w:rFonts w:eastAsiaTheme="minorEastAsia" w:cs="Arial"/>
          <w:lang w:val="es-ES_tradnl"/>
        </w:rPr>
        <w:t xml:space="preserve">a respuesta otorgada por </w:t>
      </w:r>
      <w:r w:rsidRPr="00BA07DC">
        <w:rPr>
          <w:rFonts w:eastAsiaTheme="minorEastAsia" w:cs="Arial"/>
          <w:b/>
          <w:lang w:val="es-ES_tradnl"/>
        </w:rPr>
        <w:t xml:space="preserve">EL SUJETO OBLIGADO </w:t>
      </w:r>
      <w:r w:rsidRPr="00BA07DC">
        <w:rPr>
          <w:rFonts w:cs="Arial"/>
          <w:lang w:val="es-ES_tradnl"/>
        </w:rPr>
        <w:t>carece de la debida fundamentación y motivación</w:t>
      </w:r>
      <w:r w:rsidRPr="00BA07DC">
        <w:rPr>
          <w:rFonts w:cs="Arial"/>
        </w:rPr>
        <w:t xml:space="preserve"> consiste en la obligación que tiene todo ente público de expresar los preceptos jurídicos aplicables al asunto motivo del acto y las razones o argumentos de su actuar.</w:t>
      </w:r>
    </w:p>
    <w:p w14:paraId="15A33EFB" w14:textId="77777777" w:rsidR="00CD16A3" w:rsidRPr="00BA07DC" w:rsidRDefault="00CD16A3" w:rsidP="00CD16A3">
      <w:pPr>
        <w:rPr>
          <w:color w:val="222222"/>
          <w:lang w:val="es-ES" w:eastAsia="es-MX"/>
        </w:rPr>
      </w:pPr>
    </w:p>
    <w:p w14:paraId="32B3DDB4" w14:textId="77777777" w:rsidR="00CD16A3" w:rsidRPr="00BA07DC" w:rsidRDefault="00CD16A3" w:rsidP="00CD16A3">
      <w:pPr>
        <w:rPr>
          <w:rFonts w:cs="Arial"/>
        </w:rPr>
      </w:pPr>
      <w:r w:rsidRPr="00BA07DC">
        <w:rPr>
          <w:rFonts w:cs="Arial"/>
        </w:rPr>
        <w:t>Lo anterior es así, pues no debe perderse de vista que, la fundamentación y motivación consiste en la obligación que tiene todo ente público de expresar los preceptos jurídicos aplicables al asunto origen del acto y las razones o argumentos de su actuar, es así que al respecto, el máximo tribunal del país ha establecido jurisprudencia en relación a qué debe entenderse por fundamentación y motivación, en los siguientes términos:</w:t>
      </w:r>
    </w:p>
    <w:p w14:paraId="394D16E9" w14:textId="77777777" w:rsidR="00CD16A3" w:rsidRPr="00BA07DC" w:rsidRDefault="00CD16A3" w:rsidP="00CD16A3">
      <w:pPr>
        <w:rPr>
          <w:color w:val="222222"/>
          <w:lang w:val="es-ES" w:eastAsia="es-MX"/>
        </w:rPr>
      </w:pPr>
    </w:p>
    <w:p w14:paraId="5D74BE49" w14:textId="77777777" w:rsidR="00CD16A3" w:rsidRPr="00BA07DC" w:rsidRDefault="00CD16A3" w:rsidP="00CD16A3">
      <w:pPr>
        <w:pStyle w:val="Ttulo"/>
      </w:pPr>
      <w:r w:rsidRPr="00BA07DC">
        <w:t>“</w:t>
      </w:r>
      <w:r w:rsidRPr="00BA07DC">
        <w:rPr>
          <w:b/>
        </w:rPr>
        <w:t xml:space="preserve">FUNDAMENTACIÓN Y MOTIVACIÓN. </w:t>
      </w:r>
      <w:r w:rsidRPr="00BA07DC">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fundamento.”(Sic)</w:t>
      </w:r>
    </w:p>
    <w:p w14:paraId="62B4E7F6" w14:textId="77777777" w:rsidR="00CD16A3" w:rsidRPr="00BA07DC" w:rsidRDefault="00CD16A3" w:rsidP="00CD16A3">
      <w:pPr>
        <w:ind w:left="851" w:right="902"/>
        <w:rPr>
          <w:rFonts w:cs="Arial"/>
          <w:i/>
          <w:szCs w:val="22"/>
        </w:rPr>
      </w:pPr>
    </w:p>
    <w:p w14:paraId="5133A25B" w14:textId="77777777" w:rsidR="00CD16A3" w:rsidRPr="00BA07DC" w:rsidRDefault="00CD16A3" w:rsidP="00CD16A3">
      <w:pPr>
        <w:rPr>
          <w:rFonts w:cs="Arial"/>
        </w:rPr>
      </w:pPr>
      <w:r w:rsidRPr="00BA07DC">
        <w:rPr>
          <w:rFonts w:cs="Arial"/>
        </w:rPr>
        <w:t>Es así que,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44E85CAB" w14:textId="77777777" w:rsidR="00CD16A3" w:rsidRPr="00BA07DC" w:rsidRDefault="00CD16A3" w:rsidP="00CD16A3">
      <w:pPr>
        <w:rPr>
          <w:rFonts w:cs="Arial"/>
        </w:rPr>
      </w:pPr>
    </w:p>
    <w:p w14:paraId="2137DD45" w14:textId="77777777" w:rsidR="00CD16A3" w:rsidRPr="00BA07DC" w:rsidRDefault="00CD16A3" w:rsidP="00CD16A3">
      <w:pPr>
        <w:rPr>
          <w:rFonts w:cs="Arial"/>
        </w:rPr>
      </w:pPr>
      <w:r w:rsidRPr="00BA07DC">
        <w:rPr>
          <w:rFonts w:cs="Arial"/>
        </w:rPr>
        <w:t>Más aún, a través de diversa jurisprudencia dictada por el Poder Judicial de la Federación se sostiene que la finalidad de la fundamentación o motivación es la de explicar, justificar, posibilitar la defensa y comunicar la decisión de la autoridad, sirviendo de sustento lo siguiente:</w:t>
      </w:r>
    </w:p>
    <w:p w14:paraId="77306F0A" w14:textId="77777777" w:rsidR="00CD16A3" w:rsidRPr="00BA07DC" w:rsidRDefault="00CD16A3" w:rsidP="00CD16A3">
      <w:pPr>
        <w:rPr>
          <w:rFonts w:cs="Arial"/>
        </w:rPr>
      </w:pPr>
    </w:p>
    <w:p w14:paraId="1820BDB5" w14:textId="77777777" w:rsidR="00CD16A3" w:rsidRPr="00BA07DC" w:rsidRDefault="00CD16A3" w:rsidP="00CD16A3">
      <w:pPr>
        <w:pStyle w:val="Ttulo"/>
      </w:pPr>
      <w:r w:rsidRPr="00BA07DC">
        <w:t>“</w:t>
      </w:r>
      <w:r w:rsidRPr="00BA07DC">
        <w:rPr>
          <w:b/>
        </w:rPr>
        <w:t>FUNDAMENTACIÓN Y MOTIVACIÓN. EL ASPECTO FORMAL DE LA GARANTÍA Y SU FINALIDAD SE TRADUCEN EN EXPLICAR, JUSTIFICAR, POSIBILITAR LA DEFENSA Y COMUNICAR LA DECISIÓN</w:t>
      </w:r>
      <w:r w:rsidRPr="00BA07DC">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w:t>
      </w:r>
      <w:r w:rsidRPr="00BA07DC">
        <w:lastRenderedPageBreak/>
        <w:t>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 (Sic)</w:t>
      </w:r>
    </w:p>
    <w:p w14:paraId="3B1A91F6" w14:textId="77777777" w:rsidR="00CD16A3" w:rsidRPr="00BA07DC" w:rsidRDefault="00CD16A3" w:rsidP="00CD16A3">
      <w:pPr>
        <w:pStyle w:val="Ttulo"/>
      </w:pPr>
      <w:r w:rsidRPr="00BA07DC">
        <w:t>(Énfasis añadido)</w:t>
      </w:r>
    </w:p>
    <w:p w14:paraId="055E4F9B" w14:textId="77777777" w:rsidR="00CD16A3" w:rsidRPr="00BA07DC" w:rsidRDefault="00CD16A3" w:rsidP="00CD16A3">
      <w:pPr>
        <w:ind w:left="851" w:right="902"/>
        <w:rPr>
          <w:rFonts w:cs="Arial"/>
          <w:i/>
          <w:szCs w:val="22"/>
        </w:rPr>
      </w:pPr>
    </w:p>
    <w:p w14:paraId="0E209A7E" w14:textId="77777777" w:rsidR="00CD16A3" w:rsidRPr="00BA07DC" w:rsidRDefault="00CD16A3" w:rsidP="00CD16A3">
      <w:pPr>
        <w:rPr>
          <w:rFonts w:cs="Arial"/>
          <w:i/>
          <w:szCs w:val="22"/>
        </w:rPr>
      </w:pPr>
      <w:r w:rsidRPr="00BA07DC">
        <w:rPr>
          <w:rFonts w:cs="Arial"/>
        </w:rPr>
        <w:t xml:space="preserve">En consecuencia, la fundamentación y motivación implica que en el acto de </w:t>
      </w:r>
      <w:r w:rsidRPr="00BA07DC">
        <w:t>autoridad</w:t>
      </w:r>
      <w:r w:rsidRPr="00BA07DC">
        <w:rPr>
          <w:rFonts w:cs="Arial"/>
        </w:rPr>
        <w:t>, además de contenerse los supuestos jurídicos aplicables se expliquen claramente, por qué, a través de la utilización de la norma se emitió el acto. De este modo, la persona que se siente afectada podrá impugnar la decisión, permitiéndole una real y auténtica defensa.</w:t>
      </w:r>
    </w:p>
    <w:p w14:paraId="13D39B8F" w14:textId="77777777" w:rsidR="00CD16A3" w:rsidRPr="00BA07DC" w:rsidRDefault="00CD16A3" w:rsidP="00CD16A3">
      <w:pPr>
        <w:rPr>
          <w:color w:val="222222"/>
          <w:lang w:val="es-ES" w:eastAsia="es-MX"/>
        </w:rPr>
      </w:pPr>
    </w:p>
    <w:p w14:paraId="380370E0" w14:textId="77777777" w:rsidR="00CD16A3" w:rsidRPr="00BA07DC" w:rsidRDefault="00CD16A3" w:rsidP="00CD16A3">
      <w:pPr>
        <w:rPr>
          <w:color w:val="000000" w:themeColor="text1"/>
        </w:rPr>
      </w:pPr>
      <w:r w:rsidRPr="00BA07DC">
        <w:rPr>
          <w:color w:val="000000" w:themeColor="text1"/>
        </w:rPr>
        <w:t xml:space="preserve">Es así </w:t>
      </w:r>
      <w:r w:rsidRPr="00BA07DC">
        <w:rPr>
          <w:rFonts w:cs="Arial"/>
        </w:rPr>
        <w:t>que</w:t>
      </w:r>
      <w:r w:rsidRPr="00BA07DC">
        <w:rPr>
          <w:color w:val="000000" w:themeColor="text1"/>
        </w:rPr>
        <w:t xml:space="preserve">, la respuesta proporcionada carece de la debía motivación, la cual consiste en que las determinaciones emitidas en materia de transparencia y acceso a la información deben estar debidamente </w:t>
      </w:r>
      <w:r w:rsidRPr="00BA07DC">
        <w:rPr>
          <w:b/>
          <w:color w:val="000000" w:themeColor="text1"/>
        </w:rPr>
        <w:t>fundadas</w:t>
      </w:r>
      <w:r w:rsidRPr="00BA07DC">
        <w:rPr>
          <w:color w:val="000000" w:themeColor="text1"/>
        </w:rPr>
        <w:t xml:space="preserve"> y </w:t>
      </w:r>
      <w:r w:rsidRPr="00BA07DC">
        <w:rPr>
          <w:b/>
          <w:color w:val="000000" w:themeColor="text1"/>
        </w:rPr>
        <w:t>motivadas</w:t>
      </w:r>
      <w:r w:rsidRPr="00BA07DC">
        <w:rPr>
          <w:color w:val="000000" w:themeColor="text1"/>
        </w:rPr>
        <w:t xml:space="preserve">, pues en ellas no solo deben </w:t>
      </w:r>
      <w:r w:rsidRPr="00BA07DC">
        <w:rPr>
          <w:b/>
          <w:color w:val="000000" w:themeColor="text1"/>
        </w:rPr>
        <w:t>citarse los preceptos legales aplicables</w:t>
      </w:r>
      <w:r w:rsidRPr="00BA07DC">
        <w:rPr>
          <w:color w:val="000000" w:themeColor="text1"/>
        </w:rPr>
        <w:t xml:space="preserve">, </w:t>
      </w:r>
      <w:r w:rsidRPr="00BA07DC">
        <w:rPr>
          <w:b/>
          <w:color w:val="000000" w:themeColor="text1"/>
        </w:rPr>
        <w:t xml:space="preserve">sino las circunstancias especiales, razones particulares o causas inmediatas que se hayan tenido en consideración para su emisión, </w:t>
      </w:r>
      <w:r w:rsidRPr="00BA07DC">
        <w:rPr>
          <w:color w:val="000000" w:themeColor="text1"/>
        </w:rPr>
        <w:t xml:space="preserve">debiendo existir una adecuación entre los </w:t>
      </w:r>
      <w:r w:rsidRPr="00BA07DC">
        <w:rPr>
          <w:b/>
          <w:color w:val="000000" w:themeColor="text1"/>
        </w:rPr>
        <w:t>motivos aducidos</w:t>
      </w:r>
      <w:r w:rsidRPr="00BA07DC">
        <w:rPr>
          <w:color w:val="000000" w:themeColor="text1"/>
        </w:rPr>
        <w:t xml:space="preserve"> y las normas aplicadas al caso concreto, cuestión que simplemente no aconteció en el presente caso; sirve de apoyo al razonamiento anterior, la siguiente Jurisprudencia emitida por el Poder Judicial de la Federación:</w:t>
      </w:r>
    </w:p>
    <w:p w14:paraId="770E167E" w14:textId="77777777" w:rsidR="00CD16A3" w:rsidRPr="00BA07DC" w:rsidRDefault="00CD16A3" w:rsidP="00CD16A3">
      <w:pPr>
        <w:rPr>
          <w:color w:val="000000" w:themeColor="text1"/>
        </w:rPr>
      </w:pPr>
    </w:p>
    <w:p w14:paraId="7281C6CC" w14:textId="77777777" w:rsidR="00CD16A3" w:rsidRPr="00BA07DC" w:rsidRDefault="00CD16A3" w:rsidP="00CD16A3">
      <w:pPr>
        <w:pStyle w:val="Ttulo"/>
        <w:rPr>
          <w:rFonts w:eastAsiaTheme="minorEastAsia"/>
          <w:b/>
        </w:rPr>
      </w:pPr>
      <w:r w:rsidRPr="00BA07DC">
        <w:rPr>
          <w:rFonts w:eastAsiaTheme="minorEastAsia" w:cs="Arial-ItalicMT"/>
        </w:rPr>
        <w:t>“</w:t>
      </w:r>
      <w:r w:rsidRPr="00BA07DC">
        <w:rPr>
          <w:rFonts w:eastAsiaTheme="minorEastAsia"/>
          <w:b/>
        </w:rPr>
        <w:t xml:space="preserve">FUNDAMENTACIÓN Y MOTIVACIÓN. LA DIFERENCIA ENTRE LA FALTA Y LA INDEBIDA SATISFACCIÓN DE AMBOS REQUISITOS CONSTITUCIONALES TRASCIENDE AL ORDEN EN QUE DEBEN </w:t>
      </w:r>
      <w:r w:rsidRPr="00BA07DC">
        <w:rPr>
          <w:rFonts w:eastAsiaTheme="minorEastAsia"/>
          <w:b/>
        </w:rPr>
        <w:lastRenderedPageBreak/>
        <w:t>ESTUDIARSE LOS CONCEPTOS DE VIOLACIÓN Y A LOS EFECTOS DEL FALLO PROTECTOR.</w:t>
      </w:r>
    </w:p>
    <w:p w14:paraId="77B47704" w14:textId="77777777" w:rsidR="00CD16A3" w:rsidRPr="00BA07DC" w:rsidRDefault="00CD16A3" w:rsidP="00CD16A3">
      <w:pPr>
        <w:pStyle w:val="Ttulo"/>
        <w:rPr>
          <w:rFonts w:eastAsiaTheme="minorEastAsia"/>
        </w:rPr>
      </w:pPr>
      <w:r w:rsidRPr="00BA07DC">
        <w:rPr>
          <w:rFonts w:eastAsiaTheme="minorEastAsia"/>
        </w:rPr>
        <w:t xml:space="preserve">La falta de fundamentación y motivación es una violación formal diversa a la indebida o incorrecta fundamentación y motivación, que es una violación material o de fondo, siendo distintos los efectos que genera la existencia de una u otra, por lo que el estudio de aquella omisión debe hacerse de manera previa. En efecto, el artículo 16 constitucional establece, en su primer párrafo, el imperativo para las autoridades de fundar y motivar sus actos que incidan en la esfera de los gobernados, pero la contravención al mandato constitucional que exige la expresión de ambas en los actos de autoridad puede revestir dos formas distintas, a saber: la derivada de su falta, y la correspondiente a su incorrección. Se produce la falta de fundamentación y motivación, cuando se omite expresar el dispositivo legal aplicable al asunto y las razones que se hayan considerado para estimar que el caso puede subsumirse en la hipótesis prevista en esa norma jurídica. En cambio, hay una indebida fundamentación cuando en el acto de autoridad sí se invoca el precepto legal, sin embargo, resulta inaplicable al asunto por las características específicas de éste que impiden su adecuación o encuadre en la hipótesis normativa; y una incorrecta motivación, en el supuesto en que sí se indican las razones que tiene en consideración la autoridad para emitir el acto, pero aquéllas están en disonancia con el contenido de la norma legal que se aplica en el caso. De manera que la falta de fundamentación y motivación significa la carencia o ausencia de tales requisitos, mientras que la indebida o incorrecta fundamentación y motivación entraña la presencia de ambos requisitos constitucionales, pero con un desajuste entre la aplicación de normas y los razonamientos formulados por la autoridad con el caso concreto. La diferencia apuntada permite advertir que en el primer supuesto se trata de una violación formal dado que el acto de autoridad carece de elementos ínsitos, connaturales, al mismo por virtud de un imperativo constitucional, por lo que, advertida su ausencia mediante la simple lectura del acto reclamado, procederá conceder el amparo solicitado; y en el segundo caso consiste en una violación material o de fondo porque se ha cumplido con la forma mediante la expresión de fundamentos y motivos, pero unos y otros son incorrectos, lo cual, por regla general, también dará lugar a un fallo protector, sin embargo, será menester un previo análisis del contenido del asunto para llegar a concluir la mencionada incorrección. Por virtud de esa nota distintiva, los efectos de la concesión del amparo, tratándose de una resolución jurisdiccional, son igualmente diversos en uno y otro caso, pues aunque existe un elemento común, o sea, que la autoridad deje insubsistente el acto inconstitucional, en el primer supuesto será para que subsane la irregularidad expresando la fundamentación y motivación antes ausente, y en el segundo para que aporte fundamentos y motivos diferentes a los que formuló previamente. La apuntada diferencia trasciende, igualmente, al orden en que se deberán estudiar los argumentos que hagan valer los quejosos, ya que si en un caso se advierte la carencia de los requisitos constitucionales de que se trata, es decir, una violación formal, se concederá el </w:t>
      </w:r>
      <w:r w:rsidRPr="00BA07DC">
        <w:rPr>
          <w:rFonts w:eastAsiaTheme="minorEastAsia"/>
        </w:rPr>
        <w:lastRenderedPageBreak/>
        <w:t>amparo para los efectos indicados, con exclusión del análisis de los motivos de disenso que, concurriendo con los atinentes al defecto, versen sobre la incorrección de ambos elementos inherentes al acto de autoridad; empero, si han sido satisfechos aquéllos, será factible el estudio de la indebida fundamentación y motivación, esto es, de la violación material o de fondo.”</w:t>
      </w:r>
    </w:p>
    <w:p w14:paraId="6146DED8" w14:textId="77777777" w:rsidR="00CD16A3" w:rsidRPr="00BA07DC" w:rsidRDefault="00CD16A3" w:rsidP="00CD16A3">
      <w:pPr>
        <w:pStyle w:val="Ttulo"/>
        <w:rPr>
          <w:rFonts w:eastAsiaTheme="minorEastAsia"/>
        </w:rPr>
      </w:pPr>
      <w:r w:rsidRPr="00BA07DC">
        <w:rPr>
          <w:rFonts w:eastAsiaTheme="minorEastAsia"/>
        </w:rPr>
        <w:t>(Énfasis añadido)</w:t>
      </w:r>
    </w:p>
    <w:p w14:paraId="76DFF130" w14:textId="77777777" w:rsidR="00CD16A3" w:rsidRPr="00BA07DC" w:rsidRDefault="00CD16A3" w:rsidP="00CD16A3">
      <w:pPr>
        <w:autoSpaceDE w:val="0"/>
        <w:autoSpaceDN w:val="0"/>
        <w:adjustRightInd w:val="0"/>
        <w:ind w:right="992"/>
        <w:rPr>
          <w:rFonts w:eastAsiaTheme="minorEastAsia" w:cs="Arial"/>
          <w:i/>
          <w:iCs/>
          <w:color w:val="000000" w:themeColor="text1"/>
          <w:szCs w:val="22"/>
        </w:rPr>
      </w:pPr>
    </w:p>
    <w:p w14:paraId="0834ADC9" w14:textId="77777777" w:rsidR="00CD16A3" w:rsidRPr="00BA07DC" w:rsidRDefault="00CD16A3" w:rsidP="00CD16A3">
      <w:pPr>
        <w:rPr>
          <w:color w:val="000000" w:themeColor="text1"/>
        </w:rPr>
      </w:pPr>
      <w:r w:rsidRPr="00BA07DC">
        <w:rPr>
          <w:color w:val="000000" w:themeColor="text1"/>
        </w:rPr>
        <w:t xml:space="preserve">Es así que, para justificar el cambio de modalidad debe de </w:t>
      </w:r>
      <w:r w:rsidRPr="00BA07DC">
        <w:rPr>
          <w:b/>
          <w:color w:val="000000" w:themeColor="text1"/>
        </w:rPr>
        <w:t xml:space="preserve">existir un obstáculo infranqueable o de difícil superación </w:t>
      </w:r>
      <w:r w:rsidRPr="00BA07DC">
        <w:rPr>
          <w:color w:val="000000" w:themeColor="text1"/>
        </w:rPr>
        <w:t xml:space="preserve">para atenderla, como puede ser de manera enunciativa más no </w:t>
      </w:r>
      <w:r w:rsidRPr="00BA07DC">
        <w:rPr>
          <w:rFonts w:cs="Arial"/>
          <w:color w:val="000000" w:themeColor="text1"/>
          <w:lang w:val="es-ES"/>
        </w:rPr>
        <w:t>limitativa</w:t>
      </w:r>
      <w:r w:rsidRPr="00BA07DC">
        <w:rPr>
          <w:color w:val="000000" w:themeColor="text1"/>
        </w:rPr>
        <w:t xml:space="preserve"> que la información solicitada se encuentra en un formato diverso al solicitado, que de atendiendo a las características de la misma sea imposible su reproducción en el medio elegido por el particular o bien, que la información que dé atención a la solicitud amerite un cruce de información en los sistemas, entre otros. </w:t>
      </w:r>
    </w:p>
    <w:p w14:paraId="67FBA87F" w14:textId="77777777" w:rsidR="00CD16A3" w:rsidRPr="00BA07DC" w:rsidRDefault="00CD16A3" w:rsidP="00CD16A3">
      <w:pPr>
        <w:rPr>
          <w:color w:val="222222"/>
          <w:lang w:eastAsia="es-MX"/>
        </w:rPr>
      </w:pPr>
    </w:p>
    <w:p w14:paraId="3C7BFDFB" w14:textId="72A28952" w:rsidR="00CD16A3" w:rsidRPr="00BA07DC" w:rsidRDefault="00CD16A3" w:rsidP="00CD16A3">
      <w:pPr>
        <w:rPr>
          <w:rFonts w:eastAsia="Calibri"/>
          <w:lang w:eastAsia="es-ES_tradnl"/>
        </w:rPr>
      </w:pPr>
      <w:r w:rsidRPr="00BA07DC">
        <w:rPr>
          <w:rFonts w:eastAsiaTheme="minorEastAsia" w:cs="Arial"/>
          <w:color w:val="000000" w:themeColor="text1"/>
          <w:lang w:val="es-ES_tradnl"/>
        </w:rPr>
        <w:t>Por lo que,</w:t>
      </w:r>
      <w:r w:rsidRPr="00BA07DC">
        <w:rPr>
          <w:rFonts w:cs="Arial"/>
          <w:color w:val="000000" w:themeColor="text1"/>
        </w:rPr>
        <w:t xml:space="preserve"> para dar</w:t>
      </w:r>
      <w:r w:rsidRPr="00BA07DC">
        <w:rPr>
          <w:color w:val="000000" w:themeColor="text1"/>
        </w:rPr>
        <w:t xml:space="preserve"> </w:t>
      </w:r>
      <w:r w:rsidRPr="00BA07DC">
        <w:rPr>
          <w:rFonts w:cs="Arial"/>
          <w:color w:val="000000" w:themeColor="text1"/>
        </w:rPr>
        <w:t>cumplimiento</w:t>
      </w:r>
      <w:r w:rsidRPr="00BA07DC">
        <w:rPr>
          <w:color w:val="000000" w:themeColor="text1"/>
        </w:rPr>
        <w:t xml:space="preserve"> al acceso a la Información Pública debe realizarse en la modalidad requerida por </w:t>
      </w:r>
      <w:r w:rsidRPr="00BA07DC">
        <w:rPr>
          <w:b/>
          <w:color w:val="000000" w:themeColor="text1"/>
        </w:rPr>
        <w:t>LA PARTE RECURRENTE</w:t>
      </w:r>
      <w:r w:rsidRPr="00BA07DC">
        <w:rPr>
          <w:color w:val="000000" w:themeColor="text1"/>
        </w:rPr>
        <w:t xml:space="preserve">, es decir, mediante la entrega de lo solicitado vía </w:t>
      </w:r>
      <w:r w:rsidRPr="00BA07DC">
        <w:rPr>
          <w:b/>
          <w:color w:val="000000" w:themeColor="text1"/>
        </w:rPr>
        <w:t>SAIMEX</w:t>
      </w:r>
      <w:r w:rsidRPr="00BA07DC">
        <w:rPr>
          <w:color w:val="000000" w:themeColor="text1"/>
        </w:rPr>
        <w:t xml:space="preserve">, lo que, en el presente caso, no aconteció, puesto que ya se refirió anteriormente </w:t>
      </w:r>
      <w:r w:rsidRPr="00BA07DC">
        <w:rPr>
          <w:b/>
          <w:color w:val="000000" w:themeColor="text1"/>
        </w:rPr>
        <w:t xml:space="preserve">EL SUJETO OBLIGADO </w:t>
      </w:r>
      <w:r w:rsidRPr="00BA07DC">
        <w:rPr>
          <w:color w:val="000000" w:themeColor="text1"/>
        </w:rPr>
        <w:t xml:space="preserve">pretendió satisfacer lo requerido en una modalidad distinta a la elegida aun y cuando </w:t>
      </w:r>
      <w:proofErr w:type="gramStart"/>
      <w:r w:rsidRPr="00BA07DC">
        <w:rPr>
          <w:color w:val="000000" w:themeColor="text1"/>
        </w:rPr>
        <w:t xml:space="preserve">la información solicitada </w:t>
      </w:r>
      <w:r w:rsidRPr="00BA07DC">
        <w:rPr>
          <w:rFonts w:eastAsia="Calibri"/>
          <w:lang w:eastAsia="es-ES_tradnl"/>
        </w:rPr>
        <w:t>no representan</w:t>
      </w:r>
      <w:proofErr w:type="gramEnd"/>
      <w:r w:rsidRPr="00BA07DC">
        <w:rPr>
          <w:rFonts w:eastAsia="Calibri"/>
          <w:lang w:eastAsia="es-ES_tradnl"/>
        </w:rPr>
        <w:t xml:space="preserve"> las capacidades técnicas del </w:t>
      </w:r>
      <w:r w:rsidRPr="00BA07DC">
        <w:rPr>
          <w:rFonts w:eastAsia="Calibri"/>
          <w:b/>
          <w:lang w:eastAsia="es-ES_tradnl"/>
        </w:rPr>
        <w:t>SAIMEX</w:t>
      </w:r>
      <w:r w:rsidRPr="00BA07DC">
        <w:rPr>
          <w:rFonts w:eastAsia="Calibri"/>
          <w:lang w:eastAsia="es-ES_tradnl"/>
        </w:rPr>
        <w:t xml:space="preserve">. </w:t>
      </w:r>
    </w:p>
    <w:p w14:paraId="26BDE5A7" w14:textId="77777777" w:rsidR="0021720C" w:rsidRPr="00BA07DC" w:rsidRDefault="0021720C" w:rsidP="00CD16A3">
      <w:pPr>
        <w:rPr>
          <w:rFonts w:eastAsia="Calibri"/>
          <w:lang w:eastAsia="es-ES_tradnl"/>
        </w:rPr>
      </w:pPr>
    </w:p>
    <w:p w14:paraId="19932B02" w14:textId="3771EC20" w:rsidR="004461B5" w:rsidRPr="00BA07DC" w:rsidRDefault="0021720C" w:rsidP="004461B5">
      <w:pPr>
        <w:rPr>
          <w:rFonts w:eastAsia="Palatino Linotype" w:cs="Palatino Linotype"/>
          <w:szCs w:val="22"/>
        </w:rPr>
      </w:pPr>
      <w:r w:rsidRPr="00BA07DC">
        <w:rPr>
          <w:rFonts w:eastAsia="Calibri"/>
          <w:lang w:eastAsia="es-ES_tradnl"/>
        </w:rPr>
        <w:t>Aunado a lo</w:t>
      </w:r>
      <w:r w:rsidR="004461B5" w:rsidRPr="00BA07DC">
        <w:rPr>
          <w:rFonts w:eastAsia="Calibri"/>
          <w:lang w:eastAsia="es-ES_tradnl"/>
        </w:rPr>
        <w:t xml:space="preserve"> anterior, cabe resaltar que</w:t>
      </w:r>
      <w:r w:rsidR="004461B5" w:rsidRPr="00BA07DC">
        <w:rPr>
          <w:rFonts w:eastAsia="Palatino Linotype" w:cs="Palatino Linotype"/>
          <w:szCs w:val="22"/>
        </w:rPr>
        <w:t xml:space="preserve"> los </w:t>
      </w:r>
      <w:r w:rsidR="004461B5" w:rsidRPr="00BA07DC">
        <w:rPr>
          <w:rFonts w:eastAsia="Palatino Linotype" w:cs="Palatino Linotype"/>
          <w:b/>
          <w:szCs w:val="22"/>
          <w:u w:val="single"/>
        </w:rPr>
        <w:t>expedientes de las adquisiciones, arrendamientos, enajenaciones y servicios</w:t>
      </w:r>
      <w:r w:rsidR="004461B5" w:rsidRPr="00BA07DC">
        <w:rPr>
          <w:rFonts w:eastAsia="Palatino Linotype" w:cs="Palatino Linotype"/>
          <w:szCs w:val="22"/>
        </w:rPr>
        <w:t xml:space="preserve">, se encuentra considerada como una de las obligaciones de transparencias comunes que los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w:t>
      </w:r>
      <w:r w:rsidR="004461B5" w:rsidRPr="00BA07DC">
        <w:rPr>
          <w:rFonts w:eastAsia="Palatino Linotype" w:cs="Palatino Linotype"/>
          <w:color w:val="000000"/>
          <w:szCs w:val="22"/>
        </w:rPr>
        <w:t xml:space="preserve">el </w:t>
      </w:r>
      <w:r w:rsidR="004461B5" w:rsidRPr="00BA07DC">
        <w:rPr>
          <w:rFonts w:eastAsia="Palatino Linotype" w:cs="Palatino Linotype"/>
          <w:szCs w:val="22"/>
        </w:rPr>
        <w:t xml:space="preserve">artículo 92 de la de la </w:t>
      </w:r>
      <w:r w:rsidR="004461B5" w:rsidRPr="00BA07DC">
        <w:rPr>
          <w:rFonts w:eastAsia="Palatino Linotype" w:cs="Palatino Linotype"/>
          <w:szCs w:val="22"/>
        </w:rPr>
        <w:lastRenderedPageBreak/>
        <w:t>Ley de Transparencia y Acceso a la Información Pública del Estado de México y Municipios, en su fracción XXIX, dispone lo siguiente:</w:t>
      </w:r>
    </w:p>
    <w:p w14:paraId="3DE5BCB9" w14:textId="77777777" w:rsidR="004461B5" w:rsidRPr="00BA07DC" w:rsidRDefault="004461B5" w:rsidP="004461B5">
      <w:pPr>
        <w:rPr>
          <w:rFonts w:eastAsia="Palatino Linotype" w:cs="Palatino Linotype"/>
          <w:szCs w:val="22"/>
        </w:rPr>
      </w:pPr>
    </w:p>
    <w:p w14:paraId="3185EC9C" w14:textId="77777777" w:rsidR="004461B5" w:rsidRPr="00BA07DC" w:rsidRDefault="004461B5" w:rsidP="004461B5">
      <w:pPr>
        <w:ind w:left="567" w:right="567"/>
        <w:rPr>
          <w:rFonts w:eastAsia="Palatino Linotype" w:cs="Palatino Linotype"/>
          <w:szCs w:val="22"/>
        </w:rPr>
      </w:pPr>
      <w:r w:rsidRPr="00BA07DC">
        <w:rPr>
          <w:rFonts w:eastAsia="Palatino Linotype" w:cs="Palatino Linotype"/>
          <w:b/>
          <w:i/>
          <w:szCs w:val="22"/>
        </w:rPr>
        <w:t>“Artículo 92. </w:t>
      </w:r>
      <w:r w:rsidRPr="00BA07DC">
        <w:rPr>
          <w:rFonts w:eastAsia="Palatino Linotype" w:cs="Palatino Linotype"/>
          <w:i/>
          <w:szCs w:val="22"/>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9D2E99F" w14:textId="77777777" w:rsidR="004461B5" w:rsidRPr="00BA07DC" w:rsidRDefault="004461B5" w:rsidP="004461B5">
      <w:pPr>
        <w:ind w:left="567" w:right="567"/>
        <w:rPr>
          <w:rFonts w:eastAsia="Palatino Linotype" w:cs="Palatino Linotype"/>
          <w:szCs w:val="22"/>
        </w:rPr>
      </w:pPr>
      <w:r w:rsidRPr="00BA07DC">
        <w:rPr>
          <w:rFonts w:eastAsia="Palatino Linotype" w:cs="Palatino Linotype"/>
          <w:i/>
          <w:szCs w:val="22"/>
        </w:rPr>
        <w:t>(…)</w:t>
      </w:r>
    </w:p>
    <w:p w14:paraId="2B596782" w14:textId="77777777" w:rsidR="004461B5" w:rsidRPr="00BA07DC" w:rsidRDefault="004461B5" w:rsidP="004461B5">
      <w:pPr>
        <w:ind w:left="567" w:right="567"/>
        <w:rPr>
          <w:rFonts w:eastAsia="Palatino Linotype" w:cs="Palatino Linotype"/>
          <w:b/>
          <w:i/>
          <w:szCs w:val="22"/>
        </w:rPr>
      </w:pPr>
    </w:p>
    <w:p w14:paraId="1FE4ABB0" w14:textId="77777777" w:rsidR="004461B5" w:rsidRPr="00BA07DC" w:rsidRDefault="004461B5" w:rsidP="004461B5">
      <w:pPr>
        <w:ind w:left="567" w:right="567"/>
        <w:rPr>
          <w:rFonts w:eastAsia="Palatino Linotype" w:cs="Palatino Linotype"/>
          <w:szCs w:val="22"/>
        </w:rPr>
      </w:pPr>
      <w:r w:rsidRPr="00BA07DC">
        <w:rPr>
          <w:rFonts w:eastAsia="Palatino Linotype" w:cs="Palatino Linotype"/>
          <w:b/>
          <w:i/>
          <w:szCs w:val="22"/>
        </w:rPr>
        <w:t>XXIX. </w:t>
      </w:r>
      <w:r w:rsidRPr="00BA07DC">
        <w:rPr>
          <w:rFonts w:eastAsia="Palatino Linotype" w:cs="Palatino Linotype"/>
          <w:i/>
          <w:szCs w:val="22"/>
        </w:rPr>
        <w:t>La información sobre los procesos y resultados sobre procedimientos de adjudicación directa, invitación restringida y licitación de cualquier naturaleza, incluyendo la versión pública del expediente respectivo y</w:t>
      </w:r>
      <w:r w:rsidRPr="00BA07DC">
        <w:rPr>
          <w:rFonts w:eastAsia="Palatino Linotype" w:cs="Palatino Linotype"/>
          <w:b/>
          <w:i/>
          <w:szCs w:val="22"/>
          <w:u w:val="single"/>
        </w:rPr>
        <w:t xml:space="preserve"> de los contratos celebrados</w:t>
      </w:r>
      <w:r w:rsidRPr="00BA07DC">
        <w:rPr>
          <w:rFonts w:eastAsia="Palatino Linotype" w:cs="Palatino Linotype"/>
          <w:i/>
          <w:szCs w:val="22"/>
        </w:rPr>
        <w:t>, que deberán contener, por los menos, lo siguiente:</w:t>
      </w:r>
    </w:p>
    <w:p w14:paraId="229B4107" w14:textId="77777777" w:rsidR="004461B5" w:rsidRPr="00BA07DC" w:rsidRDefault="004461B5" w:rsidP="004461B5">
      <w:pPr>
        <w:ind w:left="567" w:right="567"/>
        <w:rPr>
          <w:rFonts w:eastAsia="Palatino Linotype" w:cs="Palatino Linotype"/>
          <w:szCs w:val="22"/>
        </w:rPr>
      </w:pPr>
      <w:r w:rsidRPr="00BA07DC">
        <w:rPr>
          <w:rFonts w:eastAsia="Palatino Linotype" w:cs="Palatino Linotype"/>
          <w:b/>
          <w:i/>
          <w:szCs w:val="22"/>
        </w:rPr>
        <w:t>a) </w:t>
      </w:r>
      <w:r w:rsidRPr="00BA07DC">
        <w:rPr>
          <w:rFonts w:eastAsia="Palatino Linotype" w:cs="Palatino Linotype"/>
          <w:i/>
          <w:szCs w:val="22"/>
        </w:rPr>
        <w:t>De licitaciones públicas o procedimientos de invitación restringida:</w:t>
      </w:r>
    </w:p>
    <w:p w14:paraId="391A64F6" w14:textId="77777777" w:rsidR="004461B5" w:rsidRPr="00BA07DC" w:rsidRDefault="004461B5" w:rsidP="004461B5">
      <w:pPr>
        <w:ind w:left="567" w:right="567"/>
        <w:rPr>
          <w:rFonts w:eastAsia="Palatino Linotype" w:cs="Palatino Linotype"/>
          <w:szCs w:val="22"/>
        </w:rPr>
      </w:pPr>
      <w:r w:rsidRPr="00BA07DC">
        <w:rPr>
          <w:rFonts w:eastAsia="Palatino Linotype" w:cs="Palatino Linotype"/>
          <w:b/>
          <w:i/>
          <w:szCs w:val="22"/>
        </w:rPr>
        <w:t>1)</w:t>
      </w:r>
      <w:r w:rsidRPr="00BA07DC">
        <w:rPr>
          <w:rFonts w:eastAsia="Palatino Linotype" w:cs="Palatino Linotype"/>
          <w:i/>
          <w:szCs w:val="22"/>
        </w:rPr>
        <w:t> La convocatoria o invitación emitida, así como los fundamentos legales aplicados para llevarla a cabo;</w:t>
      </w:r>
    </w:p>
    <w:p w14:paraId="44A00CC8" w14:textId="77777777" w:rsidR="004461B5" w:rsidRPr="00BA07DC" w:rsidRDefault="004461B5" w:rsidP="004461B5">
      <w:pPr>
        <w:ind w:left="567" w:right="567"/>
        <w:rPr>
          <w:rFonts w:eastAsia="Palatino Linotype" w:cs="Palatino Linotype"/>
          <w:szCs w:val="22"/>
        </w:rPr>
      </w:pPr>
      <w:r w:rsidRPr="00BA07DC">
        <w:rPr>
          <w:rFonts w:eastAsia="Palatino Linotype" w:cs="Palatino Linotype"/>
          <w:b/>
          <w:i/>
          <w:szCs w:val="22"/>
        </w:rPr>
        <w:t>2) </w:t>
      </w:r>
      <w:r w:rsidRPr="00BA07DC">
        <w:rPr>
          <w:rFonts w:eastAsia="Palatino Linotype" w:cs="Palatino Linotype"/>
          <w:i/>
          <w:szCs w:val="22"/>
        </w:rPr>
        <w:t>Los nombres de los participantes o invitados;</w:t>
      </w:r>
    </w:p>
    <w:p w14:paraId="4B171F36" w14:textId="77777777" w:rsidR="004461B5" w:rsidRPr="00BA07DC" w:rsidRDefault="004461B5" w:rsidP="004461B5">
      <w:pPr>
        <w:ind w:left="567" w:right="567"/>
        <w:rPr>
          <w:rFonts w:eastAsia="Palatino Linotype" w:cs="Palatino Linotype"/>
          <w:szCs w:val="22"/>
        </w:rPr>
      </w:pPr>
      <w:r w:rsidRPr="00BA07DC">
        <w:rPr>
          <w:rFonts w:eastAsia="Palatino Linotype" w:cs="Palatino Linotype"/>
          <w:b/>
          <w:i/>
          <w:szCs w:val="22"/>
        </w:rPr>
        <w:t>3) </w:t>
      </w:r>
      <w:r w:rsidRPr="00BA07DC">
        <w:rPr>
          <w:rFonts w:eastAsia="Palatino Linotype" w:cs="Palatino Linotype"/>
          <w:i/>
          <w:szCs w:val="22"/>
        </w:rPr>
        <w:t>El nombre del ganador y las razones que lo justifican;</w:t>
      </w:r>
    </w:p>
    <w:p w14:paraId="51152A31" w14:textId="77777777" w:rsidR="004461B5" w:rsidRPr="00BA07DC" w:rsidRDefault="004461B5" w:rsidP="004461B5">
      <w:pPr>
        <w:ind w:left="567" w:right="567"/>
        <w:rPr>
          <w:rFonts w:eastAsia="Palatino Linotype" w:cs="Palatino Linotype"/>
          <w:szCs w:val="22"/>
        </w:rPr>
      </w:pPr>
      <w:r w:rsidRPr="00BA07DC">
        <w:rPr>
          <w:rFonts w:eastAsia="Palatino Linotype" w:cs="Palatino Linotype"/>
          <w:b/>
          <w:i/>
          <w:szCs w:val="22"/>
        </w:rPr>
        <w:t>4) </w:t>
      </w:r>
      <w:r w:rsidRPr="00BA07DC">
        <w:rPr>
          <w:rFonts w:eastAsia="Palatino Linotype" w:cs="Palatino Linotype"/>
          <w:i/>
          <w:szCs w:val="22"/>
        </w:rPr>
        <w:t>El área solicitante y la responsable de su ejecución;</w:t>
      </w:r>
    </w:p>
    <w:p w14:paraId="34006FE5" w14:textId="77777777" w:rsidR="004461B5" w:rsidRPr="00BA07DC" w:rsidRDefault="004461B5" w:rsidP="004461B5">
      <w:pPr>
        <w:ind w:left="567" w:right="567"/>
        <w:rPr>
          <w:rFonts w:eastAsia="Palatino Linotype" w:cs="Palatino Linotype"/>
          <w:szCs w:val="22"/>
        </w:rPr>
      </w:pPr>
      <w:r w:rsidRPr="00BA07DC">
        <w:rPr>
          <w:rFonts w:eastAsia="Palatino Linotype" w:cs="Palatino Linotype"/>
          <w:b/>
          <w:i/>
          <w:szCs w:val="22"/>
        </w:rPr>
        <w:t>5) </w:t>
      </w:r>
      <w:r w:rsidRPr="00BA07DC">
        <w:rPr>
          <w:rFonts w:eastAsia="Palatino Linotype" w:cs="Palatino Linotype"/>
          <w:i/>
          <w:szCs w:val="22"/>
        </w:rPr>
        <w:t>Las convocatorias e invitaciones emitidas;</w:t>
      </w:r>
    </w:p>
    <w:p w14:paraId="0FD172B8" w14:textId="77777777" w:rsidR="004461B5" w:rsidRPr="00BA07DC" w:rsidRDefault="004461B5" w:rsidP="004461B5">
      <w:pPr>
        <w:ind w:left="567" w:right="567"/>
        <w:rPr>
          <w:rFonts w:eastAsia="Palatino Linotype" w:cs="Palatino Linotype"/>
          <w:szCs w:val="22"/>
        </w:rPr>
      </w:pPr>
      <w:r w:rsidRPr="00BA07DC">
        <w:rPr>
          <w:rFonts w:eastAsia="Palatino Linotype" w:cs="Palatino Linotype"/>
          <w:b/>
          <w:i/>
          <w:szCs w:val="22"/>
        </w:rPr>
        <w:t>6)</w:t>
      </w:r>
      <w:r w:rsidRPr="00BA07DC">
        <w:rPr>
          <w:rFonts w:eastAsia="Palatino Linotype" w:cs="Palatino Linotype"/>
          <w:i/>
          <w:szCs w:val="22"/>
        </w:rPr>
        <w:t> Los dictámenes y fallo de adjudicación;</w:t>
      </w:r>
    </w:p>
    <w:p w14:paraId="712ABE1B" w14:textId="77777777" w:rsidR="004461B5" w:rsidRPr="00BA07DC" w:rsidRDefault="004461B5" w:rsidP="004461B5">
      <w:pPr>
        <w:ind w:left="567" w:right="567"/>
        <w:rPr>
          <w:rFonts w:eastAsia="Palatino Linotype" w:cs="Palatino Linotype"/>
          <w:szCs w:val="22"/>
        </w:rPr>
      </w:pPr>
      <w:r w:rsidRPr="00BA07DC">
        <w:rPr>
          <w:rFonts w:eastAsia="Palatino Linotype" w:cs="Palatino Linotype"/>
          <w:b/>
          <w:i/>
          <w:szCs w:val="22"/>
          <w:u w:val="single"/>
        </w:rPr>
        <w:t>7) El contrato y, en su caso, sus anexos;</w:t>
      </w:r>
    </w:p>
    <w:p w14:paraId="0FCBF3AB" w14:textId="77777777" w:rsidR="004461B5" w:rsidRPr="00BA07DC" w:rsidRDefault="004461B5" w:rsidP="004461B5">
      <w:pPr>
        <w:ind w:left="567" w:right="567"/>
        <w:rPr>
          <w:rFonts w:eastAsia="Palatino Linotype" w:cs="Palatino Linotype"/>
          <w:szCs w:val="22"/>
        </w:rPr>
      </w:pPr>
      <w:r w:rsidRPr="00BA07DC">
        <w:rPr>
          <w:rFonts w:eastAsia="Palatino Linotype" w:cs="Palatino Linotype"/>
          <w:b/>
          <w:i/>
          <w:szCs w:val="22"/>
        </w:rPr>
        <w:t>8) </w:t>
      </w:r>
      <w:r w:rsidRPr="00BA07DC">
        <w:rPr>
          <w:rFonts w:eastAsia="Palatino Linotype" w:cs="Palatino Linotype"/>
          <w:i/>
          <w:szCs w:val="22"/>
        </w:rPr>
        <w:t>Los mecanismos de vigilancia y supervisión, incluyendo en su caso, los estudios de impacto urbano y ambiental, según corresponda;</w:t>
      </w:r>
    </w:p>
    <w:p w14:paraId="1E4FA34A" w14:textId="77777777" w:rsidR="004461B5" w:rsidRPr="00BA07DC" w:rsidRDefault="004461B5" w:rsidP="004461B5">
      <w:pPr>
        <w:ind w:left="567" w:right="567"/>
        <w:rPr>
          <w:rFonts w:eastAsia="Palatino Linotype" w:cs="Palatino Linotype"/>
          <w:szCs w:val="22"/>
        </w:rPr>
      </w:pPr>
      <w:r w:rsidRPr="00BA07DC">
        <w:rPr>
          <w:rFonts w:eastAsia="Palatino Linotype" w:cs="Palatino Linotype"/>
          <w:b/>
          <w:i/>
          <w:szCs w:val="22"/>
        </w:rPr>
        <w:lastRenderedPageBreak/>
        <w:t>9) </w:t>
      </w:r>
      <w:r w:rsidRPr="00BA07DC">
        <w:rPr>
          <w:rFonts w:eastAsia="Palatino Linotype" w:cs="Palatino Linotype"/>
          <w:i/>
          <w:szCs w:val="22"/>
        </w:rPr>
        <w:t>La partida presupuestal, de conformidad con el clasificador por objeto del gasto, en el caso de ser aplicable;</w:t>
      </w:r>
    </w:p>
    <w:p w14:paraId="70382240" w14:textId="77777777" w:rsidR="004461B5" w:rsidRPr="00BA07DC" w:rsidRDefault="004461B5" w:rsidP="004461B5">
      <w:pPr>
        <w:ind w:left="567" w:right="567"/>
        <w:rPr>
          <w:rFonts w:eastAsia="Palatino Linotype" w:cs="Palatino Linotype"/>
          <w:szCs w:val="22"/>
        </w:rPr>
      </w:pPr>
      <w:r w:rsidRPr="00BA07DC">
        <w:rPr>
          <w:rFonts w:eastAsia="Palatino Linotype" w:cs="Palatino Linotype"/>
          <w:b/>
          <w:i/>
          <w:szCs w:val="22"/>
        </w:rPr>
        <w:t>10) </w:t>
      </w:r>
      <w:r w:rsidRPr="00BA07DC">
        <w:rPr>
          <w:rFonts w:eastAsia="Palatino Linotype" w:cs="Palatino Linotype"/>
          <w:i/>
          <w:szCs w:val="22"/>
        </w:rPr>
        <w:t>Origen de los recursos especificando si son federales, estatales o municipales</w:t>
      </w:r>
      <w:r w:rsidRPr="00BA07DC">
        <w:rPr>
          <w:rFonts w:eastAsia="Palatino Linotype" w:cs="Palatino Linotype"/>
          <w:b/>
          <w:i/>
          <w:szCs w:val="22"/>
        </w:rPr>
        <w:t xml:space="preserve">, </w:t>
      </w:r>
      <w:r w:rsidRPr="00BA07DC">
        <w:rPr>
          <w:rFonts w:eastAsia="Palatino Linotype" w:cs="Palatino Linotype"/>
          <w:i/>
          <w:szCs w:val="22"/>
        </w:rPr>
        <w:t>así como el tipo de fondo de participación o aportación respectiva;</w:t>
      </w:r>
    </w:p>
    <w:p w14:paraId="3486DF52" w14:textId="77777777" w:rsidR="004461B5" w:rsidRPr="00BA07DC" w:rsidRDefault="004461B5" w:rsidP="004461B5">
      <w:pPr>
        <w:ind w:left="567" w:right="567"/>
        <w:rPr>
          <w:rFonts w:eastAsia="Palatino Linotype" w:cs="Palatino Linotype"/>
          <w:b/>
          <w:szCs w:val="22"/>
          <w:u w:val="single"/>
        </w:rPr>
      </w:pPr>
      <w:r w:rsidRPr="00BA07DC">
        <w:rPr>
          <w:rFonts w:eastAsia="Palatino Linotype" w:cs="Palatino Linotype"/>
          <w:b/>
          <w:i/>
          <w:szCs w:val="22"/>
          <w:u w:val="single"/>
        </w:rPr>
        <w:t>11) Los convenios modificatorios que, en su caso, sean firmados, precisando el objeto y la fecha de celebración;</w:t>
      </w:r>
    </w:p>
    <w:p w14:paraId="3532202F" w14:textId="77777777" w:rsidR="004461B5" w:rsidRPr="00BA07DC" w:rsidRDefault="004461B5" w:rsidP="004461B5">
      <w:pPr>
        <w:ind w:left="567" w:right="567"/>
        <w:rPr>
          <w:rFonts w:eastAsia="Palatino Linotype" w:cs="Palatino Linotype"/>
          <w:szCs w:val="22"/>
        </w:rPr>
      </w:pPr>
      <w:r w:rsidRPr="00BA07DC">
        <w:rPr>
          <w:rFonts w:eastAsia="Palatino Linotype" w:cs="Palatino Linotype"/>
          <w:b/>
          <w:i/>
          <w:szCs w:val="22"/>
        </w:rPr>
        <w:t>12) </w:t>
      </w:r>
      <w:r w:rsidRPr="00BA07DC">
        <w:rPr>
          <w:rFonts w:eastAsia="Palatino Linotype" w:cs="Palatino Linotype"/>
          <w:i/>
          <w:szCs w:val="22"/>
        </w:rPr>
        <w:t>Los informes de avance físico y financiero sobre las obras o servicios contratados;</w:t>
      </w:r>
    </w:p>
    <w:p w14:paraId="5F098B48" w14:textId="77777777" w:rsidR="004461B5" w:rsidRPr="00BA07DC" w:rsidRDefault="004461B5" w:rsidP="004461B5">
      <w:pPr>
        <w:ind w:left="567" w:right="567"/>
        <w:rPr>
          <w:rFonts w:eastAsia="Palatino Linotype" w:cs="Palatino Linotype"/>
          <w:szCs w:val="22"/>
        </w:rPr>
      </w:pPr>
      <w:r w:rsidRPr="00BA07DC">
        <w:rPr>
          <w:rFonts w:eastAsia="Palatino Linotype" w:cs="Palatino Linotype"/>
          <w:b/>
          <w:i/>
          <w:szCs w:val="22"/>
        </w:rPr>
        <w:t>13) </w:t>
      </w:r>
      <w:r w:rsidRPr="00BA07DC">
        <w:rPr>
          <w:rFonts w:eastAsia="Palatino Linotype" w:cs="Palatino Linotype"/>
          <w:i/>
          <w:szCs w:val="22"/>
        </w:rPr>
        <w:t>El convenio de terminación; y</w:t>
      </w:r>
    </w:p>
    <w:p w14:paraId="0C312BB1" w14:textId="77777777" w:rsidR="004461B5" w:rsidRPr="00BA07DC" w:rsidRDefault="004461B5" w:rsidP="004461B5">
      <w:pPr>
        <w:ind w:left="567" w:right="567"/>
        <w:rPr>
          <w:rFonts w:eastAsia="Palatino Linotype" w:cs="Palatino Linotype"/>
          <w:szCs w:val="22"/>
        </w:rPr>
      </w:pPr>
      <w:r w:rsidRPr="00BA07DC">
        <w:rPr>
          <w:rFonts w:eastAsia="Palatino Linotype" w:cs="Palatino Linotype"/>
          <w:b/>
          <w:i/>
          <w:szCs w:val="22"/>
        </w:rPr>
        <w:t>14) </w:t>
      </w:r>
      <w:r w:rsidRPr="00BA07DC">
        <w:rPr>
          <w:rFonts w:eastAsia="Palatino Linotype" w:cs="Palatino Linotype"/>
          <w:i/>
          <w:szCs w:val="22"/>
        </w:rPr>
        <w:t>El finiquito.</w:t>
      </w:r>
    </w:p>
    <w:p w14:paraId="5565D34E" w14:textId="77777777" w:rsidR="004461B5" w:rsidRPr="00BA07DC" w:rsidRDefault="004461B5" w:rsidP="004461B5">
      <w:pPr>
        <w:ind w:left="567" w:right="567"/>
        <w:rPr>
          <w:rFonts w:eastAsia="Palatino Linotype" w:cs="Palatino Linotype"/>
          <w:szCs w:val="22"/>
        </w:rPr>
      </w:pPr>
      <w:r w:rsidRPr="00BA07DC">
        <w:rPr>
          <w:rFonts w:eastAsia="Palatino Linotype" w:cs="Palatino Linotype"/>
          <w:b/>
          <w:i/>
          <w:szCs w:val="22"/>
        </w:rPr>
        <w:t>b) </w:t>
      </w:r>
      <w:r w:rsidRPr="00BA07DC">
        <w:rPr>
          <w:rFonts w:eastAsia="Palatino Linotype" w:cs="Palatino Linotype"/>
          <w:i/>
          <w:szCs w:val="22"/>
        </w:rPr>
        <w:t>De las adjudicaciones directas:</w:t>
      </w:r>
    </w:p>
    <w:p w14:paraId="3E684568" w14:textId="77777777" w:rsidR="004461B5" w:rsidRPr="00BA07DC" w:rsidRDefault="004461B5" w:rsidP="004461B5">
      <w:pPr>
        <w:ind w:left="567" w:right="567"/>
        <w:rPr>
          <w:rFonts w:eastAsia="Palatino Linotype" w:cs="Palatino Linotype"/>
          <w:szCs w:val="22"/>
        </w:rPr>
      </w:pPr>
      <w:r w:rsidRPr="00BA07DC">
        <w:rPr>
          <w:rFonts w:eastAsia="Palatino Linotype" w:cs="Palatino Linotype"/>
          <w:b/>
          <w:i/>
          <w:szCs w:val="22"/>
        </w:rPr>
        <w:t>1) </w:t>
      </w:r>
      <w:r w:rsidRPr="00BA07DC">
        <w:rPr>
          <w:rFonts w:eastAsia="Palatino Linotype" w:cs="Palatino Linotype"/>
          <w:i/>
          <w:szCs w:val="22"/>
        </w:rPr>
        <w:t>La propuesta enviada por el participante;</w:t>
      </w:r>
    </w:p>
    <w:p w14:paraId="413B7A1A" w14:textId="77777777" w:rsidR="004461B5" w:rsidRPr="00BA07DC" w:rsidRDefault="004461B5" w:rsidP="004461B5">
      <w:pPr>
        <w:ind w:left="567" w:right="567"/>
        <w:rPr>
          <w:rFonts w:eastAsia="Palatino Linotype" w:cs="Palatino Linotype"/>
          <w:szCs w:val="22"/>
        </w:rPr>
      </w:pPr>
      <w:r w:rsidRPr="00BA07DC">
        <w:rPr>
          <w:rFonts w:eastAsia="Palatino Linotype" w:cs="Palatino Linotype"/>
          <w:b/>
          <w:i/>
          <w:szCs w:val="22"/>
        </w:rPr>
        <w:t>2) </w:t>
      </w:r>
      <w:r w:rsidRPr="00BA07DC">
        <w:rPr>
          <w:rFonts w:eastAsia="Palatino Linotype" w:cs="Palatino Linotype"/>
          <w:i/>
          <w:szCs w:val="22"/>
        </w:rPr>
        <w:t>Los motivos y fundamentos legales aplicados para llevarla a cabo;</w:t>
      </w:r>
    </w:p>
    <w:p w14:paraId="21C810B0" w14:textId="77777777" w:rsidR="004461B5" w:rsidRPr="00BA07DC" w:rsidRDefault="004461B5" w:rsidP="004461B5">
      <w:pPr>
        <w:ind w:left="567" w:right="567"/>
        <w:rPr>
          <w:rFonts w:eastAsia="Palatino Linotype" w:cs="Palatino Linotype"/>
          <w:szCs w:val="22"/>
        </w:rPr>
      </w:pPr>
      <w:r w:rsidRPr="00BA07DC">
        <w:rPr>
          <w:rFonts w:eastAsia="Palatino Linotype" w:cs="Palatino Linotype"/>
          <w:b/>
          <w:i/>
          <w:szCs w:val="22"/>
        </w:rPr>
        <w:t>3) </w:t>
      </w:r>
      <w:r w:rsidRPr="00BA07DC">
        <w:rPr>
          <w:rFonts w:eastAsia="Palatino Linotype" w:cs="Palatino Linotype"/>
          <w:i/>
          <w:szCs w:val="22"/>
        </w:rPr>
        <w:t>La autorización del ejercicio de la opción;</w:t>
      </w:r>
    </w:p>
    <w:p w14:paraId="1334F03B" w14:textId="77777777" w:rsidR="004461B5" w:rsidRPr="00BA07DC" w:rsidRDefault="004461B5" w:rsidP="004461B5">
      <w:pPr>
        <w:ind w:left="567" w:right="567"/>
        <w:rPr>
          <w:rFonts w:eastAsia="Palatino Linotype" w:cs="Palatino Linotype"/>
          <w:szCs w:val="22"/>
        </w:rPr>
      </w:pPr>
      <w:r w:rsidRPr="00BA07DC">
        <w:rPr>
          <w:rFonts w:eastAsia="Palatino Linotype" w:cs="Palatino Linotype"/>
          <w:b/>
          <w:i/>
          <w:szCs w:val="22"/>
        </w:rPr>
        <w:t>4)</w:t>
      </w:r>
      <w:r w:rsidRPr="00BA07DC">
        <w:rPr>
          <w:rFonts w:eastAsia="Palatino Linotype" w:cs="Palatino Linotype"/>
          <w:i/>
          <w:szCs w:val="22"/>
        </w:rPr>
        <w:t> En su caso, las cotizaciones consideradas, especificando los nombres de los proveedores y sus montos;</w:t>
      </w:r>
    </w:p>
    <w:p w14:paraId="70F0B510" w14:textId="77777777" w:rsidR="004461B5" w:rsidRPr="00BA07DC" w:rsidRDefault="004461B5" w:rsidP="004461B5">
      <w:pPr>
        <w:ind w:left="567" w:right="567"/>
        <w:rPr>
          <w:rFonts w:eastAsia="Palatino Linotype" w:cs="Palatino Linotype"/>
          <w:szCs w:val="22"/>
        </w:rPr>
      </w:pPr>
      <w:r w:rsidRPr="00BA07DC">
        <w:rPr>
          <w:rFonts w:eastAsia="Palatino Linotype" w:cs="Palatino Linotype"/>
          <w:b/>
          <w:i/>
          <w:szCs w:val="22"/>
        </w:rPr>
        <w:t>5) </w:t>
      </w:r>
      <w:r w:rsidRPr="00BA07DC">
        <w:rPr>
          <w:rFonts w:eastAsia="Palatino Linotype" w:cs="Palatino Linotype"/>
          <w:i/>
          <w:szCs w:val="22"/>
        </w:rPr>
        <w:t>El nombre de la persona física o jurídica colectiva adjudicada;</w:t>
      </w:r>
    </w:p>
    <w:p w14:paraId="5D5F1867" w14:textId="77777777" w:rsidR="004461B5" w:rsidRPr="00BA07DC" w:rsidRDefault="004461B5" w:rsidP="004461B5">
      <w:pPr>
        <w:ind w:left="567" w:right="567"/>
        <w:rPr>
          <w:rFonts w:eastAsia="Palatino Linotype" w:cs="Palatino Linotype"/>
          <w:szCs w:val="22"/>
        </w:rPr>
      </w:pPr>
      <w:r w:rsidRPr="00BA07DC">
        <w:rPr>
          <w:rFonts w:eastAsia="Palatino Linotype" w:cs="Palatino Linotype"/>
          <w:b/>
          <w:i/>
          <w:szCs w:val="22"/>
        </w:rPr>
        <w:t>6) </w:t>
      </w:r>
      <w:r w:rsidRPr="00BA07DC">
        <w:rPr>
          <w:rFonts w:eastAsia="Palatino Linotype" w:cs="Palatino Linotype"/>
          <w:i/>
          <w:szCs w:val="22"/>
        </w:rPr>
        <w:t>La unidad administrativa solicitante y la responsable de su ejecución;</w:t>
      </w:r>
    </w:p>
    <w:p w14:paraId="24380F58" w14:textId="77777777" w:rsidR="004461B5" w:rsidRPr="00BA07DC" w:rsidRDefault="004461B5" w:rsidP="004461B5">
      <w:pPr>
        <w:ind w:left="567" w:right="567"/>
        <w:rPr>
          <w:rFonts w:eastAsia="Palatino Linotype" w:cs="Palatino Linotype"/>
          <w:szCs w:val="22"/>
        </w:rPr>
      </w:pPr>
      <w:r w:rsidRPr="00BA07DC">
        <w:rPr>
          <w:rFonts w:eastAsia="Palatino Linotype" w:cs="Palatino Linotype"/>
          <w:b/>
          <w:i/>
          <w:szCs w:val="22"/>
        </w:rPr>
        <w:t>7)</w:t>
      </w:r>
      <w:r w:rsidRPr="00BA07DC">
        <w:rPr>
          <w:rFonts w:eastAsia="Palatino Linotype" w:cs="Palatino Linotype"/>
          <w:i/>
          <w:szCs w:val="22"/>
        </w:rPr>
        <w:t> El número, fecha, el monto del contrato y el plazo de entrega o de ejecución de los servicios u obra;</w:t>
      </w:r>
    </w:p>
    <w:p w14:paraId="15B17A57" w14:textId="77777777" w:rsidR="004461B5" w:rsidRPr="00BA07DC" w:rsidRDefault="004461B5" w:rsidP="004461B5">
      <w:pPr>
        <w:ind w:left="567" w:right="567"/>
        <w:rPr>
          <w:rFonts w:eastAsia="Palatino Linotype" w:cs="Palatino Linotype"/>
          <w:szCs w:val="22"/>
        </w:rPr>
      </w:pPr>
      <w:r w:rsidRPr="00BA07DC">
        <w:rPr>
          <w:rFonts w:eastAsia="Palatino Linotype" w:cs="Palatino Linotype"/>
          <w:b/>
          <w:i/>
          <w:szCs w:val="22"/>
        </w:rPr>
        <w:t>8) </w:t>
      </w:r>
      <w:r w:rsidRPr="00BA07DC">
        <w:rPr>
          <w:rFonts w:eastAsia="Palatino Linotype" w:cs="Palatino Linotype"/>
          <w:i/>
          <w:szCs w:val="22"/>
        </w:rPr>
        <w:t>Los mecanismos de vigilancia y supervisión, incluyendo, en su caso, los estudios de impacto urbano y ambiental, según corresponda;</w:t>
      </w:r>
    </w:p>
    <w:p w14:paraId="54AF0723" w14:textId="77777777" w:rsidR="004461B5" w:rsidRPr="00BA07DC" w:rsidRDefault="004461B5" w:rsidP="004461B5">
      <w:pPr>
        <w:ind w:left="567" w:right="567"/>
        <w:rPr>
          <w:rFonts w:eastAsia="Palatino Linotype" w:cs="Palatino Linotype"/>
          <w:szCs w:val="22"/>
        </w:rPr>
      </w:pPr>
      <w:r w:rsidRPr="00BA07DC">
        <w:rPr>
          <w:rFonts w:eastAsia="Palatino Linotype" w:cs="Palatino Linotype"/>
          <w:b/>
          <w:i/>
          <w:szCs w:val="22"/>
        </w:rPr>
        <w:t>9) </w:t>
      </w:r>
      <w:r w:rsidRPr="00BA07DC">
        <w:rPr>
          <w:rFonts w:eastAsia="Palatino Linotype" w:cs="Palatino Linotype"/>
          <w:i/>
          <w:szCs w:val="22"/>
        </w:rPr>
        <w:t>Los informes de avance sobre las obras o servicios contratados;</w:t>
      </w:r>
    </w:p>
    <w:p w14:paraId="59B1B802" w14:textId="77777777" w:rsidR="004461B5" w:rsidRPr="00BA07DC" w:rsidRDefault="004461B5" w:rsidP="004461B5">
      <w:pPr>
        <w:ind w:left="567" w:right="567"/>
        <w:rPr>
          <w:rFonts w:eastAsia="Palatino Linotype" w:cs="Palatino Linotype"/>
          <w:szCs w:val="22"/>
        </w:rPr>
      </w:pPr>
      <w:r w:rsidRPr="00BA07DC">
        <w:rPr>
          <w:rFonts w:eastAsia="Palatino Linotype" w:cs="Palatino Linotype"/>
          <w:b/>
          <w:i/>
          <w:szCs w:val="22"/>
        </w:rPr>
        <w:t>10) </w:t>
      </w:r>
      <w:r w:rsidRPr="00BA07DC">
        <w:rPr>
          <w:rFonts w:eastAsia="Palatino Linotype" w:cs="Palatino Linotype"/>
          <w:i/>
          <w:szCs w:val="22"/>
        </w:rPr>
        <w:t>El convenio de terminación; y</w:t>
      </w:r>
    </w:p>
    <w:p w14:paraId="11ED0CF4" w14:textId="77777777" w:rsidR="004461B5" w:rsidRPr="00BA07DC" w:rsidRDefault="004461B5" w:rsidP="004461B5">
      <w:pPr>
        <w:ind w:left="567" w:right="567"/>
        <w:rPr>
          <w:rFonts w:eastAsia="Palatino Linotype" w:cs="Palatino Linotype"/>
          <w:b/>
          <w:i/>
          <w:szCs w:val="22"/>
        </w:rPr>
      </w:pPr>
      <w:r w:rsidRPr="00BA07DC">
        <w:rPr>
          <w:rFonts w:eastAsia="Palatino Linotype" w:cs="Palatino Linotype"/>
          <w:b/>
          <w:i/>
          <w:szCs w:val="22"/>
        </w:rPr>
        <w:t>11) </w:t>
      </w:r>
      <w:r w:rsidRPr="00BA07DC">
        <w:rPr>
          <w:rFonts w:eastAsia="Palatino Linotype" w:cs="Palatino Linotype"/>
          <w:i/>
          <w:szCs w:val="22"/>
        </w:rPr>
        <w:t>El finiquito.</w:t>
      </w:r>
      <w:r w:rsidRPr="00BA07DC">
        <w:rPr>
          <w:rFonts w:eastAsia="Palatino Linotype" w:cs="Palatino Linotype"/>
          <w:b/>
          <w:i/>
          <w:szCs w:val="22"/>
        </w:rPr>
        <w:t>”</w:t>
      </w:r>
    </w:p>
    <w:p w14:paraId="4E16B984" w14:textId="77777777" w:rsidR="004461B5" w:rsidRPr="00BA07DC" w:rsidRDefault="004461B5" w:rsidP="004461B5">
      <w:pPr>
        <w:ind w:left="851" w:right="850"/>
        <w:rPr>
          <w:rFonts w:eastAsia="Palatino Linotype" w:cs="Palatino Linotype"/>
          <w:szCs w:val="22"/>
        </w:rPr>
      </w:pPr>
    </w:p>
    <w:p w14:paraId="58D7E4BA" w14:textId="77777777" w:rsidR="004461B5" w:rsidRPr="00BA07DC" w:rsidRDefault="004461B5" w:rsidP="004461B5">
      <w:pPr>
        <w:rPr>
          <w:rFonts w:eastAsia="Palatino Linotype" w:cs="Palatino Linotype"/>
          <w:b/>
          <w:szCs w:val="22"/>
          <w:u w:val="single"/>
        </w:rPr>
      </w:pPr>
      <w:r w:rsidRPr="00BA07DC">
        <w:rPr>
          <w:rFonts w:eastAsia="Palatino Linotype" w:cs="Palatino Linotype"/>
          <w:szCs w:val="22"/>
        </w:rPr>
        <w:lastRenderedPageBreak/>
        <w:t xml:space="preserve">De lo anterior, se desprende que los Sujetos Obligados están obligados a poner a disposición del público de manera constante y actualizada, de forma sencilla, precisa y entendible, en los respectivos medios electrónicos, la información referente a los procesos y resultados sobre procedimientos de adjudicación directa, invitación restringida y licitación de cualquier naturaleza, </w:t>
      </w:r>
      <w:r w:rsidRPr="00BA07DC">
        <w:rPr>
          <w:rFonts w:eastAsia="Palatino Linotype" w:cs="Palatino Linotype"/>
          <w:b/>
          <w:szCs w:val="22"/>
          <w:u w:val="single"/>
        </w:rPr>
        <w:t>en el que se debe contener dentro de la versión pública del expediente respectivo los contratos celebrados, el cual debe contener entre otros requisitos, nombre de los proveedores y sus montos, así como el origen de los recursos.</w:t>
      </w:r>
    </w:p>
    <w:p w14:paraId="287C5B66" w14:textId="77777777" w:rsidR="004461B5" w:rsidRPr="00BA07DC" w:rsidRDefault="004461B5" w:rsidP="004461B5">
      <w:pPr>
        <w:rPr>
          <w:rFonts w:eastAsia="Palatino Linotype" w:cs="Palatino Linotype"/>
          <w:b/>
          <w:szCs w:val="22"/>
          <w:u w:val="single"/>
        </w:rPr>
      </w:pPr>
    </w:p>
    <w:p w14:paraId="45CB2561" w14:textId="4CD34F0D" w:rsidR="004461B5" w:rsidRPr="00BA07DC" w:rsidRDefault="004461B5" w:rsidP="004461B5">
      <w:pPr>
        <w:rPr>
          <w:rFonts w:eastAsia="Palatino Linotype" w:cs="Palatino Linotype"/>
          <w:szCs w:val="22"/>
        </w:rPr>
      </w:pPr>
      <w:r w:rsidRPr="00BA07DC">
        <w:rPr>
          <w:rFonts w:eastAsia="Palatino Linotype" w:cs="Palatino Linotype"/>
          <w:szCs w:val="22"/>
        </w:rPr>
        <w:t xml:space="preserve">Razón, por la cual resulta improcedente el cambio de modalidad aducido por </w:t>
      </w:r>
      <w:r w:rsidRPr="00BA07DC">
        <w:rPr>
          <w:rFonts w:eastAsia="Palatino Linotype" w:cs="Palatino Linotype"/>
          <w:b/>
          <w:szCs w:val="22"/>
        </w:rPr>
        <w:t>EL SUJETO OBLIGADO</w:t>
      </w:r>
      <w:r w:rsidRPr="00BA07DC">
        <w:rPr>
          <w:rFonts w:eastAsia="Palatino Linotype" w:cs="Palatino Linotype"/>
          <w:szCs w:val="22"/>
        </w:rPr>
        <w:t xml:space="preserve"> porque conforme a la normativa invocada es información que corresponde a las obligaciones de transparencia común que el ente recurrido tiene el deber de poner a disposición de la ciudadanía de manera permanente, actualizada y digitalizada conforme a los Lineamientos Técnicos Generales.</w:t>
      </w:r>
    </w:p>
    <w:p w14:paraId="7BCB6AF5" w14:textId="77777777" w:rsidR="00CD16A3" w:rsidRPr="00BA07DC" w:rsidRDefault="00CD16A3" w:rsidP="00CD16A3">
      <w:pPr>
        <w:rPr>
          <w:color w:val="222222"/>
          <w:lang w:eastAsia="es-MX"/>
        </w:rPr>
      </w:pPr>
    </w:p>
    <w:p w14:paraId="7A77F08F" w14:textId="0270D96D" w:rsidR="00CD16A3" w:rsidRPr="00BA07DC" w:rsidRDefault="00CD16A3" w:rsidP="00CD16A3">
      <w:pPr>
        <w:rPr>
          <w:rFonts w:cs="Arial"/>
        </w:rPr>
      </w:pPr>
      <w:r w:rsidRPr="00BA07DC">
        <w:rPr>
          <w:rFonts w:cs="Arial"/>
        </w:rPr>
        <w:t xml:space="preserve">Por lo anterior, este Órgano Garante determina ordenar al </w:t>
      </w:r>
      <w:r w:rsidRPr="00BA07DC">
        <w:rPr>
          <w:rFonts w:cs="Arial"/>
          <w:b/>
        </w:rPr>
        <w:t xml:space="preserve">SUJETO OBLIGADO </w:t>
      </w:r>
      <w:r w:rsidRPr="00BA07DC">
        <w:rPr>
          <w:rFonts w:cs="Arial"/>
        </w:rPr>
        <w:t xml:space="preserve">haga entrega de ser procedente en </w:t>
      </w:r>
      <w:r w:rsidRPr="00BA07DC">
        <w:rPr>
          <w:rFonts w:cs="Arial"/>
          <w:b/>
        </w:rPr>
        <w:t xml:space="preserve">versión pública </w:t>
      </w:r>
      <w:r w:rsidRPr="00BA07DC">
        <w:rPr>
          <w:rFonts w:cs="Arial"/>
        </w:rPr>
        <w:t>los contratos celebrados con las personas integrantes del Comité de Participación Ciudadana; en el que se advierta el monto de pago mensual.</w:t>
      </w:r>
    </w:p>
    <w:p w14:paraId="3E51E245" w14:textId="77777777" w:rsidR="00CD16A3" w:rsidRPr="00BA07DC" w:rsidRDefault="00CD16A3" w:rsidP="00CD16A3">
      <w:pPr>
        <w:rPr>
          <w:rFonts w:cs="Arial"/>
        </w:rPr>
      </w:pPr>
    </w:p>
    <w:p w14:paraId="5DA7C963" w14:textId="6787BB2B" w:rsidR="00664420" w:rsidRPr="00BA07DC" w:rsidRDefault="00BD5A7C" w:rsidP="00A21A20">
      <w:pPr>
        <w:pStyle w:val="Ttulo3"/>
      </w:pPr>
      <w:bookmarkStart w:id="38" w:name="_Toc179924221"/>
      <w:r w:rsidRPr="00BA07DC">
        <w:t>d</w:t>
      </w:r>
      <w:r w:rsidR="00A21A20" w:rsidRPr="00BA07DC">
        <w:t>)</w:t>
      </w:r>
      <w:r w:rsidR="00664420" w:rsidRPr="00BA07DC">
        <w:t xml:space="preserve"> Versión pública</w:t>
      </w:r>
      <w:bookmarkEnd w:id="38"/>
    </w:p>
    <w:p w14:paraId="7CCE8308" w14:textId="77777777" w:rsidR="002D5C46" w:rsidRPr="00BA07DC" w:rsidRDefault="002D5C46" w:rsidP="002D5C46">
      <w:pPr>
        <w:rPr>
          <w:bCs/>
        </w:rPr>
      </w:pPr>
      <w:r w:rsidRPr="00BA07DC">
        <w:t xml:space="preserve">Para el caso de que el o los documentos de los cuales se ordena su entrega contengan datos personales susceptibles de ser testados, deberán ser entregados en </w:t>
      </w:r>
      <w:r w:rsidRPr="00BA07DC">
        <w:rPr>
          <w:b/>
        </w:rPr>
        <w:t>versión pública</w:t>
      </w:r>
      <w:r w:rsidRPr="00BA07DC">
        <w:t>, pues el</w:t>
      </w:r>
      <w:r w:rsidRPr="00BA07DC">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w:t>
      </w:r>
      <w:r w:rsidRPr="00BA07DC">
        <w:rPr>
          <w:bCs/>
        </w:rPr>
        <w:lastRenderedPageBreak/>
        <w:t>constitucionales de máxima publicidad y de protección de datos personales, la ley permite la elaboración de versiones públicas en las que se suprima aquella información relacionada con la vida privada de los particulares.</w:t>
      </w:r>
    </w:p>
    <w:p w14:paraId="1985D7F9" w14:textId="77777777" w:rsidR="002D5C46" w:rsidRPr="00BA07DC" w:rsidRDefault="002D5C46" w:rsidP="002D5C46">
      <w:pPr>
        <w:rPr>
          <w:rFonts w:eastAsia="Calibri"/>
          <w:bCs/>
          <w:lang w:eastAsia="en-US"/>
        </w:rPr>
      </w:pPr>
    </w:p>
    <w:p w14:paraId="3EBB2DEB" w14:textId="77777777" w:rsidR="002D5C46" w:rsidRPr="00BA07DC" w:rsidRDefault="002D5C46" w:rsidP="002D5C46">
      <w:pPr>
        <w:rPr>
          <w:bCs/>
        </w:rPr>
      </w:pPr>
      <w:r w:rsidRPr="00BA07DC">
        <w:rPr>
          <w:bCs/>
        </w:rPr>
        <w:t>A este respecto, los artículos 3, fracciones IX, XX, XXI y XLV; 51 y 52 de la Ley de Transparencia y Acceso a la Información Pública del Estado de México y Municipios establecen:</w:t>
      </w:r>
    </w:p>
    <w:p w14:paraId="2DDD6EA2" w14:textId="77777777" w:rsidR="002D5C46" w:rsidRPr="00BA07DC" w:rsidRDefault="002D5C46" w:rsidP="002D5C46"/>
    <w:p w14:paraId="22EA03A9" w14:textId="77777777" w:rsidR="002D5C46" w:rsidRPr="00BA07DC" w:rsidRDefault="002D5C46" w:rsidP="002D5C46">
      <w:pPr>
        <w:pStyle w:val="Ttulo"/>
      </w:pPr>
      <w:r w:rsidRPr="00BA07DC">
        <w:rPr>
          <w:b/>
          <w:bCs/>
          <w:noProof/>
        </w:rPr>
        <w:t>“</w:t>
      </w:r>
      <w:r w:rsidRPr="00BA07DC">
        <w:rPr>
          <w:b/>
          <w:bCs/>
        </w:rPr>
        <w:t xml:space="preserve">Artículo 3. </w:t>
      </w:r>
      <w:r w:rsidRPr="00BA07DC">
        <w:t xml:space="preserve">Para los efectos de la presente Ley se entenderá por: </w:t>
      </w:r>
    </w:p>
    <w:p w14:paraId="069B36D3" w14:textId="77777777" w:rsidR="002D5C46" w:rsidRPr="00BA07DC" w:rsidRDefault="002D5C46" w:rsidP="002D5C46">
      <w:pPr>
        <w:pStyle w:val="Ttulo"/>
      </w:pPr>
      <w:r w:rsidRPr="00BA07DC">
        <w:rPr>
          <w:b/>
        </w:rPr>
        <w:t>IX.</w:t>
      </w:r>
      <w:r w:rsidRPr="00BA07DC">
        <w:t xml:space="preserve"> </w:t>
      </w:r>
      <w:r w:rsidRPr="00BA07DC">
        <w:rPr>
          <w:b/>
        </w:rPr>
        <w:t xml:space="preserve">Datos personales: </w:t>
      </w:r>
      <w:r w:rsidRPr="00BA07DC">
        <w:t xml:space="preserve">La información concerniente a una persona, identificada o identificable según lo dispuesto por la Ley de Protección de Datos Personales del Estado de México; </w:t>
      </w:r>
    </w:p>
    <w:p w14:paraId="0B92FA9F" w14:textId="77777777" w:rsidR="002D5C46" w:rsidRPr="00BA07DC" w:rsidRDefault="002D5C46" w:rsidP="002D5C46"/>
    <w:p w14:paraId="20A5618F" w14:textId="77777777" w:rsidR="002D5C46" w:rsidRPr="00BA07DC" w:rsidRDefault="002D5C46" w:rsidP="002D5C46">
      <w:pPr>
        <w:pStyle w:val="Ttulo"/>
      </w:pPr>
      <w:r w:rsidRPr="00BA07DC">
        <w:rPr>
          <w:b/>
        </w:rPr>
        <w:t>XX.</w:t>
      </w:r>
      <w:r w:rsidRPr="00BA07DC">
        <w:t xml:space="preserve"> </w:t>
      </w:r>
      <w:r w:rsidRPr="00BA07DC">
        <w:rPr>
          <w:b/>
        </w:rPr>
        <w:t>Información clasificada:</w:t>
      </w:r>
      <w:r w:rsidRPr="00BA07DC">
        <w:t xml:space="preserve"> Aquella considerada por la presente Ley como reservada o confidencial; </w:t>
      </w:r>
    </w:p>
    <w:p w14:paraId="039C5C7B" w14:textId="77777777" w:rsidR="002D5C46" w:rsidRPr="00BA07DC" w:rsidRDefault="002D5C46" w:rsidP="002D5C46"/>
    <w:p w14:paraId="209490A2" w14:textId="77777777" w:rsidR="002D5C46" w:rsidRPr="00BA07DC" w:rsidRDefault="002D5C46" w:rsidP="002D5C46">
      <w:pPr>
        <w:pStyle w:val="Ttulo"/>
      </w:pPr>
      <w:r w:rsidRPr="00BA07DC">
        <w:rPr>
          <w:b/>
        </w:rPr>
        <w:t>XXI.</w:t>
      </w:r>
      <w:r w:rsidRPr="00BA07DC">
        <w:t xml:space="preserve"> </w:t>
      </w:r>
      <w:r w:rsidRPr="00BA07DC">
        <w:rPr>
          <w:b/>
        </w:rPr>
        <w:t>Información confidencial</w:t>
      </w:r>
      <w:r w:rsidRPr="00BA07DC">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E7D684C" w14:textId="77777777" w:rsidR="002D5C46" w:rsidRPr="00BA07DC" w:rsidRDefault="002D5C46" w:rsidP="002D5C46"/>
    <w:p w14:paraId="2C171675" w14:textId="77777777" w:rsidR="002D5C46" w:rsidRPr="00BA07DC" w:rsidRDefault="002D5C46" w:rsidP="002D5C46">
      <w:pPr>
        <w:pStyle w:val="Ttulo"/>
      </w:pPr>
      <w:r w:rsidRPr="00BA07DC">
        <w:rPr>
          <w:b/>
        </w:rPr>
        <w:t>XLV. Versión pública:</w:t>
      </w:r>
      <w:r w:rsidRPr="00BA07DC">
        <w:t xml:space="preserve"> Documento en el que se elimine, suprime o borra la información clasificada como reservada o confidencial para permitir su acceso. </w:t>
      </w:r>
    </w:p>
    <w:p w14:paraId="0CC5613F" w14:textId="77777777" w:rsidR="002D5C46" w:rsidRPr="00BA07DC" w:rsidRDefault="002D5C46" w:rsidP="002D5C46"/>
    <w:p w14:paraId="0B306018" w14:textId="77777777" w:rsidR="002D5C46" w:rsidRPr="00BA07DC" w:rsidRDefault="002D5C46" w:rsidP="002D5C46">
      <w:pPr>
        <w:pStyle w:val="Ttulo"/>
      </w:pPr>
      <w:r w:rsidRPr="00BA07DC">
        <w:rPr>
          <w:b/>
        </w:rPr>
        <w:t>Artículo 51.</w:t>
      </w:r>
      <w:r w:rsidRPr="00BA07DC">
        <w:t xml:space="preserve"> Los sujetos obligados designaran a un responsable para atender la Unidad de Transparencia, quien fungirá como enlace entre éstos y los solicitantes. Dicha Unidad será la encargada de tramitar internamente la solicitud de información </w:t>
      </w:r>
      <w:r w:rsidRPr="00BA07DC">
        <w:rPr>
          <w:b/>
        </w:rPr>
        <w:t xml:space="preserve">y tendrá la responsabilidad de verificar en cada caso que la misma no sea confidencial o reservada. </w:t>
      </w:r>
      <w:r w:rsidRPr="00BA07DC">
        <w:t>Dicha Unidad contará con las facultades internas necesarias para gestionar la atención a las solicitudes de información en los términos de la Ley General y la presente Ley.</w:t>
      </w:r>
    </w:p>
    <w:p w14:paraId="59E320A7" w14:textId="77777777" w:rsidR="002D5C46" w:rsidRPr="00BA07DC" w:rsidRDefault="002D5C46" w:rsidP="002D5C46"/>
    <w:p w14:paraId="79689FC0" w14:textId="77777777" w:rsidR="002D5C46" w:rsidRPr="00BA07DC" w:rsidRDefault="002D5C46" w:rsidP="002D5C46">
      <w:pPr>
        <w:pStyle w:val="Ttulo"/>
      </w:pPr>
      <w:r w:rsidRPr="00BA07DC">
        <w:rPr>
          <w:b/>
        </w:rPr>
        <w:t>Artículo 52.</w:t>
      </w:r>
      <w:r w:rsidRPr="00BA07DC">
        <w:t xml:space="preserve"> Las solicitudes de acceso a la información y las respuestas que se les dé, incluyendo, en su caso, </w:t>
      </w:r>
      <w:r w:rsidRPr="00BA07DC">
        <w:rPr>
          <w:u w:val="single"/>
        </w:rPr>
        <w:t xml:space="preserve">la información entregada, así como las resoluciones a los recursos </w:t>
      </w:r>
      <w:r w:rsidRPr="00BA07DC">
        <w:rPr>
          <w:u w:val="single"/>
        </w:rPr>
        <w:lastRenderedPageBreak/>
        <w:t>que en su caso se promuevan serán públicas, y de ser el caso que contenga datos personales que deban ser protegidos se podrá dar su acceso en su versión pública</w:t>
      </w:r>
      <w:r w:rsidRPr="00BA07DC">
        <w:t>, siempre y cuando la resolución de referencia se someta a un proceso de disociación, es decir, no haga identificable al titular de tales datos personales.</w:t>
      </w:r>
      <w:r w:rsidRPr="00BA07DC">
        <w:rPr>
          <w:bCs/>
          <w:noProof/>
        </w:rPr>
        <w:t xml:space="preserve">” </w:t>
      </w:r>
      <w:r w:rsidRPr="00BA07DC">
        <w:rPr>
          <w:i w:val="0"/>
          <w:iCs/>
          <w:szCs w:val="22"/>
        </w:rPr>
        <w:t>(Énfasis añadido)</w:t>
      </w:r>
    </w:p>
    <w:p w14:paraId="3DC576F8" w14:textId="77777777" w:rsidR="002D5C46" w:rsidRPr="00BA07DC" w:rsidRDefault="002D5C46" w:rsidP="002D5C46"/>
    <w:p w14:paraId="5B71E96D" w14:textId="77777777" w:rsidR="002D5C46" w:rsidRPr="00BA07DC" w:rsidRDefault="002D5C46" w:rsidP="002D5C46">
      <w:r w:rsidRPr="00BA07DC">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3C14D290" w14:textId="77777777" w:rsidR="002D5C46" w:rsidRPr="00BA07DC" w:rsidRDefault="002D5C46" w:rsidP="002D5C46"/>
    <w:p w14:paraId="05DEC199" w14:textId="77777777" w:rsidR="002D5C46" w:rsidRPr="00BA07DC" w:rsidRDefault="002D5C46" w:rsidP="002D5C46">
      <w:pPr>
        <w:pStyle w:val="Ttulo"/>
        <w:rPr>
          <w:rFonts w:eastAsia="Arial Unicode MS"/>
        </w:rPr>
      </w:pPr>
      <w:r w:rsidRPr="00BA07DC">
        <w:rPr>
          <w:rFonts w:eastAsia="Arial Unicode MS"/>
          <w:b/>
        </w:rPr>
        <w:t>“Artículo 22.</w:t>
      </w:r>
      <w:r w:rsidRPr="00BA07DC">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4DB5B18B" w14:textId="77777777" w:rsidR="002D5C46" w:rsidRPr="00BA07DC" w:rsidRDefault="002D5C46" w:rsidP="002D5C46">
      <w:pPr>
        <w:rPr>
          <w:rFonts w:eastAsia="Arial Unicode MS"/>
        </w:rPr>
      </w:pPr>
    </w:p>
    <w:p w14:paraId="4E690CB8" w14:textId="77777777" w:rsidR="002D5C46" w:rsidRPr="00BA07DC" w:rsidRDefault="002D5C46" w:rsidP="002D5C46">
      <w:pPr>
        <w:pStyle w:val="Ttulo"/>
        <w:rPr>
          <w:rFonts w:eastAsia="Arial Unicode MS"/>
        </w:rPr>
      </w:pPr>
      <w:r w:rsidRPr="00BA07DC">
        <w:rPr>
          <w:rFonts w:eastAsia="Arial Unicode MS"/>
          <w:b/>
        </w:rPr>
        <w:t>Artículo 38.</w:t>
      </w:r>
      <w:r w:rsidRPr="00BA07DC">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BA07DC">
        <w:rPr>
          <w:rFonts w:eastAsia="Arial Unicode MS"/>
          <w:b/>
        </w:rPr>
        <w:t>”</w:t>
      </w:r>
      <w:r w:rsidRPr="00BA07DC">
        <w:rPr>
          <w:rFonts w:eastAsia="Arial Unicode MS"/>
        </w:rPr>
        <w:t xml:space="preserve"> </w:t>
      </w:r>
    </w:p>
    <w:p w14:paraId="2F19C5E9" w14:textId="77777777" w:rsidR="002D5C46" w:rsidRPr="00BA07DC" w:rsidRDefault="002D5C46" w:rsidP="002D5C46">
      <w:pPr>
        <w:rPr>
          <w:rFonts w:eastAsia="Arial Unicode MS"/>
          <w:i/>
          <w:szCs w:val="22"/>
        </w:rPr>
      </w:pPr>
    </w:p>
    <w:p w14:paraId="0ACA5809" w14:textId="77777777" w:rsidR="002D5C46" w:rsidRPr="00BA07DC" w:rsidRDefault="002D5C46" w:rsidP="002D5C46">
      <w:r w:rsidRPr="00BA07DC">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0FA00353" w14:textId="77777777" w:rsidR="002D5C46" w:rsidRPr="00BA07DC" w:rsidRDefault="002D5C46" w:rsidP="002D5C46"/>
    <w:p w14:paraId="08AC4785" w14:textId="77777777" w:rsidR="002D5C46" w:rsidRPr="00BA07DC" w:rsidRDefault="002D5C46" w:rsidP="002D5C46">
      <w:r w:rsidRPr="00BA07DC">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BA07DC">
        <w:rPr>
          <w:rFonts w:eastAsia="Arial Unicode MS"/>
        </w:rPr>
        <w:t xml:space="preserve"> que debe ser protegida por </w:t>
      </w:r>
      <w:r w:rsidRPr="00BA07DC">
        <w:rPr>
          <w:rFonts w:eastAsia="Arial Unicode MS"/>
          <w:b/>
        </w:rPr>
        <w:t>EL SUJETO OBLIGADO,</w:t>
      </w:r>
      <w:r w:rsidRPr="00BA07DC">
        <w:rPr>
          <w:rFonts w:eastAsia="Arial Unicode MS"/>
        </w:rPr>
        <w:t xml:space="preserve"> por lo </w:t>
      </w:r>
      <w:r w:rsidRPr="00BA07DC">
        <w:t>que, todo dato personal susceptible de clasificación debe ser protegido.</w:t>
      </w:r>
    </w:p>
    <w:p w14:paraId="54406DEA" w14:textId="77777777" w:rsidR="002D5C46" w:rsidRPr="00BA07DC" w:rsidRDefault="002D5C46" w:rsidP="002D5C46"/>
    <w:p w14:paraId="46C5977A" w14:textId="77777777" w:rsidR="002D5C46" w:rsidRPr="00BA07DC" w:rsidRDefault="002D5C46" w:rsidP="002D5C46">
      <w:r w:rsidRPr="00BA07DC">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25510B9F" w14:textId="77777777" w:rsidR="002D5C46" w:rsidRPr="00BA07DC" w:rsidRDefault="002D5C46" w:rsidP="002D5C46"/>
    <w:p w14:paraId="3137A69C" w14:textId="77777777" w:rsidR="002D5C46" w:rsidRPr="00BA07DC" w:rsidRDefault="002D5C46" w:rsidP="002D5C46">
      <w:r w:rsidRPr="00BA07DC">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3EFF6BF7" w14:textId="77777777" w:rsidR="002D5C46" w:rsidRPr="00BA07DC" w:rsidRDefault="002D5C46" w:rsidP="002D5C46"/>
    <w:p w14:paraId="67DDAC88" w14:textId="77777777" w:rsidR="002D5C46" w:rsidRPr="00BA07DC" w:rsidRDefault="002D5C46" w:rsidP="002D5C46">
      <w:pPr>
        <w:jc w:val="center"/>
        <w:rPr>
          <w:b/>
          <w:i/>
          <w:szCs w:val="22"/>
        </w:rPr>
      </w:pPr>
      <w:r w:rsidRPr="00BA07DC">
        <w:rPr>
          <w:b/>
          <w:i/>
          <w:szCs w:val="22"/>
          <w:lang w:val="es-ES_tradnl"/>
        </w:rPr>
        <w:t>Ley de Transparencia y Acceso a la Información Pública del Estado de México y Municipios</w:t>
      </w:r>
    </w:p>
    <w:p w14:paraId="3E30DA63" w14:textId="77777777" w:rsidR="002D5C46" w:rsidRPr="00BA07DC" w:rsidRDefault="002D5C46" w:rsidP="002D5C46"/>
    <w:p w14:paraId="7336E0E7" w14:textId="77777777" w:rsidR="002D5C46" w:rsidRPr="00BA07DC" w:rsidRDefault="002D5C46" w:rsidP="002D5C46">
      <w:pPr>
        <w:pStyle w:val="Ttulo"/>
      </w:pPr>
      <w:r w:rsidRPr="00BA07DC">
        <w:rPr>
          <w:b/>
        </w:rPr>
        <w:t xml:space="preserve">“Artículo 49. </w:t>
      </w:r>
      <w:r w:rsidRPr="00BA07DC">
        <w:t>Los Comités de Transparencia tendrán las siguientes atribuciones:</w:t>
      </w:r>
    </w:p>
    <w:p w14:paraId="1B5EEF10" w14:textId="77777777" w:rsidR="002D5C46" w:rsidRPr="00BA07DC" w:rsidRDefault="002D5C46" w:rsidP="002D5C46">
      <w:pPr>
        <w:pStyle w:val="Ttulo"/>
      </w:pPr>
      <w:r w:rsidRPr="00BA07DC">
        <w:rPr>
          <w:b/>
        </w:rPr>
        <w:t>VIII.</w:t>
      </w:r>
      <w:r w:rsidRPr="00BA07DC">
        <w:t xml:space="preserve"> Aprobar, modificar o revocar la clasificación de la información;</w:t>
      </w:r>
    </w:p>
    <w:p w14:paraId="2405F714" w14:textId="77777777" w:rsidR="002D5C46" w:rsidRPr="00BA07DC" w:rsidRDefault="002D5C46" w:rsidP="002D5C46"/>
    <w:p w14:paraId="13E491EF" w14:textId="77777777" w:rsidR="002D5C46" w:rsidRPr="00BA07DC" w:rsidRDefault="002D5C46" w:rsidP="002D5C46">
      <w:pPr>
        <w:pStyle w:val="Ttulo"/>
      </w:pPr>
      <w:r w:rsidRPr="00BA07DC">
        <w:rPr>
          <w:b/>
        </w:rPr>
        <w:lastRenderedPageBreak/>
        <w:t>Artículo 132.</w:t>
      </w:r>
      <w:r w:rsidRPr="00BA07DC">
        <w:t xml:space="preserve"> La clasificación de la información se llevará a cabo en el momento en que:</w:t>
      </w:r>
    </w:p>
    <w:p w14:paraId="42BF453B" w14:textId="77777777" w:rsidR="002D5C46" w:rsidRPr="00BA07DC" w:rsidRDefault="002D5C46" w:rsidP="002D5C46">
      <w:pPr>
        <w:pStyle w:val="Ttulo"/>
      </w:pPr>
      <w:r w:rsidRPr="00BA07DC">
        <w:rPr>
          <w:b/>
        </w:rPr>
        <w:t>I.</w:t>
      </w:r>
      <w:r w:rsidRPr="00BA07DC">
        <w:t xml:space="preserve"> Se reciba una solicitud de acceso a la información;</w:t>
      </w:r>
    </w:p>
    <w:p w14:paraId="3ECFC63F" w14:textId="77777777" w:rsidR="002D5C46" w:rsidRPr="00BA07DC" w:rsidRDefault="002D5C46" w:rsidP="002D5C46">
      <w:pPr>
        <w:pStyle w:val="Ttulo"/>
      </w:pPr>
      <w:r w:rsidRPr="00BA07DC">
        <w:rPr>
          <w:b/>
        </w:rPr>
        <w:t>II.</w:t>
      </w:r>
      <w:r w:rsidRPr="00BA07DC">
        <w:t xml:space="preserve"> Se determine mediante resolución de autoridad competente; o</w:t>
      </w:r>
    </w:p>
    <w:p w14:paraId="43F5223F" w14:textId="77777777" w:rsidR="002D5C46" w:rsidRPr="00BA07DC" w:rsidRDefault="002D5C46" w:rsidP="002D5C46">
      <w:pPr>
        <w:pStyle w:val="Ttulo"/>
        <w:rPr>
          <w:b/>
        </w:rPr>
      </w:pPr>
      <w:r w:rsidRPr="00BA07DC">
        <w:rPr>
          <w:b/>
          <w:bCs/>
        </w:rPr>
        <w:t>III.</w:t>
      </w:r>
      <w:r w:rsidRPr="00BA07DC">
        <w:t xml:space="preserve"> Se generen versiones públicas para dar cumplimiento a las obligaciones de transparencia previstas en esta Ley.</w:t>
      </w:r>
      <w:r w:rsidRPr="00BA07DC">
        <w:rPr>
          <w:b/>
        </w:rPr>
        <w:t>”</w:t>
      </w:r>
    </w:p>
    <w:p w14:paraId="2E2FB00B" w14:textId="77777777" w:rsidR="002D5C46" w:rsidRPr="00BA07DC" w:rsidRDefault="002D5C46" w:rsidP="002D5C46"/>
    <w:p w14:paraId="768151B6" w14:textId="77777777" w:rsidR="002D5C46" w:rsidRPr="00BA07DC" w:rsidRDefault="002D5C46" w:rsidP="002D5C46">
      <w:pPr>
        <w:pStyle w:val="Ttulo"/>
      </w:pPr>
      <w:r w:rsidRPr="00BA07DC">
        <w:rPr>
          <w:b/>
        </w:rPr>
        <w:t>“Segundo. -</w:t>
      </w:r>
      <w:r w:rsidRPr="00BA07DC">
        <w:t xml:space="preserve"> Para efectos de los presentes Lineamientos Generales, se entenderá por:</w:t>
      </w:r>
    </w:p>
    <w:p w14:paraId="5A28AA67" w14:textId="77777777" w:rsidR="002D5C46" w:rsidRPr="00BA07DC" w:rsidRDefault="002D5C46" w:rsidP="002D5C46">
      <w:pPr>
        <w:pStyle w:val="Ttulo"/>
      </w:pPr>
      <w:r w:rsidRPr="00BA07DC">
        <w:rPr>
          <w:b/>
        </w:rPr>
        <w:t>XVIII.</w:t>
      </w:r>
      <w:r w:rsidRPr="00BA07DC">
        <w:t xml:space="preserve">  </w:t>
      </w:r>
      <w:r w:rsidRPr="00BA07DC">
        <w:rPr>
          <w:b/>
        </w:rPr>
        <w:t>Versión pública:</w:t>
      </w:r>
      <w:r w:rsidRPr="00BA07DC">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651E11D9" w14:textId="77777777" w:rsidR="002D5C46" w:rsidRPr="00BA07DC" w:rsidRDefault="002D5C46" w:rsidP="002D5C46">
      <w:pPr>
        <w:pStyle w:val="Ttulo"/>
      </w:pPr>
    </w:p>
    <w:p w14:paraId="4D9FA944" w14:textId="77777777" w:rsidR="002D5C46" w:rsidRPr="00BA07DC" w:rsidRDefault="002D5C46" w:rsidP="002D5C46">
      <w:pPr>
        <w:pStyle w:val="Ttulo"/>
        <w:rPr>
          <w:b/>
          <w:lang w:val="es-ES_tradnl" w:eastAsia="es-MX"/>
        </w:rPr>
      </w:pPr>
      <w:r w:rsidRPr="00BA07DC">
        <w:rPr>
          <w:b/>
          <w:lang w:val="es-ES_tradnl" w:eastAsia="es-MX"/>
        </w:rPr>
        <w:t xml:space="preserve">Lineamientos Generales en materia de Clasificación y Desclasificación de la </w:t>
      </w:r>
      <w:r w:rsidRPr="00BA07DC">
        <w:rPr>
          <w:b/>
          <w:lang w:val="es-ES_tradnl"/>
        </w:rPr>
        <w:t>Información</w:t>
      </w:r>
    </w:p>
    <w:p w14:paraId="012D8414" w14:textId="77777777" w:rsidR="002D5C46" w:rsidRPr="00BA07DC" w:rsidRDefault="002D5C46" w:rsidP="002D5C46">
      <w:pPr>
        <w:pStyle w:val="Ttulo"/>
      </w:pPr>
    </w:p>
    <w:p w14:paraId="4A3095BB" w14:textId="77777777" w:rsidR="002D5C46" w:rsidRPr="00BA07DC" w:rsidRDefault="002D5C46" w:rsidP="002D5C46">
      <w:pPr>
        <w:pStyle w:val="Ttulo"/>
      </w:pPr>
      <w:r w:rsidRPr="00BA07DC">
        <w:rPr>
          <w:b/>
        </w:rPr>
        <w:t>Cuarto.</w:t>
      </w:r>
      <w:r w:rsidRPr="00BA07DC">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4ED160E" w14:textId="77777777" w:rsidR="002D5C46" w:rsidRPr="00BA07DC" w:rsidRDefault="002D5C46" w:rsidP="002D5C46">
      <w:pPr>
        <w:pStyle w:val="Ttulo"/>
      </w:pPr>
      <w:r w:rsidRPr="00BA07DC">
        <w:t>Los sujetos obligados deberán aplicar, de manera estricta, las excepciones al derecho de acceso a la información y sólo podrán invocarlas cuando acrediten su procedencia.</w:t>
      </w:r>
    </w:p>
    <w:p w14:paraId="5673E456" w14:textId="77777777" w:rsidR="002D5C46" w:rsidRPr="00BA07DC" w:rsidRDefault="002D5C46" w:rsidP="002D5C46"/>
    <w:p w14:paraId="370B9B7F" w14:textId="77777777" w:rsidR="002D5C46" w:rsidRPr="00BA07DC" w:rsidRDefault="002D5C46" w:rsidP="002D5C46">
      <w:pPr>
        <w:pStyle w:val="Ttulo"/>
      </w:pPr>
      <w:r w:rsidRPr="00BA07DC">
        <w:rPr>
          <w:b/>
        </w:rPr>
        <w:t>Quinto.</w:t>
      </w:r>
      <w:r w:rsidRPr="00BA07DC">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3593253" w14:textId="77777777" w:rsidR="002D5C46" w:rsidRPr="00BA07DC" w:rsidRDefault="002D5C46" w:rsidP="002D5C46"/>
    <w:p w14:paraId="1FEC762B" w14:textId="77777777" w:rsidR="002D5C46" w:rsidRPr="00BA07DC" w:rsidRDefault="002D5C46" w:rsidP="002D5C46">
      <w:pPr>
        <w:pStyle w:val="Ttulo"/>
      </w:pPr>
      <w:r w:rsidRPr="00BA07DC">
        <w:rPr>
          <w:b/>
        </w:rPr>
        <w:t>Sexto.</w:t>
      </w:r>
      <w:r w:rsidRPr="00BA07DC">
        <w:t xml:space="preserve"> Se deroga.</w:t>
      </w:r>
    </w:p>
    <w:p w14:paraId="4D7E0532" w14:textId="77777777" w:rsidR="002D5C46" w:rsidRPr="00BA07DC" w:rsidRDefault="002D5C46" w:rsidP="002D5C46"/>
    <w:p w14:paraId="769A2421" w14:textId="77777777" w:rsidR="002D5C46" w:rsidRPr="00BA07DC" w:rsidRDefault="002D5C46" w:rsidP="002D5C46">
      <w:pPr>
        <w:pStyle w:val="Ttulo"/>
      </w:pPr>
      <w:r w:rsidRPr="00BA07DC">
        <w:rPr>
          <w:b/>
        </w:rPr>
        <w:t>Séptimo.</w:t>
      </w:r>
      <w:r w:rsidRPr="00BA07DC">
        <w:t xml:space="preserve"> La clasificación de la información se llevará a cabo en el momento en que:</w:t>
      </w:r>
    </w:p>
    <w:p w14:paraId="12690572" w14:textId="77777777" w:rsidR="002D5C46" w:rsidRPr="00BA07DC" w:rsidRDefault="002D5C46" w:rsidP="002D5C46">
      <w:pPr>
        <w:pStyle w:val="Ttulo"/>
      </w:pPr>
      <w:r w:rsidRPr="00BA07DC">
        <w:rPr>
          <w:b/>
        </w:rPr>
        <w:t>I.</w:t>
      </w:r>
      <w:r w:rsidRPr="00BA07DC">
        <w:t xml:space="preserve">        Se reciba una solicitud de acceso a la información;</w:t>
      </w:r>
    </w:p>
    <w:p w14:paraId="620298D7" w14:textId="77777777" w:rsidR="002D5C46" w:rsidRPr="00BA07DC" w:rsidRDefault="002D5C46" w:rsidP="002D5C46">
      <w:pPr>
        <w:pStyle w:val="Ttulo"/>
      </w:pPr>
      <w:r w:rsidRPr="00BA07DC">
        <w:rPr>
          <w:b/>
        </w:rPr>
        <w:lastRenderedPageBreak/>
        <w:t>II.</w:t>
      </w:r>
      <w:r w:rsidRPr="00BA07DC">
        <w:t xml:space="preserve">       Se determine mediante resolución del Comité de Transparencia, el órgano garante competente, o en cumplimiento a una sentencia del Poder Judicial; o</w:t>
      </w:r>
    </w:p>
    <w:p w14:paraId="18AE5350" w14:textId="77777777" w:rsidR="002D5C46" w:rsidRPr="00BA07DC" w:rsidRDefault="002D5C46" w:rsidP="002D5C46">
      <w:pPr>
        <w:pStyle w:val="Ttulo"/>
      </w:pPr>
      <w:r w:rsidRPr="00BA07DC">
        <w:rPr>
          <w:b/>
        </w:rPr>
        <w:t>III.</w:t>
      </w:r>
      <w:r w:rsidRPr="00BA07DC">
        <w:t xml:space="preserve">      Se generen versiones públicas para dar cumplimiento a las obligaciones de transparencia previstas en la Ley General, la Ley Federal y las correspondientes de las entidades federativas.</w:t>
      </w:r>
    </w:p>
    <w:p w14:paraId="72BEEA6B" w14:textId="77777777" w:rsidR="002D5C46" w:rsidRPr="00BA07DC" w:rsidRDefault="002D5C46" w:rsidP="002D5C46">
      <w:pPr>
        <w:pStyle w:val="Ttulo"/>
      </w:pPr>
      <w:r w:rsidRPr="00BA07DC">
        <w:t xml:space="preserve">Los titulares de las áreas deberán revisar la información requerida al momento de la recepción de una solicitud de acceso, para verificar, conforme a su naturaleza, si encuadra en una causal de reserva o de confidencialidad. </w:t>
      </w:r>
    </w:p>
    <w:p w14:paraId="2133FA37" w14:textId="77777777" w:rsidR="002D5C46" w:rsidRPr="00BA07DC" w:rsidRDefault="002D5C46" w:rsidP="002D5C46"/>
    <w:p w14:paraId="6212E6D2" w14:textId="77777777" w:rsidR="002D5C46" w:rsidRPr="00BA07DC" w:rsidRDefault="002D5C46" w:rsidP="002D5C46">
      <w:pPr>
        <w:pStyle w:val="Ttulo"/>
      </w:pPr>
      <w:r w:rsidRPr="00BA07DC">
        <w:rPr>
          <w:b/>
        </w:rPr>
        <w:t>Octavo.</w:t>
      </w:r>
      <w:r w:rsidRPr="00BA07DC">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A2DF423" w14:textId="77777777" w:rsidR="002D5C46" w:rsidRPr="00BA07DC" w:rsidRDefault="002D5C46" w:rsidP="002D5C46">
      <w:pPr>
        <w:pStyle w:val="Ttulo"/>
      </w:pPr>
      <w:r w:rsidRPr="00BA07DC">
        <w:t>Para motivar la clasificación se deberán señalar las razones o circunstancias especiales que lo llevaron a concluir que el caso particular se ajusta al supuesto previsto por la norma legal invocada como fundamento.</w:t>
      </w:r>
    </w:p>
    <w:p w14:paraId="1FFBA122" w14:textId="77777777" w:rsidR="002D5C46" w:rsidRPr="00BA07DC" w:rsidRDefault="002D5C46" w:rsidP="002D5C46">
      <w:pPr>
        <w:pStyle w:val="Ttulo"/>
      </w:pPr>
      <w:r w:rsidRPr="00BA07DC">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13615498" w14:textId="77777777" w:rsidR="002D5C46" w:rsidRPr="00BA07DC" w:rsidRDefault="002D5C46" w:rsidP="002D5C46"/>
    <w:p w14:paraId="17F70A63" w14:textId="77777777" w:rsidR="002D5C46" w:rsidRPr="00BA07DC" w:rsidRDefault="002D5C46" w:rsidP="002D5C46">
      <w:pPr>
        <w:pStyle w:val="Ttulo"/>
      </w:pPr>
      <w:r w:rsidRPr="00BA07DC">
        <w:rPr>
          <w:b/>
        </w:rPr>
        <w:t>Noveno.</w:t>
      </w:r>
      <w:r w:rsidRPr="00BA07DC">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B563028" w14:textId="77777777" w:rsidR="002D5C46" w:rsidRPr="00BA07DC" w:rsidRDefault="002D5C46" w:rsidP="002D5C46"/>
    <w:p w14:paraId="34827793" w14:textId="77777777" w:rsidR="002D5C46" w:rsidRPr="00BA07DC" w:rsidRDefault="002D5C46" w:rsidP="002D5C46">
      <w:pPr>
        <w:pStyle w:val="Ttulo"/>
      </w:pPr>
      <w:r w:rsidRPr="00BA07DC">
        <w:rPr>
          <w:b/>
        </w:rPr>
        <w:t>Décimo.</w:t>
      </w:r>
      <w:r w:rsidRPr="00BA07DC">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C3224C9" w14:textId="77777777" w:rsidR="002D5C46" w:rsidRPr="00BA07DC" w:rsidRDefault="002D5C46" w:rsidP="002D5C46">
      <w:pPr>
        <w:pStyle w:val="Ttulo"/>
      </w:pPr>
      <w:r w:rsidRPr="00BA07DC">
        <w:t>En ausencia de los titulares de las áreas, la información será clasificada o desclasificada por la persona que lo supla, en términos de la normativa que rija la actuación del sujeto obligado.</w:t>
      </w:r>
    </w:p>
    <w:p w14:paraId="7AB9F973" w14:textId="77777777" w:rsidR="002D5C46" w:rsidRPr="00BA07DC" w:rsidRDefault="002D5C46" w:rsidP="002D5C46">
      <w:pPr>
        <w:pStyle w:val="Ttulo"/>
        <w:rPr>
          <w:b/>
        </w:rPr>
      </w:pPr>
      <w:r w:rsidRPr="00BA07DC">
        <w:rPr>
          <w:b/>
        </w:rPr>
        <w:t>Décimo primero.</w:t>
      </w:r>
      <w:r w:rsidRPr="00BA07DC">
        <w:t xml:space="preserve"> En el intercambio de información entre sujetos obligados para el ejercicio de sus atribuciones, los documentos que se encuentren clasificados deberán llevar </w:t>
      </w:r>
      <w:r w:rsidRPr="00BA07DC">
        <w:lastRenderedPageBreak/>
        <w:t>la leyenda correspondiente de conformidad con lo dispuesto en el Capítulo VIII de los presentes lineamientos.</w:t>
      </w:r>
      <w:r w:rsidRPr="00BA07DC">
        <w:rPr>
          <w:b/>
        </w:rPr>
        <w:t>”</w:t>
      </w:r>
    </w:p>
    <w:p w14:paraId="4BA3A717" w14:textId="77777777" w:rsidR="002D5C46" w:rsidRPr="00BA07DC" w:rsidRDefault="002D5C46" w:rsidP="002D5C46"/>
    <w:p w14:paraId="604DF000" w14:textId="77777777" w:rsidR="002D5C46" w:rsidRPr="00BA07DC" w:rsidRDefault="002D5C46" w:rsidP="002D5C46">
      <w:pPr>
        <w:rPr>
          <w:lang w:eastAsia="es-CO"/>
        </w:rPr>
      </w:pPr>
      <w:r w:rsidRPr="00BA07DC">
        <w:t xml:space="preserve">Consecuentemente, se destaca que la versión pública que elabore </w:t>
      </w:r>
      <w:r w:rsidRPr="00BA07DC">
        <w:rPr>
          <w:b/>
        </w:rPr>
        <w:t>EL SUJETO OBLIGADO</w:t>
      </w:r>
      <w:r w:rsidRPr="00BA07DC">
        <w:t xml:space="preserve"> debe cumplir con las formalidades exigidas en la Ley, por lo que para tal efecto emitirá el </w:t>
      </w:r>
      <w:r w:rsidRPr="00BA07DC">
        <w:rPr>
          <w:b/>
        </w:rPr>
        <w:t>Acuerdo del Comité de Transparencia</w:t>
      </w:r>
      <w:r w:rsidRPr="00BA07DC">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BA07DC">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28FD1741" w14:textId="77777777" w:rsidR="002D5C46" w:rsidRPr="00BA07DC" w:rsidRDefault="002D5C46" w:rsidP="002D5C46"/>
    <w:p w14:paraId="79421F34" w14:textId="77777777" w:rsidR="002D5C46" w:rsidRPr="00BA07DC" w:rsidRDefault="002D5C46" w:rsidP="002D5C46">
      <w:pPr>
        <w:rPr>
          <w:lang w:eastAsia="es-CO"/>
        </w:rPr>
      </w:pPr>
      <w:r w:rsidRPr="00BA07DC">
        <w:rPr>
          <w:lang w:eastAsia="es-CO"/>
        </w:rPr>
        <w:t>Es importante señalar que, para el caso en concreto, se deben tomar en consideración los siguientes datos que de manera enunciativa más no limitativa se pudieran clasificar como confidenciales:</w:t>
      </w:r>
    </w:p>
    <w:p w14:paraId="78B40972" w14:textId="77777777" w:rsidR="002D5C46" w:rsidRPr="00BA07DC" w:rsidRDefault="002D5C46" w:rsidP="002D5C46"/>
    <w:p w14:paraId="2DDB487C" w14:textId="77777777" w:rsidR="002D5C46" w:rsidRPr="00BA07DC" w:rsidRDefault="002D5C46" w:rsidP="002D5C46">
      <w:pPr>
        <w:pStyle w:val="Prrafodelista"/>
        <w:numPr>
          <w:ilvl w:val="0"/>
          <w:numId w:val="29"/>
        </w:numPr>
      </w:pPr>
      <w:r w:rsidRPr="00BA07DC">
        <w:rPr>
          <w:rFonts w:cs="Arial"/>
          <w:b/>
          <w:lang w:val="es-ES_tradnl" w:eastAsia="es-MX"/>
        </w:rPr>
        <w:t>Registro Federal de Contribuyentes</w:t>
      </w:r>
      <w:r w:rsidRPr="00BA07DC">
        <w:rPr>
          <w:rFonts w:cs="Arial"/>
          <w:lang w:val="es-ES_tradnl" w:eastAsia="es-MX"/>
        </w:rPr>
        <w:t xml:space="preserve"> </w:t>
      </w:r>
      <w:r w:rsidRPr="00BA07DC">
        <w:rPr>
          <w:rFonts w:cs="Arial"/>
          <w:b/>
          <w:lang w:val="es-ES_tradnl" w:eastAsia="es-MX"/>
        </w:rPr>
        <w:t>de las personas físicas</w:t>
      </w:r>
    </w:p>
    <w:p w14:paraId="50789071" w14:textId="77777777" w:rsidR="002D5C46" w:rsidRPr="00BA07DC" w:rsidRDefault="002D5C46" w:rsidP="002D5C46">
      <w:pPr>
        <w:pStyle w:val="Prrafodelista"/>
      </w:pPr>
    </w:p>
    <w:p w14:paraId="3C4A1F42" w14:textId="77777777" w:rsidR="002D5C46" w:rsidRPr="00BA07DC" w:rsidRDefault="002D5C46" w:rsidP="002D5C46">
      <w:pPr>
        <w:rPr>
          <w:lang w:val="es-ES_tradnl"/>
        </w:rPr>
      </w:pPr>
      <w:r w:rsidRPr="00BA07DC">
        <w:rPr>
          <w:rFonts w:cs="Arial"/>
          <w:lang w:val="es-ES_tradnl" w:eastAsia="es-MX"/>
        </w:rPr>
        <w:t xml:space="preserve">Constituye un dato personal, ya que se genera con caracteres alfanuméricos obtenidos a partir del nombre en mayúsculas sin acentos ni diéresis y la fecha de nacimiento de cada persona; es decir la primera letra </w:t>
      </w:r>
      <w:r w:rsidRPr="00BA07DC">
        <w:rPr>
          <w:rFonts w:cs="Arial"/>
          <w:lang w:val="es-ES_tradnl"/>
        </w:rPr>
        <w:t>del</w:t>
      </w:r>
      <w:r w:rsidRPr="00BA07DC">
        <w:rPr>
          <w:rFonts w:cs="Arial"/>
          <w:lang w:val="es-ES_tradnl" w:eastAsia="es-MX"/>
        </w:rPr>
        <w:t xml:space="preserve"> apellido paterno; seguida de la primera letra Vocal del primer apellido; </w:t>
      </w:r>
      <w:r w:rsidRPr="00BA07DC">
        <w:rPr>
          <w:rFonts w:eastAsia="Arial Unicode MS" w:cs="Arial"/>
          <w:color w:val="000000"/>
          <w:lang w:val="es-ES_tradnl"/>
        </w:rPr>
        <w:t>seguida</w:t>
      </w:r>
      <w:r w:rsidRPr="00BA07DC">
        <w:rPr>
          <w:rFonts w:cs="Arial"/>
          <w:lang w:val="es-ES_tradnl" w:eastAsia="es-MX"/>
        </w:rPr>
        <w:t xml:space="preserve"> de la primera letra del segundo apellido y por último la primera letra del nombre, posterior la fecha de nacimiento año/mes/día</w:t>
      </w:r>
      <w:r w:rsidRPr="00BA07DC">
        <w:rPr>
          <w:lang w:val="es-ES_tradnl"/>
        </w:rPr>
        <w:t xml:space="preserve"> y finalmente la </w:t>
      </w:r>
      <w:proofErr w:type="spellStart"/>
      <w:r w:rsidRPr="00BA07DC">
        <w:rPr>
          <w:lang w:val="es-ES_tradnl"/>
        </w:rPr>
        <w:t>homoclave</w:t>
      </w:r>
      <w:proofErr w:type="spellEnd"/>
      <w:r w:rsidRPr="00BA07DC">
        <w:rPr>
          <w:lang w:val="es-ES_tradnl"/>
        </w:rPr>
        <w:t xml:space="preserve">; la cual, para </w:t>
      </w:r>
      <w:r w:rsidRPr="00BA07DC">
        <w:rPr>
          <w:lang w:val="es-ES_tradnl"/>
        </w:rPr>
        <w:lastRenderedPageBreak/>
        <w:t>su obtención es necesario acreditar personalidad, fecha de nacimiento entre otros con documentos oficiales.</w:t>
      </w:r>
    </w:p>
    <w:p w14:paraId="029E0983" w14:textId="77777777" w:rsidR="002D5C46" w:rsidRPr="00BA07DC" w:rsidRDefault="002D5C46" w:rsidP="002D5C46">
      <w:pPr>
        <w:rPr>
          <w:lang w:val="es-ES_tradnl"/>
        </w:rPr>
      </w:pPr>
    </w:p>
    <w:p w14:paraId="03DF949A" w14:textId="77777777" w:rsidR="002D5C46" w:rsidRPr="00BA07DC" w:rsidRDefault="002D5C46" w:rsidP="002D5C46">
      <w:pPr>
        <w:rPr>
          <w:b/>
          <w:bCs/>
          <w:color w:val="000000"/>
          <w:lang w:val="es-ES_tradnl"/>
        </w:rPr>
      </w:pPr>
      <w:r w:rsidRPr="00BA07DC">
        <w:rPr>
          <w:rFonts w:cs="Arial"/>
          <w:lang w:val="es-ES_tradnl" w:eastAsia="es-MX"/>
        </w:rPr>
        <w:t xml:space="preserve">Al respecto, </w:t>
      </w:r>
      <w:r w:rsidRPr="00BA07DC">
        <w:rPr>
          <w:rFonts w:cs="Arial"/>
          <w:color w:val="000000"/>
          <w:lang w:val="es-ES_tradnl"/>
        </w:rPr>
        <w:t xml:space="preserve">es aplicable el Criterio 19/17 de la Segunda Época, emitido por </w:t>
      </w:r>
      <w:r w:rsidRPr="00BA07DC">
        <w:rPr>
          <w:rFonts w:eastAsia="Arial Unicode MS" w:cs="Arial"/>
          <w:color w:val="000000"/>
          <w:lang w:val="es-ES_tradnl"/>
        </w:rPr>
        <w:t xml:space="preserve">el Instituto Nacional de </w:t>
      </w:r>
      <w:r w:rsidRPr="00BA07DC">
        <w:rPr>
          <w:bCs/>
          <w:lang w:val="es-ES_tradnl"/>
        </w:rPr>
        <w:t>Transparencia</w:t>
      </w:r>
      <w:r w:rsidRPr="00BA07DC">
        <w:rPr>
          <w:rFonts w:eastAsia="Arial Unicode MS" w:cs="Arial"/>
          <w:color w:val="000000"/>
          <w:lang w:val="es-ES_tradnl"/>
        </w:rPr>
        <w:t xml:space="preserve">, Acceso a la </w:t>
      </w:r>
      <w:r w:rsidRPr="00BA07DC">
        <w:rPr>
          <w:rFonts w:cs="Arial"/>
          <w:lang w:val="es-ES_tradnl"/>
        </w:rPr>
        <w:t>Información</w:t>
      </w:r>
      <w:r w:rsidRPr="00BA07DC">
        <w:rPr>
          <w:rFonts w:eastAsia="Arial Unicode MS" w:cs="Arial"/>
          <w:color w:val="000000"/>
          <w:lang w:val="es-ES_tradnl"/>
        </w:rPr>
        <w:t xml:space="preserve"> y Protección de Datos Personales,</w:t>
      </w:r>
      <w:r w:rsidRPr="00BA07DC">
        <w:rPr>
          <w:bCs/>
          <w:color w:val="000000"/>
          <w:lang w:val="es-ES_tradnl"/>
        </w:rPr>
        <w:t xml:space="preserve"> que dice:</w:t>
      </w:r>
      <w:r w:rsidRPr="00BA07DC">
        <w:rPr>
          <w:b/>
          <w:bCs/>
          <w:color w:val="000000"/>
          <w:lang w:val="es-ES_tradnl"/>
        </w:rPr>
        <w:t xml:space="preserve"> </w:t>
      </w:r>
    </w:p>
    <w:p w14:paraId="3354794B" w14:textId="77777777" w:rsidR="002D5C46" w:rsidRPr="00BA07DC" w:rsidRDefault="002D5C46" w:rsidP="002D5C46">
      <w:pPr>
        <w:rPr>
          <w:b/>
          <w:bCs/>
          <w:color w:val="000000"/>
          <w:lang w:val="es-ES_tradnl"/>
        </w:rPr>
      </w:pPr>
    </w:p>
    <w:p w14:paraId="4ABDF632" w14:textId="77777777" w:rsidR="002D5C46" w:rsidRPr="00BA07DC" w:rsidRDefault="002D5C46" w:rsidP="002D5C46">
      <w:pPr>
        <w:pStyle w:val="Ttulo"/>
        <w:rPr>
          <w:lang w:val="es-ES_tradnl" w:eastAsia="en-US"/>
        </w:rPr>
      </w:pPr>
      <w:r w:rsidRPr="00BA07DC">
        <w:rPr>
          <w:lang w:val="es-ES_tradnl"/>
        </w:rPr>
        <w:t>“</w:t>
      </w:r>
      <w:r w:rsidRPr="00BA07DC">
        <w:rPr>
          <w:b/>
          <w:lang w:val="es-ES_tradnl"/>
        </w:rPr>
        <w:t>Registro Federal de Contribuyentes (RFC) de personas físicas.</w:t>
      </w:r>
      <w:r w:rsidRPr="00BA07DC">
        <w:rPr>
          <w:lang w:val="es-ES_tradnl"/>
        </w:rPr>
        <w:t xml:space="preserve"> El RFC es una clave de carácter fiscal, única e irrepetible, que permite identificar al titular, su edad y fecha de nacimiento, </w:t>
      </w:r>
      <w:r w:rsidRPr="00BA07DC">
        <w:rPr>
          <w:lang w:val="es-ES_tradnl" w:eastAsia="es-MX"/>
        </w:rPr>
        <w:t>por</w:t>
      </w:r>
      <w:r w:rsidRPr="00BA07DC">
        <w:rPr>
          <w:lang w:val="es-ES_tradnl"/>
        </w:rPr>
        <w:t xml:space="preserve"> lo que es un dato personal de carácter confidencial.</w:t>
      </w:r>
    </w:p>
    <w:p w14:paraId="749AC373" w14:textId="77777777" w:rsidR="002D5C46" w:rsidRPr="00BA07DC" w:rsidRDefault="002D5C46" w:rsidP="002D5C46">
      <w:pPr>
        <w:pStyle w:val="Ttulo"/>
        <w:rPr>
          <w:lang w:val="es-ES_tradnl"/>
        </w:rPr>
      </w:pPr>
      <w:r w:rsidRPr="00BA07DC">
        <w:rPr>
          <w:lang w:val="es-ES_tradnl"/>
        </w:rPr>
        <w:t xml:space="preserve"> (Énfasis añadido)</w:t>
      </w:r>
    </w:p>
    <w:p w14:paraId="70490EDB" w14:textId="77777777" w:rsidR="002D5C46" w:rsidRPr="00BA07DC" w:rsidRDefault="002D5C46" w:rsidP="002D5C46">
      <w:pPr>
        <w:autoSpaceDE w:val="0"/>
        <w:autoSpaceDN w:val="0"/>
        <w:adjustRightInd w:val="0"/>
        <w:ind w:left="851" w:right="899"/>
        <w:rPr>
          <w:rFonts w:cs="Arial"/>
          <w:lang w:val="es-ES_tradnl"/>
        </w:rPr>
      </w:pPr>
    </w:p>
    <w:p w14:paraId="3DCBDFF8" w14:textId="77777777" w:rsidR="002D5C46" w:rsidRPr="00BA07DC" w:rsidRDefault="002D5C46" w:rsidP="002D5C46">
      <w:pPr>
        <w:rPr>
          <w:rFonts w:cs="Arial"/>
          <w:lang w:val="es-ES_tradnl"/>
        </w:rPr>
      </w:pPr>
      <w:r w:rsidRPr="00BA07DC">
        <w:rPr>
          <w:rFonts w:cs="Arial"/>
          <w:lang w:val="es-ES_tradnl" w:eastAsia="es-MX"/>
        </w:rPr>
        <w:t xml:space="preserve">De lo anterior, se desprende que el Registro Federal de Contribuyentes se vincula al nombre de su </w:t>
      </w:r>
      <w:r w:rsidRPr="00BA07DC">
        <w:rPr>
          <w:bCs/>
          <w:lang w:val="es-ES_tradnl"/>
        </w:rPr>
        <w:t>titular</w:t>
      </w:r>
      <w:r w:rsidRPr="00BA07DC">
        <w:rPr>
          <w:rFonts w:cs="Arial"/>
          <w:lang w:val="es-ES_tradnl" w:eastAsia="es-MX"/>
        </w:rPr>
        <w:t xml:space="preserve">, permitiendo identificar la edad de la persona y fecha de nacimiento, determinando </w:t>
      </w:r>
      <w:r w:rsidRPr="00BA07DC">
        <w:rPr>
          <w:rFonts w:cs="Arial"/>
          <w:lang w:val="es-ES_tradnl"/>
        </w:rPr>
        <w:t>l</w:t>
      </w:r>
      <w:r w:rsidRPr="00BA07DC">
        <w:rPr>
          <w:rFonts w:cs="Arial"/>
          <w:lang w:val="es-ES_tradnl" w:eastAsia="es-MX"/>
        </w:rPr>
        <w:t xml:space="preserve">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w:t>
      </w:r>
      <w:r w:rsidRPr="00BA07DC">
        <w:rPr>
          <w:lang w:val="es-ES_tradnl" w:eastAsia="es-MX"/>
        </w:rPr>
        <w:t>Municipios</w:t>
      </w:r>
      <w:r w:rsidRPr="00BA07DC">
        <w:rPr>
          <w:rFonts w:cs="Arial"/>
          <w:lang w:val="es-ES_tradnl" w:eastAsia="es-MX"/>
        </w:rPr>
        <w:t xml:space="preserve"> y </w:t>
      </w:r>
      <w:r w:rsidRPr="00BA07DC">
        <w:rPr>
          <w:rFonts w:cs="Arial"/>
          <w:lang w:val="es-ES_tradnl"/>
        </w:rPr>
        <w:t>4 fracción XI</w:t>
      </w:r>
      <w:r w:rsidRPr="00BA07DC">
        <w:rPr>
          <w:rFonts w:cs="Arial"/>
          <w:lang w:val="es-ES_tradnl" w:eastAsia="es-MX"/>
        </w:rPr>
        <w:t xml:space="preserve"> </w:t>
      </w:r>
      <w:r w:rsidRPr="00BA07DC">
        <w:rPr>
          <w:rFonts w:cs="Arial"/>
          <w:lang w:val="es-ES_tradnl"/>
        </w:rPr>
        <w:t>de la Ley de Protección de Datos Personales en Posesión de Sujetos Obligados del Estado de México y Municipios.</w:t>
      </w:r>
    </w:p>
    <w:p w14:paraId="515C0309" w14:textId="77777777" w:rsidR="002D5C46" w:rsidRPr="00BA07DC" w:rsidRDefault="002D5C46" w:rsidP="002D5C46">
      <w:pPr>
        <w:rPr>
          <w:rFonts w:cs="Arial"/>
          <w:lang w:val="es-ES_tradnl" w:eastAsia="es-MX"/>
        </w:rPr>
      </w:pPr>
    </w:p>
    <w:p w14:paraId="51ED5738" w14:textId="77777777" w:rsidR="002D5C46" w:rsidRPr="00BA07DC" w:rsidRDefault="002D5C46" w:rsidP="002D5C46">
      <w:pPr>
        <w:pStyle w:val="Prrafodelista"/>
        <w:numPr>
          <w:ilvl w:val="0"/>
          <w:numId w:val="29"/>
        </w:numPr>
        <w:rPr>
          <w:rFonts w:cs="Arial"/>
          <w:lang w:val="es-ES_tradnl" w:eastAsia="es-MX"/>
        </w:rPr>
      </w:pPr>
      <w:r w:rsidRPr="00BA07DC">
        <w:rPr>
          <w:rFonts w:cs="Arial"/>
          <w:b/>
          <w:lang w:val="es-ES_tradnl"/>
        </w:rPr>
        <w:t>Clave Única de Registro de Población</w:t>
      </w:r>
    </w:p>
    <w:p w14:paraId="1937EF37" w14:textId="77777777" w:rsidR="002D5C46" w:rsidRPr="00BA07DC" w:rsidRDefault="002D5C46" w:rsidP="002D5C46">
      <w:pPr>
        <w:pStyle w:val="Prrafodelista"/>
        <w:rPr>
          <w:rFonts w:cs="Arial"/>
          <w:lang w:val="es-ES_tradnl" w:eastAsia="es-MX"/>
        </w:rPr>
      </w:pPr>
    </w:p>
    <w:p w14:paraId="11E0CBBA" w14:textId="77777777" w:rsidR="002D5C46" w:rsidRPr="00BA07DC" w:rsidRDefault="002D5C46" w:rsidP="002D5C46">
      <w:pPr>
        <w:rPr>
          <w:rFonts w:cs="Arial"/>
          <w:lang w:val="es-ES_tradnl" w:eastAsia="es-MX"/>
        </w:rPr>
      </w:pPr>
      <w:r w:rsidRPr="00BA07DC">
        <w:rPr>
          <w:rFonts w:cs="Arial"/>
          <w:lang w:val="es-ES_tradnl" w:eastAsia="es-MX"/>
        </w:rPr>
        <w:t xml:space="preserve">Constituye un dato personal ya que </w:t>
      </w:r>
      <w:r w:rsidRPr="00BA07DC">
        <w:rPr>
          <w:lang w:val="es-ES_tradnl" w:eastAsia="es-MX"/>
        </w:rPr>
        <w:t>tiene</w:t>
      </w:r>
      <w:r w:rsidRPr="00BA07DC">
        <w:rPr>
          <w:rFonts w:cs="Arial"/>
          <w:lang w:val="es-ES_tradnl" w:eastAsia="es-MX"/>
        </w:rPr>
        <w:t xml:space="preserve"> como finalidad registrar a cada una de las personas que integran la población del país, con los datos que permitan certificar y acreditar fehacientemente su identidad, la cual servirá para identificarla de manera individual.</w:t>
      </w:r>
    </w:p>
    <w:p w14:paraId="77F461A1" w14:textId="77777777" w:rsidR="002D5C46" w:rsidRPr="00BA07DC" w:rsidRDefault="002D5C46" w:rsidP="002D5C46">
      <w:pPr>
        <w:rPr>
          <w:rFonts w:cs="Arial"/>
          <w:lang w:val="es-ES_tradnl" w:eastAsia="es-MX"/>
        </w:rPr>
      </w:pPr>
    </w:p>
    <w:p w14:paraId="75524D21" w14:textId="77777777" w:rsidR="002D5C46" w:rsidRPr="00BA07DC" w:rsidRDefault="002D5C46" w:rsidP="002D5C46">
      <w:pPr>
        <w:rPr>
          <w:rFonts w:cs="Arial"/>
          <w:lang w:val="es-ES_tradnl" w:eastAsia="es-MX"/>
        </w:rPr>
      </w:pPr>
      <w:r w:rsidRPr="00BA07DC">
        <w:rPr>
          <w:rFonts w:cs="Arial"/>
          <w:lang w:val="es-ES_tradnl" w:eastAsia="es-MX"/>
        </w:rPr>
        <w:lastRenderedPageBreak/>
        <w:t xml:space="preserve">Lo </w:t>
      </w:r>
      <w:r w:rsidRPr="00BA07DC">
        <w:rPr>
          <w:lang w:val="es-ES_tradnl" w:eastAsia="es-MX"/>
        </w:rPr>
        <w:t>anterior</w:t>
      </w:r>
      <w:r w:rsidRPr="00BA07DC">
        <w:rPr>
          <w:rFonts w:cs="Arial"/>
          <w:lang w:val="es-ES_tradnl" w:eastAsia="es-MX"/>
        </w:rPr>
        <w:t xml:space="preserve">, </w:t>
      </w:r>
      <w:r w:rsidRPr="00BA07DC">
        <w:rPr>
          <w:rFonts w:cs="Arial"/>
          <w:lang w:val="es-ES_tradnl"/>
        </w:rPr>
        <w:t>tiene</w:t>
      </w:r>
      <w:r w:rsidRPr="00BA07DC">
        <w:rPr>
          <w:rFonts w:cs="Arial"/>
          <w:lang w:val="es-ES_tradnl" w:eastAsia="es-MX"/>
        </w:rPr>
        <w:t xml:space="preserve"> sustento en los artículos 86 y 91 de la Ley General de Población, la cual señala lo siguiente:</w:t>
      </w:r>
    </w:p>
    <w:p w14:paraId="7165DDB3" w14:textId="77777777" w:rsidR="002D5C46" w:rsidRPr="00BA07DC" w:rsidRDefault="002D5C46" w:rsidP="002D5C46">
      <w:pPr>
        <w:rPr>
          <w:rFonts w:cs="Arial"/>
          <w:lang w:val="es-ES_tradnl" w:eastAsia="es-MX"/>
        </w:rPr>
      </w:pPr>
    </w:p>
    <w:p w14:paraId="6BF71FD3" w14:textId="77777777" w:rsidR="002D5C46" w:rsidRPr="00BA07DC" w:rsidRDefault="002D5C46" w:rsidP="002D5C46">
      <w:pPr>
        <w:pStyle w:val="Ttulo"/>
        <w:rPr>
          <w:lang w:val="es-ES_tradnl" w:eastAsia="es-MX"/>
        </w:rPr>
      </w:pPr>
      <w:r w:rsidRPr="00BA07DC">
        <w:rPr>
          <w:rFonts w:cs="Arial,Bold"/>
          <w:bCs/>
          <w:lang w:val="es-ES_tradnl" w:eastAsia="es-MX"/>
        </w:rPr>
        <w:t>“</w:t>
      </w:r>
      <w:r w:rsidRPr="00BA07DC">
        <w:rPr>
          <w:rFonts w:cs="Arial,Bold"/>
          <w:b/>
          <w:bCs/>
          <w:lang w:val="es-ES_tradnl" w:eastAsia="es-MX"/>
        </w:rPr>
        <w:t xml:space="preserve">Artículo 86. </w:t>
      </w:r>
      <w:r w:rsidRPr="00BA07DC">
        <w:rPr>
          <w:lang w:val="es-ES_tradnl" w:eastAsia="es-MX"/>
        </w:rPr>
        <w:t>El Registro Nacional de Población tiene como finalidad registrar a cada una de las personas que integran la población del país, con los datos que permitan certificar y acreditar fehacientemente su identidad.</w:t>
      </w:r>
    </w:p>
    <w:p w14:paraId="028CCEFA" w14:textId="77777777" w:rsidR="002D5C46" w:rsidRPr="00BA07DC" w:rsidRDefault="002D5C46" w:rsidP="002D5C46">
      <w:pPr>
        <w:pStyle w:val="Ttulo"/>
        <w:rPr>
          <w:lang w:val="es-ES_tradnl" w:eastAsia="es-MX"/>
        </w:rPr>
      </w:pPr>
      <w:r w:rsidRPr="00BA07DC">
        <w:rPr>
          <w:rFonts w:cs="Arial,Bold"/>
          <w:b/>
          <w:bCs/>
          <w:lang w:val="es-ES_tradnl" w:eastAsia="es-MX"/>
        </w:rPr>
        <w:t xml:space="preserve">Artículo 91. </w:t>
      </w:r>
      <w:r w:rsidRPr="00BA07DC">
        <w:rPr>
          <w:b/>
          <w:u w:val="single"/>
          <w:lang w:val="es-ES_tradnl" w:eastAsia="es-MX"/>
        </w:rPr>
        <w:t>Al incorporar a una persona en el Registro Nacional de Población</w:t>
      </w:r>
      <w:r w:rsidRPr="00BA07DC">
        <w:rPr>
          <w:lang w:val="es-ES_tradnl" w:eastAsia="es-MX"/>
        </w:rPr>
        <w:t xml:space="preserve">, se le asignará una clave </w:t>
      </w:r>
      <w:r w:rsidRPr="00BA07DC">
        <w:rPr>
          <w:b/>
          <w:u w:val="single"/>
          <w:lang w:val="es-ES_tradnl" w:eastAsia="es-MX"/>
        </w:rPr>
        <w:t>que se denominará Clave Única de Registro de Población</w:t>
      </w:r>
      <w:r w:rsidRPr="00BA07DC">
        <w:rPr>
          <w:lang w:val="es-ES_tradnl" w:eastAsia="es-MX"/>
        </w:rPr>
        <w:t xml:space="preserve">. </w:t>
      </w:r>
      <w:r w:rsidRPr="00BA07DC">
        <w:rPr>
          <w:b/>
          <w:u w:val="single"/>
          <w:lang w:val="es-ES_tradnl" w:eastAsia="es-MX"/>
        </w:rPr>
        <w:t>Esta servirá para</w:t>
      </w:r>
      <w:r w:rsidRPr="00BA07DC">
        <w:rPr>
          <w:lang w:val="es-ES_tradnl" w:eastAsia="es-MX"/>
        </w:rPr>
        <w:t xml:space="preserve"> registrarla e </w:t>
      </w:r>
      <w:r w:rsidRPr="00BA07DC">
        <w:rPr>
          <w:b/>
          <w:u w:val="single"/>
          <w:lang w:val="es-ES_tradnl" w:eastAsia="es-MX"/>
        </w:rPr>
        <w:t>identificarla en forma individual</w:t>
      </w:r>
      <w:r w:rsidRPr="00BA07DC">
        <w:rPr>
          <w:lang w:val="es-ES_tradnl" w:eastAsia="es-MX"/>
        </w:rPr>
        <w:t xml:space="preserve">.” </w:t>
      </w:r>
    </w:p>
    <w:p w14:paraId="6EED00E5" w14:textId="77777777" w:rsidR="002D5C46" w:rsidRPr="00BA07DC" w:rsidRDefault="002D5C46" w:rsidP="002D5C46">
      <w:pPr>
        <w:pStyle w:val="Ttulo"/>
        <w:rPr>
          <w:lang w:val="es-ES_tradnl" w:eastAsia="es-MX"/>
        </w:rPr>
      </w:pPr>
      <w:r w:rsidRPr="00BA07DC">
        <w:rPr>
          <w:lang w:val="es-ES_tradnl" w:eastAsia="es-MX"/>
        </w:rPr>
        <w:t>(Énfasis añadido)</w:t>
      </w:r>
    </w:p>
    <w:p w14:paraId="15483440" w14:textId="77777777" w:rsidR="002D5C46" w:rsidRPr="00BA07DC" w:rsidRDefault="002D5C46" w:rsidP="002D5C46">
      <w:pPr>
        <w:rPr>
          <w:lang w:val="es-ES_tradnl" w:eastAsia="es-MX"/>
        </w:rPr>
      </w:pPr>
    </w:p>
    <w:p w14:paraId="0E094AC1" w14:textId="77777777" w:rsidR="002D5C46" w:rsidRPr="00BA07DC" w:rsidRDefault="002D5C46" w:rsidP="002D5C46">
      <w:pPr>
        <w:rPr>
          <w:lang w:val="es-ES_tradnl" w:eastAsia="es-MX"/>
        </w:rPr>
      </w:pPr>
      <w:r w:rsidRPr="00BA07DC">
        <w:rPr>
          <w:lang w:val="es-ES_tradnl" w:eastAsia="es-MX"/>
        </w:rPr>
        <w:t xml:space="preserve">Ahora bien, la Clave Única de Registro de Población, está integrada de 18 elementos representados por letras y números, que se generan a partir de los datos contenidos en un documento probatorio de </w:t>
      </w:r>
      <w:r w:rsidRPr="00BA07DC">
        <w:rPr>
          <w:bCs/>
          <w:lang w:val="es-ES_tradnl"/>
        </w:rPr>
        <w:t>identidad</w:t>
      </w:r>
      <w:r w:rsidRPr="00BA07DC">
        <w:rPr>
          <w:lang w:val="es-ES_tradnl" w:eastAsia="es-MX"/>
        </w:rPr>
        <w:t xml:space="preserve"> (acta de nacimiento, carta de naturalización o documento migratorio), la </w:t>
      </w:r>
      <w:r w:rsidRPr="00BA07DC">
        <w:rPr>
          <w:rFonts w:cs="Arial"/>
          <w:lang w:val="es-ES_tradnl"/>
        </w:rPr>
        <w:t>cual</w:t>
      </w:r>
      <w:r w:rsidRPr="00BA07DC">
        <w:rPr>
          <w:lang w:val="es-ES_tradnl" w:eastAsia="es-MX"/>
        </w:rPr>
        <w:t xml:space="preserve"> se integra de</w:t>
      </w:r>
      <w:r w:rsidRPr="00BA07DC">
        <w:rPr>
          <w:rFonts w:cs="Arial"/>
          <w:lang w:val="es-ES_tradnl" w:eastAsia="es-MX"/>
        </w:rPr>
        <w:t xml:space="preserve"> la primera letra del apellido paterno; seguida de la primera letra Vocal del primer apellido; seguida de la primera letra del segundo apellido y por último la primera letra del nombre; fecha de nacimiento año/mes/día</w:t>
      </w:r>
      <w:r w:rsidRPr="00BA07DC">
        <w:rPr>
          <w:lang w:val="es-ES_tradnl" w:eastAsia="es-MX"/>
        </w:rPr>
        <w:t xml:space="preserve">; sexo; Entidad Federativa de nacimiento; consonantes internas del nombre y apellidos; un diferenciador de homonimia y siglo; y un digito verificador, que garantizan la correcta integración. </w:t>
      </w:r>
    </w:p>
    <w:p w14:paraId="158576E1" w14:textId="77777777" w:rsidR="002D5C46" w:rsidRPr="00BA07DC" w:rsidRDefault="002D5C46" w:rsidP="002D5C46">
      <w:pPr>
        <w:rPr>
          <w:lang w:val="es-ES_tradnl" w:eastAsia="es-MX"/>
        </w:rPr>
      </w:pPr>
    </w:p>
    <w:p w14:paraId="3C2E4205" w14:textId="77777777" w:rsidR="002D5C46" w:rsidRPr="00BA07DC" w:rsidRDefault="002D5C46" w:rsidP="002D5C46">
      <w:pPr>
        <w:rPr>
          <w:rFonts w:cs="Arial"/>
          <w:lang w:val="es-ES_tradnl" w:eastAsia="es-MX"/>
        </w:rPr>
      </w:pPr>
      <w:r w:rsidRPr="00BA07DC">
        <w:rPr>
          <w:rFonts w:cs="Arial"/>
          <w:lang w:val="es-ES_tradnl" w:eastAsia="es-MX"/>
        </w:rPr>
        <w:t xml:space="preserve">Al respecto, el </w:t>
      </w:r>
      <w:r w:rsidRPr="00BA07DC">
        <w:rPr>
          <w:rFonts w:eastAsia="Arial Unicode MS" w:cs="Arial"/>
          <w:lang w:val="es-ES_tradnl"/>
        </w:rPr>
        <w:t>Instituto Nacional de Transparencia, Acceso a la Información y Protección de Datos Personales (INAI),</w:t>
      </w:r>
      <w:r w:rsidRPr="00BA07DC">
        <w:rPr>
          <w:rFonts w:cs="Arial"/>
          <w:lang w:val="es-ES_tradnl" w:eastAsia="es-MX"/>
        </w:rPr>
        <w:t xml:space="preserve"> a través del Criterio 18/17 de la Segunda Época, señala literalmente lo siguiente:</w:t>
      </w:r>
    </w:p>
    <w:p w14:paraId="55A7A111" w14:textId="77777777" w:rsidR="002D5C46" w:rsidRPr="00BA07DC" w:rsidRDefault="002D5C46" w:rsidP="002D5C46">
      <w:pPr>
        <w:rPr>
          <w:rFonts w:cs="Arial"/>
          <w:lang w:val="es-ES_tradnl" w:eastAsia="es-MX"/>
        </w:rPr>
      </w:pPr>
    </w:p>
    <w:p w14:paraId="1ADAEE8E" w14:textId="77777777" w:rsidR="002D5C46" w:rsidRPr="00BA07DC" w:rsidRDefault="002D5C46" w:rsidP="002D5C46">
      <w:pPr>
        <w:pStyle w:val="Ttulo"/>
        <w:rPr>
          <w:lang w:val="es-ES_tradnl" w:eastAsia="es-MX"/>
        </w:rPr>
      </w:pPr>
      <w:r w:rsidRPr="00BA07DC">
        <w:rPr>
          <w:lang w:val="es-ES_tradnl" w:eastAsia="es-MX"/>
        </w:rPr>
        <w:t>“</w:t>
      </w:r>
      <w:r w:rsidRPr="00BA07DC">
        <w:rPr>
          <w:b/>
          <w:lang w:val="es-ES_tradnl" w:eastAsia="es-MX"/>
        </w:rPr>
        <w:t>Clave Única de Registro de Población (CURP). La Clave Única de Registro de Población</w:t>
      </w:r>
      <w:r w:rsidRPr="00BA07DC">
        <w:rPr>
          <w:lang w:val="es-ES_tradnl" w:eastAsia="es-MX"/>
        </w:rPr>
        <w:t xml:space="preserve">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5BFE8E35" w14:textId="77777777" w:rsidR="002D5C46" w:rsidRPr="00BA07DC" w:rsidRDefault="002D5C46" w:rsidP="002D5C46">
      <w:pPr>
        <w:pStyle w:val="Ttulo"/>
        <w:rPr>
          <w:lang w:val="es-ES_tradnl" w:eastAsia="es-MX"/>
        </w:rPr>
      </w:pPr>
      <w:r w:rsidRPr="00BA07DC">
        <w:rPr>
          <w:lang w:val="es-ES_tradnl" w:eastAsia="es-MX"/>
        </w:rPr>
        <w:lastRenderedPageBreak/>
        <w:t xml:space="preserve"> (Énfasis añadido)</w:t>
      </w:r>
    </w:p>
    <w:p w14:paraId="4FA2722D" w14:textId="77777777" w:rsidR="002D5C46" w:rsidRPr="00BA07DC" w:rsidRDefault="002D5C46" w:rsidP="002D5C46">
      <w:pPr>
        <w:autoSpaceDE w:val="0"/>
        <w:autoSpaceDN w:val="0"/>
        <w:adjustRightInd w:val="0"/>
        <w:ind w:left="851" w:right="902"/>
        <w:rPr>
          <w:rFonts w:cs="Arial"/>
          <w:lang w:val="es-ES_tradnl"/>
        </w:rPr>
      </w:pPr>
    </w:p>
    <w:p w14:paraId="260309E8" w14:textId="77777777" w:rsidR="002D5C46" w:rsidRPr="00BA07DC" w:rsidRDefault="002D5C46" w:rsidP="002D5C46">
      <w:pPr>
        <w:rPr>
          <w:rFonts w:cs="Arial"/>
          <w:lang w:val="es-ES_tradnl" w:eastAsia="es-MX"/>
        </w:rPr>
      </w:pPr>
      <w:r w:rsidRPr="00BA07DC">
        <w:rPr>
          <w:rFonts w:cs="Arial"/>
          <w:lang w:val="es-ES_tradnl" w:eastAsia="es-MX"/>
        </w:rPr>
        <w:t xml:space="preserve">De lo anterior, se desprende que la </w:t>
      </w:r>
      <w:r w:rsidRPr="00BA07DC">
        <w:rPr>
          <w:lang w:val="es-ES_tradnl" w:eastAsia="es-MX"/>
        </w:rPr>
        <w:t xml:space="preserve">Clave Única de Registro de Población, </w:t>
      </w:r>
      <w:r w:rsidRPr="00BA07DC">
        <w:rPr>
          <w:rFonts w:cs="Arial"/>
          <w:lang w:val="es-ES_tradnl" w:eastAsia="es-MX"/>
        </w:rPr>
        <w:t xml:space="preserve">se encuentra vinculada al nombre y apellidos de la persona, permitiendo identificar fecha y lugar de nacimiento, así como el sexo; datos que únicamente le atañen a su titular, por lo que, ésta constituye un dato </w:t>
      </w:r>
      <w:r w:rsidRPr="00BA07DC">
        <w:rPr>
          <w:bCs/>
          <w:lang w:val="es-ES_tradnl"/>
        </w:rPr>
        <w:t>personal</w:t>
      </w:r>
      <w:r w:rsidRPr="00BA07DC">
        <w:rPr>
          <w:rFonts w:cs="Arial"/>
          <w:lang w:val="es-ES_tradnl" w:eastAsia="es-MX"/>
        </w:rPr>
        <w:t xml:space="preserve"> que concierne a una persona física identificada e identificable en términos de los artículos 2, fracción II de la Ley de Transparencia y Acceso a la Información Pública del Estado de México y Municipios y </w:t>
      </w:r>
      <w:r w:rsidRPr="00BA07DC">
        <w:rPr>
          <w:rFonts w:cs="Arial"/>
          <w:lang w:val="es-ES_tradnl"/>
        </w:rPr>
        <w:t>4, fracción XI</w:t>
      </w:r>
      <w:r w:rsidRPr="00BA07DC">
        <w:rPr>
          <w:rFonts w:cs="Arial"/>
          <w:lang w:val="es-ES_tradnl" w:eastAsia="es-MX"/>
        </w:rPr>
        <w:t xml:space="preserve"> </w:t>
      </w:r>
      <w:r w:rsidRPr="00BA07DC">
        <w:rPr>
          <w:rFonts w:cs="Arial"/>
          <w:lang w:val="es-ES_tradnl"/>
        </w:rPr>
        <w:t>de la Ley de Protección de Datos Personales en Posesión de Sujetos Obligados del Estado de México y Municipios</w:t>
      </w:r>
      <w:r w:rsidRPr="00BA07DC">
        <w:rPr>
          <w:rFonts w:cs="Arial"/>
          <w:lang w:val="es-ES_tradnl" w:eastAsia="es-MX"/>
        </w:rPr>
        <w:t>.</w:t>
      </w:r>
    </w:p>
    <w:p w14:paraId="5D9FCFCA" w14:textId="77777777" w:rsidR="002D5C46" w:rsidRPr="00BA07DC" w:rsidRDefault="002D5C46" w:rsidP="002D5C46"/>
    <w:p w14:paraId="3C2E8ED8" w14:textId="77777777" w:rsidR="002D5C46" w:rsidRPr="00BA07DC" w:rsidRDefault="002D5C46" w:rsidP="002D5C46">
      <w:pPr>
        <w:pStyle w:val="Prrafodelista"/>
        <w:numPr>
          <w:ilvl w:val="0"/>
          <w:numId w:val="29"/>
        </w:numPr>
        <w:rPr>
          <w:b/>
        </w:rPr>
      </w:pPr>
      <w:r w:rsidRPr="00BA07DC">
        <w:rPr>
          <w:b/>
        </w:rPr>
        <w:t>Número de cuenta bancaria de los particulares</w:t>
      </w:r>
    </w:p>
    <w:p w14:paraId="612ABE6C" w14:textId="77777777" w:rsidR="002D5C46" w:rsidRPr="00BA07DC" w:rsidRDefault="002D5C46" w:rsidP="002D5C46">
      <w:pPr>
        <w:pStyle w:val="Prrafodelista"/>
        <w:rPr>
          <w:b/>
        </w:rPr>
      </w:pPr>
    </w:p>
    <w:p w14:paraId="3FD819CA" w14:textId="77777777" w:rsidR="002D5C46" w:rsidRPr="00BA07DC" w:rsidRDefault="002D5C46" w:rsidP="002D5C46">
      <w:r w:rsidRPr="00BA07DC">
        <w:rPr>
          <w:rFonts w:cs="Arial"/>
        </w:rPr>
        <w:t xml:space="preserve">Por otro lado, es importante señalar que </w:t>
      </w:r>
      <w:r w:rsidRPr="00BA07DC">
        <w:t>por cuanto hace al el número de cuenta bancaria de los particulares debe ser clasificado como confidencial con fundamento en las fracciones I y II del artículo 143 de la Ley de la Materia de la Entidad; en razón de que, con su difusión se estaría poniendo en riesgo la seguridad de su titular.</w:t>
      </w:r>
    </w:p>
    <w:p w14:paraId="60622B14" w14:textId="77777777" w:rsidR="002D5C46" w:rsidRPr="00BA07DC" w:rsidRDefault="002D5C46" w:rsidP="002D5C46">
      <w:pPr>
        <w:autoSpaceDE w:val="0"/>
        <w:autoSpaceDN w:val="0"/>
        <w:adjustRightInd w:val="0"/>
        <w:ind w:right="50"/>
      </w:pPr>
    </w:p>
    <w:p w14:paraId="311B9028" w14:textId="77777777" w:rsidR="002D5C46" w:rsidRPr="00BA07DC" w:rsidRDefault="002D5C46" w:rsidP="002D5C46">
      <w:pPr>
        <w:autoSpaceDE w:val="0"/>
        <w:autoSpaceDN w:val="0"/>
        <w:adjustRightInd w:val="0"/>
        <w:ind w:right="51"/>
      </w:pPr>
      <w:r w:rsidRPr="00BA07DC">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09762BF8" w14:textId="77777777" w:rsidR="002D5C46" w:rsidRPr="00BA07DC" w:rsidRDefault="002D5C46" w:rsidP="002D5C46">
      <w:pPr>
        <w:autoSpaceDE w:val="0"/>
        <w:autoSpaceDN w:val="0"/>
        <w:adjustRightInd w:val="0"/>
        <w:ind w:right="51"/>
      </w:pPr>
    </w:p>
    <w:p w14:paraId="15818FFB" w14:textId="77777777" w:rsidR="002D5C46" w:rsidRPr="00BA07DC" w:rsidRDefault="002D5C46" w:rsidP="002D5C46">
      <w:pPr>
        <w:autoSpaceDE w:val="0"/>
        <w:autoSpaceDN w:val="0"/>
        <w:adjustRightInd w:val="0"/>
        <w:ind w:right="50"/>
      </w:pPr>
      <w:r w:rsidRPr="00BA07DC">
        <w:lastRenderedPageBreak/>
        <w:t>Lo anterior encuentra sustento en el criterio 10/17 emitido por el Instituto Nacional de Transparencia y Acceso a la Información Pública del Estado de México y Municipios, que a la letra dicen:</w:t>
      </w:r>
    </w:p>
    <w:p w14:paraId="267D3D38" w14:textId="77777777" w:rsidR="002D5C46" w:rsidRPr="00BA07DC" w:rsidRDefault="002D5C46" w:rsidP="002D5C46">
      <w:pPr>
        <w:autoSpaceDE w:val="0"/>
        <w:autoSpaceDN w:val="0"/>
        <w:adjustRightInd w:val="0"/>
        <w:ind w:right="50"/>
      </w:pPr>
    </w:p>
    <w:p w14:paraId="2DA24731" w14:textId="77777777" w:rsidR="002D5C46" w:rsidRPr="00BA07DC" w:rsidRDefault="002D5C46" w:rsidP="002D5C46">
      <w:pPr>
        <w:pStyle w:val="Ttulo"/>
      </w:pPr>
      <w:r w:rsidRPr="00BA07DC">
        <w:rPr>
          <w:b/>
        </w:rPr>
        <w:t>“Cuentas bancarias y/o CLABE interbancaria de personas físicas y morales privadas.</w:t>
      </w:r>
      <w:r w:rsidRPr="00BA07DC">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4591DEF8" w14:textId="77777777" w:rsidR="002D5C46" w:rsidRPr="00BA07DC" w:rsidRDefault="002D5C46" w:rsidP="002D5C46">
      <w:pPr>
        <w:autoSpaceDE w:val="0"/>
        <w:autoSpaceDN w:val="0"/>
        <w:adjustRightInd w:val="0"/>
        <w:ind w:left="851" w:right="1134"/>
        <w:jc w:val="center"/>
        <w:rPr>
          <w:b/>
          <w:i/>
        </w:rPr>
      </w:pPr>
    </w:p>
    <w:p w14:paraId="6CD05AC4" w14:textId="7DE68E8B" w:rsidR="00BD5A7C" w:rsidRPr="00BA07DC" w:rsidRDefault="00450088" w:rsidP="00BD5A7C">
      <w:pPr>
        <w:pStyle w:val="Ttulo3"/>
      </w:pPr>
      <w:bookmarkStart w:id="39" w:name="_Toc179924222"/>
      <w:r w:rsidRPr="00BA07DC">
        <w:t>e</w:t>
      </w:r>
      <w:r w:rsidR="00BD5A7C" w:rsidRPr="00BA07DC">
        <w:t>) Conclusión</w:t>
      </w:r>
      <w:bookmarkEnd w:id="39"/>
    </w:p>
    <w:p w14:paraId="2A526585" w14:textId="3259E920" w:rsidR="00A63966" w:rsidRPr="00BA07DC" w:rsidRDefault="00A63966" w:rsidP="00A63966">
      <w:pPr>
        <w:widowControl w:val="0"/>
        <w:tabs>
          <w:tab w:val="left" w:pos="1701"/>
          <w:tab w:val="left" w:pos="1843"/>
        </w:tabs>
        <w:rPr>
          <w:rFonts w:eastAsia="Palatino Linotype" w:cs="Palatino Linotype"/>
          <w:color w:val="000000"/>
        </w:rPr>
      </w:pPr>
      <w:r w:rsidRPr="00BA07DC">
        <w:rPr>
          <w:rFonts w:eastAsia="Palatino Linotype" w:cs="Palatino Linotype"/>
          <w:color w:val="000000"/>
        </w:rPr>
        <w:t xml:space="preserve">En razón de lo anteriormente expuesto, este Instituto estima que las razones o motivos de inconformidad hechos valer por </w:t>
      </w:r>
      <w:r w:rsidR="00CE1DFB" w:rsidRPr="00BA07DC">
        <w:rPr>
          <w:rFonts w:eastAsiaTheme="minorHAnsi" w:cs="Tahoma"/>
          <w:b/>
          <w:iCs/>
          <w:color w:val="000000" w:themeColor="text1"/>
          <w:szCs w:val="22"/>
          <w:lang w:eastAsia="en-US"/>
        </w:rPr>
        <w:t>LA PARTE RECURRENTE</w:t>
      </w:r>
      <w:r w:rsidR="00CE1DFB" w:rsidRPr="00BA07DC">
        <w:rPr>
          <w:rFonts w:eastAsiaTheme="minorHAnsi" w:cs="Tahoma"/>
          <w:bCs/>
          <w:iCs/>
          <w:color w:val="000000" w:themeColor="text1"/>
          <w:szCs w:val="22"/>
          <w:lang w:eastAsia="en-US"/>
        </w:rPr>
        <w:t xml:space="preserve"> </w:t>
      </w:r>
      <w:r w:rsidRPr="00BA07DC">
        <w:rPr>
          <w:rFonts w:eastAsia="Palatino Linotype" w:cs="Palatino Linotype"/>
          <w:color w:val="000000"/>
        </w:rPr>
        <w:t xml:space="preserve">devienen </w:t>
      </w:r>
      <w:r w:rsidRPr="00BA07DC">
        <w:rPr>
          <w:rFonts w:eastAsia="Palatino Linotype" w:cs="Palatino Linotype"/>
          <w:b/>
          <w:color w:val="000000"/>
        </w:rPr>
        <w:t>fundadas</w:t>
      </w:r>
      <w:r w:rsidRPr="00BA07DC">
        <w:rPr>
          <w:rFonts w:eastAsia="Palatino Linotype" w:cs="Palatino Linotype"/>
          <w:color w:val="000000"/>
        </w:rPr>
        <w:t xml:space="preserve"> y suficientes para </w:t>
      </w:r>
      <w:r w:rsidRPr="00BA07DC">
        <w:rPr>
          <w:rFonts w:eastAsia="Palatino Linotype" w:cs="Palatino Linotype"/>
          <w:b/>
          <w:color w:val="000000"/>
        </w:rPr>
        <w:t>REVOCAR</w:t>
      </w:r>
      <w:r w:rsidRPr="00BA07DC">
        <w:rPr>
          <w:rFonts w:eastAsia="Palatino Linotype" w:cs="Palatino Linotype"/>
          <w:color w:val="000000"/>
        </w:rPr>
        <w:t xml:space="preserve"> la respuesta del </w:t>
      </w:r>
      <w:r w:rsidRPr="00BA07DC">
        <w:rPr>
          <w:rFonts w:eastAsia="Palatino Linotype" w:cs="Palatino Linotype"/>
          <w:b/>
          <w:color w:val="000000"/>
        </w:rPr>
        <w:t>SUJETO OBLIGADO</w:t>
      </w:r>
      <w:r w:rsidRPr="00BA07DC">
        <w:rPr>
          <w:rFonts w:eastAsia="Palatino Linotype" w:cs="Palatino Linotype"/>
          <w:color w:val="000000"/>
        </w:rPr>
        <w:t xml:space="preserve"> y ordenarle haga entrega de la información descrita en el presente Considerando.</w:t>
      </w:r>
    </w:p>
    <w:p w14:paraId="7A667108" w14:textId="77777777" w:rsidR="00A63966" w:rsidRPr="00BA07DC" w:rsidRDefault="00A63966" w:rsidP="00A63966"/>
    <w:p w14:paraId="6C4C444E" w14:textId="20BA22FB" w:rsidR="00BD5A7C" w:rsidRPr="00BA07DC" w:rsidRDefault="00BD5A7C" w:rsidP="00BD5A7C">
      <w:pPr>
        <w:ind w:right="-93"/>
        <w:rPr>
          <w:rFonts w:cs="Tahoma"/>
          <w:bCs/>
          <w:szCs w:val="22"/>
        </w:rPr>
      </w:pPr>
      <w:bookmarkStart w:id="40" w:name="_Hlk165381027"/>
      <w:r w:rsidRPr="00BA07DC">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1FDCAC76" w14:textId="0CDCB267" w:rsidR="00190C6F" w:rsidRPr="00BA07DC" w:rsidRDefault="00190C6F" w:rsidP="00BD5A7C">
      <w:pPr>
        <w:ind w:right="-93"/>
        <w:rPr>
          <w:rFonts w:cs="Tahoma"/>
          <w:bCs/>
          <w:szCs w:val="22"/>
        </w:rPr>
      </w:pPr>
    </w:p>
    <w:p w14:paraId="09B4BF1C" w14:textId="77777777" w:rsidR="00190C6F" w:rsidRPr="00BA07DC" w:rsidRDefault="00190C6F" w:rsidP="00BD5A7C">
      <w:pPr>
        <w:ind w:right="-93"/>
        <w:rPr>
          <w:rFonts w:cs="Tahoma"/>
          <w:bCs/>
          <w:szCs w:val="22"/>
        </w:rPr>
      </w:pPr>
    </w:p>
    <w:bookmarkEnd w:id="40"/>
    <w:p w14:paraId="7C13D1A0" w14:textId="77777777" w:rsidR="00BD5A7C" w:rsidRPr="00BA07DC" w:rsidRDefault="00BD5A7C" w:rsidP="00BD5A7C"/>
    <w:p w14:paraId="5C396097" w14:textId="684A0E4F" w:rsidR="00664420" w:rsidRPr="00BA07DC" w:rsidRDefault="00664420" w:rsidP="00A21A20">
      <w:pPr>
        <w:pStyle w:val="Ttulo1"/>
      </w:pPr>
      <w:bookmarkStart w:id="41" w:name="_Toc179924223"/>
      <w:r w:rsidRPr="00BA07DC">
        <w:lastRenderedPageBreak/>
        <w:t>RESUELVE</w:t>
      </w:r>
      <w:bookmarkEnd w:id="41"/>
    </w:p>
    <w:p w14:paraId="203B7093" w14:textId="77777777" w:rsidR="00664420" w:rsidRPr="00BA07DC" w:rsidRDefault="00664420" w:rsidP="00664420">
      <w:pPr>
        <w:ind w:right="113"/>
        <w:rPr>
          <w:rFonts w:cs="Arial"/>
          <w:b/>
          <w:szCs w:val="22"/>
        </w:rPr>
      </w:pPr>
    </w:p>
    <w:p w14:paraId="6418CB8A" w14:textId="6A5BEBE8" w:rsidR="00D553DD" w:rsidRPr="00BA07DC" w:rsidRDefault="00D553DD" w:rsidP="00D553DD">
      <w:pPr>
        <w:widowControl w:val="0"/>
        <w:rPr>
          <w:rFonts w:eastAsia="Calibri" w:cs="Tahoma"/>
          <w:bCs/>
          <w:szCs w:val="22"/>
          <w:lang w:eastAsia="en-US"/>
        </w:rPr>
      </w:pPr>
      <w:r w:rsidRPr="00BA07DC">
        <w:rPr>
          <w:b/>
          <w:bCs/>
        </w:rPr>
        <w:t>PRIMERO.</w:t>
      </w:r>
      <w:r w:rsidRPr="00BA07DC">
        <w:t xml:space="preserve"> </w:t>
      </w:r>
      <w:r w:rsidRPr="00BA07DC">
        <w:rPr>
          <w:rFonts w:cs="Tahoma"/>
          <w:szCs w:val="22"/>
        </w:rPr>
        <w:t xml:space="preserve">Se </w:t>
      </w:r>
      <w:r w:rsidRPr="00BA07DC">
        <w:rPr>
          <w:rFonts w:cs="Tahoma"/>
          <w:b/>
          <w:bCs/>
          <w:szCs w:val="22"/>
        </w:rPr>
        <w:t>REVOCA</w:t>
      </w:r>
      <w:r w:rsidRPr="00BA07DC">
        <w:rPr>
          <w:rFonts w:cs="Tahoma"/>
          <w:szCs w:val="22"/>
        </w:rPr>
        <w:t xml:space="preserve"> la respuesta entregada por el </w:t>
      </w:r>
      <w:r w:rsidRPr="00BA07DC">
        <w:rPr>
          <w:rFonts w:cs="Tahoma"/>
          <w:b/>
          <w:bCs/>
          <w:szCs w:val="22"/>
        </w:rPr>
        <w:t>SUJETO OBLIGADO</w:t>
      </w:r>
      <w:r w:rsidRPr="00BA07DC">
        <w:rPr>
          <w:rFonts w:cs="Tahoma"/>
          <w:szCs w:val="22"/>
        </w:rPr>
        <w:t xml:space="preserve"> en la solicitud de información </w:t>
      </w:r>
      <w:r w:rsidR="002D5C46" w:rsidRPr="00BA07DC">
        <w:rPr>
          <w:rFonts w:cs="Tahoma"/>
          <w:b/>
          <w:bCs/>
          <w:szCs w:val="22"/>
        </w:rPr>
        <w:t>00379/ALMOJU/IP/2024</w:t>
      </w:r>
      <w:r w:rsidRPr="00BA07DC">
        <w:rPr>
          <w:rFonts w:cs="Tahoma"/>
          <w:bCs/>
          <w:szCs w:val="22"/>
        </w:rPr>
        <w:t xml:space="preserve">, </w:t>
      </w:r>
      <w:r w:rsidRPr="00BA07DC">
        <w:rPr>
          <w:rFonts w:eastAsia="Calibri" w:cs="Tahoma"/>
          <w:bCs/>
          <w:szCs w:val="22"/>
          <w:lang w:eastAsia="en-US"/>
        </w:rPr>
        <w:t xml:space="preserve">por resultar </w:t>
      </w:r>
      <w:r w:rsidRPr="00BA07DC">
        <w:rPr>
          <w:rFonts w:eastAsia="Calibri" w:cs="Tahoma"/>
          <w:b/>
          <w:bCs/>
          <w:szCs w:val="22"/>
          <w:lang w:eastAsia="en-US"/>
        </w:rPr>
        <w:t>FUNDADAS</w:t>
      </w:r>
      <w:r w:rsidRPr="00BA07DC">
        <w:rPr>
          <w:rFonts w:eastAsia="Calibri" w:cs="Tahoma"/>
          <w:bCs/>
          <w:szCs w:val="22"/>
          <w:lang w:eastAsia="en-US"/>
        </w:rPr>
        <w:t xml:space="preserve"> las razones o motivos de inconformidad hechos valer por </w:t>
      </w:r>
      <w:r w:rsidRPr="00BA07DC">
        <w:rPr>
          <w:rFonts w:eastAsia="Calibri" w:cs="Tahoma"/>
          <w:b/>
          <w:szCs w:val="22"/>
          <w:lang w:eastAsia="en-US"/>
        </w:rPr>
        <w:t>LA PARTE RECURRENTE</w:t>
      </w:r>
      <w:r w:rsidRPr="00BA07DC">
        <w:rPr>
          <w:rFonts w:eastAsia="Calibri" w:cs="Tahoma"/>
          <w:bCs/>
          <w:szCs w:val="22"/>
          <w:lang w:eastAsia="en-US"/>
        </w:rPr>
        <w:t xml:space="preserve"> en el Recurso de Revisión </w:t>
      </w:r>
      <w:r w:rsidRPr="00BA07DC">
        <w:rPr>
          <w:rFonts w:eastAsia="Palatino Linotype"/>
          <w:b/>
          <w:szCs w:val="22"/>
        </w:rPr>
        <w:t>0</w:t>
      </w:r>
      <w:r w:rsidR="002D5C46" w:rsidRPr="00BA07DC">
        <w:rPr>
          <w:rFonts w:eastAsia="Palatino Linotype"/>
          <w:b/>
          <w:szCs w:val="22"/>
        </w:rPr>
        <w:t>4702</w:t>
      </w:r>
      <w:r w:rsidRPr="00BA07DC">
        <w:rPr>
          <w:rFonts w:eastAsia="Palatino Linotype"/>
          <w:b/>
          <w:szCs w:val="22"/>
        </w:rPr>
        <w:t>/INFOEM/IP/RR/2024</w:t>
      </w:r>
      <w:r w:rsidRPr="00BA07DC">
        <w:rPr>
          <w:rFonts w:eastAsiaTheme="minorHAnsi" w:cstheme="minorBidi"/>
          <w:color w:val="000000" w:themeColor="text1"/>
          <w:szCs w:val="22"/>
          <w:lang w:eastAsia="en-US"/>
        </w:rPr>
        <w:t>,</w:t>
      </w:r>
      <w:r w:rsidRPr="00BA07DC">
        <w:rPr>
          <w:rFonts w:cs="Tahoma"/>
          <w:b/>
          <w:color w:val="0D0D0D"/>
          <w:szCs w:val="22"/>
        </w:rPr>
        <w:t xml:space="preserve"> </w:t>
      </w:r>
      <w:r w:rsidRPr="00BA07DC">
        <w:rPr>
          <w:rFonts w:eastAsia="Calibri" w:cs="Tahoma"/>
          <w:bCs/>
          <w:szCs w:val="22"/>
          <w:lang w:eastAsia="en-US"/>
        </w:rPr>
        <w:t xml:space="preserve">en términos del considerando </w:t>
      </w:r>
      <w:r w:rsidRPr="00BA07DC">
        <w:rPr>
          <w:rFonts w:eastAsia="Calibri" w:cs="Tahoma"/>
          <w:b/>
          <w:szCs w:val="22"/>
          <w:lang w:eastAsia="en-US"/>
        </w:rPr>
        <w:t>SEGUNDO</w:t>
      </w:r>
      <w:r w:rsidRPr="00BA07DC">
        <w:rPr>
          <w:rFonts w:eastAsia="Calibri" w:cs="Tahoma"/>
          <w:bCs/>
          <w:szCs w:val="22"/>
          <w:lang w:eastAsia="en-US"/>
        </w:rPr>
        <w:t xml:space="preserve"> de la presente Resolución.</w:t>
      </w:r>
    </w:p>
    <w:p w14:paraId="472EA911" w14:textId="77777777" w:rsidR="00D553DD" w:rsidRPr="00BA07DC" w:rsidRDefault="00D553DD" w:rsidP="00CE1DFB">
      <w:pPr>
        <w:rPr>
          <w:rFonts w:eastAsia="Palatino Linotype"/>
          <w:b/>
          <w:szCs w:val="22"/>
        </w:rPr>
      </w:pPr>
    </w:p>
    <w:p w14:paraId="4189BE4C" w14:textId="22A4947C" w:rsidR="00D553DD" w:rsidRPr="00BA07DC" w:rsidRDefault="00D553DD" w:rsidP="00D553DD">
      <w:pPr>
        <w:ind w:right="-93"/>
        <w:rPr>
          <w:rFonts w:eastAsia="Calibri" w:cs="Tahoma"/>
          <w:bCs/>
          <w:szCs w:val="22"/>
          <w:lang w:eastAsia="en-US"/>
        </w:rPr>
      </w:pPr>
      <w:r w:rsidRPr="00BA07DC">
        <w:rPr>
          <w:rFonts w:eastAsia="Calibri" w:cs="Tahoma"/>
          <w:b/>
          <w:bCs/>
          <w:szCs w:val="22"/>
          <w:lang w:eastAsia="en-US"/>
        </w:rPr>
        <w:t>SEGUNDO.</w:t>
      </w:r>
      <w:r w:rsidRPr="00BA07DC">
        <w:rPr>
          <w:rFonts w:eastAsia="Calibri" w:cs="Tahoma"/>
          <w:szCs w:val="22"/>
          <w:lang w:eastAsia="es-MX"/>
        </w:rPr>
        <w:t xml:space="preserve"> Se </w:t>
      </w:r>
      <w:r w:rsidRPr="00BA07DC">
        <w:rPr>
          <w:rFonts w:eastAsia="Calibri" w:cs="Tahoma"/>
          <w:b/>
          <w:szCs w:val="22"/>
          <w:lang w:eastAsia="es-MX"/>
        </w:rPr>
        <w:t xml:space="preserve">ORDENA </w:t>
      </w:r>
      <w:r w:rsidRPr="00BA07DC">
        <w:rPr>
          <w:rFonts w:eastAsia="Calibri" w:cs="Tahoma"/>
          <w:szCs w:val="22"/>
          <w:lang w:eastAsia="es-MX"/>
        </w:rPr>
        <w:t xml:space="preserve">al </w:t>
      </w:r>
      <w:r w:rsidRPr="00BA07DC">
        <w:rPr>
          <w:rFonts w:eastAsia="Calibri" w:cs="Tahoma"/>
          <w:b/>
          <w:bCs/>
          <w:szCs w:val="22"/>
          <w:lang w:eastAsia="es-MX"/>
        </w:rPr>
        <w:t>SUJETO OBLIGADO</w:t>
      </w:r>
      <w:r w:rsidRPr="00BA07DC">
        <w:rPr>
          <w:rFonts w:eastAsia="Calibri" w:cs="Tahoma"/>
          <w:szCs w:val="22"/>
          <w:lang w:eastAsia="es-MX"/>
        </w:rPr>
        <w:t xml:space="preserve">, </w:t>
      </w:r>
      <w:r w:rsidRPr="00BA07DC">
        <w:rPr>
          <w:rFonts w:eastAsia="Calibri" w:cs="Tahoma"/>
          <w:bCs/>
          <w:szCs w:val="22"/>
          <w:lang w:eastAsia="en-US"/>
        </w:rPr>
        <w:t xml:space="preserve">entregue a través del </w:t>
      </w:r>
      <w:r w:rsidRPr="00BA07DC">
        <w:rPr>
          <w:rFonts w:eastAsia="Calibri" w:cs="Tahoma"/>
          <w:b/>
          <w:bCs/>
          <w:szCs w:val="22"/>
          <w:lang w:eastAsia="en-US"/>
        </w:rPr>
        <w:t>SAIMEX</w:t>
      </w:r>
      <w:r w:rsidRPr="00BA07DC">
        <w:rPr>
          <w:rFonts w:eastAsia="Calibri" w:cs="Tahoma"/>
          <w:bCs/>
          <w:szCs w:val="22"/>
          <w:lang w:eastAsia="en-US"/>
        </w:rPr>
        <w:t xml:space="preserve">, en </w:t>
      </w:r>
      <w:r w:rsidRPr="00BA07DC">
        <w:rPr>
          <w:rFonts w:eastAsia="Calibri" w:cs="Tahoma"/>
          <w:b/>
          <w:bCs/>
          <w:szCs w:val="22"/>
          <w:lang w:eastAsia="en-US"/>
        </w:rPr>
        <w:t>versión pública,</w:t>
      </w:r>
      <w:r w:rsidRPr="00BA07DC">
        <w:rPr>
          <w:rFonts w:eastAsia="Calibri" w:cs="Tahoma"/>
          <w:bCs/>
          <w:szCs w:val="22"/>
          <w:lang w:eastAsia="en-US"/>
        </w:rPr>
        <w:t xml:space="preserve"> lo siguiente:</w:t>
      </w:r>
    </w:p>
    <w:p w14:paraId="719378AF" w14:textId="77777777" w:rsidR="00D553DD" w:rsidRPr="00BA07DC" w:rsidRDefault="00D553DD" w:rsidP="00CE1DFB">
      <w:pPr>
        <w:rPr>
          <w:rFonts w:eastAsia="Palatino Linotype"/>
          <w:b/>
          <w:szCs w:val="22"/>
        </w:rPr>
      </w:pPr>
    </w:p>
    <w:p w14:paraId="03DDEC8A" w14:textId="53348148" w:rsidR="002D5C46" w:rsidRPr="00BA07DC" w:rsidRDefault="002D5C46" w:rsidP="00190C6F">
      <w:pPr>
        <w:pStyle w:val="Ttulo"/>
        <w:ind w:left="851" w:right="822"/>
      </w:pPr>
      <w:r w:rsidRPr="00BA07DC">
        <w:t xml:space="preserve">Los contratos celebrados con las personas integrantes del Comité de Participación Ciudadana vigentes al 3 de junio de 2024; en el que se advierta el monto </w:t>
      </w:r>
      <w:r w:rsidR="00806225" w:rsidRPr="00BA07DC">
        <w:t>de pago mensual</w:t>
      </w:r>
      <w:r w:rsidRPr="00BA07DC">
        <w:t>.</w:t>
      </w:r>
    </w:p>
    <w:p w14:paraId="68AB12AC" w14:textId="77777777" w:rsidR="00DE7D91" w:rsidRPr="00BA07DC" w:rsidRDefault="00DE7D91" w:rsidP="00190C6F">
      <w:pPr>
        <w:pStyle w:val="Ttulo"/>
        <w:ind w:left="851" w:right="822"/>
        <w:rPr>
          <w:sz w:val="18"/>
          <w:szCs w:val="48"/>
        </w:rPr>
      </w:pPr>
    </w:p>
    <w:p w14:paraId="1A799570" w14:textId="3E90DEEA" w:rsidR="00D553DD" w:rsidRPr="00BA07DC" w:rsidRDefault="00F50673" w:rsidP="00190C6F">
      <w:pPr>
        <w:spacing w:line="240" w:lineRule="auto"/>
        <w:ind w:left="851" w:right="822"/>
        <w:rPr>
          <w:rFonts w:eastAsia="Calibri" w:cs="Tahoma"/>
          <w:bCs/>
          <w:szCs w:val="22"/>
          <w:lang w:eastAsia="en-US"/>
        </w:rPr>
      </w:pPr>
      <w:r w:rsidRPr="00BA07DC">
        <w:rPr>
          <w:rFonts w:eastAsia="Calibri" w:cs="Tahoma"/>
          <w:bCs/>
          <w:i/>
          <w:szCs w:val="22"/>
          <w:lang w:eastAsia="en-US"/>
        </w:rPr>
        <w:t>Para las versiones</w:t>
      </w:r>
      <w:r w:rsidR="00D553DD" w:rsidRPr="00BA07DC">
        <w:rPr>
          <w:rFonts w:eastAsia="Calibri" w:cs="Tahoma"/>
          <w:bCs/>
          <w:i/>
          <w:szCs w:val="22"/>
          <w:lang w:eastAsia="en-US"/>
        </w:rPr>
        <w:t>,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1BA1B7B5" w14:textId="77777777" w:rsidR="00CE1DFB" w:rsidRPr="00BA07DC" w:rsidRDefault="00CE1DFB" w:rsidP="00CE1DFB">
      <w:pPr>
        <w:pStyle w:val="Prrafodelista"/>
        <w:tabs>
          <w:tab w:val="left" w:pos="4962"/>
        </w:tabs>
        <w:ind w:left="851"/>
        <w:rPr>
          <w:rFonts w:eastAsia="Calibri" w:cs="Tahoma"/>
          <w:iCs/>
          <w:color w:val="000000" w:themeColor="text1"/>
          <w:sz w:val="18"/>
          <w:szCs w:val="18"/>
          <w:lang w:eastAsia="es-ES_tradnl"/>
        </w:rPr>
      </w:pPr>
    </w:p>
    <w:p w14:paraId="14C2AD60" w14:textId="55AA6BD7" w:rsidR="00FC3CE0" w:rsidRPr="00BA07DC" w:rsidRDefault="00FC3CE0" w:rsidP="00FC3CE0">
      <w:r w:rsidRPr="00BA07DC">
        <w:rPr>
          <w:b/>
          <w:bCs/>
        </w:rPr>
        <w:t>TERCERO.</w:t>
      </w:r>
      <w:r w:rsidRPr="00BA07DC">
        <w:t xml:space="preserve"> </w:t>
      </w:r>
      <w:r w:rsidR="008E6224" w:rsidRPr="00BA07DC">
        <w:rPr>
          <w:rFonts w:eastAsia="Palatino Linotype" w:cs="Palatino Linotype"/>
          <w:b/>
          <w:color w:val="000000" w:themeColor="text1"/>
          <w:lang w:eastAsia="es-MX"/>
        </w:rPr>
        <w:t xml:space="preserve">Notifíquese </w:t>
      </w:r>
      <w:r w:rsidR="008E6224" w:rsidRPr="00BA07DC">
        <w:rPr>
          <w:color w:val="000000" w:themeColor="text1"/>
          <w:szCs w:val="17"/>
          <w:lang w:eastAsia="es-ES_tradnl"/>
        </w:rPr>
        <w:t xml:space="preserve">vía </w:t>
      </w:r>
      <w:r w:rsidR="008E6224" w:rsidRPr="00BA07DC">
        <w:rPr>
          <w:rFonts w:cs="Arial"/>
          <w:color w:val="000000" w:themeColor="text1"/>
        </w:rPr>
        <w:t>Sistema de Acceso a la Información Mexiquense (</w:t>
      </w:r>
      <w:r w:rsidR="008E6224" w:rsidRPr="00BA07DC">
        <w:rPr>
          <w:rFonts w:cs="Arial"/>
          <w:b/>
          <w:bCs/>
          <w:color w:val="000000" w:themeColor="text1"/>
        </w:rPr>
        <w:t>SAIMEX)</w:t>
      </w:r>
      <w:r w:rsidR="008E6224" w:rsidRPr="00BA07DC">
        <w:rPr>
          <w:color w:val="000000" w:themeColor="text1"/>
          <w:shd w:val="clear" w:color="auto" w:fill="FFFFFF"/>
        </w:rPr>
        <w:t xml:space="preserve"> la presente resolución al Titular de la Unidad de Transparencia del Sujeto Obligado</w:t>
      </w:r>
      <w:r w:rsidRPr="00BA07DC">
        <w:t xml:space="preserve">, para que conforme al artículo 186 último párrafo, 189 segundo párrafo y 194 de la Ley de Transparencia y Acceso a la Información Pública del Estado de México y Municipios, dé cumplimiento a lo ordenado dentro del plazo de </w:t>
      </w:r>
      <w:r w:rsidRPr="00BA07DC">
        <w:rPr>
          <w:b/>
          <w:bCs/>
        </w:rPr>
        <w:t>diez días hábiles</w:t>
      </w:r>
      <w:r w:rsidRPr="00BA07DC">
        <w:t xml:space="preserve">, e informe a este Instituto en un plazo de </w:t>
      </w:r>
      <w:r w:rsidRPr="00BA07DC">
        <w:rPr>
          <w:b/>
          <w:bCs/>
        </w:rPr>
        <w:t>tres días hábiles</w:t>
      </w:r>
      <w:r w:rsidRPr="00BA07DC">
        <w:t xml:space="preserve"> siguientes, sobre el cumplimiento dado a la presente. Asimismo, se le apercibe que en caso de negarse a cumplir la presente resolución o hacerlo de manera parcial, se le impondrá una medida de apremio de conformidad con lo previsto en los artículos 198, 200, </w:t>
      </w:r>
      <w:r w:rsidRPr="00BA07DC">
        <w:lastRenderedPageBreak/>
        <w:t>fracción III; 214, 215 y 216 de la Ley de Transparencia y Acceso a la Información Pública del Estado de México y Municipios.</w:t>
      </w:r>
    </w:p>
    <w:p w14:paraId="0B820921" w14:textId="77777777" w:rsidR="00FC3CE0" w:rsidRPr="00BA07DC" w:rsidRDefault="00FC3CE0" w:rsidP="00FC3CE0"/>
    <w:p w14:paraId="16A4F4E2" w14:textId="64DF9CE2" w:rsidR="00FC3CE0" w:rsidRPr="00BA07DC" w:rsidRDefault="00FC3CE0" w:rsidP="00FC3CE0">
      <w:r w:rsidRPr="00BA07DC">
        <w:rPr>
          <w:b/>
          <w:bCs/>
        </w:rPr>
        <w:t>CUARTO.</w:t>
      </w:r>
      <w:r w:rsidRPr="00BA07DC">
        <w:t xml:space="preserve"> Notifíquese a </w:t>
      </w:r>
      <w:r w:rsidRPr="00BA07DC">
        <w:rPr>
          <w:b/>
          <w:bCs/>
        </w:rPr>
        <w:t>LA PARTE RECURRENTE</w:t>
      </w:r>
      <w:r w:rsidRPr="00BA07DC">
        <w:t xml:space="preserve"> la presente resolución vía Sistema de Acceso a la Información Mexiquense </w:t>
      </w:r>
      <w:r w:rsidR="008B1E16" w:rsidRPr="00BA07DC">
        <w:t>(</w:t>
      </w:r>
      <w:r w:rsidRPr="00BA07DC">
        <w:t>SAIMEX</w:t>
      </w:r>
      <w:r w:rsidR="008B1E16" w:rsidRPr="00BA07DC">
        <w:t>)</w:t>
      </w:r>
      <w:r w:rsidRPr="00BA07DC">
        <w:t>.</w:t>
      </w:r>
    </w:p>
    <w:p w14:paraId="515336ED" w14:textId="77777777" w:rsidR="00FC3CE0" w:rsidRPr="00BA07DC" w:rsidRDefault="00FC3CE0" w:rsidP="00FC3CE0"/>
    <w:p w14:paraId="006EFE1D" w14:textId="07CDFDE4" w:rsidR="00FC3CE0" w:rsidRPr="00BA07DC" w:rsidRDefault="00FC3CE0" w:rsidP="00FC3CE0">
      <w:r w:rsidRPr="00BA07DC">
        <w:rPr>
          <w:b/>
          <w:bCs/>
        </w:rPr>
        <w:t>QUINTO</w:t>
      </w:r>
      <w:r w:rsidRPr="00BA07DC">
        <w:t>. Hágase del conocimiento a</w:t>
      </w:r>
      <w:r w:rsidR="008B1E16" w:rsidRPr="00BA07DC">
        <w:t xml:space="preserve"> </w:t>
      </w:r>
      <w:r w:rsidR="008B1E16" w:rsidRPr="00BA07DC">
        <w:rPr>
          <w:b/>
          <w:bCs/>
        </w:rPr>
        <w:t xml:space="preserve">LA PARTE </w:t>
      </w:r>
      <w:r w:rsidRPr="00BA07DC">
        <w:rPr>
          <w:b/>
          <w:bCs/>
        </w:rPr>
        <w:t>RECURRENTE</w:t>
      </w:r>
      <w:r w:rsidRPr="00BA07DC">
        <w:t xml:space="preserve"> que</w:t>
      </w:r>
      <w:r w:rsidR="008B1E16" w:rsidRPr="00BA07DC">
        <w:t>,</w:t>
      </w:r>
      <w:r w:rsidRPr="00BA07DC">
        <w:t xml:space="preserve"> de conformidad con lo establecido en el artículo 196 de la Ley de Transparencia y Acceso a la Información Pública del Estado de México y Municipios, podrá impugnar</w:t>
      </w:r>
      <w:r w:rsidR="008B1E16" w:rsidRPr="00BA07DC">
        <w:t xml:space="preserve"> la presente resolución</w:t>
      </w:r>
      <w:r w:rsidRPr="00BA07DC">
        <w:t xml:space="preserve"> vía Juicio de Amparo en los términos de las leyes aplicables.</w:t>
      </w:r>
    </w:p>
    <w:p w14:paraId="34F8103A" w14:textId="77777777" w:rsidR="00CE1DFB" w:rsidRPr="00BA07DC" w:rsidRDefault="00CE1DFB" w:rsidP="00FC3CE0"/>
    <w:p w14:paraId="43DF9D99" w14:textId="4C6E52F9" w:rsidR="00FC3CE0" w:rsidRPr="00BA07DC" w:rsidRDefault="00FC3CE0" w:rsidP="00FC3CE0">
      <w:r w:rsidRPr="00BA07DC">
        <w:rPr>
          <w:b/>
          <w:bCs/>
        </w:rPr>
        <w:t>SEXTO.</w:t>
      </w:r>
      <w:r w:rsidRPr="00BA07DC">
        <w:t xml:space="preserve"> De conformidad con el artículo 198 de la Ley de Transparencia y Acceso a la Información Pública del Estado de México y Municipios, el </w:t>
      </w:r>
      <w:r w:rsidR="008B1E16" w:rsidRPr="00BA07DC">
        <w:rPr>
          <w:b/>
          <w:bCs/>
        </w:rPr>
        <w:t>SUJETO OBLIGADO</w:t>
      </w:r>
      <w:r w:rsidR="008B1E16" w:rsidRPr="00BA07DC">
        <w:t xml:space="preserve"> </w:t>
      </w:r>
      <w:r w:rsidRPr="00BA07DC">
        <w:t>podrá solicitar</w:t>
      </w:r>
      <w:r w:rsidR="008B1E16" w:rsidRPr="00BA07DC">
        <w:t xml:space="preserve"> </w:t>
      </w:r>
      <w:r w:rsidRPr="00BA07DC">
        <w:t xml:space="preserve">una ampliación de plazo </w:t>
      </w:r>
      <w:r w:rsidR="008B1E16" w:rsidRPr="00BA07DC">
        <w:t xml:space="preserve">de manera fundada y motivada, </w:t>
      </w:r>
      <w:r w:rsidRPr="00BA07DC">
        <w:t>para el cumplimiento de la presente resolución.</w:t>
      </w:r>
    </w:p>
    <w:p w14:paraId="2BC8564F" w14:textId="77777777" w:rsidR="00FC3CE0" w:rsidRPr="00BA07DC" w:rsidRDefault="00FC3CE0" w:rsidP="00664420">
      <w:pPr>
        <w:ind w:right="113"/>
        <w:rPr>
          <w:rFonts w:cs="Arial"/>
          <w:b/>
          <w:szCs w:val="22"/>
        </w:rPr>
      </w:pPr>
    </w:p>
    <w:p w14:paraId="0EDC58B0" w14:textId="77777777" w:rsidR="00771150" w:rsidRPr="00BA07DC" w:rsidRDefault="00771150" w:rsidP="00771150">
      <w:pPr>
        <w:rPr>
          <w:rFonts w:eastAsia="Palatino Linotype" w:cs="Palatino Linotype"/>
          <w:color w:val="000000"/>
          <w:szCs w:val="22"/>
        </w:rPr>
      </w:pPr>
      <w:r w:rsidRPr="00BA07DC">
        <w:rPr>
          <w:rFonts w:eastAsia="Palatino Linotype" w:cs="Palatino Linotype"/>
          <w:color w:val="000000"/>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SÉPTIMA SESIÓN ORDINARIA, CELEBRADA EL DIECISÉIS DE OCTUBRE DE DOS MIL VEINTICUATRO, ANTE EL SECRETARIO TÉCNICO DEL PLENO, ALEXIS TAPIA RAMÍREZ.</w:t>
      </w:r>
    </w:p>
    <w:p w14:paraId="5EFEA0CD" w14:textId="484F43CA" w:rsidR="00664420" w:rsidRPr="00BA07DC" w:rsidRDefault="00CE1DFB" w:rsidP="00664420">
      <w:pPr>
        <w:ind w:right="-93"/>
        <w:rPr>
          <w:rFonts w:eastAsia="Calibri" w:cs="Tahoma"/>
          <w:szCs w:val="22"/>
          <w:lang w:val="es-ES"/>
        </w:rPr>
      </w:pPr>
      <w:r w:rsidRPr="00BA07DC">
        <w:rPr>
          <w:rFonts w:eastAsia="Palatino Linotype" w:cs="Palatino Linotype"/>
          <w:color w:val="000000"/>
          <w:sz w:val="20"/>
        </w:rPr>
        <w:t>SCMM/AGZ/DEMF/RPG</w:t>
      </w:r>
    </w:p>
    <w:p w14:paraId="696BC976" w14:textId="77777777" w:rsidR="00664420" w:rsidRPr="00BA07DC" w:rsidRDefault="00664420" w:rsidP="00664420">
      <w:pPr>
        <w:ind w:right="-93"/>
        <w:rPr>
          <w:rFonts w:eastAsia="Calibri" w:cs="Tahoma"/>
          <w:bCs/>
          <w:szCs w:val="22"/>
          <w:lang w:val="es-ES" w:eastAsia="en-US"/>
        </w:rPr>
      </w:pPr>
    </w:p>
    <w:p w14:paraId="671CB0C5" w14:textId="77777777" w:rsidR="00664420" w:rsidRPr="00BA07DC" w:rsidRDefault="00664420" w:rsidP="00664420">
      <w:pPr>
        <w:ind w:right="-93"/>
        <w:rPr>
          <w:rFonts w:eastAsia="Calibri" w:cs="Tahoma"/>
          <w:bCs/>
          <w:szCs w:val="22"/>
          <w:lang w:val="es-ES_tradnl" w:eastAsia="en-US"/>
        </w:rPr>
      </w:pPr>
    </w:p>
    <w:p w14:paraId="52B66DE7" w14:textId="77777777" w:rsidR="00664420" w:rsidRPr="00BA07DC" w:rsidRDefault="00664420" w:rsidP="00664420">
      <w:pPr>
        <w:ind w:right="-93"/>
        <w:rPr>
          <w:rFonts w:eastAsia="Calibri" w:cs="Tahoma"/>
          <w:bCs/>
          <w:szCs w:val="22"/>
          <w:lang w:val="es-ES_tradnl" w:eastAsia="en-US"/>
        </w:rPr>
      </w:pPr>
    </w:p>
    <w:p w14:paraId="3BA305D1" w14:textId="77777777" w:rsidR="00664420" w:rsidRPr="00BA07DC" w:rsidRDefault="00664420" w:rsidP="00664420">
      <w:pPr>
        <w:ind w:right="-93"/>
        <w:rPr>
          <w:rFonts w:eastAsia="Calibri" w:cs="Tahoma"/>
          <w:bCs/>
          <w:szCs w:val="22"/>
          <w:lang w:val="es-ES_tradnl" w:eastAsia="en-US"/>
        </w:rPr>
      </w:pPr>
    </w:p>
    <w:p w14:paraId="78230707" w14:textId="77777777" w:rsidR="00664420" w:rsidRPr="00BA07DC" w:rsidRDefault="00664420" w:rsidP="00664420">
      <w:pPr>
        <w:ind w:right="-93"/>
        <w:rPr>
          <w:rFonts w:eastAsia="Calibri" w:cs="Tahoma"/>
          <w:bCs/>
          <w:szCs w:val="22"/>
          <w:lang w:val="es-ES_tradnl" w:eastAsia="en-US"/>
        </w:rPr>
      </w:pPr>
    </w:p>
    <w:p w14:paraId="72D18B28" w14:textId="77777777" w:rsidR="00664420" w:rsidRPr="00BA07DC" w:rsidRDefault="00664420" w:rsidP="00664420">
      <w:pPr>
        <w:ind w:right="-93"/>
        <w:rPr>
          <w:rFonts w:eastAsia="Calibri" w:cs="Tahoma"/>
          <w:bCs/>
          <w:szCs w:val="22"/>
          <w:lang w:val="es-ES_tradnl" w:eastAsia="en-US"/>
        </w:rPr>
      </w:pPr>
    </w:p>
    <w:p w14:paraId="6BD461DC" w14:textId="77777777" w:rsidR="00664420" w:rsidRPr="00BA07DC" w:rsidRDefault="00664420" w:rsidP="00664420">
      <w:pPr>
        <w:tabs>
          <w:tab w:val="center" w:pos="4568"/>
        </w:tabs>
        <w:ind w:right="-93"/>
        <w:rPr>
          <w:rFonts w:eastAsia="Calibri" w:cs="Tahoma"/>
          <w:bCs/>
          <w:szCs w:val="22"/>
          <w:lang w:eastAsia="en-US"/>
        </w:rPr>
      </w:pPr>
    </w:p>
    <w:p w14:paraId="4DBB1727" w14:textId="77777777" w:rsidR="00664420" w:rsidRPr="00BA07DC" w:rsidRDefault="00664420" w:rsidP="00664420">
      <w:pPr>
        <w:tabs>
          <w:tab w:val="center" w:pos="4568"/>
        </w:tabs>
        <w:ind w:right="-93"/>
        <w:rPr>
          <w:rFonts w:eastAsia="Calibri" w:cs="Tahoma"/>
          <w:bCs/>
          <w:szCs w:val="22"/>
          <w:lang w:eastAsia="en-US"/>
        </w:rPr>
      </w:pPr>
    </w:p>
    <w:p w14:paraId="1D74121B" w14:textId="77777777" w:rsidR="00664420" w:rsidRPr="00BA07DC" w:rsidRDefault="00664420" w:rsidP="00664420">
      <w:pPr>
        <w:tabs>
          <w:tab w:val="center" w:pos="4568"/>
        </w:tabs>
        <w:ind w:right="-93"/>
        <w:rPr>
          <w:rFonts w:eastAsia="Calibri" w:cs="Tahoma"/>
          <w:bCs/>
          <w:szCs w:val="22"/>
          <w:lang w:eastAsia="en-US"/>
        </w:rPr>
      </w:pPr>
    </w:p>
    <w:p w14:paraId="08E74E9C" w14:textId="77777777" w:rsidR="00664420" w:rsidRPr="00BA07DC" w:rsidRDefault="00664420" w:rsidP="00664420">
      <w:pPr>
        <w:tabs>
          <w:tab w:val="center" w:pos="4568"/>
        </w:tabs>
        <w:ind w:right="-93"/>
        <w:rPr>
          <w:rFonts w:eastAsia="Calibri" w:cs="Tahoma"/>
          <w:bCs/>
          <w:szCs w:val="22"/>
          <w:lang w:eastAsia="en-US"/>
        </w:rPr>
      </w:pPr>
    </w:p>
    <w:p w14:paraId="2CBF5E03" w14:textId="77777777" w:rsidR="00664420" w:rsidRPr="00BA07DC" w:rsidRDefault="00664420" w:rsidP="00664420">
      <w:pPr>
        <w:tabs>
          <w:tab w:val="center" w:pos="4568"/>
        </w:tabs>
        <w:ind w:right="-93"/>
        <w:rPr>
          <w:rFonts w:eastAsia="Calibri" w:cs="Tahoma"/>
          <w:bCs/>
          <w:szCs w:val="22"/>
          <w:lang w:eastAsia="en-US"/>
        </w:rPr>
      </w:pPr>
    </w:p>
    <w:p w14:paraId="44865A6D" w14:textId="77777777" w:rsidR="00664420" w:rsidRPr="00BA07DC" w:rsidRDefault="00664420" w:rsidP="00664420">
      <w:pPr>
        <w:tabs>
          <w:tab w:val="center" w:pos="4568"/>
        </w:tabs>
        <w:ind w:right="-93"/>
        <w:rPr>
          <w:rFonts w:eastAsia="Calibri" w:cs="Tahoma"/>
          <w:bCs/>
          <w:szCs w:val="22"/>
          <w:lang w:eastAsia="en-US"/>
        </w:rPr>
      </w:pPr>
    </w:p>
    <w:p w14:paraId="7147F06B" w14:textId="77777777" w:rsidR="00664420" w:rsidRPr="00BA07DC" w:rsidRDefault="00664420" w:rsidP="00664420">
      <w:pPr>
        <w:tabs>
          <w:tab w:val="center" w:pos="4568"/>
        </w:tabs>
        <w:ind w:right="-93"/>
        <w:rPr>
          <w:rFonts w:eastAsia="Calibri" w:cs="Tahoma"/>
          <w:bCs/>
          <w:szCs w:val="22"/>
          <w:lang w:eastAsia="en-US"/>
        </w:rPr>
      </w:pPr>
    </w:p>
    <w:p w14:paraId="6FDF3D7E" w14:textId="77777777" w:rsidR="00664420" w:rsidRPr="00BA07DC" w:rsidRDefault="00664420" w:rsidP="00664420">
      <w:pPr>
        <w:tabs>
          <w:tab w:val="center" w:pos="4568"/>
        </w:tabs>
        <w:ind w:right="-93"/>
        <w:rPr>
          <w:rFonts w:eastAsia="Calibri" w:cs="Tahoma"/>
          <w:bCs/>
          <w:szCs w:val="22"/>
          <w:lang w:eastAsia="en-US"/>
        </w:rPr>
      </w:pPr>
    </w:p>
    <w:p w14:paraId="6246F818" w14:textId="77777777" w:rsidR="00664420" w:rsidRPr="00BA07DC" w:rsidRDefault="00664420" w:rsidP="00664420">
      <w:pPr>
        <w:tabs>
          <w:tab w:val="center" w:pos="4568"/>
        </w:tabs>
        <w:ind w:right="-93"/>
        <w:rPr>
          <w:rFonts w:eastAsia="Calibri" w:cs="Tahoma"/>
          <w:bCs/>
          <w:szCs w:val="22"/>
          <w:lang w:eastAsia="en-US"/>
        </w:rPr>
      </w:pPr>
    </w:p>
    <w:p w14:paraId="57A88B28" w14:textId="77777777" w:rsidR="00664420" w:rsidRPr="00BA07DC" w:rsidRDefault="00664420" w:rsidP="00664420">
      <w:pPr>
        <w:tabs>
          <w:tab w:val="center" w:pos="4568"/>
        </w:tabs>
        <w:ind w:right="-93"/>
        <w:rPr>
          <w:rFonts w:eastAsia="Calibri" w:cs="Tahoma"/>
          <w:bCs/>
          <w:szCs w:val="22"/>
          <w:lang w:eastAsia="en-US"/>
        </w:rPr>
      </w:pPr>
    </w:p>
    <w:p w14:paraId="77EF6095" w14:textId="77777777" w:rsidR="00664420" w:rsidRPr="00BA07DC" w:rsidRDefault="00664420" w:rsidP="00664420">
      <w:pPr>
        <w:tabs>
          <w:tab w:val="center" w:pos="4568"/>
        </w:tabs>
        <w:ind w:right="-93"/>
        <w:rPr>
          <w:rFonts w:eastAsia="Calibri" w:cs="Tahoma"/>
          <w:bCs/>
          <w:szCs w:val="22"/>
          <w:lang w:eastAsia="en-US"/>
        </w:rPr>
      </w:pPr>
    </w:p>
    <w:p w14:paraId="35593947" w14:textId="77777777" w:rsidR="00664420" w:rsidRPr="00BA07DC" w:rsidRDefault="00664420" w:rsidP="00664420">
      <w:pPr>
        <w:tabs>
          <w:tab w:val="center" w:pos="4568"/>
        </w:tabs>
        <w:ind w:right="-93"/>
        <w:rPr>
          <w:rFonts w:eastAsia="Calibri" w:cs="Tahoma"/>
          <w:bCs/>
          <w:szCs w:val="22"/>
          <w:lang w:eastAsia="en-US"/>
        </w:rPr>
      </w:pPr>
    </w:p>
    <w:p w14:paraId="3AF72A17" w14:textId="77777777" w:rsidR="00664420" w:rsidRPr="00BA07DC" w:rsidRDefault="00664420" w:rsidP="00664420">
      <w:pPr>
        <w:tabs>
          <w:tab w:val="center" w:pos="4568"/>
        </w:tabs>
        <w:ind w:right="-93"/>
        <w:rPr>
          <w:rFonts w:eastAsia="Calibri" w:cs="Tahoma"/>
          <w:bCs/>
          <w:szCs w:val="22"/>
          <w:lang w:eastAsia="en-US"/>
        </w:rPr>
      </w:pPr>
    </w:p>
    <w:p w14:paraId="37169144" w14:textId="77777777" w:rsidR="00664420" w:rsidRPr="00BA07DC" w:rsidRDefault="00664420" w:rsidP="00664420">
      <w:pPr>
        <w:tabs>
          <w:tab w:val="center" w:pos="4568"/>
        </w:tabs>
        <w:ind w:right="-93"/>
        <w:rPr>
          <w:rFonts w:eastAsia="Calibri" w:cs="Tahoma"/>
          <w:bCs/>
          <w:szCs w:val="22"/>
          <w:lang w:eastAsia="en-US"/>
        </w:rPr>
      </w:pPr>
    </w:p>
    <w:p w14:paraId="77CFC088" w14:textId="77777777" w:rsidR="00664420" w:rsidRPr="00BA07DC" w:rsidRDefault="00664420" w:rsidP="00664420">
      <w:pPr>
        <w:tabs>
          <w:tab w:val="center" w:pos="4568"/>
        </w:tabs>
        <w:ind w:right="-93"/>
        <w:rPr>
          <w:rFonts w:eastAsia="Calibri" w:cs="Tahoma"/>
          <w:bCs/>
          <w:szCs w:val="22"/>
          <w:lang w:eastAsia="en-US"/>
        </w:rPr>
      </w:pPr>
    </w:p>
    <w:p w14:paraId="781A11A5" w14:textId="77777777" w:rsidR="00664420" w:rsidRPr="00BA07DC" w:rsidRDefault="00664420" w:rsidP="00664420">
      <w:pPr>
        <w:tabs>
          <w:tab w:val="center" w:pos="4568"/>
        </w:tabs>
        <w:ind w:right="-93"/>
        <w:rPr>
          <w:rFonts w:eastAsia="Calibri" w:cs="Tahoma"/>
          <w:bCs/>
          <w:szCs w:val="22"/>
          <w:lang w:eastAsia="en-US"/>
        </w:rPr>
      </w:pPr>
    </w:p>
    <w:p w14:paraId="5B4ADFF3" w14:textId="77777777" w:rsidR="00A131AC" w:rsidRPr="00BA07DC" w:rsidRDefault="00A131AC"/>
    <w:sectPr w:rsidR="00A131AC" w:rsidRPr="00BA07DC"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7EA55" w14:textId="77777777" w:rsidR="0046123E" w:rsidRDefault="0046123E" w:rsidP="00664420">
      <w:pPr>
        <w:spacing w:line="240" w:lineRule="auto"/>
      </w:pPr>
      <w:r>
        <w:separator/>
      </w:r>
    </w:p>
  </w:endnote>
  <w:endnote w:type="continuationSeparator" w:id="0">
    <w:p w14:paraId="479931BA" w14:textId="77777777" w:rsidR="0046123E" w:rsidRDefault="0046123E"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w:altName w:val="Arial"/>
    <w:panose1 w:val="020B0604020202020204"/>
    <w:charset w:val="00"/>
    <w:family w:val="swiss"/>
    <w:pitch w:val="variable"/>
    <w:sig w:usb0="00000001" w:usb1="00000003" w:usb2="00000000" w:usb3="00000000" w:csb0="0000019F" w:csb1="00000000"/>
  </w:font>
  <w:font w:name="Aptos Display">
    <w:altName w:val="Arial"/>
    <w:panose1 w:val="020B0604020202020204"/>
    <w:charset w:val="00"/>
    <w:family w:val="swiss"/>
    <w:pitch w:val="variable"/>
    <w:sig w:usb0="00000001"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notTrueType/>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ItalicMT">
    <w:panose1 w:val="020B0604020202020204"/>
    <w:charset w:val="00"/>
    <w:family w:val="auto"/>
    <w:notTrueType/>
    <w:pitch w:val="default"/>
    <w:sig w:usb0="00000003" w:usb1="00000000" w:usb2="00000000" w:usb3="00000000" w:csb0="00000001" w:csb1="00000000"/>
  </w:font>
  <w:font w:name="Arial,Bold">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80E1E" w14:textId="5622A57B" w:rsidR="0021720C" w:rsidRDefault="0021720C">
    <w:pPr>
      <w:tabs>
        <w:tab w:val="center" w:pos="4550"/>
        <w:tab w:val="left" w:pos="5818"/>
      </w:tabs>
      <w:ind w:right="260"/>
      <w:jc w:val="right"/>
      <w:rPr>
        <w:color w:val="071320" w:themeColor="text2" w:themeShade="80"/>
        <w:sz w:val="24"/>
        <w:szCs w:val="24"/>
      </w:rPr>
    </w:pPr>
  </w:p>
  <w:p w14:paraId="1BCA7F23" w14:textId="77777777" w:rsidR="0021720C" w:rsidRDefault="0021720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9E474" w14:textId="77777777" w:rsidR="0021720C" w:rsidRDefault="0021720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B60DB6" w:rsidRPr="00B60DB6">
      <w:rPr>
        <w:noProof/>
        <w:color w:val="0A1D30" w:themeColor="text2" w:themeShade="BF"/>
        <w:sz w:val="24"/>
        <w:szCs w:val="24"/>
        <w:lang w:val="es-ES"/>
      </w:rPr>
      <w:t>42</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B60DB6" w:rsidRPr="00B60DB6">
      <w:rPr>
        <w:noProof/>
        <w:color w:val="0A1D30" w:themeColor="text2" w:themeShade="BF"/>
        <w:sz w:val="24"/>
        <w:szCs w:val="24"/>
        <w:lang w:val="es-ES"/>
      </w:rPr>
      <w:t>45</w:t>
    </w:r>
    <w:r>
      <w:rPr>
        <w:color w:val="0A1D30" w:themeColor="text2" w:themeShade="BF"/>
        <w:sz w:val="24"/>
        <w:szCs w:val="24"/>
      </w:rPr>
      <w:fldChar w:fldCharType="end"/>
    </w:r>
  </w:p>
  <w:p w14:paraId="310E15C0" w14:textId="77777777" w:rsidR="0021720C" w:rsidRDefault="002172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53659" w14:textId="77777777" w:rsidR="0046123E" w:rsidRDefault="0046123E" w:rsidP="00664420">
      <w:pPr>
        <w:spacing w:line="240" w:lineRule="auto"/>
      </w:pPr>
      <w:r>
        <w:separator/>
      </w:r>
    </w:p>
  </w:footnote>
  <w:footnote w:type="continuationSeparator" w:id="0">
    <w:p w14:paraId="6CD99FD0" w14:textId="77777777" w:rsidR="0046123E" w:rsidRDefault="0046123E" w:rsidP="00664420">
      <w:pPr>
        <w:spacing w:line="240" w:lineRule="auto"/>
      </w:pPr>
      <w:r>
        <w:continuationSeparator/>
      </w:r>
    </w:p>
  </w:footnote>
  <w:footnote w:id="1">
    <w:p w14:paraId="162F29C7" w14:textId="7EA6A197" w:rsidR="0021720C" w:rsidRPr="004B1417" w:rsidRDefault="0021720C">
      <w:pPr>
        <w:pStyle w:val="Textonotapie"/>
        <w:rPr>
          <w:i/>
          <w:sz w:val="18"/>
          <w:szCs w:val="18"/>
        </w:rPr>
      </w:pPr>
      <w:r>
        <w:rPr>
          <w:rStyle w:val="Refdenotaalpie"/>
        </w:rPr>
        <w:footnoteRef/>
      </w:r>
      <w:r>
        <w:t xml:space="preserve"> </w:t>
      </w:r>
      <w:r w:rsidRPr="004B1417">
        <w:rPr>
          <w:i/>
          <w:sz w:val="18"/>
          <w:szCs w:val="18"/>
        </w:rPr>
        <w:t>https://legislacion.edomex.gob.mx/sites/legislacion.edomex.gob.mx/files/files/pdf/bdo/bdo2024/bdo005.pdf</w:t>
      </w:r>
    </w:p>
  </w:footnote>
  <w:footnote w:id="2">
    <w:p w14:paraId="3B68E055" w14:textId="77777777" w:rsidR="0021720C" w:rsidRDefault="0021720C" w:rsidP="00913CB4">
      <w:pPr>
        <w:pStyle w:val="Textonotapie"/>
        <w:rPr>
          <w:b/>
          <w:i/>
        </w:rPr>
      </w:pPr>
      <w:r>
        <w:rPr>
          <w:rStyle w:val="Refdenotaalpie"/>
        </w:rPr>
        <w:footnoteRef/>
      </w:r>
      <w:r>
        <w:t xml:space="preserve"> “</w:t>
      </w:r>
      <w:r>
        <w:rPr>
          <w:b/>
          <w:i/>
        </w:rPr>
        <w:t>Código de Procedimientos Administrativos del Estado De México</w:t>
      </w:r>
    </w:p>
    <w:p w14:paraId="4172F79E" w14:textId="77777777" w:rsidR="0021720C" w:rsidRDefault="0021720C" w:rsidP="00913CB4">
      <w:pPr>
        <w:pStyle w:val="Textonotapie"/>
        <w:rPr>
          <w:i/>
          <w:sz w:val="10"/>
          <w:szCs w:val="10"/>
        </w:rPr>
      </w:pPr>
    </w:p>
    <w:p w14:paraId="729240F6" w14:textId="77777777" w:rsidR="0021720C" w:rsidRDefault="0021720C" w:rsidP="00913CB4">
      <w:pPr>
        <w:pStyle w:val="Textonotapie"/>
      </w:pPr>
      <w:r>
        <w:rPr>
          <w:b/>
          <w:i/>
        </w:rPr>
        <w:t>Artículo 124.-</w:t>
      </w:r>
      <w:r>
        <w:rPr>
          <w:i/>
        </w:rPr>
        <w:t xml:space="preserve"> La autoridad administrativa llevará a cabo, de oficio o a petición de particulares, los actos de tramitación adecuados para la determinación, conocimiento y comprobación de los datos sobre los que deba basarse la resolución del procedimiento.”</w:t>
      </w:r>
    </w:p>
  </w:footnote>
  <w:footnote w:id="3">
    <w:p w14:paraId="6FD31207" w14:textId="77777777" w:rsidR="0021720C" w:rsidRDefault="0021720C" w:rsidP="00913CB4">
      <w:pPr>
        <w:pStyle w:val="Textonotapie"/>
        <w:rPr>
          <w:sz w:val="18"/>
        </w:rPr>
      </w:pPr>
      <w:r>
        <w:rPr>
          <w:rStyle w:val="Refdenotaalpie"/>
        </w:rPr>
        <w:footnoteRef/>
      </w:r>
      <w:r>
        <w:t xml:space="preserve"> </w:t>
      </w:r>
      <w:r>
        <w:rPr>
          <w:sz w:val="18"/>
        </w:rPr>
        <w:t xml:space="preserve">Políticas Públicas y Cambio Climático. Angélica Rosas Huerta. Profesora- investigadora. Departamento Política y Cultura. División de Ciencias Sociales y Humanidades.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21720C" w:rsidRPr="00330DA7" w14:paraId="070A4B18" w14:textId="77777777" w:rsidTr="003F35FD">
      <w:trPr>
        <w:trHeight w:val="144"/>
        <w:jc w:val="right"/>
      </w:trPr>
      <w:tc>
        <w:tcPr>
          <w:tcW w:w="2727" w:type="dxa"/>
        </w:tcPr>
        <w:p w14:paraId="62B7493A" w14:textId="77777777" w:rsidR="0021720C" w:rsidRPr="00330DA7" w:rsidRDefault="0021720C"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D05ED99" w:rsidR="0021720C" w:rsidRPr="00A90C72" w:rsidRDefault="0021720C" w:rsidP="00F371A8">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4702</w:t>
          </w:r>
          <w:r w:rsidRPr="004D0573">
            <w:rPr>
              <w:rFonts w:eastAsia="Calibri" w:cs="Tahoma"/>
              <w:szCs w:val="22"/>
              <w:lang w:eastAsia="en-US"/>
            </w:rPr>
            <w:t>/INFOEM/IP/RR/2024</w:t>
          </w:r>
        </w:p>
      </w:tc>
    </w:tr>
    <w:tr w:rsidR="0021720C" w:rsidRPr="00330DA7" w14:paraId="4521E058" w14:textId="77777777" w:rsidTr="003F35FD">
      <w:trPr>
        <w:trHeight w:val="283"/>
        <w:jc w:val="right"/>
      </w:trPr>
      <w:tc>
        <w:tcPr>
          <w:tcW w:w="2727" w:type="dxa"/>
        </w:tcPr>
        <w:p w14:paraId="0B68C086" w14:textId="77777777" w:rsidR="0021720C" w:rsidRPr="00330DA7" w:rsidRDefault="0021720C"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B2EF5EE" w:rsidR="0021720C" w:rsidRPr="00952DD0" w:rsidRDefault="0021720C" w:rsidP="004D0573">
          <w:pPr>
            <w:tabs>
              <w:tab w:val="left" w:pos="2834"/>
              <w:tab w:val="right" w:pos="8838"/>
            </w:tabs>
            <w:spacing w:line="240" w:lineRule="auto"/>
            <w:ind w:left="-108" w:right="-105"/>
            <w:rPr>
              <w:rFonts w:eastAsia="Calibri" w:cs="Tahoma"/>
              <w:szCs w:val="22"/>
              <w:lang w:eastAsia="en-US"/>
            </w:rPr>
          </w:pPr>
          <w:r w:rsidRPr="00F371A8">
            <w:rPr>
              <w:rFonts w:eastAsia="Calibri" w:cs="Tahoma"/>
              <w:szCs w:val="22"/>
              <w:lang w:eastAsia="en-US"/>
            </w:rPr>
            <w:t>Ayuntamiento de Almoloya de Juárez</w:t>
          </w:r>
        </w:p>
      </w:tc>
    </w:tr>
    <w:tr w:rsidR="0021720C" w:rsidRPr="00330DA7" w14:paraId="6331D9B6" w14:textId="77777777" w:rsidTr="003F35FD">
      <w:trPr>
        <w:trHeight w:val="283"/>
        <w:jc w:val="right"/>
      </w:trPr>
      <w:tc>
        <w:tcPr>
          <w:tcW w:w="2727" w:type="dxa"/>
        </w:tcPr>
        <w:p w14:paraId="3FA86BAE" w14:textId="49F8C473" w:rsidR="0021720C" w:rsidRPr="00330DA7" w:rsidRDefault="0021720C"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sidR="00190C6F">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21720C" w:rsidRPr="00EA66FC" w:rsidRDefault="0021720C"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21720C" w:rsidRPr="00443C6B" w:rsidRDefault="0021720C"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62" w:type="dxa"/>
      <w:tblInd w:w="2552" w:type="dxa"/>
      <w:tblLayout w:type="fixed"/>
      <w:tblLook w:val="04A0" w:firstRow="1" w:lastRow="0" w:firstColumn="1" w:lastColumn="0" w:noHBand="0" w:noVBand="1"/>
    </w:tblPr>
    <w:tblGrid>
      <w:gridCol w:w="283"/>
      <w:gridCol w:w="6379"/>
    </w:tblGrid>
    <w:tr w:rsidR="0021720C" w:rsidRPr="00330DA7" w14:paraId="29CFF901" w14:textId="77777777" w:rsidTr="004D0573">
      <w:trPr>
        <w:trHeight w:val="1435"/>
      </w:trPr>
      <w:tc>
        <w:tcPr>
          <w:tcW w:w="283" w:type="dxa"/>
          <w:shd w:val="clear" w:color="auto" w:fill="auto"/>
        </w:tcPr>
        <w:p w14:paraId="046B9F8F" w14:textId="77777777" w:rsidR="0021720C" w:rsidRPr="00330DA7" w:rsidRDefault="0021720C"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21720C" w:rsidRPr="00330DA7" w14:paraId="04F272D2" w14:textId="77777777" w:rsidTr="004D0573">
            <w:trPr>
              <w:trHeight w:val="144"/>
            </w:trPr>
            <w:tc>
              <w:tcPr>
                <w:tcW w:w="2727" w:type="dxa"/>
              </w:tcPr>
              <w:p w14:paraId="2FD4DBF6" w14:textId="77777777" w:rsidR="0021720C" w:rsidRPr="00330DA7" w:rsidRDefault="0021720C"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514731C2" w:rsidR="0021720C" w:rsidRPr="004D0573" w:rsidRDefault="0021720C" w:rsidP="00F371A8">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4702</w:t>
                </w:r>
                <w:r w:rsidRPr="004D0573">
                  <w:rPr>
                    <w:rFonts w:eastAsia="Calibri" w:cs="Tahoma"/>
                    <w:szCs w:val="22"/>
                    <w:lang w:eastAsia="en-US"/>
                  </w:rPr>
                  <w:t xml:space="preserve">/INFOEM/IP/RR/2024 </w:t>
                </w:r>
              </w:p>
            </w:tc>
            <w:tc>
              <w:tcPr>
                <w:tcW w:w="3402" w:type="dxa"/>
              </w:tcPr>
              <w:p w14:paraId="71DEA1CF" w14:textId="77777777" w:rsidR="0021720C" w:rsidRDefault="0021720C" w:rsidP="004D0573">
                <w:pPr>
                  <w:tabs>
                    <w:tab w:val="right" w:pos="8838"/>
                  </w:tabs>
                  <w:spacing w:line="240" w:lineRule="auto"/>
                  <w:ind w:left="-74" w:right="-105"/>
                  <w:rPr>
                    <w:rFonts w:eastAsia="Calibri" w:cs="Tahoma"/>
                    <w:szCs w:val="22"/>
                    <w:lang w:eastAsia="en-US"/>
                  </w:rPr>
                </w:pPr>
              </w:p>
            </w:tc>
          </w:tr>
          <w:tr w:rsidR="0021720C" w:rsidRPr="00330DA7" w14:paraId="05C58951" w14:textId="77777777" w:rsidTr="004D0573">
            <w:trPr>
              <w:trHeight w:val="144"/>
            </w:trPr>
            <w:tc>
              <w:tcPr>
                <w:tcW w:w="2727" w:type="dxa"/>
              </w:tcPr>
              <w:p w14:paraId="642B9610" w14:textId="77777777" w:rsidR="0021720C" w:rsidRPr="00330DA7" w:rsidRDefault="0021720C"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3F39BB79" w:rsidR="0021720C" w:rsidRPr="004D0573" w:rsidRDefault="009075E1" w:rsidP="007373F5">
                <w:pPr>
                  <w:tabs>
                    <w:tab w:val="right" w:pos="8838"/>
                  </w:tabs>
                  <w:spacing w:line="240" w:lineRule="auto"/>
                  <w:ind w:left="-108" w:right="-105"/>
                  <w:rPr>
                    <w:rFonts w:eastAsia="Calibri" w:cs="Tahoma"/>
                    <w:szCs w:val="22"/>
                    <w:lang w:eastAsia="en-US"/>
                  </w:rPr>
                </w:pPr>
                <w:r>
                  <w:rPr>
                    <w:rFonts w:eastAsia="Calibri" w:cs="Tahoma"/>
                    <w:szCs w:val="22"/>
                    <w:lang w:eastAsia="en-US"/>
                  </w:rPr>
                  <w:t xml:space="preserve">XXXXXXX XXXXXXXXX </w:t>
                </w:r>
                <w:proofErr w:type="spellStart"/>
                <w:r>
                  <w:rPr>
                    <w:rFonts w:eastAsia="Calibri" w:cs="Tahoma"/>
                    <w:szCs w:val="22"/>
                    <w:lang w:eastAsia="en-US"/>
                  </w:rPr>
                  <w:t>XXXXXXXXX</w:t>
                </w:r>
                <w:proofErr w:type="spellEnd"/>
                <w:r>
                  <w:rPr>
                    <w:rFonts w:eastAsia="Calibri" w:cs="Tahoma"/>
                    <w:szCs w:val="22"/>
                    <w:lang w:eastAsia="en-US"/>
                  </w:rPr>
                  <w:t xml:space="preserve"> XXXXXX</w:t>
                </w:r>
              </w:p>
            </w:tc>
            <w:tc>
              <w:tcPr>
                <w:tcW w:w="3402" w:type="dxa"/>
              </w:tcPr>
              <w:p w14:paraId="73F47F53" w14:textId="77777777" w:rsidR="0021720C" w:rsidRPr="005F19B1" w:rsidRDefault="0021720C" w:rsidP="004D0573">
                <w:pPr>
                  <w:tabs>
                    <w:tab w:val="left" w:pos="3122"/>
                    <w:tab w:val="right" w:pos="8838"/>
                  </w:tabs>
                  <w:spacing w:line="240" w:lineRule="auto"/>
                  <w:ind w:left="-105" w:right="-105"/>
                  <w:rPr>
                    <w:rFonts w:eastAsia="Calibri" w:cs="Tahoma"/>
                    <w:szCs w:val="22"/>
                    <w:lang w:eastAsia="en-US"/>
                  </w:rPr>
                </w:pPr>
              </w:p>
            </w:tc>
          </w:tr>
          <w:bookmarkEnd w:id="1"/>
          <w:tr w:rsidR="0021720C" w:rsidRPr="00330DA7" w14:paraId="00E6CDC1" w14:textId="77777777" w:rsidTr="004D0573">
            <w:trPr>
              <w:trHeight w:val="283"/>
            </w:trPr>
            <w:tc>
              <w:tcPr>
                <w:tcW w:w="2727" w:type="dxa"/>
              </w:tcPr>
              <w:p w14:paraId="0631AD24" w14:textId="77777777" w:rsidR="0021720C" w:rsidRPr="00330DA7" w:rsidRDefault="0021720C"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074A2E7C" w:rsidR="0021720C" w:rsidRPr="004D0573" w:rsidRDefault="0021720C" w:rsidP="007373F5">
                <w:pPr>
                  <w:tabs>
                    <w:tab w:val="right" w:pos="8838"/>
                  </w:tabs>
                  <w:spacing w:line="240" w:lineRule="auto"/>
                  <w:ind w:left="-108" w:right="-105"/>
                  <w:rPr>
                    <w:rFonts w:eastAsia="Calibri" w:cs="Tahoma"/>
                    <w:szCs w:val="22"/>
                    <w:lang w:eastAsia="en-US"/>
                  </w:rPr>
                </w:pPr>
                <w:r w:rsidRPr="00F371A8">
                  <w:rPr>
                    <w:rFonts w:eastAsia="Calibri" w:cs="Tahoma"/>
                    <w:szCs w:val="22"/>
                    <w:lang w:eastAsia="en-US"/>
                  </w:rPr>
                  <w:t>Ayuntamiento de Almoloya de Juárez</w:t>
                </w:r>
              </w:p>
            </w:tc>
            <w:tc>
              <w:tcPr>
                <w:tcW w:w="3402" w:type="dxa"/>
              </w:tcPr>
              <w:p w14:paraId="3A7DA319" w14:textId="77777777" w:rsidR="0021720C" w:rsidRPr="00A90C72" w:rsidRDefault="0021720C" w:rsidP="004D0573">
                <w:pPr>
                  <w:tabs>
                    <w:tab w:val="left" w:pos="2834"/>
                    <w:tab w:val="right" w:pos="8838"/>
                  </w:tabs>
                  <w:spacing w:line="240" w:lineRule="auto"/>
                  <w:ind w:left="-108" w:right="-105"/>
                  <w:rPr>
                    <w:rFonts w:eastAsia="Calibri" w:cs="Tahoma"/>
                    <w:szCs w:val="22"/>
                    <w:lang w:eastAsia="en-US"/>
                  </w:rPr>
                </w:pPr>
              </w:p>
            </w:tc>
          </w:tr>
          <w:tr w:rsidR="0021720C" w:rsidRPr="00330DA7" w14:paraId="0F6CD8D2" w14:textId="77777777" w:rsidTr="004D0573">
            <w:trPr>
              <w:trHeight w:val="283"/>
            </w:trPr>
            <w:tc>
              <w:tcPr>
                <w:tcW w:w="2727" w:type="dxa"/>
              </w:tcPr>
              <w:p w14:paraId="31700628" w14:textId="64B8EE64" w:rsidR="0021720C" w:rsidRPr="00330DA7" w:rsidRDefault="0021720C"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sidR="00190C6F">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21720C" w:rsidRPr="00EA66FC" w:rsidRDefault="0021720C"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21720C" w:rsidRPr="00330DA7" w:rsidRDefault="0021720C" w:rsidP="004D0573">
                <w:pPr>
                  <w:tabs>
                    <w:tab w:val="right" w:pos="8838"/>
                  </w:tabs>
                  <w:spacing w:line="240" w:lineRule="auto"/>
                  <w:ind w:left="-108" w:right="-105"/>
                  <w:rPr>
                    <w:rFonts w:eastAsia="Calibri" w:cs="Tahoma"/>
                    <w:szCs w:val="22"/>
                    <w:lang w:eastAsia="en-US"/>
                  </w:rPr>
                </w:pPr>
              </w:p>
            </w:tc>
          </w:tr>
        </w:tbl>
        <w:p w14:paraId="5DC6AC61" w14:textId="77777777" w:rsidR="0021720C" w:rsidRPr="00330DA7" w:rsidRDefault="0021720C" w:rsidP="004D0573">
          <w:pPr>
            <w:tabs>
              <w:tab w:val="right" w:pos="8838"/>
            </w:tabs>
            <w:ind w:left="-28"/>
            <w:rPr>
              <w:rFonts w:ascii="Arial" w:eastAsia="Calibri" w:hAnsi="Arial" w:cs="Arial"/>
              <w:b/>
              <w:szCs w:val="22"/>
              <w:lang w:eastAsia="en-US"/>
            </w:rPr>
          </w:pPr>
        </w:p>
      </w:tc>
    </w:tr>
  </w:tbl>
  <w:p w14:paraId="2A906731" w14:textId="77777777" w:rsidR="0021720C" w:rsidRPr="00765661" w:rsidRDefault="0046123E"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86.9pt;margin-top:-135.5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A65E01"/>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3"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EBB1236"/>
    <w:multiLevelType w:val="hybridMultilevel"/>
    <w:tmpl w:val="FB1C18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24"/>
  </w:num>
  <w:num w:numId="4">
    <w:abstractNumId w:val="9"/>
  </w:num>
  <w:num w:numId="5">
    <w:abstractNumId w:val="1"/>
  </w:num>
  <w:num w:numId="6">
    <w:abstractNumId w:val="25"/>
  </w:num>
  <w:num w:numId="7">
    <w:abstractNumId w:val="15"/>
  </w:num>
  <w:num w:numId="8">
    <w:abstractNumId w:val="7"/>
  </w:num>
  <w:num w:numId="9">
    <w:abstractNumId w:val="14"/>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12"/>
  </w:num>
  <w:num w:numId="12">
    <w:abstractNumId w:val="11"/>
  </w:num>
  <w:num w:numId="13">
    <w:abstractNumId w:val="0"/>
  </w:num>
  <w:num w:numId="14">
    <w:abstractNumId w:val="6"/>
  </w:num>
  <w:num w:numId="15">
    <w:abstractNumId w:val="16"/>
  </w:num>
  <w:num w:numId="16">
    <w:abstractNumId w:val="22"/>
  </w:num>
  <w:num w:numId="17">
    <w:abstractNumId w:val="21"/>
  </w:num>
  <w:num w:numId="18">
    <w:abstractNumId w:val="4"/>
  </w:num>
  <w:num w:numId="19">
    <w:abstractNumId w:val="3"/>
  </w:num>
  <w:num w:numId="20">
    <w:abstractNumId w:val="26"/>
  </w:num>
  <w:num w:numId="21">
    <w:abstractNumId w:val="5"/>
  </w:num>
  <w:num w:numId="22">
    <w:abstractNumId w:val="19"/>
  </w:num>
  <w:num w:numId="23">
    <w:abstractNumId w:val="23"/>
  </w:num>
  <w:num w:numId="24">
    <w:abstractNumId w:val="10"/>
  </w:num>
  <w:num w:numId="25">
    <w:abstractNumId w:val="8"/>
  </w:num>
  <w:num w:numId="26">
    <w:abstractNumId w:val="2"/>
  </w:num>
  <w:num w:numId="27">
    <w:abstractNumId w:val="18"/>
  </w:num>
  <w:num w:numId="28">
    <w:abstractNumId w:val="2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20"/>
    <w:rsid w:val="0000629A"/>
    <w:rsid w:val="000318BC"/>
    <w:rsid w:val="00050C4B"/>
    <w:rsid w:val="00057B2D"/>
    <w:rsid w:val="00064281"/>
    <w:rsid w:val="00065518"/>
    <w:rsid w:val="00080071"/>
    <w:rsid w:val="0008076D"/>
    <w:rsid w:val="0008298C"/>
    <w:rsid w:val="000D0D67"/>
    <w:rsid w:val="000E09C4"/>
    <w:rsid w:val="0011350D"/>
    <w:rsid w:val="00127130"/>
    <w:rsid w:val="00135056"/>
    <w:rsid w:val="00141876"/>
    <w:rsid w:val="0014207B"/>
    <w:rsid w:val="00144EFB"/>
    <w:rsid w:val="00150C49"/>
    <w:rsid w:val="00190C6F"/>
    <w:rsid w:val="001A58B3"/>
    <w:rsid w:val="001C5F81"/>
    <w:rsid w:val="001C6BE2"/>
    <w:rsid w:val="001C7688"/>
    <w:rsid w:val="001E0CFD"/>
    <w:rsid w:val="001E3118"/>
    <w:rsid w:val="001F3515"/>
    <w:rsid w:val="0021720C"/>
    <w:rsid w:val="00233005"/>
    <w:rsid w:val="00233031"/>
    <w:rsid w:val="00233F17"/>
    <w:rsid w:val="00237120"/>
    <w:rsid w:val="002546F4"/>
    <w:rsid w:val="00270FBD"/>
    <w:rsid w:val="002958FA"/>
    <w:rsid w:val="002961A6"/>
    <w:rsid w:val="0029641C"/>
    <w:rsid w:val="002A3601"/>
    <w:rsid w:val="002B1D44"/>
    <w:rsid w:val="002B7C6F"/>
    <w:rsid w:val="002D111C"/>
    <w:rsid w:val="002D5C46"/>
    <w:rsid w:val="00302476"/>
    <w:rsid w:val="00325F18"/>
    <w:rsid w:val="00331F35"/>
    <w:rsid w:val="00335CDF"/>
    <w:rsid w:val="00351225"/>
    <w:rsid w:val="00361784"/>
    <w:rsid w:val="00362A11"/>
    <w:rsid w:val="003A40C1"/>
    <w:rsid w:val="003B5D3E"/>
    <w:rsid w:val="003F35FD"/>
    <w:rsid w:val="0041385B"/>
    <w:rsid w:val="00440B26"/>
    <w:rsid w:val="00441BFA"/>
    <w:rsid w:val="004461B5"/>
    <w:rsid w:val="00450088"/>
    <w:rsid w:val="004507DA"/>
    <w:rsid w:val="00454FBD"/>
    <w:rsid w:val="0046123E"/>
    <w:rsid w:val="004B1417"/>
    <w:rsid w:val="004C43D3"/>
    <w:rsid w:val="004D0573"/>
    <w:rsid w:val="004D0C39"/>
    <w:rsid w:val="004D7CD8"/>
    <w:rsid w:val="004E0EEB"/>
    <w:rsid w:val="004E5068"/>
    <w:rsid w:val="004F7A00"/>
    <w:rsid w:val="0051674C"/>
    <w:rsid w:val="0052059C"/>
    <w:rsid w:val="00523F48"/>
    <w:rsid w:val="005365FA"/>
    <w:rsid w:val="00544E70"/>
    <w:rsid w:val="005723CB"/>
    <w:rsid w:val="00575400"/>
    <w:rsid w:val="00591A20"/>
    <w:rsid w:val="005A4339"/>
    <w:rsid w:val="005B18AF"/>
    <w:rsid w:val="005D1569"/>
    <w:rsid w:val="005D5A50"/>
    <w:rsid w:val="005D7B65"/>
    <w:rsid w:val="005F5301"/>
    <w:rsid w:val="005F65B7"/>
    <w:rsid w:val="006067C7"/>
    <w:rsid w:val="006159AD"/>
    <w:rsid w:val="00646436"/>
    <w:rsid w:val="00657603"/>
    <w:rsid w:val="00664420"/>
    <w:rsid w:val="00673F44"/>
    <w:rsid w:val="006A646A"/>
    <w:rsid w:val="006B10B0"/>
    <w:rsid w:val="006E25BC"/>
    <w:rsid w:val="006E6BBC"/>
    <w:rsid w:val="006F0A37"/>
    <w:rsid w:val="006F7768"/>
    <w:rsid w:val="0070577A"/>
    <w:rsid w:val="00717E59"/>
    <w:rsid w:val="00733C5F"/>
    <w:rsid w:val="007373F5"/>
    <w:rsid w:val="0075751F"/>
    <w:rsid w:val="00771150"/>
    <w:rsid w:val="00774852"/>
    <w:rsid w:val="00775BFC"/>
    <w:rsid w:val="00794BA5"/>
    <w:rsid w:val="007A2B1C"/>
    <w:rsid w:val="007A2B8D"/>
    <w:rsid w:val="007A3459"/>
    <w:rsid w:val="007B6074"/>
    <w:rsid w:val="007D1C55"/>
    <w:rsid w:val="007D317F"/>
    <w:rsid w:val="007D42B7"/>
    <w:rsid w:val="007E07E1"/>
    <w:rsid w:val="007E508C"/>
    <w:rsid w:val="007F5D06"/>
    <w:rsid w:val="00805A6E"/>
    <w:rsid w:val="00806225"/>
    <w:rsid w:val="00811211"/>
    <w:rsid w:val="00823BA5"/>
    <w:rsid w:val="00826C28"/>
    <w:rsid w:val="00865CF4"/>
    <w:rsid w:val="00876DBC"/>
    <w:rsid w:val="008A4195"/>
    <w:rsid w:val="008A6003"/>
    <w:rsid w:val="008A6F88"/>
    <w:rsid w:val="008B1E16"/>
    <w:rsid w:val="008C0686"/>
    <w:rsid w:val="008C0A74"/>
    <w:rsid w:val="008D2727"/>
    <w:rsid w:val="008E1316"/>
    <w:rsid w:val="008E6224"/>
    <w:rsid w:val="009075E1"/>
    <w:rsid w:val="00910FD2"/>
    <w:rsid w:val="00913CB4"/>
    <w:rsid w:val="00931437"/>
    <w:rsid w:val="00936B5A"/>
    <w:rsid w:val="00953430"/>
    <w:rsid w:val="00955E61"/>
    <w:rsid w:val="00970EB3"/>
    <w:rsid w:val="0097367C"/>
    <w:rsid w:val="00976247"/>
    <w:rsid w:val="009A2D78"/>
    <w:rsid w:val="009A7C10"/>
    <w:rsid w:val="009B2945"/>
    <w:rsid w:val="009C43E9"/>
    <w:rsid w:val="009E2DEE"/>
    <w:rsid w:val="009F797C"/>
    <w:rsid w:val="00A131AC"/>
    <w:rsid w:val="00A16D85"/>
    <w:rsid w:val="00A21A20"/>
    <w:rsid w:val="00A33762"/>
    <w:rsid w:val="00A35DA7"/>
    <w:rsid w:val="00A36A99"/>
    <w:rsid w:val="00A5040F"/>
    <w:rsid w:val="00A53315"/>
    <w:rsid w:val="00A63966"/>
    <w:rsid w:val="00A644E3"/>
    <w:rsid w:val="00A7082E"/>
    <w:rsid w:val="00A70EF0"/>
    <w:rsid w:val="00A76102"/>
    <w:rsid w:val="00A815EA"/>
    <w:rsid w:val="00A863DE"/>
    <w:rsid w:val="00A9208D"/>
    <w:rsid w:val="00AA6EA9"/>
    <w:rsid w:val="00AC2DB8"/>
    <w:rsid w:val="00AC3CA0"/>
    <w:rsid w:val="00AD0653"/>
    <w:rsid w:val="00AE3DA7"/>
    <w:rsid w:val="00AF03C4"/>
    <w:rsid w:val="00B22A80"/>
    <w:rsid w:val="00B36848"/>
    <w:rsid w:val="00B60DB6"/>
    <w:rsid w:val="00B86919"/>
    <w:rsid w:val="00BA07DC"/>
    <w:rsid w:val="00BA55A8"/>
    <w:rsid w:val="00BB2ABF"/>
    <w:rsid w:val="00BB64F4"/>
    <w:rsid w:val="00BC272D"/>
    <w:rsid w:val="00BD3F4F"/>
    <w:rsid w:val="00BD5A7C"/>
    <w:rsid w:val="00BE7A1B"/>
    <w:rsid w:val="00BF0221"/>
    <w:rsid w:val="00BF091A"/>
    <w:rsid w:val="00BF4EAD"/>
    <w:rsid w:val="00C049E2"/>
    <w:rsid w:val="00C36795"/>
    <w:rsid w:val="00C461EC"/>
    <w:rsid w:val="00C507D4"/>
    <w:rsid w:val="00C71CEF"/>
    <w:rsid w:val="00C72DAA"/>
    <w:rsid w:val="00C77AA6"/>
    <w:rsid w:val="00C80B14"/>
    <w:rsid w:val="00C8104F"/>
    <w:rsid w:val="00CB7E9A"/>
    <w:rsid w:val="00CD0B92"/>
    <w:rsid w:val="00CD16A3"/>
    <w:rsid w:val="00CD3244"/>
    <w:rsid w:val="00CD4DB6"/>
    <w:rsid w:val="00CE1DFB"/>
    <w:rsid w:val="00CE29D3"/>
    <w:rsid w:val="00CF2D8B"/>
    <w:rsid w:val="00CF7586"/>
    <w:rsid w:val="00D036D3"/>
    <w:rsid w:val="00D16074"/>
    <w:rsid w:val="00D2790D"/>
    <w:rsid w:val="00D51ECD"/>
    <w:rsid w:val="00D5461D"/>
    <w:rsid w:val="00D54ECE"/>
    <w:rsid w:val="00D553DD"/>
    <w:rsid w:val="00D6170E"/>
    <w:rsid w:val="00D91749"/>
    <w:rsid w:val="00D91CB4"/>
    <w:rsid w:val="00DB1C09"/>
    <w:rsid w:val="00DE1133"/>
    <w:rsid w:val="00DE7D91"/>
    <w:rsid w:val="00E16BF5"/>
    <w:rsid w:val="00E37A3F"/>
    <w:rsid w:val="00E37D3C"/>
    <w:rsid w:val="00E62E6A"/>
    <w:rsid w:val="00E83EF5"/>
    <w:rsid w:val="00E9335C"/>
    <w:rsid w:val="00EB1D78"/>
    <w:rsid w:val="00EC4621"/>
    <w:rsid w:val="00ED1C1E"/>
    <w:rsid w:val="00EE2AF2"/>
    <w:rsid w:val="00F01C49"/>
    <w:rsid w:val="00F07EE6"/>
    <w:rsid w:val="00F33CC8"/>
    <w:rsid w:val="00F371A8"/>
    <w:rsid w:val="00F4481C"/>
    <w:rsid w:val="00F45902"/>
    <w:rsid w:val="00F50673"/>
    <w:rsid w:val="00F75D23"/>
    <w:rsid w:val="00F81C83"/>
    <w:rsid w:val="00F87502"/>
    <w:rsid w:val="00FA5957"/>
    <w:rsid w:val="00FC3CE0"/>
    <w:rsid w:val="00FD06A8"/>
    <w:rsid w:val="00FD40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Ttulo">
    <w:name w:val="Title"/>
    <w:aliases w:val="Cita textual"/>
    <w:next w:val="Normal"/>
    <w:link w:val="Ttul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TtuloCar">
    <w:name w:val="Título Car"/>
    <w:aliases w:val="Cita textual Car"/>
    <w:basedOn w:val="Fuentedeprrafopredeter"/>
    <w:link w:val="Ttul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33070">
      <w:bodyDiv w:val="1"/>
      <w:marLeft w:val="0"/>
      <w:marRight w:val="0"/>
      <w:marTop w:val="0"/>
      <w:marBottom w:val="0"/>
      <w:divBdr>
        <w:top w:val="none" w:sz="0" w:space="0" w:color="auto"/>
        <w:left w:val="none" w:sz="0" w:space="0" w:color="auto"/>
        <w:bottom w:val="none" w:sz="0" w:space="0" w:color="auto"/>
        <w:right w:val="none" w:sz="0" w:space="0" w:color="auto"/>
      </w:divBdr>
    </w:div>
    <w:div w:id="306396617">
      <w:bodyDiv w:val="1"/>
      <w:marLeft w:val="0"/>
      <w:marRight w:val="0"/>
      <w:marTop w:val="0"/>
      <w:marBottom w:val="0"/>
      <w:divBdr>
        <w:top w:val="none" w:sz="0" w:space="0" w:color="auto"/>
        <w:left w:val="none" w:sz="0" w:space="0" w:color="auto"/>
        <w:bottom w:val="none" w:sz="0" w:space="0" w:color="auto"/>
        <w:right w:val="none" w:sz="0" w:space="0" w:color="auto"/>
      </w:divBdr>
    </w:div>
    <w:div w:id="1216624192">
      <w:bodyDiv w:val="1"/>
      <w:marLeft w:val="0"/>
      <w:marRight w:val="0"/>
      <w:marTop w:val="0"/>
      <w:marBottom w:val="0"/>
      <w:divBdr>
        <w:top w:val="none" w:sz="0" w:space="0" w:color="auto"/>
        <w:left w:val="none" w:sz="0" w:space="0" w:color="auto"/>
        <w:bottom w:val="none" w:sz="0" w:space="0" w:color="auto"/>
        <w:right w:val="none" w:sz="0" w:space="0" w:color="auto"/>
      </w:divBdr>
      <w:divsChild>
        <w:div w:id="1366640539">
          <w:marLeft w:val="0"/>
          <w:marRight w:val="0"/>
          <w:marTop w:val="0"/>
          <w:marBottom w:val="0"/>
          <w:divBdr>
            <w:top w:val="none" w:sz="0" w:space="0" w:color="auto"/>
            <w:left w:val="none" w:sz="0" w:space="0" w:color="auto"/>
            <w:bottom w:val="none" w:sz="0" w:space="0" w:color="auto"/>
            <w:right w:val="none" w:sz="0" w:space="0" w:color="auto"/>
          </w:divBdr>
        </w:div>
      </w:divsChild>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99329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BA3699-9227-CE4F-B16A-DAE44A4C6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45</Pages>
  <Words>12073</Words>
  <Characters>66407</Characters>
  <Application>Microsoft Office Word</Application>
  <DocSecurity>0</DocSecurity>
  <Lines>553</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Microsoft Office User</cp:lastModifiedBy>
  <cp:revision>6</cp:revision>
  <cp:lastPrinted>2024-10-18T16:00:00Z</cp:lastPrinted>
  <dcterms:created xsi:type="dcterms:W3CDTF">2024-10-15T00:34:00Z</dcterms:created>
  <dcterms:modified xsi:type="dcterms:W3CDTF">2024-10-24T14:21:00Z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