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78F6" w14:textId="77777777" w:rsidR="002E526D" w:rsidRDefault="002E526D" w:rsidP="00DA2D9B">
      <w:pPr>
        <w:tabs>
          <w:tab w:val="left" w:pos="8931"/>
        </w:tabs>
        <w:spacing w:after="0" w:line="360" w:lineRule="auto"/>
        <w:contextualSpacing/>
        <w:rPr>
          <w:rFonts w:cs="Tahoma"/>
          <w:bCs/>
        </w:rPr>
      </w:pPr>
    </w:p>
    <w:p w14:paraId="3530C0FA" w14:textId="3328A789" w:rsidR="00DB3DC5" w:rsidRPr="00E65353" w:rsidRDefault="00DB3DC5" w:rsidP="00DA2D9B">
      <w:pPr>
        <w:tabs>
          <w:tab w:val="left" w:pos="8931"/>
        </w:tabs>
        <w:spacing w:after="0" w:line="360" w:lineRule="auto"/>
        <w:contextualSpacing/>
        <w:rPr>
          <w:rFonts w:eastAsia="Calibri" w:cs="Tahoma"/>
          <w:lang w:val="es-ES"/>
        </w:rPr>
      </w:pPr>
      <w:r w:rsidRPr="00E65353">
        <w:rPr>
          <w:rFonts w:cs="Tahoma"/>
          <w:bCs/>
        </w:rPr>
        <w:t xml:space="preserve">Resolución del Pleno del Instituto de Transparencia, Acceso a la Información Pública y Protección de Datos Personales del Estado de México y Municipios, con domicilio en Metepec, </w:t>
      </w:r>
      <w:r w:rsidRPr="00E65353">
        <w:rPr>
          <w:rFonts w:eastAsia="Calibri" w:cs="Tahoma"/>
          <w:lang w:val="es-ES"/>
        </w:rPr>
        <w:t xml:space="preserve">Estado de México, de fecha </w:t>
      </w:r>
      <w:r w:rsidR="00ED789D" w:rsidRPr="00E65353">
        <w:rPr>
          <w:rFonts w:eastAsia="Calibri" w:cs="Tahoma"/>
          <w:lang w:val="es-ES"/>
        </w:rPr>
        <w:t>diec</w:t>
      </w:r>
      <w:r w:rsidR="00AE14E2" w:rsidRPr="00E65353">
        <w:rPr>
          <w:rFonts w:eastAsia="Calibri" w:cs="Tahoma"/>
          <w:lang w:val="es-ES"/>
        </w:rPr>
        <w:t>iséis de octubre</w:t>
      </w:r>
      <w:r w:rsidRPr="00E65353">
        <w:rPr>
          <w:rFonts w:eastAsia="Calibri" w:cs="Tahoma"/>
          <w:lang w:val="es-ES"/>
        </w:rPr>
        <w:t xml:space="preserve"> de dos mil veinti</w:t>
      </w:r>
      <w:r w:rsidR="00B34D94" w:rsidRPr="00E65353">
        <w:rPr>
          <w:rFonts w:eastAsia="Calibri" w:cs="Tahoma"/>
          <w:lang w:val="es-ES"/>
        </w:rPr>
        <w:t>cuatro</w:t>
      </w:r>
      <w:r w:rsidRPr="00E65353">
        <w:rPr>
          <w:rFonts w:eastAsia="Calibri" w:cs="Tahoma"/>
          <w:lang w:val="es-ES"/>
        </w:rPr>
        <w:t xml:space="preserve">. </w:t>
      </w:r>
    </w:p>
    <w:p w14:paraId="2A681408" w14:textId="77777777" w:rsidR="00DB3DC5" w:rsidRPr="00E65353" w:rsidRDefault="00DB3DC5" w:rsidP="00DA2D9B">
      <w:pPr>
        <w:spacing w:after="0" w:line="360" w:lineRule="auto"/>
        <w:contextualSpacing/>
        <w:rPr>
          <w:rFonts w:eastAsia="Calibri" w:cs="Tahoma"/>
          <w:b/>
          <w:bCs/>
          <w:lang w:val="es-ES"/>
        </w:rPr>
      </w:pPr>
    </w:p>
    <w:p w14:paraId="75D54F3E" w14:textId="10BF94C3" w:rsidR="00DB3DC5" w:rsidRPr="00E65353" w:rsidRDefault="00DB3DC5" w:rsidP="00DA2D9B">
      <w:pPr>
        <w:spacing w:after="0" w:line="360" w:lineRule="auto"/>
        <w:contextualSpacing/>
        <w:rPr>
          <w:rFonts w:cs="Tahoma"/>
          <w:color w:val="0D0D0D" w:themeColor="text1" w:themeTint="F2"/>
        </w:rPr>
      </w:pPr>
      <w:r w:rsidRPr="00E65353">
        <w:rPr>
          <w:rFonts w:eastAsia="Calibri" w:cs="Tahoma"/>
          <w:b/>
          <w:bCs/>
          <w:lang w:val="es-ES"/>
        </w:rPr>
        <w:t xml:space="preserve">VISTO </w:t>
      </w:r>
      <w:r w:rsidRPr="00E65353">
        <w:rPr>
          <w:rFonts w:eastAsia="Calibri" w:cs="Tahoma"/>
          <w:lang w:val="es-ES"/>
        </w:rPr>
        <w:t>el expediente electrónico conformado con motivo de</w:t>
      </w:r>
      <w:r w:rsidR="00F26F2D" w:rsidRPr="00E65353">
        <w:rPr>
          <w:rFonts w:eastAsia="Calibri" w:cs="Tahoma"/>
          <w:lang w:val="es-ES"/>
        </w:rPr>
        <w:t xml:space="preserve"> los</w:t>
      </w:r>
      <w:r w:rsidRPr="00E65353">
        <w:rPr>
          <w:rFonts w:eastAsia="Calibri" w:cs="Tahoma"/>
          <w:lang w:val="es-ES"/>
        </w:rPr>
        <w:t xml:space="preserve"> Recurso</w:t>
      </w:r>
      <w:r w:rsidR="00F26F2D" w:rsidRPr="00E65353">
        <w:rPr>
          <w:rFonts w:eastAsia="Calibri" w:cs="Tahoma"/>
          <w:lang w:val="es-ES"/>
        </w:rPr>
        <w:t>s</w:t>
      </w:r>
      <w:r w:rsidRPr="00E65353">
        <w:rPr>
          <w:rFonts w:eastAsia="Calibri" w:cs="Tahoma"/>
          <w:lang w:val="es-ES"/>
        </w:rPr>
        <w:t xml:space="preserve"> de Revisión </w:t>
      </w:r>
      <w:r w:rsidR="00AF2068" w:rsidRPr="00E65353">
        <w:t>021</w:t>
      </w:r>
      <w:r w:rsidR="00235D0D" w:rsidRPr="00E65353">
        <w:t>36</w:t>
      </w:r>
      <w:r w:rsidR="00AF2068" w:rsidRPr="00E65353">
        <w:t>/INFOEM/IP/RR/2024, 0</w:t>
      </w:r>
      <w:r w:rsidR="00235D0D" w:rsidRPr="00E65353">
        <w:t>2137</w:t>
      </w:r>
      <w:r w:rsidR="00AF2068" w:rsidRPr="00E65353">
        <w:t>/INFOEM/IP/RR/2024</w:t>
      </w:r>
      <w:r w:rsidR="00235D0D" w:rsidRPr="00E65353">
        <w:t>,</w:t>
      </w:r>
      <w:r w:rsidR="00AF2068" w:rsidRPr="00E65353">
        <w:t xml:space="preserve"> 021</w:t>
      </w:r>
      <w:r w:rsidR="00235D0D" w:rsidRPr="00E65353">
        <w:t>38</w:t>
      </w:r>
      <w:r w:rsidR="00AF2068" w:rsidRPr="00E65353">
        <w:t>/INFOEM/IP/RR/2024</w:t>
      </w:r>
      <w:r w:rsidR="00D8570C" w:rsidRPr="00E65353">
        <w:t xml:space="preserve">, </w:t>
      </w:r>
      <w:r w:rsidR="00235D0D" w:rsidRPr="00E65353">
        <w:t>02139/INFOEM/IP/RR/2024</w:t>
      </w:r>
      <w:r w:rsidRPr="00E65353">
        <w:rPr>
          <w:rFonts w:eastAsia="Calibri" w:cs="Tahoma"/>
        </w:rPr>
        <w:t xml:space="preserve">, </w:t>
      </w:r>
      <w:r w:rsidR="00D8570C" w:rsidRPr="00E65353">
        <w:t xml:space="preserve">02228/INFOEM/IP/RR/2024, 02232/INFOEM/IP/RR/2024, 02233/INFOEM/IP/RR/2024, 02278/INFOEM/IP/RR/2024 y 02293/INFOEM/IP/RR/2024 </w:t>
      </w:r>
      <w:r w:rsidRPr="00E65353">
        <w:rPr>
          <w:rFonts w:eastAsia="Calibri" w:cs="Tahoma"/>
        </w:rPr>
        <w:t>interpuesto</w:t>
      </w:r>
      <w:r w:rsidR="00B83C05" w:rsidRPr="00E65353">
        <w:rPr>
          <w:rFonts w:eastAsia="Calibri" w:cs="Tahoma"/>
        </w:rPr>
        <w:t>s</w:t>
      </w:r>
      <w:r w:rsidRPr="00E65353">
        <w:rPr>
          <w:rFonts w:eastAsia="Calibri" w:cs="Tahoma"/>
        </w:rPr>
        <w:t xml:space="preserve"> por</w:t>
      </w:r>
      <w:r w:rsidR="00F26F2D" w:rsidRPr="00E65353">
        <w:rPr>
          <w:rFonts w:eastAsia="Calibri" w:cs="Tahoma"/>
        </w:rPr>
        <w:t xml:space="preserve"> </w:t>
      </w:r>
      <w:r w:rsidR="00B83C05" w:rsidRPr="00E65353">
        <w:rPr>
          <w:rFonts w:eastAsia="Calibri" w:cs="Tahoma"/>
        </w:rPr>
        <w:t>la persona</w:t>
      </w:r>
      <w:r w:rsidRPr="00E65353">
        <w:rPr>
          <w:rFonts w:eastAsia="Calibri" w:cs="Tahoma"/>
        </w:rPr>
        <w:t xml:space="preserve"> </w:t>
      </w:r>
      <w:r w:rsidRPr="00E65353">
        <w:rPr>
          <w:rFonts w:cs="Tahoma"/>
          <w:color w:val="0D0D0D" w:themeColor="text1" w:themeTint="F2"/>
        </w:rPr>
        <w:t xml:space="preserve">Recurrente o Particular, en contra de la respuesta del Sujeto Obligado, </w:t>
      </w:r>
      <w:r w:rsidR="00AF2068" w:rsidRPr="00E65353">
        <w:rPr>
          <w:bCs/>
          <w:color w:val="000000"/>
          <w:szCs w:val="14"/>
        </w:rPr>
        <w:t xml:space="preserve">Ayuntamiento de </w:t>
      </w:r>
      <w:r w:rsidR="00235D0D" w:rsidRPr="00E65353">
        <w:rPr>
          <w:bCs/>
          <w:color w:val="000000"/>
          <w:szCs w:val="14"/>
        </w:rPr>
        <w:t>Tlalnepantla de Baz</w:t>
      </w:r>
      <w:r w:rsidRPr="00E65353">
        <w:rPr>
          <w:rFonts w:cs="Tahoma"/>
          <w:color w:val="0D0D0D" w:themeColor="text1" w:themeTint="F2"/>
        </w:rPr>
        <w:t>, a la</w:t>
      </w:r>
      <w:r w:rsidR="00345BB5" w:rsidRPr="00E65353">
        <w:rPr>
          <w:rFonts w:cs="Tahoma"/>
          <w:color w:val="0D0D0D" w:themeColor="text1" w:themeTint="F2"/>
        </w:rPr>
        <w:t>s</w:t>
      </w:r>
      <w:r w:rsidRPr="00E65353">
        <w:rPr>
          <w:rFonts w:cs="Tahoma"/>
          <w:color w:val="0D0D0D" w:themeColor="text1" w:themeTint="F2"/>
        </w:rPr>
        <w:t xml:space="preserve"> solicitud</w:t>
      </w:r>
      <w:r w:rsidR="00345BB5" w:rsidRPr="00E65353">
        <w:rPr>
          <w:rFonts w:cs="Tahoma"/>
          <w:color w:val="0D0D0D" w:themeColor="text1" w:themeTint="F2"/>
        </w:rPr>
        <w:t>es</w:t>
      </w:r>
      <w:r w:rsidRPr="00E65353">
        <w:rPr>
          <w:rFonts w:cs="Tahoma"/>
          <w:color w:val="0D0D0D" w:themeColor="text1" w:themeTint="F2"/>
        </w:rPr>
        <w:t xml:space="preserve"> de acceso a la información pública</w:t>
      </w:r>
      <w:r w:rsidRPr="00E65353">
        <w:rPr>
          <w:rFonts w:ascii="Verdana" w:hAnsi="Verdana"/>
          <w:b/>
          <w:bCs/>
          <w:color w:val="FF0000"/>
        </w:rPr>
        <w:t xml:space="preserve"> </w:t>
      </w:r>
      <w:r w:rsidR="00235D0D" w:rsidRPr="00E65353">
        <w:t>00308/TLALNEPA/IP/2024</w:t>
      </w:r>
      <w:r w:rsidR="00654698" w:rsidRPr="00E65353">
        <w:t>,</w:t>
      </w:r>
      <w:r w:rsidR="00235D0D" w:rsidRPr="00E65353">
        <w:t xml:space="preserve"> 00309/TLALNEPA/IP/2024,</w:t>
      </w:r>
      <w:r w:rsidR="00654698" w:rsidRPr="00E65353">
        <w:t xml:space="preserve"> </w:t>
      </w:r>
      <w:r w:rsidR="00235D0D" w:rsidRPr="00E65353">
        <w:t>00311/TLALNEPA/IP/2024</w:t>
      </w:r>
      <w:r w:rsidR="004C37C3" w:rsidRPr="00E65353">
        <w:t xml:space="preserve">, </w:t>
      </w:r>
      <w:r w:rsidR="00AF2068" w:rsidRPr="00E65353">
        <w:t xml:space="preserve"> </w:t>
      </w:r>
      <w:r w:rsidR="00235D0D" w:rsidRPr="00E65353">
        <w:t>00310/TLALNEPA/IP/2024</w:t>
      </w:r>
      <w:r w:rsidRPr="00E65353">
        <w:rPr>
          <w:rFonts w:cs="Arial"/>
          <w:color w:val="333333"/>
        </w:rPr>
        <w:t xml:space="preserve">, </w:t>
      </w:r>
      <w:r w:rsidR="004C37C3" w:rsidRPr="00E65353">
        <w:t xml:space="preserve">00332/TLALNEPA/IP/2024, </w:t>
      </w:r>
      <w:r w:rsidR="001D5786" w:rsidRPr="00E65353">
        <w:t>00397/TLALNEPA/IP/2024</w:t>
      </w:r>
      <w:r w:rsidR="004C37C3" w:rsidRPr="00E65353">
        <w:t xml:space="preserve">, </w:t>
      </w:r>
      <w:r w:rsidR="001D5786" w:rsidRPr="00E65353">
        <w:t>00398/TLALNEPA/IP/2024</w:t>
      </w:r>
      <w:r w:rsidR="004C37C3" w:rsidRPr="00E65353">
        <w:t xml:space="preserve">, </w:t>
      </w:r>
      <w:r w:rsidR="001D5786" w:rsidRPr="00E65353">
        <w:t xml:space="preserve">00351/TLALNEPA/IP/2024 </w:t>
      </w:r>
      <w:r w:rsidR="004C37C3" w:rsidRPr="00E65353">
        <w:t xml:space="preserve">y </w:t>
      </w:r>
      <w:r w:rsidR="001D5786" w:rsidRPr="00E65353">
        <w:t>00399/TLALNEPA/IP/2024</w:t>
      </w:r>
      <w:r w:rsidR="004C37C3" w:rsidRPr="00E65353">
        <w:t xml:space="preserve">, </w:t>
      </w:r>
      <w:r w:rsidRPr="00E65353">
        <w:rPr>
          <w:rFonts w:cs="Tahoma"/>
          <w:color w:val="0D0D0D" w:themeColor="text1" w:themeTint="F2"/>
        </w:rPr>
        <w:t>se emite</w:t>
      </w:r>
      <w:r w:rsidRPr="00E65353">
        <w:rPr>
          <w:rFonts w:cs="Tahoma"/>
          <w:bCs/>
          <w:color w:val="0D0D0D" w:themeColor="text1" w:themeTint="F2"/>
        </w:rPr>
        <w:t xml:space="preserve"> la presente Resolución, con base en los Antecedentes y Considerandos que se exponen a continuación:</w:t>
      </w:r>
    </w:p>
    <w:p w14:paraId="134E03A6" w14:textId="77777777" w:rsidR="00DB3DC5" w:rsidRPr="00E65353" w:rsidRDefault="00DB3DC5" w:rsidP="00DA2D9B">
      <w:pPr>
        <w:spacing w:after="0" w:line="360" w:lineRule="auto"/>
        <w:contextualSpacing/>
        <w:rPr>
          <w:rFonts w:eastAsia="Calibri" w:cs="Tahoma"/>
          <w:b/>
          <w:bCs/>
          <w:lang w:val="es-ES"/>
        </w:rPr>
      </w:pPr>
    </w:p>
    <w:p w14:paraId="32EEB02D" w14:textId="685749E3" w:rsidR="00DB3DC5" w:rsidRPr="00E65353" w:rsidRDefault="00DB3DC5" w:rsidP="00DA2D9B">
      <w:pPr>
        <w:spacing w:after="0" w:line="360" w:lineRule="auto"/>
        <w:contextualSpacing/>
        <w:jc w:val="center"/>
        <w:rPr>
          <w:rFonts w:eastAsia="Calibri" w:cs="Tahoma"/>
          <w:b/>
          <w:bCs/>
          <w:lang w:val="es-ES"/>
        </w:rPr>
      </w:pPr>
      <w:r w:rsidRPr="00E65353">
        <w:rPr>
          <w:rFonts w:eastAsia="Calibri" w:cs="Tahoma"/>
          <w:b/>
          <w:bCs/>
          <w:lang w:val="es-ES"/>
        </w:rPr>
        <w:t>A N T E C E D E N T E S</w:t>
      </w:r>
    </w:p>
    <w:p w14:paraId="09E98305" w14:textId="77777777" w:rsidR="00DB3DC5" w:rsidRPr="00E65353" w:rsidRDefault="00DB3DC5" w:rsidP="00DA2D9B">
      <w:pPr>
        <w:spacing w:after="0" w:line="360" w:lineRule="auto"/>
        <w:contextualSpacing/>
        <w:jc w:val="center"/>
        <w:rPr>
          <w:rFonts w:eastAsia="Calibri" w:cs="Tahoma"/>
          <w:b/>
          <w:bCs/>
          <w:lang w:val="es-ES"/>
        </w:rPr>
      </w:pPr>
    </w:p>
    <w:p w14:paraId="5E541408" w14:textId="32A9C54B" w:rsidR="00DB3DC5" w:rsidRPr="00E65353" w:rsidRDefault="00DB3DC5" w:rsidP="00DA2D9B">
      <w:pPr>
        <w:spacing w:after="0" w:line="360" w:lineRule="auto"/>
        <w:contextualSpacing/>
        <w:rPr>
          <w:rFonts w:eastAsia="Calibri" w:cs="Tahoma"/>
          <w:b/>
          <w:bCs/>
          <w:lang w:val="es-ES"/>
        </w:rPr>
      </w:pPr>
      <w:r w:rsidRPr="00E65353">
        <w:rPr>
          <w:rFonts w:eastAsia="Calibri" w:cs="Tahoma"/>
          <w:b/>
          <w:bCs/>
          <w:lang w:val="es-ES"/>
        </w:rPr>
        <w:t>I. Presentación de la</w:t>
      </w:r>
      <w:r w:rsidR="00345BB5" w:rsidRPr="00E65353">
        <w:rPr>
          <w:rFonts w:eastAsia="Calibri" w:cs="Tahoma"/>
          <w:b/>
          <w:bCs/>
          <w:lang w:val="es-ES"/>
        </w:rPr>
        <w:t>s</w:t>
      </w:r>
      <w:r w:rsidRPr="00E65353">
        <w:rPr>
          <w:rFonts w:eastAsia="Calibri" w:cs="Tahoma"/>
          <w:b/>
          <w:bCs/>
          <w:lang w:val="es-ES"/>
        </w:rPr>
        <w:t xml:space="preserve"> solicitud</w:t>
      </w:r>
      <w:r w:rsidR="00345BB5" w:rsidRPr="00E65353">
        <w:rPr>
          <w:rFonts w:eastAsia="Calibri" w:cs="Tahoma"/>
          <w:b/>
          <w:bCs/>
          <w:lang w:val="es-ES"/>
        </w:rPr>
        <w:t>es</w:t>
      </w:r>
      <w:r w:rsidRPr="00E65353">
        <w:rPr>
          <w:rFonts w:eastAsia="Calibri" w:cs="Tahoma"/>
          <w:b/>
          <w:bCs/>
          <w:lang w:val="es-ES"/>
        </w:rPr>
        <w:t xml:space="preserve"> de información</w:t>
      </w:r>
    </w:p>
    <w:p w14:paraId="5A91601B" w14:textId="77777777" w:rsidR="00DB3DC5" w:rsidRPr="00E65353" w:rsidRDefault="00DB3DC5" w:rsidP="00DA2D9B">
      <w:pPr>
        <w:spacing w:after="0" w:line="360" w:lineRule="auto"/>
        <w:contextualSpacing/>
        <w:rPr>
          <w:rFonts w:eastAsia="Calibri" w:cs="Tahoma"/>
          <w:b/>
          <w:bCs/>
          <w:lang w:val="es-ES"/>
        </w:rPr>
      </w:pPr>
    </w:p>
    <w:p w14:paraId="1620C68D" w14:textId="770D7690" w:rsidR="00DB3DC5" w:rsidRPr="00E65353" w:rsidRDefault="00B83C05" w:rsidP="00DA2D9B">
      <w:pPr>
        <w:spacing w:after="0" w:line="360" w:lineRule="auto"/>
        <w:contextualSpacing/>
        <w:rPr>
          <w:rFonts w:cs="Tahoma"/>
        </w:rPr>
      </w:pPr>
      <w:r w:rsidRPr="00E65353">
        <w:rPr>
          <w:rFonts w:eastAsia="Calibri" w:cs="Tahoma"/>
          <w:lang w:val="es-ES"/>
        </w:rPr>
        <w:t xml:space="preserve">El </w:t>
      </w:r>
      <w:r w:rsidR="00235D0D" w:rsidRPr="00E65353">
        <w:rPr>
          <w:rFonts w:eastAsia="Calibri" w:cs="Tahoma"/>
          <w:lang w:val="es-ES"/>
        </w:rPr>
        <w:t>primero</w:t>
      </w:r>
      <w:r w:rsidR="001D5786" w:rsidRPr="00E65353">
        <w:rPr>
          <w:rFonts w:eastAsia="Calibri" w:cs="Tahoma"/>
          <w:lang w:val="es-ES"/>
        </w:rPr>
        <w:t xml:space="preserve"> y tres</w:t>
      </w:r>
      <w:r w:rsidR="00235D0D" w:rsidRPr="00E65353">
        <w:rPr>
          <w:rFonts w:eastAsia="Calibri" w:cs="Tahoma"/>
          <w:lang w:val="es-ES"/>
        </w:rPr>
        <w:t xml:space="preserve"> </w:t>
      </w:r>
      <w:r w:rsidR="007F0FB2" w:rsidRPr="00E65353">
        <w:rPr>
          <w:rFonts w:eastAsia="Calibri" w:cs="Tahoma"/>
          <w:lang w:val="es-ES"/>
        </w:rPr>
        <w:t>de abril</w:t>
      </w:r>
      <w:r w:rsidR="00654698" w:rsidRPr="00E65353">
        <w:rPr>
          <w:rFonts w:eastAsia="Calibri" w:cs="Tahoma"/>
          <w:lang w:val="es-ES"/>
        </w:rPr>
        <w:t xml:space="preserve"> de dos mil veinticuatro</w:t>
      </w:r>
      <w:r w:rsidR="00DB3DC5" w:rsidRPr="00E65353">
        <w:rPr>
          <w:rFonts w:eastAsia="Calibri" w:cs="Tahoma"/>
          <w:lang w:val="es-ES"/>
        </w:rPr>
        <w:t xml:space="preserve">, el Particular presentó </w:t>
      </w:r>
      <w:r w:rsidR="004C37C3" w:rsidRPr="00E65353">
        <w:rPr>
          <w:rFonts w:eastAsia="Calibri" w:cs="Tahoma"/>
          <w:lang w:val="es-ES"/>
        </w:rPr>
        <w:t>nueve</w:t>
      </w:r>
      <w:r w:rsidR="00DB3DC5" w:rsidRPr="00E65353">
        <w:rPr>
          <w:rFonts w:eastAsia="Calibri" w:cs="Tahoma"/>
          <w:lang w:val="es-ES"/>
        </w:rPr>
        <w:t xml:space="preserve"> solicitud</w:t>
      </w:r>
      <w:r w:rsidR="00345BB5" w:rsidRPr="00E65353">
        <w:rPr>
          <w:rFonts w:eastAsia="Calibri" w:cs="Tahoma"/>
          <w:lang w:val="es-ES"/>
        </w:rPr>
        <w:t>es</w:t>
      </w:r>
      <w:r w:rsidR="00DB3DC5" w:rsidRPr="00E65353">
        <w:rPr>
          <w:rFonts w:eastAsia="Calibri" w:cs="Tahoma"/>
          <w:lang w:val="es-ES"/>
        </w:rPr>
        <w:t xml:space="preserve"> de acceso a la información, a través del Sistema de Acceso a la Información Mexiquense (SAIMEX), ante </w:t>
      </w:r>
      <w:r w:rsidR="00235D0D" w:rsidRPr="00E65353">
        <w:rPr>
          <w:bCs/>
          <w:color w:val="000000"/>
          <w:szCs w:val="14"/>
        </w:rPr>
        <w:t>Ayuntamiento de Tlalnepantla de Baz</w:t>
      </w:r>
      <w:r w:rsidR="007F0FB2" w:rsidRPr="00E65353">
        <w:rPr>
          <w:rFonts w:eastAsia="Calibri" w:cs="Times New Roman"/>
        </w:rPr>
        <w:t>,</w:t>
      </w:r>
      <w:r w:rsidR="007F0FB2" w:rsidRPr="00E65353">
        <w:rPr>
          <w:rFonts w:eastAsia="Calibri" w:cs="Times New Roman"/>
          <w:b/>
        </w:rPr>
        <w:t xml:space="preserve"> </w:t>
      </w:r>
      <w:r w:rsidR="00DB3DC5" w:rsidRPr="00E65353">
        <w:rPr>
          <w:rFonts w:cs="Tahoma"/>
        </w:rPr>
        <w:t>en los siguientes términos:</w:t>
      </w:r>
    </w:p>
    <w:p w14:paraId="709070E6" w14:textId="77777777" w:rsidR="00271133" w:rsidRPr="00E65353" w:rsidRDefault="00271133" w:rsidP="00DA2D9B">
      <w:pPr>
        <w:spacing w:after="0" w:line="360" w:lineRule="auto"/>
        <w:contextualSpacing/>
        <w:rPr>
          <w:rFonts w:cs="Tahoma"/>
        </w:rPr>
      </w:pPr>
    </w:p>
    <w:p w14:paraId="026DC16E" w14:textId="77777777" w:rsidR="00DB3DC5" w:rsidRPr="00E65353" w:rsidRDefault="00DB3DC5" w:rsidP="00DA2D9B">
      <w:pPr>
        <w:pStyle w:val="Prrafodelista"/>
        <w:tabs>
          <w:tab w:val="left" w:pos="567"/>
        </w:tabs>
        <w:spacing w:after="0" w:line="360" w:lineRule="auto"/>
        <w:ind w:left="0"/>
        <w:rPr>
          <w:rFonts w:cs="Tahoma"/>
          <w:lang w:val="es-ES"/>
        </w:rPr>
      </w:pPr>
    </w:p>
    <w:tbl>
      <w:tblPr>
        <w:tblStyle w:val="Tablaconcuadrcula"/>
        <w:tblW w:w="9067" w:type="dxa"/>
        <w:tblLook w:val="04A0" w:firstRow="1" w:lastRow="0" w:firstColumn="1" w:lastColumn="0" w:noHBand="0" w:noVBand="1"/>
      </w:tblPr>
      <w:tblGrid>
        <w:gridCol w:w="477"/>
        <w:gridCol w:w="2661"/>
        <w:gridCol w:w="5929"/>
      </w:tblGrid>
      <w:tr w:rsidR="007F0FB2" w:rsidRPr="00E65353" w14:paraId="2CBB2887" w14:textId="77777777" w:rsidTr="00917685">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A84CF9" w14:textId="77777777" w:rsidR="007F0FB2" w:rsidRPr="00E65353" w:rsidRDefault="007F0FB2" w:rsidP="00DA2D9B">
            <w:pPr>
              <w:tabs>
                <w:tab w:val="left" w:pos="567"/>
              </w:tabs>
              <w:spacing w:line="360" w:lineRule="auto"/>
              <w:ind w:right="-28"/>
              <w:contextualSpacing/>
              <w:rPr>
                <w:rFonts w:cs="Tahoma"/>
                <w:color w:val="auto"/>
                <w:sz w:val="20"/>
                <w:szCs w:val="20"/>
                <w:lang w:val="es-MX"/>
              </w:rPr>
            </w:pPr>
            <w:bookmarkStart w:id="0" w:name="_Hlk168659039"/>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DC0D3" w14:textId="77777777" w:rsidR="007F0FB2" w:rsidRPr="00E65353" w:rsidRDefault="007F0FB2" w:rsidP="00DA2D9B">
            <w:pPr>
              <w:tabs>
                <w:tab w:val="left" w:pos="567"/>
              </w:tabs>
              <w:spacing w:line="360" w:lineRule="auto"/>
              <w:ind w:right="-28"/>
              <w:contextualSpacing/>
              <w:rPr>
                <w:rFonts w:cs="Tahoma"/>
                <w:b/>
                <w:sz w:val="20"/>
                <w:szCs w:val="20"/>
                <w:lang w:val="es-MX"/>
              </w:rPr>
            </w:pPr>
            <w:r w:rsidRPr="00E65353">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FB4CB8" w14:textId="77777777" w:rsidR="007F0FB2" w:rsidRPr="00E65353" w:rsidRDefault="007F0FB2" w:rsidP="00DA2D9B">
            <w:pPr>
              <w:tabs>
                <w:tab w:val="left" w:pos="567"/>
              </w:tabs>
              <w:spacing w:line="360" w:lineRule="auto"/>
              <w:contextualSpacing/>
              <w:rPr>
                <w:rFonts w:cs="Tahoma"/>
                <w:b/>
                <w:sz w:val="20"/>
                <w:szCs w:val="20"/>
                <w:lang w:val="es-MX"/>
              </w:rPr>
            </w:pPr>
            <w:r w:rsidRPr="00E65353">
              <w:rPr>
                <w:rFonts w:cs="Tahoma"/>
                <w:b/>
                <w:sz w:val="20"/>
                <w:szCs w:val="20"/>
                <w:lang w:val="es-MX"/>
              </w:rPr>
              <w:t>DESCRIPCIÓN CLARA Y PRECISA DE LA INFORMACIÓN SOLICITADA</w:t>
            </w:r>
          </w:p>
        </w:tc>
      </w:tr>
      <w:tr w:rsidR="007F0FB2" w:rsidRPr="00E65353" w14:paraId="3BEA5A65"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30E9C49" w14:textId="77777777" w:rsidR="007F0FB2" w:rsidRPr="00E65353" w:rsidRDefault="007F0FB2"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1</w:t>
            </w:r>
          </w:p>
        </w:tc>
        <w:tc>
          <w:tcPr>
            <w:tcW w:w="2661" w:type="dxa"/>
            <w:tcBorders>
              <w:top w:val="single" w:sz="4" w:space="0" w:color="auto"/>
              <w:left w:val="single" w:sz="4" w:space="0" w:color="auto"/>
              <w:bottom w:val="single" w:sz="4" w:space="0" w:color="auto"/>
              <w:right w:val="single" w:sz="4" w:space="0" w:color="auto"/>
            </w:tcBorders>
            <w:hideMark/>
          </w:tcPr>
          <w:p w14:paraId="028E5CD0" w14:textId="1FD54EA6" w:rsidR="007F0FB2" w:rsidRPr="00E65353" w:rsidRDefault="00235D0D" w:rsidP="00DA2D9B">
            <w:pPr>
              <w:spacing w:line="360" w:lineRule="auto"/>
              <w:rPr>
                <w:b/>
                <w:bCs/>
                <w:i/>
                <w:iCs/>
                <w:sz w:val="20"/>
                <w:szCs w:val="20"/>
                <w:lang w:val="es-MX"/>
              </w:rPr>
            </w:pPr>
            <w:r w:rsidRPr="00E65353">
              <w:rPr>
                <w:b/>
                <w:i/>
                <w:sz w:val="20"/>
              </w:rPr>
              <w:t>00308/TLALNEPA/IP/2024</w:t>
            </w:r>
          </w:p>
        </w:tc>
        <w:tc>
          <w:tcPr>
            <w:tcW w:w="5929" w:type="dxa"/>
            <w:tcBorders>
              <w:top w:val="single" w:sz="4" w:space="0" w:color="auto"/>
              <w:left w:val="single" w:sz="4" w:space="0" w:color="auto"/>
              <w:bottom w:val="single" w:sz="4" w:space="0" w:color="auto"/>
              <w:right w:val="single" w:sz="4" w:space="0" w:color="auto"/>
            </w:tcBorders>
            <w:hideMark/>
          </w:tcPr>
          <w:p w14:paraId="2A8B4532" w14:textId="39B011DB" w:rsidR="007F0FB2" w:rsidRPr="00E65353" w:rsidRDefault="001C619B" w:rsidP="00DA2D9B">
            <w:pPr>
              <w:tabs>
                <w:tab w:val="left" w:pos="567"/>
              </w:tabs>
              <w:spacing w:line="360" w:lineRule="auto"/>
              <w:contextualSpacing/>
              <w:rPr>
                <w:rFonts w:cs="Tahoma"/>
                <w:iCs/>
                <w:sz w:val="20"/>
                <w:szCs w:val="20"/>
                <w:lang w:val="es-MX"/>
              </w:rPr>
            </w:pPr>
            <w:r w:rsidRPr="00E65353">
              <w:rPr>
                <w:i/>
                <w:iCs/>
                <w:color w:val="000000"/>
                <w:sz w:val="20"/>
                <w:szCs w:val="20"/>
              </w:rPr>
              <w:t>SE ME ENVIÉ DEL EJERCICIO FISCAL 2022, LOS ESTADOS DE SITUACIÓN FINANCIERA EN LOS FORMATOS REMITIDOS LA OSFEM</w:t>
            </w:r>
            <w:r w:rsidR="007F0FB2" w:rsidRPr="00E65353">
              <w:rPr>
                <w:iCs/>
                <w:color w:val="000000"/>
                <w:sz w:val="20"/>
                <w:szCs w:val="20"/>
                <w:lang w:val="es-MX"/>
              </w:rPr>
              <w:t xml:space="preserve">” (Sic) </w:t>
            </w:r>
          </w:p>
        </w:tc>
      </w:tr>
      <w:tr w:rsidR="007F0FB2" w:rsidRPr="00E65353" w14:paraId="7B9390CE" w14:textId="77777777" w:rsidTr="00917685">
        <w:tc>
          <w:tcPr>
            <w:tcW w:w="477" w:type="dxa"/>
            <w:tcBorders>
              <w:top w:val="single" w:sz="4" w:space="0" w:color="auto"/>
              <w:left w:val="single" w:sz="4" w:space="0" w:color="auto"/>
              <w:bottom w:val="single" w:sz="4" w:space="0" w:color="auto"/>
              <w:right w:val="single" w:sz="4" w:space="0" w:color="auto"/>
            </w:tcBorders>
            <w:hideMark/>
          </w:tcPr>
          <w:p w14:paraId="289AAD42" w14:textId="77777777" w:rsidR="007F0FB2" w:rsidRPr="00E65353" w:rsidRDefault="007F0FB2"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2</w:t>
            </w:r>
          </w:p>
        </w:tc>
        <w:tc>
          <w:tcPr>
            <w:tcW w:w="2661" w:type="dxa"/>
            <w:tcBorders>
              <w:top w:val="single" w:sz="4" w:space="0" w:color="auto"/>
              <w:left w:val="single" w:sz="4" w:space="0" w:color="auto"/>
              <w:bottom w:val="single" w:sz="4" w:space="0" w:color="auto"/>
              <w:right w:val="single" w:sz="4" w:space="0" w:color="auto"/>
            </w:tcBorders>
            <w:hideMark/>
          </w:tcPr>
          <w:p w14:paraId="50F58B47" w14:textId="24479D3D" w:rsidR="007F0FB2" w:rsidRPr="00E65353" w:rsidRDefault="001C619B" w:rsidP="00DA2D9B">
            <w:pPr>
              <w:spacing w:line="360" w:lineRule="auto"/>
              <w:rPr>
                <w:b/>
                <w:bCs/>
                <w:i/>
                <w:iCs/>
                <w:sz w:val="20"/>
                <w:szCs w:val="20"/>
                <w:lang w:val="es-MX"/>
              </w:rPr>
            </w:pPr>
            <w:r w:rsidRPr="00E65353">
              <w:rPr>
                <w:b/>
                <w:i/>
                <w:sz w:val="20"/>
              </w:rPr>
              <w:t>00309/TLALNEPA/IP/2024</w:t>
            </w:r>
          </w:p>
        </w:tc>
        <w:tc>
          <w:tcPr>
            <w:tcW w:w="5929" w:type="dxa"/>
            <w:tcBorders>
              <w:top w:val="single" w:sz="4" w:space="0" w:color="auto"/>
              <w:left w:val="single" w:sz="4" w:space="0" w:color="auto"/>
              <w:bottom w:val="single" w:sz="4" w:space="0" w:color="auto"/>
              <w:right w:val="single" w:sz="4" w:space="0" w:color="auto"/>
            </w:tcBorders>
            <w:hideMark/>
          </w:tcPr>
          <w:p w14:paraId="76ECF583" w14:textId="5FA11A90" w:rsidR="007F0FB2" w:rsidRPr="00E65353" w:rsidRDefault="001A719F" w:rsidP="00DA2D9B">
            <w:pPr>
              <w:spacing w:line="360" w:lineRule="auto"/>
              <w:contextualSpacing/>
              <w:rPr>
                <w:rFonts w:eastAsia="Times New Roman" w:cs="Arial"/>
                <w:bCs/>
                <w:iCs/>
                <w:sz w:val="20"/>
                <w:szCs w:val="20"/>
                <w:lang w:val="es-MX" w:eastAsia="es-ES"/>
              </w:rPr>
            </w:pPr>
            <w:r w:rsidRPr="00E65353">
              <w:rPr>
                <w:i/>
                <w:iCs/>
                <w:color w:val="000000"/>
                <w:sz w:val="20"/>
                <w:szCs w:val="20"/>
              </w:rPr>
              <w:t>SE ME ENVIÉ DEL EJERCICIO FISCAL 2022, LAS PÓLIZAS DE INGRESOS CON LOS DOCUMENTOS COMPROBATORIOS EN LOS FORMATOS REMITIDOS LA OSFEM</w:t>
            </w:r>
            <w:r w:rsidR="007F0FB2" w:rsidRPr="00E65353">
              <w:rPr>
                <w:rFonts w:eastAsia="Times New Roman" w:cs="Arial"/>
                <w:bCs/>
                <w:iCs/>
                <w:sz w:val="20"/>
                <w:szCs w:val="20"/>
                <w:lang w:val="es-MX" w:eastAsia="es-ES"/>
              </w:rPr>
              <w:t xml:space="preserve">” </w:t>
            </w:r>
            <w:r w:rsidR="007F0FB2" w:rsidRPr="00E65353">
              <w:rPr>
                <w:iCs/>
                <w:color w:val="000000"/>
                <w:sz w:val="20"/>
                <w:szCs w:val="20"/>
                <w:lang w:val="es-MX"/>
              </w:rPr>
              <w:t xml:space="preserve">(Sic) </w:t>
            </w:r>
          </w:p>
        </w:tc>
      </w:tr>
      <w:tr w:rsidR="007F0FB2" w:rsidRPr="00E65353" w14:paraId="6C04B4F6" w14:textId="77777777" w:rsidTr="00917685">
        <w:tc>
          <w:tcPr>
            <w:tcW w:w="477" w:type="dxa"/>
            <w:tcBorders>
              <w:top w:val="single" w:sz="4" w:space="0" w:color="auto"/>
              <w:left w:val="single" w:sz="4" w:space="0" w:color="auto"/>
              <w:bottom w:val="single" w:sz="4" w:space="0" w:color="auto"/>
              <w:right w:val="single" w:sz="4" w:space="0" w:color="auto"/>
            </w:tcBorders>
          </w:tcPr>
          <w:p w14:paraId="67273687" w14:textId="77777777" w:rsidR="007F0FB2" w:rsidRPr="00E65353" w:rsidRDefault="007F0FB2"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3</w:t>
            </w:r>
          </w:p>
        </w:tc>
        <w:tc>
          <w:tcPr>
            <w:tcW w:w="2661" w:type="dxa"/>
            <w:tcBorders>
              <w:top w:val="single" w:sz="4" w:space="0" w:color="auto"/>
              <w:left w:val="single" w:sz="4" w:space="0" w:color="auto"/>
              <w:bottom w:val="single" w:sz="4" w:space="0" w:color="auto"/>
              <w:right w:val="single" w:sz="4" w:space="0" w:color="auto"/>
            </w:tcBorders>
          </w:tcPr>
          <w:p w14:paraId="6663D772" w14:textId="5326A422" w:rsidR="007F0FB2" w:rsidRPr="00E65353" w:rsidRDefault="001C619B" w:rsidP="00DA2D9B">
            <w:pPr>
              <w:spacing w:line="360" w:lineRule="auto"/>
              <w:rPr>
                <w:b/>
                <w:bCs/>
                <w:i/>
                <w:iCs/>
                <w:sz w:val="20"/>
                <w:szCs w:val="20"/>
                <w:lang w:val="es-MX"/>
              </w:rPr>
            </w:pPr>
            <w:r w:rsidRPr="00E65353">
              <w:rPr>
                <w:b/>
                <w:i/>
                <w:sz w:val="20"/>
              </w:rPr>
              <w:t>0031</w:t>
            </w:r>
            <w:r w:rsidR="00D94737" w:rsidRPr="00E65353">
              <w:rPr>
                <w:b/>
                <w:i/>
                <w:sz w:val="20"/>
              </w:rPr>
              <w:t>1</w:t>
            </w:r>
            <w:r w:rsidRPr="00E65353">
              <w:rPr>
                <w:b/>
                <w:i/>
                <w:sz w:val="20"/>
              </w:rPr>
              <w:t>/TLALNEPA/IP/2024</w:t>
            </w:r>
          </w:p>
        </w:tc>
        <w:tc>
          <w:tcPr>
            <w:tcW w:w="5929" w:type="dxa"/>
            <w:tcBorders>
              <w:top w:val="single" w:sz="4" w:space="0" w:color="auto"/>
              <w:left w:val="single" w:sz="4" w:space="0" w:color="auto"/>
              <w:bottom w:val="single" w:sz="4" w:space="0" w:color="auto"/>
              <w:right w:val="single" w:sz="4" w:space="0" w:color="auto"/>
            </w:tcBorders>
          </w:tcPr>
          <w:p w14:paraId="1F4D1AAA" w14:textId="2AC9C34A" w:rsidR="00235D0D" w:rsidRPr="00E65353" w:rsidRDefault="00D94737" w:rsidP="00DA2D9B">
            <w:pPr>
              <w:spacing w:line="360" w:lineRule="auto"/>
              <w:contextualSpacing/>
              <w:rPr>
                <w:iCs/>
                <w:color w:val="000000"/>
                <w:sz w:val="20"/>
                <w:szCs w:val="20"/>
                <w:lang w:val="es-MX"/>
              </w:rPr>
            </w:pPr>
            <w:r w:rsidRPr="00E65353">
              <w:rPr>
                <w:i/>
                <w:iCs/>
                <w:color w:val="000000"/>
                <w:sz w:val="20"/>
                <w:szCs w:val="20"/>
              </w:rPr>
              <w:t>SE ME ENVIÉ DEL EJERCICIO FISCAL 2022, LAS PÓLIZAS DE EGRESOS CON LOS DOCUMENTOS COMPROBATORIOS EN LOS FORMATOS REMITIDOS LA OSFEM</w:t>
            </w:r>
            <w:r w:rsidR="001C619B" w:rsidRPr="00E65353">
              <w:rPr>
                <w:iCs/>
                <w:color w:val="000000"/>
                <w:sz w:val="20"/>
                <w:szCs w:val="20"/>
                <w:lang w:val="es-MX"/>
              </w:rPr>
              <w:t>”</w:t>
            </w:r>
            <w:r w:rsidR="007F0FB2" w:rsidRPr="00E65353">
              <w:rPr>
                <w:rFonts w:eastAsia="Times New Roman" w:cs="Arial"/>
                <w:bCs/>
                <w:iCs/>
                <w:sz w:val="20"/>
                <w:szCs w:val="20"/>
                <w:lang w:val="es-MX" w:eastAsia="es-ES"/>
              </w:rPr>
              <w:t xml:space="preserve"> </w:t>
            </w:r>
            <w:r w:rsidR="007F0FB2" w:rsidRPr="00E65353">
              <w:rPr>
                <w:iCs/>
                <w:color w:val="000000"/>
                <w:sz w:val="20"/>
                <w:szCs w:val="20"/>
                <w:lang w:val="es-MX"/>
              </w:rPr>
              <w:t>(Sic)</w:t>
            </w:r>
          </w:p>
        </w:tc>
      </w:tr>
      <w:tr w:rsidR="00235D0D" w:rsidRPr="00E65353" w14:paraId="41EA889E" w14:textId="77777777" w:rsidTr="00917685">
        <w:tc>
          <w:tcPr>
            <w:tcW w:w="477" w:type="dxa"/>
            <w:tcBorders>
              <w:top w:val="single" w:sz="4" w:space="0" w:color="auto"/>
              <w:left w:val="single" w:sz="4" w:space="0" w:color="auto"/>
              <w:bottom w:val="single" w:sz="4" w:space="0" w:color="auto"/>
              <w:right w:val="single" w:sz="4" w:space="0" w:color="auto"/>
            </w:tcBorders>
          </w:tcPr>
          <w:p w14:paraId="6AD21204" w14:textId="5D87E725" w:rsidR="00235D0D" w:rsidRPr="00E65353" w:rsidRDefault="00235D0D" w:rsidP="00DA2D9B">
            <w:pPr>
              <w:tabs>
                <w:tab w:val="left" w:pos="567"/>
              </w:tabs>
              <w:spacing w:line="360" w:lineRule="auto"/>
              <w:ind w:right="-28"/>
              <w:contextualSpacing/>
              <w:rPr>
                <w:rFonts w:cs="Tahoma"/>
                <w:sz w:val="20"/>
                <w:szCs w:val="20"/>
              </w:rPr>
            </w:pPr>
            <w:r w:rsidRPr="00E65353">
              <w:rPr>
                <w:rFonts w:cs="Tahoma"/>
                <w:sz w:val="20"/>
                <w:szCs w:val="20"/>
              </w:rPr>
              <w:t>4</w:t>
            </w:r>
          </w:p>
        </w:tc>
        <w:tc>
          <w:tcPr>
            <w:tcW w:w="2661" w:type="dxa"/>
            <w:tcBorders>
              <w:top w:val="single" w:sz="4" w:space="0" w:color="auto"/>
              <w:left w:val="single" w:sz="4" w:space="0" w:color="auto"/>
              <w:bottom w:val="single" w:sz="4" w:space="0" w:color="auto"/>
              <w:right w:val="single" w:sz="4" w:space="0" w:color="auto"/>
            </w:tcBorders>
          </w:tcPr>
          <w:p w14:paraId="180A1D84" w14:textId="31DF8336" w:rsidR="00235D0D" w:rsidRPr="00E65353" w:rsidRDefault="001C619B" w:rsidP="00DA2D9B">
            <w:pPr>
              <w:spacing w:line="360" w:lineRule="auto"/>
              <w:rPr>
                <w:b/>
                <w:bCs/>
                <w:i/>
                <w:iCs/>
                <w:sz w:val="20"/>
                <w:szCs w:val="20"/>
              </w:rPr>
            </w:pPr>
            <w:r w:rsidRPr="00E65353">
              <w:rPr>
                <w:b/>
                <w:i/>
                <w:sz w:val="20"/>
              </w:rPr>
              <w:t>0031</w:t>
            </w:r>
            <w:r w:rsidR="00D94737" w:rsidRPr="00E65353">
              <w:rPr>
                <w:b/>
                <w:i/>
                <w:sz w:val="20"/>
              </w:rPr>
              <w:t>0</w:t>
            </w:r>
            <w:r w:rsidRPr="00E65353">
              <w:rPr>
                <w:b/>
                <w:i/>
                <w:sz w:val="20"/>
              </w:rPr>
              <w:t>/TLALNEPA/IP/2024</w:t>
            </w:r>
          </w:p>
        </w:tc>
        <w:tc>
          <w:tcPr>
            <w:tcW w:w="5929" w:type="dxa"/>
            <w:tcBorders>
              <w:top w:val="single" w:sz="4" w:space="0" w:color="auto"/>
              <w:left w:val="single" w:sz="4" w:space="0" w:color="auto"/>
              <w:bottom w:val="single" w:sz="4" w:space="0" w:color="auto"/>
              <w:right w:val="single" w:sz="4" w:space="0" w:color="auto"/>
            </w:tcBorders>
          </w:tcPr>
          <w:p w14:paraId="571B0062" w14:textId="2D6379BF" w:rsidR="00235D0D" w:rsidRPr="00E65353" w:rsidRDefault="00861DFB" w:rsidP="00DA2D9B">
            <w:pPr>
              <w:spacing w:line="360" w:lineRule="auto"/>
              <w:contextualSpacing/>
              <w:rPr>
                <w:iCs/>
                <w:sz w:val="20"/>
                <w:szCs w:val="20"/>
              </w:rPr>
            </w:pPr>
            <w:r w:rsidRPr="00E65353">
              <w:rPr>
                <w:i/>
                <w:iCs/>
                <w:color w:val="000000"/>
                <w:sz w:val="20"/>
                <w:szCs w:val="20"/>
              </w:rPr>
              <w:t>SE ME ENVIÉ DEL EJERCICIO FISCAL 2022 LA BALANZA DE COMPROBACIÓN, LA BALANZA DE COMPROBACIÓN DETALLADA Y ARCHIVOS NOMINA; HONORARIOS, PERSONAL BASE Y EVENTUAL, ASIMILABLES Y LISTA DE RAYA COMO SE ENVIA AL OSFEM</w:t>
            </w:r>
            <w:r w:rsidR="001C619B" w:rsidRPr="00E65353">
              <w:rPr>
                <w:color w:val="000000"/>
                <w:sz w:val="20"/>
                <w:szCs w:val="20"/>
              </w:rPr>
              <w:t>” (Sic)</w:t>
            </w:r>
          </w:p>
        </w:tc>
      </w:tr>
      <w:tr w:rsidR="00EB0ED3" w:rsidRPr="00E65353" w14:paraId="519924FA" w14:textId="77777777" w:rsidTr="00917685">
        <w:tc>
          <w:tcPr>
            <w:tcW w:w="477" w:type="dxa"/>
            <w:tcBorders>
              <w:top w:val="single" w:sz="4" w:space="0" w:color="auto"/>
              <w:left w:val="single" w:sz="4" w:space="0" w:color="auto"/>
              <w:bottom w:val="single" w:sz="4" w:space="0" w:color="auto"/>
              <w:right w:val="single" w:sz="4" w:space="0" w:color="auto"/>
            </w:tcBorders>
          </w:tcPr>
          <w:p w14:paraId="25AA2364" w14:textId="20FF131A" w:rsidR="00EB0ED3" w:rsidRPr="00E65353" w:rsidRDefault="004C37C3" w:rsidP="00DA2D9B">
            <w:pPr>
              <w:tabs>
                <w:tab w:val="left" w:pos="567"/>
              </w:tabs>
              <w:spacing w:line="360" w:lineRule="auto"/>
              <w:ind w:right="-28"/>
              <w:contextualSpacing/>
              <w:rPr>
                <w:rFonts w:cs="Tahoma"/>
                <w:sz w:val="20"/>
                <w:szCs w:val="20"/>
              </w:rPr>
            </w:pPr>
            <w:r w:rsidRPr="00E65353">
              <w:rPr>
                <w:rFonts w:cs="Tahoma"/>
                <w:sz w:val="20"/>
                <w:szCs w:val="20"/>
              </w:rPr>
              <w:t>5</w:t>
            </w:r>
          </w:p>
        </w:tc>
        <w:tc>
          <w:tcPr>
            <w:tcW w:w="2661" w:type="dxa"/>
            <w:tcBorders>
              <w:top w:val="single" w:sz="4" w:space="0" w:color="auto"/>
              <w:left w:val="single" w:sz="4" w:space="0" w:color="auto"/>
              <w:bottom w:val="single" w:sz="4" w:space="0" w:color="auto"/>
              <w:right w:val="single" w:sz="4" w:space="0" w:color="auto"/>
            </w:tcBorders>
          </w:tcPr>
          <w:p w14:paraId="0B1C88D3" w14:textId="32B2D91A" w:rsidR="00EB0ED3" w:rsidRPr="00E65353" w:rsidRDefault="005F34F5" w:rsidP="00DA2D9B">
            <w:pPr>
              <w:spacing w:line="360" w:lineRule="auto"/>
              <w:rPr>
                <w:b/>
                <w:bCs/>
                <w:i/>
                <w:iCs/>
                <w:sz w:val="20"/>
              </w:rPr>
            </w:pPr>
            <w:r w:rsidRPr="00E65353">
              <w:rPr>
                <w:b/>
                <w:bCs/>
                <w:i/>
                <w:iCs/>
                <w:sz w:val="20"/>
                <w:szCs w:val="20"/>
              </w:rPr>
              <w:t>00332/TLALNEPA/IP/2024</w:t>
            </w:r>
          </w:p>
        </w:tc>
        <w:tc>
          <w:tcPr>
            <w:tcW w:w="5929" w:type="dxa"/>
            <w:tcBorders>
              <w:top w:val="single" w:sz="4" w:space="0" w:color="auto"/>
              <w:left w:val="single" w:sz="4" w:space="0" w:color="auto"/>
              <w:bottom w:val="single" w:sz="4" w:space="0" w:color="auto"/>
              <w:right w:val="single" w:sz="4" w:space="0" w:color="auto"/>
            </w:tcBorders>
          </w:tcPr>
          <w:p w14:paraId="60B9C3CB" w14:textId="083327DC" w:rsidR="00EB0ED3" w:rsidRPr="00E65353" w:rsidRDefault="005F34F5" w:rsidP="00DA2D9B">
            <w:pPr>
              <w:spacing w:line="360" w:lineRule="auto"/>
              <w:contextualSpacing/>
              <w:rPr>
                <w:i/>
                <w:iCs/>
                <w:color w:val="000000"/>
                <w:sz w:val="20"/>
                <w:szCs w:val="20"/>
              </w:rPr>
            </w:pPr>
            <w:r w:rsidRPr="00E65353">
              <w:rPr>
                <w:i/>
                <w:iCs/>
                <w:color w:val="000000"/>
                <w:sz w:val="20"/>
                <w:szCs w:val="20"/>
              </w:rPr>
              <w:t>SE ME ENVIÉ DEL EJERCICIO FISCAL 2021 LA BALANZA DE COMPROBACIÓN, LA BALANZA DE COMPROBACIÓN DETALLADA Y ARCHIVOS NOMINA; HONORARIOS, PERSONAL BASE Y EVENTUAL, ASIMILABLES Y LISTA DE RAYA COMO SE ENVIA AL OSFEM</w:t>
            </w:r>
            <w:r w:rsidRPr="00E65353">
              <w:rPr>
                <w:color w:val="000000"/>
                <w:sz w:val="20"/>
                <w:szCs w:val="20"/>
              </w:rPr>
              <w:t>” (Sic)</w:t>
            </w:r>
            <w:r w:rsidR="00662865" w:rsidRPr="00E65353">
              <w:rPr>
                <w:color w:val="000000"/>
                <w:sz w:val="20"/>
                <w:szCs w:val="20"/>
              </w:rPr>
              <w:t xml:space="preserve"> </w:t>
            </w:r>
          </w:p>
        </w:tc>
      </w:tr>
      <w:tr w:rsidR="00EB0ED3" w:rsidRPr="00E65353" w14:paraId="308D0985" w14:textId="77777777" w:rsidTr="00917685">
        <w:tc>
          <w:tcPr>
            <w:tcW w:w="477" w:type="dxa"/>
            <w:tcBorders>
              <w:top w:val="single" w:sz="4" w:space="0" w:color="auto"/>
              <w:left w:val="single" w:sz="4" w:space="0" w:color="auto"/>
              <w:bottom w:val="single" w:sz="4" w:space="0" w:color="auto"/>
              <w:right w:val="single" w:sz="4" w:space="0" w:color="auto"/>
            </w:tcBorders>
          </w:tcPr>
          <w:p w14:paraId="3FE23A84" w14:textId="2A2BB92B" w:rsidR="00EB0ED3" w:rsidRPr="00E65353" w:rsidRDefault="004C37C3" w:rsidP="00DA2D9B">
            <w:pPr>
              <w:tabs>
                <w:tab w:val="left" w:pos="567"/>
              </w:tabs>
              <w:spacing w:line="360" w:lineRule="auto"/>
              <w:ind w:right="-28"/>
              <w:contextualSpacing/>
              <w:rPr>
                <w:rFonts w:cs="Tahoma"/>
                <w:sz w:val="20"/>
                <w:szCs w:val="20"/>
              </w:rPr>
            </w:pPr>
            <w:r w:rsidRPr="00E65353">
              <w:rPr>
                <w:rFonts w:cs="Tahoma"/>
                <w:sz w:val="20"/>
                <w:szCs w:val="20"/>
              </w:rPr>
              <w:t>6</w:t>
            </w:r>
          </w:p>
        </w:tc>
        <w:tc>
          <w:tcPr>
            <w:tcW w:w="2661" w:type="dxa"/>
            <w:tcBorders>
              <w:top w:val="single" w:sz="4" w:space="0" w:color="auto"/>
              <w:left w:val="single" w:sz="4" w:space="0" w:color="auto"/>
              <w:bottom w:val="single" w:sz="4" w:space="0" w:color="auto"/>
              <w:right w:val="single" w:sz="4" w:space="0" w:color="auto"/>
            </w:tcBorders>
          </w:tcPr>
          <w:p w14:paraId="64EBA27B" w14:textId="0799C59F" w:rsidR="00EB0ED3" w:rsidRPr="00E65353" w:rsidRDefault="001D5786" w:rsidP="00DA2D9B">
            <w:pPr>
              <w:spacing w:line="360" w:lineRule="auto"/>
              <w:rPr>
                <w:b/>
                <w:bCs/>
                <w:i/>
                <w:iCs/>
                <w:sz w:val="20"/>
                <w:szCs w:val="20"/>
              </w:rPr>
            </w:pPr>
            <w:r w:rsidRPr="00E65353">
              <w:rPr>
                <w:b/>
                <w:bCs/>
                <w:i/>
                <w:iCs/>
                <w:sz w:val="20"/>
                <w:szCs w:val="20"/>
              </w:rPr>
              <w:t>00397/TLALNEPA/IP/2024</w:t>
            </w:r>
          </w:p>
        </w:tc>
        <w:tc>
          <w:tcPr>
            <w:tcW w:w="5929" w:type="dxa"/>
            <w:tcBorders>
              <w:top w:val="single" w:sz="4" w:space="0" w:color="auto"/>
              <w:left w:val="single" w:sz="4" w:space="0" w:color="auto"/>
              <w:bottom w:val="single" w:sz="4" w:space="0" w:color="auto"/>
              <w:right w:val="single" w:sz="4" w:space="0" w:color="auto"/>
            </w:tcBorders>
          </w:tcPr>
          <w:p w14:paraId="3EC5424B" w14:textId="7282CBEB" w:rsidR="00EB0ED3" w:rsidRPr="00E65353" w:rsidRDefault="001D5786" w:rsidP="00DA2D9B">
            <w:pPr>
              <w:spacing w:line="360" w:lineRule="auto"/>
              <w:contextualSpacing/>
              <w:rPr>
                <w:i/>
                <w:iCs/>
                <w:color w:val="000000"/>
                <w:sz w:val="20"/>
                <w:szCs w:val="20"/>
              </w:rPr>
            </w:pPr>
            <w:r w:rsidRPr="00E65353">
              <w:rPr>
                <w:i/>
                <w:iCs/>
                <w:color w:val="000000"/>
                <w:sz w:val="20"/>
                <w:szCs w:val="20"/>
              </w:rPr>
              <w:t>SE ME ENVIÉ DEL EJERCICIO FISCAL 2023, LAS PÓLIZAS DE EGRESOS CON LOS DOCUMENTOS COMPROBATORIOS EN LOS FORMATOS REMITIDOS LA OSFEM</w:t>
            </w:r>
            <w:r w:rsidRPr="00E65353">
              <w:rPr>
                <w:color w:val="000000"/>
                <w:sz w:val="20"/>
                <w:szCs w:val="20"/>
              </w:rPr>
              <w:t>” (Sic)</w:t>
            </w:r>
          </w:p>
        </w:tc>
      </w:tr>
      <w:tr w:rsidR="00EB0ED3" w:rsidRPr="00E65353" w14:paraId="0722F7B6" w14:textId="77777777" w:rsidTr="00917685">
        <w:tc>
          <w:tcPr>
            <w:tcW w:w="477" w:type="dxa"/>
            <w:tcBorders>
              <w:top w:val="single" w:sz="4" w:space="0" w:color="auto"/>
              <w:left w:val="single" w:sz="4" w:space="0" w:color="auto"/>
              <w:bottom w:val="single" w:sz="4" w:space="0" w:color="auto"/>
              <w:right w:val="single" w:sz="4" w:space="0" w:color="auto"/>
            </w:tcBorders>
          </w:tcPr>
          <w:p w14:paraId="773943B5" w14:textId="371BE4A5" w:rsidR="00EB0ED3" w:rsidRPr="00E65353" w:rsidRDefault="004C37C3" w:rsidP="00DA2D9B">
            <w:pPr>
              <w:tabs>
                <w:tab w:val="left" w:pos="567"/>
              </w:tabs>
              <w:spacing w:line="360" w:lineRule="auto"/>
              <w:ind w:right="-28"/>
              <w:contextualSpacing/>
              <w:rPr>
                <w:rFonts w:cs="Tahoma"/>
                <w:sz w:val="20"/>
                <w:szCs w:val="20"/>
              </w:rPr>
            </w:pPr>
            <w:r w:rsidRPr="00E65353">
              <w:rPr>
                <w:rFonts w:cs="Tahoma"/>
                <w:sz w:val="20"/>
                <w:szCs w:val="20"/>
              </w:rPr>
              <w:t>7</w:t>
            </w:r>
          </w:p>
        </w:tc>
        <w:tc>
          <w:tcPr>
            <w:tcW w:w="2661" w:type="dxa"/>
            <w:tcBorders>
              <w:top w:val="single" w:sz="4" w:space="0" w:color="auto"/>
              <w:left w:val="single" w:sz="4" w:space="0" w:color="auto"/>
              <w:bottom w:val="single" w:sz="4" w:space="0" w:color="auto"/>
              <w:right w:val="single" w:sz="4" w:space="0" w:color="auto"/>
            </w:tcBorders>
          </w:tcPr>
          <w:p w14:paraId="6AE76C50" w14:textId="31D04219" w:rsidR="00EB0ED3" w:rsidRPr="00E65353" w:rsidRDefault="001D5786" w:rsidP="00DA2D9B">
            <w:pPr>
              <w:spacing w:line="360" w:lineRule="auto"/>
              <w:rPr>
                <w:b/>
                <w:bCs/>
                <w:i/>
                <w:iCs/>
                <w:sz w:val="20"/>
                <w:szCs w:val="20"/>
              </w:rPr>
            </w:pPr>
            <w:r w:rsidRPr="00E65353">
              <w:rPr>
                <w:b/>
                <w:bCs/>
                <w:i/>
                <w:iCs/>
                <w:sz w:val="20"/>
                <w:szCs w:val="20"/>
              </w:rPr>
              <w:t>00398/TLALNEPA/IP/2024</w:t>
            </w:r>
          </w:p>
        </w:tc>
        <w:tc>
          <w:tcPr>
            <w:tcW w:w="5929" w:type="dxa"/>
            <w:tcBorders>
              <w:top w:val="single" w:sz="4" w:space="0" w:color="auto"/>
              <w:left w:val="single" w:sz="4" w:space="0" w:color="auto"/>
              <w:bottom w:val="single" w:sz="4" w:space="0" w:color="auto"/>
              <w:right w:val="single" w:sz="4" w:space="0" w:color="auto"/>
            </w:tcBorders>
          </w:tcPr>
          <w:p w14:paraId="4B33391D" w14:textId="1ED5E81D" w:rsidR="00EB0ED3" w:rsidRPr="00E65353" w:rsidRDefault="001D5786" w:rsidP="00DA2D9B">
            <w:pPr>
              <w:spacing w:line="360" w:lineRule="auto"/>
              <w:contextualSpacing/>
              <w:rPr>
                <w:i/>
                <w:iCs/>
                <w:color w:val="000000"/>
                <w:sz w:val="20"/>
                <w:szCs w:val="20"/>
              </w:rPr>
            </w:pPr>
            <w:r w:rsidRPr="00E65353">
              <w:rPr>
                <w:i/>
                <w:iCs/>
                <w:color w:val="000000"/>
                <w:sz w:val="20"/>
                <w:szCs w:val="20"/>
              </w:rPr>
              <w:t>SE ME ENVIÉ DEL EJERCICIO FISCAL 2023 LA BALANZA DE COMPROBACIÓN, LA BALANZA DE COMPROBACIÓN DETALLADA Y ARCHIVOS NOMINA; HONORARIOS, PERSONAL BASE Y EVENTUAL, ASIMILABLES Y LISTA DE RAYA COMO SE ENVIA AL OSFEM</w:t>
            </w:r>
            <w:r w:rsidRPr="00E65353">
              <w:rPr>
                <w:color w:val="000000"/>
                <w:sz w:val="20"/>
                <w:szCs w:val="20"/>
              </w:rPr>
              <w:t>” (Sic)</w:t>
            </w:r>
          </w:p>
        </w:tc>
      </w:tr>
      <w:tr w:rsidR="00EB0ED3" w:rsidRPr="00E65353" w14:paraId="2EF79FE5" w14:textId="77777777" w:rsidTr="00917685">
        <w:tc>
          <w:tcPr>
            <w:tcW w:w="477" w:type="dxa"/>
            <w:tcBorders>
              <w:top w:val="single" w:sz="4" w:space="0" w:color="auto"/>
              <w:left w:val="single" w:sz="4" w:space="0" w:color="auto"/>
              <w:bottom w:val="single" w:sz="4" w:space="0" w:color="auto"/>
              <w:right w:val="single" w:sz="4" w:space="0" w:color="auto"/>
            </w:tcBorders>
          </w:tcPr>
          <w:p w14:paraId="6E2393B3" w14:textId="441F5593" w:rsidR="00EB0ED3" w:rsidRPr="00E65353" w:rsidRDefault="004C37C3" w:rsidP="00DA2D9B">
            <w:pPr>
              <w:tabs>
                <w:tab w:val="left" w:pos="567"/>
              </w:tabs>
              <w:spacing w:line="360" w:lineRule="auto"/>
              <w:ind w:right="-28"/>
              <w:contextualSpacing/>
              <w:rPr>
                <w:rFonts w:cs="Tahoma"/>
                <w:sz w:val="20"/>
                <w:szCs w:val="20"/>
              </w:rPr>
            </w:pPr>
            <w:r w:rsidRPr="00E65353">
              <w:rPr>
                <w:rFonts w:cs="Tahoma"/>
                <w:sz w:val="20"/>
                <w:szCs w:val="20"/>
              </w:rPr>
              <w:lastRenderedPageBreak/>
              <w:t>8</w:t>
            </w:r>
          </w:p>
        </w:tc>
        <w:tc>
          <w:tcPr>
            <w:tcW w:w="2661" w:type="dxa"/>
            <w:tcBorders>
              <w:top w:val="single" w:sz="4" w:space="0" w:color="auto"/>
              <w:left w:val="single" w:sz="4" w:space="0" w:color="auto"/>
              <w:bottom w:val="single" w:sz="4" w:space="0" w:color="auto"/>
              <w:right w:val="single" w:sz="4" w:space="0" w:color="auto"/>
            </w:tcBorders>
          </w:tcPr>
          <w:p w14:paraId="65E6289F" w14:textId="510C7CE0" w:rsidR="00EB0ED3" w:rsidRPr="00E65353" w:rsidRDefault="001D5786" w:rsidP="00DA2D9B">
            <w:pPr>
              <w:spacing w:line="360" w:lineRule="auto"/>
              <w:rPr>
                <w:b/>
                <w:bCs/>
                <w:i/>
                <w:iCs/>
                <w:sz w:val="20"/>
                <w:szCs w:val="20"/>
              </w:rPr>
            </w:pPr>
            <w:r w:rsidRPr="00E65353">
              <w:rPr>
                <w:b/>
                <w:bCs/>
                <w:i/>
                <w:iCs/>
                <w:sz w:val="20"/>
                <w:szCs w:val="20"/>
              </w:rPr>
              <w:t>00351/TLALNEPA/IP/2024</w:t>
            </w:r>
          </w:p>
        </w:tc>
        <w:tc>
          <w:tcPr>
            <w:tcW w:w="5929" w:type="dxa"/>
            <w:tcBorders>
              <w:top w:val="single" w:sz="4" w:space="0" w:color="auto"/>
              <w:left w:val="single" w:sz="4" w:space="0" w:color="auto"/>
              <w:bottom w:val="single" w:sz="4" w:space="0" w:color="auto"/>
              <w:right w:val="single" w:sz="4" w:space="0" w:color="auto"/>
            </w:tcBorders>
          </w:tcPr>
          <w:p w14:paraId="49B1397F" w14:textId="0F367030" w:rsidR="00EB0ED3" w:rsidRPr="00E65353" w:rsidRDefault="001D5786" w:rsidP="00DA2D9B">
            <w:pPr>
              <w:spacing w:line="360" w:lineRule="auto"/>
              <w:contextualSpacing/>
              <w:rPr>
                <w:i/>
                <w:iCs/>
                <w:color w:val="000000"/>
                <w:sz w:val="20"/>
                <w:szCs w:val="20"/>
              </w:rPr>
            </w:pPr>
            <w:r w:rsidRPr="00E65353">
              <w:rPr>
                <w:i/>
                <w:iCs/>
                <w:color w:val="000000"/>
                <w:sz w:val="20"/>
                <w:szCs w:val="20"/>
              </w:rPr>
              <w:t>SE ME ENVIÉ DEL EJERCICIO FISCAL 2023, LAS PÓLIZAS DE INGRESOS CON LOS DOCUMENTOS COMPROBATORIOS EN LOS FORMATOS REMITIDOS LA OSFEM</w:t>
            </w:r>
            <w:r w:rsidRPr="00E65353">
              <w:rPr>
                <w:color w:val="000000"/>
                <w:sz w:val="20"/>
                <w:szCs w:val="20"/>
              </w:rPr>
              <w:t>” (Sic)</w:t>
            </w:r>
          </w:p>
        </w:tc>
      </w:tr>
      <w:tr w:rsidR="00EB0ED3" w:rsidRPr="00E65353" w14:paraId="75414253" w14:textId="77777777" w:rsidTr="00917685">
        <w:tc>
          <w:tcPr>
            <w:tcW w:w="477" w:type="dxa"/>
            <w:tcBorders>
              <w:top w:val="single" w:sz="4" w:space="0" w:color="auto"/>
              <w:left w:val="single" w:sz="4" w:space="0" w:color="auto"/>
              <w:bottom w:val="single" w:sz="4" w:space="0" w:color="auto"/>
              <w:right w:val="single" w:sz="4" w:space="0" w:color="auto"/>
            </w:tcBorders>
          </w:tcPr>
          <w:p w14:paraId="29855AF0" w14:textId="0122B4C2" w:rsidR="00EB0ED3" w:rsidRPr="00E65353" w:rsidRDefault="004C37C3" w:rsidP="00DA2D9B">
            <w:pPr>
              <w:tabs>
                <w:tab w:val="left" w:pos="567"/>
              </w:tabs>
              <w:spacing w:line="360" w:lineRule="auto"/>
              <w:ind w:right="-28"/>
              <w:contextualSpacing/>
              <w:rPr>
                <w:rFonts w:cs="Tahoma"/>
                <w:sz w:val="20"/>
                <w:szCs w:val="20"/>
              </w:rPr>
            </w:pPr>
            <w:r w:rsidRPr="00E65353">
              <w:rPr>
                <w:rFonts w:cs="Tahoma"/>
                <w:sz w:val="20"/>
                <w:szCs w:val="20"/>
              </w:rPr>
              <w:t>9</w:t>
            </w:r>
          </w:p>
        </w:tc>
        <w:tc>
          <w:tcPr>
            <w:tcW w:w="2661" w:type="dxa"/>
            <w:tcBorders>
              <w:top w:val="single" w:sz="4" w:space="0" w:color="auto"/>
              <w:left w:val="single" w:sz="4" w:space="0" w:color="auto"/>
              <w:bottom w:val="single" w:sz="4" w:space="0" w:color="auto"/>
              <w:right w:val="single" w:sz="4" w:space="0" w:color="auto"/>
            </w:tcBorders>
          </w:tcPr>
          <w:p w14:paraId="7BFE6E7E" w14:textId="03955386" w:rsidR="00EB0ED3" w:rsidRPr="00E65353" w:rsidRDefault="001D5786" w:rsidP="00DA2D9B">
            <w:pPr>
              <w:spacing w:line="360" w:lineRule="auto"/>
              <w:rPr>
                <w:b/>
                <w:bCs/>
                <w:i/>
                <w:iCs/>
                <w:sz w:val="20"/>
                <w:szCs w:val="20"/>
              </w:rPr>
            </w:pPr>
            <w:r w:rsidRPr="00E65353">
              <w:rPr>
                <w:b/>
                <w:bCs/>
                <w:i/>
                <w:iCs/>
                <w:sz w:val="20"/>
                <w:szCs w:val="20"/>
              </w:rPr>
              <w:t>00399/TLALNEPA/IP/2024</w:t>
            </w:r>
          </w:p>
        </w:tc>
        <w:tc>
          <w:tcPr>
            <w:tcW w:w="5929" w:type="dxa"/>
            <w:tcBorders>
              <w:top w:val="single" w:sz="4" w:space="0" w:color="auto"/>
              <w:left w:val="single" w:sz="4" w:space="0" w:color="auto"/>
              <w:bottom w:val="single" w:sz="4" w:space="0" w:color="auto"/>
              <w:right w:val="single" w:sz="4" w:space="0" w:color="auto"/>
            </w:tcBorders>
          </w:tcPr>
          <w:p w14:paraId="6AE1D8A6" w14:textId="182B411F" w:rsidR="00EB0ED3" w:rsidRPr="00E65353" w:rsidRDefault="001D5786" w:rsidP="00DA2D9B">
            <w:pPr>
              <w:spacing w:line="360" w:lineRule="auto"/>
              <w:contextualSpacing/>
              <w:rPr>
                <w:i/>
                <w:iCs/>
                <w:color w:val="000000"/>
                <w:sz w:val="20"/>
                <w:szCs w:val="20"/>
              </w:rPr>
            </w:pPr>
            <w:r w:rsidRPr="00E65353">
              <w:rPr>
                <w:i/>
                <w:iCs/>
                <w:color w:val="000000"/>
                <w:sz w:val="20"/>
                <w:szCs w:val="20"/>
              </w:rPr>
              <w:t>SE ME ENVIÉ DEL EJERCICIO FISCAL 2021, LAS PÓLIZAS DE EGRESOS CON LOS DOCUMENTOS COMPROBATORIOS EN LOS FORMATOS REMITIDOS LA OSFEM</w:t>
            </w:r>
            <w:r w:rsidRPr="00E65353">
              <w:rPr>
                <w:color w:val="000000"/>
                <w:sz w:val="20"/>
                <w:szCs w:val="20"/>
              </w:rPr>
              <w:t xml:space="preserve">” (Sic) </w:t>
            </w:r>
          </w:p>
        </w:tc>
      </w:tr>
      <w:bookmarkEnd w:id="0"/>
    </w:tbl>
    <w:p w14:paraId="3157961E" w14:textId="77777777" w:rsidR="007F0FB2" w:rsidRPr="00E65353" w:rsidRDefault="007F0FB2" w:rsidP="00DA2D9B">
      <w:pPr>
        <w:spacing w:after="0" w:line="360" w:lineRule="auto"/>
        <w:contextualSpacing/>
        <w:rPr>
          <w:rFonts w:eastAsia="Calibri" w:cs="Tahoma"/>
          <w:b/>
          <w:bCs/>
        </w:rPr>
      </w:pPr>
    </w:p>
    <w:p w14:paraId="143ECF6C" w14:textId="4B1C4CD5" w:rsidR="00345BB5" w:rsidRPr="00E65353" w:rsidRDefault="00345BB5" w:rsidP="00DA2D9B">
      <w:pPr>
        <w:tabs>
          <w:tab w:val="left" w:pos="4667"/>
        </w:tabs>
        <w:spacing w:after="0" w:line="360" w:lineRule="auto"/>
        <w:rPr>
          <w:rFonts w:cs="Tahoma"/>
          <w:bCs/>
          <w:i/>
        </w:rPr>
      </w:pPr>
      <w:r w:rsidRPr="00E65353">
        <w:rPr>
          <w:rFonts w:cs="Tahoma"/>
          <w:bCs/>
          <w:iCs/>
        </w:rPr>
        <w:t xml:space="preserve">Es de señalar que en las </w:t>
      </w:r>
      <w:r w:rsidR="005F34F5" w:rsidRPr="00E65353">
        <w:rPr>
          <w:rFonts w:cs="Tahoma"/>
          <w:bCs/>
          <w:iCs/>
        </w:rPr>
        <w:t>nueve</w:t>
      </w:r>
      <w:r w:rsidRPr="00E65353">
        <w:rPr>
          <w:rFonts w:cs="Tahoma"/>
          <w:bCs/>
          <w:iCs/>
        </w:rPr>
        <w:t xml:space="preserve"> solicitudes de acceso a la información el ahora Recurrente </w:t>
      </w:r>
      <w:r w:rsidR="00AF57D5" w:rsidRPr="00E65353">
        <w:rPr>
          <w:rFonts w:cs="Tahoma"/>
          <w:bCs/>
          <w:iCs/>
        </w:rPr>
        <w:t>eligió</w:t>
      </w:r>
      <w:r w:rsidRPr="00E65353">
        <w:rPr>
          <w:rFonts w:cs="Tahoma"/>
          <w:bCs/>
          <w:iCs/>
        </w:rPr>
        <w:t xml:space="preserve"> </w:t>
      </w:r>
      <w:r w:rsidR="00AF57D5" w:rsidRPr="00E65353">
        <w:rPr>
          <w:rFonts w:cs="Tahoma"/>
          <w:bCs/>
          <w:iCs/>
        </w:rPr>
        <w:t xml:space="preserve">como </w:t>
      </w:r>
      <w:r w:rsidRPr="00E65353">
        <w:rPr>
          <w:rFonts w:cs="Tahoma"/>
          <w:bCs/>
          <w:iCs/>
        </w:rPr>
        <w:t xml:space="preserve">modalidad de entrega de la información </w:t>
      </w:r>
      <w:r w:rsidRPr="00E65353">
        <w:rPr>
          <w:rFonts w:cs="Tahoma"/>
          <w:bCs/>
          <w:i/>
        </w:rPr>
        <w:t>“A través del SAIMEX”.</w:t>
      </w:r>
    </w:p>
    <w:p w14:paraId="05388F14" w14:textId="77777777" w:rsidR="00F5739B" w:rsidRPr="00E65353" w:rsidRDefault="00F5739B" w:rsidP="00DA2D9B">
      <w:pPr>
        <w:spacing w:after="0" w:line="360" w:lineRule="auto"/>
        <w:contextualSpacing/>
        <w:rPr>
          <w:rFonts w:eastAsia="Calibri" w:cs="Tahoma"/>
          <w:bCs/>
        </w:rPr>
      </w:pPr>
    </w:p>
    <w:p w14:paraId="675E2DC0" w14:textId="77BA791B" w:rsidR="00DB3DC5" w:rsidRPr="00E65353" w:rsidRDefault="00DB3DC5" w:rsidP="00DA2D9B">
      <w:pPr>
        <w:spacing w:after="0" w:line="360" w:lineRule="auto"/>
        <w:contextualSpacing/>
        <w:rPr>
          <w:rFonts w:eastAsia="Calibri" w:cs="Tahoma"/>
          <w:b/>
          <w:bCs/>
        </w:rPr>
      </w:pPr>
      <w:r w:rsidRPr="00E65353">
        <w:rPr>
          <w:rFonts w:eastAsia="Calibri" w:cs="Tahoma"/>
          <w:b/>
          <w:bCs/>
        </w:rPr>
        <w:t xml:space="preserve"> </w:t>
      </w:r>
      <w:r w:rsidR="008757F1" w:rsidRPr="00E65353">
        <w:rPr>
          <w:rFonts w:eastAsia="Calibri" w:cs="Tahoma"/>
          <w:b/>
          <w:bCs/>
        </w:rPr>
        <w:t>I</w:t>
      </w:r>
      <w:r w:rsidRPr="00E65353">
        <w:rPr>
          <w:rFonts w:eastAsia="Calibri" w:cs="Tahoma"/>
          <w:b/>
          <w:bCs/>
        </w:rPr>
        <w:t xml:space="preserve">I. </w:t>
      </w:r>
      <w:r w:rsidRPr="00E65353">
        <w:rPr>
          <w:rFonts w:eastAsia="Calibri" w:cs="Tahoma"/>
          <w:b/>
        </w:rPr>
        <w:t>Respuesta</w:t>
      </w:r>
      <w:r w:rsidRPr="00E65353">
        <w:rPr>
          <w:rFonts w:eastAsia="Calibri" w:cs="Tahoma"/>
          <w:b/>
          <w:bCs/>
        </w:rPr>
        <w:t xml:space="preserve"> del Sujeto Obligado</w:t>
      </w:r>
    </w:p>
    <w:p w14:paraId="6BDD54F7" w14:textId="77777777" w:rsidR="00345BB5" w:rsidRPr="00E65353" w:rsidRDefault="00345BB5" w:rsidP="00DA2D9B">
      <w:pPr>
        <w:spacing w:after="0" w:line="360" w:lineRule="auto"/>
        <w:contextualSpacing/>
        <w:rPr>
          <w:rFonts w:eastAsia="Calibri" w:cs="Tahoma"/>
          <w:b/>
          <w:bCs/>
        </w:rPr>
      </w:pPr>
    </w:p>
    <w:p w14:paraId="12EEC53D" w14:textId="383BA1B7" w:rsidR="00345BB5" w:rsidRPr="00E65353" w:rsidRDefault="00441DFE" w:rsidP="00DA2D9B">
      <w:pPr>
        <w:autoSpaceDE w:val="0"/>
        <w:autoSpaceDN w:val="0"/>
        <w:adjustRightInd w:val="0"/>
        <w:spacing w:after="0" w:line="360" w:lineRule="auto"/>
        <w:rPr>
          <w:rFonts w:cs="Tahoma"/>
          <w:bCs/>
          <w:lang w:val="es-ES_tradnl"/>
        </w:rPr>
      </w:pPr>
      <w:r w:rsidRPr="00E65353">
        <w:rPr>
          <w:rFonts w:cs="Tahoma"/>
          <w:bCs/>
          <w:lang w:val="es-ES_tradnl"/>
        </w:rPr>
        <w:t xml:space="preserve">El </w:t>
      </w:r>
      <w:r w:rsidR="00AF57D5" w:rsidRPr="00E65353">
        <w:rPr>
          <w:rFonts w:cs="Tahoma"/>
          <w:bCs/>
          <w:lang w:val="es-ES_tradnl"/>
        </w:rPr>
        <w:t>diecisiete</w:t>
      </w:r>
      <w:r w:rsidR="005F7560" w:rsidRPr="00E65353">
        <w:rPr>
          <w:rFonts w:cs="Tahoma"/>
          <w:bCs/>
          <w:lang w:val="es-ES_tradnl"/>
        </w:rPr>
        <w:t xml:space="preserve">, </w:t>
      </w:r>
      <w:r w:rsidR="00181660" w:rsidRPr="00E65353">
        <w:rPr>
          <w:rFonts w:cs="Tahoma"/>
          <w:bCs/>
          <w:lang w:val="es-ES_tradnl"/>
        </w:rPr>
        <w:t>dieciocho,</w:t>
      </w:r>
      <w:r w:rsidR="005F7560" w:rsidRPr="00E65353">
        <w:rPr>
          <w:rFonts w:cs="Tahoma"/>
          <w:bCs/>
          <w:lang w:val="es-ES_tradnl"/>
        </w:rPr>
        <w:t xml:space="preserve"> diecinueve </w:t>
      </w:r>
      <w:r w:rsidR="00181660" w:rsidRPr="00E65353">
        <w:rPr>
          <w:rFonts w:cs="Tahoma"/>
          <w:bCs/>
          <w:lang w:val="es-ES_tradnl"/>
        </w:rPr>
        <w:t xml:space="preserve">y veintitrés </w:t>
      </w:r>
      <w:r w:rsidR="00AF57D5" w:rsidRPr="00E65353">
        <w:rPr>
          <w:rFonts w:cs="Tahoma"/>
          <w:bCs/>
          <w:lang w:val="es-ES_tradnl"/>
        </w:rPr>
        <w:t>de abril</w:t>
      </w:r>
      <w:r w:rsidR="00F5739B" w:rsidRPr="00E65353">
        <w:rPr>
          <w:rFonts w:cs="Tahoma"/>
          <w:bCs/>
          <w:lang w:val="es-ES_tradnl"/>
        </w:rPr>
        <w:t xml:space="preserve"> de dos mil veinticuatro</w:t>
      </w:r>
      <w:r w:rsidR="00345BB5" w:rsidRPr="00E65353">
        <w:rPr>
          <w:rFonts w:cs="Tahoma"/>
          <w:bCs/>
          <w:lang w:val="es-ES_tradnl"/>
        </w:rPr>
        <w:t xml:space="preserve">, </w:t>
      </w:r>
      <w:r w:rsidRPr="00E65353">
        <w:rPr>
          <w:rFonts w:cs="Tahoma"/>
          <w:bCs/>
          <w:lang w:val="es-ES_tradnl"/>
        </w:rPr>
        <w:t xml:space="preserve">el </w:t>
      </w:r>
      <w:r w:rsidR="001C619B" w:rsidRPr="00E65353">
        <w:rPr>
          <w:bCs/>
          <w:color w:val="000000"/>
          <w:szCs w:val="14"/>
        </w:rPr>
        <w:t>Ayuntamiento de Tlalnepantla de Baz</w:t>
      </w:r>
      <w:r w:rsidR="00345BB5" w:rsidRPr="00E65353">
        <w:rPr>
          <w:rFonts w:cs="Tahoma"/>
          <w:bCs/>
          <w:lang w:val="es-ES_tradnl"/>
        </w:rPr>
        <w:t>, notificó la respuesta a las solicitudes, a través del Sistema de Acceso a la Información Mexiquense (SAIMEX), mediante los documentos siguientes:</w:t>
      </w:r>
      <w:bookmarkStart w:id="1" w:name="_Hlk101903429"/>
    </w:p>
    <w:p w14:paraId="134F23B4" w14:textId="77777777" w:rsidR="002A55C6" w:rsidRPr="00E65353" w:rsidRDefault="002A55C6" w:rsidP="00DA2D9B">
      <w:pPr>
        <w:autoSpaceDE w:val="0"/>
        <w:autoSpaceDN w:val="0"/>
        <w:adjustRightInd w:val="0"/>
        <w:spacing w:after="0" w:line="360" w:lineRule="auto"/>
        <w:rPr>
          <w:rFonts w:cs="Tahoma"/>
          <w:bCs/>
          <w:lang w:val="es-ES_tradnl"/>
        </w:rPr>
      </w:pPr>
    </w:p>
    <w:tbl>
      <w:tblPr>
        <w:tblStyle w:val="Tablaconcuadrcula"/>
        <w:tblW w:w="9067" w:type="dxa"/>
        <w:tblLook w:val="04A0" w:firstRow="1" w:lastRow="0" w:firstColumn="1" w:lastColumn="0" w:noHBand="0" w:noVBand="1"/>
      </w:tblPr>
      <w:tblGrid>
        <w:gridCol w:w="477"/>
        <w:gridCol w:w="2661"/>
        <w:gridCol w:w="5929"/>
      </w:tblGrid>
      <w:tr w:rsidR="002A55C6" w:rsidRPr="00E65353" w14:paraId="3A7D12AA" w14:textId="77777777" w:rsidTr="006A779A">
        <w:tc>
          <w:tcPr>
            <w:tcW w:w="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80DDC0" w14:textId="77777777" w:rsidR="002A55C6" w:rsidRPr="00E65353" w:rsidRDefault="002A55C6" w:rsidP="00DA2D9B">
            <w:pPr>
              <w:tabs>
                <w:tab w:val="left" w:pos="567"/>
              </w:tabs>
              <w:spacing w:line="360" w:lineRule="auto"/>
              <w:ind w:right="-28"/>
              <w:contextualSpacing/>
              <w:rPr>
                <w:rFonts w:cs="Tahoma"/>
                <w:color w:val="auto"/>
                <w:sz w:val="20"/>
                <w:szCs w:val="20"/>
                <w:lang w:val="es-MX"/>
              </w:rPr>
            </w:pPr>
          </w:p>
        </w:tc>
        <w:tc>
          <w:tcPr>
            <w:tcW w:w="26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C7E452" w14:textId="77777777" w:rsidR="002A55C6" w:rsidRPr="00E65353" w:rsidRDefault="002A55C6" w:rsidP="00DA2D9B">
            <w:pPr>
              <w:tabs>
                <w:tab w:val="left" w:pos="567"/>
              </w:tabs>
              <w:spacing w:line="360" w:lineRule="auto"/>
              <w:ind w:right="-28"/>
              <w:contextualSpacing/>
              <w:rPr>
                <w:rFonts w:cs="Tahoma"/>
                <w:b/>
                <w:sz w:val="20"/>
                <w:szCs w:val="20"/>
                <w:lang w:val="es-MX"/>
              </w:rPr>
            </w:pPr>
            <w:r w:rsidRPr="00E65353">
              <w:rPr>
                <w:rFonts w:cs="Tahoma"/>
                <w:b/>
                <w:sz w:val="20"/>
                <w:szCs w:val="20"/>
                <w:lang w:val="es-MX"/>
              </w:rPr>
              <w:t>FOLIO DE SOLICITUD</w:t>
            </w:r>
          </w:p>
        </w:tc>
        <w:tc>
          <w:tcPr>
            <w:tcW w:w="59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8EE1E6" w14:textId="71F31DFB" w:rsidR="002A55C6" w:rsidRPr="00E65353" w:rsidRDefault="002A55C6" w:rsidP="00DA2D9B">
            <w:pPr>
              <w:tabs>
                <w:tab w:val="left" w:pos="567"/>
              </w:tabs>
              <w:spacing w:line="360" w:lineRule="auto"/>
              <w:contextualSpacing/>
              <w:rPr>
                <w:rFonts w:cs="Tahoma"/>
                <w:b/>
                <w:sz w:val="20"/>
                <w:szCs w:val="20"/>
                <w:lang w:val="es-MX"/>
              </w:rPr>
            </w:pPr>
            <w:r w:rsidRPr="00E65353">
              <w:rPr>
                <w:rFonts w:cs="Tahoma"/>
                <w:b/>
                <w:sz w:val="20"/>
                <w:szCs w:val="20"/>
                <w:lang w:val="es-MX"/>
              </w:rPr>
              <w:t>RESPUESTA</w:t>
            </w:r>
          </w:p>
        </w:tc>
      </w:tr>
      <w:tr w:rsidR="002A55C6" w:rsidRPr="00E65353" w14:paraId="222D65EE"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6B41E2FD" w14:textId="77777777" w:rsidR="002A55C6" w:rsidRPr="00E65353" w:rsidRDefault="002A55C6"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1</w:t>
            </w:r>
          </w:p>
        </w:tc>
        <w:tc>
          <w:tcPr>
            <w:tcW w:w="2661" w:type="dxa"/>
            <w:tcBorders>
              <w:top w:val="single" w:sz="4" w:space="0" w:color="auto"/>
              <w:left w:val="single" w:sz="4" w:space="0" w:color="auto"/>
              <w:bottom w:val="single" w:sz="4" w:space="0" w:color="auto"/>
              <w:right w:val="single" w:sz="4" w:space="0" w:color="auto"/>
            </w:tcBorders>
            <w:hideMark/>
          </w:tcPr>
          <w:p w14:paraId="59ADFEF1" w14:textId="77777777" w:rsidR="002A55C6" w:rsidRPr="00E65353" w:rsidRDefault="002A55C6" w:rsidP="00DA2D9B">
            <w:pPr>
              <w:spacing w:line="360" w:lineRule="auto"/>
              <w:rPr>
                <w:b/>
                <w:bCs/>
                <w:i/>
                <w:iCs/>
                <w:sz w:val="20"/>
                <w:szCs w:val="20"/>
                <w:lang w:val="es-MX"/>
              </w:rPr>
            </w:pPr>
            <w:r w:rsidRPr="00E65353">
              <w:rPr>
                <w:b/>
                <w:i/>
                <w:sz w:val="20"/>
              </w:rPr>
              <w:t>00308/TLALNEPA/IP/2024</w:t>
            </w:r>
          </w:p>
        </w:tc>
        <w:tc>
          <w:tcPr>
            <w:tcW w:w="5929" w:type="dxa"/>
            <w:tcBorders>
              <w:top w:val="single" w:sz="4" w:space="0" w:color="auto"/>
              <w:left w:val="single" w:sz="4" w:space="0" w:color="auto"/>
              <w:bottom w:val="single" w:sz="4" w:space="0" w:color="auto"/>
              <w:right w:val="single" w:sz="4" w:space="0" w:color="auto"/>
            </w:tcBorders>
            <w:hideMark/>
          </w:tcPr>
          <w:p w14:paraId="33BF0F50" w14:textId="77777777"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TM/1187/2024</w:t>
            </w:r>
            <w:r w:rsidRPr="00E65353">
              <w:rPr>
                <w:rFonts w:cs="Tahoma"/>
                <w:lang w:val="es-ES_tradnl"/>
              </w:rPr>
              <w:t>, del diez de abril de dos mil veinticuatro, suscrito por el Tesorero Municipal y dirigido al Titular de la Unidad de Transparencia, por medio del cual menciona lo siguiente:</w:t>
            </w:r>
          </w:p>
          <w:p w14:paraId="43BB35F8" w14:textId="77777777" w:rsidR="002A55C6" w:rsidRPr="00E65353" w:rsidRDefault="002A55C6" w:rsidP="00DA2D9B">
            <w:pPr>
              <w:autoSpaceDE w:val="0"/>
              <w:autoSpaceDN w:val="0"/>
              <w:adjustRightInd w:val="0"/>
              <w:spacing w:line="360" w:lineRule="auto"/>
              <w:rPr>
                <w:rFonts w:cs="Tahoma"/>
                <w:lang w:val="es-ES_tradnl"/>
              </w:rPr>
            </w:pPr>
          </w:p>
          <w:p w14:paraId="001256FF"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“…Por lo que en contestación a su oficio y después de una búsqueda exhaustiva en los archivos físicos y electrónicos de esta Tesorería Municipal…</w:t>
            </w:r>
          </w:p>
          <w:p w14:paraId="5AA01754"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 xml:space="preserve">…de acuerdo a las atribuciones y competencia de esta Tesorería Municipal le informo que lo referente al Ejercicio Fiscal 2022, </w:t>
            </w:r>
            <w:r w:rsidRPr="00E65353">
              <w:rPr>
                <w:rFonts w:cs="Tahoma"/>
                <w:i/>
                <w:iCs/>
                <w:sz w:val="20"/>
                <w:szCs w:val="20"/>
                <w:lang w:val="es-ES_tradnl"/>
              </w:rPr>
              <w:lastRenderedPageBreak/>
              <w:t xml:space="preserve">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w:t>
            </w:r>
            <w:r w:rsidRPr="00E65353">
              <w:rPr>
                <w:b/>
                <w:bCs/>
                <w:i/>
                <w:iCs/>
                <w:sz w:val="20"/>
                <w:szCs w:val="20"/>
              </w:rPr>
              <w:t>06/CT/03-ORD/2024</w:t>
            </w:r>
            <w:r w:rsidRPr="00E65353">
              <w:rPr>
                <w:i/>
                <w:iCs/>
                <w:sz w:val="20"/>
                <w:szCs w:val="20"/>
              </w:rPr>
              <w:t xml:space="preserve"> aprobado en la 3°a sesión Ordinaria del Comité de la Unidad de Trasparencia del Municipio de Tlalnepantla de Baz, Estado de México, de fecha veintitrés de enero de dos mil veinticuatro, lo anterior deriva que se encuentra en Auditoría de Inversión Física número </w:t>
            </w:r>
            <w:r w:rsidRPr="00E65353">
              <w:rPr>
                <w:b/>
                <w:bCs/>
                <w:i/>
                <w:iCs/>
                <w:sz w:val="20"/>
                <w:szCs w:val="20"/>
              </w:rPr>
              <w:t>AIF-083</w:t>
            </w:r>
            <w:r w:rsidRPr="00E65353">
              <w:rPr>
                <w:i/>
                <w:iCs/>
                <w:sz w:val="20"/>
                <w:szCs w:val="20"/>
              </w:rPr>
              <w:t xml:space="preserve">, por el periodo comprendido del primero de enero al treinta y uno de diciembre de dos mil veintidós, por parte del Órgano Superior de Fiscalización (OSFEM), siendo evidente que la información que integra los informes trimestrales correspondientes al ejercicio fiscal 2022, </w:t>
            </w:r>
            <w:r w:rsidRPr="00E65353">
              <w:rPr>
                <w:b/>
                <w:bCs/>
                <w:i/>
                <w:iCs/>
                <w:sz w:val="20"/>
                <w:szCs w:val="20"/>
              </w:rPr>
              <w:t>están siendo auditados y en proceso de verificación</w:t>
            </w:r>
            <w:r w:rsidRPr="00E65353">
              <w:rPr>
                <w:i/>
                <w:iCs/>
                <w:sz w:val="20"/>
                <w:szCs w:val="20"/>
              </w:rPr>
              <w:t xml:space="preserve"> tal como se acredita con el oficio de Requerimiento de Información Inicial número </w:t>
            </w:r>
            <w:r w:rsidRPr="00E65353">
              <w:rPr>
                <w:b/>
                <w:bCs/>
                <w:i/>
                <w:iCs/>
                <w:sz w:val="20"/>
                <w:szCs w:val="20"/>
              </w:rPr>
              <w:t>OSFEM/AECFIF/067/2023</w:t>
            </w:r>
            <w:r w:rsidRPr="00E65353">
              <w:rPr>
                <w:i/>
                <w:iCs/>
                <w:sz w:val="20"/>
                <w:szCs w:val="20"/>
              </w:rPr>
              <w:t>, de fecha veintidós de febrero de dos mil veintitrés, signado por el Auditor Especial de Cumplimiento Financiero e Inversión Fiscal del OSFEM, mismo que se anexa en medio electrónico.</w:t>
            </w:r>
          </w:p>
          <w:p w14:paraId="4AABCF2D"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3C37DAC6"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p>
          <w:p w14:paraId="45D0A736" w14:textId="360293B5"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ii) Requerimiento de Información Inicial número </w:t>
            </w:r>
            <w:r w:rsidRPr="00E65353">
              <w:t>OSFEM/AECFIF/067/2023</w:t>
            </w:r>
            <w:r w:rsidRPr="00E65353">
              <w:rPr>
                <w:rFonts w:cs="Tahoma"/>
                <w:lang w:val="es-ES_tradnl"/>
              </w:rPr>
              <w:t>, del veintidós de febrero de dos mil veintitrés, suscrito por el Auditor Especial de Cumplimiento e Inversión Fiscal y dirigido al Presidente Municipal de Tlalnepantla de Baz, por medio del cual se requirió se remita a la Oficiala de Partes de este Órgano Técnico, la documentación, misma que se encuentra descrita en dicho oficio para la práctica de Auditoria de Inversión Fiscal con número AIF-083.</w:t>
            </w:r>
          </w:p>
          <w:p w14:paraId="0092DDB8" w14:textId="77777777"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lastRenderedPageBreak/>
              <w:t xml:space="preserve">iii) Acuerdo número </w:t>
            </w:r>
            <w:r w:rsidRPr="00E65353">
              <w:t>06/CT/03-ORD/2024 de la Tercera Sesión Ordinaria</w:t>
            </w:r>
            <w:r w:rsidRPr="00E65353">
              <w:rPr>
                <w:rFonts w:cs="Tahoma"/>
                <w:lang w:val="es-ES_tradnl"/>
              </w:rPr>
              <w:t>, del veintitrés de enero de dos mil veinticuatro, por medio del cual se acuerda la reserva total de la información solicitada de otras solicitudes distintas.</w:t>
            </w:r>
          </w:p>
          <w:p w14:paraId="031A4749" w14:textId="2456DF3E" w:rsidR="002A55C6" w:rsidRPr="00E65353" w:rsidRDefault="002A55C6" w:rsidP="00DA2D9B">
            <w:pPr>
              <w:tabs>
                <w:tab w:val="left" w:pos="567"/>
              </w:tabs>
              <w:spacing w:line="360" w:lineRule="auto"/>
              <w:contextualSpacing/>
              <w:rPr>
                <w:rFonts w:cs="Tahoma"/>
                <w:iCs/>
                <w:sz w:val="20"/>
                <w:szCs w:val="20"/>
                <w:lang w:val="es-MX"/>
              </w:rPr>
            </w:pPr>
          </w:p>
        </w:tc>
      </w:tr>
      <w:tr w:rsidR="002A55C6" w:rsidRPr="00E65353" w14:paraId="32DFB6AB" w14:textId="77777777" w:rsidTr="006A779A">
        <w:tc>
          <w:tcPr>
            <w:tcW w:w="477" w:type="dxa"/>
            <w:tcBorders>
              <w:top w:val="single" w:sz="4" w:space="0" w:color="auto"/>
              <w:left w:val="single" w:sz="4" w:space="0" w:color="auto"/>
              <w:bottom w:val="single" w:sz="4" w:space="0" w:color="auto"/>
              <w:right w:val="single" w:sz="4" w:space="0" w:color="auto"/>
            </w:tcBorders>
            <w:hideMark/>
          </w:tcPr>
          <w:p w14:paraId="42AC2DF6" w14:textId="77777777" w:rsidR="002A55C6" w:rsidRPr="00E65353" w:rsidRDefault="002A55C6"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lastRenderedPageBreak/>
              <w:t>2</w:t>
            </w:r>
          </w:p>
        </w:tc>
        <w:tc>
          <w:tcPr>
            <w:tcW w:w="2661" w:type="dxa"/>
            <w:tcBorders>
              <w:top w:val="single" w:sz="4" w:space="0" w:color="auto"/>
              <w:left w:val="single" w:sz="4" w:space="0" w:color="auto"/>
              <w:bottom w:val="single" w:sz="4" w:space="0" w:color="auto"/>
              <w:right w:val="single" w:sz="4" w:space="0" w:color="auto"/>
            </w:tcBorders>
            <w:hideMark/>
          </w:tcPr>
          <w:p w14:paraId="626C0052" w14:textId="77777777" w:rsidR="002A55C6" w:rsidRPr="00E65353" w:rsidRDefault="002A55C6" w:rsidP="00DA2D9B">
            <w:pPr>
              <w:spacing w:line="360" w:lineRule="auto"/>
              <w:rPr>
                <w:b/>
                <w:bCs/>
                <w:i/>
                <w:iCs/>
                <w:sz w:val="20"/>
                <w:szCs w:val="20"/>
                <w:lang w:val="es-MX"/>
              </w:rPr>
            </w:pPr>
            <w:r w:rsidRPr="00E65353">
              <w:rPr>
                <w:b/>
                <w:i/>
                <w:sz w:val="20"/>
              </w:rPr>
              <w:t>00309/TLALNEPA/IP/2024</w:t>
            </w:r>
          </w:p>
        </w:tc>
        <w:tc>
          <w:tcPr>
            <w:tcW w:w="5929" w:type="dxa"/>
            <w:tcBorders>
              <w:top w:val="single" w:sz="4" w:space="0" w:color="auto"/>
              <w:left w:val="single" w:sz="4" w:space="0" w:color="auto"/>
              <w:bottom w:val="single" w:sz="4" w:space="0" w:color="auto"/>
              <w:right w:val="single" w:sz="4" w:space="0" w:color="auto"/>
            </w:tcBorders>
            <w:hideMark/>
          </w:tcPr>
          <w:p w14:paraId="62650474" w14:textId="77777777"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TM/1188/2024</w:t>
            </w:r>
            <w:r w:rsidRPr="00E65353">
              <w:rPr>
                <w:rFonts w:cs="Tahoma"/>
                <w:lang w:val="es-ES_tradnl"/>
              </w:rPr>
              <w:t>, del diez de abril de dos mil veinticuatro, suscrito por el Tesorero Municipal y dirigido al Titular de la Unidad de Transparencia, por medio del cual menciona lo siguiente:</w:t>
            </w:r>
          </w:p>
          <w:p w14:paraId="5868BE24" w14:textId="77777777" w:rsidR="002A55C6" w:rsidRPr="00E65353" w:rsidRDefault="002A55C6" w:rsidP="00DA2D9B">
            <w:pPr>
              <w:autoSpaceDE w:val="0"/>
              <w:autoSpaceDN w:val="0"/>
              <w:adjustRightInd w:val="0"/>
              <w:spacing w:line="360" w:lineRule="auto"/>
              <w:rPr>
                <w:rFonts w:cs="Tahoma"/>
                <w:lang w:val="es-ES_tradnl"/>
              </w:rPr>
            </w:pPr>
          </w:p>
          <w:p w14:paraId="4553496A"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“…Por lo que en contestación a su oficio y después de una búsqueda exhaustiva en los archivos físicos y electrónicos de esta Tesorería Municipal…</w:t>
            </w:r>
          </w:p>
          <w:p w14:paraId="27343549"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 xml:space="preserve">…de acuerdo a las atribuciones y competencia de esta Tesorería Municipal le informo que lo referente al Ejercicio Fiscal 2022,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w:t>
            </w:r>
            <w:r w:rsidRPr="00E65353">
              <w:rPr>
                <w:b/>
                <w:bCs/>
                <w:i/>
                <w:iCs/>
                <w:sz w:val="20"/>
                <w:szCs w:val="20"/>
              </w:rPr>
              <w:t>06/CT/03-ORD/2024</w:t>
            </w:r>
            <w:r w:rsidRPr="00E65353">
              <w:rPr>
                <w:i/>
                <w:iCs/>
                <w:sz w:val="20"/>
                <w:szCs w:val="20"/>
              </w:rPr>
              <w:t xml:space="preserve"> aprobado en la 3°a sesión Ordinaria del Comité de la Unidad de Trasparencia del Municipio de Tlalnepantla de Baz, Estado de México, de fecha veintitrés de enero de dos mil veinticuatro, lo anterior deriva que se encuentra en Auditoría de Inversión Física número </w:t>
            </w:r>
            <w:r w:rsidRPr="00E65353">
              <w:rPr>
                <w:b/>
                <w:bCs/>
                <w:i/>
                <w:iCs/>
                <w:sz w:val="20"/>
                <w:szCs w:val="20"/>
              </w:rPr>
              <w:t>AIF-083</w:t>
            </w:r>
            <w:r w:rsidRPr="00E65353">
              <w:rPr>
                <w:i/>
                <w:iCs/>
                <w:sz w:val="20"/>
                <w:szCs w:val="20"/>
              </w:rPr>
              <w:t xml:space="preserve">, por el periodo comprendido del primero de enero al treinta y uno de diciembre de dos mil veintidós, por parte del Órgano Superior de Fiscalización (OSFEM), siendo evidente que la información que integra los informes trimestrales correspondientes al ejercicio fiscal 2022, </w:t>
            </w:r>
            <w:r w:rsidRPr="00E65353">
              <w:rPr>
                <w:b/>
                <w:bCs/>
                <w:i/>
                <w:iCs/>
                <w:sz w:val="20"/>
                <w:szCs w:val="20"/>
              </w:rPr>
              <w:t>están siendo auditados y en proceso de verificación</w:t>
            </w:r>
            <w:r w:rsidRPr="00E65353">
              <w:rPr>
                <w:i/>
                <w:iCs/>
                <w:sz w:val="20"/>
                <w:szCs w:val="20"/>
              </w:rPr>
              <w:t xml:space="preserve"> tal como se acredita con el oficio de Requerimiento de Información Inicial número </w:t>
            </w:r>
            <w:r w:rsidRPr="00E65353">
              <w:rPr>
                <w:b/>
                <w:bCs/>
                <w:i/>
                <w:iCs/>
                <w:sz w:val="20"/>
                <w:szCs w:val="20"/>
              </w:rPr>
              <w:lastRenderedPageBreak/>
              <w:t>OSFEM/AECFIF/067/2023</w:t>
            </w:r>
            <w:r w:rsidRPr="00E65353">
              <w:rPr>
                <w:i/>
                <w:iCs/>
                <w:sz w:val="20"/>
                <w:szCs w:val="20"/>
              </w:rPr>
              <w:t>, de fecha veintidós de febrero de dos mil veintitrés, signado por el Auditor Especial de Cumplimiento Financiero e Inversión Fiscal del OSFEM, mismo que se anexa en medio electrónico.</w:t>
            </w:r>
          </w:p>
          <w:p w14:paraId="18ECF9D4"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5638F85B"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p>
          <w:p w14:paraId="629C99B1" w14:textId="3DE8B750" w:rsidR="002A55C6" w:rsidRPr="00E65353" w:rsidRDefault="00251E59" w:rsidP="00DA2D9B">
            <w:pPr>
              <w:autoSpaceDE w:val="0"/>
              <w:autoSpaceDN w:val="0"/>
              <w:adjustRightInd w:val="0"/>
              <w:spacing w:line="360" w:lineRule="auto"/>
              <w:rPr>
                <w:rFonts w:cs="Tahoma"/>
                <w:lang w:val="es-ES_tradnl"/>
              </w:rPr>
            </w:pPr>
            <w:proofErr w:type="spellStart"/>
            <w:r w:rsidRPr="00E65353">
              <w:rPr>
                <w:rFonts w:cs="Tahoma"/>
                <w:lang w:val="es-ES_tradnl"/>
              </w:rPr>
              <w:t>I</w:t>
            </w:r>
            <w:r w:rsidR="002A55C6" w:rsidRPr="00E65353">
              <w:rPr>
                <w:rFonts w:cs="Tahoma"/>
                <w:lang w:val="es-ES_tradnl"/>
              </w:rPr>
              <w:t>i</w:t>
            </w:r>
            <w:proofErr w:type="spellEnd"/>
            <w:r w:rsidRPr="00E65353">
              <w:rPr>
                <w:rFonts w:cs="Tahoma"/>
                <w:lang w:val="es-ES_tradnl"/>
              </w:rPr>
              <w:t xml:space="preserve"> </w:t>
            </w:r>
            <w:r w:rsidR="002A55C6" w:rsidRPr="00E65353">
              <w:rPr>
                <w:rFonts w:cs="Tahoma"/>
                <w:lang w:val="es-ES_tradnl"/>
              </w:rPr>
              <w:t xml:space="preserve">Requerimiento de Información Inicial número </w:t>
            </w:r>
            <w:r w:rsidR="002A55C6" w:rsidRPr="00E65353">
              <w:t>OSFEM/AECFIF/067/2023</w:t>
            </w:r>
            <w:r w:rsidR="002A55C6" w:rsidRPr="00E65353">
              <w:rPr>
                <w:rFonts w:cs="Tahoma"/>
                <w:lang w:val="es-ES_tradnl"/>
              </w:rPr>
              <w:t>, del veintidós de febrero de dos mil veintitrés, suscrito por el Auditor Especial de Cumplimiento e Inversión Fiscal y dirigido al Presidente Municipal de Tlalnepantla de Baz, por medio del cual se requirió se remita a la Oficiala de Partes de este Órgano Técnico, la documentación, misma que se encuentra descrita en dicho oficio para la práctica de Auditoria de Inversión Fiscal con número AIF-083.</w:t>
            </w:r>
          </w:p>
          <w:p w14:paraId="2CC104F3" w14:textId="77777777" w:rsidR="002A55C6" w:rsidRPr="00E65353" w:rsidRDefault="002A55C6" w:rsidP="00DA2D9B">
            <w:pPr>
              <w:autoSpaceDE w:val="0"/>
              <w:autoSpaceDN w:val="0"/>
              <w:adjustRightInd w:val="0"/>
              <w:spacing w:line="360" w:lineRule="auto"/>
              <w:rPr>
                <w:rFonts w:cs="Tahoma"/>
                <w:lang w:val="es-ES_tradnl"/>
              </w:rPr>
            </w:pPr>
          </w:p>
          <w:p w14:paraId="64552E57" w14:textId="03E7BC77" w:rsidR="002A55C6" w:rsidRPr="00E65353" w:rsidRDefault="002A55C6" w:rsidP="00DA2D9B">
            <w:pPr>
              <w:spacing w:line="360" w:lineRule="auto"/>
              <w:contextualSpacing/>
              <w:rPr>
                <w:rFonts w:eastAsia="Times New Roman" w:cs="Arial"/>
                <w:bCs/>
                <w:iCs/>
                <w:sz w:val="20"/>
                <w:szCs w:val="20"/>
                <w:lang w:val="es-MX" w:eastAsia="es-ES"/>
              </w:rPr>
            </w:pPr>
            <w:r w:rsidRPr="00E65353">
              <w:rPr>
                <w:rFonts w:cs="Tahoma"/>
                <w:lang w:val="es-ES_tradnl"/>
              </w:rPr>
              <w:t xml:space="preserve">iii) Acuerdo número </w:t>
            </w:r>
            <w:r w:rsidRPr="00E65353">
              <w:t>06/CT/03-ORD/2024 de la Tercera Sesión Ordinaria</w:t>
            </w:r>
            <w:r w:rsidRPr="00E65353">
              <w:rPr>
                <w:rFonts w:cs="Tahoma"/>
                <w:lang w:val="es-ES_tradnl"/>
              </w:rPr>
              <w:t>, del veintitrés de enero de dos mil veinticuatro, por medio del cual se acuerda la reserva total de la información solicitada de otras solicitudes distintas.</w:t>
            </w:r>
          </w:p>
        </w:tc>
      </w:tr>
      <w:tr w:rsidR="002A55C6" w:rsidRPr="00E65353" w14:paraId="4FE58CAD" w14:textId="77777777" w:rsidTr="006A779A">
        <w:tc>
          <w:tcPr>
            <w:tcW w:w="477" w:type="dxa"/>
            <w:tcBorders>
              <w:top w:val="single" w:sz="4" w:space="0" w:color="auto"/>
              <w:left w:val="single" w:sz="4" w:space="0" w:color="auto"/>
              <w:bottom w:val="single" w:sz="4" w:space="0" w:color="auto"/>
              <w:right w:val="single" w:sz="4" w:space="0" w:color="auto"/>
            </w:tcBorders>
          </w:tcPr>
          <w:p w14:paraId="4B6F89A6" w14:textId="77777777" w:rsidR="002A55C6" w:rsidRPr="00E65353" w:rsidRDefault="002A55C6"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lastRenderedPageBreak/>
              <w:t>3</w:t>
            </w:r>
          </w:p>
        </w:tc>
        <w:tc>
          <w:tcPr>
            <w:tcW w:w="2661" w:type="dxa"/>
            <w:tcBorders>
              <w:top w:val="single" w:sz="4" w:space="0" w:color="auto"/>
              <w:left w:val="single" w:sz="4" w:space="0" w:color="auto"/>
              <w:bottom w:val="single" w:sz="4" w:space="0" w:color="auto"/>
              <w:right w:val="single" w:sz="4" w:space="0" w:color="auto"/>
            </w:tcBorders>
          </w:tcPr>
          <w:p w14:paraId="110082BE" w14:textId="77777777" w:rsidR="002A55C6" w:rsidRPr="00E65353" w:rsidRDefault="002A55C6" w:rsidP="00DA2D9B">
            <w:pPr>
              <w:spacing w:line="360" w:lineRule="auto"/>
              <w:rPr>
                <w:b/>
                <w:bCs/>
                <w:i/>
                <w:iCs/>
                <w:sz w:val="20"/>
                <w:szCs w:val="20"/>
                <w:lang w:val="es-MX"/>
              </w:rPr>
            </w:pPr>
            <w:r w:rsidRPr="00E65353">
              <w:rPr>
                <w:b/>
                <w:i/>
                <w:sz w:val="20"/>
              </w:rPr>
              <w:t>00311/TLALNEPA/IP/2024</w:t>
            </w:r>
          </w:p>
        </w:tc>
        <w:tc>
          <w:tcPr>
            <w:tcW w:w="5929" w:type="dxa"/>
            <w:tcBorders>
              <w:top w:val="single" w:sz="4" w:space="0" w:color="auto"/>
              <w:left w:val="single" w:sz="4" w:space="0" w:color="auto"/>
              <w:bottom w:val="single" w:sz="4" w:space="0" w:color="auto"/>
              <w:right w:val="single" w:sz="4" w:space="0" w:color="auto"/>
            </w:tcBorders>
          </w:tcPr>
          <w:p w14:paraId="7C329DD8" w14:textId="77777777"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TM/1190/2024</w:t>
            </w:r>
            <w:r w:rsidRPr="00E65353">
              <w:rPr>
                <w:rFonts w:cs="Tahoma"/>
                <w:lang w:val="es-ES_tradnl"/>
              </w:rPr>
              <w:t>, del diez de abril de dos mil veinticuatro, suscrito por el Tesorero Municipal y dirigido al Titular de la Unidad de Transparencia, por medio del cual menciona lo siguiente:</w:t>
            </w:r>
          </w:p>
          <w:p w14:paraId="3CDE7349" w14:textId="77777777" w:rsidR="002A55C6" w:rsidRPr="00E65353" w:rsidRDefault="002A55C6" w:rsidP="00DA2D9B">
            <w:pPr>
              <w:autoSpaceDE w:val="0"/>
              <w:autoSpaceDN w:val="0"/>
              <w:adjustRightInd w:val="0"/>
              <w:spacing w:line="360" w:lineRule="auto"/>
              <w:rPr>
                <w:rFonts w:cs="Tahoma"/>
                <w:lang w:val="es-ES_tradnl"/>
              </w:rPr>
            </w:pPr>
          </w:p>
          <w:p w14:paraId="3CF98F43"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lastRenderedPageBreak/>
              <w:t>“…Por lo que en contestación a su oficio y después de una búsqueda exhaustiva en los archivos físicos y electrónicos de esta Tesorería Municipal…</w:t>
            </w:r>
          </w:p>
          <w:p w14:paraId="4CF9CBB7"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 xml:space="preserve">…de acuerdo a las atribuciones y competencia de esta Tesorería Municipal le informo que lo referente al Ejercicio Fiscal 2022,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w:t>
            </w:r>
            <w:r w:rsidRPr="00E65353">
              <w:rPr>
                <w:b/>
                <w:bCs/>
                <w:i/>
                <w:iCs/>
                <w:sz w:val="20"/>
                <w:szCs w:val="20"/>
              </w:rPr>
              <w:t>06/CT/03-ORD/2024</w:t>
            </w:r>
            <w:r w:rsidRPr="00E65353">
              <w:rPr>
                <w:i/>
                <w:iCs/>
                <w:sz w:val="20"/>
                <w:szCs w:val="20"/>
              </w:rPr>
              <w:t xml:space="preserve"> aprobado en la 3°a sesión Ordinaria del Comité de la Unidad de Trasparencia del Municipio de Tlalnepantla de Baz, Estado de México, de fecha veintitrés de enero de dos mil veinticuatro, lo anterior deriva que se encuentra en Auditoría de Inversión Física número </w:t>
            </w:r>
            <w:r w:rsidRPr="00E65353">
              <w:rPr>
                <w:b/>
                <w:bCs/>
                <w:i/>
                <w:iCs/>
                <w:sz w:val="20"/>
                <w:szCs w:val="20"/>
              </w:rPr>
              <w:t>AIF-083</w:t>
            </w:r>
            <w:r w:rsidRPr="00E65353">
              <w:rPr>
                <w:i/>
                <w:iCs/>
                <w:sz w:val="20"/>
                <w:szCs w:val="20"/>
              </w:rPr>
              <w:t xml:space="preserve">, por el periodo comprendido del primero de enero al treinta y uno de diciembre de dos mil veintidós, por parte del Órgano Superior de Fiscalización (OSFEM), siendo evidente que la información que integra los informes trimestrales correspondientes al ejercicio fiscal 2022, </w:t>
            </w:r>
            <w:r w:rsidRPr="00E65353">
              <w:rPr>
                <w:b/>
                <w:bCs/>
                <w:i/>
                <w:iCs/>
                <w:sz w:val="20"/>
                <w:szCs w:val="20"/>
              </w:rPr>
              <w:t>están siendo auditados y en proceso de verificación</w:t>
            </w:r>
            <w:r w:rsidRPr="00E65353">
              <w:rPr>
                <w:i/>
                <w:iCs/>
                <w:sz w:val="20"/>
                <w:szCs w:val="20"/>
              </w:rPr>
              <w:t xml:space="preserve"> tal como se acredita con el oficio de Requerimiento de Información Inicial número </w:t>
            </w:r>
            <w:r w:rsidRPr="00E65353">
              <w:rPr>
                <w:b/>
                <w:bCs/>
                <w:i/>
                <w:iCs/>
                <w:sz w:val="20"/>
                <w:szCs w:val="20"/>
              </w:rPr>
              <w:t>OSFEM/AECFIF/067/2023</w:t>
            </w:r>
            <w:r w:rsidRPr="00E65353">
              <w:rPr>
                <w:i/>
                <w:iCs/>
                <w:sz w:val="20"/>
                <w:szCs w:val="20"/>
              </w:rPr>
              <w:t>, de fecha veintidós de febrero de dos mil veintitrés, signado por el Auditor Especial de Cumplimiento Financiero e Inversión Fiscal del OSFEM, mismo que se anexa en medio electrónico.</w:t>
            </w:r>
          </w:p>
          <w:p w14:paraId="2609052C"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43182CB8"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p>
          <w:p w14:paraId="1178707A" w14:textId="4F2CBA49"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ii) Requerimiento de Información Inicial número </w:t>
            </w:r>
            <w:r w:rsidRPr="00E65353">
              <w:t>OSFEM/AECFIF/067/2023</w:t>
            </w:r>
            <w:r w:rsidRPr="00E65353">
              <w:rPr>
                <w:rFonts w:cs="Tahoma"/>
                <w:lang w:val="es-ES_tradnl"/>
              </w:rPr>
              <w:t xml:space="preserve">, del veintidós de febrero de dos mil veintitrés, suscrito por el Auditor Especial de Cumplimiento e Inversión Fiscal y dirigido al Presidente Municipal de Tlalnepantla de Baz, por medio del cual se </w:t>
            </w:r>
            <w:r w:rsidRPr="00E65353">
              <w:rPr>
                <w:rFonts w:cs="Tahoma"/>
                <w:lang w:val="es-ES_tradnl"/>
              </w:rPr>
              <w:lastRenderedPageBreak/>
              <w:t>requirió se remita a la Oficiala de Partes de este Órgano Técnico, la documentación, misma que se encuentra descrita en dicho oficio para la práctica de Auditoria de Inversión Fiscal con número AIF-083.</w:t>
            </w:r>
          </w:p>
          <w:p w14:paraId="547FC5CC" w14:textId="77777777" w:rsidR="002A55C6" w:rsidRPr="00E65353" w:rsidRDefault="002A55C6" w:rsidP="00DA2D9B">
            <w:pPr>
              <w:autoSpaceDE w:val="0"/>
              <w:autoSpaceDN w:val="0"/>
              <w:adjustRightInd w:val="0"/>
              <w:spacing w:line="360" w:lineRule="auto"/>
              <w:rPr>
                <w:rFonts w:cs="Tahoma"/>
                <w:lang w:val="es-ES_tradnl"/>
              </w:rPr>
            </w:pPr>
          </w:p>
          <w:p w14:paraId="5BA479E7" w14:textId="44D3F5E8" w:rsidR="002A55C6" w:rsidRPr="00E65353" w:rsidRDefault="002A55C6" w:rsidP="00DA2D9B">
            <w:pPr>
              <w:spacing w:line="360" w:lineRule="auto"/>
              <w:contextualSpacing/>
              <w:rPr>
                <w:iCs/>
                <w:color w:val="000000"/>
                <w:sz w:val="20"/>
                <w:szCs w:val="20"/>
                <w:lang w:val="es-MX"/>
              </w:rPr>
            </w:pPr>
            <w:r w:rsidRPr="00E65353">
              <w:rPr>
                <w:rFonts w:cs="Tahoma"/>
                <w:lang w:val="es-ES_tradnl"/>
              </w:rPr>
              <w:t xml:space="preserve">iii) Acuerdo número </w:t>
            </w:r>
            <w:r w:rsidRPr="00E65353">
              <w:t>06/CT/03-ORD/2024 de la Tercera Sesión Ordinaria</w:t>
            </w:r>
            <w:r w:rsidRPr="00E65353">
              <w:rPr>
                <w:rFonts w:cs="Tahoma"/>
                <w:lang w:val="es-ES_tradnl"/>
              </w:rPr>
              <w:t>, del veintitrés de enero de dos mil veinticuatro, por medio del cual se acuerda la reserva total de la información solicitada de otras solicitudes distintas.</w:t>
            </w:r>
          </w:p>
        </w:tc>
      </w:tr>
      <w:tr w:rsidR="002A55C6" w:rsidRPr="00E65353" w14:paraId="5A4A8A46" w14:textId="77777777" w:rsidTr="006A779A">
        <w:tc>
          <w:tcPr>
            <w:tcW w:w="477" w:type="dxa"/>
            <w:tcBorders>
              <w:top w:val="single" w:sz="4" w:space="0" w:color="auto"/>
              <w:left w:val="single" w:sz="4" w:space="0" w:color="auto"/>
              <w:bottom w:val="single" w:sz="4" w:space="0" w:color="auto"/>
              <w:right w:val="single" w:sz="4" w:space="0" w:color="auto"/>
            </w:tcBorders>
          </w:tcPr>
          <w:p w14:paraId="3452A90E"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4</w:t>
            </w:r>
          </w:p>
        </w:tc>
        <w:tc>
          <w:tcPr>
            <w:tcW w:w="2661" w:type="dxa"/>
            <w:tcBorders>
              <w:top w:val="single" w:sz="4" w:space="0" w:color="auto"/>
              <w:left w:val="single" w:sz="4" w:space="0" w:color="auto"/>
              <w:bottom w:val="single" w:sz="4" w:space="0" w:color="auto"/>
              <w:right w:val="single" w:sz="4" w:space="0" w:color="auto"/>
            </w:tcBorders>
          </w:tcPr>
          <w:p w14:paraId="622C609D" w14:textId="77777777" w:rsidR="002A55C6" w:rsidRPr="00E65353" w:rsidRDefault="002A55C6" w:rsidP="00DA2D9B">
            <w:pPr>
              <w:spacing w:line="360" w:lineRule="auto"/>
              <w:rPr>
                <w:b/>
                <w:bCs/>
                <w:i/>
                <w:iCs/>
                <w:sz w:val="20"/>
                <w:szCs w:val="20"/>
              </w:rPr>
            </w:pPr>
            <w:r w:rsidRPr="00E65353">
              <w:rPr>
                <w:b/>
                <w:i/>
                <w:sz w:val="20"/>
              </w:rPr>
              <w:t>00310/TLALNEPA/IP/2024</w:t>
            </w:r>
          </w:p>
        </w:tc>
        <w:tc>
          <w:tcPr>
            <w:tcW w:w="5929" w:type="dxa"/>
            <w:tcBorders>
              <w:top w:val="single" w:sz="4" w:space="0" w:color="auto"/>
              <w:left w:val="single" w:sz="4" w:space="0" w:color="auto"/>
              <w:bottom w:val="single" w:sz="4" w:space="0" w:color="auto"/>
              <w:right w:val="single" w:sz="4" w:space="0" w:color="auto"/>
            </w:tcBorders>
          </w:tcPr>
          <w:p w14:paraId="52D4427C" w14:textId="77777777"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TM/11889/2024</w:t>
            </w:r>
            <w:r w:rsidRPr="00E65353">
              <w:rPr>
                <w:rFonts w:cs="Tahoma"/>
                <w:lang w:val="es-ES_tradnl"/>
              </w:rPr>
              <w:t>, del diez de abril de dos mil veinticuatro, suscrito por el Tesorero Municipal y dirigido al Titular de la Unidad de Transparencia, por medio del cual menciona lo siguiente:</w:t>
            </w:r>
          </w:p>
          <w:p w14:paraId="34076D02" w14:textId="77777777" w:rsidR="002A55C6" w:rsidRPr="00E65353" w:rsidRDefault="002A55C6" w:rsidP="00DA2D9B">
            <w:pPr>
              <w:autoSpaceDE w:val="0"/>
              <w:autoSpaceDN w:val="0"/>
              <w:adjustRightInd w:val="0"/>
              <w:spacing w:line="360" w:lineRule="auto"/>
              <w:rPr>
                <w:rFonts w:cs="Tahoma"/>
                <w:lang w:val="es-ES_tradnl"/>
              </w:rPr>
            </w:pPr>
          </w:p>
          <w:p w14:paraId="1BEDB707"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“…Por lo que en contestación a su oficio y después de una búsqueda exhaustiva en los archivos físicos y electrónicos de esta Tesorería Municipal…</w:t>
            </w:r>
          </w:p>
          <w:p w14:paraId="09933E18"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 xml:space="preserve">…de acuerdo a las atribuciones y competencia de esta Tesorería Municipal le informo que lo referente al Ejercicio Fiscal 2022,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w:t>
            </w:r>
            <w:r w:rsidRPr="00E65353">
              <w:rPr>
                <w:b/>
                <w:bCs/>
                <w:i/>
                <w:iCs/>
                <w:sz w:val="20"/>
                <w:szCs w:val="20"/>
              </w:rPr>
              <w:t>06/CT/03-ORD/2024</w:t>
            </w:r>
            <w:r w:rsidRPr="00E65353">
              <w:rPr>
                <w:i/>
                <w:iCs/>
                <w:sz w:val="20"/>
                <w:szCs w:val="20"/>
              </w:rPr>
              <w:t xml:space="preserve"> aprobado en la 3°a sesión Ordinaria del Comité de la Unidad de Trasparencia del Municipio de Tlalnepantla de Baz, Estado de México, de fecha veintitrés de enero de dos mil veinticuatro, lo anterior deriva que se encuentra en Auditoría de Inversión Física número </w:t>
            </w:r>
            <w:r w:rsidRPr="00E65353">
              <w:rPr>
                <w:b/>
                <w:bCs/>
                <w:i/>
                <w:iCs/>
                <w:sz w:val="20"/>
                <w:szCs w:val="20"/>
              </w:rPr>
              <w:t>AIF-083</w:t>
            </w:r>
            <w:r w:rsidRPr="00E65353">
              <w:rPr>
                <w:i/>
                <w:iCs/>
                <w:sz w:val="20"/>
                <w:szCs w:val="20"/>
              </w:rPr>
              <w:t xml:space="preserve">, por el periodo comprendido del primero de enero al treinta y uno de diciembre de dos mil veintidós, por parte del Órgano Superior de Fiscalización (OSFEM), siendo evidente </w:t>
            </w:r>
            <w:r w:rsidRPr="00E65353">
              <w:rPr>
                <w:i/>
                <w:iCs/>
                <w:sz w:val="20"/>
                <w:szCs w:val="20"/>
              </w:rPr>
              <w:lastRenderedPageBreak/>
              <w:t xml:space="preserve">que la información que integra los informes trimestrales correspondientes al ejercicio fiscal 2022, </w:t>
            </w:r>
            <w:r w:rsidRPr="00E65353">
              <w:rPr>
                <w:b/>
                <w:bCs/>
                <w:i/>
                <w:iCs/>
                <w:sz w:val="20"/>
                <w:szCs w:val="20"/>
              </w:rPr>
              <w:t>están siendo auditados y en proceso de verificación</w:t>
            </w:r>
            <w:r w:rsidRPr="00E65353">
              <w:rPr>
                <w:i/>
                <w:iCs/>
                <w:sz w:val="20"/>
                <w:szCs w:val="20"/>
              </w:rPr>
              <w:t xml:space="preserve"> tal como se acredita con el oficio de Requerimiento de Información Inicial número </w:t>
            </w:r>
            <w:r w:rsidRPr="00E65353">
              <w:rPr>
                <w:b/>
                <w:bCs/>
                <w:i/>
                <w:iCs/>
                <w:sz w:val="20"/>
                <w:szCs w:val="20"/>
              </w:rPr>
              <w:t>OSFEM/AECFIF/067/2023</w:t>
            </w:r>
            <w:r w:rsidRPr="00E65353">
              <w:rPr>
                <w:i/>
                <w:iCs/>
                <w:sz w:val="20"/>
                <w:szCs w:val="20"/>
              </w:rPr>
              <w:t>, de fecha veintidós de febrero de dos mil veintitrés, signado por el Auditor Especial de Cumplimiento Financiero e Inversión Fiscal del OSFEM, mismo que se anexa en medio electrónico.</w:t>
            </w:r>
          </w:p>
          <w:p w14:paraId="70C1DB2F"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58028A51" w14:textId="77777777" w:rsidR="002A55C6" w:rsidRPr="00E65353" w:rsidRDefault="002A55C6" w:rsidP="00DA2D9B">
            <w:pPr>
              <w:autoSpaceDE w:val="0"/>
              <w:autoSpaceDN w:val="0"/>
              <w:adjustRightInd w:val="0"/>
              <w:spacing w:line="360" w:lineRule="auto"/>
              <w:ind w:left="708"/>
              <w:rPr>
                <w:rFonts w:cs="Tahoma"/>
                <w:i/>
                <w:iCs/>
                <w:sz w:val="20"/>
                <w:szCs w:val="20"/>
                <w:lang w:val="es-ES_tradnl"/>
              </w:rPr>
            </w:pPr>
          </w:p>
          <w:p w14:paraId="74812328" w14:textId="2C32D0EC"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ii)</w:t>
            </w:r>
            <w:r w:rsidR="002766F3" w:rsidRPr="00E65353">
              <w:rPr>
                <w:rFonts w:cs="Tahoma"/>
                <w:lang w:val="es-ES_tradnl"/>
              </w:rPr>
              <w:t xml:space="preserve"> </w:t>
            </w:r>
            <w:r w:rsidRPr="00E65353">
              <w:rPr>
                <w:rFonts w:cs="Tahoma"/>
                <w:lang w:val="es-ES_tradnl"/>
              </w:rPr>
              <w:t xml:space="preserve">Requerimiento de Información Inicial número </w:t>
            </w:r>
            <w:r w:rsidRPr="00E65353">
              <w:t>OSFEM/AECFIF/067/2023</w:t>
            </w:r>
            <w:r w:rsidRPr="00E65353">
              <w:rPr>
                <w:rFonts w:cs="Tahoma"/>
                <w:lang w:val="es-ES_tradnl"/>
              </w:rPr>
              <w:t>, del veintidós de febrero de dos mil veintitrés, suscrito por el Auditor Especial de Cumplimiento e Inversión Fiscal y dirigido al Presidente Municipal de Tlalnepantla de Baz, por medio del cual se requirió se remita a la Oficiala de Partes de este Órgano Técnico, la documentación, misma que se encuentra descrita en dicho oficio para la práctica de Auditoria de Inversión Fiscal con número AIF-083.</w:t>
            </w:r>
          </w:p>
          <w:p w14:paraId="192EBEA7" w14:textId="77777777" w:rsidR="002A55C6" w:rsidRPr="00E65353" w:rsidRDefault="002A55C6" w:rsidP="00DA2D9B">
            <w:pPr>
              <w:autoSpaceDE w:val="0"/>
              <w:autoSpaceDN w:val="0"/>
              <w:adjustRightInd w:val="0"/>
              <w:spacing w:line="360" w:lineRule="auto"/>
              <w:rPr>
                <w:rFonts w:cs="Tahoma"/>
                <w:lang w:val="es-ES_tradnl"/>
              </w:rPr>
            </w:pPr>
          </w:p>
          <w:p w14:paraId="5B8361C4" w14:textId="3485C0E8" w:rsidR="002A55C6" w:rsidRPr="00E65353" w:rsidRDefault="002A55C6" w:rsidP="00DA2D9B">
            <w:pPr>
              <w:autoSpaceDE w:val="0"/>
              <w:autoSpaceDN w:val="0"/>
              <w:adjustRightInd w:val="0"/>
              <w:spacing w:line="360" w:lineRule="auto"/>
              <w:rPr>
                <w:rFonts w:cs="Tahoma"/>
                <w:lang w:val="es-ES_tradnl"/>
              </w:rPr>
            </w:pPr>
            <w:r w:rsidRPr="00E65353">
              <w:rPr>
                <w:rFonts w:cs="Tahoma"/>
                <w:lang w:val="es-ES_tradnl"/>
              </w:rPr>
              <w:t xml:space="preserve">iii) Acuerdo número </w:t>
            </w:r>
            <w:r w:rsidRPr="00E65353">
              <w:t>06/CT/03-ORD/2024 de la Tercera Sesión Ordinaria</w:t>
            </w:r>
            <w:r w:rsidRPr="00E65353">
              <w:rPr>
                <w:rFonts w:cs="Tahoma"/>
                <w:lang w:val="es-ES_tradnl"/>
              </w:rPr>
              <w:t>, del veintitrés de enero de dos mil veinticuatro, por medio del cual se acuerda la reserva total de la información solicitada de otras solicitudes distintas.</w:t>
            </w:r>
          </w:p>
        </w:tc>
      </w:tr>
      <w:tr w:rsidR="002A55C6" w:rsidRPr="00E65353" w14:paraId="1923202E" w14:textId="77777777" w:rsidTr="006A779A">
        <w:tc>
          <w:tcPr>
            <w:tcW w:w="477" w:type="dxa"/>
            <w:tcBorders>
              <w:top w:val="single" w:sz="4" w:space="0" w:color="auto"/>
              <w:left w:val="single" w:sz="4" w:space="0" w:color="auto"/>
              <w:bottom w:val="single" w:sz="4" w:space="0" w:color="auto"/>
              <w:right w:val="single" w:sz="4" w:space="0" w:color="auto"/>
            </w:tcBorders>
          </w:tcPr>
          <w:p w14:paraId="78A772BF"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5</w:t>
            </w:r>
          </w:p>
        </w:tc>
        <w:tc>
          <w:tcPr>
            <w:tcW w:w="2661" w:type="dxa"/>
            <w:tcBorders>
              <w:top w:val="single" w:sz="4" w:space="0" w:color="auto"/>
              <w:left w:val="single" w:sz="4" w:space="0" w:color="auto"/>
              <w:bottom w:val="single" w:sz="4" w:space="0" w:color="auto"/>
              <w:right w:val="single" w:sz="4" w:space="0" w:color="auto"/>
            </w:tcBorders>
          </w:tcPr>
          <w:p w14:paraId="4AEA08FD" w14:textId="77777777" w:rsidR="002A55C6" w:rsidRPr="00E65353" w:rsidRDefault="002A55C6" w:rsidP="00DA2D9B">
            <w:pPr>
              <w:spacing w:line="360" w:lineRule="auto"/>
              <w:rPr>
                <w:b/>
                <w:bCs/>
                <w:i/>
                <w:iCs/>
                <w:sz w:val="20"/>
              </w:rPr>
            </w:pPr>
            <w:r w:rsidRPr="00E65353">
              <w:rPr>
                <w:b/>
                <w:bCs/>
                <w:i/>
                <w:iCs/>
                <w:sz w:val="20"/>
                <w:szCs w:val="20"/>
              </w:rPr>
              <w:t>00332/TLALNEPA/IP/2024</w:t>
            </w:r>
          </w:p>
        </w:tc>
        <w:tc>
          <w:tcPr>
            <w:tcW w:w="5929" w:type="dxa"/>
            <w:tcBorders>
              <w:top w:val="single" w:sz="4" w:space="0" w:color="auto"/>
              <w:left w:val="single" w:sz="4" w:space="0" w:color="auto"/>
              <w:bottom w:val="single" w:sz="4" w:space="0" w:color="auto"/>
              <w:right w:val="single" w:sz="4" w:space="0" w:color="auto"/>
            </w:tcBorders>
          </w:tcPr>
          <w:p w14:paraId="766E5973" w14:textId="3D90D68E" w:rsidR="008D76D7" w:rsidRPr="00E65353" w:rsidRDefault="002A55C6" w:rsidP="00DA2D9B">
            <w:pPr>
              <w:autoSpaceDE w:val="0"/>
              <w:autoSpaceDN w:val="0"/>
              <w:adjustRightInd w:val="0"/>
              <w:spacing w:line="360" w:lineRule="auto"/>
              <w:contextualSpacing/>
              <w:rPr>
                <w:rFonts w:cs="Tahoma"/>
                <w:lang w:val="es-ES_tradnl"/>
              </w:rPr>
            </w:pPr>
            <w:r w:rsidRPr="00E65353">
              <w:rPr>
                <w:rFonts w:cs="Tahoma"/>
                <w:lang w:val="es-ES_tradnl"/>
              </w:rPr>
              <w:t xml:space="preserve">i) </w:t>
            </w:r>
            <w:r w:rsidR="008D76D7" w:rsidRPr="00E65353">
              <w:rPr>
                <w:rFonts w:cs="Tahoma"/>
                <w:lang w:val="es-ES_tradnl"/>
              </w:rPr>
              <w:t xml:space="preserve">Oficio número </w:t>
            </w:r>
            <w:r w:rsidR="008D76D7" w:rsidRPr="00E65353">
              <w:t>TM/1173/2024</w:t>
            </w:r>
            <w:r w:rsidR="008D76D7" w:rsidRPr="00E65353">
              <w:rPr>
                <w:rFonts w:cs="Tahoma"/>
                <w:lang w:val="es-ES_tradnl"/>
              </w:rPr>
              <w:t>, del nueve de abril de dos mil veinticuatro, suscrito el Tesorero Municipal y dirigido al Titular de la Unidad de Transparencia, por medio del cual menciona lo siguiente:</w:t>
            </w:r>
          </w:p>
          <w:p w14:paraId="026A80B9" w14:textId="77777777" w:rsidR="008D76D7" w:rsidRPr="00E65353" w:rsidRDefault="008D76D7" w:rsidP="00DA2D9B">
            <w:pPr>
              <w:autoSpaceDE w:val="0"/>
              <w:autoSpaceDN w:val="0"/>
              <w:adjustRightInd w:val="0"/>
              <w:spacing w:line="360" w:lineRule="auto"/>
              <w:contextualSpacing/>
              <w:rPr>
                <w:rFonts w:cs="Tahoma"/>
                <w:lang w:val="es-ES_tradnl"/>
              </w:rPr>
            </w:pPr>
            <w:r w:rsidRPr="00E65353">
              <w:rPr>
                <w:rFonts w:cs="Tahoma"/>
                <w:lang w:val="es-ES_tradnl"/>
              </w:rPr>
              <w:lastRenderedPageBreak/>
              <w:tab/>
              <w:t>“…</w:t>
            </w:r>
          </w:p>
          <w:p w14:paraId="4AD8FB12" w14:textId="77777777" w:rsidR="008D76D7" w:rsidRPr="00E65353" w:rsidRDefault="008D76D7" w:rsidP="00DA2D9B">
            <w:pPr>
              <w:autoSpaceDE w:val="0"/>
              <w:autoSpaceDN w:val="0"/>
              <w:adjustRightInd w:val="0"/>
              <w:spacing w:line="360" w:lineRule="auto"/>
              <w:contextualSpacing/>
              <w:rPr>
                <w:rFonts w:cs="Tahoma"/>
                <w:i/>
                <w:iCs/>
                <w:sz w:val="20"/>
                <w:szCs w:val="20"/>
                <w:lang w:val="es-ES_tradnl"/>
              </w:rPr>
            </w:pPr>
            <w:r w:rsidRPr="00E65353">
              <w:rPr>
                <w:rFonts w:cs="Tahoma"/>
                <w:lang w:val="es-ES_tradnl"/>
              </w:rPr>
              <w:tab/>
            </w:r>
            <w:r w:rsidRPr="00E65353">
              <w:rPr>
                <w:rFonts w:cs="Tahoma"/>
                <w:i/>
                <w:iCs/>
                <w:sz w:val="20"/>
                <w:szCs w:val="20"/>
                <w:lang w:val="es-ES_tradnl"/>
              </w:rPr>
              <w:t>Hago de su conocimiento en cuanto a:</w:t>
            </w:r>
          </w:p>
          <w:p w14:paraId="0124AE6C" w14:textId="77777777" w:rsidR="008D76D7" w:rsidRPr="00E65353" w:rsidRDefault="008D76D7" w:rsidP="00DA2D9B">
            <w:pPr>
              <w:autoSpaceDE w:val="0"/>
              <w:autoSpaceDN w:val="0"/>
              <w:adjustRightInd w:val="0"/>
              <w:spacing w:line="360" w:lineRule="auto"/>
              <w:ind w:left="1416"/>
              <w:contextualSpacing/>
              <w:rPr>
                <w:rFonts w:cs="Tahoma"/>
                <w:i/>
                <w:iCs/>
                <w:sz w:val="20"/>
                <w:szCs w:val="20"/>
                <w:lang w:val="es-ES_tradnl"/>
              </w:rPr>
            </w:pPr>
            <w:r w:rsidRPr="00E65353">
              <w:rPr>
                <w:rFonts w:cs="Tahoma"/>
                <w:i/>
                <w:iCs/>
                <w:sz w:val="20"/>
                <w:szCs w:val="20"/>
                <w:lang w:val="es-ES_tradnl"/>
              </w:rPr>
              <w:t>“… SE ME ENVIÉ DEL EJERCICIO FISCAL 2021 LA BALANZA DE COMPROBACIÓN, LA BALANZA DE COMPROBACIÓN DETALLADA (…) (sic).</w:t>
            </w:r>
          </w:p>
          <w:p w14:paraId="77441749" w14:textId="77777777" w:rsidR="008D76D7" w:rsidRPr="00E65353" w:rsidRDefault="008D76D7" w:rsidP="00DA2D9B">
            <w:pPr>
              <w:autoSpaceDE w:val="0"/>
              <w:autoSpaceDN w:val="0"/>
              <w:adjustRightInd w:val="0"/>
              <w:spacing w:line="360" w:lineRule="auto"/>
              <w:ind w:left="705"/>
              <w:contextualSpacing/>
              <w:rPr>
                <w:rFonts w:cs="Tahoma"/>
                <w:i/>
                <w:iCs/>
                <w:sz w:val="20"/>
                <w:szCs w:val="20"/>
                <w:lang w:val="es-ES_tradnl"/>
              </w:rPr>
            </w:pPr>
            <w:r w:rsidRPr="00E65353">
              <w:rPr>
                <w:rFonts w:cs="Tahoma"/>
                <w:i/>
                <w:iCs/>
                <w:sz w:val="20"/>
                <w:szCs w:val="20"/>
                <w:lang w:val="es-ES_tradnl"/>
              </w:rPr>
              <w:t>…. después de una búsqueda exhaustiva en los archivos físicos y digitales de esta Autoridad, se anexa en medio magnético la balanza de comprobación y la balanza de comprobación detallada.</w:t>
            </w:r>
          </w:p>
          <w:p w14:paraId="0A3E3240" w14:textId="77777777" w:rsidR="008D76D7" w:rsidRPr="00E65353" w:rsidRDefault="008D76D7" w:rsidP="00DA2D9B">
            <w:pPr>
              <w:autoSpaceDE w:val="0"/>
              <w:autoSpaceDN w:val="0"/>
              <w:adjustRightInd w:val="0"/>
              <w:spacing w:line="360" w:lineRule="auto"/>
              <w:contextualSpacing/>
              <w:rPr>
                <w:rFonts w:cs="Tahoma"/>
                <w:i/>
                <w:iCs/>
                <w:sz w:val="20"/>
                <w:szCs w:val="20"/>
                <w:lang w:val="es-ES_tradnl"/>
              </w:rPr>
            </w:pPr>
          </w:p>
          <w:p w14:paraId="0F1A8178" w14:textId="77777777" w:rsidR="008D76D7" w:rsidRPr="00E65353" w:rsidRDefault="008D76D7" w:rsidP="00DA2D9B">
            <w:pPr>
              <w:autoSpaceDE w:val="0"/>
              <w:autoSpaceDN w:val="0"/>
              <w:adjustRightInd w:val="0"/>
              <w:spacing w:line="360" w:lineRule="auto"/>
              <w:ind w:firstLine="705"/>
              <w:contextualSpacing/>
              <w:rPr>
                <w:rFonts w:cs="Tahoma"/>
                <w:i/>
                <w:iCs/>
                <w:sz w:val="20"/>
                <w:szCs w:val="20"/>
                <w:lang w:val="es-ES_tradnl"/>
              </w:rPr>
            </w:pPr>
            <w:r w:rsidRPr="00E65353">
              <w:rPr>
                <w:rFonts w:cs="Tahoma"/>
                <w:i/>
                <w:iCs/>
                <w:sz w:val="20"/>
                <w:szCs w:val="20"/>
                <w:lang w:val="es-ES_tradnl"/>
              </w:rPr>
              <w:t>Respecto a lo consistente en:</w:t>
            </w:r>
          </w:p>
          <w:p w14:paraId="06E57F43" w14:textId="77777777" w:rsidR="008D76D7" w:rsidRPr="00E65353" w:rsidRDefault="008D76D7" w:rsidP="00DA2D9B">
            <w:pPr>
              <w:autoSpaceDE w:val="0"/>
              <w:autoSpaceDN w:val="0"/>
              <w:adjustRightInd w:val="0"/>
              <w:spacing w:line="360" w:lineRule="auto"/>
              <w:ind w:left="1410"/>
              <w:contextualSpacing/>
              <w:rPr>
                <w:rFonts w:cs="Tahoma"/>
                <w:i/>
                <w:iCs/>
                <w:sz w:val="20"/>
                <w:szCs w:val="20"/>
                <w:lang w:val="es-ES_tradnl"/>
              </w:rPr>
            </w:pPr>
            <w:r w:rsidRPr="00E65353">
              <w:rPr>
                <w:rFonts w:cs="Tahoma"/>
                <w:i/>
                <w:iCs/>
                <w:sz w:val="20"/>
                <w:szCs w:val="20"/>
                <w:lang w:val="es-ES_tradnl"/>
              </w:rPr>
              <w:t>(…) Y ARCHIVOS NOMINA; HONORARIOS, PERSONAL BASE Y EVENTUAL, ASIMILARES Y LISTA DE RAYA COMO SE ENVÍA AL OSFEM…”</w:t>
            </w:r>
          </w:p>
          <w:p w14:paraId="2D4FD654" w14:textId="77777777" w:rsidR="008D76D7" w:rsidRPr="00E65353" w:rsidRDefault="008D76D7" w:rsidP="00DA2D9B">
            <w:pPr>
              <w:autoSpaceDE w:val="0"/>
              <w:autoSpaceDN w:val="0"/>
              <w:adjustRightInd w:val="0"/>
              <w:spacing w:line="360" w:lineRule="auto"/>
              <w:ind w:left="705"/>
              <w:contextualSpacing/>
              <w:rPr>
                <w:rFonts w:cs="Tahoma"/>
                <w:i/>
                <w:iCs/>
                <w:sz w:val="20"/>
                <w:szCs w:val="20"/>
                <w:lang w:val="es-ES_tradnl"/>
              </w:rPr>
            </w:pPr>
            <w:r w:rsidRPr="00E65353">
              <w:rPr>
                <w:rFonts w:cs="Tahoma"/>
                <w:i/>
                <w:iCs/>
                <w:sz w:val="20"/>
                <w:szCs w:val="20"/>
                <w:lang w:val="es-ES_tradnl"/>
              </w:rPr>
              <w:t>… después de una búsqueda exhaustiva en los archivos físicos y electrónicos de esta dependencia no se localizó dicha información.</w:t>
            </w:r>
          </w:p>
          <w:p w14:paraId="6ADE15B3" w14:textId="77777777" w:rsidR="008D76D7" w:rsidRPr="00E65353" w:rsidRDefault="008D76D7" w:rsidP="00DA2D9B">
            <w:pPr>
              <w:autoSpaceDE w:val="0"/>
              <w:autoSpaceDN w:val="0"/>
              <w:adjustRightInd w:val="0"/>
              <w:spacing w:line="360" w:lineRule="auto"/>
              <w:contextualSpacing/>
              <w:rPr>
                <w:rFonts w:cs="Tahoma"/>
                <w:i/>
                <w:iCs/>
                <w:sz w:val="20"/>
                <w:szCs w:val="20"/>
                <w:lang w:val="es-ES_tradnl"/>
              </w:rPr>
            </w:pPr>
            <w:r w:rsidRPr="00E65353">
              <w:rPr>
                <w:rFonts w:cs="Tahoma"/>
                <w:i/>
                <w:iCs/>
                <w:sz w:val="20"/>
                <w:szCs w:val="20"/>
                <w:lang w:val="es-ES_tradnl"/>
              </w:rPr>
              <w:tab/>
              <w:t xml:space="preserve">…” </w:t>
            </w:r>
          </w:p>
          <w:p w14:paraId="70699727" w14:textId="77777777" w:rsidR="0016738A" w:rsidRPr="00E65353" w:rsidRDefault="0016738A" w:rsidP="00DA2D9B">
            <w:pPr>
              <w:autoSpaceDE w:val="0"/>
              <w:autoSpaceDN w:val="0"/>
              <w:adjustRightInd w:val="0"/>
              <w:spacing w:line="360" w:lineRule="auto"/>
              <w:contextualSpacing/>
              <w:rPr>
                <w:rFonts w:cs="Tahoma"/>
                <w:i/>
                <w:iCs/>
                <w:sz w:val="20"/>
                <w:szCs w:val="20"/>
                <w:lang w:val="es-ES_tradnl"/>
              </w:rPr>
            </w:pPr>
          </w:p>
          <w:p w14:paraId="3072C9FB" w14:textId="79975CC2" w:rsidR="0016738A" w:rsidRPr="00E65353" w:rsidRDefault="0016738A" w:rsidP="00DA2D9B">
            <w:pPr>
              <w:autoSpaceDE w:val="0"/>
              <w:autoSpaceDN w:val="0"/>
              <w:adjustRightInd w:val="0"/>
              <w:spacing w:line="360" w:lineRule="auto"/>
              <w:contextualSpacing/>
              <w:rPr>
                <w:rFonts w:cs="Tahoma"/>
                <w:lang w:val="es-ES_tradnl"/>
              </w:rPr>
            </w:pPr>
            <w:r w:rsidRPr="00E65353">
              <w:rPr>
                <w:rFonts w:cs="Tahoma"/>
                <w:lang w:val="es-ES_tradnl"/>
              </w:rPr>
              <w:t xml:space="preserve">ii. Oficio número </w:t>
            </w:r>
            <w:r w:rsidRPr="00E65353">
              <w:t>DA/SCH/DRYN/052/2024</w:t>
            </w:r>
            <w:r w:rsidRPr="00E65353">
              <w:rPr>
                <w:rFonts w:cs="Tahoma"/>
                <w:lang w:val="es-ES_tradnl"/>
              </w:rPr>
              <w:t>, del doce de abril de dos mil veinticuatro, suscrito por la Jefa de</w:t>
            </w:r>
            <w:r w:rsidR="00374B7A" w:rsidRPr="00E65353">
              <w:rPr>
                <w:rFonts w:cs="Tahoma"/>
                <w:lang w:val="es-ES_tradnl"/>
              </w:rPr>
              <w:t>l</w:t>
            </w:r>
            <w:r w:rsidRPr="00E65353">
              <w:rPr>
                <w:rFonts w:cs="Tahoma"/>
                <w:lang w:val="es-ES_tradnl"/>
              </w:rPr>
              <w:t xml:space="preserve"> Departamento de Reclutamiento y N</w:t>
            </w:r>
            <w:r w:rsidR="00374B7A" w:rsidRPr="00E65353">
              <w:rPr>
                <w:rFonts w:cs="Tahoma"/>
                <w:lang w:val="es-ES_tradnl"/>
              </w:rPr>
              <w:t>ó</w:t>
            </w:r>
            <w:r w:rsidRPr="00E65353">
              <w:rPr>
                <w:rFonts w:cs="Tahoma"/>
                <w:lang w:val="es-ES_tradnl"/>
              </w:rPr>
              <w:t>mina y dirigido a la servidora pública habilitada</w:t>
            </w:r>
            <w:r w:rsidR="00374B7A" w:rsidRPr="00E65353">
              <w:rPr>
                <w:rFonts w:cs="Tahoma"/>
                <w:lang w:val="es-ES_tradnl"/>
              </w:rPr>
              <w:t xml:space="preserve"> de la Dirección de Administración</w:t>
            </w:r>
            <w:r w:rsidRPr="00E65353">
              <w:rPr>
                <w:rFonts w:cs="Tahoma"/>
                <w:lang w:val="es-ES_tradnl"/>
              </w:rPr>
              <w:t>, por medio del cual menciona lo siguiente:</w:t>
            </w:r>
          </w:p>
          <w:p w14:paraId="11F8B54F" w14:textId="77777777" w:rsidR="00374B7A" w:rsidRPr="00E65353" w:rsidRDefault="00374B7A" w:rsidP="00DA2D9B">
            <w:pPr>
              <w:autoSpaceDE w:val="0"/>
              <w:autoSpaceDN w:val="0"/>
              <w:adjustRightInd w:val="0"/>
              <w:spacing w:line="360" w:lineRule="auto"/>
              <w:contextualSpacing/>
              <w:rPr>
                <w:rFonts w:cs="Tahoma"/>
                <w:lang w:val="es-ES_tradnl"/>
              </w:rPr>
            </w:pPr>
          </w:p>
          <w:p w14:paraId="3EBB6851" w14:textId="77777777" w:rsidR="0016738A" w:rsidRPr="00E65353" w:rsidRDefault="0016738A" w:rsidP="00DA2D9B">
            <w:pPr>
              <w:autoSpaceDE w:val="0"/>
              <w:autoSpaceDN w:val="0"/>
              <w:adjustRightInd w:val="0"/>
              <w:spacing w:line="360" w:lineRule="auto"/>
              <w:contextualSpacing/>
              <w:rPr>
                <w:rFonts w:cs="Tahoma"/>
                <w:i/>
                <w:iCs/>
                <w:sz w:val="20"/>
                <w:szCs w:val="20"/>
                <w:lang w:val="es-ES_tradnl"/>
              </w:rPr>
            </w:pPr>
            <w:r w:rsidRPr="00E65353">
              <w:rPr>
                <w:rFonts w:cs="Tahoma"/>
                <w:lang w:val="es-ES_tradnl"/>
              </w:rPr>
              <w:tab/>
            </w:r>
            <w:r w:rsidRPr="00E65353">
              <w:rPr>
                <w:rFonts w:cs="Tahoma"/>
                <w:i/>
                <w:iCs/>
                <w:sz w:val="20"/>
                <w:szCs w:val="20"/>
                <w:lang w:val="es-ES_tradnl"/>
              </w:rPr>
              <w:t>“…</w:t>
            </w:r>
          </w:p>
          <w:p w14:paraId="369DC5DD" w14:textId="77777777" w:rsidR="0016738A" w:rsidRPr="00E65353" w:rsidRDefault="0016738A" w:rsidP="00DA2D9B">
            <w:pPr>
              <w:autoSpaceDE w:val="0"/>
              <w:autoSpaceDN w:val="0"/>
              <w:adjustRightInd w:val="0"/>
              <w:spacing w:line="360" w:lineRule="auto"/>
              <w:ind w:left="708"/>
              <w:contextualSpacing/>
              <w:rPr>
                <w:rFonts w:cs="Tahoma"/>
                <w:i/>
                <w:iCs/>
                <w:sz w:val="20"/>
                <w:szCs w:val="20"/>
                <w:lang w:val="es-ES_tradnl"/>
              </w:rPr>
            </w:pPr>
            <w:r w:rsidRPr="00E65353">
              <w:rPr>
                <w:rFonts w:cs="Tahoma"/>
                <w:i/>
                <w:iCs/>
                <w:sz w:val="20"/>
                <w:szCs w:val="20"/>
                <w:lang w:val="es-ES_tradnl"/>
              </w:rPr>
              <w:lastRenderedPageBreak/>
              <w:t>Después de una búsqueda exhaustiva y minuciosa, para estar en aptitud de dar contestación oportuna, esta subdirección se pronuncia al respecto:</w:t>
            </w:r>
          </w:p>
          <w:p w14:paraId="5DBC9257" w14:textId="77777777" w:rsidR="0016738A" w:rsidRPr="00E65353" w:rsidRDefault="0016738A" w:rsidP="00DA2D9B">
            <w:pPr>
              <w:pStyle w:val="Prrafodelista"/>
              <w:numPr>
                <w:ilvl w:val="0"/>
                <w:numId w:val="9"/>
              </w:numPr>
              <w:autoSpaceDE w:val="0"/>
              <w:autoSpaceDN w:val="0"/>
              <w:adjustRightInd w:val="0"/>
              <w:spacing w:line="360" w:lineRule="auto"/>
              <w:rPr>
                <w:rFonts w:cs="Tahoma"/>
                <w:i/>
                <w:iCs/>
                <w:sz w:val="20"/>
                <w:szCs w:val="20"/>
                <w:lang w:val="es-ES_tradnl"/>
              </w:rPr>
            </w:pPr>
            <w:r w:rsidRPr="00E65353">
              <w:rPr>
                <w:rFonts w:cs="Tahoma"/>
                <w:i/>
                <w:iCs/>
                <w:sz w:val="20"/>
                <w:szCs w:val="20"/>
                <w:lang w:val="es-ES_tradnl"/>
              </w:rPr>
              <w:t>Respecto de la “balanza de comprobación, la balanza de comprobación detallada…” (SIC), esta área no es competente, para informarlo</w:t>
            </w:r>
          </w:p>
          <w:p w14:paraId="2646F264" w14:textId="77777777" w:rsidR="0016738A" w:rsidRPr="00E65353" w:rsidRDefault="0016738A" w:rsidP="00DA2D9B">
            <w:pPr>
              <w:pStyle w:val="Prrafodelista"/>
              <w:numPr>
                <w:ilvl w:val="0"/>
                <w:numId w:val="9"/>
              </w:numPr>
              <w:autoSpaceDE w:val="0"/>
              <w:autoSpaceDN w:val="0"/>
              <w:adjustRightInd w:val="0"/>
              <w:spacing w:line="360" w:lineRule="auto"/>
              <w:rPr>
                <w:rFonts w:cs="Tahoma"/>
                <w:i/>
                <w:iCs/>
                <w:sz w:val="20"/>
                <w:szCs w:val="20"/>
                <w:lang w:val="es-ES_tradnl"/>
              </w:rPr>
            </w:pPr>
            <w:r w:rsidRPr="00E65353">
              <w:rPr>
                <w:rFonts w:cs="Tahoma"/>
                <w:i/>
                <w:iCs/>
                <w:sz w:val="20"/>
                <w:szCs w:val="20"/>
                <w:lang w:val="es-ES_tradnl"/>
              </w:rPr>
              <w:t>Cabe señalar que dentro de los lineamientos de la entrega del informe de la cuenta pública 2021, no contempla uno denominado “archivos de nómina; honorarios, personal base y eventual, asimilares y lista de raya”</w:t>
            </w:r>
          </w:p>
          <w:p w14:paraId="0ACDB78E" w14:textId="77777777" w:rsidR="0016738A" w:rsidRPr="00E65353" w:rsidRDefault="0016738A" w:rsidP="00DA2D9B">
            <w:pPr>
              <w:autoSpaceDE w:val="0"/>
              <w:autoSpaceDN w:val="0"/>
              <w:adjustRightInd w:val="0"/>
              <w:spacing w:line="360" w:lineRule="auto"/>
              <w:contextualSpacing/>
              <w:rPr>
                <w:rFonts w:cs="Tahoma"/>
                <w:i/>
                <w:iCs/>
                <w:sz w:val="20"/>
                <w:szCs w:val="20"/>
                <w:lang w:val="es-ES_tradnl"/>
              </w:rPr>
            </w:pPr>
            <w:r w:rsidRPr="00E65353">
              <w:rPr>
                <w:rFonts w:cs="Tahoma"/>
                <w:i/>
                <w:iCs/>
                <w:sz w:val="20"/>
                <w:szCs w:val="20"/>
                <w:lang w:val="es-ES_tradnl"/>
              </w:rPr>
              <w:tab/>
              <w:t>…”</w:t>
            </w:r>
          </w:p>
          <w:p w14:paraId="25FCF3A4" w14:textId="77777777" w:rsidR="00374B7A" w:rsidRPr="00E65353" w:rsidRDefault="00374B7A" w:rsidP="00DA2D9B">
            <w:pPr>
              <w:autoSpaceDE w:val="0"/>
              <w:autoSpaceDN w:val="0"/>
              <w:adjustRightInd w:val="0"/>
              <w:spacing w:line="360" w:lineRule="auto"/>
              <w:contextualSpacing/>
              <w:rPr>
                <w:rFonts w:cs="Tahoma"/>
                <w:i/>
                <w:iCs/>
                <w:sz w:val="20"/>
                <w:szCs w:val="20"/>
                <w:lang w:val="es-ES_tradnl"/>
              </w:rPr>
            </w:pPr>
          </w:p>
          <w:p w14:paraId="413163D0" w14:textId="0EC25936" w:rsidR="00374B7A" w:rsidRPr="00E65353" w:rsidRDefault="00374B7A" w:rsidP="00DA2D9B">
            <w:pPr>
              <w:autoSpaceDE w:val="0"/>
              <w:autoSpaceDN w:val="0"/>
              <w:adjustRightInd w:val="0"/>
              <w:spacing w:line="360" w:lineRule="auto"/>
              <w:contextualSpacing/>
              <w:rPr>
                <w:rFonts w:cs="Tahoma"/>
                <w:lang w:val="es-ES_tradnl"/>
              </w:rPr>
            </w:pPr>
            <w:r w:rsidRPr="00E65353">
              <w:rPr>
                <w:rFonts w:cs="Tahoma"/>
                <w:lang w:val="es-ES_tradnl"/>
              </w:rPr>
              <w:t xml:space="preserve">iii. Oficio número </w:t>
            </w:r>
            <w:r w:rsidRPr="00E65353">
              <w:t>DA/1071/2024</w:t>
            </w:r>
            <w:r w:rsidRPr="00E65353">
              <w:rPr>
                <w:rFonts w:cs="Tahoma"/>
                <w:lang w:val="es-ES_tradnl"/>
              </w:rPr>
              <w:t xml:space="preserve">, del dieciséis de abril de dos mil veinticuatro, suscrito por el Director de Administración y dirigido al Titular de la Unidad de Transparencia, por medio del cual menciona que da respuesta a través del Departamento de Reclutamiento y Nómina mediante el oficio </w:t>
            </w:r>
            <w:r w:rsidRPr="00E65353">
              <w:t>DA/SCH/DRYN/052/2024.</w:t>
            </w:r>
          </w:p>
          <w:p w14:paraId="576015EC" w14:textId="5FCC2391" w:rsidR="008D76D7" w:rsidRPr="00E65353" w:rsidRDefault="008D76D7" w:rsidP="00DA2D9B">
            <w:pPr>
              <w:autoSpaceDE w:val="0"/>
              <w:autoSpaceDN w:val="0"/>
              <w:adjustRightInd w:val="0"/>
              <w:spacing w:line="360" w:lineRule="auto"/>
              <w:rPr>
                <w:rFonts w:cs="Tahoma"/>
                <w:lang w:val="es-ES_tradnl"/>
              </w:rPr>
            </w:pPr>
          </w:p>
          <w:p w14:paraId="17CE3ECE" w14:textId="1CC918E7" w:rsidR="00374B7A" w:rsidRPr="00E65353" w:rsidRDefault="00374B7A" w:rsidP="00DA2D9B">
            <w:pPr>
              <w:autoSpaceDE w:val="0"/>
              <w:autoSpaceDN w:val="0"/>
              <w:adjustRightInd w:val="0"/>
              <w:spacing w:line="360" w:lineRule="auto"/>
              <w:rPr>
                <w:rFonts w:cs="Tahoma"/>
                <w:lang w:val="es-ES_tradnl"/>
              </w:rPr>
            </w:pPr>
            <w:r w:rsidRPr="00E65353">
              <w:rPr>
                <w:rFonts w:cs="Tahoma"/>
                <w:lang w:val="es-ES_tradnl"/>
              </w:rPr>
              <w:t>iv. Balanza de Comprobación Acumulada Trimestral del ejercicio fiscal dos mil veintiuno.</w:t>
            </w:r>
          </w:p>
          <w:p w14:paraId="3BA4655C" w14:textId="77777777" w:rsidR="00374B7A" w:rsidRPr="00E65353" w:rsidRDefault="00374B7A" w:rsidP="00DA2D9B">
            <w:pPr>
              <w:autoSpaceDE w:val="0"/>
              <w:autoSpaceDN w:val="0"/>
              <w:adjustRightInd w:val="0"/>
              <w:spacing w:line="360" w:lineRule="auto"/>
              <w:rPr>
                <w:rFonts w:cs="Tahoma"/>
                <w:lang w:val="es-ES_tradnl"/>
              </w:rPr>
            </w:pPr>
          </w:p>
          <w:p w14:paraId="0F67B8A4" w14:textId="17A2C406" w:rsidR="002A55C6" w:rsidRPr="00E65353" w:rsidRDefault="00374B7A" w:rsidP="00DA2D9B">
            <w:pPr>
              <w:autoSpaceDE w:val="0"/>
              <w:autoSpaceDN w:val="0"/>
              <w:adjustRightInd w:val="0"/>
              <w:spacing w:line="360" w:lineRule="auto"/>
              <w:rPr>
                <w:rFonts w:cs="Tahoma"/>
                <w:lang w:val="es-ES_tradnl"/>
              </w:rPr>
            </w:pPr>
            <w:r w:rsidRPr="00E65353">
              <w:rPr>
                <w:rFonts w:cs="Tahoma"/>
                <w:lang w:val="es-ES_tradnl"/>
              </w:rPr>
              <w:t>v. Balanza de Comprobación Detallada del ejercicio fiscal dos mil veintiuno.</w:t>
            </w:r>
            <w:r w:rsidR="002A55C6" w:rsidRPr="00E65353">
              <w:rPr>
                <w:rFonts w:cs="Tahoma"/>
                <w:lang w:val="es-ES_tradnl"/>
              </w:rPr>
              <w:t xml:space="preserve"> </w:t>
            </w:r>
          </w:p>
        </w:tc>
      </w:tr>
      <w:tr w:rsidR="002A55C6" w:rsidRPr="00E65353" w14:paraId="63ABE9A9" w14:textId="77777777" w:rsidTr="006A779A">
        <w:tc>
          <w:tcPr>
            <w:tcW w:w="477" w:type="dxa"/>
            <w:tcBorders>
              <w:top w:val="single" w:sz="4" w:space="0" w:color="auto"/>
              <w:left w:val="single" w:sz="4" w:space="0" w:color="auto"/>
              <w:bottom w:val="single" w:sz="4" w:space="0" w:color="auto"/>
              <w:right w:val="single" w:sz="4" w:space="0" w:color="auto"/>
            </w:tcBorders>
          </w:tcPr>
          <w:p w14:paraId="73964BD1"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6</w:t>
            </w:r>
          </w:p>
        </w:tc>
        <w:tc>
          <w:tcPr>
            <w:tcW w:w="2661" w:type="dxa"/>
            <w:tcBorders>
              <w:top w:val="single" w:sz="4" w:space="0" w:color="auto"/>
              <w:left w:val="single" w:sz="4" w:space="0" w:color="auto"/>
              <w:bottom w:val="single" w:sz="4" w:space="0" w:color="auto"/>
              <w:right w:val="single" w:sz="4" w:space="0" w:color="auto"/>
            </w:tcBorders>
          </w:tcPr>
          <w:p w14:paraId="67E77939" w14:textId="77777777" w:rsidR="002A55C6" w:rsidRPr="00E65353" w:rsidRDefault="002A55C6" w:rsidP="00DA2D9B">
            <w:pPr>
              <w:spacing w:line="360" w:lineRule="auto"/>
              <w:rPr>
                <w:b/>
                <w:bCs/>
                <w:i/>
                <w:iCs/>
                <w:sz w:val="20"/>
                <w:szCs w:val="20"/>
              </w:rPr>
            </w:pPr>
            <w:r w:rsidRPr="00E65353">
              <w:rPr>
                <w:b/>
                <w:bCs/>
                <w:i/>
                <w:iCs/>
                <w:sz w:val="20"/>
                <w:szCs w:val="20"/>
              </w:rPr>
              <w:t>00397/TLALNEPA/IP/2024</w:t>
            </w:r>
          </w:p>
        </w:tc>
        <w:tc>
          <w:tcPr>
            <w:tcW w:w="5929" w:type="dxa"/>
            <w:tcBorders>
              <w:top w:val="single" w:sz="4" w:space="0" w:color="auto"/>
              <w:left w:val="single" w:sz="4" w:space="0" w:color="auto"/>
              <w:bottom w:val="single" w:sz="4" w:space="0" w:color="auto"/>
              <w:right w:val="single" w:sz="4" w:space="0" w:color="auto"/>
            </w:tcBorders>
          </w:tcPr>
          <w:p w14:paraId="63012DD2" w14:textId="548F6332" w:rsidR="00DA7B92" w:rsidRPr="00E65353" w:rsidRDefault="00DA7B92"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TM/1301/2024</w:t>
            </w:r>
            <w:r w:rsidRPr="00E65353">
              <w:rPr>
                <w:rFonts w:cs="Tahoma"/>
                <w:lang w:val="es-ES_tradnl"/>
              </w:rPr>
              <w:t xml:space="preserve">, del dieciocho de abril de dos mil veinticuatro, suscrito por el Tesorero Municipal y </w:t>
            </w:r>
            <w:r w:rsidRPr="00E65353">
              <w:rPr>
                <w:rFonts w:cs="Tahoma"/>
                <w:lang w:val="es-ES_tradnl"/>
              </w:rPr>
              <w:lastRenderedPageBreak/>
              <w:t>dirigido al Titular de la Unidad de Transparencia, por medio del cual menciona lo siguiente:</w:t>
            </w:r>
          </w:p>
          <w:p w14:paraId="3F47AF79" w14:textId="77777777" w:rsidR="00DA7B92" w:rsidRPr="00E65353" w:rsidRDefault="00DA7B92" w:rsidP="00DA2D9B">
            <w:pPr>
              <w:autoSpaceDE w:val="0"/>
              <w:autoSpaceDN w:val="0"/>
              <w:adjustRightInd w:val="0"/>
              <w:spacing w:line="360" w:lineRule="auto"/>
              <w:rPr>
                <w:rFonts w:cs="Tahoma"/>
                <w:lang w:val="es-ES_tradnl"/>
              </w:rPr>
            </w:pPr>
          </w:p>
          <w:p w14:paraId="16368786" w14:textId="7FB86A5D" w:rsidR="00DA7B92" w:rsidRPr="00E65353" w:rsidRDefault="00DA7B92" w:rsidP="00DA2D9B">
            <w:pPr>
              <w:autoSpaceDE w:val="0"/>
              <w:autoSpaceDN w:val="0"/>
              <w:adjustRightInd w:val="0"/>
              <w:spacing w:line="360" w:lineRule="auto"/>
              <w:ind w:left="708"/>
              <w:rPr>
                <w:i/>
                <w:iCs/>
                <w:sz w:val="20"/>
                <w:szCs w:val="20"/>
              </w:rPr>
            </w:pPr>
            <w:r w:rsidRPr="00E65353">
              <w:rPr>
                <w:rFonts w:cs="Tahoma"/>
                <w:i/>
                <w:iCs/>
                <w:sz w:val="20"/>
                <w:szCs w:val="20"/>
                <w:lang w:val="es-ES_tradnl"/>
              </w:rPr>
              <w:t xml:space="preserve">“… se informa que lo referente al Ejercicio Fiscal 2023,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15</w:t>
            </w:r>
            <w:r w:rsidRPr="00E65353">
              <w:rPr>
                <w:b/>
                <w:bCs/>
                <w:i/>
                <w:iCs/>
                <w:sz w:val="20"/>
                <w:szCs w:val="20"/>
              </w:rPr>
              <w:t>/CT/14-ORD/2024</w:t>
            </w:r>
            <w:r w:rsidRPr="00E65353">
              <w:rPr>
                <w:i/>
                <w:iCs/>
                <w:sz w:val="20"/>
                <w:szCs w:val="20"/>
              </w:rPr>
              <w:t xml:space="preserve"> aprobado en la 14°a sesión Ordinaria del Comité de la Unidad de Trasparencia del Municipio de Tlalnepantla de Baz, Estado de México, de fecha 16 de abril de dos mil veinticuatro, lo anterior deriva que se encuentra en revisión y Auditoría, por el periodo comprendido del primero de enero al treinta y uno de diciembre de dos mil veintitrés, correspondiente al ejercicio fiscal 2023, esta siendo fiscalizada por parte del Órgano Superior de Fiscalización del Estado de México (OSFEM), como producto de la revisión de la cuenta pública tal y como se determinó en el acuerdo 05/2023 publicado en el Periódico Oficial “Gaceta del Gobierno”, el 1º de febrero de 2023; adicional a lo antes citado </w:t>
            </w:r>
            <w:r w:rsidR="00E16046" w:rsidRPr="00E65353">
              <w:rPr>
                <w:i/>
                <w:iCs/>
                <w:sz w:val="20"/>
                <w:szCs w:val="20"/>
              </w:rPr>
              <w:t xml:space="preserve">la información que integra los Informes Trimestrales correspondientes al ejercicio fiscal 2023, </w:t>
            </w:r>
            <w:r w:rsidR="00E16046" w:rsidRPr="00E65353">
              <w:rPr>
                <w:b/>
                <w:bCs/>
                <w:i/>
                <w:iCs/>
                <w:sz w:val="20"/>
                <w:szCs w:val="20"/>
              </w:rPr>
              <w:t>están siendo auditados y en proceso de verificación</w:t>
            </w:r>
            <w:r w:rsidR="00E16046" w:rsidRPr="00E65353">
              <w:rPr>
                <w:i/>
                <w:iCs/>
                <w:sz w:val="20"/>
                <w:szCs w:val="20"/>
              </w:rPr>
              <w:t xml:space="preserve"> tal como se acredita con los Oficios de Requerimiento de Información Inicial números AEGF/3321/2024  y AEGF/3447/2024, ambos del 14 de marzo de 2024.</w:t>
            </w:r>
          </w:p>
          <w:p w14:paraId="67C28701" w14:textId="77777777" w:rsidR="00DA7B92" w:rsidRPr="00E65353" w:rsidRDefault="00DA7B92"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2CC2170B" w14:textId="77777777" w:rsidR="00DA7B92" w:rsidRPr="00E65353" w:rsidRDefault="00DA7B92" w:rsidP="00DA2D9B">
            <w:pPr>
              <w:autoSpaceDE w:val="0"/>
              <w:autoSpaceDN w:val="0"/>
              <w:adjustRightInd w:val="0"/>
              <w:spacing w:line="360" w:lineRule="auto"/>
              <w:ind w:left="708"/>
              <w:rPr>
                <w:rFonts w:cs="Tahoma"/>
                <w:i/>
                <w:iCs/>
                <w:sz w:val="20"/>
                <w:szCs w:val="20"/>
                <w:lang w:val="es-ES_tradnl"/>
              </w:rPr>
            </w:pPr>
          </w:p>
          <w:p w14:paraId="2CFAC721" w14:textId="1DBE64A4" w:rsidR="00DA7B92" w:rsidRPr="00E65353" w:rsidRDefault="00DA7B92" w:rsidP="00DA2D9B">
            <w:pPr>
              <w:autoSpaceDE w:val="0"/>
              <w:autoSpaceDN w:val="0"/>
              <w:adjustRightInd w:val="0"/>
              <w:spacing w:line="360" w:lineRule="auto"/>
              <w:rPr>
                <w:rFonts w:cs="Tahoma"/>
                <w:lang w:val="es-ES_tradnl"/>
              </w:rPr>
            </w:pPr>
            <w:r w:rsidRPr="00E65353">
              <w:rPr>
                <w:rFonts w:cs="Tahoma"/>
                <w:lang w:val="es-ES_tradnl"/>
              </w:rPr>
              <w:t>ii)</w:t>
            </w:r>
            <w:r w:rsidR="005E452E" w:rsidRPr="00E65353">
              <w:rPr>
                <w:rFonts w:cs="Tahoma"/>
                <w:lang w:val="es-ES_tradnl"/>
              </w:rPr>
              <w:t xml:space="preserve"> </w:t>
            </w:r>
            <w:r w:rsidRPr="00E65353">
              <w:rPr>
                <w:rFonts w:cs="Tahoma"/>
                <w:lang w:val="es-ES_tradnl"/>
              </w:rPr>
              <w:t>Requerimiento de Información Inicial número</w:t>
            </w:r>
            <w:r w:rsidR="00FF5018" w:rsidRPr="00E65353">
              <w:t xml:space="preserve"> AEGF/3321/2024</w:t>
            </w:r>
            <w:r w:rsidRPr="00E65353">
              <w:rPr>
                <w:rFonts w:cs="Tahoma"/>
                <w:lang w:val="es-ES_tradnl"/>
              </w:rPr>
              <w:t xml:space="preserve">, del </w:t>
            </w:r>
            <w:r w:rsidR="00FF5018" w:rsidRPr="00E65353">
              <w:rPr>
                <w:rFonts w:cs="Tahoma"/>
                <w:lang w:val="es-ES_tradnl"/>
              </w:rPr>
              <w:t xml:space="preserve">catorce de marzo de dos mil veinticuatro, suscrito por el Auditor Especial del Gasto </w:t>
            </w:r>
            <w:r w:rsidR="00FF5018" w:rsidRPr="00E65353">
              <w:rPr>
                <w:rFonts w:cs="Tahoma"/>
                <w:lang w:val="es-ES_tradnl"/>
              </w:rPr>
              <w:lastRenderedPageBreak/>
              <w:t xml:space="preserve">Federalizado y dirigido </w:t>
            </w:r>
            <w:r w:rsidRPr="00E65353">
              <w:rPr>
                <w:rFonts w:cs="Tahoma"/>
                <w:lang w:val="es-ES_tradnl"/>
              </w:rPr>
              <w:t>al Presidente Municipal de Tlalnepantla de Baz</w:t>
            </w:r>
            <w:r w:rsidR="00FF5018" w:rsidRPr="00E65353">
              <w:rPr>
                <w:rFonts w:cs="Tahoma"/>
                <w:lang w:val="es-ES_tradnl"/>
              </w:rPr>
              <w:t>.</w:t>
            </w:r>
          </w:p>
          <w:p w14:paraId="68C858BC" w14:textId="77777777" w:rsidR="00FF5018" w:rsidRPr="00E65353" w:rsidRDefault="00FF5018" w:rsidP="00DA2D9B">
            <w:pPr>
              <w:autoSpaceDE w:val="0"/>
              <w:autoSpaceDN w:val="0"/>
              <w:adjustRightInd w:val="0"/>
              <w:spacing w:line="360" w:lineRule="auto"/>
              <w:rPr>
                <w:rFonts w:cs="Tahoma"/>
                <w:lang w:val="es-ES_tradnl"/>
              </w:rPr>
            </w:pPr>
          </w:p>
          <w:p w14:paraId="6B9A3767" w14:textId="71C7628E" w:rsidR="00FF5018" w:rsidRPr="00E65353" w:rsidRDefault="00FF5018" w:rsidP="00DA2D9B">
            <w:pPr>
              <w:autoSpaceDE w:val="0"/>
              <w:autoSpaceDN w:val="0"/>
              <w:adjustRightInd w:val="0"/>
              <w:spacing w:line="360" w:lineRule="auto"/>
              <w:rPr>
                <w:rFonts w:cs="Tahoma"/>
                <w:lang w:val="es-ES_tradnl"/>
              </w:rPr>
            </w:pPr>
            <w:r w:rsidRPr="00E65353">
              <w:rPr>
                <w:rFonts w:cs="Tahoma"/>
                <w:lang w:val="es-ES_tradnl"/>
              </w:rPr>
              <w:t>iii) Oficio de Requerimiento de Información Inicial número</w:t>
            </w:r>
            <w:r w:rsidRPr="00E65353">
              <w:t xml:space="preserve"> AEGF/3447/2024</w:t>
            </w:r>
            <w:r w:rsidRPr="00E65353">
              <w:rPr>
                <w:rFonts w:cs="Tahoma"/>
                <w:lang w:val="es-ES_tradnl"/>
              </w:rPr>
              <w:t>, del catorce de marzo de dos mil veinticuatro, suscrito por el Auditor Especial del Gasto Federalizado y dirigido al Presidente Municipal de Tlalnepantla de Baz.</w:t>
            </w:r>
          </w:p>
          <w:p w14:paraId="531FBCEF" w14:textId="77777777" w:rsidR="00FF5018" w:rsidRPr="00E65353" w:rsidRDefault="00FF5018" w:rsidP="00DA2D9B">
            <w:pPr>
              <w:autoSpaceDE w:val="0"/>
              <w:autoSpaceDN w:val="0"/>
              <w:adjustRightInd w:val="0"/>
              <w:spacing w:line="360" w:lineRule="auto"/>
              <w:rPr>
                <w:rFonts w:cs="Tahoma"/>
                <w:lang w:val="es-ES_tradnl"/>
              </w:rPr>
            </w:pPr>
          </w:p>
          <w:p w14:paraId="2939FB47" w14:textId="65D4C783" w:rsidR="00FF5018" w:rsidRPr="00E65353" w:rsidRDefault="00FF5018" w:rsidP="00DA2D9B">
            <w:pPr>
              <w:autoSpaceDE w:val="0"/>
              <w:autoSpaceDN w:val="0"/>
              <w:adjustRightInd w:val="0"/>
              <w:spacing w:line="360" w:lineRule="auto"/>
              <w:rPr>
                <w:rFonts w:cs="Tahoma"/>
                <w:lang w:val="es-ES_tradnl"/>
              </w:rPr>
            </w:pPr>
            <w:r w:rsidRPr="00E65353">
              <w:rPr>
                <w:rFonts w:cs="Tahoma"/>
                <w:lang w:val="es-ES_tradnl"/>
              </w:rPr>
              <w:t xml:space="preserve">iv) </w:t>
            </w:r>
            <w:r w:rsidRPr="00E65353">
              <w:t>Acuerdo 05/2023 por el que se emiten los Lineamientos, Fechas de Capacitación y Calendarización para la Integración, Envío y Entrega de los Informes Trimestrales del Ejercicio Fiscal 2023, de las Entidades Fiscalizables del Estado De México.</w:t>
            </w:r>
          </w:p>
          <w:p w14:paraId="2BB6176E" w14:textId="77777777" w:rsidR="00DA7B92" w:rsidRPr="00E65353" w:rsidRDefault="00DA7B92" w:rsidP="00DA2D9B">
            <w:pPr>
              <w:autoSpaceDE w:val="0"/>
              <w:autoSpaceDN w:val="0"/>
              <w:adjustRightInd w:val="0"/>
              <w:spacing w:line="360" w:lineRule="auto"/>
              <w:rPr>
                <w:rFonts w:cs="Tahoma"/>
                <w:lang w:val="es-ES_tradnl"/>
              </w:rPr>
            </w:pPr>
          </w:p>
          <w:p w14:paraId="75D84D27" w14:textId="24B73B37" w:rsidR="002A55C6" w:rsidRPr="00E65353" w:rsidRDefault="00FF5018" w:rsidP="00DA2D9B">
            <w:pPr>
              <w:autoSpaceDE w:val="0"/>
              <w:autoSpaceDN w:val="0"/>
              <w:adjustRightInd w:val="0"/>
              <w:spacing w:line="360" w:lineRule="auto"/>
              <w:rPr>
                <w:rFonts w:cs="Tahoma"/>
                <w:lang w:val="es-ES_tradnl"/>
              </w:rPr>
            </w:pPr>
            <w:r w:rsidRPr="00E65353">
              <w:rPr>
                <w:rFonts w:cs="Tahoma"/>
                <w:lang w:val="es-ES_tradnl"/>
              </w:rPr>
              <w:t>v</w:t>
            </w:r>
            <w:r w:rsidR="00DA7B92" w:rsidRPr="00E65353">
              <w:rPr>
                <w:rFonts w:cs="Tahoma"/>
                <w:lang w:val="es-ES_tradnl"/>
              </w:rPr>
              <w:t xml:space="preserve">) Acuerdo </w:t>
            </w:r>
            <w:r w:rsidR="00CA79CB" w:rsidRPr="00E65353">
              <w:rPr>
                <w:rFonts w:cs="Tahoma"/>
                <w:lang w:val="es-ES_tradnl"/>
              </w:rPr>
              <w:t xml:space="preserve">de Acumulación </w:t>
            </w:r>
            <w:r w:rsidR="00DA7B92" w:rsidRPr="00E65353">
              <w:rPr>
                <w:rFonts w:cs="Tahoma"/>
                <w:lang w:val="es-ES_tradnl"/>
              </w:rPr>
              <w:t xml:space="preserve">número </w:t>
            </w:r>
            <w:r w:rsidR="00DA7B92" w:rsidRPr="00E65353">
              <w:t>0</w:t>
            </w:r>
            <w:r w:rsidR="006D3E73" w:rsidRPr="00E65353">
              <w:t>7</w:t>
            </w:r>
            <w:r w:rsidR="00DA7B92" w:rsidRPr="00E65353">
              <w:t>/CT/</w:t>
            </w:r>
            <w:r w:rsidR="006D3E73" w:rsidRPr="00E65353">
              <w:t>14</w:t>
            </w:r>
            <w:r w:rsidR="00DA7B92" w:rsidRPr="00E65353">
              <w:t xml:space="preserve">-ORD/2024 de la </w:t>
            </w:r>
            <w:r w:rsidR="006D3E73" w:rsidRPr="00E65353">
              <w:t>Décima Cuarta</w:t>
            </w:r>
            <w:r w:rsidR="00DA7B92" w:rsidRPr="00E65353">
              <w:t xml:space="preserve"> Sesión Ordinaria</w:t>
            </w:r>
            <w:r w:rsidR="00DA7B92" w:rsidRPr="00E65353">
              <w:rPr>
                <w:rFonts w:cs="Tahoma"/>
                <w:lang w:val="es-ES_tradnl"/>
              </w:rPr>
              <w:t xml:space="preserve">, del </w:t>
            </w:r>
            <w:r w:rsidR="00CA79CB" w:rsidRPr="00E65353">
              <w:rPr>
                <w:rFonts w:cs="Tahoma"/>
                <w:lang w:val="es-ES_tradnl"/>
              </w:rPr>
              <w:t xml:space="preserve">dieciséis de abril </w:t>
            </w:r>
            <w:r w:rsidR="00DA7B92" w:rsidRPr="00E65353">
              <w:rPr>
                <w:rFonts w:cs="Tahoma"/>
                <w:lang w:val="es-ES_tradnl"/>
              </w:rPr>
              <w:t>de dos mil veinticuatro</w:t>
            </w:r>
            <w:r w:rsidR="005E452E" w:rsidRPr="00E65353">
              <w:rPr>
                <w:rFonts w:cs="Tahoma"/>
                <w:lang w:val="es-ES_tradnl"/>
              </w:rPr>
              <w:t xml:space="preserve">, donde se aprueba la acumulación de las solicitudes de información con número de folio </w:t>
            </w:r>
            <w:r w:rsidR="005E452E" w:rsidRPr="00E65353">
              <w:t>00329/TLALNEPA/IP/2024, 00334/TLALNEPA/IP/2024, 00348/TLALNEPA/IP/2024, 00349/TLALNEPA/IP/2024, 00350/TLALNEPA/IP/2024, 00351/TLALNEPA/IP/2024, 00397/TLALNEPA/IP/2024, 00398/TLALNEPA/IP/2024, 00411/TLALNEPA/IP/2024, 00413LALNEPA/IP/2024.</w:t>
            </w:r>
          </w:p>
          <w:p w14:paraId="64EAFB20" w14:textId="77777777" w:rsidR="00CA79CB" w:rsidRPr="00E65353" w:rsidRDefault="00CA79CB" w:rsidP="00DA2D9B">
            <w:pPr>
              <w:autoSpaceDE w:val="0"/>
              <w:autoSpaceDN w:val="0"/>
              <w:adjustRightInd w:val="0"/>
              <w:spacing w:line="360" w:lineRule="auto"/>
              <w:rPr>
                <w:rFonts w:cs="Tahoma"/>
                <w:lang w:val="es-ES_tradnl"/>
              </w:rPr>
            </w:pPr>
          </w:p>
          <w:p w14:paraId="362279EA" w14:textId="4F1C3297" w:rsidR="00CA79CB" w:rsidRPr="00E65353" w:rsidRDefault="00CA79CB" w:rsidP="00DA2D9B">
            <w:pPr>
              <w:autoSpaceDE w:val="0"/>
              <w:autoSpaceDN w:val="0"/>
              <w:adjustRightInd w:val="0"/>
              <w:spacing w:line="360" w:lineRule="auto"/>
              <w:rPr>
                <w:rFonts w:cs="Tahoma"/>
                <w:lang w:val="es-ES_tradnl"/>
              </w:rPr>
            </w:pPr>
            <w:r w:rsidRPr="00E65353">
              <w:rPr>
                <w:rFonts w:cs="Tahoma"/>
                <w:lang w:val="es-ES_tradnl"/>
              </w:rPr>
              <w:t xml:space="preserve">vi) Acuerdo de Reserva de Información número </w:t>
            </w:r>
            <w:r w:rsidRPr="00E65353">
              <w:rPr>
                <w:rFonts w:cs="Tahoma"/>
              </w:rPr>
              <w:t>15</w:t>
            </w:r>
            <w:r w:rsidRPr="00E65353">
              <w:t>/CT/14-ORD/2024 de la Décima Cuarta Sesión Ordinaria</w:t>
            </w:r>
            <w:r w:rsidRPr="00E65353">
              <w:rPr>
                <w:rFonts w:cs="Tahoma"/>
                <w:lang w:val="es-ES_tradnl"/>
              </w:rPr>
              <w:t xml:space="preserve">, del </w:t>
            </w:r>
            <w:r w:rsidRPr="00E65353">
              <w:rPr>
                <w:rFonts w:cs="Tahoma"/>
                <w:lang w:val="es-ES_tradnl"/>
              </w:rPr>
              <w:lastRenderedPageBreak/>
              <w:t>dieciséis de abril de dos mil veinticuatro</w:t>
            </w:r>
            <w:r w:rsidR="005E452E" w:rsidRPr="00E65353">
              <w:rPr>
                <w:rFonts w:cs="Tahoma"/>
                <w:lang w:val="es-ES_tradnl"/>
              </w:rPr>
              <w:t xml:space="preserve">, de donde se aprueba la reserva de la información de las solicitudes de información </w:t>
            </w:r>
            <w:r w:rsidR="005E452E" w:rsidRPr="00E65353">
              <w:t xml:space="preserve">00329/TLALNEPA/IP/2024, 00334/TLALNEPA/IP/2024, 00348/TLALNEPA/IP/2024, 00349/TLALNEPA/IP/2024, 00350/TLALNEPA/IP/2024, 00351/TLALNEPA/IP/2024, 00397/TLALNEPA/IP/2024, 00398/TLALNEPA/IP/2024, 00411/TLALNEPA/IP/2024, 00413LALNEPA/IP/2024, </w:t>
            </w:r>
            <w:r w:rsidR="00A36BDA" w:rsidRPr="00E65353">
              <w:t>por estar en proceso de fiscalización.</w:t>
            </w:r>
          </w:p>
        </w:tc>
      </w:tr>
      <w:tr w:rsidR="002A55C6" w:rsidRPr="00E65353" w14:paraId="4AA49332" w14:textId="77777777" w:rsidTr="006A779A">
        <w:tc>
          <w:tcPr>
            <w:tcW w:w="477" w:type="dxa"/>
            <w:tcBorders>
              <w:top w:val="single" w:sz="4" w:space="0" w:color="auto"/>
              <w:left w:val="single" w:sz="4" w:space="0" w:color="auto"/>
              <w:bottom w:val="single" w:sz="4" w:space="0" w:color="auto"/>
              <w:right w:val="single" w:sz="4" w:space="0" w:color="auto"/>
            </w:tcBorders>
          </w:tcPr>
          <w:p w14:paraId="552FE890"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7</w:t>
            </w:r>
          </w:p>
        </w:tc>
        <w:tc>
          <w:tcPr>
            <w:tcW w:w="2661" w:type="dxa"/>
            <w:tcBorders>
              <w:top w:val="single" w:sz="4" w:space="0" w:color="auto"/>
              <w:left w:val="single" w:sz="4" w:space="0" w:color="auto"/>
              <w:bottom w:val="single" w:sz="4" w:space="0" w:color="auto"/>
              <w:right w:val="single" w:sz="4" w:space="0" w:color="auto"/>
            </w:tcBorders>
          </w:tcPr>
          <w:p w14:paraId="29F9B2EE" w14:textId="77777777" w:rsidR="002A55C6" w:rsidRPr="00E65353" w:rsidRDefault="002A55C6" w:rsidP="00DA2D9B">
            <w:pPr>
              <w:spacing w:line="360" w:lineRule="auto"/>
              <w:rPr>
                <w:b/>
                <w:bCs/>
                <w:i/>
                <w:iCs/>
                <w:sz w:val="20"/>
                <w:szCs w:val="20"/>
              </w:rPr>
            </w:pPr>
            <w:r w:rsidRPr="00E65353">
              <w:rPr>
                <w:b/>
                <w:bCs/>
                <w:i/>
                <w:iCs/>
                <w:sz w:val="20"/>
                <w:szCs w:val="20"/>
              </w:rPr>
              <w:t>00398/TLALNEPA/IP/2024</w:t>
            </w:r>
          </w:p>
        </w:tc>
        <w:tc>
          <w:tcPr>
            <w:tcW w:w="5929" w:type="dxa"/>
            <w:tcBorders>
              <w:top w:val="single" w:sz="4" w:space="0" w:color="auto"/>
              <w:left w:val="single" w:sz="4" w:space="0" w:color="auto"/>
              <w:bottom w:val="single" w:sz="4" w:space="0" w:color="auto"/>
              <w:right w:val="single" w:sz="4" w:space="0" w:color="auto"/>
            </w:tcBorders>
          </w:tcPr>
          <w:p w14:paraId="05F865DE" w14:textId="77777777" w:rsidR="00A71741" w:rsidRPr="00E65353" w:rsidRDefault="00A71741"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TM/1301/2024</w:t>
            </w:r>
            <w:r w:rsidRPr="00E65353">
              <w:rPr>
                <w:rFonts w:cs="Tahoma"/>
                <w:lang w:val="es-ES_tradnl"/>
              </w:rPr>
              <w:t>, del dieciocho de abril de dos mil veinticuatro, suscrito por el Tesorero Municipal y dirigido al Titular de la Unidad de Transparencia, por medio del cual menciona lo siguiente:</w:t>
            </w:r>
          </w:p>
          <w:p w14:paraId="256899D7" w14:textId="77777777" w:rsidR="00A71741" w:rsidRPr="00E65353" w:rsidRDefault="00A71741" w:rsidP="00DA2D9B">
            <w:pPr>
              <w:autoSpaceDE w:val="0"/>
              <w:autoSpaceDN w:val="0"/>
              <w:adjustRightInd w:val="0"/>
              <w:spacing w:line="360" w:lineRule="auto"/>
              <w:rPr>
                <w:rFonts w:cs="Tahoma"/>
                <w:lang w:val="es-ES_tradnl"/>
              </w:rPr>
            </w:pPr>
          </w:p>
          <w:p w14:paraId="38E29CAE" w14:textId="77777777" w:rsidR="00A71741" w:rsidRPr="00E65353" w:rsidRDefault="00A71741" w:rsidP="00DA2D9B">
            <w:pPr>
              <w:autoSpaceDE w:val="0"/>
              <w:autoSpaceDN w:val="0"/>
              <w:adjustRightInd w:val="0"/>
              <w:spacing w:line="360" w:lineRule="auto"/>
              <w:ind w:left="708"/>
              <w:rPr>
                <w:i/>
                <w:iCs/>
                <w:sz w:val="20"/>
                <w:szCs w:val="20"/>
              </w:rPr>
            </w:pPr>
            <w:r w:rsidRPr="00E65353">
              <w:rPr>
                <w:rFonts w:cs="Tahoma"/>
                <w:i/>
                <w:iCs/>
                <w:sz w:val="20"/>
                <w:szCs w:val="20"/>
                <w:lang w:val="es-ES_tradnl"/>
              </w:rPr>
              <w:t xml:space="preserve">“… se informa que lo referente al Ejercicio Fiscal 2023,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15</w:t>
            </w:r>
            <w:r w:rsidRPr="00E65353">
              <w:rPr>
                <w:b/>
                <w:bCs/>
                <w:i/>
                <w:iCs/>
                <w:sz w:val="20"/>
                <w:szCs w:val="20"/>
              </w:rPr>
              <w:t>/CT/14-ORD/2024</w:t>
            </w:r>
            <w:r w:rsidRPr="00E65353">
              <w:rPr>
                <w:i/>
                <w:iCs/>
                <w:sz w:val="20"/>
                <w:szCs w:val="20"/>
              </w:rPr>
              <w:t xml:space="preserve"> aprobado en la 14°a sesión Ordinaria del Comité de la Unidad de Trasparencia del Municipio de Tlalnepantla de Baz, Estado de México, de fecha 16 de abril de dos mil veinticuatro, lo anterior deriva que se encuentra en revisión y Auditoría, por el periodo comprendido del primero de enero al treinta y uno de diciembre de dos mil veintitrés, correspondiente al ejercicio fiscal 2023, </w:t>
            </w:r>
            <w:proofErr w:type="spellStart"/>
            <w:r w:rsidRPr="00E65353">
              <w:rPr>
                <w:i/>
                <w:iCs/>
                <w:sz w:val="20"/>
                <w:szCs w:val="20"/>
              </w:rPr>
              <w:t>esta</w:t>
            </w:r>
            <w:proofErr w:type="spellEnd"/>
            <w:r w:rsidRPr="00E65353">
              <w:rPr>
                <w:i/>
                <w:iCs/>
                <w:sz w:val="20"/>
                <w:szCs w:val="20"/>
              </w:rPr>
              <w:t xml:space="preserve"> siendo fiscalizada por parte del Órgano Superior de Fiscalización del Estado de México (OSFEM), como producto de la revisión de la cuenta pública tal y como se determinó en el acuerdo 05/2023 publicado en el Periódico Oficial “Gaceta del Gobierno”, el 1º de febrero de 2023; adicional a lo antes citado la información </w:t>
            </w:r>
            <w:r w:rsidRPr="00E65353">
              <w:rPr>
                <w:i/>
                <w:iCs/>
                <w:sz w:val="20"/>
                <w:szCs w:val="20"/>
              </w:rPr>
              <w:lastRenderedPageBreak/>
              <w:t xml:space="preserve">que integra los Informes Trimestrales correspondientes al ejercicio fiscal 2023, </w:t>
            </w:r>
            <w:r w:rsidRPr="00E65353">
              <w:rPr>
                <w:b/>
                <w:bCs/>
                <w:i/>
                <w:iCs/>
                <w:sz w:val="20"/>
                <w:szCs w:val="20"/>
              </w:rPr>
              <w:t>están siendo auditados y en proceso de verificación</w:t>
            </w:r>
            <w:r w:rsidRPr="00E65353">
              <w:rPr>
                <w:i/>
                <w:iCs/>
                <w:sz w:val="20"/>
                <w:szCs w:val="20"/>
              </w:rPr>
              <w:t xml:space="preserve"> tal como se acredita con los Oficios de Requerimiento de Información Inicial números AEGF/3321/2024  y AEGF/3447/2024, ambos del 14 de marzo de 2024.</w:t>
            </w:r>
          </w:p>
          <w:p w14:paraId="68A1954D" w14:textId="77777777" w:rsidR="00A71741" w:rsidRPr="00E65353" w:rsidRDefault="00A71741"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19E99FDD" w14:textId="77777777" w:rsidR="00A71741" w:rsidRPr="00E65353" w:rsidRDefault="00A71741" w:rsidP="00DA2D9B">
            <w:pPr>
              <w:autoSpaceDE w:val="0"/>
              <w:autoSpaceDN w:val="0"/>
              <w:adjustRightInd w:val="0"/>
              <w:spacing w:line="360" w:lineRule="auto"/>
              <w:ind w:left="708"/>
              <w:rPr>
                <w:rFonts w:cs="Tahoma"/>
                <w:i/>
                <w:iCs/>
                <w:sz w:val="20"/>
                <w:szCs w:val="20"/>
                <w:lang w:val="es-ES_tradnl"/>
              </w:rPr>
            </w:pPr>
          </w:p>
          <w:p w14:paraId="32A6A28D" w14:textId="31B8505C" w:rsidR="00A71741" w:rsidRPr="00E65353" w:rsidRDefault="00A71741" w:rsidP="00DA2D9B">
            <w:pPr>
              <w:autoSpaceDE w:val="0"/>
              <w:autoSpaceDN w:val="0"/>
              <w:adjustRightInd w:val="0"/>
              <w:spacing w:line="360" w:lineRule="auto"/>
              <w:rPr>
                <w:rFonts w:cs="Tahoma"/>
                <w:lang w:val="es-ES_tradnl"/>
              </w:rPr>
            </w:pPr>
            <w:r w:rsidRPr="00E65353">
              <w:rPr>
                <w:rFonts w:cs="Tahoma"/>
                <w:lang w:val="es-ES_tradnl"/>
              </w:rPr>
              <w:t>ii) Requerimiento de Información Inicial número</w:t>
            </w:r>
            <w:r w:rsidRPr="00E65353">
              <w:t xml:space="preserve"> AEGF/3321/2024</w:t>
            </w:r>
            <w:r w:rsidRPr="00E65353">
              <w:rPr>
                <w:rFonts w:cs="Tahoma"/>
                <w:lang w:val="es-ES_tradnl"/>
              </w:rPr>
              <w:t>, del catorce de marzo de dos mil veinticuatro, suscrito por el Auditor Especial del Gasto Federalizado y dirigido al Presidente Municipal de Tlalnepantla de Baz.</w:t>
            </w:r>
          </w:p>
          <w:p w14:paraId="3DB6B6B7" w14:textId="77777777" w:rsidR="00A71741" w:rsidRPr="00E65353" w:rsidRDefault="00A71741" w:rsidP="00DA2D9B">
            <w:pPr>
              <w:autoSpaceDE w:val="0"/>
              <w:autoSpaceDN w:val="0"/>
              <w:adjustRightInd w:val="0"/>
              <w:spacing w:line="360" w:lineRule="auto"/>
              <w:rPr>
                <w:rFonts w:cs="Tahoma"/>
                <w:lang w:val="es-ES_tradnl"/>
              </w:rPr>
            </w:pPr>
          </w:p>
          <w:p w14:paraId="258C6CDD" w14:textId="283F5B4C" w:rsidR="00A71741" w:rsidRPr="00E65353" w:rsidRDefault="00A71741" w:rsidP="00DA2D9B">
            <w:pPr>
              <w:autoSpaceDE w:val="0"/>
              <w:autoSpaceDN w:val="0"/>
              <w:adjustRightInd w:val="0"/>
              <w:spacing w:line="360" w:lineRule="auto"/>
              <w:rPr>
                <w:rFonts w:cs="Tahoma"/>
                <w:lang w:val="es-ES_tradnl"/>
              </w:rPr>
            </w:pPr>
            <w:r w:rsidRPr="00E65353">
              <w:rPr>
                <w:rFonts w:cs="Tahoma"/>
                <w:lang w:val="es-ES_tradnl"/>
              </w:rPr>
              <w:t>iii) Requerimiento de Información Inicial número</w:t>
            </w:r>
            <w:r w:rsidRPr="00E65353">
              <w:t xml:space="preserve"> AEGF/3447/2024</w:t>
            </w:r>
            <w:r w:rsidRPr="00E65353">
              <w:rPr>
                <w:rFonts w:cs="Tahoma"/>
                <w:lang w:val="es-ES_tradnl"/>
              </w:rPr>
              <w:t>, del catorce de marzo de dos mil veinticuatro, suscrito por el Auditor Especial del Gasto Federalizado y dirigido al Presidente Municipal de Tlalnepantla de Baz.</w:t>
            </w:r>
          </w:p>
          <w:p w14:paraId="173920B8" w14:textId="77777777" w:rsidR="00A71741" w:rsidRPr="00E65353" w:rsidRDefault="00A71741" w:rsidP="00DA2D9B">
            <w:pPr>
              <w:autoSpaceDE w:val="0"/>
              <w:autoSpaceDN w:val="0"/>
              <w:adjustRightInd w:val="0"/>
              <w:spacing w:line="360" w:lineRule="auto"/>
              <w:rPr>
                <w:rFonts w:cs="Tahoma"/>
                <w:lang w:val="es-ES_tradnl"/>
              </w:rPr>
            </w:pPr>
          </w:p>
          <w:p w14:paraId="05A902CC" w14:textId="77777777" w:rsidR="00A71741" w:rsidRPr="00E65353" w:rsidRDefault="00A71741" w:rsidP="00DA2D9B">
            <w:pPr>
              <w:autoSpaceDE w:val="0"/>
              <w:autoSpaceDN w:val="0"/>
              <w:adjustRightInd w:val="0"/>
              <w:spacing w:line="360" w:lineRule="auto"/>
              <w:rPr>
                <w:rFonts w:cs="Tahoma"/>
                <w:lang w:val="es-ES_tradnl"/>
              </w:rPr>
            </w:pPr>
            <w:r w:rsidRPr="00E65353">
              <w:rPr>
                <w:rFonts w:cs="Tahoma"/>
                <w:lang w:val="es-ES_tradnl"/>
              </w:rPr>
              <w:t xml:space="preserve">iv) </w:t>
            </w:r>
            <w:r w:rsidRPr="00E65353">
              <w:t>Acuerdo 05/2023 por el que se emiten los Lineamientos, Fechas de Capacitación y Calendarización para la Integración, Envío y Entrega de los Informes Trimestrales del Ejercicio Fiscal 2023, de las Entidades Fiscalizables del Estado De México.</w:t>
            </w:r>
          </w:p>
          <w:p w14:paraId="3FDCF851" w14:textId="77777777" w:rsidR="00A71741" w:rsidRPr="00E65353" w:rsidRDefault="00A71741" w:rsidP="00DA2D9B">
            <w:pPr>
              <w:autoSpaceDE w:val="0"/>
              <w:autoSpaceDN w:val="0"/>
              <w:adjustRightInd w:val="0"/>
              <w:spacing w:line="360" w:lineRule="auto"/>
              <w:rPr>
                <w:rFonts w:cs="Tahoma"/>
                <w:lang w:val="es-ES_tradnl"/>
              </w:rPr>
            </w:pPr>
          </w:p>
          <w:p w14:paraId="1B2F1BB6" w14:textId="1F50C36A" w:rsidR="00A71741" w:rsidRPr="00E65353" w:rsidRDefault="00A71741" w:rsidP="00DA2D9B">
            <w:pPr>
              <w:autoSpaceDE w:val="0"/>
              <w:autoSpaceDN w:val="0"/>
              <w:adjustRightInd w:val="0"/>
              <w:spacing w:line="360" w:lineRule="auto"/>
              <w:rPr>
                <w:rFonts w:cs="Tahoma"/>
                <w:lang w:val="es-ES_tradnl"/>
              </w:rPr>
            </w:pPr>
            <w:r w:rsidRPr="00E65353">
              <w:rPr>
                <w:rFonts w:cs="Tahoma"/>
                <w:lang w:val="es-ES_tradnl"/>
              </w:rPr>
              <w:lastRenderedPageBreak/>
              <w:t xml:space="preserve">v) Acuerdo de Acumulación número </w:t>
            </w:r>
            <w:r w:rsidRPr="00E65353">
              <w:t>07/CT/14-ORD/2024 de la Décima Cuarta Sesión Ordinaria</w:t>
            </w:r>
            <w:r w:rsidRPr="00E65353">
              <w:rPr>
                <w:rFonts w:cs="Tahoma"/>
                <w:lang w:val="es-ES_tradnl"/>
              </w:rPr>
              <w:t>, del dieciséis de abril de dos mil veinticuatro</w:t>
            </w:r>
            <w:r w:rsidR="001A78E7" w:rsidRPr="00E65353">
              <w:rPr>
                <w:rFonts w:cs="Tahoma"/>
                <w:lang w:val="es-ES_tradnl"/>
              </w:rPr>
              <w:t xml:space="preserve">, donde se aprueba la acumulación de las solicitudes de información con número de folio </w:t>
            </w:r>
            <w:r w:rsidR="001A78E7" w:rsidRPr="00E65353">
              <w:t>00329/TLALNEPA/IP/2024, 00334/TLALNEPA/IP/2024, 00348/TLALNEPA/IP/2024, 00349/TLALNEPA/IP/2024, 00350/TLALNEPA/IP/2024, 00351/TLALNEPA/IP/2024, 00397/TLALNEPA/IP/2024, 00398/TLALNEPA/IP/2024, 00411/TLALNEPA/IP/2024, 00413LALNEPA/IP/2024.</w:t>
            </w:r>
          </w:p>
          <w:p w14:paraId="7946D840" w14:textId="77777777" w:rsidR="00A71741" w:rsidRPr="00E65353" w:rsidRDefault="00A71741" w:rsidP="00DA2D9B">
            <w:pPr>
              <w:autoSpaceDE w:val="0"/>
              <w:autoSpaceDN w:val="0"/>
              <w:adjustRightInd w:val="0"/>
              <w:spacing w:line="360" w:lineRule="auto"/>
              <w:rPr>
                <w:rFonts w:cs="Tahoma"/>
                <w:lang w:val="es-ES_tradnl"/>
              </w:rPr>
            </w:pPr>
          </w:p>
          <w:p w14:paraId="6B522D66" w14:textId="7357AEDB" w:rsidR="002A55C6" w:rsidRPr="00E65353" w:rsidRDefault="00A71741" w:rsidP="00DA2D9B">
            <w:pPr>
              <w:autoSpaceDE w:val="0"/>
              <w:autoSpaceDN w:val="0"/>
              <w:adjustRightInd w:val="0"/>
              <w:spacing w:line="360" w:lineRule="auto"/>
              <w:contextualSpacing/>
              <w:rPr>
                <w:i/>
                <w:iCs/>
                <w:color w:val="000000"/>
                <w:sz w:val="20"/>
                <w:szCs w:val="20"/>
              </w:rPr>
            </w:pPr>
            <w:r w:rsidRPr="00E65353">
              <w:rPr>
                <w:rFonts w:cs="Tahoma"/>
                <w:lang w:val="es-ES_tradnl"/>
              </w:rPr>
              <w:t xml:space="preserve">vi) Acuerdo de Reserva de Información número </w:t>
            </w:r>
            <w:r w:rsidRPr="00E65353">
              <w:rPr>
                <w:rFonts w:cs="Tahoma"/>
              </w:rPr>
              <w:t>15</w:t>
            </w:r>
            <w:r w:rsidRPr="00E65353">
              <w:t>/CT/14-ORD/2024 de la Décima Cuarta Sesión Ordinaria</w:t>
            </w:r>
            <w:r w:rsidRPr="00E65353">
              <w:rPr>
                <w:rFonts w:cs="Tahoma"/>
                <w:lang w:val="es-ES_tradnl"/>
              </w:rPr>
              <w:t>, del dieciséis de abril de dos mil veinticuatro</w:t>
            </w:r>
            <w:r w:rsidR="001A78E7" w:rsidRPr="00E65353">
              <w:rPr>
                <w:rFonts w:cs="Tahoma"/>
                <w:lang w:val="es-ES_tradnl"/>
              </w:rPr>
              <w:t xml:space="preserve">, donde se aprueba la reserva de la información de las solicitudes de información </w:t>
            </w:r>
            <w:r w:rsidR="001A78E7" w:rsidRPr="00E65353">
              <w:t>00329/TLALNEPA/IP/2024, 00334/TLALNEPA/IP/2024, 00348/TLALNEPA/IP/2024, 00349/TLALNEPA/IP/2024, 00350/TLALNEPA/IP/2024, 00351/TLALNEPA/IP/2024, 00397/TLALNEPA/IP/2024, 00398/TLALNEPA/IP/2024, 00411/TLALNEPA/IP/2024, 00413LALNEPA/IP/2024, por estar en proceso de fiscalización.</w:t>
            </w:r>
          </w:p>
        </w:tc>
      </w:tr>
      <w:tr w:rsidR="002A55C6" w:rsidRPr="00E65353" w14:paraId="3994DBD2" w14:textId="77777777" w:rsidTr="006A779A">
        <w:tc>
          <w:tcPr>
            <w:tcW w:w="477" w:type="dxa"/>
            <w:tcBorders>
              <w:top w:val="single" w:sz="4" w:space="0" w:color="auto"/>
              <w:left w:val="single" w:sz="4" w:space="0" w:color="auto"/>
              <w:bottom w:val="single" w:sz="4" w:space="0" w:color="auto"/>
              <w:right w:val="single" w:sz="4" w:space="0" w:color="auto"/>
            </w:tcBorders>
          </w:tcPr>
          <w:p w14:paraId="26AFC9CB"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8</w:t>
            </w:r>
          </w:p>
        </w:tc>
        <w:tc>
          <w:tcPr>
            <w:tcW w:w="2661" w:type="dxa"/>
            <w:tcBorders>
              <w:top w:val="single" w:sz="4" w:space="0" w:color="auto"/>
              <w:left w:val="single" w:sz="4" w:space="0" w:color="auto"/>
              <w:bottom w:val="single" w:sz="4" w:space="0" w:color="auto"/>
              <w:right w:val="single" w:sz="4" w:space="0" w:color="auto"/>
            </w:tcBorders>
          </w:tcPr>
          <w:p w14:paraId="40DD486A" w14:textId="77777777" w:rsidR="002A55C6" w:rsidRPr="00E65353" w:rsidRDefault="002A55C6" w:rsidP="00DA2D9B">
            <w:pPr>
              <w:spacing w:line="360" w:lineRule="auto"/>
              <w:rPr>
                <w:b/>
                <w:bCs/>
                <w:i/>
                <w:iCs/>
                <w:sz w:val="20"/>
                <w:szCs w:val="20"/>
              </w:rPr>
            </w:pPr>
            <w:r w:rsidRPr="00E65353">
              <w:rPr>
                <w:b/>
                <w:bCs/>
                <w:i/>
                <w:iCs/>
                <w:sz w:val="20"/>
                <w:szCs w:val="20"/>
              </w:rPr>
              <w:t>00351/TLALNEPA/IP/2024</w:t>
            </w:r>
          </w:p>
        </w:tc>
        <w:tc>
          <w:tcPr>
            <w:tcW w:w="5929" w:type="dxa"/>
            <w:tcBorders>
              <w:top w:val="single" w:sz="4" w:space="0" w:color="auto"/>
              <w:left w:val="single" w:sz="4" w:space="0" w:color="auto"/>
              <w:bottom w:val="single" w:sz="4" w:space="0" w:color="auto"/>
              <w:right w:val="single" w:sz="4" w:space="0" w:color="auto"/>
            </w:tcBorders>
          </w:tcPr>
          <w:p w14:paraId="6775653E" w14:textId="77777777" w:rsidR="006B6DC3" w:rsidRPr="00E65353" w:rsidRDefault="006B6DC3" w:rsidP="00DA2D9B">
            <w:pPr>
              <w:autoSpaceDE w:val="0"/>
              <w:autoSpaceDN w:val="0"/>
              <w:adjustRightInd w:val="0"/>
              <w:spacing w:line="360" w:lineRule="auto"/>
              <w:rPr>
                <w:rFonts w:cs="Tahoma"/>
                <w:lang w:val="es-ES_tradnl"/>
              </w:rPr>
            </w:pPr>
            <w:r w:rsidRPr="00E65353">
              <w:rPr>
                <w:rFonts w:cs="Tahoma"/>
                <w:lang w:val="es-ES_tradnl"/>
              </w:rPr>
              <w:t xml:space="preserve">i) Oficio número </w:t>
            </w:r>
            <w:r w:rsidRPr="00E65353">
              <w:t>TM/1301/2024</w:t>
            </w:r>
            <w:r w:rsidRPr="00E65353">
              <w:rPr>
                <w:rFonts w:cs="Tahoma"/>
                <w:lang w:val="es-ES_tradnl"/>
              </w:rPr>
              <w:t>, del dieciocho de abril de dos mil veinticuatro, suscrito por el Tesorero Municipal y dirigido al Titular de la Unidad de Transparencia, por medio del cual menciona lo siguiente:</w:t>
            </w:r>
          </w:p>
          <w:p w14:paraId="1DB9E33A" w14:textId="77777777" w:rsidR="006B6DC3" w:rsidRPr="00E65353" w:rsidRDefault="006B6DC3" w:rsidP="00DA2D9B">
            <w:pPr>
              <w:autoSpaceDE w:val="0"/>
              <w:autoSpaceDN w:val="0"/>
              <w:adjustRightInd w:val="0"/>
              <w:spacing w:line="360" w:lineRule="auto"/>
              <w:rPr>
                <w:rFonts w:cs="Tahoma"/>
                <w:lang w:val="es-ES_tradnl"/>
              </w:rPr>
            </w:pPr>
          </w:p>
          <w:p w14:paraId="7F4EEA87" w14:textId="77777777" w:rsidR="006B6DC3" w:rsidRPr="00E65353" w:rsidRDefault="006B6DC3" w:rsidP="00DA2D9B">
            <w:pPr>
              <w:autoSpaceDE w:val="0"/>
              <w:autoSpaceDN w:val="0"/>
              <w:adjustRightInd w:val="0"/>
              <w:spacing w:line="360" w:lineRule="auto"/>
              <w:ind w:left="708"/>
              <w:rPr>
                <w:i/>
                <w:iCs/>
                <w:sz w:val="20"/>
                <w:szCs w:val="20"/>
              </w:rPr>
            </w:pPr>
            <w:r w:rsidRPr="00E65353">
              <w:rPr>
                <w:rFonts w:cs="Tahoma"/>
                <w:i/>
                <w:iCs/>
                <w:sz w:val="20"/>
                <w:szCs w:val="20"/>
                <w:lang w:val="es-ES_tradnl"/>
              </w:rPr>
              <w:lastRenderedPageBreak/>
              <w:t xml:space="preserve">“… se informa que lo referente al Ejercicio Fiscal 2023, se encuentra en </w:t>
            </w:r>
            <w:r w:rsidRPr="00E65353">
              <w:rPr>
                <w:rFonts w:cs="Tahoma"/>
                <w:b/>
                <w:bCs/>
                <w:i/>
                <w:iCs/>
                <w:sz w:val="20"/>
                <w:szCs w:val="20"/>
                <w:lang w:val="es-ES_tradnl"/>
              </w:rPr>
              <w:t>“reserva total de la información”</w:t>
            </w:r>
            <w:r w:rsidRPr="00E65353">
              <w:rPr>
                <w:rFonts w:cs="Tahoma"/>
                <w:i/>
                <w:iCs/>
                <w:sz w:val="20"/>
                <w:szCs w:val="20"/>
                <w:lang w:val="es-ES_tradnl"/>
              </w:rPr>
              <w:t xml:space="preserve"> conforme al acuerdo 15</w:t>
            </w:r>
            <w:r w:rsidRPr="00E65353">
              <w:rPr>
                <w:b/>
                <w:bCs/>
                <w:i/>
                <w:iCs/>
                <w:sz w:val="20"/>
                <w:szCs w:val="20"/>
              </w:rPr>
              <w:t>/CT/14-ORD/2024</w:t>
            </w:r>
            <w:r w:rsidRPr="00E65353">
              <w:rPr>
                <w:i/>
                <w:iCs/>
                <w:sz w:val="20"/>
                <w:szCs w:val="20"/>
              </w:rPr>
              <w:t xml:space="preserve"> aprobado en la 14°a sesión Ordinaria del Comité de la Unidad de Trasparencia del Municipio de Tlalnepantla de Baz, Estado de México, de fecha 16 de abril de dos mil veinticuatro, lo anterior deriva que se encuentra en revisión y Auditoría, por el periodo comprendido del primero de enero al treinta y uno de diciembre de dos mil veintitrés, correspondiente al ejercicio fiscal 2023, </w:t>
            </w:r>
            <w:proofErr w:type="spellStart"/>
            <w:r w:rsidRPr="00E65353">
              <w:rPr>
                <w:i/>
                <w:iCs/>
                <w:sz w:val="20"/>
                <w:szCs w:val="20"/>
              </w:rPr>
              <w:t>esta</w:t>
            </w:r>
            <w:proofErr w:type="spellEnd"/>
            <w:r w:rsidRPr="00E65353">
              <w:rPr>
                <w:i/>
                <w:iCs/>
                <w:sz w:val="20"/>
                <w:szCs w:val="20"/>
              </w:rPr>
              <w:t xml:space="preserve"> siendo fiscalizada por parte del Órgano Superior de Fiscalización del Estado de México (OSFEM), como producto de la revisión de la cuenta pública tal y como se determinó en el acuerdo 05/2023 publicado en el Periódico Oficial “Gaceta del Gobierno”, el 1º de febrero de 2023; adicional a lo antes citado la información que integra los Informes Trimestrales correspondientes al ejercicio fiscal 2023, </w:t>
            </w:r>
            <w:r w:rsidRPr="00E65353">
              <w:rPr>
                <w:b/>
                <w:bCs/>
                <w:i/>
                <w:iCs/>
                <w:sz w:val="20"/>
                <w:szCs w:val="20"/>
              </w:rPr>
              <w:t>están siendo auditados y en proceso de verificación</w:t>
            </w:r>
            <w:r w:rsidRPr="00E65353">
              <w:rPr>
                <w:i/>
                <w:iCs/>
                <w:sz w:val="20"/>
                <w:szCs w:val="20"/>
              </w:rPr>
              <w:t xml:space="preserve"> tal como se acredita con los Oficios de Requerimiento de Información Inicial números AEGF/3321/2024  y AEGF/3447/2024, ambos del 14 de marzo de 2024.</w:t>
            </w:r>
          </w:p>
          <w:p w14:paraId="118841AB" w14:textId="77777777" w:rsidR="006B6DC3" w:rsidRPr="00E65353" w:rsidRDefault="006B6DC3" w:rsidP="00DA2D9B">
            <w:pPr>
              <w:autoSpaceDE w:val="0"/>
              <w:autoSpaceDN w:val="0"/>
              <w:adjustRightInd w:val="0"/>
              <w:spacing w:line="360" w:lineRule="auto"/>
              <w:ind w:left="708"/>
              <w:rPr>
                <w:rFonts w:cs="Tahoma"/>
                <w:i/>
                <w:iCs/>
                <w:sz w:val="20"/>
                <w:szCs w:val="20"/>
                <w:lang w:val="es-ES_tradnl"/>
              </w:rPr>
            </w:pPr>
            <w:r w:rsidRPr="00E65353">
              <w:rPr>
                <w:rFonts w:cs="Tahoma"/>
                <w:i/>
                <w:iCs/>
                <w:sz w:val="20"/>
                <w:szCs w:val="20"/>
                <w:lang w:val="es-ES_tradnl"/>
              </w:rPr>
              <w:t>…”</w:t>
            </w:r>
          </w:p>
          <w:p w14:paraId="334C0414" w14:textId="77777777" w:rsidR="006B6DC3" w:rsidRPr="00E65353" w:rsidRDefault="006B6DC3" w:rsidP="00DA2D9B">
            <w:pPr>
              <w:autoSpaceDE w:val="0"/>
              <w:autoSpaceDN w:val="0"/>
              <w:adjustRightInd w:val="0"/>
              <w:spacing w:line="360" w:lineRule="auto"/>
              <w:ind w:left="708"/>
              <w:rPr>
                <w:rFonts w:cs="Tahoma"/>
                <w:i/>
                <w:iCs/>
                <w:sz w:val="20"/>
                <w:szCs w:val="20"/>
                <w:lang w:val="es-ES_tradnl"/>
              </w:rPr>
            </w:pPr>
          </w:p>
          <w:p w14:paraId="06454DA2" w14:textId="60AFB524" w:rsidR="006B6DC3" w:rsidRPr="00E65353" w:rsidRDefault="006B6DC3" w:rsidP="00DA2D9B">
            <w:pPr>
              <w:autoSpaceDE w:val="0"/>
              <w:autoSpaceDN w:val="0"/>
              <w:adjustRightInd w:val="0"/>
              <w:spacing w:line="360" w:lineRule="auto"/>
              <w:rPr>
                <w:rFonts w:cs="Tahoma"/>
                <w:lang w:val="es-ES_tradnl"/>
              </w:rPr>
            </w:pPr>
            <w:r w:rsidRPr="00E65353">
              <w:rPr>
                <w:rFonts w:cs="Tahoma"/>
                <w:lang w:val="es-ES_tradnl"/>
              </w:rPr>
              <w:t>ii) Requerimiento de Información Inicial número</w:t>
            </w:r>
            <w:r w:rsidRPr="00E65353">
              <w:t xml:space="preserve"> AEGF/3321/2024</w:t>
            </w:r>
            <w:r w:rsidRPr="00E65353">
              <w:rPr>
                <w:rFonts w:cs="Tahoma"/>
                <w:lang w:val="es-ES_tradnl"/>
              </w:rPr>
              <w:t>, del catorce de marzo de dos mil veinticuatro, suscrito por el Auditor Especial del Gasto Federalizado y dirigido al Presidente Municipal de Tlalnepantla de Baz.</w:t>
            </w:r>
          </w:p>
          <w:p w14:paraId="2BBFF594" w14:textId="77777777" w:rsidR="006B6DC3" w:rsidRPr="00E65353" w:rsidRDefault="006B6DC3" w:rsidP="00DA2D9B">
            <w:pPr>
              <w:autoSpaceDE w:val="0"/>
              <w:autoSpaceDN w:val="0"/>
              <w:adjustRightInd w:val="0"/>
              <w:spacing w:line="360" w:lineRule="auto"/>
              <w:rPr>
                <w:rFonts w:cs="Tahoma"/>
                <w:lang w:val="es-ES_tradnl"/>
              </w:rPr>
            </w:pPr>
          </w:p>
          <w:p w14:paraId="7E3CEB4E" w14:textId="64BD90DD" w:rsidR="006B6DC3" w:rsidRPr="00E65353" w:rsidRDefault="006B6DC3" w:rsidP="00DA2D9B">
            <w:pPr>
              <w:autoSpaceDE w:val="0"/>
              <w:autoSpaceDN w:val="0"/>
              <w:adjustRightInd w:val="0"/>
              <w:spacing w:line="360" w:lineRule="auto"/>
              <w:rPr>
                <w:rFonts w:cs="Tahoma"/>
                <w:lang w:val="es-ES_tradnl"/>
              </w:rPr>
            </w:pPr>
            <w:r w:rsidRPr="00E65353">
              <w:rPr>
                <w:rFonts w:cs="Tahoma"/>
                <w:lang w:val="es-ES_tradnl"/>
              </w:rPr>
              <w:lastRenderedPageBreak/>
              <w:t>iii)</w:t>
            </w:r>
            <w:r w:rsidR="00562F9A" w:rsidRPr="00E65353">
              <w:rPr>
                <w:rFonts w:cs="Tahoma"/>
                <w:lang w:val="es-ES_tradnl"/>
              </w:rPr>
              <w:t xml:space="preserve"> </w:t>
            </w:r>
            <w:r w:rsidRPr="00E65353">
              <w:rPr>
                <w:rFonts w:cs="Tahoma"/>
                <w:lang w:val="es-ES_tradnl"/>
              </w:rPr>
              <w:t>Requerimiento de Información Inicial número</w:t>
            </w:r>
            <w:r w:rsidRPr="00E65353">
              <w:t xml:space="preserve"> AEGF/3447/2024</w:t>
            </w:r>
            <w:r w:rsidRPr="00E65353">
              <w:rPr>
                <w:rFonts w:cs="Tahoma"/>
                <w:lang w:val="es-ES_tradnl"/>
              </w:rPr>
              <w:t>, del catorce de marzo de dos mil veinticuatro, suscrito por el Auditor Especial del Gasto Federalizado y dirigido al Presidente Municipal de Tlalnepantla de Baz.</w:t>
            </w:r>
          </w:p>
          <w:p w14:paraId="021C068D" w14:textId="77777777" w:rsidR="006B6DC3" w:rsidRPr="00E65353" w:rsidRDefault="006B6DC3" w:rsidP="00DA2D9B">
            <w:pPr>
              <w:autoSpaceDE w:val="0"/>
              <w:autoSpaceDN w:val="0"/>
              <w:adjustRightInd w:val="0"/>
              <w:spacing w:line="360" w:lineRule="auto"/>
              <w:rPr>
                <w:rFonts w:cs="Tahoma"/>
                <w:lang w:val="es-ES_tradnl"/>
              </w:rPr>
            </w:pPr>
          </w:p>
          <w:p w14:paraId="08340267" w14:textId="77777777" w:rsidR="006B6DC3" w:rsidRPr="00E65353" w:rsidRDefault="006B6DC3" w:rsidP="00DA2D9B">
            <w:pPr>
              <w:autoSpaceDE w:val="0"/>
              <w:autoSpaceDN w:val="0"/>
              <w:adjustRightInd w:val="0"/>
              <w:spacing w:line="360" w:lineRule="auto"/>
              <w:rPr>
                <w:rFonts w:cs="Tahoma"/>
                <w:lang w:val="es-ES_tradnl"/>
              </w:rPr>
            </w:pPr>
            <w:r w:rsidRPr="00E65353">
              <w:rPr>
                <w:rFonts w:cs="Tahoma"/>
                <w:lang w:val="es-ES_tradnl"/>
              </w:rPr>
              <w:t xml:space="preserve">iv) </w:t>
            </w:r>
            <w:r w:rsidRPr="00E65353">
              <w:t>Acuerdo 05/2023 por el que se emiten los Lineamientos, Fechas de Capacitación y Calendarización para la Integración, Envío y Entrega de los Informes Trimestrales del Ejercicio Fiscal 2023, de las Entidades Fiscalizables del Estado De México.</w:t>
            </w:r>
          </w:p>
          <w:p w14:paraId="4E4CDF38" w14:textId="77777777" w:rsidR="006B6DC3" w:rsidRPr="00E65353" w:rsidRDefault="006B6DC3" w:rsidP="00DA2D9B">
            <w:pPr>
              <w:autoSpaceDE w:val="0"/>
              <w:autoSpaceDN w:val="0"/>
              <w:adjustRightInd w:val="0"/>
              <w:spacing w:line="360" w:lineRule="auto"/>
              <w:rPr>
                <w:rFonts w:cs="Tahoma"/>
                <w:lang w:val="es-ES_tradnl"/>
              </w:rPr>
            </w:pPr>
          </w:p>
          <w:p w14:paraId="761C41D8" w14:textId="77777777" w:rsidR="006B6DC3" w:rsidRPr="00E65353" w:rsidRDefault="006B6DC3" w:rsidP="00DA2D9B">
            <w:pPr>
              <w:autoSpaceDE w:val="0"/>
              <w:autoSpaceDN w:val="0"/>
              <w:adjustRightInd w:val="0"/>
              <w:spacing w:line="360" w:lineRule="auto"/>
              <w:rPr>
                <w:rFonts w:cs="Tahoma"/>
                <w:lang w:val="es-ES_tradnl"/>
              </w:rPr>
            </w:pPr>
            <w:r w:rsidRPr="00E65353">
              <w:rPr>
                <w:rFonts w:cs="Tahoma"/>
                <w:lang w:val="es-ES_tradnl"/>
              </w:rPr>
              <w:t xml:space="preserve">v) Acuerdo de Acumulación número </w:t>
            </w:r>
            <w:r w:rsidRPr="00E65353">
              <w:t>07/CT/14-ORD/2024 de la Décima Cuarta Sesión Ordinaria</w:t>
            </w:r>
            <w:r w:rsidRPr="00E65353">
              <w:rPr>
                <w:rFonts w:cs="Tahoma"/>
                <w:lang w:val="es-ES_tradnl"/>
              </w:rPr>
              <w:t>, del dieciséis de abril de dos mil veinticuatro.</w:t>
            </w:r>
          </w:p>
          <w:p w14:paraId="3516FC92" w14:textId="77777777" w:rsidR="006B6DC3" w:rsidRPr="00E65353" w:rsidRDefault="006B6DC3" w:rsidP="00DA2D9B">
            <w:pPr>
              <w:autoSpaceDE w:val="0"/>
              <w:autoSpaceDN w:val="0"/>
              <w:adjustRightInd w:val="0"/>
              <w:spacing w:line="360" w:lineRule="auto"/>
              <w:rPr>
                <w:rFonts w:cs="Tahoma"/>
                <w:lang w:val="es-ES_tradnl"/>
              </w:rPr>
            </w:pPr>
          </w:p>
          <w:p w14:paraId="042FD1EB" w14:textId="4DE445AE" w:rsidR="002A55C6" w:rsidRPr="00E65353" w:rsidRDefault="006B6DC3" w:rsidP="00DA2D9B">
            <w:pPr>
              <w:autoSpaceDE w:val="0"/>
              <w:autoSpaceDN w:val="0"/>
              <w:adjustRightInd w:val="0"/>
              <w:spacing w:line="360" w:lineRule="auto"/>
              <w:rPr>
                <w:i/>
                <w:iCs/>
                <w:color w:val="000000"/>
                <w:sz w:val="20"/>
                <w:szCs w:val="20"/>
              </w:rPr>
            </w:pPr>
            <w:r w:rsidRPr="00E65353">
              <w:rPr>
                <w:rFonts w:cs="Tahoma"/>
                <w:lang w:val="es-ES_tradnl"/>
              </w:rPr>
              <w:t xml:space="preserve">vi) Acuerdo de Reserva de Información número </w:t>
            </w:r>
            <w:r w:rsidRPr="00E65353">
              <w:rPr>
                <w:rFonts w:cs="Tahoma"/>
              </w:rPr>
              <w:t>15</w:t>
            </w:r>
            <w:r w:rsidRPr="00E65353">
              <w:t>/CT/14-ORD/2024 de la Décima Cuarta Sesión Ordinaria</w:t>
            </w:r>
            <w:r w:rsidRPr="00E65353">
              <w:rPr>
                <w:rFonts w:cs="Tahoma"/>
                <w:lang w:val="es-ES_tradnl"/>
              </w:rPr>
              <w:t>, del dieciséis de abril de dos mil veinticuatro.</w:t>
            </w:r>
          </w:p>
        </w:tc>
      </w:tr>
      <w:tr w:rsidR="002A55C6" w:rsidRPr="00E65353" w14:paraId="249D6C6B" w14:textId="77777777" w:rsidTr="006A779A">
        <w:tc>
          <w:tcPr>
            <w:tcW w:w="477" w:type="dxa"/>
            <w:tcBorders>
              <w:top w:val="single" w:sz="4" w:space="0" w:color="auto"/>
              <w:left w:val="single" w:sz="4" w:space="0" w:color="auto"/>
              <w:bottom w:val="single" w:sz="4" w:space="0" w:color="auto"/>
              <w:right w:val="single" w:sz="4" w:space="0" w:color="auto"/>
            </w:tcBorders>
          </w:tcPr>
          <w:p w14:paraId="1EC1CAA7" w14:textId="77777777" w:rsidR="002A55C6" w:rsidRPr="00E65353" w:rsidRDefault="002A55C6" w:rsidP="00DA2D9B">
            <w:pPr>
              <w:tabs>
                <w:tab w:val="left" w:pos="567"/>
              </w:tabs>
              <w:spacing w:line="360" w:lineRule="auto"/>
              <w:ind w:right="-28"/>
              <w:contextualSpacing/>
              <w:rPr>
                <w:rFonts w:cs="Tahoma"/>
                <w:sz w:val="20"/>
                <w:szCs w:val="20"/>
              </w:rPr>
            </w:pPr>
            <w:r w:rsidRPr="00E65353">
              <w:rPr>
                <w:rFonts w:cs="Tahoma"/>
                <w:sz w:val="20"/>
                <w:szCs w:val="20"/>
              </w:rPr>
              <w:lastRenderedPageBreak/>
              <w:t>9</w:t>
            </w:r>
          </w:p>
        </w:tc>
        <w:tc>
          <w:tcPr>
            <w:tcW w:w="2661" w:type="dxa"/>
            <w:tcBorders>
              <w:top w:val="single" w:sz="4" w:space="0" w:color="auto"/>
              <w:left w:val="single" w:sz="4" w:space="0" w:color="auto"/>
              <w:bottom w:val="single" w:sz="4" w:space="0" w:color="auto"/>
              <w:right w:val="single" w:sz="4" w:space="0" w:color="auto"/>
            </w:tcBorders>
          </w:tcPr>
          <w:p w14:paraId="0B882776" w14:textId="77777777" w:rsidR="002A55C6" w:rsidRPr="00E65353" w:rsidRDefault="002A55C6" w:rsidP="00DA2D9B">
            <w:pPr>
              <w:spacing w:line="360" w:lineRule="auto"/>
              <w:rPr>
                <w:b/>
                <w:bCs/>
                <w:i/>
                <w:iCs/>
                <w:sz w:val="20"/>
                <w:szCs w:val="20"/>
              </w:rPr>
            </w:pPr>
            <w:r w:rsidRPr="00E65353">
              <w:rPr>
                <w:b/>
                <w:bCs/>
                <w:i/>
                <w:iCs/>
                <w:sz w:val="20"/>
                <w:szCs w:val="20"/>
              </w:rPr>
              <w:t>00399/TLALNEPA/IP/2024</w:t>
            </w:r>
          </w:p>
        </w:tc>
        <w:tc>
          <w:tcPr>
            <w:tcW w:w="5929" w:type="dxa"/>
            <w:tcBorders>
              <w:top w:val="single" w:sz="4" w:space="0" w:color="auto"/>
              <w:left w:val="single" w:sz="4" w:space="0" w:color="auto"/>
              <w:bottom w:val="single" w:sz="4" w:space="0" w:color="auto"/>
              <w:right w:val="single" w:sz="4" w:space="0" w:color="auto"/>
            </w:tcBorders>
          </w:tcPr>
          <w:p w14:paraId="2B933CF3" w14:textId="6DBE74F5" w:rsidR="006E4FC2" w:rsidRPr="00E65353" w:rsidRDefault="006E4FC2" w:rsidP="00DA2D9B">
            <w:pPr>
              <w:autoSpaceDE w:val="0"/>
              <w:autoSpaceDN w:val="0"/>
              <w:adjustRightInd w:val="0"/>
              <w:spacing w:line="360" w:lineRule="auto"/>
              <w:rPr>
                <w:rFonts w:cs="Tahoma"/>
                <w:szCs w:val="20"/>
                <w:lang w:val="es-ES_tradnl"/>
              </w:rPr>
            </w:pPr>
            <w:r w:rsidRPr="00E65353">
              <w:rPr>
                <w:rFonts w:cs="Tahoma"/>
                <w:szCs w:val="20"/>
                <w:lang w:val="es-ES_tradnl"/>
              </w:rPr>
              <w:t>i) Oficio n</w:t>
            </w:r>
            <w:r w:rsidR="00360D2C" w:rsidRPr="00E65353">
              <w:rPr>
                <w:rFonts w:cs="Tahoma"/>
                <w:szCs w:val="20"/>
                <w:lang w:val="es-ES_tradnl"/>
              </w:rPr>
              <w:t>úmero</w:t>
            </w:r>
            <w:r w:rsidRPr="00E65353">
              <w:rPr>
                <w:rFonts w:cs="Tahoma"/>
                <w:szCs w:val="20"/>
                <w:lang w:val="es-ES_tradnl"/>
              </w:rPr>
              <w:t xml:space="preserve"> TM/1237/2024, del once de abril de dos mil veinticuatro, suscrito por el Tesorero Municipal y dirigido al Titular de la Unidad de Transparencia, por medio del cual menciona lo siguiente:</w:t>
            </w:r>
          </w:p>
          <w:p w14:paraId="2E14023E" w14:textId="77777777" w:rsidR="00360D2C" w:rsidRPr="00E65353" w:rsidRDefault="00360D2C" w:rsidP="00DA2D9B">
            <w:pPr>
              <w:autoSpaceDE w:val="0"/>
              <w:autoSpaceDN w:val="0"/>
              <w:adjustRightInd w:val="0"/>
              <w:spacing w:line="360" w:lineRule="auto"/>
              <w:rPr>
                <w:rFonts w:cs="Tahoma"/>
                <w:szCs w:val="20"/>
                <w:lang w:val="es-ES_tradnl"/>
              </w:rPr>
            </w:pPr>
          </w:p>
          <w:p w14:paraId="45F73BD8" w14:textId="7134762C" w:rsidR="00360D2C" w:rsidRPr="00E65353" w:rsidRDefault="006E4FC2" w:rsidP="00DA2D9B">
            <w:pPr>
              <w:pStyle w:val="Prrafodelista"/>
              <w:autoSpaceDE w:val="0"/>
              <w:autoSpaceDN w:val="0"/>
              <w:adjustRightInd w:val="0"/>
              <w:spacing w:line="360" w:lineRule="auto"/>
              <w:rPr>
                <w:bCs/>
                <w:i/>
                <w:sz w:val="20"/>
                <w:szCs w:val="18"/>
              </w:rPr>
            </w:pPr>
            <w:r w:rsidRPr="00E65353">
              <w:rPr>
                <w:bCs/>
                <w:i/>
                <w:sz w:val="20"/>
                <w:szCs w:val="18"/>
              </w:rPr>
              <w:t>“…</w:t>
            </w:r>
            <w:r w:rsidR="00360D2C" w:rsidRPr="00E65353">
              <w:rPr>
                <w:bCs/>
                <w:i/>
                <w:sz w:val="20"/>
                <w:szCs w:val="18"/>
              </w:rPr>
              <w:t xml:space="preserve">le informo que dicha información se encuentra de los supuestos de información pública y de la cual se tiene identificada que consta de: LAS PÓLIZAS DE EGRESOS </w:t>
            </w:r>
            <w:r w:rsidR="00360D2C" w:rsidRPr="00E65353">
              <w:rPr>
                <w:bCs/>
                <w:i/>
                <w:sz w:val="20"/>
                <w:szCs w:val="18"/>
              </w:rPr>
              <w:lastRenderedPageBreak/>
              <w:t>CON LOS DOCUMENTOS COMPROBATORIOS, la cual al realizar la suma da un total de 228,000 fojas aproximadamente, con un total de (53.2 GB Gigas), la cual representa una gran cantidad de papel, documentación y/o información…</w:t>
            </w:r>
          </w:p>
          <w:p w14:paraId="7F535527" w14:textId="05B0FBC4" w:rsidR="00360D2C" w:rsidRPr="00E65353" w:rsidRDefault="00360D2C" w:rsidP="00DA2D9B">
            <w:pPr>
              <w:pStyle w:val="Prrafodelista"/>
              <w:autoSpaceDE w:val="0"/>
              <w:autoSpaceDN w:val="0"/>
              <w:adjustRightInd w:val="0"/>
              <w:spacing w:line="360" w:lineRule="auto"/>
              <w:rPr>
                <w:bCs/>
                <w:i/>
                <w:sz w:val="20"/>
                <w:szCs w:val="18"/>
              </w:rPr>
            </w:pPr>
            <w:r w:rsidRPr="00E65353">
              <w:rPr>
                <w:bCs/>
                <w:i/>
                <w:sz w:val="20"/>
                <w:szCs w:val="18"/>
              </w:rPr>
              <w:t>…</w:t>
            </w:r>
          </w:p>
          <w:p w14:paraId="1DB9D95F" w14:textId="77777777" w:rsidR="00360D2C" w:rsidRPr="00E65353" w:rsidRDefault="00360D2C" w:rsidP="00DA2D9B">
            <w:pPr>
              <w:pStyle w:val="Prrafodelista"/>
              <w:autoSpaceDE w:val="0"/>
              <w:autoSpaceDN w:val="0"/>
              <w:adjustRightInd w:val="0"/>
              <w:spacing w:line="360" w:lineRule="auto"/>
              <w:rPr>
                <w:bCs/>
                <w:i/>
                <w:sz w:val="20"/>
                <w:szCs w:val="18"/>
              </w:rPr>
            </w:pPr>
            <w:r w:rsidRPr="00E65353">
              <w:rPr>
                <w:bCs/>
                <w:i/>
                <w:sz w:val="20"/>
                <w:szCs w:val="18"/>
              </w:rPr>
              <w:t>…se solicita el cambio de modalidad de entrega de las citadas solicitudes, a entrega de información bajo la modalidad de CONSULTA DIRECTA…</w:t>
            </w:r>
          </w:p>
          <w:p w14:paraId="69A3CC67" w14:textId="77777777" w:rsidR="00360D2C" w:rsidRPr="00E65353" w:rsidRDefault="00360D2C" w:rsidP="00DA2D9B">
            <w:pPr>
              <w:pStyle w:val="Prrafodelista"/>
              <w:autoSpaceDE w:val="0"/>
              <w:autoSpaceDN w:val="0"/>
              <w:adjustRightInd w:val="0"/>
              <w:spacing w:line="360" w:lineRule="auto"/>
              <w:rPr>
                <w:bCs/>
                <w:i/>
                <w:sz w:val="20"/>
                <w:szCs w:val="18"/>
              </w:rPr>
            </w:pPr>
          </w:p>
          <w:p w14:paraId="56A67D6B" w14:textId="77777777" w:rsidR="006877B4" w:rsidRPr="00E65353" w:rsidRDefault="00360D2C" w:rsidP="00DA2D9B">
            <w:pPr>
              <w:pStyle w:val="Prrafodelista"/>
              <w:autoSpaceDE w:val="0"/>
              <w:autoSpaceDN w:val="0"/>
              <w:adjustRightInd w:val="0"/>
              <w:spacing w:line="360" w:lineRule="auto"/>
              <w:rPr>
                <w:bCs/>
                <w:i/>
                <w:sz w:val="20"/>
                <w:szCs w:val="18"/>
              </w:rPr>
            </w:pPr>
            <w:r w:rsidRPr="00E65353">
              <w:rPr>
                <w:bCs/>
                <w:i/>
                <w:sz w:val="20"/>
                <w:szCs w:val="18"/>
              </w:rPr>
              <w:t xml:space="preserve">La presente solicitud de cambio de modalidad de entrega de la información </w:t>
            </w:r>
            <w:r w:rsidR="006877B4" w:rsidRPr="00E65353">
              <w:rPr>
                <w:bCs/>
                <w:i/>
                <w:sz w:val="20"/>
                <w:szCs w:val="18"/>
              </w:rPr>
              <w:t>se sustenta en los siguientes argumentos:</w:t>
            </w:r>
          </w:p>
          <w:p w14:paraId="297224A1" w14:textId="77777777" w:rsidR="006877B4" w:rsidRPr="00E65353" w:rsidRDefault="006877B4" w:rsidP="00DA2D9B">
            <w:pPr>
              <w:pStyle w:val="Prrafodelista"/>
              <w:autoSpaceDE w:val="0"/>
              <w:autoSpaceDN w:val="0"/>
              <w:adjustRightInd w:val="0"/>
              <w:spacing w:line="360" w:lineRule="auto"/>
              <w:rPr>
                <w:bCs/>
                <w:i/>
                <w:sz w:val="20"/>
                <w:szCs w:val="18"/>
              </w:rPr>
            </w:pPr>
          </w:p>
          <w:p w14:paraId="547C3CE1" w14:textId="77777777" w:rsidR="006877B4" w:rsidRPr="00E65353" w:rsidRDefault="006877B4" w:rsidP="00DA2D9B">
            <w:pPr>
              <w:pStyle w:val="Prrafodelista"/>
              <w:numPr>
                <w:ilvl w:val="0"/>
                <w:numId w:val="13"/>
              </w:numPr>
              <w:autoSpaceDE w:val="0"/>
              <w:autoSpaceDN w:val="0"/>
              <w:adjustRightInd w:val="0"/>
              <w:spacing w:line="360" w:lineRule="auto"/>
              <w:rPr>
                <w:bCs/>
                <w:i/>
                <w:sz w:val="20"/>
                <w:szCs w:val="18"/>
              </w:rPr>
            </w:pPr>
            <w:r w:rsidRPr="00E65353">
              <w:rPr>
                <w:bCs/>
                <w:i/>
                <w:sz w:val="20"/>
                <w:szCs w:val="18"/>
              </w:rPr>
              <w:t>La información motivo de la solicitudes en comento tiene un peso de 53.2 GB equivalente a 228,000 fojas.</w:t>
            </w:r>
          </w:p>
          <w:p w14:paraId="0477A7B9" w14:textId="77777777" w:rsidR="006877B4" w:rsidRPr="00E65353" w:rsidRDefault="006877B4" w:rsidP="00DA2D9B">
            <w:pPr>
              <w:pStyle w:val="Prrafodelista"/>
              <w:numPr>
                <w:ilvl w:val="0"/>
                <w:numId w:val="13"/>
              </w:numPr>
              <w:autoSpaceDE w:val="0"/>
              <w:autoSpaceDN w:val="0"/>
              <w:adjustRightInd w:val="0"/>
              <w:spacing w:line="360" w:lineRule="auto"/>
              <w:rPr>
                <w:bCs/>
                <w:i/>
                <w:sz w:val="20"/>
                <w:szCs w:val="18"/>
              </w:rPr>
            </w:pPr>
            <w:r w:rsidRPr="00E65353">
              <w:rPr>
                <w:bCs/>
                <w:i/>
                <w:sz w:val="20"/>
                <w:szCs w:val="18"/>
              </w:rPr>
              <w:t>La información contenida en las solicitudes en comento se encuentran en formato “TIFF”, lo cual implica que se encuentra compactada y al abrirlo solo es visible la primera página, por lo que la consulta directa tendrá que ser en dicho formato.</w:t>
            </w:r>
          </w:p>
          <w:p w14:paraId="2D58E001" w14:textId="77777777" w:rsidR="006877B4" w:rsidRPr="00E65353" w:rsidRDefault="006877B4" w:rsidP="00DA2D9B">
            <w:pPr>
              <w:pStyle w:val="Prrafodelista"/>
              <w:autoSpaceDE w:val="0"/>
              <w:autoSpaceDN w:val="0"/>
              <w:adjustRightInd w:val="0"/>
              <w:spacing w:line="360" w:lineRule="auto"/>
              <w:ind w:left="1080"/>
              <w:rPr>
                <w:bCs/>
                <w:i/>
                <w:sz w:val="20"/>
                <w:szCs w:val="18"/>
              </w:rPr>
            </w:pPr>
          </w:p>
          <w:p w14:paraId="29E465FF" w14:textId="37F83AFF" w:rsidR="00360D2C" w:rsidRPr="00E65353" w:rsidRDefault="006877B4" w:rsidP="00DA2D9B">
            <w:pPr>
              <w:autoSpaceDE w:val="0"/>
              <w:autoSpaceDN w:val="0"/>
              <w:adjustRightInd w:val="0"/>
              <w:spacing w:line="360" w:lineRule="auto"/>
              <w:ind w:left="720"/>
              <w:rPr>
                <w:bCs/>
                <w:i/>
                <w:sz w:val="20"/>
                <w:szCs w:val="18"/>
              </w:rPr>
            </w:pPr>
            <w:r w:rsidRPr="00E65353">
              <w:rPr>
                <w:bCs/>
                <w:i/>
                <w:sz w:val="20"/>
                <w:szCs w:val="18"/>
              </w:rPr>
              <w:t>En relación con el punto dos, en caso de requerir tener acceso a toda la información motivo de la referida solicitud, la misma debe ser escaneada para ser resguardada en formato PDF, lo cual trae como consecuencia que el solicitante debe cubrir el gasto que se erogue del escaneo de las 32 cajas…</w:t>
            </w:r>
          </w:p>
          <w:p w14:paraId="2EEB890B" w14:textId="77777777" w:rsidR="006E4FC2" w:rsidRPr="00E65353" w:rsidRDefault="006E4FC2" w:rsidP="00DA2D9B">
            <w:pPr>
              <w:pStyle w:val="Prrafodelista"/>
              <w:autoSpaceDE w:val="0"/>
              <w:autoSpaceDN w:val="0"/>
              <w:adjustRightInd w:val="0"/>
              <w:spacing w:line="360" w:lineRule="auto"/>
              <w:rPr>
                <w:bCs/>
                <w:i/>
                <w:sz w:val="20"/>
                <w:szCs w:val="18"/>
              </w:rPr>
            </w:pPr>
            <w:r w:rsidRPr="00E65353">
              <w:rPr>
                <w:bCs/>
                <w:i/>
                <w:sz w:val="20"/>
                <w:szCs w:val="18"/>
              </w:rPr>
              <w:t>…”</w:t>
            </w:r>
          </w:p>
          <w:p w14:paraId="24586022" w14:textId="77777777" w:rsidR="00402807" w:rsidRPr="00E65353" w:rsidRDefault="00402807" w:rsidP="00DA2D9B">
            <w:pPr>
              <w:pStyle w:val="Prrafodelista"/>
              <w:autoSpaceDE w:val="0"/>
              <w:autoSpaceDN w:val="0"/>
              <w:adjustRightInd w:val="0"/>
              <w:spacing w:line="360" w:lineRule="auto"/>
              <w:rPr>
                <w:bCs/>
                <w:iCs/>
                <w:szCs w:val="20"/>
              </w:rPr>
            </w:pPr>
          </w:p>
          <w:p w14:paraId="7D3C735B" w14:textId="7003A573" w:rsidR="00402807" w:rsidRPr="00E65353" w:rsidRDefault="00402807" w:rsidP="00DA2D9B">
            <w:pPr>
              <w:autoSpaceDE w:val="0"/>
              <w:autoSpaceDN w:val="0"/>
              <w:adjustRightInd w:val="0"/>
              <w:spacing w:line="360" w:lineRule="auto"/>
              <w:rPr>
                <w:rFonts w:cs="Tahoma"/>
                <w:szCs w:val="20"/>
                <w:lang w:val="es-ES_tradnl"/>
              </w:rPr>
            </w:pPr>
            <w:r w:rsidRPr="00E65353">
              <w:rPr>
                <w:rFonts w:cs="Tahoma"/>
                <w:szCs w:val="20"/>
                <w:lang w:val="es-ES_tradnl"/>
              </w:rPr>
              <w:lastRenderedPageBreak/>
              <w:t>ii) Oficio no. INFOEM/DGI/253/2024, del diecinueve de abril de dos mil veinticuatro, suscrito por el Director General de Informática y dirigido al Titular de la Unidad de Transparencia, por medio del cual menciona lo siguiente:</w:t>
            </w:r>
          </w:p>
          <w:p w14:paraId="1658C72A" w14:textId="77777777" w:rsidR="00631C4D" w:rsidRPr="00E65353" w:rsidRDefault="00631C4D" w:rsidP="00DA2D9B">
            <w:pPr>
              <w:autoSpaceDE w:val="0"/>
              <w:autoSpaceDN w:val="0"/>
              <w:adjustRightInd w:val="0"/>
              <w:spacing w:line="360" w:lineRule="auto"/>
              <w:rPr>
                <w:rFonts w:cs="Tahoma"/>
                <w:szCs w:val="20"/>
                <w:lang w:val="es-ES_tradnl"/>
              </w:rPr>
            </w:pPr>
          </w:p>
          <w:p w14:paraId="70467A30" w14:textId="7C1090AE" w:rsidR="00402807" w:rsidRPr="00E65353" w:rsidRDefault="00402807" w:rsidP="00DA2D9B">
            <w:pPr>
              <w:pStyle w:val="Prrafodelista"/>
              <w:autoSpaceDE w:val="0"/>
              <w:autoSpaceDN w:val="0"/>
              <w:adjustRightInd w:val="0"/>
              <w:spacing w:line="360" w:lineRule="auto"/>
              <w:rPr>
                <w:bCs/>
                <w:i/>
                <w:sz w:val="20"/>
                <w:szCs w:val="20"/>
              </w:rPr>
            </w:pPr>
            <w:r w:rsidRPr="00E65353">
              <w:rPr>
                <w:bCs/>
                <w:i/>
                <w:sz w:val="20"/>
                <w:szCs w:val="20"/>
              </w:rPr>
              <w:t>“…al respecto me permito comunicarle a Usted que dicha incidencia técnica ha quedado registrada en la bitácora de incidencias, toda vez que trata de subir un peso de 53.2 GB, lo cual sobrepasa las capacidades técnicas del sistema SAIMEX.</w:t>
            </w:r>
          </w:p>
          <w:p w14:paraId="47AF2510" w14:textId="55952A47" w:rsidR="00402807" w:rsidRPr="00E65353" w:rsidRDefault="00631C4D" w:rsidP="00DA2D9B">
            <w:pPr>
              <w:pStyle w:val="Prrafodelista"/>
              <w:autoSpaceDE w:val="0"/>
              <w:autoSpaceDN w:val="0"/>
              <w:adjustRightInd w:val="0"/>
              <w:spacing w:line="360" w:lineRule="auto"/>
              <w:rPr>
                <w:bCs/>
                <w:i/>
                <w:sz w:val="20"/>
                <w:szCs w:val="20"/>
              </w:rPr>
            </w:pPr>
            <w:r w:rsidRPr="00E65353">
              <w:rPr>
                <w:bCs/>
                <w:i/>
                <w:sz w:val="20"/>
                <w:szCs w:val="20"/>
              </w:rPr>
              <w:t>…</w:t>
            </w:r>
          </w:p>
          <w:p w14:paraId="228B4BF6" w14:textId="252DC0FD" w:rsidR="00402807" w:rsidRPr="00E65353" w:rsidRDefault="00402807" w:rsidP="00DA2D9B">
            <w:pPr>
              <w:pStyle w:val="Prrafodelista"/>
              <w:autoSpaceDE w:val="0"/>
              <w:autoSpaceDN w:val="0"/>
              <w:adjustRightInd w:val="0"/>
              <w:spacing w:line="360" w:lineRule="auto"/>
              <w:rPr>
                <w:bCs/>
                <w:i/>
                <w:sz w:val="20"/>
                <w:szCs w:val="20"/>
              </w:rPr>
            </w:pPr>
            <w:r w:rsidRPr="00E65353">
              <w:rPr>
                <w:i/>
                <w:sz w:val="20"/>
                <w:szCs w:val="20"/>
              </w:rPr>
              <w:t xml:space="preserve"> Por otro lado, para el escaneo de fojas le recomendamos utilizar una resolución alta de 150 </w:t>
            </w:r>
            <w:proofErr w:type="spellStart"/>
            <w:r w:rsidRPr="00E65353">
              <w:rPr>
                <w:i/>
                <w:sz w:val="20"/>
                <w:szCs w:val="20"/>
              </w:rPr>
              <w:t>Dpi's</w:t>
            </w:r>
            <w:proofErr w:type="spellEnd"/>
            <w:r w:rsidRPr="00E65353">
              <w:rPr>
                <w:i/>
                <w:sz w:val="20"/>
                <w:szCs w:val="20"/>
              </w:rPr>
              <w:t>, en escala de grises y formato "PDF"; extraído directamente del escáner.</w:t>
            </w:r>
          </w:p>
          <w:p w14:paraId="015E9597" w14:textId="480C3767" w:rsidR="002A55C6" w:rsidRPr="00E65353" w:rsidRDefault="00402807" w:rsidP="00DA2D9B">
            <w:pPr>
              <w:pStyle w:val="Prrafodelista"/>
              <w:autoSpaceDE w:val="0"/>
              <w:autoSpaceDN w:val="0"/>
              <w:adjustRightInd w:val="0"/>
              <w:spacing w:line="360" w:lineRule="auto"/>
              <w:rPr>
                <w:bCs/>
                <w:i/>
                <w:sz w:val="20"/>
                <w:szCs w:val="20"/>
              </w:rPr>
            </w:pPr>
            <w:r w:rsidRPr="00E65353">
              <w:rPr>
                <w:bCs/>
                <w:i/>
                <w:sz w:val="20"/>
                <w:szCs w:val="20"/>
              </w:rPr>
              <w:t>…”</w:t>
            </w:r>
          </w:p>
        </w:tc>
      </w:tr>
      <w:bookmarkEnd w:id="1"/>
    </w:tbl>
    <w:p w14:paraId="1E9BE625" w14:textId="77777777" w:rsidR="00CE71FB" w:rsidRPr="00E65353" w:rsidRDefault="00CE71FB" w:rsidP="00DA2D9B">
      <w:pPr>
        <w:autoSpaceDE w:val="0"/>
        <w:autoSpaceDN w:val="0"/>
        <w:adjustRightInd w:val="0"/>
        <w:spacing w:after="0" w:line="360" w:lineRule="auto"/>
        <w:contextualSpacing/>
        <w:rPr>
          <w:rFonts w:eastAsia="Calibri" w:cs="Tahoma"/>
          <w:b/>
          <w:color w:val="000000"/>
        </w:rPr>
      </w:pPr>
    </w:p>
    <w:p w14:paraId="6867D521" w14:textId="778F53FE" w:rsidR="00DB3DC5" w:rsidRPr="00E65353" w:rsidRDefault="00DB3DC5" w:rsidP="00DA2D9B">
      <w:pPr>
        <w:autoSpaceDE w:val="0"/>
        <w:autoSpaceDN w:val="0"/>
        <w:adjustRightInd w:val="0"/>
        <w:spacing w:after="0" w:line="360" w:lineRule="auto"/>
        <w:contextualSpacing/>
        <w:rPr>
          <w:rFonts w:eastAsia="Calibri" w:cs="Tahoma"/>
          <w:b/>
          <w:color w:val="000000"/>
        </w:rPr>
      </w:pPr>
      <w:r w:rsidRPr="00E65353">
        <w:rPr>
          <w:rFonts w:eastAsia="Calibri" w:cs="Tahoma"/>
          <w:b/>
          <w:color w:val="000000"/>
        </w:rPr>
        <w:t xml:space="preserve">III. Interposición del Recurso de Revisión. </w:t>
      </w:r>
    </w:p>
    <w:p w14:paraId="72683D89" w14:textId="77777777" w:rsidR="00DB3DC5" w:rsidRPr="00E65353" w:rsidRDefault="00DB3DC5" w:rsidP="00DA2D9B">
      <w:pPr>
        <w:spacing w:after="0" w:line="360" w:lineRule="auto"/>
        <w:contextualSpacing/>
        <w:rPr>
          <w:rFonts w:eastAsia="Times New Roman" w:cs="Tahoma"/>
          <w:bCs/>
          <w:color w:val="auto"/>
          <w:lang w:eastAsia="es-ES"/>
        </w:rPr>
      </w:pPr>
    </w:p>
    <w:p w14:paraId="240D95DA" w14:textId="41081ABD" w:rsidR="00DB3DC5" w:rsidRPr="00E65353" w:rsidRDefault="004C2401" w:rsidP="00DA2D9B">
      <w:pPr>
        <w:widowControl w:val="0"/>
        <w:spacing w:after="0" w:line="360" w:lineRule="auto"/>
        <w:contextualSpacing/>
        <w:rPr>
          <w:rFonts w:eastAsia="Calibri" w:cs="Times New Roman"/>
          <w:bCs/>
        </w:rPr>
      </w:pPr>
      <w:r w:rsidRPr="00E65353">
        <w:rPr>
          <w:rFonts w:eastAsia="Calibri" w:cs="Times New Roman"/>
          <w:bCs/>
        </w:rPr>
        <w:t xml:space="preserve">El </w:t>
      </w:r>
      <w:r w:rsidR="000B6729" w:rsidRPr="00E65353">
        <w:rPr>
          <w:rFonts w:eastAsia="Calibri" w:cs="Times New Roman"/>
          <w:bCs/>
        </w:rPr>
        <w:t>veintitrés</w:t>
      </w:r>
      <w:r w:rsidR="00402807" w:rsidRPr="00E65353">
        <w:rPr>
          <w:rFonts w:eastAsia="Calibri" w:cs="Times New Roman"/>
          <w:bCs/>
        </w:rPr>
        <w:t xml:space="preserve">, veinticinco y veintiséis </w:t>
      </w:r>
      <w:r w:rsidR="00FC137F" w:rsidRPr="00E65353">
        <w:rPr>
          <w:rFonts w:eastAsia="Calibri" w:cs="Times New Roman"/>
          <w:bCs/>
        </w:rPr>
        <w:t>de abril</w:t>
      </w:r>
      <w:r w:rsidR="00FE097D" w:rsidRPr="00E65353">
        <w:rPr>
          <w:rFonts w:eastAsia="Calibri" w:cs="Times New Roman"/>
          <w:bCs/>
        </w:rPr>
        <w:t xml:space="preserve"> </w:t>
      </w:r>
      <w:r w:rsidR="00C340FF" w:rsidRPr="00E65353">
        <w:rPr>
          <w:rFonts w:eastAsia="Calibri" w:cs="Times New Roman"/>
          <w:bCs/>
        </w:rPr>
        <w:t>de dos mil veinticuatro</w:t>
      </w:r>
      <w:r w:rsidR="00DB3DC5" w:rsidRPr="00E65353">
        <w:rPr>
          <w:rFonts w:eastAsia="Calibri" w:cs="Times New Roman"/>
          <w:bCs/>
        </w:rPr>
        <w:t xml:space="preserve">, </w:t>
      </w:r>
      <w:r w:rsidR="00DB3DC5" w:rsidRPr="00E65353">
        <w:rPr>
          <w:rFonts w:eastAsia="Calibri" w:cs="Times New Roman"/>
          <w:bCs/>
          <w:lang w:val="es-ES"/>
        </w:rPr>
        <w:t>se recibió en este Instituto, a través del Sistema de Acceso a la Información Mexiquense (SAIMEX),</w:t>
      </w:r>
      <w:r w:rsidR="0031474C" w:rsidRPr="00E65353">
        <w:rPr>
          <w:rFonts w:eastAsia="Calibri" w:cs="Times New Roman"/>
          <w:bCs/>
          <w:lang w:val="es-ES"/>
        </w:rPr>
        <w:t xml:space="preserve"> nueve</w:t>
      </w:r>
      <w:r w:rsidR="006A0867" w:rsidRPr="00E65353">
        <w:rPr>
          <w:rFonts w:eastAsia="Calibri" w:cs="Times New Roman"/>
          <w:bCs/>
          <w:lang w:val="es-ES"/>
        </w:rPr>
        <w:t xml:space="preserve"> </w:t>
      </w:r>
      <w:r w:rsidR="00DB3DC5" w:rsidRPr="00E65353">
        <w:rPr>
          <w:rFonts w:eastAsia="Calibri" w:cs="Times New Roman"/>
          <w:bCs/>
          <w:lang w:val="es-ES"/>
        </w:rPr>
        <w:t>Recurso</w:t>
      </w:r>
      <w:r w:rsidR="006A0867" w:rsidRPr="00E65353">
        <w:rPr>
          <w:rFonts w:eastAsia="Calibri" w:cs="Times New Roman"/>
          <w:bCs/>
          <w:lang w:val="es-ES"/>
        </w:rPr>
        <w:t>s</w:t>
      </w:r>
      <w:r w:rsidR="00DB3DC5" w:rsidRPr="00E65353">
        <w:rPr>
          <w:rFonts w:eastAsia="Calibri" w:cs="Times New Roman"/>
          <w:bCs/>
          <w:lang w:val="es-ES"/>
        </w:rPr>
        <w:t xml:space="preserve"> de Revisión interpuesto</w:t>
      </w:r>
      <w:r w:rsidR="006A0867" w:rsidRPr="00E65353">
        <w:rPr>
          <w:rFonts w:eastAsia="Calibri" w:cs="Times New Roman"/>
          <w:bCs/>
          <w:lang w:val="es-ES"/>
        </w:rPr>
        <w:t>s</w:t>
      </w:r>
      <w:r w:rsidR="00DB3DC5" w:rsidRPr="00E65353">
        <w:rPr>
          <w:rFonts w:eastAsia="Calibri" w:cs="Times New Roman"/>
          <w:bCs/>
          <w:lang w:val="es-ES"/>
        </w:rPr>
        <w:t xml:space="preserve"> por la p</w:t>
      </w:r>
      <w:r w:rsidRPr="00E65353">
        <w:rPr>
          <w:rFonts w:eastAsia="Calibri" w:cs="Times New Roman"/>
          <w:bCs/>
          <w:lang w:val="es-ES"/>
        </w:rPr>
        <w:t>ersona</w:t>
      </w:r>
      <w:r w:rsidR="00DB3DC5" w:rsidRPr="00E65353">
        <w:rPr>
          <w:rFonts w:eastAsia="Calibri" w:cs="Times New Roman"/>
          <w:bCs/>
          <w:lang w:val="es-ES"/>
        </w:rPr>
        <w:t xml:space="preserve"> Recurrente, en contra de la</w:t>
      </w:r>
      <w:r w:rsidR="006A0867" w:rsidRPr="00E65353">
        <w:rPr>
          <w:rFonts w:eastAsia="Calibri" w:cs="Times New Roman"/>
          <w:bCs/>
          <w:lang w:val="es-ES"/>
        </w:rPr>
        <w:t>s</w:t>
      </w:r>
      <w:r w:rsidR="00DB3DC5" w:rsidRPr="00E65353">
        <w:rPr>
          <w:rFonts w:eastAsia="Calibri" w:cs="Times New Roman"/>
          <w:bCs/>
          <w:lang w:val="es-ES"/>
        </w:rPr>
        <w:t xml:space="preserve"> respuesta</w:t>
      </w:r>
      <w:r w:rsidR="006A0867" w:rsidRPr="00E65353">
        <w:rPr>
          <w:rFonts w:eastAsia="Calibri" w:cs="Times New Roman"/>
          <w:bCs/>
          <w:lang w:val="es-ES"/>
        </w:rPr>
        <w:t>s</w:t>
      </w:r>
      <w:r w:rsidR="00DB3DC5" w:rsidRPr="00E65353">
        <w:rPr>
          <w:rFonts w:eastAsia="Calibri" w:cs="Times New Roman"/>
          <w:bCs/>
          <w:lang w:val="es-ES"/>
        </w:rPr>
        <w:t xml:space="preserve"> del Sujeto Obligado</w:t>
      </w:r>
      <w:r w:rsidR="00DB3DC5" w:rsidRPr="00E65353">
        <w:rPr>
          <w:rFonts w:eastAsia="Calibri" w:cs="Times New Roman"/>
        </w:rPr>
        <w:t>,</w:t>
      </w:r>
      <w:r w:rsidR="00C340FF" w:rsidRPr="00E65353">
        <w:rPr>
          <w:rFonts w:eastAsia="Calibri" w:cs="Times New Roman"/>
        </w:rPr>
        <w:t xml:space="preserve"> </w:t>
      </w:r>
      <w:r w:rsidR="00DB3DC5" w:rsidRPr="00E65353">
        <w:rPr>
          <w:rFonts w:eastAsia="Times New Roman" w:cs="Tahoma"/>
          <w:bCs/>
          <w:color w:val="auto"/>
          <w:lang w:val="es-ES" w:eastAsia="es-ES"/>
        </w:rPr>
        <w:t>en los términos</w:t>
      </w:r>
      <w:r w:rsidR="000D1C9F" w:rsidRPr="00E65353">
        <w:rPr>
          <w:rFonts w:eastAsia="Times New Roman" w:cs="Tahoma"/>
          <w:bCs/>
          <w:color w:val="auto"/>
          <w:lang w:val="es-ES" w:eastAsia="es-ES"/>
        </w:rPr>
        <w:t xml:space="preserve"> siguientes</w:t>
      </w:r>
      <w:r w:rsidR="00DB3DC5" w:rsidRPr="00E65353">
        <w:rPr>
          <w:rFonts w:eastAsia="Times New Roman" w:cs="Tahoma"/>
          <w:bCs/>
          <w:color w:val="auto"/>
          <w:lang w:val="es-ES" w:eastAsia="es-ES"/>
        </w:rPr>
        <w:t>:</w:t>
      </w:r>
    </w:p>
    <w:p w14:paraId="383A8105" w14:textId="77777777" w:rsidR="00DB3DC5" w:rsidRPr="00E65353" w:rsidRDefault="00DB3DC5" w:rsidP="00DA2D9B">
      <w:pPr>
        <w:tabs>
          <w:tab w:val="left" w:pos="4667"/>
        </w:tabs>
        <w:spacing w:after="0" w:line="360" w:lineRule="auto"/>
        <w:ind w:left="567" w:right="567"/>
        <w:contextualSpacing/>
        <w:rPr>
          <w:rFonts w:cs="Tahoma"/>
          <w:b/>
          <w:bCs/>
          <w:i/>
          <w:sz w:val="20"/>
          <w:szCs w:val="20"/>
        </w:rPr>
      </w:pPr>
    </w:p>
    <w:p w14:paraId="76508F26" w14:textId="60B95D34"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Pr="00E65353">
        <w:rPr>
          <w:b/>
          <w:bCs/>
        </w:rPr>
        <w:t>02136/INFOEM/IP/RR/2024</w:t>
      </w:r>
    </w:p>
    <w:p w14:paraId="0E422949" w14:textId="77777777" w:rsidR="006A0867" w:rsidRPr="00E65353" w:rsidRDefault="006A0867"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199F28DE" w14:textId="3E0EE8C5" w:rsidR="006A0867" w:rsidRPr="00E65353" w:rsidRDefault="000B6729" w:rsidP="00DA2D9B">
      <w:pPr>
        <w:tabs>
          <w:tab w:val="left" w:pos="4667"/>
        </w:tabs>
        <w:spacing w:after="0" w:line="360" w:lineRule="auto"/>
        <w:ind w:left="567" w:right="567"/>
        <w:rPr>
          <w:rFonts w:cs="Tahoma"/>
          <w:bCs/>
          <w:i/>
          <w:sz w:val="20"/>
          <w:szCs w:val="20"/>
        </w:rPr>
      </w:pPr>
      <w:r w:rsidRPr="00E65353">
        <w:rPr>
          <w:i/>
          <w:color w:val="000000"/>
          <w:sz w:val="20"/>
          <w:szCs w:val="14"/>
        </w:rPr>
        <w:t>LA RESPUESTA Y EL ACUERDO</w:t>
      </w:r>
      <w:r w:rsidR="006A0867" w:rsidRPr="00E65353">
        <w:rPr>
          <w:rFonts w:cs="Tahoma"/>
          <w:bCs/>
          <w:i/>
          <w:sz w:val="20"/>
          <w:szCs w:val="20"/>
        </w:rPr>
        <w:t>” (Sic.)</w:t>
      </w:r>
    </w:p>
    <w:p w14:paraId="349885DE" w14:textId="77777777" w:rsidR="006A0867" w:rsidRPr="00E65353" w:rsidRDefault="006A0867" w:rsidP="00DA2D9B">
      <w:pPr>
        <w:tabs>
          <w:tab w:val="left" w:pos="4667"/>
        </w:tabs>
        <w:spacing w:after="0" w:line="360" w:lineRule="auto"/>
        <w:ind w:left="567" w:right="567"/>
        <w:rPr>
          <w:rFonts w:cs="Tahoma"/>
          <w:bCs/>
          <w:i/>
          <w:sz w:val="20"/>
          <w:szCs w:val="20"/>
        </w:rPr>
      </w:pPr>
    </w:p>
    <w:p w14:paraId="09EF88BF" w14:textId="77777777" w:rsidR="006A0867" w:rsidRPr="00E65353" w:rsidRDefault="006A0867"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35F9576D" w14:textId="5D04A95A" w:rsidR="006A0867" w:rsidRPr="00E65353" w:rsidRDefault="000B6729" w:rsidP="00DA2D9B">
      <w:pPr>
        <w:tabs>
          <w:tab w:val="left" w:pos="4667"/>
        </w:tabs>
        <w:spacing w:after="0" w:line="360" w:lineRule="auto"/>
        <w:ind w:left="567" w:right="567"/>
        <w:rPr>
          <w:rFonts w:cs="Tahoma"/>
          <w:i/>
          <w:sz w:val="20"/>
          <w:szCs w:val="20"/>
        </w:rPr>
      </w:pPr>
      <w:r w:rsidRPr="00E65353">
        <w:rPr>
          <w:i/>
          <w:color w:val="000000"/>
          <w:sz w:val="20"/>
          <w:szCs w:val="14"/>
        </w:rPr>
        <w:lastRenderedPageBreak/>
        <w:t>DE MANERA ARBITRARIA NIEGA LA INFORMACION, SIN JUSTIFICAR DEBIDAMENTE LA RESERVA</w:t>
      </w:r>
      <w:r w:rsidR="006A0867" w:rsidRPr="00E65353">
        <w:rPr>
          <w:rFonts w:cs="Tahoma"/>
          <w:i/>
          <w:sz w:val="20"/>
          <w:szCs w:val="20"/>
        </w:rPr>
        <w:t>” (Sic.)</w:t>
      </w:r>
    </w:p>
    <w:p w14:paraId="27250521" w14:textId="77777777" w:rsidR="000B6729" w:rsidRPr="00E65353" w:rsidRDefault="000B6729" w:rsidP="00DA2D9B">
      <w:pPr>
        <w:spacing w:after="0" w:line="360" w:lineRule="auto"/>
        <w:contextualSpacing/>
        <w:rPr>
          <w:rFonts w:eastAsia="Calibri" w:cs="Tahoma"/>
          <w:b/>
          <w:color w:val="000000"/>
        </w:rPr>
      </w:pPr>
    </w:p>
    <w:p w14:paraId="7C762EBD" w14:textId="2FC39384"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Pr="00E65353">
        <w:rPr>
          <w:b/>
          <w:bCs/>
        </w:rPr>
        <w:t>02137/INFOEM/IP/RR/2024</w:t>
      </w:r>
    </w:p>
    <w:p w14:paraId="5CEC02F1"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6539C22C" w14:textId="77777777" w:rsidR="0036188C" w:rsidRPr="00E65353" w:rsidRDefault="0036188C" w:rsidP="00DA2D9B">
      <w:pPr>
        <w:tabs>
          <w:tab w:val="left" w:pos="4667"/>
        </w:tabs>
        <w:spacing w:after="0" w:line="360" w:lineRule="auto"/>
        <w:ind w:left="567" w:right="567"/>
        <w:rPr>
          <w:rFonts w:cs="Tahoma"/>
          <w:bCs/>
          <w:i/>
          <w:sz w:val="20"/>
          <w:szCs w:val="20"/>
        </w:rPr>
      </w:pPr>
      <w:r w:rsidRPr="00E65353">
        <w:rPr>
          <w:i/>
          <w:color w:val="000000"/>
          <w:sz w:val="20"/>
          <w:szCs w:val="14"/>
        </w:rPr>
        <w:t>LA RESPUESTA Y EL ACUERDO</w:t>
      </w:r>
      <w:r w:rsidRPr="00E65353">
        <w:rPr>
          <w:rFonts w:cs="Tahoma"/>
          <w:bCs/>
          <w:i/>
          <w:sz w:val="20"/>
          <w:szCs w:val="20"/>
        </w:rPr>
        <w:t>” (Sic.)</w:t>
      </w:r>
    </w:p>
    <w:p w14:paraId="73DAFE07" w14:textId="77777777" w:rsidR="0036188C" w:rsidRPr="00E65353" w:rsidRDefault="0036188C" w:rsidP="00DA2D9B">
      <w:pPr>
        <w:tabs>
          <w:tab w:val="left" w:pos="4667"/>
        </w:tabs>
        <w:spacing w:after="0" w:line="360" w:lineRule="auto"/>
        <w:ind w:left="567" w:right="567"/>
        <w:rPr>
          <w:rFonts w:cs="Tahoma"/>
          <w:bCs/>
          <w:i/>
          <w:sz w:val="20"/>
          <w:szCs w:val="20"/>
        </w:rPr>
      </w:pPr>
    </w:p>
    <w:p w14:paraId="33504FE6"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2B16000D" w14:textId="51EA5D24" w:rsidR="0036188C" w:rsidRPr="00E65353" w:rsidRDefault="0036188C" w:rsidP="00DA2D9B">
      <w:pPr>
        <w:tabs>
          <w:tab w:val="left" w:pos="4667"/>
        </w:tabs>
        <w:spacing w:after="0" w:line="360" w:lineRule="auto"/>
        <w:ind w:left="567" w:right="567"/>
        <w:rPr>
          <w:rFonts w:cs="Tahoma"/>
          <w:i/>
          <w:sz w:val="20"/>
          <w:szCs w:val="20"/>
        </w:rPr>
      </w:pPr>
      <w:r w:rsidRPr="00E65353">
        <w:rPr>
          <w:i/>
          <w:color w:val="000000"/>
          <w:sz w:val="20"/>
          <w:szCs w:val="14"/>
        </w:rPr>
        <w:t xml:space="preserve"> SE NIEGA LA INFORMACION, SIN JUSTIFICAR DEBIDAMENTE LA RESERVA</w:t>
      </w:r>
      <w:r w:rsidRPr="00E65353">
        <w:rPr>
          <w:rFonts w:cs="Tahoma"/>
          <w:i/>
          <w:sz w:val="20"/>
          <w:szCs w:val="20"/>
        </w:rPr>
        <w:t>” (Sic.)</w:t>
      </w:r>
    </w:p>
    <w:p w14:paraId="647F0833" w14:textId="77777777" w:rsidR="0036188C" w:rsidRPr="00E65353" w:rsidRDefault="0036188C" w:rsidP="00DA2D9B">
      <w:pPr>
        <w:tabs>
          <w:tab w:val="left" w:pos="4667"/>
        </w:tabs>
        <w:spacing w:after="0" w:line="360" w:lineRule="auto"/>
        <w:ind w:left="567" w:right="567"/>
        <w:rPr>
          <w:rFonts w:cs="Tahoma"/>
          <w:i/>
          <w:sz w:val="20"/>
          <w:szCs w:val="20"/>
        </w:rPr>
      </w:pPr>
    </w:p>
    <w:p w14:paraId="5BAB84B7" w14:textId="1704D4DF"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Pr="00E65353">
        <w:rPr>
          <w:b/>
          <w:bCs/>
        </w:rPr>
        <w:t>02138/INFOEM/IP/RR/2024</w:t>
      </w:r>
    </w:p>
    <w:p w14:paraId="5E0F56B7"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0D7E9C73" w14:textId="4281BD67" w:rsidR="0036188C" w:rsidRPr="00E65353" w:rsidRDefault="0036188C" w:rsidP="00DA2D9B">
      <w:pPr>
        <w:tabs>
          <w:tab w:val="left" w:pos="4667"/>
        </w:tabs>
        <w:spacing w:after="0" w:line="360" w:lineRule="auto"/>
        <w:ind w:left="567" w:right="567"/>
        <w:rPr>
          <w:rFonts w:cs="Tahoma"/>
          <w:bCs/>
          <w:i/>
          <w:sz w:val="20"/>
          <w:szCs w:val="20"/>
        </w:rPr>
      </w:pPr>
      <w:r w:rsidRPr="00E65353">
        <w:rPr>
          <w:i/>
          <w:iCs/>
          <w:color w:val="000000"/>
          <w:sz w:val="20"/>
          <w:szCs w:val="20"/>
        </w:rPr>
        <w:t>EL ACUERDO Y SU NEGATIVA RESPUESTA</w:t>
      </w:r>
      <w:r w:rsidRPr="00E65353">
        <w:rPr>
          <w:rFonts w:cs="Tahoma"/>
          <w:bCs/>
          <w:i/>
          <w:sz w:val="20"/>
          <w:szCs w:val="20"/>
        </w:rPr>
        <w:t>” (Sic.)</w:t>
      </w:r>
    </w:p>
    <w:p w14:paraId="4D44A5D1" w14:textId="77777777" w:rsidR="0036188C" w:rsidRPr="00E65353" w:rsidRDefault="0036188C" w:rsidP="00DA2D9B">
      <w:pPr>
        <w:tabs>
          <w:tab w:val="left" w:pos="4667"/>
        </w:tabs>
        <w:spacing w:after="0" w:line="360" w:lineRule="auto"/>
        <w:ind w:left="567" w:right="567"/>
        <w:rPr>
          <w:rFonts w:cs="Tahoma"/>
          <w:bCs/>
          <w:i/>
          <w:sz w:val="20"/>
          <w:szCs w:val="20"/>
        </w:rPr>
      </w:pPr>
    </w:p>
    <w:p w14:paraId="5D9A2C0C"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7E98C27D" w14:textId="4A03F914" w:rsidR="0036188C" w:rsidRPr="00E65353" w:rsidRDefault="0036188C" w:rsidP="00DA2D9B">
      <w:pPr>
        <w:tabs>
          <w:tab w:val="left" w:pos="4667"/>
        </w:tabs>
        <w:spacing w:after="0" w:line="360" w:lineRule="auto"/>
        <w:ind w:left="567" w:right="567"/>
        <w:rPr>
          <w:rFonts w:cs="Tahoma"/>
          <w:i/>
          <w:sz w:val="20"/>
          <w:szCs w:val="20"/>
        </w:rPr>
      </w:pPr>
      <w:r w:rsidRPr="00E65353">
        <w:rPr>
          <w:i/>
          <w:iCs/>
          <w:color w:val="000000"/>
          <w:sz w:val="20"/>
          <w:szCs w:val="20"/>
        </w:rPr>
        <w:t>SU NEGATIVA A DAR LA INFORMACION, CON UNA RESERVA DE COMITE INJUSTIFICADA</w:t>
      </w:r>
      <w:r w:rsidRPr="00E65353">
        <w:rPr>
          <w:rFonts w:cs="Tahoma"/>
          <w:i/>
          <w:sz w:val="20"/>
          <w:szCs w:val="20"/>
        </w:rPr>
        <w:t>” (Sic.)</w:t>
      </w:r>
    </w:p>
    <w:p w14:paraId="367A26DC" w14:textId="77777777" w:rsidR="0036188C" w:rsidRPr="00E65353" w:rsidRDefault="0036188C" w:rsidP="00DA2D9B">
      <w:pPr>
        <w:tabs>
          <w:tab w:val="left" w:pos="4667"/>
        </w:tabs>
        <w:spacing w:after="0" w:line="360" w:lineRule="auto"/>
        <w:ind w:left="567" w:right="567"/>
        <w:rPr>
          <w:rFonts w:cs="Tahoma"/>
          <w:i/>
          <w:sz w:val="20"/>
          <w:szCs w:val="20"/>
        </w:rPr>
      </w:pPr>
    </w:p>
    <w:p w14:paraId="1A4D0FD2" w14:textId="63256B0E"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Pr="00E65353">
        <w:rPr>
          <w:b/>
          <w:bCs/>
        </w:rPr>
        <w:t>02139/INFOEM/IP/RR/2024</w:t>
      </w:r>
    </w:p>
    <w:p w14:paraId="1964AF1A"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469E3AAF" w14:textId="2D88F0B9" w:rsidR="0036188C" w:rsidRPr="00E65353" w:rsidRDefault="0036188C" w:rsidP="00DA2D9B">
      <w:pPr>
        <w:tabs>
          <w:tab w:val="left" w:pos="4667"/>
        </w:tabs>
        <w:spacing w:after="0" w:line="360" w:lineRule="auto"/>
        <w:ind w:left="567" w:right="567"/>
        <w:rPr>
          <w:rFonts w:cs="Tahoma"/>
          <w:bCs/>
          <w:i/>
          <w:sz w:val="20"/>
          <w:szCs w:val="20"/>
        </w:rPr>
      </w:pPr>
      <w:r w:rsidRPr="00E65353">
        <w:rPr>
          <w:i/>
          <w:iCs/>
          <w:color w:val="000000"/>
          <w:sz w:val="20"/>
          <w:szCs w:val="20"/>
        </w:rPr>
        <w:t>RESPUESTA</w:t>
      </w:r>
      <w:r w:rsidRPr="00E65353">
        <w:rPr>
          <w:rFonts w:cs="Tahoma"/>
          <w:bCs/>
          <w:i/>
          <w:sz w:val="20"/>
          <w:szCs w:val="20"/>
        </w:rPr>
        <w:t>” (Sic.)</w:t>
      </w:r>
    </w:p>
    <w:p w14:paraId="3F3E14EE" w14:textId="77777777" w:rsidR="0036188C" w:rsidRPr="00E65353" w:rsidRDefault="0036188C" w:rsidP="00DA2D9B">
      <w:pPr>
        <w:tabs>
          <w:tab w:val="left" w:pos="4667"/>
        </w:tabs>
        <w:spacing w:after="0" w:line="360" w:lineRule="auto"/>
        <w:ind w:left="567" w:right="567"/>
        <w:rPr>
          <w:rFonts w:cs="Tahoma"/>
          <w:bCs/>
          <w:i/>
          <w:sz w:val="20"/>
          <w:szCs w:val="20"/>
        </w:rPr>
      </w:pPr>
    </w:p>
    <w:p w14:paraId="4BB5C1A2"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16D22F28" w14:textId="3C9C283E" w:rsidR="0036188C" w:rsidRPr="00E65353" w:rsidRDefault="0036188C" w:rsidP="00DA2D9B">
      <w:pPr>
        <w:tabs>
          <w:tab w:val="left" w:pos="4667"/>
        </w:tabs>
        <w:spacing w:after="0" w:line="360" w:lineRule="auto"/>
        <w:ind w:left="567" w:right="567"/>
        <w:rPr>
          <w:rFonts w:cs="Tahoma"/>
          <w:i/>
          <w:sz w:val="20"/>
          <w:szCs w:val="20"/>
        </w:rPr>
      </w:pPr>
      <w:r w:rsidRPr="00E65353">
        <w:rPr>
          <w:i/>
          <w:iCs/>
          <w:color w:val="000000"/>
          <w:sz w:val="20"/>
          <w:szCs w:val="20"/>
        </w:rPr>
        <w:t>SENIEGA A PROPORCIONAR LA INFORMACION</w:t>
      </w:r>
      <w:r w:rsidRPr="00E65353">
        <w:rPr>
          <w:rFonts w:cs="Tahoma"/>
          <w:i/>
          <w:sz w:val="20"/>
          <w:szCs w:val="20"/>
        </w:rPr>
        <w:t>” (Sic.)</w:t>
      </w:r>
    </w:p>
    <w:p w14:paraId="12163831" w14:textId="77777777" w:rsidR="0036188C" w:rsidRPr="00E65353" w:rsidRDefault="0036188C" w:rsidP="00DA2D9B">
      <w:pPr>
        <w:tabs>
          <w:tab w:val="left" w:pos="4667"/>
        </w:tabs>
        <w:spacing w:after="0" w:line="360" w:lineRule="auto"/>
        <w:ind w:left="567" w:right="567"/>
        <w:rPr>
          <w:rFonts w:cs="Tahoma"/>
          <w:i/>
          <w:sz w:val="20"/>
          <w:szCs w:val="20"/>
        </w:rPr>
      </w:pPr>
    </w:p>
    <w:p w14:paraId="350D4ED3" w14:textId="224403CF"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00402807" w:rsidRPr="00E65353">
        <w:rPr>
          <w:b/>
          <w:bCs/>
        </w:rPr>
        <w:t>02228</w:t>
      </w:r>
      <w:r w:rsidRPr="00E65353">
        <w:rPr>
          <w:b/>
          <w:bCs/>
        </w:rPr>
        <w:t>/INFOEM/IP/RR/2024</w:t>
      </w:r>
    </w:p>
    <w:p w14:paraId="5A95CB58"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3FA6DA61" w14:textId="55F10CF3" w:rsidR="0036188C" w:rsidRPr="00E65353" w:rsidRDefault="00402807" w:rsidP="00DA2D9B">
      <w:pPr>
        <w:tabs>
          <w:tab w:val="left" w:pos="4667"/>
        </w:tabs>
        <w:spacing w:after="0" w:line="360" w:lineRule="auto"/>
        <w:ind w:left="567" w:right="567"/>
        <w:rPr>
          <w:rFonts w:cs="Tahoma"/>
          <w:bCs/>
          <w:i/>
          <w:sz w:val="20"/>
          <w:szCs w:val="20"/>
        </w:rPr>
      </w:pPr>
      <w:r w:rsidRPr="00E65353">
        <w:rPr>
          <w:i/>
          <w:color w:val="000000"/>
          <w:sz w:val="20"/>
          <w:szCs w:val="14"/>
        </w:rPr>
        <w:t xml:space="preserve">la negativa de la </w:t>
      </w:r>
      <w:proofErr w:type="spellStart"/>
      <w:r w:rsidRPr="00E65353">
        <w:rPr>
          <w:i/>
          <w:color w:val="000000"/>
          <w:sz w:val="20"/>
          <w:szCs w:val="14"/>
        </w:rPr>
        <w:t>informacion</w:t>
      </w:r>
      <w:proofErr w:type="spellEnd"/>
      <w:r w:rsidR="0036188C" w:rsidRPr="00E65353">
        <w:rPr>
          <w:rFonts w:cs="Tahoma"/>
          <w:bCs/>
          <w:i/>
          <w:sz w:val="20"/>
          <w:szCs w:val="20"/>
        </w:rPr>
        <w:t>” (Sic.)</w:t>
      </w:r>
    </w:p>
    <w:p w14:paraId="7F149081" w14:textId="77777777" w:rsidR="0036188C" w:rsidRPr="00E65353" w:rsidRDefault="0036188C" w:rsidP="00DA2D9B">
      <w:pPr>
        <w:tabs>
          <w:tab w:val="left" w:pos="4667"/>
        </w:tabs>
        <w:spacing w:after="0" w:line="360" w:lineRule="auto"/>
        <w:ind w:left="567" w:right="567"/>
        <w:rPr>
          <w:rFonts w:cs="Tahoma"/>
          <w:bCs/>
          <w:i/>
          <w:sz w:val="20"/>
          <w:szCs w:val="20"/>
        </w:rPr>
      </w:pPr>
    </w:p>
    <w:p w14:paraId="52F899D3"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lastRenderedPageBreak/>
        <w:t>“RAZONES O MOTIVOS DE LA INCONFORMIDAD</w:t>
      </w:r>
    </w:p>
    <w:p w14:paraId="26322253" w14:textId="50657E2F" w:rsidR="0036188C" w:rsidRPr="00E65353" w:rsidRDefault="00402807" w:rsidP="00DA2D9B">
      <w:pPr>
        <w:tabs>
          <w:tab w:val="left" w:pos="4667"/>
        </w:tabs>
        <w:spacing w:after="0" w:line="360" w:lineRule="auto"/>
        <w:ind w:left="567" w:right="567"/>
        <w:rPr>
          <w:rFonts w:cs="Tahoma"/>
          <w:i/>
          <w:sz w:val="20"/>
          <w:szCs w:val="20"/>
        </w:rPr>
      </w:pPr>
      <w:proofErr w:type="spellStart"/>
      <w:r w:rsidRPr="00E65353">
        <w:rPr>
          <w:i/>
          <w:color w:val="000000"/>
          <w:sz w:val="20"/>
          <w:szCs w:val="14"/>
        </w:rPr>
        <w:t>Segun</w:t>
      </w:r>
      <w:proofErr w:type="spellEnd"/>
      <w:r w:rsidRPr="00E65353">
        <w:rPr>
          <w:i/>
          <w:color w:val="000000"/>
          <w:sz w:val="20"/>
          <w:szCs w:val="14"/>
        </w:rPr>
        <w:t xml:space="preserve"> entregan </w:t>
      </w:r>
      <w:proofErr w:type="spellStart"/>
      <w:r w:rsidRPr="00E65353">
        <w:rPr>
          <w:i/>
          <w:color w:val="000000"/>
          <w:sz w:val="20"/>
          <w:szCs w:val="14"/>
        </w:rPr>
        <w:t>informacion</w:t>
      </w:r>
      <w:proofErr w:type="spellEnd"/>
      <w:r w:rsidRPr="00E65353">
        <w:rPr>
          <w:i/>
          <w:color w:val="000000"/>
          <w:sz w:val="20"/>
          <w:szCs w:val="14"/>
        </w:rPr>
        <w:t xml:space="preserve"> pero se niegan a entregarla completa</w:t>
      </w:r>
      <w:r w:rsidR="0036188C" w:rsidRPr="00E65353">
        <w:rPr>
          <w:rFonts w:cs="Tahoma"/>
          <w:i/>
          <w:sz w:val="20"/>
          <w:szCs w:val="20"/>
        </w:rPr>
        <w:t>” (Sic.)</w:t>
      </w:r>
    </w:p>
    <w:p w14:paraId="00E38FB9" w14:textId="77777777" w:rsidR="0036188C" w:rsidRPr="00E65353" w:rsidRDefault="0036188C" w:rsidP="00DA2D9B">
      <w:pPr>
        <w:tabs>
          <w:tab w:val="left" w:pos="4667"/>
        </w:tabs>
        <w:spacing w:after="0" w:line="360" w:lineRule="auto"/>
        <w:ind w:left="567" w:right="567"/>
        <w:rPr>
          <w:rFonts w:cs="Tahoma"/>
          <w:i/>
          <w:sz w:val="20"/>
          <w:szCs w:val="20"/>
        </w:rPr>
      </w:pPr>
    </w:p>
    <w:p w14:paraId="4B6B0781" w14:textId="27BA5C98"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00721B8E" w:rsidRPr="00E65353">
        <w:rPr>
          <w:b/>
          <w:bCs/>
        </w:rPr>
        <w:t>02232</w:t>
      </w:r>
      <w:r w:rsidRPr="00E65353">
        <w:rPr>
          <w:b/>
          <w:bCs/>
        </w:rPr>
        <w:t>/INFOEM/IP/RR/2024</w:t>
      </w:r>
      <w:r w:rsidR="00DB5FCA" w:rsidRPr="00E65353">
        <w:rPr>
          <w:b/>
          <w:bCs/>
        </w:rPr>
        <w:t xml:space="preserve"> y 02233/INFOEM/IP/RR/2024</w:t>
      </w:r>
    </w:p>
    <w:p w14:paraId="640BC504"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32920C89" w14:textId="4C6C193A" w:rsidR="0036188C" w:rsidRPr="00E65353" w:rsidRDefault="00402807" w:rsidP="00DA2D9B">
      <w:pPr>
        <w:tabs>
          <w:tab w:val="left" w:pos="4667"/>
        </w:tabs>
        <w:spacing w:after="0" w:line="360" w:lineRule="auto"/>
        <w:ind w:left="567" w:right="567"/>
        <w:rPr>
          <w:rFonts w:cs="Tahoma"/>
          <w:bCs/>
          <w:i/>
          <w:sz w:val="20"/>
          <w:szCs w:val="20"/>
        </w:rPr>
      </w:pPr>
      <w:r w:rsidRPr="00E65353">
        <w:rPr>
          <w:i/>
          <w:color w:val="000000"/>
          <w:sz w:val="20"/>
          <w:szCs w:val="14"/>
        </w:rPr>
        <w:t>respuesta</w:t>
      </w:r>
      <w:r w:rsidR="0036188C" w:rsidRPr="00E65353">
        <w:rPr>
          <w:rFonts w:cs="Tahoma"/>
          <w:bCs/>
          <w:i/>
          <w:sz w:val="20"/>
          <w:szCs w:val="20"/>
        </w:rPr>
        <w:t>” (Sic.)</w:t>
      </w:r>
    </w:p>
    <w:p w14:paraId="27F7B4B2" w14:textId="77777777" w:rsidR="0036188C" w:rsidRPr="00E65353" w:rsidRDefault="0036188C" w:rsidP="00DA2D9B">
      <w:pPr>
        <w:tabs>
          <w:tab w:val="left" w:pos="4667"/>
        </w:tabs>
        <w:spacing w:after="0" w:line="360" w:lineRule="auto"/>
        <w:ind w:left="567" w:right="567"/>
        <w:rPr>
          <w:rFonts w:cs="Tahoma"/>
          <w:bCs/>
          <w:i/>
          <w:sz w:val="20"/>
          <w:szCs w:val="20"/>
        </w:rPr>
      </w:pPr>
    </w:p>
    <w:p w14:paraId="64DBCABB"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5EFD5F5E" w14:textId="3E71B878" w:rsidR="0036188C" w:rsidRPr="00E65353" w:rsidRDefault="00721B8E" w:rsidP="00DA2D9B">
      <w:pPr>
        <w:tabs>
          <w:tab w:val="left" w:pos="4667"/>
        </w:tabs>
        <w:spacing w:after="0" w:line="360" w:lineRule="auto"/>
        <w:ind w:left="567" w:right="567"/>
        <w:rPr>
          <w:rFonts w:cs="Tahoma"/>
          <w:i/>
          <w:sz w:val="20"/>
          <w:szCs w:val="20"/>
        </w:rPr>
      </w:pPr>
      <w:r w:rsidRPr="00E65353">
        <w:rPr>
          <w:i/>
          <w:color w:val="000000"/>
          <w:sz w:val="20"/>
          <w:szCs w:val="14"/>
        </w:rPr>
        <w:t>niegan la información y entregan un acuerdo con el cual no se justifica porque reservan de forma temeraria</w:t>
      </w:r>
      <w:r w:rsidR="0036188C" w:rsidRPr="00E65353">
        <w:rPr>
          <w:rFonts w:cs="Tahoma"/>
          <w:i/>
          <w:sz w:val="20"/>
          <w:szCs w:val="20"/>
        </w:rPr>
        <w:t>” (Sic.)</w:t>
      </w:r>
    </w:p>
    <w:p w14:paraId="7B9BC225" w14:textId="77777777" w:rsidR="0036188C" w:rsidRPr="00E65353" w:rsidRDefault="0036188C" w:rsidP="00DA2D9B">
      <w:pPr>
        <w:tabs>
          <w:tab w:val="left" w:pos="4667"/>
        </w:tabs>
        <w:spacing w:after="0" w:line="360" w:lineRule="auto"/>
        <w:ind w:right="567"/>
        <w:rPr>
          <w:rFonts w:cs="Tahoma"/>
          <w:i/>
          <w:sz w:val="20"/>
          <w:szCs w:val="20"/>
        </w:rPr>
      </w:pPr>
    </w:p>
    <w:p w14:paraId="3C53E5D4" w14:textId="12E420B7"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00721B8E" w:rsidRPr="00E65353">
        <w:rPr>
          <w:b/>
          <w:bCs/>
        </w:rPr>
        <w:t>02278</w:t>
      </w:r>
      <w:r w:rsidRPr="00E65353">
        <w:rPr>
          <w:b/>
          <w:bCs/>
        </w:rPr>
        <w:t>/INFOEM/IP/RR/2024</w:t>
      </w:r>
    </w:p>
    <w:p w14:paraId="79A4C91C"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41C421DF" w14:textId="3FAFDFBD" w:rsidR="0036188C" w:rsidRPr="00E65353" w:rsidRDefault="00721B8E" w:rsidP="00DA2D9B">
      <w:pPr>
        <w:tabs>
          <w:tab w:val="left" w:pos="4667"/>
        </w:tabs>
        <w:spacing w:after="0" w:line="360" w:lineRule="auto"/>
        <w:ind w:left="567" w:right="567"/>
        <w:rPr>
          <w:rFonts w:cs="Tahoma"/>
          <w:bCs/>
          <w:i/>
          <w:sz w:val="20"/>
          <w:szCs w:val="20"/>
        </w:rPr>
      </w:pPr>
      <w:r w:rsidRPr="00E65353">
        <w:rPr>
          <w:i/>
          <w:color w:val="000000"/>
          <w:sz w:val="20"/>
          <w:szCs w:val="14"/>
        </w:rPr>
        <w:t>la respuesta</w:t>
      </w:r>
      <w:r w:rsidR="0036188C" w:rsidRPr="00E65353">
        <w:rPr>
          <w:rFonts w:cs="Tahoma"/>
          <w:bCs/>
          <w:i/>
          <w:sz w:val="20"/>
          <w:szCs w:val="20"/>
        </w:rPr>
        <w:t>” (Sic.)</w:t>
      </w:r>
    </w:p>
    <w:p w14:paraId="1C5434AA" w14:textId="77777777" w:rsidR="0036188C" w:rsidRPr="00E65353" w:rsidRDefault="0036188C" w:rsidP="00DA2D9B">
      <w:pPr>
        <w:tabs>
          <w:tab w:val="left" w:pos="4667"/>
        </w:tabs>
        <w:spacing w:after="0" w:line="360" w:lineRule="auto"/>
        <w:ind w:left="567" w:right="567"/>
        <w:rPr>
          <w:rFonts w:cs="Tahoma"/>
          <w:bCs/>
          <w:i/>
          <w:sz w:val="20"/>
          <w:szCs w:val="20"/>
        </w:rPr>
      </w:pPr>
    </w:p>
    <w:p w14:paraId="657530A0"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5BD76648" w14:textId="4093C91C" w:rsidR="0036188C" w:rsidRPr="00E65353" w:rsidRDefault="00721B8E" w:rsidP="00DA2D9B">
      <w:pPr>
        <w:tabs>
          <w:tab w:val="left" w:pos="4667"/>
        </w:tabs>
        <w:spacing w:after="0" w:line="360" w:lineRule="auto"/>
        <w:ind w:left="567" w:right="567"/>
        <w:rPr>
          <w:rFonts w:cs="Tahoma"/>
          <w:i/>
          <w:sz w:val="20"/>
          <w:szCs w:val="20"/>
        </w:rPr>
      </w:pPr>
      <w:r w:rsidRPr="00E65353">
        <w:rPr>
          <w:i/>
          <w:color w:val="000000"/>
          <w:sz w:val="20"/>
          <w:szCs w:val="14"/>
        </w:rPr>
        <w:t>se niega la información arbitrariamente</w:t>
      </w:r>
      <w:r w:rsidR="0036188C" w:rsidRPr="00E65353">
        <w:rPr>
          <w:rFonts w:cs="Tahoma"/>
          <w:i/>
          <w:sz w:val="20"/>
          <w:szCs w:val="20"/>
        </w:rPr>
        <w:t>” (Sic.)</w:t>
      </w:r>
    </w:p>
    <w:p w14:paraId="5AD1C3DD" w14:textId="77777777" w:rsidR="0036188C" w:rsidRPr="00E65353" w:rsidRDefault="0036188C" w:rsidP="00DA2D9B">
      <w:pPr>
        <w:tabs>
          <w:tab w:val="left" w:pos="4667"/>
        </w:tabs>
        <w:spacing w:after="0" w:line="360" w:lineRule="auto"/>
        <w:ind w:left="567" w:right="567"/>
        <w:rPr>
          <w:rFonts w:cs="Tahoma"/>
          <w:i/>
          <w:sz w:val="20"/>
          <w:szCs w:val="20"/>
        </w:rPr>
      </w:pPr>
    </w:p>
    <w:p w14:paraId="4D97045E" w14:textId="076C5164" w:rsidR="0036188C" w:rsidRPr="00E65353" w:rsidRDefault="0036188C" w:rsidP="00DA2D9B">
      <w:pPr>
        <w:tabs>
          <w:tab w:val="left" w:pos="4667"/>
        </w:tabs>
        <w:spacing w:after="0" w:line="360" w:lineRule="auto"/>
        <w:ind w:left="567" w:right="567"/>
        <w:contextualSpacing/>
        <w:rPr>
          <w:rFonts w:cs="Tahoma"/>
          <w:b/>
          <w:bCs/>
          <w:iCs/>
        </w:rPr>
      </w:pPr>
      <w:r w:rsidRPr="00E65353">
        <w:rPr>
          <w:rFonts w:cs="Tahoma"/>
          <w:b/>
          <w:bCs/>
          <w:iCs/>
        </w:rPr>
        <w:t xml:space="preserve">Recurso de Revisión </w:t>
      </w:r>
      <w:r w:rsidR="00721B8E" w:rsidRPr="00E65353">
        <w:rPr>
          <w:b/>
          <w:bCs/>
        </w:rPr>
        <w:t>02293</w:t>
      </w:r>
      <w:r w:rsidRPr="00E65353">
        <w:rPr>
          <w:b/>
          <w:bCs/>
        </w:rPr>
        <w:t>/INFOEM/IP/RR/2024</w:t>
      </w:r>
    </w:p>
    <w:p w14:paraId="358F5B39" w14:textId="77777777" w:rsidR="0036188C" w:rsidRPr="00E65353" w:rsidRDefault="0036188C" w:rsidP="00DA2D9B">
      <w:pPr>
        <w:spacing w:after="0" w:line="360" w:lineRule="auto"/>
        <w:ind w:left="567" w:right="567"/>
        <w:contextualSpacing/>
        <w:rPr>
          <w:rFonts w:cs="Tahoma"/>
          <w:b/>
          <w:bCs/>
          <w:i/>
          <w:sz w:val="20"/>
          <w:szCs w:val="20"/>
        </w:rPr>
      </w:pPr>
      <w:r w:rsidRPr="00E65353">
        <w:rPr>
          <w:rFonts w:cs="Tahoma"/>
          <w:b/>
          <w:bCs/>
          <w:i/>
          <w:sz w:val="20"/>
          <w:szCs w:val="20"/>
        </w:rPr>
        <w:t>“ACTO IMPUGNADO</w:t>
      </w:r>
    </w:p>
    <w:p w14:paraId="57AB61B6" w14:textId="29345E47" w:rsidR="0036188C" w:rsidRPr="00E65353" w:rsidRDefault="00721B8E" w:rsidP="00DA2D9B">
      <w:pPr>
        <w:tabs>
          <w:tab w:val="left" w:pos="4667"/>
        </w:tabs>
        <w:spacing w:after="0" w:line="360" w:lineRule="auto"/>
        <w:ind w:left="567" w:right="567"/>
        <w:rPr>
          <w:rFonts w:cs="Tahoma"/>
          <w:bCs/>
          <w:i/>
          <w:sz w:val="20"/>
          <w:szCs w:val="20"/>
        </w:rPr>
      </w:pPr>
      <w:r w:rsidRPr="00E65353">
        <w:rPr>
          <w:i/>
          <w:color w:val="000000"/>
          <w:sz w:val="20"/>
          <w:szCs w:val="14"/>
        </w:rPr>
        <w:t>SE NIEGA LA ENTREGA INFORMAACION</w:t>
      </w:r>
      <w:r w:rsidR="0036188C" w:rsidRPr="00E65353">
        <w:rPr>
          <w:rFonts w:cs="Tahoma"/>
          <w:bCs/>
          <w:i/>
          <w:sz w:val="20"/>
          <w:szCs w:val="20"/>
        </w:rPr>
        <w:t>” (Sic.)</w:t>
      </w:r>
    </w:p>
    <w:p w14:paraId="64D0724F" w14:textId="77777777" w:rsidR="0036188C" w:rsidRPr="00E65353" w:rsidRDefault="0036188C" w:rsidP="00DA2D9B">
      <w:pPr>
        <w:tabs>
          <w:tab w:val="left" w:pos="4667"/>
        </w:tabs>
        <w:spacing w:after="0" w:line="360" w:lineRule="auto"/>
        <w:ind w:left="567" w:right="567"/>
        <w:rPr>
          <w:rFonts w:cs="Tahoma"/>
          <w:bCs/>
          <w:i/>
          <w:sz w:val="20"/>
          <w:szCs w:val="20"/>
        </w:rPr>
      </w:pPr>
    </w:p>
    <w:p w14:paraId="2BBE2FD2" w14:textId="77777777" w:rsidR="0036188C" w:rsidRPr="00E65353" w:rsidRDefault="0036188C" w:rsidP="00DA2D9B">
      <w:pPr>
        <w:tabs>
          <w:tab w:val="left" w:pos="4667"/>
        </w:tabs>
        <w:spacing w:after="0" w:line="360" w:lineRule="auto"/>
        <w:ind w:left="567" w:right="567"/>
        <w:rPr>
          <w:rFonts w:cs="Tahoma"/>
          <w:b/>
          <w:bCs/>
          <w:i/>
          <w:sz w:val="20"/>
          <w:szCs w:val="20"/>
        </w:rPr>
      </w:pPr>
      <w:r w:rsidRPr="00E65353">
        <w:rPr>
          <w:rFonts w:cs="Tahoma"/>
          <w:b/>
          <w:bCs/>
          <w:i/>
          <w:sz w:val="20"/>
          <w:szCs w:val="20"/>
        </w:rPr>
        <w:t>“RAZONES O MOTIVOS DE LA INCONFORMIDAD</w:t>
      </w:r>
    </w:p>
    <w:p w14:paraId="3A3D4D14" w14:textId="135BEE21" w:rsidR="0036188C" w:rsidRPr="00E65353" w:rsidRDefault="00721B8E" w:rsidP="00DA2D9B">
      <w:pPr>
        <w:tabs>
          <w:tab w:val="left" w:pos="4667"/>
        </w:tabs>
        <w:spacing w:after="0" w:line="360" w:lineRule="auto"/>
        <w:ind w:left="567" w:right="567"/>
        <w:rPr>
          <w:rFonts w:cs="Tahoma"/>
          <w:i/>
          <w:sz w:val="20"/>
          <w:szCs w:val="20"/>
        </w:rPr>
      </w:pPr>
      <w:r w:rsidRPr="00E65353">
        <w:rPr>
          <w:i/>
          <w:color w:val="000000"/>
          <w:sz w:val="20"/>
          <w:szCs w:val="14"/>
        </w:rPr>
        <w:t>SE NIEGA LA ENTREGS DE LA INFORMACION CON UN CAMBIO DE MODALIDAD SIN JUSTIFICAR</w:t>
      </w:r>
      <w:r w:rsidR="0036188C" w:rsidRPr="00E65353">
        <w:rPr>
          <w:rFonts w:cs="Tahoma"/>
          <w:i/>
          <w:sz w:val="20"/>
          <w:szCs w:val="20"/>
        </w:rPr>
        <w:t>” (Sic.)</w:t>
      </w:r>
    </w:p>
    <w:p w14:paraId="4B0AE814" w14:textId="77777777" w:rsidR="0036188C" w:rsidRPr="00E65353" w:rsidRDefault="0036188C" w:rsidP="00DA2D9B">
      <w:pPr>
        <w:spacing w:after="0" w:line="360" w:lineRule="auto"/>
        <w:contextualSpacing/>
        <w:rPr>
          <w:rFonts w:eastAsia="Calibri" w:cs="Tahoma"/>
          <w:b/>
          <w:color w:val="000000"/>
        </w:rPr>
      </w:pPr>
    </w:p>
    <w:p w14:paraId="2D3CE335" w14:textId="23CC124B" w:rsidR="00DB3DC5" w:rsidRPr="00E65353" w:rsidRDefault="00DB3DC5" w:rsidP="00DA2D9B">
      <w:pPr>
        <w:spacing w:after="0" w:line="360" w:lineRule="auto"/>
        <w:contextualSpacing/>
        <w:rPr>
          <w:rFonts w:eastAsia="Batang" w:cs="Tahoma"/>
          <w:b/>
          <w:bCs/>
          <w:color w:val="000000"/>
        </w:rPr>
      </w:pPr>
      <w:r w:rsidRPr="00E65353">
        <w:rPr>
          <w:rFonts w:eastAsia="Calibri" w:cs="Tahoma"/>
          <w:b/>
          <w:color w:val="000000"/>
        </w:rPr>
        <w:t xml:space="preserve">IV. </w:t>
      </w:r>
      <w:r w:rsidRPr="00E65353">
        <w:rPr>
          <w:rFonts w:eastAsia="Batang" w:cs="Tahoma"/>
          <w:b/>
          <w:bCs/>
          <w:color w:val="000000"/>
        </w:rPr>
        <w:t>Trámite del Recurso de Revisión</w:t>
      </w:r>
      <w:r w:rsidRPr="00E65353">
        <w:rPr>
          <w:rFonts w:eastAsia="Calibri" w:cs="Tahoma"/>
          <w:b/>
          <w:color w:val="000000"/>
        </w:rPr>
        <w:t xml:space="preserve"> </w:t>
      </w:r>
      <w:r w:rsidRPr="00E65353">
        <w:rPr>
          <w:rFonts w:eastAsia="Batang" w:cs="Tahoma"/>
          <w:b/>
          <w:bCs/>
          <w:color w:val="000000"/>
        </w:rPr>
        <w:t>ante este Instituto.</w:t>
      </w:r>
    </w:p>
    <w:p w14:paraId="13E537D5" w14:textId="77777777" w:rsidR="00DB3DC5" w:rsidRPr="00E65353" w:rsidRDefault="00DB3DC5" w:rsidP="00DA2D9B">
      <w:pPr>
        <w:spacing w:after="0" w:line="360" w:lineRule="auto"/>
        <w:contextualSpacing/>
        <w:rPr>
          <w:rFonts w:eastAsia="Batang" w:cs="Tahoma"/>
          <w:b/>
          <w:bCs/>
          <w:color w:val="000000"/>
        </w:rPr>
      </w:pPr>
    </w:p>
    <w:p w14:paraId="5B9B961B" w14:textId="34BEEC07" w:rsidR="00DB3DC5" w:rsidRPr="00E65353" w:rsidRDefault="00DB3DC5" w:rsidP="00DA2D9B">
      <w:pPr>
        <w:spacing w:after="0" w:line="360" w:lineRule="auto"/>
        <w:contextualSpacing/>
        <w:rPr>
          <w:rFonts w:eastAsia="Batang" w:cs="Tahoma"/>
          <w:b/>
          <w:bCs/>
          <w:color w:val="000000"/>
        </w:rPr>
      </w:pPr>
      <w:r w:rsidRPr="00E65353">
        <w:rPr>
          <w:rFonts w:eastAsia="Batang" w:cs="Tahoma"/>
          <w:b/>
          <w:bCs/>
          <w:color w:val="000000"/>
        </w:rPr>
        <w:lastRenderedPageBreak/>
        <w:t xml:space="preserve">a) Turno del Medio de Impugnación. </w:t>
      </w:r>
      <w:r w:rsidRPr="00E65353">
        <w:rPr>
          <w:rFonts w:eastAsia="Batang" w:cs="Tahoma"/>
          <w:bCs/>
          <w:color w:val="000000"/>
        </w:rPr>
        <w:t xml:space="preserve">El </w:t>
      </w:r>
      <w:r w:rsidR="00721B8E" w:rsidRPr="00E65353">
        <w:rPr>
          <w:rFonts w:eastAsia="Calibri" w:cs="Times New Roman"/>
          <w:bCs/>
        </w:rPr>
        <w:t>veintitrés, veinticinco y veintiséis</w:t>
      </w:r>
      <w:r w:rsidR="005118CA" w:rsidRPr="00E65353">
        <w:rPr>
          <w:rFonts w:eastAsia="Calibri" w:cs="Times New Roman"/>
          <w:bCs/>
        </w:rPr>
        <w:t xml:space="preserve"> de abril</w:t>
      </w:r>
      <w:r w:rsidR="00FE097D" w:rsidRPr="00E65353">
        <w:rPr>
          <w:rFonts w:eastAsia="Calibri" w:cs="Times New Roman"/>
          <w:bCs/>
        </w:rPr>
        <w:t xml:space="preserve"> </w:t>
      </w:r>
      <w:r w:rsidR="00FE097D" w:rsidRPr="00E65353">
        <w:rPr>
          <w:rFonts w:eastAsia="Times New Roman" w:cs="Tahoma"/>
          <w:bCs/>
          <w:color w:val="auto"/>
          <w:lang w:eastAsia="es-ES"/>
        </w:rPr>
        <w:t>de dos mil veinticuatro</w:t>
      </w:r>
      <w:r w:rsidRPr="00E65353">
        <w:rPr>
          <w:rFonts w:eastAsia="Batang" w:cs="Tahoma"/>
          <w:bCs/>
          <w:color w:val="000000"/>
        </w:rPr>
        <w:t xml:space="preserve">, el </w:t>
      </w:r>
      <w:r w:rsidRPr="00E65353">
        <w:rPr>
          <w:rFonts w:eastAsia="Calibri" w:cs="Tahoma"/>
          <w:color w:val="000000"/>
          <w:lang w:val="es-ES"/>
        </w:rPr>
        <w:t>Sistema de Acceso a la Información Mexiquense (SAIMEX),</w:t>
      </w:r>
      <w:r w:rsidRPr="00E65353">
        <w:rPr>
          <w:rFonts w:eastAsia="Batang" w:cs="Tahoma"/>
          <w:bCs/>
          <w:color w:val="000000"/>
        </w:rPr>
        <w:t xml:space="preserve"> </w:t>
      </w:r>
      <w:r w:rsidR="0089704B" w:rsidRPr="00E65353">
        <w:rPr>
          <w:rFonts w:eastAsia="Batang" w:cs="Tahoma"/>
          <w:bCs/>
          <w:lang w:val="es-ES_tradnl"/>
        </w:rPr>
        <w:t>asignó los números de expedientes</w:t>
      </w:r>
      <w:r w:rsidR="004A27E9" w:rsidRPr="00E65353">
        <w:rPr>
          <w:rFonts w:eastAsia="Batang" w:cs="Tahoma"/>
          <w:b/>
          <w:lang w:val="es-ES_tradnl"/>
        </w:rPr>
        <w:t xml:space="preserve"> </w:t>
      </w:r>
      <w:r w:rsidR="00721B8E" w:rsidRPr="00E65353">
        <w:rPr>
          <w:b/>
        </w:rPr>
        <w:t>02136/INFOEM/IP/RR/2024, 02137/INFOEM/IP/RR/2024, 02138/INFOEM/IP/RR/2024, 02139/INFOEM/IP/RR/2024</w:t>
      </w:r>
      <w:r w:rsidR="00721B8E" w:rsidRPr="00E65353">
        <w:rPr>
          <w:rFonts w:eastAsia="Calibri" w:cs="Tahoma"/>
          <w:b/>
        </w:rPr>
        <w:t xml:space="preserve">, </w:t>
      </w:r>
      <w:r w:rsidR="00721B8E" w:rsidRPr="00E65353">
        <w:rPr>
          <w:b/>
        </w:rPr>
        <w:t>02228/INFOEM/IP/RR/2024, 02232/INFOEM/IP/RR/2024, 02233/INFOEM/IP/RR/2024, 02278/INFOEM/IP/RR/2024 y 02293/INFOEM/IP/RR/2024</w:t>
      </w:r>
      <w:r w:rsidRPr="00E65353">
        <w:rPr>
          <w:rFonts w:eastAsia="Batang" w:cs="Tahoma"/>
          <w:bCs/>
          <w:color w:val="000000"/>
        </w:rPr>
        <w:t xml:space="preserve">, al Medio de Impugnación que nos ocupa, con base en el sistema aprobado por el Pleno de este </w:t>
      </w:r>
      <w:r w:rsidR="00086A5E" w:rsidRPr="00E65353">
        <w:rPr>
          <w:rFonts w:eastAsia="Batang" w:cs="Tahoma"/>
          <w:bCs/>
          <w:color w:val="000000"/>
        </w:rPr>
        <w:t xml:space="preserve">Organismo </w:t>
      </w:r>
      <w:r w:rsidRPr="00E65353">
        <w:rPr>
          <w:rFonts w:eastAsia="Batang" w:cs="Tahoma"/>
          <w:bCs/>
          <w:color w:val="000000"/>
        </w:rPr>
        <w:t>Garante y lo</w:t>
      </w:r>
      <w:r w:rsidR="004C2401" w:rsidRPr="00E65353">
        <w:rPr>
          <w:rFonts w:eastAsia="Batang" w:cs="Tahoma"/>
          <w:bCs/>
          <w:color w:val="000000"/>
        </w:rPr>
        <w:t>s</w:t>
      </w:r>
      <w:r w:rsidRPr="00E65353">
        <w:rPr>
          <w:rFonts w:eastAsia="Batang" w:cs="Tahoma"/>
          <w:bCs/>
          <w:color w:val="000000"/>
        </w:rPr>
        <w:t xml:space="preserve"> turnó a</w:t>
      </w:r>
      <w:r w:rsidR="00086A5E" w:rsidRPr="00E65353">
        <w:rPr>
          <w:rFonts w:eastAsia="Batang" w:cs="Tahoma"/>
          <w:bCs/>
          <w:color w:val="000000"/>
        </w:rPr>
        <w:t xml:space="preserve"> los</w:t>
      </w:r>
      <w:r w:rsidR="00AD2A74" w:rsidRPr="00E65353">
        <w:rPr>
          <w:rFonts w:eastAsia="Batang" w:cs="Tahoma"/>
          <w:bCs/>
          <w:color w:val="000000"/>
        </w:rPr>
        <w:t xml:space="preserve"> </w:t>
      </w:r>
      <w:r w:rsidR="00AD2A74" w:rsidRPr="00E65353">
        <w:rPr>
          <w:rFonts w:eastAsia="Batang" w:cs="Tahoma"/>
          <w:bCs/>
          <w:color w:val="000000"/>
          <w:lang w:val="es-ES_tradnl"/>
        </w:rPr>
        <w:t>Comisionado</w:t>
      </w:r>
      <w:r w:rsidR="00AD2A74" w:rsidRPr="00E65353">
        <w:rPr>
          <w:rFonts w:eastAsia="Times New Roman" w:cs="Tahoma"/>
          <w:bCs/>
          <w:lang w:eastAsia="es-ES"/>
        </w:rPr>
        <w:t>s María del Rosario Mejía Ayala, Sharon Cristina Morales Martínez, Luis Gustavo Parra Noriega y Guadalupe Ramírez Peña</w:t>
      </w:r>
      <w:r w:rsidRPr="00E65353">
        <w:rPr>
          <w:rFonts w:eastAsia="Batang" w:cs="Tahoma"/>
          <w:bCs/>
          <w:color w:val="000000"/>
        </w:rPr>
        <w:t>,</w:t>
      </w:r>
      <w:r w:rsidR="00086A5E" w:rsidRPr="00E65353">
        <w:rPr>
          <w:rFonts w:eastAsia="Batang" w:cs="Tahoma"/>
          <w:bCs/>
          <w:color w:val="000000"/>
        </w:rPr>
        <w:t xml:space="preserve"> </w:t>
      </w:r>
      <w:r w:rsidRPr="00E65353">
        <w:rPr>
          <w:rFonts w:eastAsia="Batang" w:cs="Tahoma"/>
          <w:bCs/>
          <w:color w:val="000000"/>
        </w:rPr>
        <w:t xml:space="preserve"> para los efectos del artículo 185, fracción I de la Ley de Transparencia y Acceso a la Información Pública del Estado de México y Municipios.</w:t>
      </w:r>
    </w:p>
    <w:p w14:paraId="7ADA7EB2" w14:textId="77777777" w:rsidR="00DB3DC5" w:rsidRPr="00E65353" w:rsidRDefault="00DB3DC5" w:rsidP="00DA2D9B">
      <w:pPr>
        <w:spacing w:after="0" w:line="360" w:lineRule="auto"/>
        <w:contextualSpacing/>
        <w:rPr>
          <w:rFonts w:eastAsia="Batang" w:cs="Tahoma"/>
          <w:bCs/>
          <w:color w:val="000000"/>
        </w:rPr>
      </w:pPr>
    </w:p>
    <w:p w14:paraId="2B3B5A4B" w14:textId="6804907A" w:rsidR="00DB3DC5" w:rsidRPr="00E65353" w:rsidRDefault="00DB3DC5" w:rsidP="00DA2D9B">
      <w:pPr>
        <w:spacing w:after="0" w:line="360" w:lineRule="auto"/>
        <w:contextualSpacing/>
        <w:rPr>
          <w:rFonts w:eastAsia="Times New Roman" w:cs="Tahoma"/>
          <w:b/>
          <w:bCs/>
          <w:color w:val="auto"/>
          <w:lang w:eastAsia="es-ES"/>
        </w:rPr>
      </w:pPr>
      <w:r w:rsidRPr="00E65353">
        <w:rPr>
          <w:rFonts w:eastAsia="Times New Roman" w:cs="Tahoma"/>
          <w:b/>
          <w:bCs/>
          <w:color w:val="auto"/>
          <w:lang w:eastAsia="es-ES"/>
        </w:rPr>
        <w:t>b) Admisión de</w:t>
      </w:r>
      <w:r w:rsidR="0089704B" w:rsidRPr="00E65353">
        <w:rPr>
          <w:rFonts w:eastAsia="Times New Roman" w:cs="Tahoma"/>
          <w:b/>
          <w:bCs/>
          <w:color w:val="auto"/>
          <w:lang w:eastAsia="es-ES"/>
        </w:rPr>
        <w:t xml:space="preserve"> los</w:t>
      </w:r>
      <w:r w:rsidRPr="00E65353">
        <w:rPr>
          <w:rFonts w:eastAsia="Times New Roman" w:cs="Tahoma"/>
          <w:b/>
          <w:bCs/>
          <w:color w:val="auto"/>
          <w:lang w:eastAsia="es-ES"/>
        </w:rPr>
        <w:t xml:space="preserve"> Recurso</w:t>
      </w:r>
      <w:r w:rsidR="0089704B" w:rsidRPr="00E65353">
        <w:rPr>
          <w:rFonts w:eastAsia="Times New Roman" w:cs="Tahoma"/>
          <w:b/>
          <w:bCs/>
          <w:color w:val="auto"/>
          <w:lang w:eastAsia="es-ES"/>
        </w:rPr>
        <w:t>s</w:t>
      </w:r>
      <w:r w:rsidRPr="00E65353">
        <w:rPr>
          <w:rFonts w:eastAsia="Times New Roman" w:cs="Tahoma"/>
          <w:b/>
          <w:bCs/>
          <w:color w:val="auto"/>
          <w:lang w:eastAsia="es-ES"/>
        </w:rPr>
        <w:t xml:space="preserve"> de Revisión</w:t>
      </w:r>
      <w:r w:rsidRPr="00E65353">
        <w:rPr>
          <w:rFonts w:eastAsia="Times New Roman" w:cs="Tahoma"/>
          <w:b/>
          <w:bCs/>
          <w:color w:val="auto"/>
          <w:lang w:val="es-ES_tradnl" w:eastAsia="es-ES"/>
        </w:rPr>
        <w:t xml:space="preserve">. </w:t>
      </w:r>
      <w:r w:rsidRPr="00E65353">
        <w:rPr>
          <w:rFonts w:eastAsia="Times New Roman" w:cs="Tahoma"/>
          <w:bCs/>
          <w:color w:val="auto"/>
          <w:lang w:val="es-ES_tradnl" w:eastAsia="es-ES"/>
        </w:rPr>
        <w:t xml:space="preserve">El </w:t>
      </w:r>
      <w:r w:rsidR="00721B8E" w:rsidRPr="00E65353">
        <w:rPr>
          <w:rFonts w:eastAsia="Times New Roman" w:cs="Tahoma"/>
          <w:bCs/>
          <w:color w:val="auto"/>
          <w:lang w:val="es-ES_tradnl" w:eastAsia="es-ES"/>
        </w:rPr>
        <w:t>veintiséis,</w:t>
      </w:r>
      <w:r w:rsidR="000B6729" w:rsidRPr="00E65353">
        <w:rPr>
          <w:rFonts w:eastAsia="Times New Roman" w:cs="Tahoma"/>
          <w:bCs/>
          <w:color w:val="auto"/>
          <w:lang w:val="es-ES_tradnl" w:eastAsia="es-ES"/>
        </w:rPr>
        <w:t xml:space="preserve"> veintinueve </w:t>
      </w:r>
      <w:r w:rsidR="00721B8E" w:rsidRPr="00E65353">
        <w:rPr>
          <w:rFonts w:eastAsia="Times New Roman" w:cs="Tahoma"/>
          <w:bCs/>
          <w:color w:val="auto"/>
          <w:lang w:val="es-ES_tradnl" w:eastAsia="es-ES"/>
        </w:rPr>
        <w:t xml:space="preserve">y treinta </w:t>
      </w:r>
      <w:r w:rsidR="005118CA" w:rsidRPr="00E65353">
        <w:rPr>
          <w:rFonts w:eastAsia="Times New Roman" w:cs="Tahoma"/>
          <w:bCs/>
          <w:color w:val="auto"/>
          <w:lang w:val="es-ES_tradnl" w:eastAsia="es-ES"/>
        </w:rPr>
        <w:t>de abril</w:t>
      </w:r>
      <w:r w:rsidR="00721B8E" w:rsidRPr="00E65353">
        <w:rPr>
          <w:rFonts w:eastAsia="Times New Roman" w:cs="Tahoma"/>
          <w:bCs/>
          <w:color w:val="auto"/>
          <w:lang w:val="es-ES_tradnl" w:eastAsia="es-ES"/>
        </w:rPr>
        <w:t xml:space="preserve"> y dos de mayo</w:t>
      </w:r>
      <w:r w:rsidR="00FE097D" w:rsidRPr="00E65353">
        <w:rPr>
          <w:rFonts w:eastAsia="Times New Roman" w:cs="Tahoma"/>
          <w:bCs/>
          <w:color w:val="auto"/>
          <w:lang w:val="es-ES_tradnl" w:eastAsia="es-ES"/>
        </w:rPr>
        <w:t xml:space="preserve"> </w:t>
      </w:r>
      <w:r w:rsidR="00FE097D" w:rsidRPr="00E65353">
        <w:rPr>
          <w:rFonts w:eastAsia="Batang" w:cs="Tahoma"/>
          <w:bCs/>
          <w:color w:val="000000"/>
        </w:rPr>
        <w:t>de dos mil veinticuatro</w:t>
      </w:r>
      <w:r w:rsidRPr="00E65353">
        <w:rPr>
          <w:rFonts w:eastAsia="Times New Roman" w:cs="Tahoma"/>
          <w:bCs/>
          <w:color w:val="auto"/>
          <w:lang w:val="es-ES_tradnl" w:eastAsia="es-ES"/>
        </w:rPr>
        <w:t>, se acordó la admisión de</w:t>
      </w:r>
      <w:r w:rsidR="0089704B" w:rsidRPr="00E65353">
        <w:rPr>
          <w:rFonts w:eastAsia="Times New Roman" w:cs="Tahoma"/>
          <w:bCs/>
          <w:color w:val="auto"/>
          <w:lang w:val="es-ES_tradnl" w:eastAsia="es-ES"/>
        </w:rPr>
        <w:t xml:space="preserve"> los</w:t>
      </w:r>
      <w:r w:rsidRPr="00E65353">
        <w:rPr>
          <w:rFonts w:eastAsia="Times New Roman" w:cs="Tahoma"/>
          <w:bCs/>
          <w:color w:val="auto"/>
          <w:lang w:val="es-ES_tradnl" w:eastAsia="es-ES"/>
        </w:rPr>
        <w:t xml:space="preserve"> Recurso</w:t>
      </w:r>
      <w:r w:rsidR="0089704B" w:rsidRPr="00E65353">
        <w:rPr>
          <w:rFonts w:eastAsia="Times New Roman" w:cs="Tahoma"/>
          <w:bCs/>
          <w:color w:val="auto"/>
          <w:lang w:val="es-ES_tradnl" w:eastAsia="es-ES"/>
        </w:rPr>
        <w:t>s</w:t>
      </w:r>
      <w:r w:rsidRPr="00E65353">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E65353">
        <w:rPr>
          <w:rFonts w:eastAsia="Times New Roman" w:cs="Tahoma"/>
          <w:bCs/>
          <w:color w:val="auto"/>
          <w:lang w:val="es-ES_tradnl" w:eastAsia="es-ES"/>
        </w:rPr>
        <w:t>los</w:t>
      </w:r>
      <w:r w:rsidRPr="00E65353">
        <w:rPr>
          <w:rFonts w:eastAsia="Times New Roman" w:cs="Tahoma"/>
          <w:bCs/>
          <w:color w:val="auto"/>
          <w:lang w:val="es-ES_tradnl" w:eastAsia="es-ES"/>
        </w:rPr>
        <w:t xml:space="preserve"> cual</w:t>
      </w:r>
      <w:r w:rsidR="0089704B" w:rsidRPr="00E65353">
        <w:rPr>
          <w:rFonts w:eastAsia="Times New Roman" w:cs="Tahoma"/>
          <w:bCs/>
          <w:color w:val="auto"/>
          <w:lang w:val="es-ES_tradnl" w:eastAsia="es-ES"/>
        </w:rPr>
        <w:t>es</w:t>
      </w:r>
      <w:r w:rsidRPr="00E65353">
        <w:rPr>
          <w:rFonts w:eastAsia="Times New Roman" w:cs="Tahoma"/>
          <w:bCs/>
          <w:color w:val="auto"/>
          <w:lang w:val="es-ES_tradnl" w:eastAsia="es-ES"/>
        </w:rPr>
        <w:t xml:space="preserve"> fue</w:t>
      </w:r>
      <w:r w:rsidR="0089704B" w:rsidRPr="00E65353">
        <w:rPr>
          <w:rFonts w:eastAsia="Times New Roman" w:cs="Tahoma"/>
          <w:bCs/>
          <w:color w:val="auto"/>
          <w:lang w:val="es-ES_tradnl" w:eastAsia="es-ES"/>
        </w:rPr>
        <w:t>ron</w:t>
      </w:r>
      <w:r w:rsidRPr="00E65353">
        <w:rPr>
          <w:rFonts w:eastAsia="Times New Roman" w:cs="Tahoma"/>
          <w:bCs/>
          <w:color w:val="auto"/>
          <w:lang w:val="es-ES_tradnl" w:eastAsia="es-ES"/>
        </w:rPr>
        <w:t xml:space="preserve"> debidamente notificado a las partes </w:t>
      </w:r>
      <w:r w:rsidR="007738F3" w:rsidRPr="00E65353">
        <w:rPr>
          <w:rFonts w:eastAsia="Times New Roman" w:cs="Tahoma"/>
          <w:bCs/>
          <w:color w:val="auto"/>
          <w:lang w:val="es-ES_tradnl" w:eastAsia="es-ES"/>
        </w:rPr>
        <w:t xml:space="preserve">el veintinueve </w:t>
      </w:r>
      <w:r w:rsidR="00721B8E" w:rsidRPr="00E65353">
        <w:rPr>
          <w:rFonts w:eastAsia="Times New Roman" w:cs="Tahoma"/>
          <w:bCs/>
          <w:color w:val="auto"/>
          <w:lang w:val="es-ES_tradnl" w:eastAsia="es-ES"/>
        </w:rPr>
        <w:t xml:space="preserve">y treinta </w:t>
      </w:r>
      <w:r w:rsidR="005118CA" w:rsidRPr="00E65353">
        <w:rPr>
          <w:rFonts w:eastAsia="Times New Roman" w:cs="Tahoma"/>
          <w:bCs/>
          <w:color w:val="auto"/>
          <w:lang w:val="es-ES_tradnl" w:eastAsia="es-ES"/>
        </w:rPr>
        <w:t>de</w:t>
      </w:r>
      <w:r w:rsidR="00721B8E" w:rsidRPr="00E65353">
        <w:rPr>
          <w:rFonts w:eastAsia="Times New Roman" w:cs="Tahoma"/>
          <w:bCs/>
          <w:color w:val="auto"/>
          <w:lang w:val="es-ES_tradnl" w:eastAsia="es-ES"/>
        </w:rPr>
        <w:t xml:space="preserve"> abril y dos de mayo</w:t>
      </w:r>
      <w:r w:rsidR="005118CA" w:rsidRPr="00E65353">
        <w:rPr>
          <w:rFonts w:eastAsia="Times New Roman" w:cs="Tahoma"/>
          <w:bCs/>
          <w:color w:val="auto"/>
          <w:lang w:val="es-ES_tradnl" w:eastAsia="es-ES"/>
        </w:rPr>
        <w:t xml:space="preserve"> </w:t>
      </w:r>
      <w:r w:rsidR="00721B8E" w:rsidRPr="00E65353">
        <w:rPr>
          <w:rFonts w:eastAsia="Times New Roman" w:cs="Tahoma"/>
          <w:bCs/>
          <w:color w:val="auto"/>
          <w:lang w:val="es-ES_tradnl" w:eastAsia="es-ES"/>
        </w:rPr>
        <w:t xml:space="preserve">de dicho </w:t>
      </w:r>
      <w:r w:rsidRPr="00E65353">
        <w:rPr>
          <w:rFonts w:eastAsia="Times New Roman" w:cs="Tahoma"/>
          <w:bCs/>
          <w:color w:val="auto"/>
          <w:lang w:val="es-ES_tradnl" w:eastAsia="es-ES"/>
        </w:rPr>
        <w:t xml:space="preserve">año,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E65353" w:rsidRDefault="00DB3DC5" w:rsidP="00DA2D9B">
      <w:pPr>
        <w:spacing w:after="0" w:line="360" w:lineRule="auto"/>
        <w:contextualSpacing/>
        <w:rPr>
          <w:rFonts w:cs="Tahoma"/>
        </w:rPr>
      </w:pPr>
    </w:p>
    <w:p w14:paraId="4F8F2F9F" w14:textId="64DE594B" w:rsidR="006778B9" w:rsidRPr="00E65353" w:rsidRDefault="006778B9" w:rsidP="00DA2D9B">
      <w:pPr>
        <w:spacing w:after="0" w:line="360" w:lineRule="auto"/>
        <w:rPr>
          <w:bCs/>
          <w:lang w:val="es-ES_tradnl"/>
        </w:rPr>
      </w:pPr>
      <w:r w:rsidRPr="00E65353">
        <w:rPr>
          <w:rFonts w:cs="Tahoma"/>
          <w:b/>
        </w:rPr>
        <w:t xml:space="preserve">c) </w:t>
      </w:r>
      <w:r w:rsidRPr="00E65353">
        <w:rPr>
          <w:rFonts w:cs="Tahoma"/>
          <w:b/>
          <w:bCs/>
          <w:iCs/>
          <w:lang w:val="es-ES"/>
        </w:rPr>
        <w:t>Informe Justificado o manifestaciones.</w:t>
      </w:r>
      <w:r w:rsidRPr="00E65353">
        <w:rPr>
          <w:rFonts w:cs="Tahoma"/>
          <w:bCs/>
          <w:iCs/>
          <w:lang w:val="es-ES"/>
        </w:rPr>
        <w:t xml:space="preserve"> </w:t>
      </w:r>
      <w:r w:rsidR="00094584" w:rsidRPr="00E65353">
        <w:rPr>
          <w:bCs/>
          <w:lang w:val="es-ES_tradnl"/>
        </w:rPr>
        <w:t xml:space="preserve">El </w:t>
      </w:r>
      <w:r w:rsidR="000B6729" w:rsidRPr="00E65353">
        <w:rPr>
          <w:bCs/>
          <w:lang w:val="es-ES_tradnl"/>
        </w:rPr>
        <w:t>dos</w:t>
      </w:r>
      <w:r w:rsidR="009F7F44" w:rsidRPr="00E65353">
        <w:rPr>
          <w:bCs/>
          <w:lang w:val="es-ES_tradnl"/>
        </w:rPr>
        <w:t xml:space="preserve">, siete, ocho, nueve, catorce </w:t>
      </w:r>
      <w:r w:rsidR="000B6729" w:rsidRPr="00E65353">
        <w:rPr>
          <w:bCs/>
          <w:lang w:val="es-ES_tradnl"/>
        </w:rPr>
        <w:t>de mayo</w:t>
      </w:r>
      <w:r w:rsidR="00FE097D" w:rsidRPr="00E65353">
        <w:rPr>
          <w:bCs/>
          <w:lang w:val="es-ES_tradnl"/>
        </w:rPr>
        <w:t xml:space="preserve"> </w:t>
      </w:r>
      <w:r w:rsidR="009F7F44" w:rsidRPr="00E65353">
        <w:rPr>
          <w:bCs/>
          <w:lang w:val="es-ES_tradnl"/>
        </w:rPr>
        <w:t xml:space="preserve">y cuatro de junio </w:t>
      </w:r>
      <w:r w:rsidR="00FE097D" w:rsidRPr="00E65353">
        <w:rPr>
          <w:bCs/>
          <w:lang w:val="es-ES_tradnl"/>
        </w:rPr>
        <w:t>de dos mil veinticuatro</w:t>
      </w:r>
      <w:r w:rsidR="00094584" w:rsidRPr="00E65353">
        <w:rPr>
          <w:bCs/>
          <w:lang w:val="es-ES_tradnl"/>
        </w:rPr>
        <w:t xml:space="preserve"> se recibió</w:t>
      </w:r>
      <w:r w:rsidRPr="00E65353">
        <w:rPr>
          <w:bCs/>
          <w:lang w:val="es-ES_tradnl"/>
        </w:rPr>
        <w:t xml:space="preserve">, a través de Sistema de Acceso a la Información Mexiquense (SAIMEX), </w:t>
      </w:r>
      <w:r w:rsidR="000A0A70" w:rsidRPr="00E65353">
        <w:rPr>
          <w:bCs/>
          <w:lang w:val="es-ES_tradnl"/>
        </w:rPr>
        <w:t>los</w:t>
      </w:r>
      <w:r w:rsidRPr="00E65353">
        <w:rPr>
          <w:bCs/>
          <w:lang w:val="es-ES_tradnl"/>
        </w:rPr>
        <w:t xml:space="preserve"> Informe</w:t>
      </w:r>
      <w:r w:rsidR="000A0A70" w:rsidRPr="00E65353">
        <w:rPr>
          <w:bCs/>
          <w:lang w:val="es-ES_tradnl"/>
        </w:rPr>
        <w:t>s</w:t>
      </w:r>
      <w:r w:rsidRPr="00E65353">
        <w:rPr>
          <w:bCs/>
          <w:lang w:val="es-ES_tradnl"/>
        </w:rPr>
        <w:t xml:space="preserve"> Justificado</w:t>
      </w:r>
      <w:r w:rsidR="000A0A70" w:rsidRPr="00E65353">
        <w:rPr>
          <w:bCs/>
          <w:lang w:val="es-ES_tradnl"/>
        </w:rPr>
        <w:t>s</w:t>
      </w:r>
      <w:r w:rsidRPr="00E65353">
        <w:rPr>
          <w:bCs/>
          <w:lang w:val="es-ES_tradnl"/>
        </w:rPr>
        <w:t xml:space="preserve"> del Sujeto Obligado, a través de la digitalización de los documentos siguientes:</w:t>
      </w:r>
    </w:p>
    <w:p w14:paraId="0792F0F3" w14:textId="77777777" w:rsidR="000A0A70" w:rsidRPr="00E65353" w:rsidRDefault="000A0A70" w:rsidP="00DA2D9B">
      <w:pPr>
        <w:spacing w:after="0" w:line="360" w:lineRule="auto"/>
        <w:rPr>
          <w:bCs/>
          <w:lang w:val="es-ES_tradnl"/>
        </w:rPr>
      </w:pPr>
    </w:p>
    <w:tbl>
      <w:tblPr>
        <w:tblStyle w:val="Tablaconcuadrcula"/>
        <w:tblW w:w="9067" w:type="dxa"/>
        <w:tblLook w:val="04A0" w:firstRow="1" w:lastRow="0" w:firstColumn="1" w:lastColumn="0" w:noHBand="0" w:noVBand="1"/>
      </w:tblPr>
      <w:tblGrid>
        <w:gridCol w:w="476"/>
        <w:gridCol w:w="2691"/>
        <w:gridCol w:w="5900"/>
      </w:tblGrid>
      <w:tr w:rsidR="00271133" w:rsidRPr="00E65353" w14:paraId="411F3E6B" w14:textId="77777777" w:rsidTr="00271133">
        <w:tc>
          <w:tcPr>
            <w:tcW w:w="4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A69760" w14:textId="77777777" w:rsidR="00271133" w:rsidRPr="00E65353" w:rsidRDefault="00271133" w:rsidP="00DA2D9B">
            <w:pPr>
              <w:tabs>
                <w:tab w:val="left" w:pos="567"/>
              </w:tabs>
              <w:spacing w:line="360" w:lineRule="auto"/>
              <w:ind w:right="-28"/>
              <w:contextualSpacing/>
              <w:rPr>
                <w:rFonts w:cs="Tahoma"/>
                <w:color w:val="auto"/>
                <w:sz w:val="20"/>
                <w:szCs w:val="20"/>
                <w:lang w:val="es-MX"/>
              </w:rPr>
            </w:pPr>
          </w:p>
        </w:tc>
        <w:tc>
          <w:tcPr>
            <w:tcW w:w="26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0A1672" w14:textId="476B9EDE" w:rsidR="00271133" w:rsidRPr="00E65353" w:rsidRDefault="00271133" w:rsidP="00DA2D9B">
            <w:pPr>
              <w:tabs>
                <w:tab w:val="left" w:pos="567"/>
              </w:tabs>
              <w:spacing w:line="360" w:lineRule="auto"/>
              <w:ind w:right="-28"/>
              <w:contextualSpacing/>
              <w:rPr>
                <w:rFonts w:cs="Tahoma"/>
                <w:b/>
                <w:sz w:val="20"/>
                <w:szCs w:val="20"/>
                <w:lang w:val="es-MX"/>
              </w:rPr>
            </w:pPr>
            <w:r w:rsidRPr="00E65353">
              <w:rPr>
                <w:rFonts w:cs="Tahoma"/>
                <w:b/>
                <w:bCs/>
                <w:color w:val="0D0D0D" w:themeColor="text1" w:themeTint="F2"/>
                <w:sz w:val="20"/>
                <w:szCs w:val="20"/>
                <w:lang w:val="es-MX"/>
              </w:rPr>
              <w:t xml:space="preserve">RECURSO DE REVISIÓN </w:t>
            </w:r>
          </w:p>
        </w:tc>
        <w:tc>
          <w:tcPr>
            <w:tcW w:w="5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0BBB5A" w14:textId="3F426102" w:rsidR="00271133" w:rsidRPr="00E65353" w:rsidRDefault="00271133" w:rsidP="00DA2D9B">
            <w:pPr>
              <w:tabs>
                <w:tab w:val="left" w:pos="567"/>
              </w:tabs>
              <w:spacing w:line="360" w:lineRule="auto"/>
              <w:contextualSpacing/>
              <w:rPr>
                <w:rFonts w:cs="Tahoma"/>
                <w:b/>
                <w:sz w:val="20"/>
                <w:szCs w:val="20"/>
                <w:lang w:val="es-MX"/>
              </w:rPr>
            </w:pPr>
            <w:r w:rsidRPr="00E65353">
              <w:rPr>
                <w:rFonts w:cs="Tahoma"/>
                <w:b/>
                <w:bCs/>
                <w:color w:val="0D0D0D" w:themeColor="text1" w:themeTint="F2"/>
                <w:sz w:val="20"/>
                <w:szCs w:val="20"/>
                <w:lang w:val="es-MX"/>
              </w:rPr>
              <w:t>INFORME JUSTIFICADO</w:t>
            </w:r>
          </w:p>
        </w:tc>
      </w:tr>
      <w:tr w:rsidR="00271133" w:rsidRPr="00E65353" w14:paraId="1C2912E2" w14:textId="77777777" w:rsidTr="00271133">
        <w:tc>
          <w:tcPr>
            <w:tcW w:w="476" w:type="dxa"/>
            <w:tcBorders>
              <w:top w:val="single" w:sz="4" w:space="0" w:color="auto"/>
              <w:left w:val="single" w:sz="4" w:space="0" w:color="auto"/>
              <w:bottom w:val="single" w:sz="4" w:space="0" w:color="auto"/>
              <w:right w:val="single" w:sz="4" w:space="0" w:color="auto"/>
            </w:tcBorders>
            <w:hideMark/>
          </w:tcPr>
          <w:p w14:paraId="66AA56BA" w14:textId="77777777" w:rsidR="00271133" w:rsidRPr="00E65353" w:rsidRDefault="00271133"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lastRenderedPageBreak/>
              <w:t>1</w:t>
            </w:r>
          </w:p>
        </w:tc>
        <w:tc>
          <w:tcPr>
            <w:tcW w:w="2691" w:type="dxa"/>
            <w:tcBorders>
              <w:top w:val="single" w:sz="4" w:space="0" w:color="auto"/>
              <w:left w:val="single" w:sz="4" w:space="0" w:color="auto"/>
              <w:bottom w:val="single" w:sz="4" w:space="0" w:color="auto"/>
              <w:right w:val="single" w:sz="4" w:space="0" w:color="auto"/>
            </w:tcBorders>
            <w:hideMark/>
          </w:tcPr>
          <w:p w14:paraId="2FCDFED4" w14:textId="561EC466" w:rsidR="00271133" w:rsidRPr="00E65353" w:rsidRDefault="00271133" w:rsidP="00DA2D9B">
            <w:pPr>
              <w:spacing w:line="360" w:lineRule="auto"/>
              <w:rPr>
                <w:b/>
                <w:bCs/>
                <w:i/>
                <w:iCs/>
                <w:sz w:val="20"/>
                <w:szCs w:val="20"/>
                <w:lang w:val="es-MX"/>
              </w:rPr>
            </w:pPr>
            <w:r w:rsidRPr="00E65353">
              <w:rPr>
                <w:b/>
                <w:i/>
                <w:sz w:val="20"/>
              </w:rPr>
              <w:t>02136/INFOEM/IP/RR/2024</w:t>
            </w:r>
          </w:p>
        </w:tc>
        <w:tc>
          <w:tcPr>
            <w:tcW w:w="5900" w:type="dxa"/>
            <w:tcBorders>
              <w:top w:val="single" w:sz="4" w:space="0" w:color="auto"/>
              <w:left w:val="single" w:sz="4" w:space="0" w:color="auto"/>
              <w:bottom w:val="single" w:sz="4" w:space="0" w:color="auto"/>
              <w:right w:val="single" w:sz="4" w:space="0" w:color="auto"/>
            </w:tcBorders>
            <w:hideMark/>
          </w:tcPr>
          <w:p w14:paraId="0670458E" w14:textId="6DFFC2D8" w:rsidR="00271133" w:rsidRPr="00E65353" w:rsidRDefault="00271133" w:rsidP="00DA2D9B">
            <w:pPr>
              <w:autoSpaceDE w:val="0"/>
              <w:autoSpaceDN w:val="0"/>
              <w:adjustRightInd w:val="0"/>
              <w:spacing w:line="360" w:lineRule="auto"/>
              <w:rPr>
                <w:rFonts w:cs="Tahoma"/>
                <w:iCs/>
                <w:sz w:val="20"/>
                <w:szCs w:val="20"/>
                <w:lang w:val="es-MX"/>
              </w:rPr>
            </w:pPr>
            <w:r w:rsidRPr="00E65353">
              <w:rPr>
                <w:rFonts w:cs="Tahoma"/>
                <w:lang w:val="es-ES_tradnl"/>
              </w:rPr>
              <w:t xml:space="preserve">i) </w:t>
            </w:r>
            <w:r w:rsidR="003051E9" w:rsidRPr="00E65353">
              <w:rPr>
                <w:rFonts w:cs="Tahoma"/>
                <w:lang w:val="es-ES_tradnl"/>
              </w:rPr>
              <w:t>Oficio no.</w:t>
            </w:r>
            <w:r w:rsidRPr="00E65353">
              <w:rPr>
                <w:rFonts w:cs="Tahoma"/>
                <w:lang w:val="es-ES_tradnl"/>
              </w:rPr>
              <w:t xml:space="preserve"> TM/1360/2024, del veinticuatro de abril de dos mil veinticuatro, suscrito por el Tesorero Municipal y dirigido al Titular de la Unidad de Transparencia, por medio del cual ratific</w:t>
            </w:r>
            <w:r w:rsidR="00AD2A74" w:rsidRPr="00E65353">
              <w:rPr>
                <w:rFonts w:cs="Tahoma"/>
                <w:lang w:val="es-ES_tradnl"/>
              </w:rPr>
              <w:t>ó</w:t>
            </w:r>
            <w:r w:rsidRPr="00E65353">
              <w:rPr>
                <w:rFonts w:cs="Tahoma"/>
                <w:lang w:val="es-ES_tradnl"/>
              </w:rPr>
              <w:t xml:space="preserve"> su respuesta y adjuntó los mismos documentos entregados y ya descritos en respuesta.</w:t>
            </w:r>
          </w:p>
        </w:tc>
      </w:tr>
      <w:tr w:rsidR="00271133" w:rsidRPr="00E65353" w14:paraId="3D8D8124" w14:textId="77777777" w:rsidTr="00271133">
        <w:tc>
          <w:tcPr>
            <w:tcW w:w="476" w:type="dxa"/>
            <w:tcBorders>
              <w:top w:val="single" w:sz="4" w:space="0" w:color="auto"/>
              <w:left w:val="single" w:sz="4" w:space="0" w:color="auto"/>
              <w:bottom w:val="single" w:sz="4" w:space="0" w:color="auto"/>
              <w:right w:val="single" w:sz="4" w:space="0" w:color="auto"/>
            </w:tcBorders>
            <w:hideMark/>
          </w:tcPr>
          <w:p w14:paraId="6EC627B7" w14:textId="77777777" w:rsidR="00271133" w:rsidRPr="00E65353" w:rsidRDefault="00271133"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2</w:t>
            </w:r>
          </w:p>
        </w:tc>
        <w:tc>
          <w:tcPr>
            <w:tcW w:w="2691" w:type="dxa"/>
            <w:tcBorders>
              <w:top w:val="single" w:sz="4" w:space="0" w:color="auto"/>
              <w:left w:val="single" w:sz="4" w:space="0" w:color="auto"/>
              <w:bottom w:val="single" w:sz="4" w:space="0" w:color="auto"/>
              <w:right w:val="single" w:sz="4" w:space="0" w:color="auto"/>
            </w:tcBorders>
            <w:hideMark/>
          </w:tcPr>
          <w:p w14:paraId="42EE797D" w14:textId="30F95041" w:rsidR="00271133" w:rsidRPr="00E65353" w:rsidRDefault="00271133" w:rsidP="00DA2D9B">
            <w:pPr>
              <w:spacing w:line="360" w:lineRule="auto"/>
              <w:rPr>
                <w:b/>
                <w:bCs/>
                <w:i/>
                <w:iCs/>
                <w:sz w:val="20"/>
                <w:szCs w:val="20"/>
                <w:lang w:val="es-MX"/>
              </w:rPr>
            </w:pPr>
            <w:r w:rsidRPr="00E65353">
              <w:rPr>
                <w:b/>
                <w:i/>
                <w:sz w:val="20"/>
              </w:rPr>
              <w:t>02137/INFOEM/IP/RR/2024</w:t>
            </w:r>
          </w:p>
        </w:tc>
        <w:tc>
          <w:tcPr>
            <w:tcW w:w="5900" w:type="dxa"/>
            <w:tcBorders>
              <w:top w:val="single" w:sz="4" w:space="0" w:color="auto"/>
              <w:left w:val="single" w:sz="4" w:space="0" w:color="auto"/>
              <w:bottom w:val="single" w:sz="4" w:space="0" w:color="auto"/>
              <w:right w:val="single" w:sz="4" w:space="0" w:color="auto"/>
            </w:tcBorders>
            <w:hideMark/>
          </w:tcPr>
          <w:p w14:paraId="52706989" w14:textId="19BD646E" w:rsidR="00271133" w:rsidRPr="00E65353" w:rsidRDefault="003051E9" w:rsidP="00DA2D9B">
            <w:pPr>
              <w:spacing w:line="360" w:lineRule="auto"/>
              <w:contextualSpacing/>
              <w:rPr>
                <w:rFonts w:eastAsia="Times New Roman" w:cs="Arial"/>
                <w:bCs/>
                <w:iCs/>
                <w:sz w:val="20"/>
                <w:szCs w:val="20"/>
                <w:lang w:val="es-MX" w:eastAsia="es-ES"/>
              </w:rPr>
            </w:pPr>
            <w:r w:rsidRPr="00E65353">
              <w:rPr>
                <w:rFonts w:cs="Tahoma"/>
                <w:lang w:val="es-ES_tradnl"/>
              </w:rPr>
              <w:t>i) Oficio n</w:t>
            </w:r>
            <w:r w:rsidR="00271133" w:rsidRPr="00E65353">
              <w:rPr>
                <w:rFonts w:cs="Tahoma"/>
                <w:lang w:val="es-ES_tradnl"/>
              </w:rPr>
              <w:t>o</w:t>
            </w:r>
            <w:r w:rsidRPr="00E65353">
              <w:rPr>
                <w:rFonts w:cs="Tahoma"/>
                <w:lang w:val="es-ES_tradnl"/>
              </w:rPr>
              <w:t>.</w:t>
            </w:r>
            <w:r w:rsidR="00271133" w:rsidRPr="00E65353">
              <w:rPr>
                <w:rFonts w:cs="Tahoma"/>
                <w:lang w:val="es-ES_tradnl"/>
              </w:rPr>
              <w:t xml:space="preserve"> TM/1359/2024, del veinticuatro de abril de dos mil veinticuatro, suscrito por el Tesorero Municipal y dirigido al Titular de la Unidad de Transparencia, por medio del cual ratifica su respuesta y adjuntó los mismos documentos entregados y ya descritos en respuesta.</w:t>
            </w:r>
          </w:p>
        </w:tc>
      </w:tr>
      <w:tr w:rsidR="00271133" w:rsidRPr="00E65353" w14:paraId="27049862" w14:textId="77777777" w:rsidTr="00271133">
        <w:tc>
          <w:tcPr>
            <w:tcW w:w="476" w:type="dxa"/>
            <w:tcBorders>
              <w:top w:val="single" w:sz="4" w:space="0" w:color="auto"/>
              <w:left w:val="single" w:sz="4" w:space="0" w:color="auto"/>
              <w:bottom w:val="single" w:sz="4" w:space="0" w:color="auto"/>
              <w:right w:val="single" w:sz="4" w:space="0" w:color="auto"/>
            </w:tcBorders>
          </w:tcPr>
          <w:p w14:paraId="78A009C8" w14:textId="59DA5689" w:rsidR="00271133" w:rsidRPr="00E65353" w:rsidRDefault="00271133" w:rsidP="00DA2D9B">
            <w:pPr>
              <w:tabs>
                <w:tab w:val="left" w:pos="567"/>
              </w:tabs>
              <w:spacing w:line="360" w:lineRule="auto"/>
              <w:ind w:right="-28"/>
              <w:contextualSpacing/>
              <w:rPr>
                <w:rFonts w:cs="Tahoma"/>
                <w:sz w:val="20"/>
                <w:szCs w:val="20"/>
                <w:lang w:val="es-MX"/>
              </w:rPr>
            </w:pPr>
            <w:r w:rsidRPr="00E65353">
              <w:rPr>
                <w:rFonts w:cs="Tahoma"/>
                <w:sz w:val="20"/>
                <w:szCs w:val="20"/>
                <w:lang w:val="es-MX"/>
              </w:rPr>
              <w:t>3</w:t>
            </w:r>
          </w:p>
        </w:tc>
        <w:tc>
          <w:tcPr>
            <w:tcW w:w="2691" w:type="dxa"/>
            <w:tcBorders>
              <w:top w:val="single" w:sz="4" w:space="0" w:color="auto"/>
              <w:left w:val="single" w:sz="4" w:space="0" w:color="auto"/>
              <w:bottom w:val="single" w:sz="4" w:space="0" w:color="auto"/>
              <w:right w:val="single" w:sz="4" w:space="0" w:color="auto"/>
            </w:tcBorders>
          </w:tcPr>
          <w:p w14:paraId="2EA43757" w14:textId="7F3F6DD0" w:rsidR="00271133" w:rsidRPr="00E65353" w:rsidRDefault="00271133" w:rsidP="00DA2D9B">
            <w:pPr>
              <w:spacing w:line="360" w:lineRule="auto"/>
              <w:rPr>
                <w:b/>
                <w:bCs/>
                <w:i/>
                <w:iCs/>
                <w:sz w:val="20"/>
                <w:szCs w:val="20"/>
                <w:lang w:val="es-MX"/>
              </w:rPr>
            </w:pPr>
            <w:r w:rsidRPr="00E65353">
              <w:rPr>
                <w:b/>
                <w:i/>
                <w:sz w:val="20"/>
              </w:rPr>
              <w:t>02138/INFOEM/IP/RR/2024</w:t>
            </w:r>
          </w:p>
        </w:tc>
        <w:tc>
          <w:tcPr>
            <w:tcW w:w="5900" w:type="dxa"/>
            <w:tcBorders>
              <w:top w:val="single" w:sz="4" w:space="0" w:color="auto"/>
              <w:left w:val="single" w:sz="4" w:space="0" w:color="auto"/>
              <w:bottom w:val="single" w:sz="4" w:space="0" w:color="auto"/>
              <w:right w:val="single" w:sz="4" w:space="0" w:color="auto"/>
            </w:tcBorders>
          </w:tcPr>
          <w:p w14:paraId="48F62C0C" w14:textId="52FFC3D7" w:rsidR="00271133" w:rsidRPr="00E65353" w:rsidRDefault="003051E9" w:rsidP="00DA2D9B">
            <w:pPr>
              <w:spacing w:line="360" w:lineRule="auto"/>
              <w:contextualSpacing/>
              <w:rPr>
                <w:iCs/>
                <w:color w:val="000000"/>
                <w:sz w:val="20"/>
                <w:szCs w:val="20"/>
                <w:lang w:val="es-MX"/>
              </w:rPr>
            </w:pPr>
            <w:r w:rsidRPr="00E65353">
              <w:rPr>
                <w:rFonts w:cs="Tahoma"/>
                <w:lang w:val="es-ES_tradnl"/>
              </w:rPr>
              <w:t>i) Oficio n</w:t>
            </w:r>
            <w:r w:rsidR="00271133" w:rsidRPr="00E65353">
              <w:rPr>
                <w:rFonts w:cs="Tahoma"/>
                <w:lang w:val="es-ES_tradnl"/>
              </w:rPr>
              <w:t>o</w:t>
            </w:r>
            <w:r w:rsidRPr="00E65353">
              <w:rPr>
                <w:rFonts w:cs="Tahoma"/>
                <w:lang w:val="es-ES_tradnl"/>
              </w:rPr>
              <w:t>.</w:t>
            </w:r>
            <w:r w:rsidR="00271133" w:rsidRPr="00E65353">
              <w:rPr>
                <w:rFonts w:cs="Tahoma"/>
                <w:lang w:val="es-ES_tradnl"/>
              </w:rPr>
              <w:t xml:space="preserve"> TM/1358/2024, del veinticuatro de abril de dos mil veinticuatro, suscrito por el Tesorero Municipal y dirigido al Titular de la Unidad de Transparencia, por medio del cual ratifica su respuesta y adjuntó los mismos documentos entregados y ya descritos en respuesta.</w:t>
            </w:r>
          </w:p>
        </w:tc>
      </w:tr>
      <w:tr w:rsidR="00271133" w:rsidRPr="00E65353" w14:paraId="76C4F4A3" w14:textId="77777777" w:rsidTr="00271133">
        <w:tc>
          <w:tcPr>
            <w:tcW w:w="476" w:type="dxa"/>
            <w:tcBorders>
              <w:top w:val="single" w:sz="4" w:space="0" w:color="auto"/>
              <w:left w:val="single" w:sz="4" w:space="0" w:color="auto"/>
              <w:bottom w:val="single" w:sz="4" w:space="0" w:color="auto"/>
              <w:right w:val="single" w:sz="4" w:space="0" w:color="auto"/>
            </w:tcBorders>
          </w:tcPr>
          <w:p w14:paraId="7656C123"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t>4</w:t>
            </w:r>
          </w:p>
        </w:tc>
        <w:tc>
          <w:tcPr>
            <w:tcW w:w="2691" w:type="dxa"/>
            <w:tcBorders>
              <w:top w:val="single" w:sz="4" w:space="0" w:color="auto"/>
              <w:left w:val="single" w:sz="4" w:space="0" w:color="auto"/>
              <w:bottom w:val="single" w:sz="4" w:space="0" w:color="auto"/>
              <w:right w:val="single" w:sz="4" w:space="0" w:color="auto"/>
            </w:tcBorders>
          </w:tcPr>
          <w:p w14:paraId="793C5E3D" w14:textId="14B2C96C" w:rsidR="00271133" w:rsidRPr="00E65353" w:rsidRDefault="00271133" w:rsidP="00DA2D9B">
            <w:pPr>
              <w:spacing w:line="360" w:lineRule="auto"/>
              <w:rPr>
                <w:b/>
                <w:bCs/>
                <w:i/>
                <w:iCs/>
                <w:sz w:val="20"/>
                <w:szCs w:val="20"/>
              </w:rPr>
            </w:pPr>
            <w:r w:rsidRPr="00E65353">
              <w:rPr>
                <w:b/>
                <w:i/>
                <w:sz w:val="20"/>
              </w:rPr>
              <w:t>02139/INFOEM/IP/RR/2024</w:t>
            </w:r>
          </w:p>
        </w:tc>
        <w:tc>
          <w:tcPr>
            <w:tcW w:w="5900" w:type="dxa"/>
            <w:tcBorders>
              <w:top w:val="single" w:sz="4" w:space="0" w:color="auto"/>
              <w:left w:val="single" w:sz="4" w:space="0" w:color="auto"/>
              <w:bottom w:val="single" w:sz="4" w:space="0" w:color="auto"/>
              <w:right w:val="single" w:sz="4" w:space="0" w:color="auto"/>
            </w:tcBorders>
          </w:tcPr>
          <w:p w14:paraId="1179552A" w14:textId="74A9D5B6" w:rsidR="00271133" w:rsidRPr="00E65353" w:rsidRDefault="003051E9" w:rsidP="00DA2D9B">
            <w:pPr>
              <w:autoSpaceDE w:val="0"/>
              <w:autoSpaceDN w:val="0"/>
              <w:adjustRightInd w:val="0"/>
              <w:spacing w:line="360" w:lineRule="auto"/>
              <w:rPr>
                <w:iCs/>
                <w:sz w:val="20"/>
                <w:szCs w:val="20"/>
              </w:rPr>
            </w:pPr>
            <w:r w:rsidRPr="00E65353">
              <w:rPr>
                <w:rFonts w:cs="Tahoma"/>
                <w:lang w:val="es-ES_tradnl"/>
              </w:rPr>
              <w:t>i) Oficio n</w:t>
            </w:r>
            <w:r w:rsidR="00271133" w:rsidRPr="00E65353">
              <w:rPr>
                <w:rFonts w:cs="Tahoma"/>
                <w:lang w:val="es-ES_tradnl"/>
              </w:rPr>
              <w:t>o</w:t>
            </w:r>
            <w:r w:rsidRPr="00E65353">
              <w:rPr>
                <w:rFonts w:cs="Tahoma"/>
                <w:lang w:val="es-ES_tradnl"/>
              </w:rPr>
              <w:t>.</w:t>
            </w:r>
            <w:r w:rsidR="00271133" w:rsidRPr="00E65353">
              <w:rPr>
                <w:rFonts w:cs="Tahoma"/>
                <w:lang w:val="es-ES_tradnl"/>
              </w:rPr>
              <w:t xml:space="preserve"> TM/1361/2024, del veinticuatro de abril de dos mil veinticuatro, suscrito por el Tesorero Municipal y dirigido al Titular de la Unidad de Transparencia, por medio del cual ratifica su respuesta y adjuntó los mismos documentos entregados y ya descritos en respuesta.</w:t>
            </w:r>
          </w:p>
        </w:tc>
      </w:tr>
      <w:tr w:rsidR="00271133" w:rsidRPr="00E65353" w14:paraId="31DB41A9" w14:textId="77777777" w:rsidTr="00271133">
        <w:tc>
          <w:tcPr>
            <w:tcW w:w="476" w:type="dxa"/>
            <w:tcBorders>
              <w:top w:val="single" w:sz="4" w:space="0" w:color="auto"/>
              <w:left w:val="single" w:sz="4" w:space="0" w:color="auto"/>
              <w:bottom w:val="single" w:sz="4" w:space="0" w:color="auto"/>
              <w:right w:val="single" w:sz="4" w:space="0" w:color="auto"/>
            </w:tcBorders>
          </w:tcPr>
          <w:p w14:paraId="7CE9FCE2"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t>5</w:t>
            </w:r>
          </w:p>
        </w:tc>
        <w:tc>
          <w:tcPr>
            <w:tcW w:w="2691" w:type="dxa"/>
            <w:tcBorders>
              <w:top w:val="single" w:sz="4" w:space="0" w:color="auto"/>
              <w:left w:val="single" w:sz="4" w:space="0" w:color="auto"/>
              <w:bottom w:val="single" w:sz="4" w:space="0" w:color="auto"/>
              <w:right w:val="single" w:sz="4" w:space="0" w:color="auto"/>
            </w:tcBorders>
          </w:tcPr>
          <w:p w14:paraId="37976B0E" w14:textId="195C37EF" w:rsidR="00271133" w:rsidRPr="00E65353" w:rsidRDefault="00271133" w:rsidP="00DA2D9B">
            <w:pPr>
              <w:spacing w:line="360" w:lineRule="auto"/>
              <w:rPr>
                <w:b/>
                <w:bCs/>
                <w:i/>
                <w:iCs/>
                <w:sz w:val="20"/>
              </w:rPr>
            </w:pPr>
            <w:r w:rsidRPr="00E65353">
              <w:rPr>
                <w:b/>
                <w:i/>
                <w:sz w:val="20"/>
              </w:rPr>
              <w:t>02228/INFOEM/IP/RR/2024</w:t>
            </w:r>
          </w:p>
        </w:tc>
        <w:tc>
          <w:tcPr>
            <w:tcW w:w="5900" w:type="dxa"/>
            <w:tcBorders>
              <w:top w:val="single" w:sz="4" w:space="0" w:color="auto"/>
              <w:left w:val="single" w:sz="4" w:space="0" w:color="auto"/>
              <w:bottom w:val="single" w:sz="4" w:space="0" w:color="auto"/>
              <w:right w:val="single" w:sz="4" w:space="0" w:color="auto"/>
            </w:tcBorders>
          </w:tcPr>
          <w:p w14:paraId="5D558E96" w14:textId="499CCF3E" w:rsidR="00271133" w:rsidRPr="00E65353" w:rsidRDefault="003051E9" w:rsidP="00DA2D9B">
            <w:pPr>
              <w:autoSpaceDE w:val="0"/>
              <w:autoSpaceDN w:val="0"/>
              <w:adjustRightInd w:val="0"/>
              <w:spacing w:line="360" w:lineRule="auto"/>
              <w:contextualSpacing/>
              <w:rPr>
                <w:rFonts w:cs="Tahoma"/>
                <w:lang w:val="es-ES_tradnl"/>
              </w:rPr>
            </w:pPr>
            <w:r w:rsidRPr="00E65353">
              <w:rPr>
                <w:rFonts w:cs="Tahoma"/>
                <w:lang w:val="es-ES_tradnl"/>
              </w:rPr>
              <w:t>i) Oficio no. DA/1866/2024, del siete de mayo de dos mil veinticuatro, suscrito por el Director de Administración y dirigido al Titular de la Unidad de Transparencia y Acceso a la Información Pública Municipal, por medio del cual ratific</w:t>
            </w:r>
            <w:r w:rsidR="00CA422C" w:rsidRPr="00E65353">
              <w:rPr>
                <w:rFonts w:cs="Tahoma"/>
                <w:lang w:val="es-ES_tradnl"/>
              </w:rPr>
              <w:t>ó</w:t>
            </w:r>
            <w:r w:rsidRPr="00E65353">
              <w:rPr>
                <w:rFonts w:cs="Tahoma"/>
                <w:lang w:val="es-ES_tradnl"/>
              </w:rPr>
              <w:t xml:space="preserve"> su respuesta </w:t>
            </w:r>
            <w:r w:rsidR="00CA422C" w:rsidRPr="00E65353">
              <w:rPr>
                <w:rFonts w:cs="Tahoma"/>
                <w:lang w:val="es-ES_tradnl"/>
              </w:rPr>
              <w:t>.</w:t>
            </w:r>
          </w:p>
          <w:p w14:paraId="6B605E09" w14:textId="77777777" w:rsidR="003051E9" w:rsidRPr="00E65353" w:rsidRDefault="003051E9" w:rsidP="00DA2D9B">
            <w:pPr>
              <w:autoSpaceDE w:val="0"/>
              <w:autoSpaceDN w:val="0"/>
              <w:adjustRightInd w:val="0"/>
              <w:spacing w:line="360" w:lineRule="auto"/>
              <w:contextualSpacing/>
              <w:rPr>
                <w:rFonts w:cs="Tahoma"/>
                <w:lang w:val="es-ES_tradnl"/>
              </w:rPr>
            </w:pPr>
          </w:p>
          <w:p w14:paraId="170A613F" w14:textId="3ED6AC4B" w:rsidR="003051E9" w:rsidRPr="00E65353" w:rsidRDefault="003051E9" w:rsidP="00DA2D9B">
            <w:pPr>
              <w:autoSpaceDE w:val="0"/>
              <w:autoSpaceDN w:val="0"/>
              <w:adjustRightInd w:val="0"/>
              <w:spacing w:line="360" w:lineRule="auto"/>
              <w:contextualSpacing/>
              <w:rPr>
                <w:rFonts w:cs="Tahoma"/>
                <w:lang w:val="es-ES_tradnl"/>
              </w:rPr>
            </w:pPr>
            <w:r w:rsidRPr="00E65353">
              <w:rPr>
                <w:rFonts w:cs="Tahoma"/>
                <w:lang w:val="es-ES_tradnl"/>
              </w:rPr>
              <w:lastRenderedPageBreak/>
              <w:t>ii) Oficio no. DA/SCH/DRYN/101/2024, del veintiséis de abril de dos mil veinticuatro, suscrito por la Jefa de Departamento de Reclutamiento y Nomina y dirigido a la Servidora Pública Habilitada, por medio del cual ratific</w:t>
            </w:r>
            <w:r w:rsidR="00CA422C" w:rsidRPr="00E65353">
              <w:rPr>
                <w:rFonts w:cs="Tahoma"/>
                <w:lang w:val="es-ES_tradnl"/>
              </w:rPr>
              <w:t>ó</w:t>
            </w:r>
            <w:r w:rsidRPr="00E65353">
              <w:rPr>
                <w:rFonts w:cs="Tahoma"/>
                <w:lang w:val="es-ES_tradnl"/>
              </w:rPr>
              <w:t xml:space="preserve"> su respuesta</w:t>
            </w:r>
            <w:r w:rsidR="0033399F" w:rsidRPr="00E65353">
              <w:rPr>
                <w:rFonts w:cs="Tahoma"/>
                <w:lang w:val="es-ES_tradnl"/>
              </w:rPr>
              <w:t>.</w:t>
            </w:r>
          </w:p>
          <w:p w14:paraId="04415C92" w14:textId="77777777" w:rsidR="003051E9" w:rsidRPr="00E65353" w:rsidRDefault="003051E9" w:rsidP="00DA2D9B">
            <w:pPr>
              <w:autoSpaceDE w:val="0"/>
              <w:autoSpaceDN w:val="0"/>
              <w:adjustRightInd w:val="0"/>
              <w:spacing w:line="360" w:lineRule="auto"/>
              <w:contextualSpacing/>
              <w:rPr>
                <w:rFonts w:cs="Tahoma"/>
                <w:lang w:val="es-ES_tradnl"/>
              </w:rPr>
            </w:pPr>
          </w:p>
          <w:p w14:paraId="1DCBE34A" w14:textId="2B3CC1C4" w:rsidR="003051E9" w:rsidRPr="00E65353" w:rsidRDefault="003051E9" w:rsidP="00DA2D9B">
            <w:pPr>
              <w:autoSpaceDE w:val="0"/>
              <w:autoSpaceDN w:val="0"/>
              <w:adjustRightInd w:val="0"/>
              <w:spacing w:line="360" w:lineRule="auto"/>
              <w:contextualSpacing/>
              <w:rPr>
                <w:rFonts w:cs="Tahoma"/>
                <w:lang w:val="es-ES_tradnl"/>
              </w:rPr>
            </w:pPr>
            <w:r w:rsidRPr="00E65353">
              <w:rPr>
                <w:rFonts w:cs="Tahoma"/>
                <w:lang w:val="es-ES_tradnl"/>
              </w:rPr>
              <w:t xml:space="preserve">iii) Oficio no. TM/1396/2024, del veintinueve de abril de dos mil veinticuatro, suscrito </w:t>
            </w:r>
            <w:r w:rsidR="00ED2D4A" w:rsidRPr="00E65353">
              <w:rPr>
                <w:rFonts w:cs="Tahoma"/>
                <w:lang w:val="es-ES_tradnl"/>
              </w:rPr>
              <w:t>por el Tesorero Municipal</w:t>
            </w:r>
            <w:r w:rsidRPr="00E65353">
              <w:rPr>
                <w:rFonts w:cs="Tahoma"/>
                <w:lang w:val="es-ES_tradnl"/>
              </w:rPr>
              <w:t xml:space="preserve"> y dirigido a</w:t>
            </w:r>
            <w:r w:rsidR="00ED2D4A" w:rsidRPr="00E65353">
              <w:rPr>
                <w:rFonts w:cs="Tahoma"/>
                <w:lang w:val="es-ES_tradnl"/>
              </w:rPr>
              <w:t>l Titular de la Unidad de Transparencia y Acceso a la Información Pública Municipal</w:t>
            </w:r>
            <w:r w:rsidRPr="00E65353">
              <w:rPr>
                <w:rFonts w:cs="Tahoma"/>
                <w:lang w:val="es-ES_tradnl"/>
              </w:rPr>
              <w:t>, por medio del cual ratific</w:t>
            </w:r>
            <w:r w:rsidR="00CA422C" w:rsidRPr="00E65353">
              <w:rPr>
                <w:rFonts w:cs="Tahoma"/>
                <w:lang w:val="es-ES_tradnl"/>
              </w:rPr>
              <w:t>ó</w:t>
            </w:r>
            <w:r w:rsidRPr="00E65353">
              <w:rPr>
                <w:rFonts w:cs="Tahoma"/>
                <w:lang w:val="es-ES_tradnl"/>
              </w:rPr>
              <w:t xml:space="preserve"> su respuesta</w:t>
            </w:r>
            <w:r w:rsidR="0033399F" w:rsidRPr="00E65353">
              <w:rPr>
                <w:rFonts w:cs="Tahoma"/>
                <w:lang w:val="es-ES_tradnl"/>
              </w:rPr>
              <w:t>.</w:t>
            </w:r>
          </w:p>
        </w:tc>
      </w:tr>
      <w:tr w:rsidR="00271133" w:rsidRPr="00E65353" w14:paraId="6D7A7211" w14:textId="77777777" w:rsidTr="00271133">
        <w:tc>
          <w:tcPr>
            <w:tcW w:w="476" w:type="dxa"/>
            <w:tcBorders>
              <w:top w:val="single" w:sz="4" w:space="0" w:color="auto"/>
              <w:left w:val="single" w:sz="4" w:space="0" w:color="auto"/>
              <w:bottom w:val="single" w:sz="4" w:space="0" w:color="auto"/>
              <w:right w:val="single" w:sz="4" w:space="0" w:color="auto"/>
            </w:tcBorders>
          </w:tcPr>
          <w:p w14:paraId="4372B794"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lastRenderedPageBreak/>
              <w:t>6</w:t>
            </w:r>
          </w:p>
        </w:tc>
        <w:tc>
          <w:tcPr>
            <w:tcW w:w="2691" w:type="dxa"/>
            <w:tcBorders>
              <w:top w:val="single" w:sz="4" w:space="0" w:color="auto"/>
              <w:left w:val="single" w:sz="4" w:space="0" w:color="auto"/>
              <w:bottom w:val="single" w:sz="4" w:space="0" w:color="auto"/>
              <w:right w:val="single" w:sz="4" w:space="0" w:color="auto"/>
            </w:tcBorders>
          </w:tcPr>
          <w:p w14:paraId="22F971AC" w14:textId="1EED4ED6" w:rsidR="00271133" w:rsidRPr="00E65353" w:rsidRDefault="00271133" w:rsidP="00DA2D9B">
            <w:pPr>
              <w:spacing w:line="360" w:lineRule="auto"/>
              <w:rPr>
                <w:b/>
                <w:bCs/>
                <w:i/>
                <w:iCs/>
                <w:sz w:val="20"/>
                <w:szCs w:val="20"/>
              </w:rPr>
            </w:pPr>
            <w:r w:rsidRPr="00E65353">
              <w:rPr>
                <w:b/>
                <w:i/>
                <w:sz w:val="20"/>
              </w:rPr>
              <w:t>02232/INFOEM/IP/RR/2024</w:t>
            </w:r>
          </w:p>
        </w:tc>
        <w:tc>
          <w:tcPr>
            <w:tcW w:w="5900" w:type="dxa"/>
            <w:tcBorders>
              <w:top w:val="single" w:sz="4" w:space="0" w:color="auto"/>
              <w:left w:val="single" w:sz="4" w:space="0" w:color="auto"/>
              <w:bottom w:val="single" w:sz="4" w:space="0" w:color="auto"/>
              <w:right w:val="single" w:sz="4" w:space="0" w:color="auto"/>
            </w:tcBorders>
          </w:tcPr>
          <w:p w14:paraId="3C3F8FBF" w14:textId="670C99D8" w:rsidR="00F43CA6" w:rsidRPr="00E65353" w:rsidRDefault="001F470B" w:rsidP="00DA2D9B">
            <w:pPr>
              <w:autoSpaceDE w:val="0"/>
              <w:autoSpaceDN w:val="0"/>
              <w:adjustRightInd w:val="0"/>
              <w:spacing w:line="360" w:lineRule="auto"/>
              <w:contextualSpacing/>
              <w:rPr>
                <w:bCs/>
                <w:iCs/>
                <w:szCs w:val="20"/>
              </w:rPr>
            </w:pPr>
            <w:r w:rsidRPr="00E65353">
              <w:rPr>
                <w:rFonts w:cs="Tahoma"/>
                <w:lang w:val="es-ES_tradnl"/>
              </w:rPr>
              <w:t>i) Oficio no. TM/13</w:t>
            </w:r>
            <w:r w:rsidR="00E94F23" w:rsidRPr="00E65353">
              <w:rPr>
                <w:rFonts w:cs="Tahoma"/>
                <w:lang w:val="es-ES_tradnl"/>
              </w:rPr>
              <w:t>91</w:t>
            </w:r>
            <w:r w:rsidRPr="00E65353">
              <w:rPr>
                <w:rFonts w:cs="Tahoma"/>
                <w:lang w:val="es-ES_tradnl"/>
              </w:rPr>
              <w:t>/2024, del veinti</w:t>
            </w:r>
            <w:r w:rsidR="00E94F23" w:rsidRPr="00E65353">
              <w:rPr>
                <w:rFonts w:cs="Tahoma"/>
                <w:lang w:val="es-ES_tradnl"/>
              </w:rPr>
              <w:t>séis</w:t>
            </w:r>
            <w:r w:rsidRPr="00E65353">
              <w:rPr>
                <w:rFonts w:cs="Tahoma"/>
                <w:lang w:val="es-ES_tradnl"/>
              </w:rPr>
              <w:t xml:space="preserve"> de abril de dos mil veinticuatro, suscrito por el Tesorero Municipal y dirigido al Titular de la Unidad de Transparencia, por medio del cual ratific</w:t>
            </w:r>
            <w:r w:rsidR="00E94F23" w:rsidRPr="00E65353">
              <w:rPr>
                <w:rFonts w:cs="Tahoma"/>
                <w:lang w:val="es-ES_tradnl"/>
              </w:rPr>
              <w:t>ó</w:t>
            </w:r>
            <w:r w:rsidRPr="00E65353">
              <w:rPr>
                <w:rFonts w:cs="Tahoma"/>
                <w:lang w:val="es-ES_tradnl"/>
              </w:rPr>
              <w:t xml:space="preserve"> su respuesta y adjuntó los mismos documentos entregados y ya descritos en respuesta.</w:t>
            </w:r>
          </w:p>
        </w:tc>
      </w:tr>
      <w:tr w:rsidR="00271133" w:rsidRPr="00E65353" w14:paraId="3171835E" w14:textId="77777777" w:rsidTr="00271133">
        <w:tc>
          <w:tcPr>
            <w:tcW w:w="476" w:type="dxa"/>
            <w:tcBorders>
              <w:top w:val="single" w:sz="4" w:space="0" w:color="auto"/>
              <w:left w:val="single" w:sz="4" w:space="0" w:color="auto"/>
              <w:bottom w:val="single" w:sz="4" w:space="0" w:color="auto"/>
              <w:right w:val="single" w:sz="4" w:space="0" w:color="auto"/>
            </w:tcBorders>
          </w:tcPr>
          <w:p w14:paraId="0D76F4A8"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t>7</w:t>
            </w:r>
          </w:p>
        </w:tc>
        <w:tc>
          <w:tcPr>
            <w:tcW w:w="2691" w:type="dxa"/>
            <w:tcBorders>
              <w:top w:val="single" w:sz="4" w:space="0" w:color="auto"/>
              <w:left w:val="single" w:sz="4" w:space="0" w:color="auto"/>
              <w:bottom w:val="single" w:sz="4" w:space="0" w:color="auto"/>
              <w:right w:val="single" w:sz="4" w:space="0" w:color="auto"/>
            </w:tcBorders>
          </w:tcPr>
          <w:p w14:paraId="27949BE3" w14:textId="36733012" w:rsidR="00271133" w:rsidRPr="00E65353" w:rsidRDefault="00271133" w:rsidP="00DA2D9B">
            <w:pPr>
              <w:spacing w:line="360" w:lineRule="auto"/>
              <w:rPr>
                <w:b/>
                <w:bCs/>
                <w:i/>
                <w:iCs/>
                <w:sz w:val="20"/>
                <w:szCs w:val="20"/>
              </w:rPr>
            </w:pPr>
            <w:r w:rsidRPr="00E65353">
              <w:rPr>
                <w:b/>
                <w:i/>
                <w:sz w:val="20"/>
              </w:rPr>
              <w:t>02233/INFOEM/IP/RR/2024</w:t>
            </w:r>
          </w:p>
        </w:tc>
        <w:tc>
          <w:tcPr>
            <w:tcW w:w="5900" w:type="dxa"/>
            <w:tcBorders>
              <w:top w:val="single" w:sz="4" w:space="0" w:color="auto"/>
              <w:left w:val="single" w:sz="4" w:space="0" w:color="auto"/>
              <w:bottom w:val="single" w:sz="4" w:space="0" w:color="auto"/>
              <w:right w:val="single" w:sz="4" w:space="0" w:color="auto"/>
            </w:tcBorders>
          </w:tcPr>
          <w:p w14:paraId="13EACAC4" w14:textId="4D3F45E7" w:rsidR="00221CB6" w:rsidRPr="00E65353" w:rsidRDefault="00267A78" w:rsidP="00DA2D9B">
            <w:pPr>
              <w:autoSpaceDE w:val="0"/>
              <w:autoSpaceDN w:val="0"/>
              <w:adjustRightInd w:val="0"/>
              <w:spacing w:line="360" w:lineRule="auto"/>
              <w:contextualSpacing/>
              <w:rPr>
                <w:bCs/>
                <w:iCs/>
                <w:szCs w:val="20"/>
              </w:rPr>
            </w:pPr>
            <w:r w:rsidRPr="00E65353">
              <w:rPr>
                <w:rFonts w:cs="Tahoma"/>
                <w:lang w:val="es-ES_tradnl"/>
              </w:rPr>
              <w:t>i) Oficio no. TM/139</w:t>
            </w:r>
            <w:r w:rsidR="00693257" w:rsidRPr="00E65353">
              <w:rPr>
                <w:rFonts w:cs="Tahoma"/>
                <w:lang w:val="es-ES_tradnl"/>
              </w:rPr>
              <w:t>0</w:t>
            </w:r>
            <w:r w:rsidRPr="00E65353">
              <w:rPr>
                <w:rFonts w:cs="Tahoma"/>
                <w:lang w:val="es-ES_tradnl"/>
              </w:rPr>
              <w:t>/2024, del veintiséis de abril de dos mil veinticuatro, suscrito por el Tesorero Municipal y dirigido al Titular de la Unidad de Transparencia, por medio del cual ratificó su respuesta y adjuntó los mismos documentos entregados y ya descritos en respuesta.</w:t>
            </w:r>
          </w:p>
        </w:tc>
      </w:tr>
      <w:tr w:rsidR="00271133" w:rsidRPr="00E65353" w14:paraId="6838FE2F" w14:textId="77777777" w:rsidTr="00271133">
        <w:tc>
          <w:tcPr>
            <w:tcW w:w="476" w:type="dxa"/>
            <w:tcBorders>
              <w:top w:val="single" w:sz="4" w:space="0" w:color="auto"/>
              <w:left w:val="single" w:sz="4" w:space="0" w:color="auto"/>
              <w:bottom w:val="single" w:sz="4" w:space="0" w:color="auto"/>
              <w:right w:val="single" w:sz="4" w:space="0" w:color="auto"/>
            </w:tcBorders>
          </w:tcPr>
          <w:p w14:paraId="6AC96F88"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t>8</w:t>
            </w:r>
          </w:p>
        </w:tc>
        <w:tc>
          <w:tcPr>
            <w:tcW w:w="2691" w:type="dxa"/>
            <w:tcBorders>
              <w:top w:val="single" w:sz="4" w:space="0" w:color="auto"/>
              <w:left w:val="single" w:sz="4" w:space="0" w:color="auto"/>
              <w:bottom w:val="single" w:sz="4" w:space="0" w:color="auto"/>
              <w:right w:val="single" w:sz="4" w:space="0" w:color="auto"/>
            </w:tcBorders>
          </w:tcPr>
          <w:p w14:paraId="4CC8B20F" w14:textId="2F2C4064" w:rsidR="00271133" w:rsidRPr="00E65353" w:rsidRDefault="00271133" w:rsidP="00DA2D9B">
            <w:pPr>
              <w:spacing w:line="360" w:lineRule="auto"/>
              <w:rPr>
                <w:b/>
                <w:bCs/>
                <w:i/>
                <w:iCs/>
                <w:sz w:val="20"/>
                <w:szCs w:val="20"/>
              </w:rPr>
            </w:pPr>
            <w:r w:rsidRPr="00E65353">
              <w:rPr>
                <w:b/>
                <w:i/>
                <w:sz w:val="20"/>
              </w:rPr>
              <w:t>02278/INFOEM/IP/RR/2024</w:t>
            </w:r>
          </w:p>
        </w:tc>
        <w:tc>
          <w:tcPr>
            <w:tcW w:w="5900" w:type="dxa"/>
            <w:tcBorders>
              <w:top w:val="single" w:sz="4" w:space="0" w:color="auto"/>
              <w:left w:val="single" w:sz="4" w:space="0" w:color="auto"/>
              <w:bottom w:val="single" w:sz="4" w:space="0" w:color="auto"/>
              <w:right w:val="single" w:sz="4" w:space="0" w:color="auto"/>
            </w:tcBorders>
          </w:tcPr>
          <w:p w14:paraId="6911EC3C" w14:textId="73E47F1D" w:rsidR="00771E12" w:rsidRPr="00E65353" w:rsidRDefault="00771E12" w:rsidP="00DA2D9B">
            <w:pPr>
              <w:autoSpaceDE w:val="0"/>
              <w:autoSpaceDN w:val="0"/>
              <w:adjustRightInd w:val="0"/>
              <w:spacing w:line="360" w:lineRule="auto"/>
              <w:contextualSpacing/>
              <w:rPr>
                <w:bCs/>
                <w:iCs/>
                <w:szCs w:val="20"/>
              </w:rPr>
            </w:pPr>
            <w:r w:rsidRPr="00E65353">
              <w:rPr>
                <w:rFonts w:cs="Tahoma"/>
                <w:lang w:val="es-ES_tradnl"/>
              </w:rPr>
              <w:t>i) Oficio no. TM/1</w:t>
            </w:r>
            <w:r w:rsidR="00725047" w:rsidRPr="00E65353">
              <w:rPr>
                <w:rFonts w:cs="Tahoma"/>
                <w:lang w:val="es-ES_tradnl"/>
              </w:rPr>
              <w:t>422</w:t>
            </w:r>
            <w:r w:rsidRPr="00E65353">
              <w:rPr>
                <w:rFonts w:cs="Tahoma"/>
                <w:lang w:val="es-ES_tradnl"/>
              </w:rPr>
              <w:t xml:space="preserve">/2024, del </w:t>
            </w:r>
            <w:r w:rsidR="00725047" w:rsidRPr="00E65353">
              <w:rPr>
                <w:rFonts w:cs="Tahoma"/>
                <w:lang w:val="es-ES_tradnl"/>
              </w:rPr>
              <w:t>treinta</w:t>
            </w:r>
            <w:r w:rsidRPr="00E65353">
              <w:rPr>
                <w:rFonts w:cs="Tahoma"/>
                <w:lang w:val="es-ES_tradnl"/>
              </w:rPr>
              <w:t xml:space="preserve"> de abril de dos mil veinticuatro, suscrito por el Tesorero Municipal y dirigido al Titular de la Unidad de Transparencia, por medio del cual ratificó su respuesta y adjuntó los mismos documentos entregados y ya descritos en respuesta.</w:t>
            </w:r>
          </w:p>
          <w:p w14:paraId="3D11A022" w14:textId="54602EAE" w:rsidR="00221CB6" w:rsidRPr="00E65353" w:rsidRDefault="00221CB6" w:rsidP="00DA2D9B">
            <w:pPr>
              <w:spacing w:line="360" w:lineRule="auto"/>
              <w:rPr>
                <w:iCs/>
                <w:color w:val="000000"/>
                <w:szCs w:val="20"/>
              </w:rPr>
            </w:pPr>
          </w:p>
        </w:tc>
      </w:tr>
      <w:tr w:rsidR="00271133" w:rsidRPr="00E65353" w14:paraId="4F3E939A" w14:textId="77777777" w:rsidTr="00271133">
        <w:tc>
          <w:tcPr>
            <w:tcW w:w="476" w:type="dxa"/>
            <w:tcBorders>
              <w:top w:val="single" w:sz="4" w:space="0" w:color="auto"/>
              <w:left w:val="single" w:sz="4" w:space="0" w:color="auto"/>
              <w:bottom w:val="single" w:sz="4" w:space="0" w:color="auto"/>
              <w:right w:val="single" w:sz="4" w:space="0" w:color="auto"/>
            </w:tcBorders>
          </w:tcPr>
          <w:p w14:paraId="6D7C3600" w14:textId="77777777" w:rsidR="00271133" w:rsidRPr="00E65353" w:rsidRDefault="00271133" w:rsidP="00DA2D9B">
            <w:pPr>
              <w:tabs>
                <w:tab w:val="left" w:pos="567"/>
              </w:tabs>
              <w:spacing w:line="360" w:lineRule="auto"/>
              <w:ind w:right="-28"/>
              <w:contextualSpacing/>
              <w:rPr>
                <w:rFonts w:cs="Tahoma"/>
                <w:sz w:val="20"/>
                <w:szCs w:val="20"/>
              </w:rPr>
            </w:pPr>
            <w:r w:rsidRPr="00E65353">
              <w:rPr>
                <w:rFonts w:cs="Tahoma"/>
                <w:sz w:val="20"/>
                <w:szCs w:val="20"/>
              </w:rPr>
              <w:lastRenderedPageBreak/>
              <w:t>9</w:t>
            </w:r>
          </w:p>
        </w:tc>
        <w:tc>
          <w:tcPr>
            <w:tcW w:w="2691" w:type="dxa"/>
            <w:tcBorders>
              <w:top w:val="single" w:sz="4" w:space="0" w:color="auto"/>
              <w:left w:val="single" w:sz="4" w:space="0" w:color="auto"/>
              <w:bottom w:val="single" w:sz="4" w:space="0" w:color="auto"/>
              <w:right w:val="single" w:sz="4" w:space="0" w:color="auto"/>
            </w:tcBorders>
          </w:tcPr>
          <w:p w14:paraId="5130918A" w14:textId="7CE0A8D5" w:rsidR="00271133" w:rsidRPr="00E65353" w:rsidRDefault="00271133" w:rsidP="00DA2D9B">
            <w:pPr>
              <w:spacing w:line="360" w:lineRule="auto"/>
              <w:rPr>
                <w:b/>
                <w:bCs/>
                <w:i/>
                <w:iCs/>
                <w:sz w:val="20"/>
                <w:szCs w:val="20"/>
              </w:rPr>
            </w:pPr>
            <w:r w:rsidRPr="00E65353">
              <w:rPr>
                <w:b/>
                <w:i/>
                <w:sz w:val="20"/>
              </w:rPr>
              <w:t>02293/INFOEM/IP/RR/2024</w:t>
            </w:r>
          </w:p>
        </w:tc>
        <w:tc>
          <w:tcPr>
            <w:tcW w:w="5900" w:type="dxa"/>
            <w:tcBorders>
              <w:top w:val="single" w:sz="4" w:space="0" w:color="auto"/>
              <w:left w:val="single" w:sz="4" w:space="0" w:color="auto"/>
              <w:bottom w:val="single" w:sz="4" w:space="0" w:color="auto"/>
              <w:right w:val="single" w:sz="4" w:space="0" w:color="auto"/>
            </w:tcBorders>
          </w:tcPr>
          <w:p w14:paraId="462BCB74" w14:textId="323961D5" w:rsidR="00136CFC" w:rsidRPr="00E65353" w:rsidRDefault="00136CFC" w:rsidP="00DA2D9B">
            <w:pPr>
              <w:autoSpaceDE w:val="0"/>
              <w:autoSpaceDN w:val="0"/>
              <w:adjustRightInd w:val="0"/>
              <w:spacing w:line="360" w:lineRule="auto"/>
              <w:rPr>
                <w:rFonts w:cs="Tahoma"/>
                <w:szCs w:val="20"/>
                <w:lang w:val="es-ES_tradnl"/>
              </w:rPr>
            </w:pPr>
            <w:bookmarkStart w:id="2" w:name="_Hlk179377169"/>
            <w:r w:rsidRPr="00E65353">
              <w:rPr>
                <w:iCs/>
                <w:color w:val="000000"/>
                <w:szCs w:val="20"/>
              </w:rPr>
              <w:t xml:space="preserve">ii) </w:t>
            </w:r>
            <w:r w:rsidRPr="00E65353">
              <w:rPr>
                <w:rFonts w:cs="Tahoma"/>
                <w:szCs w:val="20"/>
                <w:lang w:val="es-ES_tradnl"/>
              </w:rPr>
              <w:t>Oficio número TM/1</w:t>
            </w:r>
            <w:r w:rsidR="00FA2C7B" w:rsidRPr="00E65353">
              <w:rPr>
                <w:rFonts w:cs="Tahoma"/>
                <w:szCs w:val="20"/>
                <w:lang w:val="es-ES_tradnl"/>
              </w:rPr>
              <w:t>427</w:t>
            </w:r>
            <w:r w:rsidRPr="00E65353">
              <w:rPr>
                <w:rFonts w:cs="Tahoma"/>
                <w:szCs w:val="20"/>
                <w:lang w:val="es-ES_tradnl"/>
              </w:rPr>
              <w:t xml:space="preserve">/2024, del </w:t>
            </w:r>
            <w:r w:rsidR="00FA2C7B" w:rsidRPr="00E65353">
              <w:rPr>
                <w:rFonts w:cs="Tahoma"/>
                <w:szCs w:val="20"/>
                <w:lang w:val="es-ES_tradnl"/>
              </w:rPr>
              <w:t>tres de mayo</w:t>
            </w:r>
            <w:r w:rsidRPr="00E65353">
              <w:rPr>
                <w:rFonts w:cs="Tahoma"/>
                <w:szCs w:val="20"/>
                <w:lang w:val="es-ES_tradnl"/>
              </w:rPr>
              <w:t xml:space="preserve"> de dos mil veinticuatro, suscrito por el Tesorero Municipal y dirigido al Titular de la Unidad de Transparencia, por medio del cual menciona lo siguiente:</w:t>
            </w:r>
          </w:p>
          <w:p w14:paraId="48B161FE" w14:textId="77777777" w:rsidR="00FA2C7B" w:rsidRPr="00E65353" w:rsidRDefault="00FA2C7B" w:rsidP="00DA2D9B">
            <w:pPr>
              <w:autoSpaceDE w:val="0"/>
              <w:autoSpaceDN w:val="0"/>
              <w:adjustRightInd w:val="0"/>
              <w:spacing w:line="360" w:lineRule="auto"/>
              <w:rPr>
                <w:rFonts w:cs="Tahoma"/>
                <w:i/>
                <w:iCs/>
                <w:sz w:val="20"/>
                <w:szCs w:val="20"/>
                <w:lang w:val="es-ES_tradnl"/>
              </w:rPr>
            </w:pPr>
          </w:p>
          <w:p w14:paraId="1928F1FE" w14:textId="77777777" w:rsidR="00136CFC" w:rsidRPr="00E65353" w:rsidRDefault="00136CFC" w:rsidP="00DA2D9B">
            <w:pPr>
              <w:pStyle w:val="Prrafodelista"/>
              <w:autoSpaceDE w:val="0"/>
              <w:autoSpaceDN w:val="0"/>
              <w:adjustRightInd w:val="0"/>
              <w:spacing w:line="360" w:lineRule="auto"/>
              <w:rPr>
                <w:bCs/>
                <w:i/>
                <w:iCs/>
                <w:sz w:val="20"/>
                <w:szCs w:val="20"/>
              </w:rPr>
            </w:pPr>
            <w:r w:rsidRPr="00E65353">
              <w:rPr>
                <w:bCs/>
                <w:i/>
                <w:iCs/>
                <w:sz w:val="20"/>
                <w:szCs w:val="20"/>
              </w:rPr>
              <w:t>“…</w:t>
            </w:r>
          </w:p>
          <w:p w14:paraId="52D85060" w14:textId="07A02087" w:rsidR="00136CFC" w:rsidRPr="00E65353" w:rsidRDefault="00136CFC" w:rsidP="00DA2D9B">
            <w:pPr>
              <w:pStyle w:val="Prrafodelista"/>
              <w:autoSpaceDE w:val="0"/>
              <w:autoSpaceDN w:val="0"/>
              <w:adjustRightInd w:val="0"/>
              <w:spacing w:line="360" w:lineRule="auto"/>
              <w:rPr>
                <w:bCs/>
                <w:i/>
                <w:iCs/>
                <w:sz w:val="20"/>
                <w:szCs w:val="20"/>
              </w:rPr>
            </w:pPr>
            <w:r w:rsidRPr="00E65353">
              <w:rPr>
                <w:bCs/>
                <w:i/>
                <w:iCs/>
                <w:sz w:val="20"/>
                <w:szCs w:val="20"/>
              </w:rPr>
              <w:t>Que esta Autoridad no negó la información como lo menciona el recurrente, sin embargo, se solicitó el cambio de modalidad de acuerdo a lo establecido 158 de la Ley de Transparencia y Acceso a la Información Pública del Estado de México y Municipios, ya que la información solicitada sobrepasa las capacidades técnicas del sistema SAIMEX, misma que fue aprobada mediante el oficio número INFOEM/DGI/253/2024</w:t>
            </w:r>
            <w:r w:rsidR="0056753F" w:rsidRPr="00E65353">
              <w:rPr>
                <w:bCs/>
                <w:i/>
                <w:iCs/>
                <w:sz w:val="20"/>
                <w:szCs w:val="20"/>
              </w:rPr>
              <w:t xml:space="preserve"> de fecha 19 de abril de 2024, asimismo, es importante mencionar la ratificación del Comité de Transparencia </w:t>
            </w:r>
            <w:r w:rsidR="0056753F" w:rsidRPr="00E65353">
              <w:rPr>
                <w:rFonts w:cs="Tahoma"/>
                <w:szCs w:val="20"/>
                <w:lang w:val="es-ES_tradnl"/>
              </w:rPr>
              <w:t>20/CT/15-ORD/2024.</w:t>
            </w:r>
          </w:p>
          <w:p w14:paraId="4F904811" w14:textId="77777777" w:rsidR="00136CFC" w:rsidRPr="00E65353" w:rsidRDefault="00136CFC" w:rsidP="00DA2D9B">
            <w:pPr>
              <w:pStyle w:val="Prrafodelista"/>
              <w:spacing w:line="360" w:lineRule="auto"/>
              <w:rPr>
                <w:bCs/>
                <w:i/>
                <w:iCs/>
                <w:sz w:val="20"/>
                <w:szCs w:val="20"/>
              </w:rPr>
            </w:pPr>
            <w:r w:rsidRPr="00E65353">
              <w:rPr>
                <w:bCs/>
                <w:i/>
                <w:iCs/>
                <w:sz w:val="20"/>
                <w:szCs w:val="20"/>
              </w:rPr>
              <w:t>…”</w:t>
            </w:r>
          </w:p>
          <w:p w14:paraId="7522BD7B" w14:textId="77777777" w:rsidR="004C7726" w:rsidRPr="00E65353" w:rsidRDefault="004C7726" w:rsidP="00DA2D9B">
            <w:pPr>
              <w:spacing w:line="360" w:lineRule="auto"/>
              <w:rPr>
                <w:bCs/>
                <w:iCs/>
                <w:szCs w:val="20"/>
              </w:rPr>
            </w:pPr>
          </w:p>
          <w:p w14:paraId="7185C835" w14:textId="77777777" w:rsidR="007752BD" w:rsidRPr="00E65353" w:rsidRDefault="007752BD" w:rsidP="00DA2D9B">
            <w:pPr>
              <w:spacing w:line="360" w:lineRule="auto"/>
              <w:rPr>
                <w:bCs/>
                <w:iCs/>
                <w:szCs w:val="20"/>
              </w:rPr>
            </w:pPr>
          </w:p>
          <w:p w14:paraId="4D79EA77" w14:textId="7040AA45" w:rsidR="007752BD" w:rsidRPr="00E65353" w:rsidRDefault="004C7726" w:rsidP="00DA2D9B">
            <w:pPr>
              <w:autoSpaceDE w:val="0"/>
              <w:autoSpaceDN w:val="0"/>
              <w:adjustRightInd w:val="0"/>
              <w:spacing w:line="360" w:lineRule="auto"/>
              <w:rPr>
                <w:rFonts w:cs="Tahoma"/>
                <w:szCs w:val="20"/>
                <w:lang w:val="es-ES_tradnl"/>
              </w:rPr>
            </w:pPr>
            <w:r w:rsidRPr="00E65353">
              <w:rPr>
                <w:rFonts w:cs="Tahoma"/>
                <w:szCs w:val="20"/>
                <w:lang w:val="es-ES_tradnl"/>
              </w:rPr>
              <w:t xml:space="preserve">ii) Oficio no. INFOEM/DGI/253/2024, del diecinueve de abril de dos mil veinticuatro, suscrito por el </w:t>
            </w:r>
            <w:proofErr w:type="spellStart"/>
            <w:r w:rsidRPr="00E65353">
              <w:rPr>
                <w:rFonts w:cs="Tahoma"/>
                <w:szCs w:val="20"/>
                <w:lang w:val="es-ES_tradnl"/>
              </w:rPr>
              <w:t>Directo</w:t>
            </w:r>
            <w:proofErr w:type="spellEnd"/>
            <w:r w:rsidRPr="00E65353">
              <w:rPr>
                <w:rFonts w:cs="Tahoma"/>
                <w:szCs w:val="20"/>
                <w:lang w:val="es-ES_tradnl"/>
              </w:rPr>
              <w:t xml:space="preserve"> General de Informática y dirigido al Titular de la Unidad de Transparencia</w:t>
            </w:r>
            <w:r w:rsidR="007752BD" w:rsidRPr="00E65353">
              <w:rPr>
                <w:rFonts w:cs="Tahoma"/>
                <w:szCs w:val="20"/>
                <w:lang w:val="es-ES_tradnl"/>
              </w:rPr>
              <w:t>, por medio del cual confirma la incidencia.</w:t>
            </w:r>
          </w:p>
          <w:p w14:paraId="1CC3C045" w14:textId="77777777" w:rsidR="007752BD" w:rsidRPr="00E65353" w:rsidRDefault="007752BD" w:rsidP="00DA2D9B">
            <w:pPr>
              <w:autoSpaceDE w:val="0"/>
              <w:autoSpaceDN w:val="0"/>
              <w:adjustRightInd w:val="0"/>
              <w:spacing w:line="360" w:lineRule="auto"/>
              <w:rPr>
                <w:rFonts w:cs="Tahoma"/>
                <w:szCs w:val="20"/>
                <w:lang w:val="es-ES_tradnl"/>
              </w:rPr>
            </w:pPr>
          </w:p>
          <w:p w14:paraId="4ECAA591" w14:textId="69195EE8" w:rsidR="00E72C1B" w:rsidRPr="00E65353" w:rsidRDefault="007752BD" w:rsidP="00DA2D9B">
            <w:pPr>
              <w:autoSpaceDE w:val="0"/>
              <w:autoSpaceDN w:val="0"/>
              <w:adjustRightInd w:val="0"/>
              <w:spacing w:line="360" w:lineRule="auto"/>
              <w:rPr>
                <w:rFonts w:cs="Tahoma"/>
                <w:szCs w:val="20"/>
                <w:lang w:val="es-ES_tradnl"/>
              </w:rPr>
            </w:pPr>
            <w:r w:rsidRPr="00E65353">
              <w:rPr>
                <w:iCs/>
                <w:szCs w:val="20"/>
              </w:rPr>
              <w:t>ii</w:t>
            </w:r>
            <w:r w:rsidRPr="00E65353">
              <w:rPr>
                <w:iCs/>
                <w:color w:val="000000"/>
                <w:szCs w:val="20"/>
              </w:rPr>
              <w:t xml:space="preserve">i) </w:t>
            </w:r>
            <w:r w:rsidRPr="00E65353">
              <w:rPr>
                <w:rFonts w:cs="Tahoma"/>
                <w:szCs w:val="20"/>
                <w:lang w:val="es-ES_tradnl"/>
              </w:rPr>
              <w:t xml:space="preserve">Acuerdo de cambio de modalidad de entrega de información pública número 20/CT/15-ORD/2024, del </w:t>
            </w:r>
            <w:r w:rsidRPr="00E65353">
              <w:rPr>
                <w:rFonts w:cs="Tahoma"/>
                <w:szCs w:val="20"/>
                <w:lang w:val="es-ES_tradnl"/>
              </w:rPr>
              <w:lastRenderedPageBreak/>
              <w:t>veintitrés de abril de dos mil veinticuatro, de la Décima Quinta Sesión Ordinaria.</w:t>
            </w:r>
            <w:bookmarkEnd w:id="2"/>
          </w:p>
        </w:tc>
      </w:tr>
    </w:tbl>
    <w:p w14:paraId="2C930AC4" w14:textId="77777777" w:rsidR="00271133" w:rsidRPr="00E65353" w:rsidRDefault="00271133" w:rsidP="00DA2D9B">
      <w:pPr>
        <w:autoSpaceDE w:val="0"/>
        <w:autoSpaceDN w:val="0"/>
        <w:adjustRightInd w:val="0"/>
        <w:spacing w:after="0" w:line="360" w:lineRule="auto"/>
        <w:rPr>
          <w:rFonts w:cs="Tahoma"/>
          <w:b/>
        </w:rPr>
      </w:pPr>
    </w:p>
    <w:p w14:paraId="7DD32914" w14:textId="628E6674" w:rsidR="0014339D" w:rsidRPr="00E65353" w:rsidRDefault="00C605C9" w:rsidP="00DA2D9B">
      <w:pPr>
        <w:autoSpaceDE w:val="0"/>
        <w:autoSpaceDN w:val="0"/>
        <w:adjustRightInd w:val="0"/>
        <w:spacing w:after="0" w:line="360" w:lineRule="auto"/>
        <w:rPr>
          <w:rFonts w:eastAsia="Times New Roman" w:cs="Tahoma"/>
          <w:color w:val="auto"/>
          <w:lang w:eastAsia="es-ES"/>
        </w:rPr>
      </w:pPr>
      <w:r w:rsidRPr="00E65353">
        <w:rPr>
          <w:rFonts w:cs="Tahoma"/>
          <w:b/>
        </w:rPr>
        <w:t>d</w:t>
      </w:r>
      <w:r w:rsidR="00DB3DC5" w:rsidRPr="00E65353">
        <w:rPr>
          <w:rFonts w:cs="Tahoma"/>
          <w:b/>
        </w:rPr>
        <w:t xml:space="preserve">) </w:t>
      </w:r>
      <w:r w:rsidR="0014339D" w:rsidRPr="00E65353">
        <w:rPr>
          <w:rFonts w:eastAsia="Times New Roman" w:cs="Tahoma"/>
          <w:b/>
          <w:bCs/>
          <w:color w:val="auto"/>
          <w:lang w:eastAsia="es-ES"/>
        </w:rPr>
        <w:t>Vista del informe Justificado</w:t>
      </w:r>
      <w:r w:rsidR="00DD3A8B" w:rsidRPr="00E65353">
        <w:rPr>
          <w:rFonts w:eastAsia="Times New Roman" w:cs="Tahoma"/>
          <w:b/>
          <w:bCs/>
          <w:color w:val="auto"/>
          <w:lang w:eastAsia="es-ES"/>
        </w:rPr>
        <w:t>.</w:t>
      </w:r>
      <w:r w:rsidR="0014339D" w:rsidRPr="00E65353">
        <w:rPr>
          <w:rFonts w:eastAsia="Times New Roman" w:cs="Tahoma"/>
          <w:b/>
          <w:bCs/>
          <w:color w:val="auto"/>
          <w:lang w:eastAsia="es-ES"/>
        </w:rPr>
        <w:t xml:space="preserve"> </w:t>
      </w:r>
      <w:r w:rsidR="0014339D" w:rsidRPr="00E65353">
        <w:rPr>
          <w:rFonts w:eastAsia="Times New Roman" w:cs="Tahoma"/>
          <w:color w:val="auto"/>
          <w:lang w:eastAsia="es-ES"/>
        </w:rPr>
        <w:t>El</w:t>
      </w:r>
      <w:r w:rsidR="009E562A" w:rsidRPr="00E65353">
        <w:rPr>
          <w:rFonts w:eastAsia="Times New Roman" w:cs="Tahoma"/>
          <w:color w:val="auto"/>
          <w:lang w:eastAsia="es-ES"/>
        </w:rPr>
        <w:t xml:space="preserve"> </w:t>
      </w:r>
      <w:r w:rsidR="00314630" w:rsidRPr="00E65353">
        <w:rPr>
          <w:rFonts w:eastAsia="Times New Roman" w:cs="Tahoma"/>
          <w:color w:val="auto"/>
          <w:lang w:eastAsia="es-ES"/>
        </w:rPr>
        <w:t>catorce, v</w:t>
      </w:r>
      <w:r w:rsidR="009E562A" w:rsidRPr="00E65353">
        <w:rPr>
          <w:rFonts w:eastAsia="Times New Roman" w:cs="Tahoma"/>
          <w:color w:val="auto"/>
          <w:lang w:eastAsia="es-ES"/>
        </w:rPr>
        <w:t>eintiocho de mayo</w:t>
      </w:r>
      <w:r w:rsidR="00355C02" w:rsidRPr="00E65353">
        <w:rPr>
          <w:rFonts w:eastAsia="Times New Roman" w:cs="Tahoma"/>
          <w:color w:val="auto"/>
          <w:lang w:eastAsia="es-ES"/>
        </w:rPr>
        <w:t xml:space="preserve"> y cuatro de junio </w:t>
      </w:r>
      <w:r w:rsidR="009E562A" w:rsidRPr="00E65353">
        <w:rPr>
          <w:rFonts w:eastAsia="Times New Roman" w:cs="Tahoma"/>
          <w:color w:val="auto"/>
          <w:lang w:eastAsia="es-ES"/>
        </w:rPr>
        <w:t>de dos mil veinticuatro</w:t>
      </w:r>
      <w:r w:rsidR="0014339D" w:rsidRPr="00E65353">
        <w:rPr>
          <w:rFonts w:eastAsia="Times New Roman" w:cs="Tahoma"/>
          <w:color w:val="auto"/>
          <w:lang w:eastAsia="es-ES"/>
        </w:rPr>
        <w:t xml:space="preserve">, se dictó acuerdo por medio del cual </w:t>
      </w:r>
      <w:r w:rsidR="0014339D" w:rsidRPr="00E65353">
        <w:rPr>
          <w:rFonts w:eastAsia="Times New Roman" w:cs="Tahoma"/>
          <w:bCs/>
          <w:color w:val="auto"/>
          <w:lang w:eastAsia="es-ES"/>
        </w:rPr>
        <w:t>se puso a la vista del Recurrente el Informe Justificado</w:t>
      </w:r>
      <w:r w:rsidR="0014339D" w:rsidRPr="00E65353">
        <w:rPr>
          <w:rFonts w:eastAsia="Times New Roman" w:cs="Tahoma"/>
          <w:b/>
          <w:bCs/>
          <w:color w:val="auto"/>
          <w:lang w:eastAsia="es-ES"/>
        </w:rPr>
        <w:t xml:space="preserve"> </w:t>
      </w:r>
      <w:r w:rsidR="0014339D" w:rsidRPr="00E65353">
        <w:rPr>
          <w:rFonts w:eastAsia="Times New Roman" w:cs="Tahoma"/>
          <w:color w:val="auto"/>
          <w:lang w:eastAsia="es-ES"/>
        </w:rPr>
        <w:t>entregado por el Sujeto Obligado, el cual fue notificado a las partes, a través del Sistema de Acceso a la Información Mexiquense (SAIMEX), e</w:t>
      </w:r>
      <w:r w:rsidRPr="00E65353">
        <w:rPr>
          <w:rFonts w:eastAsia="Times New Roman" w:cs="Tahoma"/>
          <w:color w:val="auto"/>
          <w:lang w:eastAsia="es-ES"/>
        </w:rPr>
        <w:t>l mismo día</w:t>
      </w:r>
      <w:r w:rsidR="0014339D" w:rsidRPr="00E65353">
        <w:rPr>
          <w:rFonts w:eastAsia="Times New Roman" w:cs="Tahoma"/>
          <w:color w:val="auto"/>
          <w:lang w:eastAsia="es-ES"/>
        </w:rPr>
        <w:t>. Cabe señalar que el Particular fue omiso en realizar manifestación alguna.</w:t>
      </w:r>
    </w:p>
    <w:p w14:paraId="1D401FF3" w14:textId="77777777" w:rsidR="001334D1" w:rsidRPr="00E65353" w:rsidRDefault="001334D1" w:rsidP="00DA2D9B">
      <w:pPr>
        <w:autoSpaceDE w:val="0"/>
        <w:autoSpaceDN w:val="0"/>
        <w:adjustRightInd w:val="0"/>
        <w:spacing w:after="0" w:line="360" w:lineRule="auto"/>
        <w:rPr>
          <w:rFonts w:eastAsia="Times New Roman" w:cs="Tahoma"/>
          <w:color w:val="auto"/>
          <w:lang w:eastAsia="es-ES"/>
        </w:rPr>
      </w:pPr>
    </w:p>
    <w:p w14:paraId="380BA0F2" w14:textId="6795C9A8" w:rsidR="001334D1" w:rsidRPr="00E65353" w:rsidRDefault="007B0396" w:rsidP="00DA2D9B">
      <w:pPr>
        <w:spacing w:after="0" w:line="360" w:lineRule="auto"/>
        <w:rPr>
          <w:rFonts w:eastAsia="Calibri" w:cs="Tahoma"/>
        </w:rPr>
      </w:pPr>
      <w:r w:rsidRPr="00E65353">
        <w:rPr>
          <w:rFonts w:cs="Tahoma"/>
          <w:b/>
        </w:rPr>
        <w:t>e</w:t>
      </w:r>
      <w:r w:rsidR="001334D1" w:rsidRPr="00E65353">
        <w:rPr>
          <w:rFonts w:cs="Tahoma"/>
          <w:b/>
        </w:rPr>
        <w:t xml:space="preserve">) </w:t>
      </w:r>
      <w:r w:rsidR="001334D1" w:rsidRPr="00E65353">
        <w:rPr>
          <w:rFonts w:eastAsia="Calibri" w:cs="Tahoma"/>
          <w:b/>
        </w:rPr>
        <w:t>Acumulación de los asuntos.</w:t>
      </w:r>
      <w:r w:rsidR="001334D1" w:rsidRPr="00E65353">
        <w:rPr>
          <w:rFonts w:eastAsia="Calibri" w:cs="Tahoma"/>
        </w:rPr>
        <w:t xml:space="preserve"> </w:t>
      </w:r>
      <w:r w:rsidR="00C605C9" w:rsidRPr="00E65353">
        <w:rPr>
          <w:rFonts w:eastAsia="Calibri" w:cs="Tahoma"/>
        </w:rPr>
        <w:t xml:space="preserve">El </w:t>
      </w:r>
      <w:r w:rsidR="008C7D0C" w:rsidRPr="00E65353">
        <w:rPr>
          <w:rFonts w:eastAsia="Calibri" w:cs="Tahoma"/>
        </w:rPr>
        <w:t xml:space="preserve">veintiocho de mayo </w:t>
      </w:r>
      <w:r w:rsidR="00355C02" w:rsidRPr="00E65353">
        <w:rPr>
          <w:rFonts w:eastAsia="Calibri" w:cs="Tahoma"/>
        </w:rPr>
        <w:t xml:space="preserve"> y cuatro de junio </w:t>
      </w:r>
      <w:r w:rsidR="008C7D0C" w:rsidRPr="00E65353">
        <w:rPr>
          <w:rFonts w:eastAsia="Calibri" w:cs="Tahoma"/>
        </w:rPr>
        <w:t>de dos mil veinticuatro</w:t>
      </w:r>
      <w:r w:rsidR="00C605C9" w:rsidRPr="00E65353">
        <w:rPr>
          <w:rFonts w:eastAsia="Calibri" w:cs="Tahoma"/>
        </w:rPr>
        <w:t xml:space="preserve">, el Pleno del Instituto de Transparencia, Acceso a la Información Pública y Protección de Datos Personales del Estado de México y Municipios, durante la </w:t>
      </w:r>
      <w:r w:rsidR="008C7D0C" w:rsidRPr="00E65353">
        <w:rPr>
          <w:rFonts w:eastAsia="Calibri" w:cs="Tahoma"/>
        </w:rPr>
        <w:t>Décima Sexta</w:t>
      </w:r>
      <w:r w:rsidR="00C605C9" w:rsidRPr="00E65353">
        <w:rPr>
          <w:rFonts w:eastAsia="Calibri" w:cs="Tahoma"/>
        </w:rPr>
        <w:t xml:space="preserve"> Sesión Ordinaria</w:t>
      </w:r>
      <w:r w:rsidR="00942587" w:rsidRPr="00E65353">
        <w:rPr>
          <w:rFonts w:eastAsia="Calibri" w:cs="Tahoma"/>
        </w:rPr>
        <w:t xml:space="preserve"> y Décima Octava Sesión Ordinaria</w:t>
      </w:r>
      <w:r w:rsidR="00C605C9" w:rsidRPr="00E65353">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C605C9" w:rsidRPr="00E65353">
        <w:rPr>
          <w:rFonts w:eastAsia="Calibri" w:cs="Tahoma"/>
          <w:b/>
          <w:bCs/>
        </w:rPr>
        <w:t xml:space="preserve">decretó </w:t>
      </w:r>
      <w:r w:rsidR="00C605C9" w:rsidRPr="00E65353">
        <w:rPr>
          <w:rFonts w:eastAsia="Calibri" w:cs="Tahoma"/>
        </w:rPr>
        <w:t>la acumulación de los Recursos de Revisión</w:t>
      </w:r>
      <w:r w:rsidR="00C605C9" w:rsidRPr="00E65353">
        <w:rPr>
          <w:rFonts w:cs="Tahoma"/>
          <w:color w:val="0D0D0D" w:themeColor="text1" w:themeTint="F2"/>
          <w:lang w:val="es-ES_tradnl"/>
        </w:rPr>
        <w:t>,</w:t>
      </w:r>
      <w:r w:rsidR="00F638F3" w:rsidRPr="00E65353">
        <w:rPr>
          <w:rFonts w:cs="Tahoma"/>
          <w:b/>
          <w:bCs/>
          <w:color w:val="0D0D0D" w:themeColor="text1" w:themeTint="F2"/>
          <w:lang w:val="es-ES_tradnl"/>
        </w:rPr>
        <w:t xml:space="preserve"> </w:t>
      </w:r>
      <w:r w:rsidR="00F638F3" w:rsidRPr="00E65353">
        <w:rPr>
          <w:b/>
        </w:rPr>
        <w:t>02137/INFOEM/IP/RR/2024, 02138/INFOEM/IP/RR/2024</w:t>
      </w:r>
      <w:r w:rsidR="00942587" w:rsidRPr="00E65353">
        <w:rPr>
          <w:b/>
        </w:rPr>
        <w:t>,</w:t>
      </w:r>
      <w:r w:rsidR="00F638F3" w:rsidRPr="00E65353">
        <w:rPr>
          <w:b/>
        </w:rPr>
        <w:t xml:space="preserve"> 02139/INFOEM/IP/RR/2024</w:t>
      </w:r>
      <w:r w:rsidR="00942587" w:rsidRPr="00E65353">
        <w:rPr>
          <w:b/>
        </w:rPr>
        <w:t>, 02228/INFOEM/IP/RR/2024, 02232/INFOEM/IP/RR/2024, 02233/INFOEM/IP/RR/2024, 02278/INFOEM/IP/RR/2024 y 02293/INFOEM/IP/RR/2024</w:t>
      </w:r>
      <w:r w:rsidR="00F638F3" w:rsidRPr="00E65353">
        <w:rPr>
          <w:b/>
        </w:rPr>
        <w:t xml:space="preserve"> </w:t>
      </w:r>
      <w:r w:rsidR="00C605C9" w:rsidRPr="00E65353">
        <w:rPr>
          <w:rFonts w:eastAsia="Calibri" w:cs="Tahoma"/>
        </w:rPr>
        <w:t>al diverso</w:t>
      </w:r>
      <w:r w:rsidR="00C605C9" w:rsidRPr="00E65353">
        <w:rPr>
          <w:rFonts w:cs="Tahoma"/>
          <w:b/>
          <w:bCs/>
          <w:color w:val="0D0D0D" w:themeColor="text1" w:themeTint="F2"/>
          <w:lang w:val="es-ES_tradnl"/>
        </w:rPr>
        <w:t xml:space="preserve"> </w:t>
      </w:r>
      <w:r w:rsidR="00F638F3" w:rsidRPr="00E65353">
        <w:rPr>
          <w:b/>
        </w:rPr>
        <w:t>02136/INFOEM/IP/RR/2024</w:t>
      </w:r>
      <w:r w:rsidR="00C605C9" w:rsidRPr="00E65353">
        <w:rPr>
          <w:rFonts w:eastAsia="Calibri" w:cs="Tahoma"/>
          <w:b/>
          <w:bCs/>
        </w:rPr>
        <w:t>,</w:t>
      </w:r>
      <w:r w:rsidR="00C605C9" w:rsidRPr="00E65353">
        <w:rPr>
          <w:rFonts w:eastAsia="Calibri" w:cs="Tahoma"/>
        </w:rPr>
        <w:t xml:space="preserve"> por ser este último el más antiguo, sustanciado bajo el índice de esta Ponencia.</w:t>
      </w:r>
    </w:p>
    <w:p w14:paraId="099B9C67" w14:textId="77777777" w:rsidR="00567E48" w:rsidRPr="00E65353" w:rsidRDefault="00567E48" w:rsidP="00DA2D9B">
      <w:pPr>
        <w:spacing w:after="0" w:line="360" w:lineRule="auto"/>
        <w:rPr>
          <w:rFonts w:eastAsia="Calibri" w:cs="Tahoma"/>
        </w:rPr>
      </w:pPr>
    </w:p>
    <w:p w14:paraId="14B0D892" w14:textId="611D48FD" w:rsidR="00567E48" w:rsidRPr="00E65353" w:rsidRDefault="00567E48" w:rsidP="00DA2D9B">
      <w:pPr>
        <w:spacing w:after="0" w:line="360" w:lineRule="auto"/>
        <w:rPr>
          <w:color w:val="auto"/>
        </w:rPr>
      </w:pPr>
      <w:r w:rsidRPr="00E65353">
        <w:rPr>
          <w:rFonts w:cs="Tahoma"/>
          <w:b/>
        </w:rPr>
        <w:t>f) Requerimiento de información adicional.</w:t>
      </w:r>
      <w:r w:rsidRPr="00E65353">
        <w:rPr>
          <w:rFonts w:cs="Tahoma"/>
        </w:rPr>
        <w:t xml:space="preserve"> El veintitrés de septiembre de dos mil veinticuatro, se emitió un requerimiento de información adicional suscrito por el Comisionado Ponente el cual es dirigido al Titular de la Unidad de Transparencia del Sujeto Obligado, lo anterior de conformidad con </w:t>
      </w:r>
      <w:r w:rsidRPr="00E65353">
        <w:rPr>
          <w:rFonts w:cs="Tahoma"/>
          <w:color w:val="0D0D0D" w:themeColor="text1" w:themeTint="F2"/>
          <w:lang w:val="es-ES_tradnl"/>
        </w:rPr>
        <w:t xml:space="preserve">los artículos 14, fracciones I, II, V y XVI, del </w:t>
      </w:r>
      <w:r w:rsidRPr="00E65353">
        <w:rPr>
          <w:rFonts w:cs="Tahoma"/>
          <w:color w:val="0D0D0D" w:themeColor="text1" w:themeTint="F2"/>
          <w:lang w:val="es-ES_tradnl"/>
        </w:rPr>
        <w:lastRenderedPageBreak/>
        <w:t>Reglamento Interior del Instituto de Transparencia, Acceso a la Información Pública y Protección de Datos Personales del Estado de México y Municipios, mismo que fue notificado al</w:t>
      </w:r>
      <w:r w:rsidRPr="00E65353">
        <w:rPr>
          <w:color w:val="000000"/>
        </w:rPr>
        <w:t xml:space="preserve"> Ayuntamiento de Tlalnepantla de Baz</w:t>
      </w:r>
      <w:r w:rsidRPr="00E65353">
        <w:rPr>
          <w:rFonts w:eastAsia="Calibri" w:cs="Tahoma"/>
        </w:rPr>
        <w:t>, el mismo día</w:t>
      </w:r>
      <w:r w:rsidRPr="00E65353">
        <w:rPr>
          <w:rFonts w:cs="Tahoma"/>
          <w:color w:val="0D0D0D" w:themeColor="text1" w:themeTint="F2"/>
          <w:lang w:val="es-ES_tradnl"/>
        </w:rPr>
        <w:t>, a través de correo electrónico y el Sistema de Acceso a la Información Mexiquense (SAIMEX), por medio del cual se le solicitó lo siguiente:</w:t>
      </w:r>
    </w:p>
    <w:p w14:paraId="5F71168E" w14:textId="77777777" w:rsidR="00567E48" w:rsidRPr="00E65353" w:rsidRDefault="00567E48" w:rsidP="00DA2D9B">
      <w:pPr>
        <w:spacing w:after="0" w:line="360" w:lineRule="auto"/>
        <w:rPr>
          <w:lang w:eastAsia="es-ES"/>
        </w:rPr>
      </w:pPr>
    </w:p>
    <w:p w14:paraId="72C0CDE2" w14:textId="77777777" w:rsidR="00567E48" w:rsidRPr="00E65353" w:rsidRDefault="00567E48" w:rsidP="00DA2D9B">
      <w:pPr>
        <w:spacing w:after="0" w:line="360" w:lineRule="auto"/>
        <w:ind w:left="567" w:right="567"/>
        <w:rPr>
          <w:i/>
          <w:iCs/>
          <w:sz w:val="20"/>
          <w:szCs w:val="20"/>
        </w:rPr>
      </w:pPr>
      <w:r w:rsidRPr="00E65353">
        <w:rPr>
          <w:i/>
          <w:iCs/>
          <w:sz w:val="20"/>
          <w:szCs w:val="20"/>
          <w:lang w:val="es-ES"/>
        </w:rPr>
        <w:t>"…</w:t>
      </w:r>
      <w:r w:rsidRPr="00E65353">
        <w:t xml:space="preserve"> </w:t>
      </w:r>
      <w:r w:rsidRPr="00E65353">
        <w:rPr>
          <w:i/>
          <w:iCs/>
          <w:sz w:val="20"/>
          <w:szCs w:val="20"/>
        </w:rPr>
        <w:t xml:space="preserve">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14:paraId="50776391" w14:textId="77777777" w:rsidR="00567E48" w:rsidRPr="00E65353" w:rsidRDefault="00567E48" w:rsidP="00DA2D9B">
      <w:pPr>
        <w:spacing w:after="0" w:line="360" w:lineRule="auto"/>
        <w:ind w:left="567" w:right="567"/>
        <w:rPr>
          <w:i/>
          <w:iCs/>
          <w:sz w:val="20"/>
          <w:szCs w:val="20"/>
        </w:rPr>
      </w:pPr>
    </w:p>
    <w:p w14:paraId="1FB70820" w14:textId="77777777" w:rsidR="00567E48" w:rsidRPr="00E65353" w:rsidRDefault="00567E48" w:rsidP="00DA2D9B">
      <w:pPr>
        <w:spacing w:after="0" w:line="360" w:lineRule="auto"/>
        <w:ind w:left="567" w:right="567"/>
        <w:rPr>
          <w:i/>
          <w:iCs/>
          <w:sz w:val="20"/>
          <w:szCs w:val="20"/>
        </w:rPr>
      </w:pPr>
      <w:r w:rsidRPr="00E65353">
        <w:rPr>
          <w:i/>
          <w:iCs/>
          <w:sz w:val="20"/>
          <w:szCs w:val="20"/>
        </w:rPr>
        <w:t xml:space="preserve">1. Número total de hojas o peso aproximado, por inciso, de lo siguiente: </w:t>
      </w:r>
    </w:p>
    <w:p w14:paraId="23D763CD" w14:textId="77777777" w:rsidR="00F96536" w:rsidRPr="00E65353" w:rsidRDefault="00567E48" w:rsidP="00DA2D9B">
      <w:pPr>
        <w:spacing w:after="0" w:line="360" w:lineRule="auto"/>
        <w:ind w:left="567" w:right="567"/>
        <w:rPr>
          <w:i/>
          <w:iCs/>
          <w:sz w:val="20"/>
          <w:szCs w:val="20"/>
        </w:rPr>
      </w:pPr>
      <w:r w:rsidRPr="00E65353">
        <w:rPr>
          <w:i/>
          <w:iCs/>
          <w:sz w:val="20"/>
          <w:szCs w:val="20"/>
        </w:rPr>
        <w:t xml:space="preserve">a) De los cuatro Informes Trimestrales del Ejercicio Fiscal dos mil veintiuno: </w:t>
      </w:r>
    </w:p>
    <w:p w14:paraId="7126B4C8" w14:textId="77777777" w:rsidR="00F96536" w:rsidRPr="00E65353" w:rsidRDefault="00567E48" w:rsidP="00DA2D9B">
      <w:pPr>
        <w:spacing w:after="0" w:line="360" w:lineRule="auto"/>
        <w:ind w:left="567" w:right="567"/>
        <w:rPr>
          <w:i/>
          <w:iCs/>
          <w:sz w:val="20"/>
          <w:szCs w:val="20"/>
        </w:rPr>
      </w:pPr>
      <w:r w:rsidRPr="00E65353">
        <w:rPr>
          <w:i/>
          <w:iCs/>
          <w:sz w:val="20"/>
          <w:szCs w:val="20"/>
        </w:rPr>
        <w:t xml:space="preserve">i. Documentos que conforman los Submódulos Nómina y Comprobantes Fiscales, del Módulo 4. </w:t>
      </w:r>
    </w:p>
    <w:p w14:paraId="1B603E7C" w14:textId="2834A845" w:rsidR="00567E48" w:rsidRPr="00E65353" w:rsidRDefault="00567E48" w:rsidP="00DA2D9B">
      <w:pPr>
        <w:spacing w:after="0" w:line="360" w:lineRule="auto"/>
        <w:ind w:left="567" w:right="567"/>
        <w:rPr>
          <w:i/>
          <w:iCs/>
          <w:sz w:val="20"/>
          <w:szCs w:val="20"/>
          <w:lang w:val="es-ES"/>
        </w:rPr>
      </w:pPr>
      <w:r w:rsidRPr="00E65353">
        <w:rPr>
          <w:i/>
          <w:iCs/>
          <w:sz w:val="20"/>
          <w:szCs w:val="20"/>
        </w:rPr>
        <w:t>ii. Las Balanzas de Comprobación Acumuladas Trimestrales y las Balanzas de Comprobación Detalladas Acumuladas Trimestral.</w:t>
      </w:r>
    </w:p>
    <w:p w14:paraId="2CEDF006"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iii. Las pólizas de egresos, con documentación comprobatoria. </w:t>
      </w:r>
    </w:p>
    <w:p w14:paraId="78DE94E2" w14:textId="77777777" w:rsidR="00F96536" w:rsidRPr="00E65353" w:rsidRDefault="00F96536" w:rsidP="00DA2D9B">
      <w:pPr>
        <w:spacing w:after="0" w:line="360" w:lineRule="auto"/>
        <w:ind w:left="567" w:right="567"/>
        <w:rPr>
          <w:i/>
          <w:iCs/>
          <w:sz w:val="20"/>
          <w:szCs w:val="20"/>
        </w:rPr>
      </w:pPr>
    </w:p>
    <w:p w14:paraId="16AED55C"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b) De los cuatro Informes Trimestrales del Ejercicio Fiscal dos mil veintidós: </w:t>
      </w:r>
    </w:p>
    <w:p w14:paraId="33180B8F"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iv. Los Estados de Situación Financiera. </w:t>
      </w:r>
    </w:p>
    <w:p w14:paraId="1F67EDB9"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v. Las pólizas de ingresos, con documentación comprobatoria. </w:t>
      </w:r>
    </w:p>
    <w:p w14:paraId="2F816FF6"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vi. Las pólizas de egresos, con documentación comprobatoria. </w:t>
      </w:r>
    </w:p>
    <w:p w14:paraId="08A53328"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vii. Las Balanzas de Comprobación Acumuladas Trimestrales y las Balanzas de Comprobación Detalladas Acumuladas Trimestral. </w:t>
      </w:r>
    </w:p>
    <w:p w14:paraId="03806056"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viii. La Conciliación de Nómina, Comprobante Bancario de la Dispersión de la Nómina, Tabulador de sueldos, Comprobantes Fiscales Digitales por Internet por concepto de Nómina y Honorarios. </w:t>
      </w:r>
    </w:p>
    <w:p w14:paraId="64D6945C" w14:textId="77777777" w:rsidR="00F96536" w:rsidRPr="00E65353" w:rsidRDefault="00F96536" w:rsidP="00DA2D9B">
      <w:pPr>
        <w:spacing w:after="0" w:line="360" w:lineRule="auto"/>
        <w:ind w:left="567" w:right="567"/>
        <w:rPr>
          <w:i/>
          <w:iCs/>
          <w:sz w:val="20"/>
          <w:szCs w:val="20"/>
        </w:rPr>
      </w:pPr>
    </w:p>
    <w:p w14:paraId="70601136"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c) De los cuatro Informes Trimestrales del Ejercicio Fiscal dos mil veintitrés: </w:t>
      </w:r>
    </w:p>
    <w:p w14:paraId="6634EC55" w14:textId="77777777" w:rsidR="00F96536" w:rsidRPr="00E65353" w:rsidRDefault="00F96536" w:rsidP="00DA2D9B">
      <w:pPr>
        <w:spacing w:after="0" w:line="360" w:lineRule="auto"/>
        <w:ind w:left="567" w:right="567"/>
        <w:rPr>
          <w:i/>
          <w:iCs/>
          <w:sz w:val="20"/>
          <w:szCs w:val="20"/>
        </w:rPr>
      </w:pPr>
      <w:r w:rsidRPr="00E65353">
        <w:rPr>
          <w:i/>
          <w:iCs/>
          <w:sz w:val="20"/>
          <w:szCs w:val="20"/>
        </w:rPr>
        <w:lastRenderedPageBreak/>
        <w:t xml:space="preserve">ix. Las pólizas de egresos, con documentación comprobatoria. </w:t>
      </w:r>
    </w:p>
    <w:p w14:paraId="291BE501"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x. Las pólizas de ingresos, con documentación comprobatoria. </w:t>
      </w:r>
    </w:p>
    <w:p w14:paraId="13EE2A49"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xi. Las Balanzas de Comprobación Acumuladas Trimestrales y las Balanzas de Comprobación Detalladas Acumuladas Trimestral. </w:t>
      </w:r>
    </w:p>
    <w:p w14:paraId="46F08E51"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xii. Documentos que conforman el Submódulo Nómina. </w:t>
      </w:r>
    </w:p>
    <w:p w14:paraId="659C92D0" w14:textId="77777777" w:rsidR="00F96536" w:rsidRPr="00E65353" w:rsidRDefault="00F96536" w:rsidP="00DA2D9B">
      <w:pPr>
        <w:spacing w:after="0" w:line="360" w:lineRule="auto"/>
        <w:ind w:left="567" w:right="567"/>
        <w:rPr>
          <w:i/>
          <w:iCs/>
          <w:sz w:val="20"/>
          <w:szCs w:val="20"/>
        </w:rPr>
      </w:pPr>
      <w:r w:rsidRPr="00E65353">
        <w:rPr>
          <w:i/>
          <w:iCs/>
          <w:sz w:val="20"/>
          <w:szCs w:val="20"/>
        </w:rPr>
        <w:t xml:space="preserve">xiii. La Conciliación de Nómina, Comprobante Bancario de la Dispersión de la Nómina y Tabulador de sueldos. </w:t>
      </w:r>
    </w:p>
    <w:p w14:paraId="55565D20" w14:textId="77777777" w:rsidR="00F96536" w:rsidRPr="00E65353" w:rsidRDefault="00F96536" w:rsidP="00DA2D9B">
      <w:pPr>
        <w:spacing w:after="0" w:line="360" w:lineRule="auto"/>
        <w:ind w:left="567" w:right="567"/>
        <w:rPr>
          <w:i/>
          <w:iCs/>
          <w:sz w:val="20"/>
          <w:szCs w:val="20"/>
        </w:rPr>
      </w:pPr>
    </w:p>
    <w:p w14:paraId="1100D453" w14:textId="42B92F3F" w:rsidR="00F96536" w:rsidRPr="00E65353" w:rsidRDefault="00F96536" w:rsidP="00DA2D9B">
      <w:pPr>
        <w:spacing w:after="0" w:line="360" w:lineRule="auto"/>
        <w:ind w:left="567" w:right="567"/>
        <w:rPr>
          <w:i/>
          <w:iCs/>
          <w:sz w:val="20"/>
          <w:szCs w:val="20"/>
        </w:rPr>
      </w:pPr>
      <w:r w:rsidRPr="00E65353">
        <w:rPr>
          <w:i/>
          <w:iCs/>
          <w:sz w:val="20"/>
          <w:szCs w:val="20"/>
        </w:rPr>
        <w:t>2. Si presentó la incidencia ante la Dirección General Informática de este Instituto.</w:t>
      </w:r>
    </w:p>
    <w:p w14:paraId="376926CA" w14:textId="2DE1E6E1" w:rsidR="00F96536" w:rsidRPr="00E65353" w:rsidRDefault="00F96536" w:rsidP="00DA2D9B">
      <w:pPr>
        <w:spacing w:after="0" w:line="360" w:lineRule="auto"/>
        <w:ind w:left="567" w:right="567"/>
        <w:rPr>
          <w:i/>
          <w:iCs/>
          <w:sz w:val="20"/>
          <w:szCs w:val="20"/>
          <w:lang w:val="es-ES"/>
        </w:rPr>
      </w:pPr>
      <w:r w:rsidRPr="00E65353">
        <w:rPr>
          <w:i/>
          <w:iCs/>
          <w:sz w:val="20"/>
          <w:szCs w:val="20"/>
          <w:lang w:val="es-ES"/>
        </w:rPr>
        <w:t>…”</w:t>
      </w:r>
    </w:p>
    <w:p w14:paraId="5BDD2319" w14:textId="77777777" w:rsidR="00740744" w:rsidRPr="00E65353" w:rsidRDefault="00740744" w:rsidP="00DA2D9B">
      <w:pPr>
        <w:spacing w:after="0" w:line="360" w:lineRule="auto"/>
        <w:rPr>
          <w:rFonts w:eastAsia="Calibri" w:cs="Tahoma"/>
        </w:rPr>
      </w:pPr>
    </w:p>
    <w:p w14:paraId="51917167" w14:textId="6795079C" w:rsidR="00740744" w:rsidRPr="00E65353" w:rsidRDefault="00DF78C3" w:rsidP="00DA2D9B">
      <w:pPr>
        <w:widowControl w:val="0"/>
        <w:spacing w:after="0" w:line="360" w:lineRule="auto"/>
        <w:contextualSpacing/>
        <w:rPr>
          <w:rFonts w:eastAsia="Palatino Linotype" w:cs="Palatino Linotype"/>
          <w:color w:val="auto"/>
          <w:lang w:val="es-ES" w:eastAsia="es-MX"/>
        </w:rPr>
      </w:pPr>
      <w:r w:rsidRPr="00E65353">
        <w:rPr>
          <w:rFonts w:eastAsia="Calibri" w:cs="Tahoma"/>
          <w:b/>
          <w:bCs/>
          <w:color w:val="000000"/>
        </w:rPr>
        <w:t>g</w:t>
      </w:r>
      <w:r w:rsidR="00740744" w:rsidRPr="00E65353">
        <w:rPr>
          <w:rFonts w:eastAsia="Calibri" w:cs="Tahoma"/>
          <w:b/>
          <w:bCs/>
          <w:color w:val="000000"/>
        </w:rPr>
        <w:t xml:space="preserve">) </w:t>
      </w:r>
      <w:r w:rsidR="00740744" w:rsidRPr="00E65353">
        <w:rPr>
          <w:rFonts w:eastAsia="Times New Roman" w:cs="Tahoma"/>
          <w:b/>
          <w:bCs/>
          <w:lang w:val="es-ES" w:eastAsia="es-ES"/>
        </w:rPr>
        <w:t xml:space="preserve">Ampliación de plazo para resolver. </w:t>
      </w:r>
      <w:r w:rsidR="00740744" w:rsidRPr="00E65353">
        <w:rPr>
          <w:rFonts w:eastAsia="Palatino Linotype" w:cs="Palatino Linotype"/>
          <w:color w:val="auto"/>
          <w:lang w:val="es-ES" w:eastAsia="es-MX"/>
        </w:rPr>
        <w:t xml:space="preserve">El </w:t>
      </w:r>
      <w:r w:rsidR="00A92399" w:rsidRPr="00E65353">
        <w:rPr>
          <w:rFonts w:eastAsia="Palatino Linotype" w:cs="Palatino Linotype"/>
          <w:color w:val="auto"/>
          <w:lang w:val="es-ES" w:eastAsia="es-MX"/>
        </w:rPr>
        <w:t>cuatro</w:t>
      </w:r>
      <w:r w:rsidR="00740744" w:rsidRPr="00E65353">
        <w:rPr>
          <w:rFonts w:eastAsia="Palatino Linotype" w:cs="Palatino Linotype"/>
          <w:color w:val="auto"/>
          <w:lang w:val="es-ES" w:eastAsia="es-MX"/>
        </w:rPr>
        <w:t xml:space="preser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Sistema de Acceso a la Información Mexiquense (SAIMEX).</w:t>
      </w:r>
    </w:p>
    <w:p w14:paraId="00EDA385" w14:textId="77777777" w:rsidR="00A92399" w:rsidRPr="00E65353" w:rsidRDefault="00A92399" w:rsidP="00DA2D9B">
      <w:pPr>
        <w:widowControl w:val="0"/>
        <w:spacing w:after="0" w:line="360" w:lineRule="auto"/>
        <w:contextualSpacing/>
        <w:rPr>
          <w:rFonts w:eastAsia="Times New Roman" w:cs="Tahoma"/>
          <w:color w:val="auto"/>
          <w:lang w:eastAsia="es-MX"/>
        </w:rPr>
      </w:pPr>
    </w:p>
    <w:p w14:paraId="53B84CAA"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0620433" w14:textId="77777777" w:rsidR="00740744" w:rsidRPr="00E65353" w:rsidRDefault="00740744" w:rsidP="00DA2D9B">
      <w:pPr>
        <w:spacing w:after="0" w:line="360" w:lineRule="auto"/>
        <w:contextualSpacing/>
        <w:rPr>
          <w:rFonts w:eastAsia="Times New Roman" w:cs="Tahoma"/>
          <w:color w:val="auto"/>
          <w:lang w:eastAsia="es-MX"/>
        </w:rPr>
      </w:pPr>
    </w:p>
    <w:p w14:paraId="2B480EB1" w14:textId="77777777" w:rsidR="00740744" w:rsidRPr="00E65353" w:rsidRDefault="00740744" w:rsidP="00DA2D9B">
      <w:pPr>
        <w:spacing w:after="0" w:line="360" w:lineRule="auto"/>
        <w:contextualSpacing/>
        <w:rPr>
          <w:rFonts w:eastAsia="Times New Roman" w:cs="Tahoma"/>
          <w:color w:val="auto"/>
          <w:lang w:eastAsia="es-MX"/>
        </w:rPr>
      </w:pPr>
      <w:r w:rsidRPr="00E65353">
        <w:rPr>
          <w:rFonts w:eastAsia="Times New Roman" w:cs="Tahoma"/>
          <w:color w:val="auto"/>
          <w:lang w:eastAsia="es-MX"/>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66860F0" w14:textId="77777777" w:rsidR="00740744" w:rsidRPr="00E65353" w:rsidRDefault="00740744" w:rsidP="00DA2D9B">
      <w:pPr>
        <w:spacing w:after="0" w:line="360" w:lineRule="auto"/>
        <w:contextualSpacing/>
        <w:rPr>
          <w:rFonts w:eastAsia="Times New Roman" w:cs="Tahoma"/>
          <w:color w:val="auto"/>
          <w:lang w:eastAsia="es-MX"/>
        </w:rPr>
      </w:pPr>
    </w:p>
    <w:p w14:paraId="6D5B9959" w14:textId="77777777" w:rsidR="00740744" w:rsidRPr="00E65353" w:rsidRDefault="00740744" w:rsidP="00DA2D9B">
      <w:pPr>
        <w:spacing w:after="0" w:line="360" w:lineRule="auto"/>
        <w:contextualSpacing/>
        <w:rPr>
          <w:rFonts w:eastAsia="Times New Roman" w:cs="Tahoma"/>
          <w:color w:val="auto"/>
          <w:lang w:eastAsia="es-MX"/>
        </w:rPr>
      </w:pPr>
      <w:r w:rsidRPr="00E65353">
        <w:rPr>
          <w:rFonts w:eastAsia="Times New Roman" w:cs="Tahoma"/>
          <w:color w:val="auto"/>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16D414" w14:textId="77777777" w:rsidR="00740744" w:rsidRPr="00E65353" w:rsidRDefault="00740744" w:rsidP="00DA2D9B">
      <w:pPr>
        <w:spacing w:after="0" w:line="360" w:lineRule="auto"/>
        <w:contextualSpacing/>
        <w:rPr>
          <w:rFonts w:eastAsia="Times New Roman" w:cs="Tahoma"/>
          <w:color w:val="auto"/>
          <w:lang w:eastAsia="es-MX"/>
        </w:rPr>
      </w:pPr>
      <w:r w:rsidRPr="00E65353">
        <w:rPr>
          <w:rFonts w:eastAsia="Times New Roman" w:cs="Tahoma"/>
          <w:color w:val="auto"/>
          <w:lang w:eastAsia="es-MX"/>
        </w:rPr>
        <w:t xml:space="preserve"> </w:t>
      </w:r>
    </w:p>
    <w:p w14:paraId="7CD30111"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Por ello, excepcionalmente, si un asunto es resuelto con posterioridad a los plazos señalados por la norma debe analizarse la razonabilidad del tiempo necesario para su resolución, atentos a los siguientes criterios:  </w:t>
      </w:r>
    </w:p>
    <w:p w14:paraId="45DCE87B"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 </w:t>
      </w:r>
    </w:p>
    <w:p w14:paraId="46CF8189" w14:textId="77777777" w:rsidR="00740744" w:rsidRPr="00E65353" w:rsidRDefault="00740744" w:rsidP="00DA2D9B">
      <w:pPr>
        <w:numPr>
          <w:ilvl w:val="0"/>
          <w:numId w:val="14"/>
        </w:numPr>
        <w:spacing w:after="0" w:line="360" w:lineRule="auto"/>
        <w:contextualSpacing/>
        <w:jc w:val="left"/>
        <w:rPr>
          <w:rFonts w:eastAsia="Palatino Linotype" w:cs="Palatino Linotype"/>
          <w:color w:val="auto"/>
          <w:lang w:eastAsia="es-MX"/>
        </w:rPr>
      </w:pPr>
      <w:r w:rsidRPr="00E65353">
        <w:rPr>
          <w:rFonts w:eastAsia="Palatino Linotype" w:cs="Palatino Linotype"/>
          <w:b/>
          <w:bCs/>
          <w:color w:val="auto"/>
          <w:lang w:eastAsia="es-MX"/>
        </w:rPr>
        <w:t>Complejidad del asunto:</w:t>
      </w:r>
      <w:r w:rsidRPr="00E65353">
        <w:rPr>
          <w:rFonts w:eastAsia="Palatino Linotype" w:cs="Palatino Linotype"/>
          <w:color w:val="auto"/>
          <w:lang w:eastAsia="es-MX"/>
        </w:rPr>
        <w:t xml:space="preserve"> La complejidad de la prueba, la pluralidad de sujetos procesales, el tiempo transcurrido, las características y contexto del recurso.</w:t>
      </w:r>
    </w:p>
    <w:p w14:paraId="21A95038" w14:textId="77777777" w:rsidR="00740744" w:rsidRPr="00E65353" w:rsidRDefault="00740744" w:rsidP="00DA2D9B">
      <w:pPr>
        <w:spacing w:after="0" w:line="360" w:lineRule="auto"/>
        <w:ind w:left="720"/>
        <w:contextualSpacing/>
        <w:rPr>
          <w:rFonts w:eastAsia="Palatino Linotype" w:cs="Palatino Linotype"/>
          <w:color w:val="auto"/>
          <w:lang w:eastAsia="es-MX"/>
        </w:rPr>
      </w:pPr>
    </w:p>
    <w:p w14:paraId="777739F3" w14:textId="77777777" w:rsidR="00740744" w:rsidRPr="00E65353" w:rsidRDefault="00740744" w:rsidP="00DA2D9B">
      <w:pPr>
        <w:numPr>
          <w:ilvl w:val="0"/>
          <w:numId w:val="14"/>
        </w:numPr>
        <w:spacing w:after="0" w:line="360" w:lineRule="auto"/>
        <w:contextualSpacing/>
        <w:jc w:val="left"/>
        <w:rPr>
          <w:rFonts w:eastAsia="Palatino Linotype" w:cs="Palatino Linotype"/>
          <w:color w:val="auto"/>
          <w:lang w:eastAsia="es-MX"/>
        </w:rPr>
      </w:pPr>
      <w:r w:rsidRPr="00E65353">
        <w:rPr>
          <w:rFonts w:eastAsia="Palatino Linotype" w:cs="Palatino Linotype"/>
          <w:b/>
          <w:bCs/>
          <w:color w:val="auto"/>
          <w:lang w:eastAsia="es-MX"/>
        </w:rPr>
        <w:t>Actividad Procesal del interesado:</w:t>
      </w:r>
      <w:r w:rsidRPr="00E65353">
        <w:rPr>
          <w:rFonts w:eastAsia="Palatino Linotype" w:cs="Palatino Linotype"/>
          <w:color w:val="auto"/>
          <w:lang w:eastAsia="es-MX"/>
        </w:rPr>
        <w:t xml:space="preserve"> Acciones u omisiones del interesado.</w:t>
      </w:r>
    </w:p>
    <w:p w14:paraId="33F715AA" w14:textId="77777777" w:rsidR="00740744" w:rsidRPr="00E65353" w:rsidRDefault="00740744" w:rsidP="00DA2D9B">
      <w:pPr>
        <w:spacing w:after="0" w:line="360" w:lineRule="auto"/>
        <w:ind w:left="720"/>
        <w:contextualSpacing/>
        <w:rPr>
          <w:rFonts w:eastAsia="Palatino Linotype" w:cs="Palatino Linotype"/>
          <w:color w:val="auto"/>
          <w:lang w:eastAsia="es-MX"/>
        </w:rPr>
      </w:pPr>
    </w:p>
    <w:p w14:paraId="2906F44D" w14:textId="77777777" w:rsidR="00740744" w:rsidRPr="00E65353" w:rsidRDefault="00740744" w:rsidP="00DA2D9B">
      <w:pPr>
        <w:numPr>
          <w:ilvl w:val="0"/>
          <w:numId w:val="14"/>
        </w:numPr>
        <w:spacing w:after="0" w:line="360" w:lineRule="auto"/>
        <w:contextualSpacing/>
        <w:jc w:val="left"/>
        <w:rPr>
          <w:rFonts w:eastAsia="Palatino Linotype" w:cs="Palatino Linotype"/>
          <w:color w:val="auto"/>
          <w:lang w:eastAsia="es-MX"/>
        </w:rPr>
      </w:pPr>
      <w:r w:rsidRPr="00E65353">
        <w:rPr>
          <w:rFonts w:eastAsia="Palatino Linotype" w:cs="Palatino Linotype"/>
          <w:b/>
          <w:bCs/>
          <w:color w:val="auto"/>
          <w:lang w:eastAsia="es-MX"/>
        </w:rPr>
        <w:t>Conducta de la Autoridad:</w:t>
      </w:r>
      <w:r w:rsidRPr="00E65353">
        <w:rPr>
          <w:rFonts w:eastAsia="Palatino Linotype" w:cs="Palatino Linotype"/>
          <w:color w:val="auto"/>
          <w:lang w:eastAsia="es-MX"/>
        </w:rPr>
        <w:t xml:space="preserve"> Las Acciones u omisiones realizadas en el procedimiento. Así como si la autoridad actuó con la debida diligencia.</w:t>
      </w:r>
    </w:p>
    <w:p w14:paraId="0AD6E3C6" w14:textId="77777777" w:rsidR="00740744" w:rsidRPr="00E65353" w:rsidRDefault="00740744" w:rsidP="00DA2D9B">
      <w:pPr>
        <w:spacing w:after="0" w:line="360" w:lineRule="auto"/>
        <w:ind w:left="720"/>
        <w:contextualSpacing/>
        <w:rPr>
          <w:rFonts w:eastAsia="Palatino Linotype" w:cs="Palatino Linotype"/>
          <w:color w:val="auto"/>
          <w:lang w:eastAsia="es-MX"/>
        </w:rPr>
      </w:pPr>
    </w:p>
    <w:p w14:paraId="70ECE670" w14:textId="77777777" w:rsidR="00740744" w:rsidRPr="00E65353" w:rsidRDefault="00740744" w:rsidP="00DA2D9B">
      <w:pPr>
        <w:numPr>
          <w:ilvl w:val="0"/>
          <w:numId w:val="14"/>
        </w:numPr>
        <w:spacing w:after="0" w:line="360" w:lineRule="auto"/>
        <w:contextualSpacing/>
        <w:jc w:val="left"/>
        <w:rPr>
          <w:rFonts w:eastAsia="Palatino Linotype" w:cs="Palatino Linotype"/>
          <w:color w:val="auto"/>
          <w:lang w:eastAsia="es-MX"/>
        </w:rPr>
      </w:pPr>
      <w:r w:rsidRPr="00E65353">
        <w:rPr>
          <w:rFonts w:eastAsia="Palatino Linotype" w:cs="Palatino Linotype"/>
          <w:b/>
          <w:bCs/>
          <w:color w:val="auto"/>
          <w:lang w:eastAsia="es-MX"/>
        </w:rPr>
        <w:t xml:space="preserve">La afectación generada en la situación jurídica de la persona involucrada en el proceso: </w:t>
      </w:r>
      <w:r w:rsidRPr="00E65353">
        <w:rPr>
          <w:rFonts w:eastAsia="Palatino Linotype" w:cs="Palatino Linotype"/>
          <w:color w:val="auto"/>
          <w:lang w:eastAsia="es-MX"/>
        </w:rPr>
        <w:t>Violación a sus derechos humanos.</w:t>
      </w:r>
    </w:p>
    <w:p w14:paraId="4B5149C7" w14:textId="77777777" w:rsidR="00740744" w:rsidRPr="00E65353" w:rsidRDefault="00740744" w:rsidP="00DA2D9B">
      <w:pPr>
        <w:spacing w:after="0" w:line="360" w:lineRule="auto"/>
        <w:contextualSpacing/>
        <w:rPr>
          <w:rFonts w:eastAsia="Calibri" w:cs="Tahoma"/>
          <w:bCs/>
          <w:color w:val="auto"/>
          <w:lang w:eastAsia="es-MX"/>
        </w:rPr>
      </w:pPr>
    </w:p>
    <w:p w14:paraId="08883123"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E65353">
        <w:rPr>
          <w:rFonts w:eastAsia="Calibri" w:cs="Tahoma"/>
          <w:bCs/>
          <w:color w:val="auto"/>
          <w:lang w:eastAsia="es-MX"/>
        </w:rPr>
        <w:lastRenderedPageBreak/>
        <w:t>concluirse que es una excluyente de responsabilidad en relación con la actuación del funcionario, como ha acontecido en el caso que nos ocupa.</w:t>
      </w:r>
    </w:p>
    <w:p w14:paraId="6BD1B705"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 </w:t>
      </w:r>
    </w:p>
    <w:p w14:paraId="67673A91"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Argumento que encuentra sustento en la jurisprudencia P./J. 32/92 emitida por el Pleno de la Suprema Corte de Justicia de la Nación de rubro </w:t>
      </w:r>
      <w:r w:rsidRPr="00E65353">
        <w:rPr>
          <w:rFonts w:eastAsia="Calibri" w:cs="Tahoma"/>
          <w:b/>
          <w:color w:val="auto"/>
          <w:lang w:eastAsia="es-MX"/>
        </w:rPr>
        <w:t>“TÉRMINOS PROCESALES. PARA DETERMINAR SI UN FUNCIONARIO JUDICIAL ACTUÓ INDEBIDAMENTE POR NO RESPETARLOS SE DEBE ATENDER AL PRESUPUESTO QUE CONSIDERÓ EL LEGISLADOR AL FIJARLOS Y LAS CARACTERÍSTICAS DEL CASO.”</w:t>
      </w:r>
      <w:r w:rsidRPr="00E65353">
        <w:rPr>
          <w:rFonts w:eastAsia="Calibri" w:cs="Tahoma"/>
          <w:bCs/>
          <w:color w:val="auto"/>
          <w:lang w:eastAsia="es-MX"/>
        </w:rPr>
        <w:t>, visible en la Gaceta del Seminario Judicial de la Federación con el registro digital 205635.</w:t>
      </w:r>
    </w:p>
    <w:p w14:paraId="7E3EC156"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 </w:t>
      </w:r>
    </w:p>
    <w:p w14:paraId="488BF953"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E8D35F" w14:textId="77777777" w:rsidR="00740744" w:rsidRPr="00E65353" w:rsidRDefault="00740744" w:rsidP="00DA2D9B">
      <w:pPr>
        <w:spacing w:after="0" w:line="360" w:lineRule="auto"/>
        <w:contextualSpacing/>
        <w:rPr>
          <w:rFonts w:eastAsia="Calibri" w:cs="Tahoma"/>
          <w:bCs/>
          <w:color w:val="auto"/>
          <w:lang w:eastAsia="es-MX"/>
        </w:rPr>
      </w:pPr>
    </w:p>
    <w:p w14:paraId="4B01C4C5"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Al respecto, también son de considerar los criterios sostenidos por el Cuarto Tribunal Colegiado en Materia Administrativa del Primer Circuito, cuyos rubros y datos de identificación son los siguientes:</w:t>
      </w:r>
    </w:p>
    <w:p w14:paraId="1DE68A91"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 </w:t>
      </w:r>
    </w:p>
    <w:p w14:paraId="305E9DB7"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
          <w:color w:val="auto"/>
          <w:lang w:eastAsia="es-MX"/>
        </w:rPr>
        <w:t>“PLAZO RAZONABLE PARA RESOLVER. DIMENSIÓN Y EFECTOS DE ESTE CONCEPTO CUANDO SE ADUCE EXCESIVA CARGA DE TRABAJO.”</w:t>
      </w:r>
      <w:r w:rsidRPr="00E65353">
        <w:rPr>
          <w:rFonts w:eastAsia="Calibri" w:cs="Tahoma"/>
          <w:bCs/>
          <w:color w:val="auto"/>
          <w:lang w:eastAsia="es-MX"/>
        </w:rPr>
        <w:t xml:space="preserve"> consultable en el Seminario Judicial de la Federación y su gaceta, con el registro digital 2002351.</w:t>
      </w:r>
    </w:p>
    <w:p w14:paraId="38D5426F" w14:textId="77777777" w:rsidR="00740744" w:rsidRPr="00E65353" w:rsidRDefault="00740744" w:rsidP="00DA2D9B">
      <w:pPr>
        <w:spacing w:after="0" w:line="360" w:lineRule="auto"/>
        <w:contextualSpacing/>
        <w:rPr>
          <w:rFonts w:eastAsia="Calibri" w:cs="Tahoma"/>
          <w:bCs/>
          <w:color w:val="auto"/>
          <w:lang w:eastAsia="es-MX"/>
        </w:rPr>
      </w:pPr>
    </w:p>
    <w:p w14:paraId="686264B4"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 xml:space="preserve"> </w:t>
      </w:r>
      <w:r w:rsidRPr="00E65353">
        <w:rPr>
          <w:rFonts w:eastAsia="Calibri" w:cs="Tahoma"/>
          <w:b/>
          <w:color w:val="auto"/>
          <w:lang w:eastAsia="es-MX"/>
        </w:rPr>
        <w:t>“PLAZO RAZONABLE PARA RESOLVER. CONCEPTO Y ELEMENTOS QUE LO INTEGRAN A LA LUZ DEL DERECHO INTERNACIONAL DE LOS DERECHOS HUMANOS.”</w:t>
      </w:r>
      <w:r w:rsidRPr="00E65353">
        <w:rPr>
          <w:rFonts w:eastAsia="Calibri" w:cs="Tahoma"/>
          <w:bCs/>
          <w:color w:val="auto"/>
          <w:lang w:eastAsia="es-MX"/>
        </w:rPr>
        <w:t>, visible en el Seminario Judicial de la Federación y su gaceta, con el registro digital 2002350.</w:t>
      </w:r>
    </w:p>
    <w:p w14:paraId="21BE3911" w14:textId="77777777" w:rsidR="00740744" w:rsidRPr="00E65353" w:rsidRDefault="00740744" w:rsidP="00DA2D9B">
      <w:pPr>
        <w:spacing w:after="0" w:line="360" w:lineRule="auto"/>
        <w:contextualSpacing/>
        <w:rPr>
          <w:rFonts w:eastAsia="Calibri" w:cs="Tahoma"/>
          <w:bCs/>
          <w:color w:val="auto"/>
          <w:lang w:eastAsia="es-MX"/>
        </w:rPr>
      </w:pPr>
    </w:p>
    <w:p w14:paraId="199FF554" w14:textId="77777777" w:rsidR="00740744" w:rsidRPr="00E65353" w:rsidRDefault="00740744" w:rsidP="00DA2D9B">
      <w:pPr>
        <w:spacing w:after="0" w:line="360" w:lineRule="auto"/>
        <w:contextualSpacing/>
        <w:rPr>
          <w:rFonts w:eastAsia="Calibri" w:cs="Tahoma"/>
          <w:bCs/>
          <w:color w:val="auto"/>
          <w:lang w:eastAsia="es-MX"/>
        </w:rPr>
      </w:pPr>
      <w:r w:rsidRPr="00E65353">
        <w:rPr>
          <w:rFonts w:eastAsia="Calibri" w:cs="Tahoma"/>
          <w:bCs/>
          <w:color w:val="auto"/>
          <w:lang w:eastAsia="es-MX"/>
        </w:rPr>
        <w:t>Por ello, este organismo garante comprometido con la tutela de los derechos humanos confiados, señala que este exceso del plazo legal para resolver el presente asunto, resulta de carácter excepcional.</w:t>
      </w:r>
    </w:p>
    <w:p w14:paraId="20E5ABC2" w14:textId="77777777" w:rsidR="007B0396" w:rsidRPr="00E65353" w:rsidRDefault="007B0396" w:rsidP="00DA2D9B">
      <w:pPr>
        <w:autoSpaceDE w:val="0"/>
        <w:autoSpaceDN w:val="0"/>
        <w:adjustRightInd w:val="0"/>
        <w:spacing w:after="0" w:line="360" w:lineRule="auto"/>
        <w:ind w:right="-28"/>
        <w:contextualSpacing/>
        <w:rPr>
          <w:rFonts w:eastAsia="Times New Roman" w:cs="Tahoma"/>
          <w:b/>
          <w:color w:val="auto"/>
          <w:szCs w:val="24"/>
          <w:lang w:eastAsia="es-ES"/>
        </w:rPr>
      </w:pPr>
    </w:p>
    <w:p w14:paraId="403F7296" w14:textId="407E2A04" w:rsidR="00DB3DC5" w:rsidRPr="00E65353" w:rsidRDefault="00DF78C3" w:rsidP="00DA2D9B">
      <w:pPr>
        <w:autoSpaceDE w:val="0"/>
        <w:autoSpaceDN w:val="0"/>
        <w:adjustRightInd w:val="0"/>
        <w:spacing w:after="0" w:line="360" w:lineRule="auto"/>
        <w:ind w:right="-28"/>
        <w:contextualSpacing/>
        <w:rPr>
          <w:rFonts w:eastAsia="Calibri" w:cs="Tahoma"/>
          <w:bCs/>
        </w:rPr>
      </w:pPr>
      <w:r w:rsidRPr="00E65353">
        <w:rPr>
          <w:rFonts w:eastAsia="Times New Roman" w:cs="Tahoma"/>
          <w:b/>
          <w:color w:val="auto"/>
          <w:szCs w:val="24"/>
          <w:lang w:eastAsia="es-ES"/>
        </w:rPr>
        <w:t>h</w:t>
      </w:r>
      <w:r w:rsidR="0014339D" w:rsidRPr="00E65353">
        <w:rPr>
          <w:rFonts w:eastAsia="Times New Roman" w:cs="Tahoma"/>
          <w:b/>
          <w:color w:val="auto"/>
          <w:szCs w:val="24"/>
          <w:lang w:eastAsia="es-ES"/>
        </w:rPr>
        <w:t xml:space="preserve">) </w:t>
      </w:r>
      <w:r w:rsidR="00DB3DC5" w:rsidRPr="00E65353">
        <w:rPr>
          <w:rFonts w:eastAsia="Times New Roman" w:cs="Tahoma"/>
          <w:b/>
          <w:color w:val="auto"/>
          <w:szCs w:val="24"/>
          <w:lang w:eastAsia="es-ES"/>
        </w:rPr>
        <w:t>Cierre de instrucción.</w:t>
      </w:r>
      <w:r w:rsidR="00DB3DC5" w:rsidRPr="00E65353">
        <w:rPr>
          <w:rFonts w:eastAsia="Times New Roman" w:cs="Tahoma"/>
          <w:color w:val="auto"/>
          <w:szCs w:val="24"/>
          <w:lang w:eastAsia="es-ES"/>
        </w:rPr>
        <w:t xml:space="preserve"> El</w:t>
      </w:r>
      <w:r w:rsidR="00145862" w:rsidRPr="00E65353">
        <w:rPr>
          <w:rFonts w:eastAsia="Times New Roman" w:cs="Tahoma"/>
          <w:color w:val="auto"/>
          <w:szCs w:val="24"/>
          <w:lang w:eastAsia="es-ES"/>
        </w:rPr>
        <w:t xml:space="preserve"> </w:t>
      </w:r>
      <w:r w:rsidR="00232980" w:rsidRPr="00E65353">
        <w:rPr>
          <w:rFonts w:eastAsia="Times New Roman" w:cs="Tahoma"/>
          <w:color w:val="auto"/>
          <w:szCs w:val="24"/>
          <w:lang w:eastAsia="es-ES"/>
        </w:rPr>
        <w:t>ocho</w:t>
      </w:r>
      <w:r w:rsidR="005C599D" w:rsidRPr="00E65353">
        <w:rPr>
          <w:rFonts w:eastAsia="Times New Roman" w:cs="Tahoma"/>
          <w:color w:val="auto"/>
          <w:szCs w:val="24"/>
          <w:lang w:eastAsia="es-ES"/>
        </w:rPr>
        <w:t xml:space="preserve"> de octubre</w:t>
      </w:r>
      <w:r w:rsidR="00145862" w:rsidRPr="00E65353">
        <w:rPr>
          <w:rFonts w:eastAsia="Times New Roman" w:cs="Tahoma"/>
          <w:color w:val="auto"/>
          <w:szCs w:val="24"/>
          <w:lang w:eastAsia="es-ES"/>
        </w:rPr>
        <w:t xml:space="preserve"> de dos mil </w:t>
      </w:r>
      <w:r w:rsidR="0068713F" w:rsidRPr="00E65353">
        <w:rPr>
          <w:rFonts w:eastAsia="Times New Roman" w:cs="Tahoma"/>
          <w:color w:val="auto"/>
          <w:szCs w:val="24"/>
          <w:lang w:eastAsia="es-ES"/>
        </w:rPr>
        <w:t>veinticuatro</w:t>
      </w:r>
      <w:r w:rsidR="00DB3DC5" w:rsidRPr="00E65353">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E65353">
        <w:rPr>
          <w:rFonts w:eastAsia="Times New Roman" w:cs="Tahoma"/>
          <w:color w:val="auto"/>
          <w:szCs w:val="20"/>
          <w:lang w:val="es-ES" w:eastAsia="es-ES"/>
        </w:rPr>
        <w:t>Sistema de Acceso a la Información Mexiquense (SAIMEX)</w:t>
      </w:r>
      <w:r w:rsidR="00DB3DC5" w:rsidRPr="00E65353">
        <w:rPr>
          <w:rFonts w:eastAsia="Times New Roman" w:cs="Tahoma"/>
          <w:color w:val="auto"/>
          <w:szCs w:val="24"/>
          <w:lang w:eastAsia="es-ES"/>
        </w:rPr>
        <w:t xml:space="preserve">. </w:t>
      </w:r>
    </w:p>
    <w:p w14:paraId="44D053F7" w14:textId="77777777" w:rsidR="0014339D" w:rsidRPr="00E65353" w:rsidRDefault="0014339D" w:rsidP="00DA2D9B">
      <w:pPr>
        <w:autoSpaceDE w:val="0"/>
        <w:autoSpaceDN w:val="0"/>
        <w:adjustRightInd w:val="0"/>
        <w:spacing w:after="0" w:line="360" w:lineRule="auto"/>
        <w:ind w:right="-28"/>
        <w:contextualSpacing/>
        <w:rPr>
          <w:rFonts w:eastAsia="Calibri" w:cs="Tahoma"/>
          <w:bCs/>
        </w:rPr>
      </w:pPr>
    </w:p>
    <w:p w14:paraId="5D1BB03E" w14:textId="77777777" w:rsidR="00DB3DC5" w:rsidRPr="00E65353" w:rsidRDefault="00DB3DC5" w:rsidP="00DA2D9B">
      <w:pPr>
        <w:spacing w:after="0" w:line="360" w:lineRule="auto"/>
        <w:contextualSpacing/>
        <w:rPr>
          <w:rFonts w:eastAsia="Times New Roman" w:cs="Tahoma"/>
          <w:color w:val="000000"/>
          <w:szCs w:val="24"/>
          <w:lang w:eastAsia="es-ES"/>
        </w:rPr>
      </w:pPr>
      <w:r w:rsidRPr="00E65353">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E65353" w:rsidRDefault="00DB3DC5" w:rsidP="00DA2D9B">
      <w:pPr>
        <w:spacing w:after="0" w:line="360" w:lineRule="auto"/>
        <w:contextualSpacing/>
        <w:rPr>
          <w:rFonts w:eastAsia="Times New Roman" w:cs="Tahoma"/>
          <w:b/>
          <w:color w:val="auto"/>
          <w:lang w:val="es-ES" w:eastAsia="es-ES"/>
        </w:rPr>
      </w:pPr>
    </w:p>
    <w:p w14:paraId="1AD6FB2C" w14:textId="77777777" w:rsidR="00DB3DC5" w:rsidRPr="00E65353" w:rsidRDefault="00DB3DC5" w:rsidP="00DA2D9B">
      <w:pPr>
        <w:spacing w:after="0" w:line="360" w:lineRule="auto"/>
        <w:contextualSpacing/>
        <w:jc w:val="center"/>
        <w:rPr>
          <w:rFonts w:eastAsia="Times New Roman" w:cs="Tahoma"/>
          <w:b/>
          <w:color w:val="auto"/>
          <w:lang w:val="es-ES" w:eastAsia="es-ES"/>
        </w:rPr>
      </w:pPr>
      <w:r w:rsidRPr="00E65353">
        <w:rPr>
          <w:rFonts w:eastAsia="Times New Roman" w:cs="Tahoma"/>
          <w:b/>
          <w:color w:val="auto"/>
          <w:lang w:val="es-ES" w:eastAsia="es-ES"/>
        </w:rPr>
        <w:t>C O N S I D E R A N D O S:</w:t>
      </w:r>
    </w:p>
    <w:p w14:paraId="446E7524" w14:textId="77777777" w:rsidR="00DB3DC5" w:rsidRPr="00E65353" w:rsidRDefault="00DB3DC5" w:rsidP="00DA2D9B">
      <w:pPr>
        <w:spacing w:after="0" w:line="360" w:lineRule="auto"/>
        <w:contextualSpacing/>
        <w:jc w:val="center"/>
        <w:rPr>
          <w:rFonts w:eastAsia="Times New Roman" w:cs="Tahoma"/>
          <w:b/>
          <w:color w:val="auto"/>
          <w:lang w:val="es-ES" w:eastAsia="es-ES"/>
        </w:rPr>
      </w:pPr>
    </w:p>
    <w:p w14:paraId="5C90BBB8" w14:textId="77777777" w:rsidR="00DB3DC5" w:rsidRPr="00E65353"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r w:rsidRPr="00E65353">
        <w:rPr>
          <w:rFonts w:eastAsia="Calibri" w:cs="Tahoma"/>
          <w:b/>
          <w:color w:val="000000"/>
          <w:szCs w:val="24"/>
          <w:lang w:val="es-ES" w:eastAsia="es-MX"/>
        </w:rPr>
        <w:t>PRIMERO</w:t>
      </w:r>
      <w:r w:rsidRPr="00E65353">
        <w:rPr>
          <w:rFonts w:eastAsia="Calibri" w:cs="Tahoma"/>
          <w:color w:val="000000"/>
          <w:szCs w:val="24"/>
          <w:lang w:val="es-ES" w:eastAsia="es-MX"/>
        </w:rPr>
        <w:t xml:space="preserve">. </w:t>
      </w:r>
      <w:r w:rsidRPr="00E65353">
        <w:rPr>
          <w:rFonts w:eastAsia="Times New Roman" w:cs="Tahoma"/>
          <w:b/>
          <w:color w:val="auto"/>
          <w:szCs w:val="24"/>
          <w:lang w:val="es-ES" w:eastAsia="es-ES"/>
        </w:rPr>
        <w:t>Competencia.</w:t>
      </w:r>
    </w:p>
    <w:p w14:paraId="377E7349" w14:textId="77777777" w:rsidR="00DB3DC5" w:rsidRPr="00E65353" w:rsidRDefault="00DB3DC5" w:rsidP="00DA2D9B">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E65353" w:rsidRDefault="00DB3DC5" w:rsidP="00DA2D9B">
      <w:pPr>
        <w:spacing w:after="0" w:line="360" w:lineRule="auto"/>
        <w:contextualSpacing/>
        <w:rPr>
          <w:rFonts w:eastAsia="Times New Roman" w:cs="Tahoma"/>
          <w:bCs/>
          <w:color w:val="auto"/>
          <w:lang w:eastAsia="es-ES"/>
        </w:rPr>
      </w:pPr>
      <w:bookmarkStart w:id="3" w:name="_Hlk63334754"/>
      <w:r w:rsidRPr="00E65353">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w:t>
      </w:r>
      <w:r w:rsidRPr="00E65353">
        <w:rPr>
          <w:rFonts w:eastAsia="Times New Roman" w:cs="Tahoma"/>
          <w:bCs/>
          <w:color w:val="auto"/>
          <w:lang w:eastAsia="es-ES"/>
        </w:rPr>
        <w:lastRenderedPageBreak/>
        <w:t>presente recurso de revisión interpuesto por la parte recurrente, conforme a lo dispuesto en los artículos 6°, apartado A, de la Constitución Política de los Estados Unidos Mexicanos; 5°, párrafos trigésimo</w:t>
      </w:r>
      <w:r w:rsidR="003905B1" w:rsidRPr="00E65353">
        <w:rPr>
          <w:rFonts w:eastAsia="Times New Roman" w:cs="Tahoma"/>
          <w:bCs/>
          <w:color w:val="auto"/>
          <w:lang w:eastAsia="es-ES"/>
        </w:rPr>
        <w:t xml:space="preserve"> segundo</w:t>
      </w:r>
      <w:r w:rsidRPr="00E65353">
        <w:rPr>
          <w:rFonts w:eastAsia="Times New Roman" w:cs="Tahoma"/>
          <w:bCs/>
          <w:color w:val="auto"/>
          <w:lang w:eastAsia="es-ES"/>
        </w:rPr>
        <w:t xml:space="preserve">, trigésimo </w:t>
      </w:r>
      <w:r w:rsidR="003905B1" w:rsidRPr="00E65353">
        <w:rPr>
          <w:rFonts w:eastAsia="Times New Roman" w:cs="Tahoma"/>
          <w:bCs/>
          <w:color w:val="auto"/>
          <w:lang w:eastAsia="es-ES"/>
        </w:rPr>
        <w:t>tercero</w:t>
      </w:r>
      <w:r w:rsidRPr="00E65353">
        <w:rPr>
          <w:rFonts w:eastAsia="Times New Roman" w:cs="Tahoma"/>
          <w:bCs/>
          <w:color w:val="auto"/>
          <w:lang w:eastAsia="es-ES"/>
        </w:rPr>
        <w:t xml:space="preserve"> y trigésimo </w:t>
      </w:r>
      <w:r w:rsidR="003905B1" w:rsidRPr="00E65353">
        <w:rPr>
          <w:rFonts w:eastAsia="Times New Roman" w:cs="Tahoma"/>
          <w:bCs/>
          <w:color w:val="auto"/>
          <w:lang w:eastAsia="es-ES"/>
        </w:rPr>
        <w:t>cuarto</w:t>
      </w:r>
      <w:r w:rsidRPr="00E65353">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65353">
        <w:rPr>
          <w:rFonts w:eastAsia="Times New Roman" w:cs="Times New Roman"/>
          <w:bCs/>
          <w:color w:val="auto"/>
          <w:lang w:eastAsia="es-ES"/>
        </w:rPr>
        <w:t xml:space="preserve"> 7°, </w:t>
      </w:r>
      <w:r w:rsidRPr="00E65353">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3"/>
    </w:p>
    <w:p w14:paraId="34F007D6" w14:textId="77777777" w:rsidR="00DB3DC5" w:rsidRPr="00E65353" w:rsidRDefault="00DB3DC5" w:rsidP="00DA2D9B">
      <w:pPr>
        <w:autoSpaceDE w:val="0"/>
        <w:autoSpaceDN w:val="0"/>
        <w:adjustRightInd w:val="0"/>
        <w:spacing w:after="0" w:line="360" w:lineRule="auto"/>
        <w:contextualSpacing/>
        <w:rPr>
          <w:rFonts w:eastAsia="Calibri" w:cs="Tahoma"/>
          <w:b/>
          <w:color w:val="000000"/>
          <w:szCs w:val="24"/>
          <w:lang w:val="es-ES" w:eastAsia="es-MX"/>
        </w:rPr>
      </w:pPr>
    </w:p>
    <w:p w14:paraId="77696DE3" w14:textId="77777777" w:rsidR="00DB3DC5" w:rsidRPr="00E65353"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E65353">
        <w:rPr>
          <w:rFonts w:eastAsia="Calibri" w:cs="Tahoma"/>
          <w:b/>
          <w:color w:val="000000"/>
          <w:szCs w:val="24"/>
          <w:lang w:val="es-ES" w:eastAsia="es-MX"/>
        </w:rPr>
        <w:t>SEGUNDO</w:t>
      </w:r>
      <w:r w:rsidRPr="00E65353">
        <w:rPr>
          <w:rFonts w:eastAsia="Calibri" w:cs="Tahoma"/>
          <w:color w:val="000000"/>
          <w:szCs w:val="24"/>
          <w:lang w:val="es-ES" w:eastAsia="es-MX"/>
        </w:rPr>
        <w:t xml:space="preserve">. </w:t>
      </w:r>
      <w:r w:rsidRPr="00E65353">
        <w:rPr>
          <w:rFonts w:eastAsia="Times New Roman" w:cs="Tahoma"/>
          <w:b/>
          <w:color w:val="auto"/>
          <w:szCs w:val="24"/>
          <w:lang w:val="es-ES" w:eastAsia="es-ES"/>
        </w:rPr>
        <w:t>Causales de improcedencia y sobreseimiento.</w:t>
      </w:r>
      <w:r w:rsidRPr="00E65353">
        <w:rPr>
          <w:rFonts w:eastAsia="Times New Roman" w:cs="Tahoma"/>
          <w:color w:val="auto"/>
          <w:szCs w:val="24"/>
          <w:lang w:val="es-ES" w:eastAsia="es-ES"/>
        </w:rPr>
        <w:t xml:space="preserve"> </w:t>
      </w:r>
    </w:p>
    <w:p w14:paraId="22A992CE" w14:textId="77777777" w:rsidR="00DB3DC5" w:rsidRPr="00E65353" w:rsidRDefault="00DB3DC5" w:rsidP="00DA2D9B">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E65353" w:rsidRDefault="00DB3DC5" w:rsidP="00DA2D9B">
      <w:pPr>
        <w:autoSpaceDE w:val="0"/>
        <w:autoSpaceDN w:val="0"/>
        <w:adjustRightInd w:val="0"/>
        <w:spacing w:after="0" w:line="360" w:lineRule="auto"/>
        <w:contextualSpacing/>
        <w:rPr>
          <w:rFonts w:eastAsia="Times New Roman" w:cs="Tahoma"/>
          <w:color w:val="auto"/>
          <w:szCs w:val="24"/>
          <w:lang w:val="es-ES" w:eastAsia="es-ES"/>
        </w:rPr>
      </w:pPr>
      <w:r w:rsidRPr="00E65353">
        <w:rPr>
          <w:rFonts w:eastAsia="Times New Roman" w:cs="Tahoma"/>
          <w:color w:val="auto"/>
          <w:szCs w:val="24"/>
          <w:lang w:val="es-ES" w:eastAsia="es-ES"/>
        </w:rPr>
        <w:t xml:space="preserve">De las constancias que forma parte del Recurso de Revisión que se analiza, se advierte que previo al estudio del fondo de la </w:t>
      </w:r>
      <w:r w:rsidRPr="00E65353">
        <w:rPr>
          <w:rFonts w:eastAsia="Times New Roman" w:cs="Tahoma"/>
          <w:i/>
          <w:color w:val="auto"/>
          <w:szCs w:val="24"/>
          <w:lang w:val="es-ES" w:eastAsia="es-ES"/>
        </w:rPr>
        <w:t>litis</w:t>
      </w:r>
      <w:r w:rsidRPr="00E65353">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E65353" w:rsidRDefault="00DB3DC5" w:rsidP="00DA2D9B">
      <w:pPr>
        <w:spacing w:after="0" w:line="360" w:lineRule="auto"/>
        <w:contextualSpacing/>
        <w:rPr>
          <w:b/>
          <w:lang w:val="es-ES"/>
        </w:rPr>
      </w:pPr>
    </w:p>
    <w:p w14:paraId="7CEF4E51" w14:textId="77777777" w:rsidR="00DB3DC5" w:rsidRPr="00E65353" w:rsidRDefault="00DB3DC5" w:rsidP="00DA2D9B">
      <w:pPr>
        <w:spacing w:after="0" w:line="360" w:lineRule="auto"/>
        <w:contextualSpacing/>
        <w:rPr>
          <w:b/>
          <w:lang w:val="es-ES"/>
        </w:rPr>
      </w:pPr>
      <w:r w:rsidRPr="00E65353">
        <w:rPr>
          <w:b/>
          <w:lang w:val="es-ES"/>
        </w:rPr>
        <w:t>Causales de improcedencia</w:t>
      </w:r>
    </w:p>
    <w:p w14:paraId="039C7835" w14:textId="77777777" w:rsidR="00DB3DC5" w:rsidRPr="00E65353" w:rsidRDefault="00DB3DC5" w:rsidP="00DA2D9B">
      <w:pPr>
        <w:spacing w:after="0" w:line="360" w:lineRule="auto"/>
        <w:contextualSpacing/>
      </w:pPr>
    </w:p>
    <w:p w14:paraId="24BC499F" w14:textId="77777777" w:rsidR="00DB3DC5" w:rsidRPr="00E65353" w:rsidRDefault="00DB3DC5" w:rsidP="00DA2D9B">
      <w:pPr>
        <w:spacing w:after="0" w:line="360" w:lineRule="auto"/>
        <w:contextualSpacing/>
        <w:rPr>
          <w:rFonts w:eastAsia="Times New Roman" w:cs="Tahoma"/>
          <w:color w:val="auto"/>
          <w:lang w:eastAsia="es-ES"/>
        </w:rPr>
      </w:pPr>
      <w:r w:rsidRPr="00E65353">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E65353" w:rsidRDefault="00DB3DC5" w:rsidP="00DA2D9B">
      <w:pPr>
        <w:spacing w:after="0" w:line="360" w:lineRule="auto"/>
        <w:contextualSpacing/>
        <w:rPr>
          <w:rFonts w:eastAsia="Times New Roman" w:cs="Tahoma"/>
          <w:color w:val="auto"/>
          <w:lang w:eastAsia="es-ES"/>
        </w:rPr>
      </w:pPr>
    </w:p>
    <w:p w14:paraId="344A6FE5" w14:textId="77777777" w:rsidR="00DB3DC5" w:rsidRPr="00E65353" w:rsidRDefault="00DB3DC5" w:rsidP="00DA2D9B">
      <w:pPr>
        <w:spacing w:after="0" w:line="360" w:lineRule="auto"/>
        <w:contextualSpacing/>
        <w:rPr>
          <w:rFonts w:eastAsia="Times New Roman" w:cs="Tahoma"/>
          <w:color w:val="auto"/>
          <w:lang w:eastAsia="es-ES"/>
        </w:rPr>
      </w:pPr>
      <w:r w:rsidRPr="00E65353">
        <w:rPr>
          <w:rFonts w:eastAsia="Times New Roman" w:cs="Tahoma"/>
          <w:color w:val="auto"/>
          <w:lang w:eastAsia="es-ES"/>
        </w:rPr>
        <w:t>En el presente caso, </w:t>
      </w:r>
      <w:r w:rsidRPr="00E65353">
        <w:rPr>
          <w:rFonts w:eastAsia="Times New Roman" w:cs="Tahoma"/>
          <w:b/>
          <w:bCs/>
          <w:color w:val="auto"/>
          <w:lang w:eastAsia="es-ES"/>
        </w:rPr>
        <w:t>no se actualiza ninguna de las causales de improcedencia</w:t>
      </w:r>
      <w:r w:rsidRPr="00E65353">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E65353" w:rsidRDefault="00DB3DC5" w:rsidP="00DA2D9B">
      <w:pPr>
        <w:spacing w:after="0" w:line="360" w:lineRule="auto"/>
        <w:contextualSpacing/>
        <w:rPr>
          <w:rFonts w:eastAsia="Times New Roman" w:cs="Tahoma"/>
          <w:color w:val="auto"/>
          <w:lang w:val="es-ES" w:eastAsia="es-ES"/>
        </w:rPr>
      </w:pPr>
    </w:p>
    <w:p w14:paraId="02892483" w14:textId="6DF330C6" w:rsidR="00D94EE7" w:rsidRPr="00E65353" w:rsidRDefault="00DB3DC5" w:rsidP="00DA2D9B">
      <w:pPr>
        <w:spacing w:after="0" w:line="360" w:lineRule="auto"/>
        <w:contextualSpacing/>
        <w:rPr>
          <w:rFonts w:eastAsia="Times New Roman" w:cs="Tahoma"/>
          <w:bCs/>
          <w:color w:val="auto"/>
          <w:lang w:val="es-ES" w:eastAsia="es-ES"/>
        </w:rPr>
      </w:pPr>
      <w:r w:rsidRPr="00E65353">
        <w:rPr>
          <w:rFonts w:eastAsia="Times New Roman" w:cs="Tahoma"/>
          <w:color w:val="auto"/>
          <w:lang w:val="es-ES" w:eastAsia="es-ES"/>
        </w:rPr>
        <w:t>Conforme a lo anterior, se actualiza la causal de procedencia señalad</w:t>
      </w:r>
      <w:r w:rsidR="00BB36D2" w:rsidRPr="00E65353">
        <w:rPr>
          <w:rFonts w:eastAsia="Times New Roman" w:cs="Tahoma"/>
          <w:color w:val="auto"/>
          <w:lang w:val="es-ES" w:eastAsia="es-ES"/>
        </w:rPr>
        <w:t xml:space="preserve">a en el artículo 179, fracción </w:t>
      </w:r>
      <w:r w:rsidR="001067F6" w:rsidRPr="00E65353">
        <w:rPr>
          <w:rFonts w:eastAsia="Times New Roman" w:cs="Tahoma"/>
          <w:color w:val="auto"/>
          <w:lang w:val="es-ES" w:eastAsia="es-ES"/>
        </w:rPr>
        <w:t xml:space="preserve">II, V y </w:t>
      </w:r>
      <w:r w:rsidR="00E75043" w:rsidRPr="00E65353">
        <w:rPr>
          <w:rFonts w:eastAsia="Times New Roman" w:cs="Tahoma"/>
          <w:color w:val="auto"/>
          <w:lang w:val="es-ES" w:eastAsia="es-ES"/>
        </w:rPr>
        <w:t>VI</w:t>
      </w:r>
      <w:r w:rsidR="001067F6" w:rsidRPr="00E65353">
        <w:rPr>
          <w:rFonts w:eastAsia="Times New Roman" w:cs="Tahoma"/>
          <w:color w:val="auto"/>
          <w:lang w:val="es-ES" w:eastAsia="es-ES"/>
        </w:rPr>
        <w:t>II</w:t>
      </w:r>
      <w:r w:rsidRPr="00E65353">
        <w:rPr>
          <w:rFonts w:eastAsia="Times New Roman" w:cs="Tahoma"/>
          <w:color w:val="auto"/>
          <w:lang w:val="es-ES" w:eastAsia="es-ES"/>
        </w:rPr>
        <w:t>, de la Ley de la materia</w:t>
      </w:r>
      <w:r w:rsidRPr="00E65353">
        <w:rPr>
          <w:rFonts w:eastAsia="Times New Roman" w:cs="Tahoma"/>
          <w:bCs/>
          <w:color w:val="auto"/>
          <w:lang w:val="es-ES" w:eastAsia="es-ES"/>
        </w:rPr>
        <w:t>, toda vez que el Solicitante se inconformó con la</w:t>
      </w:r>
      <w:r w:rsidR="001067F6" w:rsidRPr="00E65353">
        <w:rPr>
          <w:rFonts w:eastAsia="Times New Roman" w:cs="Tahoma"/>
          <w:bCs/>
          <w:color w:val="auto"/>
          <w:lang w:val="es-ES" w:eastAsia="es-ES"/>
        </w:rPr>
        <w:t xml:space="preserve"> clasificación de la información, la</w:t>
      </w:r>
      <w:r w:rsidRPr="00E65353">
        <w:rPr>
          <w:rFonts w:eastAsia="Times New Roman" w:cs="Tahoma"/>
          <w:bCs/>
          <w:color w:val="auto"/>
          <w:lang w:val="es-ES" w:eastAsia="es-ES"/>
        </w:rPr>
        <w:t xml:space="preserve"> </w:t>
      </w:r>
      <w:r w:rsidR="00E75043" w:rsidRPr="00E65353">
        <w:rPr>
          <w:rFonts w:eastAsia="Times New Roman" w:cs="Tahoma"/>
          <w:bCs/>
          <w:color w:val="auto"/>
          <w:lang w:val="es-ES" w:eastAsia="es-ES"/>
        </w:rPr>
        <w:t xml:space="preserve">entrega de información </w:t>
      </w:r>
      <w:r w:rsidR="001067F6" w:rsidRPr="00E65353">
        <w:rPr>
          <w:rFonts w:eastAsia="Times New Roman" w:cs="Tahoma"/>
          <w:bCs/>
          <w:color w:val="auto"/>
          <w:lang w:val="es-ES" w:eastAsia="es-ES"/>
        </w:rPr>
        <w:t xml:space="preserve">incompleta y la </w:t>
      </w:r>
      <w:r w:rsidR="00D94EE7" w:rsidRPr="00E65353">
        <w:rPr>
          <w:rFonts w:cs="Tahoma"/>
        </w:rPr>
        <w:t>puesta a disposición de información en una modalidad o formato distinto al solicitado</w:t>
      </w:r>
      <w:r w:rsidR="001067F6" w:rsidRPr="00E65353">
        <w:rPr>
          <w:rFonts w:cs="Tahoma"/>
        </w:rPr>
        <w:t>.</w:t>
      </w:r>
    </w:p>
    <w:p w14:paraId="0D958195" w14:textId="77777777" w:rsidR="00727FAC" w:rsidRPr="00E65353" w:rsidRDefault="00727FAC" w:rsidP="00DA2D9B">
      <w:pPr>
        <w:spacing w:after="0" w:line="360" w:lineRule="auto"/>
        <w:contextualSpacing/>
        <w:rPr>
          <w:rFonts w:cs="Tahoma"/>
          <w:lang w:val="es-ES"/>
        </w:rPr>
      </w:pPr>
    </w:p>
    <w:p w14:paraId="7C183A55" w14:textId="47C4F360" w:rsidR="00DB3DC5" w:rsidRPr="00E65353" w:rsidRDefault="00DB3DC5" w:rsidP="00DA2D9B">
      <w:pPr>
        <w:spacing w:after="0" w:line="360" w:lineRule="auto"/>
        <w:contextualSpacing/>
        <w:rPr>
          <w:rFonts w:eastAsia="Times New Roman" w:cs="Tahoma"/>
          <w:bCs/>
          <w:color w:val="0D0D0D" w:themeColor="text1" w:themeTint="F2"/>
          <w:lang w:eastAsia="es-ES"/>
        </w:rPr>
      </w:pPr>
      <w:r w:rsidRPr="00E65353">
        <w:rPr>
          <w:rFonts w:eastAsia="Times New Roman" w:cs="Tahoma"/>
          <w:b/>
          <w:bCs/>
          <w:color w:val="0D0D0D" w:themeColor="text1" w:themeTint="F2"/>
          <w:lang w:eastAsia="es-ES"/>
        </w:rPr>
        <w:t>Causales de sobreseimiento</w:t>
      </w:r>
    </w:p>
    <w:p w14:paraId="4882BDEC" w14:textId="77777777" w:rsidR="00DB3DC5" w:rsidRPr="00E65353" w:rsidRDefault="00DB3DC5" w:rsidP="00DA2D9B">
      <w:pPr>
        <w:spacing w:after="0" w:line="360" w:lineRule="auto"/>
        <w:contextualSpacing/>
        <w:rPr>
          <w:rFonts w:eastAsia="Times New Roman" w:cs="Tahoma"/>
          <w:bCs/>
          <w:color w:val="0D0D0D" w:themeColor="text1" w:themeTint="F2"/>
          <w:lang w:eastAsia="es-ES"/>
        </w:rPr>
      </w:pPr>
    </w:p>
    <w:p w14:paraId="1C1FAC25" w14:textId="5560238B" w:rsidR="00DB3DC5" w:rsidRPr="00E65353" w:rsidRDefault="00DB3DC5" w:rsidP="00DA2D9B">
      <w:pPr>
        <w:spacing w:after="0" w:line="360" w:lineRule="auto"/>
        <w:contextualSpacing/>
        <w:rPr>
          <w:rFonts w:eastAsia="Times New Roman" w:cs="Tahoma"/>
          <w:bCs/>
          <w:color w:val="0D0D0D" w:themeColor="text1" w:themeTint="F2"/>
          <w:lang w:eastAsia="es-ES"/>
        </w:rPr>
      </w:pPr>
      <w:r w:rsidRPr="00E65353">
        <w:rPr>
          <w:rFonts w:eastAsia="Times New Roman" w:cs="Tahoma"/>
          <w:bCs/>
          <w:color w:val="0D0D0D" w:themeColor="text1" w:themeTint="F2"/>
          <w:lang w:eastAsia="es-ES"/>
        </w:rPr>
        <w:t>Por ser de previo y especial pronunciamiento, este Instituto analiza si se actualiza alguna causal de sobreseimiento.</w:t>
      </w:r>
    </w:p>
    <w:p w14:paraId="23736C10" w14:textId="77777777" w:rsidR="00F063F0" w:rsidRPr="00E65353" w:rsidRDefault="00F063F0" w:rsidP="00DA2D9B">
      <w:pPr>
        <w:spacing w:after="0" w:line="360" w:lineRule="auto"/>
        <w:contextualSpacing/>
        <w:rPr>
          <w:rFonts w:eastAsia="Times New Roman" w:cs="Tahoma"/>
          <w:bCs/>
          <w:color w:val="0D0D0D" w:themeColor="text1" w:themeTint="F2"/>
          <w:lang w:eastAsia="es-ES"/>
        </w:rPr>
      </w:pPr>
    </w:p>
    <w:p w14:paraId="061BC45D" w14:textId="77777777" w:rsidR="00DB3DC5" w:rsidRPr="00E65353" w:rsidRDefault="00DB3DC5" w:rsidP="00DA2D9B">
      <w:pPr>
        <w:spacing w:after="0" w:line="360" w:lineRule="auto"/>
        <w:contextualSpacing/>
        <w:rPr>
          <w:rFonts w:eastAsia="Times New Roman" w:cs="Tahoma"/>
          <w:color w:val="auto"/>
          <w:szCs w:val="24"/>
          <w:lang w:eastAsia="es-ES"/>
        </w:rPr>
      </w:pPr>
      <w:r w:rsidRPr="00E65353">
        <w:rPr>
          <w:rFonts w:eastAsia="Times New Roman" w:cs="Tahoma"/>
          <w:bCs/>
          <w:color w:val="0D0D0D" w:themeColor="text1" w:themeTint="F2"/>
          <w:lang w:eastAsia="es-ES"/>
        </w:rPr>
        <w:t>Sobre el tema, e</w:t>
      </w:r>
      <w:r w:rsidRPr="00E65353">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E65353" w:rsidRDefault="00DB3DC5" w:rsidP="00DA2D9B">
      <w:pPr>
        <w:spacing w:after="0" w:line="360" w:lineRule="auto"/>
        <w:contextualSpacing/>
        <w:rPr>
          <w:rFonts w:eastAsia="Times New Roman" w:cs="Tahoma"/>
          <w:color w:val="auto"/>
          <w:szCs w:val="24"/>
          <w:lang w:eastAsia="es-ES"/>
        </w:rPr>
      </w:pPr>
    </w:p>
    <w:p w14:paraId="6D96EC9B" w14:textId="77777777" w:rsidR="00DB3DC5" w:rsidRPr="00E65353" w:rsidRDefault="00DB3DC5" w:rsidP="00DA2D9B">
      <w:pPr>
        <w:spacing w:after="0" w:line="360" w:lineRule="auto"/>
        <w:contextualSpacing/>
        <w:rPr>
          <w:rFonts w:eastAsia="Times New Roman" w:cs="Tahoma"/>
          <w:bCs/>
          <w:color w:val="0D0D0D" w:themeColor="text1" w:themeTint="F2"/>
          <w:lang w:eastAsia="es-ES"/>
        </w:rPr>
      </w:pPr>
      <w:r w:rsidRPr="00E65353">
        <w:rPr>
          <w:rFonts w:eastAsia="Times New Roman" w:cs="Tahoma"/>
          <w:bCs/>
          <w:color w:val="0D0D0D" w:themeColor="text1" w:themeTint="F2"/>
          <w:lang w:eastAsia="es-ES"/>
        </w:rPr>
        <w:t xml:space="preserve">Por tales motivos, se considera procedente entrar al fondo del presente asunto. </w:t>
      </w:r>
    </w:p>
    <w:p w14:paraId="51FFF3D0" w14:textId="77777777" w:rsidR="00DB3DC5" w:rsidRPr="00E65353" w:rsidRDefault="00DB3DC5" w:rsidP="00DA2D9B">
      <w:pPr>
        <w:spacing w:after="0" w:line="360" w:lineRule="auto"/>
        <w:contextualSpacing/>
        <w:rPr>
          <w:rFonts w:eastAsia="Times New Roman" w:cs="Tahoma"/>
          <w:b/>
          <w:bCs/>
          <w:iCs/>
          <w:color w:val="auto"/>
          <w:lang w:val="es-ES" w:eastAsia="es-ES"/>
        </w:rPr>
      </w:pPr>
    </w:p>
    <w:p w14:paraId="633955FE" w14:textId="0B722701" w:rsidR="00DB3DC5" w:rsidRPr="00E65353" w:rsidRDefault="00DB3DC5" w:rsidP="00DA2D9B">
      <w:pPr>
        <w:spacing w:after="0" w:line="360" w:lineRule="auto"/>
        <w:contextualSpacing/>
        <w:rPr>
          <w:rFonts w:eastAsia="Times New Roman" w:cs="Tahoma"/>
          <w:b/>
          <w:bCs/>
          <w:iCs/>
          <w:color w:val="auto"/>
          <w:lang w:val="es-ES" w:eastAsia="es-ES"/>
        </w:rPr>
      </w:pPr>
      <w:r w:rsidRPr="00E65353">
        <w:rPr>
          <w:rFonts w:eastAsia="Times New Roman" w:cs="Tahoma"/>
          <w:b/>
          <w:bCs/>
          <w:iCs/>
          <w:color w:val="auto"/>
          <w:lang w:val="es-ES" w:eastAsia="es-ES"/>
        </w:rPr>
        <w:t>TERCERO. Determinación de la Controversia</w:t>
      </w:r>
    </w:p>
    <w:p w14:paraId="29A4CC8A" w14:textId="77777777" w:rsidR="00DB3DC5" w:rsidRPr="00E65353" w:rsidRDefault="00DB3DC5" w:rsidP="00DA2D9B">
      <w:pPr>
        <w:autoSpaceDE w:val="0"/>
        <w:autoSpaceDN w:val="0"/>
        <w:adjustRightInd w:val="0"/>
        <w:spacing w:after="0" w:line="360" w:lineRule="auto"/>
        <w:contextualSpacing/>
        <w:rPr>
          <w:rFonts w:eastAsia="Calibri" w:cs="Tahoma"/>
          <w:color w:val="000000"/>
          <w:lang w:val="es-ES" w:eastAsia="es-MX"/>
        </w:rPr>
      </w:pPr>
    </w:p>
    <w:p w14:paraId="13C31309" w14:textId="11390059" w:rsidR="001F55D5" w:rsidRPr="00E65353" w:rsidRDefault="003F63DA" w:rsidP="00DA2D9B">
      <w:pPr>
        <w:spacing w:after="0" w:line="360" w:lineRule="auto"/>
        <w:rPr>
          <w:rFonts w:eastAsia="Calibri" w:cs="Tahoma"/>
        </w:rPr>
      </w:pPr>
      <w:r w:rsidRPr="00E65353">
        <w:rPr>
          <w:rFonts w:eastAsia="Calibri" w:cs="Tahoma"/>
          <w:iCs/>
          <w:lang w:eastAsia="es-ES_tradnl"/>
        </w:rPr>
        <w:t xml:space="preserve">Con el objeto de ilustrar la controversia planteada, </w:t>
      </w:r>
      <w:r w:rsidRPr="00E65353">
        <w:rPr>
          <w:rFonts w:cs="Tahoma"/>
          <w:lang w:val="es-ES"/>
        </w:rPr>
        <w:t xml:space="preserve">resulta </w:t>
      </w:r>
      <w:r w:rsidR="00D83BBF" w:rsidRPr="00E65353">
        <w:rPr>
          <w:rFonts w:cs="Tahoma"/>
          <w:lang w:val="es-ES"/>
        </w:rPr>
        <w:t>conveniente</w:t>
      </w:r>
      <w:r w:rsidRPr="00E65353">
        <w:rPr>
          <w:rFonts w:cs="Tahoma"/>
          <w:lang w:val="es-ES"/>
        </w:rPr>
        <w:t xml:space="preserve"> </w:t>
      </w:r>
      <w:r w:rsidR="00A863A4" w:rsidRPr="00E65353">
        <w:rPr>
          <w:rFonts w:cs="Tahoma"/>
          <w:lang w:val="es-ES"/>
        </w:rPr>
        <w:t>precisar</w:t>
      </w:r>
      <w:r w:rsidR="00D83BBF" w:rsidRPr="00E65353">
        <w:rPr>
          <w:rFonts w:cs="Tahoma"/>
          <w:lang w:val="es-ES"/>
        </w:rPr>
        <w:t>, que una vez realizado el estudio de las constancias que integran el expediente en el que se actúa,</w:t>
      </w:r>
      <w:r w:rsidR="001F55D5" w:rsidRPr="00E65353">
        <w:rPr>
          <w:lang w:val="es-ES"/>
        </w:rPr>
        <w:t xml:space="preserve"> es necesario </w:t>
      </w:r>
      <w:r w:rsidR="001F55D5" w:rsidRPr="00E65353">
        <w:rPr>
          <w:rFonts w:eastAsia="Calibri" w:cs="Tahoma"/>
        </w:rPr>
        <w:t>realizar un cuadro que contenga lo solicitado, la respuesta emitida por el Sujeto Obligado, la inconformidad por parte de la persona solicitante y el Informe Justificado, como se muestra a continuación:</w:t>
      </w:r>
    </w:p>
    <w:p w14:paraId="3DBE09B3" w14:textId="77777777" w:rsidR="001F55D5" w:rsidRPr="00E65353" w:rsidRDefault="001F55D5" w:rsidP="00DA2D9B">
      <w:pPr>
        <w:spacing w:after="0" w:line="360" w:lineRule="auto"/>
        <w:rPr>
          <w:rFonts w:eastAsia="Calibri" w:cs="Tahoma"/>
        </w:rPr>
      </w:pPr>
    </w:p>
    <w:tbl>
      <w:tblPr>
        <w:tblStyle w:val="Tablaconcuadrcula"/>
        <w:tblW w:w="0" w:type="auto"/>
        <w:tblLook w:val="04A0" w:firstRow="1" w:lastRow="0" w:firstColumn="1" w:lastColumn="0" w:noHBand="0" w:noVBand="1"/>
      </w:tblPr>
      <w:tblGrid>
        <w:gridCol w:w="2178"/>
        <w:gridCol w:w="2392"/>
        <w:gridCol w:w="2178"/>
        <w:gridCol w:w="2173"/>
      </w:tblGrid>
      <w:tr w:rsidR="004232E0" w:rsidRPr="00E65353" w14:paraId="0D13746B" w14:textId="77777777" w:rsidTr="00C37995">
        <w:tc>
          <w:tcPr>
            <w:tcW w:w="2230" w:type="dxa"/>
            <w:shd w:val="clear" w:color="auto" w:fill="F7CAAC" w:themeFill="accent2" w:themeFillTint="66"/>
          </w:tcPr>
          <w:p w14:paraId="3AB167F0" w14:textId="77777777" w:rsidR="001F55D5" w:rsidRPr="00E65353" w:rsidRDefault="001F55D5" w:rsidP="00DA2D9B">
            <w:pPr>
              <w:tabs>
                <w:tab w:val="left" w:pos="4962"/>
              </w:tabs>
              <w:spacing w:line="360" w:lineRule="auto"/>
              <w:contextualSpacing/>
              <w:jc w:val="center"/>
              <w:rPr>
                <w:rFonts w:eastAsia="Calibri" w:cs="Tahoma"/>
                <w:b/>
                <w:bCs/>
                <w:sz w:val="18"/>
                <w:szCs w:val="18"/>
              </w:rPr>
            </w:pPr>
            <w:bookmarkStart w:id="4" w:name="_Hlk179451653"/>
            <w:r w:rsidRPr="00E65353">
              <w:rPr>
                <w:rFonts w:eastAsia="Calibri" w:cs="Tahoma"/>
                <w:b/>
                <w:bCs/>
                <w:sz w:val="18"/>
                <w:szCs w:val="18"/>
              </w:rPr>
              <w:t>Solicitud</w:t>
            </w:r>
          </w:p>
          <w:p w14:paraId="3E86F22B" w14:textId="10E62FF7" w:rsidR="001F55D5" w:rsidRPr="00E65353" w:rsidRDefault="001F55D5" w:rsidP="00DA2D9B">
            <w:pPr>
              <w:tabs>
                <w:tab w:val="left" w:pos="4962"/>
              </w:tabs>
              <w:spacing w:line="360" w:lineRule="auto"/>
              <w:contextualSpacing/>
              <w:jc w:val="center"/>
              <w:rPr>
                <w:rFonts w:eastAsia="Calibri" w:cs="Tahoma"/>
                <w:b/>
                <w:bCs/>
                <w:sz w:val="18"/>
                <w:szCs w:val="18"/>
              </w:rPr>
            </w:pPr>
            <w:r w:rsidRPr="00E65353">
              <w:rPr>
                <w:rFonts w:eastAsia="Calibri" w:cs="Tahoma"/>
                <w:b/>
                <w:bCs/>
                <w:sz w:val="18"/>
                <w:szCs w:val="18"/>
              </w:rPr>
              <w:t>De los formatos remitidos al Órgano Superior de Fiscalización del Estado de México (OSFEM):</w:t>
            </w:r>
          </w:p>
        </w:tc>
        <w:tc>
          <w:tcPr>
            <w:tcW w:w="2230" w:type="dxa"/>
            <w:shd w:val="clear" w:color="auto" w:fill="F7CAAC" w:themeFill="accent2" w:themeFillTint="66"/>
          </w:tcPr>
          <w:p w14:paraId="5A0522CD" w14:textId="77777777" w:rsidR="001F55D5" w:rsidRPr="00E65353" w:rsidRDefault="001F55D5" w:rsidP="00DA2D9B">
            <w:pPr>
              <w:tabs>
                <w:tab w:val="left" w:pos="4962"/>
              </w:tabs>
              <w:spacing w:line="360" w:lineRule="auto"/>
              <w:contextualSpacing/>
              <w:jc w:val="center"/>
              <w:rPr>
                <w:rFonts w:eastAsia="Calibri" w:cs="Tahoma"/>
                <w:b/>
                <w:bCs/>
                <w:sz w:val="18"/>
                <w:szCs w:val="18"/>
              </w:rPr>
            </w:pPr>
            <w:r w:rsidRPr="00E65353">
              <w:rPr>
                <w:rFonts w:eastAsia="Calibri" w:cs="Tahoma"/>
                <w:b/>
                <w:bCs/>
                <w:sz w:val="18"/>
                <w:szCs w:val="18"/>
              </w:rPr>
              <w:t>Respuesta</w:t>
            </w:r>
          </w:p>
        </w:tc>
        <w:tc>
          <w:tcPr>
            <w:tcW w:w="2230" w:type="dxa"/>
            <w:shd w:val="clear" w:color="auto" w:fill="F7CAAC" w:themeFill="accent2" w:themeFillTint="66"/>
          </w:tcPr>
          <w:p w14:paraId="121501BF" w14:textId="77777777" w:rsidR="001F55D5" w:rsidRPr="00E65353" w:rsidRDefault="001F55D5" w:rsidP="00DA2D9B">
            <w:pPr>
              <w:tabs>
                <w:tab w:val="left" w:pos="4962"/>
              </w:tabs>
              <w:spacing w:line="360" w:lineRule="auto"/>
              <w:contextualSpacing/>
              <w:jc w:val="center"/>
              <w:rPr>
                <w:rFonts w:eastAsia="Calibri" w:cs="Tahoma"/>
                <w:b/>
                <w:bCs/>
                <w:sz w:val="18"/>
                <w:szCs w:val="18"/>
              </w:rPr>
            </w:pPr>
            <w:r w:rsidRPr="00E65353">
              <w:rPr>
                <w:rFonts w:eastAsia="Calibri" w:cs="Tahoma"/>
                <w:b/>
                <w:bCs/>
                <w:sz w:val="18"/>
                <w:szCs w:val="18"/>
              </w:rPr>
              <w:t>Inconformidad</w:t>
            </w:r>
          </w:p>
        </w:tc>
        <w:tc>
          <w:tcPr>
            <w:tcW w:w="2231" w:type="dxa"/>
            <w:shd w:val="clear" w:color="auto" w:fill="F7CAAC" w:themeFill="accent2" w:themeFillTint="66"/>
          </w:tcPr>
          <w:p w14:paraId="4AF0A5BF" w14:textId="77777777" w:rsidR="001F55D5" w:rsidRPr="00E65353" w:rsidRDefault="001F55D5" w:rsidP="00DA2D9B">
            <w:pPr>
              <w:tabs>
                <w:tab w:val="left" w:pos="4962"/>
              </w:tabs>
              <w:spacing w:line="360" w:lineRule="auto"/>
              <w:contextualSpacing/>
              <w:jc w:val="center"/>
              <w:rPr>
                <w:rFonts w:eastAsia="Calibri" w:cs="Tahoma"/>
                <w:b/>
                <w:bCs/>
                <w:sz w:val="18"/>
                <w:szCs w:val="18"/>
              </w:rPr>
            </w:pPr>
            <w:r w:rsidRPr="00E65353">
              <w:rPr>
                <w:rFonts w:eastAsia="Calibri" w:cs="Tahoma"/>
                <w:b/>
                <w:bCs/>
                <w:sz w:val="18"/>
                <w:szCs w:val="18"/>
              </w:rPr>
              <w:t>Informe Justificado</w:t>
            </w:r>
          </w:p>
        </w:tc>
      </w:tr>
      <w:tr w:rsidR="00FA07FE" w:rsidRPr="00E65353" w14:paraId="12BE2EFE" w14:textId="77777777" w:rsidTr="007C2F52">
        <w:tc>
          <w:tcPr>
            <w:tcW w:w="2230" w:type="dxa"/>
            <w:shd w:val="clear" w:color="auto" w:fill="auto"/>
          </w:tcPr>
          <w:p w14:paraId="404344CF" w14:textId="77777777" w:rsidR="00FA07FE" w:rsidRPr="00E65353" w:rsidRDefault="007C2F52" w:rsidP="00DA2D9B">
            <w:pPr>
              <w:tabs>
                <w:tab w:val="left" w:pos="4962"/>
              </w:tabs>
              <w:spacing w:line="360" w:lineRule="auto"/>
              <w:contextualSpacing/>
              <w:rPr>
                <w:color w:val="000000"/>
                <w:sz w:val="18"/>
                <w:szCs w:val="18"/>
              </w:rPr>
            </w:pPr>
            <w:r w:rsidRPr="00E65353">
              <w:rPr>
                <w:color w:val="000000"/>
                <w:sz w:val="18"/>
                <w:szCs w:val="18"/>
              </w:rPr>
              <w:t>Del ejercicio fiscal dos mil veintiuno:</w:t>
            </w:r>
          </w:p>
          <w:p w14:paraId="557ECAED" w14:textId="77777777" w:rsidR="007C2F52" w:rsidRPr="00E65353" w:rsidRDefault="007C2F52" w:rsidP="00DA2D9B">
            <w:pPr>
              <w:tabs>
                <w:tab w:val="left" w:pos="4962"/>
              </w:tabs>
              <w:spacing w:line="360" w:lineRule="auto"/>
              <w:contextualSpacing/>
              <w:rPr>
                <w:rFonts w:eastAsia="Calibri" w:cs="Tahoma"/>
                <w:sz w:val="18"/>
                <w:szCs w:val="18"/>
              </w:rPr>
            </w:pPr>
          </w:p>
          <w:p w14:paraId="3A2F15B7" w14:textId="5FF7F87B" w:rsidR="007C2F52" w:rsidRPr="00E65353" w:rsidRDefault="007C2F52" w:rsidP="00DA2D9B">
            <w:pPr>
              <w:tabs>
                <w:tab w:val="left" w:pos="4962"/>
              </w:tabs>
              <w:spacing w:line="360" w:lineRule="auto"/>
              <w:contextualSpacing/>
              <w:rPr>
                <w:rFonts w:eastAsia="Calibri" w:cs="Tahoma"/>
                <w:sz w:val="18"/>
                <w:szCs w:val="18"/>
              </w:rPr>
            </w:pPr>
            <w:r w:rsidRPr="00E65353">
              <w:rPr>
                <w:rFonts w:eastAsia="Calibri" w:cs="Tahoma"/>
                <w:sz w:val="18"/>
                <w:szCs w:val="18"/>
              </w:rPr>
              <w:t>1. Balanza de comprobación</w:t>
            </w:r>
          </w:p>
          <w:p w14:paraId="03AC5FE1" w14:textId="77777777" w:rsidR="007C2F52" w:rsidRPr="00E65353" w:rsidRDefault="007C2F52" w:rsidP="00DA2D9B">
            <w:pPr>
              <w:tabs>
                <w:tab w:val="left" w:pos="4962"/>
              </w:tabs>
              <w:spacing w:line="360" w:lineRule="auto"/>
              <w:contextualSpacing/>
              <w:rPr>
                <w:rFonts w:eastAsia="Calibri" w:cs="Tahoma"/>
                <w:sz w:val="18"/>
                <w:szCs w:val="18"/>
              </w:rPr>
            </w:pPr>
          </w:p>
          <w:p w14:paraId="5512BE2E" w14:textId="77777777" w:rsidR="007C2F52" w:rsidRPr="00E65353" w:rsidRDefault="007C2F52" w:rsidP="00DA2D9B">
            <w:pPr>
              <w:tabs>
                <w:tab w:val="left" w:pos="4962"/>
              </w:tabs>
              <w:spacing w:line="360" w:lineRule="auto"/>
              <w:contextualSpacing/>
              <w:rPr>
                <w:rFonts w:eastAsia="Calibri" w:cs="Tahoma"/>
                <w:sz w:val="18"/>
                <w:szCs w:val="18"/>
              </w:rPr>
            </w:pPr>
            <w:r w:rsidRPr="00E65353">
              <w:rPr>
                <w:rFonts w:eastAsia="Calibri" w:cs="Tahoma"/>
                <w:sz w:val="18"/>
                <w:szCs w:val="18"/>
              </w:rPr>
              <w:t>2. Balanza de comprobación detallada</w:t>
            </w:r>
          </w:p>
          <w:p w14:paraId="7E4DDDDA" w14:textId="77777777" w:rsidR="007C2F52" w:rsidRPr="00E65353" w:rsidRDefault="007C2F52" w:rsidP="00DA2D9B">
            <w:pPr>
              <w:tabs>
                <w:tab w:val="left" w:pos="4962"/>
              </w:tabs>
              <w:spacing w:line="360" w:lineRule="auto"/>
              <w:contextualSpacing/>
              <w:rPr>
                <w:rFonts w:eastAsia="Calibri" w:cs="Tahoma"/>
                <w:sz w:val="18"/>
                <w:szCs w:val="18"/>
              </w:rPr>
            </w:pPr>
          </w:p>
          <w:p w14:paraId="2B1DACAC" w14:textId="19D7495E" w:rsidR="007C2F52" w:rsidRPr="00E65353" w:rsidRDefault="007C2F52" w:rsidP="00DA2D9B">
            <w:pPr>
              <w:tabs>
                <w:tab w:val="left" w:pos="4962"/>
              </w:tabs>
              <w:spacing w:line="360" w:lineRule="auto"/>
              <w:contextualSpacing/>
              <w:rPr>
                <w:rFonts w:eastAsia="Calibri" w:cs="Tahoma"/>
                <w:sz w:val="18"/>
                <w:szCs w:val="18"/>
              </w:rPr>
            </w:pPr>
            <w:r w:rsidRPr="00E65353">
              <w:rPr>
                <w:rFonts w:eastAsia="Calibri" w:cs="Tahoma"/>
                <w:sz w:val="18"/>
                <w:szCs w:val="18"/>
              </w:rPr>
              <w:t xml:space="preserve">3. </w:t>
            </w:r>
            <w:r w:rsidRPr="00E65353">
              <w:rPr>
                <w:color w:val="000000"/>
                <w:sz w:val="18"/>
                <w:szCs w:val="18"/>
              </w:rPr>
              <w:t>Archivos nómina (honorarios, personal base y eventual, asimilables y lista de raya)</w:t>
            </w:r>
          </w:p>
        </w:tc>
        <w:tc>
          <w:tcPr>
            <w:tcW w:w="2230" w:type="dxa"/>
            <w:shd w:val="clear" w:color="auto" w:fill="auto"/>
          </w:tcPr>
          <w:p w14:paraId="4A86BDD1" w14:textId="77777777" w:rsidR="00FA07FE" w:rsidRPr="00E65353" w:rsidRDefault="002D0825" w:rsidP="00DA2D9B">
            <w:pPr>
              <w:tabs>
                <w:tab w:val="left" w:pos="4962"/>
              </w:tabs>
              <w:spacing w:line="360" w:lineRule="auto"/>
              <w:contextualSpacing/>
              <w:rPr>
                <w:rFonts w:eastAsia="Calibri" w:cs="Tahoma"/>
                <w:sz w:val="18"/>
                <w:szCs w:val="18"/>
              </w:rPr>
            </w:pPr>
            <w:r w:rsidRPr="00E65353">
              <w:rPr>
                <w:rFonts w:eastAsia="Calibri" w:cs="Tahoma"/>
                <w:sz w:val="18"/>
                <w:szCs w:val="18"/>
              </w:rPr>
              <w:t>A través del Tesorero Municipal mencionó que después de una búsqueda exhaustiva en sus archivos adjuntó lo siguiente:</w:t>
            </w:r>
          </w:p>
          <w:p w14:paraId="07056ABC" w14:textId="77777777" w:rsidR="002D0825" w:rsidRPr="00E65353" w:rsidRDefault="002D0825" w:rsidP="00DA2D9B">
            <w:pPr>
              <w:tabs>
                <w:tab w:val="left" w:pos="4962"/>
              </w:tabs>
              <w:spacing w:line="360" w:lineRule="auto"/>
              <w:contextualSpacing/>
              <w:rPr>
                <w:rFonts w:eastAsia="Calibri" w:cs="Tahoma"/>
                <w:sz w:val="18"/>
                <w:szCs w:val="18"/>
              </w:rPr>
            </w:pPr>
          </w:p>
          <w:p w14:paraId="43ADAEAE" w14:textId="77777777" w:rsidR="002D0825" w:rsidRPr="00E65353" w:rsidRDefault="002D0825" w:rsidP="00DA2D9B">
            <w:pPr>
              <w:autoSpaceDE w:val="0"/>
              <w:autoSpaceDN w:val="0"/>
              <w:adjustRightInd w:val="0"/>
              <w:spacing w:line="360" w:lineRule="auto"/>
              <w:rPr>
                <w:rFonts w:cs="Tahoma"/>
                <w:sz w:val="18"/>
                <w:szCs w:val="18"/>
                <w:lang w:val="es-ES_tradnl"/>
              </w:rPr>
            </w:pPr>
            <w:r w:rsidRPr="00E65353">
              <w:rPr>
                <w:rFonts w:eastAsia="Calibri" w:cs="Tahoma"/>
                <w:sz w:val="18"/>
                <w:szCs w:val="18"/>
              </w:rPr>
              <w:t xml:space="preserve">i. Balanza </w:t>
            </w:r>
            <w:r w:rsidRPr="00E65353">
              <w:rPr>
                <w:rFonts w:cs="Tahoma"/>
                <w:sz w:val="18"/>
                <w:szCs w:val="18"/>
                <w:lang w:val="es-ES_tradnl"/>
              </w:rPr>
              <w:t>de Comprobación Acumulada Trimestral del ejercicio fiscal dos mil veintiuno.</w:t>
            </w:r>
          </w:p>
          <w:p w14:paraId="03D5F6E8" w14:textId="77777777" w:rsidR="002D0825" w:rsidRPr="00E65353" w:rsidRDefault="002D0825" w:rsidP="00DA2D9B">
            <w:pPr>
              <w:autoSpaceDE w:val="0"/>
              <w:autoSpaceDN w:val="0"/>
              <w:adjustRightInd w:val="0"/>
              <w:spacing w:line="360" w:lineRule="auto"/>
              <w:rPr>
                <w:rFonts w:cs="Tahoma"/>
                <w:sz w:val="18"/>
                <w:szCs w:val="18"/>
                <w:lang w:val="es-ES_tradnl"/>
              </w:rPr>
            </w:pPr>
          </w:p>
          <w:p w14:paraId="5F0B80DE" w14:textId="77777777" w:rsidR="002D0825" w:rsidRPr="00E65353" w:rsidRDefault="002D0825" w:rsidP="00DA2D9B">
            <w:pPr>
              <w:autoSpaceDE w:val="0"/>
              <w:autoSpaceDN w:val="0"/>
              <w:adjustRightInd w:val="0"/>
              <w:spacing w:line="360" w:lineRule="auto"/>
              <w:rPr>
                <w:rFonts w:cs="Tahoma"/>
                <w:sz w:val="18"/>
                <w:szCs w:val="18"/>
                <w:lang w:val="es-ES_tradnl"/>
              </w:rPr>
            </w:pPr>
          </w:p>
          <w:p w14:paraId="7567607E" w14:textId="77777777" w:rsidR="002D0825" w:rsidRPr="00E65353" w:rsidRDefault="002D0825" w:rsidP="00DA2D9B">
            <w:pPr>
              <w:autoSpaceDE w:val="0"/>
              <w:autoSpaceDN w:val="0"/>
              <w:adjustRightInd w:val="0"/>
              <w:spacing w:line="360" w:lineRule="auto"/>
              <w:rPr>
                <w:rFonts w:cs="Tahoma"/>
                <w:sz w:val="18"/>
                <w:szCs w:val="18"/>
                <w:lang w:val="es-ES_tradnl"/>
              </w:rPr>
            </w:pPr>
            <w:r w:rsidRPr="00E65353">
              <w:rPr>
                <w:rFonts w:cs="Tahoma"/>
                <w:sz w:val="18"/>
                <w:szCs w:val="18"/>
                <w:lang w:val="es-ES_tradnl"/>
              </w:rPr>
              <w:t>ii. Balanza de Comprobación Detallada del ejercicio fiscal dos mil veintiuno</w:t>
            </w:r>
            <w:r w:rsidR="00BB5491" w:rsidRPr="00E65353">
              <w:rPr>
                <w:rFonts w:cs="Tahoma"/>
                <w:sz w:val="18"/>
                <w:szCs w:val="18"/>
                <w:lang w:val="es-ES_tradnl"/>
              </w:rPr>
              <w:t>.</w:t>
            </w:r>
          </w:p>
          <w:p w14:paraId="51C9FF0C" w14:textId="77777777" w:rsidR="00BB5491" w:rsidRPr="00E65353" w:rsidRDefault="00BB5491" w:rsidP="00DA2D9B">
            <w:pPr>
              <w:autoSpaceDE w:val="0"/>
              <w:autoSpaceDN w:val="0"/>
              <w:adjustRightInd w:val="0"/>
              <w:spacing w:line="360" w:lineRule="auto"/>
              <w:rPr>
                <w:rFonts w:cs="Tahoma"/>
                <w:sz w:val="18"/>
                <w:szCs w:val="18"/>
                <w:lang w:val="es-ES_tradnl"/>
              </w:rPr>
            </w:pPr>
          </w:p>
          <w:p w14:paraId="2C761B80" w14:textId="2766A671" w:rsidR="00BB5491" w:rsidRPr="00E65353" w:rsidRDefault="00BB5491" w:rsidP="00DA2D9B">
            <w:pPr>
              <w:autoSpaceDE w:val="0"/>
              <w:autoSpaceDN w:val="0"/>
              <w:adjustRightInd w:val="0"/>
              <w:spacing w:line="360" w:lineRule="auto"/>
              <w:rPr>
                <w:rFonts w:cs="Tahoma"/>
                <w:sz w:val="18"/>
                <w:szCs w:val="18"/>
                <w:lang w:val="es-ES_tradnl"/>
              </w:rPr>
            </w:pPr>
            <w:r w:rsidRPr="00E65353">
              <w:rPr>
                <w:rFonts w:cs="Tahoma"/>
                <w:sz w:val="18"/>
                <w:szCs w:val="18"/>
                <w:lang w:val="es-ES_tradnl"/>
              </w:rPr>
              <w:t xml:space="preserve">Asimismo, </w:t>
            </w:r>
            <w:r w:rsidR="00BE5907" w:rsidRPr="00E65353">
              <w:rPr>
                <w:rFonts w:cs="Tahoma"/>
                <w:sz w:val="18"/>
                <w:szCs w:val="18"/>
                <w:lang w:val="es-ES_tradnl"/>
              </w:rPr>
              <w:t xml:space="preserve">a través del Departamento de Reclutamiento y Nómina </w:t>
            </w:r>
            <w:r w:rsidRPr="00E65353">
              <w:rPr>
                <w:rFonts w:cs="Tahoma"/>
                <w:sz w:val="18"/>
                <w:szCs w:val="18"/>
                <w:lang w:val="es-ES_tradnl"/>
              </w:rPr>
              <w:t>informó que dentro de los lineamientos de la entrega del informe de la cuenta pública 2021, no contempla uno denominado “archivos de nómina; honorarios, personal base y eventual, asimilares y lista de raya”.</w:t>
            </w:r>
          </w:p>
        </w:tc>
        <w:tc>
          <w:tcPr>
            <w:tcW w:w="2230" w:type="dxa"/>
            <w:shd w:val="clear" w:color="auto" w:fill="auto"/>
          </w:tcPr>
          <w:p w14:paraId="383FE0E6" w14:textId="2B6577D2" w:rsidR="00BE5907" w:rsidRPr="00E65353" w:rsidRDefault="00BE5907" w:rsidP="00DA2D9B">
            <w:pPr>
              <w:widowControl w:val="0"/>
              <w:autoSpaceDE w:val="0"/>
              <w:autoSpaceDN w:val="0"/>
              <w:adjustRightInd w:val="0"/>
              <w:spacing w:line="360" w:lineRule="auto"/>
              <w:contextualSpacing/>
              <w:rPr>
                <w:rFonts w:cs="Tahoma"/>
                <w:sz w:val="18"/>
                <w:szCs w:val="18"/>
                <w:lang w:val="x-none"/>
              </w:rPr>
            </w:pPr>
            <w:r w:rsidRPr="00E65353">
              <w:rPr>
                <w:rFonts w:cs="Tahoma"/>
                <w:sz w:val="18"/>
                <w:szCs w:val="18"/>
                <w:lang w:val="x-none"/>
              </w:rPr>
              <w:lastRenderedPageBreak/>
              <w:t xml:space="preserve">Ante tal circunstancia, el Particular se inconformó de la entrega de información incompleta, lo cual actualiza la causal de procedencia establecida en el artículo 179, fracción V, de la Ley de Transparencia y Acceso a la Información Pública del Estado de México y Municipios. </w:t>
            </w:r>
          </w:p>
          <w:p w14:paraId="4A09CF3F" w14:textId="77777777" w:rsidR="00FA07FE" w:rsidRPr="00E65353" w:rsidRDefault="00FA07FE" w:rsidP="00DA2D9B">
            <w:pPr>
              <w:tabs>
                <w:tab w:val="left" w:pos="4962"/>
              </w:tabs>
              <w:spacing w:line="360" w:lineRule="auto"/>
              <w:contextualSpacing/>
              <w:rPr>
                <w:rFonts w:eastAsia="Calibri" w:cs="Tahoma"/>
                <w:sz w:val="18"/>
                <w:szCs w:val="18"/>
              </w:rPr>
            </w:pPr>
          </w:p>
        </w:tc>
        <w:tc>
          <w:tcPr>
            <w:tcW w:w="2231" w:type="dxa"/>
            <w:shd w:val="clear" w:color="auto" w:fill="auto"/>
          </w:tcPr>
          <w:p w14:paraId="0252E3AA" w14:textId="3681D670" w:rsidR="00BE5907" w:rsidRPr="00E65353" w:rsidRDefault="00BE5907" w:rsidP="00DA2D9B">
            <w:pPr>
              <w:widowControl w:val="0"/>
              <w:autoSpaceDE w:val="0"/>
              <w:autoSpaceDN w:val="0"/>
              <w:adjustRightInd w:val="0"/>
              <w:spacing w:line="360" w:lineRule="auto"/>
              <w:contextualSpacing/>
              <w:rPr>
                <w:rFonts w:cs="Tahoma"/>
                <w:sz w:val="18"/>
                <w:szCs w:val="18"/>
                <w:lang w:val="x-none"/>
              </w:rPr>
            </w:pPr>
            <w:r w:rsidRPr="00E65353">
              <w:rPr>
                <w:rFonts w:cs="Tahoma"/>
                <w:sz w:val="18"/>
                <w:szCs w:val="18"/>
              </w:rPr>
              <w:t>As</w:t>
            </w:r>
            <w:r w:rsidRPr="00E65353">
              <w:rPr>
                <w:rFonts w:cs="Tahoma"/>
                <w:sz w:val="18"/>
                <w:szCs w:val="18"/>
                <w:lang w:val="x-none"/>
              </w:rPr>
              <w:t xml:space="preserve">í las cosas, una vez admitido y notificado a las partes, el Sujeto Obligado a través de la Tesorería Municipal y el </w:t>
            </w:r>
            <w:r w:rsidRPr="00E65353">
              <w:rPr>
                <w:rFonts w:cs="Tahoma"/>
                <w:sz w:val="18"/>
                <w:szCs w:val="18"/>
                <w:lang w:val="es-ES_tradnl"/>
              </w:rPr>
              <w:t>Departamento de Reclutamiento y Nómina</w:t>
            </w:r>
            <w:r w:rsidRPr="00E65353">
              <w:rPr>
                <w:rFonts w:cs="Tahoma"/>
                <w:sz w:val="18"/>
                <w:szCs w:val="18"/>
                <w:lang w:val="x-none"/>
              </w:rPr>
              <w:t>, ratificó su respuesta.</w:t>
            </w:r>
          </w:p>
          <w:p w14:paraId="7560843E" w14:textId="77777777" w:rsidR="00FA07FE" w:rsidRPr="00E65353" w:rsidRDefault="00FA07FE" w:rsidP="00DA2D9B">
            <w:pPr>
              <w:tabs>
                <w:tab w:val="left" w:pos="4962"/>
              </w:tabs>
              <w:spacing w:line="360" w:lineRule="auto"/>
              <w:contextualSpacing/>
              <w:rPr>
                <w:rFonts w:eastAsia="Calibri" w:cs="Tahoma"/>
                <w:sz w:val="18"/>
                <w:szCs w:val="18"/>
              </w:rPr>
            </w:pPr>
          </w:p>
        </w:tc>
      </w:tr>
      <w:tr w:rsidR="007C2F52" w:rsidRPr="00E65353" w14:paraId="53FCC4F4" w14:textId="77777777" w:rsidTr="007C2F52">
        <w:tc>
          <w:tcPr>
            <w:tcW w:w="2230" w:type="dxa"/>
            <w:shd w:val="clear" w:color="auto" w:fill="auto"/>
          </w:tcPr>
          <w:p w14:paraId="5DB71601" w14:textId="77777777" w:rsidR="007C2F52" w:rsidRPr="00E65353" w:rsidRDefault="007C2F52" w:rsidP="00DA2D9B">
            <w:pPr>
              <w:tabs>
                <w:tab w:val="left" w:pos="4962"/>
              </w:tabs>
              <w:spacing w:line="360" w:lineRule="auto"/>
              <w:contextualSpacing/>
              <w:rPr>
                <w:color w:val="000000"/>
                <w:sz w:val="18"/>
                <w:szCs w:val="18"/>
              </w:rPr>
            </w:pPr>
            <w:r w:rsidRPr="00E65353">
              <w:rPr>
                <w:color w:val="000000"/>
                <w:sz w:val="18"/>
                <w:szCs w:val="18"/>
              </w:rPr>
              <w:t>Del ejercicio fiscal dos mil veintiuno:</w:t>
            </w:r>
          </w:p>
          <w:p w14:paraId="4EC06404" w14:textId="77777777" w:rsidR="007C2F52" w:rsidRPr="00E65353" w:rsidRDefault="007C2F52" w:rsidP="00DA2D9B">
            <w:pPr>
              <w:tabs>
                <w:tab w:val="left" w:pos="4962"/>
              </w:tabs>
              <w:spacing w:line="360" w:lineRule="auto"/>
              <w:contextualSpacing/>
              <w:rPr>
                <w:color w:val="000000"/>
                <w:sz w:val="18"/>
                <w:szCs w:val="18"/>
              </w:rPr>
            </w:pPr>
          </w:p>
          <w:p w14:paraId="3F6970BB" w14:textId="2D236B7C" w:rsidR="007C2F52" w:rsidRPr="00E65353" w:rsidRDefault="007C2F52" w:rsidP="00DA2D9B">
            <w:pPr>
              <w:tabs>
                <w:tab w:val="left" w:pos="4962"/>
              </w:tabs>
              <w:spacing w:line="360" w:lineRule="auto"/>
              <w:contextualSpacing/>
              <w:rPr>
                <w:color w:val="000000"/>
                <w:sz w:val="18"/>
                <w:szCs w:val="18"/>
              </w:rPr>
            </w:pPr>
            <w:r w:rsidRPr="00E65353">
              <w:rPr>
                <w:color w:val="000000"/>
                <w:sz w:val="18"/>
                <w:szCs w:val="18"/>
              </w:rPr>
              <w:t xml:space="preserve">4. Pólizas de egresos con documentos comprobatorios </w:t>
            </w:r>
          </w:p>
        </w:tc>
        <w:tc>
          <w:tcPr>
            <w:tcW w:w="2230" w:type="dxa"/>
            <w:shd w:val="clear" w:color="auto" w:fill="auto"/>
          </w:tcPr>
          <w:p w14:paraId="7361CC9A" w14:textId="25CF9C15" w:rsidR="007C2F52" w:rsidRPr="00E65353" w:rsidRDefault="004232E0" w:rsidP="00DA2D9B">
            <w:pPr>
              <w:tabs>
                <w:tab w:val="left" w:pos="4962"/>
              </w:tabs>
              <w:spacing w:line="360" w:lineRule="auto"/>
              <w:contextualSpacing/>
              <w:rPr>
                <w:rFonts w:eastAsia="Calibri" w:cs="Tahoma"/>
                <w:sz w:val="18"/>
                <w:szCs w:val="18"/>
              </w:rPr>
            </w:pPr>
            <w:r w:rsidRPr="00E65353">
              <w:rPr>
                <w:rFonts w:eastAsia="Calibri" w:cs="Tahoma"/>
                <w:sz w:val="18"/>
                <w:szCs w:val="18"/>
              </w:rPr>
              <w:t>A través del Tesorero Municipal, informó que las pólizas de egresos con sus documentos comprobatorios son aproximadamente 228,000 hojas y un total de 53.2 GB, por lo que, solicitada el cambio de modalidad a consulta directa.</w:t>
            </w:r>
          </w:p>
          <w:p w14:paraId="2694B332" w14:textId="77777777" w:rsidR="004232E0" w:rsidRPr="00E65353" w:rsidRDefault="004232E0" w:rsidP="00DA2D9B">
            <w:pPr>
              <w:tabs>
                <w:tab w:val="left" w:pos="4962"/>
              </w:tabs>
              <w:spacing w:line="360" w:lineRule="auto"/>
              <w:contextualSpacing/>
              <w:rPr>
                <w:rFonts w:eastAsia="Calibri" w:cs="Tahoma"/>
                <w:sz w:val="18"/>
                <w:szCs w:val="18"/>
              </w:rPr>
            </w:pPr>
          </w:p>
          <w:p w14:paraId="4B1681E9" w14:textId="294DBE41" w:rsidR="004232E0" w:rsidRPr="00E65353" w:rsidRDefault="004232E0" w:rsidP="00DA2D9B">
            <w:pPr>
              <w:tabs>
                <w:tab w:val="left" w:pos="4962"/>
              </w:tabs>
              <w:spacing w:line="360" w:lineRule="auto"/>
              <w:contextualSpacing/>
              <w:rPr>
                <w:rFonts w:eastAsia="Calibri" w:cs="Tahoma"/>
                <w:sz w:val="18"/>
                <w:szCs w:val="18"/>
              </w:rPr>
            </w:pPr>
            <w:r w:rsidRPr="00E65353">
              <w:rPr>
                <w:rFonts w:eastAsia="Calibri" w:cs="Tahoma"/>
                <w:sz w:val="18"/>
                <w:szCs w:val="18"/>
              </w:rPr>
              <w:t xml:space="preserve">Asimismo, a través del </w:t>
            </w:r>
            <w:r w:rsidRPr="00E65353">
              <w:rPr>
                <w:rFonts w:cs="Tahoma"/>
                <w:sz w:val="18"/>
                <w:szCs w:val="18"/>
                <w:lang w:val="es-ES_tradnl"/>
              </w:rPr>
              <w:t>Director</w:t>
            </w:r>
            <w:r w:rsidR="002E7961" w:rsidRPr="00E65353">
              <w:rPr>
                <w:rFonts w:cs="Tahoma"/>
                <w:sz w:val="18"/>
                <w:szCs w:val="18"/>
                <w:lang w:val="es-ES_tradnl"/>
              </w:rPr>
              <w:t xml:space="preserve"> </w:t>
            </w:r>
            <w:r w:rsidRPr="00E65353">
              <w:rPr>
                <w:rFonts w:cs="Tahoma"/>
                <w:sz w:val="18"/>
                <w:szCs w:val="18"/>
                <w:lang w:val="es-ES_tradnl"/>
              </w:rPr>
              <w:t xml:space="preserve">General de Informática del INFOEM, registró la incidencia técnica toda vez que trata de subir un peso de 53.2 GB, lo cual sobrepasa las capacidades técnicas del sistema </w:t>
            </w:r>
            <w:proofErr w:type="spellStart"/>
            <w:r w:rsidRPr="00E65353">
              <w:rPr>
                <w:rFonts w:cs="Tahoma"/>
                <w:sz w:val="18"/>
                <w:szCs w:val="18"/>
                <w:lang w:val="es-ES_tradnl"/>
              </w:rPr>
              <w:t>Saimex</w:t>
            </w:r>
            <w:proofErr w:type="spellEnd"/>
            <w:r w:rsidRPr="00E65353">
              <w:rPr>
                <w:rFonts w:cs="Tahoma"/>
                <w:sz w:val="18"/>
                <w:szCs w:val="18"/>
                <w:lang w:val="es-ES_tradnl"/>
              </w:rPr>
              <w:t>.</w:t>
            </w:r>
          </w:p>
        </w:tc>
        <w:tc>
          <w:tcPr>
            <w:tcW w:w="2230" w:type="dxa"/>
            <w:shd w:val="clear" w:color="auto" w:fill="auto"/>
          </w:tcPr>
          <w:p w14:paraId="30973977" w14:textId="022A25C2" w:rsidR="00A86310" w:rsidRPr="00E65353" w:rsidRDefault="00A86310" w:rsidP="00DA2D9B">
            <w:pPr>
              <w:widowControl w:val="0"/>
              <w:autoSpaceDE w:val="0"/>
              <w:autoSpaceDN w:val="0"/>
              <w:adjustRightInd w:val="0"/>
              <w:spacing w:line="360" w:lineRule="auto"/>
              <w:contextualSpacing/>
              <w:rPr>
                <w:rFonts w:cs="Tahoma"/>
                <w:sz w:val="18"/>
                <w:szCs w:val="18"/>
                <w:lang w:val="x-none"/>
              </w:rPr>
            </w:pPr>
            <w:r w:rsidRPr="00E65353">
              <w:rPr>
                <w:rFonts w:cs="Tahoma"/>
                <w:sz w:val="18"/>
                <w:szCs w:val="18"/>
                <w:lang w:val="x-none"/>
              </w:rPr>
              <w:t xml:space="preserve">Ante tal circunstancia, el Particular se inconformó de la entrega de información </w:t>
            </w:r>
            <w:r w:rsidR="00CE10DA" w:rsidRPr="00E65353">
              <w:rPr>
                <w:rFonts w:cs="Tahoma"/>
                <w:sz w:val="18"/>
                <w:szCs w:val="18"/>
                <w:lang w:val="es-MX"/>
              </w:rPr>
              <w:t>en una modalidad distinta a la solicitada</w:t>
            </w:r>
            <w:r w:rsidRPr="00E65353">
              <w:rPr>
                <w:rFonts w:cs="Tahoma"/>
                <w:sz w:val="18"/>
                <w:szCs w:val="18"/>
                <w:lang w:val="x-none"/>
              </w:rPr>
              <w:t>, lo cual actualiza la causal de procedencia establecida en el artículo 179, fracción V</w:t>
            </w:r>
            <w:r w:rsidR="00CE10DA" w:rsidRPr="00E65353">
              <w:rPr>
                <w:rFonts w:cs="Tahoma"/>
                <w:sz w:val="18"/>
                <w:szCs w:val="18"/>
                <w:lang w:val="x-none"/>
              </w:rPr>
              <w:t>III</w:t>
            </w:r>
            <w:r w:rsidRPr="00E65353">
              <w:rPr>
                <w:rFonts w:cs="Tahoma"/>
                <w:sz w:val="18"/>
                <w:szCs w:val="18"/>
                <w:lang w:val="x-none"/>
              </w:rPr>
              <w:t xml:space="preserve">, de la Ley de Transparencia y Acceso a la Información Pública del Estado de México y Municipios. </w:t>
            </w:r>
          </w:p>
          <w:p w14:paraId="3982A887" w14:textId="77777777" w:rsidR="007C2F52" w:rsidRPr="00E65353" w:rsidRDefault="007C2F52" w:rsidP="00DA2D9B">
            <w:pPr>
              <w:tabs>
                <w:tab w:val="left" w:pos="4962"/>
              </w:tabs>
              <w:spacing w:line="360" w:lineRule="auto"/>
              <w:contextualSpacing/>
              <w:rPr>
                <w:rFonts w:eastAsia="Calibri" w:cs="Tahoma"/>
                <w:sz w:val="18"/>
                <w:szCs w:val="18"/>
              </w:rPr>
            </w:pPr>
          </w:p>
        </w:tc>
        <w:tc>
          <w:tcPr>
            <w:tcW w:w="2231" w:type="dxa"/>
            <w:shd w:val="clear" w:color="auto" w:fill="auto"/>
          </w:tcPr>
          <w:p w14:paraId="182C9E30" w14:textId="77777777" w:rsidR="007C2F52" w:rsidRPr="00E65353" w:rsidRDefault="00CE10DA" w:rsidP="00DA2D9B">
            <w:pPr>
              <w:tabs>
                <w:tab w:val="left" w:pos="4962"/>
              </w:tabs>
              <w:spacing w:line="360" w:lineRule="auto"/>
              <w:contextualSpacing/>
              <w:rPr>
                <w:rFonts w:cs="Tahoma"/>
                <w:sz w:val="18"/>
                <w:szCs w:val="18"/>
                <w:lang w:val="x-none"/>
              </w:rPr>
            </w:pPr>
            <w:r w:rsidRPr="00E65353">
              <w:rPr>
                <w:rFonts w:cs="Tahoma"/>
                <w:sz w:val="18"/>
                <w:szCs w:val="18"/>
              </w:rPr>
              <w:t>As</w:t>
            </w:r>
            <w:r w:rsidRPr="00E65353">
              <w:rPr>
                <w:rFonts w:cs="Tahoma"/>
                <w:sz w:val="18"/>
                <w:szCs w:val="18"/>
                <w:lang w:val="x-none"/>
              </w:rPr>
              <w:t>í las cosas, una vez admitido y notificado a las partes, el Sujeto Obligado a través de la Tesorería Municipal ratificó su respuesta y precisó que el cambio de modalidad fue ratificado por el Comité de Transparencia y adjuntó el Acta de sesión donde se aprueba el cambio de modalidad.</w:t>
            </w:r>
          </w:p>
          <w:p w14:paraId="377BF04E" w14:textId="77777777" w:rsidR="00CE10DA" w:rsidRPr="00E65353" w:rsidRDefault="00CE10DA" w:rsidP="00DA2D9B">
            <w:pPr>
              <w:tabs>
                <w:tab w:val="left" w:pos="4962"/>
              </w:tabs>
              <w:spacing w:line="360" w:lineRule="auto"/>
              <w:contextualSpacing/>
              <w:rPr>
                <w:rFonts w:eastAsia="Calibri" w:cs="Tahoma"/>
                <w:sz w:val="18"/>
                <w:szCs w:val="18"/>
              </w:rPr>
            </w:pPr>
          </w:p>
          <w:p w14:paraId="6488178F" w14:textId="068EA9DA" w:rsidR="00CE10DA" w:rsidRPr="00E65353" w:rsidRDefault="00CE10DA" w:rsidP="00DA2D9B">
            <w:pPr>
              <w:tabs>
                <w:tab w:val="left" w:pos="4962"/>
              </w:tabs>
              <w:spacing w:line="360" w:lineRule="auto"/>
              <w:rPr>
                <w:rFonts w:cs="Tahoma"/>
                <w:sz w:val="18"/>
                <w:szCs w:val="18"/>
                <w:lang w:val="es-ES_tradnl"/>
              </w:rPr>
            </w:pPr>
            <w:r w:rsidRPr="00E65353">
              <w:rPr>
                <w:rFonts w:eastAsia="Calibri" w:cs="Tahoma"/>
                <w:sz w:val="18"/>
                <w:szCs w:val="18"/>
              </w:rPr>
              <w:t xml:space="preserve">i. </w:t>
            </w:r>
            <w:r w:rsidRPr="00E65353">
              <w:rPr>
                <w:rFonts w:cs="Tahoma"/>
                <w:sz w:val="18"/>
                <w:szCs w:val="18"/>
                <w:lang w:val="es-ES_tradnl"/>
              </w:rPr>
              <w:t>Acuerdo de cambio de modalidad</w:t>
            </w:r>
            <w:r w:rsidR="002247F3" w:rsidRPr="00E65353">
              <w:rPr>
                <w:rFonts w:cs="Tahoma"/>
                <w:sz w:val="18"/>
                <w:szCs w:val="18"/>
                <w:lang w:val="es-ES_tradnl"/>
              </w:rPr>
              <w:t xml:space="preserve"> número 20/CT/15-ORD/2024</w:t>
            </w:r>
            <w:r w:rsidR="008022B3" w:rsidRPr="00E65353">
              <w:rPr>
                <w:rFonts w:cs="Tahoma"/>
                <w:sz w:val="18"/>
                <w:szCs w:val="18"/>
                <w:lang w:val="es-ES_tradnl"/>
              </w:rPr>
              <w:t xml:space="preserve"> de la Décima Quinta Sesión Ordinaria</w:t>
            </w:r>
            <w:r w:rsidR="002247F3" w:rsidRPr="00E65353">
              <w:rPr>
                <w:rFonts w:cs="Tahoma"/>
                <w:sz w:val="18"/>
                <w:szCs w:val="18"/>
                <w:lang w:val="es-ES_tradnl"/>
              </w:rPr>
              <w:t xml:space="preserve"> </w:t>
            </w:r>
            <w:r w:rsidRPr="00E65353">
              <w:rPr>
                <w:rFonts w:cs="Tahoma"/>
                <w:sz w:val="18"/>
                <w:szCs w:val="18"/>
                <w:lang w:val="es-ES_tradnl"/>
              </w:rPr>
              <w:t>del veintitrés de abril de dos mil veinticuatro</w:t>
            </w:r>
            <w:r w:rsidR="002247F3" w:rsidRPr="00E65353">
              <w:rPr>
                <w:rFonts w:cs="Tahoma"/>
                <w:sz w:val="18"/>
                <w:szCs w:val="18"/>
                <w:lang w:val="es-ES_tradnl"/>
              </w:rPr>
              <w:t>.</w:t>
            </w:r>
          </w:p>
        </w:tc>
      </w:tr>
      <w:tr w:rsidR="00EE6EE9" w:rsidRPr="00E65353" w14:paraId="6AACE8D7" w14:textId="77777777" w:rsidTr="001F55D5">
        <w:tc>
          <w:tcPr>
            <w:tcW w:w="2230" w:type="dxa"/>
            <w:shd w:val="clear" w:color="auto" w:fill="auto"/>
          </w:tcPr>
          <w:p w14:paraId="776F5AB7" w14:textId="186505AC"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lastRenderedPageBreak/>
              <w:t>Del ejercicio fiscal dos mil veintidós:</w:t>
            </w:r>
          </w:p>
          <w:p w14:paraId="28092FAD" w14:textId="77777777" w:rsidR="00EE6EE9" w:rsidRPr="00E65353" w:rsidRDefault="00EE6EE9" w:rsidP="00DA2D9B">
            <w:pPr>
              <w:tabs>
                <w:tab w:val="left" w:pos="4962"/>
              </w:tabs>
              <w:spacing w:line="360" w:lineRule="auto"/>
              <w:contextualSpacing/>
              <w:rPr>
                <w:color w:val="000000"/>
                <w:sz w:val="18"/>
                <w:szCs w:val="18"/>
              </w:rPr>
            </w:pPr>
          </w:p>
          <w:p w14:paraId="0CD7C964" w14:textId="09B9464A"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 xml:space="preserve">5. Estados de situación financiera </w:t>
            </w:r>
          </w:p>
          <w:p w14:paraId="2B33A11B" w14:textId="77777777" w:rsidR="00EE6EE9" w:rsidRPr="00E65353" w:rsidRDefault="00EE6EE9" w:rsidP="00DA2D9B">
            <w:pPr>
              <w:tabs>
                <w:tab w:val="left" w:pos="4962"/>
              </w:tabs>
              <w:spacing w:line="360" w:lineRule="auto"/>
              <w:contextualSpacing/>
              <w:rPr>
                <w:color w:val="000000"/>
                <w:sz w:val="18"/>
                <w:szCs w:val="18"/>
              </w:rPr>
            </w:pPr>
          </w:p>
          <w:p w14:paraId="3F4031CE" w14:textId="212004BE"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6. Pólizas de ingresos con documentos comprobatorios</w:t>
            </w:r>
          </w:p>
          <w:p w14:paraId="53C0F859" w14:textId="77777777" w:rsidR="00EE6EE9" w:rsidRPr="00E65353" w:rsidRDefault="00EE6EE9" w:rsidP="00DA2D9B">
            <w:pPr>
              <w:tabs>
                <w:tab w:val="left" w:pos="4962"/>
              </w:tabs>
              <w:spacing w:line="360" w:lineRule="auto"/>
              <w:contextualSpacing/>
              <w:rPr>
                <w:color w:val="000000"/>
                <w:sz w:val="18"/>
                <w:szCs w:val="18"/>
              </w:rPr>
            </w:pPr>
          </w:p>
          <w:p w14:paraId="113559C4" w14:textId="3712FBE8"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7. Pólizas de egresos con documentos comprobatorios</w:t>
            </w:r>
          </w:p>
          <w:p w14:paraId="04CA4EDA" w14:textId="77777777" w:rsidR="00EE6EE9" w:rsidRPr="00E65353" w:rsidRDefault="00EE6EE9" w:rsidP="00DA2D9B">
            <w:pPr>
              <w:tabs>
                <w:tab w:val="left" w:pos="4962"/>
              </w:tabs>
              <w:spacing w:line="360" w:lineRule="auto"/>
              <w:contextualSpacing/>
              <w:rPr>
                <w:color w:val="000000"/>
                <w:sz w:val="18"/>
                <w:szCs w:val="18"/>
              </w:rPr>
            </w:pPr>
          </w:p>
          <w:p w14:paraId="6CB97429" w14:textId="0FD4B4CB"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8. Balanza de comprobación</w:t>
            </w:r>
          </w:p>
          <w:p w14:paraId="3ACBBACC" w14:textId="77777777" w:rsidR="00EE6EE9" w:rsidRPr="00E65353" w:rsidRDefault="00EE6EE9" w:rsidP="00DA2D9B">
            <w:pPr>
              <w:tabs>
                <w:tab w:val="left" w:pos="4962"/>
              </w:tabs>
              <w:spacing w:line="360" w:lineRule="auto"/>
              <w:contextualSpacing/>
              <w:rPr>
                <w:color w:val="000000"/>
                <w:sz w:val="18"/>
                <w:szCs w:val="18"/>
              </w:rPr>
            </w:pPr>
          </w:p>
          <w:p w14:paraId="2BF72983" w14:textId="26BA0B4A"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 xml:space="preserve">9. Balanza de comprobación detallada </w:t>
            </w:r>
          </w:p>
          <w:p w14:paraId="5CAB7734" w14:textId="77777777" w:rsidR="00EE6EE9" w:rsidRPr="00E65353" w:rsidRDefault="00EE6EE9" w:rsidP="00DA2D9B">
            <w:pPr>
              <w:tabs>
                <w:tab w:val="left" w:pos="4962"/>
              </w:tabs>
              <w:spacing w:line="360" w:lineRule="auto"/>
              <w:contextualSpacing/>
              <w:rPr>
                <w:color w:val="000000"/>
                <w:sz w:val="18"/>
                <w:szCs w:val="18"/>
              </w:rPr>
            </w:pPr>
          </w:p>
          <w:p w14:paraId="3AA67180" w14:textId="3E982B9F"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10. Archivos nómina (honorarios, personal base y eventual, asimilables y lista de raya)</w:t>
            </w:r>
          </w:p>
        </w:tc>
        <w:tc>
          <w:tcPr>
            <w:tcW w:w="2230" w:type="dxa"/>
            <w:shd w:val="clear" w:color="auto" w:fill="auto"/>
          </w:tcPr>
          <w:p w14:paraId="108F178D" w14:textId="77777777" w:rsidR="00EE6EE9" w:rsidRPr="00E65353" w:rsidRDefault="00EE6EE9" w:rsidP="00DA2D9B">
            <w:pPr>
              <w:tabs>
                <w:tab w:val="left" w:pos="4962"/>
              </w:tabs>
              <w:spacing w:line="360" w:lineRule="auto"/>
              <w:contextualSpacing/>
              <w:rPr>
                <w:sz w:val="18"/>
                <w:szCs w:val="18"/>
              </w:rPr>
            </w:pPr>
            <w:r w:rsidRPr="00E65353">
              <w:rPr>
                <w:rFonts w:eastAsia="Calibri" w:cs="Tahoma"/>
                <w:sz w:val="18"/>
                <w:szCs w:val="18"/>
              </w:rPr>
              <w:t xml:space="preserve">A través del Tesorero Municipal, informó que después de una búsqueda exhaustiva en sus archivos, la documentación referente al ejercicio fiscal dos mil veintidós se encuentra reservada por estar en </w:t>
            </w:r>
            <w:r w:rsidRPr="00E65353">
              <w:rPr>
                <w:sz w:val="18"/>
                <w:szCs w:val="18"/>
              </w:rPr>
              <w:t xml:space="preserve">Auditoría de Inversión Física número AIF-083, </w:t>
            </w:r>
            <w:r w:rsidRPr="00E65353">
              <w:rPr>
                <w:rFonts w:cs="Tahoma"/>
                <w:sz w:val="18"/>
                <w:szCs w:val="18"/>
                <w:lang w:val="es-ES_tradnl"/>
              </w:rPr>
              <w:t xml:space="preserve">conforme al acuerdo </w:t>
            </w:r>
            <w:r w:rsidRPr="00E65353">
              <w:rPr>
                <w:b/>
                <w:bCs/>
                <w:sz w:val="18"/>
                <w:szCs w:val="18"/>
              </w:rPr>
              <w:t>06/CT/03-ORD/2024</w:t>
            </w:r>
            <w:r w:rsidRPr="00E65353">
              <w:rPr>
                <w:sz w:val="18"/>
                <w:szCs w:val="18"/>
              </w:rPr>
              <w:t xml:space="preserve"> aprobado en la Tercera sesión Ordinaria del Comité de Trasparencia.</w:t>
            </w:r>
          </w:p>
          <w:p w14:paraId="49887456" w14:textId="77777777" w:rsidR="00EE6EE9" w:rsidRPr="00E65353" w:rsidRDefault="00EE6EE9" w:rsidP="00DA2D9B">
            <w:pPr>
              <w:tabs>
                <w:tab w:val="left" w:pos="4962"/>
              </w:tabs>
              <w:spacing w:line="360" w:lineRule="auto"/>
              <w:contextualSpacing/>
              <w:rPr>
                <w:rFonts w:eastAsia="Calibri" w:cs="Tahoma"/>
                <w:sz w:val="18"/>
                <w:szCs w:val="18"/>
              </w:rPr>
            </w:pPr>
          </w:p>
          <w:p w14:paraId="1E5D018F" w14:textId="53B61EFF" w:rsidR="00EE6EE9" w:rsidRPr="00E65353" w:rsidRDefault="00EE6EE9" w:rsidP="00DA2D9B">
            <w:pPr>
              <w:tabs>
                <w:tab w:val="left" w:pos="4962"/>
              </w:tabs>
              <w:spacing w:line="360" w:lineRule="auto"/>
              <w:contextualSpacing/>
              <w:rPr>
                <w:rFonts w:eastAsia="Calibri" w:cs="Tahoma"/>
                <w:sz w:val="18"/>
                <w:szCs w:val="18"/>
              </w:rPr>
            </w:pPr>
            <w:r w:rsidRPr="00E65353">
              <w:rPr>
                <w:rFonts w:eastAsia="Calibri" w:cs="Tahoma"/>
                <w:sz w:val="18"/>
                <w:szCs w:val="18"/>
              </w:rPr>
              <w:t xml:space="preserve">i. </w:t>
            </w:r>
            <w:r w:rsidRPr="00E65353">
              <w:rPr>
                <w:rFonts w:cs="Tahoma"/>
                <w:sz w:val="18"/>
                <w:szCs w:val="18"/>
                <w:lang w:val="es-ES_tradnl"/>
              </w:rPr>
              <w:t xml:space="preserve">Acuerdo número </w:t>
            </w:r>
            <w:r w:rsidRPr="00E65353">
              <w:rPr>
                <w:sz w:val="18"/>
                <w:szCs w:val="18"/>
              </w:rPr>
              <w:t>06/CT/03-ORD/2024 de la Tercera Sesión Ordinaria</w:t>
            </w:r>
            <w:r w:rsidRPr="00E65353">
              <w:rPr>
                <w:rFonts w:cs="Tahoma"/>
                <w:sz w:val="18"/>
                <w:szCs w:val="18"/>
                <w:lang w:val="es-ES_tradnl"/>
              </w:rPr>
              <w:t>, del veintitrés de enero de dos mil veinticuatro, por medio del cual se acuerda la reserva total de la información solicitada de otras solicitudes distintas.</w:t>
            </w:r>
          </w:p>
        </w:tc>
        <w:tc>
          <w:tcPr>
            <w:tcW w:w="2230" w:type="dxa"/>
            <w:vMerge w:val="restart"/>
            <w:shd w:val="clear" w:color="auto" w:fill="auto"/>
          </w:tcPr>
          <w:p w14:paraId="2B82F65C" w14:textId="483757D5" w:rsidR="00EE6EE9" w:rsidRPr="00E65353" w:rsidRDefault="00EE6EE9" w:rsidP="00DA2D9B">
            <w:pPr>
              <w:widowControl w:val="0"/>
              <w:autoSpaceDE w:val="0"/>
              <w:autoSpaceDN w:val="0"/>
              <w:adjustRightInd w:val="0"/>
              <w:spacing w:line="360" w:lineRule="auto"/>
              <w:contextualSpacing/>
              <w:rPr>
                <w:rFonts w:cs="Tahoma"/>
                <w:sz w:val="18"/>
                <w:szCs w:val="18"/>
                <w:lang w:val="x-none"/>
              </w:rPr>
            </w:pPr>
            <w:r w:rsidRPr="00E65353">
              <w:rPr>
                <w:rFonts w:cs="Tahoma"/>
                <w:sz w:val="18"/>
                <w:szCs w:val="18"/>
                <w:lang w:val="x-none"/>
              </w:rPr>
              <w:t xml:space="preserve">Ante tal circunstancia, el Particular se inconformó de la clasificación de la información, lo cual actualiza la causal de procedencia establecida en el artículo 179, fracción II, de la Ley de Transparencia y Acceso a la Información Pública del Estado de México y Municipios. </w:t>
            </w:r>
          </w:p>
          <w:p w14:paraId="71119E6B" w14:textId="77777777" w:rsidR="00EE6EE9" w:rsidRPr="00E65353" w:rsidRDefault="00EE6EE9" w:rsidP="00DA2D9B">
            <w:pPr>
              <w:tabs>
                <w:tab w:val="left" w:pos="4962"/>
              </w:tabs>
              <w:spacing w:line="360" w:lineRule="auto"/>
              <w:contextualSpacing/>
              <w:rPr>
                <w:rFonts w:eastAsia="Calibri" w:cs="Tahoma"/>
                <w:b/>
                <w:bCs/>
                <w:sz w:val="18"/>
                <w:szCs w:val="18"/>
              </w:rPr>
            </w:pPr>
          </w:p>
        </w:tc>
        <w:tc>
          <w:tcPr>
            <w:tcW w:w="2231" w:type="dxa"/>
            <w:vMerge w:val="restart"/>
            <w:shd w:val="clear" w:color="auto" w:fill="auto"/>
          </w:tcPr>
          <w:p w14:paraId="4BF7560C" w14:textId="0C06D399" w:rsidR="00EE6EE9" w:rsidRPr="00E65353" w:rsidRDefault="00EE6EE9" w:rsidP="00DA2D9B">
            <w:pPr>
              <w:tabs>
                <w:tab w:val="left" w:pos="4962"/>
              </w:tabs>
              <w:spacing w:line="360" w:lineRule="auto"/>
              <w:contextualSpacing/>
              <w:rPr>
                <w:rFonts w:eastAsia="Calibri" w:cs="Tahoma"/>
                <w:b/>
                <w:bCs/>
                <w:sz w:val="18"/>
                <w:szCs w:val="18"/>
              </w:rPr>
            </w:pPr>
            <w:r w:rsidRPr="00E65353">
              <w:rPr>
                <w:rFonts w:cs="Tahoma"/>
                <w:sz w:val="18"/>
                <w:szCs w:val="18"/>
              </w:rPr>
              <w:t>As</w:t>
            </w:r>
            <w:r w:rsidRPr="00E65353">
              <w:rPr>
                <w:rFonts w:cs="Tahoma"/>
                <w:sz w:val="18"/>
                <w:szCs w:val="18"/>
                <w:lang w:val="x-none"/>
              </w:rPr>
              <w:t>í las cosas, una vez admitido y notificado a las partes, el Sujeto Obligado a través de la Tesorería Municipal ratificó su respuesta.</w:t>
            </w:r>
          </w:p>
        </w:tc>
      </w:tr>
      <w:tr w:rsidR="00EE6EE9" w:rsidRPr="00E65353" w14:paraId="4C0AC37A" w14:textId="77777777" w:rsidTr="001F55D5">
        <w:tc>
          <w:tcPr>
            <w:tcW w:w="2230" w:type="dxa"/>
            <w:shd w:val="clear" w:color="auto" w:fill="auto"/>
          </w:tcPr>
          <w:p w14:paraId="4EE38F58" w14:textId="3BE7D7CD"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Del ejercicio fiscal dos mil veintitrés:</w:t>
            </w:r>
          </w:p>
          <w:p w14:paraId="51CF5AED" w14:textId="77777777" w:rsidR="00EE6EE9" w:rsidRPr="00E65353" w:rsidRDefault="00EE6EE9" w:rsidP="00DA2D9B">
            <w:pPr>
              <w:tabs>
                <w:tab w:val="left" w:pos="4962"/>
              </w:tabs>
              <w:spacing w:line="360" w:lineRule="auto"/>
              <w:contextualSpacing/>
              <w:rPr>
                <w:color w:val="000000"/>
                <w:sz w:val="18"/>
                <w:szCs w:val="18"/>
              </w:rPr>
            </w:pPr>
          </w:p>
          <w:p w14:paraId="1AE01AA7" w14:textId="74835822"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11. Pólizas de ingresos con documentos comprobatorios</w:t>
            </w:r>
          </w:p>
          <w:p w14:paraId="226B495E" w14:textId="77777777" w:rsidR="00EE6EE9" w:rsidRPr="00E65353" w:rsidRDefault="00EE6EE9" w:rsidP="00DA2D9B">
            <w:pPr>
              <w:tabs>
                <w:tab w:val="left" w:pos="4962"/>
              </w:tabs>
              <w:spacing w:line="360" w:lineRule="auto"/>
              <w:contextualSpacing/>
              <w:rPr>
                <w:color w:val="000000"/>
                <w:sz w:val="18"/>
                <w:szCs w:val="18"/>
              </w:rPr>
            </w:pPr>
          </w:p>
          <w:p w14:paraId="08EA66AE" w14:textId="57858CDC"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lastRenderedPageBreak/>
              <w:t>12. Pólizas de egresos con documentos comprobatorios</w:t>
            </w:r>
          </w:p>
          <w:p w14:paraId="2371D849" w14:textId="77777777" w:rsidR="00EE6EE9" w:rsidRPr="00E65353" w:rsidRDefault="00EE6EE9" w:rsidP="00DA2D9B">
            <w:pPr>
              <w:tabs>
                <w:tab w:val="left" w:pos="4962"/>
              </w:tabs>
              <w:spacing w:line="360" w:lineRule="auto"/>
              <w:contextualSpacing/>
              <w:rPr>
                <w:color w:val="000000"/>
                <w:sz w:val="18"/>
                <w:szCs w:val="18"/>
              </w:rPr>
            </w:pPr>
          </w:p>
          <w:p w14:paraId="61832F66" w14:textId="3979C810"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13. Balanza de comprobación</w:t>
            </w:r>
          </w:p>
          <w:p w14:paraId="00BE55D1" w14:textId="77777777" w:rsidR="00EE6EE9" w:rsidRPr="00E65353" w:rsidRDefault="00EE6EE9" w:rsidP="00DA2D9B">
            <w:pPr>
              <w:tabs>
                <w:tab w:val="left" w:pos="4962"/>
              </w:tabs>
              <w:spacing w:line="360" w:lineRule="auto"/>
              <w:contextualSpacing/>
              <w:rPr>
                <w:color w:val="000000"/>
                <w:sz w:val="18"/>
                <w:szCs w:val="18"/>
              </w:rPr>
            </w:pPr>
          </w:p>
          <w:p w14:paraId="20EEECC6" w14:textId="0FFCD61F"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 xml:space="preserve">14. Balanza de comprobación detallada </w:t>
            </w:r>
          </w:p>
          <w:p w14:paraId="08FE241A" w14:textId="77777777" w:rsidR="00EE6EE9" w:rsidRPr="00E65353" w:rsidRDefault="00EE6EE9" w:rsidP="00DA2D9B">
            <w:pPr>
              <w:tabs>
                <w:tab w:val="left" w:pos="4962"/>
              </w:tabs>
              <w:spacing w:line="360" w:lineRule="auto"/>
              <w:contextualSpacing/>
              <w:rPr>
                <w:color w:val="000000"/>
                <w:sz w:val="18"/>
                <w:szCs w:val="18"/>
              </w:rPr>
            </w:pPr>
          </w:p>
          <w:p w14:paraId="06E7303A" w14:textId="71AF2199" w:rsidR="00EE6EE9" w:rsidRPr="00E65353" w:rsidRDefault="00EE6EE9" w:rsidP="00DA2D9B">
            <w:pPr>
              <w:tabs>
                <w:tab w:val="left" w:pos="4962"/>
              </w:tabs>
              <w:spacing w:line="360" w:lineRule="auto"/>
              <w:contextualSpacing/>
              <w:rPr>
                <w:color w:val="000000"/>
                <w:sz w:val="18"/>
                <w:szCs w:val="18"/>
              </w:rPr>
            </w:pPr>
            <w:r w:rsidRPr="00E65353">
              <w:rPr>
                <w:color w:val="000000"/>
                <w:sz w:val="18"/>
                <w:szCs w:val="18"/>
              </w:rPr>
              <w:t>15. Archivos nómina (honorarios, personal base y eventual, asimilables y lista de raya)</w:t>
            </w:r>
          </w:p>
        </w:tc>
        <w:tc>
          <w:tcPr>
            <w:tcW w:w="2230" w:type="dxa"/>
            <w:shd w:val="clear" w:color="auto" w:fill="auto"/>
          </w:tcPr>
          <w:p w14:paraId="7F0C1C50" w14:textId="75F3D074" w:rsidR="00A85855" w:rsidRPr="00E65353" w:rsidRDefault="00BD3F2C" w:rsidP="00DA2D9B">
            <w:pPr>
              <w:tabs>
                <w:tab w:val="left" w:pos="4962"/>
              </w:tabs>
              <w:spacing w:line="360" w:lineRule="auto"/>
              <w:contextualSpacing/>
              <w:rPr>
                <w:rFonts w:cs="Tahoma"/>
                <w:sz w:val="18"/>
                <w:szCs w:val="18"/>
                <w:lang w:val="es-ES_tradnl"/>
              </w:rPr>
            </w:pPr>
            <w:r w:rsidRPr="00E65353">
              <w:rPr>
                <w:rFonts w:eastAsia="Calibri" w:cs="Tahoma"/>
                <w:sz w:val="18"/>
                <w:szCs w:val="18"/>
              </w:rPr>
              <w:lastRenderedPageBreak/>
              <w:t xml:space="preserve">A través del Tesorero Municipal, informó que después de una búsqueda exhaustiva en sus archivos, la documentación referente al ejercicio fiscal dos mil veintitrés se encuentra reservada por estar en </w:t>
            </w:r>
            <w:r w:rsidRPr="00E65353">
              <w:rPr>
                <w:sz w:val="18"/>
                <w:szCs w:val="18"/>
              </w:rPr>
              <w:lastRenderedPageBreak/>
              <w:t xml:space="preserve">Auditoría, </w:t>
            </w:r>
            <w:r w:rsidRPr="00E65353">
              <w:rPr>
                <w:rFonts w:cs="Tahoma"/>
                <w:sz w:val="18"/>
                <w:szCs w:val="18"/>
                <w:lang w:val="es-ES_tradnl"/>
              </w:rPr>
              <w:t xml:space="preserve">conforme al </w:t>
            </w:r>
            <w:r w:rsidR="00A85855" w:rsidRPr="00E65353">
              <w:rPr>
                <w:rFonts w:cs="Tahoma"/>
                <w:sz w:val="18"/>
                <w:szCs w:val="18"/>
                <w:lang w:val="es-ES_tradnl"/>
              </w:rPr>
              <w:t>A</w:t>
            </w:r>
            <w:r w:rsidRPr="00E65353">
              <w:rPr>
                <w:rFonts w:cs="Tahoma"/>
                <w:sz w:val="18"/>
                <w:szCs w:val="18"/>
                <w:lang w:val="es-ES_tradnl"/>
              </w:rPr>
              <w:t xml:space="preserve">cuerdo </w:t>
            </w:r>
            <w:r w:rsidR="00A85855" w:rsidRPr="00E65353">
              <w:rPr>
                <w:rFonts w:cs="Tahoma"/>
                <w:sz w:val="18"/>
                <w:szCs w:val="18"/>
                <w:lang w:val="es-ES_tradnl"/>
              </w:rPr>
              <w:t>15</w:t>
            </w:r>
            <w:r w:rsidR="00A85855" w:rsidRPr="00E65353">
              <w:rPr>
                <w:b/>
                <w:bCs/>
                <w:sz w:val="18"/>
                <w:szCs w:val="18"/>
              </w:rPr>
              <w:t xml:space="preserve">/CT/14-ORD/2024 </w:t>
            </w:r>
            <w:r w:rsidR="00A85855" w:rsidRPr="00E65353">
              <w:rPr>
                <w:sz w:val="18"/>
                <w:szCs w:val="18"/>
              </w:rPr>
              <w:t>de la Décima Cuarta Sesión Ordinaria</w:t>
            </w:r>
            <w:r w:rsidR="00A85855" w:rsidRPr="00E65353">
              <w:rPr>
                <w:rFonts w:cs="Tahoma"/>
                <w:sz w:val="18"/>
                <w:szCs w:val="18"/>
                <w:lang w:val="es-ES_tradnl"/>
              </w:rPr>
              <w:t>, del Comité de Transparencia.</w:t>
            </w:r>
          </w:p>
          <w:p w14:paraId="100EF745" w14:textId="77777777" w:rsidR="00A85855" w:rsidRPr="00E65353" w:rsidRDefault="00A85855" w:rsidP="00DA2D9B">
            <w:pPr>
              <w:tabs>
                <w:tab w:val="left" w:pos="4962"/>
              </w:tabs>
              <w:spacing w:line="360" w:lineRule="auto"/>
              <w:contextualSpacing/>
              <w:rPr>
                <w:b/>
                <w:bCs/>
                <w:sz w:val="18"/>
                <w:szCs w:val="18"/>
              </w:rPr>
            </w:pPr>
          </w:p>
          <w:p w14:paraId="6E31E6C0" w14:textId="758C6CEA" w:rsidR="00EE6EE9" w:rsidRPr="00E65353" w:rsidRDefault="00BD3F2C" w:rsidP="00DA2D9B">
            <w:pPr>
              <w:tabs>
                <w:tab w:val="left" w:pos="4962"/>
              </w:tabs>
              <w:spacing w:line="360" w:lineRule="auto"/>
              <w:contextualSpacing/>
              <w:rPr>
                <w:rFonts w:eastAsia="Calibri" w:cs="Tahoma"/>
                <w:b/>
                <w:bCs/>
                <w:sz w:val="18"/>
                <w:szCs w:val="18"/>
              </w:rPr>
            </w:pPr>
            <w:r w:rsidRPr="00E65353">
              <w:rPr>
                <w:rFonts w:eastAsia="Calibri" w:cs="Tahoma"/>
                <w:sz w:val="18"/>
                <w:szCs w:val="18"/>
              </w:rPr>
              <w:t xml:space="preserve">i. </w:t>
            </w:r>
            <w:r w:rsidR="00A85855" w:rsidRPr="00E65353">
              <w:rPr>
                <w:rFonts w:cs="Tahoma"/>
                <w:sz w:val="18"/>
                <w:szCs w:val="18"/>
                <w:lang w:val="es-ES_tradnl"/>
              </w:rPr>
              <w:t xml:space="preserve">Acuerdo de Reserva de Información número </w:t>
            </w:r>
            <w:r w:rsidR="00A85855" w:rsidRPr="00E65353">
              <w:rPr>
                <w:rFonts w:cs="Tahoma"/>
                <w:sz w:val="18"/>
                <w:szCs w:val="18"/>
              </w:rPr>
              <w:t>15</w:t>
            </w:r>
            <w:r w:rsidR="00A85855" w:rsidRPr="00E65353">
              <w:rPr>
                <w:sz w:val="18"/>
                <w:szCs w:val="18"/>
              </w:rPr>
              <w:t>/CT/14-ORD/2024 de la Décima Cuarta Sesión Ordinaria</w:t>
            </w:r>
            <w:r w:rsidR="00A85855" w:rsidRPr="00E65353">
              <w:rPr>
                <w:rFonts w:cs="Tahoma"/>
                <w:sz w:val="18"/>
                <w:szCs w:val="18"/>
                <w:lang w:val="es-ES_tradnl"/>
              </w:rPr>
              <w:t xml:space="preserve">, del dieciséis de abril de dos mil veinticuatro, de donde se aprueba la reserva de la información de las solicitudes de información </w:t>
            </w:r>
            <w:r w:rsidR="00A85855" w:rsidRPr="00E65353">
              <w:rPr>
                <w:sz w:val="18"/>
                <w:szCs w:val="18"/>
              </w:rPr>
              <w:t>00329/TLALNEPA/IP/2024, 00334/TLALNEPA/IP/2024, 00348/TLALNEPA/IP/2024, 00349/TLALNEPA/IP/2024, 00350/TLALNEPA/IP/2024, 00351/TLALNEPA/IP/2024, 00397/TLALNEPA/IP/2024, 00398/TLALNEPA/IP/2024, 00411/TLALNEPA/IP/2024, 00413LALNEPA/IP/2024, por estar en proceso de fiscalización.</w:t>
            </w:r>
          </w:p>
        </w:tc>
        <w:tc>
          <w:tcPr>
            <w:tcW w:w="2230" w:type="dxa"/>
            <w:vMerge/>
            <w:shd w:val="clear" w:color="auto" w:fill="auto"/>
          </w:tcPr>
          <w:p w14:paraId="0B6E511C" w14:textId="77777777" w:rsidR="00EE6EE9" w:rsidRPr="00E65353" w:rsidRDefault="00EE6EE9" w:rsidP="00DA2D9B">
            <w:pPr>
              <w:tabs>
                <w:tab w:val="left" w:pos="4962"/>
              </w:tabs>
              <w:spacing w:line="360" w:lineRule="auto"/>
              <w:contextualSpacing/>
              <w:rPr>
                <w:rFonts w:eastAsia="Calibri" w:cs="Tahoma"/>
                <w:b/>
                <w:bCs/>
                <w:sz w:val="18"/>
                <w:szCs w:val="18"/>
              </w:rPr>
            </w:pPr>
          </w:p>
        </w:tc>
        <w:tc>
          <w:tcPr>
            <w:tcW w:w="2231" w:type="dxa"/>
            <w:vMerge/>
            <w:shd w:val="clear" w:color="auto" w:fill="auto"/>
          </w:tcPr>
          <w:p w14:paraId="222A4E4E" w14:textId="77777777" w:rsidR="00EE6EE9" w:rsidRPr="00E65353" w:rsidRDefault="00EE6EE9" w:rsidP="00DA2D9B">
            <w:pPr>
              <w:tabs>
                <w:tab w:val="left" w:pos="4962"/>
              </w:tabs>
              <w:spacing w:line="360" w:lineRule="auto"/>
              <w:contextualSpacing/>
              <w:rPr>
                <w:rFonts w:eastAsia="Calibri" w:cs="Tahoma"/>
                <w:b/>
                <w:bCs/>
                <w:sz w:val="18"/>
                <w:szCs w:val="18"/>
              </w:rPr>
            </w:pPr>
          </w:p>
        </w:tc>
      </w:tr>
      <w:bookmarkEnd w:id="4"/>
    </w:tbl>
    <w:p w14:paraId="61478478" w14:textId="3E65F327" w:rsidR="001F55D5" w:rsidRPr="00E65353" w:rsidRDefault="001F55D5" w:rsidP="00DA2D9B">
      <w:pPr>
        <w:tabs>
          <w:tab w:val="left" w:pos="4962"/>
        </w:tabs>
        <w:spacing w:after="0" w:line="360" w:lineRule="auto"/>
        <w:contextualSpacing/>
        <w:rPr>
          <w:rFonts w:cs="Tahoma"/>
          <w:lang w:val="es-ES"/>
        </w:rPr>
      </w:pPr>
    </w:p>
    <w:p w14:paraId="3A6521F2" w14:textId="6B8B73E0" w:rsidR="00DB3DC5" w:rsidRPr="00E65353" w:rsidRDefault="00DB3DC5" w:rsidP="00DA2D9B">
      <w:pPr>
        <w:tabs>
          <w:tab w:val="left" w:pos="4962"/>
        </w:tabs>
        <w:spacing w:after="0" w:line="360" w:lineRule="auto"/>
        <w:contextualSpacing/>
        <w:rPr>
          <w:rFonts w:eastAsia="Calibri" w:cs="Tahoma"/>
          <w:bCs/>
          <w:szCs w:val="24"/>
        </w:rPr>
      </w:pPr>
      <w:r w:rsidRPr="00E65353">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1F3934" w:rsidRPr="00E65353">
        <w:rPr>
          <w:rFonts w:eastAsia="Calibri" w:cs="Tahoma"/>
          <w:iCs/>
          <w:lang w:val="es-ES" w:eastAsia="es-ES_tradnl"/>
        </w:rPr>
        <w:t>,</w:t>
      </w:r>
      <w:r w:rsidRPr="00E65353">
        <w:rPr>
          <w:rFonts w:eastAsia="Calibri" w:cs="Tahoma"/>
          <w:iCs/>
          <w:lang w:eastAsia="es-ES_tradnl"/>
        </w:rPr>
        <w:t xml:space="preserve"> el </w:t>
      </w:r>
      <w:r w:rsidRPr="00E65353">
        <w:rPr>
          <w:rFonts w:eastAsia="Calibri" w:cs="Tahoma"/>
          <w:iCs/>
          <w:lang w:eastAsia="es-ES_tradnl"/>
        </w:rPr>
        <w:lastRenderedPageBreak/>
        <w:t>escrito recursal</w:t>
      </w:r>
      <w:r w:rsidR="001F3934" w:rsidRPr="00E65353">
        <w:rPr>
          <w:rFonts w:eastAsia="Calibri" w:cs="Tahoma"/>
          <w:iCs/>
          <w:lang w:eastAsia="es-ES_tradnl"/>
        </w:rPr>
        <w:t xml:space="preserve"> y</w:t>
      </w:r>
      <w:r w:rsidRPr="00E65353">
        <w:rPr>
          <w:rFonts w:eastAsia="Calibri" w:cs="Tahoma"/>
          <w:iCs/>
          <w:lang w:eastAsia="es-ES_tradnl"/>
        </w:rPr>
        <w:t xml:space="preserve"> el Informe Justificado; </w:t>
      </w:r>
      <w:r w:rsidRPr="00E65353">
        <w:rPr>
          <w:rFonts w:eastAsia="Calibri"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E65353" w:rsidRDefault="00DB3DC5" w:rsidP="00DA2D9B">
      <w:pPr>
        <w:autoSpaceDE w:val="0"/>
        <w:autoSpaceDN w:val="0"/>
        <w:adjustRightInd w:val="0"/>
        <w:spacing w:after="0" w:line="360" w:lineRule="auto"/>
        <w:contextualSpacing/>
        <w:rPr>
          <w:rFonts w:eastAsia="Times New Roman" w:cs="Tahoma"/>
          <w:b/>
          <w:bCs/>
          <w:iCs/>
          <w:color w:val="auto"/>
          <w:lang w:val="es-ES" w:eastAsia="es-ES"/>
        </w:rPr>
      </w:pPr>
    </w:p>
    <w:p w14:paraId="6818EF86" w14:textId="77777777" w:rsidR="00DB3DC5" w:rsidRPr="00E65353" w:rsidRDefault="00DB3DC5" w:rsidP="00DA2D9B">
      <w:pPr>
        <w:spacing w:after="0" w:line="360" w:lineRule="auto"/>
        <w:contextualSpacing/>
        <w:rPr>
          <w:rFonts w:eastAsia="Times New Roman" w:cs="Tahoma"/>
          <w:b/>
          <w:bCs/>
          <w:iCs/>
          <w:color w:val="auto"/>
          <w:lang w:eastAsia="es-ES"/>
        </w:rPr>
      </w:pPr>
      <w:r w:rsidRPr="00E65353">
        <w:rPr>
          <w:rFonts w:eastAsia="Times New Roman" w:cs="Tahoma"/>
          <w:b/>
          <w:bCs/>
          <w:iCs/>
          <w:color w:val="auto"/>
          <w:lang w:val="es-ES" w:eastAsia="es-ES"/>
        </w:rPr>
        <w:t xml:space="preserve">CUARTO. </w:t>
      </w:r>
      <w:r w:rsidRPr="00E65353">
        <w:rPr>
          <w:rFonts w:eastAsia="Times New Roman" w:cs="Tahoma"/>
          <w:b/>
          <w:bCs/>
          <w:iCs/>
          <w:color w:val="auto"/>
          <w:lang w:eastAsia="es-ES"/>
        </w:rPr>
        <w:t>Marco normativo aplicable en materia de transparencia y acceso a la información pública.</w:t>
      </w:r>
    </w:p>
    <w:p w14:paraId="1FA9DF31" w14:textId="77777777" w:rsidR="00DB3DC5" w:rsidRPr="00E65353" w:rsidRDefault="00DB3DC5" w:rsidP="00DA2D9B">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E65353" w:rsidRDefault="00DB3DC5" w:rsidP="00DA2D9B">
      <w:pPr>
        <w:spacing w:after="0" w:line="360" w:lineRule="auto"/>
        <w:contextualSpacing/>
        <w:rPr>
          <w:rFonts w:eastAsia="Times New Roman" w:cs="Tahoma"/>
          <w:bCs/>
          <w:iCs/>
          <w:color w:val="auto"/>
          <w:lang w:eastAsia="es-ES"/>
        </w:rPr>
      </w:pPr>
    </w:p>
    <w:p w14:paraId="6A58FB7E" w14:textId="7777777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E65353" w:rsidRDefault="00DB3DC5" w:rsidP="00DA2D9B">
      <w:pPr>
        <w:spacing w:after="0" w:line="360" w:lineRule="auto"/>
        <w:contextualSpacing/>
        <w:rPr>
          <w:rFonts w:eastAsia="Times New Roman" w:cs="Tahoma"/>
          <w:bCs/>
          <w:iCs/>
          <w:color w:val="auto"/>
          <w:lang w:eastAsia="es-ES"/>
        </w:rPr>
      </w:pPr>
    </w:p>
    <w:p w14:paraId="23374816" w14:textId="7777777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E65353" w:rsidRDefault="00DB3DC5" w:rsidP="00DA2D9B">
      <w:pPr>
        <w:spacing w:after="0" w:line="360" w:lineRule="auto"/>
        <w:contextualSpacing/>
        <w:rPr>
          <w:rFonts w:eastAsia="Times New Roman" w:cs="Tahoma"/>
          <w:bCs/>
          <w:iCs/>
          <w:color w:val="auto"/>
          <w:lang w:eastAsia="es-ES"/>
        </w:rPr>
      </w:pPr>
    </w:p>
    <w:p w14:paraId="015A559C" w14:textId="7777777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E65353" w:rsidRDefault="00DB3DC5" w:rsidP="00DA2D9B">
      <w:pPr>
        <w:spacing w:after="0" w:line="360" w:lineRule="auto"/>
        <w:contextualSpacing/>
        <w:rPr>
          <w:rFonts w:eastAsia="Times New Roman" w:cs="Tahoma"/>
          <w:bCs/>
          <w:iCs/>
          <w:color w:val="auto"/>
          <w:lang w:eastAsia="es-ES"/>
        </w:rPr>
      </w:pPr>
    </w:p>
    <w:p w14:paraId="269C520F" w14:textId="03AF874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El artículo 12, que, quienes generen, recopilen, administren, manejen, procesen, archiven o conserven información pública serán responsables de la misma.</w:t>
      </w:r>
    </w:p>
    <w:p w14:paraId="5C3680CC" w14:textId="77777777" w:rsidR="00DE3357" w:rsidRPr="00E65353" w:rsidRDefault="00DE3357" w:rsidP="00DA2D9B">
      <w:pPr>
        <w:spacing w:after="0" w:line="360" w:lineRule="auto"/>
        <w:contextualSpacing/>
        <w:rPr>
          <w:rFonts w:eastAsia="Times New Roman" w:cs="Tahoma"/>
          <w:bCs/>
          <w:iCs/>
          <w:color w:val="auto"/>
          <w:lang w:eastAsia="es-ES"/>
        </w:rPr>
      </w:pPr>
    </w:p>
    <w:p w14:paraId="5604CF35" w14:textId="77777777" w:rsidR="00DB3DC5" w:rsidRPr="00E65353" w:rsidRDefault="00DB3DC5" w:rsidP="00DA2D9B">
      <w:pPr>
        <w:widowControl w:val="0"/>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E65353" w:rsidRDefault="00DB3DC5" w:rsidP="00DA2D9B">
      <w:pPr>
        <w:spacing w:after="0" w:line="360" w:lineRule="auto"/>
        <w:contextualSpacing/>
        <w:rPr>
          <w:rFonts w:eastAsia="Times New Roman" w:cs="Tahoma"/>
          <w:bCs/>
          <w:iCs/>
          <w:color w:val="auto"/>
          <w:lang w:eastAsia="es-ES"/>
        </w:rPr>
      </w:pPr>
    </w:p>
    <w:p w14:paraId="0FF7C948" w14:textId="77777777" w:rsidR="00DB3DC5" w:rsidRPr="00E65353" w:rsidRDefault="00DB3DC5" w:rsidP="00DA2D9B">
      <w:pPr>
        <w:spacing w:after="0" w:line="360" w:lineRule="auto"/>
        <w:contextualSpacing/>
        <w:rPr>
          <w:rFonts w:eastAsia="Times New Roman" w:cs="Tahoma"/>
          <w:bCs/>
          <w:iCs/>
          <w:color w:val="auto"/>
          <w:lang w:eastAsia="es-ES"/>
        </w:rPr>
      </w:pPr>
      <w:r w:rsidRPr="00E65353">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E65353" w:rsidRDefault="00DB3DC5" w:rsidP="00DA2D9B">
      <w:pPr>
        <w:spacing w:after="0" w:line="360" w:lineRule="auto"/>
        <w:contextualSpacing/>
        <w:rPr>
          <w:rFonts w:cs="Tahoma"/>
          <w:bCs/>
          <w:iCs/>
          <w:lang w:val="es-ES"/>
        </w:rPr>
      </w:pPr>
    </w:p>
    <w:p w14:paraId="3EB23114" w14:textId="77777777" w:rsidR="00DB3DC5" w:rsidRPr="00E65353" w:rsidRDefault="00DB3DC5" w:rsidP="00DA2D9B">
      <w:pPr>
        <w:spacing w:after="0" w:line="360" w:lineRule="auto"/>
        <w:contextualSpacing/>
        <w:rPr>
          <w:rFonts w:eastAsia="Times New Roman" w:cs="Tahoma"/>
          <w:b/>
          <w:bCs/>
          <w:iCs/>
          <w:color w:val="auto"/>
          <w:lang w:val="es-ES" w:eastAsia="es-ES"/>
        </w:rPr>
      </w:pPr>
      <w:r w:rsidRPr="00E65353">
        <w:rPr>
          <w:rFonts w:eastAsia="Times New Roman" w:cs="Tahoma"/>
          <w:b/>
          <w:bCs/>
          <w:iCs/>
          <w:color w:val="auto"/>
          <w:lang w:val="es-ES" w:eastAsia="es-ES"/>
        </w:rPr>
        <w:t>Quinto. Estudio de Fondo.</w:t>
      </w:r>
    </w:p>
    <w:p w14:paraId="5511A115" w14:textId="77777777" w:rsidR="00DB3DC5" w:rsidRPr="00E65353" w:rsidRDefault="00DB3DC5" w:rsidP="00DA2D9B">
      <w:pPr>
        <w:spacing w:after="0" w:line="360" w:lineRule="auto"/>
        <w:contextualSpacing/>
        <w:rPr>
          <w:rFonts w:eastAsia="Times New Roman" w:cs="Tahoma"/>
          <w:b/>
          <w:bCs/>
          <w:iCs/>
          <w:color w:val="auto"/>
          <w:lang w:val="es-ES" w:eastAsia="es-ES"/>
        </w:rPr>
      </w:pPr>
    </w:p>
    <w:p w14:paraId="62C8FEE8" w14:textId="2F9F6D7C" w:rsidR="001F3934" w:rsidRPr="00E65353" w:rsidRDefault="001F3934" w:rsidP="00DA2D9B">
      <w:pPr>
        <w:widowControl w:val="0"/>
        <w:autoSpaceDE w:val="0"/>
        <w:autoSpaceDN w:val="0"/>
        <w:adjustRightInd w:val="0"/>
        <w:spacing w:after="0" w:line="360" w:lineRule="auto"/>
        <w:contextualSpacing/>
        <w:rPr>
          <w:rFonts w:eastAsia="Times New Roman" w:cs="Times New Roman"/>
          <w:color w:val="auto"/>
          <w:lang w:eastAsia="es-ES"/>
        </w:rPr>
      </w:pPr>
      <w:r w:rsidRPr="00E65353">
        <w:rPr>
          <w:rFonts w:eastAsia="Times New Roman" w:cs="Tahoma"/>
          <w:bCs/>
          <w:iCs/>
          <w:color w:val="auto"/>
          <w:lang w:eastAsia="es-ES"/>
        </w:rPr>
        <w:t xml:space="preserve">Expuestas las posturas de las partes, se procede al análisis del agravio hecho valer por el Recurrente, concerniente </w:t>
      </w:r>
      <w:r w:rsidRPr="00E65353">
        <w:rPr>
          <w:rFonts w:eastAsia="Times New Roman" w:cs="Tahoma"/>
          <w:lang w:eastAsia="es-MX"/>
        </w:rPr>
        <w:t>a l</w:t>
      </w:r>
      <w:r w:rsidR="00820107" w:rsidRPr="00E65353">
        <w:rPr>
          <w:rFonts w:eastAsia="Times New Roman" w:cs="Tahoma"/>
          <w:lang w:eastAsia="es-MX"/>
        </w:rPr>
        <w:t xml:space="preserve">a </w:t>
      </w:r>
      <w:r w:rsidR="00232980" w:rsidRPr="00E65353">
        <w:rPr>
          <w:rFonts w:eastAsia="Times New Roman" w:cs="Tahoma"/>
          <w:lang w:eastAsia="es-MX"/>
        </w:rPr>
        <w:t>clasificación de la información, la entrega de información incompleta y la puesta a disposición de la información en una modalidad distinta a la solicitada</w:t>
      </w:r>
      <w:r w:rsidRPr="00E65353">
        <w:rPr>
          <w:rFonts w:eastAsia="Times New Roman" w:cs="Times New Roman"/>
          <w:color w:val="auto"/>
          <w:lang w:eastAsia="es-ES"/>
        </w:rPr>
        <w:t>, para lo cual, en principio es necesario contextualizar la solicitud de información.</w:t>
      </w:r>
    </w:p>
    <w:p w14:paraId="115A36DB" w14:textId="77777777" w:rsidR="00232980" w:rsidRPr="00E65353" w:rsidRDefault="00232980" w:rsidP="00DA2D9B">
      <w:pPr>
        <w:widowControl w:val="0"/>
        <w:autoSpaceDE w:val="0"/>
        <w:autoSpaceDN w:val="0"/>
        <w:adjustRightInd w:val="0"/>
        <w:spacing w:after="0" w:line="360" w:lineRule="auto"/>
        <w:contextualSpacing/>
        <w:rPr>
          <w:rFonts w:eastAsia="Times New Roman" w:cs="Times New Roman"/>
          <w:color w:val="auto"/>
          <w:lang w:eastAsia="es-ES"/>
        </w:rPr>
      </w:pPr>
    </w:p>
    <w:p w14:paraId="5DAA48D3" w14:textId="77777777" w:rsidR="00232980" w:rsidRPr="00E65353" w:rsidRDefault="00232980" w:rsidP="00DA2D9B">
      <w:pPr>
        <w:tabs>
          <w:tab w:val="left" w:pos="4962"/>
        </w:tabs>
        <w:spacing w:after="0" w:line="360" w:lineRule="auto"/>
        <w:contextualSpacing/>
        <w:rPr>
          <w:rFonts w:eastAsia="Times New Roman" w:cs="Tahoma"/>
          <w:color w:val="auto"/>
          <w:lang w:eastAsia="es-ES"/>
        </w:rPr>
      </w:pPr>
      <w:r w:rsidRPr="00E65353">
        <w:rPr>
          <w:rFonts w:eastAsia="Times New Roman" w:cs="Tahoma"/>
          <w:color w:val="auto"/>
          <w:lang w:eastAsia="es-ES"/>
        </w:rPr>
        <w:t>Al respecto, el artículo 1º, de la Ley de Fiscalización Superior del Estado de México, el cual establece que el órgano Superior de Fiscalización del Estado de México contará con atribuciones en materia de revisión y fiscalización de los fondos y fideicomisos públicos, cuentas públicas, deuda pública, y de los actos relativos al ejercicio y aplicación de los recursos públicos de las entidades fiscalizables del estado de México.</w:t>
      </w:r>
    </w:p>
    <w:p w14:paraId="68B8A50F" w14:textId="77777777" w:rsidR="00232980" w:rsidRPr="00E65353" w:rsidRDefault="00232980" w:rsidP="00DA2D9B">
      <w:pPr>
        <w:tabs>
          <w:tab w:val="left" w:pos="4962"/>
        </w:tabs>
        <w:spacing w:after="0" w:line="360" w:lineRule="auto"/>
        <w:contextualSpacing/>
        <w:rPr>
          <w:rFonts w:eastAsia="Times New Roman" w:cs="Tahoma"/>
          <w:color w:val="auto"/>
          <w:lang w:eastAsia="es-ES"/>
        </w:rPr>
      </w:pPr>
    </w:p>
    <w:p w14:paraId="0EA12B8F" w14:textId="77777777" w:rsidR="00232980" w:rsidRPr="00E65353" w:rsidRDefault="00232980" w:rsidP="00DA2D9B">
      <w:pPr>
        <w:spacing w:after="0" w:line="360" w:lineRule="auto"/>
        <w:contextualSpacing/>
        <w:rPr>
          <w:rFonts w:cs="Tahoma"/>
          <w:bCs/>
          <w:iCs/>
          <w:szCs w:val="24"/>
        </w:rPr>
      </w:pPr>
      <w:r w:rsidRPr="00E65353">
        <w:rPr>
          <w:rFonts w:cs="Tahoma"/>
          <w:bCs/>
          <w:iCs/>
          <w:szCs w:val="24"/>
        </w:rPr>
        <w:t xml:space="preserve">En ese sentido se tiene que los entes fiscalizables, tienen como obligación la de integrar y proporcionar los informes trimestrales, los cuales deberán atender los criterios generales que regirán la contabilidad gubernamental y la emisión de información financiera de los entes </w:t>
      </w:r>
      <w:r w:rsidRPr="00E65353">
        <w:rPr>
          <w:rFonts w:cs="Tahoma"/>
          <w:bCs/>
          <w:iCs/>
          <w:szCs w:val="24"/>
        </w:rPr>
        <w:lastRenderedPageBreak/>
        <w:t xml:space="preserve">públicos, cabe mencionar que estos deberán presentarse dentro de los veinte días hábiles posteriores al término del trimestre que corresponda. </w:t>
      </w:r>
    </w:p>
    <w:p w14:paraId="7AF5586D" w14:textId="77777777" w:rsidR="00503793" w:rsidRPr="00E65353" w:rsidRDefault="00503793" w:rsidP="00DA2D9B">
      <w:pPr>
        <w:spacing w:after="0" w:line="360" w:lineRule="auto"/>
        <w:contextualSpacing/>
        <w:rPr>
          <w:rFonts w:cs="Tahoma"/>
          <w:bCs/>
          <w:iCs/>
          <w:szCs w:val="24"/>
        </w:rPr>
      </w:pPr>
    </w:p>
    <w:p w14:paraId="3BA6FE9E" w14:textId="26528DBE" w:rsidR="00503793" w:rsidRPr="00E65353" w:rsidRDefault="00503793" w:rsidP="00DA2D9B">
      <w:pPr>
        <w:spacing w:after="0" w:line="360" w:lineRule="auto"/>
        <w:contextualSpacing/>
        <w:rPr>
          <w:rFonts w:cs="Tahoma"/>
          <w:bCs/>
          <w:iCs/>
          <w:szCs w:val="24"/>
        </w:rPr>
      </w:pPr>
      <w:bookmarkStart w:id="5" w:name="_Hlk179453924"/>
      <w:r w:rsidRPr="00E65353">
        <w:rPr>
          <w:rFonts w:cs="Tahoma"/>
          <w:bCs/>
          <w:iCs/>
          <w:szCs w:val="24"/>
        </w:rPr>
        <w:t>Ahora bien, del Acuerdo 008/2021 por el que se emiten las Políticas, fechas de capacitación y calendarización de entrega de los Informes Trimestrales de los Sujetos de Fiscalización del Estado de México, del ejercicio fiscal dos mil veintiuno, se estructura por cuatro módulos</w:t>
      </w:r>
      <w:r w:rsidR="00ED2E54" w:rsidRPr="00E65353">
        <w:rPr>
          <w:rFonts w:cs="Tahoma"/>
          <w:bCs/>
          <w:iCs/>
          <w:szCs w:val="24"/>
        </w:rPr>
        <w:t xml:space="preserve"> y de conformidad con la información solicitada, se encuentra el </w:t>
      </w:r>
      <w:r w:rsidRPr="00E65353">
        <w:rPr>
          <w:rFonts w:cs="Tahoma"/>
          <w:bCs/>
          <w:iCs/>
          <w:szCs w:val="24"/>
        </w:rPr>
        <w:t xml:space="preserve"> Módulo 1 </w:t>
      </w:r>
      <w:r w:rsidR="00676931" w:rsidRPr="00E65353">
        <w:rPr>
          <w:rFonts w:cs="Tahoma"/>
          <w:bCs/>
          <w:iCs/>
          <w:szCs w:val="24"/>
        </w:rPr>
        <w:t>“</w:t>
      </w:r>
      <w:r w:rsidRPr="00E65353">
        <w:rPr>
          <w:rFonts w:cs="Tahoma"/>
          <w:bCs/>
          <w:iCs/>
          <w:szCs w:val="24"/>
        </w:rPr>
        <w:t>Información Contable y Financiera</w:t>
      </w:r>
      <w:r w:rsidR="00676931" w:rsidRPr="00E65353">
        <w:rPr>
          <w:rFonts w:cs="Tahoma"/>
          <w:bCs/>
          <w:iCs/>
          <w:szCs w:val="24"/>
        </w:rPr>
        <w:t>”</w:t>
      </w:r>
      <w:r w:rsidRPr="00E65353">
        <w:rPr>
          <w:rFonts w:cs="Tahoma"/>
          <w:bCs/>
          <w:iCs/>
          <w:szCs w:val="24"/>
        </w:rPr>
        <w:t>, Submódulo “Formatos Auxiliares” y “Pólizas”, dentro de los cuales se encuentran la Balanza de Comprobación Acumulada Trimestral</w:t>
      </w:r>
      <w:r w:rsidR="00ED2E54" w:rsidRPr="00E65353">
        <w:rPr>
          <w:rFonts w:cs="Tahoma"/>
          <w:bCs/>
          <w:iCs/>
          <w:szCs w:val="24"/>
        </w:rPr>
        <w:t xml:space="preserve"> y</w:t>
      </w:r>
      <w:r w:rsidRPr="00E65353">
        <w:rPr>
          <w:rFonts w:cs="Tahoma"/>
          <w:bCs/>
          <w:iCs/>
          <w:szCs w:val="24"/>
        </w:rPr>
        <w:t xml:space="preserve"> la Balanza de Comprobación Detallada Acumulada Trimestral</w:t>
      </w:r>
      <w:r w:rsidR="00ED2E54" w:rsidRPr="00E65353">
        <w:rPr>
          <w:rFonts w:cs="Tahoma"/>
          <w:bCs/>
          <w:iCs/>
          <w:szCs w:val="24"/>
        </w:rPr>
        <w:t>, las cuales se entregaran de manera trimestral</w:t>
      </w:r>
      <w:r w:rsidRPr="00E65353">
        <w:rPr>
          <w:rFonts w:cs="Tahoma"/>
          <w:bCs/>
          <w:iCs/>
          <w:szCs w:val="24"/>
        </w:rPr>
        <w:t xml:space="preserve"> y </w:t>
      </w:r>
      <w:r w:rsidR="00676931" w:rsidRPr="00E65353">
        <w:rPr>
          <w:rFonts w:cs="Tahoma"/>
          <w:bCs/>
          <w:iCs/>
          <w:szCs w:val="24"/>
        </w:rPr>
        <w:t>las "</w:t>
      </w:r>
      <w:r w:rsidRPr="00E65353">
        <w:rPr>
          <w:rFonts w:cs="Tahoma"/>
          <w:bCs/>
          <w:iCs/>
          <w:szCs w:val="24"/>
        </w:rPr>
        <w:t xml:space="preserve">Pólizas de </w:t>
      </w:r>
      <w:r w:rsidR="008A513A" w:rsidRPr="00E65353">
        <w:rPr>
          <w:rFonts w:cs="Tahoma"/>
          <w:bCs/>
          <w:iCs/>
          <w:szCs w:val="24"/>
        </w:rPr>
        <w:t>E</w:t>
      </w:r>
      <w:r w:rsidRPr="00E65353">
        <w:rPr>
          <w:rFonts w:cs="Tahoma"/>
          <w:bCs/>
          <w:iCs/>
          <w:szCs w:val="24"/>
        </w:rPr>
        <w:t>gresos con los documentos comprobatorios</w:t>
      </w:r>
      <w:r w:rsidR="00676931" w:rsidRPr="00E65353">
        <w:rPr>
          <w:rFonts w:cs="Tahoma"/>
          <w:bCs/>
          <w:iCs/>
          <w:szCs w:val="24"/>
        </w:rPr>
        <w:t>” los cuales se entregan de manera mensual</w:t>
      </w:r>
      <w:r w:rsidRPr="00E65353">
        <w:rPr>
          <w:rFonts w:cs="Tahoma"/>
          <w:bCs/>
          <w:iCs/>
          <w:szCs w:val="24"/>
        </w:rPr>
        <w:t>,</w:t>
      </w:r>
      <w:r w:rsidR="00676931" w:rsidRPr="00E65353">
        <w:rPr>
          <w:rFonts w:cs="Tahoma"/>
          <w:bCs/>
          <w:iCs/>
          <w:szCs w:val="24"/>
        </w:rPr>
        <w:t xml:space="preserve"> asimismo, se encuentra el Módulo 4 “Información Administrativa” Submódulo “Nómina” y “Comprobantes Fiscales” que se integra por la Conciliación de Nómina que se entrega de manera mensual, Comprobante Bancario de la Dispersión de Nómina que se entrega de manera quincenal, el Tabulador de Sueldos que se entrega de manera quincenal, los Comprobantes Fiscales Digitales por Internet por concepto de Honorarios y de Nómina que se entregan de manera quincenal, </w:t>
      </w:r>
      <w:r w:rsidRPr="00E65353">
        <w:rPr>
          <w:rFonts w:cs="Tahoma"/>
          <w:bCs/>
          <w:iCs/>
          <w:szCs w:val="24"/>
        </w:rPr>
        <w:t>como se muestra a continuación:</w:t>
      </w:r>
    </w:p>
    <w:p w14:paraId="6DFB0E8B" w14:textId="77777777" w:rsidR="00DA2D9B" w:rsidRPr="00E65353" w:rsidRDefault="00DA2D9B" w:rsidP="00DA2D9B">
      <w:pPr>
        <w:spacing w:after="0" w:line="360" w:lineRule="auto"/>
        <w:contextualSpacing/>
        <w:rPr>
          <w:rFonts w:cs="Tahoma"/>
          <w:bCs/>
          <w:iCs/>
          <w:szCs w:val="24"/>
        </w:rPr>
      </w:pPr>
    </w:p>
    <w:p w14:paraId="44388334" w14:textId="066CD9C0" w:rsidR="008A513A" w:rsidRPr="00E65353" w:rsidRDefault="008A513A" w:rsidP="00DA2D9B">
      <w:pPr>
        <w:pStyle w:val="Prrafodelista"/>
        <w:spacing w:after="0" w:line="360" w:lineRule="auto"/>
        <w:jc w:val="center"/>
        <w:rPr>
          <w:rFonts w:cs="Tahoma"/>
          <w:bCs/>
          <w:iCs/>
          <w:szCs w:val="24"/>
        </w:rPr>
      </w:pPr>
      <w:r w:rsidRPr="00E65353">
        <w:rPr>
          <w:rFonts w:cs="Tahoma"/>
          <w:bCs/>
          <w:iCs/>
          <w:noProof/>
          <w:szCs w:val="24"/>
          <w:lang w:eastAsia="es-MX"/>
          <w14:ligatures w14:val="standardContextual"/>
        </w:rPr>
        <w:drawing>
          <wp:inline distT="0" distB="0" distL="0" distR="0" wp14:anchorId="18EA49E2" wp14:editId="498B0FB2">
            <wp:extent cx="4899025" cy="895350"/>
            <wp:effectExtent l="0" t="0" r="0" b="0"/>
            <wp:docPr id="444658804" name="Imagen 1" descr="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58804" name="Imagen 1" descr="Calendario&#10;&#10;Descripción generada automáticamente con confianza media"/>
                    <pic:cNvPicPr/>
                  </pic:nvPicPr>
                  <pic:blipFill rotWithShape="1">
                    <a:blip r:embed="rId8">
                      <a:extLst>
                        <a:ext uri="{28A0092B-C50C-407E-A947-70E740481C1C}">
                          <a14:useLocalDpi xmlns:a14="http://schemas.microsoft.com/office/drawing/2010/main" val="0"/>
                        </a:ext>
                      </a:extLst>
                    </a:blip>
                    <a:srcRect b="57640"/>
                    <a:stretch/>
                  </pic:blipFill>
                  <pic:spPr bwMode="auto">
                    <a:xfrm>
                      <a:off x="0" y="0"/>
                      <a:ext cx="4921431" cy="899445"/>
                    </a:xfrm>
                    <a:prstGeom prst="rect">
                      <a:avLst/>
                    </a:prstGeom>
                    <a:ln>
                      <a:noFill/>
                    </a:ln>
                    <a:extLst>
                      <a:ext uri="{53640926-AAD7-44D8-BBD7-CCE9431645EC}">
                        <a14:shadowObscured xmlns:a14="http://schemas.microsoft.com/office/drawing/2010/main"/>
                      </a:ext>
                    </a:extLst>
                  </pic:spPr>
                </pic:pic>
              </a:graphicData>
            </a:graphic>
          </wp:inline>
        </w:drawing>
      </w:r>
    </w:p>
    <w:p w14:paraId="7C233F6C" w14:textId="77777777" w:rsidR="00676931" w:rsidRPr="00E65353" w:rsidRDefault="00676931" w:rsidP="00DA2D9B">
      <w:pPr>
        <w:pStyle w:val="Prrafodelista"/>
        <w:spacing w:after="0" w:line="360" w:lineRule="auto"/>
        <w:jc w:val="center"/>
        <w:rPr>
          <w:rFonts w:cs="Tahoma"/>
          <w:bCs/>
          <w:iCs/>
          <w:szCs w:val="24"/>
        </w:rPr>
      </w:pPr>
    </w:p>
    <w:p w14:paraId="18937A54" w14:textId="6737AF64" w:rsidR="008A513A" w:rsidRPr="00E65353" w:rsidRDefault="008A513A" w:rsidP="00DA2D9B">
      <w:pPr>
        <w:pStyle w:val="Prrafodelista"/>
        <w:spacing w:after="0" w:line="360" w:lineRule="auto"/>
        <w:jc w:val="center"/>
        <w:rPr>
          <w:rFonts w:cs="Tahoma"/>
          <w:bCs/>
          <w:iCs/>
          <w:szCs w:val="24"/>
        </w:rPr>
      </w:pPr>
      <w:r w:rsidRPr="00E65353">
        <w:rPr>
          <w:rFonts w:cs="Tahoma"/>
          <w:bCs/>
          <w:iCs/>
          <w:noProof/>
          <w:szCs w:val="24"/>
          <w:lang w:eastAsia="es-MX"/>
          <w14:ligatures w14:val="standardContextual"/>
        </w:rPr>
        <w:lastRenderedPageBreak/>
        <w:drawing>
          <wp:inline distT="0" distB="0" distL="0" distR="0" wp14:anchorId="5E508424" wp14:editId="415A251B">
            <wp:extent cx="4888230" cy="1297819"/>
            <wp:effectExtent l="0" t="0" r="0" b="0"/>
            <wp:docPr id="17355519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51919" name="Imagen 1735551919"/>
                    <pic:cNvPicPr/>
                  </pic:nvPicPr>
                  <pic:blipFill>
                    <a:blip r:embed="rId9">
                      <a:extLst>
                        <a:ext uri="{28A0092B-C50C-407E-A947-70E740481C1C}">
                          <a14:useLocalDpi xmlns:a14="http://schemas.microsoft.com/office/drawing/2010/main" val="0"/>
                        </a:ext>
                      </a:extLst>
                    </a:blip>
                    <a:stretch>
                      <a:fillRect/>
                    </a:stretch>
                  </pic:blipFill>
                  <pic:spPr>
                    <a:xfrm>
                      <a:off x="0" y="0"/>
                      <a:ext cx="4909568" cy="1303484"/>
                    </a:xfrm>
                    <a:prstGeom prst="rect">
                      <a:avLst/>
                    </a:prstGeom>
                  </pic:spPr>
                </pic:pic>
              </a:graphicData>
            </a:graphic>
          </wp:inline>
        </w:drawing>
      </w:r>
    </w:p>
    <w:p w14:paraId="2DF3D3A2" w14:textId="77777777" w:rsidR="00676931" w:rsidRPr="00E65353" w:rsidRDefault="00676931" w:rsidP="00DA2D9B">
      <w:pPr>
        <w:pStyle w:val="Prrafodelista"/>
        <w:spacing w:after="0" w:line="360" w:lineRule="auto"/>
        <w:jc w:val="center"/>
        <w:rPr>
          <w:rFonts w:cs="Tahoma"/>
          <w:bCs/>
          <w:iCs/>
          <w:szCs w:val="24"/>
        </w:rPr>
      </w:pPr>
    </w:p>
    <w:p w14:paraId="1D00B438" w14:textId="6E702BBF" w:rsidR="00676931" w:rsidRPr="00E65353" w:rsidRDefault="00676931" w:rsidP="00DA2D9B">
      <w:pPr>
        <w:pStyle w:val="Prrafodelista"/>
        <w:spacing w:after="0" w:line="360" w:lineRule="auto"/>
        <w:jc w:val="center"/>
        <w:rPr>
          <w:rFonts w:cs="Tahoma"/>
          <w:bCs/>
          <w:iCs/>
          <w:szCs w:val="24"/>
        </w:rPr>
      </w:pPr>
      <w:r w:rsidRPr="00E65353">
        <w:rPr>
          <w:rFonts w:cs="Tahoma"/>
          <w:bCs/>
          <w:iCs/>
          <w:noProof/>
          <w:szCs w:val="24"/>
          <w:lang w:eastAsia="es-MX"/>
          <w14:ligatures w14:val="standardContextual"/>
        </w:rPr>
        <w:drawing>
          <wp:inline distT="0" distB="0" distL="0" distR="0" wp14:anchorId="604B3A9E" wp14:editId="6ACCB339">
            <wp:extent cx="5048613" cy="1066800"/>
            <wp:effectExtent l="0" t="0" r="0" b="0"/>
            <wp:docPr id="6404330" name="Imagen 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330" name="Imagen 4" descr="Interfaz de usuario gráfic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052460" cy="1067613"/>
                    </a:xfrm>
                    <a:prstGeom prst="rect">
                      <a:avLst/>
                    </a:prstGeom>
                  </pic:spPr>
                </pic:pic>
              </a:graphicData>
            </a:graphic>
          </wp:inline>
        </w:drawing>
      </w:r>
    </w:p>
    <w:p w14:paraId="2AA0DD5D" w14:textId="77777777" w:rsidR="00676931" w:rsidRPr="00E65353" w:rsidRDefault="00676931" w:rsidP="00DA2D9B">
      <w:pPr>
        <w:pStyle w:val="Prrafodelista"/>
        <w:spacing w:after="0" w:line="360" w:lineRule="auto"/>
        <w:jc w:val="center"/>
        <w:rPr>
          <w:rFonts w:cs="Tahoma"/>
          <w:bCs/>
          <w:iCs/>
          <w:szCs w:val="24"/>
        </w:rPr>
      </w:pPr>
    </w:p>
    <w:p w14:paraId="4BE74B70" w14:textId="7D13E3AE" w:rsidR="008C2158" w:rsidRPr="00E65353" w:rsidRDefault="00676931" w:rsidP="00DA2D9B">
      <w:pPr>
        <w:spacing w:after="0" w:line="360" w:lineRule="auto"/>
        <w:contextualSpacing/>
        <w:rPr>
          <w:rFonts w:cs="Tahoma"/>
          <w:bCs/>
          <w:iCs/>
          <w:szCs w:val="24"/>
        </w:rPr>
      </w:pPr>
      <w:r w:rsidRPr="00E65353">
        <w:rPr>
          <w:rFonts w:cs="Tahoma"/>
          <w:bCs/>
          <w:iCs/>
          <w:szCs w:val="24"/>
        </w:rPr>
        <w:t xml:space="preserve">Asimismo, del Acuerdo 06/2022 por el que se emiten los Lineamientos, fechas de capacitación y calendarización para la entrega de Informes Trimestrales de las Entidades Fiscalizables del Estado de México del ejercicio fiscal dos mil veintidós, </w:t>
      </w:r>
      <w:r w:rsidR="008C2158" w:rsidRPr="00E65353">
        <w:rPr>
          <w:rFonts w:cs="Tahoma"/>
          <w:bCs/>
          <w:iCs/>
          <w:szCs w:val="24"/>
        </w:rPr>
        <w:t>se estructura por cuatro módulos y de conformidad con la información solicitada, se encuentra el  Módulo 1 “Información Contable y Financiera”, Submódulo “Estados Financieros”, “Formatos Auxiliares” y “Pólizas”, dentro de los cuales se encuentra el Estado de Situación Financiera que se entrega de manera mensual, la Balanza de Comprobación Acumulada Trimestral y la Balanza de Comprobación Detallada Acumulada Trimestral, las cuales se entregaran de manera trimestral y las "Pólizas de Ingresos y Egresos con los documentos comprobatorios” los cuales se entregan de manera mensual, asimismo, se encuentra el Módulo 4 “Información Administrativa” Submódulo “Nómina</w:t>
      </w:r>
      <w:r w:rsidR="00EE570F" w:rsidRPr="00E65353">
        <w:rPr>
          <w:rFonts w:cs="Tahoma"/>
          <w:bCs/>
          <w:iCs/>
          <w:szCs w:val="24"/>
        </w:rPr>
        <w:t xml:space="preserve"> y </w:t>
      </w:r>
      <w:r w:rsidR="008C2158" w:rsidRPr="00E65353">
        <w:rPr>
          <w:rFonts w:cs="Tahoma"/>
          <w:bCs/>
          <w:iCs/>
          <w:szCs w:val="24"/>
        </w:rPr>
        <w:t>Comprobantes Fiscales” que se integra por la Conciliación de Nómina</w:t>
      </w:r>
      <w:r w:rsidR="00EE570F" w:rsidRPr="00E65353">
        <w:rPr>
          <w:rFonts w:cs="Tahoma"/>
          <w:bCs/>
          <w:iCs/>
          <w:szCs w:val="24"/>
        </w:rPr>
        <w:t xml:space="preserve">, </w:t>
      </w:r>
      <w:r w:rsidR="008C2158" w:rsidRPr="00E65353">
        <w:rPr>
          <w:rFonts w:cs="Tahoma"/>
          <w:bCs/>
          <w:iCs/>
          <w:szCs w:val="24"/>
        </w:rPr>
        <w:t>Comprobante Bancario de la Dispersión de Nómina</w:t>
      </w:r>
      <w:r w:rsidR="00EE570F" w:rsidRPr="00E65353">
        <w:rPr>
          <w:rFonts w:cs="Tahoma"/>
          <w:bCs/>
          <w:iCs/>
          <w:szCs w:val="24"/>
        </w:rPr>
        <w:t>, los Comprobantes Fiscales Digitales por Internet por concepto de Honorarios y de Nómina que se entregan de manera quincenal</w:t>
      </w:r>
      <w:r w:rsidR="008C2158" w:rsidRPr="00E65353">
        <w:rPr>
          <w:rFonts w:cs="Tahoma"/>
          <w:bCs/>
          <w:iCs/>
          <w:szCs w:val="24"/>
        </w:rPr>
        <w:t xml:space="preserve"> </w:t>
      </w:r>
      <w:r w:rsidR="00EE570F" w:rsidRPr="00E65353">
        <w:rPr>
          <w:rFonts w:cs="Tahoma"/>
          <w:bCs/>
          <w:iCs/>
          <w:szCs w:val="24"/>
        </w:rPr>
        <w:t xml:space="preserve">y </w:t>
      </w:r>
      <w:r w:rsidR="008C2158" w:rsidRPr="00E65353">
        <w:rPr>
          <w:rFonts w:cs="Tahoma"/>
          <w:bCs/>
          <w:iCs/>
          <w:szCs w:val="24"/>
        </w:rPr>
        <w:t>el Tabulador de Sueldos</w:t>
      </w:r>
      <w:r w:rsidR="00EE570F" w:rsidRPr="00E65353">
        <w:rPr>
          <w:rFonts w:cs="Tahoma"/>
          <w:bCs/>
          <w:iCs/>
          <w:szCs w:val="24"/>
        </w:rPr>
        <w:t xml:space="preserve"> que se entrega de manera trimestral, como se muestra a continuación:</w:t>
      </w:r>
    </w:p>
    <w:p w14:paraId="0315F020" w14:textId="77777777" w:rsidR="00EE570F" w:rsidRPr="00E65353" w:rsidRDefault="00EE570F" w:rsidP="00DA2D9B">
      <w:pPr>
        <w:spacing w:after="0" w:line="360" w:lineRule="auto"/>
        <w:contextualSpacing/>
        <w:rPr>
          <w:rFonts w:cs="Tahoma"/>
          <w:bCs/>
          <w:iCs/>
          <w:szCs w:val="24"/>
        </w:rPr>
      </w:pPr>
    </w:p>
    <w:p w14:paraId="35B560E2" w14:textId="10591327" w:rsidR="00EE570F" w:rsidRPr="00E65353" w:rsidRDefault="00A21B4D" w:rsidP="00DA2D9B">
      <w:pPr>
        <w:spacing w:after="0" w:line="360" w:lineRule="auto"/>
        <w:contextualSpacing/>
        <w:jc w:val="center"/>
        <w:rPr>
          <w:rFonts w:cs="Tahoma"/>
          <w:bCs/>
          <w:iCs/>
          <w:szCs w:val="24"/>
        </w:rPr>
      </w:pPr>
      <w:r w:rsidRPr="00E65353">
        <w:rPr>
          <w:rFonts w:cs="Tahoma"/>
          <w:bCs/>
          <w:iCs/>
          <w:noProof/>
          <w:szCs w:val="24"/>
          <w:lang w:eastAsia="es-MX"/>
          <w14:ligatures w14:val="standardContextual"/>
        </w:rPr>
        <w:lastRenderedPageBreak/>
        <w:drawing>
          <wp:inline distT="0" distB="0" distL="0" distR="0" wp14:anchorId="44408AB2" wp14:editId="35E61798">
            <wp:extent cx="5671185" cy="574040"/>
            <wp:effectExtent l="0" t="0" r="5715" b="0"/>
            <wp:docPr id="6698833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398" name="Imagen 669883398"/>
                    <pic:cNvPicPr/>
                  </pic:nvPicPr>
                  <pic:blipFill>
                    <a:blip r:embed="rId11">
                      <a:extLst>
                        <a:ext uri="{28A0092B-C50C-407E-A947-70E740481C1C}">
                          <a14:useLocalDpi xmlns:a14="http://schemas.microsoft.com/office/drawing/2010/main" val="0"/>
                        </a:ext>
                      </a:extLst>
                    </a:blip>
                    <a:stretch>
                      <a:fillRect/>
                    </a:stretch>
                  </pic:blipFill>
                  <pic:spPr>
                    <a:xfrm>
                      <a:off x="0" y="0"/>
                      <a:ext cx="5671185" cy="574040"/>
                    </a:xfrm>
                    <a:prstGeom prst="rect">
                      <a:avLst/>
                    </a:prstGeom>
                  </pic:spPr>
                </pic:pic>
              </a:graphicData>
            </a:graphic>
          </wp:inline>
        </w:drawing>
      </w:r>
    </w:p>
    <w:p w14:paraId="2EF3C11C" w14:textId="77777777" w:rsidR="00A21B4D" w:rsidRPr="00E65353" w:rsidRDefault="00A21B4D" w:rsidP="00DA2D9B">
      <w:pPr>
        <w:spacing w:after="0" w:line="360" w:lineRule="auto"/>
        <w:contextualSpacing/>
        <w:jc w:val="center"/>
        <w:rPr>
          <w:rFonts w:cs="Tahoma"/>
          <w:bCs/>
          <w:iCs/>
          <w:szCs w:val="24"/>
        </w:rPr>
      </w:pPr>
    </w:p>
    <w:p w14:paraId="4A5EE454" w14:textId="4B8A892D" w:rsidR="00A21B4D" w:rsidRPr="00E65353" w:rsidRDefault="00A21B4D" w:rsidP="00DA2D9B">
      <w:pPr>
        <w:spacing w:after="0" w:line="360" w:lineRule="auto"/>
        <w:contextualSpacing/>
        <w:jc w:val="center"/>
        <w:rPr>
          <w:rFonts w:cs="Tahoma"/>
          <w:bCs/>
          <w:iCs/>
          <w:szCs w:val="24"/>
        </w:rPr>
      </w:pPr>
      <w:r w:rsidRPr="00E65353">
        <w:rPr>
          <w:rFonts w:cs="Tahoma"/>
          <w:bCs/>
          <w:iCs/>
          <w:noProof/>
          <w:szCs w:val="24"/>
          <w:lang w:eastAsia="es-MX"/>
          <w14:ligatures w14:val="standardContextual"/>
        </w:rPr>
        <w:drawing>
          <wp:inline distT="0" distB="0" distL="0" distR="0" wp14:anchorId="1CBD54A6" wp14:editId="11CBCAD3">
            <wp:extent cx="5671185" cy="333375"/>
            <wp:effectExtent l="0" t="0" r="5715" b="9525"/>
            <wp:docPr id="159027075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70756" name="Imagen 1590270756"/>
                    <pic:cNvPicPr/>
                  </pic:nvPicPr>
                  <pic:blipFill>
                    <a:blip r:embed="rId12">
                      <a:extLst>
                        <a:ext uri="{28A0092B-C50C-407E-A947-70E740481C1C}">
                          <a14:useLocalDpi xmlns:a14="http://schemas.microsoft.com/office/drawing/2010/main" val="0"/>
                        </a:ext>
                      </a:extLst>
                    </a:blip>
                    <a:stretch>
                      <a:fillRect/>
                    </a:stretch>
                  </pic:blipFill>
                  <pic:spPr>
                    <a:xfrm>
                      <a:off x="0" y="0"/>
                      <a:ext cx="5671185" cy="333375"/>
                    </a:xfrm>
                    <a:prstGeom prst="rect">
                      <a:avLst/>
                    </a:prstGeom>
                  </pic:spPr>
                </pic:pic>
              </a:graphicData>
            </a:graphic>
          </wp:inline>
        </w:drawing>
      </w:r>
    </w:p>
    <w:p w14:paraId="30BD7032" w14:textId="77777777" w:rsidR="00A21B4D" w:rsidRPr="00E65353" w:rsidRDefault="00A21B4D" w:rsidP="00DA2D9B">
      <w:pPr>
        <w:spacing w:after="0" w:line="360" w:lineRule="auto"/>
        <w:contextualSpacing/>
        <w:jc w:val="center"/>
        <w:rPr>
          <w:rFonts w:cs="Tahoma"/>
          <w:bCs/>
          <w:iCs/>
          <w:szCs w:val="24"/>
        </w:rPr>
      </w:pPr>
    </w:p>
    <w:p w14:paraId="2760DADD" w14:textId="5DD17378" w:rsidR="00A21B4D" w:rsidRPr="00E65353" w:rsidRDefault="00A21B4D" w:rsidP="00DA2D9B">
      <w:pPr>
        <w:spacing w:after="0" w:line="360" w:lineRule="auto"/>
        <w:contextualSpacing/>
        <w:jc w:val="center"/>
        <w:rPr>
          <w:rFonts w:cs="Tahoma"/>
          <w:bCs/>
          <w:iCs/>
          <w:szCs w:val="24"/>
        </w:rPr>
      </w:pPr>
      <w:r w:rsidRPr="00E65353">
        <w:rPr>
          <w:rFonts w:cs="Tahoma"/>
          <w:bCs/>
          <w:iCs/>
          <w:noProof/>
          <w:szCs w:val="24"/>
          <w:lang w:eastAsia="es-MX"/>
          <w14:ligatures w14:val="standardContextual"/>
        </w:rPr>
        <w:drawing>
          <wp:inline distT="0" distB="0" distL="0" distR="0" wp14:anchorId="4747B90E" wp14:editId="331D0D47">
            <wp:extent cx="5671185" cy="476885"/>
            <wp:effectExtent l="0" t="0" r="5715" b="0"/>
            <wp:docPr id="94936727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67279" name="Imagen 949367279"/>
                    <pic:cNvPicPr/>
                  </pic:nvPicPr>
                  <pic:blipFill>
                    <a:blip r:embed="rId13">
                      <a:extLst>
                        <a:ext uri="{28A0092B-C50C-407E-A947-70E740481C1C}">
                          <a14:useLocalDpi xmlns:a14="http://schemas.microsoft.com/office/drawing/2010/main" val="0"/>
                        </a:ext>
                      </a:extLst>
                    </a:blip>
                    <a:stretch>
                      <a:fillRect/>
                    </a:stretch>
                  </pic:blipFill>
                  <pic:spPr>
                    <a:xfrm>
                      <a:off x="0" y="0"/>
                      <a:ext cx="5671185" cy="476885"/>
                    </a:xfrm>
                    <a:prstGeom prst="rect">
                      <a:avLst/>
                    </a:prstGeom>
                  </pic:spPr>
                </pic:pic>
              </a:graphicData>
            </a:graphic>
          </wp:inline>
        </w:drawing>
      </w:r>
    </w:p>
    <w:p w14:paraId="338D3A17" w14:textId="77777777" w:rsidR="00A21B4D" w:rsidRPr="00E65353" w:rsidRDefault="00A21B4D" w:rsidP="00DA2D9B">
      <w:pPr>
        <w:spacing w:after="0" w:line="360" w:lineRule="auto"/>
        <w:contextualSpacing/>
        <w:jc w:val="center"/>
        <w:rPr>
          <w:rFonts w:cs="Tahoma"/>
          <w:bCs/>
          <w:iCs/>
          <w:szCs w:val="24"/>
        </w:rPr>
      </w:pPr>
    </w:p>
    <w:p w14:paraId="44D68A2D" w14:textId="326816E8" w:rsidR="00A21B4D" w:rsidRPr="00E65353" w:rsidRDefault="00A21B4D" w:rsidP="00DA2D9B">
      <w:pPr>
        <w:spacing w:after="0" w:line="360" w:lineRule="auto"/>
        <w:contextualSpacing/>
        <w:jc w:val="center"/>
        <w:rPr>
          <w:rFonts w:cs="Tahoma"/>
          <w:bCs/>
          <w:iCs/>
          <w:szCs w:val="24"/>
        </w:rPr>
      </w:pPr>
      <w:r w:rsidRPr="00E65353">
        <w:rPr>
          <w:rFonts w:cs="Tahoma"/>
          <w:bCs/>
          <w:iCs/>
          <w:noProof/>
          <w:szCs w:val="24"/>
          <w:lang w:eastAsia="es-MX"/>
          <w14:ligatures w14:val="standardContextual"/>
        </w:rPr>
        <w:drawing>
          <wp:inline distT="0" distB="0" distL="0" distR="0" wp14:anchorId="3C176AF6" wp14:editId="24E250FE">
            <wp:extent cx="5671185" cy="824230"/>
            <wp:effectExtent l="0" t="0" r="5715" b="0"/>
            <wp:docPr id="1373985475"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85475" name="Imagen 8" descr="Interfaz de usuario gráfica,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71185" cy="824230"/>
                    </a:xfrm>
                    <a:prstGeom prst="rect">
                      <a:avLst/>
                    </a:prstGeom>
                  </pic:spPr>
                </pic:pic>
              </a:graphicData>
            </a:graphic>
          </wp:inline>
        </w:drawing>
      </w:r>
    </w:p>
    <w:p w14:paraId="3DBAF045" w14:textId="77777777" w:rsidR="00A21B4D" w:rsidRPr="00E65353" w:rsidRDefault="00A21B4D" w:rsidP="00DA2D9B">
      <w:pPr>
        <w:spacing w:after="0" w:line="360" w:lineRule="auto"/>
        <w:contextualSpacing/>
        <w:jc w:val="center"/>
        <w:rPr>
          <w:rFonts w:cs="Tahoma"/>
          <w:bCs/>
          <w:iCs/>
          <w:szCs w:val="24"/>
        </w:rPr>
      </w:pPr>
    </w:p>
    <w:p w14:paraId="4A4BAC0A" w14:textId="769F69D9" w:rsidR="00A21B4D" w:rsidRPr="00E65353" w:rsidRDefault="00A21B4D" w:rsidP="00DA2D9B">
      <w:pPr>
        <w:spacing w:after="0" w:line="360" w:lineRule="auto"/>
        <w:contextualSpacing/>
        <w:rPr>
          <w:rFonts w:cs="Tahoma"/>
          <w:bCs/>
          <w:iCs/>
          <w:szCs w:val="24"/>
        </w:rPr>
      </w:pPr>
      <w:r w:rsidRPr="00E65353">
        <w:rPr>
          <w:rFonts w:cs="Tahoma"/>
          <w:bCs/>
          <w:iCs/>
          <w:szCs w:val="24"/>
        </w:rPr>
        <w:t>Además, de los Lineamientos para la integración y entrega de los Informes Trimestrales Municipales, del ejercicio fiscal dos mil veintitrés, se estructura por cuatro módulos y de conformidad con la información solicitada, se encuentra el  Módulo 1 “Información Contable y Financiera”, Submódulo “Formatos Auxiliares” y “Pólizas”, dentro de los cuales se encuentra la Balanza de Comprobación Acumulada Trimestral y la Balanza de Comprobación Detallada Acumulada Trimestral, las cuales se entregaran de manera trimestral y las "Pólizas de Ingresos y Egresos con los documentos comprobatorios” los cuales se entregan de manera mensual, asimismo, se encuentra el Módulo 4 “Información Administrativa” Submódulo “Nómina” que se integra por la Conciliación de Nómina</w:t>
      </w:r>
      <w:r w:rsidR="006A6F3D" w:rsidRPr="00E65353">
        <w:rPr>
          <w:rFonts w:cs="Tahoma"/>
          <w:bCs/>
          <w:iCs/>
          <w:szCs w:val="24"/>
        </w:rPr>
        <w:t xml:space="preserve"> 1 y 2</w:t>
      </w:r>
      <w:r w:rsidRPr="00E65353">
        <w:rPr>
          <w:rFonts w:cs="Tahoma"/>
          <w:bCs/>
          <w:iCs/>
          <w:szCs w:val="24"/>
        </w:rPr>
        <w:t>, Comprobante Bancario de la Dispersión de Nómina</w:t>
      </w:r>
      <w:r w:rsidR="006A6F3D" w:rsidRPr="00E65353">
        <w:rPr>
          <w:rFonts w:cs="Tahoma"/>
          <w:bCs/>
          <w:iCs/>
          <w:szCs w:val="24"/>
        </w:rPr>
        <w:t xml:space="preserve"> 1 y 2 </w:t>
      </w:r>
      <w:r w:rsidRPr="00E65353">
        <w:rPr>
          <w:rFonts w:cs="Tahoma"/>
          <w:bCs/>
          <w:iCs/>
          <w:szCs w:val="24"/>
        </w:rPr>
        <w:t>que se entregan de manera quincenal y el Tabulador de Sueldos que se entrega de manera trimestral, como se muestra a continuación:</w:t>
      </w:r>
    </w:p>
    <w:p w14:paraId="65B39C38" w14:textId="77777777" w:rsidR="006A6F3D" w:rsidRPr="00E65353" w:rsidRDefault="006A6F3D" w:rsidP="00DA2D9B">
      <w:pPr>
        <w:spacing w:after="0" w:line="360" w:lineRule="auto"/>
        <w:contextualSpacing/>
        <w:rPr>
          <w:rFonts w:cs="Tahoma"/>
          <w:bCs/>
          <w:iCs/>
          <w:szCs w:val="24"/>
        </w:rPr>
      </w:pPr>
    </w:p>
    <w:p w14:paraId="767AC1D5" w14:textId="47B71605" w:rsidR="006A6F3D" w:rsidRPr="00E65353" w:rsidRDefault="006A6F3D" w:rsidP="00DA2D9B">
      <w:pPr>
        <w:spacing w:after="0" w:line="360" w:lineRule="auto"/>
        <w:contextualSpacing/>
        <w:rPr>
          <w:rFonts w:cs="Tahoma"/>
          <w:bCs/>
          <w:iCs/>
          <w:szCs w:val="24"/>
        </w:rPr>
      </w:pPr>
      <w:r w:rsidRPr="00E65353">
        <w:rPr>
          <w:rFonts w:cs="Tahoma"/>
          <w:bCs/>
          <w:iCs/>
          <w:noProof/>
          <w:szCs w:val="24"/>
          <w:lang w:eastAsia="es-MX"/>
          <w14:ligatures w14:val="standardContextual"/>
        </w:rPr>
        <w:lastRenderedPageBreak/>
        <w:drawing>
          <wp:inline distT="0" distB="0" distL="0" distR="0" wp14:anchorId="55D4A6DD" wp14:editId="06737EC4">
            <wp:extent cx="5671185" cy="586740"/>
            <wp:effectExtent l="0" t="0" r="5715" b="3810"/>
            <wp:docPr id="19130549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54916" name="Imagen 1913054916"/>
                    <pic:cNvPicPr/>
                  </pic:nvPicPr>
                  <pic:blipFill>
                    <a:blip r:embed="rId15">
                      <a:extLst>
                        <a:ext uri="{28A0092B-C50C-407E-A947-70E740481C1C}">
                          <a14:useLocalDpi xmlns:a14="http://schemas.microsoft.com/office/drawing/2010/main" val="0"/>
                        </a:ext>
                      </a:extLst>
                    </a:blip>
                    <a:stretch>
                      <a:fillRect/>
                    </a:stretch>
                  </pic:blipFill>
                  <pic:spPr>
                    <a:xfrm>
                      <a:off x="0" y="0"/>
                      <a:ext cx="5671185" cy="586740"/>
                    </a:xfrm>
                    <a:prstGeom prst="rect">
                      <a:avLst/>
                    </a:prstGeom>
                  </pic:spPr>
                </pic:pic>
              </a:graphicData>
            </a:graphic>
          </wp:inline>
        </w:drawing>
      </w:r>
    </w:p>
    <w:p w14:paraId="0C8AB703" w14:textId="77777777" w:rsidR="006A6F3D" w:rsidRPr="00E65353" w:rsidRDefault="006A6F3D" w:rsidP="00DA2D9B">
      <w:pPr>
        <w:spacing w:after="0" w:line="360" w:lineRule="auto"/>
        <w:contextualSpacing/>
        <w:rPr>
          <w:rFonts w:cs="Tahoma"/>
          <w:bCs/>
          <w:iCs/>
          <w:szCs w:val="24"/>
        </w:rPr>
      </w:pPr>
    </w:p>
    <w:p w14:paraId="2BC61E0B" w14:textId="16418AFE" w:rsidR="006A6F3D" w:rsidRPr="00E65353" w:rsidRDefault="006A6F3D" w:rsidP="00DA2D9B">
      <w:pPr>
        <w:spacing w:after="0" w:line="360" w:lineRule="auto"/>
        <w:contextualSpacing/>
        <w:rPr>
          <w:rFonts w:cs="Tahoma"/>
          <w:bCs/>
          <w:iCs/>
          <w:szCs w:val="24"/>
        </w:rPr>
      </w:pPr>
      <w:r w:rsidRPr="00E65353">
        <w:rPr>
          <w:rFonts w:cs="Tahoma"/>
          <w:bCs/>
          <w:iCs/>
          <w:noProof/>
          <w:szCs w:val="24"/>
          <w:lang w:eastAsia="es-MX"/>
          <w14:ligatures w14:val="standardContextual"/>
        </w:rPr>
        <w:drawing>
          <wp:inline distT="0" distB="0" distL="0" distR="0" wp14:anchorId="6B7DF209" wp14:editId="529A33C3">
            <wp:extent cx="5671185" cy="1176020"/>
            <wp:effectExtent l="0" t="0" r="5715" b="5080"/>
            <wp:docPr id="25464815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48150" name="Imagen 10" descr="Tabl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671185" cy="1176020"/>
                    </a:xfrm>
                    <a:prstGeom prst="rect">
                      <a:avLst/>
                    </a:prstGeom>
                  </pic:spPr>
                </pic:pic>
              </a:graphicData>
            </a:graphic>
          </wp:inline>
        </w:drawing>
      </w:r>
    </w:p>
    <w:p w14:paraId="79FC610D" w14:textId="77777777" w:rsidR="006A6F3D" w:rsidRPr="00E65353" w:rsidRDefault="006A6F3D" w:rsidP="00DA2D9B">
      <w:pPr>
        <w:spacing w:after="0" w:line="360" w:lineRule="auto"/>
        <w:contextualSpacing/>
        <w:rPr>
          <w:rFonts w:cs="Tahoma"/>
          <w:bCs/>
          <w:iCs/>
          <w:szCs w:val="24"/>
        </w:rPr>
      </w:pPr>
    </w:p>
    <w:p w14:paraId="1DA65E8C" w14:textId="341E4E2E" w:rsidR="006A6F3D" w:rsidRPr="00E65353" w:rsidRDefault="006A6F3D" w:rsidP="00DA2D9B">
      <w:pPr>
        <w:spacing w:after="0" w:line="360" w:lineRule="auto"/>
        <w:contextualSpacing/>
        <w:rPr>
          <w:rFonts w:cs="Tahoma"/>
          <w:bCs/>
          <w:iCs/>
          <w:szCs w:val="24"/>
        </w:rPr>
      </w:pPr>
      <w:r w:rsidRPr="00E65353">
        <w:rPr>
          <w:rFonts w:cs="Tahoma"/>
          <w:bCs/>
          <w:iCs/>
          <w:noProof/>
          <w:szCs w:val="24"/>
          <w:lang w:eastAsia="es-MX"/>
          <w14:ligatures w14:val="standardContextual"/>
        </w:rPr>
        <w:drawing>
          <wp:inline distT="0" distB="0" distL="0" distR="0" wp14:anchorId="09AA1753" wp14:editId="72863313">
            <wp:extent cx="5671185" cy="852805"/>
            <wp:effectExtent l="0" t="0" r="5715" b="4445"/>
            <wp:docPr id="1272917670"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17670" name="Imagen 11" descr="Interfaz de usuario gráfica, Aplicación&#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671185" cy="852805"/>
                    </a:xfrm>
                    <a:prstGeom prst="rect">
                      <a:avLst/>
                    </a:prstGeom>
                  </pic:spPr>
                </pic:pic>
              </a:graphicData>
            </a:graphic>
          </wp:inline>
        </w:drawing>
      </w:r>
    </w:p>
    <w:bookmarkEnd w:id="5"/>
    <w:p w14:paraId="1A9ADC59" w14:textId="5413D16D" w:rsidR="00A21B4D" w:rsidRPr="00E65353" w:rsidRDefault="00A21B4D" w:rsidP="00DA2D9B">
      <w:pPr>
        <w:spacing w:after="0" w:line="360" w:lineRule="auto"/>
        <w:contextualSpacing/>
        <w:rPr>
          <w:rFonts w:cs="Tahoma"/>
          <w:bCs/>
          <w:iCs/>
          <w:szCs w:val="24"/>
        </w:rPr>
      </w:pPr>
    </w:p>
    <w:p w14:paraId="61E105BF" w14:textId="3D033143" w:rsidR="006A6F3D" w:rsidRPr="00E65353" w:rsidRDefault="006A6F3D" w:rsidP="00DA2D9B">
      <w:pPr>
        <w:spacing w:after="0" w:line="360" w:lineRule="auto"/>
        <w:contextualSpacing/>
        <w:rPr>
          <w:bCs/>
          <w:color w:val="000000"/>
          <w:szCs w:val="14"/>
        </w:rPr>
      </w:pPr>
      <w:r w:rsidRPr="00E65353">
        <w:rPr>
          <w:rFonts w:cs="Tahoma"/>
          <w:bCs/>
          <w:iCs/>
          <w:szCs w:val="24"/>
        </w:rPr>
        <w:t xml:space="preserve">Ahora bien, el artículo 33 </w:t>
      </w:r>
      <w:r w:rsidR="000A0310" w:rsidRPr="00E65353">
        <w:rPr>
          <w:rFonts w:cs="Tahoma"/>
          <w:bCs/>
          <w:iCs/>
          <w:szCs w:val="24"/>
        </w:rPr>
        <w:t xml:space="preserve">fracción III y VI, </w:t>
      </w:r>
      <w:r w:rsidRPr="00E65353">
        <w:rPr>
          <w:rFonts w:cs="Tahoma"/>
          <w:bCs/>
          <w:iCs/>
          <w:szCs w:val="24"/>
        </w:rPr>
        <w:t xml:space="preserve">del Bando Municipal de </w:t>
      </w:r>
      <w:r w:rsidR="000A0310" w:rsidRPr="00E65353">
        <w:rPr>
          <w:rFonts w:cs="Tahoma"/>
          <w:bCs/>
          <w:iCs/>
          <w:szCs w:val="24"/>
        </w:rPr>
        <w:t xml:space="preserve">Tlalnepantla de Baz, dos mil veinticuatro, en relación con el artículo 131 y 323, del Reglamento Interno del </w:t>
      </w:r>
      <w:r w:rsidR="000A0310" w:rsidRPr="00E65353">
        <w:rPr>
          <w:bCs/>
          <w:color w:val="000000"/>
          <w:szCs w:val="14"/>
        </w:rPr>
        <w:t>Ayuntamiento de Tlalnepantla de Baz, vigente, establecen que, la Administración Pública Municipal Centralizada estará integrada por una Tesorería Municipal y una Dirección de Administración, quienes se encargarán de lo siguiente:</w:t>
      </w:r>
    </w:p>
    <w:p w14:paraId="2A74FD2D" w14:textId="77777777" w:rsidR="000A0310" w:rsidRPr="00E65353" w:rsidRDefault="000A0310" w:rsidP="00DA2D9B">
      <w:pPr>
        <w:spacing w:after="0" w:line="360" w:lineRule="auto"/>
        <w:contextualSpacing/>
        <w:rPr>
          <w:bCs/>
          <w:color w:val="000000"/>
          <w:szCs w:val="14"/>
        </w:rPr>
      </w:pPr>
    </w:p>
    <w:p w14:paraId="506EAB3B" w14:textId="587487B4" w:rsidR="000A0310" w:rsidRPr="00E65353" w:rsidRDefault="000A0310" w:rsidP="00DA2D9B">
      <w:pPr>
        <w:pStyle w:val="Prrafodelista"/>
        <w:numPr>
          <w:ilvl w:val="0"/>
          <w:numId w:val="22"/>
        </w:numPr>
        <w:spacing w:after="0" w:line="360" w:lineRule="auto"/>
        <w:rPr>
          <w:rFonts w:cs="Tahoma"/>
          <w:b/>
          <w:iCs/>
          <w:szCs w:val="24"/>
        </w:rPr>
      </w:pPr>
      <w:r w:rsidRPr="00E65353">
        <w:rPr>
          <w:rFonts w:cs="Tahoma"/>
          <w:b/>
          <w:iCs/>
          <w:szCs w:val="24"/>
        </w:rPr>
        <w:t xml:space="preserve">Tesorería Municipal: </w:t>
      </w:r>
      <w:r w:rsidRPr="00E65353">
        <w:rPr>
          <w:rFonts w:cs="Tahoma"/>
          <w:bCs/>
          <w:iCs/>
          <w:szCs w:val="24"/>
        </w:rPr>
        <w:t>Realizar los registros municipales contables, presupuestales, financieros y administrativos de los ingresos y egresos de la Hacienda Pública Municipal.</w:t>
      </w:r>
    </w:p>
    <w:p w14:paraId="16F9C43F" w14:textId="77777777" w:rsidR="000A0310" w:rsidRPr="00E65353" w:rsidRDefault="000A0310" w:rsidP="00DA2D9B">
      <w:pPr>
        <w:pStyle w:val="Prrafodelista"/>
        <w:spacing w:after="0" w:line="360" w:lineRule="auto"/>
        <w:rPr>
          <w:rFonts w:cs="Tahoma"/>
          <w:b/>
          <w:iCs/>
          <w:szCs w:val="24"/>
        </w:rPr>
      </w:pPr>
    </w:p>
    <w:p w14:paraId="7B65D0CB" w14:textId="1FA749BC" w:rsidR="000A0310" w:rsidRPr="00E65353" w:rsidRDefault="000A0310" w:rsidP="00DA2D9B">
      <w:pPr>
        <w:pStyle w:val="Prrafodelista"/>
        <w:numPr>
          <w:ilvl w:val="0"/>
          <w:numId w:val="22"/>
        </w:numPr>
        <w:spacing w:after="0" w:line="360" w:lineRule="auto"/>
        <w:rPr>
          <w:rFonts w:cs="Tahoma"/>
          <w:bCs/>
          <w:iCs/>
          <w:szCs w:val="24"/>
        </w:rPr>
      </w:pPr>
      <w:r w:rsidRPr="00E65353">
        <w:rPr>
          <w:rFonts w:cs="Tahoma"/>
          <w:b/>
          <w:iCs/>
          <w:szCs w:val="24"/>
        </w:rPr>
        <w:t xml:space="preserve">Dirección de Administración: </w:t>
      </w:r>
      <w:r w:rsidR="0037035C" w:rsidRPr="00E65353">
        <w:rPr>
          <w:rFonts w:cs="Tahoma"/>
          <w:bCs/>
          <w:iCs/>
          <w:szCs w:val="24"/>
        </w:rPr>
        <w:t>A través del Departamento de Reclutamiento y Nómina,</w:t>
      </w:r>
      <w:r w:rsidR="0037035C" w:rsidRPr="00E65353">
        <w:rPr>
          <w:rFonts w:cs="Tahoma"/>
          <w:b/>
          <w:iCs/>
          <w:szCs w:val="24"/>
        </w:rPr>
        <w:t xml:space="preserve"> </w:t>
      </w:r>
      <w:r w:rsidR="0037035C" w:rsidRPr="00E65353">
        <w:rPr>
          <w:rFonts w:cs="Tahoma"/>
          <w:bCs/>
          <w:iCs/>
          <w:szCs w:val="24"/>
        </w:rPr>
        <w:t xml:space="preserve">emitir las constancias de percepciones y retenciones aplicados a los sueldos o salarios de los empleados que así lo requieran y aplicar los lineamientos </w:t>
      </w:r>
      <w:r w:rsidR="0037035C" w:rsidRPr="00E65353">
        <w:rPr>
          <w:rFonts w:cs="Tahoma"/>
          <w:bCs/>
          <w:iCs/>
          <w:szCs w:val="24"/>
        </w:rPr>
        <w:lastRenderedPageBreak/>
        <w:t>establecidos en materia laboral fiscal, así como las políticas que el Ayuntamiento proponga en materia de servicios personales.</w:t>
      </w:r>
    </w:p>
    <w:p w14:paraId="4260FBD2" w14:textId="77777777" w:rsidR="0037035C" w:rsidRPr="00E65353" w:rsidRDefault="0037035C" w:rsidP="00DA2D9B">
      <w:pPr>
        <w:pStyle w:val="Prrafodelista"/>
        <w:spacing w:after="0" w:line="360" w:lineRule="auto"/>
        <w:rPr>
          <w:rFonts w:cs="Tahoma"/>
          <w:bCs/>
          <w:iCs/>
          <w:szCs w:val="24"/>
        </w:rPr>
      </w:pPr>
    </w:p>
    <w:p w14:paraId="21F3076A" w14:textId="515A86D3" w:rsidR="0037035C" w:rsidRPr="00E65353" w:rsidRDefault="0037035C" w:rsidP="00DA2D9B">
      <w:pPr>
        <w:widowControl w:val="0"/>
        <w:autoSpaceDE w:val="0"/>
        <w:autoSpaceDN w:val="0"/>
        <w:adjustRightInd w:val="0"/>
        <w:spacing w:after="0" w:line="360" w:lineRule="auto"/>
        <w:contextualSpacing/>
      </w:pPr>
      <w:r w:rsidRPr="00E65353">
        <w:rPr>
          <w:rFonts w:eastAsia="Times New Roman" w:cs="Tahoma"/>
          <w:bCs/>
          <w:iCs/>
          <w:color w:val="auto"/>
          <w:lang w:eastAsia="es-ES"/>
        </w:rPr>
        <w:t xml:space="preserve">Conforme a lo anterior se logra vislumbrar que la pretensión de la persona Recurrente, es obtener, de </w:t>
      </w:r>
      <w:r w:rsidRPr="00E65353">
        <w:t>los documentos entregados al Órgano Superior de Fiscalización del Estado de México (OSFEM), los siguientes:</w:t>
      </w:r>
    </w:p>
    <w:p w14:paraId="439CBB7F" w14:textId="77777777" w:rsidR="0037035C" w:rsidRPr="00E65353" w:rsidRDefault="0037035C" w:rsidP="00DA2D9B">
      <w:pPr>
        <w:widowControl w:val="0"/>
        <w:autoSpaceDE w:val="0"/>
        <w:autoSpaceDN w:val="0"/>
        <w:adjustRightInd w:val="0"/>
        <w:spacing w:after="0" w:line="360" w:lineRule="auto"/>
        <w:contextualSpacing/>
      </w:pPr>
    </w:p>
    <w:p w14:paraId="6F62D177" w14:textId="77777777" w:rsidR="0037035C" w:rsidRPr="00E65353" w:rsidRDefault="0037035C" w:rsidP="00DA2D9B">
      <w:pPr>
        <w:pStyle w:val="Prrafodelista"/>
        <w:numPr>
          <w:ilvl w:val="0"/>
          <w:numId w:val="25"/>
        </w:numPr>
        <w:tabs>
          <w:tab w:val="left" w:pos="4962"/>
        </w:tabs>
        <w:spacing w:after="0" w:line="360" w:lineRule="auto"/>
        <w:rPr>
          <w:color w:val="000000"/>
        </w:rPr>
      </w:pPr>
      <w:r w:rsidRPr="00E65353">
        <w:rPr>
          <w:color w:val="000000"/>
        </w:rPr>
        <w:t>Del ejercicio fiscal dos mil veintiuno:</w:t>
      </w:r>
    </w:p>
    <w:p w14:paraId="7FBC1060" w14:textId="77777777" w:rsidR="0037035C" w:rsidRPr="00E65353" w:rsidRDefault="0037035C" w:rsidP="00DA2D9B">
      <w:pPr>
        <w:pStyle w:val="Prrafodelista"/>
        <w:tabs>
          <w:tab w:val="left" w:pos="4962"/>
        </w:tabs>
        <w:spacing w:after="0" w:line="360" w:lineRule="auto"/>
        <w:rPr>
          <w:rFonts w:eastAsia="Calibri" w:cs="Tahoma"/>
        </w:rPr>
      </w:pPr>
      <w:r w:rsidRPr="00E65353">
        <w:rPr>
          <w:rFonts w:eastAsia="Calibri" w:cs="Tahoma"/>
        </w:rPr>
        <w:t>1. Balanza de comprobación</w:t>
      </w:r>
    </w:p>
    <w:p w14:paraId="1FEDC622" w14:textId="77777777" w:rsidR="0037035C" w:rsidRPr="00E65353" w:rsidRDefault="0037035C" w:rsidP="00DA2D9B">
      <w:pPr>
        <w:pStyle w:val="Prrafodelista"/>
        <w:tabs>
          <w:tab w:val="left" w:pos="4962"/>
        </w:tabs>
        <w:spacing w:after="0" w:line="360" w:lineRule="auto"/>
        <w:rPr>
          <w:rFonts w:eastAsia="Calibri" w:cs="Tahoma"/>
        </w:rPr>
      </w:pPr>
      <w:r w:rsidRPr="00E65353">
        <w:rPr>
          <w:rFonts w:eastAsia="Calibri" w:cs="Tahoma"/>
        </w:rPr>
        <w:t>2. Balanza de comprobación detallada</w:t>
      </w:r>
    </w:p>
    <w:p w14:paraId="46A4C645" w14:textId="47EAA778" w:rsidR="0037035C" w:rsidRPr="00E65353" w:rsidRDefault="0037035C" w:rsidP="00DA2D9B">
      <w:pPr>
        <w:pStyle w:val="Prrafodelista"/>
        <w:tabs>
          <w:tab w:val="left" w:pos="4962"/>
        </w:tabs>
        <w:spacing w:after="0" w:line="360" w:lineRule="auto"/>
        <w:rPr>
          <w:color w:val="000000"/>
        </w:rPr>
      </w:pPr>
      <w:r w:rsidRPr="00E65353">
        <w:rPr>
          <w:rFonts w:eastAsia="Calibri" w:cs="Tahoma"/>
        </w:rPr>
        <w:t xml:space="preserve">3. </w:t>
      </w:r>
      <w:r w:rsidRPr="00E65353">
        <w:rPr>
          <w:color w:val="000000"/>
        </w:rPr>
        <w:t>Archivos nómina (honorarios, personal base y eventual, asimilables y lista de raya)</w:t>
      </w:r>
    </w:p>
    <w:p w14:paraId="55FB598E" w14:textId="459CA574" w:rsidR="0037035C" w:rsidRPr="00E65353" w:rsidRDefault="0037035C" w:rsidP="00DA2D9B">
      <w:pPr>
        <w:pStyle w:val="Prrafodelista"/>
        <w:tabs>
          <w:tab w:val="left" w:pos="4962"/>
        </w:tabs>
        <w:spacing w:after="0" w:line="360" w:lineRule="auto"/>
        <w:rPr>
          <w:color w:val="000000"/>
        </w:rPr>
      </w:pPr>
      <w:r w:rsidRPr="00E65353">
        <w:rPr>
          <w:color w:val="000000"/>
        </w:rPr>
        <w:t>4. Pólizas de egresos con documentos comprobatorios</w:t>
      </w:r>
    </w:p>
    <w:p w14:paraId="540F0225" w14:textId="77777777" w:rsidR="0037035C" w:rsidRPr="00E65353" w:rsidRDefault="0037035C" w:rsidP="00DA2D9B">
      <w:pPr>
        <w:pStyle w:val="Prrafodelista"/>
        <w:tabs>
          <w:tab w:val="left" w:pos="4962"/>
        </w:tabs>
        <w:spacing w:after="0" w:line="360" w:lineRule="auto"/>
        <w:rPr>
          <w:color w:val="000000"/>
        </w:rPr>
      </w:pPr>
    </w:p>
    <w:p w14:paraId="3F4CDE36" w14:textId="77777777" w:rsidR="0037035C" w:rsidRPr="00E65353" w:rsidRDefault="0037035C" w:rsidP="00DA2D9B">
      <w:pPr>
        <w:pStyle w:val="Prrafodelista"/>
        <w:numPr>
          <w:ilvl w:val="0"/>
          <w:numId w:val="25"/>
        </w:numPr>
        <w:tabs>
          <w:tab w:val="left" w:pos="4962"/>
        </w:tabs>
        <w:spacing w:after="0" w:line="360" w:lineRule="auto"/>
        <w:rPr>
          <w:color w:val="000000"/>
        </w:rPr>
      </w:pPr>
      <w:r w:rsidRPr="00E65353">
        <w:rPr>
          <w:color w:val="000000"/>
        </w:rPr>
        <w:t>Del ejercicio fiscal dos mil veintidós:</w:t>
      </w:r>
    </w:p>
    <w:p w14:paraId="491CFC2E" w14:textId="77777777" w:rsidR="0037035C" w:rsidRPr="00E65353" w:rsidRDefault="0037035C" w:rsidP="00DA2D9B">
      <w:pPr>
        <w:pStyle w:val="Prrafodelista"/>
        <w:tabs>
          <w:tab w:val="left" w:pos="4962"/>
        </w:tabs>
        <w:spacing w:after="0" w:line="360" w:lineRule="auto"/>
        <w:rPr>
          <w:color w:val="000000"/>
        </w:rPr>
      </w:pPr>
      <w:r w:rsidRPr="00E65353">
        <w:rPr>
          <w:color w:val="000000"/>
        </w:rPr>
        <w:t xml:space="preserve">5. Estados de situación financiera </w:t>
      </w:r>
    </w:p>
    <w:p w14:paraId="761570F4" w14:textId="77777777" w:rsidR="0037035C" w:rsidRPr="00E65353" w:rsidRDefault="0037035C" w:rsidP="00DA2D9B">
      <w:pPr>
        <w:pStyle w:val="Prrafodelista"/>
        <w:tabs>
          <w:tab w:val="left" w:pos="4962"/>
        </w:tabs>
        <w:spacing w:after="0" w:line="360" w:lineRule="auto"/>
        <w:rPr>
          <w:color w:val="000000"/>
        </w:rPr>
      </w:pPr>
      <w:r w:rsidRPr="00E65353">
        <w:rPr>
          <w:color w:val="000000"/>
        </w:rPr>
        <w:t>6. Pólizas de ingresos con documentos comprobatorios</w:t>
      </w:r>
    </w:p>
    <w:p w14:paraId="2207CCBC" w14:textId="77777777" w:rsidR="0037035C" w:rsidRPr="00E65353" w:rsidRDefault="0037035C" w:rsidP="00DA2D9B">
      <w:pPr>
        <w:pStyle w:val="Prrafodelista"/>
        <w:tabs>
          <w:tab w:val="left" w:pos="4962"/>
        </w:tabs>
        <w:spacing w:after="0" w:line="360" w:lineRule="auto"/>
        <w:rPr>
          <w:color w:val="000000"/>
        </w:rPr>
      </w:pPr>
      <w:r w:rsidRPr="00E65353">
        <w:rPr>
          <w:color w:val="000000"/>
        </w:rPr>
        <w:t>7. Pólizas de egresos con documentos comprobatorios</w:t>
      </w:r>
    </w:p>
    <w:p w14:paraId="337E3F68" w14:textId="77777777" w:rsidR="0037035C" w:rsidRPr="00E65353" w:rsidRDefault="0037035C" w:rsidP="00DA2D9B">
      <w:pPr>
        <w:pStyle w:val="Prrafodelista"/>
        <w:tabs>
          <w:tab w:val="left" w:pos="4962"/>
        </w:tabs>
        <w:spacing w:after="0" w:line="360" w:lineRule="auto"/>
        <w:rPr>
          <w:color w:val="000000"/>
        </w:rPr>
      </w:pPr>
      <w:r w:rsidRPr="00E65353">
        <w:rPr>
          <w:color w:val="000000"/>
        </w:rPr>
        <w:t>8. Balanza de comprobación</w:t>
      </w:r>
    </w:p>
    <w:p w14:paraId="24B80A01" w14:textId="77777777" w:rsidR="0037035C" w:rsidRPr="00E65353" w:rsidRDefault="0037035C" w:rsidP="00DA2D9B">
      <w:pPr>
        <w:pStyle w:val="Prrafodelista"/>
        <w:tabs>
          <w:tab w:val="left" w:pos="4962"/>
        </w:tabs>
        <w:spacing w:after="0" w:line="360" w:lineRule="auto"/>
        <w:rPr>
          <w:color w:val="000000"/>
        </w:rPr>
      </w:pPr>
      <w:r w:rsidRPr="00E65353">
        <w:rPr>
          <w:color w:val="000000"/>
        </w:rPr>
        <w:t xml:space="preserve">9. Balanza de comprobación detallada </w:t>
      </w:r>
    </w:p>
    <w:p w14:paraId="101CF7F4" w14:textId="131B988D" w:rsidR="0037035C" w:rsidRPr="00E65353" w:rsidRDefault="0037035C" w:rsidP="00DA2D9B">
      <w:pPr>
        <w:pStyle w:val="Prrafodelista"/>
        <w:tabs>
          <w:tab w:val="left" w:pos="4962"/>
        </w:tabs>
        <w:spacing w:after="0" w:line="360" w:lineRule="auto"/>
        <w:rPr>
          <w:color w:val="000000"/>
        </w:rPr>
      </w:pPr>
      <w:r w:rsidRPr="00E65353">
        <w:rPr>
          <w:color w:val="000000"/>
        </w:rPr>
        <w:t>10. Archivos nómina (honorarios, personal base y eventual, asimilables y lista de raya)</w:t>
      </w:r>
    </w:p>
    <w:p w14:paraId="37F8B43B" w14:textId="77777777" w:rsidR="0037035C" w:rsidRPr="00E65353" w:rsidRDefault="0037035C" w:rsidP="00DA2D9B">
      <w:pPr>
        <w:pStyle w:val="Prrafodelista"/>
        <w:numPr>
          <w:ilvl w:val="0"/>
          <w:numId w:val="25"/>
        </w:numPr>
        <w:tabs>
          <w:tab w:val="left" w:pos="4962"/>
        </w:tabs>
        <w:spacing w:after="0" w:line="360" w:lineRule="auto"/>
        <w:rPr>
          <w:color w:val="000000"/>
        </w:rPr>
      </w:pPr>
      <w:r w:rsidRPr="00E65353">
        <w:rPr>
          <w:color w:val="000000"/>
        </w:rPr>
        <w:t>Del ejercicio fiscal dos mil veintitrés:</w:t>
      </w:r>
    </w:p>
    <w:p w14:paraId="58511798" w14:textId="77777777" w:rsidR="0037035C" w:rsidRPr="00E65353" w:rsidRDefault="0037035C" w:rsidP="00DA2D9B">
      <w:pPr>
        <w:pStyle w:val="Prrafodelista"/>
        <w:tabs>
          <w:tab w:val="left" w:pos="4962"/>
        </w:tabs>
        <w:spacing w:after="0" w:line="360" w:lineRule="auto"/>
        <w:rPr>
          <w:color w:val="000000"/>
        </w:rPr>
      </w:pPr>
      <w:r w:rsidRPr="00E65353">
        <w:rPr>
          <w:color w:val="000000"/>
        </w:rPr>
        <w:t>11. Pólizas de ingresos con documentos comprobatorios</w:t>
      </w:r>
    </w:p>
    <w:p w14:paraId="01D0C672" w14:textId="77777777" w:rsidR="0037035C" w:rsidRPr="00E65353" w:rsidRDefault="0037035C" w:rsidP="00DA2D9B">
      <w:pPr>
        <w:pStyle w:val="Prrafodelista"/>
        <w:tabs>
          <w:tab w:val="left" w:pos="4962"/>
        </w:tabs>
        <w:spacing w:after="0" w:line="360" w:lineRule="auto"/>
        <w:rPr>
          <w:color w:val="000000"/>
        </w:rPr>
      </w:pPr>
      <w:r w:rsidRPr="00E65353">
        <w:rPr>
          <w:color w:val="000000"/>
        </w:rPr>
        <w:t>12. Pólizas de egresos con documentos comprobatorios</w:t>
      </w:r>
    </w:p>
    <w:p w14:paraId="41EB1DBE" w14:textId="77777777" w:rsidR="0037035C" w:rsidRPr="00E65353" w:rsidRDefault="0037035C" w:rsidP="00DA2D9B">
      <w:pPr>
        <w:pStyle w:val="Prrafodelista"/>
        <w:tabs>
          <w:tab w:val="left" w:pos="4962"/>
        </w:tabs>
        <w:spacing w:after="0" w:line="360" w:lineRule="auto"/>
        <w:rPr>
          <w:color w:val="000000"/>
        </w:rPr>
      </w:pPr>
      <w:r w:rsidRPr="00E65353">
        <w:rPr>
          <w:color w:val="000000"/>
        </w:rPr>
        <w:t>13. Balanza de comprobación</w:t>
      </w:r>
    </w:p>
    <w:p w14:paraId="2BE6411A" w14:textId="77777777" w:rsidR="0037035C" w:rsidRPr="00E65353" w:rsidRDefault="0037035C" w:rsidP="00DA2D9B">
      <w:pPr>
        <w:pStyle w:val="Prrafodelista"/>
        <w:tabs>
          <w:tab w:val="left" w:pos="4962"/>
        </w:tabs>
        <w:spacing w:after="0" w:line="360" w:lineRule="auto"/>
        <w:rPr>
          <w:color w:val="000000"/>
        </w:rPr>
      </w:pPr>
      <w:r w:rsidRPr="00E65353">
        <w:rPr>
          <w:color w:val="000000"/>
        </w:rPr>
        <w:t xml:space="preserve">14. Balanza de comprobación detallada </w:t>
      </w:r>
    </w:p>
    <w:p w14:paraId="41AB2D20" w14:textId="654BE6E8" w:rsidR="0037035C" w:rsidRPr="00E65353" w:rsidRDefault="0037035C" w:rsidP="00DA2D9B">
      <w:pPr>
        <w:pStyle w:val="Prrafodelista"/>
        <w:tabs>
          <w:tab w:val="left" w:pos="4962"/>
        </w:tabs>
        <w:spacing w:after="0" w:line="360" w:lineRule="auto"/>
        <w:rPr>
          <w:color w:val="000000"/>
        </w:rPr>
      </w:pPr>
      <w:r w:rsidRPr="00E65353">
        <w:rPr>
          <w:color w:val="000000"/>
        </w:rPr>
        <w:lastRenderedPageBreak/>
        <w:t>15. Archivos nómina (honorarios, personal base y eventual, asimilables y lista de raya)</w:t>
      </w:r>
    </w:p>
    <w:p w14:paraId="264F1CDD" w14:textId="77777777" w:rsidR="00A21B4D" w:rsidRPr="00E65353" w:rsidRDefault="00A21B4D" w:rsidP="00DA2D9B">
      <w:pPr>
        <w:spacing w:after="0" w:line="360" w:lineRule="auto"/>
        <w:contextualSpacing/>
        <w:rPr>
          <w:rFonts w:cs="Tahoma"/>
          <w:bCs/>
          <w:iCs/>
          <w:szCs w:val="24"/>
        </w:rPr>
      </w:pPr>
    </w:p>
    <w:p w14:paraId="30E1E693" w14:textId="2DC5F43F" w:rsidR="0037035C" w:rsidRPr="00E65353" w:rsidRDefault="0037035C" w:rsidP="00DA2D9B">
      <w:pPr>
        <w:spacing w:after="0" w:line="360" w:lineRule="auto"/>
        <w:rPr>
          <w:rFonts w:cs="Tahoma"/>
          <w:bCs/>
          <w:color w:val="0D0D0D"/>
        </w:rPr>
      </w:pPr>
      <w:bookmarkStart w:id="6" w:name="_Hlk144889465"/>
      <w:r w:rsidRPr="00E65353">
        <w:rPr>
          <w:rFonts w:eastAsia="Calibri" w:cs="Tahoma"/>
          <w:color w:val="000000"/>
        </w:rPr>
        <w:t>Ahora bien, de las constancias que obran en el expediente electrónico, se advierte que el Sujeto Obligado</w:t>
      </w:r>
      <w:r w:rsidRPr="00E65353">
        <w:rPr>
          <w:rFonts w:cs="Tahoma"/>
          <w:bCs/>
          <w:color w:val="0D0D0D"/>
        </w:rPr>
        <w:t>, turnó la solicitud de información a la Tesorería Municipal, Dirección de Administración y Departamento de Reclutamiento y Nómina</w:t>
      </w:r>
      <w:r w:rsidRPr="00E65353">
        <w:rPr>
          <w:rFonts w:eastAsia="Calibri" w:cs="Arial"/>
          <w:bCs/>
          <w:color w:val="000000"/>
          <w:lang w:val="es-ES"/>
        </w:rPr>
        <w:t xml:space="preserve">; </w:t>
      </w:r>
      <w:r w:rsidRPr="00E65353">
        <w:rPr>
          <w:bCs/>
          <w:lang w:val="es-ES"/>
        </w:rPr>
        <w:t xml:space="preserve">por lo que, es oportuno </w:t>
      </w:r>
      <w:r w:rsidRPr="00E65353">
        <w:rPr>
          <w:bCs/>
        </w:rPr>
        <w:t xml:space="preserve">hacer referencia al </w:t>
      </w:r>
      <w:r w:rsidRPr="00E65353">
        <w:rPr>
          <w:b/>
          <w:bCs/>
        </w:rPr>
        <w:t>procedimiento de búsqueda que deben de seguir los Sujetos Obligados para localizar la información</w:t>
      </w:r>
      <w:r w:rsidRPr="00E65353">
        <w:rPr>
          <w:bCs/>
        </w:rPr>
        <w:t xml:space="preserve">, el cual se encuentra previsto en los artículos 160 y 162 de la Ley de Transparencia y Acceso a la Información Pública del Estado de México y Municipios, mismo que es el </w:t>
      </w:r>
      <w:r w:rsidRPr="00E65353">
        <w:rPr>
          <w:rFonts w:eastAsia="Calibri" w:cs="Tahoma"/>
          <w:bCs/>
          <w:color w:val="000000"/>
        </w:rPr>
        <w:t>siguiente:</w:t>
      </w:r>
    </w:p>
    <w:p w14:paraId="6557717D" w14:textId="77777777" w:rsidR="0037035C" w:rsidRPr="00E65353" w:rsidRDefault="0037035C" w:rsidP="00DA2D9B">
      <w:pPr>
        <w:spacing w:after="0" w:line="360" w:lineRule="auto"/>
        <w:rPr>
          <w:rFonts w:eastAsia="Calibri" w:cs="Tahoma"/>
          <w:bCs/>
          <w:color w:val="000000"/>
        </w:rPr>
      </w:pPr>
    </w:p>
    <w:p w14:paraId="66A9AB50" w14:textId="77777777" w:rsidR="0037035C" w:rsidRPr="00E65353" w:rsidRDefault="0037035C" w:rsidP="00DA2D9B">
      <w:pPr>
        <w:numPr>
          <w:ilvl w:val="0"/>
          <w:numId w:val="26"/>
        </w:numPr>
        <w:spacing w:after="0" w:line="360" w:lineRule="auto"/>
        <w:jc w:val="left"/>
        <w:rPr>
          <w:bCs/>
          <w:lang w:val="es-ES"/>
        </w:rPr>
      </w:pPr>
      <w:r w:rsidRPr="00E65353">
        <w:rPr>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61E1347" w14:textId="77777777" w:rsidR="0037035C" w:rsidRPr="00E65353" w:rsidRDefault="0037035C" w:rsidP="00DA2D9B">
      <w:pPr>
        <w:spacing w:after="0" w:line="360" w:lineRule="auto"/>
        <w:ind w:left="720"/>
        <w:rPr>
          <w:bCs/>
          <w:lang w:val="es-ES"/>
        </w:rPr>
      </w:pPr>
    </w:p>
    <w:p w14:paraId="1AD63DE6" w14:textId="77777777" w:rsidR="0037035C" w:rsidRPr="00E65353" w:rsidRDefault="0037035C" w:rsidP="00DA2D9B">
      <w:pPr>
        <w:numPr>
          <w:ilvl w:val="0"/>
          <w:numId w:val="26"/>
        </w:numPr>
        <w:spacing w:after="0" w:line="360" w:lineRule="auto"/>
        <w:jc w:val="left"/>
        <w:rPr>
          <w:bCs/>
          <w:lang w:val="es-ES"/>
        </w:rPr>
      </w:pPr>
      <w:r w:rsidRPr="00E65353">
        <w:rPr>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8114F63" w14:textId="77777777" w:rsidR="0037035C" w:rsidRPr="00E65353" w:rsidRDefault="0037035C" w:rsidP="00DA2D9B">
      <w:pPr>
        <w:spacing w:after="0" w:line="360" w:lineRule="auto"/>
        <w:rPr>
          <w:rFonts w:eastAsia="Times New Roman" w:cs="Tahoma"/>
          <w:color w:val="auto"/>
          <w:lang w:eastAsia="es-ES"/>
        </w:rPr>
      </w:pPr>
    </w:p>
    <w:p w14:paraId="3B1F5099" w14:textId="77777777" w:rsidR="0037035C" w:rsidRPr="00E65353" w:rsidRDefault="0037035C" w:rsidP="00DA2D9B">
      <w:pPr>
        <w:spacing w:after="0" w:line="360" w:lineRule="auto"/>
        <w:rPr>
          <w:rFonts w:eastAsia="Calibri" w:cs="Tahoma"/>
          <w:color w:val="000000"/>
          <w:szCs w:val="24"/>
          <w:lang w:val="es-ES" w:eastAsia="es-MX"/>
        </w:rPr>
      </w:pPr>
      <w:r w:rsidRPr="00E65353">
        <w:rPr>
          <w:rFonts w:eastAsia="Times New Roman" w:cs="Tahoma"/>
          <w:bCs/>
          <w:iCs/>
          <w:color w:val="auto"/>
          <w:lang w:eastAsia="es-ES"/>
        </w:rPr>
        <w:t xml:space="preserve">Así y conforme a lo establecido en párrafos anteriores, </w:t>
      </w:r>
      <w:r w:rsidRPr="00E65353">
        <w:rPr>
          <w:rFonts w:cs="Tahoma"/>
          <w:bCs/>
          <w:iCs/>
        </w:rPr>
        <w:t xml:space="preserve">se logra colegir que el Sujeto Obligado cumplió con el procedimiento de búsqueda </w:t>
      </w:r>
      <w:r w:rsidRPr="00E65353">
        <w:rPr>
          <w:rFonts w:eastAsia="Calibri" w:cs="Tahoma"/>
          <w:color w:val="000000"/>
          <w:szCs w:val="24"/>
          <w:lang w:val="es-ES" w:eastAsia="es-MX"/>
        </w:rPr>
        <w:t xml:space="preserve">establecido en el artículo 162 de la Ley de Transparencia y Acceso a la Información Pública del Estado de México y Municipios, toda vez, que gestionó el requerimiento de información al área competente para conocer de lo peticionado. </w:t>
      </w:r>
    </w:p>
    <w:p w14:paraId="7519860F" w14:textId="77777777" w:rsidR="00DD43DC" w:rsidRPr="00E65353" w:rsidRDefault="00DD43DC" w:rsidP="00DA2D9B">
      <w:pPr>
        <w:spacing w:after="0" w:line="360" w:lineRule="auto"/>
        <w:rPr>
          <w:rFonts w:eastAsia="Calibri" w:cs="Tahoma"/>
          <w:color w:val="000000"/>
          <w:szCs w:val="24"/>
          <w:lang w:val="es-ES" w:eastAsia="es-MX"/>
        </w:rPr>
      </w:pPr>
    </w:p>
    <w:p w14:paraId="266F8E61" w14:textId="24477FFD" w:rsidR="00DD43DC" w:rsidRPr="00E65353" w:rsidRDefault="00DD43DC" w:rsidP="00DA2D9B">
      <w:pPr>
        <w:spacing w:after="0" w:line="360" w:lineRule="auto"/>
        <w:rPr>
          <w:rFonts w:eastAsia="Calibri" w:cs="Tahoma"/>
          <w:color w:val="000000"/>
          <w:szCs w:val="24"/>
          <w:lang w:val="es-ES" w:eastAsia="es-MX"/>
        </w:rPr>
      </w:pPr>
      <w:r w:rsidRPr="00E65353">
        <w:rPr>
          <w:rFonts w:eastAsia="Calibri" w:cs="Tahoma"/>
          <w:color w:val="000000"/>
          <w:szCs w:val="24"/>
          <w:lang w:val="es-ES" w:eastAsia="es-MX"/>
        </w:rPr>
        <w:t>Ahora bien, se procede a realizar un análisis derivado de las inconformidades que presentó la persona Recurrente consistentes en la entrega de información incompleta, la clasificación de la información y la entrega de información en una modalidad distinta a la solicitada, conforme a lo siguiente:</w:t>
      </w:r>
    </w:p>
    <w:p w14:paraId="095B7D7B" w14:textId="77777777" w:rsidR="00DD43DC" w:rsidRPr="00E65353" w:rsidRDefault="00DD43DC" w:rsidP="00DA2D9B">
      <w:pPr>
        <w:spacing w:after="0" w:line="360" w:lineRule="auto"/>
        <w:rPr>
          <w:rFonts w:eastAsia="Calibri" w:cs="Tahoma"/>
          <w:color w:val="000000"/>
          <w:szCs w:val="24"/>
          <w:lang w:val="es-ES" w:eastAsia="es-MX"/>
        </w:rPr>
      </w:pPr>
    </w:p>
    <w:p w14:paraId="628EF444" w14:textId="02AFBEB6" w:rsidR="00DD43DC" w:rsidRPr="00E65353" w:rsidRDefault="00DD43DC" w:rsidP="00DA2D9B">
      <w:pPr>
        <w:spacing w:after="0" w:line="360" w:lineRule="auto"/>
        <w:rPr>
          <w:rFonts w:eastAsia="Calibri" w:cs="Tahoma"/>
          <w:b/>
          <w:bCs/>
          <w:color w:val="000000"/>
          <w:szCs w:val="24"/>
          <w:lang w:val="es-ES" w:eastAsia="es-MX"/>
        </w:rPr>
      </w:pPr>
      <w:r w:rsidRPr="00E65353">
        <w:rPr>
          <w:rFonts w:eastAsia="Calibri" w:cs="Tahoma"/>
          <w:b/>
          <w:bCs/>
          <w:color w:val="000000"/>
          <w:szCs w:val="24"/>
          <w:lang w:val="es-ES" w:eastAsia="es-MX"/>
        </w:rPr>
        <w:t>La entrega de información incompleta</w:t>
      </w:r>
    </w:p>
    <w:p w14:paraId="01EA5E0A" w14:textId="77777777" w:rsidR="00DD43DC" w:rsidRPr="00E65353" w:rsidRDefault="00DD43DC" w:rsidP="00DA2D9B">
      <w:pPr>
        <w:spacing w:after="0" w:line="360" w:lineRule="auto"/>
        <w:rPr>
          <w:rFonts w:eastAsia="Calibri" w:cs="Tahoma"/>
          <w:b/>
          <w:bCs/>
          <w:color w:val="000000"/>
          <w:szCs w:val="24"/>
          <w:lang w:val="es-ES" w:eastAsia="es-MX"/>
        </w:rPr>
      </w:pPr>
    </w:p>
    <w:p w14:paraId="1E3651B5" w14:textId="4D10E981" w:rsidR="00DD43DC" w:rsidRPr="00E65353" w:rsidRDefault="00DD43DC" w:rsidP="00DA2D9B">
      <w:pPr>
        <w:widowControl w:val="0"/>
        <w:autoSpaceDE w:val="0"/>
        <w:autoSpaceDN w:val="0"/>
        <w:adjustRightInd w:val="0"/>
        <w:spacing w:after="0" w:line="360" w:lineRule="auto"/>
        <w:contextualSpacing/>
      </w:pPr>
      <w:r w:rsidRPr="00E65353">
        <w:rPr>
          <w:rFonts w:eastAsia="Calibri" w:cs="Tahoma"/>
          <w:color w:val="000000"/>
          <w:szCs w:val="24"/>
          <w:lang w:val="es-ES" w:eastAsia="es-MX"/>
        </w:rPr>
        <w:t xml:space="preserve">Cabe precisar que, </w:t>
      </w:r>
      <w:r w:rsidRPr="00E65353">
        <w:rPr>
          <w:rFonts w:eastAsia="Times New Roman" w:cs="Tahoma"/>
          <w:bCs/>
          <w:iCs/>
          <w:color w:val="auto"/>
          <w:lang w:eastAsia="es-ES"/>
        </w:rPr>
        <w:t xml:space="preserve">la pretensión de la persona Recurrente, es obtener, de </w:t>
      </w:r>
      <w:r w:rsidRPr="00E65353">
        <w:t>los documentos entregados al Órgano Superior de Fiscalización del Estado de México (OSFEM), del ejercicio fiscal dos mil veintiuno, los siguientes:</w:t>
      </w:r>
    </w:p>
    <w:p w14:paraId="24E9446D" w14:textId="77777777" w:rsidR="00DD43DC" w:rsidRPr="00E65353" w:rsidRDefault="00DD43DC" w:rsidP="00DA2D9B">
      <w:pPr>
        <w:widowControl w:val="0"/>
        <w:autoSpaceDE w:val="0"/>
        <w:autoSpaceDN w:val="0"/>
        <w:adjustRightInd w:val="0"/>
        <w:spacing w:after="0" w:line="360" w:lineRule="auto"/>
        <w:contextualSpacing/>
      </w:pPr>
    </w:p>
    <w:p w14:paraId="37CFB413" w14:textId="77777777" w:rsidR="00DD43DC" w:rsidRPr="00E65353" w:rsidRDefault="00DD43DC" w:rsidP="00DA2D9B">
      <w:pPr>
        <w:pStyle w:val="Prrafodelista"/>
        <w:tabs>
          <w:tab w:val="left" w:pos="4962"/>
        </w:tabs>
        <w:spacing w:after="0" w:line="360" w:lineRule="auto"/>
        <w:rPr>
          <w:rFonts w:eastAsia="Calibri" w:cs="Tahoma"/>
        </w:rPr>
      </w:pPr>
      <w:r w:rsidRPr="00E65353">
        <w:rPr>
          <w:rFonts w:eastAsia="Calibri" w:cs="Tahoma"/>
        </w:rPr>
        <w:t>1. Balanza de comprobación</w:t>
      </w:r>
    </w:p>
    <w:p w14:paraId="363C201C" w14:textId="77777777" w:rsidR="00DD43DC" w:rsidRPr="00E65353" w:rsidRDefault="00DD43DC" w:rsidP="00DA2D9B">
      <w:pPr>
        <w:pStyle w:val="Prrafodelista"/>
        <w:tabs>
          <w:tab w:val="left" w:pos="4962"/>
        </w:tabs>
        <w:spacing w:after="0" w:line="360" w:lineRule="auto"/>
        <w:rPr>
          <w:rFonts w:eastAsia="Calibri" w:cs="Tahoma"/>
        </w:rPr>
      </w:pPr>
      <w:r w:rsidRPr="00E65353">
        <w:rPr>
          <w:rFonts w:eastAsia="Calibri" w:cs="Tahoma"/>
        </w:rPr>
        <w:t>2. Balanza de comprobación detallada</w:t>
      </w:r>
    </w:p>
    <w:p w14:paraId="3BA89888" w14:textId="7171C517" w:rsidR="00DD43DC" w:rsidRPr="00E65353" w:rsidRDefault="00DD43DC" w:rsidP="00DA2D9B">
      <w:pPr>
        <w:pStyle w:val="Prrafodelista"/>
        <w:tabs>
          <w:tab w:val="left" w:pos="4962"/>
        </w:tabs>
        <w:spacing w:after="0" w:line="360" w:lineRule="auto"/>
        <w:rPr>
          <w:color w:val="000000"/>
        </w:rPr>
      </w:pPr>
      <w:r w:rsidRPr="00E65353">
        <w:rPr>
          <w:rFonts w:eastAsia="Calibri" w:cs="Tahoma"/>
        </w:rPr>
        <w:t xml:space="preserve">3. </w:t>
      </w:r>
      <w:r w:rsidRPr="00E65353">
        <w:rPr>
          <w:color w:val="000000"/>
        </w:rPr>
        <w:t xml:space="preserve">Archivos nómina </w:t>
      </w:r>
    </w:p>
    <w:p w14:paraId="3D03D791" w14:textId="01399CBD" w:rsidR="00260D23" w:rsidRPr="00E65353" w:rsidRDefault="006C7941" w:rsidP="00DA2D9B">
      <w:pPr>
        <w:tabs>
          <w:tab w:val="left" w:pos="4962"/>
        </w:tabs>
        <w:spacing w:after="0" w:line="360" w:lineRule="auto"/>
        <w:contextualSpacing/>
        <w:rPr>
          <w:rFonts w:eastAsia="Calibri" w:cs="Tahoma"/>
        </w:rPr>
      </w:pPr>
      <w:r w:rsidRPr="00E65353">
        <w:rPr>
          <w:rFonts w:eastAsia="Calibri" w:cs="Tahoma"/>
          <w:color w:val="000000"/>
          <w:szCs w:val="24"/>
          <w:lang w:val="es-ES" w:eastAsia="es-MX"/>
        </w:rPr>
        <w:t>En respuesta como en Informe Justificado, a</w:t>
      </w:r>
      <w:r w:rsidR="00DD43DC" w:rsidRPr="00E65353">
        <w:rPr>
          <w:rFonts w:eastAsia="Calibri" w:cs="Tahoma"/>
          <w:color w:val="000000"/>
          <w:szCs w:val="24"/>
          <w:lang w:val="es-ES" w:eastAsia="es-MX"/>
        </w:rPr>
        <w:t xml:space="preserve"> través del </w:t>
      </w:r>
      <w:r w:rsidR="00DD43DC" w:rsidRPr="00E65353">
        <w:rPr>
          <w:rFonts w:eastAsia="Calibri" w:cs="Tahoma"/>
        </w:rPr>
        <w:t xml:space="preserve">Tesorero Municipal, adjuntó la Balanza de Comprobación Acumulada y la Balanza de Comprobación Detallada </w:t>
      </w:r>
      <w:r w:rsidR="00260D23" w:rsidRPr="00E65353">
        <w:rPr>
          <w:rFonts w:eastAsia="Calibri" w:cs="Tahoma"/>
        </w:rPr>
        <w:t>del ejercicio fiscal dos mil veintiuno, como se muestra a continuación:</w:t>
      </w:r>
    </w:p>
    <w:p w14:paraId="40AD05BD" w14:textId="77777777" w:rsidR="00260D23" w:rsidRPr="00E65353" w:rsidRDefault="00260D23" w:rsidP="00DA2D9B">
      <w:pPr>
        <w:tabs>
          <w:tab w:val="left" w:pos="4962"/>
        </w:tabs>
        <w:spacing w:after="0" w:line="360" w:lineRule="auto"/>
        <w:contextualSpacing/>
        <w:rPr>
          <w:rFonts w:eastAsia="Calibri" w:cs="Tahoma"/>
        </w:rPr>
      </w:pPr>
    </w:p>
    <w:p w14:paraId="436C25D8" w14:textId="128333B6" w:rsidR="00260D23" w:rsidRPr="00E65353" w:rsidRDefault="00260D23" w:rsidP="00DA2D9B">
      <w:pPr>
        <w:tabs>
          <w:tab w:val="left" w:pos="4962"/>
        </w:tabs>
        <w:spacing w:after="0" w:line="360" w:lineRule="auto"/>
        <w:contextualSpacing/>
        <w:jc w:val="center"/>
        <w:rPr>
          <w:rFonts w:eastAsia="Calibri" w:cs="Tahoma"/>
        </w:rPr>
      </w:pPr>
      <w:r w:rsidRPr="00E65353">
        <w:rPr>
          <w:rFonts w:eastAsia="Calibri" w:cs="Tahoma"/>
          <w:noProof/>
          <w:lang w:eastAsia="es-MX"/>
          <w14:ligatures w14:val="standardContextual"/>
        </w:rPr>
        <w:drawing>
          <wp:inline distT="0" distB="0" distL="0" distR="0" wp14:anchorId="4E638A42" wp14:editId="7CC158A7">
            <wp:extent cx="5671185" cy="1403985"/>
            <wp:effectExtent l="0" t="0" r="5715" b="5715"/>
            <wp:docPr id="1223252618" name="Imagen 1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2618" name="Imagen 12" descr="Interfaz de usuario gráfica, 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5671185" cy="1403985"/>
                    </a:xfrm>
                    <a:prstGeom prst="rect">
                      <a:avLst/>
                    </a:prstGeom>
                  </pic:spPr>
                </pic:pic>
              </a:graphicData>
            </a:graphic>
          </wp:inline>
        </w:drawing>
      </w:r>
    </w:p>
    <w:p w14:paraId="73AEC51A" w14:textId="77777777" w:rsidR="00260D23" w:rsidRPr="00E65353" w:rsidRDefault="00260D23" w:rsidP="00DA2D9B">
      <w:pPr>
        <w:tabs>
          <w:tab w:val="left" w:pos="4962"/>
        </w:tabs>
        <w:spacing w:after="0" w:line="360" w:lineRule="auto"/>
        <w:contextualSpacing/>
        <w:rPr>
          <w:rFonts w:eastAsia="Calibri" w:cs="Tahoma"/>
        </w:rPr>
      </w:pPr>
    </w:p>
    <w:p w14:paraId="47E53C27" w14:textId="2D82EDC5" w:rsidR="00260D23" w:rsidRPr="00E65353" w:rsidRDefault="00260D23" w:rsidP="00DA2D9B">
      <w:pPr>
        <w:tabs>
          <w:tab w:val="left" w:pos="4962"/>
        </w:tabs>
        <w:spacing w:after="0" w:line="360" w:lineRule="auto"/>
        <w:contextualSpacing/>
        <w:jc w:val="center"/>
        <w:rPr>
          <w:rFonts w:eastAsia="Calibri" w:cs="Tahoma"/>
        </w:rPr>
      </w:pPr>
      <w:r w:rsidRPr="00E65353">
        <w:rPr>
          <w:rFonts w:eastAsia="Calibri" w:cs="Tahoma"/>
          <w:noProof/>
          <w:lang w:eastAsia="es-MX"/>
          <w14:ligatures w14:val="standardContextual"/>
        </w:rPr>
        <w:lastRenderedPageBreak/>
        <w:drawing>
          <wp:inline distT="0" distB="0" distL="0" distR="0" wp14:anchorId="12E85950" wp14:editId="54762AE5">
            <wp:extent cx="5671185" cy="1598930"/>
            <wp:effectExtent l="0" t="0" r="5715" b="1270"/>
            <wp:docPr id="853855074" name="Imagen 13" descr="Captura de pantalla de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55074" name="Imagen 13" descr="Captura de pantalla de computadora&#10;&#10;Descripción generada automáticamente con confianza media"/>
                    <pic:cNvPicPr/>
                  </pic:nvPicPr>
                  <pic:blipFill>
                    <a:blip r:embed="rId19">
                      <a:extLst>
                        <a:ext uri="{28A0092B-C50C-407E-A947-70E740481C1C}">
                          <a14:useLocalDpi xmlns:a14="http://schemas.microsoft.com/office/drawing/2010/main" val="0"/>
                        </a:ext>
                      </a:extLst>
                    </a:blip>
                    <a:stretch>
                      <a:fillRect/>
                    </a:stretch>
                  </pic:blipFill>
                  <pic:spPr>
                    <a:xfrm>
                      <a:off x="0" y="0"/>
                      <a:ext cx="5671185" cy="1598930"/>
                    </a:xfrm>
                    <a:prstGeom prst="rect">
                      <a:avLst/>
                    </a:prstGeom>
                  </pic:spPr>
                </pic:pic>
              </a:graphicData>
            </a:graphic>
          </wp:inline>
        </w:drawing>
      </w:r>
    </w:p>
    <w:p w14:paraId="4849D1EA" w14:textId="77777777" w:rsidR="00DC61B3" w:rsidRPr="00E65353" w:rsidRDefault="00DC61B3" w:rsidP="00DA2D9B">
      <w:pPr>
        <w:tabs>
          <w:tab w:val="center" w:pos="4522"/>
        </w:tabs>
        <w:spacing w:after="0" w:line="360" w:lineRule="auto"/>
        <w:contextualSpacing/>
        <w:rPr>
          <w:rFonts w:cs="Tahoma"/>
          <w:bCs/>
          <w:iCs/>
          <w:szCs w:val="24"/>
        </w:rPr>
      </w:pPr>
    </w:p>
    <w:p w14:paraId="6898F89C" w14:textId="4C425B05" w:rsidR="00DC61B3" w:rsidRPr="00E65353" w:rsidRDefault="00DC61B3" w:rsidP="00DA2D9B">
      <w:pPr>
        <w:tabs>
          <w:tab w:val="center" w:pos="4522"/>
        </w:tabs>
        <w:spacing w:after="0" w:line="360" w:lineRule="auto"/>
        <w:contextualSpacing/>
        <w:rPr>
          <w:rFonts w:cs="Tahoma"/>
          <w:lang w:val="es-ES_tradnl"/>
        </w:rPr>
      </w:pPr>
      <w:r w:rsidRPr="00E65353">
        <w:rPr>
          <w:rFonts w:cs="Tahoma"/>
          <w:bCs/>
          <w:iCs/>
          <w:szCs w:val="24"/>
        </w:rPr>
        <w:t xml:space="preserve">Ahora bien, de los archivos nómina, el </w:t>
      </w:r>
      <w:r w:rsidRPr="00E65353">
        <w:rPr>
          <w:rFonts w:cs="Tahoma"/>
          <w:lang w:val="es-ES_tradnl"/>
        </w:rPr>
        <w:t>Departamento de Reclutamiento y Nómina</w:t>
      </w:r>
      <w:r w:rsidR="00335596" w:rsidRPr="00E65353">
        <w:rPr>
          <w:rFonts w:cs="Tahoma"/>
          <w:lang w:val="es-ES_tradnl"/>
        </w:rPr>
        <w:t>,</w:t>
      </w:r>
      <w:r w:rsidRPr="00E65353">
        <w:rPr>
          <w:rFonts w:cs="Tahoma"/>
          <w:lang w:val="es-ES_tradnl"/>
        </w:rPr>
        <w:t xml:space="preserve"> </w:t>
      </w:r>
      <w:r w:rsidR="00335596" w:rsidRPr="00E65353">
        <w:rPr>
          <w:rFonts w:cs="Tahoma"/>
          <w:lang w:val="es-ES_tradnl"/>
        </w:rPr>
        <w:t>informó que dentro de los lineamientos de la entrega del informe de la cuenta pública 2021, no contempla uno denominado “archivos de nómina; honorarios, personal base y eventual, asimilares y lista de raya”.</w:t>
      </w:r>
    </w:p>
    <w:p w14:paraId="36208630" w14:textId="77777777" w:rsidR="00335596" w:rsidRPr="00E65353" w:rsidRDefault="00335596" w:rsidP="00DA2D9B">
      <w:pPr>
        <w:tabs>
          <w:tab w:val="center" w:pos="4522"/>
        </w:tabs>
        <w:spacing w:after="0" w:line="360" w:lineRule="auto"/>
        <w:contextualSpacing/>
        <w:rPr>
          <w:rFonts w:cs="Tahoma"/>
          <w:lang w:val="es-ES_tradnl"/>
        </w:rPr>
      </w:pPr>
    </w:p>
    <w:p w14:paraId="5C13D28A" w14:textId="2506346D" w:rsidR="00CA4534" w:rsidRPr="00E65353" w:rsidRDefault="00335596" w:rsidP="00DA2D9B">
      <w:pPr>
        <w:tabs>
          <w:tab w:val="center" w:pos="4522"/>
        </w:tabs>
        <w:spacing w:after="0" w:line="360" w:lineRule="auto"/>
        <w:contextualSpacing/>
        <w:rPr>
          <w:rFonts w:eastAsia="Times New Roman" w:cs="Tahoma"/>
          <w:lang w:val="es-ES" w:eastAsia="es-ES"/>
        </w:rPr>
      </w:pPr>
      <w:r w:rsidRPr="00E65353">
        <w:rPr>
          <w:rFonts w:eastAsia="Calibri" w:cs="Tahoma"/>
        </w:rPr>
        <w:t>De lo anterior se observa que</w:t>
      </w:r>
      <w:r w:rsidR="00CA4534" w:rsidRPr="00E65353">
        <w:rPr>
          <w:rFonts w:eastAsia="Calibri" w:cs="Tahoma"/>
        </w:rPr>
        <w:t>,</w:t>
      </w:r>
      <w:r w:rsidRPr="00E65353">
        <w:rPr>
          <w:rFonts w:eastAsia="Calibri" w:cs="Tahoma"/>
        </w:rPr>
        <w:t xml:space="preserve"> si bien el Sujeto Obligado se pronunció de los documentos solicitados,</w:t>
      </w:r>
      <w:r w:rsidR="00CA4534" w:rsidRPr="00E65353">
        <w:rPr>
          <w:rFonts w:eastAsia="Calibri" w:cs="Tahoma"/>
        </w:rPr>
        <w:t xml:space="preserve"> los formatos</w:t>
      </w:r>
      <w:r w:rsidRPr="00E65353">
        <w:rPr>
          <w:rFonts w:eastAsia="Calibri" w:cs="Tahoma"/>
        </w:rPr>
        <w:t xml:space="preserve"> no corresponden con lo que solicitó el Particular pues no pidió los documentos de la cuenta pública sino los documentos entregados al Órgano Superior de Fiscalización del Estado de México (OSFEM)</w:t>
      </w:r>
      <w:r w:rsidR="00CA4534" w:rsidRPr="00E65353">
        <w:rPr>
          <w:rFonts w:eastAsia="Calibri" w:cs="Tahoma"/>
        </w:rPr>
        <w:t xml:space="preserve">, es decir, de </w:t>
      </w:r>
      <w:r w:rsidRPr="00E65353">
        <w:rPr>
          <w:rFonts w:cs="Tahoma"/>
          <w:bCs/>
          <w:iCs/>
          <w:szCs w:val="24"/>
        </w:rPr>
        <w:t>las Políticas, fechas de capacitación y calendarización de entrega de los Informes Trimestrales de los Sujetos de Fiscalización del Estado de México, del ejercicio fiscal dos mil veintiuno</w:t>
      </w:r>
      <w:r w:rsidR="00CA4534" w:rsidRPr="00E65353">
        <w:rPr>
          <w:rFonts w:cs="Tahoma"/>
          <w:bCs/>
          <w:iCs/>
          <w:szCs w:val="24"/>
        </w:rPr>
        <w:t>; s</w:t>
      </w:r>
      <w:proofErr w:type="spellStart"/>
      <w:r w:rsidR="00CA4534" w:rsidRPr="00E65353">
        <w:rPr>
          <w:rFonts w:eastAsia="Calibri" w:cs="Tahoma"/>
          <w:lang w:val="es-ES"/>
        </w:rPr>
        <w:t>obre</w:t>
      </w:r>
      <w:proofErr w:type="spellEnd"/>
      <w:r w:rsidR="00CA4534" w:rsidRPr="00E65353">
        <w:rPr>
          <w:rFonts w:eastAsia="Calibri" w:cs="Tahoma"/>
          <w:lang w:val="es-ES"/>
        </w:rPr>
        <w:t xml:space="preserve"> el tema </w:t>
      </w:r>
      <w:r w:rsidR="00CA4534" w:rsidRPr="00E65353">
        <w:rPr>
          <w:rFonts w:eastAsia="Calibri" w:cs="Times New Roman"/>
        </w:rPr>
        <w:t xml:space="preserve">el </w:t>
      </w:r>
      <w:r w:rsidR="00CA4534" w:rsidRPr="00E65353">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7F80CF6C" w14:textId="77777777" w:rsidR="00CA4534" w:rsidRPr="00E65353" w:rsidRDefault="00CA4534" w:rsidP="00DA2D9B">
      <w:pPr>
        <w:tabs>
          <w:tab w:val="center" w:pos="4522"/>
        </w:tabs>
        <w:spacing w:after="0" w:line="360" w:lineRule="auto"/>
        <w:contextualSpacing/>
        <w:rPr>
          <w:rFonts w:eastAsia="Times New Roman" w:cs="Tahoma"/>
          <w:lang w:val="es-ES" w:eastAsia="es-ES"/>
        </w:rPr>
      </w:pPr>
    </w:p>
    <w:p w14:paraId="0BA25388" w14:textId="77777777" w:rsidR="00CA4534" w:rsidRPr="00E65353" w:rsidRDefault="00CA4534" w:rsidP="00DA2D9B">
      <w:pPr>
        <w:tabs>
          <w:tab w:val="center" w:pos="4522"/>
        </w:tabs>
        <w:spacing w:after="0" w:line="360" w:lineRule="auto"/>
        <w:rPr>
          <w:rFonts w:eastAsia="Calibri" w:cs="Times New Roman"/>
          <w:iCs/>
          <w:color w:val="000000"/>
          <w:sz w:val="24"/>
          <w:szCs w:val="24"/>
        </w:rPr>
      </w:pPr>
      <w:r w:rsidRPr="00E65353">
        <w:rPr>
          <w:rFonts w:eastAsia="Calibri" w:cs="Times New Roman"/>
          <w:color w:val="000000"/>
        </w:rPr>
        <w:t xml:space="preserve">Situación que se robustece, con el </w:t>
      </w:r>
      <w:r w:rsidRPr="00E65353">
        <w:rPr>
          <w:rFonts w:eastAsia="Calibri" w:cs="Tahoma"/>
          <w:bCs/>
          <w:lang w:val="es-ES"/>
        </w:rPr>
        <w:t>el Criterio de Interpretación</w:t>
      </w:r>
      <w:r w:rsidRPr="00E65353">
        <w:rPr>
          <w:rFonts w:eastAsia="Calibri" w:cs="Tahoma"/>
          <w:bCs/>
          <w:lang w:val="x-none"/>
        </w:rPr>
        <w:t xml:space="preserve">, con clave de control </w:t>
      </w:r>
      <w:r w:rsidRPr="00E65353">
        <w:rPr>
          <w:rFonts w:eastAsia="Calibri" w:cs="Tahoma"/>
          <w:bCs/>
          <w:lang w:val="es-ES"/>
        </w:rPr>
        <w:t xml:space="preserve">SO/002/2017, de la Segunda Época, emitido por el Instituto Nacional de Transparencia, Acceso a la Información y Protección de Datos Personales, que </w:t>
      </w:r>
      <w:r w:rsidRPr="00E65353">
        <w:rPr>
          <w:rFonts w:eastAsia="Calibri" w:cs="Times New Roman"/>
          <w:color w:val="000000"/>
        </w:rPr>
        <w:t xml:space="preserve">establece que todo acto administrativo debe apegarse al </w:t>
      </w:r>
      <w:r w:rsidRPr="00E65353">
        <w:rPr>
          <w:rFonts w:eastAsia="Calibri" w:cs="Times New Roman"/>
          <w:b/>
          <w:bCs/>
          <w:color w:val="000000"/>
        </w:rPr>
        <w:t>principio de congruencia</w:t>
      </w:r>
      <w:r w:rsidRPr="00E65353">
        <w:rPr>
          <w:rFonts w:eastAsia="Calibri" w:cs="Times New Roman"/>
          <w:color w:val="000000"/>
        </w:rPr>
        <w:t xml:space="preserve">, entendiendo por éste que </w:t>
      </w:r>
      <w:r w:rsidRPr="00E65353">
        <w:rPr>
          <w:rFonts w:eastAsia="Calibri" w:cs="Tahoma"/>
          <w:bCs/>
          <w:iCs/>
        </w:rPr>
        <w:t>exista concordancia entre el requerimiento formulado por el particular y la respuesta proporcionada por el sujeto obligado</w:t>
      </w:r>
      <w:r w:rsidRPr="00E65353">
        <w:rPr>
          <w:rFonts w:eastAsia="Calibri" w:cs="Times New Roman"/>
          <w:color w:val="000000"/>
        </w:rPr>
        <w:t xml:space="preserve">, lo cual en materia de transparencia y acceso a la </w:t>
      </w:r>
      <w:r w:rsidRPr="00E65353">
        <w:rPr>
          <w:rFonts w:eastAsia="Calibri" w:cs="Times New Roman"/>
          <w:color w:val="000000"/>
        </w:rPr>
        <w:lastRenderedPageBreak/>
        <w:t>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6D6B2E18" w14:textId="77777777" w:rsidR="00CA4534" w:rsidRPr="00E65353" w:rsidRDefault="00CA4534" w:rsidP="00DA2D9B">
      <w:pPr>
        <w:spacing w:after="0" w:line="360" w:lineRule="auto"/>
        <w:rPr>
          <w:rFonts w:eastAsia="Calibri" w:cs="Times New Roman"/>
        </w:rPr>
      </w:pPr>
    </w:p>
    <w:p w14:paraId="6F88B8C4" w14:textId="0F92D754" w:rsidR="00CA4534" w:rsidRPr="00E65353" w:rsidRDefault="00CA4534" w:rsidP="00DA2D9B">
      <w:pPr>
        <w:spacing w:after="0" w:line="360" w:lineRule="auto"/>
        <w:rPr>
          <w:rFonts w:cs="Tahoma"/>
          <w:bCs/>
          <w:iCs/>
          <w:szCs w:val="24"/>
        </w:rPr>
      </w:pPr>
      <w:r w:rsidRPr="00E65353">
        <w:rPr>
          <w:rFonts w:eastAsia="Calibri" w:cs="Times New Roman"/>
        </w:rPr>
        <w:t xml:space="preserve">En esa tesitura, se concluye que el Sujeto Obligado si bien emitió una respuesta no fue congruente con los formatos solicitados, por lo que, </w:t>
      </w:r>
      <w:r w:rsidRPr="00E65353">
        <w:rPr>
          <w:rFonts w:eastAsia="Calibri" w:cs="Times New Roman"/>
          <w:bCs/>
        </w:rPr>
        <w:t xml:space="preserve">se considera que para atender el requerimiento de información, el Sujeto Obligado deberá entregar </w:t>
      </w:r>
      <w:r w:rsidRPr="00E65353">
        <w:rPr>
          <w:rFonts w:cs="Tahoma"/>
          <w:bCs/>
          <w:iCs/>
          <w:szCs w:val="24"/>
        </w:rPr>
        <w:t>la Balanza de Comprobación Acumulada Trimestral y la Balanza de Comprobación Detallada Acumulada Trimestral, así como, la Conciliación de Nómina que se entrega de manera mensual, los Comprobantes Bancarios de la Dispersión de Nómina, el Tabulador de Sueldos y los Comprobantes Fiscales Digitales por Internet por concepto de Honorarios y de Nómina que se entregan de manera quincenal, del ejercicio fiscal dos mil veintiuno.</w:t>
      </w:r>
    </w:p>
    <w:p w14:paraId="3EDCA5DA" w14:textId="77777777" w:rsidR="00CA4534" w:rsidRPr="00E65353" w:rsidRDefault="00CA4534" w:rsidP="00DA2D9B">
      <w:pPr>
        <w:spacing w:after="0" w:line="360" w:lineRule="auto"/>
        <w:rPr>
          <w:rFonts w:cs="Tahoma"/>
          <w:bCs/>
          <w:iCs/>
          <w:szCs w:val="24"/>
        </w:rPr>
      </w:pPr>
    </w:p>
    <w:p w14:paraId="198C1BA0" w14:textId="16F93959" w:rsidR="00CA4534" w:rsidRPr="00E65353" w:rsidRDefault="00CA4534" w:rsidP="00DA2D9B">
      <w:pPr>
        <w:spacing w:after="0" w:line="360" w:lineRule="auto"/>
        <w:rPr>
          <w:rFonts w:eastAsia="Calibri" w:cs="Tahoma"/>
          <w:b/>
          <w:bCs/>
          <w:color w:val="000000"/>
          <w:szCs w:val="24"/>
          <w:lang w:val="es-ES" w:eastAsia="es-MX"/>
        </w:rPr>
      </w:pPr>
      <w:r w:rsidRPr="00E65353">
        <w:rPr>
          <w:rFonts w:eastAsia="Calibri" w:cs="Tahoma"/>
          <w:b/>
          <w:bCs/>
          <w:color w:val="000000"/>
          <w:szCs w:val="24"/>
          <w:lang w:val="es-ES" w:eastAsia="es-MX"/>
        </w:rPr>
        <w:t>La clasificación de la información</w:t>
      </w:r>
    </w:p>
    <w:p w14:paraId="7F3C3E7D" w14:textId="77777777" w:rsidR="00CA4534" w:rsidRPr="00E65353" w:rsidRDefault="00CA4534" w:rsidP="00DA2D9B">
      <w:pPr>
        <w:spacing w:after="0" w:line="360" w:lineRule="auto"/>
        <w:rPr>
          <w:rFonts w:eastAsia="Calibri" w:cs="Tahoma"/>
          <w:b/>
          <w:bCs/>
          <w:color w:val="000000"/>
          <w:szCs w:val="24"/>
          <w:lang w:val="es-ES" w:eastAsia="es-MX"/>
        </w:rPr>
      </w:pPr>
    </w:p>
    <w:p w14:paraId="5EDF9747" w14:textId="0ECD8C0F" w:rsidR="00CA4534" w:rsidRPr="00E65353" w:rsidRDefault="00CA4534" w:rsidP="00DA2D9B">
      <w:pPr>
        <w:widowControl w:val="0"/>
        <w:autoSpaceDE w:val="0"/>
        <w:autoSpaceDN w:val="0"/>
        <w:adjustRightInd w:val="0"/>
        <w:spacing w:after="0" w:line="360" w:lineRule="auto"/>
        <w:contextualSpacing/>
      </w:pPr>
      <w:r w:rsidRPr="00E65353">
        <w:rPr>
          <w:rFonts w:eastAsia="Calibri" w:cs="Tahoma"/>
          <w:color w:val="000000"/>
          <w:szCs w:val="24"/>
          <w:lang w:val="es-ES" w:eastAsia="es-MX"/>
        </w:rPr>
        <w:t xml:space="preserve">Cabe precisar que, </w:t>
      </w:r>
      <w:r w:rsidRPr="00E65353">
        <w:rPr>
          <w:rFonts w:eastAsia="Times New Roman" w:cs="Tahoma"/>
          <w:bCs/>
          <w:iCs/>
          <w:color w:val="auto"/>
          <w:lang w:eastAsia="es-ES"/>
        </w:rPr>
        <w:t xml:space="preserve">la pretensión de la persona Recurrente, es obtener, de </w:t>
      </w:r>
      <w:r w:rsidRPr="00E65353">
        <w:t>los documentos entregados al Órgano Superior de Fiscalización del Estado de México (OSFEM), del ejercicio fiscal dos mil veintidós y dos mil veintitrés, los siguientes:</w:t>
      </w:r>
    </w:p>
    <w:p w14:paraId="7CCD3A4F" w14:textId="77777777" w:rsidR="00CA4534" w:rsidRPr="00E65353" w:rsidRDefault="00CA4534" w:rsidP="00DA2D9B">
      <w:pPr>
        <w:widowControl w:val="0"/>
        <w:autoSpaceDE w:val="0"/>
        <w:autoSpaceDN w:val="0"/>
        <w:adjustRightInd w:val="0"/>
        <w:spacing w:after="0" w:line="360" w:lineRule="auto"/>
        <w:contextualSpacing/>
      </w:pPr>
    </w:p>
    <w:p w14:paraId="031B4F1A" w14:textId="2CB651B7" w:rsidR="00CA4534" w:rsidRPr="00E65353" w:rsidRDefault="006C7941" w:rsidP="00DA2D9B">
      <w:pPr>
        <w:tabs>
          <w:tab w:val="left" w:pos="4962"/>
        </w:tabs>
        <w:spacing w:after="0" w:line="360" w:lineRule="auto"/>
        <w:ind w:left="708"/>
        <w:contextualSpacing/>
        <w:rPr>
          <w:color w:val="000000"/>
        </w:rPr>
      </w:pPr>
      <w:r w:rsidRPr="00E65353">
        <w:rPr>
          <w:color w:val="000000"/>
        </w:rPr>
        <w:t>1</w:t>
      </w:r>
      <w:r w:rsidR="00CA4534" w:rsidRPr="00E65353">
        <w:rPr>
          <w:color w:val="000000"/>
        </w:rPr>
        <w:t>. Estados de situación financiera</w:t>
      </w:r>
      <w:r w:rsidRPr="00E65353">
        <w:rPr>
          <w:color w:val="000000"/>
        </w:rPr>
        <w:t>, del ejercicio fiscal dos mil veintidós</w:t>
      </w:r>
    </w:p>
    <w:p w14:paraId="49B64434" w14:textId="77777777" w:rsidR="00CA4534" w:rsidRPr="00E65353" w:rsidRDefault="00CA4534" w:rsidP="00DA2D9B">
      <w:pPr>
        <w:tabs>
          <w:tab w:val="left" w:pos="4962"/>
        </w:tabs>
        <w:spacing w:after="0" w:line="360" w:lineRule="auto"/>
        <w:ind w:left="708"/>
        <w:contextualSpacing/>
        <w:rPr>
          <w:color w:val="000000"/>
        </w:rPr>
      </w:pPr>
    </w:p>
    <w:p w14:paraId="70635BBA" w14:textId="44845894" w:rsidR="00CA4534" w:rsidRPr="00E65353" w:rsidRDefault="006C7941" w:rsidP="00DA2D9B">
      <w:pPr>
        <w:tabs>
          <w:tab w:val="left" w:pos="4962"/>
        </w:tabs>
        <w:spacing w:after="0" w:line="360" w:lineRule="auto"/>
        <w:ind w:left="708"/>
        <w:contextualSpacing/>
        <w:rPr>
          <w:color w:val="000000"/>
        </w:rPr>
      </w:pPr>
      <w:r w:rsidRPr="00E65353">
        <w:rPr>
          <w:color w:val="000000"/>
        </w:rPr>
        <w:t>2</w:t>
      </w:r>
      <w:r w:rsidR="00CA4534" w:rsidRPr="00E65353">
        <w:rPr>
          <w:color w:val="000000"/>
        </w:rPr>
        <w:t>. Pólizas de ingresos con documentos comprobatorios</w:t>
      </w:r>
    </w:p>
    <w:p w14:paraId="2EC2E170" w14:textId="77777777" w:rsidR="00CA4534" w:rsidRPr="00E65353" w:rsidRDefault="00CA4534" w:rsidP="00DA2D9B">
      <w:pPr>
        <w:tabs>
          <w:tab w:val="left" w:pos="4962"/>
        </w:tabs>
        <w:spacing w:after="0" w:line="360" w:lineRule="auto"/>
        <w:ind w:left="708"/>
        <w:contextualSpacing/>
        <w:rPr>
          <w:color w:val="000000"/>
        </w:rPr>
      </w:pPr>
    </w:p>
    <w:p w14:paraId="054F4AB3" w14:textId="130EF0A2" w:rsidR="00CA4534" w:rsidRPr="00E65353" w:rsidRDefault="006C7941" w:rsidP="00DA2D9B">
      <w:pPr>
        <w:tabs>
          <w:tab w:val="left" w:pos="4962"/>
        </w:tabs>
        <w:spacing w:after="0" w:line="360" w:lineRule="auto"/>
        <w:ind w:left="708"/>
        <w:contextualSpacing/>
        <w:rPr>
          <w:color w:val="000000"/>
        </w:rPr>
      </w:pPr>
      <w:r w:rsidRPr="00E65353">
        <w:rPr>
          <w:color w:val="000000"/>
        </w:rPr>
        <w:t>3</w:t>
      </w:r>
      <w:r w:rsidR="00CA4534" w:rsidRPr="00E65353">
        <w:rPr>
          <w:color w:val="000000"/>
        </w:rPr>
        <w:t>. Pólizas de egresos con documentos comprobatorios</w:t>
      </w:r>
    </w:p>
    <w:p w14:paraId="4DF173AB" w14:textId="77777777" w:rsidR="00CA4534" w:rsidRPr="00E65353" w:rsidRDefault="00CA4534" w:rsidP="00DA2D9B">
      <w:pPr>
        <w:tabs>
          <w:tab w:val="left" w:pos="4962"/>
        </w:tabs>
        <w:spacing w:after="0" w:line="360" w:lineRule="auto"/>
        <w:ind w:left="708"/>
        <w:contextualSpacing/>
        <w:rPr>
          <w:color w:val="000000"/>
        </w:rPr>
      </w:pPr>
    </w:p>
    <w:p w14:paraId="42EF3B44" w14:textId="047FF3D1" w:rsidR="00CA4534" w:rsidRPr="00E65353" w:rsidRDefault="006C7941" w:rsidP="00DA2D9B">
      <w:pPr>
        <w:tabs>
          <w:tab w:val="left" w:pos="4962"/>
        </w:tabs>
        <w:spacing w:after="0" w:line="360" w:lineRule="auto"/>
        <w:ind w:left="708"/>
        <w:contextualSpacing/>
        <w:rPr>
          <w:color w:val="000000"/>
        </w:rPr>
      </w:pPr>
      <w:r w:rsidRPr="00E65353">
        <w:rPr>
          <w:color w:val="000000"/>
        </w:rPr>
        <w:t>4</w:t>
      </w:r>
      <w:r w:rsidR="00CA4534" w:rsidRPr="00E65353">
        <w:rPr>
          <w:color w:val="000000"/>
        </w:rPr>
        <w:t>. Balanza de comprobación</w:t>
      </w:r>
    </w:p>
    <w:p w14:paraId="6EC178DE" w14:textId="77777777" w:rsidR="00CA4534" w:rsidRPr="00E65353" w:rsidRDefault="00CA4534" w:rsidP="00DA2D9B">
      <w:pPr>
        <w:tabs>
          <w:tab w:val="left" w:pos="4962"/>
        </w:tabs>
        <w:spacing w:after="0" w:line="360" w:lineRule="auto"/>
        <w:ind w:left="708"/>
        <w:contextualSpacing/>
        <w:rPr>
          <w:color w:val="000000"/>
        </w:rPr>
      </w:pPr>
    </w:p>
    <w:p w14:paraId="6FD65E5A" w14:textId="77777777" w:rsidR="006C7941" w:rsidRPr="00E65353" w:rsidRDefault="006C7941" w:rsidP="00DA2D9B">
      <w:pPr>
        <w:tabs>
          <w:tab w:val="left" w:pos="4962"/>
        </w:tabs>
        <w:spacing w:after="0" w:line="360" w:lineRule="auto"/>
        <w:ind w:left="708"/>
        <w:contextualSpacing/>
        <w:rPr>
          <w:color w:val="000000"/>
        </w:rPr>
      </w:pPr>
      <w:r w:rsidRPr="00E65353">
        <w:rPr>
          <w:color w:val="000000"/>
        </w:rPr>
        <w:lastRenderedPageBreak/>
        <w:t>5</w:t>
      </w:r>
      <w:r w:rsidR="00CA4534" w:rsidRPr="00E65353">
        <w:rPr>
          <w:color w:val="000000"/>
        </w:rPr>
        <w:t xml:space="preserve">. Balanza de comprobación detallada </w:t>
      </w:r>
    </w:p>
    <w:p w14:paraId="14AD3D2B" w14:textId="77777777" w:rsidR="006C7941" w:rsidRPr="00E65353" w:rsidRDefault="006C7941" w:rsidP="00DA2D9B">
      <w:pPr>
        <w:tabs>
          <w:tab w:val="left" w:pos="4962"/>
        </w:tabs>
        <w:spacing w:after="0" w:line="360" w:lineRule="auto"/>
        <w:ind w:left="708"/>
        <w:contextualSpacing/>
        <w:rPr>
          <w:color w:val="000000"/>
        </w:rPr>
      </w:pPr>
    </w:p>
    <w:p w14:paraId="66FC998C" w14:textId="5598B0BA" w:rsidR="00CA4534" w:rsidRPr="00E65353" w:rsidRDefault="006C7941" w:rsidP="00DA2D9B">
      <w:pPr>
        <w:tabs>
          <w:tab w:val="left" w:pos="4962"/>
        </w:tabs>
        <w:spacing w:after="0" w:line="360" w:lineRule="auto"/>
        <w:ind w:left="708"/>
        <w:contextualSpacing/>
        <w:rPr>
          <w:color w:val="000000"/>
        </w:rPr>
      </w:pPr>
      <w:r w:rsidRPr="00E65353">
        <w:rPr>
          <w:color w:val="000000"/>
        </w:rPr>
        <w:t>6</w:t>
      </w:r>
      <w:r w:rsidR="00CA4534" w:rsidRPr="00E65353">
        <w:rPr>
          <w:color w:val="000000"/>
        </w:rPr>
        <w:t xml:space="preserve">. Archivos nómina </w:t>
      </w:r>
    </w:p>
    <w:p w14:paraId="4B88EC57" w14:textId="77777777" w:rsidR="00CA4534" w:rsidRPr="00E65353" w:rsidRDefault="00CA4534" w:rsidP="00DA2D9B">
      <w:pPr>
        <w:spacing w:after="0" w:line="360" w:lineRule="auto"/>
        <w:rPr>
          <w:rFonts w:eastAsia="Calibri" w:cs="Tahoma"/>
          <w:b/>
          <w:bCs/>
          <w:color w:val="000000"/>
          <w:szCs w:val="24"/>
          <w:lang w:val="es-ES" w:eastAsia="es-MX"/>
        </w:rPr>
      </w:pPr>
    </w:p>
    <w:p w14:paraId="44046774" w14:textId="77777777" w:rsidR="006C7941" w:rsidRPr="00E65353" w:rsidRDefault="006C7941" w:rsidP="00DA2D9B">
      <w:pPr>
        <w:spacing w:after="0" w:line="360" w:lineRule="auto"/>
        <w:rPr>
          <w:rFonts w:eastAsia="Times New Roman" w:cs="Tahoma"/>
          <w:b/>
          <w:bCs/>
          <w:iCs/>
          <w:color w:val="000000"/>
          <w:lang w:eastAsia="es-ES"/>
        </w:rPr>
      </w:pPr>
      <w:r w:rsidRPr="00E65353">
        <w:rPr>
          <w:color w:val="000000"/>
        </w:rPr>
        <w:t xml:space="preserve">Ahora bien, tanto en respuesta, como en Informe Justificado, la Tesorería Municipal mencionó que la información solicitada forma parte de los Informes Trimestrales enviados al Órgano Superior de Fiscalización del Estado de México, mismos que estaban siendo auditados por el Órgano Superior de Fiscalización del Estado de México, mediante la Auditoría de Inversión Física con número AIF-083; </w:t>
      </w:r>
      <w:r w:rsidRPr="00E65353">
        <w:rPr>
          <w:rFonts w:eastAsia="Times New Roman" w:cs="Tahoma"/>
          <w:bCs/>
          <w:color w:val="000000"/>
          <w:lang w:eastAsia="es-ES"/>
        </w:rPr>
        <w:t xml:space="preserve">sobre el tema, </w:t>
      </w:r>
      <w:r w:rsidRPr="00E65353">
        <w:rPr>
          <w:rFonts w:eastAsia="Times New Roman" w:cs="Tahoma"/>
          <w:bCs/>
          <w:iCs/>
          <w:color w:val="000000"/>
          <w:lang w:eastAsia="es-ES"/>
        </w:rPr>
        <w:t xml:space="preserve">cabe precisar, que conforme al artículo 20 de la Ley de Transparencia y Acceso a la Información Pública del Estado de México y Municipios, </w:t>
      </w:r>
      <w:r w:rsidRPr="00E65353">
        <w:rPr>
          <w:rFonts w:eastAsia="Times New Roman" w:cs="Tahoma"/>
          <w:b/>
          <w:bCs/>
          <w:iCs/>
          <w:color w:val="000000"/>
          <w:lang w:eastAsia="es-ES"/>
        </w:rPr>
        <w:t>ante la negativa de acceso a la información o su inexistencia, el sujeto obligado deberá demostrar que encuentra en alguna de las excepciones establecidas en la normatividad aplicable.</w:t>
      </w:r>
    </w:p>
    <w:p w14:paraId="188C2D44" w14:textId="77777777" w:rsidR="006C7941" w:rsidRPr="00E65353" w:rsidRDefault="006C7941" w:rsidP="00DA2D9B">
      <w:pPr>
        <w:spacing w:after="0" w:line="360" w:lineRule="auto"/>
        <w:rPr>
          <w:rFonts w:eastAsia="Times New Roman" w:cs="Tahoma"/>
          <w:b/>
          <w:bCs/>
          <w:iCs/>
          <w:color w:val="000000"/>
          <w:lang w:eastAsia="es-ES"/>
        </w:rPr>
      </w:pPr>
    </w:p>
    <w:p w14:paraId="05D547C4"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eastAsia="es-ES"/>
        </w:rPr>
        <w:t xml:space="preserve">En ese sentido, según Trujillo, Humberto (2019), en el “Diccionario de Transparencia y Acceso a la Información Pública” (p. 201), </w:t>
      </w:r>
      <w:r w:rsidRPr="00E65353">
        <w:rPr>
          <w:rFonts w:eastAsia="Times New Roman" w:cs="Tahoma"/>
          <w:b/>
          <w:bCs/>
          <w:iCs/>
          <w:color w:val="000000"/>
          <w:lang w:eastAsia="es-ES"/>
        </w:rPr>
        <w:t xml:space="preserve">la negativa de acceso a la información </w:t>
      </w:r>
      <w:r w:rsidRPr="00E65353">
        <w:rPr>
          <w:rFonts w:eastAsia="Times New Roman" w:cs="Tahoma"/>
          <w:bCs/>
          <w:iCs/>
          <w:color w:val="000000"/>
          <w:lang w:eastAsia="es-ES"/>
        </w:rPr>
        <w:t xml:space="preserve">ocurre cuanto de manera fundada y motivada, una autoridad la niega o la limita, por alguna de las siguientes razones: </w:t>
      </w:r>
    </w:p>
    <w:p w14:paraId="622EE745" w14:textId="77777777" w:rsidR="006C7941" w:rsidRPr="00E65353" w:rsidRDefault="006C7941" w:rsidP="00DA2D9B">
      <w:pPr>
        <w:spacing w:after="0" w:line="360" w:lineRule="auto"/>
        <w:rPr>
          <w:rFonts w:eastAsia="Times New Roman" w:cs="Tahoma"/>
          <w:bCs/>
          <w:iCs/>
          <w:color w:val="000000"/>
          <w:lang w:eastAsia="es-ES"/>
        </w:rPr>
      </w:pPr>
    </w:p>
    <w:p w14:paraId="3C6B1D54" w14:textId="77777777" w:rsidR="006C7941" w:rsidRPr="00E65353" w:rsidRDefault="006C7941" w:rsidP="00DA2D9B">
      <w:pPr>
        <w:numPr>
          <w:ilvl w:val="0"/>
          <w:numId w:val="27"/>
        </w:numPr>
        <w:spacing w:after="0" w:line="360" w:lineRule="auto"/>
        <w:rPr>
          <w:rFonts w:eastAsia="Times New Roman" w:cs="Tahoma"/>
          <w:b/>
          <w:bCs/>
          <w:iCs/>
          <w:color w:val="000000"/>
          <w:lang w:eastAsia="es-ES"/>
        </w:rPr>
      </w:pPr>
      <w:r w:rsidRPr="00E65353">
        <w:rPr>
          <w:rFonts w:eastAsia="Times New Roman" w:cs="Tahoma"/>
          <w:b/>
          <w:bCs/>
          <w:iCs/>
          <w:color w:val="000000"/>
          <w:lang w:eastAsia="es-ES"/>
        </w:rPr>
        <w:t xml:space="preserve">La inexistencia de la información (p. 171): </w:t>
      </w:r>
      <w:r w:rsidRPr="00E65353">
        <w:rPr>
          <w:rFonts w:eastAsia="Times New Roman" w:cs="Tahoma"/>
          <w:bCs/>
          <w:iCs/>
          <w:color w:val="000000"/>
          <w:lang w:eastAsia="es-ES"/>
        </w:rPr>
        <w:t>Sucede cuando la información solicitada no se encuentra en los archivos públicos o clasificados, de los entes sujetos a las Leyes de Transparencia.</w:t>
      </w:r>
    </w:p>
    <w:p w14:paraId="7451027E" w14:textId="77777777" w:rsidR="006C7941" w:rsidRPr="00E65353" w:rsidRDefault="006C7941" w:rsidP="00DA2D9B">
      <w:pPr>
        <w:spacing w:after="0" w:line="360" w:lineRule="auto"/>
        <w:rPr>
          <w:rFonts w:eastAsia="Times New Roman" w:cs="Tahoma"/>
          <w:b/>
          <w:bCs/>
          <w:iCs/>
          <w:color w:val="000000"/>
          <w:lang w:eastAsia="es-ES"/>
        </w:rPr>
      </w:pPr>
    </w:p>
    <w:p w14:paraId="62D999F3" w14:textId="77777777" w:rsidR="006C7941" w:rsidRPr="00E65353" w:rsidRDefault="006C7941" w:rsidP="00DA2D9B">
      <w:pPr>
        <w:numPr>
          <w:ilvl w:val="0"/>
          <w:numId w:val="27"/>
        </w:numPr>
        <w:spacing w:after="0" w:line="360" w:lineRule="auto"/>
        <w:rPr>
          <w:rFonts w:eastAsia="Times New Roman" w:cs="Tahoma"/>
          <w:b/>
          <w:bCs/>
          <w:iCs/>
          <w:color w:val="000000"/>
          <w:lang w:eastAsia="es-ES"/>
        </w:rPr>
      </w:pPr>
      <w:r w:rsidRPr="00E65353">
        <w:rPr>
          <w:rFonts w:eastAsia="Times New Roman" w:cs="Tahoma"/>
          <w:b/>
          <w:bCs/>
          <w:iCs/>
          <w:color w:val="000000"/>
          <w:lang w:eastAsia="es-ES"/>
        </w:rPr>
        <w:t xml:space="preserve">La incompetencia del Sujeto Obligado (p. 171): </w:t>
      </w:r>
      <w:r w:rsidRPr="00E65353">
        <w:rPr>
          <w:rFonts w:eastAsia="Times New Roman" w:cs="Tahoma"/>
          <w:bCs/>
          <w:iCs/>
          <w:color w:val="000000"/>
          <w:lang w:eastAsia="es-ES"/>
        </w:rPr>
        <w:t>Ocurre cuando el Sujeto Obligado carece de atribuciones para poseer la información peticionada.</w:t>
      </w:r>
    </w:p>
    <w:p w14:paraId="50F3FAFC" w14:textId="77777777" w:rsidR="006C7941" w:rsidRPr="00E65353" w:rsidRDefault="006C7941" w:rsidP="00DA2D9B">
      <w:pPr>
        <w:spacing w:after="0" w:line="360" w:lineRule="auto"/>
        <w:rPr>
          <w:rFonts w:eastAsia="Times New Roman" w:cs="Tahoma"/>
          <w:b/>
          <w:bCs/>
          <w:iCs/>
          <w:color w:val="000000"/>
          <w:lang w:eastAsia="es-ES"/>
        </w:rPr>
      </w:pPr>
    </w:p>
    <w:p w14:paraId="3AF06B1E" w14:textId="77777777" w:rsidR="006C7941" w:rsidRPr="00E65353" w:rsidRDefault="006C7941" w:rsidP="00DA2D9B">
      <w:pPr>
        <w:numPr>
          <w:ilvl w:val="0"/>
          <w:numId w:val="27"/>
        </w:numPr>
        <w:spacing w:after="0" w:line="360" w:lineRule="auto"/>
        <w:rPr>
          <w:rFonts w:eastAsia="Times New Roman" w:cs="Tahoma"/>
          <w:b/>
          <w:bCs/>
          <w:iCs/>
          <w:color w:val="000000"/>
          <w:lang w:eastAsia="es-ES"/>
        </w:rPr>
      </w:pPr>
      <w:r w:rsidRPr="00E65353">
        <w:rPr>
          <w:rFonts w:eastAsia="Times New Roman" w:cs="Tahoma"/>
          <w:b/>
          <w:bCs/>
          <w:iCs/>
          <w:color w:val="000000"/>
          <w:lang w:eastAsia="es-ES"/>
        </w:rPr>
        <w:lastRenderedPageBreak/>
        <w:t xml:space="preserve">La clasificación de la información (p. 70): </w:t>
      </w:r>
      <w:r w:rsidRPr="00E65353">
        <w:rPr>
          <w:rFonts w:eastAsia="Times New Roman" w:cs="Tahoma"/>
          <w:bCs/>
          <w:iCs/>
          <w:color w:val="000000"/>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2DADE667" w14:textId="77777777" w:rsidR="006C7941" w:rsidRPr="00E65353" w:rsidRDefault="006C7941" w:rsidP="00DA2D9B">
      <w:pPr>
        <w:spacing w:after="0" w:line="360" w:lineRule="auto"/>
        <w:rPr>
          <w:rFonts w:eastAsia="Times New Roman" w:cs="Tahoma"/>
          <w:b/>
          <w:bCs/>
          <w:iCs/>
          <w:color w:val="000000"/>
          <w:lang w:eastAsia="es-ES"/>
        </w:rPr>
      </w:pPr>
    </w:p>
    <w:p w14:paraId="344A2202" w14:textId="77777777" w:rsidR="006C7941" w:rsidRPr="00E65353" w:rsidRDefault="006C7941" w:rsidP="00DA2D9B">
      <w:pPr>
        <w:spacing w:after="0" w:line="360" w:lineRule="auto"/>
        <w:rPr>
          <w:rFonts w:eastAsia="Times New Roman" w:cs="Tahoma"/>
          <w:bCs/>
          <w:iCs/>
          <w:color w:val="000000"/>
          <w:lang w:val="es-ES" w:eastAsia="es-ES"/>
        </w:rPr>
      </w:pPr>
      <w:r w:rsidRPr="00E65353">
        <w:rPr>
          <w:rFonts w:eastAsia="Times New Roman" w:cs="Tahoma"/>
          <w:bCs/>
          <w:iCs/>
          <w:color w:val="000000"/>
          <w:lang w:eastAsia="es-ES"/>
        </w:rPr>
        <w:t>En ese orden de ideas y en atención a lo anterior, es de señalar que l</w:t>
      </w:r>
      <w:r w:rsidRPr="00E65353">
        <w:rPr>
          <w:rFonts w:eastAsia="Times New Roman" w:cs="Tahoma"/>
          <w:bCs/>
          <w:iCs/>
          <w:color w:val="000000"/>
          <w:lang w:val="es-ES" w:eastAsia="es-ES"/>
        </w:rPr>
        <w:t xml:space="preserve">as excepciones al derecho de acceso a la información, consisten en que la documentación sea inexistente, </w:t>
      </w:r>
      <w:r w:rsidRPr="00E65353">
        <w:rPr>
          <w:rFonts w:eastAsia="Times New Roman" w:cs="Tahoma"/>
          <w:b/>
          <w:bCs/>
          <w:iCs/>
          <w:color w:val="000000"/>
          <w:lang w:val="es-ES" w:eastAsia="es-ES"/>
        </w:rPr>
        <w:t>se encuentre clasificada</w:t>
      </w:r>
      <w:r w:rsidRPr="00E65353">
        <w:rPr>
          <w:rFonts w:eastAsia="Times New Roman" w:cs="Tahoma"/>
          <w:bCs/>
          <w:iCs/>
          <w:color w:val="000000"/>
          <w:lang w:val="es-ES" w:eastAsia="es-E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65353">
        <w:rPr>
          <w:rFonts w:eastAsia="Times New Roman" w:cs="Tahoma"/>
          <w:b/>
          <w:bCs/>
          <w:iCs/>
          <w:color w:val="000000"/>
          <w:lang w:val="es-ES" w:eastAsia="es-ES"/>
        </w:rPr>
        <w:t>confidenciales o reservados.</w:t>
      </w:r>
    </w:p>
    <w:p w14:paraId="1B0784D7" w14:textId="77777777" w:rsidR="006C7941" w:rsidRPr="00E65353" w:rsidRDefault="006C7941" w:rsidP="00DA2D9B">
      <w:pPr>
        <w:spacing w:after="0" w:line="360" w:lineRule="auto"/>
        <w:rPr>
          <w:rFonts w:eastAsia="Times New Roman" w:cs="Tahoma"/>
          <w:b/>
          <w:bCs/>
          <w:iCs/>
          <w:color w:val="000000"/>
          <w:lang w:eastAsia="es-ES"/>
        </w:rPr>
      </w:pPr>
    </w:p>
    <w:p w14:paraId="0A7FE4FB" w14:textId="77777777" w:rsidR="006C7941" w:rsidRPr="00E65353" w:rsidRDefault="006C7941" w:rsidP="00DA2D9B">
      <w:pPr>
        <w:spacing w:after="0" w:line="360" w:lineRule="auto"/>
        <w:rPr>
          <w:rFonts w:eastAsia="Times New Roman" w:cs="Tahoma"/>
          <w:bCs/>
          <w:iCs/>
          <w:color w:val="000000"/>
          <w:lang w:val="es-ES" w:eastAsia="es-ES"/>
        </w:rPr>
      </w:pPr>
      <w:r w:rsidRPr="00E65353">
        <w:rPr>
          <w:rFonts w:eastAsia="Times New Roman" w:cs="Tahoma"/>
          <w:bCs/>
          <w:iCs/>
          <w:color w:val="000000"/>
          <w:lang w:eastAsia="es-ES"/>
        </w:rPr>
        <w:t xml:space="preserve">Así, en los artículos 122, 128 y 130 de la Ley Transparencia y Acceso a la Información Pública del Estado de México y Municipios, se prevé que </w:t>
      </w:r>
      <w:r w:rsidRPr="00E65353">
        <w:rPr>
          <w:rFonts w:eastAsia="Times New Roman" w:cs="Tahoma"/>
          <w:b/>
          <w:bCs/>
          <w:iCs/>
          <w:color w:val="000000"/>
          <w:lang w:eastAsia="es-ES"/>
        </w:rPr>
        <w:t xml:space="preserve">la clasificación </w:t>
      </w:r>
      <w:r w:rsidRPr="00E65353">
        <w:rPr>
          <w:rFonts w:eastAsia="Times New Roman" w:cs="Tahoma"/>
          <w:bCs/>
          <w:iCs/>
          <w:color w:val="000000"/>
          <w:lang w:eastAsia="es-ES"/>
        </w:rPr>
        <w:t xml:space="preserve">es el proceso mediante el cual los sujetos obligados determinan que la información en su poder, actualiza alguno de los supuestos de reserva o confidencialidad. </w:t>
      </w:r>
      <w:r w:rsidRPr="00E65353">
        <w:rPr>
          <w:rFonts w:eastAsia="Times New Roman" w:cs="Tahoma"/>
          <w:bCs/>
          <w:iCs/>
          <w:color w:val="000000"/>
          <w:lang w:val="es-ES" w:eastAsia="es-ES"/>
        </w:rPr>
        <w:t>Además, que dichos entes deberán aplicar de manera restrictiva y limitada, las excepciones al derecho de acceso a la información, por lo que, tendrán que acreditar la procedencia.</w:t>
      </w:r>
    </w:p>
    <w:p w14:paraId="67801F7D" w14:textId="77777777" w:rsidR="006C7941" w:rsidRPr="00E65353" w:rsidRDefault="006C7941" w:rsidP="00DA2D9B">
      <w:pPr>
        <w:spacing w:after="0" w:line="360" w:lineRule="auto"/>
        <w:rPr>
          <w:rFonts w:eastAsia="Times New Roman" w:cs="Tahoma"/>
          <w:bCs/>
          <w:iCs/>
          <w:color w:val="000000"/>
          <w:lang w:eastAsia="es-ES"/>
        </w:rPr>
      </w:pPr>
    </w:p>
    <w:p w14:paraId="3944E1FE" w14:textId="77777777" w:rsidR="006C7941" w:rsidRPr="00E65353" w:rsidRDefault="006C7941" w:rsidP="00DA2D9B">
      <w:p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 xml:space="preserve">Por lo cual, en los casos en que se niegue el acceso a la información, por actualizarse alguno de los supuestos de clasificación, </w:t>
      </w:r>
      <w:r w:rsidRPr="00E65353">
        <w:rPr>
          <w:rFonts w:eastAsia="Times New Roman" w:cs="Tahoma"/>
          <w:b/>
          <w:bCs/>
          <w:iCs/>
          <w:color w:val="000000"/>
          <w:lang w:val="es-ES" w:eastAsia="es-ES"/>
        </w:rPr>
        <w:t xml:space="preserve">el Comité de Transparencia deberá confirmar, modificar o revocar la decisión; </w:t>
      </w:r>
      <w:r w:rsidRPr="00E65353">
        <w:rPr>
          <w:rFonts w:eastAsia="Times New Roman" w:cs="Tahoma"/>
          <w:bCs/>
          <w:iCs/>
          <w:color w:val="000000"/>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29E901D" w14:textId="77777777" w:rsidR="006C7941" w:rsidRPr="00E65353" w:rsidRDefault="006C7941" w:rsidP="00DA2D9B">
      <w:pPr>
        <w:spacing w:after="0" w:line="360" w:lineRule="auto"/>
        <w:rPr>
          <w:rFonts w:eastAsia="Times New Roman" w:cs="Tahoma"/>
          <w:bCs/>
          <w:iCs/>
          <w:color w:val="000000"/>
          <w:lang w:val="es-ES" w:eastAsia="es-ES"/>
        </w:rPr>
      </w:pPr>
    </w:p>
    <w:p w14:paraId="380B5CE9" w14:textId="77777777" w:rsidR="006C7941" w:rsidRPr="00E65353" w:rsidRDefault="006C7941" w:rsidP="00DA2D9B">
      <w:pPr>
        <w:spacing w:after="0" w:line="360" w:lineRule="auto"/>
        <w:rPr>
          <w:rFonts w:eastAsia="Times New Roman" w:cs="Tahoma"/>
          <w:b/>
          <w:bCs/>
          <w:iCs/>
          <w:color w:val="000000"/>
          <w:lang w:eastAsia="es-ES"/>
        </w:rPr>
      </w:pPr>
      <w:r w:rsidRPr="00E65353">
        <w:rPr>
          <w:rFonts w:eastAsia="Times New Roman" w:cs="Tahoma"/>
          <w:bCs/>
          <w:iCs/>
          <w:color w:val="000000"/>
          <w:lang w:val="es-ES" w:eastAsia="es-ES"/>
        </w:rPr>
        <w:lastRenderedPageBreak/>
        <w:t xml:space="preserve">Por su parte, </w:t>
      </w:r>
      <w:r w:rsidRPr="00E65353">
        <w:rPr>
          <w:rFonts w:eastAsia="Times New Roman" w:cs="Tahoma"/>
          <w:bCs/>
          <w:iCs/>
          <w:color w:val="000000"/>
          <w:lang w:eastAsia="es-ES"/>
        </w:rPr>
        <w:t xml:space="preserve">según Bonifaz, Leticia (2016), en la “Ley General de Transparencia y Acceso a la Información Pública Comentada” (p. 342), la </w:t>
      </w:r>
      <w:r w:rsidRPr="00E65353">
        <w:rPr>
          <w:rFonts w:eastAsia="Times New Roman" w:cs="Tahoma"/>
          <w:b/>
          <w:bCs/>
          <w:iCs/>
          <w:color w:val="000000"/>
          <w:lang w:eastAsia="es-ES"/>
        </w:rPr>
        <w:t>clasificación de la información</w:t>
      </w:r>
      <w:r w:rsidRPr="00E65353">
        <w:rPr>
          <w:rFonts w:eastAsia="Times New Roman" w:cs="Tahoma"/>
          <w:bCs/>
          <w:iCs/>
          <w:color w:val="000000"/>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65353">
        <w:rPr>
          <w:rFonts w:eastAsia="Times New Roman" w:cs="Tahoma"/>
          <w:b/>
          <w:bCs/>
          <w:iCs/>
          <w:color w:val="000000"/>
          <w:lang w:eastAsia="es-ES"/>
        </w:rPr>
        <w:t>de manera adecuada la negativa de información.</w:t>
      </w:r>
    </w:p>
    <w:p w14:paraId="26F82F36" w14:textId="77777777" w:rsidR="006C7941" w:rsidRPr="00E65353" w:rsidRDefault="006C7941" w:rsidP="00DA2D9B">
      <w:pPr>
        <w:spacing w:after="0" w:line="360" w:lineRule="auto"/>
        <w:rPr>
          <w:rFonts w:eastAsia="Times New Roman" w:cs="Tahoma"/>
          <w:b/>
          <w:bCs/>
          <w:iCs/>
          <w:color w:val="000000"/>
          <w:lang w:eastAsia="es-ES"/>
        </w:rPr>
      </w:pPr>
    </w:p>
    <w:p w14:paraId="1A37F8EB" w14:textId="77777777" w:rsidR="006C7941" w:rsidRPr="00E65353" w:rsidRDefault="006C7941" w:rsidP="00DA2D9B">
      <w:pPr>
        <w:spacing w:after="0" w:line="360" w:lineRule="auto"/>
        <w:rPr>
          <w:rFonts w:eastAsia="Times New Roman" w:cs="Tahoma"/>
          <w:iCs/>
          <w:color w:val="000000"/>
          <w:lang w:eastAsia="es-ES"/>
        </w:rPr>
      </w:pPr>
      <w:r w:rsidRPr="00E65353">
        <w:rPr>
          <w:rFonts w:eastAsia="Times New Roman" w:cs="Tahoma"/>
          <w:iCs/>
          <w:color w:val="000000"/>
          <w:lang w:eastAsia="es-ES"/>
        </w:rPr>
        <w:t xml:space="preserve">Conforme a lo anterior, en el presente caso el Ayuntamiento de Tlalnepantla de Baz, señaló que la información no podía ser proporcionada al ser reservada, por lo que </w:t>
      </w:r>
      <w:r w:rsidRPr="00E65353">
        <w:rPr>
          <w:rFonts w:eastAsia="Calibri" w:cs="Tahoma"/>
          <w:bCs/>
          <w:color w:val="000000"/>
        </w:rPr>
        <w:t xml:space="preserve">se negó el acceso a la información peticionada por la persona Recurrente, al considerar que estaba clasificada; tan es así, que consideró que actualizaba la causal de reserva establecida en el artículo 140, fracciones V numeral 1, VI, VIII y X, de la Ley </w:t>
      </w:r>
      <w:r w:rsidRPr="00E65353">
        <w:rPr>
          <w:rFonts w:eastAsia="Times New Roman" w:cs="Tahoma"/>
          <w:bCs/>
          <w:iCs/>
          <w:color w:val="000000"/>
          <w:lang w:val="es-ES" w:eastAsia="es-ES"/>
        </w:rPr>
        <w:t xml:space="preserve">de Transparencia y Acceso a la Información Pública del Estado de México y Municipios. </w:t>
      </w:r>
      <w:r w:rsidRPr="00E65353">
        <w:rPr>
          <w:rFonts w:eastAsia="Times New Roman" w:cs="Tahoma"/>
          <w:iCs/>
          <w:color w:val="000000"/>
          <w:lang w:eastAsia="es-ES"/>
        </w:rPr>
        <w:t xml:space="preserve"> </w:t>
      </w:r>
    </w:p>
    <w:p w14:paraId="70552217" w14:textId="77777777" w:rsidR="006C7941" w:rsidRPr="00E65353" w:rsidRDefault="006C7941" w:rsidP="00DA2D9B">
      <w:pPr>
        <w:spacing w:after="0" w:line="360" w:lineRule="auto"/>
        <w:rPr>
          <w:rFonts w:eastAsia="Times New Roman" w:cs="Tahoma"/>
          <w:iCs/>
          <w:color w:val="000000"/>
          <w:lang w:eastAsia="es-ES"/>
        </w:rPr>
      </w:pPr>
    </w:p>
    <w:p w14:paraId="0D09BA94" w14:textId="77777777" w:rsidR="006C7941" w:rsidRPr="00E65353" w:rsidRDefault="006C7941" w:rsidP="00DA2D9B">
      <w:pPr>
        <w:spacing w:after="0" w:line="360" w:lineRule="auto"/>
        <w:rPr>
          <w:rFonts w:eastAsia="Times New Roman" w:cs="Tahoma"/>
          <w:b/>
          <w:bCs/>
          <w:iCs/>
          <w:color w:val="000000"/>
          <w:lang w:eastAsia="es-ES"/>
        </w:rPr>
      </w:pPr>
      <w:r w:rsidRPr="00E65353">
        <w:rPr>
          <w:rFonts w:eastAsia="Times New Roman" w:cs="Tahoma"/>
          <w:bCs/>
          <w:iCs/>
          <w:color w:val="000000"/>
          <w:lang w:eastAsia="es-ES"/>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E65353">
        <w:rPr>
          <w:rFonts w:eastAsia="Times New Roman" w:cs="Tahoma"/>
          <w:b/>
          <w:bCs/>
          <w:iCs/>
          <w:color w:val="000000"/>
          <w:lang w:eastAsia="es-ES"/>
        </w:rPr>
        <w:t>análisis caso por caso.</w:t>
      </w:r>
    </w:p>
    <w:p w14:paraId="49477ABC" w14:textId="77777777" w:rsidR="006C7941" w:rsidRPr="00E65353" w:rsidRDefault="006C7941" w:rsidP="00DA2D9B">
      <w:pPr>
        <w:spacing w:after="0" w:line="360" w:lineRule="auto"/>
        <w:rPr>
          <w:rFonts w:eastAsia="Times New Roman" w:cs="Tahoma"/>
          <w:b/>
          <w:bCs/>
          <w:iCs/>
          <w:color w:val="000000"/>
          <w:lang w:eastAsia="es-ES"/>
        </w:rPr>
      </w:pPr>
    </w:p>
    <w:p w14:paraId="563C5643"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eastAsia="es-ES"/>
        </w:rPr>
        <w:t xml:space="preserve">Además, el artículo 131 de la Ley referida, así como el Quinto de los Lineamientos Generales, establecen que los sujetos obligados </w:t>
      </w:r>
      <w:r w:rsidRPr="00E65353">
        <w:rPr>
          <w:rFonts w:eastAsia="Times New Roman" w:cs="Tahoma"/>
          <w:b/>
          <w:bCs/>
          <w:iCs/>
          <w:color w:val="000000"/>
          <w:lang w:eastAsia="es-ES"/>
        </w:rPr>
        <w:t>deberán fundar y motivar</w:t>
      </w:r>
      <w:r w:rsidRPr="00E65353">
        <w:rPr>
          <w:rFonts w:eastAsia="Times New Roman" w:cs="Tahoma"/>
          <w:bCs/>
          <w:iCs/>
          <w:color w:val="000000"/>
          <w:lang w:eastAsia="es-ES"/>
        </w:rPr>
        <w:t xml:space="preserve"> debidamente la clasificación de la información.</w:t>
      </w:r>
    </w:p>
    <w:p w14:paraId="63C62B9E" w14:textId="77777777" w:rsidR="006C7941" w:rsidRPr="00E65353" w:rsidRDefault="006C7941" w:rsidP="00DA2D9B">
      <w:pPr>
        <w:spacing w:after="0" w:line="360" w:lineRule="auto"/>
        <w:rPr>
          <w:rFonts w:eastAsia="Times New Roman" w:cs="Tahoma"/>
          <w:b/>
          <w:bCs/>
          <w:iCs/>
          <w:color w:val="000000"/>
          <w:lang w:eastAsia="es-ES"/>
        </w:rPr>
      </w:pPr>
    </w:p>
    <w:p w14:paraId="44844016"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eastAsia="es-ES"/>
        </w:rPr>
        <w:t>Al respecto, el Octavo de los Lineamientos Generales, precisa lo siguiente:</w:t>
      </w:r>
    </w:p>
    <w:p w14:paraId="209B7738" w14:textId="77777777" w:rsidR="006C7941" w:rsidRPr="00E65353" w:rsidRDefault="006C7941" w:rsidP="00DA2D9B">
      <w:pPr>
        <w:spacing w:after="0" w:line="360" w:lineRule="auto"/>
        <w:rPr>
          <w:rFonts w:eastAsia="Times New Roman" w:cs="Tahoma"/>
          <w:bCs/>
          <w:iCs/>
          <w:color w:val="000000"/>
          <w:lang w:eastAsia="es-ES"/>
        </w:rPr>
      </w:pPr>
    </w:p>
    <w:p w14:paraId="0739500D" w14:textId="77777777" w:rsidR="006C7941" w:rsidRPr="00E65353" w:rsidRDefault="006C7941" w:rsidP="00DA2D9B">
      <w:pPr>
        <w:numPr>
          <w:ilvl w:val="0"/>
          <w:numId w:val="28"/>
        </w:numPr>
        <w:spacing w:after="0" w:line="360" w:lineRule="auto"/>
        <w:rPr>
          <w:rFonts w:eastAsia="Times New Roman" w:cs="Tahoma"/>
          <w:bCs/>
          <w:iCs/>
          <w:color w:val="000000"/>
          <w:lang w:eastAsia="es-ES"/>
        </w:rPr>
      </w:pPr>
      <w:r w:rsidRPr="00E65353">
        <w:rPr>
          <w:rFonts w:eastAsia="Times New Roman" w:cs="Tahoma"/>
          <w:b/>
          <w:bCs/>
          <w:iCs/>
          <w:color w:val="000000"/>
          <w:lang w:eastAsia="es-ES"/>
        </w:rPr>
        <w:lastRenderedPageBreak/>
        <w:t>Para fundar la clasificación</w:t>
      </w:r>
      <w:r w:rsidRPr="00E65353">
        <w:rPr>
          <w:rFonts w:eastAsia="Times New Roman" w:cs="Tahoma"/>
          <w:bCs/>
          <w:iCs/>
          <w:color w:val="000000"/>
          <w:lang w:eastAsia="es-ES"/>
        </w:rPr>
        <w:t xml:space="preserve"> de la información se deberán señalar el artículo, fracción, inciso, párrafo o numeral de la Ley aplicable;</w:t>
      </w:r>
    </w:p>
    <w:p w14:paraId="3CC0B8BF" w14:textId="77777777" w:rsidR="006C7941" w:rsidRPr="00E65353" w:rsidRDefault="006C7941" w:rsidP="00DA2D9B">
      <w:pPr>
        <w:spacing w:after="0" w:line="360" w:lineRule="auto"/>
        <w:rPr>
          <w:rFonts w:eastAsia="Times New Roman" w:cs="Tahoma"/>
          <w:bCs/>
          <w:iCs/>
          <w:color w:val="000000"/>
          <w:lang w:eastAsia="es-ES"/>
        </w:rPr>
      </w:pPr>
    </w:p>
    <w:p w14:paraId="487C4FCD" w14:textId="77777777" w:rsidR="006C7941" w:rsidRPr="00E65353" w:rsidRDefault="006C7941" w:rsidP="00DA2D9B">
      <w:pPr>
        <w:numPr>
          <w:ilvl w:val="0"/>
          <w:numId w:val="28"/>
        </w:numPr>
        <w:spacing w:after="0" w:line="360" w:lineRule="auto"/>
        <w:rPr>
          <w:rFonts w:eastAsia="Times New Roman" w:cs="Tahoma"/>
          <w:bCs/>
          <w:iCs/>
          <w:color w:val="000000"/>
          <w:lang w:eastAsia="es-ES"/>
        </w:rPr>
      </w:pPr>
      <w:r w:rsidRPr="00E65353">
        <w:rPr>
          <w:rFonts w:eastAsia="Times New Roman" w:cs="Tahoma"/>
          <w:b/>
          <w:bCs/>
          <w:iCs/>
          <w:color w:val="000000"/>
          <w:lang w:eastAsia="es-ES"/>
        </w:rPr>
        <w:t>Para motivar la clasificación</w:t>
      </w:r>
      <w:r w:rsidRPr="00E65353">
        <w:rPr>
          <w:rFonts w:eastAsia="Times New Roman" w:cs="Tahoma"/>
          <w:bCs/>
          <w:iCs/>
          <w:color w:val="000000"/>
          <w:lang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40E5233" w14:textId="77777777" w:rsidR="006C7941" w:rsidRPr="00E65353" w:rsidRDefault="006C7941" w:rsidP="00DA2D9B">
      <w:pPr>
        <w:spacing w:after="0" w:line="360" w:lineRule="auto"/>
        <w:rPr>
          <w:rFonts w:eastAsia="Times New Roman" w:cs="Tahoma"/>
          <w:bCs/>
          <w:iCs/>
          <w:color w:val="000000"/>
          <w:lang w:eastAsia="es-ES"/>
        </w:rPr>
      </w:pPr>
    </w:p>
    <w:p w14:paraId="1474497E"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C342DE1" w14:textId="77777777" w:rsidR="006C7941" w:rsidRPr="00E65353" w:rsidRDefault="006C7941" w:rsidP="00DA2D9B">
      <w:pPr>
        <w:spacing w:after="0" w:line="360" w:lineRule="auto"/>
        <w:rPr>
          <w:rFonts w:eastAsia="Times New Roman" w:cs="Tahoma"/>
          <w:bCs/>
          <w:iCs/>
          <w:color w:val="000000"/>
          <w:sz w:val="20"/>
          <w:szCs w:val="20"/>
          <w:lang w:eastAsia="es-ES"/>
        </w:rPr>
      </w:pPr>
    </w:p>
    <w:p w14:paraId="08D0F90B" w14:textId="77777777" w:rsidR="006C7941" w:rsidRPr="00E65353" w:rsidRDefault="006C7941" w:rsidP="00DA2D9B">
      <w:pPr>
        <w:spacing w:after="0" w:line="360" w:lineRule="auto"/>
        <w:ind w:left="567" w:right="567"/>
        <w:rPr>
          <w:rFonts w:eastAsia="Times New Roman" w:cs="Tahoma"/>
          <w:bCs/>
          <w:i/>
          <w:iCs/>
          <w:color w:val="000000"/>
          <w:sz w:val="20"/>
          <w:szCs w:val="20"/>
          <w:lang w:eastAsia="es-ES"/>
        </w:rPr>
      </w:pPr>
      <w:r w:rsidRPr="00E65353">
        <w:rPr>
          <w:rFonts w:eastAsia="Times New Roman" w:cs="Tahoma"/>
          <w:b/>
          <w:bCs/>
          <w:i/>
          <w:iCs/>
          <w:color w:val="000000"/>
          <w:sz w:val="20"/>
          <w:szCs w:val="20"/>
          <w:lang w:eastAsia="es-ES"/>
        </w:rPr>
        <w:t xml:space="preserve">“FUNDAMENTACION Y MOTIVACION, CONCEPTO DE. </w:t>
      </w:r>
      <w:r w:rsidRPr="00E65353">
        <w:rPr>
          <w:rFonts w:eastAsia="Times New Roman" w:cs="Tahoma"/>
          <w:bCs/>
          <w:i/>
          <w:iCs/>
          <w:color w:val="000000"/>
          <w:sz w:val="20"/>
          <w:szCs w:val="20"/>
          <w:lang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3EEC87A" w14:textId="77777777" w:rsidR="006C7941" w:rsidRPr="00E65353" w:rsidRDefault="006C7941" w:rsidP="00DA2D9B">
      <w:pPr>
        <w:spacing w:after="0" w:line="360" w:lineRule="auto"/>
        <w:rPr>
          <w:rFonts w:eastAsia="Times New Roman" w:cs="Tahoma"/>
          <w:bCs/>
          <w:iCs/>
          <w:color w:val="000000"/>
          <w:lang w:eastAsia="es-ES"/>
        </w:rPr>
      </w:pPr>
    </w:p>
    <w:p w14:paraId="0A8DD3FB"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eastAsia="es-ES"/>
        </w:rPr>
        <w:t>Conforme a lo anterior, se advierte lo siguiente:</w:t>
      </w:r>
    </w:p>
    <w:p w14:paraId="7E09E79F" w14:textId="77777777" w:rsidR="006C7941" w:rsidRPr="00E65353" w:rsidRDefault="006C7941" w:rsidP="00DA2D9B">
      <w:pPr>
        <w:spacing w:after="0" w:line="360" w:lineRule="auto"/>
        <w:rPr>
          <w:rFonts w:eastAsia="Times New Roman" w:cs="Tahoma"/>
          <w:bCs/>
          <w:iCs/>
          <w:color w:val="000000"/>
          <w:lang w:eastAsia="es-ES"/>
        </w:rPr>
      </w:pPr>
    </w:p>
    <w:p w14:paraId="5D07BBBE" w14:textId="77777777" w:rsidR="006C7941" w:rsidRPr="00E65353" w:rsidRDefault="006C7941" w:rsidP="00DA2D9B">
      <w:pPr>
        <w:numPr>
          <w:ilvl w:val="0"/>
          <w:numId w:val="29"/>
        </w:numPr>
        <w:spacing w:after="0" w:line="360" w:lineRule="auto"/>
        <w:rPr>
          <w:rFonts w:eastAsia="Times New Roman" w:cs="Tahoma"/>
          <w:b/>
          <w:bCs/>
          <w:iCs/>
          <w:color w:val="000000"/>
          <w:lang w:eastAsia="es-ES"/>
        </w:rPr>
      </w:pPr>
      <w:r w:rsidRPr="00E65353">
        <w:rPr>
          <w:rFonts w:eastAsia="Times New Roman" w:cs="Tahoma"/>
          <w:b/>
          <w:bCs/>
          <w:iCs/>
          <w:color w:val="000000"/>
          <w:lang w:eastAsia="es-ES"/>
        </w:rPr>
        <w:lastRenderedPageBreak/>
        <w:t xml:space="preserve">Fundamentación: </w:t>
      </w:r>
      <w:r w:rsidRPr="00E65353">
        <w:rPr>
          <w:rFonts w:eastAsia="Times New Roman" w:cs="Tahoma"/>
          <w:bCs/>
          <w:iCs/>
          <w:color w:val="000000"/>
          <w:lang w:eastAsia="es-ES"/>
        </w:rPr>
        <w:t>Obligación de la autoridad que emite un acto, para citar los preceptos legales, sustantivos y adjetivos, en que se apoye para la determinación tomada.</w:t>
      </w:r>
    </w:p>
    <w:p w14:paraId="0CBA40F7" w14:textId="77777777" w:rsidR="006C7941" w:rsidRPr="00E65353" w:rsidRDefault="006C7941" w:rsidP="00DA2D9B">
      <w:pPr>
        <w:spacing w:after="0" w:line="360" w:lineRule="auto"/>
        <w:rPr>
          <w:rFonts w:eastAsia="Times New Roman" w:cs="Tahoma"/>
          <w:b/>
          <w:bCs/>
          <w:iCs/>
          <w:color w:val="000000"/>
          <w:lang w:eastAsia="es-ES"/>
        </w:rPr>
      </w:pPr>
    </w:p>
    <w:p w14:paraId="605B0E82" w14:textId="77777777" w:rsidR="006C7941" w:rsidRPr="00E65353" w:rsidRDefault="006C7941" w:rsidP="00DA2D9B">
      <w:pPr>
        <w:numPr>
          <w:ilvl w:val="0"/>
          <w:numId w:val="29"/>
        </w:numPr>
        <w:spacing w:after="0" w:line="360" w:lineRule="auto"/>
        <w:rPr>
          <w:rFonts w:eastAsia="Times New Roman" w:cs="Tahoma"/>
          <w:b/>
          <w:bCs/>
          <w:iCs/>
          <w:color w:val="000000"/>
          <w:lang w:eastAsia="es-ES"/>
        </w:rPr>
      </w:pPr>
      <w:r w:rsidRPr="00E65353">
        <w:rPr>
          <w:rFonts w:eastAsia="Times New Roman" w:cs="Tahoma"/>
          <w:b/>
          <w:bCs/>
          <w:iCs/>
          <w:color w:val="000000"/>
          <w:lang w:eastAsia="es-ES"/>
        </w:rPr>
        <w:t xml:space="preserve">Motivación: </w:t>
      </w:r>
      <w:r w:rsidRPr="00E65353">
        <w:rPr>
          <w:rFonts w:eastAsia="Times New Roman" w:cs="Tahoma"/>
          <w:bCs/>
          <w:iCs/>
          <w:color w:val="000000"/>
          <w:lang w:eastAsia="es-ES"/>
        </w:rPr>
        <w:t>Razonamientos lógico-jurídicos sobre porque se consideró en el caso en concreto, que se ajusta a la hipótesis normativa.</w:t>
      </w:r>
    </w:p>
    <w:p w14:paraId="204875B5" w14:textId="77777777" w:rsidR="006C7941" w:rsidRPr="00E65353" w:rsidRDefault="006C7941" w:rsidP="00DA2D9B">
      <w:pPr>
        <w:spacing w:after="0" w:line="360" w:lineRule="auto"/>
        <w:rPr>
          <w:rFonts w:eastAsia="Times New Roman" w:cs="Tahoma"/>
          <w:bCs/>
          <w:iCs/>
          <w:color w:val="000000"/>
          <w:lang w:eastAsia="es-ES"/>
        </w:rPr>
      </w:pPr>
    </w:p>
    <w:p w14:paraId="16D86A7C" w14:textId="77777777" w:rsidR="006C7941" w:rsidRPr="00E65353" w:rsidRDefault="006C7941" w:rsidP="00DA2D9B">
      <w:p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En ese orden de ideas, el Trigésimo tercero de los Lineamientos Generales establece la forma en que se debe fundamentar y motivar la reserva de la información, es decir, a través de los siguientes pasos:</w:t>
      </w:r>
    </w:p>
    <w:p w14:paraId="0779E6B3" w14:textId="77777777" w:rsidR="006C7941" w:rsidRPr="00E65353" w:rsidRDefault="006C7941" w:rsidP="00DA2D9B">
      <w:pPr>
        <w:spacing w:after="0" w:line="360" w:lineRule="auto"/>
        <w:rPr>
          <w:rFonts w:eastAsia="Times New Roman" w:cs="Tahoma"/>
          <w:bCs/>
          <w:iCs/>
          <w:color w:val="000000"/>
          <w:lang w:eastAsia="es-ES"/>
        </w:rPr>
      </w:pPr>
    </w:p>
    <w:p w14:paraId="6A9417B9" w14:textId="77777777" w:rsidR="006C7941" w:rsidRPr="00E65353" w:rsidRDefault="006C7941" w:rsidP="00DA2D9B">
      <w:pPr>
        <w:numPr>
          <w:ilvl w:val="0"/>
          <w:numId w:val="30"/>
        </w:numPr>
        <w:spacing w:after="0" w:line="360" w:lineRule="auto"/>
        <w:rPr>
          <w:rFonts w:eastAsia="Times New Roman" w:cs="Tahoma"/>
          <w:bCs/>
          <w:iCs/>
          <w:color w:val="000000"/>
          <w:lang w:eastAsia="es-ES"/>
        </w:rPr>
      </w:pPr>
      <w:r w:rsidRPr="00E65353">
        <w:rPr>
          <w:rFonts w:eastAsia="Times New Roman" w:cs="Tahoma"/>
          <w:bCs/>
          <w:iCs/>
          <w:color w:val="000000"/>
          <w:lang w:eastAsia="es-ES"/>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4E5F04F9" w14:textId="77777777" w:rsidR="006C7941" w:rsidRPr="00E65353" w:rsidRDefault="006C7941" w:rsidP="00DA2D9B">
      <w:pPr>
        <w:spacing w:after="0" w:line="360" w:lineRule="auto"/>
        <w:rPr>
          <w:rFonts w:eastAsia="Times New Roman" w:cs="Tahoma"/>
          <w:bCs/>
          <w:iCs/>
          <w:color w:val="000000"/>
          <w:lang w:eastAsia="es-ES"/>
        </w:rPr>
      </w:pPr>
    </w:p>
    <w:p w14:paraId="2E4EAC75" w14:textId="77777777" w:rsidR="006C7941" w:rsidRPr="00E65353" w:rsidRDefault="006C7941" w:rsidP="00DA2D9B">
      <w:pPr>
        <w:numPr>
          <w:ilvl w:val="0"/>
          <w:numId w:val="30"/>
        </w:num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Se deberá demostrar que la publicidad de la información generaría un riesgo de perjuicio, que rebasa el interés público;</w:t>
      </w:r>
    </w:p>
    <w:p w14:paraId="1B3AE2D7" w14:textId="77777777" w:rsidR="006C7941" w:rsidRPr="00E65353" w:rsidRDefault="006C7941" w:rsidP="00DA2D9B">
      <w:pPr>
        <w:spacing w:after="0" w:line="360" w:lineRule="auto"/>
        <w:rPr>
          <w:rFonts w:eastAsia="Times New Roman" w:cs="Tahoma"/>
          <w:bCs/>
          <w:iCs/>
          <w:color w:val="000000"/>
          <w:lang w:val="es-ES" w:eastAsia="es-ES"/>
        </w:rPr>
      </w:pPr>
    </w:p>
    <w:p w14:paraId="3D1D1FE2" w14:textId="77777777" w:rsidR="006C7941" w:rsidRPr="00E65353" w:rsidRDefault="006C7941" w:rsidP="00DA2D9B">
      <w:pPr>
        <w:numPr>
          <w:ilvl w:val="0"/>
          <w:numId w:val="30"/>
        </w:num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Se acreditará el vínculo entre la difusión de la información y la afectación del interés jurídico tutelado;</w:t>
      </w:r>
    </w:p>
    <w:p w14:paraId="215CE969" w14:textId="77777777" w:rsidR="006C7941" w:rsidRPr="00E65353" w:rsidRDefault="006C7941" w:rsidP="00DA2D9B">
      <w:pPr>
        <w:spacing w:after="0" w:line="360" w:lineRule="auto"/>
        <w:rPr>
          <w:rFonts w:eastAsia="Times New Roman" w:cs="Tahoma"/>
          <w:bCs/>
          <w:iCs/>
          <w:color w:val="000000"/>
          <w:lang w:val="es-ES" w:eastAsia="es-ES"/>
        </w:rPr>
      </w:pPr>
    </w:p>
    <w:p w14:paraId="04731F7D" w14:textId="77777777" w:rsidR="006C7941" w:rsidRPr="00E65353" w:rsidRDefault="006C7941" w:rsidP="00DA2D9B">
      <w:pPr>
        <w:numPr>
          <w:ilvl w:val="0"/>
          <w:numId w:val="30"/>
        </w:num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Se precisará las razones objetivas por las que la apertura de la información generaría una afectación, por medio del riesgo real, demostrable e identificable;</w:t>
      </w:r>
    </w:p>
    <w:p w14:paraId="4F8BB6AE" w14:textId="77777777" w:rsidR="006C7941" w:rsidRPr="00E65353" w:rsidRDefault="006C7941" w:rsidP="00DA2D9B">
      <w:pPr>
        <w:spacing w:after="0" w:line="360" w:lineRule="auto"/>
        <w:rPr>
          <w:rFonts w:eastAsia="Times New Roman" w:cs="Tahoma"/>
          <w:bCs/>
          <w:iCs/>
          <w:color w:val="000000"/>
          <w:lang w:val="es-ES" w:eastAsia="es-ES"/>
        </w:rPr>
      </w:pPr>
    </w:p>
    <w:p w14:paraId="3DEC1ADC" w14:textId="77777777" w:rsidR="006C7941" w:rsidRPr="00E65353" w:rsidRDefault="006C7941" w:rsidP="00DA2D9B">
      <w:pPr>
        <w:numPr>
          <w:ilvl w:val="0"/>
          <w:numId w:val="30"/>
        </w:num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t>Se deberán señalar las circunstancias de modo, tiempo y lugar del daño, y</w:t>
      </w:r>
    </w:p>
    <w:p w14:paraId="25CF481C" w14:textId="77777777" w:rsidR="006C7941" w:rsidRPr="00E65353" w:rsidRDefault="006C7941" w:rsidP="00DA2D9B">
      <w:pPr>
        <w:spacing w:after="0" w:line="360" w:lineRule="auto"/>
        <w:rPr>
          <w:rFonts w:eastAsia="Times New Roman" w:cs="Tahoma"/>
          <w:bCs/>
          <w:iCs/>
          <w:color w:val="000000"/>
          <w:lang w:val="es-ES" w:eastAsia="es-ES"/>
        </w:rPr>
      </w:pPr>
    </w:p>
    <w:p w14:paraId="1C0E1A03" w14:textId="77777777" w:rsidR="006C7941" w:rsidRPr="00E65353" w:rsidRDefault="006C7941" w:rsidP="00DA2D9B">
      <w:pPr>
        <w:numPr>
          <w:ilvl w:val="0"/>
          <w:numId w:val="30"/>
        </w:numPr>
        <w:spacing w:after="0" w:line="360" w:lineRule="auto"/>
        <w:rPr>
          <w:rFonts w:eastAsia="Times New Roman" w:cs="Tahoma"/>
          <w:bCs/>
          <w:iCs/>
          <w:color w:val="000000"/>
          <w:lang w:val="es-ES" w:eastAsia="es-ES"/>
        </w:rPr>
      </w:pPr>
      <w:r w:rsidRPr="00E65353">
        <w:rPr>
          <w:rFonts w:eastAsia="Times New Roman" w:cs="Tahoma"/>
          <w:bCs/>
          <w:iCs/>
          <w:color w:val="000000"/>
          <w:lang w:val="es-ES" w:eastAsia="es-ES"/>
        </w:rPr>
        <w:lastRenderedPageBreak/>
        <w:t>Se elegirá la opción de excepción al acceso a la información que menos restrinja, la cual será adecuada y proporcional para la protección del interés público.</w:t>
      </w:r>
    </w:p>
    <w:p w14:paraId="6408B5A3" w14:textId="77777777" w:rsidR="006C7941" w:rsidRPr="00E65353" w:rsidRDefault="006C7941" w:rsidP="00DA2D9B">
      <w:pPr>
        <w:spacing w:after="0" w:line="360" w:lineRule="auto"/>
        <w:rPr>
          <w:rFonts w:eastAsia="Times New Roman" w:cs="Tahoma"/>
          <w:bCs/>
          <w:iCs/>
          <w:color w:val="000000"/>
          <w:lang w:val="es-ES" w:eastAsia="es-ES"/>
        </w:rPr>
      </w:pPr>
    </w:p>
    <w:p w14:paraId="3D2D122B" w14:textId="77777777" w:rsidR="006C7941" w:rsidRPr="00E65353" w:rsidRDefault="006C7941" w:rsidP="00DA2D9B">
      <w:pPr>
        <w:spacing w:after="0" w:line="360" w:lineRule="auto"/>
        <w:rPr>
          <w:rFonts w:eastAsia="Times New Roman" w:cs="Tahoma"/>
          <w:bCs/>
          <w:iCs/>
          <w:color w:val="000000"/>
          <w:lang w:eastAsia="es-ES"/>
        </w:rPr>
      </w:pPr>
      <w:r w:rsidRPr="00E65353">
        <w:rPr>
          <w:rFonts w:eastAsia="Times New Roman" w:cs="Tahoma"/>
          <w:bCs/>
          <w:iCs/>
          <w:color w:val="000000"/>
          <w:lang w:val="es-ES" w:eastAsia="es-ES"/>
        </w:rPr>
        <w:t xml:space="preserve">Conforme lo anterior, de las formalidades previstas por la Ley de la Materia y de los Lineamientos Generales, así como del análisis de las constancias se logra advertir que el Sujeto Obligado </w:t>
      </w:r>
      <w:r w:rsidRPr="00E65353">
        <w:rPr>
          <w:rFonts w:eastAsia="Times New Roman" w:cs="Tahoma"/>
          <w:bCs/>
          <w:iCs/>
          <w:color w:val="000000"/>
          <w:lang w:eastAsia="es-ES"/>
        </w:rPr>
        <w:t>no fundamentó, ni motivó la clasificación de la información, por las siguientes consideraciones:</w:t>
      </w:r>
    </w:p>
    <w:p w14:paraId="051EE14D" w14:textId="77777777" w:rsidR="006C7941" w:rsidRPr="00E65353" w:rsidRDefault="006C7941" w:rsidP="00DA2D9B">
      <w:pPr>
        <w:spacing w:after="0" w:line="360" w:lineRule="auto"/>
        <w:rPr>
          <w:rFonts w:eastAsia="Times New Roman" w:cs="Tahoma"/>
          <w:bCs/>
          <w:color w:val="auto"/>
          <w:lang w:eastAsia="es-ES"/>
        </w:rPr>
      </w:pPr>
    </w:p>
    <w:p w14:paraId="0CB60D1C" w14:textId="77777777" w:rsidR="006C7941" w:rsidRPr="00E65353"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E65353">
        <w:rPr>
          <w:rFonts w:eastAsia="Calibri" w:cs="Tahoma"/>
          <w:bCs/>
          <w:color w:val="000000"/>
        </w:rPr>
        <w:t>Si bien señaló los fundamentos aplicables de la Ley de Transparencia y Acceso a la Información Pública del Estado de México y Municipios y la Ley General de Transparencia y Acceso a la Información Pública, omitió acreditar los requisitos establecidos en el Vigésimo Cuarto de los Lineamientos Generales, tal como se analizará en párrafos posteriores.</w:t>
      </w:r>
    </w:p>
    <w:p w14:paraId="3F219F3F" w14:textId="77777777" w:rsidR="006C7941" w:rsidRPr="00E65353" w:rsidRDefault="006C7941" w:rsidP="00DA2D9B">
      <w:pPr>
        <w:spacing w:after="0" w:line="360" w:lineRule="auto"/>
        <w:ind w:left="720"/>
        <w:contextualSpacing/>
        <w:rPr>
          <w:rFonts w:eastAsia="Times New Roman" w:cs="Tahoma"/>
          <w:bCs/>
          <w:iCs/>
          <w:color w:val="000000"/>
          <w:szCs w:val="24"/>
          <w:lang w:val="es-ES" w:eastAsia="es-ES"/>
        </w:rPr>
      </w:pPr>
    </w:p>
    <w:p w14:paraId="07E716F2" w14:textId="77777777" w:rsidR="006C7941" w:rsidRPr="00E65353"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E65353">
        <w:rPr>
          <w:rFonts w:eastAsia="Times New Roman" w:cs="Tahoma"/>
          <w:bCs/>
          <w:iCs/>
          <w:color w:val="000000"/>
          <w:szCs w:val="24"/>
          <w:lang w:val="es-ES" w:eastAsia="es-ES"/>
        </w:rPr>
        <w:t>El Ente Recurrido no señalo las razones objetivas, concretas y específicas por las cuales la apertura de la información generaría una afectación que rebase el interés público, toda vez que el Sujeto Obligado aludió que la información podría afectar a una auditoría, cuando la pretensión de la persona Recurrente, únicamente es obtener documentos específicos y no todos aquellos que forman parte del procedimiento de fiscalización.</w:t>
      </w:r>
    </w:p>
    <w:p w14:paraId="4767FA56" w14:textId="77777777" w:rsidR="006C7941" w:rsidRPr="00E65353" w:rsidRDefault="006C7941" w:rsidP="00DA2D9B">
      <w:pPr>
        <w:spacing w:after="0" w:line="360" w:lineRule="auto"/>
        <w:rPr>
          <w:rFonts w:eastAsia="Times New Roman" w:cs="Tahoma"/>
          <w:bCs/>
          <w:iCs/>
          <w:color w:val="000000"/>
          <w:lang w:val="es-ES" w:eastAsia="es-ES"/>
        </w:rPr>
      </w:pPr>
    </w:p>
    <w:p w14:paraId="7AFB8676" w14:textId="77777777" w:rsidR="006C7941" w:rsidRPr="00E65353"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E65353">
        <w:rPr>
          <w:rFonts w:eastAsia="Times New Roman" w:cs="Tahoma"/>
          <w:bCs/>
          <w:iCs/>
          <w:color w:val="000000"/>
          <w:szCs w:val="24"/>
          <w:lang w:val="es-ES" w:eastAsia="es-ES"/>
        </w:rPr>
        <w:t>No acreditó el vínculo entre la información peticionada y la afectación que podría ocasionar la entrega de la información, pues como se refirió la auditoría no solamente fue a los documentos solicitados, sino a un ejercicio fiscal completo.</w:t>
      </w:r>
    </w:p>
    <w:p w14:paraId="1E62592D" w14:textId="77777777" w:rsidR="006C7941" w:rsidRPr="00E65353" w:rsidRDefault="006C7941" w:rsidP="00DA2D9B">
      <w:pPr>
        <w:spacing w:after="0" w:line="360" w:lineRule="auto"/>
        <w:rPr>
          <w:rFonts w:eastAsia="Times New Roman" w:cs="Tahoma"/>
          <w:bCs/>
          <w:iCs/>
          <w:color w:val="000000"/>
          <w:lang w:val="es-ES" w:eastAsia="es-ES"/>
        </w:rPr>
      </w:pPr>
    </w:p>
    <w:p w14:paraId="3E03D403" w14:textId="77777777" w:rsidR="006C7941" w:rsidRPr="00E65353"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E65353">
        <w:rPr>
          <w:rFonts w:eastAsia="Times New Roman" w:cs="Tahoma"/>
          <w:bCs/>
          <w:iCs/>
          <w:color w:val="000000"/>
          <w:szCs w:val="24"/>
          <w:lang w:val="es-ES" w:eastAsia="es-ES"/>
        </w:rPr>
        <w:lastRenderedPageBreak/>
        <w:t>Omitió señalar, las circunstancias de tiempo, modo y lugar del daño que produciría entregar la información peticionada, pues únicamente señaló que la información</w:t>
      </w:r>
      <w:r w:rsidRPr="00E65353">
        <w:rPr>
          <w:rFonts w:eastAsia="Times New Roman" w:cs="Tahoma"/>
          <w:bCs/>
          <w:iCs/>
          <w:color w:val="000000"/>
          <w:szCs w:val="24"/>
          <w:lang w:val="x-none" w:eastAsia="es-ES"/>
        </w:rPr>
        <w:t xml:space="preserve"> formaba parte de una auditoría</w:t>
      </w:r>
      <w:r w:rsidRPr="00E65353">
        <w:rPr>
          <w:rFonts w:eastAsia="Times New Roman" w:cs="Tahoma"/>
          <w:bCs/>
          <w:iCs/>
          <w:color w:val="000000"/>
          <w:szCs w:val="24"/>
          <w:lang w:val="es-ES" w:eastAsia="es-ES"/>
        </w:rPr>
        <w:t>.</w:t>
      </w:r>
    </w:p>
    <w:p w14:paraId="33E94790" w14:textId="77777777" w:rsidR="006C7941" w:rsidRPr="00E65353" w:rsidRDefault="006C7941" w:rsidP="00DA2D9B">
      <w:pPr>
        <w:spacing w:after="0" w:line="360" w:lineRule="auto"/>
        <w:rPr>
          <w:rFonts w:eastAsia="Times New Roman" w:cs="Tahoma"/>
          <w:bCs/>
          <w:iCs/>
          <w:color w:val="000000"/>
          <w:lang w:val="es-ES" w:eastAsia="es-ES"/>
        </w:rPr>
      </w:pPr>
    </w:p>
    <w:p w14:paraId="176B3C4D" w14:textId="77777777" w:rsidR="006C7941" w:rsidRPr="00E65353" w:rsidRDefault="006C7941" w:rsidP="00DA2D9B">
      <w:pPr>
        <w:numPr>
          <w:ilvl w:val="0"/>
          <w:numId w:val="31"/>
        </w:numPr>
        <w:spacing w:after="0" w:line="360" w:lineRule="auto"/>
        <w:contextualSpacing/>
        <w:rPr>
          <w:rFonts w:eastAsia="Times New Roman" w:cs="Tahoma"/>
          <w:bCs/>
          <w:iCs/>
          <w:color w:val="000000"/>
          <w:szCs w:val="24"/>
          <w:lang w:val="es-ES" w:eastAsia="es-ES"/>
        </w:rPr>
      </w:pPr>
      <w:r w:rsidRPr="00E65353">
        <w:rPr>
          <w:rFonts w:eastAsia="Times New Roman" w:cs="Tahoma"/>
          <w:bCs/>
          <w:iCs/>
          <w:color w:val="000000"/>
          <w:szCs w:val="24"/>
          <w:lang w:val="es-ES" w:eastAsia="es-ES"/>
        </w:rPr>
        <w:t>No se establecieron las razones, por las cuales la reserva era el medio menos restrictivo, para la protección del interés jurídico.</w:t>
      </w:r>
    </w:p>
    <w:p w14:paraId="07F51969" w14:textId="77777777" w:rsidR="006C7941" w:rsidRPr="00E65353" w:rsidRDefault="006C7941" w:rsidP="00DA2D9B">
      <w:pPr>
        <w:spacing w:after="0" w:line="360" w:lineRule="auto"/>
        <w:rPr>
          <w:rFonts w:eastAsia="Times New Roman" w:cs="Tahoma"/>
          <w:iCs/>
          <w:color w:val="000000"/>
          <w:lang w:val="es-ES" w:eastAsia="es-ES"/>
        </w:rPr>
      </w:pPr>
    </w:p>
    <w:p w14:paraId="60DC96E7" w14:textId="77777777" w:rsidR="006C7941" w:rsidRPr="00E65353" w:rsidRDefault="006C7941" w:rsidP="00DA2D9B">
      <w:pPr>
        <w:spacing w:after="0" w:line="360" w:lineRule="auto"/>
        <w:rPr>
          <w:rFonts w:eastAsia="Calibri" w:cs="Tahoma"/>
          <w:bCs/>
          <w:color w:val="0D0D0D"/>
          <w:lang w:val="es-ES_tradnl"/>
        </w:rPr>
      </w:pPr>
      <w:r w:rsidRPr="00E65353">
        <w:rPr>
          <w:rFonts w:eastAsia="Calibri" w:cs="Tahoma"/>
          <w:bCs/>
          <w:color w:val="0D0D0D"/>
          <w:lang w:val="es-ES_tradnl"/>
        </w:rPr>
        <w:t xml:space="preserve">Así, se advierte que la Tesorería Municipal y el </w:t>
      </w:r>
      <w:proofErr w:type="spellStart"/>
      <w:r w:rsidRPr="00E65353">
        <w:rPr>
          <w:rFonts w:eastAsia="Calibri" w:cs="Tahoma"/>
          <w:bCs/>
          <w:color w:val="0D0D0D"/>
          <w:lang w:val="es-ES_tradnl"/>
        </w:rPr>
        <w:t>Comit</w:t>
      </w:r>
      <w:proofErr w:type="spellEnd"/>
      <w:r w:rsidRPr="00E65353">
        <w:rPr>
          <w:rFonts w:eastAsia="Calibri" w:cs="Tahoma"/>
          <w:bCs/>
          <w:color w:val="0D0D0D"/>
          <w:lang w:val="x-none"/>
        </w:rPr>
        <w:t>é de Transparencia</w:t>
      </w:r>
      <w:r w:rsidRPr="00E65353">
        <w:rPr>
          <w:rFonts w:eastAsia="Calibri" w:cs="Tahoma"/>
          <w:bCs/>
          <w:color w:val="0D0D0D"/>
          <w:lang w:val="es-ES_tradnl"/>
        </w:rPr>
        <w:t>, no fundamentaron y motivaron la reserva, pues no realizaron de manera correcta, la prueba de daño, señalada en el Trigésimo tercero de los Lineamientos Generales, relacionado con el artículo 129 de la Ley de Transparencia y Acceso a la Información Pública del Estado de México y Municipios, que es la argumentación fundada y motivada que se debe realizar para acreditar que la divulgación de la información lesiona el interés jurídicamente protegido por la normatividad aplicable y que el daño que puede producirse con la publicidad de la información es mayor que el interés de conocerla;</w:t>
      </w:r>
      <w:r w:rsidRPr="00E65353">
        <w:rPr>
          <w:rFonts w:eastAsia="Calibri" w:cs="Tahoma"/>
          <w:bCs/>
          <w:iCs/>
          <w:color w:val="000000"/>
        </w:rPr>
        <w:t xml:space="preserve"> por lo que no se puede validar la respuesta.</w:t>
      </w:r>
    </w:p>
    <w:p w14:paraId="0995F9E2" w14:textId="77777777" w:rsidR="006C7941" w:rsidRPr="00E65353" w:rsidRDefault="006C7941" w:rsidP="00DA2D9B">
      <w:pPr>
        <w:spacing w:after="0" w:line="360" w:lineRule="auto"/>
        <w:rPr>
          <w:rFonts w:eastAsia="Times New Roman" w:cs="Tahoma"/>
          <w:color w:val="auto"/>
          <w:lang w:val="es-ES_tradnl" w:eastAsia="es-ES"/>
        </w:rPr>
      </w:pPr>
    </w:p>
    <w:p w14:paraId="599FFE09" w14:textId="77777777" w:rsidR="006C7941" w:rsidRPr="00E65353" w:rsidRDefault="006C7941" w:rsidP="00DA2D9B">
      <w:pPr>
        <w:spacing w:after="0" w:line="360" w:lineRule="auto"/>
        <w:rPr>
          <w:rFonts w:eastAsia="Times New Roman" w:cs="Tahoma"/>
          <w:bCs/>
          <w:iCs/>
          <w:lang w:val="es-ES" w:eastAsia="es-ES"/>
        </w:rPr>
      </w:pPr>
      <w:r w:rsidRPr="00E65353">
        <w:rPr>
          <w:rFonts w:eastAsia="Times New Roman" w:cs="Tahoma"/>
          <w:bCs/>
          <w:iCs/>
          <w:lang w:val="es-ES" w:eastAsia="es-ES"/>
        </w:rPr>
        <w:t>Ahora bien, sin menospreciar lo anterior, este Instituto procederá al análisis de la causal de reserva aludida por el Sujeto Obligado; para lo cual, es de señalar que se debe realizar una evaluación, caso por caso, a través de una prueba de daño, tomando como referencia, el principio de máxima publicidad y el interés público de dar a conocer la información requerida.</w:t>
      </w:r>
    </w:p>
    <w:p w14:paraId="69E17C2E" w14:textId="77777777" w:rsidR="006C7941" w:rsidRPr="00E65353" w:rsidRDefault="006C7941" w:rsidP="00DA2D9B">
      <w:pPr>
        <w:spacing w:after="0" w:line="360" w:lineRule="auto"/>
        <w:rPr>
          <w:rFonts w:eastAsia="Times New Roman" w:cs="Tahoma"/>
          <w:bCs/>
          <w:iCs/>
          <w:lang w:val="es-ES" w:eastAsia="es-ES"/>
        </w:rPr>
      </w:pPr>
    </w:p>
    <w:p w14:paraId="0A65D38C" w14:textId="77777777" w:rsidR="006C7941" w:rsidRPr="00E65353" w:rsidRDefault="006C7941" w:rsidP="00DA2D9B">
      <w:pPr>
        <w:spacing w:after="0" w:line="360" w:lineRule="auto"/>
        <w:rPr>
          <w:rFonts w:eastAsia="Times New Roman" w:cs="Tahoma"/>
          <w:lang w:val="es-ES" w:eastAsia="es-ES"/>
        </w:rPr>
      </w:pPr>
      <w:r w:rsidRPr="00E65353">
        <w:rPr>
          <w:rFonts w:eastAsia="Times New Roman" w:cs="Tahoma"/>
          <w:lang w:val="es-ES" w:eastAsia="es-ES"/>
        </w:rPr>
        <w:t>En ese contexto, respecto a los conceptos señalados,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7F71455F" w14:textId="77777777" w:rsidR="006C7941" w:rsidRPr="00E65353" w:rsidRDefault="006C7941" w:rsidP="00DA2D9B">
      <w:pPr>
        <w:spacing w:after="0" w:line="360" w:lineRule="auto"/>
        <w:rPr>
          <w:rFonts w:eastAsia="Times New Roman" w:cs="Tahoma"/>
          <w:lang w:val="es-ES" w:eastAsia="es-ES"/>
        </w:rPr>
      </w:pPr>
    </w:p>
    <w:p w14:paraId="377F5176" w14:textId="77777777" w:rsidR="006C7941" w:rsidRPr="00E65353" w:rsidRDefault="006C7941" w:rsidP="00DA2D9B">
      <w:pPr>
        <w:numPr>
          <w:ilvl w:val="0"/>
          <w:numId w:val="32"/>
        </w:numPr>
        <w:spacing w:after="0" w:line="360" w:lineRule="auto"/>
        <w:contextualSpacing/>
        <w:rPr>
          <w:rFonts w:eastAsia="Times New Roman" w:cs="Tahoma"/>
          <w:b/>
          <w:lang w:val="es-ES" w:eastAsia="es-ES"/>
        </w:rPr>
      </w:pPr>
      <w:r w:rsidRPr="00E65353">
        <w:rPr>
          <w:rFonts w:eastAsia="Times New Roman" w:cs="Tahoma"/>
          <w:b/>
          <w:lang w:val="es-ES" w:eastAsia="es-ES"/>
        </w:rPr>
        <w:lastRenderedPageBreak/>
        <w:t xml:space="preserve">Principio de Máxima Publicidad: </w:t>
      </w:r>
      <w:r w:rsidRPr="00E65353">
        <w:rPr>
          <w:rFonts w:eastAsia="Times New Roman" w:cs="Tahoma"/>
          <w:lang w:val="es-ES" w:eastAsia="es-ES"/>
        </w:rPr>
        <w:t>Precisa que toda la información en posesión de los entes sujetos a las Leyes de Transparencia es pública, completa, oportuna y accesible, sujeta a un claro régimen de excepciones.</w:t>
      </w:r>
    </w:p>
    <w:p w14:paraId="2A64F0C3" w14:textId="77777777" w:rsidR="006C7941" w:rsidRPr="00E65353" w:rsidRDefault="006C7941" w:rsidP="00DA2D9B">
      <w:pPr>
        <w:spacing w:after="0" w:line="360" w:lineRule="auto"/>
        <w:ind w:left="720"/>
        <w:contextualSpacing/>
        <w:rPr>
          <w:rFonts w:eastAsia="Times New Roman" w:cs="Tahoma"/>
          <w:b/>
          <w:lang w:val="es-ES" w:eastAsia="es-ES"/>
        </w:rPr>
      </w:pPr>
    </w:p>
    <w:p w14:paraId="7D753AF5" w14:textId="77777777" w:rsidR="006C7941" w:rsidRPr="00E65353" w:rsidRDefault="006C7941" w:rsidP="00DA2D9B">
      <w:pPr>
        <w:numPr>
          <w:ilvl w:val="0"/>
          <w:numId w:val="32"/>
        </w:numPr>
        <w:spacing w:after="0" w:line="360" w:lineRule="auto"/>
        <w:contextualSpacing/>
        <w:rPr>
          <w:rFonts w:eastAsia="Times New Roman" w:cs="Tahoma"/>
          <w:b/>
          <w:lang w:val="es-ES" w:eastAsia="es-ES"/>
        </w:rPr>
      </w:pPr>
      <w:r w:rsidRPr="00E65353">
        <w:rPr>
          <w:rFonts w:eastAsia="Times New Roman" w:cs="Tahoma"/>
          <w:b/>
          <w:lang w:val="es-ES" w:eastAsia="es-ES"/>
        </w:rPr>
        <w:t xml:space="preserve">Información de Interés Público: </w:t>
      </w:r>
      <w:r w:rsidRPr="00E65353">
        <w:rPr>
          <w:rFonts w:eastAsia="Times New Roman" w:cs="Tahoma"/>
          <w:lang w:val="es-ES" w:eastAsia="es-ES"/>
        </w:rPr>
        <w:t>Es aquella que resulta relevante o beneficiosa para la sociedad y no simplemente de interés individual, cuya divulgación resulta útil para que el público comprenda las actividades que llevan a cabo los sujetos obligados.</w:t>
      </w:r>
    </w:p>
    <w:p w14:paraId="1563CC35" w14:textId="77777777" w:rsidR="006C7941" w:rsidRPr="00E65353" w:rsidRDefault="006C7941" w:rsidP="00DA2D9B">
      <w:pPr>
        <w:spacing w:after="0" w:line="360" w:lineRule="auto"/>
        <w:rPr>
          <w:rFonts w:eastAsia="Times New Roman" w:cs="Tahoma"/>
          <w:bCs/>
          <w:iCs/>
          <w:lang w:eastAsia="es-ES"/>
        </w:rPr>
      </w:pPr>
    </w:p>
    <w:p w14:paraId="309DC2D4" w14:textId="77777777" w:rsidR="006C7941" w:rsidRPr="00E65353" w:rsidRDefault="006C7941" w:rsidP="00DA2D9B">
      <w:pPr>
        <w:spacing w:after="0" w:line="360" w:lineRule="auto"/>
        <w:rPr>
          <w:rFonts w:eastAsia="Times New Roman" w:cs="Tahoma"/>
          <w:bCs/>
          <w:iCs/>
          <w:lang w:val="es-ES" w:eastAsia="es-ES"/>
        </w:rPr>
      </w:pPr>
      <w:r w:rsidRPr="00E65353">
        <w:rPr>
          <w:rFonts w:eastAsia="Times New Roman" w:cs="Tahoma"/>
          <w:bCs/>
          <w:iCs/>
          <w:lang w:val="es-ES" w:eastAsia="es-ES"/>
        </w:rPr>
        <w:t>Así, el análisis de la reserva de la información será realizado tomando en consideración, el interés público que existe para entregar la información solicitada, con el fin dar cumplimiento cabal, al principio máxima publicidad; cabe señalar, si bien el Sujeto Obligado aludió a la causal de reserva, establecida en el artículo 140, fracciones V, numeral 1, de la Ley de la materia, por lo tanto, se procede a su análisis.</w:t>
      </w:r>
    </w:p>
    <w:p w14:paraId="2F4813FC" w14:textId="77777777" w:rsidR="006C7941" w:rsidRPr="00E65353" w:rsidRDefault="006C7941" w:rsidP="00DA2D9B">
      <w:pPr>
        <w:spacing w:after="0" w:line="360" w:lineRule="auto"/>
        <w:rPr>
          <w:rFonts w:eastAsia="Times New Roman" w:cs="Tahoma"/>
          <w:bCs/>
          <w:lang w:val="es-ES" w:eastAsia="es-ES"/>
        </w:rPr>
      </w:pPr>
    </w:p>
    <w:p w14:paraId="7B3383A2" w14:textId="77777777" w:rsidR="006C7941" w:rsidRPr="00E65353" w:rsidRDefault="006C7941" w:rsidP="00DA2D9B">
      <w:pPr>
        <w:tabs>
          <w:tab w:val="left" w:pos="4962"/>
        </w:tabs>
        <w:spacing w:after="0" w:line="360" w:lineRule="auto"/>
        <w:rPr>
          <w:rFonts w:eastAsia="Calibri" w:cs="Tahoma"/>
          <w:iCs/>
          <w:lang w:val="es-ES" w:eastAsia="es-ES_tradnl"/>
        </w:rPr>
      </w:pPr>
      <w:r w:rsidRPr="00E65353">
        <w:rPr>
          <w:rFonts w:eastAsia="Calibri" w:cs="Tahoma"/>
          <w:iCs/>
          <w:lang w:val="es-ES" w:eastAsia="es-ES_tradnl"/>
        </w:rPr>
        <w:t>Ahora bien, el artículo 140, fracción V, numeral 1, de la Ley de Transparencia y Acceso a la Información Pública del Estado de México y Municipios, (homólogo del artículo 113, fracción VI de la Ley General de Transparencia y Acceso a la Información Pública), prevé lo siguiente:</w:t>
      </w:r>
    </w:p>
    <w:p w14:paraId="024DDCEF" w14:textId="77777777" w:rsidR="006C7941" w:rsidRPr="00E65353" w:rsidRDefault="006C7941" w:rsidP="00DA2D9B">
      <w:pPr>
        <w:spacing w:after="0" w:line="360" w:lineRule="auto"/>
        <w:ind w:right="-93"/>
        <w:rPr>
          <w:rFonts w:eastAsia="Calibri" w:cs="Tahoma"/>
          <w:bCs/>
        </w:rPr>
      </w:pPr>
    </w:p>
    <w:p w14:paraId="002172B4" w14:textId="77777777" w:rsidR="006C7941" w:rsidRPr="00E65353" w:rsidRDefault="006C7941" w:rsidP="00DA2D9B">
      <w:pPr>
        <w:tabs>
          <w:tab w:val="left" w:pos="4962"/>
        </w:tabs>
        <w:spacing w:after="0" w:line="360" w:lineRule="auto"/>
        <w:ind w:left="567" w:right="567"/>
        <w:rPr>
          <w:rFonts w:eastAsia="Calibri" w:cs="Tahoma"/>
          <w:i/>
          <w:iCs/>
          <w:sz w:val="20"/>
          <w:szCs w:val="20"/>
          <w:lang w:val="es-ES" w:eastAsia="es-ES_tradnl"/>
        </w:rPr>
      </w:pPr>
      <w:r w:rsidRPr="00E65353">
        <w:rPr>
          <w:rFonts w:eastAsia="Calibri" w:cs="Tahoma"/>
          <w:i/>
          <w:iCs/>
          <w:sz w:val="20"/>
          <w:szCs w:val="20"/>
          <w:lang w:val="es-ES" w:eastAsia="es-ES_tradnl"/>
        </w:rPr>
        <w:t>“</w:t>
      </w:r>
      <w:r w:rsidRPr="00E65353">
        <w:rPr>
          <w:rFonts w:eastAsia="Calibri" w:cs="Tahoma"/>
          <w:b/>
          <w:i/>
          <w:iCs/>
          <w:sz w:val="20"/>
          <w:szCs w:val="20"/>
          <w:lang w:val="es-ES" w:eastAsia="es-ES_tradnl"/>
        </w:rPr>
        <w:t>Artículo 140.</w:t>
      </w:r>
      <w:r w:rsidRPr="00E65353">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1E3A0783" w14:textId="77777777" w:rsidR="006C7941" w:rsidRPr="00E65353" w:rsidRDefault="006C7941" w:rsidP="00DA2D9B">
      <w:pPr>
        <w:tabs>
          <w:tab w:val="left" w:pos="4962"/>
        </w:tabs>
        <w:spacing w:after="0" w:line="360" w:lineRule="auto"/>
        <w:ind w:left="567" w:right="567"/>
        <w:rPr>
          <w:rFonts w:eastAsia="Calibri" w:cs="Tahoma"/>
          <w:i/>
          <w:iCs/>
          <w:sz w:val="20"/>
          <w:szCs w:val="20"/>
          <w:lang w:val="es-ES" w:eastAsia="es-ES_tradnl"/>
        </w:rPr>
      </w:pPr>
      <w:r w:rsidRPr="00E65353">
        <w:rPr>
          <w:rFonts w:eastAsia="Calibri" w:cs="Tahoma"/>
          <w:i/>
          <w:iCs/>
          <w:sz w:val="20"/>
          <w:szCs w:val="20"/>
          <w:lang w:val="es-ES" w:eastAsia="es-ES_tradnl"/>
        </w:rPr>
        <w:t>…</w:t>
      </w:r>
    </w:p>
    <w:p w14:paraId="333EE5D5" w14:textId="77777777" w:rsidR="006C7941" w:rsidRPr="00E65353" w:rsidRDefault="006C7941" w:rsidP="00DA2D9B">
      <w:pPr>
        <w:tabs>
          <w:tab w:val="left" w:pos="4962"/>
        </w:tabs>
        <w:spacing w:after="0" w:line="360" w:lineRule="auto"/>
        <w:ind w:left="567" w:right="567"/>
        <w:rPr>
          <w:rFonts w:eastAsia="Calibri" w:cs="Tahoma"/>
          <w:i/>
          <w:iCs/>
          <w:sz w:val="20"/>
          <w:szCs w:val="20"/>
          <w:lang w:eastAsia="es-ES_tradnl"/>
        </w:rPr>
      </w:pPr>
      <w:r w:rsidRPr="00E65353">
        <w:rPr>
          <w:rFonts w:eastAsia="Calibri" w:cs="Tahoma"/>
          <w:i/>
          <w:iCs/>
          <w:sz w:val="20"/>
          <w:szCs w:val="20"/>
          <w:lang w:eastAsia="es-ES_tradnl"/>
        </w:rPr>
        <w:t>V. Aquella cuya divulgación obstruya o pueda causar un serio perjuicio a:</w:t>
      </w:r>
    </w:p>
    <w:p w14:paraId="0F03DD45" w14:textId="77777777" w:rsidR="006C7941" w:rsidRPr="00E65353" w:rsidRDefault="006C7941" w:rsidP="00DA2D9B">
      <w:pPr>
        <w:tabs>
          <w:tab w:val="left" w:pos="4962"/>
        </w:tabs>
        <w:spacing w:after="0" w:line="360" w:lineRule="auto"/>
        <w:ind w:left="567" w:right="567"/>
        <w:rPr>
          <w:rFonts w:eastAsia="Calibri" w:cs="Tahoma"/>
          <w:i/>
          <w:iCs/>
          <w:sz w:val="20"/>
          <w:szCs w:val="20"/>
          <w:lang w:eastAsia="es-ES_tradnl"/>
        </w:rPr>
      </w:pPr>
    </w:p>
    <w:p w14:paraId="224C5F15" w14:textId="77777777" w:rsidR="006C7941" w:rsidRPr="00E65353" w:rsidRDefault="006C7941" w:rsidP="00DA2D9B">
      <w:pPr>
        <w:tabs>
          <w:tab w:val="left" w:pos="4962"/>
        </w:tabs>
        <w:spacing w:after="0" w:line="360" w:lineRule="auto"/>
        <w:ind w:left="567" w:right="567"/>
        <w:rPr>
          <w:rFonts w:eastAsia="Calibri" w:cs="Tahoma"/>
          <w:i/>
          <w:iCs/>
          <w:sz w:val="20"/>
          <w:szCs w:val="20"/>
          <w:lang w:eastAsia="es-ES_tradnl"/>
        </w:rPr>
      </w:pPr>
      <w:r w:rsidRPr="00E65353">
        <w:rPr>
          <w:rFonts w:eastAsia="Calibri" w:cs="Tahoma"/>
          <w:i/>
          <w:iCs/>
          <w:sz w:val="20"/>
          <w:szCs w:val="20"/>
          <w:lang w:eastAsia="es-ES_tradnl"/>
        </w:rPr>
        <w:t>1. Las actividades de fiscalización, verificación, inspección, comprobación y auditoría sobre el cumplimiento de las Leyes; o</w:t>
      </w:r>
    </w:p>
    <w:p w14:paraId="66E87940" w14:textId="77777777" w:rsidR="006C7941" w:rsidRPr="00E65353" w:rsidRDefault="006C7941" w:rsidP="00DA2D9B">
      <w:pPr>
        <w:tabs>
          <w:tab w:val="left" w:pos="4962"/>
        </w:tabs>
        <w:spacing w:after="0" w:line="360" w:lineRule="auto"/>
        <w:ind w:left="567" w:right="567"/>
        <w:rPr>
          <w:rFonts w:eastAsia="Calibri" w:cs="Tahoma"/>
          <w:i/>
          <w:iCs/>
          <w:sz w:val="20"/>
          <w:szCs w:val="20"/>
          <w:lang w:val="es-ES" w:eastAsia="es-ES_tradnl"/>
        </w:rPr>
      </w:pPr>
      <w:r w:rsidRPr="00E65353">
        <w:rPr>
          <w:rFonts w:eastAsia="Calibri" w:cs="Tahoma"/>
          <w:i/>
          <w:iCs/>
          <w:sz w:val="20"/>
          <w:szCs w:val="20"/>
          <w:lang w:val="es-ES" w:eastAsia="es-ES_tradnl"/>
        </w:rPr>
        <w:t>…”</w:t>
      </w:r>
    </w:p>
    <w:p w14:paraId="7F80772B" w14:textId="77777777" w:rsidR="006C7941" w:rsidRPr="00E65353" w:rsidRDefault="006C7941" w:rsidP="00DA2D9B">
      <w:pPr>
        <w:spacing w:after="0" w:line="360" w:lineRule="auto"/>
        <w:ind w:right="-93"/>
        <w:rPr>
          <w:rFonts w:eastAsia="Calibri" w:cs="Tahoma"/>
          <w:bCs/>
        </w:rPr>
      </w:pPr>
    </w:p>
    <w:p w14:paraId="7E68B48A" w14:textId="77777777" w:rsidR="006C7941" w:rsidRPr="00E65353" w:rsidRDefault="006C7941" w:rsidP="00DA2D9B">
      <w:pPr>
        <w:spacing w:after="0" w:line="360" w:lineRule="auto"/>
        <w:ind w:right="-93"/>
        <w:rPr>
          <w:rFonts w:eastAsia="Calibri" w:cs="Tahoma"/>
          <w:bCs/>
        </w:rPr>
      </w:pPr>
      <w:r w:rsidRPr="00E65353">
        <w:rPr>
          <w:rFonts w:eastAsia="Calibri" w:cs="Tahoma"/>
          <w:bCs/>
        </w:rPr>
        <w:lastRenderedPageBreak/>
        <w:t>De dicho precepto normativo se desprende que podrá clasificarse como información reservada aquella cuya publicación obstruya o cause perjuicio en las actividades de fiscalización, verificación, inspección, comprobación y auditoría sobre el cumplimiento de leyes.</w:t>
      </w:r>
    </w:p>
    <w:p w14:paraId="11E2FF28" w14:textId="77777777" w:rsidR="006C7941" w:rsidRPr="00E65353" w:rsidRDefault="006C7941" w:rsidP="00DA2D9B">
      <w:pPr>
        <w:spacing w:after="0" w:line="360" w:lineRule="auto"/>
        <w:ind w:right="-93"/>
        <w:rPr>
          <w:rFonts w:eastAsia="Calibri" w:cs="Tahoma"/>
          <w:bCs/>
        </w:rPr>
      </w:pPr>
    </w:p>
    <w:p w14:paraId="4C636019" w14:textId="77777777" w:rsidR="006C7941" w:rsidRPr="00E65353" w:rsidRDefault="006C7941" w:rsidP="00DA2D9B">
      <w:pPr>
        <w:tabs>
          <w:tab w:val="left" w:pos="4962"/>
        </w:tabs>
        <w:spacing w:after="0" w:line="360" w:lineRule="auto"/>
        <w:rPr>
          <w:rFonts w:eastAsia="Calibri" w:cs="Tahoma"/>
          <w:bCs/>
          <w:iCs/>
          <w:lang w:eastAsia="es-ES_tradnl"/>
        </w:rPr>
      </w:pPr>
      <w:r w:rsidRPr="00E65353">
        <w:rPr>
          <w:rFonts w:eastAsia="Calibri" w:cs="Tahoma"/>
          <w:iCs/>
          <w:lang w:eastAsia="es-ES_tradnl"/>
        </w:rPr>
        <w:t xml:space="preserve">Por su parte, los </w:t>
      </w:r>
      <w:r w:rsidRPr="00E65353">
        <w:rPr>
          <w:rFonts w:eastAsia="Calibri" w:cs="Tahoma"/>
          <w:bCs/>
          <w:iCs/>
          <w:lang w:eastAsia="es-ES_tradnl"/>
        </w:rPr>
        <w:t>Lineamientos generales en materia de clasificación y desclasificación de la información, así como para la elaboración de versiones públicas -en adelante Lineamientos Generales- disponen:</w:t>
      </w:r>
    </w:p>
    <w:p w14:paraId="1B6A6C43" w14:textId="77777777" w:rsidR="006C7941" w:rsidRPr="00E65353" w:rsidRDefault="006C7941" w:rsidP="00DA2D9B">
      <w:pPr>
        <w:spacing w:after="0" w:line="360" w:lineRule="auto"/>
        <w:ind w:right="-93"/>
        <w:rPr>
          <w:rFonts w:eastAsia="Calibri" w:cs="Tahoma"/>
          <w:bCs/>
        </w:rPr>
      </w:pPr>
    </w:p>
    <w:p w14:paraId="5CC7FD43" w14:textId="77777777" w:rsidR="006C7941" w:rsidRPr="00E65353" w:rsidRDefault="006C7941" w:rsidP="00DA2D9B">
      <w:pPr>
        <w:spacing w:after="0" w:line="360" w:lineRule="auto"/>
        <w:ind w:left="567" w:right="567"/>
        <w:rPr>
          <w:rFonts w:eastAsia="Calibri" w:cs="Tahoma"/>
          <w:bCs/>
          <w:i/>
          <w:sz w:val="20"/>
          <w:szCs w:val="20"/>
          <w:lang w:val="es-ES"/>
        </w:rPr>
      </w:pPr>
      <w:r w:rsidRPr="00E65353">
        <w:rPr>
          <w:rFonts w:eastAsia="Calibri" w:cs="Tahoma"/>
          <w:b/>
          <w:bCs/>
          <w:i/>
          <w:sz w:val="20"/>
          <w:szCs w:val="20"/>
          <w:lang w:val="es-ES"/>
        </w:rPr>
        <w:t>“Vigésimo cuarto. </w:t>
      </w:r>
      <w:r w:rsidRPr="00E65353">
        <w:rPr>
          <w:rFonts w:eastAsia="Calibri" w:cs="Tahoma"/>
          <w:bCs/>
          <w:i/>
          <w:sz w:val="20"/>
          <w:szCs w:val="20"/>
          <w:lang w:val="es-ES"/>
        </w:rPr>
        <w:t xml:space="preserve">De conformidad con el artículo 113, fracción VI de la Ley General, podrá considerarse como </w:t>
      </w:r>
      <w:r w:rsidRPr="00E65353">
        <w:rPr>
          <w:rFonts w:eastAsia="Calibri" w:cs="Tahoma"/>
          <w:b/>
          <w:bCs/>
          <w:i/>
          <w:sz w:val="20"/>
          <w:szCs w:val="20"/>
          <w:lang w:val="es-ES"/>
        </w:rPr>
        <w:t>reservada, aquella información que obstruya las actividades de verificación, inspección y auditoría relativas al cumplimiento de las leyes</w:t>
      </w:r>
      <w:r w:rsidRPr="00E65353">
        <w:rPr>
          <w:rFonts w:eastAsia="Calibri" w:cs="Tahoma"/>
          <w:bCs/>
          <w:i/>
          <w:sz w:val="20"/>
          <w:szCs w:val="20"/>
          <w:lang w:val="es-ES"/>
        </w:rPr>
        <w:t>, cuando se actualicen los siguientes elementos:</w:t>
      </w:r>
    </w:p>
    <w:p w14:paraId="7F4BD2A5" w14:textId="77777777" w:rsidR="006C7941" w:rsidRPr="00E65353" w:rsidRDefault="006C7941" w:rsidP="00DA2D9B">
      <w:pPr>
        <w:spacing w:after="0" w:line="360" w:lineRule="auto"/>
        <w:ind w:left="567" w:right="567"/>
        <w:rPr>
          <w:rFonts w:eastAsia="Calibri" w:cs="Tahoma"/>
          <w:bCs/>
          <w:i/>
          <w:sz w:val="20"/>
          <w:szCs w:val="20"/>
          <w:lang w:val="es-ES"/>
        </w:rPr>
      </w:pPr>
    </w:p>
    <w:p w14:paraId="1ADD05F2" w14:textId="77777777" w:rsidR="006C7941" w:rsidRPr="00E65353" w:rsidRDefault="006C7941" w:rsidP="00DA2D9B">
      <w:pPr>
        <w:spacing w:after="0" w:line="360" w:lineRule="auto"/>
        <w:ind w:left="567" w:right="567"/>
        <w:rPr>
          <w:rFonts w:eastAsia="Calibri" w:cs="Tahoma"/>
          <w:bCs/>
          <w:i/>
          <w:sz w:val="20"/>
          <w:szCs w:val="20"/>
          <w:lang w:val="es-ES"/>
        </w:rPr>
      </w:pPr>
      <w:r w:rsidRPr="00E65353">
        <w:rPr>
          <w:rFonts w:eastAsia="Calibri" w:cs="Tahoma"/>
          <w:b/>
          <w:bCs/>
          <w:i/>
          <w:sz w:val="20"/>
          <w:szCs w:val="20"/>
          <w:lang w:val="es-ES"/>
        </w:rPr>
        <w:t>I.</w:t>
      </w:r>
      <w:r w:rsidRPr="00E65353">
        <w:rPr>
          <w:rFonts w:eastAsia="Calibri" w:cs="Tahoma"/>
          <w:bCs/>
          <w:i/>
          <w:sz w:val="20"/>
          <w:szCs w:val="20"/>
          <w:lang w:val="es-ES"/>
        </w:rPr>
        <w:t> La existencia de un procedimiento de verificación del cumplimiento de las leyes;</w:t>
      </w:r>
    </w:p>
    <w:p w14:paraId="2C39CE16" w14:textId="77777777" w:rsidR="006C7941" w:rsidRPr="00E65353" w:rsidRDefault="006C7941" w:rsidP="00DA2D9B">
      <w:pPr>
        <w:spacing w:after="0" w:line="360" w:lineRule="auto"/>
        <w:ind w:left="567" w:right="567"/>
        <w:rPr>
          <w:rFonts w:eastAsia="Calibri" w:cs="Tahoma"/>
          <w:bCs/>
          <w:i/>
          <w:sz w:val="20"/>
          <w:szCs w:val="20"/>
          <w:lang w:val="es-ES"/>
        </w:rPr>
      </w:pPr>
    </w:p>
    <w:p w14:paraId="40A3EC2C" w14:textId="77777777" w:rsidR="006C7941" w:rsidRPr="00E65353" w:rsidRDefault="006C7941" w:rsidP="00DA2D9B">
      <w:pPr>
        <w:spacing w:after="0" w:line="360" w:lineRule="auto"/>
        <w:ind w:left="567" w:right="567"/>
        <w:rPr>
          <w:rFonts w:eastAsia="Calibri" w:cs="Tahoma"/>
          <w:bCs/>
          <w:i/>
          <w:sz w:val="20"/>
          <w:szCs w:val="20"/>
          <w:lang w:val="es-ES"/>
        </w:rPr>
      </w:pPr>
      <w:r w:rsidRPr="00E65353">
        <w:rPr>
          <w:rFonts w:eastAsia="Calibri" w:cs="Tahoma"/>
          <w:b/>
          <w:bCs/>
          <w:i/>
          <w:sz w:val="20"/>
          <w:szCs w:val="20"/>
          <w:lang w:val="es-ES"/>
        </w:rPr>
        <w:t>II</w:t>
      </w:r>
      <w:r w:rsidRPr="00E65353">
        <w:rPr>
          <w:rFonts w:eastAsia="Calibri" w:cs="Tahoma"/>
          <w:bCs/>
          <w:i/>
          <w:sz w:val="20"/>
          <w:szCs w:val="20"/>
          <w:lang w:val="es-ES"/>
        </w:rPr>
        <w:t>. Que el procedimiento se encuentre en trámite;</w:t>
      </w:r>
    </w:p>
    <w:p w14:paraId="6BA82714" w14:textId="77777777" w:rsidR="006C7941" w:rsidRPr="00E65353" w:rsidRDefault="006C7941" w:rsidP="00DA2D9B">
      <w:pPr>
        <w:spacing w:after="0" w:line="360" w:lineRule="auto"/>
        <w:ind w:left="567" w:right="567"/>
        <w:rPr>
          <w:rFonts w:eastAsia="Calibri" w:cs="Tahoma"/>
          <w:bCs/>
          <w:i/>
          <w:sz w:val="20"/>
          <w:szCs w:val="20"/>
          <w:lang w:val="es-ES"/>
        </w:rPr>
      </w:pPr>
    </w:p>
    <w:p w14:paraId="2CF014F7" w14:textId="77777777" w:rsidR="006C7941" w:rsidRPr="00E65353" w:rsidRDefault="006C7941" w:rsidP="00DA2D9B">
      <w:pPr>
        <w:spacing w:after="0" w:line="360" w:lineRule="auto"/>
        <w:ind w:left="567" w:right="567"/>
        <w:rPr>
          <w:rFonts w:eastAsia="Calibri" w:cs="Tahoma"/>
          <w:bCs/>
          <w:i/>
          <w:sz w:val="20"/>
          <w:szCs w:val="20"/>
          <w:lang w:val="es-ES"/>
        </w:rPr>
      </w:pPr>
      <w:r w:rsidRPr="00E65353">
        <w:rPr>
          <w:rFonts w:eastAsia="Calibri" w:cs="Tahoma"/>
          <w:b/>
          <w:bCs/>
          <w:i/>
          <w:sz w:val="20"/>
          <w:szCs w:val="20"/>
          <w:lang w:val="es-ES"/>
        </w:rPr>
        <w:t>III.</w:t>
      </w:r>
      <w:r w:rsidRPr="00E65353">
        <w:rPr>
          <w:rFonts w:eastAsia="Calibri" w:cs="Tahoma"/>
          <w:bCs/>
          <w:i/>
          <w:sz w:val="20"/>
          <w:szCs w:val="20"/>
          <w:lang w:val="es-ES"/>
        </w:rPr>
        <w:t> La vinculación directa con las actividades que realiza la autoridad en el procedimiento de verificación del cumplimiento de las leyes, y</w:t>
      </w:r>
    </w:p>
    <w:p w14:paraId="11611463" w14:textId="77777777" w:rsidR="006C7941" w:rsidRPr="00E65353" w:rsidRDefault="006C7941" w:rsidP="00DA2D9B">
      <w:pPr>
        <w:spacing w:after="0" w:line="360" w:lineRule="auto"/>
        <w:ind w:left="567" w:right="567"/>
        <w:rPr>
          <w:rFonts w:eastAsia="Calibri" w:cs="Tahoma"/>
          <w:bCs/>
          <w:i/>
          <w:sz w:val="20"/>
          <w:szCs w:val="20"/>
          <w:lang w:val="es-ES"/>
        </w:rPr>
      </w:pPr>
    </w:p>
    <w:p w14:paraId="5457C679" w14:textId="77777777" w:rsidR="006C7941" w:rsidRPr="00E65353" w:rsidRDefault="006C7941" w:rsidP="00DA2D9B">
      <w:pPr>
        <w:spacing w:after="0" w:line="360" w:lineRule="auto"/>
        <w:ind w:left="567" w:right="567"/>
        <w:rPr>
          <w:rFonts w:eastAsia="Calibri" w:cs="Tahoma"/>
          <w:bCs/>
          <w:i/>
          <w:sz w:val="20"/>
          <w:szCs w:val="20"/>
          <w:lang w:val="es-ES"/>
        </w:rPr>
      </w:pPr>
      <w:r w:rsidRPr="00E65353">
        <w:rPr>
          <w:rFonts w:eastAsia="Calibri" w:cs="Tahoma"/>
          <w:b/>
          <w:bCs/>
          <w:i/>
          <w:sz w:val="20"/>
          <w:szCs w:val="20"/>
          <w:lang w:val="es-ES"/>
        </w:rPr>
        <w:t>IV.</w:t>
      </w:r>
      <w:r w:rsidRPr="00E65353">
        <w:rPr>
          <w:rFonts w:eastAsia="Calibri" w:cs="Tahoma"/>
          <w:bCs/>
          <w:i/>
          <w:sz w:val="20"/>
          <w:szCs w:val="20"/>
          <w:lang w:val="es-ES"/>
        </w:rPr>
        <w:t> Que la difusión de la información impida u obstaculice las actividades de inspección, supervisión o vigilancia que realicen las autoridades en el procedimiento de verificación del cumplimiento de las leyes.”</w:t>
      </w:r>
    </w:p>
    <w:p w14:paraId="4665E5C0" w14:textId="77777777" w:rsidR="006C7941" w:rsidRPr="00E65353" w:rsidRDefault="006C7941" w:rsidP="00DA2D9B">
      <w:pPr>
        <w:spacing w:after="0" w:line="360" w:lineRule="auto"/>
        <w:ind w:right="-93"/>
        <w:rPr>
          <w:rFonts w:eastAsia="Calibri" w:cs="Tahoma"/>
          <w:b/>
          <w:bCs/>
          <w:lang w:val="es-ES"/>
        </w:rPr>
      </w:pPr>
    </w:p>
    <w:p w14:paraId="4E2BCFC4" w14:textId="77777777" w:rsidR="006C7941" w:rsidRPr="00E65353" w:rsidRDefault="006C7941" w:rsidP="00DA2D9B">
      <w:pPr>
        <w:spacing w:after="0" w:line="360" w:lineRule="auto"/>
        <w:ind w:right="-93"/>
        <w:rPr>
          <w:rFonts w:eastAsia="Calibri" w:cs="Tahoma"/>
          <w:bCs/>
          <w:lang w:val="es-ES"/>
        </w:rPr>
      </w:pPr>
      <w:r w:rsidRPr="00E65353">
        <w:rPr>
          <w:rFonts w:eastAsia="Calibri" w:cs="Tahoma"/>
          <w:bCs/>
          <w:lang w:val="es-ES"/>
        </w:rPr>
        <w:t xml:space="preserve">Del lineamiento en cita, se colige que se trata de información reservada aquella que </w:t>
      </w:r>
      <w:r w:rsidRPr="00E65353">
        <w:rPr>
          <w:rFonts w:eastAsia="Calibri" w:cs="Tahoma"/>
          <w:b/>
          <w:bCs/>
          <w:lang w:val="es-ES"/>
        </w:rPr>
        <w:t xml:space="preserve">obstruya las actividades de </w:t>
      </w:r>
      <w:r w:rsidRPr="00E65353">
        <w:rPr>
          <w:rFonts w:eastAsia="Calibri" w:cs="Tahoma"/>
          <w:bCs/>
          <w:lang w:val="es-ES"/>
        </w:rPr>
        <w:t xml:space="preserve">verificación, inspección y </w:t>
      </w:r>
      <w:r w:rsidRPr="00E65353">
        <w:rPr>
          <w:rFonts w:eastAsia="Calibri" w:cs="Tahoma"/>
          <w:b/>
          <w:bCs/>
          <w:lang w:val="es-ES"/>
        </w:rPr>
        <w:t xml:space="preserve">auditoría relativas al cumplimiento de las leyes, </w:t>
      </w:r>
      <w:r w:rsidRPr="00E65353">
        <w:rPr>
          <w:rFonts w:eastAsia="Calibri" w:cs="Tahoma"/>
          <w:bCs/>
          <w:lang w:val="es-ES"/>
        </w:rPr>
        <w:t xml:space="preserve">cuando se actualicen los siguientes elementos: </w:t>
      </w:r>
    </w:p>
    <w:p w14:paraId="01CE63F4" w14:textId="77777777" w:rsidR="006C7941" w:rsidRPr="00E65353" w:rsidRDefault="006C7941" w:rsidP="00DA2D9B">
      <w:pPr>
        <w:spacing w:after="0" w:line="360" w:lineRule="auto"/>
        <w:ind w:right="-93"/>
        <w:rPr>
          <w:rFonts w:eastAsia="Calibri" w:cs="Tahoma"/>
          <w:bCs/>
          <w:lang w:val="es-ES"/>
        </w:rPr>
      </w:pPr>
    </w:p>
    <w:p w14:paraId="65DD41A2" w14:textId="77777777" w:rsidR="006C7941" w:rsidRPr="00E65353" w:rsidRDefault="006C7941" w:rsidP="00DA2D9B">
      <w:pPr>
        <w:numPr>
          <w:ilvl w:val="0"/>
          <w:numId w:val="33"/>
        </w:numPr>
        <w:spacing w:after="0" w:line="360" w:lineRule="auto"/>
        <w:ind w:right="-93"/>
        <w:jc w:val="left"/>
        <w:rPr>
          <w:rFonts w:eastAsia="Calibri" w:cs="Tahoma"/>
          <w:bCs/>
          <w:lang w:val="es-ES"/>
        </w:rPr>
      </w:pPr>
      <w:r w:rsidRPr="00E65353">
        <w:rPr>
          <w:rFonts w:eastAsia="Calibri" w:cs="Tahoma"/>
          <w:bCs/>
          <w:lang w:val="es-ES"/>
        </w:rPr>
        <w:t xml:space="preserve">La existencia de un procedimiento de verificación del cumplimiento de las leyes. </w:t>
      </w:r>
    </w:p>
    <w:p w14:paraId="507D30EB" w14:textId="77777777" w:rsidR="006C7941" w:rsidRPr="00E65353" w:rsidRDefault="006C7941" w:rsidP="00DA2D9B">
      <w:pPr>
        <w:numPr>
          <w:ilvl w:val="0"/>
          <w:numId w:val="33"/>
        </w:numPr>
        <w:spacing w:after="0" w:line="360" w:lineRule="auto"/>
        <w:ind w:right="-93"/>
        <w:jc w:val="left"/>
        <w:rPr>
          <w:rFonts w:eastAsia="Calibri" w:cs="Tahoma"/>
          <w:bCs/>
          <w:lang w:val="es-ES"/>
        </w:rPr>
      </w:pPr>
      <w:r w:rsidRPr="00E65353">
        <w:rPr>
          <w:rFonts w:eastAsia="Calibri" w:cs="Tahoma"/>
          <w:bCs/>
          <w:lang w:val="es-ES"/>
        </w:rPr>
        <w:t xml:space="preserve">Que ese procedimiento se encuentre en trámite. </w:t>
      </w:r>
    </w:p>
    <w:p w14:paraId="0E97B19A" w14:textId="77777777" w:rsidR="006C7941" w:rsidRPr="00E65353" w:rsidRDefault="006C7941" w:rsidP="00DA2D9B">
      <w:pPr>
        <w:numPr>
          <w:ilvl w:val="0"/>
          <w:numId w:val="33"/>
        </w:numPr>
        <w:spacing w:after="0" w:line="360" w:lineRule="auto"/>
        <w:ind w:right="-93"/>
        <w:rPr>
          <w:rFonts w:eastAsia="Calibri" w:cs="Tahoma"/>
          <w:bCs/>
          <w:lang w:val="es-ES"/>
        </w:rPr>
      </w:pPr>
      <w:r w:rsidRPr="00E65353">
        <w:rPr>
          <w:rFonts w:eastAsia="Calibri" w:cs="Tahoma"/>
          <w:bCs/>
          <w:lang w:val="es-ES"/>
        </w:rPr>
        <w:t xml:space="preserve">La vinculación directa con las actividades que realiza la autoridad en el procedimiento de verificación del cumplimiento de las leyes. </w:t>
      </w:r>
    </w:p>
    <w:p w14:paraId="474DD1D7" w14:textId="77777777" w:rsidR="006C7941" w:rsidRPr="00E65353" w:rsidRDefault="006C7941" w:rsidP="00DA2D9B">
      <w:pPr>
        <w:numPr>
          <w:ilvl w:val="0"/>
          <w:numId w:val="33"/>
        </w:numPr>
        <w:spacing w:after="0" w:line="360" w:lineRule="auto"/>
        <w:ind w:right="-93"/>
        <w:rPr>
          <w:rFonts w:eastAsia="Calibri" w:cs="Tahoma"/>
          <w:bCs/>
          <w:lang w:val="es-ES"/>
        </w:rPr>
      </w:pPr>
      <w:r w:rsidRPr="00E65353">
        <w:rPr>
          <w:rFonts w:eastAsia="Calibri" w:cs="Tahoma"/>
          <w:bCs/>
          <w:lang w:val="es-ES"/>
        </w:rPr>
        <w:t xml:space="preserve">Que la difusión de la información impida u obstaculice las actividades de inspección, supervisión o vigilancia que realicen las autoridades en el proceso de verificación del cumplimiento de las leyes. </w:t>
      </w:r>
    </w:p>
    <w:p w14:paraId="0F77F4C2" w14:textId="77777777" w:rsidR="006C7941" w:rsidRPr="00E65353" w:rsidRDefault="006C7941" w:rsidP="00DA2D9B">
      <w:pPr>
        <w:spacing w:after="0" w:line="360" w:lineRule="auto"/>
        <w:ind w:right="-93"/>
        <w:rPr>
          <w:rFonts w:eastAsia="Calibri" w:cs="Tahoma"/>
          <w:bCs/>
          <w:lang w:val="es-ES"/>
        </w:rPr>
      </w:pPr>
    </w:p>
    <w:p w14:paraId="07F56D2E" w14:textId="77777777" w:rsidR="006C7941" w:rsidRPr="00E65353" w:rsidRDefault="006C7941" w:rsidP="00DA2D9B">
      <w:pPr>
        <w:spacing w:after="0" w:line="360" w:lineRule="auto"/>
        <w:ind w:right="-93"/>
        <w:rPr>
          <w:rFonts w:eastAsia="Calibri" w:cs="Tahoma"/>
          <w:bCs/>
          <w:lang w:val="es-ES"/>
        </w:rPr>
      </w:pPr>
      <w:r w:rsidRPr="00E65353">
        <w:rPr>
          <w:rFonts w:eastAsia="Calibri" w:cs="Tahoma"/>
          <w:bCs/>
          <w:lang w:val="es-ES"/>
        </w:rPr>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6D6A21C0" w14:textId="77777777" w:rsidR="006C7941" w:rsidRPr="00E65353" w:rsidRDefault="006C7941" w:rsidP="00DA2D9B">
      <w:pPr>
        <w:spacing w:after="0" w:line="360" w:lineRule="auto"/>
        <w:ind w:right="-93"/>
        <w:rPr>
          <w:rFonts w:eastAsia="Calibri" w:cs="Tahoma"/>
          <w:bCs/>
          <w:lang w:val="es-ES"/>
        </w:rPr>
      </w:pPr>
    </w:p>
    <w:p w14:paraId="1B9DAAC1" w14:textId="77777777" w:rsidR="006C7941" w:rsidRPr="00E65353" w:rsidRDefault="006C7941" w:rsidP="00DA2D9B">
      <w:pPr>
        <w:spacing w:after="0" w:line="360" w:lineRule="auto"/>
        <w:ind w:right="-93"/>
        <w:rPr>
          <w:rFonts w:eastAsia="Calibri" w:cs="Tahoma"/>
          <w:bCs/>
          <w:color w:val="auto"/>
          <w:lang w:val="es-ES"/>
        </w:rPr>
      </w:pPr>
      <w:r w:rsidRPr="00E65353">
        <w:rPr>
          <w:rFonts w:eastAsia="Calibri" w:cs="Tahoma"/>
          <w:bCs/>
          <w:lang w:val="es-ES"/>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0AAC6617" w14:textId="77777777" w:rsidR="006C7941" w:rsidRPr="00E65353" w:rsidRDefault="006C7941" w:rsidP="00DA2D9B">
      <w:pPr>
        <w:spacing w:after="0" w:line="360" w:lineRule="auto"/>
        <w:ind w:right="-93"/>
        <w:rPr>
          <w:rFonts w:eastAsia="Calibri" w:cs="Tahoma"/>
          <w:bCs/>
          <w:lang w:val="es-ES"/>
        </w:rPr>
      </w:pPr>
    </w:p>
    <w:p w14:paraId="12D527C5" w14:textId="77777777" w:rsidR="006C7941" w:rsidRPr="00E65353" w:rsidRDefault="006C7941" w:rsidP="00DA2D9B">
      <w:pPr>
        <w:spacing w:after="0" w:line="360" w:lineRule="auto"/>
        <w:ind w:right="-93"/>
        <w:rPr>
          <w:rFonts w:eastAsia="Calibri" w:cs="Tahoma"/>
          <w:bCs/>
          <w:lang w:val="es-ES"/>
        </w:rPr>
      </w:pPr>
      <w:r w:rsidRPr="00E65353">
        <w:rPr>
          <w:rFonts w:eastAsia="Calibri" w:cs="Tahoma"/>
          <w:bCs/>
          <w:lang w:val="es-ES"/>
        </w:rPr>
        <w:t>Así las cosas, a continuación, se analizarán cada uno de los requisitos señalados anteriormente, con la finalidad de verificar si se configura la hipótesis de reserva en estudio:</w:t>
      </w:r>
    </w:p>
    <w:p w14:paraId="166378E0" w14:textId="77777777" w:rsidR="006C7941" w:rsidRPr="00E65353" w:rsidRDefault="006C7941" w:rsidP="00DA2D9B">
      <w:pPr>
        <w:spacing w:after="0" w:line="360" w:lineRule="auto"/>
        <w:ind w:right="-93"/>
        <w:rPr>
          <w:rFonts w:eastAsia="Calibri" w:cs="Tahoma"/>
          <w:bCs/>
          <w:lang w:val="es-ES"/>
        </w:rPr>
      </w:pPr>
    </w:p>
    <w:p w14:paraId="0120E7B8" w14:textId="77777777" w:rsidR="006C7941" w:rsidRPr="00E65353" w:rsidRDefault="006C7941" w:rsidP="00DA2D9B">
      <w:pPr>
        <w:numPr>
          <w:ilvl w:val="0"/>
          <w:numId w:val="34"/>
        </w:numPr>
        <w:spacing w:after="0" w:line="360" w:lineRule="auto"/>
        <w:contextualSpacing/>
        <w:jc w:val="left"/>
        <w:rPr>
          <w:rFonts w:eastAsia="Times New Roman" w:cs="Tahoma"/>
          <w:b/>
          <w:iCs/>
          <w:lang w:eastAsia="es-ES"/>
        </w:rPr>
      </w:pPr>
      <w:r w:rsidRPr="00E65353">
        <w:rPr>
          <w:rFonts w:eastAsia="Times New Roman" w:cs="Tahoma"/>
          <w:b/>
          <w:iCs/>
          <w:lang w:eastAsia="es-ES"/>
        </w:rPr>
        <w:t>La existencia de un procedimiento de verificación del cumplimiento de las leyes</w:t>
      </w:r>
    </w:p>
    <w:p w14:paraId="6666361D" w14:textId="77777777" w:rsidR="006C7941" w:rsidRPr="00E65353" w:rsidRDefault="006C7941" w:rsidP="00DA2D9B">
      <w:pPr>
        <w:spacing w:after="0" w:line="360" w:lineRule="auto"/>
        <w:rPr>
          <w:rFonts w:eastAsia="Times New Roman" w:cs="Tahoma"/>
          <w:b/>
          <w:lang w:eastAsia="es-ES"/>
        </w:rPr>
      </w:pPr>
    </w:p>
    <w:p w14:paraId="7A36E02F"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t>En ese contexto, el Ayuntamiento de Tlalnepantla de Baz señaló que la información formaba parte de la Auditoría de Inversión Física del ejercicio fiscal dos mil veintidós.</w:t>
      </w:r>
    </w:p>
    <w:p w14:paraId="264354BA" w14:textId="77777777" w:rsidR="006C7941" w:rsidRPr="00E65353" w:rsidRDefault="006C7941" w:rsidP="00DA2D9B">
      <w:pPr>
        <w:spacing w:after="0" w:line="360" w:lineRule="auto"/>
        <w:rPr>
          <w:rFonts w:eastAsia="Times New Roman" w:cs="Tahoma"/>
          <w:bCs/>
          <w:iCs/>
          <w:lang w:eastAsia="es-ES"/>
        </w:rPr>
      </w:pPr>
    </w:p>
    <w:p w14:paraId="00161B8C"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lastRenderedPageBreak/>
        <w:t>Sobre dicha circunstancia, este Instituto localizó el Programa Anual de Auditorías 2023 para la Fiscalización y Revisión de las Cuentas Públicas del Ejercicio Fiscal 2022, la cual contiene la mencionada, tal como se muestra a continuación:</w:t>
      </w:r>
    </w:p>
    <w:p w14:paraId="6B2B7145" w14:textId="77777777" w:rsidR="006C7941" w:rsidRPr="00E65353" w:rsidRDefault="006C7941" w:rsidP="00DA2D9B">
      <w:pPr>
        <w:spacing w:after="0" w:line="360" w:lineRule="auto"/>
        <w:rPr>
          <w:rFonts w:eastAsia="Times New Roman" w:cs="Tahoma"/>
          <w:bCs/>
          <w:iCs/>
          <w:lang w:eastAsia="es-ES"/>
        </w:rPr>
      </w:pPr>
    </w:p>
    <w:p w14:paraId="7CA552BC" w14:textId="77777777" w:rsidR="006C7941" w:rsidRPr="00E65353" w:rsidRDefault="006C7941" w:rsidP="00DA2D9B">
      <w:pPr>
        <w:spacing w:after="0" w:line="360" w:lineRule="auto"/>
        <w:jc w:val="center"/>
        <w:rPr>
          <w:rFonts w:eastAsia="Times New Roman" w:cs="Tahoma"/>
          <w:bCs/>
          <w:iCs/>
          <w:lang w:eastAsia="es-ES"/>
        </w:rPr>
      </w:pPr>
      <w:r w:rsidRPr="00E65353">
        <w:rPr>
          <w:rFonts w:eastAsia="Times New Roman" w:cs="Tahoma"/>
          <w:bCs/>
          <w:iCs/>
          <w:noProof/>
          <w:lang w:eastAsia="es-MX"/>
        </w:rPr>
        <w:drawing>
          <wp:inline distT="0" distB="0" distL="0" distR="0" wp14:anchorId="03D9F1DB" wp14:editId="2324B1A1">
            <wp:extent cx="4972744" cy="1086002"/>
            <wp:effectExtent l="0" t="0" r="0" b="0"/>
            <wp:docPr id="203353488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34880" name="Imagen 1" descr="Tabla&#10;&#10;Descripción generada automáticamente"/>
                    <pic:cNvPicPr/>
                  </pic:nvPicPr>
                  <pic:blipFill>
                    <a:blip r:embed="rId20"/>
                    <a:stretch>
                      <a:fillRect/>
                    </a:stretch>
                  </pic:blipFill>
                  <pic:spPr>
                    <a:xfrm>
                      <a:off x="0" y="0"/>
                      <a:ext cx="4972744" cy="1086002"/>
                    </a:xfrm>
                    <a:prstGeom prst="rect">
                      <a:avLst/>
                    </a:prstGeom>
                  </pic:spPr>
                </pic:pic>
              </a:graphicData>
            </a:graphic>
          </wp:inline>
        </w:drawing>
      </w:r>
    </w:p>
    <w:p w14:paraId="6D63E8B6" w14:textId="77777777" w:rsidR="006C7941" w:rsidRPr="00E65353" w:rsidRDefault="006C7941" w:rsidP="00DA2D9B">
      <w:pPr>
        <w:spacing w:after="0" w:line="360" w:lineRule="auto"/>
        <w:rPr>
          <w:rFonts w:eastAsia="Times New Roman" w:cs="Tahoma"/>
          <w:bCs/>
          <w:iCs/>
          <w:lang w:eastAsia="es-ES"/>
        </w:rPr>
      </w:pPr>
    </w:p>
    <w:p w14:paraId="2CE3760B"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t>Así, toda vez que se existe el procedimiento de auditoría, referido por el Sujeto Obligado, se advierte que se acredita dicho requisito.</w:t>
      </w:r>
    </w:p>
    <w:p w14:paraId="2D345B70" w14:textId="77777777" w:rsidR="006C7941" w:rsidRPr="00E65353" w:rsidRDefault="006C7941" w:rsidP="00DA2D9B">
      <w:pPr>
        <w:spacing w:after="0" w:line="360" w:lineRule="auto"/>
        <w:rPr>
          <w:rFonts w:eastAsia="Times New Roman" w:cs="Tahoma"/>
          <w:bCs/>
          <w:iCs/>
          <w:lang w:eastAsia="es-ES"/>
        </w:rPr>
      </w:pPr>
    </w:p>
    <w:p w14:paraId="4CA4B08D" w14:textId="77777777" w:rsidR="006C7941" w:rsidRPr="00E65353" w:rsidRDefault="006C7941" w:rsidP="00DA2D9B">
      <w:pPr>
        <w:numPr>
          <w:ilvl w:val="0"/>
          <w:numId w:val="34"/>
        </w:numPr>
        <w:spacing w:after="0" w:line="360" w:lineRule="auto"/>
        <w:contextualSpacing/>
        <w:jc w:val="left"/>
        <w:rPr>
          <w:rFonts w:eastAsia="Times New Roman" w:cs="Tahoma"/>
          <w:b/>
          <w:lang w:eastAsia="es-ES"/>
        </w:rPr>
      </w:pPr>
      <w:r w:rsidRPr="00E65353">
        <w:rPr>
          <w:rFonts w:eastAsia="Times New Roman" w:cs="Tahoma"/>
          <w:b/>
          <w:lang w:eastAsia="es-ES"/>
        </w:rPr>
        <w:t>Que el procedimiento de fiscalización se encuentre en trámite</w:t>
      </w:r>
    </w:p>
    <w:p w14:paraId="6515FB65" w14:textId="77777777" w:rsidR="006C7941" w:rsidRPr="00E65353" w:rsidRDefault="006C7941" w:rsidP="00DA2D9B">
      <w:pPr>
        <w:spacing w:after="0" w:line="360" w:lineRule="auto"/>
        <w:rPr>
          <w:rFonts w:eastAsia="Times New Roman" w:cs="Tahoma"/>
          <w:lang w:eastAsia="es-ES"/>
        </w:rPr>
      </w:pPr>
    </w:p>
    <w:p w14:paraId="175A3A4B" w14:textId="77777777" w:rsidR="006C7941" w:rsidRPr="00E65353" w:rsidRDefault="006C7941" w:rsidP="00DA2D9B">
      <w:pPr>
        <w:spacing w:after="0" w:line="360" w:lineRule="auto"/>
        <w:rPr>
          <w:rFonts w:eastAsia="Calibri" w:cs="Tahoma"/>
          <w:bCs/>
          <w:lang w:val="es-ES"/>
        </w:rPr>
      </w:pPr>
      <w:r w:rsidRPr="00E65353">
        <w:rPr>
          <w:rFonts w:eastAsia="Times New Roman" w:cs="Tahoma"/>
          <w:lang w:eastAsia="es-ES"/>
        </w:rPr>
        <w:t>Ahora bien, el Sujeto Obligado refirió que la auditoría se encontraba en trámite y no había concluido, por lo que, se logra vislumbrar que acreditó el segundo de los requisitos establecidos en los Lineamientos Generales.</w:t>
      </w:r>
    </w:p>
    <w:p w14:paraId="7B7B1899" w14:textId="77777777" w:rsidR="006C7941" w:rsidRPr="00E65353" w:rsidRDefault="006C7941" w:rsidP="00DA2D9B">
      <w:pPr>
        <w:spacing w:after="0" w:line="360" w:lineRule="auto"/>
        <w:rPr>
          <w:rFonts w:eastAsia="Calibri" w:cs="Tahoma"/>
          <w:color w:val="000000"/>
          <w:lang w:val="es-ES"/>
        </w:rPr>
      </w:pPr>
    </w:p>
    <w:p w14:paraId="3C6B9F1E" w14:textId="77777777" w:rsidR="006C7941" w:rsidRPr="00E65353" w:rsidRDefault="006C7941" w:rsidP="00DA2D9B">
      <w:pPr>
        <w:numPr>
          <w:ilvl w:val="0"/>
          <w:numId w:val="34"/>
        </w:numPr>
        <w:spacing w:after="0" w:line="360" w:lineRule="auto"/>
        <w:contextualSpacing/>
        <w:rPr>
          <w:rFonts w:eastAsia="Times New Roman" w:cs="Tahoma"/>
          <w:b/>
          <w:iCs/>
          <w:color w:val="auto"/>
          <w:lang w:eastAsia="es-ES"/>
        </w:rPr>
      </w:pPr>
      <w:r w:rsidRPr="00E65353">
        <w:rPr>
          <w:rFonts w:eastAsia="Times New Roman" w:cs="Tahoma"/>
          <w:b/>
          <w:iCs/>
          <w:lang w:eastAsia="es-ES"/>
        </w:rPr>
        <w:t>La vinculación directa con las actividades que realiza la autoridad en el procedimiento de verificación del cumplimiento de las leyes</w:t>
      </w:r>
    </w:p>
    <w:p w14:paraId="07C40D5B" w14:textId="77777777" w:rsidR="006C7941" w:rsidRPr="00E65353" w:rsidRDefault="006C7941" w:rsidP="00DA2D9B">
      <w:pPr>
        <w:spacing w:after="0" w:line="360" w:lineRule="auto"/>
        <w:rPr>
          <w:rFonts w:eastAsia="Times New Roman" w:cs="Tahoma"/>
          <w:b/>
          <w:iCs/>
          <w:lang w:eastAsia="es-ES"/>
        </w:rPr>
      </w:pPr>
    </w:p>
    <w:p w14:paraId="07410C2B"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t>En el presente caso, caber señalar, que el Sujeto Obligado refirió que la información solicitada se encontraba dentro de una Auditor</w:t>
      </w:r>
      <w:proofErr w:type="spellStart"/>
      <w:r w:rsidRPr="00E65353">
        <w:rPr>
          <w:rFonts w:eastAsia="Times New Roman" w:cs="Tahoma"/>
          <w:bCs/>
          <w:iCs/>
          <w:lang w:val="x-none" w:eastAsia="es-ES"/>
        </w:rPr>
        <w:t>ía</w:t>
      </w:r>
      <w:proofErr w:type="spellEnd"/>
      <w:r w:rsidRPr="00E65353">
        <w:rPr>
          <w:rFonts w:eastAsia="Times New Roman" w:cs="Tahoma"/>
          <w:bCs/>
          <w:iCs/>
          <w:lang w:val="x-none" w:eastAsia="es-ES"/>
        </w:rPr>
        <w:t xml:space="preserve"> </w:t>
      </w:r>
      <w:r w:rsidRPr="00E65353">
        <w:rPr>
          <w:rFonts w:eastAsia="Times New Roman" w:cs="Tahoma"/>
          <w:bCs/>
          <w:iCs/>
          <w:lang w:eastAsia="es-ES"/>
        </w:rPr>
        <w:t>de Información Física</w:t>
      </w:r>
      <w:r w:rsidRPr="00E65353">
        <w:rPr>
          <w:rFonts w:eastAsia="Times New Roman" w:cs="Tahoma"/>
          <w:bCs/>
          <w:iCs/>
          <w:lang w:val="x-none" w:eastAsia="es-ES"/>
        </w:rPr>
        <w:t>, sin embargo, omitió señalar porque la información solicitada tenía una vinculación directa con las actividades que realizaba la autoridad en el procedimiento</w:t>
      </w:r>
      <w:r w:rsidRPr="00E65353">
        <w:rPr>
          <w:rFonts w:eastAsia="Times New Roman" w:cs="Tahoma"/>
          <w:bCs/>
          <w:iCs/>
          <w:lang w:eastAsia="es-ES"/>
        </w:rPr>
        <w:t>.</w:t>
      </w:r>
    </w:p>
    <w:p w14:paraId="657C7242" w14:textId="77777777" w:rsidR="006C7941" w:rsidRPr="00E65353" w:rsidRDefault="006C7941" w:rsidP="00DA2D9B">
      <w:pPr>
        <w:spacing w:after="0" w:line="360" w:lineRule="auto"/>
        <w:rPr>
          <w:rFonts w:eastAsia="Times New Roman" w:cs="Tahoma"/>
          <w:bCs/>
          <w:iCs/>
          <w:lang w:eastAsia="es-ES"/>
        </w:rPr>
      </w:pPr>
    </w:p>
    <w:p w14:paraId="7238475C"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lastRenderedPageBreak/>
        <w:t>Conforme a lo anterior, se logra observar que el Ayuntamiento de Tlalnepantla de Baz no proporcionó todos elementos necesarios para determinar si la información solicitada, se encontraba vinculada de manera directa con las actividades realizadas por el Ente Auditor, al no saber que está inspeccionando dicho ente y, por lo tanto, no se acredita el tercero de los requisitos establecidos en los Lineamientos Generales; situación que se robustece, con el hecho de que la información no impide u obstaculiza las actividades realizadas por el Órgano Auditor, tal como se analizará a continuación.</w:t>
      </w:r>
    </w:p>
    <w:p w14:paraId="74167826" w14:textId="77777777" w:rsidR="006C7941" w:rsidRPr="00E65353" w:rsidRDefault="006C7941" w:rsidP="00DA2D9B">
      <w:pPr>
        <w:spacing w:after="0" w:line="360" w:lineRule="auto"/>
        <w:rPr>
          <w:rFonts w:eastAsia="Times New Roman" w:cs="Tahoma"/>
          <w:bCs/>
          <w:iCs/>
          <w:lang w:eastAsia="es-ES"/>
        </w:rPr>
      </w:pPr>
    </w:p>
    <w:p w14:paraId="1D0C4105" w14:textId="77777777" w:rsidR="006C7941" w:rsidRPr="00E65353" w:rsidRDefault="006C7941" w:rsidP="00DA2D9B">
      <w:pPr>
        <w:numPr>
          <w:ilvl w:val="0"/>
          <w:numId w:val="34"/>
        </w:numPr>
        <w:spacing w:after="0" w:line="360" w:lineRule="auto"/>
        <w:contextualSpacing/>
        <w:rPr>
          <w:rFonts w:eastAsia="Times New Roman" w:cs="Tahoma"/>
          <w:b/>
          <w:iCs/>
          <w:lang w:eastAsia="es-ES"/>
        </w:rPr>
      </w:pPr>
      <w:r w:rsidRPr="00E65353">
        <w:rPr>
          <w:rFonts w:eastAsia="Times New Roman" w:cs="Tahoma"/>
          <w:b/>
          <w:iCs/>
          <w:lang w:eastAsia="es-ES"/>
        </w:rPr>
        <w:t>Que la difusión de la información impida u obstaculice las actividades de inspección, supervisión o vigilancia que realicen las autoridades en el proceso de verificación del cumplimiento de las leyes</w:t>
      </w:r>
    </w:p>
    <w:p w14:paraId="7A270FFD" w14:textId="77777777" w:rsidR="006C7941" w:rsidRPr="00E65353" w:rsidRDefault="006C7941" w:rsidP="00DA2D9B">
      <w:pPr>
        <w:spacing w:after="0" w:line="360" w:lineRule="auto"/>
        <w:rPr>
          <w:rFonts w:eastAsia="Times New Roman" w:cs="Tahoma"/>
          <w:bCs/>
          <w:iCs/>
          <w:lang w:eastAsia="es-ES"/>
        </w:rPr>
      </w:pPr>
    </w:p>
    <w:p w14:paraId="479D5F6F"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eastAsia="es-ES"/>
        </w:rPr>
        <w:t xml:space="preserve">En principio, resulta indispensable precisar que los sujetos obligados deben distinguir claramente la información que documenta el proceso de auditoría; esto es, aquellas expresiones documentales, que reflejen las actividades de inspección y fiscalización realizadas por el Órgano Auditor, así como, que contengan el estudio, el análisis realizadas y las inconsistencias encontradas, por las autoridades auditoras; </w:t>
      </w:r>
      <w:r w:rsidRPr="00E65353">
        <w:rPr>
          <w:rFonts w:eastAsia="Times New Roman" w:cs="Tahoma"/>
          <w:b/>
          <w:iCs/>
          <w:lang w:eastAsia="es-ES"/>
        </w:rPr>
        <w:t xml:space="preserve">de aquellas otras, que corresponden a la generada por los Entes Fiscalizables, en el presente caso, el Ayuntamiento de Tlalnepantla de Baz, durante un ejercicio fiscal; esto es, la información generada el Sujeto Obligado, durante un determinado tiempo, y que analizará la autoridad, </w:t>
      </w:r>
      <w:r w:rsidRPr="00E65353">
        <w:rPr>
          <w:rFonts w:eastAsia="Times New Roman" w:cs="Tahoma"/>
          <w:bCs/>
          <w:iCs/>
          <w:lang w:eastAsia="es-ES"/>
        </w:rPr>
        <w:t>lo cual corresponde a un insumo informativo o de apoyo, en el proceso de fiscalización.</w:t>
      </w:r>
    </w:p>
    <w:p w14:paraId="7B630F58" w14:textId="77777777" w:rsidR="006C7941" w:rsidRPr="00E65353" w:rsidRDefault="006C7941" w:rsidP="00DA2D9B">
      <w:pPr>
        <w:spacing w:after="0" w:line="360" w:lineRule="auto"/>
        <w:rPr>
          <w:rFonts w:eastAsia="Times New Roman" w:cs="Tahoma"/>
          <w:bCs/>
          <w:iCs/>
          <w:lang w:eastAsia="es-ES"/>
        </w:rPr>
      </w:pPr>
    </w:p>
    <w:p w14:paraId="2250A3FF" w14:textId="77777777" w:rsidR="006C7941" w:rsidRPr="00E65353" w:rsidRDefault="006C7941" w:rsidP="00DA2D9B">
      <w:pPr>
        <w:spacing w:after="0" w:line="360" w:lineRule="auto"/>
        <w:rPr>
          <w:rFonts w:eastAsia="Times New Roman" w:cs="Tahoma"/>
          <w:lang w:eastAsia="es-ES"/>
        </w:rPr>
      </w:pPr>
      <w:r w:rsidRPr="00E65353">
        <w:rPr>
          <w:rFonts w:eastAsia="Times New Roman" w:cs="Tahoma"/>
          <w:bCs/>
          <w:iCs/>
          <w:lang w:eastAsia="es-ES"/>
        </w:rPr>
        <w:t>Lo anterior, toma relevancia, pues conforme al Criterio de Interpretación</w:t>
      </w:r>
      <w:r w:rsidRPr="00E65353">
        <w:rPr>
          <w:rFonts w:eastAsia="Times New Roman" w:cs="Tahoma"/>
          <w:lang w:val="es-ES_tradnl" w:eastAsia="es-ES"/>
        </w:rPr>
        <w:t xml:space="preserve"> con clave de control SO/016/2013, de la Primera Época, emitido por el entonces Instituto Federal de Acceso a la Información y Protección de Datos</w:t>
      </w:r>
      <w:r w:rsidRPr="00E65353">
        <w:rPr>
          <w:rFonts w:eastAsia="Times New Roman" w:cs="Tahoma"/>
          <w:bCs/>
          <w:iCs/>
          <w:lang w:eastAsia="es-ES"/>
        </w:rPr>
        <w:t>,</w:t>
      </w:r>
      <w:r w:rsidRPr="00E65353">
        <w:rPr>
          <w:rFonts w:eastAsia="Times New Roman" w:cs="Tahoma"/>
          <w:lang w:eastAsia="es-ES"/>
        </w:rPr>
        <w:t xml:space="preserve"> mismo que se trae por analogía y, del cual, se puede vislumbrar que la difusión de los insumos informativos o de apoyo no afectan a la decisión </w:t>
      </w:r>
      <w:r w:rsidRPr="00E65353">
        <w:rPr>
          <w:rFonts w:eastAsia="Times New Roman" w:cs="Tahoma"/>
          <w:lang w:eastAsia="es-ES"/>
        </w:rPr>
        <w:lastRenderedPageBreak/>
        <w:t>final que pueda adoptar la autoridad auditora, pues inclusive, en el presente caso, información relacionada con la misma, se debe publicar y hacer del conocimiento a la ciudadanía.</w:t>
      </w:r>
    </w:p>
    <w:p w14:paraId="0AB03F63" w14:textId="77777777" w:rsidR="006C7941" w:rsidRPr="00E65353" w:rsidRDefault="006C7941" w:rsidP="00DA2D9B">
      <w:pPr>
        <w:spacing w:after="0" w:line="360" w:lineRule="auto"/>
        <w:contextualSpacing/>
        <w:rPr>
          <w:rFonts w:eastAsia="Times New Roman" w:cs="Tahoma"/>
          <w:color w:val="000000"/>
          <w:lang w:val="x-none" w:eastAsia="es-ES"/>
        </w:rPr>
      </w:pPr>
    </w:p>
    <w:p w14:paraId="267C72F6" w14:textId="77777777" w:rsidR="006C7941" w:rsidRPr="00E65353" w:rsidRDefault="006C7941" w:rsidP="00DA2D9B">
      <w:pPr>
        <w:spacing w:after="0" w:line="360" w:lineRule="auto"/>
        <w:rPr>
          <w:rFonts w:eastAsia="Times New Roman" w:cs="Arial"/>
          <w:lang w:val="x-none" w:eastAsia="es-ES"/>
        </w:rPr>
      </w:pPr>
      <w:r w:rsidRPr="00E65353">
        <w:rPr>
          <w:rFonts w:eastAsia="Times New Roman" w:cs="Arial"/>
          <w:lang w:val="es-ES" w:eastAsia="es-ES"/>
        </w:rPr>
        <w:t>Adem</w:t>
      </w:r>
      <w:r w:rsidRPr="00E65353">
        <w:rPr>
          <w:rFonts w:eastAsia="Times New Roman" w:cs="Arial"/>
          <w:lang w:val="x-none" w:eastAsia="es-ES"/>
        </w:rPr>
        <w:t xml:space="preserve">ás, </w:t>
      </w:r>
      <w:r w:rsidRPr="00E65353">
        <w:rPr>
          <w:rFonts w:eastAsia="Times New Roman" w:cs="Arial"/>
          <w:lang w:eastAsia="es-ES"/>
        </w:rPr>
        <w:t>es de señalar que</w:t>
      </w:r>
      <w:r w:rsidRPr="00E65353">
        <w:rPr>
          <w:rFonts w:eastAsia="Times New Roman" w:cs="Arial"/>
          <w:lang w:val="x-none" w:eastAsia="es-ES"/>
        </w:rPr>
        <w:t xml:space="preserve"> los documentos donde conste la aplicación de recursos del FORTAMUN</w:t>
      </w:r>
      <w:r w:rsidRPr="00E65353">
        <w:rPr>
          <w:rFonts w:eastAsia="Calibri" w:cs="Tahoma"/>
          <w:bCs/>
          <w:color w:val="000000"/>
        </w:rPr>
        <w:t xml:space="preserve">, </w:t>
      </w:r>
      <w:r w:rsidRPr="00E65353">
        <w:rPr>
          <w:rFonts w:eastAsia="Calibri" w:cs="Tahoma"/>
          <w:bCs/>
        </w:rPr>
        <w:t>rinde cuentas de la forma en que utiliza el Ayuntamiento los recursos públicos, entregados por la Federación</w:t>
      </w:r>
      <w:r w:rsidRPr="00E65353">
        <w:rPr>
          <w:rFonts w:eastAsia="Times New Roman" w:cs="Tahoma"/>
          <w:bCs/>
          <w:iCs/>
          <w:lang w:val="es-ES_tradnl" w:eastAsia="es-ES"/>
        </w:rPr>
        <w:t>; sobre</w:t>
      </w:r>
      <w:r w:rsidRPr="00E65353">
        <w:rPr>
          <w:rFonts w:eastAsia="Times New Roman" w:cs="Tahoma"/>
          <w:lang w:val="es-ES" w:eastAsia="es-ES"/>
        </w:rPr>
        <w:t xml:space="preserve"> el tema, </w:t>
      </w:r>
      <w:r w:rsidRPr="00E65353">
        <w:rPr>
          <w:rFonts w:eastAsia="Times New Roman" w:cs="Arial"/>
          <w:bCs/>
          <w:lang w:eastAsia="es-ES"/>
        </w:rPr>
        <w:t xml:space="preserve">según Arizmendi, Guillermo (2016), en la “Ley General de Transparencia y Acceso a la Información Pública Comentada” (p. 240 y 241), los recursos públicos, deber ser administrado con responsabilidad y transparencia. </w:t>
      </w:r>
      <w:r w:rsidRPr="00E65353">
        <w:rPr>
          <w:rFonts w:eastAsia="Times New Roman" w:cs="Tahoma"/>
          <w:lang w:val="es-ES" w:eastAsia="es-ES"/>
        </w:rPr>
        <w:t xml:space="preserve">En ese orden de ideas, según Trujillo, Humberto (2019), en el “Diccionario de Transparencia y Acceso a la Información Pública” (p. 276), </w:t>
      </w:r>
      <w:r w:rsidRPr="00E65353">
        <w:rPr>
          <w:rFonts w:eastAsia="Times New Roman" w:cs="Tahoma"/>
          <w:b/>
          <w:lang w:val="es-ES" w:eastAsia="es-ES"/>
        </w:rPr>
        <w:t>los recursos públicos son los ingresos económicos, que obtiene el Estado y que asigna (a partir del presupuesto) al ejercicio de sus actividades, los cuales deben ser asignados de manera transparente y bajo un sistema de rendición de cuentas, para que las personas puedan monitorear, evaluar y cuestionar su gasto.</w:t>
      </w:r>
    </w:p>
    <w:p w14:paraId="0F531179" w14:textId="77777777" w:rsidR="006C7941" w:rsidRPr="00E65353" w:rsidRDefault="006C7941" w:rsidP="00DA2D9B">
      <w:pPr>
        <w:spacing w:after="0" w:line="360" w:lineRule="auto"/>
        <w:rPr>
          <w:rFonts w:eastAsia="Times New Roman" w:cs="Tahoma"/>
          <w:b/>
          <w:lang w:val="es-ES" w:eastAsia="es-ES"/>
        </w:rPr>
      </w:pPr>
    </w:p>
    <w:p w14:paraId="00D21B17" w14:textId="77777777" w:rsidR="006C7941" w:rsidRPr="00E65353" w:rsidRDefault="006C7941" w:rsidP="00DA2D9B">
      <w:pPr>
        <w:spacing w:after="0" w:line="360" w:lineRule="auto"/>
        <w:rPr>
          <w:rFonts w:eastAsia="Times New Roman" w:cs="Tahoma"/>
          <w:lang w:eastAsia="es-ES"/>
        </w:rPr>
      </w:pPr>
      <w:r w:rsidRPr="00E65353">
        <w:rPr>
          <w:rFonts w:eastAsia="Times New Roman" w:cs="Tahoma"/>
          <w:lang w:val="es-ES" w:eastAsia="es-ES"/>
        </w:rPr>
        <w:t xml:space="preserve">Además,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E65353">
        <w:rPr>
          <w:rFonts w:eastAsia="Times New Roman" w:cs="Tahoma"/>
          <w:b/>
          <w:lang w:val="es-ES" w:eastAsia="es-ES"/>
        </w:rPr>
        <w:t xml:space="preserve">transparencia </w:t>
      </w:r>
      <w:r w:rsidRPr="00E65353">
        <w:rPr>
          <w:rFonts w:eastAsia="Times New Roman" w:cs="Tahoma"/>
          <w:lang w:val="es-ES" w:eastAsia="es-ES"/>
        </w:rPr>
        <w:t xml:space="preserve">y honradez; sobre lo referido,  </w:t>
      </w:r>
      <w:r w:rsidRPr="00E65353">
        <w:rPr>
          <w:rFonts w:eastAsia="Times New Roman" w:cs="Tahoma"/>
          <w:lang w:eastAsia="es-ES"/>
        </w:rPr>
        <w:t>la Tesis número 1a.CXLV/2009, Novena Época, publicada en el Semanario Judicial de la Federación, Tomo XXX, de septiembre de dos mil nueve, (p. 2712), establece lo siguiente:</w:t>
      </w:r>
    </w:p>
    <w:p w14:paraId="1765E373" w14:textId="77777777" w:rsidR="006C7941" w:rsidRPr="00E65353" w:rsidRDefault="006C7941" w:rsidP="00DA2D9B">
      <w:pPr>
        <w:spacing w:after="0" w:line="360" w:lineRule="auto"/>
        <w:rPr>
          <w:rFonts w:eastAsia="Times New Roman" w:cs="Tahoma"/>
          <w:lang w:val="es-ES" w:eastAsia="es-ES"/>
        </w:rPr>
      </w:pPr>
    </w:p>
    <w:p w14:paraId="3AD37F0E" w14:textId="77777777" w:rsidR="006C7941" w:rsidRPr="00E65353" w:rsidRDefault="006C7941" w:rsidP="00DA2D9B">
      <w:pPr>
        <w:spacing w:after="0" w:line="360" w:lineRule="auto"/>
        <w:ind w:left="567" w:right="567"/>
        <w:rPr>
          <w:rFonts w:eastAsia="Times New Roman" w:cs="Tahoma"/>
          <w:bCs/>
          <w:i/>
          <w:iCs/>
          <w:sz w:val="20"/>
          <w:szCs w:val="20"/>
          <w:lang w:val="es-ES" w:eastAsia="es-ES"/>
        </w:rPr>
      </w:pPr>
      <w:r w:rsidRPr="00E65353">
        <w:rPr>
          <w:rFonts w:eastAsia="Times New Roman" w:cs="Tahoma"/>
          <w:b/>
          <w:bCs/>
          <w:i/>
          <w:iCs/>
          <w:sz w:val="20"/>
          <w:szCs w:val="20"/>
          <w:lang w:val="es-ES" w:eastAsia="es-ES"/>
        </w:rPr>
        <w:t>“</w:t>
      </w:r>
      <w:r w:rsidRPr="00E65353">
        <w:rPr>
          <w:rFonts w:eastAsia="Times New Roman" w:cs="Tahoma"/>
          <w:b/>
          <w:bCs/>
          <w:i/>
          <w:iCs/>
          <w:sz w:val="20"/>
          <w:szCs w:val="20"/>
          <w:lang w:eastAsia="es-ES"/>
        </w:rPr>
        <w:t xml:space="preserve">GASTO PÚBLICO. EL ARTÍCULO 134 DE LA CONSTITUCIÓN POLÍTICA DE LOS ESTADOS UNIDOS MEXICANOS ELEVA A RANGO CONSTITUCIONAL LOS PRINCIPIOS DE LEGALIDAD, EFICIENCIA, EFICACIA, ECONOMÍA, TRANSPARENCIA Y HONRADEZ EN ESTA MATERIA. </w:t>
      </w:r>
      <w:r w:rsidRPr="00E65353">
        <w:rPr>
          <w:rFonts w:eastAsia="Times New Roman" w:cs="Tahoma"/>
          <w:bCs/>
          <w:i/>
          <w:iCs/>
          <w:sz w:val="20"/>
          <w:szCs w:val="20"/>
          <w:lang w:eastAsia="es-ES"/>
        </w:rPr>
        <w:t xml:space="preserve">Del citado precepto constitucional </w:t>
      </w:r>
      <w:r w:rsidRPr="00E65353">
        <w:rPr>
          <w:rFonts w:eastAsia="Times New Roman" w:cs="Tahoma"/>
          <w:bCs/>
          <w:i/>
          <w:iCs/>
          <w:sz w:val="20"/>
          <w:szCs w:val="20"/>
          <w:lang w:eastAsia="es-ES"/>
        </w:rPr>
        <w:lastRenderedPageBreak/>
        <w:t>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E65353">
        <w:rPr>
          <w:rFonts w:eastAsia="Times New Roman" w:cs="Tahoma"/>
          <w:bCs/>
          <w:i/>
          <w:iCs/>
          <w:sz w:val="20"/>
          <w:szCs w:val="20"/>
          <w:lang w:val="es-ES" w:eastAsia="es-ES"/>
        </w:rPr>
        <w:t>”</w:t>
      </w:r>
    </w:p>
    <w:p w14:paraId="5EBE1DFA" w14:textId="77777777" w:rsidR="006C7941" w:rsidRPr="00E65353" w:rsidRDefault="006C7941" w:rsidP="00DA2D9B">
      <w:pPr>
        <w:spacing w:after="0" w:line="360" w:lineRule="auto"/>
        <w:rPr>
          <w:rFonts w:eastAsia="Times New Roman" w:cs="Tahoma"/>
          <w:bCs/>
          <w:iCs/>
          <w:lang w:val="es-ES" w:eastAsia="es-ES"/>
        </w:rPr>
      </w:pPr>
    </w:p>
    <w:p w14:paraId="3E90F8E8" w14:textId="77777777" w:rsidR="006C7941" w:rsidRPr="00E65353" w:rsidRDefault="006C7941" w:rsidP="00DA2D9B">
      <w:pPr>
        <w:spacing w:after="0" w:line="360" w:lineRule="auto"/>
        <w:rPr>
          <w:rFonts w:eastAsia="Times New Roman" w:cs="Tahoma"/>
          <w:bCs/>
          <w:iCs/>
          <w:lang w:val="es-ES" w:eastAsia="es-ES"/>
        </w:rPr>
      </w:pPr>
      <w:r w:rsidRPr="00E65353">
        <w:rPr>
          <w:rFonts w:eastAsia="Times New Roman" w:cs="Tahoma"/>
          <w:bCs/>
          <w:iCs/>
          <w:lang w:val="es-ES" w:eastAsia="es-ES"/>
        </w:rPr>
        <w:t>Como se logra observar, el ejercicio de recursos públicos por parte de los tres niveles de Gobierno, que incluye a los Municipios, debe seguir el Principio de Transparencia, que implica permitir a la ciudadanía conocer en la forma en que se gasta el Estado, los recursos con los que cuenta para el cumplimiento de sus obligaciones y atribuciones.</w:t>
      </w:r>
    </w:p>
    <w:p w14:paraId="5AA9A423" w14:textId="77777777" w:rsidR="006C7941" w:rsidRPr="00E65353" w:rsidRDefault="006C7941" w:rsidP="00DA2D9B">
      <w:pPr>
        <w:spacing w:after="0" w:line="360" w:lineRule="auto"/>
        <w:rPr>
          <w:rFonts w:eastAsia="Times New Roman" w:cs="Tahoma"/>
          <w:bCs/>
          <w:iCs/>
          <w:lang w:val="es-ES" w:eastAsia="es-ES"/>
        </w:rPr>
      </w:pPr>
    </w:p>
    <w:p w14:paraId="390AB3F9" w14:textId="77777777" w:rsidR="006C7941" w:rsidRPr="00E65353" w:rsidRDefault="006C7941" w:rsidP="00DA2D9B">
      <w:pPr>
        <w:spacing w:after="0" w:line="360" w:lineRule="auto"/>
        <w:rPr>
          <w:rFonts w:eastAsia="Times New Roman" w:cs="Tahoma"/>
          <w:lang w:val="es-ES" w:eastAsia="es-ES"/>
        </w:rPr>
      </w:pPr>
      <w:r w:rsidRPr="00E65353">
        <w:rPr>
          <w:rFonts w:eastAsia="Times New Roman" w:cs="Tahoma"/>
          <w:bCs/>
          <w:iCs/>
          <w:lang w:val="es-ES" w:eastAsia="es-ES"/>
        </w:rPr>
        <w:t xml:space="preserve">Al respecto, </w:t>
      </w:r>
      <w:r w:rsidRPr="00E65353">
        <w:rPr>
          <w:rFonts w:eastAsia="Times New Roman" w:cs="Tahoma"/>
          <w:lang w:val="es-ES" w:eastAsia="es-ES"/>
        </w:rPr>
        <w:t xml:space="preserve">según Merino, Mauricio (2019), en el “Diccionario de Transparencia y Acceso a la Información Pública” (p. 276), </w:t>
      </w:r>
      <w:r w:rsidRPr="00E65353">
        <w:rPr>
          <w:rFonts w:eastAsia="Times New Roman" w:cs="Tahoma"/>
          <w:b/>
          <w:lang w:val="es-ES" w:eastAsia="es-ES"/>
        </w:rPr>
        <w:t xml:space="preserve">la rendición de cuentas, </w:t>
      </w:r>
      <w:r w:rsidRPr="00E65353">
        <w:rPr>
          <w:rFonts w:eastAsia="Times New Roman" w:cs="Tahoma"/>
          <w:lang w:val="es-ES" w:eastAsia="es-ES"/>
        </w:rPr>
        <w:t xml:space="preserve">es un ejercicio de transparencia e información pública; es un medio a través del cual los gobiernos informan al público de sus actividades, </w:t>
      </w:r>
      <w:r w:rsidRPr="00E65353">
        <w:rPr>
          <w:rFonts w:eastAsia="Times New Roman" w:cs="Tahoma"/>
          <w:b/>
          <w:lang w:val="es-ES" w:eastAsia="es-ES"/>
        </w:rPr>
        <w:t>de los recursos que han ejercido</w:t>
      </w:r>
      <w:r w:rsidRPr="00E65353">
        <w:rPr>
          <w:rFonts w:eastAsia="Times New Roman" w:cs="Tahoma"/>
          <w:lang w:val="es-ES" w:eastAsia="es-ES"/>
        </w:rPr>
        <w:t xml:space="preserve"> y de los resultados obtenidos.</w:t>
      </w:r>
    </w:p>
    <w:p w14:paraId="6AA72874" w14:textId="77777777" w:rsidR="006C7941" w:rsidRPr="00E65353" w:rsidRDefault="006C7941" w:rsidP="00DA2D9B">
      <w:pPr>
        <w:spacing w:after="0" w:line="360" w:lineRule="auto"/>
        <w:rPr>
          <w:rFonts w:eastAsia="Times New Roman" w:cs="Tahoma"/>
          <w:lang w:val="es-ES" w:eastAsia="es-ES"/>
        </w:rPr>
      </w:pPr>
    </w:p>
    <w:p w14:paraId="29C7D18B" w14:textId="77777777" w:rsidR="006C7941" w:rsidRPr="00E65353" w:rsidRDefault="006C7941" w:rsidP="00DA2D9B">
      <w:pPr>
        <w:spacing w:after="0" w:line="360" w:lineRule="auto"/>
        <w:rPr>
          <w:rFonts w:eastAsia="Times New Roman" w:cs="Tahoma"/>
          <w:bCs/>
          <w:iCs/>
          <w:lang w:val="es-ES" w:eastAsia="es-ES"/>
        </w:rPr>
      </w:pPr>
      <w:r w:rsidRPr="00E65353">
        <w:rPr>
          <w:rFonts w:eastAsia="Times New Roman" w:cs="Tahoma"/>
          <w:bCs/>
          <w:iCs/>
          <w:lang w:val="es-ES" w:eastAsia="es-ES"/>
        </w:rPr>
        <w:t xml:space="preserve">Además, de manera de referencia, el artículo 6°, fracción XXXVIII, de la Ley de Transparencia, Acceso a la Información Pública y Rendición de Cuentas de la Ciudad de México, establece que la rendición de cuentas, vista desde la perspectiva de la transparencia y acceso a la información, consiste en la potestad del individuo para exigir al poder público, informe y ponga a disposición, las acciones y decisiones emprendidas, así como los </w:t>
      </w:r>
      <w:r w:rsidRPr="00E65353">
        <w:rPr>
          <w:rFonts w:eastAsia="Times New Roman" w:cs="Tahoma"/>
          <w:bCs/>
          <w:iCs/>
          <w:lang w:val="es-ES" w:eastAsia="es-ES"/>
        </w:rPr>
        <w:lastRenderedPageBreak/>
        <w:t>indicadores que permitan el conocimiento y la forma en que se llevaron a cabo, que incluya los resultados obtenidos.</w:t>
      </w:r>
    </w:p>
    <w:p w14:paraId="71BE8E72" w14:textId="77777777" w:rsidR="006C7941" w:rsidRPr="00E65353" w:rsidRDefault="006C7941" w:rsidP="00DA2D9B">
      <w:pPr>
        <w:spacing w:after="0" w:line="360" w:lineRule="auto"/>
        <w:rPr>
          <w:rFonts w:eastAsia="Times New Roman" w:cs="Tahoma"/>
          <w:bCs/>
          <w:iCs/>
          <w:lang w:val="es-ES" w:eastAsia="es-ES"/>
        </w:rPr>
      </w:pPr>
    </w:p>
    <w:p w14:paraId="366B9A29" w14:textId="77777777" w:rsidR="006C7941" w:rsidRPr="00E65353" w:rsidRDefault="006C7941" w:rsidP="00DA2D9B">
      <w:pPr>
        <w:spacing w:after="0" w:line="360" w:lineRule="auto"/>
        <w:rPr>
          <w:rFonts w:eastAsia="Times New Roman" w:cs="Tahoma"/>
          <w:bCs/>
          <w:iCs/>
          <w:lang w:eastAsia="es-ES"/>
        </w:rPr>
      </w:pPr>
      <w:r w:rsidRPr="00E65353">
        <w:rPr>
          <w:rFonts w:eastAsia="Times New Roman" w:cs="Tahoma"/>
          <w:bCs/>
          <w:iCs/>
          <w:lang w:val="es-ES" w:eastAsia="es-ES"/>
        </w:rPr>
        <w:t xml:space="preserve">Toma relevancia lo anterior, pues conforme al artículo 2°, fracción VII de la Ley General de Transparencia y Acceso a la Información Pública y de la Ley de Transparencia y Acceso a la Información Pública del Estado de México y Municipios, establece que es un objetivo de dichos ordenamientos jurídicos, promover, fomentar y difundir la cultura de la transparencia en el ejercicio de la función pública, así como, la rendición de cuentas, a través del establecimiento de mecanismos que garanticen la publicidad de la información oportuna, verificable, comprensible, actualizada y completa. </w:t>
      </w:r>
      <w:r w:rsidRPr="00E65353">
        <w:rPr>
          <w:rFonts w:eastAsia="Times New Roman" w:cs="Tahoma"/>
          <w:bCs/>
          <w:iCs/>
          <w:lang w:eastAsia="es-ES"/>
        </w:rPr>
        <w:t>Conforme a lo anterior, se logra vislumbrar que, en el presente caso, la información solicitada, rinde cuentas de la aplicación de recursos del Fondo de Aportaciones para el Fortalecimiento de los Municipios y de las demás Demarcaciones Territoriales del Distrito Federal (FORTAMUN) que realizó el Ayuntamiento.</w:t>
      </w:r>
    </w:p>
    <w:p w14:paraId="5905DC5A" w14:textId="77777777" w:rsidR="006C7941" w:rsidRPr="00E65353" w:rsidRDefault="006C7941" w:rsidP="00DA2D9B">
      <w:pPr>
        <w:spacing w:after="0" w:line="360" w:lineRule="auto"/>
        <w:rPr>
          <w:rFonts w:eastAsia="Calibri" w:cs="Times New Roman"/>
          <w:bCs/>
          <w:color w:val="000000"/>
        </w:rPr>
      </w:pPr>
    </w:p>
    <w:p w14:paraId="50E35125" w14:textId="267F8F9C" w:rsidR="006C7941" w:rsidRPr="00E65353" w:rsidRDefault="006C7941" w:rsidP="00DA2D9B">
      <w:pPr>
        <w:spacing w:after="0" w:line="360" w:lineRule="auto"/>
        <w:rPr>
          <w:rFonts w:eastAsia="Calibri" w:cs="Times New Roman"/>
          <w:bCs/>
          <w:color w:val="000000"/>
        </w:rPr>
      </w:pPr>
      <w:r w:rsidRPr="00E65353">
        <w:rPr>
          <w:rFonts w:eastAsia="Calibri" w:cs="Times New Roman"/>
          <w:bCs/>
          <w:color w:val="000000"/>
        </w:rPr>
        <w:t>Conforme a lo anterior, se logra observar que la información solicitada, corresponde a documentos definitivos, que son aquellos generados por el actuar continuo del Sujeto Obligado y que dan cuenta, de la forma en que se ejercieron los recursos públicos; tan es así, que el propio Sujeto Obligado tiene publicada información</w:t>
      </w:r>
      <w:r w:rsidR="005B4149" w:rsidRPr="00E65353">
        <w:rPr>
          <w:rFonts w:eastAsia="Calibri" w:cs="Times New Roman"/>
          <w:bCs/>
          <w:color w:val="000000"/>
        </w:rPr>
        <w:t xml:space="preserve"> en su página oficial</w:t>
      </w:r>
      <w:r w:rsidRPr="00E65353">
        <w:rPr>
          <w:rFonts w:eastAsia="Calibri" w:cs="Times New Roman"/>
          <w:bCs/>
          <w:color w:val="000000"/>
        </w:rPr>
        <w:t>, como Estados de Situación Financiera</w:t>
      </w:r>
      <w:r w:rsidR="005B4149" w:rsidRPr="00E65353">
        <w:rPr>
          <w:rFonts w:eastAsia="Calibri" w:cs="Times New Roman"/>
          <w:bCs/>
          <w:color w:val="000000"/>
        </w:rPr>
        <w:t>.</w:t>
      </w:r>
    </w:p>
    <w:p w14:paraId="3BACDA39" w14:textId="77777777" w:rsidR="006C7941" w:rsidRPr="00E65353" w:rsidRDefault="006C7941" w:rsidP="00DA2D9B">
      <w:pPr>
        <w:spacing w:after="0" w:line="360" w:lineRule="auto"/>
        <w:rPr>
          <w:rFonts w:eastAsia="Calibri" w:cs="Times New Roman"/>
          <w:bCs/>
          <w:color w:val="000000"/>
        </w:rPr>
      </w:pPr>
    </w:p>
    <w:p w14:paraId="713C981E" w14:textId="77777777" w:rsidR="006C7941" w:rsidRPr="00E65353" w:rsidRDefault="006C7941" w:rsidP="00DA2D9B">
      <w:pPr>
        <w:spacing w:after="0" w:line="360" w:lineRule="auto"/>
        <w:rPr>
          <w:rFonts w:eastAsia="Calibri" w:cs="Times New Roman"/>
          <w:bCs/>
          <w:color w:val="000000"/>
        </w:rPr>
      </w:pPr>
      <w:r w:rsidRPr="00E65353">
        <w:rPr>
          <w:rFonts w:eastAsia="Calibri" w:cs="Times New Roman"/>
          <w:bCs/>
          <w:color w:val="000000"/>
        </w:rPr>
        <w:t>Así, los documentos solicitados no son constancias propias de la Auditoría de Inversión Física, pues fueron presentadas por el Sujeto Obligado, con el fin de que la Órgano Superior de Fiscalización del Estado de México, fiscalizará la actuación que ha tenido el Ayuntamiento en el ejercicio de sus recursos, en el presente caso, Federales, y, por lo tanto, no fueron generados en específico dentro del proceso de verificación; lo cual se robustece con el hecho de que se trata de insumos informativos y de apoyo para la Auditoría.</w:t>
      </w:r>
    </w:p>
    <w:p w14:paraId="3CA4A7D1" w14:textId="77777777" w:rsidR="006C7941" w:rsidRPr="00E65353" w:rsidRDefault="006C7941" w:rsidP="00DA2D9B">
      <w:pPr>
        <w:spacing w:after="0" w:line="360" w:lineRule="auto"/>
        <w:rPr>
          <w:rFonts w:eastAsia="Calibri" w:cs="Times New Roman"/>
          <w:bCs/>
          <w:color w:val="000000"/>
        </w:rPr>
      </w:pPr>
    </w:p>
    <w:p w14:paraId="13C6CC94" w14:textId="77777777" w:rsidR="006C7941" w:rsidRPr="00E65353" w:rsidRDefault="006C7941" w:rsidP="00DA2D9B">
      <w:pPr>
        <w:spacing w:after="0" w:line="360" w:lineRule="auto"/>
        <w:rPr>
          <w:rFonts w:eastAsia="Calibri" w:cs="Times New Roman"/>
          <w:bCs/>
          <w:color w:val="000000"/>
        </w:rPr>
      </w:pPr>
      <w:r w:rsidRPr="00E65353">
        <w:rPr>
          <w:rFonts w:eastAsia="Calibri" w:cs="Times New Roman"/>
          <w:bCs/>
          <w:color w:val="000000"/>
        </w:rPr>
        <w:t>Así, se logra advertir que existe un interés público de dar a conocer los documentos mediante los cuales el Sujeto Obligado erogó</w:t>
      </w:r>
      <w:r w:rsidRPr="00E65353">
        <w:rPr>
          <w:rFonts w:eastAsia="Calibri" w:cs="Times New Roman"/>
          <w:bCs/>
          <w:color w:val="000000"/>
          <w:lang w:val="x-none"/>
        </w:rPr>
        <w:t xml:space="preserve"> recursos públicos</w:t>
      </w:r>
      <w:r w:rsidRPr="00E65353">
        <w:rPr>
          <w:rFonts w:eastAsia="Calibri" w:cs="Times New Roman"/>
          <w:bCs/>
          <w:color w:val="000000"/>
        </w:rPr>
        <w:t xml:space="preserve"> Federales, y, por lo tanto, al ser generados conforme al cumplimiento de atribuciones administrativas, se considera que no se acredita el cuarto requisito establecido en los Lineamientos Generales, pues como se señaló se trata únicamente de insumos informativos y de apoyo, al ser documentos definitivos que de ninguna manera modificarán el resultado de la auditoría, y, por lo tanto, no se actualiza la causal de clasificación establecida en el artículo 140, fracción V, inciso 1, de la Ley de Transparencia y Acceso a la Información Pública del Estado de México y Municipios. </w:t>
      </w:r>
    </w:p>
    <w:p w14:paraId="4CA30076" w14:textId="77777777" w:rsidR="006C7941" w:rsidRPr="00E65353" w:rsidRDefault="006C7941" w:rsidP="00DA2D9B">
      <w:pPr>
        <w:spacing w:after="0" w:line="360" w:lineRule="auto"/>
        <w:rPr>
          <w:rFonts w:eastAsia="Calibri" w:cs="Times New Roman"/>
          <w:bCs/>
          <w:color w:val="000000"/>
        </w:rPr>
      </w:pPr>
    </w:p>
    <w:p w14:paraId="6F357C8C" w14:textId="502650A6" w:rsidR="005B4149" w:rsidRPr="00E65353" w:rsidRDefault="006C7941" w:rsidP="00DA2D9B">
      <w:pPr>
        <w:spacing w:after="0" w:line="360" w:lineRule="auto"/>
        <w:rPr>
          <w:rFonts w:cs="Tahoma"/>
          <w:bCs/>
          <w:iCs/>
          <w:szCs w:val="24"/>
        </w:rPr>
      </w:pPr>
      <w:r w:rsidRPr="00E65353">
        <w:rPr>
          <w:rFonts w:eastAsia="Calibri" w:cs="Times New Roman"/>
          <w:bCs/>
          <w:color w:val="000000"/>
        </w:rPr>
        <w:t>De tal circunstancia para atender el requerimiento de la información, el Sujeto Obligado deberá realizar una búsqueda exhaustiva y razonable, en los archivos de la Tesorería Municipal, a efecto de que proporcione</w:t>
      </w:r>
      <w:r w:rsidR="005B4149" w:rsidRPr="00E65353">
        <w:rPr>
          <w:rFonts w:eastAsia="Calibri" w:cs="Times New Roman"/>
          <w:bCs/>
          <w:color w:val="000000"/>
        </w:rPr>
        <w:t xml:space="preserve">, los formatos remitidos al OSFEM solicitados de conformidad con </w:t>
      </w:r>
      <w:r w:rsidR="005B4149" w:rsidRPr="00E65353">
        <w:rPr>
          <w:rFonts w:cs="Tahoma"/>
          <w:bCs/>
          <w:iCs/>
          <w:szCs w:val="24"/>
        </w:rPr>
        <w:t>los Lineamientos, fechas de capacitación y calendarización para la entrega de Informes Trimestrales de las Entidades Fiscalizables del Estado de México del ejercicio fiscal dos mil veintidós y los Lineamientos para la integración y entrega de los Informes Trimestrales Municipales, del ejercicio fiscal dos mil veintitrés.</w:t>
      </w:r>
    </w:p>
    <w:p w14:paraId="0B7F5507" w14:textId="77777777" w:rsidR="00D957A8" w:rsidRPr="00E65353" w:rsidRDefault="00D957A8" w:rsidP="00DA2D9B">
      <w:pPr>
        <w:spacing w:after="0" w:line="360" w:lineRule="auto"/>
        <w:rPr>
          <w:rFonts w:cs="Tahoma"/>
          <w:bCs/>
          <w:iCs/>
          <w:szCs w:val="24"/>
        </w:rPr>
      </w:pPr>
    </w:p>
    <w:p w14:paraId="6F01BA92" w14:textId="41E60B33" w:rsidR="00D957A8" w:rsidRPr="00E65353" w:rsidRDefault="00D957A8" w:rsidP="00DA2D9B">
      <w:pPr>
        <w:spacing w:after="0" w:line="360" w:lineRule="auto"/>
        <w:rPr>
          <w:rFonts w:eastAsia="Calibri" w:cs="Tahoma"/>
          <w:b/>
          <w:bCs/>
          <w:color w:val="000000"/>
          <w:szCs w:val="24"/>
          <w:lang w:val="es-ES" w:eastAsia="es-MX"/>
        </w:rPr>
      </w:pPr>
      <w:r w:rsidRPr="00E65353">
        <w:rPr>
          <w:rFonts w:eastAsia="Calibri" w:cs="Tahoma"/>
          <w:b/>
          <w:bCs/>
          <w:color w:val="000000"/>
          <w:szCs w:val="24"/>
          <w:lang w:val="es-ES" w:eastAsia="es-MX"/>
        </w:rPr>
        <w:t>La entrega de información en una modalidad distinta a la solicitada</w:t>
      </w:r>
    </w:p>
    <w:p w14:paraId="148734A0" w14:textId="77777777" w:rsidR="00D957A8" w:rsidRPr="00E65353" w:rsidRDefault="00D957A8" w:rsidP="00DA2D9B">
      <w:pPr>
        <w:spacing w:after="0" w:line="360" w:lineRule="auto"/>
        <w:rPr>
          <w:rFonts w:eastAsia="Calibri" w:cs="Tahoma"/>
          <w:b/>
          <w:bCs/>
          <w:color w:val="000000"/>
          <w:szCs w:val="24"/>
          <w:lang w:val="es-ES" w:eastAsia="es-MX"/>
        </w:rPr>
      </w:pPr>
    </w:p>
    <w:p w14:paraId="5599DC59" w14:textId="77777777" w:rsidR="00D957A8" w:rsidRPr="00E65353" w:rsidRDefault="00D957A8" w:rsidP="00DA2D9B">
      <w:pPr>
        <w:widowControl w:val="0"/>
        <w:autoSpaceDE w:val="0"/>
        <w:autoSpaceDN w:val="0"/>
        <w:adjustRightInd w:val="0"/>
        <w:spacing w:after="0" w:line="360" w:lineRule="auto"/>
        <w:contextualSpacing/>
      </w:pPr>
      <w:r w:rsidRPr="00E65353">
        <w:rPr>
          <w:rFonts w:eastAsia="Calibri" w:cs="Tahoma"/>
          <w:color w:val="000000"/>
          <w:szCs w:val="24"/>
          <w:lang w:val="es-ES" w:eastAsia="es-MX"/>
        </w:rPr>
        <w:t xml:space="preserve">Cabe precisar que, </w:t>
      </w:r>
      <w:r w:rsidRPr="00E65353">
        <w:rPr>
          <w:rFonts w:eastAsia="Times New Roman" w:cs="Tahoma"/>
          <w:bCs/>
          <w:iCs/>
          <w:color w:val="auto"/>
          <w:lang w:eastAsia="es-ES"/>
        </w:rPr>
        <w:t xml:space="preserve">la pretensión de la persona Recurrente, es obtener, de </w:t>
      </w:r>
      <w:r w:rsidRPr="00E65353">
        <w:t>los documentos entregados al Órgano Superior de Fiscalización del Estado de México (OSFEM), del ejercicio fiscal dos mil veintiuno, los siguientes:</w:t>
      </w:r>
    </w:p>
    <w:p w14:paraId="0AA7137C" w14:textId="77777777" w:rsidR="00D957A8" w:rsidRPr="00E65353" w:rsidRDefault="00D957A8" w:rsidP="00DA2D9B">
      <w:pPr>
        <w:widowControl w:val="0"/>
        <w:autoSpaceDE w:val="0"/>
        <w:autoSpaceDN w:val="0"/>
        <w:adjustRightInd w:val="0"/>
        <w:spacing w:after="0" w:line="360" w:lineRule="auto"/>
        <w:contextualSpacing/>
      </w:pPr>
    </w:p>
    <w:p w14:paraId="6322D0F0" w14:textId="05D9CBF6" w:rsidR="00D957A8" w:rsidRPr="00E65353" w:rsidRDefault="00D957A8" w:rsidP="00DA2D9B">
      <w:pPr>
        <w:pStyle w:val="Prrafodelista"/>
        <w:tabs>
          <w:tab w:val="left" w:pos="4962"/>
        </w:tabs>
        <w:spacing w:after="0" w:line="360" w:lineRule="auto"/>
        <w:rPr>
          <w:color w:val="000000"/>
        </w:rPr>
      </w:pPr>
      <w:r w:rsidRPr="00E65353">
        <w:rPr>
          <w:rFonts w:eastAsia="Calibri" w:cs="Tahoma"/>
        </w:rPr>
        <w:t xml:space="preserve">1. </w:t>
      </w:r>
      <w:r w:rsidRPr="00E65353">
        <w:rPr>
          <w:color w:val="000000"/>
        </w:rPr>
        <w:t>Pólizas de egresos con documentos comprobatorios</w:t>
      </w:r>
    </w:p>
    <w:p w14:paraId="19F92C1D" w14:textId="24CE26A5" w:rsidR="00D957A8" w:rsidRPr="00E65353" w:rsidRDefault="00D957A8" w:rsidP="00DA2D9B">
      <w:pPr>
        <w:tabs>
          <w:tab w:val="left" w:pos="4962"/>
        </w:tabs>
        <w:spacing w:after="0" w:line="360" w:lineRule="auto"/>
        <w:contextualSpacing/>
        <w:rPr>
          <w:rFonts w:cs="Tahoma"/>
          <w:szCs w:val="20"/>
          <w:lang w:val="es-ES_tradnl"/>
        </w:rPr>
      </w:pPr>
      <w:r w:rsidRPr="00E65353">
        <w:rPr>
          <w:rFonts w:eastAsia="Calibri" w:cs="Tahoma"/>
          <w:color w:val="000000"/>
          <w:szCs w:val="24"/>
          <w:lang w:val="es-ES" w:eastAsia="es-MX"/>
        </w:rPr>
        <w:t xml:space="preserve">En respuesta, a través del </w:t>
      </w:r>
      <w:r w:rsidRPr="00E65353">
        <w:rPr>
          <w:rFonts w:eastAsia="Calibri" w:cs="Tahoma"/>
        </w:rPr>
        <w:t xml:space="preserve">Tesorero Municipal, informó que las pólizas de egresos con sus documentos comprobatorios son aproximadamente 228,000 hojas y un total de 53.2 GB, por </w:t>
      </w:r>
      <w:r w:rsidRPr="00E65353">
        <w:rPr>
          <w:rFonts w:eastAsia="Calibri" w:cs="Tahoma"/>
        </w:rPr>
        <w:lastRenderedPageBreak/>
        <w:t xml:space="preserve">lo que, solicitada el cambio de modalidad a consulta directa y adjuntó el oficio número INFOEM/DGI/253/2024, suscrito por el </w:t>
      </w:r>
      <w:r w:rsidRPr="00E65353">
        <w:rPr>
          <w:rFonts w:cs="Tahoma"/>
          <w:szCs w:val="20"/>
          <w:lang w:val="es-ES_tradnl"/>
        </w:rPr>
        <w:t xml:space="preserve">Director General de Informática del INFOEM, donde registró la incidencia técnica toda vez que trata de subir un peso de 53.2 GB, lo cual sobrepasa las capacidades técnicas del sistema </w:t>
      </w:r>
      <w:proofErr w:type="spellStart"/>
      <w:r w:rsidRPr="00E65353">
        <w:rPr>
          <w:rFonts w:cs="Tahoma"/>
          <w:szCs w:val="20"/>
          <w:lang w:val="es-ES_tradnl"/>
        </w:rPr>
        <w:t>Saimex</w:t>
      </w:r>
      <w:proofErr w:type="spellEnd"/>
      <w:r w:rsidRPr="00E65353">
        <w:rPr>
          <w:rFonts w:cs="Tahoma"/>
          <w:szCs w:val="20"/>
          <w:lang w:val="es-ES_tradnl"/>
        </w:rPr>
        <w:t>, asimismo, en Informe Justificado, adjuntó el Acuerdo de cambio de modalidad número 20/CT/15-ORD/2024 de la Décima Quinta Sesión Ordinaria del veintitrés de abril de dos mil veinticuatro</w:t>
      </w:r>
      <w:r w:rsidR="00B24298" w:rsidRPr="00E65353">
        <w:rPr>
          <w:rFonts w:cs="Tahoma"/>
          <w:szCs w:val="20"/>
          <w:lang w:val="es-ES_tradnl"/>
        </w:rPr>
        <w:t>, donde el Comité de Transparencia aprueba el cambio de modalidad por tratarse de un peso de 53.2 GB.</w:t>
      </w:r>
    </w:p>
    <w:p w14:paraId="7D36CB34" w14:textId="77777777" w:rsidR="00B24298" w:rsidRPr="00E65353" w:rsidRDefault="00B24298" w:rsidP="00DA2D9B">
      <w:pPr>
        <w:tabs>
          <w:tab w:val="left" w:pos="4962"/>
        </w:tabs>
        <w:spacing w:after="0" w:line="360" w:lineRule="auto"/>
        <w:contextualSpacing/>
        <w:rPr>
          <w:rFonts w:cs="Tahoma"/>
          <w:szCs w:val="20"/>
          <w:lang w:val="es-ES_tradnl"/>
        </w:rPr>
      </w:pPr>
    </w:p>
    <w:p w14:paraId="680647DE" w14:textId="77777777" w:rsidR="00B24298" w:rsidRPr="00E65353" w:rsidRDefault="00B24298" w:rsidP="00DA2D9B">
      <w:pPr>
        <w:tabs>
          <w:tab w:val="left" w:pos="4962"/>
        </w:tabs>
        <w:spacing w:after="0" w:line="360" w:lineRule="auto"/>
        <w:rPr>
          <w:rFonts w:eastAsia="Calibri" w:cs="Tahoma"/>
          <w:lang w:val="es-ES"/>
        </w:rPr>
      </w:pPr>
      <w:r w:rsidRPr="00E65353">
        <w:rPr>
          <w:rFonts w:eastAsia="Calibri" w:cs="Tahoma"/>
          <w:color w:val="000000"/>
          <w:szCs w:val="24"/>
          <w:lang w:val="es-ES" w:eastAsia="es-MX"/>
        </w:rPr>
        <w:t xml:space="preserve">Conforme a lo anterior, se logra vislumbrar que el Sujeto Obligado puso a </w:t>
      </w:r>
      <w:proofErr w:type="spellStart"/>
      <w:r w:rsidRPr="00E65353">
        <w:rPr>
          <w:rFonts w:eastAsia="Calibri" w:cs="Tahoma"/>
          <w:color w:val="000000"/>
          <w:szCs w:val="24"/>
          <w:lang w:val="es-ES" w:eastAsia="es-MX"/>
        </w:rPr>
        <w:t>dis</w:t>
      </w:r>
      <w:proofErr w:type="spellEnd"/>
      <w:r w:rsidRPr="00E65353">
        <w:rPr>
          <w:rFonts w:eastAsia="Calibri" w:cs="Tahoma"/>
          <w:color w:val="000000"/>
          <w:szCs w:val="24"/>
          <w:lang w:val="x-none" w:eastAsia="es-MX"/>
        </w:rPr>
        <w:t xml:space="preserve">posición del Particular los documentos que obraban en sus archivos y </w:t>
      </w:r>
      <w:proofErr w:type="spellStart"/>
      <w:r w:rsidRPr="00E65353">
        <w:rPr>
          <w:rFonts w:eastAsia="Calibri" w:cs="Tahoma"/>
          <w:color w:val="000000"/>
          <w:szCs w:val="24"/>
          <w:lang w:val="x-none" w:eastAsia="es-MX"/>
        </w:rPr>
        <w:t>d</w:t>
      </w:r>
      <w:r w:rsidRPr="00E65353">
        <w:rPr>
          <w:rFonts w:eastAsia="Calibri" w:cs="Tahoma"/>
          <w:color w:val="000000"/>
          <w:szCs w:val="24"/>
          <w:lang w:eastAsia="es-MX"/>
        </w:rPr>
        <w:t>ab</w:t>
      </w:r>
      <w:r w:rsidRPr="00E65353">
        <w:rPr>
          <w:rFonts w:eastAsia="Calibri" w:cs="Tahoma"/>
          <w:color w:val="000000"/>
          <w:szCs w:val="24"/>
          <w:lang w:val="x-none" w:eastAsia="es-MX"/>
        </w:rPr>
        <w:t>an</w:t>
      </w:r>
      <w:proofErr w:type="spellEnd"/>
      <w:r w:rsidRPr="00E65353">
        <w:rPr>
          <w:rFonts w:eastAsia="Calibri" w:cs="Tahoma"/>
          <w:color w:val="000000"/>
          <w:szCs w:val="24"/>
          <w:lang w:val="x-none" w:eastAsia="es-MX"/>
        </w:rPr>
        <w:t xml:space="preserve"> cuenta de lo peticionado; d</w:t>
      </w:r>
      <w:r w:rsidRPr="00E65353">
        <w:rPr>
          <w:rFonts w:eastAsia="Calibri" w:cs="Tahoma"/>
          <w:lang w:val="es-ES"/>
        </w:rPr>
        <w:t xml:space="preserve">icha situación, se sustenta en lo previsto en el </w:t>
      </w:r>
      <w:r w:rsidRPr="00E65353">
        <w:rPr>
          <w:rFonts w:eastAsia="Times New Roman" w:cs="Tahoma"/>
          <w:color w:val="auto"/>
          <w:szCs w:val="24"/>
          <w:lang w:val="es-ES" w:eastAsia="es-ES"/>
        </w:rPr>
        <w:t>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3FFFDDE" w14:textId="77777777" w:rsidR="00B24298" w:rsidRPr="00E65353" w:rsidRDefault="00B24298" w:rsidP="00DA2D9B">
      <w:pPr>
        <w:spacing w:after="0" w:line="360" w:lineRule="auto"/>
        <w:rPr>
          <w:rFonts w:eastAsia="Times New Roman" w:cs="Tahoma"/>
          <w:color w:val="auto"/>
          <w:szCs w:val="24"/>
          <w:lang w:val="es-ES" w:eastAsia="es-ES"/>
        </w:rPr>
      </w:pPr>
    </w:p>
    <w:p w14:paraId="1EBB0EE8" w14:textId="77777777" w:rsidR="00B24298" w:rsidRPr="00E65353" w:rsidRDefault="00B24298" w:rsidP="00DA2D9B">
      <w:pPr>
        <w:spacing w:after="0" w:line="360" w:lineRule="auto"/>
        <w:rPr>
          <w:rFonts w:eastAsia="Times New Roman" w:cs="Tahoma"/>
          <w:i/>
          <w:iCs/>
          <w:color w:val="auto"/>
          <w:sz w:val="20"/>
          <w:szCs w:val="20"/>
          <w:lang w:val="es-ES" w:eastAsia="es-ES"/>
        </w:rPr>
      </w:pPr>
      <w:r w:rsidRPr="00E65353">
        <w:rPr>
          <w:rFonts w:eastAsia="Times New Roman" w:cs="Tahoma"/>
          <w:color w:val="auto"/>
          <w:szCs w:val="24"/>
          <w:lang w:val="es-ES" w:eastAsia="es-ES"/>
        </w:rPr>
        <w:t xml:space="preserve">De esta manera, el derecho de acceso a la información pública se satisface en aquellos casos en que se entregue el soporte documental en el que conste la información solicitada, sin necesidad de elaborar documentos </w:t>
      </w:r>
      <w:r w:rsidRPr="00E65353">
        <w:rPr>
          <w:rFonts w:eastAsia="Times New Roman" w:cs="Tahoma"/>
          <w:i/>
          <w:iCs/>
          <w:color w:val="auto"/>
          <w:szCs w:val="24"/>
          <w:lang w:val="es-ES" w:eastAsia="es-ES"/>
        </w:rPr>
        <w:t>ad hoc</w:t>
      </w:r>
      <w:r w:rsidRPr="00E65353">
        <w:rPr>
          <w:rFonts w:eastAsia="Times New Roman" w:cs="Tahoma"/>
          <w:color w:val="auto"/>
          <w:szCs w:val="24"/>
          <w:lang w:val="es-ES" w:eastAsia="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0937AB48" w14:textId="77777777" w:rsidR="00B24298" w:rsidRPr="00E65353" w:rsidRDefault="00B24298" w:rsidP="00DA2D9B">
      <w:pPr>
        <w:spacing w:after="0" w:line="360" w:lineRule="auto"/>
        <w:rPr>
          <w:rFonts w:eastAsia="Calibri" w:cs="Times New Roman"/>
        </w:rPr>
      </w:pPr>
    </w:p>
    <w:p w14:paraId="37B2AA32" w14:textId="77777777" w:rsidR="00B24298" w:rsidRPr="00E65353" w:rsidRDefault="00B24298" w:rsidP="00DA2D9B">
      <w:pPr>
        <w:spacing w:after="0" w:line="360" w:lineRule="auto"/>
        <w:rPr>
          <w:rFonts w:eastAsia="Times New Roman" w:cs="Tahoma"/>
          <w:color w:val="0D0D0D" w:themeColor="text1" w:themeTint="F2"/>
          <w:lang w:val="es-ES" w:eastAsia="es-ES"/>
        </w:rPr>
      </w:pPr>
      <w:r w:rsidRPr="00E65353">
        <w:rPr>
          <w:rFonts w:eastAsia="Times New Roman" w:cs="Tahoma"/>
          <w:color w:val="0D0D0D" w:themeColor="text1" w:themeTint="F2"/>
          <w:lang w:val="es-ES" w:eastAsia="es-ES"/>
        </w:rPr>
        <w:t xml:space="preserve">De tales circunstancias, se concluye que los sujetos obligados únicamente se encuentran constreñidos a proporcionar la información que dé cuenta de lo peticionado, como obre en sus archivos, sin tener que elaborarlos a las necesidades de la persona Recurrente; lo cual </w:t>
      </w:r>
      <w:r w:rsidRPr="00E65353">
        <w:rPr>
          <w:rFonts w:eastAsia="Times New Roman" w:cs="Tahoma"/>
          <w:color w:val="0D0D0D" w:themeColor="text1" w:themeTint="F2"/>
          <w:lang w:val="es-ES" w:eastAsia="es-ES"/>
        </w:rPr>
        <w:lastRenderedPageBreak/>
        <w:t>aconteció pues el Sujeto Obligado</w:t>
      </w:r>
      <w:r w:rsidRPr="00E65353">
        <w:rPr>
          <w:rFonts w:eastAsia="Times New Roman" w:cs="Tahoma"/>
          <w:color w:val="0D0D0D" w:themeColor="text1" w:themeTint="F2"/>
          <w:lang w:val="x-none" w:eastAsia="es-ES"/>
        </w:rPr>
        <w:t>, puso a disposición los documentos que daban cuenta de lo solicitado, tal y como obraban en sus archivos.</w:t>
      </w:r>
    </w:p>
    <w:p w14:paraId="5C380D1D" w14:textId="77777777" w:rsidR="00B24298" w:rsidRPr="00E65353" w:rsidRDefault="00B24298" w:rsidP="00DA2D9B">
      <w:pPr>
        <w:spacing w:after="0" w:line="360" w:lineRule="auto"/>
        <w:rPr>
          <w:rFonts w:eastAsia="Calibri" w:cs="Tahoma"/>
          <w:bCs/>
        </w:rPr>
      </w:pPr>
    </w:p>
    <w:p w14:paraId="6D5C0047" w14:textId="77777777" w:rsidR="00B24298" w:rsidRPr="00E65353" w:rsidRDefault="00B24298" w:rsidP="00DA2D9B">
      <w:pPr>
        <w:spacing w:after="0" w:line="360" w:lineRule="auto"/>
        <w:rPr>
          <w:rFonts w:eastAsia="Calibri" w:cs="Tahoma"/>
          <w:bCs/>
        </w:rPr>
      </w:pPr>
      <w:r w:rsidRPr="00E65353">
        <w:rPr>
          <w:rFonts w:eastAsia="Calibri" w:cs="Tahoma"/>
          <w:bCs/>
        </w:rPr>
        <w:t>En tal virtud se analizará el cambio de modalidad realizado por el Ente Recurrido; al respecto recordar que se requirió la información, a través del Sistema de Acceso a Información Mexiquense (SAIMEX).</w:t>
      </w:r>
    </w:p>
    <w:p w14:paraId="7D838F76" w14:textId="77777777" w:rsidR="00B24298" w:rsidRPr="00E65353" w:rsidRDefault="00B24298" w:rsidP="00DA2D9B">
      <w:pPr>
        <w:spacing w:after="0" w:line="360" w:lineRule="auto"/>
        <w:contextualSpacing/>
        <w:rPr>
          <w:rFonts w:eastAsia="Calibri" w:cs="Tahoma"/>
          <w:bCs/>
        </w:rPr>
      </w:pPr>
    </w:p>
    <w:p w14:paraId="4A3C1955" w14:textId="77777777" w:rsidR="00A269F1" w:rsidRPr="00E65353" w:rsidRDefault="00A269F1" w:rsidP="00DA2D9B">
      <w:pPr>
        <w:spacing w:after="0" w:line="360" w:lineRule="auto"/>
        <w:contextualSpacing/>
        <w:rPr>
          <w:rFonts w:eastAsia="Calibri" w:cs="Tahoma"/>
          <w:bCs/>
        </w:rPr>
      </w:pPr>
      <w:bookmarkStart w:id="7" w:name="_Hlk144892633"/>
      <w:r w:rsidRPr="00E65353">
        <w:rPr>
          <w:rFonts w:cs="Tahoma"/>
        </w:rPr>
        <w:t xml:space="preserve">Al respecto, </w:t>
      </w:r>
      <w:r w:rsidRPr="00E65353">
        <w:rPr>
          <w:rFonts w:eastAsia="Calibri" w:cs="Tahoma"/>
          <w:bCs/>
          <w:lang w:val="es-ES"/>
        </w:rPr>
        <w:t xml:space="preserve">el artículo 155, fracción V, de la Ley de Transparencia y Acceso a la Información Pública del Estado de México y Municipios, precisa que </w:t>
      </w:r>
      <w:r w:rsidRPr="00E65353">
        <w:rPr>
          <w:rFonts w:eastAsia="Calibri" w:cs="Tahoma"/>
          <w:bCs/>
        </w:rPr>
        <w:t xml:space="preserve">para presentar una solicitud, el Particular podrá señalar </w:t>
      </w:r>
      <w:r w:rsidRPr="00E65353">
        <w:rPr>
          <w:rFonts w:eastAsia="Calibri" w:cs="Tahoma"/>
          <w:b/>
          <w:bCs/>
        </w:rPr>
        <w:t>la modalidad en la que prefiere se otorgue el acceso a la información</w:t>
      </w:r>
      <w:r w:rsidRPr="00E65353">
        <w:rPr>
          <w:rFonts w:eastAsia="Calibri" w:cs="Tahoma"/>
          <w:bCs/>
        </w:rPr>
        <w:t>, la cual podrá ser verbal, siempre y cuando sea para fines de orientación, mediante consulta directa, mediante la expedición de copias simples o certificadas o la reproducción en cualquier otro medio, incluidos los electrónicos.</w:t>
      </w:r>
    </w:p>
    <w:p w14:paraId="7EA4BADA" w14:textId="77777777" w:rsidR="00A269F1" w:rsidRPr="00E65353" w:rsidRDefault="00A269F1" w:rsidP="00DA2D9B">
      <w:pPr>
        <w:spacing w:after="0" w:line="360" w:lineRule="auto"/>
        <w:contextualSpacing/>
        <w:rPr>
          <w:rFonts w:cs="Tahoma"/>
          <w:color w:val="000000"/>
        </w:rPr>
      </w:pPr>
    </w:p>
    <w:p w14:paraId="10A12965" w14:textId="77777777" w:rsidR="00A269F1" w:rsidRPr="00E65353" w:rsidRDefault="00A269F1" w:rsidP="00DA2D9B">
      <w:pPr>
        <w:spacing w:after="0" w:line="360" w:lineRule="auto"/>
        <w:contextualSpacing/>
        <w:rPr>
          <w:rFonts w:eastAsia="Calibri" w:cs="Tahoma"/>
          <w:b/>
          <w:bCs/>
        </w:rPr>
      </w:pPr>
      <w:r w:rsidRPr="00E65353">
        <w:rPr>
          <w:rFonts w:eastAsia="Calibri" w:cs="Tahoma"/>
          <w:bCs/>
        </w:rPr>
        <w:t xml:space="preserve">El artículo 158, dispone que, de manera excepcional, cuando de manera fundada y motivada lo determine el Sujeto Obligado, </w:t>
      </w:r>
      <w:r w:rsidRPr="00E65353">
        <w:rPr>
          <w:rFonts w:eastAsia="Calibri" w:cs="Tahoma"/>
          <w:b/>
          <w:bC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bookmarkEnd w:id="7"/>
    <w:p w14:paraId="11BDC642" w14:textId="77777777" w:rsidR="00A269F1" w:rsidRPr="00E65353" w:rsidRDefault="00A269F1" w:rsidP="00DA2D9B">
      <w:pPr>
        <w:spacing w:after="0" w:line="360" w:lineRule="auto"/>
        <w:contextualSpacing/>
        <w:rPr>
          <w:rFonts w:eastAsia="Calibri" w:cs="Tahoma"/>
          <w:b/>
          <w:bCs/>
        </w:rPr>
      </w:pPr>
    </w:p>
    <w:p w14:paraId="386B9F27" w14:textId="77777777" w:rsidR="00A269F1" w:rsidRPr="00E65353" w:rsidRDefault="00A269F1" w:rsidP="00DA2D9B">
      <w:pPr>
        <w:spacing w:after="0" w:line="360" w:lineRule="auto"/>
        <w:contextualSpacing/>
        <w:rPr>
          <w:rFonts w:eastAsia="Calibri" w:cs="Tahoma"/>
          <w:bCs/>
        </w:rPr>
      </w:pPr>
      <w:bookmarkStart w:id="8" w:name="_Hlk144892669"/>
      <w:r w:rsidRPr="00E65353">
        <w:rPr>
          <w:rFonts w:eastAsia="Calibri" w:cs="Tahoma"/>
          <w:bCs/>
        </w:rPr>
        <w:t xml:space="preserve">En ese orden de ideas, el artículo 164 de dicho ordenamiento jurídico, prevé que el acceso se dará en la modalidad de entrega y, en su caso, de envío elegidos por al solicitante. </w:t>
      </w:r>
      <w:r w:rsidRPr="00E65353">
        <w:rPr>
          <w:rFonts w:eastAsia="Calibri" w:cs="Tahoma"/>
          <w:b/>
          <w:bCs/>
        </w:rPr>
        <w:t>Cuando la información no pueda entregarse o enviarse en la modalidad elegida, el sujeto obligado deberá ofrecer otra u otras modalidades de entrega.</w:t>
      </w:r>
      <w:r w:rsidRPr="00E65353">
        <w:rPr>
          <w:rFonts w:eastAsia="Calibri" w:cs="Tahoma"/>
          <w:bCs/>
        </w:rPr>
        <w:t xml:space="preserve"> En cualquier caso, </w:t>
      </w:r>
      <w:r w:rsidRPr="00E65353">
        <w:rPr>
          <w:rFonts w:eastAsia="Calibri" w:cs="Tahoma"/>
          <w:b/>
          <w:bCs/>
        </w:rPr>
        <w:t>se deberá fundar y motivar</w:t>
      </w:r>
      <w:r w:rsidRPr="00E65353">
        <w:rPr>
          <w:rFonts w:eastAsia="Calibri" w:cs="Tahoma"/>
          <w:bCs/>
        </w:rPr>
        <w:t xml:space="preserve"> la necesidad de ofrecer otras modalidades.</w:t>
      </w:r>
    </w:p>
    <w:p w14:paraId="13C57875" w14:textId="77777777" w:rsidR="00A269F1" w:rsidRPr="00E65353" w:rsidRDefault="00A269F1" w:rsidP="00DA2D9B">
      <w:pPr>
        <w:spacing w:after="0" w:line="360" w:lineRule="auto"/>
        <w:contextualSpacing/>
        <w:rPr>
          <w:rFonts w:eastAsia="Calibri" w:cs="Tahoma"/>
          <w:bCs/>
        </w:rPr>
      </w:pPr>
    </w:p>
    <w:p w14:paraId="19AAD974" w14:textId="77777777" w:rsidR="00A269F1" w:rsidRPr="00E65353" w:rsidRDefault="00A269F1" w:rsidP="00DA2D9B">
      <w:pPr>
        <w:spacing w:after="0" w:line="360" w:lineRule="auto"/>
        <w:contextualSpacing/>
        <w:rPr>
          <w:rFonts w:cs="Tahoma"/>
          <w:b/>
          <w:bCs/>
          <w:iCs/>
        </w:rPr>
      </w:pPr>
      <w:r w:rsidRPr="00E65353">
        <w:rPr>
          <w:rFonts w:cs="Tahoma"/>
          <w:bCs/>
          <w:iCs/>
        </w:rPr>
        <w:lastRenderedPageBreak/>
        <w:t xml:space="preserve">En tales consideraciones, la entrega de la información deberá hacerse, </w:t>
      </w:r>
      <w:r w:rsidRPr="00E65353">
        <w:rPr>
          <w:rFonts w:cs="Tahoma"/>
          <w:b/>
          <w:bCs/>
          <w:iCs/>
        </w:rPr>
        <w:t>en la medida de lo posible, en la forma solicitada por el interesado, salvo que exista un impedimento justificado para atenderla</w:t>
      </w:r>
      <w:r w:rsidRPr="00E65353">
        <w:rPr>
          <w:rFonts w:cs="Tahoma"/>
          <w:bCs/>
          <w:iCs/>
        </w:rPr>
        <w:t xml:space="preserve">, en cuyo caso, deberán exponerse las razones por las cuales no era posible utilizar el medio de reproducción solicitado; en ese sentido, la entrega de la información en una modalidad distinta a la elegida por el particular </w:t>
      </w:r>
      <w:r w:rsidRPr="00E65353">
        <w:rPr>
          <w:rFonts w:cs="Tahoma"/>
          <w:b/>
          <w:bCs/>
          <w:iCs/>
        </w:rPr>
        <w:t xml:space="preserve">sólo procede, en caso de que se acredite la imposibilidad de atenderla. </w:t>
      </w:r>
    </w:p>
    <w:bookmarkEnd w:id="8"/>
    <w:p w14:paraId="4A64EC6A" w14:textId="77777777" w:rsidR="00A269F1" w:rsidRPr="00E65353" w:rsidRDefault="00A269F1" w:rsidP="00DA2D9B">
      <w:pPr>
        <w:spacing w:after="0" w:line="360" w:lineRule="auto"/>
        <w:contextualSpacing/>
        <w:rPr>
          <w:rFonts w:eastAsia="Calibri" w:cs="Tahoma"/>
          <w:bCs/>
        </w:rPr>
      </w:pPr>
    </w:p>
    <w:p w14:paraId="1CCE7DF8" w14:textId="77777777" w:rsidR="00A269F1" w:rsidRPr="00E65353" w:rsidRDefault="00A269F1" w:rsidP="00DA2D9B">
      <w:pPr>
        <w:spacing w:after="0" w:line="360" w:lineRule="auto"/>
        <w:contextualSpacing/>
        <w:rPr>
          <w:rFonts w:eastAsia="Calibri" w:cs="Tahoma"/>
          <w:b/>
        </w:rPr>
      </w:pPr>
      <w:bookmarkStart w:id="9" w:name="_Hlk144892817"/>
      <w:r w:rsidRPr="00E65353">
        <w:rPr>
          <w:rFonts w:eastAsia="Calibri" w:cs="Tahoma"/>
          <w:bCs/>
          <w:color w:val="auto"/>
          <w:lang w:val="es-ES"/>
        </w:rPr>
        <w:t xml:space="preserve">Así, cuando se justifique el impedimento, </w:t>
      </w:r>
      <w:r w:rsidRPr="00E65353">
        <w:rPr>
          <w:rFonts w:eastAsia="Calibri" w:cs="Tahoma"/>
          <w:b/>
          <w:bCs/>
          <w:color w:val="auto"/>
          <w:lang w:val="es-ES"/>
        </w:rPr>
        <w:t>los Sujetos Obligados deberán ofrecer al particular otras modalidades de entrega que permita la información</w:t>
      </w:r>
      <w:r w:rsidRPr="00E65353">
        <w:rPr>
          <w:rFonts w:eastAsia="Calibri" w:cs="Tahoma"/>
          <w:bCs/>
          <w:color w:val="auto"/>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proofErr w:type="spellStart"/>
      <w:r w:rsidRPr="00E65353">
        <w:rPr>
          <w:rFonts w:eastAsia="Calibri" w:cs="Tahoma"/>
          <w:bCs/>
          <w:color w:val="auto"/>
          <w:lang w:val="es-ES"/>
        </w:rPr>
        <w:t>qu</w:t>
      </w:r>
      <w:r w:rsidRPr="00E65353">
        <w:rPr>
          <w:rFonts w:eastAsia="Calibri" w:cs="Tahoma"/>
          <w:bCs/>
        </w:rPr>
        <w:t>e</w:t>
      </w:r>
      <w:proofErr w:type="spellEnd"/>
      <w:r w:rsidRPr="00E65353">
        <w:rPr>
          <w:rFonts w:eastAsia="Calibri" w:cs="Tahoma"/>
          <w:bCs/>
        </w:rPr>
        <w:t xml:space="preserv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E65353">
        <w:rPr>
          <w:rFonts w:eastAsia="Calibri" w:cs="Tahoma"/>
          <w:b/>
        </w:rPr>
        <w:t>información en todas las modalidades que lo permitan, procurando reducir los costos de entrega.</w:t>
      </w:r>
    </w:p>
    <w:bookmarkEnd w:id="9"/>
    <w:p w14:paraId="2F85DA03" w14:textId="77777777" w:rsidR="00B24298" w:rsidRPr="00E65353" w:rsidRDefault="00B24298" w:rsidP="00DA2D9B">
      <w:pPr>
        <w:spacing w:after="0" w:line="360" w:lineRule="auto"/>
        <w:contextualSpacing/>
        <w:rPr>
          <w:rFonts w:eastAsia="Times New Roman" w:cs="Tahoma"/>
          <w:lang w:eastAsia="es-ES"/>
        </w:rPr>
      </w:pPr>
    </w:p>
    <w:p w14:paraId="3D097B2F" w14:textId="77777777" w:rsidR="00B24298" w:rsidRPr="00E65353" w:rsidRDefault="00B24298" w:rsidP="00DA2D9B">
      <w:pPr>
        <w:widowControl w:val="0"/>
        <w:spacing w:after="0" w:line="360" w:lineRule="auto"/>
        <w:contextualSpacing/>
        <w:rPr>
          <w:rFonts w:eastAsia="Calibri" w:cs="Tahoma"/>
          <w:bCs/>
        </w:rPr>
      </w:pPr>
      <w:bookmarkStart w:id="10" w:name="_Hlk144892926"/>
      <w:r w:rsidRPr="00E65353">
        <w:rPr>
          <w:rFonts w:eastAsia="Calibri" w:cs="Tahoma"/>
          <w:bC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E888A7A" w14:textId="77777777" w:rsidR="00A269F1" w:rsidRPr="00E65353" w:rsidRDefault="00A269F1" w:rsidP="00DA2D9B">
      <w:pPr>
        <w:widowControl w:val="0"/>
        <w:spacing w:after="0" w:line="360" w:lineRule="auto"/>
        <w:contextualSpacing/>
        <w:rPr>
          <w:rFonts w:eastAsia="Calibri" w:cs="Tahoma"/>
          <w:bCs/>
        </w:rPr>
      </w:pPr>
    </w:p>
    <w:p w14:paraId="2FC7889A" w14:textId="77777777" w:rsidR="00B24298" w:rsidRPr="00E65353" w:rsidRDefault="00B24298" w:rsidP="00DA2D9B">
      <w:pPr>
        <w:numPr>
          <w:ilvl w:val="0"/>
          <w:numId w:val="35"/>
        </w:numPr>
        <w:spacing w:after="0" w:line="360" w:lineRule="auto"/>
        <w:contextualSpacing/>
        <w:rPr>
          <w:rFonts w:eastAsia="Calibri" w:cs="Tahoma"/>
          <w:bCs/>
          <w:lang w:eastAsia="es-MX"/>
        </w:rPr>
      </w:pPr>
      <w:r w:rsidRPr="00E65353">
        <w:rPr>
          <w:rFonts w:eastAsia="Calibri" w:cs="Tahoma"/>
          <w:bCs/>
        </w:rPr>
        <w:t>Las razones por las cuales la información implicaba un análisis, estudio o procesamiento de datos;</w:t>
      </w:r>
    </w:p>
    <w:p w14:paraId="14D03D36" w14:textId="77777777" w:rsidR="00B24298" w:rsidRPr="00E65353" w:rsidRDefault="00B24298" w:rsidP="00DA2D9B">
      <w:pPr>
        <w:spacing w:after="0" w:line="360" w:lineRule="auto"/>
        <w:ind w:left="720"/>
        <w:contextualSpacing/>
        <w:rPr>
          <w:rFonts w:eastAsia="Calibri" w:cs="Tahoma"/>
          <w:bCs/>
          <w:lang w:eastAsia="es-MX"/>
        </w:rPr>
      </w:pPr>
    </w:p>
    <w:p w14:paraId="13C8FC1D" w14:textId="77777777" w:rsidR="00B24298" w:rsidRPr="00E65353" w:rsidRDefault="00B24298" w:rsidP="00DA2D9B">
      <w:pPr>
        <w:numPr>
          <w:ilvl w:val="0"/>
          <w:numId w:val="35"/>
        </w:numPr>
        <w:spacing w:after="0" w:line="360" w:lineRule="auto"/>
        <w:contextualSpacing/>
        <w:rPr>
          <w:rFonts w:eastAsia="Calibri" w:cs="Tahoma"/>
          <w:bCs/>
        </w:rPr>
      </w:pPr>
      <w:r w:rsidRPr="00E65353">
        <w:rPr>
          <w:rFonts w:cs="Tahoma"/>
          <w:iCs/>
        </w:rPr>
        <w:lastRenderedPageBreak/>
        <w:t>Por qué motivo el tiempo, que se le otorga al Sujeto Obligado para dar respuesta, en la modalidad elegida a la solicitud de información, no le es suficiente</w:t>
      </w:r>
      <w:r w:rsidRPr="00E65353">
        <w:rPr>
          <w:rFonts w:eastAsia="Calibri" w:cs="Tahoma"/>
          <w:bCs/>
        </w:rPr>
        <w:t>, y</w:t>
      </w:r>
    </w:p>
    <w:p w14:paraId="207CA08E" w14:textId="77777777" w:rsidR="00B24298" w:rsidRPr="00E65353" w:rsidRDefault="00B24298" w:rsidP="00DA2D9B">
      <w:pPr>
        <w:pStyle w:val="Prrafodelista"/>
        <w:spacing w:after="0" w:line="360" w:lineRule="auto"/>
        <w:rPr>
          <w:rFonts w:eastAsia="Calibri" w:cs="Tahoma"/>
          <w:bCs/>
        </w:rPr>
      </w:pPr>
    </w:p>
    <w:p w14:paraId="68282E04" w14:textId="77777777" w:rsidR="00B24298" w:rsidRPr="00E65353" w:rsidRDefault="00B24298" w:rsidP="00DA2D9B">
      <w:pPr>
        <w:numPr>
          <w:ilvl w:val="0"/>
          <w:numId w:val="35"/>
        </w:numPr>
        <w:spacing w:after="0" w:line="360" w:lineRule="auto"/>
        <w:contextualSpacing/>
        <w:rPr>
          <w:rFonts w:eastAsia="Calibri" w:cs="Tahoma"/>
          <w:bCs/>
        </w:rPr>
      </w:pPr>
      <w:r w:rsidRPr="00E65353">
        <w:rPr>
          <w:rFonts w:eastAsia="Calibri" w:cs="Tahoma"/>
          <w:bCs/>
        </w:rPr>
        <w:t>La cantidad de recursos humanos y materiales con los que cuenta el Sujeto Obligado son insuficientes.</w:t>
      </w:r>
    </w:p>
    <w:p w14:paraId="687A45C3" w14:textId="77777777" w:rsidR="00B24298" w:rsidRPr="00E65353" w:rsidRDefault="00B24298" w:rsidP="00DA2D9B">
      <w:pPr>
        <w:spacing w:after="0" w:line="360" w:lineRule="auto"/>
        <w:ind w:right="-28"/>
        <w:contextualSpacing/>
        <w:rPr>
          <w:rFonts w:eastAsia="Calibri" w:cs="Tahoma"/>
          <w:bCs/>
          <w:color w:val="000000"/>
        </w:rPr>
      </w:pPr>
    </w:p>
    <w:p w14:paraId="0DD38D87" w14:textId="4EA1E51B" w:rsidR="00C923EC" w:rsidRPr="00E65353" w:rsidRDefault="00B24298" w:rsidP="00DA2D9B">
      <w:pPr>
        <w:spacing w:after="0" w:line="360" w:lineRule="auto"/>
        <w:rPr>
          <w:rFonts w:eastAsia="Times New Roman" w:cs="Times New Roman"/>
          <w:color w:val="000000"/>
        </w:rPr>
      </w:pPr>
      <w:bookmarkStart w:id="11" w:name="_Hlk144895931"/>
      <w:r w:rsidRPr="00E65353">
        <w:rPr>
          <w:rFonts w:eastAsia="Times New Roman" w:cs="Times New Roman"/>
          <w:color w:val="000000"/>
        </w:rPr>
        <w:t>Ahora bien, el Ente Recurrido precisó</w:t>
      </w:r>
      <w:r w:rsidR="00A269F1" w:rsidRPr="00E65353">
        <w:rPr>
          <w:rFonts w:eastAsia="Times New Roman" w:cs="Times New Roman"/>
          <w:color w:val="000000"/>
        </w:rPr>
        <w:t>,</w:t>
      </w:r>
      <w:r w:rsidRPr="00E65353">
        <w:rPr>
          <w:rFonts w:eastAsia="Times New Roman" w:cs="Times New Roman"/>
          <w:color w:val="000000"/>
        </w:rPr>
        <w:t xml:space="preserve"> en respuesta</w:t>
      </w:r>
      <w:r w:rsidR="00A269F1" w:rsidRPr="00E65353">
        <w:rPr>
          <w:rFonts w:eastAsia="Times New Roman" w:cs="Times New Roman"/>
          <w:color w:val="000000"/>
        </w:rPr>
        <w:t xml:space="preserve"> como en Informe Justificado,</w:t>
      </w:r>
      <w:r w:rsidRPr="00E65353">
        <w:rPr>
          <w:rFonts w:eastAsia="Times New Roman" w:cs="Times New Roman"/>
          <w:color w:val="000000"/>
        </w:rPr>
        <w:t xml:space="preserve"> que ponía a disposición de la persona Recurrente la documentación peticionada en consulta directa; </w:t>
      </w:r>
      <w:r w:rsidR="00C923EC" w:rsidRPr="00E65353">
        <w:rPr>
          <w:rFonts w:eastAsia="Times New Roman" w:cs="Times New Roman"/>
          <w:color w:val="000000"/>
        </w:rPr>
        <w:t>bajo las siguientes consideraciones:</w:t>
      </w:r>
    </w:p>
    <w:p w14:paraId="0F7AA6B2" w14:textId="77777777" w:rsidR="00C923EC" w:rsidRPr="00E65353" w:rsidRDefault="00C923EC" w:rsidP="00DA2D9B">
      <w:pPr>
        <w:spacing w:after="0" w:line="360" w:lineRule="auto"/>
        <w:rPr>
          <w:rFonts w:eastAsia="Times New Roman" w:cs="Times New Roman"/>
          <w:color w:val="000000"/>
        </w:rPr>
      </w:pPr>
    </w:p>
    <w:p w14:paraId="5F326479" w14:textId="2E1CABC4" w:rsidR="00C923EC" w:rsidRPr="00E65353" w:rsidRDefault="00C923EC" w:rsidP="00DA2D9B">
      <w:pPr>
        <w:pStyle w:val="Prrafodelista"/>
        <w:numPr>
          <w:ilvl w:val="0"/>
          <w:numId w:val="37"/>
        </w:numPr>
        <w:spacing w:after="0" w:line="360" w:lineRule="auto"/>
        <w:rPr>
          <w:rFonts w:eastAsia="Times New Roman" w:cs="Times New Roman"/>
          <w:color w:val="000000"/>
        </w:rPr>
      </w:pPr>
      <w:r w:rsidRPr="00E65353">
        <w:rPr>
          <w:rFonts w:eastAsia="Calibri" w:cs="Tahoma"/>
          <w:bCs/>
        </w:rPr>
        <w:t>Que la información sobrepasaba las capacidades técnicas, humanas y administrativas del área, para poder procesar la información, y,</w:t>
      </w:r>
    </w:p>
    <w:p w14:paraId="1B03D014" w14:textId="0D7D1985" w:rsidR="00C923EC" w:rsidRPr="00E65353" w:rsidRDefault="00C923EC" w:rsidP="00DA2D9B">
      <w:pPr>
        <w:numPr>
          <w:ilvl w:val="0"/>
          <w:numId w:val="37"/>
        </w:numPr>
        <w:spacing w:after="0" w:line="360" w:lineRule="auto"/>
        <w:contextualSpacing/>
        <w:rPr>
          <w:rFonts w:eastAsia="Calibri" w:cs="Tahoma"/>
          <w:bCs/>
        </w:rPr>
      </w:pPr>
      <w:r w:rsidRPr="00E65353">
        <w:rPr>
          <w:rFonts w:eastAsia="Calibri" w:cs="Tahoma"/>
          <w:bCs/>
        </w:rPr>
        <w:t xml:space="preserve">Que la información solicitada se trata de </w:t>
      </w:r>
      <w:r w:rsidRPr="00E65353">
        <w:rPr>
          <w:rFonts w:eastAsia="Times New Roman" w:cs="Times New Roman"/>
          <w:lang w:eastAsia="es-ES"/>
        </w:rPr>
        <w:t>aproximadamente 228,000 hojas, con un peso de 53.2 Gigabytes.</w:t>
      </w:r>
    </w:p>
    <w:p w14:paraId="2E29F75F" w14:textId="77777777" w:rsidR="00C923EC" w:rsidRPr="00E65353" w:rsidRDefault="00C923EC" w:rsidP="00DA2D9B">
      <w:pPr>
        <w:spacing w:after="0" w:line="360" w:lineRule="auto"/>
        <w:rPr>
          <w:rFonts w:eastAsia="Times New Roman" w:cs="Times New Roman"/>
          <w:color w:val="000000"/>
        </w:rPr>
      </w:pPr>
    </w:p>
    <w:p w14:paraId="4AE25DC9" w14:textId="77777777" w:rsidR="00C923EC" w:rsidRPr="00E65353" w:rsidRDefault="00C923EC" w:rsidP="00DA2D9B">
      <w:pPr>
        <w:autoSpaceDE w:val="0"/>
        <w:autoSpaceDN w:val="0"/>
        <w:adjustRightInd w:val="0"/>
        <w:spacing w:after="0" w:line="360" w:lineRule="auto"/>
        <w:rPr>
          <w:rFonts w:eastAsia="Calibri" w:cs="Tahoma"/>
          <w:szCs w:val="24"/>
        </w:rPr>
      </w:pPr>
      <w:r w:rsidRPr="00E65353">
        <w:rPr>
          <w:rFonts w:eastAsia="Calibri" w:cs="Tahoma"/>
          <w:bCs/>
          <w:iCs/>
        </w:rPr>
        <w:t xml:space="preserve">Sobre dicha circunstancia, </w:t>
      </w:r>
      <w:r w:rsidRPr="00E65353">
        <w:rPr>
          <w:rFonts w:cs="Tahoma"/>
          <w:szCs w:val="24"/>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6934C574" w14:textId="77777777" w:rsidR="00C923EC" w:rsidRPr="00E65353" w:rsidRDefault="00C923EC" w:rsidP="00DA2D9B">
      <w:pPr>
        <w:spacing w:after="0" w:line="360" w:lineRule="auto"/>
        <w:contextualSpacing/>
        <w:rPr>
          <w:rFonts w:eastAsia="Calibri" w:cs="Tahoma"/>
          <w:b/>
          <w:bCs/>
        </w:rPr>
      </w:pPr>
    </w:p>
    <w:p w14:paraId="1E77DF4E" w14:textId="77777777" w:rsidR="008D6420" w:rsidRPr="00E65353" w:rsidRDefault="00C923EC" w:rsidP="00DA2D9B">
      <w:pPr>
        <w:spacing w:after="0" w:line="360" w:lineRule="auto"/>
        <w:rPr>
          <w:rFonts w:eastAsia="Times New Roman" w:cs="Times New Roman"/>
          <w:color w:val="000000"/>
        </w:rPr>
      </w:pPr>
      <w:r w:rsidRPr="00E65353">
        <w:rPr>
          <w:rFonts w:eastAsia="Calibri" w:cs="Tahoma"/>
          <w:bCs/>
          <w:iCs/>
        </w:rPr>
        <w:t>Conforme a lo anterior, se logra vislumbrar que la información solicitada, sobrepasaba las capacidades técnicas del Sistema de Acceso a la Información Mexiquense</w:t>
      </w:r>
      <w:r w:rsidRPr="00E65353">
        <w:rPr>
          <w:rFonts w:eastAsia="Calibri" w:cs="Times New Roman"/>
        </w:rPr>
        <w:t xml:space="preserve"> </w:t>
      </w:r>
      <w:r w:rsidRPr="00E65353">
        <w:rPr>
          <w:rFonts w:eastAsia="Calibri" w:cs="Tahoma"/>
          <w:bCs/>
          <w:iCs/>
        </w:rPr>
        <w:t>(SAIMEX), pues son alrededor de cincuenta y tres Gigabytes;</w:t>
      </w:r>
      <w:r w:rsidRPr="00E65353">
        <w:rPr>
          <w:rFonts w:eastAsia="Times New Roman" w:cs="Tahoma"/>
          <w:bCs/>
          <w:iCs/>
          <w:color w:val="auto"/>
          <w:lang w:eastAsia="es-ES"/>
        </w:rPr>
        <w:t xml:space="preserve"> lo anterior, se acredita con </w:t>
      </w:r>
      <w:proofErr w:type="spellStart"/>
      <w:r w:rsidRPr="00E65353">
        <w:rPr>
          <w:rFonts w:eastAsia="Times New Roman" w:cs="Tahoma"/>
          <w:bCs/>
          <w:iCs/>
          <w:color w:val="auto"/>
          <w:lang w:eastAsia="es-ES"/>
        </w:rPr>
        <w:t>con</w:t>
      </w:r>
      <w:proofErr w:type="spellEnd"/>
      <w:r w:rsidRPr="00E65353">
        <w:rPr>
          <w:rFonts w:eastAsia="Times New Roman" w:cs="Tahoma"/>
          <w:iCs/>
          <w:color w:val="auto"/>
          <w:lang w:eastAsia="es-ES"/>
        </w:rPr>
        <w:t xml:space="preserve"> la incidencia presentada ante este Instituto, misma que autorizó la Dirección General de Informática, mediante el oficio </w:t>
      </w:r>
      <w:r w:rsidRPr="00E65353">
        <w:rPr>
          <w:rFonts w:eastAsia="Times New Roman" w:cs="Tahoma"/>
          <w:bCs/>
          <w:color w:val="auto"/>
          <w:lang w:val="es-ES" w:eastAsia="es-ES"/>
        </w:rPr>
        <w:t>número</w:t>
      </w:r>
      <w:r w:rsidRPr="00E65353">
        <w:rPr>
          <w:rFonts w:eastAsia="Times New Roman" w:cs="Tahoma"/>
          <w:bCs/>
          <w:iCs/>
          <w:color w:val="auto"/>
          <w:lang w:eastAsia="es-ES"/>
        </w:rPr>
        <w:t xml:space="preserve"> INFOEM/DGI/253/2024 </w:t>
      </w:r>
      <w:r w:rsidR="008D6420" w:rsidRPr="00E65353">
        <w:rPr>
          <w:rFonts w:eastAsia="Times New Roman" w:cs="Tahoma"/>
          <w:bCs/>
          <w:color w:val="auto"/>
          <w:lang w:val="es-ES" w:eastAsia="es-ES"/>
        </w:rPr>
        <w:t xml:space="preserve">por el cual informa que la información </w:t>
      </w:r>
      <w:r w:rsidR="008D6420" w:rsidRPr="00E65353">
        <w:rPr>
          <w:rFonts w:eastAsia="Times New Roman" w:cs="Tahoma"/>
          <w:bCs/>
          <w:color w:val="auto"/>
          <w:lang w:val="es-ES" w:eastAsia="es-ES"/>
        </w:rPr>
        <w:lastRenderedPageBreak/>
        <w:t xml:space="preserve">requerida por el Particular, sobrepasaba las capacidades técnicas del Sistema de Acceso a la Información Mexiquense (SAIMEX) y con el </w:t>
      </w:r>
      <w:r w:rsidR="008D6420" w:rsidRPr="00E65353">
        <w:rPr>
          <w:rFonts w:cs="Tahoma"/>
          <w:szCs w:val="20"/>
          <w:lang w:val="es-ES_tradnl"/>
        </w:rPr>
        <w:t xml:space="preserve">Acta número 20/CT/15-ORD/2024 de la Décima Quinta Sesión Ordinaria del veintitrés de abril de dos mil veinticuatro, emitida por el Comité de Transparencia </w:t>
      </w:r>
      <w:r w:rsidR="008D6420" w:rsidRPr="00E65353">
        <w:rPr>
          <w:rFonts w:cs="Tahoma"/>
          <w:bCs/>
          <w:color w:val="auto"/>
          <w:lang w:val="es-ES_tradnl"/>
        </w:rPr>
        <w:t xml:space="preserve">donde confirma </w:t>
      </w:r>
      <w:r w:rsidR="008D6420" w:rsidRPr="00E65353">
        <w:rPr>
          <w:rFonts w:eastAsia="Times New Roman" w:cs="Times New Roman"/>
          <w:color w:val="000000"/>
        </w:rPr>
        <w:t>el cambio de modalidad.</w:t>
      </w:r>
    </w:p>
    <w:p w14:paraId="7FB8095B" w14:textId="77777777" w:rsidR="00C923EC" w:rsidRPr="00E65353" w:rsidRDefault="00C923EC" w:rsidP="00DA2D9B">
      <w:pPr>
        <w:spacing w:after="0" w:line="360" w:lineRule="auto"/>
        <w:rPr>
          <w:rFonts w:eastAsia="Times New Roman" w:cs="Times New Roman"/>
          <w:color w:val="000000"/>
        </w:rPr>
      </w:pPr>
    </w:p>
    <w:p w14:paraId="45C4837D" w14:textId="0F5CE057" w:rsidR="00B24298" w:rsidRPr="00E65353" w:rsidRDefault="00C923EC" w:rsidP="00DA2D9B">
      <w:pPr>
        <w:tabs>
          <w:tab w:val="left" w:pos="4962"/>
        </w:tabs>
        <w:spacing w:after="0" w:line="360" w:lineRule="auto"/>
        <w:contextualSpacing/>
        <w:rPr>
          <w:rFonts w:eastAsia="Calibri" w:cs="Tahoma"/>
          <w:color w:val="000000"/>
          <w:lang w:val="es-ES" w:eastAsia="es-ES"/>
        </w:rPr>
      </w:pPr>
      <w:r w:rsidRPr="00E65353">
        <w:rPr>
          <w:rFonts w:eastAsia="Times New Roman" w:cs="Times New Roman"/>
          <w:color w:val="auto"/>
          <w:szCs w:val="20"/>
          <w:lang w:eastAsia="es-ES"/>
        </w:rPr>
        <w:t xml:space="preserve">Conforme a lo anterior, se logra vislumbrar que el Sujeto Obligado </w:t>
      </w:r>
      <w:r w:rsidRPr="00E65353">
        <w:rPr>
          <w:rFonts w:eastAsia="Times New Roman" w:cs="Arial"/>
          <w:color w:val="auto"/>
          <w:lang w:eastAsia="es-ES"/>
        </w:rPr>
        <w:t xml:space="preserve">señaló el impedimento para proporcionar la información, en la modalidad elegida por la persona Recurrente, a saber, el </w:t>
      </w:r>
      <w:r w:rsidRPr="00E65353">
        <w:rPr>
          <w:rFonts w:eastAsia="Times New Roman" w:cs="Arial"/>
          <w:b/>
          <w:bCs/>
          <w:color w:val="auto"/>
          <w:lang w:val="es-ES" w:eastAsia="es-ES"/>
        </w:rPr>
        <w:t>Sistema de Acceso a la Información Mexiquense (SAIMEX);</w:t>
      </w:r>
      <w:r w:rsidRPr="00E65353">
        <w:rPr>
          <w:rFonts w:eastAsia="Times New Roman" w:cs="Arial"/>
          <w:color w:val="auto"/>
          <w:lang w:val="es-ES" w:eastAsia="es-ES"/>
        </w:rPr>
        <w:t xml:space="preserve"> por lo que, resulta procedente el cambio de modalidad</w:t>
      </w:r>
      <w:bookmarkEnd w:id="10"/>
      <w:bookmarkEnd w:id="11"/>
      <w:r w:rsidR="00B24298" w:rsidRPr="00E65353">
        <w:rPr>
          <w:rFonts w:eastAsia="Times New Roman" w:cs="Arial"/>
          <w:color w:val="auto"/>
          <w:lang w:val="es-ES" w:eastAsia="es-ES"/>
        </w:rPr>
        <w:t xml:space="preserve">, sin embargo, </w:t>
      </w:r>
      <w:r w:rsidR="00B24298" w:rsidRPr="00E65353">
        <w:rPr>
          <w:rFonts w:eastAsia="Times New Roman" w:cs="Tahoma"/>
          <w:iCs/>
          <w:color w:val="auto"/>
          <w:lang w:eastAsia="es-ES"/>
        </w:rPr>
        <w:t>omitió ponerla a disposición en todas las modalidades posibles.</w:t>
      </w:r>
    </w:p>
    <w:p w14:paraId="1EF521E9" w14:textId="77777777" w:rsidR="00B24298" w:rsidRPr="00E65353" w:rsidRDefault="00B24298" w:rsidP="00DA2D9B">
      <w:pPr>
        <w:spacing w:after="0" w:line="360" w:lineRule="auto"/>
        <w:rPr>
          <w:rFonts w:eastAsia="Times New Roman" w:cs="Times New Roman"/>
          <w:color w:val="000000"/>
        </w:rPr>
      </w:pPr>
    </w:p>
    <w:p w14:paraId="3D22B6C5" w14:textId="77777777" w:rsidR="00B24298" w:rsidRPr="00E65353" w:rsidRDefault="00B24298" w:rsidP="00DA2D9B">
      <w:pPr>
        <w:spacing w:after="0" w:line="360" w:lineRule="auto"/>
        <w:contextualSpacing/>
        <w:rPr>
          <w:rFonts w:eastAsia="Calibri" w:cs="Tahoma"/>
          <w:iCs/>
          <w:color w:val="auto"/>
          <w:lang w:val="es-ES" w:eastAsia="es-ES"/>
        </w:rPr>
      </w:pPr>
      <w:r w:rsidRPr="00E65353">
        <w:rPr>
          <w:rFonts w:eastAsia="Calibri" w:cs="Tahoma"/>
          <w:color w:val="auto"/>
          <w:lang w:val="es-ES"/>
        </w:rPr>
        <w:t xml:space="preserve">Ahora bien, resulta necesario analizar de manera oficiosa, si la información puede ser adjuntada por correo electrónico; </w:t>
      </w:r>
      <w:r w:rsidRPr="00E65353">
        <w:rPr>
          <w:rFonts w:eastAsia="Calibri" w:cs="Tahoma"/>
          <w:iCs/>
          <w:color w:val="auto"/>
          <w:lang w:val="es-ES" w:eastAsia="es-ES"/>
        </w:rPr>
        <w:t>al respecto, dicho medio es un sistema que permite el intercambio de mensajes entre distintas computadoras interconectadas a través de una red.</w:t>
      </w:r>
    </w:p>
    <w:p w14:paraId="77CA7636" w14:textId="77777777" w:rsidR="00B24298" w:rsidRPr="00E65353" w:rsidRDefault="00B24298" w:rsidP="00DA2D9B">
      <w:pPr>
        <w:spacing w:after="0" w:line="360" w:lineRule="auto"/>
        <w:contextualSpacing/>
        <w:rPr>
          <w:rFonts w:eastAsia="Calibri" w:cs="Tahoma"/>
          <w:iCs/>
          <w:color w:val="auto"/>
          <w:lang w:val="es-ES" w:eastAsia="es-ES"/>
        </w:rPr>
      </w:pPr>
    </w:p>
    <w:p w14:paraId="2D25DCDF" w14:textId="77777777" w:rsidR="00B24298" w:rsidRPr="00E65353" w:rsidRDefault="00B24298" w:rsidP="00DA2D9B">
      <w:pPr>
        <w:spacing w:after="0" w:line="360" w:lineRule="auto"/>
        <w:contextualSpacing/>
        <w:rPr>
          <w:rFonts w:eastAsia="Calibri" w:cs="Tahoma"/>
          <w:color w:val="auto"/>
          <w:lang w:val="es-ES"/>
        </w:rPr>
      </w:pPr>
      <w:r w:rsidRPr="00E65353">
        <w:rPr>
          <w:rFonts w:eastAsia="Calibri" w:cs="Tahoma"/>
          <w:color w:val="auto"/>
          <w:lang w:val="es-ES" w:eastAsia="es-ES"/>
        </w:rPr>
        <w:t xml:space="preserve">En ese contexto, </w:t>
      </w:r>
      <w:r w:rsidRPr="00E65353">
        <w:rPr>
          <w:rFonts w:eastAsia="Calibri" w:cs="Tahoma"/>
          <w:iCs/>
          <w:color w:val="auto"/>
          <w:lang w:val="es-ES" w:eastAsia="es-ES"/>
        </w:rPr>
        <w:t xml:space="preserve">existen diferentes plataformas que brindan dicho servicio, sobre el tema, a través de la plataforma Gmail se informa que el peso máximo que soporta un correo electrónico para enviar archivos adjuntos en un mensaje es de veinticinco megabytes (consultado el veintinueve de agosto de dos mil veintidós, a las trece horas en la liga </w:t>
      </w:r>
      <w:hyperlink r:id="rId21" w:anchor=":~:text=Tama%C3%B1o%20m%C3%A1ximo%20de%20los%20archivos,Drive%20en%20vez%20de%20adjuntarlo" w:history="1">
        <w:r w:rsidRPr="00E65353">
          <w:rPr>
            <w:rStyle w:val="Hipervnculo"/>
            <w:rFonts w:eastAsia="Calibri" w:cs="Tahoma"/>
            <w:iCs/>
            <w:lang w:val="es-ES" w:eastAsia="es-ES"/>
          </w:rPr>
          <w:t>https://support.google.com/mail/answer/6584?co=GENIE.Platform%3DDesktop&amp;hl=es#:~:text=Tama%C3%B1o%20m%C3%A1ximo%20de%20los%20archivos,Drive%20en%20vez%20de%20adjuntarlo</w:t>
        </w:r>
      </w:hyperlink>
      <w:r w:rsidRPr="00E65353">
        <w:rPr>
          <w:rFonts w:eastAsia="Calibri" w:cs="Tahoma"/>
          <w:iCs/>
          <w:color w:val="auto"/>
          <w:lang w:val="es-ES" w:eastAsia="es-ES"/>
        </w:rPr>
        <w:t>), tal como se muestra continuación:</w:t>
      </w:r>
    </w:p>
    <w:p w14:paraId="2097162E" w14:textId="77777777" w:rsidR="00B24298" w:rsidRPr="00E65353" w:rsidRDefault="00B24298" w:rsidP="00DA2D9B">
      <w:pPr>
        <w:spacing w:after="0" w:line="360" w:lineRule="auto"/>
        <w:contextualSpacing/>
        <w:rPr>
          <w:rFonts w:eastAsia="Calibri" w:cs="Tahoma"/>
          <w:iCs/>
          <w:color w:val="auto"/>
          <w:lang w:val="es-ES" w:eastAsia="es-ES"/>
        </w:rPr>
      </w:pPr>
    </w:p>
    <w:p w14:paraId="5F3A9AE8" w14:textId="77777777" w:rsidR="00B24298" w:rsidRPr="00E65353" w:rsidRDefault="00B24298" w:rsidP="00DA2D9B">
      <w:pPr>
        <w:spacing w:after="0" w:line="360" w:lineRule="auto"/>
        <w:ind w:left="567" w:right="567"/>
        <w:contextualSpacing/>
        <w:rPr>
          <w:rFonts w:eastAsia="Calibri" w:cs="Tahoma"/>
          <w:bCs/>
          <w:i/>
          <w:color w:val="auto"/>
          <w:sz w:val="20"/>
          <w:szCs w:val="20"/>
          <w:lang w:val="es-ES"/>
        </w:rPr>
      </w:pPr>
      <w:r w:rsidRPr="00E65353">
        <w:rPr>
          <w:rFonts w:eastAsia="Calibri" w:cs="Tahoma"/>
          <w:bCs/>
          <w:i/>
          <w:color w:val="auto"/>
          <w:sz w:val="20"/>
          <w:szCs w:val="20"/>
          <w:lang w:val="es-ES"/>
        </w:rPr>
        <w:t>“</w:t>
      </w:r>
      <w:r w:rsidRPr="00E65353">
        <w:rPr>
          <w:rFonts w:eastAsia="Calibri" w:cs="Tahoma"/>
          <w:b/>
          <w:bCs/>
          <w:i/>
          <w:color w:val="auto"/>
          <w:sz w:val="20"/>
          <w:szCs w:val="20"/>
          <w:lang w:val="es-ES"/>
        </w:rPr>
        <w:t>Tamaño máximo de los archivos adjuntos</w:t>
      </w:r>
    </w:p>
    <w:p w14:paraId="665598F6" w14:textId="77777777" w:rsidR="00B24298" w:rsidRPr="00E65353" w:rsidRDefault="00B24298" w:rsidP="00DA2D9B">
      <w:pPr>
        <w:spacing w:after="0" w:line="360" w:lineRule="auto"/>
        <w:ind w:left="567" w:right="567"/>
        <w:contextualSpacing/>
        <w:rPr>
          <w:rFonts w:eastAsia="Calibri" w:cs="Tahoma"/>
          <w:bCs/>
          <w:i/>
          <w:color w:val="auto"/>
          <w:sz w:val="20"/>
          <w:szCs w:val="20"/>
          <w:lang w:val="es-ES"/>
        </w:rPr>
      </w:pPr>
      <w:r w:rsidRPr="00E65353">
        <w:rPr>
          <w:rFonts w:eastAsia="Calibri" w:cs="Tahoma"/>
          <w:bCs/>
          <w:i/>
          <w:color w:val="auto"/>
          <w:sz w:val="20"/>
          <w:szCs w:val="20"/>
          <w:lang w:val="es-ES"/>
        </w:rPr>
        <w:t>Puedes enviar uno o varios archivos adjuntos en un mismo mensaje, pero en total no pueden superar los 25 MB. Si el archivo tiene más de 25 MB, Gmail añadirá automáticamente un enlace a Google Drive en vez de adjuntarlo.”</w:t>
      </w:r>
    </w:p>
    <w:p w14:paraId="7CD9F7AB" w14:textId="77777777" w:rsidR="00B24298" w:rsidRPr="00E65353" w:rsidRDefault="00B24298" w:rsidP="00DA2D9B">
      <w:pPr>
        <w:spacing w:after="0" w:line="360" w:lineRule="auto"/>
        <w:ind w:right="-28"/>
        <w:contextualSpacing/>
        <w:rPr>
          <w:rFonts w:eastAsia="Times New Roman" w:cs="Tahoma"/>
          <w:b/>
          <w:bCs/>
          <w:iCs/>
          <w:color w:val="auto"/>
          <w:lang w:val="es-ES" w:eastAsia="es-ES"/>
        </w:rPr>
      </w:pPr>
    </w:p>
    <w:p w14:paraId="50FF6750" w14:textId="77777777" w:rsidR="00B24298" w:rsidRPr="00E65353" w:rsidRDefault="00B24298" w:rsidP="00DA2D9B">
      <w:pPr>
        <w:spacing w:after="0" w:line="360" w:lineRule="auto"/>
        <w:contextualSpacing/>
        <w:rPr>
          <w:rFonts w:eastAsia="Calibri" w:cs="Tahoma"/>
          <w:color w:val="auto"/>
        </w:rPr>
      </w:pPr>
      <w:r w:rsidRPr="00E65353">
        <w:rPr>
          <w:rFonts w:eastAsia="Calibri" w:cs="Tahoma"/>
          <w:color w:val="auto"/>
        </w:rPr>
        <w:t>Como se logra observar, un correo electrónico comúnmente permite únicamente la carga de archivos adjuntos cuyo peso total se traduzca en veinticinco megabytes; por lo que, para proporcionar toda la información solicitada, necesitaría remitir más de mil correos, lo cual generaría una carga desproporcional al Sujeto Obligado, que implicaría que tuviera que dejar de realizar sus funciones sustantivas y esenciales para cumplir con sus funciones; por lo que, este Instituto considera improcedente ordenar dicha modalidad.</w:t>
      </w:r>
    </w:p>
    <w:p w14:paraId="712B3C34" w14:textId="77777777" w:rsidR="00B24298" w:rsidRPr="00E65353" w:rsidRDefault="00B24298" w:rsidP="00DA2D9B">
      <w:pPr>
        <w:spacing w:after="0" w:line="360" w:lineRule="auto"/>
        <w:ind w:right="-28"/>
        <w:contextualSpacing/>
        <w:rPr>
          <w:rFonts w:eastAsia="Times New Roman" w:cs="Tahoma"/>
          <w:b/>
          <w:bCs/>
          <w:iCs/>
          <w:color w:val="auto"/>
          <w:lang w:eastAsia="es-ES"/>
        </w:rPr>
      </w:pPr>
    </w:p>
    <w:p w14:paraId="2A085B49" w14:textId="77777777" w:rsidR="00DC3358" w:rsidRPr="00E65353" w:rsidRDefault="00B24298" w:rsidP="00DC3358">
      <w:pPr>
        <w:spacing w:after="0" w:line="360" w:lineRule="auto"/>
        <w:contextualSpacing/>
        <w:rPr>
          <w:rFonts w:eastAsia="Calibri" w:cs="Tahoma"/>
          <w:b/>
          <w:bCs/>
        </w:rPr>
      </w:pPr>
      <w:r w:rsidRPr="00E65353">
        <w:rPr>
          <w:rFonts w:eastAsia="Calibri" w:cs="Tahoma"/>
          <w:color w:val="auto"/>
        </w:rPr>
        <w:t>Así, resulta procedente ordenar al Sujeto Obligado a poner a disposición</w:t>
      </w:r>
      <w:r w:rsidR="008D6420" w:rsidRPr="00E65353">
        <w:rPr>
          <w:rFonts w:eastAsia="Calibri" w:cs="Tahoma"/>
          <w:color w:val="auto"/>
        </w:rPr>
        <w:t xml:space="preserve"> los formatos solicitados de los Informes Trimestrales remitidos al OSFEM</w:t>
      </w:r>
      <w:r w:rsidRPr="00E65353">
        <w:rPr>
          <w:rFonts w:eastAsia="Calibri" w:cs="Tahoma"/>
          <w:color w:val="auto"/>
        </w:rPr>
        <w:t xml:space="preserve">, </w:t>
      </w:r>
      <w:r w:rsidR="00DC3358" w:rsidRPr="00E65353">
        <w:rPr>
          <w:rFonts w:eastAsia="Calibri" w:cs="Tahoma"/>
        </w:rPr>
        <w:t xml:space="preserve">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w:t>
      </w:r>
      <w:r w:rsidR="00DC3358" w:rsidRPr="00E65353">
        <w:rPr>
          <w:rFonts w:eastAsia="Calibri" w:cs="Tahoma"/>
          <w:b/>
          <w:bCs/>
        </w:rPr>
        <w:t>Cabe señalar, que el Particular podrá presentar el medio de almacenamiento (USB, disco o disco externo), en las oficinas del Sujeto Obligado, a efecto de que se le proporcione la información de manera gratuita.</w:t>
      </w:r>
    </w:p>
    <w:p w14:paraId="22B1966C" w14:textId="1DA2C847" w:rsidR="00B24298" w:rsidRPr="00E65353" w:rsidRDefault="00B24298" w:rsidP="00DA2D9B">
      <w:pPr>
        <w:spacing w:after="0" w:line="360" w:lineRule="auto"/>
        <w:contextualSpacing/>
        <w:rPr>
          <w:rFonts w:eastAsia="Calibri" w:cs="Tahoma"/>
          <w:color w:val="auto"/>
        </w:rPr>
      </w:pPr>
    </w:p>
    <w:p w14:paraId="0244ED72" w14:textId="77777777" w:rsidR="00B24298" w:rsidRPr="00E65353" w:rsidRDefault="00B24298" w:rsidP="00DA2D9B">
      <w:pPr>
        <w:spacing w:after="0" w:line="360" w:lineRule="auto"/>
        <w:contextualSpacing/>
        <w:rPr>
          <w:rFonts w:eastAsia="Calibri" w:cs="Tahoma"/>
          <w:color w:val="auto"/>
        </w:rPr>
      </w:pPr>
      <w:r w:rsidRPr="00E65353">
        <w:rPr>
          <w:rFonts w:eastAsia="Calibri" w:cs="Tahoma"/>
          <w:color w:val="auto"/>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2955F107" w14:textId="77777777" w:rsidR="00B24298" w:rsidRPr="00E65353" w:rsidRDefault="00B24298" w:rsidP="00DA2D9B">
      <w:pPr>
        <w:spacing w:after="0" w:line="360" w:lineRule="auto"/>
        <w:contextualSpacing/>
        <w:rPr>
          <w:rFonts w:eastAsia="Calibri" w:cs="Tahoma"/>
          <w:iCs/>
          <w:lang w:eastAsia="es-ES"/>
        </w:rPr>
      </w:pPr>
    </w:p>
    <w:p w14:paraId="610C5F60" w14:textId="77777777" w:rsidR="00B24298" w:rsidRPr="00E65353" w:rsidRDefault="00B24298" w:rsidP="00DA2D9B">
      <w:pPr>
        <w:tabs>
          <w:tab w:val="left" w:pos="4962"/>
        </w:tabs>
        <w:spacing w:after="0" w:line="360" w:lineRule="auto"/>
        <w:contextualSpacing/>
        <w:rPr>
          <w:rFonts w:cs="Tahoma"/>
        </w:rPr>
      </w:pPr>
      <w:r w:rsidRPr="00E65353">
        <w:rPr>
          <w:rFonts w:eastAsia="Calibri" w:cs="Tahoma"/>
        </w:rPr>
        <w:t>Conforme a lo anterior, se considera que el Sujeto Obligado deberá poner a disposición de la persona Recurrente, en todas las modalidades que permita la documentación; a</w:t>
      </w:r>
      <w:r w:rsidRPr="00E65353">
        <w:rPr>
          <w:rFonts w:cs="Tahoma"/>
        </w:rPr>
        <w:t xml:space="preserve">demás, el Sujeto Obligado deberá hacer del conocimiento al Particular que la información estará disponible, por un plazo mínimo de sesenta días naturales, a partir de la fecha en que ponga a disposición de la persona Recurrente la información, en términos del segundo párrafo del </w:t>
      </w:r>
      <w:r w:rsidRPr="00E65353">
        <w:rPr>
          <w:rFonts w:cs="Tahoma"/>
        </w:rPr>
        <w:lastRenderedPageBreak/>
        <w:t>artículo 166 de la Ley de Transparencia y Acceso a la Información Pública del Estado de México y Municipios.</w:t>
      </w:r>
    </w:p>
    <w:p w14:paraId="32B3E1CF" w14:textId="77777777" w:rsidR="00B24298" w:rsidRPr="00E65353" w:rsidRDefault="00B24298" w:rsidP="00DA2D9B">
      <w:pPr>
        <w:spacing w:after="0" w:line="360" w:lineRule="auto"/>
        <w:contextualSpacing/>
        <w:rPr>
          <w:rFonts w:cs="Tahoma"/>
        </w:rPr>
      </w:pPr>
    </w:p>
    <w:p w14:paraId="39EA864F" w14:textId="77777777" w:rsidR="00B24298" w:rsidRPr="00E65353" w:rsidRDefault="00B24298" w:rsidP="00DA2D9B">
      <w:pPr>
        <w:spacing w:after="0" w:line="360" w:lineRule="auto"/>
        <w:contextualSpacing/>
        <w:rPr>
          <w:rFonts w:cs="Tahoma"/>
        </w:rPr>
      </w:pPr>
      <w:r w:rsidRPr="00E65353">
        <w:rPr>
          <w:rFonts w:cs="Tahoma"/>
        </w:rPr>
        <w:t xml:space="preserve">Si dentro del transcurso del término señalado en el párrafo anterior, </w:t>
      </w:r>
      <w:r w:rsidRPr="00E65353">
        <w:rPr>
          <w:rFonts w:cs="Tahoma"/>
          <w:b/>
        </w:rPr>
        <w:t>el Particular acude por la información,</w:t>
      </w:r>
      <w:r w:rsidRPr="00E65353">
        <w:rPr>
          <w:rFonts w:cs="Tahoma"/>
        </w:rPr>
        <w:t xml:space="preserve"> el Sujeto Obligado levantará un acta de hechos misma que debe ser remitida 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542B5F13" w14:textId="77777777" w:rsidR="008D6420" w:rsidRPr="00E65353" w:rsidRDefault="008D6420" w:rsidP="00DA2D9B">
      <w:pPr>
        <w:spacing w:after="0" w:line="360" w:lineRule="auto"/>
        <w:contextualSpacing/>
        <w:rPr>
          <w:rFonts w:cs="Tahoma"/>
        </w:rPr>
      </w:pPr>
    </w:p>
    <w:p w14:paraId="16C4E4DB" w14:textId="18401C4B" w:rsidR="002D0917" w:rsidRPr="00E65353" w:rsidRDefault="002D0917" w:rsidP="00DA2D9B">
      <w:pPr>
        <w:spacing w:after="0" w:line="360" w:lineRule="auto"/>
        <w:contextualSpacing/>
        <w:rPr>
          <w:rFonts w:cs="Tahoma"/>
        </w:rPr>
      </w:pPr>
      <w:r w:rsidRPr="00E65353">
        <w:rPr>
          <w:rFonts w:cs="Tahoma"/>
        </w:rPr>
        <w:t xml:space="preserve">En ese contexto, resulta necesario hacer énfasis en el peso </w:t>
      </w:r>
      <w:r w:rsidR="00D26F48" w:rsidRPr="00E65353">
        <w:rPr>
          <w:rFonts w:cs="Tahoma"/>
        </w:rPr>
        <w:t xml:space="preserve">y total de hojas de las </w:t>
      </w:r>
      <w:r w:rsidR="00D26F48" w:rsidRPr="00E65353">
        <w:rPr>
          <w:color w:val="000000"/>
        </w:rPr>
        <w:t xml:space="preserve">Pólizas de egresos con los documentos comprobatorios del ejercicio fiscal dos mil veintiuno, pues si bien son un total de </w:t>
      </w:r>
      <w:r w:rsidR="00D26F48" w:rsidRPr="00E65353">
        <w:rPr>
          <w:rFonts w:eastAsia="Calibri" w:cs="Tahoma"/>
        </w:rPr>
        <w:t xml:space="preserve">228,000 hojas y un peso de 53.2 GB tan solo de un ejercicio fiscal, por lo que, resulta necesario y procedente realizar el cambio de modalidad de toda la información solicitada pues se trata de Estado de Situación Financiera, Pólizas de ingresos y egresos con los </w:t>
      </w:r>
      <w:r w:rsidR="00D26F48" w:rsidRPr="00E65353">
        <w:rPr>
          <w:color w:val="000000"/>
        </w:rPr>
        <w:t xml:space="preserve">documentos comprobatorios, Balanzas de comprobación y Balanzas de comprobación detallada, diversos archivos nómina y comprobantes fiscales, del ejercicio fiscal dos mil veintiuno, dos mil veintidós y dos mil veintitrés, por lo que, evidentemente </w:t>
      </w:r>
      <w:r w:rsidR="00D26F48" w:rsidRPr="00E65353">
        <w:rPr>
          <w:rFonts w:eastAsia="Calibri" w:cs="Tahoma"/>
          <w:bCs/>
          <w:iCs/>
        </w:rPr>
        <w:t>sobrepasan las capacidades técnicas del Sistema de Acceso a la Información Mexiquense</w:t>
      </w:r>
      <w:r w:rsidR="00D26F48" w:rsidRPr="00E65353">
        <w:rPr>
          <w:rFonts w:eastAsia="Calibri" w:cs="Times New Roman"/>
        </w:rPr>
        <w:t xml:space="preserve"> </w:t>
      </w:r>
      <w:r w:rsidR="00D26F48" w:rsidRPr="00E65353">
        <w:rPr>
          <w:rFonts w:eastAsia="Calibri" w:cs="Tahoma"/>
          <w:bCs/>
          <w:iCs/>
        </w:rPr>
        <w:t>(SAIMEX).</w:t>
      </w:r>
    </w:p>
    <w:p w14:paraId="52E73094" w14:textId="77777777" w:rsidR="002D0917" w:rsidRPr="00E65353" w:rsidRDefault="002D0917" w:rsidP="00DA2D9B">
      <w:pPr>
        <w:spacing w:after="0" w:line="360" w:lineRule="auto"/>
        <w:contextualSpacing/>
        <w:rPr>
          <w:rFonts w:cs="Tahoma"/>
        </w:rPr>
      </w:pPr>
    </w:p>
    <w:p w14:paraId="7DB4F958" w14:textId="5E482D5A" w:rsidR="008D6420" w:rsidRPr="00E65353" w:rsidRDefault="008D6420" w:rsidP="00DA2D9B">
      <w:pPr>
        <w:spacing w:after="0" w:line="360" w:lineRule="auto"/>
        <w:ind w:right="-93"/>
        <w:rPr>
          <w:rFonts w:eastAsia="Calibri" w:cs="Tahoma"/>
          <w:bCs/>
          <w:color w:val="000000"/>
          <w:lang w:val="es-ES_tradnl"/>
        </w:rPr>
      </w:pPr>
      <w:r w:rsidRPr="00E65353">
        <w:rPr>
          <w:rFonts w:eastAsia="Calibri" w:cs="Tahoma"/>
          <w:bCs/>
          <w:color w:val="000000"/>
          <w:lang w:val="es-ES_tradnl"/>
        </w:rPr>
        <w:t xml:space="preserve">Ahora bien, no pasa desapercibido, que conforme al artículo 33, fracción XXI, del Bando Municipal de Tlalnepantla de Baz, dos mil veinticuatro, el Sujeto Obligado cuenta con una </w:t>
      </w:r>
      <w:r w:rsidRPr="00E65353">
        <w:rPr>
          <w:rFonts w:eastAsia="Calibri" w:cs="Tahoma"/>
          <w:bCs/>
          <w:color w:val="000000"/>
        </w:rPr>
        <w:t>Comisaría General de Seguridad Pública y Tránsito Municipal</w:t>
      </w:r>
      <w:r w:rsidRPr="00E65353">
        <w:rPr>
          <w:rFonts w:eastAsia="Calibri" w:cs="Tahoma"/>
          <w:bCs/>
          <w:color w:val="000000"/>
          <w:lang w:val="es-ES_tradnl"/>
        </w:rPr>
        <w:t xml:space="preserve">, encargada de garantizar el orden público y la paz social, a través de los mecanismos respectivos para la prevención de la comisión de cualquier delito, inhibir la manifestación de conductas antisociales, siempre con estricto respeto de los derecho humanos y del marco legal vigente. </w:t>
      </w:r>
    </w:p>
    <w:p w14:paraId="22CE931E" w14:textId="77777777" w:rsidR="008D6420" w:rsidRPr="00E65353" w:rsidRDefault="008D6420" w:rsidP="00DA2D9B">
      <w:pPr>
        <w:spacing w:after="0" w:line="360" w:lineRule="auto"/>
        <w:ind w:right="-93"/>
        <w:rPr>
          <w:rFonts w:eastAsia="Calibri" w:cs="Tahoma"/>
          <w:bCs/>
          <w:color w:val="000000"/>
          <w:lang w:val="es-ES_tradnl"/>
        </w:rPr>
      </w:pPr>
    </w:p>
    <w:p w14:paraId="69EE99F9" w14:textId="77777777" w:rsidR="008D6420" w:rsidRPr="00E65353" w:rsidRDefault="008D6420" w:rsidP="00DA2D9B">
      <w:pPr>
        <w:spacing w:after="0" w:line="360" w:lineRule="auto"/>
        <w:rPr>
          <w:rFonts w:eastAsia="Calibri" w:cs="Times New Roman"/>
          <w:color w:val="auto"/>
        </w:rPr>
      </w:pPr>
      <w:r w:rsidRPr="00E65353">
        <w:rPr>
          <w:rFonts w:eastAsia="Calibri" w:cs="Times New Roman"/>
          <w:color w:val="auto"/>
        </w:rPr>
        <w:t>Así resulta necesario analizar si el 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0195C884" w14:textId="77777777" w:rsidR="008D6420" w:rsidRPr="00E65353" w:rsidRDefault="008D6420" w:rsidP="00DA2D9B">
      <w:pPr>
        <w:tabs>
          <w:tab w:val="left" w:pos="4962"/>
        </w:tabs>
        <w:spacing w:after="0" w:line="360" w:lineRule="auto"/>
        <w:ind w:left="567" w:right="567"/>
        <w:contextualSpacing/>
        <w:rPr>
          <w:rFonts w:eastAsia="Calibri" w:cs="Tahoma"/>
          <w:i/>
          <w:iCs/>
          <w:color w:val="auto"/>
          <w:sz w:val="20"/>
          <w:szCs w:val="20"/>
          <w:lang w:val="es-ES" w:eastAsia="es-ES_tradnl"/>
        </w:rPr>
      </w:pPr>
    </w:p>
    <w:p w14:paraId="6A3A285F" w14:textId="77777777" w:rsidR="008D6420" w:rsidRPr="00E65353" w:rsidRDefault="008D6420" w:rsidP="00DA2D9B">
      <w:pPr>
        <w:tabs>
          <w:tab w:val="left" w:pos="4962"/>
        </w:tabs>
        <w:spacing w:after="0" w:line="360" w:lineRule="auto"/>
        <w:ind w:left="567" w:right="567"/>
        <w:contextualSpacing/>
        <w:rPr>
          <w:rFonts w:eastAsia="Calibri" w:cs="Tahoma"/>
          <w:i/>
          <w:iCs/>
          <w:color w:val="auto"/>
          <w:sz w:val="20"/>
          <w:szCs w:val="20"/>
          <w:lang w:val="es-ES" w:eastAsia="es-ES_tradnl"/>
        </w:rPr>
      </w:pPr>
      <w:r w:rsidRPr="00E65353">
        <w:rPr>
          <w:rFonts w:eastAsia="Calibri" w:cs="Tahoma"/>
          <w:i/>
          <w:iCs/>
          <w:color w:val="auto"/>
          <w:sz w:val="20"/>
          <w:szCs w:val="20"/>
          <w:lang w:val="es-ES" w:eastAsia="es-ES_tradnl"/>
        </w:rPr>
        <w:t xml:space="preserve"> “</w:t>
      </w:r>
      <w:r w:rsidRPr="00E65353">
        <w:rPr>
          <w:rFonts w:eastAsia="Calibri" w:cs="Tahoma"/>
          <w:b/>
          <w:i/>
          <w:iCs/>
          <w:color w:val="auto"/>
          <w:sz w:val="20"/>
          <w:szCs w:val="20"/>
          <w:lang w:val="es-ES" w:eastAsia="es-ES_tradnl"/>
        </w:rPr>
        <w:t>Artículo 140.</w:t>
      </w:r>
      <w:r w:rsidRPr="00E65353">
        <w:rPr>
          <w:rFonts w:eastAsia="Calibri"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542BBC19" w14:textId="77777777" w:rsidR="008D6420" w:rsidRPr="00E65353" w:rsidRDefault="008D6420" w:rsidP="00DA2D9B">
      <w:pPr>
        <w:tabs>
          <w:tab w:val="left" w:pos="4962"/>
        </w:tabs>
        <w:spacing w:after="0" w:line="360" w:lineRule="auto"/>
        <w:ind w:left="567" w:right="567"/>
        <w:contextualSpacing/>
        <w:rPr>
          <w:rFonts w:eastAsia="Calibri" w:cs="Tahoma"/>
          <w:i/>
          <w:iCs/>
          <w:color w:val="auto"/>
          <w:sz w:val="20"/>
          <w:szCs w:val="20"/>
          <w:lang w:val="es-ES" w:eastAsia="es-ES_tradnl"/>
        </w:rPr>
      </w:pPr>
      <w:r w:rsidRPr="00E65353">
        <w:rPr>
          <w:rFonts w:eastAsia="Calibri" w:cs="Tahoma"/>
          <w:i/>
          <w:iCs/>
          <w:color w:val="auto"/>
          <w:sz w:val="20"/>
          <w:szCs w:val="20"/>
          <w:lang w:val="es-ES" w:eastAsia="es-ES_tradnl"/>
        </w:rPr>
        <w:t>…</w:t>
      </w:r>
    </w:p>
    <w:p w14:paraId="2CDBEC7E" w14:textId="77777777" w:rsidR="008D6420" w:rsidRPr="00E65353" w:rsidRDefault="008D6420" w:rsidP="00DA2D9B">
      <w:pPr>
        <w:tabs>
          <w:tab w:val="left" w:pos="4962"/>
        </w:tabs>
        <w:spacing w:after="0" w:line="360" w:lineRule="auto"/>
        <w:ind w:left="567" w:right="567"/>
        <w:contextualSpacing/>
        <w:rPr>
          <w:rFonts w:eastAsia="Calibri" w:cs="Tahoma"/>
          <w:i/>
          <w:iCs/>
          <w:color w:val="auto"/>
          <w:sz w:val="20"/>
          <w:szCs w:val="20"/>
          <w:lang w:eastAsia="es-ES_tradnl"/>
        </w:rPr>
      </w:pPr>
      <w:r w:rsidRPr="00E65353">
        <w:rPr>
          <w:rFonts w:eastAsia="Calibri" w:cs="Tahoma"/>
          <w:i/>
          <w:iCs/>
          <w:color w:val="auto"/>
          <w:sz w:val="20"/>
          <w:szCs w:val="20"/>
          <w:lang w:eastAsia="es-ES_tradnl"/>
        </w:rPr>
        <w:t>IV. Ponga en riesgo la vida, la seguridad o la salud de una persona física;</w:t>
      </w:r>
    </w:p>
    <w:p w14:paraId="0C0C5659" w14:textId="77777777" w:rsidR="008D6420" w:rsidRPr="00E65353" w:rsidRDefault="008D6420" w:rsidP="00DA2D9B">
      <w:pPr>
        <w:tabs>
          <w:tab w:val="left" w:pos="4962"/>
        </w:tabs>
        <w:spacing w:after="0" w:line="360" w:lineRule="auto"/>
        <w:ind w:left="567" w:right="567"/>
        <w:contextualSpacing/>
        <w:rPr>
          <w:rFonts w:eastAsia="Calibri" w:cs="Tahoma"/>
          <w:i/>
          <w:iCs/>
          <w:color w:val="auto"/>
          <w:sz w:val="20"/>
          <w:szCs w:val="20"/>
          <w:lang w:val="es-ES" w:eastAsia="es-ES_tradnl"/>
        </w:rPr>
      </w:pPr>
      <w:r w:rsidRPr="00E65353">
        <w:rPr>
          <w:rFonts w:eastAsia="Calibri" w:cs="Tahoma"/>
          <w:i/>
          <w:iCs/>
          <w:color w:val="auto"/>
          <w:sz w:val="20"/>
          <w:szCs w:val="20"/>
          <w:lang w:val="es-ES" w:eastAsia="es-ES_tradnl"/>
        </w:rPr>
        <w:t xml:space="preserve">…” </w:t>
      </w:r>
    </w:p>
    <w:p w14:paraId="50594D21" w14:textId="77777777" w:rsidR="008D6420" w:rsidRPr="00E65353" w:rsidRDefault="008D6420" w:rsidP="00DA2D9B">
      <w:pPr>
        <w:spacing w:after="0" w:line="360" w:lineRule="auto"/>
        <w:rPr>
          <w:rFonts w:eastAsia="Calibri" w:cs="Tahoma"/>
          <w:bCs/>
          <w:color w:val="auto"/>
        </w:rPr>
      </w:pPr>
    </w:p>
    <w:p w14:paraId="0CF0B8B1"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 xml:space="preserve">Del precepto legal anteriormente citado se desprende que como información reservada podrá clasificarse aquella cuya publicación pueda poner en riesgo la vida, seguridad o salud de una persona física; para acreditar lo anterior, los </w:t>
      </w:r>
      <w:r w:rsidRPr="00E65353">
        <w:rPr>
          <w:rFonts w:eastAsia="Calibri" w:cs="Tahoma"/>
          <w:bCs/>
          <w:color w:val="auto"/>
          <w:lang w:val="es-ES"/>
        </w:rPr>
        <w:t xml:space="preserve">Lineamientos Generales, </w:t>
      </w:r>
      <w:r w:rsidRPr="00E65353">
        <w:rPr>
          <w:rFonts w:eastAsia="Calibri" w:cs="Tahoma"/>
          <w:bCs/>
          <w:color w:val="auto"/>
        </w:rPr>
        <w:t>establecen lo siguiente:</w:t>
      </w:r>
    </w:p>
    <w:p w14:paraId="09EA1FA4" w14:textId="77777777" w:rsidR="008D6420" w:rsidRPr="00E65353" w:rsidRDefault="008D6420" w:rsidP="00DA2D9B">
      <w:pPr>
        <w:spacing w:after="0" w:line="360" w:lineRule="auto"/>
        <w:rPr>
          <w:rFonts w:eastAsia="Calibri" w:cs="Tahoma"/>
          <w:bCs/>
          <w:color w:val="auto"/>
        </w:rPr>
      </w:pPr>
    </w:p>
    <w:p w14:paraId="75CC9909" w14:textId="77777777" w:rsidR="008D6420" w:rsidRPr="00E65353" w:rsidRDefault="008D6420" w:rsidP="00DA2D9B">
      <w:pPr>
        <w:spacing w:after="0" w:line="360" w:lineRule="auto"/>
        <w:ind w:left="567" w:right="567"/>
        <w:contextualSpacing/>
        <w:rPr>
          <w:rFonts w:eastAsia="Calibri" w:cs="Tahoma"/>
          <w:bCs/>
          <w:i/>
          <w:color w:val="auto"/>
          <w:sz w:val="20"/>
          <w:szCs w:val="20"/>
        </w:rPr>
      </w:pPr>
      <w:r w:rsidRPr="00E65353">
        <w:rPr>
          <w:rFonts w:eastAsia="Calibri" w:cs="Tahoma"/>
          <w:b/>
          <w:bCs/>
          <w:i/>
          <w:color w:val="auto"/>
          <w:sz w:val="20"/>
          <w:szCs w:val="20"/>
        </w:rPr>
        <w:t xml:space="preserve">“Vigésimo tercero. </w:t>
      </w:r>
      <w:r w:rsidRPr="00E65353">
        <w:rPr>
          <w:rFonts w:eastAsia="Calibri" w:cs="Tahoma"/>
          <w:bCs/>
          <w:i/>
          <w:color w:val="auto"/>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4517F2E5" w14:textId="77777777" w:rsidR="008D6420" w:rsidRPr="00E65353" w:rsidRDefault="008D6420" w:rsidP="00DA2D9B">
      <w:pPr>
        <w:spacing w:after="0" w:line="360" w:lineRule="auto"/>
        <w:ind w:left="567" w:right="567"/>
        <w:contextualSpacing/>
        <w:rPr>
          <w:rFonts w:eastAsia="Calibri" w:cs="Tahoma"/>
          <w:bCs/>
          <w:i/>
          <w:color w:val="auto"/>
          <w:sz w:val="20"/>
          <w:szCs w:val="20"/>
        </w:rPr>
      </w:pPr>
    </w:p>
    <w:p w14:paraId="42CE0226" w14:textId="77777777" w:rsidR="008D6420" w:rsidRPr="00E65353" w:rsidRDefault="008D6420" w:rsidP="00DA2D9B">
      <w:pPr>
        <w:spacing w:after="0" w:line="360" w:lineRule="auto"/>
        <w:rPr>
          <w:rFonts w:eastAsia="Calibri" w:cs="Tahoma"/>
          <w:b/>
          <w:bCs/>
          <w:color w:val="auto"/>
        </w:rPr>
      </w:pPr>
      <w:r w:rsidRPr="00E65353">
        <w:rPr>
          <w:rFonts w:eastAsia="Calibri" w:cs="Tahoma"/>
          <w:bCs/>
          <w:color w:val="auto"/>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7435462A" w14:textId="77777777" w:rsidR="008D6420" w:rsidRPr="00E65353" w:rsidRDefault="008D6420" w:rsidP="00DA2D9B">
      <w:pPr>
        <w:spacing w:after="0" w:line="360" w:lineRule="auto"/>
        <w:rPr>
          <w:rFonts w:eastAsia="Calibri" w:cs="Tahoma"/>
          <w:bCs/>
          <w:color w:val="auto"/>
        </w:rPr>
      </w:pPr>
    </w:p>
    <w:p w14:paraId="3AD1BBB5"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lastRenderedPageBreak/>
        <w:t>Además, el artículo 81, fracción III, de la Ley de Seguridad del Estado de México, establece lo siguiente:</w:t>
      </w:r>
    </w:p>
    <w:p w14:paraId="1B1AF1BD" w14:textId="77777777" w:rsidR="008D6420" w:rsidRPr="00E65353" w:rsidRDefault="008D6420" w:rsidP="00DA2D9B">
      <w:pPr>
        <w:spacing w:after="0" w:line="360" w:lineRule="auto"/>
        <w:rPr>
          <w:rFonts w:eastAsia="Calibri" w:cs="Tahoma"/>
          <w:bCs/>
          <w:color w:val="auto"/>
        </w:rPr>
      </w:pPr>
    </w:p>
    <w:p w14:paraId="73B8911C" w14:textId="77777777" w:rsidR="008D6420" w:rsidRPr="00E65353" w:rsidRDefault="008D6420" w:rsidP="00DA2D9B">
      <w:pPr>
        <w:spacing w:after="0" w:line="360" w:lineRule="auto"/>
        <w:ind w:left="567" w:right="567"/>
        <w:contextualSpacing/>
        <w:rPr>
          <w:rFonts w:eastAsia="Calibri" w:cs="Tahoma"/>
          <w:bCs/>
          <w:i/>
          <w:color w:val="auto"/>
          <w:sz w:val="20"/>
          <w:szCs w:val="20"/>
        </w:rPr>
      </w:pPr>
      <w:r w:rsidRPr="00E65353">
        <w:rPr>
          <w:rFonts w:eastAsia="Calibri" w:cs="Tahoma"/>
          <w:b/>
          <w:bCs/>
          <w:i/>
          <w:color w:val="auto"/>
          <w:sz w:val="20"/>
          <w:szCs w:val="20"/>
        </w:rPr>
        <w:t>“Artículo 81.-</w:t>
      </w:r>
      <w:r w:rsidRPr="00E65353">
        <w:rPr>
          <w:rFonts w:eastAsia="Calibri" w:cs="Tahoma"/>
          <w:bCs/>
          <w:i/>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0AA3DAE2" w14:textId="77777777" w:rsidR="008D6420" w:rsidRPr="00E65353" w:rsidRDefault="008D6420" w:rsidP="00DA2D9B">
      <w:pPr>
        <w:spacing w:after="0" w:line="360" w:lineRule="auto"/>
        <w:ind w:left="567" w:right="567"/>
        <w:contextualSpacing/>
        <w:rPr>
          <w:rFonts w:eastAsia="Calibri" w:cs="Tahoma"/>
          <w:bCs/>
          <w:i/>
          <w:color w:val="auto"/>
          <w:sz w:val="20"/>
          <w:szCs w:val="20"/>
        </w:rPr>
      </w:pPr>
      <w:r w:rsidRPr="00E65353">
        <w:rPr>
          <w:rFonts w:eastAsia="Calibri" w:cs="Tahoma"/>
          <w:bCs/>
          <w:i/>
          <w:color w:val="auto"/>
          <w:sz w:val="20"/>
          <w:szCs w:val="20"/>
        </w:rPr>
        <w:t>…</w:t>
      </w:r>
    </w:p>
    <w:p w14:paraId="4B10BF62" w14:textId="77777777" w:rsidR="008D6420" w:rsidRPr="00E65353" w:rsidRDefault="008D6420" w:rsidP="00DA2D9B">
      <w:pPr>
        <w:spacing w:after="0" w:line="360" w:lineRule="auto"/>
        <w:ind w:left="567" w:right="567"/>
        <w:contextualSpacing/>
        <w:rPr>
          <w:rFonts w:eastAsia="Calibri" w:cs="Tahoma"/>
          <w:bCs/>
          <w:i/>
          <w:color w:val="auto"/>
          <w:sz w:val="20"/>
          <w:szCs w:val="20"/>
        </w:rPr>
      </w:pPr>
      <w:r w:rsidRPr="00E65353">
        <w:rPr>
          <w:rFonts w:eastAsia="Calibri" w:cs="Tahoma"/>
          <w:bCs/>
          <w:i/>
          <w:color w:val="auto"/>
          <w:sz w:val="20"/>
          <w:szCs w:val="20"/>
        </w:rPr>
        <w:t>III. La relativa a los servidores públicos integrantes de las instituciones de seguridad pública, cuya revelación pueda poner en riesgo su vida e integridad física con motivo de sus funciones;</w:t>
      </w:r>
    </w:p>
    <w:p w14:paraId="5C8ADDAE" w14:textId="77777777" w:rsidR="008D6420" w:rsidRPr="00E65353" w:rsidRDefault="008D6420" w:rsidP="00DA2D9B">
      <w:pPr>
        <w:spacing w:after="0" w:line="360" w:lineRule="auto"/>
        <w:ind w:left="567" w:right="567"/>
        <w:contextualSpacing/>
        <w:rPr>
          <w:rFonts w:eastAsia="Calibri" w:cs="Tahoma"/>
          <w:bCs/>
          <w:i/>
          <w:color w:val="auto"/>
          <w:sz w:val="20"/>
          <w:szCs w:val="20"/>
        </w:rPr>
      </w:pPr>
      <w:r w:rsidRPr="00E65353">
        <w:rPr>
          <w:rFonts w:eastAsia="Calibri" w:cs="Tahoma"/>
          <w:bCs/>
          <w:i/>
          <w:color w:val="auto"/>
          <w:sz w:val="20"/>
          <w:szCs w:val="20"/>
        </w:rPr>
        <w:t>…”</w:t>
      </w:r>
    </w:p>
    <w:p w14:paraId="56673633" w14:textId="77777777" w:rsidR="008D6420" w:rsidRPr="00E65353" w:rsidRDefault="008D6420" w:rsidP="00DA2D9B">
      <w:pPr>
        <w:spacing w:after="0" w:line="360" w:lineRule="auto"/>
        <w:rPr>
          <w:rFonts w:eastAsia="Calibri" w:cs="Tahoma"/>
          <w:bCs/>
          <w:color w:val="auto"/>
          <w:sz w:val="20"/>
          <w:szCs w:val="20"/>
        </w:rPr>
      </w:pPr>
    </w:p>
    <w:p w14:paraId="50972223" w14:textId="77777777" w:rsidR="008D6420" w:rsidRPr="00E65353" w:rsidRDefault="008D6420" w:rsidP="00DA2D9B">
      <w:pPr>
        <w:spacing w:after="0" w:line="360" w:lineRule="auto"/>
        <w:rPr>
          <w:rFonts w:eastAsia="Times New Roman" w:cs="Tahoma"/>
          <w:color w:val="auto"/>
          <w:lang w:eastAsia="es-ES"/>
        </w:rPr>
      </w:pPr>
      <w:r w:rsidRPr="00E65353">
        <w:rPr>
          <w:rFonts w:eastAsia="Times New Roman" w:cs="Tahoma"/>
          <w:color w:val="auto"/>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510569DD" w14:textId="77777777" w:rsidR="008D6420" w:rsidRPr="00E65353" w:rsidRDefault="008D6420" w:rsidP="00DA2D9B">
      <w:pPr>
        <w:spacing w:after="0" w:line="360" w:lineRule="auto"/>
        <w:rPr>
          <w:rFonts w:eastAsia="Times New Roman" w:cs="Tahoma"/>
          <w:bCs/>
          <w:iCs/>
          <w:color w:val="000000"/>
          <w:lang w:val="es-ES_tradnl" w:eastAsia="es-ES"/>
        </w:rPr>
      </w:pPr>
    </w:p>
    <w:p w14:paraId="57BB1242" w14:textId="438794B9" w:rsidR="008D6420" w:rsidRPr="00E65353" w:rsidRDefault="008D6420" w:rsidP="00DA2D9B">
      <w:pPr>
        <w:spacing w:after="0" w:line="360" w:lineRule="auto"/>
        <w:rPr>
          <w:rFonts w:eastAsia="Calibri" w:cs="Tahoma"/>
          <w:bCs/>
          <w:color w:val="auto"/>
        </w:rPr>
      </w:pPr>
      <w:r w:rsidRPr="00E65353">
        <w:rPr>
          <w:rFonts w:eastAsia="Calibri" w:cs="Tahoma"/>
          <w:bCs/>
          <w:color w:val="auto"/>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3EB8590D" w14:textId="77777777" w:rsidR="008D6420" w:rsidRPr="00E65353" w:rsidRDefault="008D6420" w:rsidP="00DA2D9B">
      <w:pPr>
        <w:spacing w:after="0" w:line="360" w:lineRule="auto"/>
        <w:rPr>
          <w:rFonts w:eastAsia="Calibri" w:cs="Tahoma"/>
          <w:bCs/>
          <w:color w:val="auto"/>
        </w:rPr>
      </w:pPr>
    </w:p>
    <w:p w14:paraId="413D10DA" w14:textId="77777777" w:rsidR="008D6420" w:rsidRPr="00E65353" w:rsidRDefault="008D6420" w:rsidP="00DA2D9B">
      <w:pPr>
        <w:spacing w:after="0" w:line="360" w:lineRule="auto"/>
        <w:rPr>
          <w:rFonts w:eastAsia="Times New Roman" w:cs="Tahoma"/>
          <w:color w:val="auto"/>
          <w:lang w:eastAsia="es-ES"/>
        </w:rPr>
      </w:pPr>
      <w:r w:rsidRPr="00E65353">
        <w:rPr>
          <w:rFonts w:eastAsia="Calibri" w:cs="Tahoma"/>
          <w:bCs/>
          <w:color w:val="auto"/>
        </w:rPr>
        <w:t xml:space="preserve">No obstante, resulta necesario traer a colación por analogía, el </w:t>
      </w:r>
      <w:r w:rsidRPr="00E65353">
        <w:rPr>
          <w:rFonts w:eastAsia="Calibri" w:cs="Times New Roman"/>
          <w:color w:val="000000"/>
          <w:lang w:val="es-ES"/>
        </w:rPr>
        <w:t xml:space="preserve">Criterio de interpretación, con número de registro SO/006/2009, de la Primera Época, </w:t>
      </w:r>
      <w:r w:rsidRPr="00E65353">
        <w:rPr>
          <w:rFonts w:eastAsia="Calibri" w:cs="Tahoma"/>
          <w:bCs/>
          <w:color w:val="auto"/>
        </w:rPr>
        <w:t xml:space="preserve">emitido por </w:t>
      </w:r>
      <w:r w:rsidRPr="00E65353">
        <w:rPr>
          <w:rFonts w:eastAsia="Times New Roman" w:cs="Tahoma"/>
          <w:color w:val="auto"/>
          <w:lang w:eastAsia="es-ES"/>
        </w:rPr>
        <w:t>el entonces Instituto Federal de Acceso a la Información y Protección de Datos ahora Instituto Nacional de Transparencia, Acceso a la Información y Protección de Datos Personales, que establece lo siguiente:</w:t>
      </w:r>
    </w:p>
    <w:p w14:paraId="5EBC5FD3" w14:textId="77777777" w:rsidR="008D6420" w:rsidRPr="00E65353" w:rsidRDefault="008D6420" w:rsidP="00DA2D9B">
      <w:pPr>
        <w:spacing w:after="0" w:line="360" w:lineRule="auto"/>
        <w:rPr>
          <w:rFonts w:eastAsia="Times New Roman" w:cs="Tahoma"/>
          <w:i/>
          <w:color w:val="auto"/>
          <w:lang w:eastAsia="es-ES"/>
        </w:rPr>
      </w:pPr>
    </w:p>
    <w:p w14:paraId="7BB4F951" w14:textId="77777777" w:rsidR="008D6420" w:rsidRPr="00E65353" w:rsidRDefault="008D6420" w:rsidP="00DA2D9B">
      <w:pPr>
        <w:tabs>
          <w:tab w:val="left" w:pos="4962"/>
        </w:tabs>
        <w:spacing w:after="0" w:line="360" w:lineRule="auto"/>
        <w:ind w:left="567" w:right="567"/>
        <w:contextualSpacing/>
        <w:rPr>
          <w:rFonts w:eastAsia="Times New Roman" w:cs="Tahoma"/>
          <w:i/>
          <w:color w:val="auto"/>
          <w:sz w:val="20"/>
          <w:lang w:eastAsia="es-ES"/>
        </w:rPr>
      </w:pPr>
      <w:r w:rsidRPr="00E65353">
        <w:rPr>
          <w:rFonts w:eastAsia="Times New Roman" w:cs="Tahoma"/>
          <w:b/>
          <w:i/>
          <w:color w:val="auto"/>
          <w:sz w:val="20"/>
          <w:lang w:eastAsia="es-ES"/>
        </w:rPr>
        <w:lastRenderedPageBreak/>
        <w:t>“Nombres de servidores públicos dedicados a actividades en materia de seguridad, por excepción pueden considerarse información reservada.</w:t>
      </w:r>
      <w:r w:rsidRPr="00E65353">
        <w:rPr>
          <w:rFonts w:eastAsia="Times New Roman" w:cs="Tahoma"/>
          <w:i/>
          <w:color w:val="auto"/>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8CD8632" w14:textId="77777777" w:rsidR="008D6420" w:rsidRPr="00E65353" w:rsidRDefault="008D6420" w:rsidP="00DA2D9B">
      <w:pPr>
        <w:spacing w:after="0" w:line="360" w:lineRule="auto"/>
        <w:rPr>
          <w:rFonts w:eastAsia="Calibri" w:cs="Tahoma"/>
          <w:bCs/>
          <w:color w:val="auto"/>
        </w:rPr>
      </w:pPr>
    </w:p>
    <w:p w14:paraId="2FA20A0D"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6685F0C" w14:textId="77777777" w:rsidR="008D6420" w:rsidRPr="00E65353" w:rsidRDefault="008D6420" w:rsidP="00DA2D9B">
      <w:pPr>
        <w:spacing w:after="0" w:line="360" w:lineRule="auto"/>
        <w:rPr>
          <w:rFonts w:eastAsia="Calibri" w:cs="Tahoma"/>
          <w:bCs/>
          <w:color w:val="auto"/>
        </w:rPr>
      </w:pPr>
    </w:p>
    <w:p w14:paraId="1D1356C2"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 xml:space="preserve">En ese orden de ideas, si bien por regla general los nombres de los trabajadores gubernamentales son información pública de oficio, existe una excepción relativa a </w:t>
      </w:r>
      <w:r w:rsidRPr="00E65353">
        <w:rPr>
          <w:rFonts w:eastAsia="Calibri" w:cs="Tahoma"/>
          <w:b/>
          <w:bCs/>
          <w:color w:val="auto"/>
        </w:rPr>
        <w:t xml:space="preserve">aquellos </w:t>
      </w:r>
      <w:r w:rsidRPr="00E65353">
        <w:rPr>
          <w:rFonts w:eastAsia="Calibri" w:cs="Tahoma"/>
          <w:b/>
          <w:bCs/>
          <w:color w:val="auto"/>
        </w:rPr>
        <w:lastRenderedPageBreak/>
        <w:t>que realicen actividades operativas en materia de seguridad,</w:t>
      </w:r>
      <w:r w:rsidRPr="00E65353">
        <w:rPr>
          <w:rFonts w:eastAsia="Calibri" w:cs="Tahoma"/>
          <w:bCs/>
          <w:color w:val="auto"/>
        </w:rPr>
        <w:t xml:space="preserve"> como es el caso de los elementos operativos y la policía municipal.</w:t>
      </w:r>
    </w:p>
    <w:p w14:paraId="09F40CA6" w14:textId="77777777" w:rsidR="008D6420" w:rsidRPr="00E65353" w:rsidRDefault="008D6420" w:rsidP="00DA2D9B">
      <w:pPr>
        <w:spacing w:after="0" w:line="360" w:lineRule="auto"/>
        <w:rPr>
          <w:rFonts w:eastAsia="Calibri" w:cs="Tahoma"/>
          <w:bCs/>
          <w:color w:val="auto"/>
        </w:rPr>
      </w:pPr>
    </w:p>
    <w:p w14:paraId="7295EA4F"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C4AC6C4" w14:textId="77777777" w:rsidR="008D6420" w:rsidRPr="00E65353" w:rsidRDefault="008D6420" w:rsidP="00DA2D9B">
      <w:pPr>
        <w:spacing w:after="0" w:line="360" w:lineRule="auto"/>
        <w:rPr>
          <w:rFonts w:eastAsia="Calibri" w:cs="Tahoma"/>
          <w:bCs/>
          <w:color w:val="auto"/>
        </w:rPr>
      </w:pPr>
    </w:p>
    <w:p w14:paraId="5BB846F6"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En ese contexto, el artículo 6°, fracciones XI y XII de dicho ordenamiento jurídico, establece los siguientes conceptos:</w:t>
      </w:r>
    </w:p>
    <w:p w14:paraId="47872BA6" w14:textId="77777777" w:rsidR="008D6420" w:rsidRPr="00E65353" w:rsidRDefault="008D6420" w:rsidP="00DA2D9B">
      <w:pPr>
        <w:spacing w:after="0" w:line="360" w:lineRule="auto"/>
        <w:rPr>
          <w:rFonts w:eastAsia="Calibri" w:cs="Tahoma"/>
          <w:bCs/>
          <w:color w:val="auto"/>
        </w:rPr>
      </w:pPr>
    </w:p>
    <w:p w14:paraId="27A268CE" w14:textId="77777777" w:rsidR="008D6420" w:rsidRPr="00E65353" w:rsidRDefault="008D6420" w:rsidP="00DA2D9B">
      <w:pPr>
        <w:numPr>
          <w:ilvl w:val="0"/>
          <w:numId w:val="38"/>
        </w:numPr>
        <w:spacing w:after="0" w:line="360" w:lineRule="auto"/>
        <w:jc w:val="left"/>
        <w:rPr>
          <w:rFonts w:eastAsia="Calibri" w:cs="Tahoma"/>
          <w:b/>
          <w:bCs/>
          <w:color w:val="auto"/>
        </w:rPr>
      </w:pPr>
      <w:r w:rsidRPr="00E65353">
        <w:rPr>
          <w:rFonts w:eastAsia="Calibri" w:cs="Tahoma"/>
          <w:b/>
          <w:bCs/>
          <w:color w:val="auto"/>
        </w:rPr>
        <w:t xml:space="preserve">Instituciones Policiales: </w:t>
      </w:r>
      <w:r w:rsidRPr="00E65353">
        <w:rPr>
          <w:rFonts w:eastAsia="Calibri" w:cs="Tahoma"/>
          <w:bCs/>
          <w:color w:val="auto"/>
        </w:rPr>
        <w:t xml:space="preserve">Son los cuerpos de policía, de vigilancia y custodia de los establecimientos penitenciarios, detención preventiva, centros de arraigo y en general, </w:t>
      </w:r>
      <w:r w:rsidRPr="00E65353">
        <w:rPr>
          <w:rFonts w:eastAsia="Calibri" w:cs="Tahoma"/>
          <w:b/>
          <w:bCs/>
          <w:color w:val="auto"/>
        </w:rPr>
        <w:t>todas las dependencias encargadas de la seguridad pública a nivel</w:t>
      </w:r>
      <w:r w:rsidRPr="00E65353">
        <w:rPr>
          <w:rFonts w:eastAsia="Calibri" w:cs="Tahoma"/>
          <w:bCs/>
          <w:color w:val="auto"/>
        </w:rPr>
        <w:t xml:space="preserve"> estatal y </w:t>
      </w:r>
      <w:r w:rsidRPr="00E65353">
        <w:rPr>
          <w:rFonts w:eastAsia="Calibri" w:cs="Tahoma"/>
          <w:b/>
          <w:bCs/>
          <w:color w:val="auto"/>
        </w:rPr>
        <w:t>municipal.</w:t>
      </w:r>
    </w:p>
    <w:p w14:paraId="1C9B7716" w14:textId="77777777" w:rsidR="008D6420" w:rsidRPr="00E65353" w:rsidRDefault="008D6420" w:rsidP="00DA2D9B">
      <w:pPr>
        <w:spacing w:after="0" w:line="360" w:lineRule="auto"/>
        <w:ind w:left="720"/>
        <w:contextualSpacing/>
        <w:rPr>
          <w:rFonts w:eastAsia="Calibri" w:cs="Tahoma"/>
          <w:bCs/>
          <w:color w:val="auto"/>
        </w:rPr>
      </w:pPr>
    </w:p>
    <w:p w14:paraId="13344F14" w14:textId="77777777" w:rsidR="008D6420" w:rsidRPr="00E65353" w:rsidRDefault="008D6420" w:rsidP="00DA2D9B">
      <w:pPr>
        <w:numPr>
          <w:ilvl w:val="0"/>
          <w:numId w:val="38"/>
        </w:numPr>
        <w:spacing w:after="0" w:line="360" w:lineRule="auto"/>
        <w:jc w:val="left"/>
        <w:rPr>
          <w:rFonts w:eastAsia="Calibri" w:cs="Tahoma"/>
          <w:b/>
          <w:bCs/>
          <w:color w:val="auto"/>
        </w:rPr>
      </w:pPr>
      <w:r w:rsidRPr="00E65353">
        <w:rPr>
          <w:rFonts w:eastAsia="Calibri" w:cs="Tahoma"/>
          <w:b/>
          <w:bCs/>
          <w:color w:val="auto"/>
        </w:rPr>
        <w:t xml:space="preserve">Instituciones de Seguridad Pública: </w:t>
      </w:r>
      <w:r w:rsidRPr="00E65353">
        <w:rPr>
          <w:rFonts w:eastAsia="Calibri" w:cs="Tahoma"/>
          <w:bCs/>
          <w:color w:val="auto"/>
        </w:rPr>
        <w:t xml:space="preserve">Instituciones Policiales, Procuración de Justicia, Sistema Penitenciario y </w:t>
      </w:r>
      <w:r w:rsidRPr="00E65353">
        <w:rPr>
          <w:rFonts w:eastAsia="Calibri" w:cs="Tahoma"/>
          <w:b/>
          <w:bCs/>
          <w:color w:val="auto"/>
        </w:rPr>
        <w:t xml:space="preserve">dependencias encargadas de la seguridad pública a nivel </w:t>
      </w:r>
      <w:r w:rsidRPr="00E65353">
        <w:rPr>
          <w:rFonts w:eastAsia="Calibri" w:cs="Tahoma"/>
          <w:bCs/>
          <w:color w:val="auto"/>
        </w:rPr>
        <w:t xml:space="preserve">estatal y </w:t>
      </w:r>
      <w:r w:rsidRPr="00E65353">
        <w:rPr>
          <w:rFonts w:eastAsia="Calibri" w:cs="Tahoma"/>
          <w:b/>
          <w:bCs/>
          <w:color w:val="auto"/>
        </w:rPr>
        <w:t>municipal.</w:t>
      </w:r>
    </w:p>
    <w:p w14:paraId="58CA5BB3" w14:textId="77777777" w:rsidR="008D6420" w:rsidRPr="00E65353" w:rsidRDefault="008D6420" w:rsidP="00DA2D9B">
      <w:pPr>
        <w:spacing w:after="0" w:line="360" w:lineRule="auto"/>
        <w:rPr>
          <w:rFonts w:eastAsia="Calibri" w:cs="Tahoma"/>
          <w:b/>
          <w:bCs/>
          <w:color w:val="auto"/>
        </w:rPr>
      </w:pPr>
    </w:p>
    <w:p w14:paraId="662CCD06" w14:textId="3E99F5A8" w:rsidR="008D6420" w:rsidRPr="00E65353" w:rsidRDefault="008D6420" w:rsidP="00DA2D9B">
      <w:pPr>
        <w:spacing w:after="0" w:line="360" w:lineRule="auto"/>
        <w:rPr>
          <w:rFonts w:eastAsia="Calibri" w:cs="Times New Roman"/>
          <w:color w:val="auto"/>
          <w:szCs w:val="20"/>
          <w:lang w:eastAsia="es-ES"/>
        </w:rPr>
      </w:pPr>
      <w:r w:rsidRPr="00E65353">
        <w:rPr>
          <w:rFonts w:eastAsia="Calibri" w:cs="Tahoma"/>
          <w:iCs/>
          <w:color w:val="auto"/>
          <w:szCs w:val="20"/>
          <w:lang w:val="es-ES" w:eastAsia="es-ES_tradnl"/>
        </w:rPr>
        <w:t>Conforme a lo anterior</w:t>
      </w:r>
      <w:r w:rsidRPr="00E65353">
        <w:rPr>
          <w:rFonts w:eastAsia="Calibri" w:cs="Tahoma"/>
          <w:bCs/>
          <w:color w:val="auto"/>
        </w:rPr>
        <w:t>, se puede deducir que la</w:t>
      </w:r>
      <w:r w:rsidRPr="00E65353">
        <w:rPr>
          <w:rFonts w:eastAsia="Calibri" w:cs="Tahoma"/>
          <w:bCs/>
          <w:color w:val="000000"/>
          <w:lang w:val="es-ES_tradnl"/>
        </w:rPr>
        <w:t xml:space="preserve"> </w:t>
      </w:r>
      <w:r w:rsidRPr="00E65353">
        <w:rPr>
          <w:rFonts w:eastAsia="Calibri" w:cs="Tahoma"/>
          <w:bCs/>
          <w:color w:val="000000"/>
        </w:rPr>
        <w:t>Comisaría General de Seguridad Pública y Tránsito Municipal</w:t>
      </w:r>
      <w:r w:rsidRPr="00E65353">
        <w:rPr>
          <w:rFonts w:eastAsia="Calibri" w:cs="Tahoma"/>
          <w:bCs/>
          <w:color w:val="auto"/>
        </w:rPr>
        <w:t xml:space="preserve">, es una institución de seguridad pública, pues tiene como atribución principal, la prevención de delitos </w:t>
      </w:r>
      <w:r w:rsidRPr="00E65353">
        <w:rPr>
          <w:rFonts w:eastAsia="Calibri" w:cs="Times New Roman"/>
          <w:color w:val="auto"/>
          <w:szCs w:val="20"/>
          <w:lang w:eastAsia="es-ES"/>
        </w:rPr>
        <w:t>y proteger a las personas, sus propiedades, posesiones y derechos.</w:t>
      </w:r>
    </w:p>
    <w:p w14:paraId="5FC247B4" w14:textId="77777777" w:rsidR="008D6420" w:rsidRPr="00E65353" w:rsidRDefault="008D6420" w:rsidP="00DA2D9B">
      <w:pPr>
        <w:spacing w:after="0" w:line="360" w:lineRule="auto"/>
        <w:rPr>
          <w:rFonts w:eastAsia="Calibri" w:cs="Times New Roman"/>
          <w:color w:val="auto"/>
          <w:szCs w:val="20"/>
          <w:lang w:eastAsia="es-ES"/>
        </w:rPr>
      </w:pPr>
    </w:p>
    <w:p w14:paraId="3B45AD24" w14:textId="77777777" w:rsidR="008D6420" w:rsidRPr="00E65353" w:rsidRDefault="008D6420" w:rsidP="00DA2D9B">
      <w:pPr>
        <w:tabs>
          <w:tab w:val="left" w:pos="4962"/>
        </w:tabs>
        <w:spacing w:after="0" w:line="360" w:lineRule="auto"/>
        <w:ind w:right="-28"/>
        <w:contextualSpacing/>
        <w:rPr>
          <w:rFonts w:eastAsia="Calibri" w:cs="Tahoma"/>
          <w:bCs/>
          <w:color w:val="auto"/>
        </w:rPr>
      </w:pPr>
      <w:r w:rsidRPr="00E65353">
        <w:rPr>
          <w:rFonts w:eastAsia="Calibri" w:cs="Tahoma"/>
          <w:bCs/>
          <w:color w:val="auto"/>
          <w:lang w:val="es-ES"/>
        </w:rPr>
        <w:t xml:space="preserve">Además, </w:t>
      </w:r>
      <w:r w:rsidRPr="00E65353">
        <w:rPr>
          <w:rFonts w:eastAsia="Calibri" w:cs="Tahoma"/>
          <w:bCs/>
          <w:color w:val="auto"/>
        </w:rPr>
        <w:t xml:space="preserve">el Instructivo de llenado del Formato “Personal de Seguridad Pública”, del Secretariado Ejecutivo del Sistema Nacional de Seguridad Pública (consultado el quince de junio de dos mil veintitrés, en la liga electrónica </w:t>
      </w:r>
      <w:hyperlink r:id="rId22" w:history="1">
        <w:r w:rsidRPr="00E65353">
          <w:rPr>
            <w:rFonts w:eastAsia="Calibri" w:cs="Tahoma"/>
            <w:bCs/>
            <w:color w:val="0563C1"/>
            <w:u w:val="single"/>
          </w:rPr>
          <w:t>http://secretariadoejecutivo.gob.mx/work/models/SecretariadoEjecutivo/Resource/328/1/images/instructivo_final_edo_fuerza(1).pdf</w:t>
        </w:r>
      </w:hyperlink>
      <w:r w:rsidRPr="00E65353">
        <w:rPr>
          <w:rFonts w:eastAsia="Calibri" w:cs="Tahoma"/>
          <w:bCs/>
          <w:color w:val="auto"/>
        </w:rPr>
        <w:t xml:space="preserve">), establece que los elementos operativos de seguridad pública, son aquellos que desempeñan funciones de campo (policiacas, especializadas o equivalentes y que no </w:t>
      </w:r>
      <w:r w:rsidRPr="00E65353">
        <w:rPr>
          <w:rFonts w:eastAsia="Calibri" w:cs="Tahoma"/>
          <w:b/>
          <w:bCs/>
          <w:color w:val="auto"/>
        </w:rPr>
        <w:t>desempeña funciones de mando</w:t>
      </w:r>
      <w:r w:rsidRPr="00E65353">
        <w:rPr>
          <w:rFonts w:eastAsia="Calibri" w:cs="Tahoma"/>
          <w:bCs/>
          <w:color w:val="auto"/>
        </w:rPr>
        <w:t xml:space="preserve">), entre los cuales, se encuentra </w:t>
      </w:r>
      <w:r w:rsidRPr="00E65353">
        <w:rPr>
          <w:rFonts w:eastAsia="Calibri" w:cs="Tahoma"/>
          <w:b/>
          <w:bCs/>
          <w:color w:val="auto"/>
        </w:rPr>
        <w:t>la Policía Municipal</w:t>
      </w:r>
      <w:r w:rsidRPr="00E65353">
        <w:rPr>
          <w:rFonts w:eastAsia="Calibri" w:cs="Tahoma"/>
          <w:bCs/>
          <w:color w:val="auto"/>
        </w:rPr>
        <w:t>.</w:t>
      </w:r>
    </w:p>
    <w:p w14:paraId="7B10155E" w14:textId="77777777" w:rsidR="008D6420" w:rsidRPr="00E65353" w:rsidRDefault="008D6420" w:rsidP="00DA2D9B">
      <w:pPr>
        <w:tabs>
          <w:tab w:val="left" w:pos="4962"/>
        </w:tabs>
        <w:spacing w:after="0" w:line="360" w:lineRule="auto"/>
        <w:ind w:right="-28"/>
        <w:contextualSpacing/>
        <w:rPr>
          <w:rFonts w:eastAsia="Calibri" w:cs="Tahoma"/>
          <w:bCs/>
          <w:color w:val="auto"/>
        </w:rPr>
      </w:pPr>
    </w:p>
    <w:p w14:paraId="3310A871" w14:textId="77777777" w:rsidR="008D6420" w:rsidRPr="00E65353" w:rsidRDefault="008D6420" w:rsidP="00DA2D9B">
      <w:pPr>
        <w:tabs>
          <w:tab w:val="left" w:pos="4962"/>
        </w:tabs>
        <w:spacing w:after="0" w:line="360" w:lineRule="auto"/>
        <w:ind w:right="-28"/>
        <w:contextualSpacing/>
        <w:rPr>
          <w:rFonts w:eastAsia="Calibri" w:cs="Tahoma"/>
          <w:bCs/>
          <w:color w:val="auto"/>
        </w:rPr>
      </w:pPr>
      <w:r w:rsidRPr="00E65353">
        <w:rPr>
          <w:rFonts w:eastAsia="Calibri" w:cs="Tahoma"/>
          <w:bCs/>
          <w:color w:val="auto"/>
        </w:rPr>
        <w:t>Además,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211AC31B" w14:textId="77777777" w:rsidR="008D6420" w:rsidRPr="00E65353" w:rsidRDefault="008D6420" w:rsidP="00DA2D9B">
      <w:pPr>
        <w:spacing w:after="0" w:line="360" w:lineRule="auto"/>
        <w:contextualSpacing/>
        <w:rPr>
          <w:rFonts w:eastAsia="Times New Roman" w:cs="Tahoma"/>
          <w:color w:val="auto"/>
          <w:szCs w:val="24"/>
          <w:lang w:val="es-ES" w:eastAsia="es-ES"/>
        </w:rPr>
      </w:pPr>
    </w:p>
    <w:p w14:paraId="1ABBA44C" w14:textId="3A0A5EEB" w:rsidR="008D6420" w:rsidRPr="00E65353" w:rsidRDefault="008D6420" w:rsidP="00DA2D9B">
      <w:pPr>
        <w:spacing w:after="0" w:line="360" w:lineRule="auto"/>
        <w:contextualSpacing/>
        <w:rPr>
          <w:rFonts w:eastAsia="Calibri" w:cs="Tahoma"/>
          <w:bCs/>
          <w:color w:val="auto"/>
        </w:rPr>
      </w:pPr>
      <w:r w:rsidRPr="00E65353">
        <w:rPr>
          <w:rFonts w:eastAsia="Calibri" w:cs="Tahoma"/>
          <w:bCs/>
          <w:color w:val="auto"/>
        </w:rPr>
        <w:t>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B9AC802" w14:textId="77777777" w:rsidR="008D6420" w:rsidRPr="00E65353" w:rsidRDefault="008D6420" w:rsidP="00DA2D9B">
      <w:pPr>
        <w:spacing w:after="0" w:line="360" w:lineRule="auto"/>
        <w:contextualSpacing/>
        <w:rPr>
          <w:rFonts w:eastAsia="Calibri" w:cs="Tahoma"/>
          <w:bCs/>
          <w:color w:val="auto"/>
        </w:rPr>
      </w:pPr>
    </w:p>
    <w:p w14:paraId="6BF7CABE" w14:textId="77777777" w:rsidR="008D6420" w:rsidRPr="00E65353" w:rsidRDefault="008D6420" w:rsidP="00DA2D9B">
      <w:pPr>
        <w:spacing w:after="0" w:line="360" w:lineRule="auto"/>
        <w:contextualSpacing/>
        <w:rPr>
          <w:rFonts w:eastAsia="Calibri" w:cs="Tahoma"/>
          <w:bCs/>
          <w:color w:val="auto"/>
        </w:rPr>
      </w:pPr>
      <w:r w:rsidRPr="00E65353">
        <w:rPr>
          <w:rFonts w:eastAsia="Calibri" w:cs="Tahoma"/>
          <w:bCs/>
          <w:color w:val="auto"/>
        </w:rPr>
        <w:lastRenderedPageBreak/>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1C29C8F2" w14:textId="77777777" w:rsidR="008D6420" w:rsidRPr="00E65353" w:rsidRDefault="008D6420" w:rsidP="00DA2D9B">
      <w:pPr>
        <w:spacing w:after="0" w:line="360" w:lineRule="auto"/>
        <w:contextualSpacing/>
        <w:rPr>
          <w:rFonts w:eastAsia="Calibri" w:cs="Tahoma"/>
          <w:bCs/>
          <w:color w:val="auto"/>
        </w:rPr>
      </w:pPr>
    </w:p>
    <w:p w14:paraId="0A0EB160"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0B771F6" w14:textId="77777777" w:rsidR="008D6420" w:rsidRPr="00E65353" w:rsidRDefault="008D6420" w:rsidP="00DA2D9B">
      <w:pPr>
        <w:spacing w:after="0" w:line="360" w:lineRule="auto"/>
        <w:contextualSpacing/>
        <w:rPr>
          <w:rFonts w:eastAsia="Calibri" w:cs="Tahoma"/>
          <w:bCs/>
          <w:color w:val="auto"/>
        </w:rPr>
      </w:pPr>
    </w:p>
    <w:p w14:paraId="489BCC26" w14:textId="77777777" w:rsidR="008D6420" w:rsidRPr="00E65353" w:rsidRDefault="008D6420" w:rsidP="00DA2D9B">
      <w:pPr>
        <w:spacing w:after="0" w:line="360" w:lineRule="auto"/>
        <w:rPr>
          <w:rFonts w:eastAsia="Calibri" w:cs="Tahoma"/>
          <w:bCs/>
          <w:color w:val="auto"/>
        </w:rPr>
      </w:pPr>
      <w:r w:rsidRPr="00E65353">
        <w:rPr>
          <w:rFonts w:eastAsia="Calibri" w:cs="Tahoma"/>
          <w:bCs/>
          <w:color w:val="auto"/>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1BF3A94B" w14:textId="77777777" w:rsidR="008D6420" w:rsidRPr="00E65353" w:rsidRDefault="008D6420" w:rsidP="00DA2D9B">
      <w:pPr>
        <w:spacing w:after="0" w:line="360" w:lineRule="auto"/>
        <w:rPr>
          <w:rFonts w:eastAsia="Calibri" w:cs="Tahoma"/>
          <w:bCs/>
          <w:color w:val="auto"/>
        </w:rPr>
      </w:pPr>
    </w:p>
    <w:p w14:paraId="6DB273C4" w14:textId="10C9C7BC" w:rsidR="008D6420" w:rsidRPr="00E65353" w:rsidRDefault="008D6420" w:rsidP="00DA2D9B">
      <w:pPr>
        <w:spacing w:after="0" w:line="360" w:lineRule="auto"/>
        <w:rPr>
          <w:rFonts w:eastAsia="Calibri" w:cs="Tahoma"/>
          <w:b/>
          <w:iCs/>
          <w:color w:val="auto"/>
          <w:lang w:val="es-ES" w:eastAsia="es-ES_tradnl"/>
        </w:rPr>
      </w:pPr>
      <w:r w:rsidRPr="00E65353">
        <w:rPr>
          <w:rFonts w:eastAsia="Calibri" w:cs="Tahoma"/>
          <w:bCs/>
          <w:color w:val="auto"/>
        </w:rPr>
        <w:t xml:space="preserve">Por tales consideraciones, </w:t>
      </w:r>
      <w:r w:rsidRPr="00E65353">
        <w:rPr>
          <w:rFonts w:eastAsia="Calibri" w:cs="Tahoma"/>
          <w:b/>
          <w:bCs/>
          <w:color w:val="auto"/>
        </w:rPr>
        <w:t xml:space="preserve">resulta procedente la reserva del nombre de los elementos operativos adscritos a la </w:t>
      </w:r>
      <w:r w:rsidRPr="00E65353">
        <w:rPr>
          <w:rFonts w:eastAsia="Calibri" w:cs="Tahoma"/>
          <w:b/>
          <w:color w:val="000000"/>
        </w:rPr>
        <w:t>Comisaría General de Seguridad Pública y Tránsito Municipal</w:t>
      </w:r>
      <w:r w:rsidRPr="00E65353">
        <w:rPr>
          <w:rFonts w:eastAsia="Calibri" w:cs="Tahoma"/>
          <w:b/>
          <w:bCs/>
          <w:color w:val="auto"/>
        </w:rPr>
        <w:t xml:space="preserve">, en términos del artículo 140, fracción IV, de </w:t>
      </w:r>
      <w:r w:rsidRPr="00E65353">
        <w:rPr>
          <w:rFonts w:eastAsia="Calibri" w:cs="Tahoma"/>
          <w:b/>
          <w:iCs/>
          <w:color w:val="auto"/>
          <w:lang w:val="es-ES" w:eastAsia="es-ES_tradnl"/>
        </w:rPr>
        <w:t>de la Ley de Transparencia y Acceso a la Información Pública del Estado de México y Municipios.</w:t>
      </w:r>
    </w:p>
    <w:p w14:paraId="6E764E5B" w14:textId="77777777" w:rsidR="008D6420" w:rsidRPr="00E65353" w:rsidRDefault="008D6420" w:rsidP="00DA2D9B">
      <w:pPr>
        <w:tabs>
          <w:tab w:val="left" w:pos="4962"/>
        </w:tabs>
        <w:spacing w:after="0" w:line="360" w:lineRule="auto"/>
        <w:rPr>
          <w:rFonts w:eastAsia="Calibri" w:cs="Tahoma"/>
          <w:iCs/>
          <w:color w:val="auto"/>
          <w:lang w:val="es-ES" w:eastAsia="es-ES_tradnl"/>
        </w:rPr>
      </w:pPr>
      <w:r w:rsidRPr="00E65353">
        <w:rPr>
          <w:rFonts w:eastAsia="Calibri" w:cs="Tahoma"/>
          <w:iCs/>
          <w:color w:val="auto"/>
          <w:lang w:val="es-ES" w:eastAsia="es-ES_tradnl"/>
        </w:rPr>
        <w:t xml:space="preserve">Sobre el particular, cabe traer a colación el artículo 141 de la Ley de Transparencia y Acceso a la Información Pública del Estado de México y Municipios, que establece que las causales de reserva se deberán fundar y motivar, a través de la aplicación de la prueba de daño </w:t>
      </w:r>
      <w:r w:rsidRPr="00E65353">
        <w:rPr>
          <w:rFonts w:eastAsia="Calibri" w:cs="Tahoma"/>
          <w:iCs/>
          <w:color w:val="auto"/>
          <w:lang w:val="es-ES" w:eastAsia="es-ES_tradnl"/>
        </w:rPr>
        <w:lastRenderedPageBreak/>
        <w:t>establecida en el artículo 129 de dicho ordenamiento, que se debe justificar de la siguiente manera:</w:t>
      </w:r>
    </w:p>
    <w:p w14:paraId="4BA8F178" w14:textId="77777777" w:rsidR="008D6420" w:rsidRPr="00E65353" w:rsidRDefault="008D6420" w:rsidP="00DA2D9B">
      <w:pPr>
        <w:tabs>
          <w:tab w:val="left" w:pos="4962"/>
        </w:tabs>
        <w:spacing w:after="0" w:line="360" w:lineRule="auto"/>
        <w:rPr>
          <w:rFonts w:eastAsia="Calibri" w:cs="Tahoma"/>
          <w:iCs/>
          <w:color w:val="auto"/>
          <w:lang w:val="es-ES" w:eastAsia="es-ES_tradnl"/>
        </w:rPr>
      </w:pPr>
    </w:p>
    <w:p w14:paraId="2B445E8A" w14:textId="77777777" w:rsidR="008D6420" w:rsidRPr="00E65353" w:rsidRDefault="008D6420" w:rsidP="00DA2D9B">
      <w:pPr>
        <w:numPr>
          <w:ilvl w:val="0"/>
          <w:numId w:val="39"/>
        </w:numPr>
        <w:tabs>
          <w:tab w:val="left" w:pos="4962"/>
        </w:tabs>
        <w:spacing w:after="0" w:line="360" w:lineRule="auto"/>
        <w:ind w:left="709" w:hanging="436"/>
        <w:rPr>
          <w:rFonts w:eastAsia="Calibri" w:cs="Tahoma"/>
          <w:iCs/>
          <w:color w:val="auto"/>
          <w:lang w:val="es-ES_tradnl" w:eastAsia="es-ES_tradnl"/>
        </w:rPr>
      </w:pPr>
      <w:r w:rsidRPr="00E65353">
        <w:rPr>
          <w:rFonts w:eastAsia="Calibri" w:cs="Tahoma"/>
          <w:iCs/>
          <w:color w:val="auto"/>
          <w:lang w:val="es-ES_tradnl" w:eastAsia="es-ES_tradnl"/>
        </w:rPr>
        <w:t>La divulgación de la información representa un riesgo real, demostrable e identificable de perjuicio significativo al interés público o a la seguridad nacional.</w:t>
      </w:r>
    </w:p>
    <w:p w14:paraId="78EB94B8" w14:textId="77777777" w:rsidR="008D6420" w:rsidRPr="00E65353" w:rsidRDefault="008D6420" w:rsidP="00DA2D9B">
      <w:pPr>
        <w:tabs>
          <w:tab w:val="left" w:pos="4962"/>
        </w:tabs>
        <w:spacing w:after="0" w:line="360" w:lineRule="auto"/>
        <w:ind w:left="709"/>
        <w:rPr>
          <w:rFonts w:eastAsia="Calibri" w:cs="Tahoma"/>
          <w:iCs/>
          <w:color w:val="auto"/>
          <w:lang w:val="es-ES_tradnl" w:eastAsia="es-ES_tradnl"/>
        </w:rPr>
      </w:pPr>
    </w:p>
    <w:p w14:paraId="00B546B7" w14:textId="77777777" w:rsidR="008D6420" w:rsidRPr="00E65353" w:rsidRDefault="008D6420" w:rsidP="00DA2D9B">
      <w:pPr>
        <w:numPr>
          <w:ilvl w:val="0"/>
          <w:numId w:val="39"/>
        </w:numPr>
        <w:tabs>
          <w:tab w:val="left" w:pos="4962"/>
        </w:tabs>
        <w:spacing w:after="0" w:line="360" w:lineRule="auto"/>
        <w:ind w:left="709" w:hanging="436"/>
        <w:jc w:val="left"/>
        <w:rPr>
          <w:rFonts w:eastAsia="Calibri" w:cs="Tahoma"/>
          <w:iCs/>
          <w:color w:val="auto"/>
          <w:lang w:val="es-ES_tradnl" w:eastAsia="es-ES_tradnl"/>
        </w:rPr>
      </w:pPr>
      <w:r w:rsidRPr="00E65353">
        <w:rPr>
          <w:rFonts w:eastAsia="Calibri" w:cs="Tahoma"/>
          <w:iCs/>
          <w:color w:val="auto"/>
          <w:lang w:val="es-ES_tradnl" w:eastAsia="es-ES_tradnl"/>
        </w:rPr>
        <w:t>El riesgo de perjuicio supera el interés público general de que se difunda.</w:t>
      </w:r>
    </w:p>
    <w:p w14:paraId="4566954D" w14:textId="77777777" w:rsidR="008D6420" w:rsidRPr="00E65353" w:rsidRDefault="008D6420" w:rsidP="00DA2D9B">
      <w:pPr>
        <w:spacing w:after="0" w:line="360" w:lineRule="auto"/>
        <w:ind w:left="720"/>
        <w:contextualSpacing/>
        <w:jc w:val="left"/>
        <w:rPr>
          <w:rFonts w:ascii="Century Gothic" w:eastAsia="Calibri" w:hAnsi="Century Gothic" w:cs="Tahoma"/>
          <w:iCs/>
          <w:color w:val="auto"/>
          <w:kern w:val="2"/>
          <w:szCs w:val="24"/>
          <w:lang w:val="es-ES_tradnl" w:eastAsia="es-ES_tradnl"/>
          <w14:ligatures w14:val="standardContextual"/>
        </w:rPr>
      </w:pPr>
    </w:p>
    <w:p w14:paraId="0B7A7502" w14:textId="77777777" w:rsidR="008D6420" w:rsidRPr="00E65353" w:rsidRDefault="008D6420" w:rsidP="00DA2D9B">
      <w:pPr>
        <w:numPr>
          <w:ilvl w:val="0"/>
          <w:numId w:val="39"/>
        </w:numPr>
        <w:tabs>
          <w:tab w:val="left" w:pos="4962"/>
        </w:tabs>
        <w:spacing w:after="0" w:line="360" w:lineRule="auto"/>
        <w:ind w:left="709" w:hanging="436"/>
        <w:jc w:val="left"/>
        <w:rPr>
          <w:rFonts w:eastAsia="Calibri" w:cs="Tahoma"/>
          <w:iCs/>
          <w:color w:val="auto"/>
          <w:lang w:val="es-ES_tradnl" w:eastAsia="es-ES_tradnl"/>
        </w:rPr>
      </w:pPr>
      <w:r w:rsidRPr="00E65353">
        <w:rPr>
          <w:rFonts w:eastAsia="Calibri" w:cs="Tahoma"/>
          <w:iCs/>
          <w:color w:val="auto"/>
          <w:lang w:val="es-ES_tradnl" w:eastAsia="es-ES_tradnl"/>
        </w:rPr>
        <w:t>Que la limitación se adecua al principio de proporcionalidad y representa el medio menos restrictivo disponible para evitar el perjuicio.</w:t>
      </w:r>
    </w:p>
    <w:p w14:paraId="73E777FC" w14:textId="77777777" w:rsidR="008D6420" w:rsidRPr="00E65353" w:rsidRDefault="008D6420" w:rsidP="00DA2D9B">
      <w:pPr>
        <w:spacing w:after="0" w:line="360" w:lineRule="auto"/>
        <w:jc w:val="left"/>
        <w:rPr>
          <w:rFonts w:eastAsia="Calibri" w:cs="Tahoma"/>
          <w:iCs/>
          <w:color w:val="auto"/>
          <w:lang w:eastAsia="es-ES_tradnl"/>
        </w:rPr>
      </w:pPr>
    </w:p>
    <w:p w14:paraId="11F2E979" w14:textId="70574B8B" w:rsidR="008D6420" w:rsidRPr="00E65353" w:rsidRDefault="008D6420" w:rsidP="00DA2D9B">
      <w:pPr>
        <w:autoSpaceDE w:val="0"/>
        <w:autoSpaceDN w:val="0"/>
        <w:spacing w:after="0" w:line="360" w:lineRule="auto"/>
        <w:rPr>
          <w:rFonts w:eastAsia="Times New Roman" w:cs="Tahoma"/>
          <w:color w:val="auto"/>
          <w:lang w:eastAsia="es-ES"/>
        </w:rPr>
      </w:pPr>
      <w:r w:rsidRPr="00E65353">
        <w:rPr>
          <w:rFonts w:eastAsia="Calibri" w:cs="Tahoma"/>
          <w:bCs/>
          <w:color w:val="auto"/>
        </w:rPr>
        <w:t xml:space="preserve">Además, el artículo 125 de la Ley de la materia, establece </w:t>
      </w:r>
      <w:r w:rsidRPr="00E65353">
        <w:rPr>
          <w:rFonts w:eastAsia="Times New Roman" w:cs="Tahoma"/>
          <w:bCs/>
          <w:color w:val="auto"/>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w:t>
      </w:r>
      <w:r w:rsidRPr="00E65353">
        <w:rPr>
          <w:rFonts w:eastAsia="Times New Roman" w:cs="Tahoma"/>
          <w:color w:val="auto"/>
          <w:lang w:eastAsia="es-ES"/>
        </w:rPr>
        <w:t>versiones públicas, deberá clasificar el nombre de los elementos operativos de la</w:t>
      </w:r>
      <w:r w:rsidR="00DD2693" w:rsidRPr="00E65353">
        <w:rPr>
          <w:rFonts w:eastAsia="Calibri" w:cs="Tahoma"/>
        </w:rPr>
        <w:t xml:space="preserve"> </w:t>
      </w:r>
      <w:r w:rsidR="00DD2693" w:rsidRPr="00E65353">
        <w:rPr>
          <w:rFonts w:eastAsia="Calibri" w:cs="Tahoma"/>
          <w:bCs/>
          <w:color w:val="000000"/>
        </w:rPr>
        <w:t>Comisaría General de Seguridad Pública y Tránsito Municipal</w:t>
      </w:r>
      <w:r w:rsidRPr="00E65353">
        <w:t>,</w:t>
      </w:r>
      <w:r w:rsidRPr="00E65353">
        <w:rPr>
          <w:rFonts w:eastAsia="Times New Roman" w:cs="Tahoma"/>
          <w:color w:val="auto"/>
          <w:lang w:eastAsia="es-ES"/>
        </w:rPr>
        <w:t xml:space="preserve"> de manera fundada y motivada, mediante la respectiva prueba de daño.</w:t>
      </w:r>
    </w:p>
    <w:p w14:paraId="2EF3823A" w14:textId="77777777" w:rsidR="008D6420" w:rsidRPr="00E65353" w:rsidRDefault="008D6420" w:rsidP="00DA2D9B">
      <w:pPr>
        <w:spacing w:after="0" w:line="360" w:lineRule="auto"/>
        <w:ind w:right="-28"/>
      </w:pPr>
    </w:p>
    <w:p w14:paraId="4ED7B88C" w14:textId="77777777" w:rsidR="008D6420" w:rsidRPr="00E65353" w:rsidRDefault="008D6420" w:rsidP="00DA2D9B">
      <w:pPr>
        <w:spacing w:after="0" w:line="360" w:lineRule="auto"/>
        <w:rPr>
          <w:rFonts w:eastAsia="Calibri" w:cs="Tahoma"/>
          <w:bCs/>
          <w:iCs/>
          <w:color w:val="000000"/>
          <w:lang w:val="es-ES"/>
        </w:rPr>
      </w:pPr>
      <w:r w:rsidRPr="00E65353">
        <w:rPr>
          <w:rFonts w:eastAsia="Calibri" w:cs="Tahoma"/>
          <w:bCs/>
          <w:iCs/>
          <w:color w:val="000000"/>
          <w:lang w:val="es-ES_tradnl"/>
        </w:rPr>
        <w:t xml:space="preserve">Finalmente, este Instituto considera que los documentos que den cuenta de lo solicitado, pudieran contar con datos o información clasificada tales como </w:t>
      </w:r>
      <w:r w:rsidRPr="00E65353">
        <w:rPr>
          <w:rFonts w:eastAsia="Times New Roman" w:cs="Tahoma"/>
          <w:bCs/>
          <w:iCs/>
          <w:kern w:val="2"/>
          <w:szCs w:val="24"/>
          <w:lang w:eastAsia="es-ES"/>
          <w14:ligatures w14:val="standardContextual"/>
        </w:rPr>
        <w:t xml:space="preserve">Clave Única de Registro de Población, Registro Federal de Contribuyentes del servidor público, </w:t>
      </w:r>
      <w:r w:rsidRPr="00E65353">
        <w:rPr>
          <w:rFonts w:eastAsia="Times New Roman" w:cs="Tahoma"/>
          <w:bCs/>
          <w:iCs/>
          <w:color w:val="auto"/>
          <w:lang w:eastAsia="es-ES"/>
        </w:rPr>
        <w:t xml:space="preserve">Número de seguridad </w:t>
      </w:r>
      <w:r w:rsidRPr="00E65353">
        <w:rPr>
          <w:rFonts w:eastAsia="Times New Roman" w:cs="Tahoma"/>
          <w:bCs/>
          <w:iCs/>
          <w:color w:val="auto"/>
          <w:lang w:eastAsia="es-ES"/>
        </w:rPr>
        <w:lastRenderedPageBreak/>
        <w:t xml:space="preserve">social del Instituto de Seguridad Social del Estado de México y Municipios, </w:t>
      </w:r>
      <w:r w:rsidRPr="00E65353">
        <w:rPr>
          <w:rFonts w:eastAsia="Times New Roman" w:cs="Tahoma"/>
          <w:bCs/>
          <w:iCs/>
          <w:color w:val="auto"/>
          <w:lang w:val="es-ES" w:eastAsia="es-ES"/>
        </w:rPr>
        <w:t>Deducciones Personales</w:t>
      </w:r>
      <w:r w:rsidRPr="00E65353">
        <w:rPr>
          <w:rFonts w:eastAsia="Calibri" w:cs="Tahoma"/>
          <w:bCs/>
          <w:iCs/>
          <w:color w:val="000000"/>
          <w:lang w:val="es-ES_tradnl"/>
        </w:rPr>
        <w:t>, entre otros, por lo que, en el caso, deberá elaborar la versión pública respectiva; a</w:t>
      </w:r>
      <w:r w:rsidRPr="00E65353">
        <w:rPr>
          <w:rFonts w:eastAsia="Calibri" w:cs="Tahoma"/>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4CFA5A8" w14:textId="77777777" w:rsidR="008D6420" w:rsidRPr="00E65353" w:rsidRDefault="008D6420" w:rsidP="00DA2D9B">
      <w:pPr>
        <w:spacing w:after="0" w:line="360" w:lineRule="auto"/>
        <w:rPr>
          <w:rFonts w:eastAsia="Calibri" w:cs="Tahoma"/>
          <w:bCs/>
          <w:iCs/>
          <w:color w:val="000000"/>
          <w:lang w:val="es-ES"/>
        </w:rPr>
      </w:pPr>
    </w:p>
    <w:p w14:paraId="6D12ECDA" w14:textId="77777777" w:rsidR="008D6420" w:rsidRPr="00E65353" w:rsidRDefault="008D6420" w:rsidP="00DA2D9B">
      <w:pPr>
        <w:spacing w:after="0" w:line="360" w:lineRule="auto"/>
        <w:rPr>
          <w:rFonts w:eastAsia="Times New Roman" w:cs="Tahoma"/>
          <w:bCs/>
          <w:iCs/>
          <w:lang w:val="es-ES" w:eastAsia="es-ES"/>
        </w:rPr>
      </w:pPr>
      <w:r w:rsidRPr="00E65353">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248B0D1" w14:textId="77777777" w:rsidR="004557B9" w:rsidRPr="00E65353" w:rsidRDefault="004557B9" w:rsidP="00DA2D9B">
      <w:pPr>
        <w:spacing w:after="0" w:line="360" w:lineRule="auto"/>
        <w:rPr>
          <w:rFonts w:eastAsia="Times New Roman" w:cs="Tahoma"/>
          <w:bCs/>
          <w:iCs/>
          <w:lang w:val="es-ES" w:eastAsia="es-ES"/>
        </w:rPr>
      </w:pPr>
    </w:p>
    <w:p w14:paraId="731397C8" w14:textId="46B62616" w:rsidR="004557B9" w:rsidRPr="00E65353" w:rsidRDefault="004557B9" w:rsidP="00DA2D9B">
      <w:pPr>
        <w:spacing w:after="0" w:line="360" w:lineRule="auto"/>
        <w:contextualSpacing/>
        <w:rPr>
          <w:rFonts w:eastAsia="Times New Roman" w:cs="Tahoma"/>
          <w:b/>
          <w:lang w:eastAsia="es-ES"/>
        </w:rPr>
      </w:pPr>
      <w:r w:rsidRPr="00E65353">
        <w:rPr>
          <w:rFonts w:eastAsia="Times New Roman" w:cs="Tahoma"/>
          <w:b/>
          <w:lang w:eastAsia="es-ES"/>
        </w:rPr>
        <w:t>SEXTO. Decisión</w:t>
      </w:r>
    </w:p>
    <w:p w14:paraId="51B2BE94" w14:textId="77777777" w:rsidR="004557B9" w:rsidRPr="00E65353" w:rsidRDefault="004557B9" w:rsidP="00DA2D9B">
      <w:pPr>
        <w:spacing w:after="0" w:line="360" w:lineRule="auto"/>
        <w:contextualSpacing/>
        <w:rPr>
          <w:rFonts w:eastAsia="Times New Roman" w:cs="Tahoma"/>
          <w:b/>
          <w:lang w:eastAsia="es-ES"/>
        </w:rPr>
      </w:pPr>
    </w:p>
    <w:p w14:paraId="51461565" w14:textId="563B7329" w:rsidR="004557B9" w:rsidRPr="00E65353" w:rsidRDefault="004557B9" w:rsidP="00DA2D9B">
      <w:pPr>
        <w:tabs>
          <w:tab w:val="left" w:pos="4962"/>
        </w:tabs>
        <w:spacing w:after="0" w:line="360" w:lineRule="auto"/>
        <w:contextualSpacing/>
        <w:rPr>
          <w:rFonts w:eastAsia="Calibri" w:cs="Times New Roman"/>
          <w:bCs/>
        </w:rPr>
      </w:pPr>
      <w:r w:rsidRPr="00E65353">
        <w:rPr>
          <w:rFonts w:cs="Tahoma"/>
        </w:rPr>
        <w:t xml:space="preserve">De acuerdo con lo expuesto y, con fundamento en el artículo 186, fracción III, de la Ley de Transparencia y Acceso a la Información Pública del Estado de México y Municipios, este Instituto considera procedente </w:t>
      </w:r>
      <w:r w:rsidRPr="00E65353">
        <w:rPr>
          <w:rFonts w:cs="Tahoma"/>
          <w:b/>
        </w:rPr>
        <w:t xml:space="preserve">MODIFICAR </w:t>
      </w:r>
      <w:r w:rsidRPr="00E65353">
        <w:rPr>
          <w:rFonts w:cs="Tahoma"/>
        </w:rPr>
        <w:t>la respuesta del</w:t>
      </w:r>
      <w:r w:rsidR="007341A3" w:rsidRPr="00E65353">
        <w:rPr>
          <w:color w:val="000000"/>
        </w:rPr>
        <w:t xml:space="preserve"> </w:t>
      </w:r>
      <w:r w:rsidR="007341A3" w:rsidRPr="00E65353">
        <w:rPr>
          <w:bCs/>
          <w:color w:val="000000"/>
          <w:szCs w:val="14"/>
        </w:rPr>
        <w:t>Ayuntamiento de Tlalnepantla de Baz</w:t>
      </w:r>
      <w:r w:rsidRPr="00E65353">
        <w:rPr>
          <w:rFonts w:cs="Tahoma"/>
          <w:b/>
          <w:bCs/>
        </w:rPr>
        <w:t xml:space="preserve">, </w:t>
      </w:r>
      <w:r w:rsidRPr="00E65353">
        <w:rPr>
          <w:rFonts w:cs="Tahoma"/>
        </w:rPr>
        <w:t xml:space="preserve">a efecto de que, ponga 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Pr="00E65353">
        <w:rPr>
          <w:rFonts w:cs="Tahoma"/>
          <w:lang w:val="es-ES"/>
        </w:rPr>
        <w:t xml:space="preserve">en su caso, en versión pública, </w:t>
      </w:r>
      <w:r w:rsidRPr="00E65353">
        <w:rPr>
          <w:rFonts w:eastAsia="Calibri" w:cs="Times New Roman"/>
          <w:bCs/>
        </w:rPr>
        <w:t>la información solicitada.</w:t>
      </w:r>
    </w:p>
    <w:p w14:paraId="08AFB789" w14:textId="77777777" w:rsidR="004557B9" w:rsidRPr="00E65353" w:rsidRDefault="004557B9" w:rsidP="00DA2D9B">
      <w:pPr>
        <w:tabs>
          <w:tab w:val="left" w:pos="4962"/>
        </w:tabs>
        <w:spacing w:after="0" w:line="360" w:lineRule="auto"/>
        <w:contextualSpacing/>
        <w:rPr>
          <w:rFonts w:cs="Tahoma"/>
          <w:bCs/>
          <w:iCs/>
          <w:lang w:val="es-ES"/>
        </w:rPr>
      </w:pPr>
    </w:p>
    <w:p w14:paraId="5820AF33" w14:textId="77777777" w:rsidR="004557B9" w:rsidRPr="00E65353" w:rsidRDefault="004557B9" w:rsidP="00DA2D9B">
      <w:pPr>
        <w:autoSpaceDE w:val="0"/>
        <w:autoSpaceDN w:val="0"/>
        <w:adjustRightInd w:val="0"/>
        <w:spacing w:after="0" w:line="360" w:lineRule="auto"/>
        <w:contextualSpacing/>
        <w:rPr>
          <w:rFonts w:eastAsia="Times New Roman" w:cs="Tahoma"/>
          <w:bCs/>
          <w:iCs/>
          <w:color w:val="auto"/>
          <w:lang w:val="es-ES" w:eastAsia="es-ES"/>
        </w:rPr>
      </w:pPr>
      <w:r w:rsidRPr="00E65353">
        <w:rPr>
          <w:rFonts w:eastAsia="Times New Roman" w:cs="Tahoma"/>
          <w:bCs/>
          <w:iCs/>
          <w:color w:val="auto"/>
          <w:lang w:val="es-ES" w:eastAsia="es-ES"/>
        </w:rPr>
        <w:t xml:space="preserve">Para tal situación, a través del Sistema de Acceso a la Información Mexiquense (SAIMEX), deberá indicar el procedimiento que tendrá que seguir el Particular, para acceder a la </w:t>
      </w:r>
      <w:r w:rsidRPr="00E65353">
        <w:rPr>
          <w:rFonts w:eastAsia="Times New Roman" w:cs="Tahoma"/>
          <w:bCs/>
          <w:iCs/>
          <w:color w:val="auto"/>
          <w:lang w:val="es-ES" w:eastAsia="es-ES"/>
        </w:rPr>
        <w:lastRenderedPageBreak/>
        <w:t xml:space="preserve">documentación, es decir, los pasos para realizar el pago de derechos, en caso de proceder, y la manera de obtener la información como domicilio de la Unidad de Transparencia, días y horarios de atención, así como el nombre del servidor público que le atenderá. </w:t>
      </w:r>
    </w:p>
    <w:p w14:paraId="78EE2CB6" w14:textId="77777777" w:rsidR="004557B9" w:rsidRPr="00E65353" w:rsidRDefault="004557B9" w:rsidP="00DA2D9B">
      <w:pPr>
        <w:autoSpaceDE w:val="0"/>
        <w:autoSpaceDN w:val="0"/>
        <w:adjustRightInd w:val="0"/>
        <w:spacing w:after="0" w:line="360" w:lineRule="auto"/>
        <w:contextualSpacing/>
        <w:rPr>
          <w:rFonts w:eastAsia="Calibri" w:cs="Tahoma"/>
          <w:b/>
          <w:bCs/>
          <w:iCs/>
          <w:lang w:val="es-ES"/>
        </w:rPr>
      </w:pPr>
    </w:p>
    <w:p w14:paraId="6436459D" w14:textId="354EFDA6" w:rsidR="004557B9" w:rsidRPr="00E65353" w:rsidRDefault="004557B9" w:rsidP="00DA2D9B">
      <w:pPr>
        <w:autoSpaceDE w:val="0"/>
        <w:autoSpaceDN w:val="0"/>
        <w:adjustRightInd w:val="0"/>
        <w:spacing w:after="0" w:line="360" w:lineRule="auto"/>
        <w:contextualSpacing/>
        <w:rPr>
          <w:rFonts w:eastAsia="Calibri" w:cs="Tahoma"/>
          <w:b/>
          <w:bCs/>
          <w:iCs/>
          <w:lang w:val="es-ES"/>
        </w:rPr>
      </w:pPr>
      <w:r w:rsidRPr="00E65353">
        <w:rPr>
          <w:rFonts w:eastAsia="Calibri" w:cs="Tahoma"/>
          <w:b/>
          <w:bCs/>
          <w:iCs/>
          <w:lang w:val="es-ES"/>
        </w:rPr>
        <w:t>Términos de la Resolución para conocimiento del Particular</w:t>
      </w:r>
    </w:p>
    <w:p w14:paraId="11198FD9" w14:textId="77777777" w:rsidR="004557B9" w:rsidRPr="00E65353" w:rsidRDefault="004557B9" w:rsidP="00DA2D9B">
      <w:pPr>
        <w:autoSpaceDE w:val="0"/>
        <w:autoSpaceDN w:val="0"/>
        <w:adjustRightInd w:val="0"/>
        <w:spacing w:after="0" w:line="360" w:lineRule="auto"/>
        <w:contextualSpacing/>
        <w:rPr>
          <w:rFonts w:eastAsia="Calibri" w:cs="Tahoma"/>
          <w:b/>
          <w:bCs/>
          <w:iCs/>
          <w:lang w:val="es-ES"/>
        </w:rPr>
      </w:pPr>
    </w:p>
    <w:p w14:paraId="0F80C616" w14:textId="37BF7563" w:rsidR="004557B9" w:rsidRPr="00E65353" w:rsidRDefault="004557B9" w:rsidP="00DA2D9B">
      <w:pPr>
        <w:spacing w:after="0" w:line="360" w:lineRule="auto"/>
        <w:contextualSpacing/>
        <w:rPr>
          <w:rFonts w:eastAsia="Calibri" w:cs="Tahoma"/>
          <w:bCs/>
          <w:iCs/>
          <w:color w:val="auto"/>
          <w:lang w:val="es-ES_tradnl"/>
        </w:rPr>
      </w:pPr>
      <w:r w:rsidRPr="00E65353">
        <w:rPr>
          <w:rFonts w:eastAsia="Times New Roman" w:cs="Times New Roman"/>
          <w:bCs/>
          <w:color w:val="auto"/>
          <w:lang w:eastAsia="es-ES"/>
        </w:rPr>
        <w:t xml:space="preserve">Se le hace del conocimiento al Particular, que, en el presente caso, se le concede parcialmente la razón, pues si bien el Sujeto Obligado acreditó la imposibilidad de entregar la información por el Sistema de Acceso a la Información Mexiquense, omitió poner la información en todas las modalidades posibles. </w:t>
      </w:r>
      <w:r w:rsidRPr="00E65353">
        <w:rPr>
          <w:rFonts w:eastAsia="Calibri" w:cs="Tahoma"/>
          <w:bCs/>
          <w:iCs/>
          <w:color w:val="auto"/>
          <w:lang w:val="es-ES_tradnl"/>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5A3BEA2B" w14:textId="77777777" w:rsidR="004557B9" w:rsidRPr="00E65353" w:rsidRDefault="004557B9" w:rsidP="00DA2D9B">
      <w:pPr>
        <w:spacing w:after="0" w:line="360" w:lineRule="auto"/>
        <w:contextualSpacing/>
        <w:rPr>
          <w:rFonts w:eastAsia="Calibri" w:cs="Tahoma"/>
          <w:bCs/>
          <w:iCs/>
        </w:rPr>
      </w:pPr>
    </w:p>
    <w:p w14:paraId="47936BF5" w14:textId="77777777" w:rsidR="004557B9" w:rsidRPr="00E65353" w:rsidRDefault="004557B9" w:rsidP="00DA2D9B">
      <w:pPr>
        <w:spacing w:after="0" w:line="360" w:lineRule="auto"/>
        <w:contextualSpacing/>
        <w:rPr>
          <w:rFonts w:eastAsia="Times New Roman" w:cs="Tahoma"/>
          <w:bCs/>
          <w:color w:val="auto"/>
          <w:lang w:eastAsia="es-ES"/>
        </w:rPr>
      </w:pPr>
      <w:r w:rsidRPr="00E65353">
        <w:rPr>
          <w:rFonts w:eastAsia="Times New Roman" w:cs="Tahoma"/>
          <w:bCs/>
          <w:color w:val="auto"/>
          <w:lang w:eastAsia="es-ES"/>
        </w:rPr>
        <w:t>Por lo expuesto y fundado, este Pleno:</w:t>
      </w:r>
    </w:p>
    <w:p w14:paraId="7DA164E6" w14:textId="77777777" w:rsidR="004557B9" w:rsidRPr="00E65353" w:rsidRDefault="004557B9" w:rsidP="00DA2D9B">
      <w:pPr>
        <w:spacing w:after="0" w:line="360" w:lineRule="auto"/>
        <w:contextualSpacing/>
        <w:rPr>
          <w:rFonts w:eastAsia="Calibri" w:cs="Tahoma"/>
          <w:b/>
          <w:bCs/>
        </w:rPr>
      </w:pPr>
    </w:p>
    <w:p w14:paraId="33A8D606" w14:textId="77777777" w:rsidR="004557B9" w:rsidRPr="00E65353" w:rsidRDefault="004557B9" w:rsidP="00DA2D9B">
      <w:pPr>
        <w:spacing w:after="0" w:line="360" w:lineRule="auto"/>
        <w:contextualSpacing/>
        <w:jc w:val="center"/>
        <w:rPr>
          <w:rFonts w:eastAsia="Calibri" w:cs="Tahoma"/>
          <w:b/>
          <w:bCs/>
        </w:rPr>
      </w:pPr>
      <w:r w:rsidRPr="00E65353">
        <w:rPr>
          <w:rFonts w:eastAsia="Calibri" w:cs="Tahoma"/>
          <w:b/>
          <w:bCs/>
        </w:rPr>
        <w:t>R E S U E L V E</w:t>
      </w:r>
    </w:p>
    <w:p w14:paraId="6F27716E" w14:textId="77777777" w:rsidR="004557B9" w:rsidRPr="00E65353" w:rsidRDefault="004557B9" w:rsidP="00DA2D9B">
      <w:pPr>
        <w:spacing w:after="0" w:line="360" w:lineRule="auto"/>
        <w:contextualSpacing/>
        <w:jc w:val="left"/>
        <w:rPr>
          <w:rFonts w:eastAsia="Calibri" w:cs="Tahoma"/>
          <w:b/>
          <w:bCs/>
        </w:rPr>
      </w:pPr>
    </w:p>
    <w:p w14:paraId="57376D37" w14:textId="5E5F728F" w:rsidR="004557B9" w:rsidRPr="00E65353" w:rsidRDefault="004557B9" w:rsidP="00DA2D9B">
      <w:pPr>
        <w:spacing w:after="0" w:line="360" w:lineRule="auto"/>
        <w:contextualSpacing/>
        <w:rPr>
          <w:rFonts w:eastAsia="Calibri" w:cs="Tahoma"/>
          <w:bCs/>
          <w:color w:val="auto"/>
        </w:rPr>
      </w:pPr>
      <w:r w:rsidRPr="00E65353">
        <w:rPr>
          <w:rFonts w:cs="Tahoma"/>
          <w:b/>
          <w:bCs/>
        </w:rPr>
        <w:t xml:space="preserve">PRIMERO. </w:t>
      </w:r>
      <w:r w:rsidRPr="00E65353">
        <w:rPr>
          <w:rFonts w:cs="Tahoma"/>
          <w:bCs/>
        </w:rPr>
        <w:t xml:space="preserve">Se </w:t>
      </w:r>
      <w:r w:rsidRPr="00E65353">
        <w:rPr>
          <w:rFonts w:cs="Tahoma"/>
          <w:b/>
          <w:bCs/>
        </w:rPr>
        <w:t xml:space="preserve">MODIFICA </w:t>
      </w:r>
      <w:r w:rsidRPr="00E65353">
        <w:rPr>
          <w:rFonts w:cs="Tahoma"/>
          <w:bCs/>
        </w:rPr>
        <w:t>la respuesta entregada por el</w:t>
      </w:r>
      <w:r w:rsidR="007341A3" w:rsidRPr="00E65353">
        <w:rPr>
          <w:color w:val="000000"/>
        </w:rPr>
        <w:t xml:space="preserve"> </w:t>
      </w:r>
      <w:r w:rsidR="007341A3" w:rsidRPr="00E65353">
        <w:rPr>
          <w:bCs/>
          <w:color w:val="000000"/>
          <w:szCs w:val="14"/>
        </w:rPr>
        <w:t>Ayuntamiento de Tlalnepantla de Baz</w:t>
      </w:r>
      <w:r w:rsidRPr="00E65353">
        <w:rPr>
          <w:rFonts w:cs="Tahoma"/>
          <w:bCs/>
        </w:rPr>
        <w:t>, a la</w:t>
      </w:r>
      <w:r w:rsidR="007341A3" w:rsidRPr="00E65353">
        <w:rPr>
          <w:rFonts w:cs="Tahoma"/>
          <w:bCs/>
        </w:rPr>
        <w:t>s</w:t>
      </w:r>
      <w:r w:rsidRPr="00E65353">
        <w:rPr>
          <w:rFonts w:cs="Tahoma"/>
          <w:bCs/>
        </w:rPr>
        <w:t xml:space="preserve"> solicitud</w:t>
      </w:r>
      <w:r w:rsidR="007341A3" w:rsidRPr="00E65353">
        <w:rPr>
          <w:rFonts w:cs="Tahoma"/>
          <w:bCs/>
        </w:rPr>
        <w:t>es</w:t>
      </w:r>
      <w:r w:rsidRPr="00E65353">
        <w:rPr>
          <w:rFonts w:cs="Tahoma"/>
          <w:bCs/>
        </w:rPr>
        <w:t xml:space="preserve"> de información</w:t>
      </w:r>
      <w:r w:rsidR="007341A3" w:rsidRPr="00E65353">
        <w:rPr>
          <w:color w:val="auto"/>
        </w:rPr>
        <w:t xml:space="preserve"> </w:t>
      </w:r>
      <w:r w:rsidR="007341A3" w:rsidRPr="00E65353">
        <w:t>00308/TLALNEPA/IP/2024, 00309/TLALNEPA/IP/2024, 00311/TLALNEPA/IP/2024,  00310/TLALNEPA/IP/2024</w:t>
      </w:r>
      <w:r w:rsidR="007341A3" w:rsidRPr="00E65353">
        <w:rPr>
          <w:rFonts w:cs="Arial"/>
          <w:color w:val="333333"/>
        </w:rPr>
        <w:t xml:space="preserve">, </w:t>
      </w:r>
      <w:r w:rsidR="007341A3" w:rsidRPr="00E65353">
        <w:t>00332/TLALNEPA/IP/2024, 00397/TLALNEPA/IP/2024, 00398/TLALNEPA/IP/2024, 00351/TLALNEPA/IP/2024 y 00399/TLALNEPA/IP/2024</w:t>
      </w:r>
      <w:r w:rsidRPr="00E65353">
        <w:rPr>
          <w:bCs/>
        </w:rPr>
        <w:t xml:space="preserve">, por resultar </w:t>
      </w:r>
      <w:r w:rsidR="007341A3" w:rsidRPr="00E65353">
        <w:rPr>
          <w:b/>
        </w:rPr>
        <w:t xml:space="preserve">PARCIALMENTE </w:t>
      </w:r>
      <w:r w:rsidRPr="00E65353">
        <w:rPr>
          <w:b/>
          <w:bCs/>
        </w:rPr>
        <w:t>FUNDADAS</w:t>
      </w:r>
      <w:r w:rsidRPr="00E65353">
        <w:rPr>
          <w:rFonts w:cs="Tahoma"/>
          <w:b/>
          <w:bCs/>
        </w:rPr>
        <w:t xml:space="preserve"> </w:t>
      </w:r>
      <w:r w:rsidRPr="00E65353">
        <w:rPr>
          <w:rFonts w:eastAsia="Calibri" w:cs="Tahoma"/>
          <w:bCs/>
        </w:rPr>
        <w:t>las razones o motivos de inconformidad hechos valer por la persona Recurrente</w:t>
      </w:r>
      <w:r w:rsidRPr="00E65353">
        <w:rPr>
          <w:rFonts w:cs="Tahoma"/>
          <w:bCs/>
        </w:rPr>
        <w:t xml:space="preserve">, </w:t>
      </w:r>
      <w:r w:rsidRPr="00E65353">
        <w:rPr>
          <w:rFonts w:eastAsia="Calibri" w:cs="Tahoma"/>
          <w:bCs/>
        </w:rPr>
        <w:t>en términos de los considerandos QUINTO y SEXTO de la presente Resolución.</w:t>
      </w:r>
    </w:p>
    <w:p w14:paraId="0465B252" w14:textId="77777777" w:rsidR="004557B9" w:rsidRPr="00E65353" w:rsidRDefault="004557B9" w:rsidP="00DA2D9B">
      <w:pPr>
        <w:spacing w:after="0" w:line="360" w:lineRule="auto"/>
        <w:contextualSpacing/>
        <w:rPr>
          <w:rFonts w:eastAsia="Times New Roman" w:cs="Tahoma"/>
          <w:bCs/>
          <w:lang w:eastAsia="es-ES"/>
        </w:rPr>
      </w:pPr>
    </w:p>
    <w:p w14:paraId="4C76B760" w14:textId="01B96284" w:rsidR="004557B9" w:rsidRPr="00E65353" w:rsidRDefault="004557B9" w:rsidP="00DA2D9B">
      <w:pPr>
        <w:widowControl w:val="0"/>
        <w:autoSpaceDE w:val="0"/>
        <w:autoSpaceDN w:val="0"/>
        <w:adjustRightInd w:val="0"/>
        <w:spacing w:after="0" w:line="360" w:lineRule="auto"/>
        <w:contextualSpacing/>
        <w:rPr>
          <w:rFonts w:cs="Tahoma"/>
          <w:lang w:val="es-ES"/>
        </w:rPr>
      </w:pPr>
      <w:r w:rsidRPr="00E65353">
        <w:rPr>
          <w:rFonts w:cs="Tahoma"/>
          <w:b/>
          <w:bCs/>
        </w:rPr>
        <w:t xml:space="preserve">SEGUNDO. </w:t>
      </w:r>
      <w:r w:rsidRPr="00E65353">
        <w:rPr>
          <w:rFonts w:cs="Tahoma"/>
        </w:rPr>
        <w:t xml:space="preserve">Se </w:t>
      </w:r>
      <w:r w:rsidRPr="00E65353">
        <w:rPr>
          <w:rFonts w:cs="Tahoma"/>
          <w:b/>
        </w:rPr>
        <w:t>ORDENA</w:t>
      </w:r>
      <w:r w:rsidRPr="00E65353">
        <w:rPr>
          <w:rFonts w:cs="Tahoma"/>
          <w:bCs/>
        </w:rPr>
        <w:t xml:space="preserve"> al Ente Recurrido</w:t>
      </w:r>
      <w:r w:rsidRPr="00E65353">
        <w:rPr>
          <w:rFonts w:eastAsia="Calibri" w:cs="Tahoma"/>
          <w:b/>
          <w:bCs/>
        </w:rPr>
        <w:t>,</w:t>
      </w:r>
      <w:r w:rsidRPr="00E65353">
        <w:rPr>
          <w:rFonts w:cs="Tahoma"/>
          <w:b/>
        </w:rPr>
        <w:t xml:space="preserve"> </w:t>
      </w:r>
      <w:r w:rsidRPr="00E65353">
        <w:rPr>
          <w:rFonts w:cs="Tahoma"/>
        </w:rPr>
        <w:t xml:space="preserve">a efecto de que, ponga </w:t>
      </w:r>
      <w:r w:rsidRPr="00E65353">
        <w:rPr>
          <w:rFonts w:eastAsia="Calibri"/>
          <w:color w:val="000000"/>
        </w:rPr>
        <w:t xml:space="preserve">a disposición, en todas </w:t>
      </w:r>
      <w:r w:rsidRPr="00E65353">
        <w:rPr>
          <w:rFonts w:eastAsia="Calibri"/>
          <w:color w:val="000000"/>
        </w:rPr>
        <w:lastRenderedPageBreak/>
        <w:t xml:space="preserve">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Pr="00E65353">
        <w:rPr>
          <w:rFonts w:cs="Tahoma"/>
          <w:lang w:val="es-ES"/>
        </w:rPr>
        <w:t xml:space="preserve">en su caso, en versión pública, </w:t>
      </w:r>
      <w:r w:rsidR="00542237" w:rsidRPr="00E65353">
        <w:rPr>
          <w:rFonts w:eastAsia="Calibri" w:cs="Tahoma"/>
        </w:rPr>
        <w:t xml:space="preserve">de los formatos remitidos al Órgano Superior de Fiscalización del Estado de México (OSFEM), </w:t>
      </w:r>
      <w:r w:rsidRPr="00E65353">
        <w:rPr>
          <w:rFonts w:cs="Tahoma"/>
          <w:lang w:val="es-ES"/>
        </w:rPr>
        <w:t>lo siguiente:</w:t>
      </w:r>
    </w:p>
    <w:p w14:paraId="0165B193" w14:textId="77777777" w:rsidR="004557B9" w:rsidRPr="00E65353" w:rsidRDefault="004557B9" w:rsidP="00DA2D9B">
      <w:pPr>
        <w:widowControl w:val="0"/>
        <w:autoSpaceDE w:val="0"/>
        <w:autoSpaceDN w:val="0"/>
        <w:adjustRightInd w:val="0"/>
        <w:spacing w:after="0" w:line="360" w:lineRule="auto"/>
        <w:contextualSpacing/>
        <w:rPr>
          <w:rFonts w:cs="Tahoma"/>
          <w:lang w:val="es-ES"/>
        </w:rPr>
      </w:pPr>
    </w:p>
    <w:p w14:paraId="668C4C91" w14:textId="7B8CD414" w:rsidR="006C415A" w:rsidRPr="00E65353" w:rsidRDefault="006C415A" w:rsidP="00DA2D9B">
      <w:pPr>
        <w:pStyle w:val="Prrafodelista"/>
        <w:numPr>
          <w:ilvl w:val="0"/>
          <w:numId w:val="25"/>
        </w:numPr>
        <w:tabs>
          <w:tab w:val="left" w:pos="4962"/>
        </w:tabs>
        <w:spacing w:after="0" w:line="360" w:lineRule="auto"/>
        <w:rPr>
          <w:color w:val="000000"/>
        </w:rPr>
      </w:pPr>
      <w:r w:rsidRPr="00E65353">
        <w:rPr>
          <w:color w:val="000000"/>
        </w:rPr>
        <w:t>De</w:t>
      </w:r>
      <w:r w:rsidR="00DA2D9B" w:rsidRPr="00E65353">
        <w:rPr>
          <w:color w:val="000000"/>
        </w:rPr>
        <w:t xml:space="preserve"> </w:t>
      </w:r>
      <w:r w:rsidRPr="00E65353">
        <w:rPr>
          <w:color w:val="000000"/>
        </w:rPr>
        <w:t>l</w:t>
      </w:r>
      <w:r w:rsidR="00DA2D9B" w:rsidRPr="00E65353">
        <w:rPr>
          <w:color w:val="000000"/>
        </w:rPr>
        <w:t>os cuatro informes trimestrales del</w:t>
      </w:r>
      <w:r w:rsidRPr="00E65353">
        <w:rPr>
          <w:color w:val="000000"/>
        </w:rPr>
        <w:t xml:space="preserve"> ejercicio fiscal dos mil veintiuno:</w:t>
      </w:r>
    </w:p>
    <w:p w14:paraId="2F624113" w14:textId="5309297F" w:rsidR="006C415A" w:rsidRPr="00E65353" w:rsidRDefault="006C415A" w:rsidP="00DA2D9B">
      <w:pPr>
        <w:pStyle w:val="Prrafodelista"/>
        <w:tabs>
          <w:tab w:val="left" w:pos="4962"/>
        </w:tabs>
        <w:spacing w:after="0" w:line="360" w:lineRule="auto"/>
        <w:rPr>
          <w:rFonts w:eastAsia="Calibri" w:cs="Tahoma"/>
        </w:rPr>
      </w:pPr>
      <w:r w:rsidRPr="00E65353">
        <w:rPr>
          <w:rFonts w:eastAsia="Calibri" w:cs="Tahoma"/>
        </w:rPr>
        <w:t xml:space="preserve">1. </w:t>
      </w:r>
      <w:r w:rsidRPr="00E65353">
        <w:rPr>
          <w:rFonts w:cs="Tahoma"/>
          <w:bCs/>
          <w:iCs/>
          <w:szCs w:val="24"/>
        </w:rPr>
        <w:t xml:space="preserve">Balanza de Comprobación Acumulada Trimestral </w:t>
      </w:r>
    </w:p>
    <w:p w14:paraId="67674D0B" w14:textId="64B10783" w:rsidR="006C415A" w:rsidRPr="00E65353" w:rsidRDefault="006C415A" w:rsidP="00DA2D9B">
      <w:pPr>
        <w:pStyle w:val="Prrafodelista"/>
        <w:tabs>
          <w:tab w:val="left" w:pos="4962"/>
        </w:tabs>
        <w:spacing w:after="0" w:line="360" w:lineRule="auto"/>
        <w:rPr>
          <w:rFonts w:eastAsia="Calibri" w:cs="Tahoma"/>
        </w:rPr>
      </w:pPr>
      <w:r w:rsidRPr="00E65353">
        <w:rPr>
          <w:rFonts w:eastAsia="Calibri" w:cs="Tahoma"/>
        </w:rPr>
        <w:t xml:space="preserve">2. </w:t>
      </w:r>
      <w:r w:rsidRPr="00E65353">
        <w:rPr>
          <w:rFonts w:cs="Tahoma"/>
          <w:bCs/>
          <w:iCs/>
          <w:szCs w:val="24"/>
        </w:rPr>
        <w:t>Balanza de Comprobación Detallada Acumulada Trimestral</w:t>
      </w:r>
    </w:p>
    <w:p w14:paraId="7EAC8AFC" w14:textId="349F61C9" w:rsidR="006C415A" w:rsidRPr="00E65353" w:rsidRDefault="006C415A" w:rsidP="00DA2D9B">
      <w:pPr>
        <w:pStyle w:val="Prrafodelista"/>
        <w:tabs>
          <w:tab w:val="left" w:pos="4962"/>
        </w:tabs>
        <w:spacing w:after="0" w:line="360" w:lineRule="auto"/>
        <w:rPr>
          <w:color w:val="000000"/>
        </w:rPr>
      </w:pPr>
      <w:r w:rsidRPr="00E65353">
        <w:rPr>
          <w:color w:val="000000"/>
        </w:rPr>
        <w:t>3. Pólizas de egresos</w:t>
      </w:r>
      <w:r w:rsidR="00DA2D9B" w:rsidRPr="00E65353">
        <w:rPr>
          <w:color w:val="000000"/>
        </w:rPr>
        <w:t>,</w:t>
      </w:r>
      <w:r w:rsidRPr="00E65353">
        <w:rPr>
          <w:color w:val="000000"/>
        </w:rPr>
        <w:t xml:space="preserve"> con los documentos comprobatorios</w:t>
      </w:r>
    </w:p>
    <w:p w14:paraId="01880466" w14:textId="338B3F6B" w:rsidR="006C415A" w:rsidRPr="00E65353" w:rsidRDefault="006C415A" w:rsidP="00DA2D9B">
      <w:pPr>
        <w:pStyle w:val="Prrafodelista"/>
        <w:tabs>
          <w:tab w:val="left" w:pos="4962"/>
        </w:tabs>
        <w:spacing w:after="0" w:line="360" w:lineRule="auto"/>
        <w:rPr>
          <w:rFonts w:cs="Tahoma"/>
          <w:bCs/>
          <w:iCs/>
          <w:szCs w:val="24"/>
        </w:rPr>
      </w:pPr>
      <w:r w:rsidRPr="00E65353">
        <w:rPr>
          <w:color w:val="000000"/>
        </w:rPr>
        <w:t xml:space="preserve">4. </w:t>
      </w:r>
      <w:r w:rsidRPr="00E65353">
        <w:rPr>
          <w:rFonts w:cs="Tahoma"/>
          <w:bCs/>
          <w:iCs/>
          <w:szCs w:val="24"/>
        </w:rPr>
        <w:t>Conciliación de Nómina</w:t>
      </w:r>
    </w:p>
    <w:p w14:paraId="2012F602" w14:textId="000CAA37" w:rsidR="001D2A97" w:rsidRPr="00E65353" w:rsidRDefault="006C415A" w:rsidP="00DA2D9B">
      <w:pPr>
        <w:pStyle w:val="Prrafodelista"/>
        <w:tabs>
          <w:tab w:val="left" w:pos="4962"/>
        </w:tabs>
        <w:spacing w:after="0" w:line="360" w:lineRule="auto"/>
        <w:rPr>
          <w:rFonts w:cs="Tahoma"/>
          <w:bCs/>
          <w:iCs/>
          <w:szCs w:val="24"/>
        </w:rPr>
      </w:pPr>
      <w:r w:rsidRPr="00E65353">
        <w:rPr>
          <w:color w:val="000000"/>
        </w:rPr>
        <w:t>5.</w:t>
      </w:r>
      <w:r w:rsidRPr="00E65353">
        <w:rPr>
          <w:rFonts w:cs="Tahoma"/>
          <w:bCs/>
          <w:iCs/>
          <w:szCs w:val="24"/>
        </w:rPr>
        <w:t xml:space="preserve"> Comprobante Bancario de la Dispersión de Nómina </w:t>
      </w:r>
    </w:p>
    <w:p w14:paraId="71984839" w14:textId="00EAB841" w:rsidR="001D2A97" w:rsidRPr="00E65353" w:rsidRDefault="001D2A97" w:rsidP="00DA2D9B">
      <w:pPr>
        <w:pStyle w:val="Prrafodelista"/>
        <w:tabs>
          <w:tab w:val="left" w:pos="4962"/>
        </w:tabs>
        <w:spacing w:after="0" w:line="360" w:lineRule="auto"/>
        <w:rPr>
          <w:rFonts w:cs="Tahoma"/>
          <w:bCs/>
          <w:iCs/>
          <w:szCs w:val="24"/>
        </w:rPr>
      </w:pPr>
      <w:r w:rsidRPr="00E65353">
        <w:rPr>
          <w:color w:val="000000"/>
        </w:rPr>
        <w:t>6.</w:t>
      </w:r>
      <w:r w:rsidRPr="00E65353">
        <w:rPr>
          <w:rFonts w:cs="Tahoma"/>
          <w:bCs/>
          <w:iCs/>
          <w:szCs w:val="24"/>
        </w:rPr>
        <w:t xml:space="preserve"> </w:t>
      </w:r>
      <w:r w:rsidR="006C415A" w:rsidRPr="00E65353">
        <w:rPr>
          <w:rFonts w:cs="Tahoma"/>
          <w:bCs/>
          <w:iCs/>
          <w:szCs w:val="24"/>
        </w:rPr>
        <w:t xml:space="preserve">Tabulador de Sueldos </w:t>
      </w:r>
    </w:p>
    <w:p w14:paraId="5B2BCE51" w14:textId="47AB58E6" w:rsidR="006C415A" w:rsidRPr="00E65353" w:rsidRDefault="001D2A97" w:rsidP="00DA2D9B">
      <w:pPr>
        <w:pStyle w:val="Prrafodelista"/>
        <w:tabs>
          <w:tab w:val="left" w:pos="4962"/>
        </w:tabs>
        <w:spacing w:after="0" w:line="360" w:lineRule="auto"/>
        <w:rPr>
          <w:rFonts w:cs="Tahoma"/>
          <w:bCs/>
          <w:iCs/>
          <w:szCs w:val="24"/>
        </w:rPr>
      </w:pPr>
      <w:r w:rsidRPr="00E65353">
        <w:rPr>
          <w:color w:val="000000"/>
        </w:rPr>
        <w:t>7.</w:t>
      </w:r>
      <w:r w:rsidRPr="00E65353">
        <w:rPr>
          <w:rFonts w:cs="Tahoma"/>
          <w:bCs/>
          <w:iCs/>
          <w:szCs w:val="24"/>
        </w:rPr>
        <w:t xml:space="preserve"> </w:t>
      </w:r>
      <w:r w:rsidR="006C415A" w:rsidRPr="00E65353">
        <w:rPr>
          <w:rFonts w:cs="Tahoma"/>
          <w:bCs/>
          <w:iCs/>
          <w:szCs w:val="24"/>
        </w:rPr>
        <w:t>Comprobantes Fiscales Digitales por Internet por concepto de Honorarios</w:t>
      </w:r>
      <w:r w:rsidRPr="00E65353">
        <w:rPr>
          <w:rFonts w:cs="Tahoma"/>
          <w:bCs/>
          <w:iCs/>
          <w:szCs w:val="24"/>
        </w:rPr>
        <w:t xml:space="preserve"> </w:t>
      </w:r>
    </w:p>
    <w:p w14:paraId="2A432FF8" w14:textId="137E5B66" w:rsidR="001D2A97" w:rsidRPr="00E65353" w:rsidRDefault="001D2A97" w:rsidP="00DA2D9B">
      <w:pPr>
        <w:pStyle w:val="Prrafodelista"/>
        <w:tabs>
          <w:tab w:val="left" w:pos="4962"/>
        </w:tabs>
        <w:spacing w:after="0" w:line="360" w:lineRule="auto"/>
        <w:rPr>
          <w:rFonts w:cs="Tahoma"/>
          <w:bCs/>
          <w:iCs/>
          <w:szCs w:val="24"/>
        </w:rPr>
      </w:pPr>
      <w:r w:rsidRPr="00E65353">
        <w:rPr>
          <w:color w:val="000000"/>
        </w:rPr>
        <w:t xml:space="preserve">8. </w:t>
      </w:r>
      <w:r w:rsidRPr="00E65353">
        <w:rPr>
          <w:rFonts w:cs="Tahoma"/>
          <w:bCs/>
          <w:iCs/>
          <w:szCs w:val="24"/>
        </w:rPr>
        <w:t xml:space="preserve">Comprobantes Fiscales Digitales por Internet por concepto de Nómina </w:t>
      </w:r>
    </w:p>
    <w:p w14:paraId="3C5CF303" w14:textId="77777777" w:rsidR="006C415A" w:rsidRPr="00E65353" w:rsidRDefault="006C415A" w:rsidP="00DA2D9B">
      <w:pPr>
        <w:pStyle w:val="Prrafodelista"/>
        <w:tabs>
          <w:tab w:val="left" w:pos="4962"/>
        </w:tabs>
        <w:spacing w:after="0" w:line="360" w:lineRule="auto"/>
        <w:rPr>
          <w:color w:val="000000"/>
        </w:rPr>
      </w:pPr>
    </w:p>
    <w:p w14:paraId="54E39D12" w14:textId="101BD85B" w:rsidR="006C415A" w:rsidRPr="00E65353" w:rsidRDefault="00DA2D9B" w:rsidP="00DA2D9B">
      <w:pPr>
        <w:pStyle w:val="Prrafodelista"/>
        <w:numPr>
          <w:ilvl w:val="0"/>
          <w:numId w:val="25"/>
        </w:numPr>
        <w:tabs>
          <w:tab w:val="left" w:pos="4962"/>
        </w:tabs>
        <w:spacing w:after="0" w:line="360" w:lineRule="auto"/>
        <w:rPr>
          <w:color w:val="000000"/>
        </w:rPr>
      </w:pPr>
      <w:r w:rsidRPr="00E65353">
        <w:rPr>
          <w:color w:val="000000"/>
        </w:rPr>
        <w:t xml:space="preserve">De los cuatro informes trimestrales del </w:t>
      </w:r>
      <w:r w:rsidR="006C415A" w:rsidRPr="00E65353">
        <w:rPr>
          <w:color w:val="000000"/>
        </w:rPr>
        <w:t>ejercicio fiscal dos mil veintidós:</w:t>
      </w:r>
    </w:p>
    <w:p w14:paraId="3B0D935B" w14:textId="0AF1F800" w:rsidR="006C415A" w:rsidRPr="00E65353" w:rsidRDefault="007608DF" w:rsidP="00DA2D9B">
      <w:pPr>
        <w:pStyle w:val="Prrafodelista"/>
        <w:tabs>
          <w:tab w:val="left" w:pos="4962"/>
        </w:tabs>
        <w:spacing w:after="0" w:line="360" w:lineRule="auto"/>
        <w:rPr>
          <w:color w:val="000000"/>
        </w:rPr>
      </w:pPr>
      <w:r w:rsidRPr="00E65353">
        <w:rPr>
          <w:color w:val="000000"/>
        </w:rPr>
        <w:t>9</w:t>
      </w:r>
      <w:r w:rsidR="006C415A" w:rsidRPr="00E65353">
        <w:rPr>
          <w:color w:val="000000"/>
        </w:rPr>
        <w:t xml:space="preserve">. Estado de </w:t>
      </w:r>
      <w:r w:rsidR="00DA2D9B" w:rsidRPr="00E65353">
        <w:rPr>
          <w:color w:val="000000"/>
        </w:rPr>
        <w:t>S</w:t>
      </w:r>
      <w:r w:rsidR="006C415A" w:rsidRPr="00E65353">
        <w:rPr>
          <w:color w:val="000000"/>
        </w:rPr>
        <w:t xml:space="preserve">ituación </w:t>
      </w:r>
      <w:r w:rsidR="00DA2D9B" w:rsidRPr="00E65353">
        <w:rPr>
          <w:color w:val="000000"/>
        </w:rPr>
        <w:t>F</w:t>
      </w:r>
      <w:r w:rsidR="006C415A" w:rsidRPr="00E65353">
        <w:rPr>
          <w:color w:val="000000"/>
        </w:rPr>
        <w:t xml:space="preserve">inanciera </w:t>
      </w:r>
    </w:p>
    <w:p w14:paraId="12DADF68" w14:textId="162DEFD0" w:rsidR="006C415A" w:rsidRPr="00E65353" w:rsidRDefault="007608DF" w:rsidP="00DA2D9B">
      <w:pPr>
        <w:pStyle w:val="Prrafodelista"/>
        <w:tabs>
          <w:tab w:val="left" w:pos="4962"/>
        </w:tabs>
        <w:spacing w:after="0" w:line="360" w:lineRule="auto"/>
        <w:rPr>
          <w:color w:val="000000"/>
        </w:rPr>
      </w:pPr>
      <w:r w:rsidRPr="00E65353">
        <w:rPr>
          <w:color w:val="000000"/>
        </w:rPr>
        <w:t>10</w:t>
      </w:r>
      <w:r w:rsidR="006C415A" w:rsidRPr="00E65353">
        <w:rPr>
          <w:color w:val="000000"/>
        </w:rPr>
        <w:t>. Pólizas de ingresos</w:t>
      </w:r>
      <w:r w:rsidR="00DA2D9B" w:rsidRPr="00E65353">
        <w:rPr>
          <w:color w:val="000000"/>
        </w:rPr>
        <w:t>,</w:t>
      </w:r>
      <w:r w:rsidR="006C415A" w:rsidRPr="00E65353">
        <w:rPr>
          <w:color w:val="000000"/>
        </w:rPr>
        <w:t xml:space="preserve"> con </w:t>
      </w:r>
      <w:r w:rsidRPr="00E65353">
        <w:rPr>
          <w:color w:val="000000"/>
        </w:rPr>
        <w:t xml:space="preserve">los </w:t>
      </w:r>
      <w:r w:rsidR="006C415A" w:rsidRPr="00E65353">
        <w:rPr>
          <w:color w:val="000000"/>
        </w:rPr>
        <w:t>documentos comprobatorios</w:t>
      </w:r>
      <w:r w:rsidRPr="00E65353">
        <w:rPr>
          <w:color w:val="000000"/>
        </w:rPr>
        <w:t xml:space="preserve"> </w:t>
      </w:r>
    </w:p>
    <w:p w14:paraId="71B947FC" w14:textId="23B2A341" w:rsidR="006C415A" w:rsidRPr="00E65353" w:rsidRDefault="007608DF" w:rsidP="00DA2D9B">
      <w:pPr>
        <w:pStyle w:val="Prrafodelista"/>
        <w:tabs>
          <w:tab w:val="left" w:pos="4962"/>
        </w:tabs>
        <w:spacing w:after="0" w:line="360" w:lineRule="auto"/>
        <w:rPr>
          <w:color w:val="000000"/>
        </w:rPr>
      </w:pPr>
      <w:r w:rsidRPr="00E65353">
        <w:rPr>
          <w:color w:val="000000"/>
        </w:rPr>
        <w:t>11</w:t>
      </w:r>
      <w:r w:rsidR="006C415A" w:rsidRPr="00E65353">
        <w:rPr>
          <w:color w:val="000000"/>
        </w:rPr>
        <w:t>. Pólizas de egresos</w:t>
      </w:r>
      <w:r w:rsidR="00DA2D9B" w:rsidRPr="00E65353">
        <w:rPr>
          <w:color w:val="000000"/>
        </w:rPr>
        <w:t>,</w:t>
      </w:r>
      <w:r w:rsidR="006C415A" w:rsidRPr="00E65353">
        <w:rPr>
          <w:color w:val="000000"/>
        </w:rPr>
        <w:t xml:space="preserve"> con </w:t>
      </w:r>
      <w:r w:rsidRPr="00E65353">
        <w:rPr>
          <w:color w:val="000000"/>
        </w:rPr>
        <w:t xml:space="preserve">los </w:t>
      </w:r>
      <w:r w:rsidR="006C415A" w:rsidRPr="00E65353">
        <w:rPr>
          <w:color w:val="000000"/>
        </w:rPr>
        <w:t>documentos comprobatorios</w:t>
      </w:r>
      <w:r w:rsidRPr="00E65353">
        <w:rPr>
          <w:color w:val="000000"/>
        </w:rPr>
        <w:t xml:space="preserve"> </w:t>
      </w:r>
    </w:p>
    <w:p w14:paraId="6C0B7905" w14:textId="172DA864" w:rsidR="006C415A" w:rsidRPr="00E65353" w:rsidRDefault="007608DF" w:rsidP="00DA2D9B">
      <w:pPr>
        <w:pStyle w:val="Prrafodelista"/>
        <w:tabs>
          <w:tab w:val="left" w:pos="4962"/>
        </w:tabs>
        <w:spacing w:after="0" w:line="360" w:lineRule="auto"/>
        <w:rPr>
          <w:color w:val="000000"/>
        </w:rPr>
      </w:pPr>
      <w:r w:rsidRPr="00E65353">
        <w:rPr>
          <w:color w:val="000000"/>
        </w:rPr>
        <w:t>12</w:t>
      </w:r>
      <w:r w:rsidR="006C415A" w:rsidRPr="00E65353">
        <w:rPr>
          <w:color w:val="000000"/>
        </w:rPr>
        <w:t>. Balanza de comprobación</w:t>
      </w:r>
      <w:r w:rsidRPr="00E65353">
        <w:rPr>
          <w:color w:val="000000"/>
        </w:rPr>
        <w:t xml:space="preserve"> </w:t>
      </w:r>
      <w:r w:rsidRPr="00E65353">
        <w:rPr>
          <w:rFonts w:cs="Tahoma"/>
          <w:bCs/>
          <w:iCs/>
          <w:szCs w:val="24"/>
        </w:rPr>
        <w:t>Acumulada Trimestral</w:t>
      </w:r>
    </w:p>
    <w:p w14:paraId="0F2E9301" w14:textId="4DA1CB82" w:rsidR="006C415A" w:rsidRPr="00E65353" w:rsidRDefault="007608DF" w:rsidP="00DA2D9B">
      <w:pPr>
        <w:pStyle w:val="Prrafodelista"/>
        <w:tabs>
          <w:tab w:val="left" w:pos="4962"/>
        </w:tabs>
        <w:spacing w:after="0" w:line="360" w:lineRule="auto"/>
        <w:rPr>
          <w:color w:val="000000"/>
        </w:rPr>
      </w:pPr>
      <w:r w:rsidRPr="00E65353">
        <w:rPr>
          <w:color w:val="000000"/>
        </w:rPr>
        <w:t>13</w:t>
      </w:r>
      <w:r w:rsidR="006C415A" w:rsidRPr="00E65353">
        <w:rPr>
          <w:color w:val="000000"/>
        </w:rPr>
        <w:t xml:space="preserve">. Balanza de comprobación detallada </w:t>
      </w:r>
      <w:r w:rsidRPr="00E65353">
        <w:rPr>
          <w:rFonts w:cs="Tahoma"/>
          <w:bCs/>
          <w:iCs/>
          <w:szCs w:val="24"/>
        </w:rPr>
        <w:t>Acumulada Trimestral</w:t>
      </w:r>
    </w:p>
    <w:p w14:paraId="5BD44D6B" w14:textId="2189BCDD" w:rsidR="007608DF" w:rsidRPr="00E65353" w:rsidRDefault="006C415A" w:rsidP="00DA2D9B">
      <w:pPr>
        <w:pStyle w:val="Prrafodelista"/>
        <w:tabs>
          <w:tab w:val="left" w:pos="4962"/>
        </w:tabs>
        <w:spacing w:after="0" w:line="360" w:lineRule="auto"/>
        <w:rPr>
          <w:rFonts w:cs="Tahoma"/>
          <w:bCs/>
          <w:iCs/>
          <w:szCs w:val="24"/>
        </w:rPr>
      </w:pPr>
      <w:r w:rsidRPr="00E65353">
        <w:rPr>
          <w:color w:val="000000"/>
        </w:rPr>
        <w:t>1</w:t>
      </w:r>
      <w:r w:rsidR="007608DF" w:rsidRPr="00E65353">
        <w:rPr>
          <w:color w:val="000000"/>
        </w:rPr>
        <w:t xml:space="preserve">4. </w:t>
      </w:r>
      <w:r w:rsidR="007608DF" w:rsidRPr="00E65353">
        <w:rPr>
          <w:rFonts w:cs="Tahoma"/>
          <w:bCs/>
          <w:iCs/>
          <w:szCs w:val="24"/>
        </w:rPr>
        <w:t xml:space="preserve">Conciliación de Nómina </w:t>
      </w:r>
    </w:p>
    <w:p w14:paraId="29837FAE" w14:textId="3C1F27F4" w:rsidR="007608DF"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15. Comprobante Bancario de la Dispersión de Nómina </w:t>
      </w:r>
    </w:p>
    <w:p w14:paraId="7B660ECB" w14:textId="124C81ED" w:rsidR="007608DF"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16. Comprobantes Fiscales Digitales por Internet por concepto de Honorarios de </w:t>
      </w:r>
    </w:p>
    <w:p w14:paraId="13E341D0" w14:textId="1060754C" w:rsidR="00DA2D9B"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17. Comprobantes Fiscales Digitales por Internet por concepto de Nómina </w:t>
      </w:r>
    </w:p>
    <w:p w14:paraId="1054F0BC" w14:textId="22077A15" w:rsidR="007608DF" w:rsidRPr="00E65353" w:rsidRDefault="007608DF" w:rsidP="00DA2D9B">
      <w:pPr>
        <w:pStyle w:val="Prrafodelista"/>
        <w:tabs>
          <w:tab w:val="left" w:pos="4962"/>
        </w:tabs>
        <w:spacing w:after="0" w:line="360" w:lineRule="auto"/>
        <w:rPr>
          <w:color w:val="000000"/>
        </w:rPr>
      </w:pPr>
      <w:r w:rsidRPr="00E65353">
        <w:rPr>
          <w:rFonts w:cs="Tahoma"/>
          <w:bCs/>
          <w:iCs/>
          <w:szCs w:val="24"/>
        </w:rPr>
        <w:t xml:space="preserve">18. Tabulador de Sueldos </w:t>
      </w:r>
    </w:p>
    <w:p w14:paraId="165EEA3B" w14:textId="77777777" w:rsidR="007608DF" w:rsidRPr="00E65353" w:rsidRDefault="007608DF" w:rsidP="00DA2D9B">
      <w:pPr>
        <w:pStyle w:val="Prrafodelista"/>
        <w:tabs>
          <w:tab w:val="left" w:pos="4962"/>
        </w:tabs>
        <w:spacing w:after="0" w:line="360" w:lineRule="auto"/>
        <w:rPr>
          <w:color w:val="000000"/>
        </w:rPr>
      </w:pPr>
    </w:p>
    <w:p w14:paraId="5403744F" w14:textId="65DE1890" w:rsidR="006C415A" w:rsidRPr="00E65353" w:rsidRDefault="00DA2D9B" w:rsidP="00DA2D9B">
      <w:pPr>
        <w:pStyle w:val="Prrafodelista"/>
        <w:numPr>
          <w:ilvl w:val="0"/>
          <w:numId w:val="25"/>
        </w:numPr>
        <w:tabs>
          <w:tab w:val="left" w:pos="4962"/>
        </w:tabs>
        <w:spacing w:after="0" w:line="360" w:lineRule="auto"/>
        <w:rPr>
          <w:color w:val="000000"/>
        </w:rPr>
      </w:pPr>
      <w:r w:rsidRPr="00E65353">
        <w:rPr>
          <w:color w:val="000000"/>
        </w:rPr>
        <w:t xml:space="preserve">De los cuatro informes trimestrales del </w:t>
      </w:r>
      <w:r w:rsidR="006C415A" w:rsidRPr="00E65353">
        <w:rPr>
          <w:color w:val="000000"/>
        </w:rPr>
        <w:t>ejercicio fiscal dos mil veintitrés:</w:t>
      </w:r>
    </w:p>
    <w:p w14:paraId="2391DA89" w14:textId="1461458D" w:rsidR="006C415A" w:rsidRPr="00E65353" w:rsidRDefault="006C415A" w:rsidP="00DA2D9B">
      <w:pPr>
        <w:pStyle w:val="Prrafodelista"/>
        <w:tabs>
          <w:tab w:val="left" w:pos="4962"/>
        </w:tabs>
        <w:spacing w:after="0" w:line="360" w:lineRule="auto"/>
        <w:rPr>
          <w:color w:val="000000"/>
        </w:rPr>
      </w:pPr>
      <w:r w:rsidRPr="00E65353">
        <w:rPr>
          <w:color w:val="000000"/>
        </w:rPr>
        <w:t>1</w:t>
      </w:r>
      <w:r w:rsidR="007608DF" w:rsidRPr="00E65353">
        <w:rPr>
          <w:color w:val="000000"/>
        </w:rPr>
        <w:t>9</w:t>
      </w:r>
      <w:r w:rsidRPr="00E65353">
        <w:rPr>
          <w:color w:val="000000"/>
        </w:rPr>
        <w:t>. Pólizas de ingresos</w:t>
      </w:r>
      <w:r w:rsidR="00DA2D9B" w:rsidRPr="00E65353">
        <w:rPr>
          <w:color w:val="000000"/>
        </w:rPr>
        <w:t>,</w:t>
      </w:r>
      <w:r w:rsidRPr="00E65353">
        <w:rPr>
          <w:color w:val="000000"/>
        </w:rPr>
        <w:t xml:space="preserve"> </w:t>
      </w:r>
      <w:r w:rsidR="007608DF" w:rsidRPr="00E65353">
        <w:rPr>
          <w:color w:val="000000"/>
        </w:rPr>
        <w:t xml:space="preserve">con los documentos comprobatorios </w:t>
      </w:r>
      <w:r w:rsidR="007608DF" w:rsidRPr="00E65353">
        <w:rPr>
          <w:rFonts w:cs="Tahoma"/>
          <w:bCs/>
          <w:iCs/>
          <w:szCs w:val="24"/>
        </w:rPr>
        <w:t>de manera mensual</w:t>
      </w:r>
    </w:p>
    <w:p w14:paraId="2D797976" w14:textId="72B5E1A6" w:rsidR="006C415A" w:rsidRPr="00E65353" w:rsidRDefault="007608DF" w:rsidP="00DA2D9B">
      <w:pPr>
        <w:pStyle w:val="Prrafodelista"/>
        <w:tabs>
          <w:tab w:val="left" w:pos="4962"/>
        </w:tabs>
        <w:spacing w:after="0" w:line="360" w:lineRule="auto"/>
        <w:rPr>
          <w:color w:val="000000"/>
        </w:rPr>
      </w:pPr>
      <w:r w:rsidRPr="00E65353">
        <w:rPr>
          <w:color w:val="000000"/>
        </w:rPr>
        <w:t>20</w:t>
      </w:r>
      <w:r w:rsidR="006C415A" w:rsidRPr="00E65353">
        <w:rPr>
          <w:color w:val="000000"/>
        </w:rPr>
        <w:t>. Pólizas de egresos</w:t>
      </w:r>
      <w:r w:rsidR="00DA2D9B" w:rsidRPr="00E65353">
        <w:rPr>
          <w:color w:val="000000"/>
        </w:rPr>
        <w:t>,</w:t>
      </w:r>
      <w:r w:rsidR="006C415A" w:rsidRPr="00E65353">
        <w:rPr>
          <w:color w:val="000000"/>
        </w:rPr>
        <w:t xml:space="preserve"> </w:t>
      </w:r>
      <w:r w:rsidRPr="00E65353">
        <w:rPr>
          <w:color w:val="000000"/>
        </w:rPr>
        <w:t xml:space="preserve">con los documentos comprobatorios </w:t>
      </w:r>
      <w:r w:rsidRPr="00E65353">
        <w:rPr>
          <w:rFonts w:cs="Tahoma"/>
          <w:bCs/>
          <w:iCs/>
          <w:szCs w:val="24"/>
        </w:rPr>
        <w:t>de manera mensual</w:t>
      </w:r>
    </w:p>
    <w:p w14:paraId="2835667B" w14:textId="469E9CAF" w:rsidR="006C415A" w:rsidRPr="00E65353" w:rsidRDefault="007608DF" w:rsidP="00DA2D9B">
      <w:pPr>
        <w:pStyle w:val="Prrafodelista"/>
        <w:tabs>
          <w:tab w:val="left" w:pos="4962"/>
        </w:tabs>
        <w:spacing w:after="0" w:line="360" w:lineRule="auto"/>
        <w:rPr>
          <w:color w:val="000000"/>
        </w:rPr>
      </w:pPr>
      <w:r w:rsidRPr="00E65353">
        <w:rPr>
          <w:color w:val="000000"/>
        </w:rPr>
        <w:t>21</w:t>
      </w:r>
      <w:r w:rsidR="006C415A" w:rsidRPr="00E65353">
        <w:rPr>
          <w:color w:val="000000"/>
        </w:rPr>
        <w:t>. Balanza de comprobación</w:t>
      </w:r>
      <w:r w:rsidRPr="00E65353">
        <w:rPr>
          <w:color w:val="000000"/>
        </w:rPr>
        <w:t xml:space="preserve"> </w:t>
      </w:r>
      <w:r w:rsidRPr="00E65353">
        <w:rPr>
          <w:rFonts w:cs="Tahoma"/>
          <w:bCs/>
          <w:iCs/>
          <w:szCs w:val="24"/>
        </w:rPr>
        <w:t>Acumulada Trimestral</w:t>
      </w:r>
    </w:p>
    <w:p w14:paraId="23A94285" w14:textId="4DEDB752" w:rsidR="006C415A" w:rsidRPr="00E65353" w:rsidRDefault="007608DF" w:rsidP="00DA2D9B">
      <w:pPr>
        <w:pStyle w:val="Prrafodelista"/>
        <w:tabs>
          <w:tab w:val="left" w:pos="4962"/>
        </w:tabs>
        <w:spacing w:after="0" w:line="360" w:lineRule="auto"/>
        <w:rPr>
          <w:color w:val="000000"/>
        </w:rPr>
      </w:pPr>
      <w:r w:rsidRPr="00E65353">
        <w:rPr>
          <w:color w:val="000000"/>
        </w:rPr>
        <w:t>22</w:t>
      </w:r>
      <w:r w:rsidR="006C415A" w:rsidRPr="00E65353">
        <w:rPr>
          <w:color w:val="000000"/>
        </w:rPr>
        <w:t xml:space="preserve">. Balanza de comprobación detallada </w:t>
      </w:r>
      <w:r w:rsidRPr="00E65353">
        <w:rPr>
          <w:rFonts w:cs="Tahoma"/>
          <w:bCs/>
          <w:iCs/>
          <w:szCs w:val="24"/>
        </w:rPr>
        <w:t>Acumulada Trimestral</w:t>
      </w:r>
    </w:p>
    <w:p w14:paraId="17E784FF" w14:textId="339EA526" w:rsidR="007608DF" w:rsidRPr="00E65353" w:rsidRDefault="007608DF" w:rsidP="00DA2D9B">
      <w:pPr>
        <w:pStyle w:val="Prrafodelista"/>
        <w:tabs>
          <w:tab w:val="left" w:pos="4962"/>
        </w:tabs>
        <w:spacing w:after="0" w:line="360" w:lineRule="auto"/>
        <w:rPr>
          <w:rFonts w:cs="Tahoma"/>
          <w:bCs/>
          <w:iCs/>
          <w:szCs w:val="24"/>
        </w:rPr>
      </w:pPr>
      <w:r w:rsidRPr="00E65353">
        <w:rPr>
          <w:color w:val="000000"/>
        </w:rPr>
        <w:t>23</w:t>
      </w:r>
      <w:r w:rsidR="006C415A" w:rsidRPr="00E65353">
        <w:rPr>
          <w:color w:val="000000"/>
        </w:rPr>
        <w:t>.</w:t>
      </w:r>
      <w:r w:rsidRPr="00E65353">
        <w:rPr>
          <w:color w:val="000000"/>
        </w:rPr>
        <w:t xml:space="preserve"> </w:t>
      </w:r>
      <w:r w:rsidRPr="00E65353">
        <w:rPr>
          <w:rFonts w:cs="Tahoma"/>
          <w:bCs/>
          <w:iCs/>
          <w:szCs w:val="24"/>
        </w:rPr>
        <w:t xml:space="preserve">Conciliación de Nómina 1 </w:t>
      </w:r>
    </w:p>
    <w:p w14:paraId="751FF2B7" w14:textId="68326CE8" w:rsidR="007608DF"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24. Conciliación de Nómina 2 </w:t>
      </w:r>
    </w:p>
    <w:p w14:paraId="658F8268" w14:textId="7188F2C5" w:rsidR="007608DF"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25. Comprobante Bancario de la Dispersión de Nómina 1 </w:t>
      </w:r>
    </w:p>
    <w:p w14:paraId="48F8B890" w14:textId="2DD65E63" w:rsidR="007608DF" w:rsidRPr="00E65353" w:rsidRDefault="007608DF" w:rsidP="00DA2D9B">
      <w:pPr>
        <w:pStyle w:val="Prrafodelista"/>
        <w:tabs>
          <w:tab w:val="left" w:pos="4962"/>
        </w:tabs>
        <w:spacing w:after="0" w:line="360" w:lineRule="auto"/>
        <w:rPr>
          <w:rFonts w:cs="Tahoma"/>
          <w:bCs/>
          <w:iCs/>
          <w:szCs w:val="24"/>
        </w:rPr>
      </w:pPr>
      <w:r w:rsidRPr="00E65353">
        <w:rPr>
          <w:rFonts w:cs="Tahoma"/>
          <w:bCs/>
          <w:iCs/>
          <w:szCs w:val="24"/>
        </w:rPr>
        <w:t xml:space="preserve">26. Comprobante Bancario de la Dispersión de Nómina 2 </w:t>
      </w:r>
    </w:p>
    <w:p w14:paraId="2F69A6E2" w14:textId="0F2C0D4D" w:rsidR="006C415A" w:rsidRPr="00E65353" w:rsidRDefault="007608DF" w:rsidP="00DA2D9B">
      <w:pPr>
        <w:pStyle w:val="Prrafodelista"/>
        <w:tabs>
          <w:tab w:val="left" w:pos="4962"/>
        </w:tabs>
        <w:spacing w:after="0" w:line="360" w:lineRule="auto"/>
        <w:rPr>
          <w:color w:val="000000"/>
        </w:rPr>
      </w:pPr>
      <w:r w:rsidRPr="00E65353">
        <w:rPr>
          <w:rFonts w:cs="Tahoma"/>
          <w:bCs/>
          <w:iCs/>
          <w:szCs w:val="24"/>
        </w:rPr>
        <w:t>27. Tabulador de Sueldos</w:t>
      </w:r>
      <w:r w:rsidR="00DA2D9B" w:rsidRPr="00E65353">
        <w:rPr>
          <w:rFonts w:cs="Tahoma"/>
          <w:bCs/>
          <w:iCs/>
          <w:szCs w:val="24"/>
        </w:rPr>
        <w:t>.</w:t>
      </w:r>
    </w:p>
    <w:p w14:paraId="594EFB86" w14:textId="77777777" w:rsidR="004557B9" w:rsidRPr="00E65353" w:rsidRDefault="004557B9" w:rsidP="00DA2D9B">
      <w:pPr>
        <w:autoSpaceDE w:val="0"/>
        <w:autoSpaceDN w:val="0"/>
        <w:adjustRightInd w:val="0"/>
        <w:spacing w:after="0" w:line="360" w:lineRule="auto"/>
        <w:contextualSpacing/>
        <w:rPr>
          <w:rFonts w:eastAsia="Calibri" w:cs="Tahoma"/>
          <w:bCs/>
          <w:iCs/>
          <w:color w:val="000000"/>
          <w:lang w:val="es-ES"/>
        </w:rPr>
      </w:pPr>
    </w:p>
    <w:p w14:paraId="0DDE2BF5" w14:textId="20F0D6F7" w:rsidR="004557B9" w:rsidRPr="00E65353" w:rsidRDefault="00DA2D9B" w:rsidP="00DA2D9B">
      <w:pPr>
        <w:autoSpaceDE w:val="0"/>
        <w:autoSpaceDN w:val="0"/>
        <w:adjustRightInd w:val="0"/>
        <w:spacing w:after="0" w:line="360" w:lineRule="auto"/>
        <w:contextualSpacing/>
        <w:rPr>
          <w:rFonts w:eastAsia="Calibri" w:cs="Tahoma"/>
          <w:bCs/>
          <w:iCs/>
          <w:color w:val="000000"/>
          <w:lang w:val="es-ES"/>
        </w:rPr>
      </w:pPr>
      <w:r w:rsidRPr="00E65353">
        <w:rPr>
          <w:rFonts w:eastAsia="Calibri" w:cs="Tahoma"/>
          <w:bCs/>
          <w:iCs/>
          <w:color w:val="000000"/>
          <w:lang w:val="es-ES"/>
        </w:rPr>
        <w:t>Para tal situación, el Sujeto Obligado, 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Vigésimo Sexto de los Lineamientos para la operación del Sistema de Acceso a la Información Mexiquense (SAIMEX) y del Sistema de Acceso, Rectificación, Cancelación y Oposición de Datos Personales del Estado de México (SARCOEM). Además, deberá señalarle que podrá acceder de manera gratuita a la información en las oficinas del Sujeto Obligado, si proporciona el medio de almacenamiento.</w:t>
      </w:r>
    </w:p>
    <w:p w14:paraId="7C735F2D" w14:textId="77777777" w:rsidR="00360E9F" w:rsidRPr="00E65353" w:rsidRDefault="00360E9F" w:rsidP="00DA2D9B">
      <w:pPr>
        <w:autoSpaceDE w:val="0"/>
        <w:autoSpaceDN w:val="0"/>
        <w:adjustRightInd w:val="0"/>
        <w:spacing w:after="0" w:line="360" w:lineRule="auto"/>
        <w:contextualSpacing/>
        <w:rPr>
          <w:rFonts w:eastAsia="Calibri" w:cs="Times New Roman"/>
          <w:color w:val="000000"/>
          <w:lang w:val="es-ES"/>
        </w:rPr>
      </w:pPr>
    </w:p>
    <w:p w14:paraId="1F490D61" w14:textId="77777777" w:rsidR="004557B9" w:rsidRPr="00E65353" w:rsidRDefault="004557B9" w:rsidP="00DA2D9B">
      <w:pPr>
        <w:spacing w:after="0" w:line="360" w:lineRule="auto"/>
        <w:contextualSpacing/>
        <w:rPr>
          <w:rFonts w:cs="Tahoma"/>
          <w:bCs/>
          <w:iCs/>
          <w:lang w:eastAsia="es-ES"/>
        </w:rPr>
      </w:pPr>
      <w:r w:rsidRPr="00E65353">
        <w:rPr>
          <w:rFonts w:cs="Tahoma"/>
          <w:bCs/>
          <w:iCs/>
          <w:lang w:eastAsia="es-ES"/>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092FEA1" w14:textId="77777777" w:rsidR="004557B9" w:rsidRPr="00E65353" w:rsidRDefault="004557B9" w:rsidP="00DA2D9B">
      <w:pPr>
        <w:spacing w:after="0" w:line="360" w:lineRule="auto"/>
        <w:contextualSpacing/>
        <w:rPr>
          <w:rFonts w:cs="Tahoma"/>
          <w:bCs/>
          <w:iCs/>
          <w:lang w:eastAsia="es-ES"/>
        </w:rPr>
      </w:pPr>
    </w:p>
    <w:p w14:paraId="323F4FC4" w14:textId="13856594" w:rsidR="004557B9" w:rsidRPr="00E65353" w:rsidRDefault="004557B9" w:rsidP="00DA2D9B">
      <w:pPr>
        <w:spacing w:after="0" w:line="360" w:lineRule="auto"/>
        <w:ind w:right="-28"/>
        <w:contextualSpacing/>
        <w:rPr>
          <w:rFonts w:cs="Tahoma"/>
          <w:b/>
          <w:iCs/>
        </w:rPr>
      </w:pPr>
      <w:r w:rsidRPr="00E65353">
        <w:rPr>
          <w:rFonts w:eastAsia="Calibri" w:cs="Tahoma"/>
          <w:b/>
          <w:bCs/>
        </w:rPr>
        <w:t xml:space="preserve">TERCERO. </w:t>
      </w:r>
      <w:r w:rsidRPr="00E65353">
        <w:rPr>
          <w:rFonts w:cs="Tahoma"/>
          <w:b/>
          <w:bCs/>
          <w:iCs/>
        </w:rPr>
        <w:t>NOTIFÍQUESE</w:t>
      </w:r>
      <w:r w:rsidR="007608DF" w:rsidRPr="00E65353">
        <w:rPr>
          <w:rFonts w:cs="Tahoma"/>
          <w:b/>
          <w:bCs/>
          <w:iCs/>
        </w:rPr>
        <w:t xml:space="preserve"> POR SAIMEX</w:t>
      </w:r>
      <w:r w:rsidRPr="00E65353">
        <w:rPr>
          <w:rFonts w:cs="Tahoma"/>
          <w:b/>
          <w:bCs/>
          <w:iCs/>
        </w:rPr>
        <w:t xml:space="preserve"> </w:t>
      </w:r>
      <w:r w:rsidRPr="00E65353">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1E3CD8C" w14:textId="77777777" w:rsidR="004557B9" w:rsidRPr="00E65353" w:rsidRDefault="004557B9" w:rsidP="00DA2D9B">
      <w:pPr>
        <w:spacing w:after="0" w:line="360" w:lineRule="auto"/>
        <w:ind w:right="-28"/>
        <w:contextualSpacing/>
        <w:rPr>
          <w:rFonts w:eastAsia="Calibri" w:cs="Tahoma"/>
          <w:color w:val="000000"/>
          <w:lang w:val="es-ES" w:eastAsia="es-MX"/>
        </w:rPr>
      </w:pPr>
    </w:p>
    <w:p w14:paraId="5B51484D" w14:textId="77777777" w:rsidR="004557B9" w:rsidRPr="00E65353" w:rsidRDefault="004557B9" w:rsidP="00DA2D9B">
      <w:pPr>
        <w:spacing w:after="0" w:line="360" w:lineRule="auto"/>
        <w:contextualSpacing/>
        <w:rPr>
          <w:rFonts w:eastAsia="Calibri" w:cs="Tahoma"/>
          <w:iCs/>
          <w:color w:val="000000"/>
        </w:rPr>
      </w:pPr>
      <w:r w:rsidRPr="00E65353">
        <w:rPr>
          <w:rFonts w:eastAsia="Calibri" w:cs="Tahoma"/>
          <w:iCs/>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84FA702" w14:textId="77777777" w:rsidR="004557B9" w:rsidRPr="00E65353" w:rsidRDefault="004557B9" w:rsidP="00DA2D9B">
      <w:pPr>
        <w:spacing w:after="0" w:line="360" w:lineRule="auto"/>
        <w:contextualSpacing/>
        <w:rPr>
          <w:rFonts w:eastAsia="Calibri" w:cs="Tahoma"/>
          <w:color w:val="000000"/>
          <w:lang w:val="es-ES" w:eastAsia="es-MX"/>
        </w:rPr>
      </w:pPr>
    </w:p>
    <w:p w14:paraId="1AD28EEF" w14:textId="00F80596" w:rsidR="00820107" w:rsidRPr="00E65353" w:rsidRDefault="004557B9" w:rsidP="00DA2D9B">
      <w:pPr>
        <w:spacing w:after="0" w:line="360" w:lineRule="auto"/>
        <w:contextualSpacing/>
        <w:rPr>
          <w:rFonts w:eastAsia="Times New Roman" w:cs="Tahoma"/>
          <w:lang w:eastAsia="es-ES"/>
        </w:rPr>
      </w:pPr>
      <w:r w:rsidRPr="00E65353">
        <w:rPr>
          <w:rFonts w:eastAsia="Calibri" w:cs="Tahoma"/>
          <w:b/>
          <w:lang w:eastAsia="es-MX"/>
        </w:rPr>
        <w:t>CUARTO</w:t>
      </w:r>
      <w:r w:rsidRPr="00E65353">
        <w:rPr>
          <w:rFonts w:eastAsia="Calibri" w:cs="Tahoma"/>
          <w:b/>
          <w:bCs/>
        </w:rPr>
        <w:t xml:space="preserve">. </w:t>
      </w:r>
      <w:r w:rsidRPr="00E65353">
        <w:rPr>
          <w:rFonts w:cs="Tahoma"/>
          <w:b/>
        </w:rPr>
        <w:t>NOTIFÍQUESE</w:t>
      </w:r>
      <w:r w:rsidR="007608DF" w:rsidRPr="00E65353">
        <w:rPr>
          <w:rFonts w:cs="Tahoma"/>
          <w:b/>
        </w:rPr>
        <w:t xml:space="preserve"> POR SAIMEX</w:t>
      </w:r>
      <w:r w:rsidRPr="00E65353">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bookmarkEnd w:id="6"/>
    </w:p>
    <w:p w14:paraId="3A277A87" w14:textId="77777777" w:rsidR="00391ADC" w:rsidRPr="00E65353" w:rsidRDefault="00391ADC" w:rsidP="00DA2D9B">
      <w:pPr>
        <w:spacing w:after="0" w:line="360" w:lineRule="auto"/>
        <w:contextualSpacing/>
        <w:rPr>
          <w:rFonts w:eastAsia="Calibri"/>
        </w:rPr>
      </w:pPr>
    </w:p>
    <w:p w14:paraId="3032DC22" w14:textId="6DE8B895" w:rsidR="007608DF" w:rsidRPr="001F4A28" w:rsidRDefault="007608DF" w:rsidP="00DA2D9B">
      <w:pPr>
        <w:spacing w:after="0" w:line="360" w:lineRule="auto"/>
        <w:rPr>
          <w:rFonts w:eastAsia="Calibri" w:cs="Tahoma"/>
          <w:bCs/>
        </w:rPr>
      </w:pPr>
      <w:r w:rsidRPr="00E65353">
        <w:rPr>
          <w:rFonts w:eastAsia="Calibri" w:cs="Tahoma"/>
          <w:bCs/>
        </w:rPr>
        <w:t xml:space="preserve">ASÍ LO RESUELVE, POR </w:t>
      </w:r>
      <w:r w:rsidR="00B2700F" w:rsidRPr="00E65353">
        <w:rPr>
          <w:rFonts w:eastAsia="Calibri" w:cs="Tahoma"/>
          <w:b/>
        </w:rPr>
        <w:t>MAYORIA</w:t>
      </w:r>
      <w:r w:rsidRPr="00E65353">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2700F" w:rsidRPr="00E65353">
        <w:rPr>
          <w:rFonts w:eastAsia="Calibri" w:cs="Tahoma"/>
          <w:bCs/>
        </w:rPr>
        <w:t xml:space="preserve"> CON VOTO PARTICULAR</w:t>
      </w:r>
      <w:r w:rsidRPr="00E65353">
        <w:rPr>
          <w:rFonts w:eastAsia="Calibri" w:cs="Tahoma"/>
          <w:bCs/>
        </w:rPr>
        <w:t xml:space="preserve"> Y GUADALUPE RAMÍREZ PEÑA</w:t>
      </w:r>
      <w:r w:rsidR="00B2700F" w:rsidRPr="00E65353">
        <w:rPr>
          <w:rFonts w:eastAsia="Calibri" w:cs="Tahoma"/>
          <w:bCs/>
        </w:rPr>
        <w:t xml:space="preserve"> CON VOTO </w:t>
      </w:r>
      <w:r w:rsidR="00B2700F" w:rsidRPr="00E65353">
        <w:rPr>
          <w:rFonts w:eastAsia="Calibri" w:cs="Tahoma"/>
          <w:bCs/>
        </w:rPr>
        <w:lastRenderedPageBreak/>
        <w:t>DISIDENTE</w:t>
      </w:r>
      <w:r w:rsidRPr="00E65353">
        <w:rPr>
          <w:rFonts w:eastAsia="Calibri" w:cs="Tahoma"/>
          <w:bCs/>
        </w:rPr>
        <w:t>, EN LA TRIGÉSIMA SÉPTIMA SESIÓN ORDINARIA, CELEBRADA EL DIECISÉIS DE OCTUBRE DE DOS MIL VEINTICUATRO, ANTE EL SECRETARIO TÉCNICO DEL PLENO, ALEXIS TAPIA RAMÍREZ.</w:t>
      </w:r>
      <w:bookmarkStart w:id="12" w:name="_GoBack"/>
      <w:bookmarkEnd w:id="12"/>
    </w:p>
    <w:p w14:paraId="48ACC66C" w14:textId="77777777" w:rsidR="007608DF" w:rsidRPr="00154C54" w:rsidRDefault="007608DF" w:rsidP="00DA2D9B">
      <w:pPr>
        <w:spacing w:after="0" w:line="360" w:lineRule="auto"/>
        <w:contextualSpacing/>
        <w:rPr>
          <w:rFonts w:eastAsia="Calibri"/>
        </w:rPr>
      </w:pPr>
    </w:p>
    <w:p w14:paraId="70595A48" w14:textId="4F804464" w:rsidR="0064304B" w:rsidRDefault="00DB3DC5" w:rsidP="00DA2D9B">
      <w:pPr>
        <w:spacing w:after="0" w:line="360" w:lineRule="auto"/>
        <w:contextualSpacing/>
      </w:pPr>
      <w:r>
        <w:br w:type="page"/>
      </w:r>
      <w:r w:rsidR="0064304B">
        <w:lastRenderedPageBreak/>
        <w:t xml:space="preserve"> </w:t>
      </w:r>
    </w:p>
    <w:p w14:paraId="1A4D8744" w14:textId="77777777" w:rsidR="00391ADC" w:rsidRDefault="00391ADC" w:rsidP="00DA2D9B">
      <w:pPr>
        <w:spacing w:after="0" w:line="360" w:lineRule="auto"/>
        <w:contextualSpacing/>
      </w:pPr>
    </w:p>
    <w:p w14:paraId="3AFF8784" w14:textId="77777777" w:rsidR="00DB3DC5" w:rsidRDefault="00DB3DC5" w:rsidP="00DA2D9B">
      <w:pPr>
        <w:spacing w:after="0" w:line="360" w:lineRule="auto"/>
        <w:contextualSpacing/>
      </w:pPr>
    </w:p>
    <w:p w14:paraId="77FEB688" w14:textId="77777777" w:rsidR="00DB3DC5" w:rsidRDefault="00DB3DC5" w:rsidP="00DA2D9B">
      <w:pPr>
        <w:spacing w:after="0" w:line="360" w:lineRule="auto"/>
        <w:contextualSpacing/>
      </w:pPr>
    </w:p>
    <w:p w14:paraId="01AD689C" w14:textId="77777777" w:rsidR="00DB3DC5" w:rsidRDefault="00DB3DC5" w:rsidP="00DA2D9B">
      <w:pPr>
        <w:spacing w:after="0" w:line="360" w:lineRule="auto"/>
        <w:contextualSpacing/>
      </w:pPr>
    </w:p>
    <w:p w14:paraId="3EC3E9BD" w14:textId="77777777" w:rsidR="00CE7148" w:rsidRDefault="00CE7148" w:rsidP="00DA2D9B">
      <w:pPr>
        <w:spacing w:after="0" w:line="360" w:lineRule="auto"/>
      </w:pPr>
    </w:p>
    <w:sectPr w:rsidR="00CE7148" w:rsidSect="007F271C">
      <w:headerReference w:type="even" r:id="rId23"/>
      <w:headerReference w:type="default" r:id="rId24"/>
      <w:footerReference w:type="even" r:id="rId25"/>
      <w:footerReference w:type="default" r:id="rId26"/>
      <w:headerReference w:type="first" r:id="rId27"/>
      <w:footerReference w:type="first" r:id="rId28"/>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87753" w14:textId="77777777" w:rsidR="00F06E01" w:rsidRDefault="00F06E01" w:rsidP="00DB3DC5">
      <w:pPr>
        <w:spacing w:after="0" w:line="240" w:lineRule="auto"/>
      </w:pPr>
      <w:r>
        <w:separator/>
      </w:r>
    </w:p>
  </w:endnote>
  <w:endnote w:type="continuationSeparator" w:id="0">
    <w:p w14:paraId="7FF85990" w14:textId="77777777" w:rsidR="00F06E01" w:rsidRDefault="00F06E01"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F43CA6" w:rsidRDefault="00F43C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65353">
              <w:rPr>
                <w:b/>
                <w:bCs/>
                <w:noProof/>
              </w:rPr>
              <w:t>85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65353">
              <w:rPr>
                <w:b/>
                <w:bCs/>
                <w:noProof/>
              </w:rPr>
              <w:t>86</w:t>
            </w:r>
            <w:r>
              <w:rPr>
                <w:b/>
                <w:bCs/>
                <w:sz w:val="24"/>
                <w:szCs w:val="24"/>
              </w:rPr>
              <w:fldChar w:fldCharType="end"/>
            </w:r>
          </w:p>
        </w:sdtContent>
      </w:sdt>
    </w:sdtContent>
  </w:sdt>
  <w:p w14:paraId="5C9540ED" w14:textId="77777777" w:rsidR="00F43CA6" w:rsidRDefault="00F43C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43CA6" w:rsidRDefault="00F43C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6535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65353">
              <w:rPr>
                <w:b/>
                <w:bCs/>
                <w:noProof/>
              </w:rPr>
              <w:t>86</w:t>
            </w:r>
            <w:r>
              <w:rPr>
                <w:b/>
                <w:bCs/>
                <w:sz w:val="24"/>
                <w:szCs w:val="24"/>
              </w:rPr>
              <w:fldChar w:fldCharType="end"/>
            </w:r>
          </w:p>
        </w:sdtContent>
      </w:sdt>
    </w:sdtContent>
  </w:sdt>
  <w:p w14:paraId="601C40B8" w14:textId="77777777" w:rsidR="00F43CA6" w:rsidRDefault="00F43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5EB05" w14:textId="77777777" w:rsidR="00F06E01" w:rsidRDefault="00F06E01" w:rsidP="00DB3DC5">
      <w:pPr>
        <w:spacing w:after="0" w:line="240" w:lineRule="auto"/>
      </w:pPr>
      <w:r>
        <w:separator/>
      </w:r>
    </w:p>
  </w:footnote>
  <w:footnote w:type="continuationSeparator" w:id="0">
    <w:p w14:paraId="444D0203" w14:textId="77777777" w:rsidR="00F06E01" w:rsidRDefault="00F06E01"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43CA6" w:rsidRPr="00E152D8" w14:paraId="04B090CA" w14:textId="77777777" w:rsidTr="00347876">
      <w:trPr>
        <w:trHeight w:val="132"/>
      </w:trPr>
      <w:tc>
        <w:tcPr>
          <w:tcW w:w="2691" w:type="dxa"/>
        </w:tcPr>
        <w:p w14:paraId="476D4D8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43CA6" w:rsidRPr="00EE1572" w:rsidRDefault="00F43CA6" w:rsidP="00347876">
          <w:pPr>
            <w:tabs>
              <w:tab w:val="right" w:pos="8838"/>
            </w:tabs>
            <w:ind w:left="-28" w:right="-32"/>
            <w:rPr>
              <w:rFonts w:eastAsia="Calibri" w:cs="Tahoma"/>
            </w:rPr>
          </w:pPr>
          <w:r w:rsidRPr="00EE1572">
            <w:rPr>
              <w:rFonts w:eastAsia="Calibri" w:cs="Tahoma"/>
            </w:rPr>
            <w:t>03846/INFOEM/IP/RR/2020</w:t>
          </w:r>
        </w:p>
      </w:tc>
    </w:tr>
    <w:tr w:rsidR="00F43CA6" w:rsidRPr="00E152D8" w14:paraId="1A944E3B" w14:textId="77777777" w:rsidTr="00347876">
      <w:trPr>
        <w:trHeight w:val="261"/>
      </w:trPr>
      <w:tc>
        <w:tcPr>
          <w:tcW w:w="2691" w:type="dxa"/>
        </w:tcPr>
        <w:p w14:paraId="04AF3D79"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43CA6" w:rsidRPr="00EE1572" w:rsidRDefault="00F43CA6" w:rsidP="00347876">
          <w:pPr>
            <w:tabs>
              <w:tab w:val="right" w:pos="8838"/>
            </w:tabs>
            <w:ind w:right="-32"/>
            <w:rPr>
              <w:rFonts w:eastAsia="Calibri" w:cs="Tahoma"/>
              <w:lang w:val="es-MX"/>
            </w:rPr>
          </w:pPr>
          <w:r w:rsidRPr="00EE1572">
            <w:rPr>
              <w:rFonts w:eastAsia="Calibri" w:cs="Tahoma"/>
              <w:lang w:val="es-MX"/>
            </w:rPr>
            <w:t>Ayuntamiento de Temascalcingo</w:t>
          </w:r>
        </w:p>
      </w:tc>
    </w:tr>
    <w:tr w:rsidR="00F43CA6" w:rsidRPr="00E152D8" w14:paraId="51F43EE6" w14:textId="77777777" w:rsidTr="00347876">
      <w:trPr>
        <w:trHeight w:val="261"/>
      </w:trPr>
      <w:tc>
        <w:tcPr>
          <w:tcW w:w="2691" w:type="dxa"/>
        </w:tcPr>
        <w:p w14:paraId="4689E914"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43CA6" w:rsidRPr="00E152D8" w:rsidRDefault="00F43CA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43CA6" w:rsidRDefault="00F06E01">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43CA6" w:rsidRPr="00E152D8" w14:paraId="6AD70801" w14:textId="77777777" w:rsidTr="00F063F0">
      <w:trPr>
        <w:trHeight w:val="138"/>
      </w:trPr>
      <w:tc>
        <w:tcPr>
          <w:tcW w:w="2551" w:type="dxa"/>
          <w:vAlign w:val="center"/>
        </w:tcPr>
        <w:p w14:paraId="4714C583" w14:textId="77777777" w:rsidR="00F43CA6" w:rsidRPr="00E152D8" w:rsidRDefault="00F43CA6"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672B96F7" w:rsidR="00F43CA6" w:rsidRPr="00051642" w:rsidRDefault="00F43CA6" w:rsidP="00347876">
          <w:pPr>
            <w:tabs>
              <w:tab w:val="right" w:pos="8838"/>
            </w:tabs>
            <w:ind w:left="-113" w:right="57"/>
            <w:rPr>
              <w:rFonts w:eastAsia="Calibri" w:cs="Tahoma"/>
            </w:rPr>
          </w:pPr>
          <w:r w:rsidRPr="00180E70">
            <w:t>0</w:t>
          </w:r>
          <w:r>
            <w:t>2136</w:t>
          </w:r>
          <w:r w:rsidRPr="00180E70">
            <w:t>/INFOEM/IP/RR/2024</w:t>
          </w:r>
          <w:r>
            <w:t xml:space="preserve"> </w:t>
          </w:r>
          <w:r>
            <w:rPr>
              <w:rFonts w:eastAsia="Calibri" w:cs="Tahoma"/>
              <w:lang w:val="es-MX"/>
            </w:rPr>
            <w:t>y acumulados</w:t>
          </w:r>
        </w:p>
      </w:tc>
    </w:tr>
    <w:tr w:rsidR="00F43CA6" w:rsidRPr="00E152D8" w14:paraId="7FF5EABC" w14:textId="77777777" w:rsidTr="00F063F0">
      <w:trPr>
        <w:trHeight w:val="273"/>
      </w:trPr>
      <w:tc>
        <w:tcPr>
          <w:tcW w:w="2551" w:type="dxa"/>
        </w:tcPr>
        <w:p w14:paraId="565B10D1"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42954488" w:rsidR="00F43CA6" w:rsidRPr="00051642" w:rsidRDefault="00F43CA6" w:rsidP="00347876">
          <w:pPr>
            <w:tabs>
              <w:tab w:val="right" w:pos="8838"/>
            </w:tabs>
            <w:ind w:left="-113" w:right="-170"/>
            <w:rPr>
              <w:rFonts w:eastAsia="Calibri" w:cs="Tahoma"/>
              <w:lang w:val="es-MX"/>
            </w:rPr>
          </w:pPr>
          <w:r>
            <w:rPr>
              <w:bCs/>
              <w:color w:val="000000"/>
              <w:szCs w:val="14"/>
            </w:rPr>
            <w:t>Ayuntamiento de Tlalnepantla de Baz</w:t>
          </w:r>
        </w:p>
      </w:tc>
    </w:tr>
    <w:tr w:rsidR="00F43CA6" w:rsidRPr="00E152D8" w14:paraId="3156BE5F" w14:textId="77777777" w:rsidTr="00F063F0">
      <w:trPr>
        <w:trHeight w:val="273"/>
      </w:trPr>
      <w:tc>
        <w:tcPr>
          <w:tcW w:w="2551" w:type="dxa"/>
        </w:tcPr>
        <w:p w14:paraId="183B2F1A"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43CA6" w:rsidRPr="00E152D8" w:rsidRDefault="00F43CA6"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43CA6" w:rsidRDefault="00F06E01"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F43CA6" w:rsidRPr="00E152D8" w14:paraId="773597DE" w14:textId="77777777" w:rsidTr="00F33709">
      <w:trPr>
        <w:trHeight w:val="132"/>
      </w:trPr>
      <w:tc>
        <w:tcPr>
          <w:tcW w:w="2551" w:type="dxa"/>
        </w:tcPr>
        <w:p w14:paraId="4FCB3AA3"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Recurso de Revisión:</w:t>
          </w:r>
        </w:p>
      </w:tc>
      <w:tc>
        <w:tcPr>
          <w:tcW w:w="4253" w:type="dxa"/>
        </w:tcPr>
        <w:p w14:paraId="42955DA0" w14:textId="18BF1672" w:rsidR="00F43CA6" w:rsidRPr="00051642" w:rsidRDefault="00F43CA6" w:rsidP="00347876">
          <w:pPr>
            <w:tabs>
              <w:tab w:val="right" w:pos="8838"/>
            </w:tabs>
            <w:ind w:left="-111" w:right="-32"/>
            <w:rPr>
              <w:rFonts w:eastAsia="Calibri" w:cs="Tahoma"/>
            </w:rPr>
          </w:pPr>
          <w:r w:rsidRPr="00180E70">
            <w:t>0</w:t>
          </w:r>
          <w:r>
            <w:t>2136</w:t>
          </w:r>
          <w:r w:rsidRPr="00180E70">
            <w:t>/INFOEM/IP/RR/2024</w:t>
          </w:r>
          <w:r>
            <w:t xml:space="preserve"> </w:t>
          </w:r>
          <w:r>
            <w:rPr>
              <w:rFonts w:eastAsia="Calibri" w:cs="Tahoma"/>
              <w:lang w:val="es-MX"/>
            </w:rPr>
            <w:t>y acumulados</w:t>
          </w:r>
        </w:p>
      </w:tc>
    </w:tr>
    <w:tr w:rsidR="00F43CA6" w:rsidRPr="00E152D8" w14:paraId="202FB661" w14:textId="77777777" w:rsidTr="00F33709">
      <w:trPr>
        <w:trHeight w:val="132"/>
      </w:trPr>
      <w:tc>
        <w:tcPr>
          <w:tcW w:w="2551" w:type="dxa"/>
          <w:shd w:val="clear" w:color="auto" w:fill="auto"/>
        </w:tcPr>
        <w:p w14:paraId="5E100A32" w14:textId="77777777" w:rsidR="00F43CA6" w:rsidRPr="00E152D8" w:rsidRDefault="00F43CA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253" w:type="dxa"/>
          <w:shd w:val="clear" w:color="auto" w:fill="auto"/>
        </w:tcPr>
        <w:p w14:paraId="28640565" w14:textId="7B55A7E5" w:rsidR="00F43CA6" w:rsidRPr="00E21446" w:rsidRDefault="00F43CA6" w:rsidP="00DB3DC5">
          <w:pPr>
            <w:tabs>
              <w:tab w:val="right" w:pos="8838"/>
            </w:tabs>
            <w:ind w:left="-113"/>
            <w:rPr>
              <w:rFonts w:eastAsia="Calibri" w:cs="Tahoma"/>
              <w:lang w:val="es-MX"/>
            </w:rPr>
          </w:pPr>
        </w:p>
      </w:tc>
    </w:tr>
    <w:tr w:rsidR="00F43CA6" w:rsidRPr="00E152D8" w14:paraId="1BA9B09B" w14:textId="77777777" w:rsidTr="00F33709">
      <w:trPr>
        <w:trHeight w:val="261"/>
      </w:trPr>
      <w:tc>
        <w:tcPr>
          <w:tcW w:w="2551" w:type="dxa"/>
        </w:tcPr>
        <w:p w14:paraId="6174740A" w14:textId="77777777" w:rsidR="00F43CA6" w:rsidRPr="00E152D8" w:rsidRDefault="00F43CA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4B948471" w14:textId="42146484" w:rsidR="00F43CA6" w:rsidRPr="00180E70" w:rsidRDefault="00F43CA6" w:rsidP="00235D0D">
          <w:pPr>
            <w:tabs>
              <w:tab w:val="right" w:pos="8838"/>
            </w:tabs>
            <w:ind w:left="-111" w:right="-32"/>
            <w:rPr>
              <w:rFonts w:eastAsia="Calibri" w:cs="Tahoma"/>
              <w:lang w:val="es-MX"/>
            </w:rPr>
          </w:pPr>
          <w:r>
            <w:rPr>
              <w:bCs/>
              <w:color w:val="000000"/>
              <w:szCs w:val="14"/>
            </w:rPr>
            <w:t xml:space="preserve">Ayuntamiento de Tlalnepantla de Baz </w:t>
          </w:r>
        </w:p>
      </w:tc>
    </w:tr>
    <w:tr w:rsidR="00F43CA6" w:rsidRPr="00E152D8" w14:paraId="3F18AACD" w14:textId="77777777" w:rsidTr="00F33709">
      <w:trPr>
        <w:trHeight w:val="261"/>
      </w:trPr>
      <w:tc>
        <w:tcPr>
          <w:tcW w:w="2551" w:type="dxa"/>
        </w:tcPr>
        <w:p w14:paraId="57E8DDB5" w14:textId="77777777" w:rsidR="00F43CA6" w:rsidRPr="00E152D8" w:rsidRDefault="00F43CA6" w:rsidP="00347876">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1B8E59D3" w14:textId="77777777" w:rsidR="00F43CA6" w:rsidRPr="00E152D8" w:rsidRDefault="00F43CA6"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43CA6" w:rsidRDefault="00F06E01"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3B6"/>
    <w:multiLevelType w:val="hybridMultilevel"/>
    <w:tmpl w:val="5F9EC08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 w15:restartNumberingAfterBreak="0">
    <w:nsid w:val="04B429CD"/>
    <w:multiLevelType w:val="hybridMultilevel"/>
    <w:tmpl w:val="8FB6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31264"/>
    <w:multiLevelType w:val="hybridMultilevel"/>
    <w:tmpl w:val="827EB9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26420BD"/>
    <w:multiLevelType w:val="hybridMultilevel"/>
    <w:tmpl w:val="8D0C77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4EE7B94"/>
    <w:multiLevelType w:val="hybridMultilevel"/>
    <w:tmpl w:val="418850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7580AFD"/>
    <w:multiLevelType w:val="hybridMultilevel"/>
    <w:tmpl w:val="8FEA8F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8893BC0"/>
    <w:multiLevelType w:val="hybridMultilevel"/>
    <w:tmpl w:val="90F451EC"/>
    <w:lvl w:ilvl="0" w:tplc="59B25A3C">
      <w:start w:val="1"/>
      <w:numFmt w:val="lowerLetter"/>
      <w:lvlText w:val="%1)"/>
      <w:lvlJc w:val="left"/>
      <w:pPr>
        <w:ind w:left="1440" w:hanging="360"/>
      </w:pPr>
      <w:rPr>
        <w:b w:val="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29D9372B"/>
    <w:multiLevelType w:val="hybridMultilevel"/>
    <w:tmpl w:val="33E2E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EC0FD9"/>
    <w:multiLevelType w:val="hybridMultilevel"/>
    <w:tmpl w:val="7598C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EC276F"/>
    <w:multiLevelType w:val="hybridMultilevel"/>
    <w:tmpl w:val="F7203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A29049D"/>
    <w:multiLevelType w:val="hybridMultilevel"/>
    <w:tmpl w:val="211C99AE"/>
    <w:lvl w:ilvl="0" w:tplc="8F567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52E3B78"/>
    <w:multiLevelType w:val="hybridMultilevel"/>
    <w:tmpl w:val="734EED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FB75649"/>
    <w:multiLevelType w:val="hybridMultilevel"/>
    <w:tmpl w:val="FAF4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4"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584334"/>
    <w:multiLevelType w:val="hybridMultilevel"/>
    <w:tmpl w:val="631C8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2289B"/>
    <w:multiLevelType w:val="hybridMultilevel"/>
    <w:tmpl w:val="DA34B8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F0B6D8E"/>
    <w:multiLevelType w:val="hybridMultilevel"/>
    <w:tmpl w:val="C56EC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E418CA"/>
    <w:multiLevelType w:val="hybridMultilevel"/>
    <w:tmpl w:val="50C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21DE9"/>
    <w:multiLevelType w:val="hybridMultilevel"/>
    <w:tmpl w:val="60F65318"/>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6DB04521"/>
    <w:multiLevelType w:val="hybridMultilevel"/>
    <w:tmpl w:val="97C4DC0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705E2854"/>
    <w:multiLevelType w:val="hybridMultilevel"/>
    <w:tmpl w:val="6A2A51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70E1E3F"/>
    <w:multiLevelType w:val="hybridMultilevel"/>
    <w:tmpl w:val="FF9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5"/>
  </w:num>
  <w:num w:numId="4">
    <w:abstractNumId w:val="28"/>
  </w:num>
  <w:num w:numId="5">
    <w:abstractNumId w:val="3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29"/>
  </w:num>
  <w:num w:numId="10">
    <w:abstractNumId w:val="18"/>
  </w:num>
  <w:num w:numId="11">
    <w:abstractNumId w:val="26"/>
  </w:num>
  <w:num w:numId="12">
    <w:abstractNumId w:val="32"/>
  </w:num>
  <w:num w:numId="13">
    <w:abstractNumId w:val="1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
  </w:num>
  <w:num w:numId="22">
    <w:abstractNumId w:val="22"/>
  </w:num>
  <w:num w:numId="23">
    <w:abstractNumId w:val="9"/>
  </w:num>
  <w:num w:numId="24">
    <w:abstractNumId w:val="7"/>
  </w:num>
  <w:num w:numId="25">
    <w:abstractNumId w:val="2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8"/>
  </w:num>
  <w:num w:numId="29">
    <w:abstractNumId w:val="4"/>
  </w:num>
  <w:num w:numId="30">
    <w:abstractNumId w:val="19"/>
  </w:num>
  <w:num w:numId="31">
    <w:abstractNumId w:val="14"/>
  </w:num>
  <w:num w:numId="32">
    <w:abstractNumId w:val="2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6"/>
  </w:num>
  <w:num w:numId="37">
    <w:abstractNumId w:val="13"/>
  </w:num>
  <w:num w:numId="38">
    <w:abstractNumId w:val="3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BE4"/>
    <w:rsid w:val="00045728"/>
    <w:rsid w:val="00046A54"/>
    <w:rsid w:val="00060267"/>
    <w:rsid w:val="00066007"/>
    <w:rsid w:val="00070115"/>
    <w:rsid w:val="000729D1"/>
    <w:rsid w:val="0008576C"/>
    <w:rsid w:val="00086A5E"/>
    <w:rsid w:val="00094584"/>
    <w:rsid w:val="000A0310"/>
    <w:rsid w:val="000A0A70"/>
    <w:rsid w:val="000A2D13"/>
    <w:rsid w:val="000B2239"/>
    <w:rsid w:val="000B6729"/>
    <w:rsid w:val="000C3B34"/>
    <w:rsid w:val="000D1C9F"/>
    <w:rsid w:val="000E0E8D"/>
    <w:rsid w:val="000F5268"/>
    <w:rsid w:val="001023EA"/>
    <w:rsid w:val="001067F6"/>
    <w:rsid w:val="00110D4D"/>
    <w:rsid w:val="00131023"/>
    <w:rsid w:val="001334D1"/>
    <w:rsid w:val="00133A4B"/>
    <w:rsid w:val="00136CFC"/>
    <w:rsid w:val="0014058D"/>
    <w:rsid w:val="0014339D"/>
    <w:rsid w:val="00145862"/>
    <w:rsid w:val="001503DD"/>
    <w:rsid w:val="001529D4"/>
    <w:rsid w:val="0015328B"/>
    <w:rsid w:val="001553B7"/>
    <w:rsid w:val="00155A01"/>
    <w:rsid w:val="00161395"/>
    <w:rsid w:val="0016738A"/>
    <w:rsid w:val="001674D5"/>
    <w:rsid w:val="00180E70"/>
    <w:rsid w:val="00181660"/>
    <w:rsid w:val="00185441"/>
    <w:rsid w:val="001A719F"/>
    <w:rsid w:val="001A78E7"/>
    <w:rsid w:val="001B5E45"/>
    <w:rsid w:val="001B672C"/>
    <w:rsid w:val="001B6B60"/>
    <w:rsid w:val="001C1351"/>
    <w:rsid w:val="001C619B"/>
    <w:rsid w:val="001C7AC2"/>
    <w:rsid w:val="001D0C46"/>
    <w:rsid w:val="001D2A97"/>
    <w:rsid w:val="001D34A6"/>
    <w:rsid w:val="001D4BA0"/>
    <w:rsid w:val="001D5786"/>
    <w:rsid w:val="001D5C76"/>
    <w:rsid w:val="001F3934"/>
    <w:rsid w:val="001F470B"/>
    <w:rsid w:val="001F55D5"/>
    <w:rsid w:val="00202C9E"/>
    <w:rsid w:val="002066C7"/>
    <w:rsid w:val="00211AA8"/>
    <w:rsid w:val="00221CB6"/>
    <w:rsid w:val="002247F3"/>
    <w:rsid w:val="00230A95"/>
    <w:rsid w:val="00230BC7"/>
    <w:rsid w:val="00231D29"/>
    <w:rsid w:val="00232980"/>
    <w:rsid w:val="00235D0D"/>
    <w:rsid w:val="00250655"/>
    <w:rsid w:val="00251E59"/>
    <w:rsid w:val="00254457"/>
    <w:rsid w:val="00260D23"/>
    <w:rsid w:val="00264675"/>
    <w:rsid w:val="00265CFE"/>
    <w:rsid w:val="00267A78"/>
    <w:rsid w:val="002705C2"/>
    <w:rsid w:val="00271133"/>
    <w:rsid w:val="00275938"/>
    <w:rsid w:val="00275E0B"/>
    <w:rsid w:val="002766F3"/>
    <w:rsid w:val="00292257"/>
    <w:rsid w:val="002977E5"/>
    <w:rsid w:val="00297E98"/>
    <w:rsid w:val="002A05AF"/>
    <w:rsid w:val="002A0BE5"/>
    <w:rsid w:val="002A55C6"/>
    <w:rsid w:val="002B3DAC"/>
    <w:rsid w:val="002C03FE"/>
    <w:rsid w:val="002C0400"/>
    <w:rsid w:val="002C19D9"/>
    <w:rsid w:val="002C3216"/>
    <w:rsid w:val="002D0825"/>
    <w:rsid w:val="002D0917"/>
    <w:rsid w:val="002D2EA3"/>
    <w:rsid w:val="002E526D"/>
    <w:rsid w:val="002E7961"/>
    <w:rsid w:val="002F551A"/>
    <w:rsid w:val="003023DD"/>
    <w:rsid w:val="003051E9"/>
    <w:rsid w:val="00305A6A"/>
    <w:rsid w:val="00306FB6"/>
    <w:rsid w:val="00314630"/>
    <w:rsid w:val="0031474C"/>
    <w:rsid w:val="00324CAF"/>
    <w:rsid w:val="0033399F"/>
    <w:rsid w:val="00335596"/>
    <w:rsid w:val="0033782D"/>
    <w:rsid w:val="00345BB5"/>
    <w:rsid w:val="00347876"/>
    <w:rsid w:val="00355C02"/>
    <w:rsid w:val="00360D2C"/>
    <w:rsid w:val="00360E9F"/>
    <w:rsid w:val="0036188C"/>
    <w:rsid w:val="00363DED"/>
    <w:rsid w:val="00365137"/>
    <w:rsid w:val="0037035C"/>
    <w:rsid w:val="0037267B"/>
    <w:rsid w:val="003728AC"/>
    <w:rsid w:val="00374B7A"/>
    <w:rsid w:val="003852D9"/>
    <w:rsid w:val="00387E7C"/>
    <w:rsid w:val="003905B1"/>
    <w:rsid w:val="00390BA0"/>
    <w:rsid w:val="00391ADC"/>
    <w:rsid w:val="003947D1"/>
    <w:rsid w:val="00395DF9"/>
    <w:rsid w:val="003A123A"/>
    <w:rsid w:val="003B04E1"/>
    <w:rsid w:val="003C221F"/>
    <w:rsid w:val="003E04AF"/>
    <w:rsid w:val="003E6E3A"/>
    <w:rsid w:val="003F3586"/>
    <w:rsid w:val="003F5EB5"/>
    <w:rsid w:val="003F63DA"/>
    <w:rsid w:val="004027BE"/>
    <w:rsid w:val="00402807"/>
    <w:rsid w:val="004232E0"/>
    <w:rsid w:val="0042346D"/>
    <w:rsid w:val="00441DFE"/>
    <w:rsid w:val="00444157"/>
    <w:rsid w:val="00444475"/>
    <w:rsid w:val="004500E2"/>
    <w:rsid w:val="004557B9"/>
    <w:rsid w:val="00456B51"/>
    <w:rsid w:val="004610AE"/>
    <w:rsid w:val="0047001B"/>
    <w:rsid w:val="00476226"/>
    <w:rsid w:val="004908D0"/>
    <w:rsid w:val="0049737D"/>
    <w:rsid w:val="004A27E9"/>
    <w:rsid w:val="004A5AD5"/>
    <w:rsid w:val="004B4B36"/>
    <w:rsid w:val="004B6AAC"/>
    <w:rsid w:val="004C2401"/>
    <w:rsid w:val="004C37C3"/>
    <w:rsid w:val="004C7726"/>
    <w:rsid w:val="004E5AB1"/>
    <w:rsid w:val="004E79ED"/>
    <w:rsid w:val="004F055F"/>
    <w:rsid w:val="00503793"/>
    <w:rsid w:val="00504829"/>
    <w:rsid w:val="005118CA"/>
    <w:rsid w:val="0051651C"/>
    <w:rsid w:val="005250D7"/>
    <w:rsid w:val="00542237"/>
    <w:rsid w:val="00547A40"/>
    <w:rsid w:val="0055035F"/>
    <w:rsid w:val="00562F9A"/>
    <w:rsid w:val="0056753F"/>
    <w:rsid w:val="00567E48"/>
    <w:rsid w:val="00572301"/>
    <w:rsid w:val="00587799"/>
    <w:rsid w:val="005926F0"/>
    <w:rsid w:val="005A64FF"/>
    <w:rsid w:val="005A6BEC"/>
    <w:rsid w:val="005A7DC1"/>
    <w:rsid w:val="005B4149"/>
    <w:rsid w:val="005B5485"/>
    <w:rsid w:val="005B6D7A"/>
    <w:rsid w:val="005C2558"/>
    <w:rsid w:val="005C5466"/>
    <w:rsid w:val="005C599D"/>
    <w:rsid w:val="005C6124"/>
    <w:rsid w:val="005D04FC"/>
    <w:rsid w:val="005D69E6"/>
    <w:rsid w:val="005E12BE"/>
    <w:rsid w:val="005E452E"/>
    <w:rsid w:val="005F33EA"/>
    <w:rsid w:val="005F34F5"/>
    <w:rsid w:val="005F59BC"/>
    <w:rsid w:val="005F7560"/>
    <w:rsid w:val="00600A07"/>
    <w:rsid w:val="00606D94"/>
    <w:rsid w:val="0061014C"/>
    <w:rsid w:val="00616508"/>
    <w:rsid w:val="00620C6C"/>
    <w:rsid w:val="00624047"/>
    <w:rsid w:val="00631C4D"/>
    <w:rsid w:val="0064304B"/>
    <w:rsid w:val="006437A8"/>
    <w:rsid w:val="00647273"/>
    <w:rsid w:val="00654698"/>
    <w:rsid w:val="00657B40"/>
    <w:rsid w:val="00660FC5"/>
    <w:rsid w:val="006613D1"/>
    <w:rsid w:val="00662865"/>
    <w:rsid w:val="00664A6E"/>
    <w:rsid w:val="006651F1"/>
    <w:rsid w:val="006723D0"/>
    <w:rsid w:val="00673579"/>
    <w:rsid w:val="006760A0"/>
    <w:rsid w:val="00676931"/>
    <w:rsid w:val="006778B9"/>
    <w:rsid w:val="0068166C"/>
    <w:rsid w:val="0068713F"/>
    <w:rsid w:val="006877B4"/>
    <w:rsid w:val="00687DCC"/>
    <w:rsid w:val="00691634"/>
    <w:rsid w:val="00693257"/>
    <w:rsid w:val="006A0867"/>
    <w:rsid w:val="006A0D26"/>
    <w:rsid w:val="006A6F3D"/>
    <w:rsid w:val="006A779A"/>
    <w:rsid w:val="006B1B7E"/>
    <w:rsid w:val="006B6699"/>
    <w:rsid w:val="006B6DC3"/>
    <w:rsid w:val="006C415A"/>
    <w:rsid w:val="006C7941"/>
    <w:rsid w:val="006C7EE1"/>
    <w:rsid w:val="006D1800"/>
    <w:rsid w:val="006D1ED4"/>
    <w:rsid w:val="006D3E73"/>
    <w:rsid w:val="006E4FC2"/>
    <w:rsid w:val="006F0B9E"/>
    <w:rsid w:val="007146FE"/>
    <w:rsid w:val="00716648"/>
    <w:rsid w:val="00721527"/>
    <w:rsid w:val="00721B8E"/>
    <w:rsid w:val="00725047"/>
    <w:rsid w:val="00725C4E"/>
    <w:rsid w:val="00727FAC"/>
    <w:rsid w:val="007309C0"/>
    <w:rsid w:val="007341A3"/>
    <w:rsid w:val="00740744"/>
    <w:rsid w:val="007608DF"/>
    <w:rsid w:val="00763706"/>
    <w:rsid w:val="00766536"/>
    <w:rsid w:val="0077102C"/>
    <w:rsid w:val="00771E12"/>
    <w:rsid w:val="007738F3"/>
    <w:rsid w:val="007751D1"/>
    <w:rsid w:val="0077524C"/>
    <w:rsid w:val="007752BD"/>
    <w:rsid w:val="007849C0"/>
    <w:rsid w:val="00784C5C"/>
    <w:rsid w:val="007A3FDD"/>
    <w:rsid w:val="007B0396"/>
    <w:rsid w:val="007B0BBD"/>
    <w:rsid w:val="007C2F52"/>
    <w:rsid w:val="007C40CF"/>
    <w:rsid w:val="007D1412"/>
    <w:rsid w:val="007F08B3"/>
    <w:rsid w:val="007F0FB2"/>
    <w:rsid w:val="007F271C"/>
    <w:rsid w:val="007F466A"/>
    <w:rsid w:val="008022B3"/>
    <w:rsid w:val="00814335"/>
    <w:rsid w:val="00815227"/>
    <w:rsid w:val="00816E16"/>
    <w:rsid w:val="00820107"/>
    <w:rsid w:val="0082097F"/>
    <w:rsid w:val="0082667E"/>
    <w:rsid w:val="00826E2F"/>
    <w:rsid w:val="008378FA"/>
    <w:rsid w:val="0084189A"/>
    <w:rsid w:val="00843F6F"/>
    <w:rsid w:val="00845A43"/>
    <w:rsid w:val="00861DFB"/>
    <w:rsid w:val="00871A36"/>
    <w:rsid w:val="008757F1"/>
    <w:rsid w:val="00876A9F"/>
    <w:rsid w:val="00876B0D"/>
    <w:rsid w:val="008851BD"/>
    <w:rsid w:val="00891921"/>
    <w:rsid w:val="0089704B"/>
    <w:rsid w:val="008A4428"/>
    <w:rsid w:val="008A513A"/>
    <w:rsid w:val="008A6ABF"/>
    <w:rsid w:val="008C2158"/>
    <w:rsid w:val="008C2A40"/>
    <w:rsid w:val="008C7D0C"/>
    <w:rsid w:val="008D6420"/>
    <w:rsid w:val="008D76D7"/>
    <w:rsid w:val="008F1415"/>
    <w:rsid w:val="008F42E3"/>
    <w:rsid w:val="0091621C"/>
    <w:rsid w:val="00917685"/>
    <w:rsid w:val="00920C0F"/>
    <w:rsid w:val="00937303"/>
    <w:rsid w:val="00942587"/>
    <w:rsid w:val="009445B3"/>
    <w:rsid w:val="00947735"/>
    <w:rsid w:val="00950313"/>
    <w:rsid w:val="00953052"/>
    <w:rsid w:val="009579CC"/>
    <w:rsid w:val="00960A27"/>
    <w:rsid w:val="00962123"/>
    <w:rsid w:val="00963FF5"/>
    <w:rsid w:val="0096426C"/>
    <w:rsid w:val="0097343E"/>
    <w:rsid w:val="009743A5"/>
    <w:rsid w:val="00987A5A"/>
    <w:rsid w:val="00993137"/>
    <w:rsid w:val="009951FA"/>
    <w:rsid w:val="009B365B"/>
    <w:rsid w:val="009D4D54"/>
    <w:rsid w:val="009E1D6F"/>
    <w:rsid w:val="009E1D95"/>
    <w:rsid w:val="009E55A1"/>
    <w:rsid w:val="009E562A"/>
    <w:rsid w:val="009F13CF"/>
    <w:rsid w:val="009F3130"/>
    <w:rsid w:val="009F7F44"/>
    <w:rsid w:val="00A11799"/>
    <w:rsid w:val="00A21B4D"/>
    <w:rsid w:val="00A234A1"/>
    <w:rsid w:val="00A24C3A"/>
    <w:rsid w:val="00A25800"/>
    <w:rsid w:val="00A25B47"/>
    <w:rsid w:val="00A269F1"/>
    <w:rsid w:val="00A27E34"/>
    <w:rsid w:val="00A36BDA"/>
    <w:rsid w:val="00A53051"/>
    <w:rsid w:val="00A555FF"/>
    <w:rsid w:val="00A70740"/>
    <w:rsid w:val="00A71741"/>
    <w:rsid w:val="00A837B8"/>
    <w:rsid w:val="00A85855"/>
    <w:rsid w:val="00A86310"/>
    <w:rsid w:val="00A863A4"/>
    <w:rsid w:val="00A87DB7"/>
    <w:rsid w:val="00A92399"/>
    <w:rsid w:val="00AB0ED2"/>
    <w:rsid w:val="00AC1028"/>
    <w:rsid w:val="00AD059D"/>
    <w:rsid w:val="00AD2A74"/>
    <w:rsid w:val="00AD62A7"/>
    <w:rsid w:val="00AE14E2"/>
    <w:rsid w:val="00AE199A"/>
    <w:rsid w:val="00AE1F48"/>
    <w:rsid w:val="00AE29D2"/>
    <w:rsid w:val="00AF19B3"/>
    <w:rsid w:val="00AF2068"/>
    <w:rsid w:val="00AF57D5"/>
    <w:rsid w:val="00B000C5"/>
    <w:rsid w:val="00B05FF4"/>
    <w:rsid w:val="00B12570"/>
    <w:rsid w:val="00B24298"/>
    <w:rsid w:val="00B2700F"/>
    <w:rsid w:val="00B31719"/>
    <w:rsid w:val="00B34D94"/>
    <w:rsid w:val="00B350DF"/>
    <w:rsid w:val="00B557DF"/>
    <w:rsid w:val="00B5725C"/>
    <w:rsid w:val="00B60D25"/>
    <w:rsid w:val="00B65284"/>
    <w:rsid w:val="00B801BB"/>
    <w:rsid w:val="00B83462"/>
    <w:rsid w:val="00B83C05"/>
    <w:rsid w:val="00B8400C"/>
    <w:rsid w:val="00B841F8"/>
    <w:rsid w:val="00B84B69"/>
    <w:rsid w:val="00B946B5"/>
    <w:rsid w:val="00BA56CE"/>
    <w:rsid w:val="00BB36D2"/>
    <w:rsid w:val="00BB5491"/>
    <w:rsid w:val="00BD3F2C"/>
    <w:rsid w:val="00BD4ABE"/>
    <w:rsid w:val="00BE3C4E"/>
    <w:rsid w:val="00BE5907"/>
    <w:rsid w:val="00C053E1"/>
    <w:rsid w:val="00C13F2D"/>
    <w:rsid w:val="00C17EBF"/>
    <w:rsid w:val="00C337E5"/>
    <w:rsid w:val="00C340FF"/>
    <w:rsid w:val="00C3578F"/>
    <w:rsid w:val="00C409A6"/>
    <w:rsid w:val="00C5380E"/>
    <w:rsid w:val="00C54015"/>
    <w:rsid w:val="00C605C9"/>
    <w:rsid w:val="00C66273"/>
    <w:rsid w:val="00C679B0"/>
    <w:rsid w:val="00C8608C"/>
    <w:rsid w:val="00C871AC"/>
    <w:rsid w:val="00C923EC"/>
    <w:rsid w:val="00CA422C"/>
    <w:rsid w:val="00CA4424"/>
    <w:rsid w:val="00CA4534"/>
    <w:rsid w:val="00CA79CB"/>
    <w:rsid w:val="00CB2FA4"/>
    <w:rsid w:val="00CD0922"/>
    <w:rsid w:val="00CD20AC"/>
    <w:rsid w:val="00CD27A5"/>
    <w:rsid w:val="00CE10DA"/>
    <w:rsid w:val="00CE7148"/>
    <w:rsid w:val="00CE71FB"/>
    <w:rsid w:val="00D04C8C"/>
    <w:rsid w:val="00D07290"/>
    <w:rsid w:val="00D26F48"/>
    <w:rsid w:val="00D627CD"/>
    <w:rsid w:val="00D65375"/>
    <w:rsid w:val="00D65FB6"/>
    <w:rsid w:val="00D74C1C"/>
    <w:rsid w:val="00D77576"/>
    <w:rsid w:val="00D83BBF"/>
    <w:rsid w:val="00D84D9C"/>
    <w:rsid w:val="00D8570C"/>
    <w:rsid w:val="00D94737"/>
    <w:rsid w:val="00D94EE7"/>
    <w:rsid w:val="00D957A8"/>
    <w:rsid w:val="00D95C1D"/>
    <w:rsid w:val="00DA2D9B"/>
    <w:rsid w:val="00DA7B92"/>
    <w:rsid w:val="00DB29D2"/>
    <w:rsid w:val="00DB3DC5"/>
    <w:rsid w:val="00DB5FCA"/>
    <w:rsid w:val="00DC12EE"/>
    <w:rsid w:val="00DC1FC6"/>
    <w:rsid w:val="00DC26A1"/>
    <w:rsid w:val="00DC3358"/>
    <w:rsid w:val="00DC3EDC"/>
    <w:rsid w:val="00DC42DF"/>
    <w:rsid w:val="00DC61B3"/>
    <w:rsid w:val="00DD2693"/>
    <w:rsid w:val="00DD3A8B"/>
    <w:rsid w:val="00DD43DC"/>
    <w:rsid w:val="00DD61E6"/>
    <w:rsid w:val="00DD6EB5"/>
    <w:rsid w:val="00DE3357"/>
    <w:rsid w:val="00DF1B85"/>
    <w:rsid w:val="00DF78C3"/>
    <w:rsid w:val="00E063FC"/>
    <w:rsid w:val="00E07591"/>
    <w:rsid w:val="00E16046"/>
    <w:rsid w:val="00E338E6"/>
    <w:rsid w:val="00E355D9"/>
    <w:rsid w:val="00E36CEA"/>
    <w:rsid w:val="00E421AE"/>
    <w:rsid w:val="00E43B2E"/>
    <w:rsid w:val="00E4792C"/>
    <w:rsid w:val="00E54314"/>
    <w:rsid w:val="00E65353"/>
    <w:rsid w:val="00E72C1B"/>
    <w:rsid w:val="00E75043"/>
    <w:rsid w:val="00E86E5D"/>
    <w:rsid w:val="00E91037"/>
    <w:rsid w:val="00E93746"/>
    <w:rsid w:val="00E94F23"/>
    <w:rsid w:val="00EA0C4B"/>
    <w:rsid w:val="00EB0ED3"/>
    <w:rsid w:val="00EB5363"/>
    <w:rsid w:val="00EC1BC3"/>
    <w:rsid w:val="00ED2D4A"/>
    <w:rsid w:val="00ED2E54"/>
    <w:rsid w:val="00ED789D"/>
    <w:rsid w:val="00EE3B14"/>
    <w:rsid w:val="00EE570F"/>
    <w:rsid w:val="00EE6EE9"/>
    <w:rsid w:val="00F016FC"/>
    <w:rsid w:val="00F056C9"/>
    <w:rsid w:val="00F063F0"/>
    <w:rsid w:val="00F06E01"/>
    <w:rsid w:val="00F11FC0"/>
    <w:rsid w:val="00F12D8F"/>
    <w:rsid w:val="00F1569E"/>
    <w:rsid w:val="00F165B9"/>
    <w:rsid w:val="00F26F2D"/>
    <w:rsid w:val="00F3234B"/>
    <w:rsid w:val="00F33709"/>
    <w:rsid w:val="00F42724"/>
    <w:rsid w:val="00F43CA6"/>
    <w:rsid w:val="00F47ED7"/>
    <w:rsid w:val="00F50CAC"/>
    <w:rsid w:val="00F5739B"/>
    <w:rsid w:val="00F638F3"/>
    <w:rsid w:val="00F643F5"/>
    <w:rsid w:val="00F67B57"/>
    <w:rsid w:val="00F70A6B"/>
    <w:rsid w:val="00F75544"/>
    <w:rsid w:val="00F85C84"/>
    <w:rsid w:val="00F87555"/>
    <w:rsid w:val="00F92554"/>
    <w:rsid w:val="00F938F7"/>
    <w:rsid w:val="00F96536"/>
    <w:rsid w:val="00FA07FE"/>
    <w:rsid w:val="00FA2C7B"/>
    <w:rsid w:val="00FB1B3A"/>
    <w:rsid w:val="00FC137F"/>
    <w:rsid w:val="00FC66F8"/>
    <w:rsid w:val="00FD3201"/>
    <w:rsid w:val="00FE097D"/>
    <w:rsid w:val="00FE2A49"/>
    <w:rsid w:val="00FF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20"/>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kern w:val="0"/>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rFonts w:ascii="Palatino Linotype" w:hAnsi="Palatino Linotype" w:cs="Palatino Linotyp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upport.google.com/mail/answer/6584?co=GENIE.Platform%3DDesktop&amp;hl=es" TargetMode="Externa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yperlink" Target="http://secretariadoejecutivo.gob.mx/work/models/SecretariadoEjecutivo/Resource/328/1/images/instructivo_final_edo_fuerza(1).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04D9-DDD9-4AD5-9D76-AB321BB6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19831</Words>
  <Characters>109074</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dcterms:created xsi:type="dcterms:W3CDTF">2024-10-17T23:08:00Z</dcterms:created>
  <dcterms:modified xsi:type="dcterms:W3CDTF">2024-10-17T23:08:00Z</dcterms:modified>
</cp:coreProperties>
</file>