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831C8" w14:textId="77777777" w:rsidR="00146F7D" w:rsidRDefault="00146F7D">
      <w:pPr>
        <w:widowControl w:val="0"/>
        <w:pBdr>
          <w:top w:val="nil"/>
          <w:left w:val="nil"/>
          <w:bottom w:val="nil"/>
          <w:right w:val="nil"/>
          <w:between w:val="nil"/>
        </w:pBdr>
        <w:spacing w:line="276" w:lineRule="auto"/>
      </w:pPr>
    </w:p>
    <w:p w14:paraId="117831C9" w14:textId="77777777" w:rsidR="00146F7D" w:rsidRDefault="00C23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veintiocho (28) de agosto de dos mil veinticuatro.</w:t>
      </w:r>
    </w:p>
    <w:p w14:paraId="117831CA" w14:textId="77777777" w:rsidR="00146F7D" w:rsidRDefault="00146F7D">
      <w:pPr>
        <w:spacing w:line="360" w:lineRule="auto"/>
        <w:jc w:val="both"/>
        <w:rPr>
          <w:rFonts w:ascii="Palatino Linotype" w:eastAsia="Palatino Linotype" w:hAnsi="Palatino Linotype" w:cs="Palatino Linotype"/>
        </w:rPr>
      </w:pPr>
    </w:p>
    <w:p w14:paraId="117831CB" w14:textId="77777777" w:rsidR="00146F7D" w:rsidRDefault="00C23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06423/INFOEM/IP/RR/2023, </w:t>
      </w:r>
      <w:r>
        <w:rPr>
          <w:rFonts w:ascii="Palatino Linotype" w:eastAsia="Palatino Linotype" w:hAnsi="Palatino Linotype" w:cs="Palatino Linotype"/>
        </w:rPr>
        <w:t xml:space="preserve">promovido por </w:t>
      </w:r>
      <w:r>
        <w:rPr>
          <w:rFonts w:ascii="Palatino Linotype" w:eastAsia="Palatino Linotype" w:hAnsi="Palatino Linotype" w:cs="Palatino Linotype"/>
          <w:b/>
        </w:rPr>
        <w:t>una persona que no proporcionó nombre alguno,</w:t>
      </w:r>
      <w:r>
        <w:rPr>
          <w:rFonts w:ascii="Palatino Linotype" w:eastAsia="Palatino Linotype" w:hAnsi="Palatino Linotype" w:cs="Palatino Linotype"/>
        </w:rPr>
        <w:t xml:space="preserve"> y a quien en lo sucesivo se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Ixtapaluca,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117831CC" w14:textId="77777777" w:rsidR="00146F7D" w:rsidRDefault="00C23C39">
      <w:pPr>
        <w:keepNext/>
        <w:keepLines/>
        <w:spacing w:line="600" w:lineRule="auto"/>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A N T E C E D E N T E S</w:t>
      </w:r>
    </w:p>
    <w:p w14:paraId="117831CD"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El </w:t>
      </w:r>
      <w:r>
        <w:rPr>
          <w:rFonts w:ascii="Palatino Linotype" w:eastAsia="Palatino Linotype" w:hAnsi="Palatino Linotype" w:cs="Palatino Linotype"/>
          <w:b/>
        </w:rPr>
        <w:t>veintinueve de agosto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presentó una solicitud de información registrada con el número </w:t>
      </w:r>
      <w:r>
        <w:rPr>
          <w:rFonts w:ascii="Palatino Linotype" w:eastAsia="Palatino Linotype" w:hAnsi="Palatino Linotype" w:cs="Palatino Linotype"/>
          <w:b/>
        </w:rPr>
        <w:t xml:space="preserve"> 00423/IXTAPALU/IP/2023, </w:t>
      </w:r>
      <w:r>
        <w:rPr>
          <w:rFonts w:ascii="Palatino Linotype" w:eastAsia="Palatino Linotype" w:hAnsi="Palatino Linotype" w:cs="Palatino Linotype"/>
        </w:rPr>
        <w:t>en la que solicitó lo siguiente:</w:t>
      </w:r>
    </w:p>
    <w:p w14:paraId="117831CE" w14:textId="77777777" w:rsidR="00146F7D" w:rsidRDefault="00146F7D">
      <w:pPr>
        <w:spacing w:line="360" w:lineRule="auto"/>
        <w:jc w:val="both"/>
        <w:rPr>
          <w:rFonts w:ascii="Palatino Linotype" w:eastAsia="Palatino Linotype" w:hAnsi="Palatino Linotype" w:cs="Palatino Linotype"/>
        </w:rPr>
      </w:pPr>
    </w:p>
    <w:p w14:paraId="117831CF" w14:textId="77777777" w:rsidR="00146F7D" w:rsidRDefault="00C23C39">
      <w:pPr>
        <w:pBdr>
          <w:top w:val="nil"/>
          <w:left w:val="nil"/>
          <w:bottom w:val="nil"/>
          <w:right w:val="nil"/>
          <w:between w:val="nil"/>
        </w:pBdr>
        <w:ind w:left="426" w:right="25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“Respecto del ejercicio fiscal 2022, requiero el presupuesto aprobado y ejercido por las "Direcciones" y "Coordinaciones" señaladas en el artículo 74 del Bando Municipal vigente en 2022.” (Sic) </w:t>
      </w:r>
    </w:p>
    <w:p w14:paraId="117831D0" w14:textId="77777777" w:rsidR="00146F7D" w:rsidRDefault="00146F7D">
      <w:pPr>
        <w:spacing w:line="360" w:lineRule="auto"/>
        <w:jc w:val="both"/>
        <w:rPr>
          <w:rFonts w:ascii="Palatino Linotype" w:eastAsia="Palatino Linotype" w:hAnsi="Palatino Linotype" w:cs="Palatino Linotype"/>
        </w:rPr>
      </w:pPr>
    </w:p>
    <w:p w14:paraId="117831D1" w14:textId="77777777" w:rsidR="00146F7D" w:rsidRDefault="00C23C3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señaló como modalidad de entrega a través de la Plataforma SAIMEX. </w:t>
      </w:r>
    </w:p>
    <w:p w14:paraId="117831D2" w14:textId="77777777" w:rsidR="00146F7D" w:rsidRDefault="00146F7D">
      <w:pPr>
        <w:ind w:right="680"/>
        <w:jc w:val="both"/>
        <w:rPr>
          <w:rFonts w:ascii="Palatino Linotype" w:eastAsia="Palatino Linotype" w:hAnsi="Palatino Linotype" w:cs="Palatino Linotype"/>
          <w:i/>
        </w:rPr>
      </w:pPr>
    </w:p>
    <w:p w14:paraId="117831D3" w14:textId="77777777" w:rsidR="00146F7D" w:rsidRDefault="00146F7D">
      <w:pPr>
        <w:ind w:left="426" w:right="680"/>
        <w:jc w:val="both"/>
        <w:rPr>
          <w:rFonts w:ascii="Palatino Linotype" w:eastAsia="Palatino Linotype" w:hAnsi="Palatino Linotype" w:cs="Palatino Linotype"/>
          <w:i/>
        </w:rPr>
      </w:pPr>
    </w:p>
    <w:p w14:paraId="117831D4"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 xml:space="preserve">veinte de septiembre de dos mil veintitrés,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dio </w:t>
      </w:r>
      <w:r>
        <w:rPr>
          <w:rFonts w:ascii="Palatino Linotype" w:eastAsia="Palatino Linotype" w:hAnsi="Palatino Linotype" w:cs="Palatino Linotype"/>
          <w:b/>
        </w:rPr>
        <w:t>RESPUESTA</w:t>
      </w:r>
      <w:r>
        <w:rPr>
          <w:rFonts w:ascii="Palatino Linotype" w:eastAsia="Palatino Linotype" w:hAnsi="Palatino Linotype" w:cs="Palatino Linotype"/>
        </w:rPr>
        <w:t xml:space="preserve"> a través del archivo siguiente:</w:t>
      </w:r>
    </w:p>
    <w:p w14:paraId="117831D5" w14:textId="77777777" w:rsidR="00146F7D" w:rsidRDefault="00C23C3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 423 FINANZAS.pdf</w:t>
      </w:r>
    </w:p>
    <w:p w14:paraId="117831D6" w14:textId="77777777" w:rsidR="00146F7D" w:rsidRDefault="00C23C3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w:t>
      </w:r>
      <w:r>
        <w:rPr>
          <w:rFonts w:ascii="Palatino Linotype" w:eastAsia="Palatino Linotype" w:hAnsi="Palatino Linotype" w:cs="Palatino Linotype"/>
          <w:sz w:val="22"/>
          <w:szCs w:val="22"/>
        </w:rPr>
        <w:tab/>
        <w:t xml:space="preserve">DAF/TES/0848/2023, firmado por el Director de Administración y Finanzas del Municipio de Ixtapaluca, por medio del cual hace de conocimiento que da respuesta y que anexa el REPORTE ANALITICO DEL PRESUPUESTO DE EGRESOS-CLASIFICACION ADMINISTRATIVA correspondiente al ejercicio fiscal 2022, para su consulta directa </w:t>
      </w:r>
    </w:p>
    <w:p w14:paraId="117831D7" w14:textId="77777777" w:rsidR="00146F7D" w:rsidRDefault="00C23C39">
      <w:pPr>
        <w:jc w:val="both"/>
        <w:rPr>
          <w:rFonts w:ascii="Palatino Linotype" w:eastAsia="Palatino Linotype" w:hAnsi="Palatino Linotype" w:cs="Palatino Linotype"/>
          <w:i/>
        </w:rPr>
      </w:pPr>
      <w:r>
        <w:rPr>
          <w:rFonts w:ascii="Palatino Linotype" w:eastAsia="Palatino Linotype" w:hAnsi="Palatino Linotype" w:cs="Palatino Linotype"/>
          <w:i/>
          <w:noProof/>
        </w:rPr>
        <w:drawing>
          <wp:inline distT="0" distB="0" distL="0" distR="0" wp14:anchorId="117832CA" wp14:editId="117832CB">
            <wp:extent cx="5626671" cy="42480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26671" cy="4248000"/>
                    </a:xfrm>
                    <a:prstGeom prst="rect">
                      <a:avLst/>
                    </a:prstGeom>
                    <a:ln/>
                  </pic:spPr>
                </pic:pic>
              </a:graphicData>
            </a:graphic>
          </wp:inline>
        </w:drawing>
      </w:r>
    </w:p>
    <w:p w14:paraId="117831D8" w14:textId="77777777" w:rsidR="00146F7D" w:rsidRDefault="00146F7D">
      <w:pPr>
        <w:jc w:val="both"/>
        <w:rPr>
          <w:rFonts w:ascii="Palatino Linotype" w:eastAsia="Palatino Linotype" w:hAnsi="Palatino Linotype" w:cs="Palatino Linotype"/>
          <w:i/>
        </w:rPr>
      </w:pPr>
    </w:p>
    <w:p w14:paraId="117831D9" w14:textId="77777777" w:rsidR="00146F7D" w:rsidRDefault="00146F7D">
      <w:pPr>
        <w:jc w:val="both"/>
        <w:rPr>
          <w:rFonts w:ascii="Palatino Linotype" w:eastAsia="Palatino Linotype" w:hAnsi="Palatino Linotype" w:cs="Palatino Linotype"/>
          <w:i/>
        </w:rPr>
      </w:pPr>
    </w:p>
    <w:p w14:paraId="117831DA" w14:textId="77777777" w:rsidR="00146F7D" w:rsidRDefault="00146F7D">
      <w:pPr>
        <w:ind w:left="360"/>
        <w:jc w:val="both"/>
        <w:rPr>
          <w:rFonts w:ascii="Palatino Linotype" w:eastAsia="Palatino Linotype" w:hAnsi="Palatino Linotype" w:cs="Palatino Linotype"/>
          <w:i/>
        </w:rPr>
      </w:pPr>
    </w:p>
    <w:p w14:paraId="117831DB" w14:textId="77777777" w:rsidR="00146F7D" w:rsidRDefault="00C23C39">
      <w:pPr>
        <w:numPr>
          <w:ilvl w:val="0"/>
          <w:numId w:val="7"/>
        </w:numPr>
        <w:spacing w:line="360" w:lineRule="auto"/>
        <w:ind w:left="0" w:firstLine="0"/>
        <w:jc w:val="both"/>
        <w:rPr>
          <w:color w:val="000000"/>
        </w:rPr>
      </w:pPr>
      <w:bookmarkStart w:id="1" w:name="_heading=h.30j0zll" w:colFirst="0" w:colLast="0"/>
      <w:bookmarkEnd w:id="1"/>
      <w:r>
        <w:rPr>
          <w:rFonts w:ascii="Palatino Linotype" w:eastAsia="Palatino Linotype" w:hAnsi="Palatino Linotype" w:cs="Palatino Linotype"/>
        </w:rPr>
        <w:t xml:space="preserve">El </w:t>
      </w:r>
      <w:r>
        <w:rPr>
          <w:rFonts w:ascii="Palatino Linotype" w:eastAsia="Palatino Linotype" w:hAnsi="Palatino Linotype" w:cs="Palatino Linotype"/>
          <w:b/>
        </w:rPr>
        <w:t>veinticinco de septiembre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en contra de la respuesta, señalando como:</w:t>
      </w:r>
    </w:p>
    <w:p w14:paraId="117831DC" w14:textId="77777777" w:rsidR="00146F7D" w:rsidRDefault="00C23C39">
      <w:pPr>
        <w:numPr>
          <w:ilvl w:val="0"/>
          <w:numId w:val="2"/>
        </w:num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lastRenderedPageBreak/>
        <w:t xml:space="preserve">acto impugnado: </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El sujeto obligado entregó de forma incompleta y confusa la información solicitada.” (sic)</w:t>
      </w:r>
    </w:p>
    <w:p w14:paraId="117831DD" w14:textId="77777777" w:rsidR="00146F7D" w:rsidRDefault="00C23C39">
      <w:pPr>
        <w:numPr>
          <w:ilvl w:val="0"/>
          <w:numId w:val="2"/>
        </w:num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 xml:space="preserve">“El sujeto obligado remite oficio DAF/TES/0848/2023, signado por el C. Omar Guerrero Mendoza, Director de Administración y Finanzas del Municipio de Ixtapaluca, por medio del cual señala: "... le anexo Reporte Analítico del Ejercicio del Presupuesto de Egresos-Clasificación Administrativa correspondiente al ejercicio fiscal 2022, para su consulta directa." (sic). Al respecto, de la revisión del documento que anexa el sujeto obligado se observa lo siguiente: - </w:t>
      </w:r>
      <w:r>
        <w:rPr>
          <w:rFonts w:ascii="Palatino Linotype" w:eastAsia="Palatino Linotype" w:hAnsi="Palatino Linotype" w:cs="Palatino Linotype"/>
          <w:i/>
          <w:color w:val="000000"/>
          <w:sz w:val="22"/>
          <w:szCs w:val="22"/>
          <w:u w:val="single"/>
        </w:rPr>
        <w:t>Este no contiene la información requerida sobre las veinticinco "Direcciones" y las dos "Coordinaciones" señaladas en el artículo 74 del Bando Municipal Vigente en 2022. - El sujeto obligado enlista "Concepto" que no se encuentran dentro de la referida lista, e incluso pareciera duplicar algunos, por lo que la respuesta emitida es confusa y poco clara, contraviniendo el artículo 13 de la Ley General de Transparencia y Acceso a la Información Pública. En este orden de ideas, se observa que el sujeto obligado ha violentado mi derecho al acceso a la información pública, toda vez que entregó de forma incompleta y confusa la información solicitada.” (sic)</w:t>
      </w:r>
    </w:p>
    <w:p w14:paraId="117831DE" w14:textId="77777777" w:rsidR="00146F7D" w:rsidRDefault="00146F7D">
      <w:pPr>
        <w:pBdr>
          <w:top w:val="nil"/>
          <w:left w:val="nil"/>
          <w:bottom w:val="nil"/>
          <w:right w:val="nil"/>
          <w:between w:val="nil"/>
        </w:pBdr>
        <w:ind w:left="720"/>
        <w:jc w:val="both"/>
        <w:rPr>
          <w:rFonts w:ascii="Palatino Linotype" w:eastAsia="Palatino Linotype" w:hAnsi="Palatino Linotype" w:cs="Palatino Linotype"/>
          <w:color w:val="000000"/>
        </w:rPr>
      </w:pPr>
    </w:p>
    <w:p w14:paraId="117831DF"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se turna a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 xml:space="preserve">para su análisis. </w:t>
      </w:r>
    </w:p>
    <w:p w14:paraId="117831E0" w14:textId="77777777" w:rsidR="00146F7D" w:rsidRDefault="00146F7D">
      <w:pPr>
        <w:spacing w:line="360" w:lineRule="auto"/>
        <w:jc w:val="both"/>
        <w:rPr>
          <w:rFonts w:ascii="Palatino Linotype" w:eastAsia="Palatino Linotype" w:hAnsi="Palatino Linotype" w:cs="Palatino Linotype"/>
        </w:rPr>
      </w:pPr>
    </w:p>
    <w:p w14:paraId="117831E1"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notificado el </w:t>
      </w:r>
      <w:r>
        <w:rPr>
          <w:rFonts w:ascii="Palatino Linotype" w:eastAsia="Palatino Linotype" w:hAnsi="Palatino Linotype" w:cs="Palatino Linotype"/>
          <w:b/>
        </w:rPr>
        <w:t xml:space="preserve">veinticinco de septiembre de dos mil veintitrés, </w:t>
      </w:r>
      <w:r>
        <w:rPr>
          <w:rFonts w:ascii="Palatino Linotype" w:eastAsia="Palatino Linotype" w:hAnsi="Palatino Linotype" w:cs="Palatino Linotype"/>
        </w:rPr>
        <w:t xml:space="preserve">se puso a disposición de las partes el expediente electrónico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presentará el informe justificado procedente. </w:t>
      </w:r>
    </w:p>
    <w:p w14:paraId="117831E2" w14:textId="77777777" w:rsidR="00146F7D" w:rsidRDefault="00146F7D">
      <w:pPr>
        <w:spacing w:line="360" w:lineRule="auto"/>
        <w:jc w:val="both"/>
        <w:rPr>
          <w:rFonts w:ascii="Palatino Linotype" w:eastAsia="Palatino Linotype" w:hAnsi="Palatino Linotype" w:cs="Palatino Linotype"/>
          <w:i/>
          <w:color w:val="000000"/>
        </w:rPr>
      </w:pPr>
    </w:p>
    <w:p w14:paraId="117831E3"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lastRenderedPageBreak/>
        <w:t xml:space="preserve">De las constancias en el expediente electrónico SAIMEX, se advierte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en tanto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su informe justificado a través del archivo siguiente:</w:t>
      </w:r>
    </w:p>
    <w:p w14:paraId="117831E4" w14:textId="77777777" w:rsidR="00146F7D" w:rsidRDefault="00C23C39">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ab/>
      </w:r>
      <w:r>
        <w:rPr>
          <w:rFonts w:ascii="Palatino Linotype" w:eastAsia="Palatino Linotype" w:hAnsi="Palatino Linotype" w:cs="Palatino Linotype"/>
          <w:b/>
          <w:sz w:val="22"/>
          <w:szCs w:val="22"/>
        </w:rPr>
        <w:t>RESPUESTA 423 FINANZAS.pdf</w:t>
      </w:r>
    </w:p>
    <w:p w14:paraId="117831E5" w14:textId="77777777" w:rsidR="00146F7D" w:rsidRDefault="00C23C3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cuyo contenido se desprenden los oficio IXT/TM/0951/2023, firmado por el Tesorero Municipal, en donde manifestó que dio respuesta a la solicitud a través del oficio DAF/TES/0848/2023, por lo que no incurrió en omisión alguna y el oficio DAF/TES/0848/2023, firmado por el Director de Administración y Finanzas, que se advierte corresponde al oficio con el que dio respuesta a la solicitud de información</w:t>
      </w:r>
    </w:p>
    <w:p w14:paraId="117831E6" w14:textId="77777777" w:rsidR="00146F7D" w:rsidRDefault="00146F7D">
      <w:pPr>
        <w:spacing w:line="360" w:lineRule="auto"/>
        <w:jc w:val="both"/>
        <w:rPr>
          <w:rFonts w:ascii="Palatino Linotype" w:eastAsia="Palatino Linotype" w:hAnsi="Palatino Linotype" w:cs="Palatino Linotype"/>
        </w:rPr>
      </w:pPr>
    </w:p>
    <w:p w14:paraId="117831E7"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 xml:space="preserve">quince </w:t>
      </w:r>
      <w:r>
        <w:rPr>
          <w:rFonts w:ascii="Palatino Linotype" w:eastAsia="Palatino Linotype" w:hAnsi="Palatino Linotype" w:cs="Palatino Linotype"/>
          <w:b/>
        </w:rPr>
        <w:t>de agosto</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se amplió el término para resolver; al respecto es menester realizar las siguientes precisiones.</w:t>
      </w:r>
    </w:p>
    <w:p w14:paraId="117831E8" w14:textId="77777777" w:rsidR="00146F7D" w:rsidRDefault="00146F7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17831E9"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117831EA" w14:textId="77777777" w:rsidR="00146F7D" w:rsidRDefault="00146F7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17831EB"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Pr>
          <w:rFonts w:ascii="Palatino Linotype" w:eastAsia="Palatino Linotype" w:hAnsi="Palatino Linotype" w:cs="Palatino Linotype"/>
          <w:color w:val="000000"/>
        </w:rPr>
        <w:lastRenderedPageBreak/>
        <w:t>establecidos por diversos órganos jurisdiccionales federales, aplicables también en procedimientos análogos, como el que nos ocupa.</w:t>
      </w:r>
    </w:p>
    <w:p w14:paraId="117831EC" w14:textId="77777777" w:rsidR="00146F7D" w:rsidRDefault="00146F7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17831ED"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7831EE" w14:textId="77777777" w:rsidR="00146F7D" w:rsidRDefault="00146F7D">
      <w:pPr>
        <w:pBdr>
          <w:top w:val="nil"/>
          <w:left w:val="nil"/>
          <w:bottom w:val="nil"/>
          <w:right w:val="nil"/>
          <w:between w:val="nil"/>
        </w:pBdr>
        <w:ind w:left="720"/>
        <w:rPr>
          <w:rFonts w:ascii="Palatino Linotype" w:eastAsia="Palatino Linotype" w:hAnsi="Palatino Linotype" w:cs="Palatino Linotype"/>
          <w:b/>
          <w:color w:val="000000"/>
        </w:rPr>
      </w:pPr>
    </w:p>
    <w:p w14:paraId="117831EF"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7831F0" w14:textId="77777777" w:rsidR="00146F7D" w:rsidRDefault="00146F7D">
      <w:pPr>
        <w:pBdr>
          <w:top w:val="nil"/>
          <w:left w:val="nil"/>
          <w:bottom w:val="nil"/>
          <w:right w:val="nil"/>
          <w:between w:val="nil"/>
        </w:pBdr>
        <w:ind w:left="720"/>
        <w:rPr>
          <w:rFonts w:ascii="Palatino Linotype" w:eastAsia="Palatino Linotype" w:hAnsi="Palatino Linotype" w:cs="Palatino Linotype"/>
          <w:b/>
          <w:color w:val="000000"/>
        </w:rPr>
      </w:pPr>
    </w:p>
    <w:p w14:paraId="117831F1"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117831F2" w14:textId="77777777" w:rsidR="00146F7D" w:rsidRDefault="00C23C39">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117831F3" w14:textId="77777777" w:rsidR="00146F7D" w:rsidRDefault="00C23C39">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117831F4" w14:textId="77777777" w:rsidR="00146F7D" w:rsidRDefault="00C23C39">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17831F5" w14:textId="77777777" w:rsidR="00146F7D" w:rsidRDefault="00C23C39">
      <w:pPr>
        <w:spacing w:line="360" w:lineRule="auto"/>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17831F6" w14:textId="77777777" w:rsidR="00146F7D" w:rsidRDefault="00146F7D">
      <w:pPr>
        <w:ind w:left="708"/>
        <w:rPr>
          <w:rFonts w:ascii="Palatino Linotype" w:eastAsia="Palatino Linotype" w:hAnsi="Palatino Linotype" w:cs="Palatino Linotype"/>
          <w:b/>
          <w:color w:val="000000"/>
        </w:rPr>
      </w:pPr>
    </w:p>
    <w:p w14:paraId="117831F7"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17831F8" w14:textId="77777777" w:rsidR="00146F7D" w:rsidRDefault="00146F7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17831F9"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117831FA" w14:textId="77777777" w:rsidR="00146F7D" w:rsidRDefault="00146F7D">
      <w:pPr>
        <w:pBdr>
          <w:top w:val="nil"/>
          <w:left w:val="nil"/>
          <w:bottom w:val="nil"/>
          <w:right w:val="nil"/>
          <w:between w:val="nil"/>
        </w:pBdr>
        <w:ind w:left="720"/>
        <w:rPr>
          <w:rFonts w:ascii="Palatino Linotype" w:eastAsia="Palatino Linotype" w:hAnsi="Palatino Linotype" w:cs="Palatino Linotype"/>
          <w:b/>
          <w:color w:val="000000"/>
        </w:rPr>
      </w:pPr>
    </w:p>
    <w:p w14:paraId="117831FB"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7831FC" w14:textId="77777777" w:rsidR="00146F7D" w:rsidRDefault="00146F7D">
      <w:pPr>
        <w:pBdr>
          <w:top w:val="nil"/>
          <w:left w:val="nil"/>
          <w:bottom w:val="nil"/>
          <w:right w:val="nil"/>
          <w:between w:val="nil"/>
        </w:pBdr>
        <w:ind w:left="720"/>
        <w:rPr>
          <w:rFonts w:ascii="Palatino Linotype" w:eastAsia="Palatino Linotype" w:hAnsi="Palatino Linotype" w:cs="Palatino Linotype"/>
          <w:b/>
          <w:color w:val="000000"/>
        </w:rPr>
      </w:pPr>
    </w:p>
    <w:p w14:paraId="117831FD"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14:paraId="117831FE" w14:textId="77777777" w:rsidR="00146F7D" w:rsidRDefault="00146F7D">
      <w:pPr>
        <w:pBdr>
          <w:top w:val="nil"/>
          <w:left w:val="nil"/>
          <w:bottom w:val="nil"/>
          <w:right w:val="nil"/>
          <w:between w:val="nil"/>
        </w:pBdr>
        <w:ind w:left="720"/>
        <w:rPr>
          <w:rFonts w:ascii="Palatino Linotype" w:eastAsia="Palatino Linotype" w:hAnsi="Palatino Linotype" w:cs="Palatino Linotype"/>
          <w:b/>
          <w:color w:val="000000"/>
        </w:rPr>
      </w:pPr>
    </w:p>
    <w:p w14:paraId="117831FF" w14:textId="77777777" w:rsidR="00146F7D" w:rsidRDefault="00C23C39">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11783200" w14:textId="77777777" w:rsidR="00146F7D" w:rsidRDefault="00C23C39">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11783201" w14:textId="77777777" w:rsidR="00146F7D" w:rsidRDefault="00146F7D">
      <w:pPr>
        <w:spacing w:line="360" w:lineRule="auto"/>
        <w:ind w:left="425" w:right="476"/>
        <w:jc w:val="both"/>
        <w:rPr>
          <w:rFonts w:ascii="Palatino Linotype" w:eastAsia="Palatino Linotype" w:hAnsi="Palatino Linotype" w:cs="Palatino Linotype"/>
          <w:b/>
          <w:sz w:val="22"/>
          <w:szCs w:val="22"/>
        </w:rPr>
      </w:pPr>
    </w:p>
    <w:p w14:paraId="11783202" w14:textId="77777777" w:rsidR="00146F7D" w:rsidRDefault="00C23C39">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11783203" w14:textId="77777777" w:rsidR="00146F7D" w:rsidRDefault="00146F7D">
      <w:pPr>
        <w:spacing w:line="360" w:lineRule="auto"/>
        <w:jc w:val="both"/>
        <w:rPr>
          <w:rFonts w:ascii="Palatino Linotype" w:eastAsia="Palatino Linotype" w:hAnsi="Palatino Linotype" w:cs="Palatino Linotype"/>
          <w:b/>
          <w:u w:val="single"/>
        </w:rPr>
      </w:pPr>
    </w:p>
    <w:p w14:paraId="11783204"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Finalmente, la Comisionado Ponente decretó el cierre de instrucción mediante el acuerdo del </w:t>
      </w:r>
      <w:r>
        <w:rPr>
          <w:rFonts w:ascii="Palatino Linotype" w:eastAsia="Palatino Linotype" w:hAnsi="Palatino Linotype" w:cs="Palatino Linotype"/>
          <w:b/>
        </w:rPr>
        <w:t xml:space="preserve">diecisiete de junio de dos mil veinticuatro. </w:t>
      </w:r>
    </w:p>
    <w:p w14:paraId="11783205" w14:textId="77777777" w:rsidR="00146F7D" w:rsidRDefault="00C23C39">
      <w:pPr>
        <w:keepNext/>
        <w:keepLines/>
        <w:spacing w:line="360" w:lineRule="auto"/>
        <w:jc w:val="center"/>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C O N S I D E R A N D O </w:t>
      </w:r>
    </w:p>
    <w:p w14:paraId="11783206" w14:textId="77777777" w:rsidR="00146F7D" w:rsidRDefault="00146F7D">
      <w:pPr>
        <w:spacing w:line="360" w:lineRule="auto"/>
        <w:rPr>
          <w:rFonts w:ascii="Palatino Linotype" w:eastAsia="Palatino Linotype" w:hAnsi="Palatino Linotype" w:cs="Palatino Linotype"/>
        </w:rPr>
      </w:pPr>
    </w:p>
    <w:p w14:paraId="11783207" w14:textId="77777777" w:rsidR="00146F7D" w:rsidRDefault="00C23C39">
      <w:pPr>
        <w:keepNext/>
        <w:keepLines/>
        <w:spacing w:line="360" w:lineRule="auto"/>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PRIMERO. De la competencia</w:t>
      </w:r>
    </w:p>
    <w:p w14:paraId="11783208"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w:t>
      </w:r>
      <w:r>
        <w:rPr>
          <w:rFonts w:ascii="Palatino Linotype" w:eastAsia="Palatino Linotype" w:hAnsi="Palatino Linotype" w:cs="Palatino Linotype"/>
        </w:rPr>
        <w:lastRenderedPageBreak/>
        <w:t>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1783209" w14:textId="77777777" w:rsidR="00146F7D" w:rsidRDefault="00146F7D">
      <w:pPr>
        <w:spacing w:line="360" w:lineRule="auto"/>
        <w:jc w:val="both"/>
        <w:rPr>
          <w:rFonts w:ascii="Palatino Linotype" w:eastAsia="Palatino Linotype" w:hAnsi="Palatino Linotype" w:cs="Palatino Linotype"/>
        </w:rPr>
      </w:pPr>
    </w:p>
    <w:p w14:paraId="1178320A" w14:textId="77777777" w:rsidR="00146F7D" w:rsidRDefault="00C23C39">
      <w:pPr>
        <w:keepNext/>
        <w:keepLines/>
        <w:spacing w:line="360" w:lineRule="auto"/>
        <w:rPr>
          <w:rFonts w:ascii="Palatino Linotype" w:eastAsia="Palatino Linotype" w:hAnsi="Palatino Linotype" w:cs="Palatino Linotype"/>
          <w:b/>
        </w:rPr>
      </w:pPr>
      <w:bookmarkStart w:id="4" w:name="_heading=h.2et92p0" w:colFirst="0" w:colLast="0"/>
      <w:bookmarkEnd w:id="4"/>
      <w:r>
        <w:rPr>
          <w:rFonts w:ascii="Palatino Linotype" w:eastAsia="Palatino Linotype" w:hAnsi="Palatino Linotype" w:cs="Palatino Linotype"/>
          <w:b/>
        </w:rPr>
        <w:t>SEGUNDO. De la oportunidad y procedencia.</w:t>
      </w:r>
    </w:p>
    <w:p w14:paraId="1178320B"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día </w:t>
      </w:r>
      <w:r>
        <w:rPr>
          <w:rFonts w:ascii="Palatino Linotype" w:eastAsia="Palatino Linotype" w:hAnsi="Palatino Linotype" w:cs="Palatino Linotype"/>
          <w:b/>
        </w:rPr>
        <w:t>veinte de septiembre de dos mil veintitrés</w:t>
      </w:r>
      <w:r>
        <w:rPr>
          <w:rFonts w:ascii="Palatino Linotype" w:eastAsia="Palatino Linotype" w:hAnsi="Palatino Linotype" w:cs="Palatino Linotype"/>
        </w:rPr>
        <w:t xml:space="preserve">, de tal forma que el plazo para interponer el recurso transcurrió del día </w:t>
      </w:r>
      <w:r>
        <w:rPr>
          <w:rFonts w:ascii="Palatino Linotype" w:eastAsia="Palatino Linotype" w:hAnsi="Palatino Linotype" w:cs="Palatino Linotype"/>
          <w:b/>
        </w:rPr>
        <w:t>veintiuno de septiembre al once de octubre de dos mil veintitrés</w:t>
      </w:r>
      <w:r>
        <w:rPr>
          <w:rFonts w:ascii="Palatino Linotype" w:eastAsia="Palatino Linotype" w:hAnsi="Palatino Linotype" w:cs="Palatino Linotype"/>
        </w:rPr>
        <w:t xml:space="preserve">; en consecuencia, si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presentó su inconformidad el día </w:t>
      </w:r>
      <w:r>
        <w:rPr>
          <w:rFonts w:ascii="Palatino Linotype" w:eastAsia="Palatino Linotype" w:hAnsi="Palatino Linotype" w:cs="Palatino Linotype"/>
          <w:b/>
        </w:rPr>
        <w:t>veinticinco de septiembre de dos mil veintitrés</w:t>
      </w:r>
      <w:r>
        <w:rPr>
          <w:rFonts w:ascii="Palatino Linotype" w:eastAsia="Palatino Linotype" w:hAnsi="Palatino Linotype" w:cs="Palatino Linotype"/>
        </w:rPr>
        <w:t xml:space="preserve">, es decir el primer día hábil para hacerlo, este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14:paraId="1178320C" w14:textId="77777777" w:rsidR="00146F7D" w:rsidRDefault="00146F7D">
      <w:pPr>
        <w:spacing w:line="360" w:lineRule="auto"/>
        <w:ind w:right="49"/>
        <w:jc w:val="both"/>
        <w:rPr>
          <w:rFonts w:ascii="Palatino Linotype" w:eastAsia="Palatino Linotype" w:hAnsi="Palatino Linotype" w:cs="Palatino Linotype"/>
        </w:rPr>
      </w:pPr>
    </w:p>
    <w:p w14:paraId="1178320D" w14:textId="77777777" w:rsidR="00146F7D" w:rsidRDefault="00C23C39">
      <w:pPr>
        <w:numPr>
          <w:ilvl w:val="0"/>
          <w:numId w:val="7"/>
        </w:numPr>
        <w:spacing w:line="360" w:lineRule="auto"/>
        <w:ind w:left="0" w:right="49" w:firstLine="0"/>
        <w:jc w:val="both"/>
      </w:pPr>
      <w:bookmarkStart w:id="5" w:name="_heading=h.tyjcwt" w:colFirst="0" w:colLast="0"/>
      <w:bookmarkEnd w:id="5"/>
      <w:r>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78320E" w14:textId="77777777" w:rsidR="00146F7D" w:rsidRDefault="00146F7D">
      <w:pPr>
        <w:spacing w:line="360" w:lineRule="auto"/>
        <w:ind w:right="49"/>
        <w:jc w:val="both"/>
        <w:rPr>
          <w:rFonts w:ascii="Palatino Linotype" w:eastAsia="Palatino Linotype" w:hAnsi="Palatino Linotype" w:cs="Palatino Linotype"/>
        </w:rPr>
      </w:pPr>
    </w:p>
    <w:p w14:paraId="1178320F" w14:textId="77777777" w:rsidR="00146F7D" w:rsidRDefault="00C23C39">
      <w:pPr>
        <w:pStyle w:val="Ttulo2"/>
        <w:rPr>
          <w:rFonts w:ascii="Palatino Linotype" w:eastAsia="Palatino Linotype" w:hAnsi="Palatino Linotype" w:cs="Palatino Linotype"/>
          <w:b/>
          <w:i/>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lastRenderedPageBreak/>
        <w:t xml:space="preserve">TERCERO. Del planteamiento de la </w:t>
      </w:r>
      <w:r>
        <w:rPr>
          <w:rFonts w:ascii="Palatino Linotype" w:eastAsia="Palatino Linotype" w:hAnsi="Palatino Linotype" w:cs="Palatino Linotype"/>
          <w:b/>
          <w:i/>
          <w:color w:val="000000"/>
          <w:sz w:val="24"/>
          <w:szCs w:val="24"/>
        </w:rPr>
        <w:t>Litis.</w:t>
      </w:r>
    </w:p>
    <w:p w14:paraId="11783210"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Se solicitó tener acceso, respecto del ejercicio fiscal 2022,lo siguiente:</w:t>
      </w:r>
    </w:p>
    <w:p w14:paraId="11783211" w14:textId="77777777" w:rsidR="00146F7D" w:rsidRDefault="00C23C3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el presupuesto aprobado y ejercido por las "Direcciones" y "Coordinaciones" señaladas en el artículo 74 del Bando Municipal vigente en 2022.</w:t>
      </w:r>
    </w:p>
    <w:p w14:paraId="11783212" w14:textId="77777777" w:rsidR="00146F7D" w:rsidRDefault="00146F7D">
      <w:pPr>
        <w:spacing w:line="360" w:lineRule="auto"/>
        <w:ind w:right="49"/>
        <w:jc w:val="both"/>
        <w:rPr>
          <w:rFonts w:ascii="Palatino Linotype" w:eastAsia="Palatino Linotype" w:hAnsi="Palatino Linotype" w:cs="Palatino Linotype"/>
        </w:rPr>
      </w:pPr>
    </w:p>
    <w:p w14:paraId="11783213"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remitieron  los documentos descritos en el numeral 2 del presente</w:t>
      </w:r>
    </w:p>
    <w:p w14:paraId="11783214" w14:textId="77777777" w:rsidR="00146F7D" w:rsidRDefault="00146F7D">
      <w:pPr>
        <w:spacing w:line="360" w:lineRule="auto"/>
        <w:ind w:right="49"/>
        <w:jc w:val="both"/>
        <w:rPr>
          <w:rFonts w:ascii="Palatino Linotype" w:eastAsia="Palatino Linotype" w:hAnsi="Palatino Linotype" w:cs="Palatino Linotype"/>
        </w:rPr>
      </w:pPr>
    </w:p>
    <w:p w14:paraId="11783215" w14:textId="77777777" w:rsidR="00146F7D" w:rsidRDefault="00C23C39">
      <w:pPr>
        <w:numPr>
          <w:ilvl w:val="0"/>
          <w:numId w:val="7"/>
        </w:numPr>
        <w:spacing w:line="360" w:lineRule="auto"/>
        <w:ind w:left="0" w:firstLine="0"/>
        <w:jc w:val="both"/>
      </w:pPr>
      <w:r>
        <w:rPr>
          <w:rFonts w:ascii="Palatino Linotype" w:eastAsia="Palatino Linotype" w:hAnsi="Palatino Linotype" w:cs="Palatino Linotype"/>
        </w:rPr>
        <w:t xml:space="preserve">Inconforme con lo anterior, el ahora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interpuso Recurso de Revisión arguyendo medularmente que la respuesta es incompleta y confusa</w:t>
      </w:r>
    </w:p>
    <w:p w14:paraId="11783216" w14:textId="77777777" w:rsidR="00146F7D" w:rsidRDefault="00146F7D">
      <w:pPr>
        <w:pBdr>
          <w:top w:val="nil"/>
          <w:left w:val="nil"/>
          <w:bottom w:val="nil"/>
          <w:right w:val="nil"/>
          <w:between w:val="nil"/>
        </w:pBdr>
        <w:ind w:left="720"/>
        <w:rPr>
          <w:rFonts w:ascii="Palatino Linotype" w:eastAsia="Palatino Linotype" w:hAnsi="Palatino Linotype" w:cs="Palatino Linotype"/>
          <w:color w:val="000000"/>
        </w:rPr>
      </w:pPr>
    </w:p>
    <w:p w14:paraId="11783217" w14:textId="77777777" w:rsidR="00146F7D" w:rsidRDefault="00146F7D">
      <w:pPr>
        <w:spacing w:line="360" w:lineRule="auto"/>
        <w:jc w:val="both"/>
        <w:rPr>
          <w:rFonts w:ascii="Palatino Linotype" w:eastAsia="Palatino Linotype" w:hAnsi="Palatino Linotype" w:cs="Palatino Linotype"/>
        </w:rPr>
      </w:pPr>
    </w:p>
    <w:p w14:paraId="11783218"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fracción</w:t>
      </w:r>
      <w:r>
        <w:rPr>
          <w:rFonts w:ascii="Palatino Linotype" w:eastAsia="Palatino Linotype" w:hAnsi="Palatino Linotype" w:cs="Palatino Linotype"/>
          <w:b/>
        </w:rPr>
        <w:t xml:space="preserve"> V</w:t>
      </w:r>
      <w:r>
        <w:rPr>
          <w:rFonts w:ascii="Palatino Linotype" w:eastAsia="Palatino Linotype" w:hAnsi="Palatino Linotype" w:cs="Palatino Linotype"/>
        </w:rPr>
        <w:t xml:space="preserve">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las hipótesis jurídica relativa a V. La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Así como comprobar si la respuesta emitida resulta congruente e integral en términos del artículo 11 de la ley de la materia.</w:t>
      </w:r>
    </w:p>
    <w:p w14:paraId="11783219" w14:textId="77777777" w:rsidR="00146F7D" w:rsidRDefault="00146F7D">
      <w:pPr>
        <w:pBdr>
          <w:top w:val="nil"/>
          <w:left w:val="nil"/>
          <w:bottom w:val="nil"/>
          <w:right w:val="nil"/>
          <w:between w:val="nil"/>
        </w:pBdr>
        <w:ind w:left="720"/>
        <w:rPr>
          <w:rFonts w:ascii="Palatino Linotype" w:eastAsia="Palatino Linotype" w:hAnsi="Palatino Linotype" w:cs="Palatino Linotype"/>
          <w:color w:val="000000"/>
        </w:rPr>
      </w:pPr>
    </w:p>
    <w:p w14:paraId="1178321A" w14:textId="77777777" w:rsidR="00146F7D" w:rsidRDefault="00C23C39">
      <w:pPr>
        <w:pStyle w:val="Ttulo2"/>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lastRenderedPageBreak/>
        <w:t>CUARTO. Del estudio y resolución del asunto.</w:t>
      </w:r>
    </w:p>
    <w:p w14:paraId="1178321B"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Acotada la </w:t>
      </w:r>
      <w:r>
        <w:rPr>
          <w:rFonts w:ascii="Palatino Linotype" w:eastAsia="Palatino Linotype" w:hAnsi="Palatino Linotype" w:cs="Palatino Linotype"/>
          <w:i/>
        </w:rPr>
        <w:t xml:space="preserve">Litis </w:t>
      </w:r>
      <w:r>
        <w:rPr>
          <w:rFonts w:ascii="Palatino Linotype" w:eastAsia="Palatino Linotype" w:hAnsi="Palatino Linotype" w:cs="Palatino Linotype"/>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w:t>
      </w:r>
    </w:p>
    <w:p w14:paraId="1178321C" w14:textId="77777777" w:rsidR="00146F7D" w:rsidRDefault="00146F7D">
      <w:pPr>
        <w:spacing w:line="360" w:lineRule="auto"/>
        <w:ind w:right="49"/>
        <w:jc w:val="both"/>
        <w:rPr>
          <w:rFonts w:ascii="Palatino Linotype" w:eastAsia="Palatino Linotype" w:hAnsi="Palatino Linotype" w:cs="Palatino Linotype"/>
          <w:i/>
        </w:rPr>
      </w:pPr>
    </w:p>
    <w:p w14:paraId="1178321D"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Asimismo, la citada ley,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178321E" w14:textId="77777777" w:rsidR="00146F7D" w:rsidRDefault="00146F7D">
      <w:pPr>
        <w:pBdr>
          <w:top w:val="nil"/>
          <w:left w:val="nil"/>
          <w:bottom w:val="nil"/>
          <w:right w:val="nil"/>
          <w:between w:val="nil"/>
        </w:pBdr>
        <w:ind w:left="720"/>
        <w:rPr>
          <w:rFonts w:ascii="Palatino Linotype" w:eastAsia="Palatino Linotype" w:hAnsi="Palatino Linotype" w:cs="Palatino Linotype"/>
          <w:i/>
          <w:color w:val="000000"/>
        </w:rPr>
      </w:pPr>
    </w:p>
    <w:p w14:paraId="1178321F" w14:textId="77777777" w:rsidR="00146F7D" w:rsidRDefault="00C23C39">
      <w:pPr>
        <w:pBdr>
          <w:top w:val="nil"/>
          <w:left w:val="nil"/>
          <w:bottom w:val="nil"/>
          <w:right w:val="nil"/>
          <w:between w:val="nil"/>
        </w:pBdr>
        <w:spacing w:line="360" w:lineRule="auto"/>
        <w:ind w:left="360"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11783220" w14:textId="77777777" w:rsidR="00146F7D" w:rsidRDefault="00146F7D">
      <w:pPr>
        <w:pBdr>
          <w:top w:val="nil"/>
          <w:left w:val="nil"/>
          <w:bottom w:val="nil"/>
          <w:right w:val="nil"/>
          <w:between w:val="nil"/>
        </w:pBdr>
        <w:spacing w:line="360" w:lineRule="auto"/>
        <w:ind w:left="360" w:right="758"/>
        <w:jc w:val="both"/>
        <w:rPr>
          <w:rFonts w:ascii="Palatino Linotype" w:eastAsia="Palatino Linotype" w:hAnsi="Palatino Linotype" w:cs="Palatino Linotype"/>
          <w:b/>
          <w:i/>
          <w:color w:val="000000"/>
        </w:rPr>
      </w:pPr>
    </w:p>
    <w:p w14:paraId="11783221" w14:textId="77777777" w:rsidR="00146F7D" w:rsidRDefault="00C23C39">
      <w:pPr>
        <w:numPr>
          <w:ilvl w:val="0"/>
          <w:numId w:val="7"/>
        </w:numPr>
        <w:spacing w:line="360" w:lineRule="auto"/>
        <w:ind w:left="0" w:right="49" w:firstLine="0"/>
        <w:jc w:val="both"/>
        <w:rPr>
          <w:color w:val="000000"/>
        </w:rPr>
      </w:pPr>
      <w:r>
        <w:rPr>
          <w:rFonts w:ascii="Palatino Linotype" w:eastAsia="Palatino Linotype" w:hAnsi="Palatino Linotype" w:cs="Palatino Linotype"/>
        </w:rPr>
        <w:t>Además de lo anterior, también es de</w:t>
      </w:r>
      <w:r>
        <w:rPr>
          <w:rFonts w:ascii="Palatino Linotype" w:eastAsia="Palatino Linotype" w:hAnsi="Palatino Linotype" w:cs="Palatino Linotype"/>
          <w:color w:val="000000"/>
        </w:rPr>
        <w:t xml:space="preserve"> recordar que el Derecho que tutela este Órgano Garante es la  </w:t>
      </w:r>
      <w:r>
        <w:rPr>
          <w:rFonts w:ascii="Palatino Linotype" w:eastAsia="Palatino Linotype" w:hAnsi="Palatino Linotype" w:cs="Palatino Linotype"/>
          <w:i/>
        </w:rPr>
        <w:t>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w:t>
      </w:r>
      <w:r>
        <w:rPr>
          <w:rFonts w:ascii="Palatino Linotype" w:eastAsia="Palatino Linotype" w:hAnsi="Palatino Linotype" w:cs="Palatino Linotype"/>
          <w:i/>
        </w:rPr>
        <w:lastRenderedPageBreak/>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que se constituye como una herramienta fundamental para </w:t>
      </w:r>
      <w:r>
        <w:rPr>
          <w:rFonts w:ascii="Palatino Linotype" w:eastAsia="Palatino Linotype" w:hAnsi="Palatino Linotype" w:cs="Palatino Linotype"/>
          <w:i/>
        </w:rPr>
        <w:t>ejercer control democrático de las gestiones estatales, de forma tal que puedan cuestionar, indagar y considerar si se está dando un adecuado cumplimiento de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rPr>
        <w:t>fomentando</w:t>
      </w:r>
      <w:r>
        <w:rPr>
          <w:rFonts w:ascii="Palatino Linotype" w:eastAsia="Palatino Linotype" w:hAnsi="Palatino Linotype" w:cs="Palatino Linotype"/>
          <w:i/>
        </w:rPr>
        <w:t xml:space="preserve"> la transparencia de las actividades estatales y</w:t>
      </w:r>
      <w:r>
        <w:rPr>
          <w:rFonts w:ascii="Palatino Linotype" w:eastAsia="Palatino Linotype" w:hAnsi="Palatino Linotype" w:cs="Palatino Linotype"/>
        </w:rPr>
        <w:t xml:space="preserve"> promoviendo</w:t>
      </w:r>
      <w:r>
        <w:rPr>
          <w:rFonts w:ascii="Palatino Linotype" w:eastAsia="Palatino Linotype" w:hAnsi="Palatino Linotype" w:cs="Palatino Linotype"/>
          <w:i/>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i/>
        </w:rPr>
        <w:t xml:space="preserve"> </w:t>
      </w:r>
      <w:r>
        <w:rPr>
          <w:rFonts w:ascii="Palatino Linotype" w:eastAsia="Palatino Linotype" w:hAnsi="Palatino Linotype" w:cs="Palatino Linotype"/>
        </w:rPr>
        <w:t>que permite</w:t>
      </w:r>
      <w:r>
        <w:rPr>
          <w:rFonts w:ascii="Palatino Linotype" w:eastAsia="Palatino Linotype" w:hAnsi="Palatino Linotype" w:cs="Palatino Linotype"/>
          <w:i/>
        </w:rPr>
        <w:t xml:space="preserve"> saber qué están haciendo los gobiernos por sus pueblos, sin lo cual la verdad languidecería y la participación en el gobierno permanecería fragmentada.</w:t>
      </w:r>
      <w:r>
        <w:rPr>
          <w:rFonts w:ascii="Palatino Linotype" w:eastAsia="Palatino Linotype" w:hAnsi="Palatino Linotype" w:cs="Palatino Linotype"/>
          <w:i/>
          <w:vertAlign w:val="superscript"/>
        </w:rPr>
        <w:footnoteReference w:id="5"/>
      </w:r>
      <w:r>
        <w:rPr>
          <w:rFonts w:ascii="Palatino Linotype" w:eastAsia="Palatino Linotype" w:hAnsi="Palatino Linotype" w:cs="Palatino Linotype"/>
        </w:rPr>
        <w:t xml:space="preserve"> ” </w:t>
      </w:r>
    </w:p>
    <w:p w14:paraId="11783222" w14:textId="77777777" w:rsidR="00146F7D" w:rsidRDefault="00C23C39">
      <w:pPr>
        <w:numPr>
          <w:ilvl w:val="0"/>
          <w:numId w:val="7"/>
        </w:numPr>
        <w:spacing w:line="360" w:lineRule="auto"/>
        <w:ind w:left="0" w:right="49" w:firstLine="0"/>
        <w:jc w:val="both"/>
        <w:rPr>
          <w:color w:val="000000"/>
        </w:rPr>
      </w:pPr>
      <w:r>
        <w:rPr>
          <w:rFonts w:ascii="Palatino Linotype" w:eastAsia="Palatino Linotype" w:hAnsi="Palatino Linotype" w:cs="Palatino Linotype"/>
        </w:rPr>
        <w:t>En ese sentido,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1783223" w14:textId="77777777" w:rsidR="00146F7D" w:rsidRDefault="00C23C39">
      <w:pPr>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11783224" w14:textId="77777777" w:rsidR="00146F7D" w:rsidRDefault="00C23C39">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DE TRANSPARENCIA. INTERPRETACIÓN TEMÁTICA DE LOS ARTÍCULOS 2, </w:t>
      </w:r>
      <w:r>
        <w:rPr>
          <w:rFonts w:ascii="Palatino Linotype" w:eastAsia="Palatino Linotype" w:hAnsi="Palatino Linotype" w:cs="Palatino Linotype"/>
          <w:b/>
          <w:i/>
          <w:sz w:val="22"/>
          <w:szCs w:val="22"/>
        </w:rPr>
        <w:lastRenderedPageBreak/>
        <w:t>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783225" w14:textId="77777777" w:rsidR="00146F7D" w:rsidRDefault="00C23C39">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1783226" w14:textId="77777777" w:rsidR="00146F7D" w:rsidRDefault="00C23C39">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1783227" w14:textId="77777777" w:rsidR="00146F7D" w:rsidRDefault="00C23C39">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1783228" w14:textId="77777777" w:rsidR="00146F7D" w:rsidRDefault="00C23C39">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1783229"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El derecho de acceso a la información encuentra su materia elemental en los documentos, y la Ley de Transparencia local  nos brinda el siguiente concepto, para darnos un mejor panorama:</w:t>
      </w:r>
    </w:p>
    <w:p w14:paraId="1178322A" w14:textId="77777777" w:rsidR="00146F7D" w:rsidRDefault="00C23C39">
      <w:pPr>
        <w:pBdr>
          <w:top w:val="nil"/>
          <w:left w:val="nil"/>
          <w:bottom w:val="nil"/>
          <w:right w:val="nil"/>
          <w:between w:val="nil"/>
        </w:pBdr>
        <w:spacing w:line="360" w:lineRule="auto"/>
        <w:ind w:left="720"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78322B" w14:textId="77777777" w:rsidR="00146F7D" w:rsidRDefault="00146F7D">
      <w:pPr>
        <w:pBdr>
          <w:top w:val="nil"/>
          <w:left w:val="nil"/>
          <w:bottom w:val="nil"/>
          <w:right w:val="nil"/>
          <w:between w:val="nil"/>
        </w:pBdr>
        <w:spacing w:line="360" w:lineRule="auto"/>
        <w:ind w:left="360" w:right="567"/>
        <w:jc w:val="both"/>
        <w:rPr>
          <w:rFonts w:ascii="Palatino Linotype" w:eastAsia="Palatino Linotype" w:hAnsi="Palatino Linotype" w:cs="Palatino Linotype"/>
          <w:i/>
          <w:color w:val="000000"/>
        </w:rPr>
      </w:pPr>
    </w:p>
    <w:p w14:paraId="1178322C"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Es así que, todos los actos de autoridad que realicen los Sujetos Obligados deben estar documentados y, bajo el más alto estándar de transparencia deberán </w:t>
      </w:r>
      <w:r>
        <w:rPr>
          <w:rFonts w:ascii="Palatino Linotype" w:eastAsia="Palatino Linotype" w:hAnsi="Palatino Linotype" w:cs="Palatino Linotype"/>
        </w:rPr>
        <w:lastRenderedPageBreak/>
        <w:t>poner toda la información que se encuentre en su posesión, a disposición de los particulares que la soliciten.</w:t>
      </w:r>
    </w:p>
    <w:p w14:paraId="1178322D" w14:textId="77777777" w:rsidR="00146F7D" w:rsidRDefault="00146F7D">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178322E"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El acceso a la información es un derecho humano constitucional y convencionalmente reconocido y para tal efecto el párrafo tercero del artículo primero de la Constitución Política de los Estados Unidos Mexicanos establece el deber de todas las autoridades, </w:t>
      </w:r>
      <w:r>
        <w:rPr>
          <w:rFonts w:ascii="Palatino Linotype" w:eastAsia="Palatino Linotype" w:hAnsi="Palatino Linotype" w:cs="Palatino Linotype"/>
          <w:i/>
        </w:rPr>
        <w:t xml:space="preserve">en el ámbito de sus atribuciones, de promover, respetar, proteger y </w:t>
      </w:r>
      <w:r>
        <w:rPr>
          <w:rFonts w:ascii="Palatino Linotype" w:eastAsia="Palatino Linotype" w:hAnsi="Palatino Linotype" w:cs="Palatino Linotype"/>
          <w:b/>
          <w:i/>
        </w:rPr>
        <w:t>garantizar</w:t>
      </w:r>
      <w:r>
        <w:rPr>
          <w:rFonts w:ascii="Palatino Linotype" w:eastAsia="Palatino Linotype" w:hAnsi="Palatino Linotype" w:cs="Palatino Linotype"/>
          <w:i/>
        </w:rPr>
        <w:t xml:space="preserve"> los derechos humanos. </w:t>
      </w:r>
      <w:r>
        <w:rPr>
          <w:rFonts w:ascii="Palatino Linotype" w:eastAsia="Palatino Linotype" w:hAnsi="Palatino Linotype" w:cs="Palatino Linotype"/>
        </w:rPr>
        <w:t>En cuanto al derecho de acceso a la información, la Ley de Transparencia y Acceso a la Información Pública del Estado de México y Municipios prevé establece que</w:t>
      </w:r>
      <w:r>
        <w:rPr>
          <w:rFonts w:ascii="Palatino Linotype" w:eastAsia="Palatino Linotype" w:hAnsi="Palatino Linotype" w:cs="Palatino Linotype"/>
          <w:b/>
          <w:i/>
        </w:rPr>
        <w:t xml:space="preserve"> e</w:t>
      </w:r>
      <w:r>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Pr>
          <w:rFonts w:ascii="Palatino Linotype" w:eastAsia="Palatino Linotype" w:hAnsi="Palatino Linotype" w:cs="Palatino Linotype"/>
          <w:i/>
          <w:vertAlign w:val="superscript"/>
        </w:rPr>
        <w:footnoteReference w:id="6"/>
      </w:r>
      <w:r>
        <w:rPr>
          <w:rFonts w:ascii="Palatino Linotype" w:eastAsia="Palatino Linotype" w:hAnsi="Palatino Linotype" w:cs="Palatino Linotype"/>
          <w:i/>
        </w:rPr>
        <w:t xml:space="preserve">, </w:t>
      </w:r>
      <w:r>
        <w:rPr>
          <w:rFonts w:ascii="Palatino Linotype" w:eastAsia="Palatino Linotype" w:hAnsi="Palatino Linotype" w:cs="Palatino Linotype"/>
        </w:rPr>
        <w:t>asimismo establece</w:t>
      </w:r>
      <w:r>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1178322F" w14:textId="77777777" w:rsidR="00146F7D" w:rsidRDefault="00146F7D">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1783230"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color w:val="000000"/>
        </w:rPr>
        <w:t xml:space="preserve">Resulta necesario referir que, el </w:t>
      </w:r>
      <w:r>
        <w:rPr>
          <w:rFonts w:ascii="Palatino Linotype" w:eastAsia="Palatino Linotype" w:hAnsi="Palatino Linotype" w:cs="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Pr>
          <w:rFonts w:ascii="Palatino Linotype" w:eastAsia="Palatino Linotype" w:hAnsi="Palatino Linotype" w:cs="Palatino Linotype"/>
        </w:rPr>
        <w:lastRenderedPageBreak/>
        <w:t xml:space="preserve">concurren refiriendo que </w:t>
      </w:r>
      <w:r>
        <w:rPr>
          <w:rFonts w:ascii="Palatino Linotype" w:eastAsia="Palatino Linotype" w:hAnsi="Palatino Linotype" w:cs="Palatino Linotype"/>
          <w:b/>
        </w:rPr>
        <w:t>los Sujetos Obligados deberán documentar todo acto que se derive del ejercicio de sus facultades, competencias o funciones,</w:t>
      </w:r>
      <w:r>
        <w:rPr>
          <w:rFonts w:ascii="Palatino Linotype" w:eastAsia="Palatino Linotype" w:hAnsi="Palatino Linotype" w:cs="Palatino Linotype"/>
        </w:rPr>
        <w:t xml:space="preserve"> considerando desde su origen la eventual publicidad y reutilización de la información que generen, posean o administren.</w:t>
      </w:r>
    </w:p>
    <w:p w14:paraId="11783231" w14:textId="77777777" w:rsidR="00146F7D" w:rsidRDefault="00146F7D">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1783232"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11783233" w14:textId="77777777" w:rsidR="00146F7D" w:rsidRDefault="00C23C3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1783234" w14:textId="77777777" w:rsidR="00146F7D" w:rsidRDefault="00146F7D">
      <w:pPr>
        <w:ind w:left="567" w:right="567"/>
        <w:jc w:val="both"/>
        <w:rPr>
          <w:rFonts w:ascii="Palatino Linotype" w:eastAsia="Palatino Linotype" w:hAnsi="Palatino Linotype" w:cs="Palatino Linotype"/>
          <w:i/>
        </w:rPr>
      </w:pPr>
    </w:p>
    <w:p w14:paraId="11783235" w14:textId="77777777" w:rsidR="00146F7D" w:rsidRDefault="00C23C3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1783236" w14:textId="77777777" w:rsidR="00146F7D" w:rsidRDefault="00146F7D">
      <w:pPr>
        <w:ind w:left="567" w:right="567"/>
        <w:jc w:val="both"/>
        <w:rPr>
          <w:rFonts w:ascii="Palatino Linotype" w:eastAsia="Palatino Linotype" w:hAnsi="Palatino Linotype" w:cs="Palatino Linotype"/>
          <w:i/>
          <w:sz w:val="22"/>
          <w:szCs w:val="22"/>
        </w:rPr>
      </w:pPr>
    </w:p>
    <w:p w14:paraId="11783237" w14:textId="77777777" w:rsidR="00146F7D" w:rsidRDefault="00C23C3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1783238" w14:textId="77777777" w:rsidR="00146F7D" w:rsidRDefault="00146F7D">
      <w:pPr>
        <w:ind w:right="567"/>
        <w:jc w:val="both"/>
        <w:rPr>
          <w:rFonts w:ascii="Palatino Linotype" w:eastAsia="Palatino Linotype" w:hAnsi="Palatino Linotype" w:cs="Palatino Linotype"/>
          <w:i/>
          <w:color w:val="000000"/>
          <w:sz w:val="22"/>
          <w:szCs w:val="22"/>
        </w:rPr>
      </w:pPr>
    </w:p>
    <w:p w14:paraId="11783239" w14:textId="77777777" w:rsidR="00146F7D" w:rsidRDefault="00C23C3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14:paraId="1178323A" w14:textId="77777777" w:rsidR="00146F7D" w:rsidRDefault="00146F7D">
      <w:pPr>
        <w:ind w:left="567" w:right="567"/>
        <w:jc w:val="both"/>
        <w:rPr>
          <w:rFonts w:ascii="Palatino Linotype" w:eastAsia="Palatino Linotype" w:hAnsi="Palatino Linotype" w:cs="Palatino Linotype"/>
          <w:i/>
          <w:sz w:val="22"/>
          <w:szCs w:val="22"/>
        </w:rPr>
      </w:pPr>
    </w:p>
    <w:p w14:paraId="1178323B" w14:textId="77777777" w:rsidR="00146F7D" w:rsidRDefault="00C23C39">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178323C" w14:textId="77777777" w:rsidR="00146F7D" w:rsidRDefault="00146F7D">
      <w:pPr>
        <w:spacing w:line="360" w:lineRule="auto"/>
        <w:ind w:left="567" w:right="567"/>
        <w:jc w:val="both"/>
        <w:rPr>
          <w:rFonts w:ascii="Palatino Linotype" w:eastAsia="Palatino Linotype" w:hAnsi="Palatino Linotype" w:cs="Palatino Linotype"/>
          <w:i/>
        </w:rPr>
      </w:pPr>
    </w:p>
    <w:p w14:paraId="1178323D"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178323E" w14:textId="77777777" w:rsidR="00146F7D" w:rsidRDefault="00146F7D">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178323F"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1783240" w14:textId="77777777" w:rsidR="00146F7D" w:rsidRDefault="00C23C39">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w:t>
      </w:r>
      <w:r>
        <w:rPr>
          <w:rFonts w:ascii="Palatino Linotype" w:eastAsia="Palatino Linotype" w:hAnsi="Palatino Linotype" w:cs="Palatino Linotype"/>
          <w:i/>
          <w:color w:val="000000"/>
          <w:sz w:val="22"/>
          <w:szCs w:val="22"/>
        </w:rPr>
        <w:lastRenderedPageBreak/>
        <w:t xml:space="preserve">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1783241" w14:textId="77777777" w:rsidR="00146F7D" w:rsidRDefault="00146F7D">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p>
    <w:p w14:paraId="11783242" w14:textId="77777777" w:rsidR="00146F7D" w:rsidRDefault="00C23C39">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CUARTO TRIBUNAL COLEGIADO EN MATERIA ADMINISTRATIVA DEL PRIMER CIRCUITO. </w:t>
      </w:r>
    </w:p>
    <w:p w14:paraId="11783243" w14:textId="77777777" w:rsidR="00146F7D" w:rsidRDefault="00146F7D">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p>
    <w:p w14:paraId="11783244" w14:textId="77777777" w:rsidR="00146F7D" w:rsidRDefault="00C23C39">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Amparo en revisión 257/2012. Ruth Corona Muñoz. 6 de diciembre de 2012. Unanimidad de votos. Ponente: Jean Claude Tron Petit. Secretaria: Mayra Susana Martínez López.</w:t>
      </w:r>
    </w:p>
    <w:p w14:paraId="11783245" w14:textId="77777777" w:rsidR="00146F7D" w:rsidRDefault="00146F7D">
      <w:pPr>
        <w:spacing w:line="360" w:lineRule="auto"/>
        <w:ind w:right="49"/>
        <w:jc w:val="both"/>
        <w:rPr>
          <w:rFonts w:ascii="Palatino Linotype" w:eastAsia="Palatino Linotype" w:hAnsi="Palatino Linotype" w:cs="Palatino Linotype"/>
        </w:rPr>
      </w:pPr>
    </w:p>
    <w:p w14:paraId="11783246"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Dicho lo anterior, esta ponencia realizará el estudio de la información proporcionada en respuesta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rubro a rubro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 la finalidad de colegirse con las mismas se tiene por colmado el derecho de acceso a la información que le asiste al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como se observa a continuación:</w:t>
      </w:r>
    </w:p>
    <w:p w14:paraId="11783247" w14:textId="77777777" w:rsidR="00146F7D" w:rsidRDefault="00146F7D">
      <w:pPr>
        <w:spacing w:line="360" w:lineRule="auto"/>
        <w:ind w:right="49"/>
        <w:jc w:val="both"/>
        <w:rPr>
          <w:rFonts w:ascii="Palatino Linotype" w:eastAsia="Palatino Linotype" w:hAnsi="Palatino Linotype" w:cs="Palatino Linotype"/>
        </w:rPr>
      </w:pPr>
    </w:p>
    <w:p w14:paraId="11783248"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Se solicitó, respecto del ejercicio fiscal 2022, requiero el presupuesto aprobado y ejercido por las "Direcciones" y "Coordinaciones" señaladas en el artículo 74 del Bando Municipal vigente en 2022.</w:t>
      </w:r>
    </w:p>
    <w:p w14:paraId="11783249" w14:textId="77777777" w:rsidR="00146F7D" w:rsidRDefault="00146F7D">
      <w:pPr>
        <w:pBdr>
          <w:top w:val="nil"/>
          <w:left w:val="nil"/>
          <w:bottom w:val="nil"/>
          <w:right w:val="nil"/>
          <w:between w:val="nil"/>
        </w:pBdr>
        <w:ind w:left="720"/>
        <w:rPr>
          <w:rFonts w:ascii="Palatino Linotype" w:eastAsia="Palatino Linotype" w:hAnsi="Palatino Linotype" w:cs="Palatino Linotype"/>
          <w:color w:val="000000"/>
        </w:rPr>
      </w:pPr>
    </w:p>
    <w:p w14:paraId="1178324A"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Resulta necesario referir que respecto a la información solicitada se advierte que el </w:t>
      </w:r>
      <w:r>
        <w:rPr>
          <w:rFonts w:ascii="Palatino Linotype" w:eastAsia="Palatino Linotype" w:hAnsi="Palatino Linotype" w:cs="Palatino Linotype"/>
          <w:b/>
        </w:rPr>
        <w:t xml:space="preserve">SUJETO OBLOGADO, </w:t>
      </w:r>
      <w:r>
        <w:rPr>
          <w:rFonts w:ascii="Palatino Linotype" w:eastAsia="Palatino Linotype" w:hAnsi="Palatino Linotype" w:cs="Palatino Linotype"/>
        </w:rPr>
        <w:t xml:space="preserve">acepta que genera y/o posee y/o administra la información solicitada ya que entregó el ESTADO ANALITICO DEL EJERCICIO DEL PRESUPUESTO DE EGRESOS CLASIFICACIÓN ADMINISTRATIVA, por lo que en </w:t>
      </w:r>
      <w:r>
        <w:rPr>
          <w:rFonts w:ascii="Palatino Linotype" w:eastAsia="Palatino Linotype" w:hAnsi="Palatino Linotype" w:cs="Palatino Linotype"/>
        </w:rPr>
        <w:lastRenderedPageBreak/>
        <w:t xml:space="preserve">consecuencia, resulta innecesario establecer la fuente obligacional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para dar atención a la solicitud de información en comento </w:t>
      </w:r>
    </w:p>
    <w:p w14:paraId="1178324B" w14:textId="77777777" w:rsidR="00146F7D" w:rsidRDefault="00146F7D">
      <w:pPr>
        <w:pBdr>
          <w:top w:val="nil"/>
          <w:left w:val="nil"/>
          <w:bottom w:val="nil"/>
          <w:right w:val="nil"/>
          <w:between w:val="nil"/>
        </w:pBdr>
        <w:ind w:left="720"/>
        <w:rPr>
          <w:rFonts w:ascii="Palatino Linotype" w:eastAsia="Palatino Linotype" w:hAnsi="Palatino Linotype" w:cs="Palatino Linotype"/>
          <w:color w:val="000000"/>
        </w:rPr>
      </w:pPr>
    </w:p>
    <w:p w14:paraId="1178324C"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Ahora bien, respecto de la solicitud, se solicita la información de las contenidas en el Bando Municipal 2022 en su artículo 74, el cual refiere lo siguiente:</w:t>
      </w:r>
    </w:p>
    <w:p w14:paraId="1178324D" w14:textId="77777777" w:rsidR="00146F7D" w:rsidRDefault="00146F7D">
      <w:pPr>
        <w:pBdr>
          <w:top w:val="nil"/>
          <w:left w:val="nil"/>
          <w:bottom w:val="nil"/>
          <w:right w:val="nil"/>
          <w:between w:val="nil"/>
        </w:pBdr>
        <w:ind w:left="720"/>
        <w:rPr>
          <w:rFonts w:ascii="Palatino Linotype" w:eastAsia="Palatino Linotype" w:hAnsi="Palatino Linotype" w:cs="Palatino Linotype"/>
          <w:color w:val="000000"/>
        </w:rPr>
      </w:pPr>
    </w:p>
    <w:p w14:paraId="1178324E" w14:textId="77777777" w:rsidR="00146F7D" w:rsidRDefault="00C23C39">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17832CC" wp14:editId="117832CD">
            <wp:extent cx="2395901" cy="32400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95901" cy="3240000"/>
                    </a:xfrm>
                    <a:prstGeom prst="rect">
                      <a:avLst/>
                    </a:prstGeom>
                    <a:ln/>
                  </pic:spPr>
                </pic:pic>
              </a:graphicData>
            </a:graphic>
          </wp:inline>
        </w:drawing>
      </w:r>
    </w:p>
    <w:p w14:paraId="1178324F" w14:textId="77777777" w:rsidR="00146F7D" w:rsidRDefault="00146F7D">
      <w:pPr>
        <w:spacing w:line="360" w:lineRule="auto"/>
        <w:ind w:right="49"/>
        <w:jc w:val="center"/>
        <w:rPr>
          <w:rFonts w:ascii="Palatino Linotype" w:eastAsia="Palatino Linotype" w:hAnsi="Palatino Linotype" w:cs="Palatino Linotype"/>
        </w:rPr>
      </w:pPr>
    </w:p>
    <w:p w14:paraId="11783250" w14:textId="77777777" w:rsidR="00956962" w:rsidRDefault="00956962">
      <w:pPr>
        <w:spacing w:line="360" w:lineRule="auto"/>
        <w:ind w:right="49"/>
        <w:jc w:val="center"/>
        <w:rPr>
          <w:rFonts w:ascii="Palatino Linotype" w:eastAsia="Palatino Linotype" w:hAnsi="Palatino Linotype" w:cs="Palatino Linotype"/>
        </w:rPr>
      </w:pPr>
    </w:p>
    <w:p w14:paraId="11783251" w14:textId="77777777" w:rsidR="00956962" w:rsidRDefault="00956962">
      <w:pPr>
        <w:spacing w:line="360" w:lineRule="auto"/>
        <w:ind w:right="49"/>
        <w:jc w:val="center"/>
        <w:rPr>
          <w:rFonts w:ascii="Palatino Linotype" w:eastAsia="Palatino Linotype" w:hAnsi="Palatino Linotype" w:cs="Palatino Linotype"/>
        </w:rPr>
      </w:pPr>
    </w:p>
    <w:p w14:paraId="11783252" w14:textId="77777777" w:rsidR="00956962" w:rsidRDefault="00956962">
      <w:pPr>
        <w:spacing w:line="360" w:lineRule="auto"/>
        <w:ind w:right="49"/>
        <w:jc w:val="center"/>
        <w:rPr>
          <w:rFonts w:ascii="Palatino Linotype" w:eastAsia="Palatino Linotype" w:hAnsi="Palatino Linotype" w:cs="Palatino Linotype"/>
        </w:rPr>
      </w:pPr>
    </w:p>
    <w:p w14:paraId="11783253" w14:textId="77777777" w:rsidR="00146F7D" w:rsidRDefault="00C23C39">
      <w:pPr>
        <w:spacing w:line="276" w:lineRule="auto"/>
        <w:ind w:right="49"/>
        <w:jc w:val="center"/>
        <w:rPr>
          <w:rFonts w:ascii="Palatino Linotype" w:eastAsia="Palatino Linotype" w:hAnsi="Palatino Linotype" w:cs="Palatino Linotype"/>
          <w:b/>
          <w:i/>
        </w:rPr>
      </w:pPr>
      <w:r>
        <w:rPr>
          <w:rFonts w:ascii="Palatino Linotype" w:eastAsia="Palatino Linotype" w:hAnsi="Palatino Linotype" w:cs="Palatino Linotype"/>
          <w:b/>
          <w:i/>
        </w:rPr>
        <w:t>Capítulo II.</w:t>
      </w:r>
    </w:p>
    <w:p w14:paraId="11783254" w14:textId="77777777" w:rsidR="00146F7D" w:rsidRDefault="00C23C39">
      <w:pPr>
        <w:spacing w:line="276" w:lineRule="auto"/>
        <w:ind w:right="49"/>
        <w:jc w:val="center"/>
        <w:rPr>
          <w:rFonts w:ascii="Palatino Linotype" w:eastAsia="Palatino Linotype" w:hAnsi="Palatino Linotype" w:cs="Palatino Linotype"/>
          <w:b/>
          <w:i/>
        </w:rPr>
      </w:pPr>
      <w:r>
        <w:rPr>
          <w:rFonts w:ascii="Palatino Linotype" w:eastAsia="Palatino Linotype" w:hAnsi="Palatino Linotype" w:cs="Palatino Linotype"/>
          <w:b/>
          <w:i/>
        </w:rPr>
        <w:t>DE LA ADMINISTRACIÓN PÚBLICA MUNICIPAL.</w:t>
      </w:r>
    </w:p>
    <w:p w14:paraId="11783255" w14:textId="77777777" w:rsidR="00146F7D" w:rsidRDefault="00C23C39">
      <w:pPr>
        <w:spacing w:line="276" w:lineRule="auto"/>
        <w:ind w:right="49"/>
        <w:jc w:val="center"/>
        <w:rPr>
          <w:rFonts w:ascii="Palatino Linotype" w:eastAsia="Palatino Linotype" w:hAnsi="Palatino Linotype" w:cs="Palatino Linotype"/>
          <w:b/>
          <w:i/>
        </w:rPr>
      </w:pPr>
      <w:r>
        <w:rPr>
          <w:rFonts w:ascii="Palatino Linotype" w:eastAsia="Palatino Linotype" w:hAnsi="Palatino Linotype" w:cs="Palatino Linotype"/>
          <w:b/>
          <w:i/>
        </w:rPr>
        <w:t>SECCIÓN PRIMERA.</w:t>
      </w:r>
    </w:p>
    <w:p w14:paraId="11783256" w14:textId="77777777" w:rsidR="00146F7D" w:rsidRDefault="00C23C39">
      <w:pPr>
        <w:spacing w:line="276" w:lineRule="auto"/>
        <w:ind w:right="49"/>
        <w:jc w:val="center"/>
        <w:rPr>
          <w:rFonts w:ascii="Palatino Linotype" w:eastAsia="Palatino Linotype" w:hAnsi="Palatino Linotype" w:cs="Palatino Linotype"/>
          <w:b/>
          <w:i/>
        </w:rPr>
      </w:pPr>
      <w:r>
        <w:rPr>
          <w:rFonts w:ascii="Palatino Linotype" w:eastAsia="Palatino Linotype" w:hAnsi="Palatino Linotype" w:cs="Palatino Linotype"/>
          <w:b/>
          <w:i/>
        </w:rPr>
        <w:t>DE LA ADMINISTRACIÓN PÚBLICA CENTRALIZADA.</w:t>
      </w:r>
    </w:p>
    <w:p w14:paraId="11783257" w14:textId="77777777" w:rsidR="00146F7D" w:rsidRDefault="00146F7D">
      <w:pPr>
        <w:spacing w:line="276" w:lineRule="auto"/>
        <w:ind w:right="49"/>
        <w:jc w:val="center"/>
        <w:rPr>
          <w:rFonts w:ascii="Palatino Linotype" w:eastAsia="Palatino Linotype" w:hAnsi="Palatino Linotype" w:cs="Palatino Linotype"/>
          <w:b/>
          <w:i/>
        </w:rPr>
      </w:pPr>
    </w:p>
    <w:p w14:paraId="11783258"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74.-</w:t>
      </w:r>
      <w:r>
        <w:rPr>
          <w:rFonts w:ascii="Palatino Linotype" w:eastAsia="Palatino Linotype" w:hAnsi="Palatino Linotype" w:cs="Palatino Linotype"/>
          <w:i/>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11783259" w14:textId="77777777" w:rsidR="00146F7D" w:rsidRDefault="00146F7D">
      <w:pPr>
        <w:spacing w:line="276" w:lineRule="auto"/>
        <w:ind w:right="49"/>
        <w:jc w:val="both"/>
        <w:rPr>
          <w:rFonts w:ascii="Palatino Linotype" w:eastAsia="Palatino Linotype" w:hAnsi="Palatino Linotype" w:cs="Palatino Linotype"/>
          <w:i/>
        </w:rPr>
      </w:pPr>
    </w:p>
    <w:p w14:paraId="1178325A"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I</w:t>
      </w:r>
      <w:r>
        <w:rPr>
          <w:rFonts w:ascii="Palatino Linotype" w:eastAsia="Palatino Linotype" w:hAnsi="Palatino Linotype" w:cs="Palatino Linotype"/>
          <w:b/>
          <w:i/>
        </w:rPr>
        <w:t>.- Direcciones:</w:t>
      </w:r>
    </w:p>
    <w:p w14:paraId="1178325B"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a. La Oficina de la Presidencia;</w:t>
      </w:r>
    </w:p>
    <w:p w14:paraId="1178325C"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b. La Secretaría del Ayuntamiento (en su función administrativa);</w:t>
      </w:r>
    </w:p>
    <w:p w14:paraId="1178325D"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c. La Dirección de Gobierno.</w:t>
      </w:r>
    </w:p>
    <w:p w14:paraId="1178325E"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d. La Dirección de Administración y Finanzas. (Tesorería);</w:t>
      </w:r>
    </w:p>
    <w:p w14:paraId="1178325F"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e. La Contraloría Municipal;</w:t>
      </w:r>
    </w:p>
    <w:p w14:paraId="11783260"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f. La Dirección de Comunicación Social y Eventos Institucionales;</w:t>
      </w:r>
    </w:p>
    <w:p w14:paraId="11783261"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g. La Dirección de Seguridad y Protección Ciudadana;</w:t>
      </w:r>
    </w:p>
    <w:p w14:paraId="11783262"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h. La Dirección de Desarrollo Territorial y Urbano;</w:t>
      </w:r>
    </w:p>
    <w:p w14:paraId="11783263"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i. Dirección de Ecología.</w:t>
      </w:r>
    </w:p>
    <w:p w14:paraId="11783264"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j. La Dirección de Fomento y Desarrollo Económico;</w:t>
      </w:r>
    </w:p>
    <w:p w14:paraId="11783265"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k. La Dirección de Turismo.</w:t>
      </w:r>
    </w:p>
    <w:p w14:paraId="11783266"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l. La Dirección de Infraestructura y Obras Públicas;</w:t>
      </w:r>
    </w:p>
    <w:p w14:paraId="11783267"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m. La Dirección de Mantenimiento y Servicios Generales;</w:t>
      </w:r>
    </w:p>
    <w:p w14:paraId="11783268"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n. La Dirección de Asuntos Jurídicos;</w:t>
      </w:r>
    </w:p>
    <w:p w14:paraId="11783269"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ñ. La Dirección de Educación;</w:t>
      </w:r>
    </w:p>
    <w:p w14:paraId="1178326A"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o. La Dirección de Cultura;</w:t>
      </w:r>
    </w:p>
    <w:p w14:paraId="1178326B"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p. La Dirección de Salud;</w:t>
      </w:r>
    </w:p>
    <w:p w14:paraId="1178326C"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q. La Dirección de Bienestar e Inclusión Social;</w:t>
      </w:r>
    </w:p>
    <w:p w14:paraId="1178326D"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r. La Dirección de Desarrollo Rural.</w:t>
      </w:r>
    </w:p>
    <w:p w14:paraId="1178326E"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s. La Unidad de Transparencia y acceso a la Información Pública de Ixtapaluca;</w:t>
      </w:r>
    </w:p>
    <w:p w14:paraId="1178326F"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t. La Dirección de Planeación, Programación y Evaluación;</w:t>
      </w:r>
    </w:p>
    <w:p w14:paraId="11783270"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u. La Dirección de Servicios Públicos.</w:t>
      </w:r>
    </w:p>
    <w:p w14:paraId="11783271"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v. El Instituto Municipal para la Atención de la Juventud;</w:t>
      </w:r>
    </w:p>
    <w:p w14:paraId="11783272"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w. El Instituto de la Mujer para la Igualdad Sustantiva de Ixtapaluca; y</w:t>
      </w:r>
    </w:p>
    <w:p w14:paraId="11783273"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x. La Defensoría Municipal de Derechos Humanos de Ixtapaluca.</w:t>
      </w:r>
    </w:p>
    <w:p w14:paraId="11783274"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y. La Dirección de Asuntos Indígenas y Atención a la Población Afromexicana.</w:t>
      </w:r>
    </w:p>
    <w:p w14:paraId="11783275" w14:textId="77777777" w:rsidR="00146F7D" w:rsidRPr="001436FD" w:rsidRDefault="00146F7D">
      <w:pPr>
        <w:spacing w:line="276" w:lineRule="auto"/>
        <w:ind w:right="49"/>
        <w:jc w:val="both"/>
        <w:rPr>
          <w:rFonts w:ascii="Palatino Linotype" w:eastAsia="Palatino Linotype" w:hAnsi="Palatino Linotype" w:cs="Palatino Linotype"/>
          <w:i/>
        </w:rPr>
      </w:pPr>
    </w:p>
    <w:p w14:paraId="11783276" w14:textId="77777777" w:rsidR="00146F7D" w:rsidRPr="001436FD" w:rsidRDefault="00C23C39">
      <w:pPr>
        <w:spacing w:line="276" w:lineRule="auto"/>
        <w:ind w:right="49"/>
        <w:jc w:val="both"/>
        <w:rPr>
          <w:rFonts w:ascii="Palatino Linotype" w:eastAsia="Palatino Linotype" w:hAnsi="Palatino Linotype" w:cs="Palatino Linotype"/>
          <w:b/>
          <w:i/>
        </w:rPr>
      </w:pPr>
      <w:r w:rsidRPr="001436FD">
        <w:rPr>
          <w:rFonts w:ascii="Palatino Linotype" w:eastAsia="Palatino Linotype" w:hAnsi="Palatino Linotype" w:cs="Palatino Linotype"/>
          <w:b/>
          <w:i/>
        </w:rPr>
        <w:t>II. Coordinaciones:</w:t>
      </w:r>
    </w:p>
    <w:p w14:paraId="11783277" w14:textId="77777777" w:rsidR="00146F7D" w:rsidRPr="001436F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a. Coordinación Municipal de Protección Civil y Atención a Riesgos.</w:t>
      </w:r>
    </w:p>
    <w:p w14:paraId="11783278" w14:textId="77777777" w:rsidR="00146F7D" w:rsidRDefault="00C23C39">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b. Coordinación Municipal de Mejora Regulatoria; y</w:t>
      </w:r>
    </w:p>
    <w:p w14:paraId="11783279" w14:textId="77777777" w:rsidR="00146F7D" w:rsidRDefault="00C23C39">
      <w:pPr>
        <w:spacing w:line="276"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c. Coordinación Municipal de Derechos Humanos de Ixtapaluca.</w:t>
      </w:r>
    </w:p>
    <w:p w14:paraId="1178327A" w14:textId="77777777" w:rsidR="00146F7D" w:rsidRDefault="00146F7D">
      <w:pPr>
        <w:spacing w:line="360" w:lineRule="auto"/>
        <w:ind w:right="49"/>
        <w:jc w:val="both"/>
        <w:rPr>
          <w:rFonts w:ascii="Palatino Linotype" w:eastAsia="Palatino Linotype" w:hAnsi="Palatino Linotype" w:cs="Palatino Linotype"/>
        </w:rPr>
      </w:pPr>
    </w:p>
    <w:p w14:paraId="1178327B"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De la respuesta se advierte que se remitió información relativa a 35 áreas, siendo las siguientes:</w:t>
      </w:r>
    </w:p>
    <w:p w14:paraId="1178327C" w14:textId="77777777" w:rsidR="00146F7D" w:rsidRDefault="002639A5">
      <w:pPr>
        <w:spacing w:line="360" w:lineRule="auto"/>
        <w:ind w:right="49"/>
        <w:jc w:val="center"/>
        <w:rPr>
          <w:rFonts w:ascii="Palatino Linotype" w:eastAsia="Palatino Linotype" w:hAnsi="Palatino Linotype" w:cs="Palatino Linotype"/>
        </w:rPr>
      </w:pPr>
      <w:r w:rsidRPr="002639A5">
        <w:rPr>
          <w:rFonts w:ascii="Palatino Linotype" w:eastAsia="Palatino Linotype" w:hAnsi="Palatino Linotype" w:cs="Palatino Linotype"/>
          <w:noProof/>
        </w:rPr>
        <w:drawing>
          <wp:inline distT="0" distB="0" distL="0" distR="0" wp14:anchorId="117832CE" wp14:editId="117832CF">
            <wp:extent cx="5742940" cy="40633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4063365"/>
                    </a:xfrm>
                    <a:prstGeom prst="rect">
                      <a:avLst/>
                    </a:prstGeom>
                  </pic:spPr>
                </pic:pic>
              </a:graphicData>
            </a:graphic>
          </wp:inline>
        </w:drawing>
      </w:r>
    </w:p>
    <w:p w14:paraId="1178327D" w14:textId="77777777" w:rsidR="00146F7D" w:rsidRDefault="00146F7D">
      <w:pPr>
        <w:spacing w:line="360" w:lineRule="auto"/>
        <w:ind w:right="49"/>
        <w:jc w:val="both"/>
        <w:rPr>
          <w:rFonts w:ascii="Palatino Linotype" w:eastAsia="Palatino Linotype" w:hAnsi="Palatino Linotype" w:cs="Palatino Linotype"/>
          <w:i/>
        </w:rPr>
      </w:pPr>
    </w:p>
    <w:p w14:paraId="1178327E"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t xml:space="preserve">De la respuesta anterior, dentro del apartado de concepto se desprende que no se proporcionó la información de las 35 áreas que refiere el artículo 74 del Sujeto Obligado, aunado a que no se refiere con claridad si se trata de alguna área y </w:t>
      </w:r>
      <w:r>
        <w:rPr>
          <w:rFonts w:ascii="Palatino Linotype" w:eastAsia="Palatino Linotype" w:hAnsi="Palatino Linotype" w:cs="Palatino Linotype"/>
        </w:rPr>
        <w:lastRenderedPageBreak/>
        <w:t>departamento, refiriendo como ejemplo, que en concepto se refiere “Administración” y “Tesorería” por separado; contrario al concepto “</w:t>
      </w:r>
      <w:r>
        <w:rPr>
          <w:rFonts w:ascii="Palatino Linotype" w:eastAsia="Palatino Linotype" w:hAnsi="Palatino Linotype" w:cs="Palatino Linotype"/>
          <w:i/>
        </w:rPr>
        <w:t xml:space="preserve">secretaria de ayuntamiento” </w:t>
      </w:r>
      <w:r>
        <w:rPr>
          <w:rFonts w:ascii="Palatino Linotype" w:eastAsia="Palatino Linotype" w:hAnsi="Palatino Linotype" w:cs="Palatino Linotype"/>
        </w:rPr>
        <w:t xml:space="preserve">que permite establecer que atiende a la dirección marcada con el inciso b) </w:t>
      </w:r>
      <w:r>
        <w:rPr>
          <w:rFonts w:ascii="Palatino Linotype" w:eastAsia="Palatino Linotype" w:hAnsi="Palatino Linotype" w:cs="Palatino Linotype"/>
          <w:i/>
        </w:rPr>
        <w:t xml:space="preserve">La Secretaría del Ayuntamiento (en su función administrativa); </w:t>
      </w:r>
      <w:r>
        <w:rPr>
          <w:rFonts w:ascii="Palatino Linotype" w:eastAsia="Palatino Linotype" w:hAnsi="Palatino Linotype" w:cs="Palatino Linotype"/>
        </w:rPr>
        <w:t>asimismo, se desprende que se remitió información de áreas que no están incluidas en el multicitado artículo.</w:t>
      </w:r>
    </w:p>
    <w:p w14:paraId="11783281" w14:textId="77777777" w:rsidR="000B4770" w:rsidRDefault="000B4770" w:rsidP="001436FD">
      <w:pPr>
        <w:pBdr>
          <w:top w:val="nil"/>
          <w:left w:val="nil"/>
          <w:bottom w:val="nil"/>
          <w:right w:val="nil"/>
          <w:between w:val="nil"/>
        </w:pBdr>
        <w:rPr>
          <w:rFonts w:ascii="Palatino Linotype" w:eastAsia="Palatino Linotype" w:hAnsi="Palatino Linotype" w:cs="Palatino Linotype"/>
          <w:color w:val="000000"/>
        </w:rPr>
      </w:pPr>
    </w:p>
    <w:p w14:paraId="11783282" w14:textId="77777777" w:rsidR="009A51D1" w:rsidRPr="001436FD" w:rsidRDefault="000B4770" w:rsidP="009A51D1">
      <w:pPr>
        <w:numPr>
          <w:ilvl w:val="0"/>
          <w:numId w:val="7"/>
        </w:numPr>
        <w:spacing w:line="360" w:lineRule="auto"/>
        <w:ind w:left="0" w:right="49" w:firstLine="0"/>
        <w:jc w:val="both"/>
      </w:pPr>
      <w:r w:rsidRPr="001436FD">
        <w:rPr>
          <w:rFonts w:ascii="Palatino Linotype" w:eastAsia="Palatino Linotype" w:hAnsi="Palatino Linotype" w:cs="Palatino Linotype"/>
        </w:rPr>
        <w:t>Si bien es cierto, el Estado Analítico del Ejercicio del Presupuesto de Egresos Clasificación Administrativa contempla el presupuesto asignado, así como el presupuesto ejercido en el ejercicio fiscal dos mil veintidós, también lo es que no contempla todas las áreas que integran la administración pública municipal del Ayuntamiento de Ixtapaluca</w:t>
      </w:r>
      <w:r w:rsidR="009A51D1" w:rsidRPr="001436FD">
        <w:rPr>
          <w:rFonts w:ascii="Palatino Linotype" w:eastAsia="Palatino Linotype" w:hAnsi="Palatino Linotype" w:cs="Palatino Linotype"/>
        </w:rPr>
        <w:t>, conforme a lo que se establece en el bando municipal.</w:t>
      </w:r>
    </w:p>
    <w:p w14:paraId="11783283" w14:textId="77777777" w:rsidR="009A51D1" w:rsidRPr="001436FD" w:rsidRDefault="009A51D1" w:rsidP="009A51D1">
      <w:pPr>
        <w:spacing w:line="360" w:lineRule="auto"/>
        <w:ind w:right="49"/>
        <w:jc w:val="both"/>
      </w:pPr>
    </w:p>
    <w:p w14:paraId="11783284" w14:textId="77777777" w:rsidR="009A51D1" w:rsidRPr="001436FD" w:rsidRDefault="009A51D1" w:rsidP="009A51D1">
      <w:pPr>
        <w:numPr>
          <w:ilvl w:val="0"/>
          <w:numId w:val="7"/>
        </w:numPr>
        <w:spacing w:line="360" w:lineRule="auto"/>
        <w:ind w:left="0" w:right="49" w:firstLine="0"/>
        <w:jc w:val="both"/>
      </w:pPr>
      <w:r w:rsidRPr="001436FD">
        <w:rPr>
          <w:rFonts w:ascii="Palatino Linotype" w:hAnsi="Palatino Linotype"/>
          <w:lang w:val="es-ES"/>
        </w:rPr>
        <w:t>Se enfatiza el hecho de verificar que la información a entregar cumpla con las características y cualidades que establece el referido artículo 11 de la Ley de Transparencia Local, el cual contiene lo siguiente:</w:t>
      </w:r>
    </w:p>
    <w:p w14:paraId="11783285" w14:textId="77777777" w:rsidR="009A51D1" w:rsidRPr="001436FD" w:rsidRDefault="009A51D1" w:rsidP="009A51D1">
      <w:pPr>
        <w:pStyle w:val="Prrafodelista"/>
        <w:rPr>
          <w:rFonts w:ascii="Palatino Linotype" w:hAnsi="Palatino Linotype" w:cs="Arial"/>
          <w:sz w:val="28"/>
          <w:lang w:val="es-ES"/>
        </w:rPr>
      </w:pPr>
    </w:p>
    <w:p w14:paraId="11783286" w14:textId="77777777" w:rsidR="009A51D1" w:rsidRPr="001436FD" w:rsidRDefault="009A51D1" w:rsidP="009A51D1">
      <w:pPr>
        <w:pStyle w:val="Prrafodelista"/>
        <w:spacing w:line="360" w:lineRule="auto"/>
        <w:ind w:left="567" w:right="822"/>
        <w:jc w:val="both"/>
        <w:rPr>
          <w:rFonts w:ascii="Palatino Linotype" w:hAnsi="Palatino Linotype" w:cs="Arial"/>
          <w:i/>
          <w:lang w:val="es-ES"/>
        </w:rPr>
      </w:pPr>
      <w:r w:rsidRPr="001436FD">
        <w:rPr>
          <w:rFonts w:ascii="Palatino Linotype" w:hAnsi="Palatino Linotype" w:cs="Arial"/>
          <w:b/>
          <w:i/>
          <w:lang w:val="es-ES"/>
        </w:rPr>
        <w:t>Artículo 11. En la generación, publicación y entrega de información se deberá garantizar que ésta sea accesible,</w:t>
      </w:r>
      <w:r w:rsidRPr="001436FD">
        <w:rPr>
          <w:rFonts w:ascii="Palatino Linotype" w:hAnsi="Palatino Linotype" w:cs="Arial"/>
          <w:i/>
          <w:lang w:val="es-ES"/>
        </w:rPr>
        <w:t xml:space="preserve"> actualizada, </w:t>
      </w:r>
      <w:r w:rsidRPr="001436FD">
        <w:rPr>
          <w:rFonts w:ascii="Palatino Linotype" w:hAnsi="Palatino Linotype" w:cs="Arial"/>
          <w:b/>
          <w:i/>
          <w:lang w:val="es-ES"/>
        </w:rPr>
        <w:t>completa</w:t>
      </w:r>
      <w:r w:rsidRPr="001436FD">
        <w:rPr>
          <w:rFonts w:ascii="Palatino Linotype" w:hAnsi="Palatino Linotype" w:cs="Arial"/>
          <w:i/>
          <w:lang w:val="es-ES"/>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1783287" w14:textId="77777777" w:rsidR="009A51D1" w:rsidRPr="001436FD" w:rsidRDefault="009A51D1" w:rsidP="009A51D1">
      <w:pPr>
        <w:pStyle w:val="Prrafodelista"/>
        <w:rPr>
          <w:rFonts w:ascii="Palatino Linotype" w:hAnsi="Palatino Linotype"/>
          <w:lang w:val="es-ES"/>
        </w:rPr>
      </w:pPr>
    </w:p>
    <w:p w14:paraId="11783288" w14:textId="77777777" w:rsidR="009A51D1" w:rsidRPr="001436FD" w:rsidRDefault="009A51D1" w:rsidP="009A51D1">
      <w:pPr>
        <w:pStyle w:val="Prrafodelista"/>
        <w:numPr>
          <w:ilvl w:val="0"/>
          <w:numId w:val="7"/>
        </w:numPr>
        <w:spacing w:line="360" w:lineRule="auto"/>
        <w:ind w:left="0" w:firstLine="0"/>
        <w:jc w:val="both"/>
        <w:rPr>
          <w:rFonts w:ascii="Palatino Linotype" w:hAnsi="Palatino Linotype" w:cs="Arial"/>
          <w:sz w:val="32"/>
          <w:lang w:val="es-ES"/>
        </w:rPr>
      </w:pPr>
      <w:r w:rsidRPr="001436FD">
        <w:rPr>
          <w:rFonts w:ascii="Palatino Linotype" w:hAnsi="Palatino Linotype"/>
          <w:sz w:val="24"/>
          <w:lang w:val="es-ES"/>
        </w:rPr>
        <w:t>Tal y como se muestra en el precepto legal citado, en la entrega de la información se debe garantizar que esta sea accesible, lo cual se relaciona con el artículo 22 del mismo cuerpo normativo, el cual refiere lo siguiente:</w:t>
      </w:r>
    </w:p>
    <w:p w14:paraId="11783289" w14:textId="77777777" w:rsidR="009A51D1" w:rsidRPr="001436FD" w:rsidRDefault="009A51D1" w:rsidP="009A51D1">
      <w:pPr>
        <w:pStyle w:val="Prrafodelista"/>
        <w:ind w:left="0"/>
        <w:rPr>
          <w:rFonts w:ascii="Palatino Linotype" w:hAnsi="Palatino Linotype"/>
          <w:lang w:val="es-ES"/>
        </w:rPr>
      </w:pPr>
    </w:p>
    <w:p w14:paraId="1178328A" w14:textId="77777777" w:rsidR="009A51D1" w:rsidRPr="001436FD" w:rsidRDefault="009A51D1" w:rsidP="009A51D1">
      <w:pPr>
        <w:pStyle w:val="Prrafodelista"/>
        <w:tabs>
          <w:tab w:val="left" w:pos="426"/>
          <w:tab w:val="left" w:pos="851"/>
        </w:tabs>
        <w:spacing w:before="240" w:after="240" w:line="360" w:lineRule="auto"/>
        <w:ind w:left="567" w:right="616"/>
        <w:jc w:val="both"/>
        <w:rPr>
          <w:rFonts w:ascii="Palatino Linotype" w:hAnsi="Palatino Linotype"/>
          <w:i/>
          <w:lang w:val="es-ES"/>
        </w:rPr>
      </w:pPr>
      <w:r w:rsidRPr="001436FD">
        <w:rPr>
          <w:rFonts w:ascii="Palatino Linotype" w:hAnsi="Palatino Linotype"/>
          <w:b/>
          <w:i/>
          <w:lang w:val="es-ES"/>
        </w:rPr>
        <w:t>Artículo 22. En el procedimiento de acceso, entrega y publicación de la información se propiciarán las condiciones necesarias para que ésta sea accesible a cualquier persona</w:t>
      </w:r>
      <w:r w:rsidRPr="001436FD">
        <w:rPr>
          <w:rFonts w:ascii="Palatino Linotype" w:hAnsi="Palatino Linotype"/>
          <w:i/>
          <w:lang w:val="es-ES"/>
        </w:rPr>
        <w:t>, de conformidad con el artículo 5 de la Constitución Local y demás disposiciones de la materia.</w:t>
      </w:r>
    </w:p>
    <w:p w14:paraId="1178328B" w14:textId="77777777" w:rsidR="009A51D1" w:rsidRPr="001436FD" w:rsidRDefault="009A51D1" w:rsidP="009A51D1">
      <w:pPr>
        <w:pStyle w:val="Prrafodelista"/>
        <w:tabs>
          <w:tab w:val="left" w:pos="851"/>
        </w:tabs>
        <w:spacing w:before="240" w:after="240" w:line="360" w:lineRule="auto"/>
        <w:ind w:left="0" w:right="49"/>
        <w:jc w:val="both"/>
        <w:rPr>
          <w:rFonts w:ascii="Palatino Linotype" w:hAnsi="Palatino Linotype"/>
          <w:lang w:val="es-ES"/>
        </w:rPr>
      </w:pPr>
    </w:p>
    <w:p w14:paraId="1178328C" w14:textId="77777777" w:rsidR="009A51D1" w:rsidRPr="001436FD" w:rsidRDefault="009A51D1" w:rsidP="00855B0E">
      <w:pPr>
        <w:pStyle w:val="Prrafodelista"/>
        <w:numPr>
          <w:ilvl w:val="0"/>
          <w:numId w:val="7"/>
        </w:numPr>
        <w:tabs>
          <w:tab w:val="left" w:pos="851"/>
        </w:tabs>
        <w:spacing w:before="240" w:after="240" w:line="360" w:lineRule="auto"/>
        <w:ind w:left="0" w:right="49" w:firstLine="0"/>
        <w:jc w:val="both"/>
        <w:rPr>
          <w:rFonts w:ascii="Palatino Linotype" w:hAnsi="Palatino Linotype"/>
          <w:sz w:val="24"/>
          <w:lang w:val="es-ES"/>
        </w:rPr>
      </w:pPr>
      <w:r w:rsidRPr="001436FD">
        <w:rPr>
          <w:rFonts w:ascii="Palatino Linotype" w:hAnsi="Palatino Linotype"/>
          <w:sz w:val="24"/>
          <w:lang w:val="es-ES"/>
        </w:rPr>
        <w:t>Al establecer “</w:t>
      </w:r>
      <w:r w:rsidRPr="001436FD">
        <w:rPr>
          <w:rFonts w:ascii="Palatino Linotype" w:hAnsi="Palatino Linotype"/>
          <w:i/>
          <w:sz w:val="24"/>
          <w:lang w:val="es-ES"/>
        </w:rPr>
        <w:t>condiciones necesarias para que esta sea accesible</w:t>
      </w:r>
      <w:r w:rsidRPr="001436FD">
        <w:rPr>
          <w:rFonts w:ascii="Palatino Linotype" w:hAnsi="Palatino Linotype"/>
          <w:sz w:val="24"/>
          <w:lang w:val="es-ES"/>
        </w:rPr>
        <w:t>”, abarca muchos factores, algunos más complejos y específicos</w:t>
      </w:r>
      <w:r w:rsidR="00855B0E" w:rsidRPr="001436FD">
        <w:rPr>
          <w:rFonts w:ascii="Palatino Linotype" w:hAnsi="Palatino Linotype"/>
          <w:sz w:val="24"/>
          <w:lang w:val="es-ES"/>
        </w:rPr>
        <w:t>,</w:t>
      </w:r>
      <w:r w:rsidRPr="001436FD">
        <w:rPr>
          <w:rFonts w:ascii="Palatino Linotype" w:hAnsi="Palatino Linotype"/>
          <w:sz w:val="24"/>
          <w:lang w:val="es-ES"/>
        </w:rPr>
        <w:t xml:space="preserve"> como accesibilidad a personas con discapacidad o lenguas indígenas, </w:t>
      </w:r>
      <w:r w:rsidR="00855B0E" w:rsidRPr="001436FD">
        <w:rPr>
          <w:rFonts w:ascii="Palatino Linotype" w:hAnsi="Palatino Linotype"/>
          <w:sz w:val="24"/>
          <w:lang w:val="es-ES"/>
        </w:rPr>
        <w:t>u otros más</w:t>
      </w:r>
      <w:r w:rsidRPr="001436FD">
        <w:rPr>
          <w:rFonts w:ascii="Palatino Linotype" w:hAnsi="Palatino Linotype"/>
          <w:sz w:val="24"/>
          <w:lang w:val="es-ES"/>
        </w:rPr>
        <w:t xml:space="preserve"> simples, como en el presente asunto en particular, </w:t>
      </w:r>
      <w:r w:rsidR="00855B0E" w:rsidRPr="001436FD">
        <w:rPr>
          <w:rFonts w:ascii="Palatino Linotype" w:hAnsi="Palatino Linotype"/>
          <w:sz w:val="24"/>
          <w:lang w:val="es-ES"/>
        </w:rPr>
        <w:t xml:space="preserve">la entrega de </w:t>
      </w:r>
      <w:r w:rsidRPr="001436FD">
        <w:rPr>
          <w:rFonts w:ascii="Palatino Linotype" w:hAnsi="Palatino Linotype"/>
          <w:sz w:val="24"/>
          <w:lang w:val="es-ES"/>
        </w:rPr>
        <w:t xml:space="preserve">información </w:t>
      </w:r>
      <w:r w:rsidR="00855B0E" w:rsidRPr="001436FD">
        <w:rPr>
          <w:rFonts w:ascii="Palatino Linotype" w:hAnsi="Palatino Linotype"/>
          <w:sz w:val="24"/>
          <w:lang w:val="es-ES"/>
        </w:rPr>
        <w:t>incompleta</w:t>
      </w:r>
      <w:r w:rsidRPr="001436FD">
        <w:rPr>
          <w:rFonts w:ascii="Palatino Linotype" w:hAnsi="Palatino Linotype"/>
          <w:sz w:val="24"/>
          <w:lang w:val="es-ES"/>
        </w:rPr>
        <w:t>.</w:t>
      </w:r>
    </w:p>
    <w:p w14:paraId="1178328D" w14:textId="77777777" w:rsidR="009A51D1" w:rsidRPr="001436FD" w:rsidRDefault="009A51D1" w:rsidP="009A51D1">
      <w:pPr>
        <w:pStyle w:val="Prrafodelista"/>
        <w:tabs>
          <w:tab w:val="left" w:pos="851"/>
        </w:tabs>
        <w:spacing w:before="240" w:after="240" w:line="360" w:lineRule="auto"/>
        <w:ind w:left="0" w:right="49"/>
        <w:jc w:val="both"/>
        <w:rPr>
          <w:rFonts w:ascii="Palatino Linotype" w:hAnsi="Palatino Linotype"/>
          <w:sz w:val="24"/>
          <w:lang w:val="es-ES"/>
        </w:rPr>
      </w:pPr>
    </w:p>
    <w:p w14:paraId="1178328E" w14:textId="77777777" w:rsidR="009A51D1" w:rsidRPr="001436FD" w:rsidRDefault="009A51D1" w:rsidP="009A51D1">
      <w:pPr>
        <w:pStyle w:val="Prrafodelista"/>
        <w:numPr>
          <w:ilvl w:val="0"/>
          <w:numId w:val="7"/>
        </w:numPr>
        <w:tabs>
          <w:tab w:val="left" w:pos="851"/>
        </w:tabs>
        <w:spacing w:before="240" w:after="240" w:line="360" w:lineRule="auto"/>
        <w:ind w:left="0" w:right="49" w:firstLine="0"/>
        <w:jc w:val="both"/>
        <w:rPr>
          <w:rFonts w:ascii="Palatino Linotype" w:hAnsi="Palatino Linotype"/>
          <w:sz w:val="24"/>
          <w:lang w:val="es-ES"/>
        </w:rPr>
      </w:pPr>
      <w:r w:rsidRPr="001436FD">
        <w:rPr>
          <w:rFonts w:ascii="Palatino Linotype" w:eastAsia="Calibri" w:hAnsi="Palatino Linotype" w:cs="Arial"/>
          <w:sz w:val="24"/>
        </w:rPr>
        <w:t>La información que proporcionen los Sujetos Obligados para dar cumplimiento al derecho de acceso a la información debe ser clara, precisa y completa, para cumplir en estricto sentido con el principio de accesibilidad, puesto que de lo contrario se restringe de manera ilegítima el derecho de los particulares</w:t>
      </w:r>
      <w:r w:rsidR="002639A5" w:rsidRPr="001436FD">
        <w:rPr>
          <w:rFonts w:ascii="Palatino Linotype" w:eastAsia="Calibri" w:hAnsi="Palatino Linotype" w:cs="Arial"/>
          <w:sz w:val="24"/>
        </w:rPr>
        <w:t>.</w:t>
      </w:r>
    </w:p>
    <w:p w14:paraId="1178328F" w14:textId="77777777" w:rsidR="009A51D1" w:rsidRPr="001436FD" w:rsidRDefault="009A51D1" w:rsidP="009A51D1">
      <w:pPr>
        <w:pStyle w:val="Prrafodelista"/>
        <w:rPr>
          <w:rFonts w:ascii="Palatino Linotype" w:hAnsi="Palatino Linotype" w:cs="Tahoma"/>
          <w:iCs/>
          <w:sz w:val="24"/>
          <w:lang w:val="es-ES" w:eastAsia="es-ES_tradnl"/>
        </w:rPr>
      </w:pPr>
    </w:p>
    <w:p w14:paraId="11783290" w14:textId="77777777" w:rsidR="009A51D1" w:rsidRPr="001436FD" w:rsidRDefault="009A51D1" w:rsidP="002639A5">
      <w:pPr>
        <w:pStyle w:val="Prrafodelista"/>
        <w:numPr>
          <w:ilvl w:val="0"/>
          <w:numId w:val="7"/>
        </w:numPr>
        <w:tabs>
          <w:tab w:val="left" w:pos="851"/>
        </w:tabs>
        <w:spacing w:before="240" w:after="240" w:line="360" w:lineRule="auto"/>
        <w:ind w:left="0" w:right="49" w:firstLine="0"/>
        <w:jc w:val="both"/>
        <w:rPr>
          <w:rFonts w:ascii="Palatino Linotype" w:hAnsi="Palatino Linotype"/>
          <w:sz w:val="24"/>
          <w:lang w:val="es-ES"/>
        </w:rPr>
      </w:pPr>
      <w:r w:rsidRPr="001436FD">
        <w:rPr>
          <w:rFonts w:ascii="Palatino Linotype" w:hAnsi="Palatino Linotype" w:cs="Tahoma"/>
          <w:iCs/>
          <w:sz w:val="24"/>
          <w:lang w:val="es-ES" w:eastAsia="es-ES_tradnl"/>
        </w:rPr>
        <w:t>Además, como bien lo manifestó el Particular la información enviada</w:t>
      </w:r>
      <w:r w:rsidR="002639A5" w:rsidRPr="001436FD">
        <w:rPr>
          <w:rFonts w:ascii="Palatino Linotype" w:hAnsi="Palatino Linotype" w:cs="Tahoma"/>
          <w:iCs/>
          <w:sz w:val="24"/>
          <w:lang w:val="es-ES" w:eastAsia="es-ES_tradnl"/>
        </w:rPr>
        <w:t>, como se analizó en líneas anteriores, el documento entregado en respuesta no contempla todas las unidades administrativas reconocidas dentro del bando municipal, lo cual no brinda certeza.</w:t>
      </w:r>
      <w:r w:rsidRPr="001436FD">
        <w:rPr>
          <w:rFonts w:ascii="Palatino Linotype" w:eastAsia="Calibri" w:hAnsi="Palatino Linotype" w:cs="Tahoma"/>
          <w:b/>
          <w:iCs/>
          <w:sz w:val="24"/>
          <w:lang w:eastAsia="es-ES_tradnl"/>
        </w:rPr>
        <w:t xml:space="preserve"> </w:t>
      </w:r>
      <w:r w:rsidR="002639A5" w:rsidRPr="001436FD">
        <w:rPr>
          <w:rFonts w:ascii="Palatino Linotype" w:eastAsia="Calibri" w:hAnsi="Palatino Linotype" w:cs="Tahoma"/>
          <w:b/>
          <w:iCs/>
          <w:sz w:val="24"/>
          <w:lang w:eastAsia="es-ES_tradnl"/>
        </w:rPr>
        <w:t>E</w:t>
      </w:r>
      <w:r w:rsidRPr="001436FD">
        <w:rPr>
          <w:rFonts w:ascii="Palatino Linotype" w:hAnsi="Palatino Linotype" w:cs="Tahoma"/>
          <w:iCs/>
          <w:sz w:val="24"/>
          <w:lang w:val="es-ES" w:eastAsia="es-ES_tradnl"/>
        </w:rPr>
        <w:t>n ese sentido</w:t>
      </w:r>
      <w:r w:rsidR="002639A5" w:rsidRPr="001436FD">
        <w:rPr>
          <w:rFonts w:ascii="Palatino Linotype" w:hAnsi="Palatino Linotype" w:cs="Tahoma"/>
          <w:iCs/>
          <w:sz w:val="24"/>
          <w:lang w:val="es-ES" w:eastAsia="es-ES_tradnl"/>
        </w:rPr>
        <w:t>,</w:t>
      </w:r>
      <w:r w:rsidRPr="001436FD">
        <w:rPr>
          <w:rFonts w:ascii="Palatino Linotype" w:hAnsi="Palatino Linotype" w:cs="Tahoma"/>
          <w:iCs/>
          <w:sz w:val="24"/>
          <w:lang w:val="es-ES" w:eastAsia="es-ES_tradnl"/>
        </w:rPr>
        <w:t xml:space="preserve"> </w:t>
      </w:r>
      <w:r w:rsidRPr="001436FD">
        <w:rPr>
          <w:rFonts w:ascii="Palatino Linotype" w:eastAsia="Calibri" w:hAnsi="Palatino Linotype" w:cs="Tahoma"/>
          <w:bCs/>
          <w:sz w:val="24"/>
          <w:lang w:val="es-ES" w:eastAsia="en-US"/>
        </w:rPr>
        <w:t>sirve por analogía, el Criterio 2/17, emitido por el Instituto Nacional de Transparencia, Acceso a la Información y Protección de Datos Personales, señala lo siguiente:</w:t>
      </w:r>
    </w:p>
    <w:p w14:paraId="11783291" w14:textId="77777777" w:rsidR="009A51D1" w:rsidRPr="001436FD" w:rsidRDefault="009A51D1" w:rsidP="002639A5">
      <w:pPr>
        <w:pStyle w:val="Prrafodelista"/>
        <w:spacing w:line="360" w:lineRule="auto"/>
        <w:ind w:left="644" w:right="-93"/>
        <w:jc w:val="both"/>
        <w:rPr>
          <w:rFonts w:ascii="Palatino Linotype" w:eastAsia="Calibri" w:hAnsi="Palatino Linotype" w:cs="Tahoma"/>
          <w:bCs/>
          <w:szCs w:val="22"/>
          <w:lang w:val="es-ES" w:eastAsia="en-US"/>
        </w:rPr>
      </w:pPr>
    </w:p>
    <w:p w14:paraId="11783292" w14:textId="77777777" w:rsidR="009A51D1" w:rsidRPr="001436FD" w:rsidRDefault="009A51D1" w:rsidP="002639A5">
      <w:pPr>
        <w:pStyle w:val="Prrafodelista"/>
        <w:spacing w:line="360" w:lineRule="auto"/>
        <w:ind w:left="644" w:right="567"/>
        <w:jc w:val="both"/>
        <w:rPr>
          <w:rFonts w:ascii="Palatino Linotype" w:eastAsia="Calibri" w:hAnsi="Palatino Linotype" w:cs="Tahoma"/>
          <w:bCs/>
          <w:i/>
          <w:lang w:eastAsia="en-US"/>
        </w:rPr>
      </w:pPr>
      <w:r w:rsidRPr="001436FD">
        <w:rPr>
          <w:rFonts w:ascii="Palatino Linotype" w:eastAsia="Calibri" w:hAnsi="Palatino Linotype" w:cs="Tahoma"/>
          <w:b/>
          <w:bCs/>
          <w:i/>
          <w:lang w:eastAsia="en-US"/>
        </w:rPr>
        <w:t xml:space="preserve">“Congruencia y exhaustividad. Sus alcances para garantizar el derecho de acceso a la información. </w:t>
      </w:r>
      <w:r w:rsidRPr="001436FD">
        <w:rPr>
          <w:rFonts w:ascii="Palatino Linotype" w:eastAsia="Calibri" w:hAnsi="Palatino Linotype" w:cs="Tahoma"/>
          <w:bCs/>
          <w:i/>
          <w:lang w:eastAsia="en-US"/>
        </w:rPr>
        <w:t xml:space="preserve">De conformidad con el artículo </w:t>
      </w:r>
      <w:r w:rsidRPr="001436FD">
        <w:rPr>
          <w:rFonts w:ascii="Palatino Linotype" w:eastAsia="Calibri" w:hAnsi="Palatino Linotype" w:cs="Tahoma"/>
          <w:bCs/>
          <w:i/>
          <w:lang w:val="es-ES_tradnl" w:eastAsia="en-US"/>
        </w:rPr>
        <w:t xml:space="preserve">3 de la Ley Federal de Procedimiento </w:t>
      </w:r>
      <w:r w:rsidRPr="001436FD">
        <w:rPr>
          <w:rFonts w:ascii="Palatino Linotype" w:eastAsia="Calibri" w:hAnsi="Palatino Linotype" w:cs="Tahoma"/>
          <w:bCs/>
          <w:i/>
          <w:lang w:val="es-ES_tradnl" w:eastAsia="en-US"/>
        </w:rPr>
        <w:lastRenderedPageBreak/>
        <w:t>Administrativo</w:t>
      </w:r>
      <w:r w:rsidRPr="001436FD">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436FD">
        <w:rPr>
          <w:rFonts w:ascii="Palatino Linotype" w:eastAsia="Calibri" w:hAnsi="Palatino Linotype" w:cs="Tahoma"/>
          <w:b/>
          <w:bCs/>
          <w:i/>
          <w:lang w:eastAsia="en-US"/>
        </w:rPr>
        <w:t>la exhaustividad significa que dicha respuesta se refiera expresamente a cada uno de los puntos solicitados</w:t>
      </w:r>
      <w:r w:rsidRPr="001436FD">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436FD">
        <w:rPr>
          <w:rFonts w:ascii="Palatino Linotype" w:eastAsia="Calibri" w:hAnsi="Palatino Linotype" w:cs="Tahoma"/>
          <w:b/>
          <w:bCs/>
          <w:i/>
          <w:lang w:eastAsia="en-US"/>
        </w:rPr>
        <w:t>atiendan de manera puntual y expresa, cada uno de los contenidos de información.”</w:t>
      </w:r>
    </w:p>
    <w:p w14:paraId="11783293" w14:textId="77777777" w:rsidR="009A51D1" w:rsidRPr="001436FD" w:rsidRDefault="009A51D1" w:rsidP="002639A5">
      <w:pPr>
        <w:pStyle w:val="Prrafodelista"/>
        <w:spacing w:line="360" w:lineRule="auto"/>
        <w:ind w:left="644"/>
        <w:jc w:val="both"/>
        <w:rPr>
          <w:rFonts w:ascii="Palatino Linotype" w:hAnsi="Palatino Linotype" w:cs="Tahoma"/>
        </w:rPr>
      </w:pPr>
    </w:p>
    <w:p w14:paraId="11783294" w14:textId="77777777" w:rsidR="009A51D1" w:rsidRPr="001436FD" w:rsidRDefault="009A51D1" w:rsidP="009A51D1">
      <w:pPr>
        <w:pStyle w:val="Prrafodelista"/>
        <w:numPr>
          <w:ilvl w:val="0"/>
          <w:numId w:val="7"/>
        </w:numPr>
        <w:tabs>
          <w:tab w:val="left" w:pos="851"/>
        </w:tabs>
        <w:spacing w:before="240" w:after="240" w:line="360" w:lineRule="auto"/>
        <w:ind w:left="0" w:right="49" w:firstLine="0"/>
        <w:jc w:val="both"/>
        <w:rPr>
          <w:rFonts w:ascii="Palatino Linotype" w:hAnsi="Palatino Linotype" w:cs="Tahoma"/>
          <w:bCs/>
          <w:i/>
          <w:sz w:val="24"/>
          <w:lang w:val="es-ES"/>
        </w:rPr>
      </w:pPr>
      <w:r w:rsidRPr="001436FD">
        <w:rPr>
          <w:rFonts w:ascii="Palatino Linotype" w:hAnsi="Palatino Linotype" w:cs="Tahoma"/>
          <w:sz w:val="24"/>
        </w:rPr>
        <w:t xml:space="preserve">Del citado criterio, se desprende que </w:t>
      </w:r>
      <w:r w:rsidRPr="001436FD">
        <w:rPr>
          <w:rFonts w:ascii="Palatino Linotype" w:hAnsi="Palatino Linotype" w:cs="Tahoma"/>
          <w:bCs/>
          <w:sz w:val="24"/>
        </w:rPr>
        <w:t xml:space="preserve">todo acto administrativo debe apegarse al </w:t>
      </w:r>
      <w:r w:rsidRPr="001436FD">
        <w:rPr>
          <w:rFonts w:ascii="Palatino Linotype" w:hAnsi="Palatino Linotype" w:cs="Tahoma"/>
          <w:b/>
          <w:bCs/>
          <w:sz w:val="24"/>
        </w:rPr>
        <w:t>principio de congruencia y exhaustividad</w:t>
      </w:r>
      <w:r w:rsidRPr="001436FD">
        <w:rPr>
          <w:rFonts w:ascii="Palatino Linotype" w:hAnsi="Palatino Linotype" w:cs="Tahoma"/>
          <w:bCs/>
          <w:sz w:val="24"/>
        </w:rPr>
        <w:t xml:space="preserve">, </w:t>
      </w:r>
      <w:r w:rsidRPr="001436FD">
        <w:rPr>
          <w:rFonts w:ascii="Palatino Linotype" w:hAnsi="Palatino Linotype" w:cs="Tahoma"/>
          <w:bCs/>
          <w:sz w:val="24"/>
          <w:lang w:val="es-ES_tradnl"/>
        </w:rPr>
        <w:t>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w:t>
      </w:r>
      <w:r w:rsidRPr="001436FD">
        <w:rPr>
          <w:rFonts w:ascii="Palatino Linotype" w:hAnsi="Palatino Linotype" w:cs="Tahoma"/>
          <w:b/>
          <w:bCs/>
          <w:sz w:val="24"/>
          <w:lang w:val="es-ES_tradnl"/>
        </w:rPr>
        <w:t>de manera íntegra</w:t>
      </w:r>
      <w:r w:rsidRPr="001436FD">
        <w:rPr>
          <w:rFonts w:ascii="Palatino Linotype" w:hAnsi="Palatino Linotype" w:cs="Tahoma"/>
          <w:bCs/>
          <w:sz w:val="24"/>
          <w:lang w:val="es-ES_tradnl"/>
        </w:rPr>
        <w:t xml:space="preserve">- sobre todos los puntos requeridos, a fin de satisfacer la solicitud correspondiente. </w:t>
      </w:r>
    </w:p>
    <w:p w14:paraId="11783295" w14:textId="77777777" w:rsidR="002639A5" w:rsidRPr="001436FD" w:rsidRDefault="002639A5" w:rsidP="002639A5">
      <w:pPr>
        <w:pStyle w:val="Prrafodelista"/>
        <w:tabs>
          <w:tab w:val="left" w:pos="851"/>
        </w:tabs>
        <w:spacing w:before="240" w:after="240" w:line="360" w:lineRule="auto"/>
        <w:ind w:left="0" w:right="49"/>
        <w:jc w:val="both"/>
        <w:rPr>
          <w:rFonts w:ascii="Palatino Linotype" w:hAnsi="Palatino Linotype" w:cs="Tahoma"/>
          <w:bCs/>
          <w:i/>
          <w:sz w:val="24"/>
          <w:lang w:val="es-ES"/>
        </w:rPr>
      </w:pPr>
    </w:p>
    <w:p w14:paraId="11783296" w14:textId="77777777" w:rsidR="009A51D1" w:rsidRPr="001436FD" w:rsidRDefault="002639A5" w:rsidP="002639A5">
      <w:pPr>
        <w:pStyle w:val="Prrafodelista"/>
        <w:numPr>
          <w:ilvl w:val="0"/>
          <w:numId w:val="7"/>
        </w:numPr>
        <w:tabs>
          <w:tab w:val="left" w:pos="567"/>
        </w:tabs>
        <w:spacing w:before="240" w:after="240" w:line="360" w:lineRule="auto"/>
        <w:ind w:left="0" w:right="49" w:firstLine="0"/>
        <w:jc w:val="both"/>
        <w:rPr>
          <w:rFonts w:ascii="Palatino Linotype" w:hAnsi="Palatino Linotype"/>
          <w:sz w:val="24"/>
          <w:lang w:val="es-ES"/>
        </w:rPr>
      </w:pPr>
      <w:r w:rsidRPr="001436FD">
        <w:rPr>
          <w:rFonts w:ascii="Palatino Linotype" w:hAnsi="Palatino Linotype"/>
          <w:sz w:val="24"/>
          <w:lang w:val="es-ES"/>
        </w:rPr>
        <w:t xml:space="preserve">De esta forma, al analizar el contenido del Estado Analítico del Presupuesto de Egresos, Clasificación Administrativa, se identifica el reporte de 35 unidades administrativas; sin embargo, al contrastarse con la estructura orgánica señalada en el artículo 74 del Bando Municipal, se advierte que faltan las siguientes: </w:t>
      </w:r>
    </w:p>
    <w:p w14:paraId="11783297" w14:textId="77777777" w:rsidR="002639A5" w:rsidRPr="001436FD" w:rsidRDefault="002639A5" w:rsidP="002639A5">
      <w:pPr>
        <w:pStyle w:val="Prrafodelista"/>
        <w:rPr>
          <w:rFonts w:ascii="Palatino Linotype" w:hAnsi="Palatino Linotype"/>
          <w:sz w:val="24"/>
          <w:lang w:val="es-ES"/>
        </w:rPr>
      </w:pPr>
    </w:p>
    <w:p w14:paraId="11783298"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lastRenderedPageBreak/>
        <w:t>k. La Dirección de Turismo.</w:t>
      </w:r>
    </w:p>
    <w:p w14:paraId="11783299"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m. La Dirección de Mantenimiento y Servicios Generales;</w:t>
      </w:r>
    </w:p>
    <w:p w14:paraId="1178329A"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ñ. La Dirección de Educación;</w:t>
      </w:r>
    </w:p>
    <w:p w14:paraId="1178329B"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p. La Dirección de Salud;</w:t>
      </w:r>
    </w:p>
    <w:p w14:paraId="1178329C"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r. La Dirección de Desarrollo Rural.</w:t>
      </w:r>
    </w:p>
    <w:p w14:paraId="1178329D"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s. La Unidad de Transparencia y acceso a la Información Pública de Ixtapaluca;</w:t>
      </w:r>
    </w:p>
    <w:p w14:paraId="1178329E"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v. El Instituto Municipal para la Atención de la Juventud;</w:t>
      </w:r>
    </w:p>
    <w:p w14:paraId="1178329F"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w. El Instituto de la Mujer para la Igualdad Sustantiva de Ixtapaluca; y</w:t>
      </w:r>
    </w:p>
    <w:p w14:paraId="117832A0"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y. La Dirección de Asuntos Indígenas y Atención a la Población Afromexicana.</w:t>
      </w:r>
    </w:p>
    <w:p w14:paraId="117832A1" w14:textId="77777777" w:rsidR="002639A5" w:rsidRPr="001436FD" w:rsidRDefault="002639A5" w:rsidP="002639A5">
      <w:pPr>
        <w:spacing w:line="276" w:lineRule="auto"/>
        <w:ind w:right="49"/>
        <w:jc w:val="both"/>
        <w:rPr>
          <w:rFonts w:ascii="Palatino Linotype" w:eastAsia="Palatino Linotype" w:hAnsi="Palatino Linotype" w:cs="Palatino Linotype"/>
          <w:i/>
        </w:rPr>
      </w:pPr>
    </w:p>
    <w:p w14:paraId="117832A2" w14:textId="77777777" w:rsidR="002639A5" w:rsidRPr="001436FD" w:rsidRDefault="002639A5" w:rsidP="002639A5">
      <w:pPr>
        <w:spacing w:line="276" w:lineRule="auto"/>
        <w:ind w:right="49"/>
        <w:jc w:val="both"/>
        <w:rPr>
          <w:rFonts w:ascii="Palatino Linotype" w:eastAsia="Palatino Linotype" w:hAnsi="Palatino Linotype" w:cs="Palatino Linotype"/>
          <w:b/>
          <w:i/>
        </w:rPr>
      </w:pPr>
      <w:r w:rsidRPr="001436FD">
        <w:rPr>
          <w:rFonts w:ascii="Palatino Linotype" w:eastAsia="Palatino Linotype" w:hAnsi="Palatino Linotype" w:cs="Palatino Linotype"/>
          <w:b/>
          <w:i/>
        </w:rPr>
        <w:t>II. Coordinaciones:</w:t>
      </w:r>
    </w:p>
    <w:p w14:paraId="117832A3" w14:textId="77777777" w:rsidR="002639A5" w:rsidRPr="001436FD" w:rsidRDefault="002639A5" w:rsidP="002639A5">
      <w:pPr>
        <w:spacing w:line="276" w:lineRule="auto"/>
        <w:ind w:right="49"/>
        <w:jc w:val="both"/>
        <w:rPr>
          <w:rFonts w:ascii="Palatino Linotype" w:eastAsia="Palatino Linotype" w:hAnsi="Palatino Linotype" w:cs="Palatino Linotype"/>
          <w:i/>
        </w:rPr>
      </w:pPr>
      <w:r w:rsidRPr="001436FD">
        <w:rPr>
          <w:rFonts w:ascii="Palatino Linotype" w:eastAsia="Palatino Linotype" w:hAnsi="Palatino Linotype" w:cs="Palatino Linotype"/>
          <w:i/>
        </w:rPr>
        <w:t>b. Coordinación Municipal de Mejora Regulatoria; y</w:t>
      </w:r>
    </w:p>
    <w:p w14:paraId="117832A4" w14:textId="77777777" w:rsidR="000B4770" w:rsidRPr="001436FD" w:rsidRDefault="000B4770" w:rsidP="000B4770">
      <w:pPr>
        <w:spacing w:line="360" w:lineRule="auto"/>
        <w:ind w:right="49"/>
        <w:jc w:val="both"/>
      </w:pPr>
    </w:p>
    <w:p w14:paraId="117832A5" w14:textId="77777777" w:rsidR="000B4770" w:rsidRPr="001436FD" w:rsidRDefault="000B4770"/>
    <w:p w14:paraId="117832A6" w14:textId="77777777" w:rsidR="002639A5" w:rsidRPr="001436FD" w:rsidRDefault="002639A5">
      <w:pPr>
        <w:numPr>
          <w:ilvl w:val="0"/>
          <w:numId w:val="7"/>
        </w:numPr>
        <w:spacing w:line="360" w:lineRule="auto"/>
        <w:ind w:left="0" w:right="49" w:firstLine="0"/>
        <w:jc w:val="both"/>
        <w:rPr>
          <w:rFonts w:ascii="Palatino Linotype" w:hAnsi="Palatino Linotype"/>
        </w:rPr>
      </w:pPr>
      <w:r w:rsidRPr="001436FD">
        <w:rPr>
          <w:rFonts w:ascii="Palatino Linotype" w:hAnsi="Palatino Linotype"/>
        </w:rPr>
        <w:t>Es así que, se ordena al Sujeto Obligado realizar una búsqueda exhaustiva y razonable de la información a efecto de localizar y poner a disposición del Recurrente los documentos donde conste el Presupuesto aprobado y ejercido por las unidades administrativas antes citadas.</w:t>
      </w:r>
    </w:p>
    <w:p w14:paraId="117832A7" w14:textId="77777777" w:rsidR="002639A5" w:rsidRPr="001436FD" w:rsidRDefault="002639A5" w:rsidP="002639A5">
      <w:pPr>
        <w:spacing w:line="360" w:lineRule="auto"/>
        <w:ind w:right="49"/>
        <w:jc w:val="both"/>
        <w:rPr>
          <w:rFonts w:ascii="Palatino Linotype" w:hAnsi="Palatino Linotype"/>
        </w:rPr>
      </w:pPr>
    </w:p>
    <w:p w14:paraId="117832A8" w14:textId="77777777" w:rsidR="002639A5" w:rsidRPr="001436FD" w:rsidRDefault="002639A5">
      <w:pPr>
        <w:numPr>
          <w:ilvl w:val="0"/>
          <w:numId w:val="7"/>
        </w:numPr>
        <w:spacing w:line="360" w:lineRule="auto"/>
        <w:ind w:left="0" w:right="49" w:firstLine="0"/>
        <w:jc w:val="both"/>
        <w:rPr>
          <w:rFonts w:ascii="Palatino Linotype" w:hAnsi="Palatino Linotype"/>
        </w:rPr>
      </w:pPr>
      <w:r w:rsidRPr="001436FD">
        <w:rPr>
          <w:rFonts w:ascii="Palatino Linotype" w:hAnsi="Palatino Linotype"/>
        </w:rPr>
        <w:t xml:space="preserve">No obstante, si como resultado de la búsqueda no se localiza la información, el Sujeto Obligado deberá de manifestar las razones por las que no se cuenta con la misma, ya sea por el hecho de que no se asignó presupuesto, o bien, que se encuentren contempladas dentro de algunas que hayan sido reportadas dentro de </w:t>
      </w:r>
      <w:r w:rsidRPr="001436FD">
        <w:rPr>
          <w:rFonts w:ascii="Palatino Linotype" w:hAnsi="Palatino Linotype"/>
          <w:lang w:val="es-ES"/>
        </w:rPr>
        <w:t>Estado Analítico del Presupuesto de Egresos, Clasificación Administrativa remitido en respuesta.</w:t>
      </w:r>
    </w:p>
    <w:p w14:paraId="117832A9" w14:textId="77777777" w:rsidR="002639A5" w:rsidRDefault="002639A5" w:rsidP="002639A5">
      <w:pPr>
        <w:spacing w:line="360" w:lineRule="auto"/>
        <w:ind w:right="49"/>
        <w:jc w:val="both"/>
      </w:pPr>
    </w:p>
    <w:p w14:paraId="117832AB" w14:textId="77777777" w:rsidR="002639A5" w:rsidRPr="002639A5" w:rsidRDefault="002639A5" w:rsidP="002639A5">
      <w:pPr>
        <w:spacing w:line="360" w:lineRule="auto"/>
        <w:ind w:right="49"/>
        <w:jc w:val="both"/>
      </w:pPr>
    </w:p>
    <w:p w14:paraId="117832AC" w14:textId="77777777" w:rsidR="00146F7D" w:rsidRDefault="00C23C39">
      <w:pPr>
        <w:numPr>
          <w:ilvl w:val="0"/>
          <w:numId w:val="7"/>
        </w:numPr>
        <w:spacing w:line="360" w:lineRule="auto"/>
        <w:ind w:left="0" w:right="49" w:firstLine="0"/>
        <w:jc w:val="both"/>
      </w:pPr>
      <w:r>
        <w:rPr>
          <w:rFonts w:ascii="Palatino Linotype" w:eastAsia="Palatino Linotype" w:hAnsi="Palatino Linotype" w:cs="Palatino Linotype"/>
        </w:rPr>
        <w:lastRenderedPageBreak/>
        <w:t xml:space="preserve">En consecuencia de lo anterior, resultan fundados los motivos de inconformidad vertidos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por ello con fundamento en el artículo 186 fracción III de la Ley de Transparencia y Acceso a la Información Pública del Estado de México y Municipios,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a la solicitud de información</w:t>
      </w:r>
      <w:r>
        <w:rPr>
          <w:rFonts w:ascii="Palatino Linotype" w:eastAsia="Palatino Linotype" w:hAnsi="Palatino Linotype" w:cs="Palatino Linotype"/>
          <w:b/>
        </w:rPr>
        <w:t>  00423/IXTAPALU/IP/2023 que</w:t>
      </w:r>
      <w:r>
        <w:rPr>
          <w:rFonts w:ascii="Palatino Linotype" w:eastAsia="Palatino Linotype" w:hAnsi="Palatino Linotype" w:cs="Palatino Linotype"/>
        </w:rPr>
        <w:t xml:space="preserve"> ha sido materia del presente fallo y se emiten los siguientes:</w:t>
      </w:r>
    </w:p>
    <w:p w14:paraId="117832AD" w14:textId="77777777" w:rsidR="00146F7D" w:rsidRDefault="00146F7D">
      <w:pPr>
        <w:spacing w:line="360" w:lineRule="auto"/>
        <w:jc w:val="both"/>
        <w:rPr>
          <w:rFonts w:ascii="Palatino Linotype" w:eastAsia="Palatino Linotype" w:hAnsi="Palatino Linotype" w:cs="Palatino Linotype"/>
          <w:color w:val="000000"/>
        </w:rPr>
      </w:pPr>
    </w:p>
    <w:p w14:paraId="117832AE" w14:textId="77777777" w:rsidR="00146F7D" w:rsidRDefault="00C23C39">
      <w:pPr>
        <w:keepNext/>
        <w:keepLines/>
        <w:spacing w:line="360" w:lineRule="auto"/>
        <w:jc w:val="center"/>
        <w:rPr>
          <w:rFonts w:ascii="Palatino Linotype" w:eastAsia="Palatino Linotype" w:hAnsi="Palatino Linotype" w:cs="Palatino Linotype"/>
          <w:b/>
        </w:rPr>
      </w:pPr>
      <w:bookmarkStart w:id="8" w:name="_heading=h.4d34og8" w:colFirst="0" w:colLast="0"/>
      <w:bookmarkEnd w:id="8"/>
      <w:r>
        <w:rPr>
          <w:rFonts w:ascii="Palatino Linotype" w:eastAsia="Palatino Linotype" w:hAnsi="Palatino Linotype" w:cs="Palatino Linotype"/>
          <w:b/>
        </w:rPr>
        <w:t>R E S O L U T I V O S</w:t>
      </w:r>
    </w:p>
    <w:p w14:paraId="117832AF" w14:textId="77777777" w:rsidR="00146F7D" w:rsidRDefault="00146F7D">
      <w:pPr>
        <w:spacing w:line="360" w:lineRule="auto"/>
        <w:ind w:right="48"/>
        <w:jc w:val="both"/>
        <w:rPr>
          <w:rFonts w:ascii="Palatino Linotype" w:eastAsia="Palatino Linotype" w:hAnsi="Palatino Linotype" w:cs="Palatino Linotype"/>
          <w:b/>
        </w:rPr>
      </w:pPr>
    </w:p>
    <w:p w14:paraId="117832B0" w14:textId="77777777" w:rsidR="00146F7D" w:rsidRDefault="00C23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en el Recurso de Revisión </w:t>
      </w:r>
      <w:r>
        <w:rPr>
          <w:rFonts w:ascii="Palatino Linotype" w:eastAsia="Palatino Linotype" w:hAnsi="Palatino Linotype" w:cs="Palatino Linotype"/>
          <w:b/>
        </w:rPr>
        <w:t xml:space="preserve"> 06423/INFOEM/IP/RR/2023,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117832B1" w14:textId="77777777" w:rsidR="00146F7D" w:rsidRDefault="00C23C39">
      <w:pPr>
        <w:spacing w:before="240" w:line="360" w:lineRule="auto"/>
        <w:ind w:right="49"/>
        <w:jc w:val="both"/>
        <w:rPr>
          <w:rFonts w:ascii="Palatino Linotype" w:eastAsia="Palatino Linotype" w:hAnsi="Palatino Linotype" w:cs="Palatino Linotype"/>
        </w:rPr>
      </w:pPr>
      <w:bookmarkStart w:id="9" w:name="_heading=h.2s8eyo1" w:colFirst="0" w:colLast="0"/>
      <w:bookmarkEnd w:id="9"/>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Ixtapaluca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entregar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00CD1769">
        <w:rPr>
          <w:rFonts w:ascii="Palatino Linotype" w:eastAsia="Palatino Linotype" w:hAnsi="Palatino Linotype" w:cs="Palatino Linotype"/>
        </w:rPr>
        <w:t>el documento donde conste la siguiente información</w:t>
      </w:r>
      <w:r>
        <w:rPr>
          <w:rFonts w:ascii="Palatino Linotype" w:eastAsia="Palatino Linotype" w:hAnsi="Palatino Linotype" w:cs="Palatino Linotype"/>
        </w:rPr>
        <w:t>:</w:t>
      </w:r>
    </w:p>
    <w:p w14:paraId="117832B2" w14:textId="77777777" w:rsidR="00CD1769" w:rsidRPr="001436FD" w:rsidRDefault="00CD1769">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1436FD">
        <w:rPr>
          <w:rFonts w:ascii="Palatino Linotype" w:eastAsia="Palatino Linotype" w:hAnsi="Palatino Linotype" w:cs="Palatino Linotype"/>
          <w:color w:val="000000"/>
        </w:rPr>
        <w:t>Presupuesto aprobado y ejercido del ejercicio fiscal dos mil veintidós, de las áreas administrativas faltantes</w:t>
      </w:r>
      <w:r w:rsidR="003E74C3" w:rsidRPr="001436FD">
        <w:rPr>
          <w:rFonts w:ascii="Palatino Linotype" w:eastAsia="Palatino Linotype" w:hAnsi="Palatino Linotype" w:cs="Palatino Linotype"/>
          <w:color w:val="000000"/>
        </w:rPr>
        <w:t>,</w:t>
      </w:r>
      <w:r w:rsidRPr="001436FD">
        <w:rPr>
          <w:rFonts w:ascii="Palatino Linotype" w:eastAsia="Palatino Linotype" w:hAnsi="Palatino Linotype" w:cs="Palatino Linotype"/>
          <w:color w:val="000000"/>
        </w:rPr>
        <w:t xml:space="preserve"> </w:t>
      </w:r>
      <w:r w:rsidR="003E74C3" w:rsidRPr="001436FD">
        <w:rPr>
          <w:rFonts w:ascii="Palatino Linotype" w:eastAsia="Palatino Linotype" w:hAnsi="Palatino Linotype" w:cs="Palatino Linotype"/>
          <w:color w:val="000000"/>
        </w:rPr>
        <w:t>de conformidad con el</w:t>
      </w:r>
      <w:r w:rsidRPr="001436FD">
        <w:rPr>
          <w:rFonts w:ascii="Palatino Linotype" w:eastAsia="Palatino Linotype" w:hAnsi="Palatino Linotype" w:cs="Palatino Linotype"/>
          <w:color w:val="000000"/>
        </w:rPr>
        <w:t xml:space="preserve"> artículo 7</w:t>
      </w:r>
      <w:r w:rsidR="003E74C3" w:rsidRPr="001436FD">
        <w:rPr>
          <w:rFonts w:ascii="Palatino Linotype" w:eastAsia="Palatino Linotype" w:hAnsi="Palatino Linotype" w:cs="Palatino Linotype"/>
          <w:color w:val="000000"/>
        </w:rPr>
        <w:t>4</w:t>
      </w:r>
      <w:r w:rsidRPr="001436FD">
        <w:rPr>
          <w:rFonts w:ascii="Palatino Linotype" w:eastAsia="Palatino Linotype" w:hAnsi="Palatino Linotype" w:cs="Palatino Linotype"/>
          <w:color w:val="000000"/>
        </w:rPr>
        <w:t xml:space="preserve"> del Bando Municipal Vigente.</w:t>
      </w:r>
    </w:p>
    <w:p w14:paraId="117832B3" w14:textId="77777777" w:rsidR="00CD1769" w:rsidRDefault="00CD1769" w:rsidP="00CD1769">
      <w:pPr>
        <w:pBdr>
          <w:top w:val="nil"/>
          <w:left w:val="nil"/>
          <w:bottom w:val="nil"/>
          <w:right w:val="nil"/>
          <w:between w:val="nil"/>
        </w:pBdr>
        <w:spacing w:before="240" w:line="360" w:lineRule="auto"/>
        <w:ind w:left="720" w:right="49"/>
        <w:jc w:val="both"/>
        <w:rPr>
          <w:rFonts w:ascii="Palatino Linotype" w:eastAsia="Palatino Linotype" w:hAnsi="Palatino Linotype" w:cs="Palatino Linotype"/>
          <w:color w:val="000000"/>
        </w:rPr>
      </w:pPr>
      <w:r w:rsidRPr="001436FD">
        <w:rPr>
          <w:rFonts w:ascii="Palatino Linotype" w:eastAsia="Palatino Linotype" w:hAnsi="Palatino Linotype" w:cs="Palatino Linotype"/>
          <w:color w:val="000000"/>
        </w:rPr>
        <w:t>De ser el caso de que no se localice la información, el Sujeto Obligado deberá manifestar las razones por las que no se cuenta con la información, en términos del artículo 19, segundo párrafo de la Ley de Transparencia y Acceso a la Información Pública del Estado de México y Municipios.</w:t>
      </w:r>
    </w:p>
    <w:p w14:paraId="117832B4" w14:textId="77777777" w:rsidR="00146F7D" w:rsidRDefault="00146F7D">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14:paraId="117832B5" w14:textId="77777777" w:rsidR="00146F7D" w:rsidRDefault="00C23C39">
      <w:pPr>
        <w:spacing w:line="360" w:lineRule="auto"/>
        <w:jc w:val="both"/>
        <w:rPr>
          <w:rFonts w:ascii="Palatino Linotype" w:eastAsia="Palatino Linotype" w:hAnsi="Palatino Linotype" w:cs="Palatino Linotype"/>
        </w:rPr>
      </w:pPr>
      <w:bookmarkStart w:id="10" w:name="_heading=h.17dp8vu" w:colFirst="0" w:colLast="0"/>
      <w:bookmarkEnd w:id="10"/>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 xml:space="preserve">dé cumplimiento a lo ordenado dentro del plazo de diez días hábiles, </w:t>
      </w:r>
      <w:r>
        <w:rPr>
          <w:rFonts w:ascii="Palatino Linotype" w:eastAsia="Palatino Linotype" w:hAnsi="Palatino Linotype" w:cs="Palatino Linotype"/>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7832B6" w14:textId="77777777" w:rsidR="00146F7D" w:rsidRDefault="00C23C39">
      <w:pPr>
        <w:tabs>
          <w:tab w:val="left" w:pos="8080"/>
        </w:tabs>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rPr>
        <w:t>.</w:t>
      </w:r>
    </w:p>
    <w:p w14:paraId="117832B7" w14:textId="77777777" w:rsidR="00146F7D" w:rsidRDefault="00C23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17832B8" w14:textId="77777777" w:rsidR="00146F7D" w:rsidRDefault="00146F7D">
      <w:pPr>
        <w:spacing w:line="360" w:lineRule="auto"/>
        <w:jc w:val="both"/>
        <w:rPr>
          <w:rFonts w:ascii="Palatino Linotype" w:eastAsia="Palatino Linotype" w:hAnsi="Palatino Linotype" w:cs="Palatino Linotype"/>
        </w:rPr>
      </w:pPr>
    </w:p>
    <w:p w14:paraId="117832B9" w14:textId="77777777" w:rsidR="00146F7D" w:rsidRDefault="00C23C39">
      <w:pPr>
        <w:tabs>
          <w:tab w:val="left" w:pos="8080"/>
        </w:tabs>
        <w:spacing w:line="360" w:lineRule="auto"/>
        <w:ind w:right="49"/>
        <w:jc w:val="both"/>
        <w:rPr>
          <w:rFonts w:ascii="Palatino Linotype" w:eastAsia="Palatino Linotype" w:hAnsi="Palatino Linotype" w:cs="Palatino Linotype"/>
        </w:rPr>
      </w:pPr>
      <w:bookmarkStart w:id="11" w:name="_heading=h.3rdcrjn" w:colFirst="0" w:colLast="0"/>
      <w:bookmarkEnd w:id="11"/>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117832BA" w14:textId="77777777" w:rsidR="00146F7D" w:rsidRDefault="00146F7D">
      <w:pPr>
        <w:tabs>
          <w:tab w:val="left" w:pos="8080"/>
        </w:tabs>
        <w:spacing w:line="360" w:lineRule="auto"/>
        <w:ind w:right="49"/>
        <w:jc w:val="both"/>
        <w:rPr>
          <w:rFonts w:ascii="Palatino Linotype" w:eastAsia="Palatino Linotype" w:hAnsi="Palatino Linotype" w:cs="Palatino Linotype"/>
        </w:rPr>
      </w:pPr>
    </w:p>
    <w:p w14:paraId="117832BB" w14:textId="77777777" w:rsidR="00146F7D" w:rsidRDefault="00C23C39">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3CD3E93" w14:textId="77777777" w:rsidR="00F14B30" w:rsidRDefault="00F14B30">
      <w:pPr>
        <w:shd w:val="clear" w:color="auto" w:fill="FFFFFF"/>
        <w:spacing w:line="360" w:lineRule="auto"/>
        <w:jc w:val="both"/>
        <w:rPr>
          <w:rFonts w:ascii="Palatino Linotype" w:eastAsia="Palatino Linotype" w:hAnsi="Palatino Linotype" w:cs="Palatino Linotype"/>
        </w:rPr>
      </w:pPr>
    </w:p>
    <w:p w14:paraId="01763ED2" w14:textId="77777777" w:rsidR="00F14B30" w:rsidRPr="00E37AF3" w:rsidRDefault="00F14B30" w:rsidP="00F14B30">
      <w:pPr>
        <w:spacing w:line="360" w:lineRule="auto"/>
        <w:ind w:firstLine="1"/>
        <w:jc w:val="both"/>
        <w:rPr>
          <w:rFonts w:ascii="Palatino Linotype" w:hAnsi="Palatino Linotype"/>
        </w:rPr>
      </w:pPr>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E37AF3">
        <w:rPr>
          <w:rFonts w:ascii="Palatino Linotype" w:hAnsi="Palatino Linotype"/>
        </w:rPr>
        <w:t xml:space="preserve"> SESIÓN ORDINARIA CELEBRADA EL </w:t>
      </w:r>
      <w:r>
        <w:rPr>
          <w:rFonts w:ascii="Palatino Linotype" w:hAnsi="Palatino Linotype"/>
        </w:rPr>
        <w:t>VEINTIOCHO</w:t>
      </w:r>
      <w:r w:rsidRPr="00E37AF3">
        <w:rPr>
          <w:rFonts w:ascii="Palatino Linotype" w:hAnsi="Palatino Linotype"/>
        </w:rPr>
        <w:t xml:space="preserve"> (</w:t>
      </w:r>
      <w:r>
        <w:rPr>
          <w:rFonts w:ascii="Palatino Linotype" w:hAnsi="Palatino Linotype"/>
        </w:rPr>
        <w:t>28</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117832BD" w14:textId="77777777" w:rsidR="00146F7D" w:rsidRDefault="00146F7D">
      <w:pPr>
        <w:spacing w:before="240" w:after="240" w:line="360" w:lineRule="auto"/>
        <w:ind w:firstLine="1"/>
        <w:jc w:val="both"/>
        <w:rPr>
          <w:rFonts w:ascii="Palatino Linotype" w:eastAsia="Palatino Linotype" w:hAnsi="Palatino Linotype" w:cs="Palatino Linotype"/>
        </w:rPr>
      </w:pPr>
    </w:p>
    <w:p w14:paraId="117832BE" w14:textId="77777777" w:rsidR="00146F7D" w:rsidRDefault="00146F7D">
      <w:pPr>
        <w:spacing w:line="360" w:lineRule="auto"/>
        <w:rPr>
          <w:rFonts w:ascii="Palatino Linotype" w:eastAsia="Palatino Linotype" w:hAnsi="Palatino Linotype" w:cs="Palatino Linotype"/>
        </w:rPr>
      </w:pPr>
    </w:p>
    <w:p w14:paraId="117832BF" w14:textId="77777777" w:rsidR="00146F7D" w:rsidRDefault="00146F7D">
      <w:pPr>
        <w:spacing w:line="360" w:lineRule="auto"/>
        <w:rPr>
          <w:rFonts w:ascii="Palatino Linotype" w:eastAsia="Palatino Linotype" w:hAnsi="Palatino Linotype" w:cs="Palatino Linotype"/>
        </w:rPr>
      </w:pPr>
    </w:p>
    <w:p w14:paraId="117832C0" w14:textId="77777777" w:rsidR="00146F7D" w:rsidRDefault="00146F7D">
      <w:pPr>
        <w:spacing w:line="360" w:lineRule="auto"/>
        <w:rPr>
          <w:rFonts w:ascii="Palatino Linotype" w:eastAsia="Palatino Linotype" w:hAnsi="Palatino Linotype" w:cs="Palatino Linotype"/>
        </w:rPr>
      </w:pPr>
    </w:p>
    <w:p w14:paraId="117832C1" w14:textId="77777777" w:rsidR="00146F7D" w:rsidRDefault="00146F7D">
      <w:pPr>
        <w:spacing w:line="360" w:lineRule="auto"/>
        <w:rPr>
          <w:rFonts w:ascii="Palatino Linotype" w:eastAsia="Palatino Linotype" w:hAnsi="Palatino Linotype" w:cs="Palatino Linotype"/>
        </w:rPr>
      </w:pPr>
    </w:p>
    <w:p w14:paraId="117832C2" w14:textId="77777777" w:rsidR="00146F7D" w:rsidRDefault="00146F7D">
      <w:pPr>
        <w:spacing w:line="360" w:lineRule="auto"/>
        <w:rPr>
          <w:rFonts w:ascii="Palatino Linotype" w:eastAsia="Palatino Linotype" w:hAnsi="Palatino Linotype" w:cs="Palatino Linotype"/>
        </w:rPr>
      </w:pPr>
    </w:p>
    <w:p w14:paraId="117832C3" w14:textId="77777777" w:rsidR="00146F7D" w:rsidRDefault="00146F7D">
      <w:pPr>
        <w:spacing w:line="360" w:lineRule="auto"/>
        <w:rPr>
          <w:rFonts w:ascii="Palatino Linotype" w:eastAsia="Palatino Linotype" w:hAnsi="Palatino Linotype" w:cs="Palatino Linotype"/>
        </w:rPr>
      </w:pPr>
    </w:p>
    <w:p w14:paraId="117832C4" w14:textId="77777777" w:rsidR="00146F7D" w:rsidRDefault="00146F7D">
      <w:pPr>
        <w:spacing w:line="360" w:lineRule="auto"/>
        <w:rPr>
          <w:rFonts w:ascii="Palatino Linotype" w:eastAsia="Palatino Linotype" w:hAnsi="Palatino Linotype" w:cs="Palatino Linotype"/>
        </w:rPr>
      </w:pPr>
    </w:p>
    <w:p w14:paraId="117832C5" w14:textId="77777777" w:rsidR="00146F7D" w:rsidRDefault="00146F7D">
      <w:pPr>
        <w:spacing w:line="360" w:lineRule="auto"/>
        <w:rPr>
          <w:rFonts w:ascii="Palatino Linotype" w:eastAsia="Palatino Linotype" w:hAnsi="Palatino Linotype" w:cs="Palatino Linotype"/>
        </w:rPr>
      </w:pPr>
    </w:p>
    <w:p w14:paraId="3A47A4CA" w14:textId="77777777" w:rsidR="001436FD" w:rsidRDefault="001436FD">
      <w:pPr>
        <w:spacing w:line="360" w:lineRule="auto"/>
        <w:rPr>
          <w:rFonts w:ascii="Palatino Linotype" w:eastAsia="Palatino Linotype" w:hAnsi="Palatino Linotype" w:cs="Palatino Linotype"/>
        </w:rPr>
      </w:pPr>
    </w:p>
    <w:p w14:paraId="6989A1C3" w14:textId="77777777" w:rsidR="001436FD" w:rsidRDefault="001436FD">
      <w:pPr>
        <w:spacing w:line="360" w:lineRule="auto"/>
        <w:rPr>
          <w:rFonts w:ascii="Palatino Linotype" w:eastAsia="Palatino Linotype" w:hAnsi="Palatino Linotype" w:cs="Palatino Linotype"/>
        </w:rPr>
      </w:pPr>
    </w:p>
    <w:p w14:paraId="600FA183" w14:textId="77777777" w:rsidR="001436FD" w:rsidRDefault="001436FD">
      <w:pPr>
        <w:spacing w:line="360" w:lineRule="auto"/>
        <w:rPr>
          <w:rFonts w:ascii="Palatino Linotype" w:eastAsia="Palatino Linotype" w:hAnsi="Palatino Linotype" w:cs="Palatino Linotype"/>
        </w:rPr>
      </w:pPr>
    </w:p>
    <w:p w14:paraId="52B3F91A" w14:textId="77777777" w:rsidR="001436FD" w:rsidRDefault="001436FD">
      <w:pPr>
        <w:spacing w:line="360" w:lineRule="auto"/>
        <w:rPr>
          <w:rFonts w:ascii="Palatino Linotype" w:eastAsia="Palatino Linotype" w:hAnsi="Palatino Linotype" w:cs="Palatino Linotype"/>
        </w:rPr>
      </w:pPr>
    </w:p>
    <w:p w14:paraId="5D684478" w14:textId="77777777" w:rsidR="001436FD" w:rsidRDefault="001436FD">
      <w:pPr>
        <w:spacing w:line="360" w:lineRule="auto"/>
        <w:rPr>
          <w:rFonts w:ascii="Palatino Linotype" w:eastAsia="Palatino Linotype" w:hAnsi="Palatino Linotype" w:cs="Palatino Linotype"/>
        </w:rPr>
      </w:pPr>
    </w:p>
    <w:p w14:paraId="04178A43" w14:textId="77777777" w:rsidR="001436FD" w:rsidRDefault="001436FD">
      <w:pPr>
        <w:spacing w:line="360" w:lineRule="auto"/>
        <w:rPr>
          <w:rFonts w:ascii="Palatino Linotype" w:eastAsia="Palatino Linotype" w:hAnsi="Palatino Linotype" w:cs="Palatino Linotype"/>
        </w:rPr>
      </w:pPr>
      <w:bookmarkStart w:id="12" w:name="_GoBack"/>
      <w:bookmarkEnd w:id="12"/>
    </w:p>
    <w:p w14:paraId="117832C6" w14:textId="77777777" w:rsidR="00146F7D" w:rsidRDefault="00146F7D">
      <w:pPr>
        <w:spacing w:line="360" w:lineRule="auto"/>
        <w:rPr>
          <w:rFonts w:ascii="Palatino Linotype" w:eastAsia="Palatino Linotype" w:hAnsi="Palatino Linotype" w:cs="Palatino Linotype"/>
        </w:rPr>
      </w:pPr>
    </w:p>
    <w:p w14:paraId="117832C7" w14:textId="77777777" w:rsidR="00146F7D" w:rsidRDefault="00146F7D">
      <w:pPr>
        <w:spacing w:line="360" w:lineRule="auto"/>
        <w:rPr>
          <w:rFonts w:ascii="Palatino Linotype" w:eastAsia="Palatino Linotype" w:hAnsi="Palatino Linotype" w:cs="Palatino Linotype"/>
        </w:rPr>
      </w:pPr>
    </w:p>
    <w:p w14:paraId="117832C8" w14:textId="77777777" w:rsidR="00146F7D" w:rsidRDefault="00146F7D">
      <w:pPr>
        <w:spacing w:line="360" w:lineRule="auto"/>
        <w:rPr>
          <w:rFonts w:ascii="Palatino Linotype" w:eastAsia="Palatino Linotype" w:hAnsi="Palatino Linotype" w:cs="Palatino Linotype"/>
        </w:rPr>
      </w:pPr>
    </w:p>
    <w:p w14:paraId="117832C9" w14:textId="77777777" w:rsidR="00146F7D" w:rsidRDefault="00146F7D">
      <w:pPr>
        <w:keepNext/>
        <w:keepLines/>
        <w:spacing w:line="360" w:lineRule="auto"/>
      </w:pPr>
    </w:p>
    <w:sectPr w:rsidR="00146F7D">
      <w:headerReference w:type="even" r:id="rId11"/>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ABC58" w14:textId="77777777" w:rsidR="00EA565D" w:rsidRDefault="00EA565D">
      <w:r>
        <w:separator/>
      </w:r>
    </w:p>
  </w:endnote>
  <w:endnote w:type="continuationSeparator" w:id="0">
    <w:p w14:paraId="40F86F48" w14:textId="77777777" w:rsidR="00EA565D" w:rsidRDefault="00EA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2E5" w14:textId="77777777" w:rsidR="009A51D1" w:rsidRDefault="009A51D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436FD">
      <w:rPr>
        <w:b/>
        <w:noProof/>
        <w:color w:val="000000"/>
      </w:rPr>
      <w:t>26</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436FD">
      <w:rPr>
        <w:b/>
        <w:noProof/>
        <w:color w:val="000000"/>
      </w:rPr>
      <w:t>27</w:t>
    </w:r>
    <w:r>
      <w:rPr>
        <w:b/>
        <w:color w:val="000000"/>
      </w:rPr>
      <w:fldChar w:fldCharType="end"/>
    </w:r>
  </w:p>
  <w:p w14:paraId="117832E6" w14:textId="77777777" w:rsidR="009A51D1" w:rsidRDefault="009A51D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2FA" w14:textId="77777777" w:rsidR="009A51D1" w:rsidRDefault="009A51D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436F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436FD">
      <w:rPr>
        <w:b/>
        <w:noProof/>
        <w:color w:val="000000"/>
      </w:rPr>
      <w:t>27</w:t>
    </w:r>
    <w:r>
      <w:rPr>
        <w:b/>
        <w:color w:val="000000"/>
      </w:rPr>
      <w:fldChar w:fldCharType="end"/>
    </w:r>
  </w:p>
  <w:p w14:paraId="117832FB" w14:textId="77777777" w:rsidR="009A51D1" w:rsidRDefault="009A51D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0F673" w14:textId="77777777" w:rsidR="00EA565D" w:rsidRDefault="00EA565D">
      <w:r>
        <w:separator/>
      </w:r>
    </w:p>
  </w:footnote>
  <w:footnote w:type="continuationSeparator" w:id="0">
    <w:p w14:paraId="70EECFD7" w14:textId="77777777" w:rsidR="00EA565D" w:rsidRDefault="00EA565D">
      <w:r>
        <w:continuationSeparator/>
      </w:r>
    </w:p>
  </w:footnote>
  <w:footnote w:id="1">
    <w:p w14:paraId="117832FF"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11783300"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11783301"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11783302"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Párr. 87.</w:t>
      </w:r>
    </w:p>
  </w:footnote>
  <w:footnote w:id="5">
    <w:p w14:paraId="11783303"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Calibri" w:eastAsia="Calibri" w:hAnsi="Calibri" w:cs="Calibri"/>
            <w:color w:val="0563C1"/>
            <w:sz w:val="20"/>
            <w:szCs w:val="20"/>
            <w:u w:val="single"/>
          </w:rPr>
          <w:t>http://www.oas.org/es/cidh/expresion/documentos_basicos/declaraciones.asp</w:t>
        </w:r>
      </w:hyperlink>
      <w:r>
        <w:rPr>
          <w:rFonts w:ascii="Calibri" w:eastAsia="Calibri" w:hAnsi="Calibri" w:cs="Calibri"/>
          <w:color w:val="000000"/>
          <w:sz w:val="20"/>
          <w:szCs w:val="20"/>
        </w:rPr>
        <w:t>.</w:t>
      </w:r>
    </w:p>
  </w:footnote>
  <w:footnote w:id="6">
    <w:p w14:paraId="11783304"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14:paraId="11783305" w14:textId="77777777" w:rsidR="009A51D1" w:rsidRDefault="009A51D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7">
    <w:p w14:paraId="11783306" w14:textId="77777777" w:rsidR="009A51D1" w:rsidRDefault="009A51D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11783307" w14:textId="77777777" w:rsidR="009A51D1" w:rsidRDefault="009A51D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11783308" w14:textId="77777777" w:rsidR="009A51D1" w:rsidRDefault="009A51D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2D4" w14:textId="77777777" w:rsidR="009A51D1" w:rsidRDefault="00EA565D">
    <w:pPr>
      <w:pBdr>
        <w:top w:val="nil"/>
        <w:left w:val="nil"/>
        <w:bottom w:val="nil"/>
        <w:right w:val="nil"/>
        <w:between w:val="nil"/>
      </w:pBdr>
      <w:tabs>
        <w:tab w:val="center" w:pos="4419"/>
        <w:tab w:val="right" w:pos="8838"/>
      </w:tabs>
      <w:rPr>
        <w:color w:val="000000"/>
      </w:rPr>
    </w:pPr>
    <w:r>
      <w:rPr>
        <w:color w:val="000000"/>
      </w:rPr>
      <w:pict w14:anchorId="11783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2D5" w14:textId="77777777" w:rsidR="009A51D1" w:rsidRDefault="009A51D1">
    <w:pPr>
      <w:widowControl w:val="0"/>
      <w:pBdr>
        <w:top w:val="nil"/>
        <w:left w:val="nil"/>
        <w:bottom w:val="nil"/>
        <w:right w:val="nil"/>
        <w:between w:val="nil"/>
      </w:pBdr>
      <w:spacing w:line="276" w:lineRule="auto"/>
      <w:rPr>
        <w:color w:val="000000"/>
      </w:rPr>
    </w:pPr>
  </w:p>
  <w:tbl>
    <w:tblPr>
      <w:tblStyle w:val="a"/>
      <w:tblW w:w="9214" w:type="dxa"/>
      <w:tblInd w:w="0" w:type="dxa"/>
      <w:tblLayout w:type="fixed"/>
      <w:tblLook w:val="0400" w:firstRow="0" w:lastRow="0" w:firstColumn="0" w:lastColumn="0" w:noHBand="0" w:noVBand="1"/>
    </w:tblPr>
    <w:tblGrid>
      <w:gridCol w:w="2268"/>
      <w:gridCol w:w="6946"/>
    </w:tblGrid>
    <w:tr w:rsidR="009A51D1" w14:paraId="117832E3" w14:textId="77777777">
      <w:trPr>
        <w:trHeight w:val="1435"/>
      </w:trPr>
      <w:tc>
        <w:tcPr>
          <w:tcW w:w="2268" w:type="dxa"/>
          <w:shd w:val="clear" w:color="auto" w:fill="auto"/>
        </w:tcPr>
        <w:p w14:paraId="117832D6" w14:textId="77777777" w:rsidR="009A51D1" w:rsidRDefault="009A51D1">
          <w:pPr>
            <w:tabs>
              <w:tab w:val="right" w:pos="4273"/>
            </w:tabs>
            <w:rPr>
              <w:rFonts w:ascii="Garamond" w:eastAsia="Garamond" w:hAnsi="Garamond" w:cs="Garamond"/>
              <w:sz w:val="16"/>
              <w:szCs w:val="16"/>
            </w:rPr>
          </w:pPr>
        </w:p>
      </w:tc>
      <w:tc>
        <w:tcPr>
          <w:tcW w:w="6946" w:type="dxa"/>
          <w:shd w:val="clear" w:color="auto" w:fill="auto"/>
        </w:tcPr>
        <w:p w14:paraId="117832D7" w14:textId="77777777" w:rsidR="009A51D1" w:rsidRDefault="009A51D1"/>
        <w:tbl>
          <w:tblPr>
            <w:tblStyle w:val="a0"/>
            <w:tblW w:w="6662" w:type="dxa"/>
            <w:tblInd w:w="40" w:type="dxa"/>
            <w:tblLayout w:type="fixed"/>
            <w:tblLook w:val="0400" w:firstRow="0" w:lastRow="0" w:firstColumn="0" w:lastColumn="0" w:noHBand="0" w:noVBand="1"/>
          </w:tblPr>
          <w:tblGrid>
            <w:gridCol w:w="2551"/>
            <w:gridCol w:w="4111"/>
          </w:tblGrid>
          <w:tr w:rsidR="009A51D1" w14:paraId="117832DA" w14:textId="77777777">
            <w:trPr>
              <w:trHeight w:val="150"/>
            </w:trPr>
            <w:tc>
              <w:tcPr>
                <w:tcW w:w="2551" w:type="dxa"/>
                <w:shd w:val="clear" w:color="auto" w:fill="auto"/>
              </w:tcPr>
              <w:p w14:paraId="117832D8" w14:textId="77777777" w:rsidR="009A51D1" w:rsidRDefault="009A51D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117832D9" w14:textId="77777777" w:rsidR="009A51D1" w:rsidRDefault="009A51D1">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06423/INFOEM/IP/RR/2023</w:t>
                </w:r>
              </w:p>
            </w:tc>
          </w:tr>
          <w:tr w:rsidR="009A51D1" w14:paraId="117832DD" w14:textId="77777777">
            <w:trPr>
              <w:trHeight w:val="295"/>
            </w:trPr>
            <w:tc>
              <w:tcPr>
                <w:tcW w:w="2551" w:type="dxa"/>
                <w:shd w:val="clear" w:color="auto" w:fill="auto"/>
              </w:tcPr>
              <w:p w14:paraId="117832DB" w14:textId="77777777" w:rsidR="009A51D1" w:rsidRDefault="009A51D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117832DC" w14:textId="77777777" w:rsidR="009A51D1" w:rsidRDefault="009A51D1">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9A51D1" w14:paraId="117832E1" w14:textId="77777777">
            <w:trPr>
              <w:trHeight w:val="295"/>
            </w:trPr>
            <w:tc>
              <w:tcPr>
                <w:tcW w:w="2551" w:type="dxa"/>
                <w:shd w:val="clear" w:color="auto" w:fill="auto"/>
              </w:tcPr>
              <w:p w14:paraId="117832DE" w14:textId="77777777" w:rsidR="009A51D1" w:rsidRDefault="009A51D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117832DF" w14:textId="77777777" w:rsidR="009A51D1" w:rsidRDefault="009A51D1">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117832E0" w14:textId="77777777" w:rsidR="009A51D1" w:rsidRDefault="009A51D1">
                <w:pPr>
                  <w:tabs>
                    <w:tab w:val="right" w:pos="8838"/>
                  </w:tabs>
                  <w:ind w:left="-108" w:right="171"/>
                  <w:jc w:val="both"/>
                  <w:rPr>
                    <w:rFonts w:ascii="Palatino Linotype" w:eastAsia="Palatino Linotype" w:hAnsi="Palatino Linotype" w:cs="Palatino Linotype"/>
                    <w:sz w:val="22"/>
                    <w:szCs w:val="22"/>
                  </w:rPr>
                </w:pPr>
              </w:p>
            </w:tc>
          </w:tr>
        </w:tbl>
        <w:p w14:paraId="117832E2" w14:textId="77777777" w:rsidR="009A51D1" w:rsidRDefault="009A51D1">
          <w:pPr>
            <w:tabs>
              <w:tab w:val="right" w:pos="8838"/>
            </w:tabs>
            <w:ind w:left="-28"/>
            <w:jc w:val="both"/>
            <w:rPr>
              <w:rFonts w:ascii="Arial" w:eastAsia="Arial" w:hAnsi="Arial" w:cs="Arial"/>
              <w:b/>
              <w:sz w:val="22"/>
              <w:szCs w:val="22"/>
            </w:rPr>
          </w:pPr>
        </w:p>
      </w:tc>
    </w:tr>
  </w:tbl>
  <w:p w14:paraId="117832E4" w14:textId="77777777" w:rsidR="009A51D1" w:rsidRDefault="00EA565D">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1783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832E7" w14:textId="77777777" w:rsidR="009A51D1" w:rsidRDefault="009A51D1">
    <w:pPr>
      <w:widowControl w:val="0"/>
      <w:pBdr>
        <w:top w:val="nil"/>
        <w:left w:val="nil"/>
        <w:bottom w:val="nil"/>
        <w:right w:val="nil"/>
        <w:between w:val="nil"/>
      </w:pBdr>
      <w:spacing w:line="276" w:lineRule="auto"/>
      <w:rPr>
        <w:color w:val="000000"/>
        <w:sz w:val="14"/>
        <w:szCs w:val="14"/>
      </w:rPr>
    </w:pPr>
  </w:p>
  <w:tbl>
    <w:tblPr>
      <w:tblStyle w:val="a1"/>
      <w:tblW w:w="9072" w:type="dxa"/>
      <w:tblInd w:w="0" w:type="dxa"/>
      <w:tblLayout w:type="fixed"/>
      <w:tblLook w:val="0400" w:firstRow="0" w:lastRow="0" w:firstColumn="0" w:lastColumn="0" w:noHBand="0" w:noVBand="1"/>
    </w:tblPr>
    <w:tblGrid>
      <w:gridCol w:w="2268"/>
      <w:gridCol w:w="6804"/>
    </w:tblGrid>
    <w:tr w:rsidR="009A51D1" w14:paraId="117832F8" w14:textId="77777777">
      <w:trPr>
        <w:trHeight w:val="1435"/>
      </w:trPr>
      <w:tc>
        <w:tcPr>
          <w:tcW w:w="2268" w:type="dxa"/>
          <w:shd w:val="clear" w:color="auto" w:fill="auto"/>
        </w:tcPr>
        <w:p w14:paraId="117832E8" w14:textId="77777777" w:rsidR="009A51D1" w:rsidRDefault="009A51D1">
          <w:pPr>
            <w:tabs>
              <w:tab w:val="right" w:pos="4273"/>
            </w:tabs>
            <w:rPr>
              <w:rFonts w:ascii="Garamond" w:eastAsia="Garamond" w:hAnsi="Garamond" w:cs="Garamond"/>
              <w:sz w:val="22"/>
              <w:szCs w:val="22"/>
            </w:rPr>
          </w:pPr>
        </w:p>
      </w:tc>
      <w:tc>
        <w:tcPr>
          <w:tcW w:w="6804" w:type="dxa"/>
          <w:shd w:val="clear" w:color="auto" w:fill="auto"/>
        </w:tcPr>
        <w:p w14:paraId="117832E9" w14:textId="77777777" w:rsidR="009A51D1" w:rsidRDefault="009A51D1">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9A51D1" w14:paraId="117832EC" w14:textId="77777777">
            <w:trPr>
              <w:trHeight w:val="144"/>
            </w:trPr>
            <w:tc>
              <w:tcPr>
                <w:tcW w:w="2444" w:type="dxa"/>
                <w:shd w:val="clear" w:color="auto" w:fill="auto"/>
              </w:tcPr>
              <w:p w14:paraId="117832EA" w14:textId="77777777" w:rsidR="009A51D1" w:rsidRDefault="009A51D1">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117832EB" w14:textId="77777777" w:rsidR="009A51D1" w:rsidRDefault="009A51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06423/INFOEM/IP/RR/2023</w:t>
                </w:r>
              </w:p>
            </w:tc>
          </w:tr>
          <w:tr w:rsidR="009A51D1" w14:paraId="117832EF" w14:textId="77777777">
            <w:trPr>
              <w:trHeight w:val="144"/>
            </w:trPr>
            <w:tc>
              <w:tcPr>
                <w:tcW w:w="2444" w:type="dxa"/>
                <w:shd w:val="clear" w:color="auto" w:fill="auto"/>
              </w:tcPr>
              <w:p w14:paraId="117832ED" w14:textId="77777777" w:rsidR="009A51D1" w:rsidRDefault="009A51D1">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117832EE" w14:textId="77777777" w:rsidR="009A51D1" w:rsidRDefault="009A51D1">
                <w:pPr>
                  <w:tabs>
                    <w:tab w:val="left" w:pos="2880"/>
                  </w:tabs>
                  <w:ind w:left="-74" w:right="-105"/>
                  <w:jc w:val="both"/>
                  <w:rPr>
                    <w:rFonts w:ascii="Palatino Linotype" w:eastAsia="Palatino Linotype" w:hAnsi="Palatino Linotype" w:cs="Palatino Linotype"/>
                    <w:sz w:val="22"/>
                    <w:szCs w:val="22"/>
                  </w:rPr>
                </w:pPr>
              </w:p>
            </w:tc>
          </w:tr>
          <w:tr w:rsidR="009A51D1" w14:paraId="117832F2" w14:textId="77777777">
            <w:trPr>
              <w:trHeight w:val="283"/>
            </w:trPr>
            <w:tc>
              <w:tcPr>
                <w:tcW w:w="2444" w:type="dxa"/>
                <w:shd w:val="clear" w:color="auto" w:fill="auto"/>
              </w:tcPr>
              <w:p w14:paraId="117832F0" w14:textId="77777777" w:rsidR="009A51D1" w:rsidRDefault="009A51D1">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117832F1" w14:textId="77777777" w:rsidR="009A51D1" w:rsidRDefault="009A51D1">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9A51D1" w14:paraId="117832F6" w14:textId="77777777">
            <w:trPr>
              <w:trHeight w:val="283"/>
            </w:trPr>
            <w:tc>
              <w:tcPr>
                <w:tcW w:w="2444" w:type="dxa"/>
                <w:shd w:val="clear" w:color="auto" w:fill="auto"/>
              </w:tcPr>
              <w:p w14:paraId="117832F3" w14:textId="77777777" w:rsidR="009A51D1" w:rsidRDefault="009A51D1">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117832F4" w14:textId="77777777" w:rsidR="009A51D1" w:rsidRDefault="009A51D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117832F5" w14:textId="77777777" w:rsidR="009A51D1" w:rsidRDefault="009A51D1">
                <w:pPr>
                  <w:tabs>
                    <w:tab w:val="right" w:pos="8838"/>
                  </w:tabs>
                  <w:ind w:left="-74" w:right="-105"/>
                  <w:jc w:val="both"/>
                  <w:rPr>
                    <w:rFonts w:ascii="Palatino Linotype" w:eastAsia="Palatino Linotype" w:hAnsi="Palatino Linotype" w:cs="Palatino Linotype"/>
                    <w:sz w:val="22"/>
                    <w:szCs w:val="22"/>
                  </w:rPr>
                </w:pPr>
              </w:p>
            </w:tc>
          </w:tr>
        </w:tbl>
        <w:p w14:paraId="117832F7" w14:textId="77777777" w:rsidR="009A51D1" w:rsidRDefault="009A51D1">
          <w:pPr>
            <w:tabs>
              <w:tab w:val="right" w:pos="8838"/>
            </w:tabs>
            <w:ind w:left="-28"/>
            <w:jc w:val="both"/>
            <w:rPr>
              <w:rFonts w:ascii="Arial" w:eastAsia="Arial" w:hAnsi="Arial" w:cs="Arial"/>
              <w:b/>
              <w:sz w:val="22"/>
              <w:szCs w:val="22"/>
            </w:rPr>
          </w:pPr>
        </w:p>
      </w:tc>
    </w:tr>
  </w:tbl>
  <w:p w14:paraId="117832F9" w14:textId="77777777" w:rsidR="009A51D1" w:rsidRDefault="00EA565D">
    <w:pPr>
      <w:pBdr>
        <w:top w:val="nil"/>
        <w:left w:val="nil"/>
        <w:bottom w:val="nil"/>
        <w:right w:val="nil"/>
        <w:between w:val="nil"/>
      </w:pBdr>
      <w:tabs>
        <w:tab w:val="center" w:pos="4419"/>
        <w:tab w:val="right" w:pos="8838"/>
      </w:tabs>
      <w:rPr>
        <w:color w:val="000000"/>
        <w:sz w:val="2"/>
        <w:szCs w:val="2"/>
      </w:rPr>
    </w:pPr>
    <w:r>
      <w:rPr>
        <w:color w:val="000000"/>
        <w:sz w:val="2"/>
        <w:szCs w:val="2"/>
      </w:rPr>
      <w:pict w14:anchorId="11783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434"/>
    <w:multiLevelType w:val="multilevel"/>
    <w:tmpl w:val="D4AC8A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C4C14E3"/>
    <w:multiLevelType w:val="multilevel"/>
    <w:tmpl w:val="D7020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0156385"/>
    <w:multiLevelType w:val="multilevel"/>
    <w:tmpl w:val="4A4CD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E34DDE"/>
    <w:multiLevelType w:val="multilevel"/>
    <w:tmpl w:val="E0501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0932AD8"/>
    <w:multiLevelType w:val="multilevel"/>
    <w:tmpl w:val="A83C9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68B3EA7"/>
    <w:multiLevelType w:val="multilevel"/>
    <w:tmpl w:val="8E864C8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12587E"/>
    <w:multiLevelType w:val="multilevel"/>
    <w:tmpl w:val="54CC98D2"/>
    <w:lvl w:ilvl="0">
      <w:start w:val="9000"/>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2"/>
  </w:num>
  <w:num w:numId="4">
    <w:abstractNumId w:val="5"/>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F7D"/>
    <w:rsid w:val="000B4770"/>
    <w:rsid w:val="001436FD"/>
    <w:rsid w:val="00146F7D"/>
    <w:rsid w:val="00237CD8"/>
    <w:rsid w:val="002639A5"/>
    <w:rsid w:val="003E74C3"/>
    <w:rsid w:val="00855B0E"/>
    <w:rsid w:val="0092621A"/>
    <w:rsid w:val="00956962"/>
    <w:rsid w:val="00982E17"/>
    <w:rsid w:val="009A51D1"/>
    <w:rsid w:val="009F604F"/>
    <w:rsid w:val="00B360F0"/>
    <w:rsid w:val="00C23C39"/>
    <w:rsid w:val="00CD1769"/>
    <w:rsid w:val="00EA565D"/>
    <w:rsid w:val="00EC6B12"/>
    <w:rsid w:val="00F14B30"/>
    <w:rsid w:val="00FC2C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7831C8"/>
  <w15:docId w15:val="{A9B98244-5545-4149-B07D-D14B9F4C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D2D"/>
  </w:style>
  <w:style w:type="paragraph" w:styleId="Ttulo1">
    <w:name w:val="heading 1"/>
    <w:basedOn w:val="Normal"/>
    <w:next w:val="Normal"/>
    <w:link w:val="Ttulo1Car"/>
    <w:uiPriority w:val="9"/>
    <w:qFormat/>
    <w:rsid w:val="00212D2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D43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212D2D"/>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212D2D"/>
    <w:pPr>
      <w:tabs>
        <w:tab w:val="center" w:pos="4419"/>
        <w:tab w:val="right" w:pos="8838"/>
      </w:tabs>
    </w:pPr>
  </w:style>
  <w:style w:type="character" w:customStyle="1" w:styleId="EncabezadoCar">
    <w:name w:val="Encabezado Car"/>
    <w:basedOn w:val="Fuentedeprrafopredeter"/>
    <w:link w:val="Encabezado"/>
    <w:uiPriority w:val="99"/>
    <w:rsid w:val="00212D2D"/>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212D2D"/>
    <w:pPr>
      <w:tabs>
        <w:tab w:val="center" w:pos="4419"/>
        <w:tab w:val="right" w:pos="8838"/>
      </w:tabs>
    </w:pPr>
  </w:style>
  <w:style w:type="character" w:customStyle="1" w:styleId="PiedepginaCar">
    <w:name w:val="Pie de página Car"/>
    <w:basedOn w:val="Fuentedeprrafopredeter"/>
    <w:link w:val="Piedepgina"/>
    <w:uiPriority w:val="99"/>
    <w:rsid w:val="00212D2D"/>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2D2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12D2D"/>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212D2D"/>
    <w:rPr>
      <w:color w:val="0563C1"/>
      <w:u w:val="single"/>
    </w:rPr>
  </w:style>
  <w:style w:type="paragraph" w:styleId="Sinespaciado">
    <w:name w:val="No Spacing"/>
    <w:aliases w:val="Francesa,INAI"/>
    <w:link w:val="SinespaciadoCar"/>
    <w:uiPriority w:val="1"/>
    <w:qFormat/>
    <w:rsid w:val="00212D2D"/>
  </w:style>
  <w:style w:type="character" w:customStyle="1" w:styleId="SinespaciadoCar">
    <w:name w:val="Sin espaciado Car"/>
    <w:aliases w:val="Francesa Car,INAI Car"/>
    <w:link w:val="Sinespaciado"/>
    <w:uiPriority w:val="1"/>
    <w:locked/>
    <w:rsid w:val="00212D2D"/>
  </w:style>
  <w:style w:type="character" w:customStyle="1" w:styleId="nombrefraccder">
    <w:name w:val="nombrefraccder"/>
    <w:basedOn w:val="Fuentedeprrafopredeter"/>
    <w:rsid w:val="00064EFA"/>
  </w:style>
  <w:style w:type="character" w:customStyle="1" w:styleId="Ttulo2Car">
    <w:name w:val="Título 2 Car"/>
    <w:basedOn w:val="Fuentedeprrafopredeter"/>
    <w:link w:val="Ttulo2"/>
    <w:uiPriority w:val="9"/>
    <w:semiHidden/>
    <w:rsid w:val="00FD4380"/>
    <w:rPr>
      <w:rFonts w:asciiTheme="majorHAnsi" w:eastAsiaTheme="majorEastAsia" w:hAnsiTheme="majorHAnsi" w:cstheme="majorBidi"/>
      <w:color w:val="2E74B5" w:themeColor="accent1" w:themeShade="BF"/>
      <w:sz w:val="26"/>
      <w:szCs w:val="26"/>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D4380"/>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D4380"/>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D4380"/>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FD438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7D7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982E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2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CqHY+4SCPi3DhbOlkSyfrB5HA==">CgMxLjAyCGguZ2pkZ3hzMgloLjMwajB6bGwyCWguMWZvYjl0ZTIJaC4zem55c2g3MgloLjJldDkycDAyCGgudHlqY3d0MgloLjNkeTZ2a20yCWguMXQzaDVzZjIJaC40ZDM0b2c4MgloLjJzOGV5bzEyCWguMTdkcDh2dTIJaC4zcmRjcmpuOAByITF4ejF0U2U4OVEwMm1ENDdqb0NlS01jNzVwS2ZhQU1KZg==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27</Pages>
  <Words>5759</Words>
  <Characters>31678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INFOEM549</dc:creator>
  <cp:lastModifiedBy>USUARIO</cp:lastModifiedBy>
  <cp:revision>15</cp:revision>
  <cp:lastPrinted>2024-08-29T19:05:00Z</cp:lastPrinted>
  <dcterms:created xsi:type="dcterms:W3CDTF">2024-08-15T03:51:00Z</dcterms:created>
  <dcterms:modified xsi:type="dcterms:W3CDTF">2024-08-29T19:05:00Z</dcterms:modified>
</cp:coreProperties>
</file>