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5D44DE" w:rsidRDefault="00AE3DA7" w:rsidP="005D44DE">
          <w:pPr>
            <w:pStyle w:val="TtulodeTDC"/>
            <w:spacing w:before="0" w:line="240" w:lineRule="auto"/>
            <w:rPr>
              <w:rFonts w:ascii="Palatino Linotype" w:hAnsi="Palatino Linotype"/>
              <w:color w:val="auto"/>
              <w:sz w:val="22"/>
              <w:szCs w:val="22"/>
              <w:lang w:val="es-ES"/>
            </w:rPr>
          </w:pPr>
          <w:r w:rsidRPr="005D44DE">
            <w:rPr>
              <w:rFonts w:ascii="Palatino Linotype" w:hAnsi="Palatino Linotype"/>
              <w:color w:val="auto"/>
              <w:sz w:val="22"/>
              <w:szCs w:val="22"/>
              <w:lang w:val="es-ES"/>
            </w:rPr>
            <w:t>Contenido</w:t>
          </w:r>
        </w:p>
        <w:p w14:paraId="3EB312A7" w14:textId="77777777" w:rsidR="00AA6EA9" w:rsidRPr="005D44DE" w:rsidRDefault="00AA6EA9" w:rsidP="005D44DE">
          <w:pPr>
            <w:spacing w:line="240" w:lineRule="auto"/>
            <w:rPr>
              <w:szCs w:val="22"/>
              <w:lang w:val="es-ES" w:eastAsia="es-MX"/>
            </w:rPr>
          </w:pPr>
        </w:p>
        <w:p w14:paraId="70D806F6" w14:textId="77777777" w:rsidR="005D44DE" w:rsidRDefault="00AE3DA7">
          <w:pPr>
            <w:pStyle w:val="TDC1"/>
            <w:tabs>
              <w:tab w:val="right" w:leader="dot" w:pos="9034"/>
            </w:tabs>
            <w:rPr>
              <w:rFonts w:asciiTheme="minorHAnsi" w:eastAsiaTheme="minorEastAsia" w:hAnsiTheme="minorHAnsi" w:cstheme="minorBidi"/>
              <w:noProof/>
              <w:szCs w:val="22"/>
              <w:lang w:eastAsia="es-MX"/>
            </w:rPr>
          </w:pPr>
          <w:r w:rsidRPr="005D44DE">
            <w:rPr>
              <w:szCs w:val="22"/>
            </w:rPr>
            <w:fldChar w:fldCharType="begin"/>
          </w:r>
          <w:r w:rsidRPr="005D44DE">
            <w:rPr>
              <w:szCs w:val="22"/>
            </w:rPr>
            <w:instrText xml:space="preserve"> TOC \o "1-3" \h \z \u </w:instrText>
          </w:r>
          <w:r w:rsidRPr="005D44DE">
            <w:rPr>
              <w:szCs w:val="22"/>
            </w:rPr>
            <w:fldChar w:fldCharType="separate"/>
          </w:r>
          <w:hyperlink w:anchor="_Toc182392621" w:history="1">
            <w:r w:rsidR="005D44DE" w:rsidRPr="00672C85">
              <w:rPr>
                <w:rStyle w:val="Hipervnculo"/>
                <w:noProof/>
              </w:rPr>
              <w:t>ANTECEDENTES</w:t>
            </w:r>
            <w:r w:rsidR="005D44DE">
              <w:rPr>
                <w:noProof/>
                <w:webHidden/>
              </w:rPr>
              <w:tab/>
            </w:r>
            <w:r w:rsidR="005D44DE">
              <w:rPr>
                <w:noProof/>
                <w:webHidden/>
              </w:rPr>
              <w:fldChar w:fldCharType="begin"/>
            </w:r>
            <w:r w:rsidR="005D44DE">
              <w:rPr>
                <w:noProof/>
                <w:webHidden/>
              </w:rPr>
              <w:instrText xml:space="preserve"> PAGEREF _Toc182392621 \h </w:instrText>
            </w:r>
            <w:r w:rsidR="005D44DE">
              <w:rPr>
                <w:noProof/>
                <w:webHidden/>
              </w:rPr>
            </w:r>
            <w:r w:rsidR="005D44DE">
              <w:rPr>
                <w:noProof/>
                <w:webHidden/>
              </w:rPr>
              <w:fldChar w:fldCharType="separate"/>
            </w:r>
            <w:r w:rsidR="00EB65C4">
              <w:rPr>
                <w:noProof/>
                <w:webHidden/>
              </w:rPr>
              <w:t>1</w:t>
            </w:r>
            <w:r w:rsidR="005D44DE">
              <w:rPr>
                <w:noProof/>
                <w:webHidden/>
              </w:rPr>
              <w:fldChar w:fldCharType="end"/>
            </w:r>
          </w:hyperlink>
        </w:p>
        <w:p w14:paraId="2A8FFBC3" w14:textId="77777777" w:rsidR="005D44DE" w:rsidRDefault="004004A5">
          <w:pPr>
            <w:pStyle w:val="TDC2"/>
            <w:rPr>
              <w:rFonts w:asciiTheme="minorHAnsi" w:eastAsiaTheme="minorEastAsia" w:hAnsiTheme="minorHAnsi" w:cstheme="minorBidi"/>
              <w:noProof/>
              <w:szCs w:val="22"/>
              <w:lang w:eastAsia="es-MX"/>
            </w:rPr>
          </w:pPr>
          <w:hyperlink w:anchor="_Toc182392622" w:history="1">
            <w:r w:rsidR="005D44DE" w:rsidRPr="00672C85">
              <w:rPr>
                <w:rStyle w:val="Hipervnculo"/>
                <w:noProof/>
              </w:rPr>
              <w:t>DE LA SOLICITUD DE INFORMACIÓN</w:t>
            </w:r>
            <w:r w:rsidR="005D44DE">
              <w:rPr>
                <w:noProof/>
                <w:webHidden/>
              </w:rPr>
              <w:tab/>
            </w:r>
            <w:r w:rsidR="005D44DE">
              <w:rPr>
                <w:noProof/>
                <w:webHidden/>
              </w:rPr>
              <w:fldChar w:fldCharType="begin"/>
            </w:r>
            <w:r w:rsidR="005D44DE">
              <w:rPr>
                <w:noProof/>
                <w:webHidden/>
              </w:rPr>
              <w:instrText xml:space="preserve"> PAGEREF _Toc182392622 \h </w:instrText>
            </w:r>
            <w:r w:rsidR="005D44DE">
              <w:rPr>
                <w:noProof/>
                <w:webHidden/>
              </w:rPr>
            </w:r>
            <w:r w:rsidR="005D44DE">
              <w:rPr>
                <w:noProof/>
                <w:webHidden/>
              </w:rPr>
              <w:fldChar w:fldCharType="separate"/>
            </w:r>
            <w:r w:rsidR="00EB65C4">
              <w:rPr>
                <w:noProof/>
                <w:webHidden/>
              </w:rPr>
              <w:t>1</w:t>
            </w:r>
            <w:r w:rsidR="005D44DE">
              <w:rPr>
                <w:noProof/>
                <w:webHidden/>
              </w:rPr>
              <w:fldChar w:fldCharType="end"/>
            </w:r>
          </w:hyperlink>
        </w:p>
        <w:p w14:paraId="70BA2CFF" w14:textId="77777777" w:rsidR="005D44DE" w:rsidRDefault="004004A5">
          <w:pPr>
            <w:pStyle w:val="TDC3"/>
            <w:rPr>
              <w:rFonts w:asciiTheme="minorHAnsi" w:eastAsiaTheme="minorEastAsia" w:hAnsiTheme="minorHAnsi" w:cstheme="minorBidi"/>
              <w:noProof/>
              <w:szCs w:val="22"/>
              <w:lang w:eastAsia="es-MX"/>
            </w:rPr>
          </w:pPr>
          <w:hyperlink w:anchor="_Toc182392623" w:history="1">
            <w:r w:rsidR="005D44DE" w:rsidRPr="00672C85">
              <w:rPr>
                <w:rStyle w:val="Hipervnculo"/>
                <w:noProof/>
              </w:rPr>
              <w:t>a) Solicitud de información</w:t>
            </w:r>
            <w:r w:rsidR="005D44DE">
              <w:rPr>
                <w:noProof/>
                <w:webHidden/>
              </w:rPr>
              <w:tab/>
            </w:r>
            <w:r w:rsidR="005D44DE">
              <w:rPr>
                <w:noProof/>
                <w:webHidden/>
              </w:rPr>
              <w:fldChar w:fldCharType="begin"/>
            </w:r>
            <w:r w:rsidR="005D44DE">
              <w:rPr>
                <w:noProof/>
                <w:webHidden/>
              </w:rPr>
              <w:instrText xml:space="preserve"> PAGEREF _Toc182392623 \h </w:instrText>
            </w:r>
            <w:r w:rsidR="005D44DE">
              <w:rPr>
                <w:noProof/>
                <w:webHidden/>
              </w:rPr>
            </w:r>
            <w:r w:rsidR="005D44DE">
              <w:rPr>
                <w:noProof/>
                <w:webHidden/>
              </w:rPr>
              <w:fldChar w:fldCharType="separate"/>
            </w:r>
            <w:r w:rsidR="00EB65C4">
              <w:rPr>
                <w:noProof/>
                <w:webHidden/>
              </w:rPr>
              <w:t>1</w:t>
            </w:r>
            <w:r w:rsidR="005D44DE">
              <w:rPr>
                <w:noProof/>
                <w:webHidden/>
              </w:rPr>
              <w:fldChar w:fldCharType="end"/>
            </w:r>
          </w:hyperlink>
        </w:p>
        <w:p w14:paraId="315D2594" w14:textId="77777777" w:rsidR="005D44DE" w:rsidRDefault="004004A5">
          <w:pPr>
            <w:pStyle w:val="TDC3"/>
            <w:rPr>
              <w:rFonts w:asciiTheme="minorHAnsi" w:eastAsiaTheme="minorEastAsia" w:hAnsiTheme="minorHAnsi" w:cstheme="minorBidi"/>
              <w:noProof/>
              <w:szCs w:val="22"/>
              <w:lang w:eastAsia="es-MX"/>
            </w:rPr>
          </w:pPr>
          <w:hyperlink w:anchor="_Toc182392624" w:history="1">
            <w:r w:rsidR="005D44DE" w:rsidRPr="00672C85">
              <w:rPr>
                <w:rStyle w:val="Hipervnculo"/>
                <w:noProof/>
              </w:rPr>
              <w:t>b) Turno de la solicitud de información</w:t>
            </w:r>
            <w:r w:rsidR="005D44DE">
              <w:rPr>
                <w:noProof/>
                <w:webHidden/>
              </w:rPr>
              <w:tab/>
            </w:r>
            <w:r w:rsidR="005D44DE">
              <w:rPr>
                <w:noProof/>
                <w:webHidden/>
              </w:rPr>
              <w:fldChar w:fldCharType="begin"/>
            </w:r>
            <w:r w:rsidR="005D44DE">
              <w:rPr>
                <w:noProof/>
                <w:webHidden/>
              </w:rPr>
              <w:instrText xml:space="preserve"> PAGEREF _Toc182392624 \h </w:instrText>
            </w:r>
            <w:r w:rsidR="005D44DE">
              <w:rPr>
                <w:noProof/>
                <w:webHidden/>
              </w:rPr>
            </w:r>
            <w:r w:rsidR="005D44DE">
              <w:rPr>
                <w:noProof/>
                <w:webHidden/>
              </w:rPr>
              <w:fldChar w:fldCharType="separate"/>
            </w:r>
            <w:r w:rsidR="00EB65C4">
              <w:rPr>
                <w:noProof/>
                <w:webHidden/>
              </w:rPr>
              <w:t>2</w:t>
            </w:r>
            <w:r w:rsidR="005D44DE">
              <w:rPr>
                <w:noProof/>
                <w:webHidden/>
              </w:rPr>
              <w:fldChar w:fldCharType="end"/>
            </w:r>
          </w:hyperlink>
        </w:p>
        <w:p w14:paraId="5D776AD1" w14:textId="77777777" w:rsidR="005D44DE" w:rsidRDefault="004004A5">
          <w:pPr>
            <w:pStyle w:val="TDC3"/>
            <w:rPr>
              <w:rFonts w:asciiTheme="minorHAnsi" w:eastAsiaTheme="minorEastAsia" w:hAnsiTheme="minorHAnsi" w:cstheme="minorBidi"/>
              <w:noProof/>
              <w:szCs w:val="22"/>
              <w:lang w:eastAsia="es-MX"/>
            </w:rPr>
          </w:pPr>
          <w:hyperlink w:anchor="_Toc182392625" w:history="1">
            <w:r w:rsidR="005D44DE" w:rsidRPr="00672C85">
              <w:rPr>
                <w:rStyle w:val="Hipervnculo"/>
                <w:noProof/>
              </w:rPr>
              <w:t xml:space="preserve">c) </w:t>
            </w:r>
            <w:r w:rsidR="005D44DE" w:rsidRPr="00672C85">
              <w:rPr>
                <w:rStyle w:val="Hipervnculo"/>
                <w:noProof/>
                <w:lang w:val="es-ES"/>
              </w:rPr>
              <w:t xml:space="preserve">Respuesta </w:t>
            </w:r>
            <w:r w:rsidR="005D44DE" w:rsidRPr="00672C85">
              <w:rPr>
                <w:rStyle w:val="Hipervnculo"/>
                <w:rFonts w:eastAsia="Calibri"/>
                <w:noProof/>
                <w:lang w:eastAsia="en-US"/>
              </w:rPr>
              <w:t>del Sujeto Obligado</w:t>
            </w:r>
            <w:r w:rsidR="005D44DE">
              <w:rPr>
                <w:noProof/>
                <w:webHidden/>
              </w:rPr>
              <w:tab/>
            </w:r>
            <w:r w:rsidR="005D44DE">
              <w:rPr>
                <w:noProof/>
                <w:webHidden/>
              </w:rPr>
              <w:fldChar w:fldCharType="begin"/>
            </w:r>
            <w:r w:rsidR="005D44DE">
              <w:rPr>
                <w:noProof/>
                <w:webHidden/>
              </w:rPr>
              <w:instrText xml:space="preserve"> PAGEREF _Toc182392625 \h </w:instrText>
            </w:r>
            <w:r w:rsidR="005D44DE">
              <w:rPr>
                <w:noProof/>
                <w:webHidden/>
              </w:rPr>
            </w:r>
            <w:r w:rsidR="005D44DE">
              <w:rPr>
                <w:noProof/>
                <w:webHidden/>
              </w:rPr>
              <w:fldChar w:fldCharType="separate"/>
            </w:r>
            <w:r w:rsidR="00EB65C4">
              <w:rPr>
                <w:noProof/>
                <w:webHidden/>
              </w:rPr>
              <w:t>2</w:t>
            </w:r>
            <w:r w:rsidR="005D44DE">
              <w:rPr>
                <w:noProof/>
                <w:webHidden/>
              </w:rPr>
              <w:fldChar w:fldCharType="end"/>
            </w:r>
          </w:hyperlink>
        </w:p>
        <w:p w14:paraId="4949BBC7" w14:textId="77777777" w:rsidR="005D44DE" w:rsidRDefault="004004A5">
          <w:pPr>
            <w:pStyle w:val="TDC2"/>
            <w:rPr>
              <w:rFonts w:asciiTheme="minorHAnsi" w:eastAsiaTheme="minorEastAsia" w:hAnsiTheme="minorHAnsi" w:cstheme="minorBidi"/>
              <w:noProof/>
              <w:szCs w:val="22"/>
              <w:lang w:eastAsia="es-MX"/>
            </w:rPr>
          </w:pPr>
          <w:hyperlink w:anchor="_Toc182392626" w:history="1">
            <w:r w:rsidR="005D44DE" w:rsidRPr="00672C85">
              <w:rPr>
                <w:rStyle w:val="Hipervnculo"/>
                <w:noProof/>
              </w:rPr>
              <w:t>DEL RECURSO DE REVISIÓN</w:t>
            </w:r>
            <w:r w:rsidR="005D44DE">
              <w:rPr>
                <w:noProof/>
                <w:webHidden/>
              </w:rPr>
              <w:tab/>
            </w:r>
            <w:r w:rsidR="005D44DE">
              <w:rPr>
                <w:noProof/>
                <w:webHidden/>
              </w:rPr>
              <w:fldChar w:fldCharType="begin"/>
            </w:r>
            <w:r w:rsidR="005D44DE">
              <w:rPr>
                <w:noProof/>
                <w:webHidden/>
              </w:rPr>
              <w:instrText xml:space="preserve"> PAGEREF _Toc182392626 \h </w:instrText>
            </w:r>
            <w:r w:rsidR="005D44DE">
              <w:rPr>
                <w:noProof/>
                <w:webHidden/>
              </w:rPr>
            </w:r>
            <w:r w:rsidR="005D44DE">
              <w:rPr>
                <w:noProof/>
                <w:webHidden/>
              </w:rPr>
              <w:fldChar w:fldCharType="separate"/>
            </w:r>
            <w:r w:rsidR="00EB65C4">
              <w:rPr>
                <w:noProof/>
                <w:webHidden/>
              </w:rPr>
              <w:t>4</w:t>
            </w:r>
            <w:r w:rsidR="005D44DE">
              <w:rPr>
                <w:noProof/>
                <w:webHidden/>
              </w:rPr>
              <w:fldChar w:fldCharType="end"/>
            </w:r>
          </w:hyperlink>
        </w:p>
        <w:p w14:paraId="2CB591B1" w14:textId="77777777" w:rsidR="005D44DE" w:rsidRDefault="004004A5">
          <w:pPr>
            <w:pStyle w:val="TDC3"/>
            <w:rPr>
              <w:rFonts w:asciiTheme="minorHAnsi" w:eastAsiaTheme="minorEastAsia" w:hAnsiTheme="minorHAnsi" w:cstheme="minorBidi"/>
              <w:noProof/>
              <w:szCs w:val="22"/>
              <w:lang w:eastAsia="es-MX"/>
            </w:rPr>
          </w:pPr>
          <w:hyperlink w:anchor="_Toc182392627" w:history="1">
            <w:r w:rsidR="005D44DE" w:rsidRPr="00672C85">
              <w:rPr>
                <w:rStyle w:val="Hipervnculo"/>
                <w:noProof/>
              </w:rPr>
              <w:t>a) Interposición del Recurso de Revisión</w:t>
            </w:r>
            <w:r w:rsidR="005D44DE">
              <w:rPr>
                <w:noProof/>
                <w:webHidden/>
              </w:rPr>
              <w:tab/>
            </w:r>
            <w:r w:rsidR="005D44DE">
              <w:rPr>
                <w:noProof/>
                <w:webHidden/>
              </w:rPr>
              <w:fldChar w:fldCharType="begin"/>
            </w:r>
            <w:r w:rsidR="005D44DE">
              <w:rPr>
                <w:noProof/>
                <w:webHidden/>
              </w:rPr>
              <w:instrText xml:space="preserve"> PAGEREF _Toc182392627 \h </w:instrText>
            </w:r>
            <w:r w:rsidR="005D44DE">
              <w:rPr>
                <w:noProof/>
                <w:webHidden/>
              </w:rPr>
            </w:r>
            <w:r w:rsidR="005D44DE">
              <w:rPr>
                <w:noProof/>
                <w:webHidden/>
              </w:rPr>
              <w:fldChar w:fldCharType="separate"/>
            </w:r>
            <w:r w:rsidR="00EB65C4">
              <w:rPr>
                <w:noProof/>
                <w:webHidden/>
              </w:rPr>
              <w:t>4</w:t>
            </w:r>
            <w:r w:rsidR="005D44DE">
              <w:rPr>
                <w:noProof/>
                <w:webHidden/>
              </w:rPr>
              <w:fldChar w:fldCharType="end"/>
            </w:r>
          </w:hyperlink>
        </w:p>
        <w:p w14:paraId="4CA30951" w14:textId="77777777" w:rsidR="005D44DE" w:rsidRDefault="004004A5">
          <w:pPr>
            <w:pStyle w:val="TDC3"/>
            <w:rPr>
              <w:rFonts w:asciiTheme="minorHAnsi" w:eastAsiaTheme="minorEastAsia" w:hAnsiTheme="minorHAnsi" w:cstheme="minorBidi"/>
              <w:noProof/>
              <w:szCs w:val="22"/>
              <w:lang w:eastAsia="es-MX"/>
            </w:rPr>
          </w:pPr>
          <w:hyperlink w:anchor="_Toc182392628" w:history="1">
            <w:r w:rsidR="005D44DE" w:rsidRPr="00672C85">
              <w:rPr>
                <w:rStyle w:val="Hipervnculo"/>
                <w:noProof/>
              </w:rPr>
              <w:t>b) Turno del Recurso de Revisión</w:t>
            </w:r>
            <w:r w:rsidR="005D44DE">
              <w:rPr>
                <w:noProof/>
                <w:webHidden/>
              </w:rPr>
              <w:tab/>
            </w:r>
            <w:r w:rsidR="005D44DE">
              <w:rPr>
                <w:noProof/>
                <w:webHidden/>
              </w:rPr>
              <w:fldChar w:fldCharType="begin"/>
            </w:r>
            <w:r w:rsidR="005D44DE">
              <w:rPr>
                <w:noProof/>
                <w:webHidden/>
              </w:rPr>
              <w:instrText xml:space="preserve"> PAGEREF _Toc182392628 \h </w:instrText>
            </w:r>
            <w:r w:rsidR="005D44DE">
              <w:rPr>
                <w:noProof/>
                <w:webHidden/>
              </w:rPr>
            </w:r>
            <w:r w:rsidR="005D44DE">
              <w:rPr>
                <w:noProof/>
                <w:webHidden/>
              </w:rPr>
              <w:fldChar w:fldCharType="separate"/>
            </w:r>
            <w:r w:rsidR="00EB65C4">
              <w:rPr>
                <w:noProof/>
                <w:webHidden/>
              </w:rPr>
              <w:t>4</w:t>
            </w:r>
            <w:r w:rsidR="005D44DE">
              <w:rPr>
                <w:noProof/>
                <w:webHidden/>
              </w:rPr>
              <w:fldChar w:fldCharType="end"/>
            </w:r>
          </w:hyperlink>
        </w:p>
        <w:p w14:paraId="25A95659" w14:textId="77777777" w:rsidR="005D44DE" w:rsidRDefault="004004A5">
          <w:pPr>
            <w:pStyle w:val="TDC3"/>
            <w:rPr>
              <w:rFonts w:asciiTheme="minorHAnsi" w:eastAsiaTheme="minorEastAsia" w:hAnsiTheme="minorHAnsi" w:cstheme="minorBidi"/>
              <w:noProof/>
              <w:szCs w:val="22"/>
              <w:lang w:eastAsia="es-MX"/>
            </w:rPr>
          </w:pPr>
          <w:hyperlink w:anchor="_Toc182392629" w:history="1">
            <w:r w:rsidR="005D44DE" w:rsidRPr="00672C85">
              <w:rPr>
                <w:rStyle w:val="Hipervnculo"/>
                <w:noProof/>
              </w:rPr>
              <w:t>c) Admisión del Recurso de Revisión</w:t>
            </w:r>
            <w:r w:rsidR="005D44DE">
              <w:rPr>
                <w:noProof/>
                <w:webHidden/>
              </w:rPr>
              <w:tab/>
            </w:r>
            <w:r w:rsidR="005D44DE">
              <w:rPr>
                <w:noProof/>
                <w:webHidden/>
              </w:rPr>
              <w:fldChar w:fldCharType="begin"/>
            </w:r>
            <w:r w:rsidR="005D44DE">
              <w:rPr>
                <w:noProof/>
                <w:webHidden/>
              </w:rPr>
              <w:instrText xml:space="preserve"> PAGEREF _Toc182392629 \h </w:instrText>
            </w:r>
            <w:r w:rsidR="005D44DE">
              <w:rPr>
                <w:noProof/>
                <w:webHidden/>
              </w:rPr>
            </w:r>
            <w:r w:rsidR="005D44DE">
              <w:rPr>
                <w:noProof/>
                <w:webHidden/>
              </w:rPr>
              <w:fldChar w:fldCharType="separate"/>
            </w:r>
            <w:r w:rsidR="00EB65C4">
              <w:rPr>
                <w:noProof/>
                <w:webHidden/>
              </w:rPr>
              <w:t>5</w:t>
            </w:r>
            <w:r w:rsidR="005D44DE">
              <w:rPr>
                <w:noProof/>
                <w:webHidden/>
              </w:rPr>
              <w:fldChar w:fldCharType="end"/>
            </w:r>
          </w:hyperlink>
        </w:p>
        <w:p w14:paraId="6C6259B7" w14:textId="77777777" w:rsidR="005D44DE" w:rsidRDefault="004004A5">
          <w:pPr>
            <w:pStyle w:val="TDC3"/>
            <w:rPr>
              <w:rFonts w:asciiTheme="minorHAnsi" w:eastAsiaTheme="minorEastAsia" w:hAnsiTheme="minorHAnsi" w:cstheme="minorBidi"/>
              <w:noProof/>
              <w:szCs w:val="22"/>
              <w:lang w:eastAsia="es-MX"/>
            </w:rPr>
          </w:pPr>
          <w:hyperlink w:anchor="_Toc182392630" w:history="1">
            <w:r w:rsidR="005D44DE" w:rsidRPr="00672C85">
              <w:rPr>
                <w:rStyle w:val="Hipervnculo"/>
                <w:noProof/>
              </w:rPr>
              <w:t>d) Informe Justificado del Sujeto Obligado</w:t>
            </w:r>
            <w:r w:rsidR="005D44DE">
              <w:rPr>
                <w:noProof/>
                <w:webHidden/>
              </w:rPr>
              <w:tab/>
            </w:r>
            <w:r w:rsidR="005D44DE">
              <w:rPr>
                <w:noProof/>
                <w:webHidden/>
              </w:rPr>
              <w:fldChar w:fldCharType="begin"/>
            </w:r>
            <w:r w:rsidR="005D44DE">
              <w:rPr>
                <w:noProof/>
                <w:webHidden/>
              </w:rPr>
              <w:instrText xml:space="preserve"> PAGEREF _Toc182392630 \h </w:instrText>
            </w:r>
            <w:r w:rsidR="005D44DE">
              <w:rPr>
                <w:noProof/>
                <w:webHidden/>
              </w:rPr>
            </w:r>
            <w:r w:rsidR="005D44DE">
              <w:rPr>
                <w:noProof/>
                <w:webHidden/>
              </w:rPr>
              <w:fldChar w:fldCharType="separate"/>
            </w:r>
            <w:r w:rsidR="00EB65C4">
              <w:rPr>
                <w:noProof/>
                <w:webHidden/>
              </w:rPr>
              <w:t>5</w:t>
            </w:r>
            <w:r w:rsidR="005D44DE">
              <w:rPr>
                <w:noProof/>
                <w:webHidden/>
              </w:rPr>
              <w:fldChar w:fldCharType="end"/>
            </w:r>
          </w:hyperlink>
        </w:p>
        <w:p w14:paraId="1418A2F7" w14:textId="77777777" w:rsidR="005D44DE" w:rsidRDefault="004004A5">
          <w:pPr>
            <w:pStyle w:val="TDC3"/>
            <w:rPr>
              <w:rFonts w:asciiTheme="minorHAnsi" w:eastAsiaTheme="minorEastAsia" w:hAnsiTheme="minorHAnsi" w:cstheme="minorBidi"/>
              <w:noProof/>
              <w:szCs w:val="22"/>
              <w:lang w:eastAsia="es-MX"/>
            </w:rPr>
          </w:pPr>
          <w:hyperlink w:anchor="_Toc182392631" w:history="1">
            <w:r w:rsidR="005D44DE" w:rsidRPr="00672C85">
              <w:rPr>
                <w:rStyle w:val="Hipervnculo"/>
                <w:rFonts w:eastAsia="Calibri"/>
                <w:bCs/>
                <w:noProof/>
                <w:lang w:eastAsia="en-US"/>
              </w:rPr>
              <w:t>e)</w:t>
            </w:r>
            <w:r w:rsidR="005D44DE" w:rsidRPr="00672C85">
              <w:rPr>
                <w:rStyle w:val="Hipervnculo"/>
                <w:noProof/>
              </w:rPr>
              <w:t xml:space="preserve"> </w:t>
            </w:r>
            <w:r w:rsidR="005D44DE" w:rsidRPr="00672C85">
              <w:rPr>
                <w:rStyle w:val="Hipervnculo"/>
                <w:noProof/>
                <w:lang w:val="es-ES"/>
              </w:rPr>
              <w:t>Manifestaciones de la Parte Recurrente</w:t>
            </w:r>
            <w:r w:rsidR="005D44DE">
              <w:rPr>
                <w:noProof/>
                <w:webHidden/>
              </w:rPr>
              <w:tab/>
            </w:r>
            <w:r w:rsidR="005D44DE">
              <w:rPr>
                <w:noProof/>
                <w:webHidden/>
              </w:rPr>
              <w:fldChar w:fldCharType="begin"/>
            </w:r>
            <w:r w:rsidR="005D44DE">
              <w:rPr>
                <w:noProof/>
                <w:webHidden/>
              </w:rPr>
              <w:instrText xml:space="preserve"> PAGEREF _Toc182392631 \h </w:instrText>
            </w:r>
            <w:r w:rsidR="005D44DE">
              <w:rPr>
                <w:noProof/>
                <w:webHidden/>
              </w:rPr>
            </w:r>
            <w:r w:rsidR="005D44DE">
              <w:rPr>
                <w:noProof/>
                <w:webHidden/>
              </w:rPr>
              <w:fldChar w:fldCharType="separate"/>
            </w:r>
            <w:r w:rsidR="00EB65C4">
              <w:rPr>
                <w:noProof/>
                <w:webHidden/>
              </w:rPr>
              <w:t>5</w:t>
            </w:r>
            <w:r w:rsidR="005D44DE">
              <w:rPr>
                <w:noProof/>
                <w:webHidden/>
              </w:rPr>
              <w:fldChar w:fldCharType="end"/>
            </w:r>
          </w:hyperlink>
        </w:p>
        <w:p w14:paraId="10309D59" w14:textId="77777777" w:rsidR="005D44DE" w:rsidRDefault="004004A5">
          <w:pPr>
            <w:pStyle w:val="TDC3"/>
            <w:rPr>
              <w:rFonts w:asciiTheme="minorHAnsi" w:eastAsiaTheme="minorEastAsia" w:hAnsiTheme="minorHAnsi" w:cstheme="minorBidi"/>
              <w:noProof/>
              <w:szCs w:val="22"/>
              <w:lang w:eastAsia="es-MX"/>
            </w:rPr>
          </w:pPr>
          <w:hyperlink w:anchor="_Toc182392632" w:history="1">
            <w:r w:rsidR="005D44DE" w:rsidRPr="00672C85">
              <w:rPr>
                <w:rStyle w:val="Hipervnculo"/>
                <w:rFonts w:eastAsia="Calibri"/>
                <w:noProof/>
              </w:rPr>
              <w:t xml:space="preserve">f) </w:t>
            </w:r>
            <w:r w:rsidR="005D44DE" w:rsidRPr="00672C85">
              <w:rPr>
                <w:rStyle w:val="Hipervnculo"/>
                <w:noProof/>
              </w:rPr>
              <w:t>Cierre de instrucción</w:t>
            </w:r>
            <w:r w:rsidR="005D44DE">
              <w:rPr>
                <w:noProof/>
                <w:webHidden/>
              </w:rPr>
              <w:tab/>
            </w:r>
            <w:r w:rsidR="005D44DE">
              <w:rPr>
                <w:noProof/>
                <w:webHidden/>
              </w:rPr>
              <w:fldChar w:fldCharType="begin"/>
            </w:r>
            <w:r w:rsidR="005D44DE">
              <w:rPr>
                <w:noProof/>
                <w:webHidden/>
              </w:rPr>
              <w:instrText xml:space="preserve"> PAGEREF _Toc182392632 \h </w:instrText>
            </w:r>
            <w:r w:rsidR="005D44DE">
              <w:rPr>
                <w:noProof/>
                <w:webHidden/>
              </w:rPr>
            </w:r>
            <w:r w:rsidR="005D44DE">
              <w:rPr>
                <w:noProof/>
                <w:webHidden/>
              </w:rPr>
              <w:fldChar w:fldCharType="separate"/>
            </w:r>
            <w:r w:rsidR="00EB65C4">
              <w:rPr>
                <w:noProof/>
                <w:webHidden/>
              </w:rPr>
              <w:t>5</w:t>
            </w:r>
            <w:r w:rsidR="005D44DE">
              <w:rPr>
                <w:noProof/>
                <w:webHidden/>
              </w:rPr>
              <w:fldChar w:fldCharType="end"/>
            </w:r>
          </w:hyperlink>
        </w:p>
        <w:p w14:paraId="34111AFA" w14:textId="77777777" w:rsidR="005D44DE" w:rsidRDefault="004004A5">
          <w:pPr>
            <w:pStyle w:val="TDC1"/>
            <w:tabs>
              <w:tab w:val="right" w:leader="dot" w:pos="9034"/>
            </w:tabs>
            <w:rPr>
              <w:rFonts w:asciiTheme="minorHAnsi" w:eastAsiaTheme="minorEastAsia" w:hAnsiTheme="minorHAnsi" w:cstheme="minorBidi"/>
              <w:noProof/>
              <w:szCs w:val="22"/>
              <w:lang w:eastAsia="es-MX"/>
            </w:rPr>
          </w:pPr>
          <w:hyperlink w:anchor="_Toc182392633" w:history="1">
            <w:r w:rsidR="005D44DE" w:rsidRPr="00672C85">
              <w:rPr>
                <w:rStyle w:val="Hipervnculo"/>
                <w:rFonts w:eastAsiaTheme="minorHAnsi"/>
                <w:noProof/>
                <w:lang w:eastAsia="en-US"/>
              </w:rPr>
              <w:t>CONSIDERANDOS</w:t>
            </w:r>
            <w:r w:rsidR="005D44DE">
              <w:rPr>
                <w:noProof/>
                <w:webHidden/>
              </w:rPr>
              <w:tab/>
            </w:r>
            <w:r w:rsidR="005D44DE">
              <w:rPr>
                <w:noProof/>
                <w:webHidden/>
              </w:rPr>
              <w:fldChar w:fldCharType="begin"/>
            </w:r>
            <w:r w:rsidR="005D44DE">
              <w:rPr>
                <w:noProof/>
                <w:webHidden/>
              </w:rPr>
              <w:instrText xml:space="preserve"> PAGEREF _Toc182392633 \h </w:instrText>
            </w:r>
            <w:r w:rsidR="005D44DE">
              <w:rPr>
                <w:noProof/>
                <w:webHidden/>
              </w:rPr>
            </w:r>
            <w:r w:rsidR="005D44DE">
              <w:rPr>
                <w:noProof/>
                <w:webHidden/>
              </w:rPr>
              <w:fldChar w:fldCharType="separate"/>
            </w:r>
            <w:r w:rsidR="00EB65C4">
              <w:rPr>
                <w:noProof/>
                <w:webHidden/>
              </w:rPr>
              <w:t>6</w:t>
            </w:r>
            <w:r w:rsidR="005D44DE">
              <w:rPr>
                <w:noProof/>
                <w:webHidden/>
              </w:rPr>
              <w:fldChar w:fldCharType="end"/>
            </w:r>
          </w:hyperlink>
        </w:p>
        <w:p w14:paraId="0F44B2C7" w14:textId="77777777" w:rsidR="005D44DE" w:rsidRDefault="004004A5">
          <w:pPr>
            <w:pStyle w:val="TDC2"/>
            <w:rPr>
              <w:rFonts w:asciiTheme="minorHAnsi" w:eastAsiaTheme="minorEastAsia" w:hAnsiTheme="minorHAnsi" w:cstheme="minorBidi"/>
              <w:noProof/>
              <w:szCs w:val="22"/>
              <w:lang w:eastAsia="es-MX"/>
            </w:rPr>
          </w:pPr>
          <w:hyperlink w:anchor="_Toc182392634" w:history="1">
            <w:r w:rsidR="005D44DE" w:rsidRPr="00672C85">
              <w:rPr>
                <w:rStyle w:val="Hipervnculo"/>
                <w:rFonts w:eastAsia="Batang"/>
                <w:noProof/>
              </w:rPr>
              <w:t>PRIMERO. Procedibilidad</w:t>
            </w:r>
            <w:r w:rsidR="005D44DE">
              <w:rPr>
                <w:noProof/>
                <w:webHidden/>
              </w:rPr>
              <w:tab/>
            </w:r>
            <w:r w:rsidR="005D44DE">
              <w:rPr>
                <w:noProof/>
                <w:webHidden/>
              </w:rPr>
              <w:fldChar w:fldCharType="begin"/>
            </w:r>
            <w:r w:rsidR="005D44DE">
              <w:rPr>
                <w:noProof/>
                <w:webHidden/>
              </w:rPr>
              <w:instrText xml:space="preserve"> PAGEREF _Toc182392634 \h </w:instrText>
            </w:r>
            <w:r w:rsidR="005D44DE">
              <w:rPr>
                <w:noProof/>
                <w:webHidden/>
              </w:rPr>
            </w:r>
            <w:r w:rsidR="005D44DE">
              <w:rPr>
                <w:noProof/>
                <w:webHidden/>
              </w:rPr>
              <w:fldChar w:fldCharType="separate"/>
            </w:r>
            <w:r w:rsidR="00EB65C4">
              <w:rPr>
                <w:noProof/>
                <w:webHidden/>
              </w:rPr>
              <w:t>6</w:t>
            </w:r>
            <w:r w:rsidR="005D44DE">
              <w:rPr>
                <w:noProof/>
                <w:webHidden/>
              </w:rPr>
              <w:fldChar w:fldCharType="end"/>
            </w:r>
          </w:hyperlink>
        </w:p>
        <w:p w14:paraId="598B3A7B" w14:textId="77777777" w:rsidR="005D44DE" w:rsidRDefault="004004A5">
          <w:pPr>
            <w:pStyle w:val="TDC3"/>
            <w:rPr>
              <w:rFonts w:asciiTheme="minorHAnsi" w:eastAsiaTheme="minorEastAsia" w:hAnsiTheme="minorHAnsi" w:cstheme="minorBidi"/>
              <w:noProof/>
              <w:szCs w:val="22"/>
              <w:lang w:eastAsia="es-MX"/>
            </w:rPr>
          </w:pPr>
          <w:hyperlink w:anchor="_Toc182392635" w:history="1">
            <w:r w:rsidR="005D44DE" w:rsidRPr="00672C85">
              <w:rPr>
                <w:rStyle w:val="Hipervnculo"/>
                <w:noProof/>
              </w:rPr>
              <w:t>a) Competencia del Instituto</w:t>
            </w:r>
            <w:r w:rsidR="005D44DE">
              <w:rPr>
                <w:noProof/>
                <w:webHidden/>
              </w:rPr>
              <w:tab/>
            </w:r>
            <w:r w:rsidR="005D44DE">
              <w:rPr>
                <w:noProof/>
                <w:webHidden/>
              </w:rPr>
              <w:fldChar w:fldCharType="begin"/>
            </w:r>
            <w:r w:rsidR="005D44DE">
              <w:rPr>
                <w:noProof/>
                <w:webHidden/>
              </w:rPr>
              <w:instrText xml:space="preserve"> PAGEREF _Toc182392635 \h </w:instrText>
            </w:r>
            <w:r w:rsidR="005D44DE">
              <w:rPr>
                <w:noProof/>
                <w:webHidden/>
              </w:rPr>
            </w:r>
            <w:r w:rsidR="005D44DE">
              <w:rPr>
                <w:noProof/>
                <w:webHidden/>
              </w:rPr>
              <w:fldChar w:fldCharType="separate"/>
            </w:r>
            <w:r w:rsidR="00EB65C4">
              <w:rPr>
                <w:noProof/>
                <w:webHidden/>
              </w:rPr>
              <w:t>6</w:t>
            </w:r>
            <w:r w:rsidR="005D44DE">
              <w:rPr>
                <w:noProof/>
                <w:webHidden/>
              </w:rPr>
              <w:fldChar w:fldCharType="end"/>
            </w:r>
          </w:hyperlink>
        </w:p>
        <w:p w14:paraId="4D4F77BF" w14:textId="77777777" w:rsidR="005D44DE" w:rsidRDefault="004004A5">
          <w:pPr>
            <w:pStyle w:val="TDC3"/>
            <w:rPr>
              <w:rFonts w:asciiTheme="minorHAnsi" w:eastAsiaTheme="minorEastAsia" w:hAnsiTheme="minorHAnsi" w:cstheme="minorBidi"/>
              <w:noProof/>
              <w:szCs w:val="22"/>
              <w:lang w:eastAsia="es-MX"/>
            </w:rPr>
          </w:pPr>
          <w:hyperlink w:anchor="_Toc182392636" w:history="1">
            <w:r w:rsidR="005D44DE" w:rsidRPr="00672C85">
              <w:rPr>
                <w:rStyle w:val="Hipervnculo"/>
                <w:noProof/>
              </w:rPr>
              <w:t>b) Legitimidad de la parte recurrente</w:t>
            </w:r>
            <w:r w:rsidR="005D44DE">
              <w:rPr>
                <w:noProof/>
                <w:webHidden/>
              </w:rPr>
              <w:tab/>
            </w:r>
            <w:r w:rsidR="005D44DE">
              <w:rPr>
                <w:noProof/>
                <w:webHidden/>
              </w:rPr>
              <w:fldChar w:fldCharType="begin"/>
            </w:r>
            <w:r w:rsidR="005D44DE">
              <w:rPr>
                <w:noProof/>
                <w:webHidden/>
              </w:rPr>
              <w:instrText xml:space="preserve"> PAGEREF _Toc182392636 \h </w:instrText>
            </w:r>
            <w:r w:rsidR="005D44DE">
              <w:rPr>
                <w:noProof/>
                <w:webHidden/>
              </w:rPr>
            </w:r>
            <w:r w:rsidR="005D44DE">
              <w:rPr>
                <w:noProof/>
                <w:webHidden/>
              </w:rPr>
              <w:fldChar w:fldCharType="separate"/>
            </w:r>
            <w:r w:rsidR="00EB65C4">
              <w:rPr>
                <w:noProof/>
                <w:webHidden/>
              </w:rPr>
              <w:t>6</w:t>
            </w:r>
            <w:r w:rsidR="005D44DE">
              <w:rPr>
                <w:noProof/>
                <w:webHidden/>
              </w:rPr>
              <w:fldChar w:fldCharType="end"/>
            </w:r>
          </w:hyperlink>
        </w:p>
        <w:p w14:paraId="7CB1A5E9" w14:textId="77777777" w:rsidR="005D44DE" w:rsidRDefault="004004A5">
          <w:pPr>
            <w:pStyle w:val="TDC3"/>
            <w:rPr>
              <w:rFonts w:asciiTheme="minorHAnsi" w:eastAsiaTheme="minorEastAsia" w:hAnsiTheme="minorHAnsi" w:cstheme="minorBidi"/>
              <w:noProof/>
              <w:szCs w:val="22"/>
              <w:lang w:eastAsia="es-MX"/>
            </w:rPr>
          </w:pPr>
          <w:hyperlink w:anchor="_Toc182392637" w:history="1">
            <w:r w:rsidR="005D44DE" w:rsidRPr="00672C85">
              <w:rPr>
                <w:rStyle w:val="Hipervnculo"/>
                <w:rFonts w:eastAsia="Calibri"/>
                <w:noProof/>
                <w:lang w:eastAsia="es-ES_tradnl"/>
              </w:rPr>
              <w:t>c) Plazo para interponer el recurso</w:t>
            </w:r>
            <w:r w:rsidR="005D44DE">
              <w:rPr>
                <w:noProof/>
                <w:webHidden/>
              </w:rPr>
              <w:tab/>
            </w:r>
            <w:r w:rsidR="005D44DE">
              <w:rPr>
                <w:noProof/>
                <w:webHidden/>
              </w:rPr>
              <w:fldChar w:fldCharType="begin"/>
            </w:r>
            <w:r w:rsidR="005D44DE">
              <w:rPr>
                <w:noProof/>
                <w:webHidden/>
              </w:rPr>
              <w:instrText xml:space="preserve"> PAGEREF _Toc182392637 \h </w:instrText>
            </w:r>
            <w:r w:rsidR="005D44DE">
              <w:rPr>
                <w:noProof/>
                <w:webHidden/>
              </w:rPr>
            </w:r>
            <w:r w:rsidR="005D44DE">
              <w:rPr>
                <w:noProof/>
                <w:webHidden/>
              </w:rPr>
              <w:fldChar w:fldCharType="separate"/>
            </w:r>
            <w:r w:rsidR="00EB65C4">
              <w:rPr>
                <w:noProof/>
                <w:webHidden/>
              </w:rPr>
              <w:t>6</w:t>
            </w:r>
            <w:r w:rsidR="005D44DE">
              <w:rPr>
                <w:noProof/>
                <w:webHidden/>
              </w:rPr>
              <w:fldChar w:fldCharType="end"/>
            </w:r>
          </w:hyperlink>
        </w:p>
        <w:p w14:paraId="4636DF71" w14:textId="77777777" w:rsidR="005D44DE" w:rsidRDefault="004004A5">
          <w:pPr>
            <w:pStyle w:val="TDC3"/>
            <w:rPr>
              <w:rFonts w:asciiTheme="minorHAnsi" w:eastAsiaTheme="minorEastAsia" w:hAnsiTheme="minorHAnsi" w:cstheme="minorBidi"/>
              <w:noProof/>
              <w:szCs w:val="22"/>
              <w:lang w:eastAsia="es-MX"/>
            </w:rPr>
          </w:pPr>
          <w:hyperlink w:anchor="_Toc182392638" w:history="1">
            <w:r w:rsidR="005D44DE" w:rsidRPr="00672C85">
              <w:rPr>
                <w:rStyle w:val="Hipervnculo"/>
                <w:rFonts w:eastAsia="Calibri"/>
                <w:noProof/>
                <w:lang w:eastAsia="es-ES_tradnl"/>
              </w:rPr>
              <w:t>d) Causal de Procedencia</w:t>
            </w:r>
            <w:r w:rsidR="005D44DE">
              <w:rPr>
                <w:noProof/>
                <w:webHidden/>
              </w:rPr>
              <w:tab/>
            </w:r>
            <w:r w:rsidR="005D44DE">
              <w:rPr>
                <w:noProof/>
                <w:webHidden/>
              </w:rPr>
              <w:fldChar w:fldCharType="begin"/>
            </w:r>
            <w:r w:rsidR="005D44DE">
              <w:rPr>
                <w:noProof/>
                <w:webHidden/>
              </w:rPr>
              <w:instrText xml:space="preserve"> PAGEREF _Toc182392638 \h </w:instrText>
            </w:r>
            <w:r w:rsidR="005D44DE">
              <w:rPr>
                <w:noProof/>
                <w:webHidden/>
              </w:rPr>
            </w:r>
            <w:r w:rsidR="005D44DE">
              <w:rPr>
                <w:noProof/>
                <w:webHidden/>
              </w:rPr>
              <w:fldChar w:fldCharType="separate"/>
            </w:r>
            <w:r w:rsidR="00EB65C4">
              <w:rPr>
                <w:noProof/>
                <w:webHidden/>
              </w:rPr>
              <w:t>7</w:t>
            </w:r>
            <w:r w:rsidR="005D44DE">
              <w:rPr>
                <w:noProof/>
                <w:webHidden/>
              </w:rPr>
              <w:fldChar w:fldCharType="end"/>
            </w:r>
          </w:hyperlink>
        </w:p>
        <w:p w14:paraId="4226DF5F" w14:textId="77777777" w:rsidR="005D44DE" w:rsidRDefault="004004A5">
          <w:pPr>
            <w:pStyle w:val="TDC3"/>
            <w:rPr>
              <w:rFonts w:asciiTheme="minorHAnsi" w:eastAsiaTheme="minorEastAsia" w:hAnsiTheme="minorHAnsi" w:cstheme="minorBidi"/>
              <w:noProof/>
              <w:szCs w:val="22"/>
              <w:lang w:eastAsia="es-MX"/>
            </w:rPr>
          </w:pPr>
          <w:hyperlink w:anchor="_Toc182392639" w:history="1">
            <w:r w:rsidR="005D44DE" w:rsidRPr="00672C85">
              <w:rPr>
                <w:rStyle w:val="Hipervnculo"/>
                <w:noProof/>
              </w:rPr>
              <w:t>e) Requisitos formales para la interposición del recurso</w:t>
            </w:r>
            <w:r w:rsidR="005D44DE">
              <w:rPr>
                <w:noProof/>
                <w:webHidden/>
              </w:rPr>
              <w:tab/>
            </w:r>
            <w:r w:rsidR="005D44DE">
              <w:rPr>
                <w:noProof/>
                <w:webHidden/>
              </w:rPr>
              <w:fldChar w:fldCharType="begin"/>
            </w:r>
            <w:r w:rsidR="005D44DE">
              <w:rPr>
                <w:noProof/>
                <w:webHidden/>
              </w:rPr>
              <w:instrText xml:space="preserve"> PAGEREF _Toc182392639 \h </w:instrText>
            </w:r>
            <w:r w:rsidR="005D44DE">
              <w:rPr>
                <w:noProof/>
                <w:webHidden/>
              </w:rPr>
            </w:r>
            <w:r w:rsidR="005D44DE">
              <w:rPr>
                <w:noProof/>
                <w:webHidden/>
              </w:rPr>
              <w:fldChar w:fldCharType="separate"/>
            </w:r>
            <w:r w:rsidR="00EB65C4">
              <w:rPr>
                <w:noProof/>
                <w:webHidden/>
              </w:rPr>
              <w:t>7</w:t>
            </w:r>
            <w:r w:rsidR="005D44DE">
              <w:rPr>
                <w:noProof/>
                <w:webHidden/>
              </w:rPr>
              <w:fldChar w:fldCharType="end"/>
            </w:r>
          </w:hyperlink>
        </w:p>
        <w:p w14:paraId="685419E0" w14:textId="77777777" w:rsidR="005D44DE" w:rsidRDefault="004004A5">
          <w:pPr>
            <w:pStyle w:val="TDC2"/>
            <w:rPr>
              <w:rFonts w:asciiTheme="minorHAnsi" w:eastAsiaTheme="minorEastAsia" w:hAnsiTheme="minorHAnsi" w:cstheme="minorBidi"/>
              <w:noProof/>
              <w:szCs w:val="22"/>
              <w:lang w:eastAsia="es-MX"/>
            </w:rPr>
          </w:pPr>
          <w:hyperlink w:anchor="_Toc182392640" w:history="1">
            <w:r w:rsidR="005D44DE" w:rsidRPr="00672C85">
              <w:rPr>
                <w:rStyle w:val="Hipervnculo"/>
                <w:noProof/>
              </w:rPr>
              <w:t>SEGUNDO. Estudio de Fondo</w:t>
            </w:r>
            <w:r w:rsidR="005D44DE">
              <w:rPr>
                <w:noProof/>
                <w:webHidden/>
              </w:rPr>
              <w:tab/>
            </w:r>
            <w:r w:rsidR="005D44DE">
              <w:rPr>
                <w:noProof/>
                <w:webHidden/>
              </w:rPr>
              <w:fldChar w:fldCharType="begin"/>
            </w:r>
            <w:r w:rsidR="005D44DE">
              <w:rPr>
                <w:noProof/>
                <w:webHidden/>
              </w:rPr>
              <w:instrText xml:space="preserve"> PAGEREF _Toc182392640 \h </w:instrText>
            </w:r>
            <w:r w:rsidR="005D44DE">
              <w:rPr>
                <w:noProof/>
                <w:webHidden/>
              </w:rPr>
            </w:r>
            <w:r w:rsidR="005D44DE">
              <w:rPr>
                <w:noProof/>
                <w:webHidden/>
              </w:rPr>
              <w:fldChar w:fldCharType="separate"/>
            </w:r>
            <w:r w:rsidR="00EB65C4">
              <w:rPr>
                <w:noProof/>
                <w:webHidden/>
              </w:rPr>
              <w:t>8</w:t>
            </w:r>
            <w:r w:rsidR="005D44DE">
              <w:rPr>
                <w:noProof/>
                <w:webHidden/>
              </w:rPr>
              <w:fldChar w:fldCharType="end"/>
            </w:r>
          </w:hyperlink>
        </w:p>
        <w:p w14:paraId="7D718275" w14:textId="77777777" w:rsidR="005D44DE" w:rsidRDefault="004004A5">
          <w:pPr>
            <w:pStyle w:val="TDC3"/>
            <w:rPr>
              <w:rFonts w:asciiTheme="minorHAnsi" w:eastAsiaTheme="minorEastAsia" w:hAnsiTheme="minorHAnsi" w:cstheme="minorBidi"/>
              <w:noProof/>
              <w:szCs w:val="22"/>
              <w:lang w:eastAsia="es-MX"/>
            </w:rPr>
          </w:pPr>
          <w:hyperlink w:anchor="_Toc182392641" w:history="1">
            <w:r w:rsidR="005D44DE" w:rsidRPr="00672C85">
              <w:rPr>
                <w:rStyle w:val="Hipervnculo"/>
                <w:noProof/>
              </w:rPr>
              <w:t>a) Mandato de transparencia y responsabilidad del Sujeto Obligado</w:t>
            </w:r>
            <w:r w:rsidR="005D44DE">
              <w:rPr>
                <w:noProof/>
                <w:webHidden/>
              </w:rPr>
              <w:tab/>
            </w:r>
            <w:r w:rsidR="005D44DE">
              <w:rPr>
                <w:noProof/>
                <w:webHidden/>
              </w:rPr>
              <w:fldChar w:fldCharType="begin"/>
            </w:r>
            <w:r w:rsidR="005D44DE">
              <w:rPr>
                <w:noProof/>
                <w:webHidden/>
              </w:rPr>
              <w:instrText xml:space="preserve"> PAGEREF _Toc182392641 \h </w:instrText>
            </w:r>
            <w:r w:rsidR="005D44DE">
              <w:rPr>
                <w:noProof/>
                <w:webHidden/>
              </w:rPr>
            </w:r>
            <w:r w:rsidR="005D44DE">
              <w:rPr>
                <w:noProof/>
                <w:webHidden/>
              </w:rPr>
              <w:fldChar w:fldCharType="separate"/>
            </w:r>
            <w:r w:rsidR="00EB65C4">
              <w:rPr>
                <w:noProof/>
                <w:webHidden/>
              </w:rPr>
              <w:t>8</w:t>
            </w:r>
            <w:r w:rsidR="005D44DE">
              <w:rPr>
                <w:noProof/>
                <w:webHidden/>
              </w:rPr>
              <w:fldChar w:fldCharType="end"/>
            </w:r>
          </w:hyperlink>
        </w:p>
        <w:p w14:paraId="06A6CBC7" w14:textId="77777777" w:rsidR="005D44DE" w:rsidRDefault="004004A5">
          <w:pPr>
            <w:pStyle w:val="TDC3"/>
            <w:rPr>
              <w:rFonts w:asciiTheme="minorHAnsi" w:eastAsiaTheme="minorEastAsia" w:hAnsiTheme="minorHAnsi" w:cstheme="minorBidi"/>
              <w:noProof/>
              <w:szCs w:val="22"/>
              <w:lang w:eastAsia="es-MX"/>
            </w:rPr>
          </w:pPr>
          <w:hyperlink w:anchor="_Toc182392642" w:history="1">
            <w:r w:rsidR="005D44DE" w:rsidRPr="00672C85">
              <w:rPr>
                <w:rStyle w:val="Hipervnculo"/>
                <w:rFonts w:eastAsia="Calibri"/>
                <w:noProof/>
                <w:lang w:eastAsia="es-ES_tradnl"/>
              </w:rPr>
              <w:t>b) Controversia a resolver</w:t>
            </w:r>
            <w:r w:rsidR="005D44DE">
              <w:rPr>
                <w:noProof/>
                <w:webHidden/>
              </w:rPr>
              <w:tab/>
            </w:r>
            <w:r w:rsidR="005D44DE">
              <w:rPr>
                <w:noProof/>
                <w:webHidden/>
              </w:rPr>
              <w:fldChar w:fldCharType="begin"/>
            </w:r>
            <w:r w:rsidR="005D44DE">
              <w:rPr>
                <w:noProof/>
                <w:webHidden/>
              </w:rPr>
              <w:instrText xml:space="preserve"> PAGEREF _Toc182392642 \h </w:instrText>
            </w:r>
            <w:r w:rsidR="005D44DE">
              <w:rPr>
                <w:noProof/>
                <w:webHidden/>
              </w:rPr>
            </w:r>
            <w:r w:rsidR="005D44DE">
              <w:rPr>
                <w:noProof/>
                <w:webHidden/>
              </w:rPr>
              <w:fldChar w:fldCharType="separate"/>
            </w:r>
            <w:r w:rsidR="00EB65C4">
              <w:rPr>
                <w:noProof/>
                <w:webHidden/>
              </w:rPr>
              <w:t>10</w:t>
            </w:r>
            <w:r w:rsidR="005D44DE">
              <w:rPr>
                <w:noProof/>
                <w:webHidden/>
              </w:rPr>
              <w:fldChar w:fldCharType="end"/>
            </w:r>
          </w:hyperlink>
        </w:p>
        <w:p w14:paraId="47E43BC7" w14:textId="77777777" w:rsidR="005D44DE" w:rsidRDefault="004004A5">
          <w:pPr>
            <w:pStyle w:val="TDC3"/>
            <w:rPr>
              <w:rFonts w:asciiTheme="minorHAnsi" w:eastAsiaTheme="minorEastAsia" w:hAnsiTheme="minorHAnsi" w:cstheme="minorBidi"/>
              <w:noProof/>
              <w:szCs w:val="22"/>
              <w:lang w:eastAsia="es-MX"/>
            </w:rPr>
          </w:pPr>
          <w:hyperlink w:anchor="_Toc182392643" w:history="1">
            <w:r w:rsidR="005D44DE" w:rsidRPr="00672C85">
              <w:rPr>
                <w:rStyle w:val="Hipervnculo"/>
                <w:rFonts w:eastAsia="Palatino Linotype"/>
                <w:noProof/>
              </w:rPr>
              <w:t>c) Estudio de la controversia</w:t>
            </w:r>
            <w:r w:rsidR="005D44DE">
              <w:rPr>
                <w:noProof/>
                <w:webHidden/>
              </w:rPr>
              <w:tab/>
            </w:r>
            <w:r w:rsidR="005D44DE">
              <w:rPr>
                <w:noProof/>
                <w:webHidden/>
              </w:rPr>
              <w:fldChar w:fldCharType="begin"/>
            </w:r>
            <w:r w:rsidR="005D44DE">
              <w:rPr>
                <w:noProof/>
                <w:webHidden/>
              </w:rPr>
              <w:instrText xml:space="preserve"> PAGEREF _Toc182392643 \h </w:instrText>
            </w:r>
            <w:r w:rsidR="005D44DE">
              <w:rPr>
                <w:noProof/>
                <w:webHidden/>
              </w:rPr>
            </w:r>
            <w:r w:rsidR="005D44DE">
              <w:rPr>
                <w:noProof/>
                <w:webHidden/>
              </w:rPr>
              <w:fldChar w:fldCharType="separate"/>
            </w:r>
            <w:r w:rsidR="00EB65C4">
              <w:rPr>
                <w:noProof/>
                <w:webHidden/>
              </w:rPr>
              <w:t>11</w:t>
            </w:r>
            <w:r w:rsidR="005D44DE">
              <w:rPr>
                <w:noProof/>
                <w:webHidden/>
              </w:rPr>
              <w:fldChar w:fldCharType="end"/>
            </w:r>
          </w:hyperlink>
        </w:p>
        <w:p w14:paraId="19D61AC3" w14:textId="77777777" w:rsidR="005D44DE" w:rsidRDefault="004004A5">
          <w:pPr>
            <w:pStyle w:val="TDC3"/>
            <w:rPr>
              <w:rFonts w:asciiTheme="minorHAnsi" w:eastAsiaTheme="minorEastAsia" w:hAnsiTheme="minorHAnsi" w:cstheme="minorBidi"/>
              <w:noProof/>
              <w:szCs w:val="22"/>
              <w:lang w:eastAsia="es-MX"/>
            </w:rPr>
          </w:pPr>
          <w:hyperlink w:anchor="_Toc182392644" w:history="1">
            <w:r w:rsidR="005D44DE" w:rsidRPr="00672C85">
              <w:rPr>
                <w:rStyle w:val="Hipervnculo"/>
                <w:noProof/>
              </w:rPr>
              <w:t>d) Versión pública</w:t>
            </w:r>
            <w:r w:rsidR="005D44DE">
              <w:rPr>
                <w:noProof/>
                <w:webHidden/>
              </w:rPr>
              <w:tab/>
            </w:r>
            <w:r w:rsidR="005D44DE">
              <w:rPr>
                <w:noProof/>
                <w:webHidden/>
              </w:rPr>
              <w:fldChar w:fldCharType="begin"/>
            </w:r>
            <w:r w:rsidR="005D44DE">
              <w:rPr>
                <w:noProof/>
                <w:webHidden/>
              </w:rPr>
              <w:instrText xml:space="preserve"> PAGEREF _Toc182392644 \h </w:instrText>
            </w:r>
            <w:r w:rsidR="005D44DE">
              <w:rPr>
                <w:noProof/>
                <w:webHidden/>
              </w:rPr>
            </w:r>
            <w:r w:rsidR="005D44DE">
              <w:rPr>
                <w:noProof/>
                <w:webHidden/>
              </w:rPr>
              <w:fldChar w:fldCharType="separate"/>
            </w:r>
            <w:r w:rsidR="00EB65C4">
              <w:rPr>
                <w:noProof/>
                <w:webHidden/>
              </w:rPr>
              <w:t>29</w:t>
            </w:r>
            <w:r w:rsidR="005D44DE">
              <w:rPr>
                <w:noProof/>
                <w:webHidden/>
              </w:rPr>
              <w:fldChar w:fldCharType="end"/>
            </w:r>
          </w:hyperlink>
        </w:p>
        <w:p w14:paraId="45CD59AC" w14:textId="77777777" w:rsidR="005D44DE" w:rsidRDefault="004004A5">
          <w:pPr>
            <w:pStyle w:val="TDC3"/>
            <w:rPr>
              <w:rFonts w:asciiTheme="minorHAnsi" w:eastAsiaTheme="minorEastAsia" w:hAnsiTheme="minorHAnsi" w:cstheme="minorBidi"/>
              <w:noProof/>
              <w:szCs w:val="22"/>
              <w:lang w:eastAsia="es-MX"/>
            </w:rPr>
          </w:pPr>
          <w:hyperlink w:anchor="_Toc182392645" w:history="1">
            <w:r w:rsidR="005D44DE" w:rsidRPr="00672C85">
              <w:rPr>
                <w:rStyle w:val="Hipervnculo"/>
                <w:rFonts w:eastAsia="Palatino Linotype"/>
                <w:noProof/>
              </w:rPr>
              <w:t>e) Conclusión</w:t>
            </w:r>
            <w:r w:rsidR="005D44DE">
              <w:rPr>
                <w:noProof/>
                <w:webHidden/>
              </w:rPr>
              <w:tab/>
            </w:r>
            <w:r w:rsidR="005D44DE">
              <w:rPr>
                <w:noProof/>
                <w:webHidden/>
              </w:rPr>
              <w:fldChar w:fldCharType="begin"/>
            </w:r>
            <w:r w:rsidR="005D44DE">
              <w:rPr>
                <w:noProof/>
                <w:webHidden/>
              </w:rPr>
              <w:instrText xml:space="preserve"> PAGEREF _Toc182392645 \h </w:instrText>
            </w:r>
            <w:r w:rsidR="005D44DE">
              <w:rPr>
                <w:noProof/>
                <w:webHidden/>
              </w:rPr>
            </w:r>
            <w:r w:rsidR="005D44DE">
              <w:rPr>
                <w:noProof/>
                <w:webHidden/>
              </w:rPr>
              <w:fldChar w:fldCharType="separate"/>
            </w:r>
            <w:r w:rsidR="00EB65C4">
              <w:rPr>
                <w:noProof/>
                <w:webHidden/>
              </w:rPr>
              <w:t>45</w:t>
            </w:r>
            <w:r w:rsidR="005D44DE">
              <w:rPr>
                <w:noProof/>
                <w:webHidden/>
              </w:rPr>
              <w:fldChar w:fldCharType="end"/>
            </w:r>
          </w:hyperlink>
        </w:p>
        <w:p w14:paraId="0C82FD7A" w14:textId="0116C241" w:rsidR="009B2945" w:rsidRPr="005D44DE" w:rsidRDefault="004004A5" w:rsidP="005D44DE">
          <w:pPr>
            <w:pStyle w:val="TDC1"/>
            <w:tabs>
              <w:tab w:val="right" w:leader="dot" w:pos="9034"/>
            </w:tabs>
            <w:rPr>
              <w:b/>
              <w:bCs/>
              <w:szCs w:val="22"/>
              <w:lang w:val="es-ES"/>
            </w:rPr>
          </w:pPr>
          <w:hyperlink w:anchor="_Toc182392646" w:history="1">
            <w:r w:rsidR="005D44DE" w:rsidRPr="00672C85">
              <w:rPr>
                <w:rStyle w:val="Hipervnculo"/>
                <w:noProof/>
              </w:rPr>
              <w:t>RESUELVE</w:t>
            </w:r>
            <w:r w:rsidR="005D44DE">
              <w:rPr>
                <w:noProof/>
                <w:webHidden/>
              </w:rPr>
              <w:tab/>
            </w:r>
            <w:r w:rsidR="005D44DE">
              <w:rPr>
                <w:noProof/>
                <w:webHidden/>
              </w:rPr>
              <w:fldChar w:fldCharType="begin"/>
            </w:r>
            <w:r w:rsidR="005D44DE">
              <w:rPr>
                <w:noProof/>
                <w:webHidden/>
              </w:rPr>
              <w:instrText xml:space="preserve"> PAGEREF _Toc182392646 \h </w:instrText>
            </w:r>
            <w:r w:rsidR="005D44DE">
              <w:rPr>
                <w:noProof/>
                <w:webHidden/>
              </w:rPr>
            </w:r>
            <w:r w:rsidR="005D44DE">
              <w:rPr>
                <w:noProof/>
                <w:webHidden/>
              </w:rPr>
              <w:fldChar w:fldCharType="separate"/>
            </w:r>
            <w:r w:rsidR="00EB65C4">
              <w:rPr>
                <w:noProof/>
                <w:webHidden/>
              </w:rPr>
              <w:t>45</w:t>
            </w:r>
            <w:r w:rsidR="005D44DE">
              <w:rPr>
                <w:noProof/>
                <w:webHidden/>
              </w:rPr>
              <w:fldChar w:fldCharType="end"/>
            </w:r>
          </w:hyperlink>
          <w:r w:rsidR="00AE3DA7" w:rsidRPr="005D44DE">
            <w:rPr>
              <w:b/>
              <w:bCs/>
              <w:szCs w:val="22"/>
              <w:lang w:val="es-ES"/>
            </w:rPr>
            <w:fldChar w:fldCharType="end"/>
          </w:r>
        </w:p>
      </w:sdtContent>
    </w:sdt>
    <w:p w14:paraId="603A07E2" w14:textId="77777777" w:rsidR="00646436" w:rsidRPr="005D44DE" w:rsidRDefault="00646436" w:rsidP="005D44DE">
      <w:pPr>
        <w:rPr>
          <w:rFonts w:cs="Tahoma"/>
          <w:szCs w:val="22"/>
        </w:rPr>
        <w:sectPr w:rsidR="00646436" w:rsidRPr="005D44DE"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C48284D" w:rsidR="00775BFC" w:rsidRPr="005D44DE" w:rsidRDefault="00775BFC" w:rsidP="005D44DE">
      <w:pPr>
        <w:rPr>
          <w:b/>
          <w:szCs w:val="22"/>
        </w:rPr>
      </w:pPr>
      <w:r w:rsidRPr="005D44DE">
        <w:rPr>
          <w:szCs w:val="22"/>
        </w:rPr>
        <w:lastRenderedPageBreak/>
        <w:t xml:space="preserve">Resolución del Pleno del Instituto de Transparencia, Acceso a la Información Pública y Protección de Datos Personales del Estado de México y Municipios, con domicilio en Metepec, Estado de México, de </w:t>
      </w:r>
      <w:r w:rsidR="00E323E8" w:rsidRPr="005D44DE">
        <w:rPr>
          <w:b/>
          <w:szCs w:val="22"/>
        </w:rPr>
        <w:t>trece</w:t>
      </w:r>
      <w:r w:rsidR="003D71C4" w:rsidRPr="005D44DE">
        <w:rPr>
          <w:b/>
          <w:szCs w:val="22"/>
        </w:rPr>
        <w:t xml:space="preserve"> de noviembre</w:t>
      </w:r>
      <w:r w:rsidR="00ED7170" w:rsidRPr="005D44DE">
        <w:rPr>
          <w:b/>
          <w:szCs w:val="22"/>
        </w:rPr>
        <w:t xml:space="preserve"> de dos mil veinticuatro.</w:t>
      </w:r>
    </w:p>
    <w:p w14:paraId="0AF3AAC4" w14:textId="77777777" w:rsidR="00775BFC" w:rsidRPr="005D44DE" w:rsidRDefault="00775BFC" w:rsidP="005D44DE">
      <w:pPr>
        <w:rPr>
          <w:szCs w:val="22"/>
        </w:rPr>
      </w:pPr>
    </w:p>
    <w:p w14:paraId="40EAE038" w14:textId="47B43921" w:rsidR="00775BFC" w:rsidRPr="005D44DE" w:rsidRDefault="00775BFC" w:rsidP="005D44DE">
      <w:pPr>
        <w:rPr>
          <w:szCs w:val="22"/>
        </w:rPr>
      </w:pPr>
      <w:r w:rsidRPr="005D44DE">
        <w:rPr>
          <w:b/>
          <w:szCs w:val="22"/>
        </w:rPr>
        <w:t xml:space="preserve">VISTO </w:t>
      </w:r>
      <w:r w:rsidRPr="005D44DE">
        <w:rPr>
          <w:szCs w:val="22"/>
        </w:rPr>
        <w:t xml:space="preserve">el expediente formado con motivo del Recurso de Revisión </w:t>
      </w:r>
      <w:r w:rsidR="002D530D" w:rsidRPr="005D44DE">
        <w:rPr>
          <w:rFonts w:eastAsia="Calibri"/>
          <w:b/>
          <w:szCs w:val="22"/>
          <w:lang w:eastAsia="en-US"/>
        </w:rPr>
        <w:t>06317/INFOEM/IP/RR/2024</w:t>
      </w:r>
      <w:r w:rsidR="00E323E8" w:rsidRPr="005D44DE">
        <w:rPr>
          <w:rFonts w:eastAsia="Calibri"/>
          <w:b/>
          <w:szCs w:val="22"/>
          <w:lang w:eastAsia="en-US"/>
        </w:rPr>
        <w:t xml:space="preserve"> </w:t>
      </w:r>
      <w:r w:rsidRPr="005D44DE">
        <w:rPr>
          <w:szCs w:val="22"/>
        </w:rPr>
        <w:t xml:space="preserve">interpuesto por </w:t>
      </w:r>
      <w:r w:rsidR="002D530D" w:rsidRPr="005D44DE">
        <w:rPr>
          <w:b/>
          <w:bCs/>
          <w:szCs w:val="22"/>
        </w:rPr>
        <w:t>una persona usuaria que no se identificó</w:t>
      </w:r>
      <w:r w:rsidRPr="005D44DE">
        <w:rPr>
          <w:szCs w:val="22"/>
        </w:rPr>
        <w:t xml:space="preserve">, a quien en lo subsecuente se le denominará </w:t>
      </w:r>
      <w:r w:rsidRPr="005D44DE">
        <w:rPr>
          <w:b/>
          <w:bCs/>
          <w:szCs w:val="22"/>
        </w:rPr>
        <w:t>LA PARTE RECURRENTE</w:t>
      </w:r>
      <w:r w:rsidRPr="005D44DE">
        <w:rPr>
          <w:szCs w:val="22"/>
        </w:rPr>
        <w:t>, en contra de la respuesta emitida por</w:t>
      </w:r>
      <w:r w:rsidR="00A0449B" w:rsidRPr="005D44DE">
        <w:rPr>
          <w:szCs w:val="22"/>
        </w:rPr>
        <w:t xml:space="preserve"> </w:t>
      </w:r>
      <w:r w:rsidR="00BB1A5F" w:rsidRPr="005D44DE">
        <w:rPr>
          <w:szCs w:val="22"/>
        </w:rPr>
        <w:t>el</w:t>
      </w:r>
      <w:r w:rsidR="000748DF" w:rsidRPr="005D44DE">
        <w:rPr>
          <w:szCs w:val="22"/>
        </w:rPr>
        <w:t xml:space="preserve"> </w:t>
      </w:r>
      <w:r w:rsidR="00BB1A5F" w:rsidRPr="005D44DE">
        <w:rPr>
          <w:b/>
          <w:bCs/>
          <w:szCs w:val="22"/>
        </w:rPr>
        <w:t>Ayuntamiento de Ecatepec de Morelos</w:t>
      </w:r>
      <w:r w:rsidRPr="005D44DE">
        <w:rPr>
          <w:szCs w:val="22"/>
        </w:rPr>
        <w:t xml:space="preserve">, en adelante </w:t>
      </w:r>
      <w:r w:rsidRPr="005D44DE">
        <w:rPr>
          <w:b/>
          <w:bCs/>
          <w:szCs w:val="22"/>
        </w:rPr>
        <w:t>EL SUJETO OBLIGADO</w:t>
      </w:r>
      <w:r w:rsidRPr="005D44DE">
        <w:rPr>
          <w:rFonts w:eastAsia="Calibri"/>
          <w:szCs w:val="22"/>
          <w:lang w:eastAsia="en-US"/>
        </w:rPr>
        <w:t xml:space="preserve">, </w:t>
      </w:r>
      <w:r w:rsidRPr="005D44DE">
        <w:rPr>
          <w:szCs w:val="22"/>
        </w:rPr>
        <w:t>se emite la presente Resolución con base en los Antecedentes y Considerandos que se exponen a continuación:</w:t>
      </w:r>
    </w:p>
    <w:p w14:paraId="2116968C" w14:textId="77777777" w:rsidR="00775BFC" w:rsidRPr="005D44DE" w:rsidRDefault="00775BFC" w:rsidP="005D44DE">
      <w:pPr>
        <w:rPr>
          <w:szCs w:val="22"/>
        </w:rPr>
      </w:pPr>
    </w:p>
    <w:p w14:paraId="5A444FB6" w14:textId="639D3567" w:rsidR="00664420" w:rsidRPr="005D44DE" w:rsidRDefault="00664420" w:rsidP="005D44DE">
      <w:pPr>
        <w:pStyle w:val="Ttulo1"/>
        <w:rPr>
          <w:szCs w:val="22"/>
        </w:rPr>
      </w:pPr>
      <w:bookmarkStart w:id="3" w:name="_Toc182392621"/>
      <w:r w:rsidRPr="005D44DE">
        <w:rPr>
          <w:szCs w:val="22"/>
        </w:rPr>
        <w:t>ANTECEDENTES</w:t>
      </w:r>
      <w:bookmarkEnd w:id="3"/>
    </w:p>
    <w:p w14:paraId="7CE9E53D" w14:textId="77777777" w:rsidR="00E37A3F" w:rsidRPr="005D44DE" w:rsidRDefault="00E37A3F" w:rsidP="005D44DE">
      <w:pPr>
        <w:rPr>
          <w:szCs w:val="22"/>
        </w:rPr>
      </w:pPr>
    </w:p>
    <w:p w14:paraId="09B2D38F" w14:textId="6E49D146" w:rsidR="00664420" w:rsidRPr="005D44DE" w:rsidRDefault="00E37A3F" w:rsidP="005D44DE">
      <w:pPr>
        <w:pStyle w:val="Ttulo2"/>
        <w:rPr>
          <w:szCs w:val="22"/>
        </w:rPr>
      </w:pPr>
      <w:bookmarkStart w:id="4" w:name="_Toc182392622"/>
      <w:r w:rsidRPr="005D44DE">
        <w:rPr>
          <w:szCs w:val="22"/>
        </w:rPr>
        <w:t>DE LA SOLICITUD DE INFORMACIÓN</w:t>
      </w:r>
      <w:bookmarkEnd w:id="4"/>
    </w:p>
    <w:p w14:paraId="2C6AD1A5" w14:textId="0405B3CD" w:rsidR="00664420" w:rsidRPr="005D44DE" w:rsidRDefault="00E37A3F" w:rsidP="005D44DE">
      <w:pPr>
        <w:pStyle w:val="Ttulo3"/>
        <w:rPr>
          <w:szCs w:val="22"/>
        </w:rPr>
      </w:pPr>
      <w:bookmarkStart w:id="5" w:name="_Toc182392623"/>
      <w:r w:rsidRPr="005D44DE">
        <w:rPr>
          <w:szCs w:val="22"/>
        </w:rPr>
        <w:t xml:space="preserve">a) </w:t>
      </w:r>
      <w:r w:rsidR="006B10B0" w:rsidRPr="005D44DE">
        <w:rPr>
          <w:szCs w:val="22"/>
        </w:rPr>
        <w:t>S</w:t>
      </w:r>
      <w:r w:rsidR="00664420" w:rsidRPr="005D44DE">
        <w:rPr>
          <w:szCs w:val="22"/>
        </w:rPr>
        <w:t xml:space="preserve">olicitud de </w:t>
      </w:r>
      <w:r w:rsidR="006B10B0" w:rsidRPr="005D44DE">
        <w:rPr>
          <w:szCs w:val="22"/>
        </w:rPr>
        <w:t>i</w:t>
      </w:r>
      <w:r w:rsidR="00664420" w:rsidRPr="005D44DE">
        <w:rPr>
          <w:szCs w:val="22"/>
        </w:rPr>
        <w:t>nformación</w:t>
      </w:r>
      <w:bookmarkEnd w:id="5"/>
    </w:p>
    <w:p w14:paraId="63FC8527" w14:textId="37D046ED" w:rsidR="006A28B4" w:rsidRPr="005D44DE" w:rsidRDefault="006A28B4" w:rsidP="005D44DE">
      <w:pPr>
        <w:pBdr>
          <w:top w:val="nil"/>
          <w:left w:val="nil"/>
          <w:bottom w:val="nil"/>
          <w:right w:val="nil"/>
          <w:between w:val="nil"/>
        </w:pBdr>
        <w:tabs>
          <w:tab w:val="left" w:pos="0"/>
        </w:tabs>
        <w:rPr>
          <w:rFonts w:eastAsia="Palatino Linotype" w:cs="Palatino Linotype"/>
          <w:szCs w:val="22"/>
        </w:rPr>
      </w:pPr>
      <w:r w:rsidRPr="005D44DE">
        <w:rPr>
          <w:rFonts w:eastAsia="Palatino Linotype" w:cs="Palatino Linotype"/>
          <w:szCs w:val="22"/>
        </w:rPr>
        <w:t xml:space="preserve">El </w:t>
      </w:r>
      <w:r w:rsidR="002D530D" w:rsidRPr="005D44DE">
        <w:rPr>
          <w:rFonts w:eastAsia="Palatino Linotype" w:cs="Palatino Linotype"/>
          <w:b/>
          <w:szCs w:val="22"/>
        </w:rPr>
        <w:t>siete de octubre</w:t>
      </w:r>
      <w:r w:rsidRPr="005D44DE">
        <w:rPr>
          <w:rFonts w:eastAsia="Palatino Linotype" w:cs="Palatino Linotype"/>
          <w:b/>
          <w:szCs w:val="22"/>
        </w:rPr>
        <w:t xml:space="preserve"> de dos mil veinticuatro</w:t>
      </w:r>
      <w:r w:rsidR="00721C9E" w:rsidRPr="005D44DE">
        <w:rPr>
          <w:rFonts w:eastAsia="Palatino Linotype" w:cs="Palatino Linotype"/>
          <w:b/>
          <w:szCs w:val="22"/>
        </w:rPr>
        <w:t>,</w:t>
      </w:r>
      <w:r w:rsidRPr="005D44DE">
        <w:rPr>
          <w:rFonts w:eastAsia="Palatino Linotype" w:cs="Palatino Linotype"/>
          <w:szCs w:val="22"/>
        </w:rPr>
        <w:t xml:space="preserve"> </w:t>
      </w:r>
      <w:r w:rsidRPr="005D44DE">
        <w:rPr>
          <w:rFonts w:eastAsia="Palatino Linotype" w:cs="Palatino Linotype"/>
          <w:b/>
          <w:szCs w:val="22"/>
        </w:rPr>
        <w:t>LA PARTE RECURRENTE</w:t>
      </w:r>
      <w:r w:rsidRPr="005D44DE">
        <w:rPr>
          <w:rFonts w:eastAsia="Palatino Linotype" w:cs="Palatino Linotype"/>
          <w:szCs w:val="22"/>
        </w:rPr>
        <w:t xml:space="preserve"> presentó una solicitud de acceso a la información pública ante el </w:t>
      </w:r>
      <w:r w:rsidRPr="005D44DE">
        <w:rPr>
          <w:rFonts w:eastAsia="Palatino Linotype" w:cs="Palatino Linotype"/>
          <w:b/>
          <w:szCs w:val="22"/>
        </w:rPr>
        <w:t>SUJETO OBLIGADO</w:t>
      </w:r>
      <w:r w:rsidRPr="005D44DE">
        <w:rPr>
          <w:rFonts w:eastAsia="Palatino Linotype" w:cs="Palatino Linotype"/>
          <w:szCs w:val="22"/>
        </w:rPr>
        <w:t xml:space="preserve">, a través </w:t>
      </w:r>
      <w:r w:rsidR="007E42B7" w:rsidRPr="005D44DE">
        <w:rPr>
          <w:rFonts w:eastAsia="Palatino Linotype" w:cs="Palatino Linotype"/>
          <w:szCs w:val="22"/>
        </w:rPr>
        <w:t>del</w:t>
      </w:r>
      <w:r w:rsidRPr="005D44DE">
        <w:rPr>
          <w:rFonts w:eastAsia="Palatino Linotype" w:cs="Palatino Linotype"/>
          <w:szCs w:val="22"/>
        </w:rPr>
        <w:t xml:space="preserve"> Sistema de Acceso a la Información Mexiquense (SAIMEX). Dicha solicitud quedó registrada con el número de folio</w:t>
      </w:r>
      <w:r w:rsidRPr="005D44DE">
        <w:rPr>
          <w:rFonts w:eastAsia="Palatino Linotype" w:cs="Palatino Linotype"/>
          <w:b/>
          <w:szCs w:val="22"/>
        </w:rPr>
        <w:t xml:space="preserve"> </w:t>
      </w:r>
      <w:r w:rsidR="002D530D" w:rsidRPr="005D44DE">
        <w:rPr>
          <w:rFonts w:eastAsia="Palatino Linotype" w:cs="Palatino Linotype"/>
          <w:b/>
          <w:szCs w:val="22"/>
        </w:rPr>
        <w:t>01315/ECATEPEC/IP/2024</w:t>
      </w:r>
      <w:r w:rsidR="001F6A25" w:rsidRPr="005D44DE">
        <w:rPr>
          <w:rFonts w:eastAsia="Palatino Linotype" w:cs="Palatino Linotype"/>
          <w:b/>
          <w:szCs w:val="22"/>
        </w:rPr>
        <w:tab/>
      </w:r>
      <w:r w:rsidRPr="005D44DE">
        <w:rPr>
          <w:rFonts w:eastAsia="Palatino Linotype" w:cs="Palatino Linotype"/>
          <w:b/>
          <w:szCs w:val="22"/>
        </w:rPr>
        <w:t xml:space="preserve"> </w:t>
      </w:r>
      <w:r w:rsidRPr="005D44DE">
        <w:rPr>
          <w:rFonts w:eastAsia="Palatino Linotype" w:cs="Palatino Linotype"/>
          <w:szCs w:val="22"/>
        </w:rPr>
        <w:t>y en ella se requirió la siguiente información:</w:t>
      </w:r>
    </w:p>
    <w:p w14:paraId="596FDDE9" w14:textId="77777777" w:rsidR="002E2C99" w:rsidRPr="005D44DE" w:rsidRDefault="002E2C99" w:rsidP="005D44DE">
      <w:pPr>
        <w:tabs>
          <w:tab w:val="left" w:pos="4667"/>
        </w:tabs>
        <w:ind w:right="567"/>
        <w:rPr>
          <w:rFonts w:eastAsiaTheme="majorEastAsia" w:cstheme="majorBidi"/>
          <w:i/>
          <w:kern w:val="28"/>
          <w:szCs w:val="22"/>
        </w:rPr>
      </w:pPr>
    </w:p>
    <w:p w14:paraId="084455A0" w14:textId="756C32F8" w:rsidR="00C92876" w:rsidRPr="005D44DE" w:rsidRDefault="002D530D" w:rsidP="005D44DE">
      <w:pPr>
        <w:pStyle w:val="Puesto"/>
        <w:rPr>
          <w:szCs w:val="22"/>
        </w:rPr>
      </w:pPr>
      <w:r w:rsidRPr="005D44DE">
        <w:rPr>
          <w:szCs w:val="22"/>
        </w:rPr>
        <w:t xml:space="preserve">SOLICITO SE ME BRINDE LA SIGUIENTE INFORMACIÓN REFERENTE A LA UNIDAD DE OPERACIÓN Y EVALUACIÓN QUE ESTA ACARGO DE LA SECRETARIA TECNICA, NOMBRAMIENTO DE LA PERSONA DE ESTA UNIDAD, SUELDO QUE PERCIBE EL TITULAR DE ESTA UNIDAD, PARA ELLO REQUIERO SE ME BRINDE LOS RECIBOS DE NOMIMA DE LA PERSONA TITULAR, ASI COMO DE LAS PERSONAS QUE SE ENCUENTRAN ADSCRITAS A ESTA UNIDAD, ES DECIR PERSONAL QUE ESTE CARGADO A ESTA ÁREA, </w:t>
      </w:r>
      <w:r w:rsidRPr="005D44DE">
        <w:rPr>
          <w:szCs w:val="22"/>
        </w:rPr>
        <w:lastRenderedPageBreak/>
        <w:t>ADEMAS DE SU MANUAL DE PROCEDIMIENTOS CON EL QUE TRABAJAN Y DE QUE MANERA HA SUPERVISADO LAS PROYECTOS DE CADA ÁREA DEL AYUNTAMIENTO</w:t>
      </w:r>
      <w:r w:rsidR="00197EFE" w:rsidRPr="005D44DE">
        <w:rPr>
          <w:szCs w:val="22"/>
        </w:rPr>
        <w:t>” Sic</w:t>
      </w:r>
    </w:p>
    <w:p w14:paraId="77047E5A" w14:textId="77777777" w:rsidR="00321C97" w:rsidRPr="005D44DE" w:rsidRDefault="00321C97" w:rsidP="005D44DE">
      <w:pPr>
        <w:rPr>
          <w:rFonts w:eastAsiaTheme="majorEastAsia"/>
          <w:szCs w:val="22"/>
        </w:rPr>
      </w:pPr>
    </w:p>
    <w:p w14:paraId="0BD6321D" w14:textId="40959B30" w:rsidR="00664420" w:rsidRPr="005D44DE" w:rsidRDefault="009A2D78" w:rsidP="005D44DE">
      <w:pPr>
        <w:tabs>
          <w:tab w:val="left" w:pos="4667"/>
        </w:tabs>
        <w:ind w:right="567"/>
        <w:rPr>
          <w:rFonts w:cs="Tahoma"/>
          <w:bCs/>
          <w:i/>
          <w:szCs w:val="22"/>
        </w:rPr>
      </w:pPr>
      <w:r w:rsidRPr="005D44DE">
        <w:rPr>
          <w:rFonts w:cs="Tahoma"/>
          <w:b/>
          <w:bCs/>
          <w:szCs w:val="22"/>
        </w:rPr>
        <w:t>Modalidad de entrega</w:t>
      </w:r>
      <w:r w:rsidRPr="005D44DE">
        <w:rPr>
          <w:rFonts w:cs="Tahoma"/>
          <w:bCs/>
          <w:szCs w:val="22"/>
        </w:rPr>
        <w:t>: a</w:t>
      </w:r>
      <w:r w:rsidR="00664420" w:rsidRPr="005D44DE">
        <w:rPr>
          <w:rFonts w:cs="Tahoma"/>
          <w:bCs/>
          <w:szCs w:val="22"/>
        </w:rPr>
        <w:t xml:space="preserve"> través </w:t>
      </w:r>
      <w:r w:rsidR="00C84660" w:rsidRPr="005D44DE">
        <w:rPr>
          <w:rFonts w:cs="Tahoma"/>
          <w:bCs/>
          <w:szCs w:val="22"/>
        </w:rPr>
        <w:t>de</w:t>
      </w:r>
      <w:r w:rsidR="00664420" w:rsidRPr="005D44DE">
        <w:rPr>
          <w:rFonts w:cs="Tahoma"/>
          <w:bCs/>
          <w:szCs w:val="22"/>
        </w:rPr>
        <w:t>l</w:t>
      </w:r>
      <w:r w:rsidR="00664420" w:rsidRPr="005D44DE">
        <w:rPr>
          <w:rFonts w:cs="Tahoma"/>
          <w:bCs/>
          <w:i/>
          <w:szCs w:val="22"/>
        </w:rPr>
        <w:t xml:space="preserve"> </w:t>
      </w:r>
      <w:r w:rsidR="00664420" w:rsidRPr="005D44DE">
        <w:rPr>
          <w:rFonts w:cs="Tahoma"/>
          <w:b/>
          <w:bCs/>
          <w:i/>
          <w:szCs w:val="22"/>
        </w:rPr>
        <w:t>SAIMEX</w:t>
      </w:r>
      <w:r w:rsidRPr="005D44DE">
        <w:rPr>
          <w:rFonts w:cs="Tahoma"/>
          <w:bCs/>
          <w:i/>
          <w:szCs w:val="22"/>
        </w:rPr>
        <w:t>.</w:t>
      </w:r>
    </w:p>
    <w:p w14:paraId="4D42D230" w14:textId="77777777" w:rsidR="002D530D" w:rsidRPr="005D44DE" w:rsidRDefault="002D530D" w:rsidP="005D44DE">
      <w:pPr>
        <w:tabs>
          <w:tab w:val="left" w:pos="4667"/>
        </w:tabs>
        <w:ind w:right="567"/>
        <w:rPr>
          <w:rFonts w:cs="Tahoma"/>
          <w:bCs/>
          <w:i/>
          <w:szCs w:val="22"/>
        </w:rPr>
      </w:pPr>
    </w:p>
    <w:p w14:paraId="1073486B" w14:textId="77777777" w:rsidR="00321C97" w:rsidRPr="005D44DE" w:rsidRDefault="00321C97" w:rsidP="005D44DE">
      <w:pPr>
        <w:pStyle w:val="Ttulo3"/>
        <w:rPr>
          <w:szCs w:val="22"/>
        </w:rPr>
      </w:pPr>
      <w:bookmarkStart w:id="6" w:name="_Toc170932807"/>
      <w:bookmarkStart w:id="7" w:name="_Toc180069803"/>
      <w:bookmarkStart w:id="8" w:name="_Toc182392624"/>
      <w:r w:rsidRPr="005D44DE">
        <w:rPr>
          <w:szCs w:val="22"/>
        </w:rPr>
        <w:t>b) Turno de la solicitud de información</w:t>
      </w:r>
      <w:bookmarkEnd w:id="6"/>
      <w:bookmarkEnd w:id="7"/>
      <w:bookmarkEnd w:id="8"/>
    </w:p>
    <w:p w14:paraId="31ADE938" w14:textId="57A12808" w:rsidR="00321C97" w:rsidRPr="005D44DE" w:rsidRDefault="00321C97" w:rsidP="005D44DE">
      <w:pPr>
        <w:rPr>
          <w:szCs w:val="22"/>
        </w:rPr>
      </w:pPr>
      <w:r w:rsidRPr="005D44DE">
        <w:rPr>
          <w:szCs w:val="22"/>
        </w:rPr>
        <w:t xml:space="preserve">En cumplimiento al artículo 162 de la Ley de Transparencia y Acceso a la Información Pública del Estado de México y Municipios, el </w:t>
      </w:r>
      <w:r w:rsidR="001F6A25" w:rsidRPr="005D44DE">
        <w:rPr>
          <w:rFonts w:eastAsia="Palatino Linotype" w:cs="Palatino Linotype"/>
          <w:b/>
          <w:szCs w:val="22"/>
        </w:rPr>
        <w:t>catorce de octubre</w:t>
      </w:r>
      <w:r w:rsidRPr="005D44DE">
        <w:rPr>
          <w:rFonts w:eastAsia="Palatino Linotype" w:cs="Palatino Linotype"/>
          <w:b/>
          <w:szCs w:val="22"/>
        </w:rPr>
        <w:t xml:space="preserve"> de dos mil veinticuatro</w:t>
      </w:r>
      <w:r w:rsidRPr="005D44DE">
        <w:rPr>
          <w:szCs w:val="22"/>
        </w:rPr>
        <w:t xml:space="preserve">, el Titular de la Unidad de Transparencia del </w:t>
      </w:r>
      <w:r w:rsidRPr="005D44DE">
        <w:rPr>
          <w:b/>
          <w:szCs w:val="22"/>
        </w:rPr>
        <w:t>SUJETO OBLIGADO</w:t>
      </w:r>
      <w:r w:rsidRPr="005D44DE">
        <w:rPr>
          <w:szCs w:val="22"/>
        </w:rPr>
        <w:t xml:space="preserve"> turnó la solicitud de información al servidor público habilitado que estimó pertinente.</w:t>
      </w:r>
    </w:p>
    <w:p w14:paraId="045B33DB" w14:textId="77777777" w:rsidR="00260F26" w:rsidRPr="005D44DE" w:rsidRDefault="00260F26" w:rsidP="005D44DE">
      <w:pPr>
        <w:tabs>
          <w:tab w:val="left" w:pos="4667"/>
        </w:tabs>
        <w:ind w:right="567"/>
        <w:rPr>
          <w:rFonts w:cs="Tahoma"/>
          <w:bCs/>
          <w:szCs w:val="22"/>
        </w:rPr>
      </w:pPr>
    </w:p>
    <w:p w14:paraId="3212BA4D" w14:textId="543A6EA5" w:rsidR="00664420" w:rsidRPr="005D44DE" w:rsidRDefault="00321C97" w:rsidP="005D44DE">
      <w:pPr>
        <w:pStyle w:val="Ttulo3"/>
        <w:rPr>
          <w:szCs w:val="22"/>
        </w:rPr>
      </w:pPr>
      <w:bookmarkStart w:id="9" w:name="_Toc182392625"/>
      <w:r w:rsidRPr="005D44DE">
        <w:rPr>
          <w:szCs w:val="22"/>
        </w:rPr>
        <w:t>c</w:t>
      </w:r>
      <w:r w:rsidR="008F3837" w:rsidRPr="005D44DE">
        <w:rPr>
          <w:szCs w:val="22"/>
        </w:rPr>
        <w:t xml:space="preserve">) </w:t>
      </w:r>
      <w:r w:rsidR="00664420" w:rsidRPr="005D44DE">
        <w:rPr>
          <w:szCs w:val="22"/>
          <w:lang w:val="es-ES"/>
        </w:rPr>
        <w:t xml:space="preserve">Respuesta </w:t>
      </w:r>
      <w:r w:rsidR="00664420" w:rsidRPr="005D44DE">
        <w:rPr>
          <w:rFonts w:eastAsia="Calibri"/>
          <w:szCs w:val="22"/>
          <w:lang w:eastAsia="en-US"/>
        </w:rPr>
        <w:t>del Sujeto Obligado</w:t>
      </w:r>
      <w:bookmarkEnd w:id="9"/>
    </w:p>
    <w:p w14:paraId="79199CC1" w14:textId="1F44577A" w:rsidR="00664420" w:rsidRPr="005D44DE" w:rsidRDefault="00664420" w:rsidP="005D44DE">
      <w:pPr>
        <w:pStyle w:val="Sinespaciado"/>
        <w:spacing w:line="360" w:lineRule="auto"/>
        <w:rPr>
          <w:szCs w:val="22"/>
          <w:lang w:val="es-ES"/>
        </w:rPr>
      </w:pPr>
      <w:r w:rsidRPr="005D44DE">
        <w:rPr>
          <w:szCs w:val="22"/>
          <w:lang w:val="es-ES"/>
        </w:rPr>
        <w:t xml:space="preserve">El </w:t>
      </w:r>
      <w:r w:rsidR="002D530D" w:rsidRPr="005D44DE">
        <w:rPr>
          <w:rFonts w:eastAsia="Calibri" w:cs="Arial"/>
          <w:b/>
          <w:bCs/>
          <w:szCs w:val="22"/>
          <w:lang w:val="es-ES" w:eastAsia="en-US"/>
        </w:rPr>
        <w:t xml:space="preserve">quince </w:t>
      </w:r>
      <w:r w:rsidR="001F6A25" w:rsidRPr="005D44DE">
        <w:rPr>
          <w:rFonts w:eastAsia="Calibri" w:cs="Arial"/>
          <w:b/>
          <w:bCs/>
          <w:szCs w:val="22"/>
          <w:lang w:val="es-ES" w:eastAsia="en-US"/>
        </w:rPr>
        <w:t>de octubre</w:t>
      </w:r>
      <w:r w:rsidR="000748DF" w:rsidRPr="005D44DE">
        <w:rPr>
          <w:rFonts w:eastAsia="Calibri" w:cs="Arial"/>
          <w:b/>
          <w:bCs/>
          <w:szCs w:val="22"/>
          <w:lang w:val="es-ES" w:eastAsia="en-US"/>
        </w:rPr>
        <w:t xml:space="preserve"> </w:t>
      </w:r>
      <w:r w:rsidR="000748DF" w:rsidRPr="005D44DE">
        <w:rPr>
          <w:rFonts w:eastAsia="Calibri" w:cs="Arial"/>
          <w:b/>
          <w:szCs w:val="22"/>
          <w:lang w:val="es-ES" w:eastAsia="en-US"/>
        </w:rPr>
        <w:t>de dos mil veinticuatro</w:t>
      </w:r>
      <w:r w:rsidR="00983EEF" w:rsidRPr="005D44DE">
        <w:rPr>
          <w:b/>
          <w:szCs w:val="22"/>
          <w:lang w:val="es-ES"/>
        </w:rPr>
        <w:t xml:space="preserve">, </w:t>
      </w:r>
      <w:r w:rsidR="00F07EE6" w:rsidRPr="005D44DE">
        <w:rPr>
          <w:szCs w:val="22"/>
          <w:lang w:val="es-ES"/>
        </w:rPr>
        <w:t>l</w:t>
      </w:r>
      <w:r w:rsidR="002268D4" w:rsidRPr="005D44DE">
        <w:rPr>
          <w:szCs w:val="22"/>
          <w:lang w:val="es-ES"/>
        </w:rPr>
        <w:t>a</w:t>
      </w:r>
      <w:r w:rsidR="00F07EE6" w:rsidRPr="005D44DE">
        <w:rPr>
          <w:szCs w:val="22"/>
          <w:lang w:val="es-ES"/>
        </w:rPr>
        <w:t xml:space="preserve"> Titular de la Unidad de Transparencia del </w:t>
      </w:r>
      <w:r w:rsidR="00F07EE6" w:rsidRPr="005D44DE">
        <w:rPr>
          <w:b/>
          <w:szCs w:val="22"/>
          <w:lang w:val="es-ES"/>
        </w:rPr>
        <w:t>SUJETO OBLIGADO</w:t>
      </w:r>
      <w:r w:rsidR="00F07EE6" w:rsidRPr="005D44DE">
        <w:rPr>
          <w:szCs w:val="22"/>
          <w:lang w:val="es-ES"/>
        </w:rPr>
        <w:t xml:space="preserve"> notificó la siguiente respuesta a través del </w:t>
      </w:r>
      <w:r w:rsidRPr="005D44DE">
        <w:rPr>
          <w:szCs w:val="22"/>
          <w:lang w:val="es-ES"/>
        </w:rPr>
        <w:t>SAIMEX</w:t>
      </w:r>
      <w:r w:rsidR="00F07EE6" w:rsidRPr="005D44DE">
        <w:rPr>
          <w:szCs w:val="22"/>
          <w:lang w:val="es-ES"/>
        </w:rPr>
        <w:t>:</w:t>
      </w:r>
    </w:p>
    <w:p w14:paraId="66410657" w14:textId="77777777" w:rsidR="002268D4" w:rsidRPr="005D44DE" w:rsidRDefault="002268D4" w:rsidP="005D44DE">
      <w:pPr>
        <w:pStyle w:val="Puesto"/>
        <w:ind w:left="0"/>
        <w:rPr>
          <w:szCs w:val="22"/>
        </w:rPr>
      </w:pPr>
    </w:p>
    <w:p w14:paraId="0532993E" w14:textId="77777777" w:rsidR="002D530D" w:rsidRPr="005D44DE" w:rsidRDefault="002D530D" w:rsidP="005D44DE">
      <w:pPr>
        <w:pStyle w:val="Puesto"/>
        <w:jc w:val="right"/>
        <w:rPr>
          <w:szCs w:val="22"/>
        </w:rPr>
      </w:pPr>
      <w:r w:rsidRPr="005D44DE">
        <w:rPr>
          <w:szCs w:val="22"/>
        </w:rPr>
        <w:t>Folio de la solicitud: 01315/ECATEPEC/IP/2024</w:t>
      </w:r>
    </w:p>
    <w:p w14:paraId="17C91E00" w14:textId="77777777" w:rsidR="002D530D" w:rsidRPr="005D44DE" w:rsidRDefault="002D530D" w:rsidP="005D44DE">
      <w:pPr>
        <w:pStyle w:val="Puesto"/>
        <w:rPr>
          <w:szCs w:val="22"/>
        </w:rPr>
      </w:pPr>
    </w:p>
    <w:p w14:paraId="012D933A" w14:textId="6248A404" w:rsidR="002D530D" w:rsidRPr="005D44DE" w:rsidRDefault="002D530D" w:rsidP="005D44DE">
      <w:pPr>
        <w:pStyle w:val="Puesto"/>
        <w:rPr>
          <w:szCs w:val="22"/>
        </w:rPr>
      </w:pPr>
      <w:r w:rsidRPr="005D44DE">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59FAA1" w14:textId="77777777" w:rsidR="002D530D" w:rsidRPr="005D44DE" w:rsidRDefault="002D530D" w:rsidP="005D44DE">
      <w:pPr>
        <w:pStyle w:val="Puesto"/>
        <w:rPr>
          <w:szCs w:val="22"/>
        </w:rPr>
      </w:pPr>
    </w:p>
    <w:p w14:paraId="4C75D849" w14:textId="199092BC" w:rsidR="002D530D" w:rsidRPr="005D44DE" w:rsidRDefault="002D530D" w:rsidP="005D44DE">
      <w:pPr>
        <w:pStyle w:val="Puesto"/>
        <w:rPr>
          <w:szCs w:val="22"/>
        </w:rPr>
      </w:pPr>
      <w:r w:rsidRPr="005D44DE">
        <w:rPr>
          <w:szCs w:val="22"/>
        </w:rPr>
        <w:t>Por medio del presente, el H. Ayuntamiento de Ecatepec de Morelos hace de su conocimiento que su solicitud ha sido debidamente atendida y se han emitido las respuestas oficiales.</w:t>
      </w:r>
    </w:p>
    <w:p w14:paraId="5CA158BC" w14:textId="77777777" w:rsidR="002D530D" w:rsidRPr="005D44DE" w:rsidRDefault="002D530D" w:rsidP="005D44DE">
      <w:pPr>
        <w:pStyle w:val="Puesto"/>
        <w:rPr>
          <w:szCs w:val="22"/>
        </w:rPr>
      </w:pPr>
    </w:p>
    <w:p w14:paraId="5FF7358C" w14:textId="48F0E581" w:rsidR="002D530D" w:rsidRPr="005D44DE" w:rsidRDefault="002D530D" w:rsidP="005D44DE">
      <w:pPr>
        <w:pStyle w:val="Puesto"/>
        <w:rPr>
          <w:szCs w:val="22"/>
        </w:rPr>
      </w:pPr>
      <w:r w:rsidRPr="005D44DE">
        <w:rPr>
          <w:szCs w:val="22"/>
        </w:rPr>
        <w:t>ATENTAMENTE</w:t>
      </w:r>
    </w:p>
    <w:p w14:paraId="59EF45C9" w14:textId="29CE16AD" w:rsidR="00DC71C4" w:rsidRPr="005D44DE" w:rsidRDefault="002D530D" w:rsidP="005D44DE">
      <w:pPr>
        <w:pStyle w:val="Puesto"/>
        <w:rPr>
          <w:szCs w:val="22"/>
        </w:rPr>
      </w:pPr>
      <w:r w:rsidRPr="005D44DE">
        <w:rPr>
          <w:szCs w:val="22"/>
        </w:rPr>
        <w:t>C. Lizbeth Patricia Morales Tapia</w:t>
      </w:r>
    </w:p>
    <w:p w14:paraId="2554C7E0" w14:textId="77777777" w:rsidR="00044474" w:rsidRPr="005D44DE" w:rsidRDefault="00044474" w:rsidP="005D44DE">
      <w:pPr>
        <w:autoSpaceDE w:val="0"/>
        <w:autoSpaceDN w:val="0"/>
        <w:adjustRightInd w:val="0"/>
        <w:ind w:right="-28"/>
        <w:rPr>
          <w:rFonts w:cs="Tahoma"/>
          <w:bCs/>
          <w:szCs w:val="22"/>
          <w:lang w:val="es-ES"/>
        </w:rPr>
      </w:pPr>
    </w:p>
    <w:p w14:paraId="2211D1AB" w14:textId="7E62C351" w:rsidR="00983EEF" w:rsidRPr="005D44DE" w:rsidRDefault="00F07EE6" w:rsidP="005D44DE">
      <w:pPr>
        <w:autoSpaceDE w:val="0"/>
        <w:autoSpaceDN w:val="0"/>
        <w:adjustRightInd w:val="0"/>
        <w:ind w:right="-28"/>
        <w:rPr>
          <w:rFonts w:cs="Tahoma"/>
          <w:bCs/>
          <w:szCs w:val="22"/>
          <w:lang w:val="es-ES"/>
        </w:rPr>
      </w:pPr>
      <w:r w:rsidRPr="005D44DE">
        <w:rPr>
          <w:rFonts w:cs="Tahoma"/>
          <w:bCs/>
          <w:szCs w:val="22"/>
          <w:lang w:val="es-ES"/>
        </w:rPr>
        <w:lastRenderedPageBreak/>
        <w:t xml:space="preserve">Asimismo, </w:t>
      </w:r>
      <w:r w:rsidRPr="005D44DE">
        <w:rPr>
          <w:rFonts w:cs="Tahoma"/>
          <w:b/>
          <w:szCs w:val="22"/>
          <w:lang w:val="es-ES"/>
        </w:rPr>
        <w:t xml:space="preserve">EL SUJETO OBLIGADO </w:t>
      </w:r>
      <w:r w:rsidRPr="005D44DE">
        <w:rPr>
          <w:rFonts w:cs="Tahoma"/>
          <w:bCs/>
          <w:szCs w:val="22"/>
          <w:lang w:val="es-ES"/>
        </w:rPr>
        <w:t xml:space="preserve">adjuntó a su respuesta </w:t>
      </w:r>
      <w:r w:rsidR="002D530D" w:rsidRPr="005D44DE">
        <w:rPr>
          <w:rFonts w:cs="Tahoma"/>
          <w:bCs/>
          <w:szCs w:val="22"/>
          <w:lang w:val="es-ES"/>
        </w:rPr>
        <w:t>los</w:t>
      </w:r>
      <w:r w:rsidR="002E2C99" w:rsidRPr="005D44DE">
        <w:rPr>
          <w:rFonts w:cs="Tahoma"/>
          <w:bCs/>
          <w:szCs w:val="22"/>
          <w:lang w:val="es-ES"/>
        </w:rPr>
        <w:t xml:space="preserve"> </w:t>
      </w:r>
      <w:r w:rsidRPr="005D44DE">
        <w:rPr>
          <w:rFonts w:cs="Tahoma"/>
          <w:bCs/>
          <w:szCs w:val="22"/>
          <w:lang w:val="es-ES"/>
        </w:rPr>
        <w:t>archivo</w:t>
      </w:r>
      <w:r w:rsidR="002D530D" w:rsidRPr="005D44DE">
        <w:rPr>
          <w:rFonts w:cs="Tahoma"/>
          <w:bCs/>
          <w:szCs w:val="22"/>
          <w:lang w:val="es-ES"/>
        </w:rPr>
        <w:t>s</w:t>
      </w:r>
      <w:r w:rsidRPr="005D44DE">
        <w:rPr>
          <w:rFonts w:cs="Tahoma"/>
          <w:bCs/>
          <w:szCs w:val="22"/>
          <w:lang w:val="es-ES"/>
        </w:rPr>
        <w:t xml:space="preserve"> electrónico</w:t>
      </w:r>
      <w:r w:rsidR="002D530D" w:rsidRPr="005D44DE">
        <w:rPr>
          <w:rFonts w:cs="Tahoma"/>
          <w:bCs/>
          <w:szCs w:val="22"/>
          <w:lang w:val="es-ES"/>
        </w:rPr>
        <w:t>s</w:t>
      </w:r>
      <w:r w:rsidR="004252F1" w:rsidRPr="005D44DE">
        <w:rPr>
          <w:rFonts w:cs="Tahoma"/>
          <w:bCs/>
          <w:szCs w:val="22"/>
          <w:lang w:val="es-ES"/>
        </w:rPr>
        <w:t xml:space="preserve"> </w:t>
      </w:r>
      <w:r w:rsidR="00721C9E" w:rsidRPr="005D44DE">
        <w:rPr>
          <w:rFonts w:cs="Tahoma"/>
          <w:bCs/>
          <w:szCs w:val="22"/>
          <w:lang w:val="es-ES"/>
        </w:rPr>
        <w:t xml:space="preserve">que se </w:t>
      </w:r>
      <w:r w:rsidR="00044474" w:rsidRPr="005D44DE">
        <w:rPr>
          <w:rFonts w:cs="Tahoma"/>
          <w:bCs/>
          <w:szCs w:val="22"/>
          <w:lang w:val="es-ES"/>
        </w:rPr>
        <w:t>describe</w:t>
      </w:r>
      <w:r w:rsidR="00721C9E" w:rsidRPr="005D44DE">
        <w:rPr>
          <w:rFonts w:cs="Tahoma"/>
          <w:bCs/>
          <w:szCs w:val="22"/>
          <w:lang w:val="es-ES"/>
        </w:rPr>
        <w:t xml:space="preserve"> a continuación:</w:t>
      </w:r>
    </w:p>
    <w:p w14:paraId="0F94FCEA" w14:textId="01181CB9" w:rsidR="00C70866" w:rsidRPr="005D44DE" w:rsidRDefault="00C70866" w:rsidP="005D44DE">
      <w:pPr>
        <w:pStyle w:val="Puesto"/>
        <w:rPr>
          <w:szCs w:val="22"/>
          <w:lang w:val="es-ES"/>
        </w:rPr>
      </w:pPr>
    </w:p>
    <w:p w14:paraId="3DE40FF0" w14:textId="77777777" w:rsidR="002D530D" w:rsidRPr="005D44DE" w:rsidRDefault="002D530D" w:rsidP="005D44DE">
      <w:pPr>
        <w:pStyle w:val="Prrafodelista"/>
        <w:numPr>
          <w:ilvl w:val="0"/>
          <w:numId w:val="21"/>
        </w:numPr>
        <w:ind w:right="680"/>
        <w:rPr>
          <w:b/>
          <w:bCs/>
          <w:i/>
          <w:iCs/>
          <w:szCs w:val="22"/>
          <w:lang w:val="es-ES"/>
        </w:rPr>
      </w:pPr>
      <w:r w:rsidRPr="005D44DE">
        <w:rPr>
          <w:b/>
          <w:bCs/>
          <w:i/>
          <w:iCs/>
          <w:szCs w:val="22"/>
          <w:lang w:val="es-ES"/>
        </w:rPr>
        <w:t>Resp.1315.pdf</w:t>
      </w:r>
    </w:p>
    <w:p w14:paraId="0BFB2C6D" w14:textId="5D6A38E4" w:rsidR="002D530D" w:rsidRPr="005D44DE" w:rsidRDefault="002D530D" w:rsidP="005D44DE">
      <w:pPr>
        <w:pStyle w:val="Prrafodelista"/>
        <w:ind w:right="680"/>
        <w:rPr>
          <w:szCs w:val="22"/>
          <w:lang w:val="es-ES"/>
        </w:rPr>
      </w:pPr>
      <w:r w:rsidRPr="005D44DE">
        <w:rPr>
          <w:szCs w:val="22"/>
          <w:lang w:val="es-ES"/>
        </w:rPr>
        <w:t xml:space="preserve">Archivo constante de una página, en la que se aprecia el oficio número ST/ECA/0933224, de fecha 09 de octubre de 2024, dirigido a la Titular de la Unidad de Transparencia, en el que le </w:t>
      </w:r>
      <w:r w:rsidR="001E5612" w:rsidRPr="005D44DE">
        <w:rPr>
          <w:szCs w:val="22"/>
          <w:lang w:val="es-ES"/>
        </w:rPr>
        <w:t>indica:</w:t>
      </w:r>
    </w:p>
    <w:p w14:paraId="0417A0B3" w14:textId="77777777" w:rsidR="001E5612" w:rsidRPr="005D44DE" w:rsidRDefault="001E5612" w:rsidP="005D44DE">
      <w:pPr>
        <w:pStyle w:val="Prrafodelista"/>
        <w:ind w:right="680"/>
        <w:rPr>
          <w:szCs w:val="22"/>
          <w:lang w:val="es-ES"/>
        </w:rPr>
      </w:pPr>
    </w:p>
    <w:p w14:paraId="4C87DB71" w14:textId="77777777" w:rsidR="001E5612" w:rsidRPr="005D44DE" w:rsidRDefault="001E5612" w:rsidP="005D44DE">
      <w:pPr>
        <w:pStyle w:val="Puesto"/>
        <w:rPr>
          <w:lang w:val="es-ES"/>
        </w:rPr>
      </w:pPr>
      <w:r w:rsidRPr="005D44DE">
        <w:rPr>
          <w:lang w:val="es-ES"/>
        </w:rPr>
        <w:t>“…sírvase encontrar adjunto de manera digital el nombramiento de la persona que ostenta la titularidad de la Unidad de Operación y Evaluación, así mismo, el Manual de Procedimientos de la Secretaría Técnica de Gabinete en formato  pdf…</w:t>
      </w:r>
    </w:p>
    <w:p w14:paraId="2AE4E22A" w14:textId="77777777" w:rsidR="001E5612" w:rsidRPr="005D44DE" w:rsidRDefault="001E5612" w:rsidP="005D44DE">
      <w:pPr>
        <w:pStyle w:val="Prrafodelista"/>
        <w:ind w:right="680"/>
        <w:rPr>
          <w:i/>
          <w:iCs/>
          <w:szCs w:val="22"/>
          <w:lang w:val="es-ES"/>
        </w:rPr>
      </w:pPr>
    </w:p>
    <w:p w14:paraId="7B48E5C9" w14:textId="77777777" w:rsidR="001E5612" w:rsidRPr="005D44DE" w:rsidRDefault="001E5612" w:rsidP="005D44DE">
      <w:pPr>
        <w:pStyle w:val="Puesto"/>
        <w:rPr>
          <w:lang w:val="es-ES"/>
        </w:rPr>
      </w:pPr>
      <w:r w:rsidRPr="005D44DE">
        <w:rPr>
          <w:lang w:val="es-ES"/>
        </w:rPr>
        <w:t>Atendiendo el punto donde se solicita “</w:t>
      </w:r>
      <w:r w:rsidRPr="005D44DE">
        <w:rPr>
          <w:b/>
          <w:lang w:val="es-ES"/>
        </w:rPr>
        <w:t>de que manera ha supervisado los proyectos de cada área del ayuntamiento</w:t>
      </w:r>
      <w:r w:rsidRPr="005D44DE">
        <w:rPr>
          <w:lang w:val="es-ES"/>
        </w:rPr>
        <w:t>” informo a usted lo siguiente:</w:t>
      </w:r>
    </w:p>
    <w:p w14:paraId="5A0ADC6B" w14:textId="77777777" w:rsidR="001E5612" w:rsidRPr="005D44DE" w:rsidRDefault="001E5612" w:rsidP="005D44DE">
      <w:pPr>
        <w:pStyle w:val="Prrafodelista"/>
        <w:ind w:right="680"/>
        <w:rPr>
          <w:i/>
          <w:iCs/>
          <w:szCs w:val="22"/>
          <w:lang w:val="es-ES"/>
        </w:rPr>
      </w:pPr>
    </w:p>
    <w:p w14:paraId="351BCC39" w14:textId="77777777" w:rsidR="001E5612" w:rsidRPr="005D44DE" w:rsidRDefault="001E5612" w:rsidP="005D44DE">
      <w:pPr>
        <w:pStyle w:val="Puesto"/>
        <w:rPr>
          <w:lang w:val="es-ES"/>
        </w:rPr>
      </w:pPr>
      <w:r w:rsidRPr="005D44DE">
        <w:rPr>
          <w:lang w:val="es-ES"/>
        </w:rPr>
        <w:t>La Secretaría Técnica de Gabinete posee una estructura organizacional que está integrada por las áreas que coordina que, en conjunto, realizan sus actividades con la finalidad de implementar mejores practicas que faciliten el cumplimiento de las funciones para lograr de manera eficiente los objetivos institucionales.</w:t>
      </w:r>
    </w:p>
    <w:p w14:paraId="0C537F58" w14:textId="77777777" w:rsidR="001E5612" w:rsidRPr="005D44DE" w:rsidRDefault="001E5612" w:rsidP="005D44DE">
      <w:pPr>
        <w:pStyle w:val="Prrafodelista"/>
        <w:ind w:right="680"/>
        <w:rPr>
          <w:i/>
          <w:iCs/>
          <w:szCs w:val="22"/>
          <w:lang w:val="es-ES"/>
        </w:rPr>
      </w:pPr>
    </w:p>
    <w:p w14:paraId="52FFA75B" w14:textId="77777777" w:rsidR="001E5612" w:rsidRPr="005D44DE" w:rsidRDefault="001E5612" w:rsidP="005D44DE">
      <w:pPr>
        <w:pStyle w:val="Puesto"/>
        <w:rPr>
          <w:lang w:val="es-ES"/>
        </w:rPr>
      </w:pPr>
      <w:r w:rsidRPr="005D44DE">
        <w:rPr>
          <w:lang w:val="es-ES"/>
        </w:rPr>
        <w:t>La Unidad de Operación y Evaluación es una de las áreas adscritas a la Secretaría Técnica de Gabinete, su deber es garantizar a los jefes inmediatos los reportes de cualquier retraso o inconsistencia de información, respecto de los proyectos o actividades que realicen las dependencias que integran la Administración Pública Municipal 2022-2024.</w:t>
      </w:r>
    </w:p>
    <w:p w14:paraId="4A6CED37" w14:textId="77777777" w:rsidR="001E5612" w:rsidRPr="005D44DE" w:rsidRDefault="001E5612" w:rsidP="005D44DE">
      <w:pPr>
        <w:pStyle w:val="Puesto"/>
        <w:rPr>
          <w:lang w:val="es-ES"/>
        </w:rPr>
      </w:pPr>
      <w:r w:rsidRPr="005D44DE">
        <w:rPr>
          <w:lang w:val="es-ES"/>
        </w:rPr>
        <w:t>…</w:t>
      </w:r>
    </w:p>
    <w:p w14:paraId="5D012090" w14:textId="7A131DD8" w:rsidR="001E5612" w:rsidRPr="005D44DE" w:rsidRDefault="001E5612" w:rsidP="005D44DE">
      <w:pPr>
        <w:pStyle w:val="Prrafodelista"/>
        <w:ind w:right="680"/>
        <w:rPr>
          <w:szCs w:val="22"/>
          <w:lang w:val="es-ES"/>
        </w:rPr>
      </w:pPr>
      <w:r w:rsidRPr="005D44DE">
        <w:rPr>
          <w:szCs w:val="22"/>
          <w:lang w:val="es-ES"/>
        </w:rPr>
        <w:t xml:space="preserve"> </w:t>
      </w:r>
    </w:p>
    <w:p w14:paraId="77029B91" w14:textId="18F1B6B6" w:rsidR="002D530D" w:rsidRPr="005D44DE" w:rsidRDefault="002D530D" w:rsidP="005D44DE">
      <w:pPr>
        <w:pStyle w:val="Prrafodelista"/>
        <w:numPr>
          <w:ilvl w:val="0"/>
          <w:numId w:val="21"/>
        </w:numPr>
        <w:ind w:right="680"/>
        <w:rPr>
          <w:b/>
          <w:bCs/>
          <w:i/>
          <w:iCs/>
          <w:szCs w:val="22"/>
          <w:lang w:val="es-ES"/>
        </w:rPr>
      </w:pPr>
      <w:r w:rsidRPr="005D44DE">
        <w:rPr>
          <w:b/>
          <w:bCs/>
          <w:i/>
          <w:iCs/>
          <w:szCs w:val="22"/>
          <w:lang w:val="es-ES"/>
        </w:rPr>
        <w:t>Nombramiento (1).pdf</w:t>
      </w:r>
    </w:p>
    <w:p w14:paraId="0E2659B6" w14:textId="16EA1CBE" w:rsidR="002D530D" w:rsidRPr="005D44DE" w:rsidRDefault="002D530D" w:rsidP="005D44DE">
      <w:pPr>
        <w:pStyle w:val="Prrafodelista"/>
        <w:ind w:right="680"/>
        <w:rPr>
          <w:szCs w:val="22"/>
          <w:lang w:val="es-ES"/>
        </w:rPr>
      </w:pPr>
      <w:r w:rsidRPr="005D44DE">
        <w:rPr>
          <w:szCs w:val="22"/>
          <w:lang w:val="es-ES"/>
        </w:rPr>
        <w:t xml:space="preserve">Archivo constante de una página, en la que se observa el nombramiento del Titular de la Unidad de Operación y Evaluación, de fecha 15 de abril de 2024. </w:t>
      </w:r>
    </w:p>
    <w:p w14:paraId="5F66672D" w14:textId="77777777" w:rsidR="002D530D" w:rsidRPr="005D44DE" w:rsidRDefault="002D530D" w:rsidP="005D44DE">
      <w:pPr>
        <w:pStyle w:val="Prrafodelista"/>
        <w:ind w:right="680"/>
        <w:rPr>
          <w:b/>
          <w:bCs/>
          <w:szCs w:val="22"/>
          <w:lang w:val="es-ES"/>
        </w:rPr>
      </w:pPr>
    </w:p>
    <w:p w14:paraId="3A170C0D" w14:textId="77777777" w:rsidR="002D530D" w:rsidRPr="005D44DE" w:rsidRDefault="002D530D" w:rsidP="005D44DE">
      <w:pPr>
        <w:pStyle w:val="Prrafodelista"/>
        <w:numPr>
          <w:ilvl w:val="0"/>
          <w:numId w:val="21"/>
        </w:numPr>
        <w:ind w:right="680"/>
        <w:rPr>
          <w:b/>
          <w:bCs/>
          <w:i/>
          <w:iCs/>
          <w:szCs w:val="22"/>
          <w:lang w:val="es-ES"/>
        </w:rPr>
      </w:pPr>
      <w:r w:rsidRPr="005D44DE">
        <w:rPr>
          <w:b/>
          <w:bCs/>
          <w:i/>
          <w:iCs/>
          <w:szCs w:val="22"/>
          <w:lang w:val="es-ES"/>
        </w:rPr>
        <w:lastRenderedPageBreak/>
        <w:t>Manual de Procedimientos S. Técnica 22.pdf</w:t>
      </w:r>
    </w:p>
    <w:p w14:paraId="45F89F9E" w14:textId="7898755A" w:rsidR="002D530D" w:rsidRPr="005D44DE" w:rsidRDefault="001E5612" w:rsidP="005D44DE">
      <w:pPr>
        <w:pStyle w:val="Prrafodelista"/>
        <w:rPr>
          <w:szCs w:val="22"/>
          <w:lang w:val="es-ES"/>
        </w:rPr>
      </w:pPr>
      <w:r w:rsidRPr="005D44DE">
        <w:rPr>
          <w:szCs w:val="22"/>
          <w:lang w:val="es-ES"/>
        </w:rPr>
        <w:t>Archivo constante de 211 páginas, en las que se aprecia el Manual de Procedimientos de la Secretaría Técnica de Gabinete.</w:t>
      </w:r>
    </w:p>
    <w:p w14:paraId="39E5F519" w14:textId="77777777" w:rsidR="002D530D" w:rsidRPr="005D44DE" w:rsidRDefault="002D530D" w:rsidP="005D44DE">
      <w:pPr>
        <w:pStyle w:val="Prrafodelista"/>
        <w:ind w:right="680"/>
        <w:rPr>
          <w:b/>
          <w:bCs/>
          <w:i/>
          <w:iCs/>
          <w:szCs w:val="22"/>
          <w:lang w:val="es-ES"/>
        </w:rPr>
      </w:pPr>
    </w:p>
    <w:p w14:paraId="5A5DAB9E" w14:textId="7AFC5D98" w:rsidR="00E37A3F" w:rsidRPr="005D44DE" w:rsidRDefault="00E37A3F" w:rsidP="005D44DE">
      <w:pPr>
        <w:pStyle w:val="Ttulo2"/>
        <w:jc w:val="left"/>
        <w:rPr>
          <w:szCs w:val="22"/>
        </w:rPr>
      </w:pPr>
      <w:bookmarkStart w:id="10" w:name="_Toc182392626"/>
      <w:r w:rsidRPr="005D44DE">
        <w:rPr>
          <w:szCs w:val="22"/>
        </w:rPr>
        <w:t>DEL RECURSO DE REVISIÓN</w:t>
      </w:r>
      <w:bookmarkEnd w:id="10"/>
    </w:p>
    <w:p w14:paraId="3E9F8DF3" w14:textId="77777777" w:rsidR="00F35BC2" w:rsidRPr="005D44DE" w:rsidRDefault="00F35BC2" w:rsidP="005D44DE">
      <w:pPr>
        <w:rPr>
          <w:szCs w:val="22"/>
        </w:rPr>
      </w:pPr>
    </w:p>
    <w:p w14:paraId="2B216813" w14:textId="61ADBB2B" w:rsidR="00664420" w:rsidRPr="005D44DE" w:rsidRDefault="006E25BC" w:rsidP="005D44DE">
      <w:pPr>
        <w:pStyle w:val="Ttulo3"/>
        <w:rPr>
          <w:szCs w:val="22"/>
        </w:rPr>
      </w:pPr>
      <w:bookmarkStart w:id="11" w:name="_Toc182392627"/>
      <w:r w:rsidRPr="005D44DE">
        <w:rPr>
          <w:szCs w:val="22"/>
        </w:rPr>
        <w:t xml:space="preserve">a) </w:t>
      </w:r>
      <w:r w:rsidR="00664420" w:rsidRPr="005D44DE">
        <w:rPr>
          <w:szCs w:val="22"/>
        </w:rPr>
        <w:t>Interposición del Recurso de Revisión</w:t>
      </w:r>
      <w:bookmarkEnd w:id="11"/>
    </w:p>
    <w:p w14:paraId="6279C622" w14:textId="491BBD2E" w:rsidR="00664420" w:rsidRPr="005D44DE" w:rsidRDefault="00664420" w:rsidP="005D44DE">
      <w:pPr>
        <w:autoSpaceDE w:val="0"/>
        <w:autoSpaceDN w:val="0"/>
        <w:adjustRightInd w:val="0"/>
        <w:ind w:right="-28"/>
        <w:rPr>
          <w:rFonts w:cs="Tahoma"/>
          <w:szCs w:val="22"/>
        </w:rPr>
      </w:pPr>
      <w:r w:rsidRPr="005D44DE">
        <w:rPr>
          <w:rFonts w:cs="Tahoma"/>
          <w:szCs w:val="22"/>
        </w:rPr>
        <w:t xml:space="preserve">El </w:t>
      </w:r>
      <w:r w:rsidR="001E5612" w:rsidRPr="005D44DE">
        <w:rPr>
          <w:rFonts w:cs="Tahoma"/>
          <w:b/>
          <w:bCs/>
          <w:szCs w:val="22"/>
        </w:rPr>
        <w:t>quince</w:t>
      </w:r>
      <w:r w:rsidR="002411A0" w:rsidRPr="005D44DE">
        <w:rPr>
          <w:rFonts w:cs="Tahoma"/>
          <w:b/>
          <w:bCs/>
          <w:szCs w:val="22"/>
        </w:rPr>
        <w:t xml:space="preserve"> de octubre</w:t>
      </w:r>
      <w:r w:rsidRPr="005D44DE">
        <w:rPr>
          <w:rFonts w:cs="Tahoma"/>
          <w:b/>
          <w:bCs/>
          <w:szCs w:val="22"/>
        </w:rPr>
        <w:t xml:space="preserve"> de dos mil </w:t>
      </w:r>
      <w:r w:rsidR="00E810F7" w:rsidRPr="005D44DE">
        <w:rPr>
          <w:rFonts w:cs="Tahoma"/>
          <w:b/>
          <w:bCs/>
          <w:szCs w:val="22"/>
        </w:rPr>
        <w:t>veinticuatro</w:t>
      </w:r>
      <w:r w:rsidR="009C7CDB" w:rsidRPr="005D44DE">
        <w:rPr>
          <w:rFonts w:cs="Tahoma"/>
          <w:b/>
          <w:bCs/>
          <w:szCs w:val="22"/>
        </w:rPr>
        <w:t>,</w:t>
      </w:r>
      <w:r w:rsidRPr="005D44DE">
        <w:rPr>
          <w:rFonts w:cs="Tahoma"/>
          <w:szCs w:val="22"/>
        </w:rPr>
        <w:t xml:space="preserve"> </w:t>
      </w:r>
      <w:r w:rsidR="00F75D23" w:rsidRPr="005D44DE">
        <w:rPr>
          <w:rFonts w:cs="Tahoma"/>
          <w:b/>
          <w:bCs/>
          <w:szCs w:val="22"/>
        </w:rPr>
        <w:t>LA PARTE RECURRENTE</w:t>
      </w:r>
      <w:r w:rsidR="00F75D23" w:rsidRPr="005D44DE">
        <w:rPr>
          <w:rFonts w:cs="Tahoma"/>
          <w:szCs w:val="22"/>
        </w:rPr>
        <w:t xml:space="preserve"> interpuso el recurso de revisión en contra de la respuesta emitida por </w:t>
      </w:r>
      <w:r w:rsidR="001E5612" w:rsidRPr="005D44DE">
        <w:rPr>
          <w:rFonts w:cs="Tahoma"/>
          <w:b/>
          <w:bCs/>
          <w:szCs w:val="22"/>
        </w:rPr>
        <w:t xml:space="preserve">EL </w:t>
      </w:r>
      <w:r w:rsidR="00F75D23" w:rsidRPr="005D44DE">
        <w:rPr>
          <w:rFonts w:cs="Tahoma"/>
          <w:b/>
          <w:bCs/>
          <w:szCs w:val="22"/>
        </w:rPr>
        <w:t>SUJETO OBLIGADO</w:t>
      </w:r>
      <w:r w:rsidR="00953430" w:rsidRPr="005D44DE">
        <w:rPr>
          <w:rFonts w:cs="Tahoma"/>
          <w:szCs w:val="22"/>
        </w:rPr>
        <w:t xml:space="preserve">, mismo que fue registrado en el </w:t>
      </w:r>
      <w:r w:rsidR="00953430" w:rsidRPr="005D44DE">
        <w:rPr>
          <w:rFonts w:cs="Tahoma"/>
          <w:b/>
          <w:szCs w:val="22"/>
        </w:rPr>
        <w:t>SAIMEX</w:t>
      </w:r>
      <w:r w:rsidR="00953430" w:rsidRPr="005D44DE">
        <w:rPr>
          <w:rFonts w:cs="Tahoma"/>
          <w:szCs w:val="22"/>
        </w:rPr>
        <w:t xml:space="preserve"> con el número de expediente </w:t>
      </w:r>
      <w:r w:rsidR="002D530D" w:rsidRPr="005D44DE">
        <w:rPr>
          <w:rFonts w:cs="Tahoma"/>
          <w:b/>
          <w:bCs/>
          <w:szCs w:val="22"/>
        </w:rPr>
        <w:t>06317/INFOEM/IP/RR/2024</w:t>
      </w:r>
      <w:r w:rsidR="00953430" w:rsidRPr="005D44DE">
        <w:rPr>
          <w:rFonts w:cs="Tahoma"/>
          <w:szCs w:val="22"/>
        </w:rPr>
        <w:t>, y en el cual manifiesta lo siguiente</w:t>
      </w:r>
      <w:r w:rsidRPr="005D44DE">
        <w:rPr>
          <w:rFonts w:cs="Tahoma"/>
          <w:szCs w:val="22"/>
        </w:rPr>
        <w:t>:</w:t>
      </w:r>
    </w:p>
    <w:p w14:paraId="74B30008" w14:textId="77777777" w:rsidR="00664420" w:rsidRPr="005D44DE" w:rsidRDefault="00664420" w:rsidP="005D44DE">
      <w:pPr>
        <w:tabs>
          <w:tab w:val="left" w:pos="4667"/>
        </w:tabs>
        <w:ind w:right="539"/>
        <w:rPr>
          <w:rFonts w:cs="Tahoma"/>
          <w:szCs w:val="22"/>
        </w:rPr>
      </w:pPr>
    </w:p>
    <w:p w14:paraId="6900A410" w14:textId="318E4F67" w:rsidR="0009347C" w:rsidRPr="005D44DE" w:rsidRDefault="00664420" w:rsidP="005D44DE">
      <w:pPr>
        <w:tabs>
          <w:tab w:val="left" w:pos="4667"/>
        </w:tabs>
        <w:ind w:left="567" w:right="539"/>
        <w:rPr>
          <w:rFonts w:cs="Tahoma"/>
          <w:b/>
          <w:iCs/>
          <w:szCs w:val="22"/>
        </w:rPr>
      </w:pPr>
      <w:r w:rsidRPr="005D44DE">
        <w:rPr>
          <w:rFonts w:cs="Tahoma"/>
          <w:b/>
          <w:iCs/>
          <w:szCs w:val="22"/>
        </w:rPr>
        <w:t>ACTO IMPUGNADO</w:t>
      </w:r>
      <w:r w:rsidR="001E432D" w:rsidRPr="005D44DE">
        <w:rPr>
          <w:rFonts w:cs="Tahoma"/>
          <w:b/>
          <w:iCs/>
          <w:szCs w:val="22"/>
        </w:rPr>
        <w:t>; ASÍ COMO, RAZONES O MOTIVOS DE LA INCONFORMIDAD</w:t>
      </w:r>
    </w:p>
    <w:p w14:paraId="3B88F823" w14:textId="77777777" w:rsidR="001E432D" w:rsidRPr="005D44DE" w:rsidRDefault="001E432D" w:rsidP="005D44DE">
      <w:pPr>
        <w:tabs>
          <w:tab w:val="left" w:pos="4667"/>
        </w:tabs>
        <w:ind w:left="567" w:right="539"/>
        <w:rPr>
          <w:rFonts w:cs="Tahoma"/>
          <w:b/>
          <w:iCs/>
          <w:szCs w:val="22"/>
        </w:rPr>
      </w:pPr>
    </w:p>
    <w:p w14:paraId="2D9E223B" w14:textId="36FE8A24" w:rsidR="00700718" w:rsidRPr="005D44DE" w:rsidRDefault="001E5612" w:rsidP="005D44DE">
      <w:pPr>
        <w:pStyle w:val="Puesto"/>
      </w:pPr>
      <w:r w:rsidRPr="005D44DE">
        <w:t>respuesta incompleta</w:t>
      </w:r>
    </w:p>
    <w:p w14:paraId="31A1F882" w14:textId="77777777" w:rsidR="001E5612" w:rsidRPr="005D44DE" w:rsidRDefault="001E5612" w:rsidP="005D44DE">
      <w:pPr>
        <w:tabs>
          <w:tab w:val="left" w:pos="4667"/>
        </w:tabs>
        <w:ind w:left="567" w:right="539"/>
        <w:rPr>
          <w:rFonts w:cs="Tahoma"/>
          <w:b/>
          <w:iCs/>
          <w:szCs w:val="22"/>
        </w:rPr>
      </w:pPr>
    </w:p>
    <w:p w14:paraId="6804DEF1" w14:textId="3C4F6CB5" w:rsidR="00664420" w:rsidRPr="005D44DE" w:rsidRDefault="006E25BC" w:rsidP="005D44DE">
      <w:pPr>
        <w:pStyle w:val="Ttulo3"/>
        <w:rPr>
          <w:szCs w:val="22"/>
        </w:rPr>
      </w:pPr>
      <w:bookmarkStart w:id="12" w:name="_Toc182392628"/>
      <w:r w:rsidRPr="005D44DE">
        <w:rPr>
          <w:szCs w:val="22"/>
        </w:rPr>
        <w:t>b</w:t>
      </w:r>
      <w:r w:rsidR="00664420" w:rsidRPr="005D44DE">
        <w:rPr>
          <w:szCs w:val="22"/>
        </w:rPr>
        <w:t>) Turno del Recurso de Revisión</w:t>
      </w:r>
      <w:bookmarkEnd w:id="12"/>
    </w:p>
    <w:p w14:paraId="1173671B" w14:textId="6ED8D5A5" w:rsidR="00C72DAA" w:rsidRPr="005D44DE" w:rsidRDefault="00C72DAA" w:rsidP="005D44DE">
      <w:pPr>
        <w:rPr>
          <w:szCs w:val="22"/>
        </w:rPr>
      </w:pPr>
      <w:r w:rsidRPr="005D44DE">
        <w:rPr>
          <w:szCs w:val="22"/>
        </w:rPr>
        <w:t>Con fundamento en el artículo 185, fracción I de la Ley de Transparencia y Acceso a la Información Pública del Estado de México y Municipios, el</w:t>
      </w:r>
      <w:r w:rsidRPr="005D44DE">
        <w:rPr>
          <w:b/>
          <w:bCs/>
          <w:szCs w:val="22"/>
        </w:rPr>
        <w:t xml:space="preserve"> </w:t>
      </w:r>
      <w:r w:rsidR="001E5612" w:rsidRPr="005D44DE">
        <w:rPr>
          <w:b/>
          <w:bCs/>
          <w:szCs w:val="22"/>
        </w:rPr>
        <w:t>q</w:t>
      </w:r>
      <w:r w:rsidR="001E5612" w:rsidRPr="005D44DE">
        <w:rPr>
          <w:rFonts w:cs="Tahoma"/>
          <w:b/>
          <w:bCs/>
          <w:szCs w:val="22"/>
        </w:rPr>
        <w:t>uince</w:t>
      </w:r>
      <w:r w:rsidR="001F6A25" w:rsidRPr="005D44DE">
        <w:rPr>
          <w:rFonts w:cs="Tahoma"/>
          <w:b/>
          <w:bCs/>
          <w:szCs w:val="22"/>
        </w:rPr>
        <w:t xml:space="preserve"> </w:t>
      </w:r>
      <w:r w:rsidR="007F05C7" w:rsidRPr="005D44DE">
        <w:rPr>
          <w:rFonts w:cs="Tahoma"/>
          <w:b/>
          <w:bCs/>
          <w:szCs w:val="22"/>
        </w:rPr>
        <w:t xml:space="preserve">de octubre </w:t>
      </w:r>
      <w:r w:rsidR="004252F1" w:rsidRPr="005D44DE">
        <w:rPr>
          <w:rFonts w:cs="Tahoma"/>
          <w:b/>
          <w:bCs/>
          <w:szCs w:val="22"/>
        </w:rPr>
        <w:t>de dos mil veinticuatro</w:t>
      </w:r>
      <w:r w:rsidR="00003628" w:rsidRPr="005D44DE">
        <w:rPr>
          <w:rFonts w:cs="Tahoma"/>
          <w:b/>
          <w:bCs/>
          <w:szCs w:val="22"/>
        </w:rPr>
        <w:t>,</w:t>
      </w:r>
      <w:r w:rsidRPr="005D44DE">
        <w:rPr>
          <w:szCs w:val="22"/>
        </w:rPr>
        <w:t xml:space="preserve"> se turnó el recurso de revisión a través del</w:t>
      </w:r>
      <w:r w:rsidRPr="005D44DE">
        <w:rPr>
          <w:rFonts w:eastAsia="Arial Unicode MS"/>
          <w:szCs w:val="22"/>
        </w:rPr>
        <w:t xml:space="preserve"> </w:t>
      </w:r>
      <w:r w:rsidRPr="005D44DE">
        <w:rPr>
          <w:rFonts w:eastAsia="Arial Unicode MS"/>
          <w:bCs/>
          <w:szCs w:val="22"/>
        </w:rPr>
        <w:t>SAIMEX</w:t>
      </w:r>
      <w:r w:rsidRPr="005D44DE">
        <w:rPr>
          <w:szCs w:val="22"/>
        </w:rPr>
        <w:t xml:space="preserve"> a la </w:t>
      </w:r>
      <w:r w:rsidRPr="005D44DE">
        <w:rPr>
          <w:b/>
          <w:szCs w:val="22"/>
        </w:rPr>
        <w:t>Comisionada Sharon Cristina Morales Martínez</w:t>
      </w:r>
      <w:r w:rsidRPr="005D44DE">
        <w:rPr>
          <w:bCs/>
          <w:szCs w:val="22"/>
        </w:rPr>
        <w:t xml:space="preserve">, </w:t>
      </w:r>
      <w:r w:rsidRPr="005D44DE">
        <w:rPr>
          <w:szCs w:val="22"/>
        </w:rPr>
        <w:t xml:space="preserve">a efecto de decretar su admisión o desechamiento. </w:t>
      </w:r>
    </w:p>
    <w:p w14:paraId="18F305CB" w14:textId="77777777" w:rsidR="00664420" w:rsidRPr="005D44DE" w:rsidRDefault="00664420" w:rsidP="005D44DE">
      <w:pPr>
        <w:rPr>
          <w:rFonts w:eastAsia="Batang" w:cs="Tahoma"/>
          <w:bCs/>
          <w:szCs w:val="22"/>
        </w:rPr>
      </w:pPr>
    </w:p>
    <w:p w14:paraId="3E31EC2D" w14:textId="295256A1" w:rsidR="00664420" w:rsidRPr="005D44DE" w:rsidRDefault="006E25BC" w:rsidP="005D44DE">
      <w:pPr>
        <w:pStyle w:val="Ttulo3"/>
        <w:rPr>
          <w:szCs w:val="22"/>
        </w:rPr>
      </w:pPr>
      <w:bookmarkStart w:id="13" w:name="_Toc182392629"/>
      <w:r w:rsidRPr="005D44DE">
        <w:rPr>
          <w:szCs w:val="22"/>
        </w:rPr>
        <w:lastRenderedPageBreak/>
        <w:t>c</w:t>
      </w:r>
      <w:r w:rsidR="00664420" w:rsidRPr="005D44DE">
        <w:rPr>
          <w:szCs w:val="22"/>
        </w:rPr>
        <w:t>) Admisión del Recurso de Revisión</w:t>
      </w:r>
      <w:bookmarkEnd w:id="13"/>
    </w:p>
    <w:p w14:paraId="240447D5" w14:textId="41757888" w:rsidR="000E09C4" w:rsidRPr="005D44DE" w:rsidRDefault="000E09C4" w:rsidP="005D44DE">
      <w:pPr>
        <w:rPr>
          <w:rFonts w:cs="Arial"/>
          <w:szCs w:val="22"/>
        </w:rPr>
      </w:pPr>
      <w:r w:rsidRPr="005D44DE">
        <w:rPr>
          <w:rFonts w:cs="Arial"/>
          <w:szCs w:val="22"/>
        </w:rPr>
        <w:t xml:space="preserve">El </w:t>
      </w:r>
      <w:r w:rsidR="001E5612" w:rsidRPr="005D44DE">
        <w:rPr>
          <w:rFonts w:cs="Arial"/>
          <w:b/>
          <w:bCs/>
          <w:szCs w:val="22"/>
        </w:rPr>
        <w:t>diecisiete</w:t>
      </w:r>
      <w:r w:rsidR="002411A0" w:rsidRPr="005D44DE">
        <w:rPr>
          <w:rFonts w:cs="Arial"/>
          <w:b/>
          <w:bCs/>
          <w:szCs w:val="22"/>
        </w:rPr>
        <w:t xml:space="preserve"> de octubre</w:t>
      </w:r>
      <w:r w:rsidR="004252F1" w:rsidRPr="005D44DE">
        <w:rPr>
          <w:rFonts w:cs="Arial"/>
          <w:b/>
          <w:bCs/>
          <w:szCs w:val="22"/>
        </w:rPr>
        <w:t xml:space="preserve"> de dos mil veinticuatro</w:t>
      </w:r>
      <w:r w:rsidR="00003628" w:rsidRPr="005D44DE">
        <w:rPr>
          <w:rFonts w:cs="Arial"/>
          <w:b/>
          <w:bCs/>
          <w:szCs w:val="22"/>
        </w:rPr>
        <w:t>,</w:t>
      </w:r>
      <w:r w:rsidR="004252F1" w:rsidRPr="005D44DE">
        <w:rPr>
          <w:rFonts w:cs="Arial"/>
          <w:szCs w:val="22"/>
        </w:rPr>
        <w:t xml:space="preserve"> </w:t>
      </w:r>
      <w:r w:rsidRPr="005D44DE">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D44DE">
        <w:rPr>
          <w:rFonts w:cs="Arial"/>
          <w:szCs w:val="22"/>
        </w:rPr>
        <w:t>, fracción II</w:t>
      </w:r>
      <w:r w:rsidRPr="005D44DE">
        <w:rPr>
          <w:rFonts w:cs="Arial"/>
          <w:szCs w:val="22"/>
        </w:rPr>
        <w:t xml:space="preserve"> de la Ley de Transparencia y Acceso a la Información Pública del Estado de México y Municipios.</w:t>
      </w:r>
    </w:p>
    <w:p w14:paraId="34EC3F86" w14:textId="77777777" w:rsidR="00D2790D" w:rsidRPr="005D44DE" w:rsidRDefault="00D2790D" w:rsidP="005D44DE">
      <w:pPr>
        <w:rPr>
          <w:rFonts w:cs="Arial"/>
          <w:szCs w:val="22"/>
        </w:rPr>
      </w:pPr>
    </w:p>
    <w:p w14:paraId="3B820F58" w14:textId="4FFAE290" w:rsidR="00865CF4" w:rsidRPr="005D44DE" w:rsidRDefault="006E25BC" w:rsidP="005D44DE">
      <w:pPr>
        <w:pStyle w:val="Ttulo3"/>
        <w:rPr>
          <w:szCs w:val="22"/>
        </w:rPr>
      </w:pPr>
      <w:bookmarkStart w:id="14" w:name="_Toc182392630"/>
      <w:r w:rsidRPr="005D44DE">
        <w:rPr>
          <w:szCs w:val="22"/>
        </w:rPr>
        <w:t>d</w:t>
      </w:r>
      <w:r w:rsidR="00D2790D" w:rsidRPr="005D44DE">
        <w:rPr>
          <w:szCs w:val="22"/>
        </w:rPr>
        <w:t xml:space="preserve">) </w:t>
      </w:r>
      <w:r w:rsidR="00865CF4" w:rsidRPr="005D44DE">
        <w:rPr>
          <w:szCs w:val="22"/>
        </w:rPr>
        <w:t>Informe Justificado del Sujeto Obligado</w:t>
      </w:r>
      <w:bookmarkEnd w:id="14"/>
    </w:p>
    <w:p w14:paraId="3483DE73" w14:textId="76618201" w:rsidR="001439F2" w:rsidRPr="005D44DE" w:rsidRDefault="001439F2" w:rsidP="005D44DE">
      <w:pPr>
        <w:rPr>
          <w:szCs w:val="22"/>
        </w:rPr>
      </w:pPr>
      <w:r w:rsidRPr="005D44DE">
        <w:rPr>
          <w:szCs w:val="22"/>
        </w:rPr>
        <w:t xml:space="preserve">De las constancias que obran en el expediente electrónico del </w:t>
      </w:r>
      <w:r w:rsidRPr="005D44DE">
        <w:rPr>
          <w:b/>
          <w:szCs w:val="22"/>
        </w:rPr>
        <w:t>SAIMEX</w:t>
      </w:r>
      <w:r w:rsidRPr="005D44DE">
        <w:rPr>
          <w:szCs w:val="22"/>
        </w:rPr>
        <w:t xml:space="preserve">, se advierte que </w:t>
      </w:r>
      <w:r w:rsidRPr="005D44DE">
        <w:rPr>
          <w:b/>
          <w:szCs w:val="22"/>
        </w:rPr>
        <w:t>EL SUJETO OBLIGADO</w:t>
      </w:r>
      <w:r w:rsidRPr="005D44DE">
        <w:rPr>
          <w:szCs w:val="22"/>
        </w:rPr>
        <w:t xml:space="preserve"> omitió remitir su informe justificado dentro del plazo legalmente concedido.</w:t>
      </w:r>
    </w:p>
    <w:p w14:paraId="57A32023" w14:textId="77777777" w:rsidR="00321C97" w:rsidRPr="005D44DE" w:rsidRDefault="00321C97" w:rsidP="005D44DE">
      <w:pPr>
        <w:rPr>
          <w:szCs w:val="22"/>
        </w:rPr>
      </w:pPr>
    </w:p>
    <w:p w14:paraId="755B7730" w14:textId="2A0EB956" w:rsidR="00664420" w:rsidRPr="005D44DE" w:rsidRDefault="00E810F7" w:rsidP="005D44DE">
      <w:pPr>
        <w:pStyle w:val="Ttulo3"/>
        <w:rPr>
          <w:szCs w:val="22"/>
          <w:lang w:val="es-ES"/>
        </w:rPr>
      </w:pPr>
      <w:bookmarkStart w:id="15" w:name="_Toc182392631"/>
      <w:r w:rsidRPr="005D44DE">
        <w:rPr>
          <w:rFonts w:eastAsia="Calibri"/>
          <w:bCs/>
          <w:szCs w:val="22"/>
          <w:lang w:eastAsia="en-US"/>
        </w:rPr>
        <w:t>e</w:t>
      </w:r>
      <w:r w:rsidR="00664420" w:rsidRPr="005D44DE">
        <w:rPr>
          <w:rFonts w:eastAsia="Calibri"/>
          <w:bCs/>
          <w:szCs w:val="22"/>
          <w:lang w:eastAsia="en-US"/>
        </w:rPr>
        <w:t>)</w:t>
      </w:r>
      <w:r w:rsidR="00664420" w:rsidRPr="005D44DE">
        <w:rPr>
          <w:szCs w:val="22"/>
        </w:rPr>
        <w:t xml:space="preserve"> </w:t>
      </w:r>
      <w:r w:rsidR="00865CF4" w:rsidRPr="005D44DE">
        <w:rPr>
          <w:szCs w:val="22"/>
          <w:lang w:val="es-ES"/>
        </w:rPr>
        <w:t>Manifestaciones de la Parte Recurrente</w:t>
      </w:r>
      <w:bookmarkEnd w:id="15"/>
    </w:p>
    <w:p w14:paraId="71411900" w14:textId="77777777" w:rsidR="00AE00A8" w:rsidRPr="005D44DE" w:rsidRDefault="00AE00A8" w:rsidP="005D44DE">
      <w:pPr>
        <w:rPr>
          <w:szCs w:val="22"/>
        </w:rPr>
      </w:pPr>
      <w:r w:rsidRPr="005D44DE">
        <w:rPr>
          <w:b/>
          <w:szCs w:val="22"/>
        </w:rPr>
        <w:t xml:space="preserve">LA PARTE RECURRENTE </w:t>
      </w:r>
      <w:r w:rsidRPr="005D44DE">
        <w:rPr>
          <w:szCs w:val="22"/>
        </w:rPr>
        <w:t>no realizó manifestación alguna dentro del término legalmente concedido para tal efecto, ni presentó pruebas o alegatos.</w:t>
      </w:r>
    </w:p>
    <w:p w14:paraId="3DDA0D73" w14:textId="77777777" w:rsidR="006408BF" w:rsidRPr="005D44DE" w:rsidRDefault="006408BF" w:rsidP="005D44DE">
      <w:pPr>
        <w:rPr>
          <w:szCs w:val="22"/>
        </w:rPr>
      </w:pPr>
    </w:p>
    <w:p w14:paraId="0E651988" w14:textId="57633342" w:rsidR="00664420" w:rsidRPr="005D44DE" w:rsidRDefault="000863CE" w:rsidP="005D44DE">
      <w:pPr>
        <w:pStyle w:val="Ttulo3"/>
        <w:rPr>
          <w:szCs w:val="22"/>
        </w:rPr>
      </w:pPr>
      <w:bookmarkStart w:id="16" w:name="_Toc182392632"/>
      <w:r w:rsidRPr="005D44DE">
        <w:rPr>
          <w:rFonts w:eastAsia="Calibri"/>
          <w:szCs w:val="22"/>
        </w:rPr>
        <w:t>f</w:t>
      </w:r>
      <w:r w:rsidR="00664420" w:rsidRPr="005D44DE">
        <w:rPr>
          <w:rFonts w:eastAsia="Calibri"/>
          <w:szCs w:val="22"/>
        </w:rPr>
        <w:t xml:space="preserve">) </w:t>
      </w:r>
      <w:r w:rsidR="00664420" w:rsidRPr="005D44DE">
        <w:rPr>
          <w:szCs w:val="22"/>
        </w:rPr>
        <w:t>Cierre de instrucción</w:t>
      </w:r>
      <w:bookmarkEnd w:id="16"/>
    </w:p>
    <w:p w14:paraId="79AF95DC" w14:textId="02146A6D" w:rsidR="00664420" w:rsidRPr="005D44DE" w:rsidRDefault="00BF091A" w:rsidP="005D44DE">
      <w:pPr>
        <w:rPr>
          <w:rFonts w:cs="Tahoma"/>
          <w:szCs w:val="22"/>
        </w:rPr>
      </w:pPr>
      <w:r w:rsidRPr="005D44DE">
        <w:rPr>
          <w:rFonts w:cs="Tahoma"/>
          <w:szCs w:val="22"/>
        </w:rPr>
        <w:t>Al no existir diligencias pendientes por desahogar</w:t>
      </w:r>
      <w:r w:rsidRPr="005D44DE">
        <w:rPr>
          <w:rFonts w:cs="Arial"/>
          <w:szCs w:val="22"/>
        </w:rPr>
        <w:t xml:space="preserve">, el </w:t>
      </w:r>
      <w:r w:rsidR="00272902" w:rsidRPr="005D44DE">
        <w:rPr>
          <w:rFonts w:cs="Tahoma"/>
          <w:b/>
          <w:bCs/>
          <w:szCs w:val="22"/>
        </w:rPr>
        <w:t>cuatro</w:t>
      </w:r>
      <w:r w:rsidR="00EB6A4C" w:rsidRPr="005D44DE">
        <w:rPr>
          <w:rFonts w:cs="Tahoma"/>
          <w:b/>
          <w:bCs/>
          <w:szCs w:val="22"/>
        </w:rPr>
        <w:t xml:space="preserve"> de noviembre</w:t>
      </w:r>
      <w:r w:rsidR="00E810F7" w:rsidRPr="005D44DE">
        <w:rPr>
          <w:rFonts w:cs="Tahoma"/>
          <w:b/>
          <w:bCs/>
          <w:szCs w:val="22"/>
        </w:rPr>
        <w:t xml:space="preserve"> de dos mil veinticuatro</w:t>
      </w:r>
      <w:r w:rsidR="00003628" w:rsidRPr="005D44DE">
        <w:rPr>
          <w:rFonts w:cs="Tahoma"/>
          <w:b/>
          <w:bCs/>
          <w:szCs w:val="22"/>
        </w:rPr>
        <w:t>,</w:t>
      </w:r>
      <w:r w:rsidR="00E810F7" w:rsidRPr="005D44DE">
        <w:rPr>
          <w:rFonts w:cs="Tahoma"/>
          <w:szCs w:val="22"/>
        </w:rPr>
        <w:t xml:space="preserve"> </w:t>
      </w:r>
      <w:r w:rsidRPr="005D44DE">
        <w:rPr>
          <w:rFonts w:cs="Arial"/>
          <w:szCs w:val="22"/>
        </w:rPr>
        <w:t xml:space="preserve">la </w:t>
      </w:r>
      <w:r w:rsidRPr="005D44DE">
        <w:rPr>
          <w:rFonts w:cs="Arial"/>
          <w:b/>
          <w:bCs/>
          <w:szCs w:val="22"/>
        </w:rPr>
        <w:t xml:space="preserve">Comisionada </w:t>
      </w:r>
      <w:r w:rsidRPr="005D44DE">
        <w:rPr>
          <w:b/>
          <w:szCs w:val="22"/>
        </w:rPr>
        <w:t xml:space="preserve">Sharon Cristina Morales Martínez </w:t>
      </w:r>
      <w:r w:rsidRPr="005D44DE">
        <w:rPr>
          <w:rFonts w:cs="Arial"/>
          <w:szCs w:val="22"/>
        </w:rPr>
        <w:t>acordó el cierre de instrucción</w:t>
      </w:r>
      <w:r w:rsidR="0011350D" w:rsidRPr="005D44DE">
        <w:rPr>
          <w:rFonts w:cs="Arial"/>
          <w:szCs w:val="22"/>
        </w:rPr>
        <w:t xml:space="preserve"> y</w:t>
      </w:r>
      <w:r w:rsidRPr="005D44DE">
        <w:rPr>
          <w:rFonts w:cs="Arial"/>
          <w:szCs w:val="22"/>
        </w:rPr>
        <w:t xml:space="preserve"> </w:t>
      </w:r>
      <w:r w:rsidR="0011350D" w:rsidRPr="005D44DE">
        <w:rPr>
          <w:rFonts w:cs="Arial"/>
          <w:szCs w:val="22"/>
        </w:rPr>
        <w:t xml:space="preserve">la </w:t>
      </w:r>
      <w:r w:rsidRPr="005D44DE">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5D44DE">
        <w:rPr>
          <w:szCs w:val="22"/>
        </w:rPr>
        <w:t>.</w:t>
      </w:r>
      <w:r w:rsidR="0011350D" w:rsidRPr="005D44DE">
        <w:rPr>
          <w:szCs w:val="22"/>
        </w:rPr>
        <w:t xml:space="preserve"> Dicho acuerdo </w:t>
      </w:r>
      <w:r w:rsidR="00664420" w:rsidRPr="005D44DE">
        <w:rPr>
          <w:rFonts w:cs="Tahoma"/>
          <w:szCs w:val="22"/>
        </w:rPr>
        <w:t xml:space="preserve">fue notificado a las partes el mismo día a través del </w:t>
      </w:r>
      <w:r w:rsidR="00664420" w:rsidRPr="005D44DE">
        <w:rPr>
          <w:rFonts w:cs="Tahoma"/>
          <w:szCs w:val="22"/>
          <w:lang w:val="es-ES"/>
        </w:rPr>
        <w:t>SAIMEX</w:t>
      </w:r>
      <w:r w:rsidR="00664420" w:rsidRPr="005D44DE">
        <w:rPr>
          <w:rFonts w:cs="Tahoma"/>
          <w:szCs w:val="22"/>
        </w:rPr>
        <w:t>.</w:t>
      </w:r>
    </w:p>
    <w:p w14:paraId="36B05AB7" w14:textId="77777777" w:rsidR="006041A0" w:rsidRPr="005D44DE" w:rsidRDefault="006041A0" w:rsidP="005D44DE">
      <w:pPr>
        <w:rPr>
          <w:szCs w:val="22"/>
        </w:rPr>
      </w:pPr>
    </w:p>
    <w:p w14:paraId="7A9629DE" w14:textId="77777777" w:rsidR="00664420" w:rsidRPr="005D44DE" w:rsidRDefault="00664420" w:rsidP="005D44DE">
      <w:pPr>
        <w:pStyle w:val="Ttulo1"/>
        <w:rPr>
          <w:rFonts w:eastAsiaTheme="minorHAnsi"/>
          <w:szCs w:val="22"/>
          <w:lang w:eastAsia="en-US"/>
        </w:rPr>
      </w:pPr>
      <w:bookmarkStart w:id="17" w:name="_Toc182392633"/>
      <w:r w:rsidRPr="005D44DE">
        <w:rPr>
          <w:rFonts w:eastAsiaTheme="minorHAnsi"/>
          <w:szCs w:val="22"/>
          <w:lang w:eastAsia="en-US"/>
        </w:rPr>
        <w:lastRenderedPageBreak/>
        <w:t>CONSIDERANDOS</w:t>
      </w:r>
      <w:bookmarkEnd w:id="17"/>
    </w:p>
    <w:p w14:paraId="6DD1243B" w14:textId="77777777" w:rsidR="00664420" w:rsidRPr="005D44DE" w:rsidRDefault="00664420" w:rsidP="005D44DE">
      <w:pPr>
        <w:contextualSpacing/>
        <w:jc w:val="center"/>
        <w:rPr>
          <w:rFonts w:eastAsiaTheme="minorHAnsi" w:cs="Tahoma"/>
          <w:b/>
          <w:szCs w:val="22"/>
          <w:lang w:eastAsia="en-US"/>
        </w:rPr>
      </w:pPr>
    </w:p>
    <w:p w14:paraId="0B67CB92" w14:textId="2E307D3B" w:rsidR="00664420" w:rsidRPr="005D44DE" w:rsidRDefault="00664420" w:rsidP="005D44DE">
      <w:pPr>
        <w:pStyle w:val="Ttulo2"/>
        <w:rPr>
          <w:rFonts w:eastAsia="Batang"/>
          <w:szCs w:val="22"/>
        </w:rPr>
      </w:pPr>
      <w:bookmarkStart w:id="18" w:name="_Toc182392634"/>
      <w:r w:rsidRPr="005D44DE">
        <w:rPr>
          <w:rFonts w:eastAsia="Batang"/>
          <w:szCs w:val="22"/>
        </w:rPr>
        <w:t xml:space="preserve">PRIMERO. </w:t>
      </w:r>
      <w:r w:rsidR="00BA55A8" w:rsidRPr="005D44DE">
        <w:rPr>
          <w:rFonts w:eastAsia="Batang"/>
          <w:szCs w:val="22"/>
        </w:rPr>
        <w:t>Procedibilidad</w:t>
      </w:r>
      <w:bookmarkEnd w:id="18"/>
    </w:p>
    <w:p w14:paraId="39C52BC1" w14:textId="56FCC20D" w:rsidR="00BA55A8" w:rsidRPr="005D44DE" w:rsidRDefault="00BA55A8" w:rsidP="005D44DE">
      <w:pPr>
        <w:pStyle w:val="Ttulo3"/>
        <w:rPr>
          <w:szCs w:val="22"/>
        </w:rPr>
      </w:pPr>
      <w:bookmarkStart w:id="19" w:name="_Toc182392635"/>
      <w:r w:rsidRPr="005D44DE">
        <w:rPr>
          <w:szCs w:val="22"/>
        </w:rPr>
        <w:t>a) Competencia</w:t>
      </w:r>
      <w:r w:rsidR="00150C49" w:rsidRPr="005D44DE">
        <w:rPr>
          <w:szCs w:val="22"/>
        </w:rPr>
        <w:t xml:space="preserve"> del Instituto</w:t>
      </w:r>
      <w:bookmarkEnd w:id="19"/>
    </w:p>
    <w:p w14:paraId="56E64942" w14:textId="6572EDF7" w:rsidR="0011350D" w:rsidRPr="005D44DE" w:rsidRDefault="0011350D" w:rsidP="005D44DE">
      <w:pPr>
        <w:rPr>
          <w:rFonts w:cs="Arial"/>
          <w:szCs w:val="22"/>
        </w:rPr>
      </w:pPr>
      <w:r w:rsidRPr="005D44DE">
        <w:rPr>
          <w:szCs w:val="22"/>
        </w:rPr>
        <w:t xml:space="preserve">Este Instituto de Transparencia, Acceso a la Información Pública y Protección de Datos Personales del Estado de México y Municipios es competente para conocer y resolver </w:t>
      </w:r>
      <w:r w:rsidR="005F65B7" w:rsidRPr="005D44DE">
        <w:rPr>
          <w:szCs w:val="22"/>
        </w:rPr>
        <w:t xml:space="preserve">el </w:t>
      </w:r>
      <w:r w:rsidRPr="005D44DE">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D44DE">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5D44DE" w:rsidRDefault="00DB1C09" w:rsidP="005D44DE">
      <w:pPr>
        <w:rPr>
          <w:rFonts w:cs="Arial"/>
          <w:szCs w:val="22"/>
        </w:rPr>
      </w:pPr>
    </w:p>
    <w:p w14:paraId="517A2DD6" w14:textId="4169BE4D" w:rsidR="00664420" w:rsidRPr="005D44DE" w:rsidRDefault="00BA55A8" w:rsidP="005D44DE">
      <w:pPr>
        <w:pStyle w:val="Ttulo3"/>
        <w:rPr>
          <w:szCs w:val="22"/>
        </w:rPr>
      </w:pPr>
      <w:bookmarkStart w:id="20" w:name="_Toc182392636"/>
      <w:r w:rsidRPr="005D44DE">
        <w:rPr>
          <w:szCs w:val="22"/>
        </w:rPr>
        <w:t>b)</w:t>
      </w:r>
      <w:r w:rsidR="00664420" w:rsidRPr="005D44DE">
        <w:rPr>
          <w:szCs w:val="22"/>
        </w:rPr>
        <w:t xml:space="preserve"> </w:t>
      </w:r>
      <w:r w:rsidR="00D91CB4" w:rsidRPr="005D44DE">
        <w:rPr>
          <w:szCs w:val="22"/>
        </w:rPr>
        <w:t>Legitimidad</w:t>
      </w:r>
      <w:r w:rsidRPr="005D44DE">
        <w:rPr>
          <w:szCs w:val="22"/>
        </w:rPr>
        <w:t xml:space="preserve"> de la parte recurrente</w:t>
      </w:r>
      <w:bookmarkEnd w:id="20"/>
    </w:p>
    <w:p w14:paraId="26FEA382" w14:textId="0B06695C" w:rsidR="00D91CB4" w:rsidRPr="005D44DE" w:rsidRDefault="00D91CB4" w:rsidP="005D44DE">
      <w:pPr>
        <w:rPr>
          <w:rFonts w:cs="Arial"/>
          <w:bCs/>
          <w:szCs w:val="22"/>
        </w:rPr>
      </w:pPr>
      <w:r w:rsidRPr="005D44DE">
        <w:rPr>
          <w:rFonts w:cs="Arial"/>
          <w:bCs/>
          <w:szCs w:val="22"/>
        </w:rPr>
        <w:t>El recurso de revisión fue interpuesto por parte legítima, ya que se presentó por la misma persona que formuló la solicitud de acceso a la Información Pública,</w:t>
      </w:r>
      <w:r w:rsidRPr="005D44DE">
        <w:rPr>
          <w:rFonts w:cs="Arial"/>
          <w:b/>
          <w:bCs/>
          <w:szCs w:val="22"/>
        </w:rPr>
        <w:t xml:space="preserve"> </w:t>
      </w:r>
      <w:r w:rsidRPr="005D44DE">
        <w:rPr>
          <w:rFonts w:cs="Arial"/>
          <w:szCs w:val="22"/>
        </w:rPr>
        <w:t>debido a que los datos de acceso</w:t>
      </w:r>
      <w:r w:rsidRPr="005D44DE">
        <w:rPr>
          <w:rFonts w:cs="Arial"/>
          <w:b/>
          <w:bCs/>
          <w:szCs w:val="22"/>
        </w:rPr>
        <w:t xml:space="preserve"> </w:t>
      </w:r>
      <w:r w:rsidRPr="005D44DE">
        <w:rPr>
          <w:rFonts w:cs="Arial"/>
          <w:szCs w:val="22"/>
        </w:rPr>
        <w:t>SAIMEX</w:t>
      </w:r>
      <w:r w:rsidRPr="005D44DE">
        <w:rPr>
          <w:rFonts w:eastAsia="Calibri" w:cs="Arial"/>
          <w:szCs w:val="22"/>
          <w:lang w:eastAsia="en-US"/>
        </w:rPr>
        <w:t xml:space="preserve"> son personales e irrepetibles.</w:t>
      </w:r>
    </w:p>
    <w:p w14:paraId="2C367810" w14:textId="77777777" w:rsidR="00D91CB4" w:rsidRPr="005D44DE" w:rsidRDefault="00D91CB4" w:rsidP="005D44DE">
      <w:pPr>
        <w:rPr>
          <w:szCs w:val="22"/>
        </w:rPr>
      </w:pPr>
    </w:p>
    <w:p w14:paraId="496490FC" w14:textId="1A5F3FDB" w:rsidR="00D91CB4" w:rsidRPr="005D44DE" w:rsidRDefault="00BA55A8" w:rsidP="005D44DE">
      <w:pPr>
        <w:pStyle w:val="Ttulo3"/>
        <w:rPr>
          <w:rFonts w:eastAsia="Calibri"/>
          <w:szCs w:val="22"/>
          <w:lang w:eastAsia="es-ES_tradnl"/>
        </w:rPr>
      </w:pPr>
      <w:bookmarkStart w:id="21" w:name="_Toc182392637"/>
      <w:r w:rsidRPr="005D44DE">
        <w:rPr>
          <w:rFonts w:eastAsia="Calibri"/>
          <w:szCs w:val="22"/>
          <w:lang w:eastAsia="es-ES_tradnl"/>
        </w:rPr>
        <w:t>c)</w:t>
      </w:r>
      <w:r w:rsidR="00664420" w:rsidRPr="005D44DE">
        <w:rPr>
          <w:rFonts w:eastAsia="Calibri"/>
          <w:szCs w:val="22"/>
          <w:lang w:eastAsia="es-ES_tradnl"/>
        </w:rPr>
        <w:t xml:space="preserve"> </w:t>
      </w:r>
      <w:r w:rsidR="00D91CB4" w:rsidRPr="005D44DE">
        <w:rPr>
          <w:rFonts w:eastAsia="Calibri"/>
          <w:szCs w:val="22"/>
          <w:lang w:eastAsia="es-ES_tradnl"/>
        </w:rPr>
        <w:t>Plazo para interponer el recurso</w:t>
      </w:r>
      <w:bookmarkEnd w:id="21"/>
    </w:p>
    <w:p w14:paraId="106D37EE" w14:textId="66585BC2" w:rsidR="00D91CB4" w:rsidRPr="005D44DE" w:rsidRDefault="00D91CB4" w:rsidP="005D44DE">
      <w:pPr>
        <w:rPr>
          <w:rFonts w:cs="Arial"/>
          <w:szCs w:val="22"/>
        </w:rPr>
      </w:pPr>
      <w:r w:rsidRPr="005D44DE">
        <w:rPr>
          <w:rFonts w:cs="Arial"/>
          <w:b/>
          <w:szCs w:val="22"/>
        </w:rPr>
        <w:t>EL SUJETO OBLIGADO</w:t>
      </w:r>
      <w:r w:rsidRPr="005D44DE">
        <w:rPr>
          <w:rFonts w:cs="Arial"/>
          <w:szCs w:val="22"/>
        </w:rPr>
        <w:t xml:space="preserve"> notificó la respuesta a la solicitud de acceso a la Información Pública el</w:t>
      </w:r>
      <w:r w:rsidR="00756203" w:rsidRPr="005D44DE">
        <w:rPr>
          <w:rFonts w:cs="Arial"/>
          <w:szCs w:val="22"/>
        </w:rPr>
        <w:t xml:space="preserve"> </w:t>
      </w:r>
      <w:r w:rsidR="00756203" w:rsidRPr="005D44DE">
        <w:rPr>
          <w:rFonts w:cs="Tahoma"/>
          <w:b/>
          <w:bCs/>
          <w:szCs w:val="22"/>
        </w:rPr>
        <w:t>quince</w:t>
      </w:r>
      <w:r w:rsidR="000E74C6" w:rsidRPr="005D44DE">
        <w:rPr>
          <w:rFonts w:cs="Tahoma"/>
          <w:b/>
          <w:bCs/>
          <w:szCs w:val="22"/>
        </w:rPr>
        <w:t xml:space="preserve"> de octubre</w:t>
      </w:r>
      <w:r w:rsidR="00DE285A" w:rsidRPr="005D44DE">
        <w:rPr>
          <w:rFonts w:cs="Tahoma"/>
          <w:b/>
          <w:bCs/>
          <w:szCs w:val="22"/>
        </w:rPr>
        <w:t xml:space="preserve"> de dos mil veinticuatro</w:t>
      </w:r>
      <w:r w:rsidR="00DE285A" w:rsidRPr="005D44DE">
        <w:rPr>
          <w:rFonts w:cs="Tahoma"/>
          <w:szCs w:val="22"/>
        </w:rPr>
        <w:t xml:space="preserve"> </w:t>
      </w:r>
      <w:r w:rsidR="00A53315" w:rsidRPr="005D44DE">
        <w:rPr>
          <w:rFonts w:cs="Arial"/>
          <w:szCs w:val="22"/>
        </w:rPr>
        <w:t xml:space="preserve">y el recurso </w:t>
      </w:r>
      <w:r w:rsidR="00A53315" w:rsidRPr="005D44DE">
        <w:rPr>
          <w:rFonts w:eastAsia="Palatino Linotype" w:cs="Palatino Linotype"/>
          <w:szCs w:val="22"/>
        </w:rPr>
        <w:t xml:space="preserve">que nos ocupa se </w:t>
      </w:r>
      <w:r w:rsidR="006A61F1" w:rsidRPr="005D44DE">
        <w:rPr>
          <w:rFonts w:eastAsia="Palatino Linotype" w:cs="Palatino Linotype"/>
          <w:szCs w:val="22"/>
        </w:rPr>
        <w:t>tuvo por presentado</w:t>
      </w:r>
      <w:r w:rsidR="00A53315" w:rsidRPr="005D44DE">
        <w:rPr>
          <w:rFonts w:eastAsia="Palatino Linotype" w:cs="Palatino Linotype"/>
          <w:szCs w:val="22"/>
        </w:rPr>
        <w:t xml:space="preserve"> el </w:t>
      </w:r>
      <w:r w:rsidR="00756203" w:rsidRPr="005D44DE">
        <w:rPr>
          <w:rFonts w:cs="Tahoma"/>
          <w:b/>
          <w:bCs/>
          <w:szCs w:val="22"/>
        </w:rPr>
        <w:t>quince</w:t>
      </w:r>
      <w:r w:rsidR="006041A0" w:rsidRPr="005D44DE">
        <w:rPr>
          <w:rFonts w:cs="Tahoma"/>
          <w:b/>
          <w:bCs/>
          <w:szCs w:val="22"/>
        </w:rPr>
        <w:t xml:space="preserve"> de octubre</w:t>
      </w:r>
      <w:r w:rsidR="00DE285A" w:rsidRPr="005D44DE">
        <w:rPr>
          <w:rFonts w:cs="Tahoma"/>
          <w:b/>
          <w:bCs/>
          <w:szCs w:val="22"/>
        </w:rPr>
        <w:t xml:space="preserve"> de dos mil veinticuatro</w:t>
      </w:r>
      <w:r w:rsidR="00A53315" w:rsidRPr="005D44DE">
        <w:rPr>
          <w:rFonts w:eastAsia="Palatino Linotype" w:cs="Palatino Linotype"/>
          <w:bCs/>
          <w:szCs w:val="22"/>
        </w:rPr>
        <w:t>;</w:t>
      </w:r>
      <w:r w:rsidR="00A53315" w:rsidRPr="005D44DE">
        <w:rPr>
          <w:rFonts w:eastAsia="Palatino Linotype" w:cs="Palatino Linotype"/>
          <w:szCs w:val="22"/>
        </w:rPr>
        <w:t xml:space="preserve"> por lo tanto, éste se encuentra dentro </w:t>
      </w:r>
      <w:r w:rsidR="00A53315" w:rsidRPr="005D44DE">
        <w:rPr>
          <w:rFonts w:eastAsia="Palatino Linotype" w:cs="Palatino Linotype"/>
          <w:szCs w:val="22"/>
        </w:rPr>
        <w:lastRenderedPageBreak/>
        <w:t xml:space="preserve">del margen temporal previsto en el artículo 178 de la </w:t>
      </w:r>
      <w:r w:rsidR="00A53315" w:rsidRPr="005D44DE">
        <w:rPr>
          <w:rFonts w:cs="Arial"/>
          <w:szCs w:val="22"/>
        </w:rPr>
        <w:t>Ley de Transparencia y Acceso a la Información Pública del Estado de México y Municipios</w:t>
      </w:r>
      <w:r w:rsidR="007328F2" w:rsidRPr="005D44DE">
        <w:rPr>
          <w:rFonts w:cs="Arial"/>
          <w:szCs w:val="22"/>
        </w:rPr>
        <w:t>.</w:t>
      </w:r>
    </w:p>
    <w:p w14:paraId="69921A0F" w14:textId="77777777" w:rsidR="00756203" w:rsidRPr="005D44DE" w:rsidRDefault="00756203" w:rsidP="005D44DE">
      <w:pPr>
        <w:rPr>
          <w:rFonts w:eastAsiaTheme="minorEastAsia" w:cs="Arial"/>
          <w:szCs w:val="22"/>
          <w:lang w:val="es-ES_tradnl"/>
        </w:rPr>
      </w:pPr>
    </w:p>
    <w:p w14:paraId="46C0EB3A" w14:textId="28FD0C2E" w:rsidR="00A53315" w:rsidRPr="005D44DE" w:rsidRDefault="00BA55A8" w:rsidP="005D44DE">
      <w:pPr>
        <w:pStyle w:val="Ttulo3"/>
        <w:rPr>
          <w:rFonts w:eastAsia="Calibri"/>
          <w:szCs w:val="22"/>
          <w:lang w:eastAsia="es-ES_tradnl"/>
        </w:rPr>
      </w:pPr>
      <w:bookmarkStart w:id="22" w:name="_Toc182392638"/>
      <w:r w:rsidRPr="005D44DE">
        <w:rPr>
          <w:rFonts w:eastAsia="Calibri"/>
          <w:szCs w:val="22"/>
          <w:lang w:eastAsia="es-ES_tradnl"/>
        </w:rPr>
        <w:t>d)</w:t>
      </w:r>
      <w:r w:rsidR="00D91CB4" w:rsidRPr="005D44DE">
        <w:rPr>
          <w:rFonts w:eastAsia="Calibri"/>
          <w:szCs w:val="22"/>
          <w:lang w:eastAsia="es-ES_tradnl"/>
        </w:rPr>
        <w:t xml:space="preserve"> </w:t>
      </w:r>
      <w:r w:rsidR="00E325AD" w:rsidRPr="005D44DE">
        <w:rPr>
          <w:rFonts w:eastAsia="Calibri"/>
          <w:szCs w:val="22"/>
          <w:lang w:eastAsia="es-ES_tradnl"/>
        </w:rPr>
        <w:t>Causal de Procedencia</w:t>
      </w:r>
      <w:bookmarkEnd w:id="22"/>
    </w:p>
    <w:p w14:paraId="190404A6" w14:textId="18D3B23E" w:rsidR="00BA55A8" w:rsidRPr="005D44DE" w:rsidRDefault="00BA55A8" w:rsidP="005D44DE">
      <w:pPr>
        <w:rPr>
          <w:szCs w:val="22"/>
        </w:rPr>
      </w:pPr>
      <w:r w:rsidRPr="005D44DE">
        <w:rPr>
          <w:rFonts w:cs="Arial"/>
          <w:szCs w:val="22"/>
        </w:rPr>
        <w:t xml:space="preserve">Resulta procedente la interposición del recurso de revisión, ya que </w:t>
      </w:r>
      <w:r w:rsidRPr="005D44DE">
        <w:rPr>
          <w:rFonts w:eastAsia="Calibri" w:cs="Tahoma"/>
          <w:szCs w:val="22"/>
          <w:lang w:eastAsia="es-MX"/>
        </w:rPr>
        <w:t>se actualiza la causal de procedencia señalada en el artículo 179, fracci</w:t>
      </w:r>
      <w:r w:rsidR="007B7B00" w:rsidRPr="005D44DE">
        <w:rPr>
          <w:rFonts w:eastAsia="Calibri" w:cs="Tahoma"/>
          <w:szCs w:val="22"/>
          <w:lang w:eastAsia="es-MX"/>
        </w:rPr>
        <w:t xml:space="preserve">ón </w:t>
      </w:r>
      <w:r w:rsidR="00756203" w:rsidRPr="005D44DE">
        <w:rPr>
          <w:rFonts w:eastAsia="Calibri" w:cs="Tahoma"/>
          <w:szCs w:val="22"/>
          <w:lang w:eastAsia="es-MX"/>
        </w:rPr>
        <w:t xml:space="preserve">V </w:t>
      </w:r>
      <w:r w:rsidRPr="005D44DE">
        <w:rPr>
          <w:rFonts w:cs="Arial"/>
          <w:szCs w:val="22"/>
        </w:rPr>
        <w:t xml:space="preserve">de la </w:t>
      </w:r>
      <w:r w:rsidRPr="005D44DE">
        <w:rPr>
          <w:szCs w:val="22"/>
        </w:rPr>
        <w:t>Ley de Transparencia y Acceso a la Información Pública del Estado de México y Municipios.</w:t>
      </w:r>
    </w:p>
    <w:p w14:paraId="655CBEA1" w14:textId="77777777" w:rsidR="000A1B94" w:rsidRPr="005D44DE" w:rsidRDefault="000A1B94" w:rsidP="005D44DE">
      <w:pPr>
        <w:rPr>
          <w:szCs w:val="22"/>
        </w:rPr>
      </w:pPr>
    </w:p>
    <w:p w14:paraId="2284D7EB" w14:textId="3EE1D036" w:rsidR="00BA55A8" w:rsidRPr="005D44DE" w:rsidRDefault="00362A11" w:rsidP="005D44DE">
      <w:pPr>
        <w:pStyle w:val="Ttulo3"/>
        <w:rPr>
          <w:szCs w:val="22"/>
        </w:rPr>
      </w:pPr>
      <w:bookmarkStart w:id="23" w:name="_Toc182392639"/>
      <w:r w:rsidRPr="005D44DE">
        <w:rPr>
          <w:szCs w:val="22"/>
        </w:rPr>
        <w:t>e) Requisitos formales para la interposición del recurso</w:t>
      </w:r>
      <w:bookmarkEnd w:id="23"/>
    </w:p>
    <w:p w14:paraId="40EB441B" w14:textId="77777777" w:rsidR="00AE00A8" w:rsidRPr="005D44DE" w:rsidRDefault="00AE00A8" w:rsidP="005D44DE">
      <w:pPr>
        <w:rPr>
          <w:rFonts w:cs="Arial"/>
          <w:szCs w:val="22"/>
        </w:rPr>
      </w:pPr>
      <w:r w:rsidRPr="005D44DE">
        <w:rPr>
          <w:rFonts w:cs="Arial"/>
          <w:szCs w:val="22"/>
        </w:rPr>
        <w:t xml:space="preserve">Es importante mencionar que, de la revisión del expediente electrónico del </w:t>
      </w:r>
      <w:r w:rsidRPr="005D44DE">
        <w:rPr>
          <w:rFonts w:cs="Arial"/>
          <w:b/>
          <w:bCs/>
          <w:szCs w:val="22"/>
        </w:rPr>
        <w:t>SAIMEX</w:t>
      </w:r>
      <w:r w:rsidRPr="005D44DE">
        <w:rPr>
          <w:rFonts w:cs="Arial"/>
          <w:szCs w:val="22"/>
        </w:rPr>
        <w:t xml:space="preserve">, se observa que </w:t>
      </w:r>
      <w:r w:rsidRPr="005D44DE">
        <w:rPr>
          <w:rFonts w:cs="Arial"/>
          <w:b/>
          <w:bCs/>
          <w:szCs w:val="22"/>
        </w:rPr>
        <w:t>LA PARTE RECURRENTE</w:t>
      </w:r>
      <w:r w:rsidRPr="005D44DE">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5D44DE">
        <w:rPr>
          <w:rFonts w:cs="Arial"/>
          <w:b/>
          <w:bCs/>
          <w:szCs w:val="22"/>
          <w:u w:val="single"/>
        </w:rPr>
        <w:t>el nombre no es un requisito indispensable</w:t>
      </w:r>
      <w:r w:rsidRPr="005D44DE">
        <w:rPr>
          <w:rFonts w:cs="Arial"/>
          <w:szCs w:val="22"/>
        </w:rPr>
        <w:t xml:space="preserve"> para que las y los ciudadanos ejerzan el derecho de acceso a la información pública. </w:t>
      </w:r>
    </w:p>
    <w:p w14:paraId="1CA08904" w14:textId="77777777" w:rsidR="00AE00A8" w:rsidRPr="005D44DE" w:rsidRDefault="00AE00A8" w:rsidP="005D44DE">
      <w:pPr>
        <w:rPr>
          <w:rFonts w:cs="Arial"/>
          <w:szCs w:val="22"/>
        </w:rPr>
      </w:pPr>
    </w:p>
    <w:p w14:paraId="55B523B0" w14:textId="77777777" w:rsidR="00AE00A8" w:rsidRPr="005D44DE" w:rsidRDefault="00AE00A8" w:rsidP="005D44DE">
      <w:pPr>
        <w:rPr>
          <w:rFonts w:cs="Arial"/>
          <w:szCs w:val="22"/>
        </w:rPr>
      </w:pPr>
      <w:r w:rsidRPr="005D44DE">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5D44DE">
        <w:rPr>
          <w:rFonts w:cs="Arial"/>
          <w:b/>
          <w:bCs/>
          <w:szCs w:val="22"/>
        </w:rPr>
        <w:t>LA PARTE RECURRENTE</w:t>
      </w:r>
      <w:r w:rsidRPr="005D44DE">
        <w:rPr>
          <w:rFonts w:cs="Arial"/>
          <w:szCs w:val="22"/>
        </w:rPr>
        <w:t xml:space="preserve">; por lo que, en el presente caso, al haber sido presentado el recurso de revisión vía </w:t>
      </w:r>
      <w:r w:rsidRPr="005D44DE">
        <w:rPr>
          <w:rFonts w:cs="Arial"/>
          <w:b/>
          <w:bCs/>
          <w:szCs w:val="22"/>
        </w:rPr>
        <w:t>SAIMEX</w:t>
      </w:r>
      <w:r w:rsidRPr="005D44DE">
        <w:rPr>
          <w:rFonts w:cs="Arial"/>
          <w:szCs w:val="22"/>
        </w:rPr>
        <w:t>, dicho requisito resulta innecesario.</w:t>
      </w:r>
    </w:p>
    <w:p w14:paraId="2126EA7C" w14:textId="77777777" w:rsidR="00AE00A8" w:rsidRPr="005D44DE" w:rsidRDefault="00AE00A8" w:rsidP="005D44DE">
      <w:pPr>
        <w:rPr>
          <w:szCs w:val="22"/>
        </w:rPr>
      </w:pPr>
    </w:p>
    <w:p w14:paraId="457548E9" w14:textId="3F7AF03B" w:rsidR="00C71CEF" w:rsidRPr="005D44DE" w:rsidRDefault="00C71CEF" w:rsidP="005D44DE">
      <w:pPr>
        <w:pStyle w:val="Ttulo2"/>
        <w:rPr>
          <w:szCs w:val="22"/>
        </w:rPr>
      </w:pPr>
      <w:bookmarkStart w:id="24" w:name="_Toc182392640"/>
      <w:r w:rsidRPr="005D44DE">
        <w:rPr>
          <w:szCs w:val="22"/>
        </w:rPr>
        <w:t>SEGUNDO. Estudio de Fondo</w:t>
      </w:r>
      <w:bookmarkEnd w:id="24"/>
    </w:p>
    <w:p w14:paraId="2A308F59" w14:textId="0FF373F0" w:rsidR="00C049E2" w:rsidRPr="005D44DE" w:rsidRDefault="00C71CEF" w:rsidP="005D44DE">
      <w:pPr>
        <w:pStyle w:val="Ttulo3"/>
        <w:rPr>
          <w:szCs w:val="22"/>
        </w:rPr>
      </w:pPr>
      <w:bookmarkStart w:id="25" w:name="_Toc182392641"/>
      <w:r w:rsidRPr="005D44DE">
        <w:rPr>
          <w:szCs w:val="22"/>
        </w:rPr>
        <w:t>a</w:t>
      </w:r>
      <w:r w:rsidR="00C049E2" w:rsidRPr="005D44DE">
        <w:rPr>
          <w:szCs w:val="22"/>
        </w:rPr>
        <w:t>) Mandato de transparencia y responsabilidad del Sujeto Obligado</w:t>
      </w:r>
      <w:bookmarkEnd w:id="25"/>
    </w:p>
    <w:p w14:paraId="6901A889" w14:textId="59EEDAE1" w:rsidR="00C049E2" w:rsidRPr="005D44DE" w:rsidRDefault="00C049E2" w:rsidP="005D44DE">
      <w:pPr>
        <w:rPr>
          <w:rFonts w:eastAsia="Palatino Linotype"/>
          <w:szCs w:val="22"/>
        </w:rPr>
      </w:pPr>
      <w:r w:rsidRPr="005D44DE">
        <w:rPr>
          <w:rFonts w:eastAsia="Palatino Linotype"/>
          <w:szCs w:val="22"/>
        </w:rPr>
        <w:t xml:space="preserve">El </w:t>
      </w:r>
      <w:r w:rsidR="00717E59" w:rsidRPr="005D44DE">
        <w:rPr>
          <w:rFonts w:eastAsia="Palatino Linotype"/>
          <w:szCs w:val="22"/>
        </w:rPr>
        <w:t>d</w:t>
      </w:r>
      <w:r w:rsidRPr="005D44DE">
        <w:rPr>
          <w:rFonts w:eastAsia="Palatino Linotype"/>
          <w:szCs w:val="22"/>
        </w:rPr>
        <w:t xml:space="preserve">erecho de </w:t>
      </w:r>
      <w:r w:rsidR="00717E59" w:rsidRPr="005D44DE">
        <w:rPr>
          <w:rFonts w:eastAsia="Palatino Linotype"/>
          <w:szCs w:val="22"/>
        </w:rPr>
        <w:t>a</w:t>
      </w:r>
      <w:r w:rsidRPr="005D44DE">
        <w:rPr>
          <w:rFonts w:eastAsia="Palatino Linotype"/>
          <w:szCs w:val="22"/>
        </w:rPr>
        <w:t xml:space="preserve">cceso a la </w:t>
      </w:r>
      <w:r w:rsidR="00717E59" w:rsidRPr="005D44DE">
        <w:rPr>
          <w:rFonts w:eastAsia="Palatino Linotype"/>
          <w:szCs w:val="22"/>
        </w:rPr>
        <w:t>i</w:t>
      </w:r>
      <w:r w:rsidRPr="005D44DE">
        <w:rPr>
          <w:rFonts w:eastAsia="Palatino Linotype"/>
          <w:szCs w:val="22"/>
        </w:rPr>
        <w:t xml:space="preserve">nformación </w:t>
      </w:r>
      <w:r w:rsidR="00717E59" w:rsidRPr="005D44DE">
        <w:rPr>
          <w:rFonts w:eastAsia="Palatino Linotype"/>
          <w:szCs w:val="22"/>
        </w:rPr>
        <w:t>p</w:t>
      </w:r>
      <w:r w:rsidRPr="005D44DE">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5D44DE">
        <w:rPr>
          <w:rFonts w:eastAsia="Palatino Linotype"/>
          <w:szCs w:val="22"/>
        </w:rPr>
        <w:t>:</w:t>
      </w:r>
    </w:p>
    <w:p w14:paraId="7FAB8D32" w14:textId="77777777" w:rsidR="00C049E2" w:rsidRPr="005D44DE" w:rsidRDefault="00C049E2" w:rsidP="005D44DE">
      <w:pPr>
        <w:rPr>
          <w:rFonts w:eastAsia="Palatino Linotype"/>
          <w:szCs w:val="22"/>
        </w:rPr>
      </w:pPr>
    </w:p>
    <w:p w14:paraId="05320813" w14:textId="77777777" w:rsidR="00C049E2" w:rsidRPr="005D44DE" w:rsidRDefault="00C049E2" w:rsidP="005D44DE">
      <w:pPr>
        <w:spacing w:line="240" w:lineRule="auto"/>
        <w:ind w:left="567" w:right="539"/>
        <w:rPr>
          <w:rFonts w:eastAsia="Palatino Linotype"/>
          <w:b/>
          <w:i/>
          <w:szCs w:val="22"/>
        </w:rPr>
      </w:pPr>
      <w:r w:rsidRPr="005D44DE">
        <w:rPr>
          <w:rFonts w:eastAsia="Palatino Linotype"/>
          <w:b/>
          <w:i/>
          <w:szCs w:val="22"/>
        </w:rPr>
        <w:t>Constitución Política de los Estados Unidos Mexicanos</w:t>
      </w:r>
    </w:p>
    <w:p w14:paraId="6B6C67B6" w14:textId="77777777" w:rsidR="00C049E2" w:rsidRPr="005D44DE" w:rsidRDefault="00C049E2" w:rsidP="005D44DE">
      <w:pPr>
        <w:spacing w:line="240" w:lineRule="auto"/>
        <w:ind w:left="567" w:right="539"/>
        <w:rPr>
          <w:rFonts w:eastAsia="Palatino Linotype"/>
          <w:b/>
          <w:i/>
          <w:szCs w:val="22"/>
        </w:rPr>
      </w:pPr>
      <w:r w:rsidRPr="005D44DE">
        <w:rPr>
          <w:rFonts w:eastAsia="Palatino Linotype"/>
          <w:b/>
          <w:i/>
          <w:szCs w:val="22"/>
        </w:rPr>
        <w:t>“Artículo 6.</w:t>
      </w:r>
    </w:p>
    <w:p w14:paraId="38D3B4C4" w14:textId="77777777" w:rsidR="00C049E2" w:rsidRPr="005D44DE" w:rsidRDefault="00C049E2" w:rsidP="005D44DE">
      <w:pPr>
        <w:spacing w:line="240" w:lineRule="auto"/>
        <w:ind w:left="567" w:right="539"/>
        <w:rPr>
          <w:rFonts w:eastAsia="Palatino Linotype"/>
          <w:i/>
          <w:szCs w:val="22"/>
        </w:rPr>
      </w:pPr>
      <w:r w:rsidRPr="005D44DE">
        <w:rPr>
          <w:rFonts w:eastAsia="Palatino Linotype"/>
          <w:i/>
          <w:szCs w:val="22"/>
        </w:rPr>
        <w:t>(…)</w:t>
      </w:r>
    </w:p>
    <w:p w14:paraId="2CCAA297" w14:textId="6602827B" w:rsidR="00C049E2" w:rsidRPr="005D44DE" w:rsidRDefault="00C049E2" w:rsidP="005D44DE">
      <w:pPr>
        <w:spacing w:line="240" w:lineRule="auto"/>
        <w:ind w:left="567" w:right="539"/>
        <w:rPr>
          <w:rFonts w:eastAsia="Palatino Linotype"/>
          <w:i/>
          <w:szCs w:val="22"/>
        </w:rPr>
      </w:pPr>
      <w:r w:rsidRPr="005D44DE">
        <w:rPr>
          <w:rFonts w:eastAsia="Palatino Linotype"/>
          <w:i/>
          <w:szCs w:val="22"/>
        </w:rPr>
        <w:t>Para efectos de lo dispuesto en el presente artículo se observará lo siguiente:</w:t>
      </w:r>
    </w:p>
    <w:p w14:paraId="74CC3718" w14:textId="77777777" w:rsidR="00C049E2" w:rsidRPr="005D44DE" w:rsidRDefault="00C049E2" w:rsidP="005D44DE">
      <w:pPr>
        <w:spacing w:line="240" w:lineRule="auto"/>
        <w:ind w:left="567" w:right="539"/>
        <w:rPr>
          <w:rFonts w:eastAsia="Palatino Linotype"/>
          <w:b/>
          <w:i/>
          <w:szCs w:val="22"/>
        </w:rPr>
      </w:pPr>
      <w:r w:rsidRPr="005D44DE">
        <w:rPr>
          <w:rFonts w:eastAsia="Palatino Linotype"/>
          <w:b/>
          <w:i/>
          <w:szCs w:val="22"/>
        </w:rPr>
        <w:t>A</w:t>
      </w:r>
      <w:r w:rsidRPr="005D44DE">
        <w:rPr>
          <w:rFonts w:eastAsia="Palatino Linotype"/>
          <w:i/>
          <w:szCs w:val="22"/>
        </w:rPr>
        <w:t xml:space="preserve">. </w:t>
      </w:r>
      <w:r w:rsidRPr="005D44DE">
        <w:rPr>
          <w:rFonts w:eastAsia="Palatino Linotype"/>
          <w:b/>
          <w:i/>
          <w:szCs w:val="22"/>
        </w:rPr>
        <w:t>Para el ejercicio del derecho de acceso a la información</w:t>
      </w:r>
      <w:r w:rsidRPr="005D44DE">
        <w:rPr>
          <w:rFonts w:eastAsia="Palatino Linotype"/>
          <w:i/>
          <w:szCs w:val="22"/>
        </w:rPr>
        <w:t xml:space="preserve">, la Federación y </w:t>
      </w:r>
      <w:r w:rsidRPr="005D44DE">
        <w:rPr>
          <w:rFonts w:eastAsia="Palatino Linotype"/>
          <w:b/>
          <w:i/>
          <w:szCs w:val="22"/>
        </w:rPr>
        <w:t>las entidades federativas, en el ámbito de sus respectivas competencias, se regirán por los siguientes principios y bases:</w:t>
      </w:r>
    </w:p>
    <w:p w14:paraId="596A956B" w14:textId="77777777" w:rsidR="00C049E2" w:rsidRPr="005D44DE" w:rsidRDefault="00C049E2" w:rsidP="005D44DE">
      <w:pPr>
        <w:spacing w:line="240" w:lineRule="auto"/>
        <w:ind w:left="567" w:right="539"/>
        <w:rPr>
          <w:rFonts w:eastAsia="Palatino Linotype"/>
          <w:i/>
          <w:szCs w:val="22"/>
        </w:rPr>
      </w:pPr>
      <w:r w:rsidRPr="005D44DE">
        <w:rPr>
          <w:rFonts w:eastAsia="Palatino Linotype"/>
          <w:b/>
          <w:i/>
          <w:szCs w:val="22"/>
        </w:rPr>
        <w:t xml:space="preserve">I. </w:t>
      </w:r>
      <w:r w:rsidRPr="005D44DE">
        <w:rPr>
          <w:rFonts w:eastAsia="Palatino Linotype"/>
          <w:b/>
          <w:i/>
          <w:szCs w:val="22"/>
        </w:rPr>
        <w:tab/>
        <w:t>Toda la información en posesión de cualquier</w:t>
      </w:r>
      <w:r w:rsidRPr="005D44DE">
        <w:rPr>
          <w:rFonts w:eastAsia="Palatino Linotype"/>
          <w:i/>
          <w:szCs w:val="22"/>
        </w:rPr>
        <w:t xml:space="preserve"> </w:t>
      </w:r>
      <w:r w:rsidRPr="005D44DE">
        <w:rPr>
          <w:rFonts w:eastAsia="Palatino Linotype"/>
          <w:b/>
          <w:i/>
          <w:szCs w:val="22"/>
        </w:rPr>
        <w:t>autoridad</w:t>
      </w:r>
      <w:r w:rsidRPr="005D44DE">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D44DE">
        <w:rPr>
          <w:rFonts w:eastAsia="Palatino Linotype"/>
          <w:b/>
          <w:i/>
          <w:szCs w:val="22"/>
        </w:rPr>
        <w:t>municipal</w:t>
      </w:r>
      <w:r w:rsidRPr="005D44DE">
        <w:rPr>
          <w:rFonts w:eastAsia="Palatino Linotype"/>
          <w:i/>
          <w:szCs w:val="22"/>
        </w:rPr>
        <w:t xml:space="preserve">, </w:t>
      </w:r>
      <w:r w:rsidRPr="005D44DE">
        <w:rPr>
          <w:rFonts w:eastAsia="Palatino Linotype"/>
          <w:b/>
          <w:i/>
          <w:szCs w:val="22"/>
        </w:rPr>
        <w:t>es pública</w:t>
      </w:r>
      <w:r w:rsidRPr="005D44DE">
        <w:rPr>
          <w:rFonts w:eastAsia="Palatino Linotype"/>
          <w:i/>
          <w:szCs w:val="22"/>
        </w:rPr>
        <w:t xml:space="preserve"> y sólo podrá ser reservada temporalmente por razones de interés público y seguridad nacional, en los términos que fijen las leyes. </w:t>
      </w:r>
      <w:r w:rsidRPr="005D44DE">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5D44DE">
        <w:rPr>
          <w:rFonts w:eastAsia="Palatino Linotype"/>
          <w:i/>
          <w:szCs w:val="22"/>
        </w:rPr>
        <w:t>, la ley determinará los supuestos específicos bajo los cuales procederá la declaración de inexistencia de la información.”</w:t>
      </w:r>
    </w:p>
    <w:p w14:paraId="68F313E4" w14:textId="77777777" w:rsidR="00C049E2" w:rsidRPr="005D44DE" w:rsidRDefault="00C049E2" w:rsidP="005D44DE">
      <w:pPr>
        <w:spacing w:line="240" w:lineRule="auto"/>
        <w:ind w:left="567" w:right="539"/>
        <w:rPr>
          <w:rFonts w:eastAsia="Palatino Linotype"/>
          <w:b/>
          <w:i/>
          <w:szCs w:val="22"/>
        </w:rPr>
      </w:pPr>
    </w:p>
    <w:p w14:paraId="504F12DB" w14:textId="77777777" w:rsidR="00C049E2" w:rsidRPr="005D44DE" w:rsidRDefault="00C049E2" w:rsidP="005D44DE">
      <w:pPr>
        <w:spacing w:line="240" w:lineRule="auto"/>
        <w:ind w:left="567" w:right="539"/>
        <w:rPr>
          <w:rFonts w:eastAsia="Palatino Linotype"/>
          <w:b/>
          <w:i/>
          <w:szCs w:val="22"/>
        </w:rPr>
      </w:pPr>
      <w:r w:rsidRPr="005D44DE">
        <w:rPr>
          <w:rFonts w:eastAsia="Palatino Linotype"/>
          <w:b/>
          <w:i/>
          <w:szCs w:val="22"/>
        </w:rPr>
        <w:t>Constitución Política del Estado Libre y Soberano de México</w:t>
      </w:r>
    </w:p>
    <w:p w14:paraId="04932D29" w14:textId="77777777" w:rsidR="00C049E2" w:rsidRPr="005D44DE" w:rsidRDefault="00C049E2" w:rsidP="005D44DE">
      <w:pPr>
        <w:spacing w:line="240" w:lineRule="auto"/>
        <w:ind w:left="567" w:right="539"/>
        <w:rPr>
          <w:rFonts w:eastAsia="Palatino Linotype"/>
          <w:i/>
          <w:szCs w:val="22"/>
        </w:rPr>
      </w:pPr>
      <w:r w:rsidRPr="005D44DE">
        <w:rPr>
          <w:rFonts w:eastAsia="Palatino Linotype"/>
          <w:b/>
          <w:i/>
          <w:szCs w:val="22"/>
        </w:rPr>
        <w:t>“Artículo 5</w:t>
      </w:r>
      <w:r w:rsidRPr="005D44DE">
        <w:rPr>
          <w:rFonts w:eastAsia="Palatino Linotype"/>
          <w:i/>
          <w:szCs w:val="22"/>
        </w:rPr>
        <w:t xml:space="preserve">.- </w:t>
      </w:r>
    </w:p>
    <w:p w14:paraId="1D3829F4" w14:textId="77777777" w:rsidR="00C049E2" w:rsidRPr="005D44DE" w:rsidRDefault="00C049E2" w:rsidP="005D44DE">
      <w:pPr>
        <w:spacing w:line="240" w:lineRule="auto"/>
        <w:ind w:left="567" w:right="539"/>
        <w:rPr>
          <w:rFonts w:eastAsia="Palatino Linotype"/>
          <w:i/>
          <w:szCs w:val="22"/>
        </w:rPr>
      </w:pPr>
      <w:r w:rsidRPr="005D44DE">
        <w:rPr>
          <w:rFonts w:eastAsia="Palatino Linotype"/>
          <w:i/>
          <w:szCs w:val="22"/>
        </w:rPr>
        <w:t>(…)</w:t>
      </w:r>
    </w:p>
    <w:p w14:paraId="0EAE47FD" w14:textId="77777777" w:rsidR="00C049E2" w:rsidRPr="005D44DE" w:rsidRDefault="00C049E2" w:rsidP="005D44DE">
      <w:pPr>
        <w:spacing w:line="240" w:lineRule="auto"/>
        <w:ind w:left="567" w:right="539"/>
        <w:rPr>
          <w:rFonts w:eastAsia="Palatino Linotype"/>
          <w:i/>
          <w:szCs w:val="22"/>
        </w:rPr>
      </w:pPr>
      <w:r w:rsidRPr="005D44DE">
        <w:rPr>
          <w:rFonts w:eastAsia="Palatino Linotype"/>
          <w:b/>
          <w:i/>
          <w:szCs w:val="22"/>
        </w:rPr>
        <w:t>El derecho a la información será garantizado por el Estado. La ley establecerá las previsiones que permitan asegurar la protección, el respeto y la difusión de este derecho</w:t>
      </w:r>
      <w:r w:rsidRPr="005D44DE">
        <w:rPr>
          <w:rFonts w:eastAsia="Palatino Linotype"/>
          <w:i/>
          <w:szCs w:val="22"/>
        </w:rPr>
        <w:t>.</w:t>
      </w:r>
    </w:p>
    <w:p w14:paraId="4F0C804A" w14:textId="77777777" w:rsidR="00C049E2" w:rsidRPr="005D44DE" w:rsidRDefault="00C049E2" w:rsidP="005D44DE">
      <w:pPr>
        <w:spacing w:line="240" w:lineRule="auto"/>
        <w:ind w:left="567" w:right="539"/>
        <w:rPr>
          <w:rFonts w:eastAsia="Palatino Linotype"/>
          <w:i/>
          <w:szCs w:val="22"/>
        </w:rPr>
      </w:pPr>
      <w:r w:rsidRPr="005D44DE">
        <w:rPr>
          <w:rFonts w:eastAsia="Palatino Linotype"/>
          <w:i/>
          <w:szCs w:val="22"/>
        </w:rPr>
        <w:t xml:space="preserve">Para garantizar el ejercicio del derecho de transparencia, acceso a la información pública y protección de datos personales, los poderes públicos y los organismos autónomos, </w:t>
      </w:r>
      <w:r w:rsidRPr="005D44DE">
        <w:rPr>
          <w:rFonts w:eastAsia="Palatino Linotype"/>
          <w:i/>
          <w:szCs w:val="22"/>
        </w:rPr>
        <w:lastRenderedPageBreak/>
        <w:t>transparentarán sus acciones, en términos de las disposiciones aplicables, la información será oportuna, clara, veraz y de fácil acceso.</w:t>
      </w:r>
    </w:p>
    <w:p w14:paraId="2DA26662" w14:textId="77777777" w:rsidR="00C049E2" w:rsidRPr="005D44DE" w:rsidRDefault="00C049E2" w:rsidP="005D44DE">
      <w:pPr>
        <w:spacing w:line="240" w:lineRule="auto"/>
        <w:ind w:left="567" w:right="539"/>
        <w:rPr>
          <w:rFonts w:eastAsia="Palatino Linotype"/>
          <w:i/>
          <w:szCs w:val="22"/>
        </w:rPr>
      </w:pPr>
      <w:r w:rsidRPr="005D44DE">
        <w:rPr>
          <w:rFonts w:eastAsia="Palatino Linotype"/>
          <w:b/>
          <w:i/>
          <w:szCs w:val="22"/>
        </w:rPr>
        <w:t>Este derecho se regirá por los principios y bases siguientes</w:t>
      </w:r>
      <w:r w:rsidRPr="005D44DE">
        <w:rPr>
          <w:rFonts w:eastAsia="Palatino Linotype"/>
          <w:i/>
          <w:szCs w:val="22"/>
        </w:rPr>
        <w:t>:</w:t>
      </w:r>
    </w:p>
    <w:p w14:paraId="4A3E8CBA" w14:textId="77777777" w:rsidR="00C049E2" w:rsidRPr="005D44DE" w:rsidRDefault="00C049E2" w:rsidP="005D44DE">
      <w:pPr>
        <w:spacing w:line="240" w:lineRule="auto"/>
        <w:ind w:left="567" w:right="539"/>
        <w:rPr>
          <w:rFonts w:eastAsia="Palatino Linotype"/>
          <w:i/>
          <w:szCs w:val="22"/>
        </w:rPr>
      </w:pPr>
      <w:r w:rsidRPr="005D44DE">
        <w:rPr>
          <w:rFonts w:eastAsia="Palatino Linotype"/>
          <w:b/>
          <w:i/>
          <w:szCs w:val="22"/>
        </w:rPr>
        <w:t>I. Toda la información en posesión de cualquier autoridad, entidad, órgano y organismos de los</w:t>
      </w:r>
      <w:r w:rsidRPr="005D44DE">
        <w:rPr>
          <w:rFonts w:eastAsia="Palatino Linotype"/>
          <w:i/>
          <w:szCs w:val="22"/>
        </w:rPr>
        <w:t xml:space="preserve"> Poderes Ejecutivo, Legislativo y Judicial, órganos autónomos, partidos políticos, fideicomisos y fondos públicos estatales y </w:t>
      </w:r>
      <w:r w:rsidRPr="005D44DE">
        <w:rPr>
          <w:rFonts w:eastAsia="Palatino Linotype"/>
          <w:b/>
          <w:i/>
          <w:szCs w:val="22"/>
        </w:rPr>
        <w:t>municipales</w:t>
      </w:r>
      <w:r w:rsidRPr="005D44DE">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D44DE">
        <w:rPr>
          <w:rFonts w:eastAsia="Palatino Linotype"/>
          <w:b/>
          <w:i/>
          <w:szCs w:val="22"/>
        </w:rPr>
        <w:t>es pública</w:t>
      </w:r>
      <w:r w:rsidRPr="005D44DE">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5D44DE">
        <w:rPr>
          <w:rFonts w:eastAsia="Palatino Linotype"/>
          <w:b/>
          <w:i/>
          <w:szCs w:val="22"/>
        </w:rPr>
        <w:t>En la interpretación de este derecho deberá prevalecer el principio de máxima publicidad</w:t>
      </w:r>
      <w:r w:rsidRPr="005D44DE">
        <w:rPr>
          <w:rFonts w:eastAsia="Palatino Linotype"/>
          <w:i/>
          <w:szCs w:val="22"/>
        </w:rPr>
        <w:t xml:space="preserve">. </w:t>
      </w:r>
      <w:r w:rsidRPr="005D44DE">
        <w:rPr>
          <w:rFonts w:eastAsia="Palatino Linotype"/>
          <w:b/>
          <w:i/>
          <w:szCs w:val="22"/>
        </w:rPr>
        <w:t>Los sujetos obligados deberán documentar todo acto que derive del ejercicio de sus facultades, competencias o funciones</w:t>
      </w:r>
      <w:r w:rsidRPr="005D44DE">
        <w:rPr>
          <w:rFonts w:eastAsia="Palatino Linotype"/>
          <w:i/>
          <w:szCs w:val="22"/>
        </w:rPr>
        <w:t>, la ley determinará los supuestos específicos bajo los cuales procederá la declaración de inexistencia de la información.”</w:t>
      </w:r>
    </w:p>
    <w:p w14:paraId="5CA98E37" w14:textId="77777777" w:rsidR="00C049E2" w:rsidRPr="005D44DE" w:rsidRDefault="00C049E2" w:rsidP="005D44DE">
      <w:pPr>
        <w:rPr>
          <w:rFonts w:eastAsia="Palatino Linotype"/>
          <w:b/>
          <w:i/>
          <w:szCs w:val="22"/>
        </w:rPr>
      </w:pPr>
    </w:p>
    <w:p w14:paraId="6FC1BB3B" w14:textId="3BF4A33D" w:rsidR="00C049E2" w:rsidRPr="005D44DE" w:rsidRDefault="00717E59" w:rsidP="005D44DE">
      <w:pPr>
        <w:rPr>
          <w:rFonts w:eastAsia="Palatino Linotype"/>
          <w:i/>
          <w:szCs w:val="22"/>
        </w:rPr>
      </w:pPr>
      <w:r w:rsidRPr="005D44DE">
        <w:rPr>
          <w:rFonts w:eastAsia="Palatino Linotype"/>
          <w:szCs w:val="22"/>
        </w:rPr>
        <w:t xml:space="preserve">Asimismo, </w:t>
      </w:r>
      <w:r w:rsidR="00C049E2" w:rsidRPr="005D44DE">
        <w:rPr>
          <w:rFonts w:eastAsia="Palatino Linotype"/>
          <w:szCs w:val="22"/>
        </w:rPr>
        <w:t>el artículo 150 de la Ley de Transparencia y Acceso a la Información Pública del Estado de México y Municipios</w:t>
      </w:r>
      <w:r w:rsidR="00057B2D" w:rsidRPr="005D44DE">
        <w:rPr>
          <w:rFonts w:eastAsia="Palatino Linotype"/>
          <w:szCs w:val="22"/>
        </w:rPr>
        <w:t xml:space="preserve"> </w:t>
      </w:r>
      <w:r w:rsidR="00E9335C" w:rsidRPr="005D44DE">
        <w:rPr>
          <w:rFonts w:eastAsia="Palatino Linotype"/>
          <w:szCs w:val="22"/>
        </w:rPr>
        <w:t xml:space="preserve">indica </w:t>
      </w:r>
      <w:r w:rsidR="00057B2D" w:rsidRPr="005D44DE">
        <w:rPr>
          <w:rFonts w:eastAsia="Palatino Linotype"/>
          <w:szCs w:val="22"/>
        </w:rPr>
        <w:t>que</w:t>
      </w:r>
      <w:r w:rsidR="00C049E2" w:rsidRPr="005D44DE">
        <w:rPr>
          <w:rFonts w:eastAsia="Palatino Linotype"/>
          <w:szCs w:val="22"/>
        </w:rPr>
        <w:t xml:space="preserve"> la solicitud es la garantía primaria del Derecho de Acceso a la Información, además, establece que se regirá </w:t>
      </w:r>
      <w:r w:rsidR="00C049E2" w:rsidRPr="005D44DE">
        <w:rPr>
          <w:rFonts w:eastAsia="Palatino Linotype"/>
          <w:i/>
          <w:szCs w:val="22"/>
        </w:rPr>
        <w:t>por los principios de simplicidad, rapidez</w:t>
      </w:r>
      <w:r w:rsidR="005F65B7" w:rsidRPr="005D44DE">
        <w:rPr>
          <w:rFonts w:eastAsia="Palatino Linotype"/>
          <w:i/>
          <w:szCs w:val="22"/>
        </w:rPr>
        <w:t>,</w:t>
      </w:r>
      <w:r w:rsidR="00C049E2" w:rsidRPr="005D44DE">
        <w:rPr>
          <w:rFonts w:eastAsia="Palatino Linotype"/>
          <w:i/>
          <w:szCs w:val="22"/>
        </w:rPr>
        <w:t xml:space="preserve"> gratuidad del procedimiento, auxilio y orientación a los particulare</w:t>
      </w:r>
      <w:r w:rsidR="001A58B3" w:rsidRPr="005D44DE">
        <w:rPr>
          <w:rFonts w:eastAsia="Palatino Linotype"/>
          <w:i/>
          <w:szCs w:val="22"/>
        </w:rPr>
        <w:t>s.</w:t>
      </w:r>
    </w:p>
    <w:p w14:paraId="033466A6" w14:textId="77777777" w:rsidR="001A58B3" w:rsidRPr="005D44DE" w:rsidRDefault="001A58B3" w:rsidP="005D44DE">
      <w:pPr>
        <w:rPr>
          <w:rFonts w:eastAsia="Palatino Linotype"/>
          <w:i/>
          <w:szCs w:val="22"/>
        </w:rPr>
      </w:pPr>
    </w:p>
    <w:p w14:paraId="04ADA10B" w14:textId="574A944A" w:rsidR="001A58B3" w:rsidRPr="005D44DE" w:rsidRDefault="00233F17" w:rsidP="005D44DE">
      <w:pPr>
        <w:rPr>
          <w:rFonts w:eastAsia="Palatino Linotype" w:cs="Palatino Linotype"/>
          <w:i/>
          <w:szCs w:val="22"/>
        </w:rPr>
      </w:pPr>
      <w:r w:rsidRPr="005D44DE">
        <w:rPr>
          <w:rFonts w:eastAsia="Palatino Linotype" w:cs="Palatino Linotype"/>
          <w:szCs w:val="22"/>
        </w:rPr>
        <w:t xml:space="preserve">Por su parte, el artículo 4 de </w:t>
      </w:r>
      <w:r w:rsidR="001A58B3" w:rsidRPr="005D44DE">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D44DE">
        <w:rPr>
          <w:rFonts w:eastAsia="Palatino Linotype" w:cs="Palatino Linotype"/>
          <w:szCs w:val="22"/>
        </w:rPr>
        <w:t>.</w:t>
      </w:r>
    </w:p>
    <w:p w14:paraId="1407DBB8" w14:textId="77777777" w:rsidR="001A58B3" w:rsidRPr="005D44DE" w:rsidRDefault="001A58B3" w:rsidP="005D44DE">
      <w:pPr>
        <w:rPr>
          <w:rFonts w:eastAsia="Palatino Linotype" w:cs="Palatino Linotype"/>
          <w:szCs w:val="22"/>
        </w:rPr>
      </w:pPr>
    </w:p>
    <w:p w14:paraId="7552AA79" w14:textId="5C52E4A4" w:rsidR="001A58B3" w:rsidRPr="005D44DE" w:rsidRDefault="001A58B3" w:rsidP="005D44DE">
      <w:pPr>
        <w:rPr>
          <w:rFonts w:eastAsia="Palatino Linotype" w:cs="Palatino Linotype"/>
          <w:szCs w:val="22"/>
        </w:rPr>
      </w:pPr>
      <w:r w:rsidRPr="005D44DE">
        <w:rPr>
          <w:rFonts w:eastAsia="Palatino Linotype" w:cs="Palatino Linotype"/>
          <w:szCs w:val="22"/>
        </w:rPr>
        <w:t xml:space="preserve">Esto es, que los Sujetos Obligados </w:t>
      </w:r>
      <w:r w:rsidR="00FA5957" w:rsidRPr="005D44DE">
        <w:rPr>
          <w:rFonts w:eastAsia="Palatino Linotype" w:cs="Palatino Linotype"/>
          <w:szCs w:val="22"/>
        </w:rPr>
        <w:t>deben</w:t>
      </w:r>
      <w:r w:rsidRPr="005D44DE">
        <w:rPr>
          <w:rFonts w:eastAsia="Palatino Linotype" w:cs="Palatino Linotype"/>
          <w:szCs w:val="22"/>
        </w:rPr>
        <w:t xml:space="preserve"> atender las solicitudes de acceso a la información pública que se les </w:t>
      </w:r>
      <w:r w:rsidR="00FA5957" w:rsidRPr="005D44DE">
        <w:rPr>
          <w:rFonts w:eastAsia="Palatino Linotype" w:cs="Palatino Linotype"/>
          <w:szCs w:val="22"/>
        </w:rPr>
        <w:t>sean realizadas,</w:t>
      </w:r>
      <w:r w:rsidRPr="005D44DE">
        <w:rPr>
          <w:rFonts w:eastAsia="Palatino Linotype" w:cs="Palatino Linotype"/>
          <w:szCs w:val="22"/>
        </w:rPr>
        <w:t xml:space="preserve"> y proporcionar la información pública que obre en su poder</w:t>
      </w:r>
      <w:r w:rsidR="00FA5957" w:rsidRPr="005D44DE">
        <w:rPr>
          <w:rFonts w:eastAsia="Palatino Linotype" w:cs="Palatino Linotype"/>
          <w:szCs w:val="22"/>
        </w:rPr>
        <w:t>,</w:t>
      </w:r>
      <w:r w:rsidRPr="005D44DE">
        <w:rPr>
          <w:rFonts w:eastAsia="Palatino Linotype" w:cs="Palatino Linotype"/>
          <w:szCs w:val="22"/>
        </w:rPr>
        <w:t xml:space="preserve"> conforme </w:t>
      </w:r>
      <w:r w:rsidR="00FA5957" w:rsidRPr="005D44DE">
        <w:rPr>
          <w:rFonts w:eastAsia="Palatino Linotype" w:cs="Palatino Linotype"/>
          <w:szCs w:val="22"/>
        </w:rPr>
        <w:t>a</w:t>
      </w:r>
      <w:r w:rsidRPr="005D44DE">
        <w:rPr>
          <w:rFonts w:eastAsia="Palatino Linotype" w:cs="Palatino Linotype"/>
          <w:szCs w:val="22"/>
        </w:rPr>
        <w:t xml:space="preserve">l estado </w:t>
      </w:r>
      <w:r w:rsidR="00FA5957" w:rsidRPr="005D44DE">
        <w:rPr>
          <w:rFonts w:eastAsia="Palatino Linotype" w:cs="Palatino Linotype"/>
          <w:szCs w:val="22"/>
        </w:rPr>
        <w:t xml:space="preserve">en </w:t>
      </w:r>
      <w:r w:rsidRPr="005D44DE">
        <w:rPr>
          <w:rFonts w:eastAsia="Palatino Linotype" w:cs="Palatino Linotype"/>
          <w:szCs w:val="22"/>
        </w:rPr>
        <w:t>que se encuentr</w:t>
      </w:r>
      <w:r w:rsidR="00FA5957" w:rsidRPr="005D44DE">
        <w:rPr>
          <w:rFonts w:eastAsia="Palatino Linotype" w:cs="Palatino Linotype"/>
          <w:szCs w:val="22"/>
        </w:rPr>
        <w:t>e, sin que sea necesario</w:t>
      </w:r>
      <w:r w:rsidRPr="005D44DE">
        <w:rPr>
          <w:rFonts w:eastAsia="Palatino Linotype" w:cs="Palatino Linotype"/>
          <w:szCs w:val="22"/>
        </w:rPr>
        <w:t xml:space="preserve"> </w:t>
      </w:r>
      <w:r w:rsidR="00FA5957" w:rsidRPr="005D44DE">
        <w:rPr>
          <w:rFonts w:eastAsia="Palatino Linotype" w:cs="Palatino Linotype"/>
          <w:szCs w:val="22"/>
        </w:rPr>
        <w:t>procesar</w:t>
      </w:r>
      <w:r w:rsidRPr="005D44DE">
        <w:rPr>
          <w:rFonts w:eastAsia="Palatino Linotype" w:cs="Palatino Linotype"/>
          <w:szCs w:val="22"/>
        </w:rPr>
        <w:t xml:space="preserve"> la misma, ni presentarla </w:t>
      </w:r>
      <w:r w:rsidRPr="005D44DE">
        <w:rPr>
          <w:rFonts w:eastAsia="Palatino Linotype" w:cs="Palatino Linotype"/>
          <w:szCs w:val="22"/>
        </w:rPr>
        <w:lastRenderedPageBreak/>
        <w:t xml:space="preserve">conforme al interés del solicitante; </w:t>
      </w:r>
      <w:r w:rsidR="00FA5957" w:rsidRPr="005D44DE">
        <w:rPr>
          <w:rFonts w:eastAsia="Palatino Linotype" w:cs="Palatino Linotype"/>
          <w:szCs w:val="22"/>
        </w:rPr>
        <w:t>tal y como</w:t>
      </w:r>
      <w:r w:rsidRPr="005D44DE">
        <w:rPr>
          <w:rFonts w:eastAsia="Palatino Linotype" w:cs="Palatino Linotype"/>
          <w:szCs w:val="22"/>
        </w:rPr>
        <w:t xml:space="preserve"> lo establece el artículo 12 de la Ley de Transparencia y Acceso a la Información Pública del Estado de México y Municipios</w:t>
      </w:r>
      <w:r w:rsidR="00970EB3" w:rsidRPr="005D44DE">
        <w:rPr>
          <w:rFonts w:eastAsia="Palatino Linotype" w:cs="Palatino Linotype"/>
          <w:szCs w:val="22"/>
        </w:rPr>
        <w:t>.</w:t>
      </w:r>
    </w:p>
    <w:p w14:paraId="73245195" w14:textId="77777777" w:rsidR="00970EB3" w:rsidRPr="005D44DE" w:rsidRDefault="00970EB3" w:rsidP="005D44DE">
      <w:pPr>
        <w:rPr>
          <w:rFonts w:eastAsia="Palatino Linotype" w:cs="Palatino Linotype"/>
          <w:szCs w:val="22"/>
        </w:rPr>
      </w:pPr>
    </w:p>
    <w:p w14:paraId="7F62D4DF" w14:textId="775730E1" w:rsidR="001A58B3" w:rsidRPr="005D44DE" w:rsidRDefault="001A58B3" w:rsidP="005D44DE">
      <w:pPr>
        <w:rPr>
          <w:rFonts w:eastAsia="Palatino Linotype" w:cs="Palatino Linotype"/>
          <w:szCs w:val="22"/>
        </w:rPr>
      </w:pPr>
      <w:r w:rsidRPr="005D44DE">
        <w:rPr>
          <w:rFonts w:eastAsia="Palatino Linotype" w:cs="Palatino Linotype"/>
          <w:szCs w:val="22"/>
        </w:rPr>
        <w:t>Es decir, que todo sujeto obligado que genere, recopile, administre, procese, archive, posea o conserven, son responsables de la misma</w:t>
      </w:r>
      <w:r w:rsidR="00970EB3" w:rsidRPr="005D44DE">
        <w:rPr>
          <w:rFonts w:eastAsia="Palatino Linotype" w:cs="Palatino Linotype"/>
          <w:szCs w:val="22"/>
        </w:rPr>
        <w:t>,</w:t>
      </w:r>
      <w:r w:rsidRPr="005D44DE">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5D44DE">
        <w:rPr>
          <w:rFonts w:eastAsia="Palatino Linotype" w:cs="Palatino Linotype"/>
          <w:szCs w:val="22"/>
        </w:rPr>
        <w:t>o</w:t>
      </w:r>
      <w:r w:rsidRPr="005D44DE">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D44DE" w:rsidRDefault="001A58B3" w:rsidP="005D44DE">
      <w:pPr>
        <w:rPr>
          <w:rFonts w:eastAsia="Palatino Linotype" w:cs="Palatino Linotype"/>
          <w:szCs w:val="22"/>
        </w:rPr>
      </w:pPr>
    </w:p>
    <w:p w14:paraId="04E42DFE" w14:textId="573F1198" w:rsidR="001A58B3" w:rsidRPr="005D44DE" w:rsidRDefault="001A58B3" w:rsidP="005D44DE">
      <w:pPr>
        <w:rPr>
          <w:rFonts w:eastAsia="Palatino Linotype" w:cs="Palatino Linotype"/>
          <w:szCs w:val="22"/>
        </w:rPr>
      </w:pPr>
      <w:r w:rsidRPr="005D44DE">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D44DE">
        <w:rPr>
          <w:rFonts w:eastAsia="Palatino Linotype" w:cs="Palatino Linotype"/>
          <w:szCs w:val="22"/>
        </w:rPr>
        <w:t>, s</w:t>
      </w:r>
      <w:r w:rsidRPr="005D44DE">
        <w:rPr>
          <w:rFonts w:eastAsia="Palatino Linotype" w:cs="Palatino Linotype"/>
          <w:szCs w:val="22"/>
        </w:rPr>
        <w:t xml:space="preserve">iempre y cuando no se trate de información reservada o </w:t>
      </w:r>
      <w:r w:rsidR="00331F35" w:rsidRPr="005D44DE">
        <w:rPr>
          <w:rFonts w:eastAsia="Palatino Linotype" w:cs="Palatino Linotype"/>
          <w:szCs w:val="22"/>
        </w:rPr>
        <w:t>confidencial.</w:t>
      </w:r>
    </w:p>
    <w:p w14:paraId="40C5219F" w14:textId="77777777" w:rsidR="001A58B3" w:rsidRPr="005D44DE" w:rsidRDefault="001A58B3" w:rsidP="005D44DE">
      <w:pPr>
        <w:rPr>
          <w:rFonts w:eastAsia="Palatino Linotype" w:cs="Palatino Linotype"/>
          <w:szCs w:val="22"/>
        </w:rPr>
      </w:pPr>
    </w:p>
    <w:p w14:paraId="51A0E8B4" w14:textId="676DCA47" w:rsidR="00664420" w:rsidRPr="005D44DE" w:rsidRDefault="00C71CEF" w:rsidP="005D44DE">
      <w:pPr>
        <w:pStyle w:val="Ttulo3"/>
        <w:rPr>
          <w:rFonts w:eastAsia="Calibri"/>
          <w:szCs w:val="22"/>
          <w:lang w:eastAsia="es-ES_tradnl"/>
        </w:rPr>
      </w:pPr>
      <w:bookmarkStart w:id="26" w:name="_heading=h.2s8eyo1" w:colFirst="0" w:colLast="0"/>
      <w:bookmarkStart w:id="27" w:name="_Toc182392642"/>
      <w:bookmarkEnd w:id="26"/>
      <w:r w:rsidRPr="005D44DE">
        <w:rPr>
          <w:rFonts w:eastAsia="Calibri"/>
          <w:szCs w:val="22"/>
          <w:lang w:eastAsia="es-ES_tradnl"/>
        </w:rPr>
        <w:t>b)</w:t>
      </w:r>
      <w:r w:rsidR="00A53315" w:rsidRPr="005D44DE">
        <w:rPr>
          <w:rFonts w:eastAsia="Calibri"/>
          <w:szCs w:val="22"/>
          <w:lang w:eastAsia="es-ES_tradnl"/>
        </w:rPr>
        <w:t xml:space="preserve"> </w:t>
      </w:r>
      <w:r w:rsidR="00A21A20" w:rsidRPr="005D44DE">
        <w:rPr>
          <w:rFonts w:eastAsia="Calibri"/>
          <w:szCs w:val="22"/>
          <w:lang w:eastAsia="es-ES_tradnl"/>
        </w:rPr>
        <w:t>Controversia a resolver</w:t>
      </w:r>
      <w:bookmarkEnd w:id="27"/>
    </w:p>
    <w:p w14:paraId="2421A462" w14:textId="04BC96B6" w:rsidR="00373760" w:rsidRPr="005D44DE" w:rsidRDefault="00054DD6" w:rsidP="005D44DE">
      <w:pPr>
        <w:rPr>
          <w:szCs w:val="22"/>
        </w:rPr>
      </w:pPr>
      <w:r w:rsidRPr="005D44DE">
        <w:rPr>
          <w:szCs w:val="22"/>
        </w:rPr>
        <w:t xml:space="preserve">Con el objeto de ilustrar la controversia planteada, resulta conveniente precisar que, una vez realizado el estudio de las constancias que integran el expediente en que se actúa, se desprende que </w:t>
      </w:r>
      <w:r w:rsidRPr="005D44DE">
        <w:rPr>
          <w:b/>
          <w:szCs w:val="22"/>
        </w:rPr>
        <w:t>LA PARTE RECURRENTE</w:t>
      </w:r>
      <w:r w:rsidRPr="005D44DE">
        <w:rPr>
          <w:szCs w:val="22"/>
        </w:rPr>
        <w:t xml:space="preserve"> solicitó</w:t>
      </w:r>
      <w:r w:rsidR="00373760" w:rsidRPr="005D44DE">
        <w:rPr>
          <w:szCs w:val="22"/>
        </w:rPr>
        <w:t xml:space="preserve"> de la Unidad de Operación y Evaluación:</w:t>
      </w:r>
    </w:p>
    <w:p w14:paraId="51EE7DBC" w14:textId="77777777" w:rsidR="001E432D" w:rsidRPr="005D44DE" w:rsidRDefault="001E432D" w:rsidP="005D44DE">
      <w:pPr>
        <w:rPr>
          <w:szCs w:val="22"/>
        </w:rPr>
      </w:pPr>
    </w:p>
    <w:p w14:paraId="39ABF7FA" w14:textId="77777777" w:rsidR="00373760" w:rsidRPr="005D44DE" w:rsidRDefault="00373760" w:rsidP="005D44DE">
      <w:pPr>
        <w:pStyle w:val="Prrafodelista"/>
        <w:numPr>
          <w:ilvl w:val="0"/>
          <w:numId w:val="23"/>
        </w:numPr>
        <w:rPr>
          <w:szCs w:val="22"/>
        </w:rPr>
      </w:pPr>
      <w:r w:rsidRPr="005D44DE">
        <w:rPr>
          <w:szCs w:val="22"/>
        </w:rPr>
        <w:t>Nombramiento del Titular.</w:t>
      </w:r>
    </w:p>
    <w:p w14:paraId="7A7C4643" w14:textId="0C426E3C" w:rsidR="00373760" w:rsidRPr="005D44DE" w:rsidRDefault="00373760" w:rsidP="005D44DE">
      <w:pPr>
        <w:pStyle w:val="Prrafodelista"/>
        <w:numPr>
          <w:ilvl w:val="0"/>
          <w:numId w:val="23"/>
        </w:numPr>
        <w:rPr>
          <w:szCs w:val="22"/>
        </w:rPr>
      </w:pPr>
      <w:r w:rsidRPr="005D44DE">
        <w:rPr>
          <w:szCs w:val="22"/>
        </w:rPr>
        <w:t xml:space="preserve">Recibos de nómina del Titular </w:t>
      </w:r>
      <w:r w:rsidR="003E050A" w:rsidRPr="005D44DE">
        <w:rPr>
          <w:szCs w:val="22"/>
        </w:rPr>
        <w:t xml:space="preserve">y </w:t>
      </w:r>
      <w:r w:rsidRPr="005D44DE">
        <w:rPr>
          <w:szCs w:val="22"/>
        </w:rPr>
        <w:t>del personal adscrito.</w:t>
      </w:r>
    </w:p>
    <w:p w14:paraId="0CA0716D" w14:textId="77777777" w:rsidR="00373760" w:rsidRPr="005D44DE" w:rsidRDefault="00373760" w:rsidP="005D44DE">
      <w:pPr>
        <w:pStyle w:val="Prrafodelista"/>
        <w:numPr>
          <w:ilvl w:val="0"/>
          <w:numId w:val="23"/>
        </w:numPr>
        <w:rPr>
          <w:szCs w:val="22"/>
        </w:rPr>
      </w:pPr>
      <w:r w:rsidRPr="005D44DE">
        <w:rPr>
          <w:szCs w:val="22"/>
        </w:rPr>
        <w:lastRenderedPageBreak/>
        <w:t>Manual de procedimientos con el que trabajan.</w:t>
      </w:r>
    </w:p>
    <w:p w14:paraId="022C2A75" w14:textId="77777777" w:rsidR="00373760" w:rsidRPr="005D44DE" w:rsidRDefault="00373760" w:rsidP="005D44DE">
      <w:pPr>
        <w:pStyle w:val="Prrafodelista"/>
        <w:numPr>
          <w:ilvl w:val="0"/>
          <w:numId w:val="23"/>
        </w:numPr>
        <w:rPr>
          <w:szCs w:val="22"/>
        </w:rPr>
      </w:pPr>
      <w:r w:rsidRPr="005D44DE">
        <w:rPr>
          <w:szCs w:val="22"/>
        </w:rPr>
        <w:t xml:space="preserve">De qué manera ha supervisado los proyectos de cada área del ayuntamiento. </w:t>
      </w:r>
    </w:p>
    <w:p w14:paraId="7D1C63E1" w14:textId="77777777" w:rsidR="00321C97" w:rsidRPr="005D44DE" w:rsidRDefault="00321C97" w:rsidP="005D44DE">
      <w:pPr>
        <w:tabs>
          <w:tab w:val="left" w:pos="4962"/>
        </w:tabs>
        <w:rPr>
          <w:szCs w:val="22"/>
        </w:rPr>
      </w:pPr>
    </w:p>
    <w:p w14:paraId="587BCE4E" w14:textId="026A53AE" w:rsidR="00054DD6" w:rsidRPr="005D44DE" w:rsidRDefault="00054DD6" w:rsidP="005D44DE">
      <w:pPr>
        <w:tabs>
          <w:tab w:val="left" w:pos="4962"/>
        </w:tabs>
        <w:rPr>
          <w:szCs w:val="22"/>
        </w:rPr>
      </w:pPr>
      <w:r w:rsidRPr="005D44DE">
        <w:rPr>
          <w:szCs w:val="22"/>
        </w:rPr>
        <w:t xml:space="preserve">En respuesta, </w:t>
      </w:r>
      <w:r w:rsidRPr="005D44DE">
        <w:rPr>
          <w:b/>
          <w:szCs w:val="22"/>
        </w:rPr>
        <w:t>EL SUJETO OBLIGADO</w:t>
      </w:r>
      <w:r w:rsidRPr="005D44DE">
        <w:rPr>
          <w:szCs w:val="22"/>
        </w:rPr>
        <w:t xml:space="preserve"> </w:t>
      </w:r>
      <w:r w:rsidR="00F07BAC" w:rsidRPr="005D44DE">
        <w:rPr>
          <w:szCs w:val="22"/>
        </w:rPr>
        <w:t>adjuntó el nombramiento del titular, el manual de procedimientos y se pronunció respecto de la manera en que han supervisado los proyectos de cada área.</w:t>
      </w:r>
    </w:p>
    <w:p w14:paraId="20A66679" w14:textId="77777777" w:rsidR="00054DD6" w:rsidRPr="005D44DE" w:rsidRDefault="00054DD6" w:rsidP="005D44DE">
      <w:pPr>
        <w:tabs>
          <w:tab w:val="left" w:pos="4962"/>
        </w:tabs>
        <w:rPr>
          <w:szCs w:val="22"/>
        </w:rPr>
      </w:pPr>
    </w:p>
    <w:p w14:paraId="2AB5E528" w14:textId="462B7EEB" w:rsidR="00054DD6" w:rsidRPr="005D44DE" w:rsidRDefault="00054DD6" w:rsidP="005D44DE">
      <w:pPr>
        <w:tabs>
          <w:tab w:val="left" w:pos="4962"/>
        </w:tabs>
        <w:rPr>
          <w:szCs w:val="22"/>
        </w:rPr>
      </w:pPr>
      <w:r w:rsidRPr="005D44DE">
        <w:rPr>
          <w:szCs w:val="22"/>
        </w:rPr>
        <w:t xml:space="preserve">Ahora bien, en la interposición del presente recurso </w:t>
      </w:r>
      <w:r w:rsidRPr="005D44DE">
        <w:rPr>
          <w:b/>
          <w:szCs w:val="22"/>
        </w:rPr>
        <w:t>LA PARTE RECURRENTE</w:t>
      </w:r>
      <w:r w:rsidRPr="005D44DE">
        <w:rPr>
          <w:szCs w:val="22"/>
        </w:rPr>
        <w:t xml:space="preserve"> </w:t>
      </w:r>
      <w:r w:rsidR="00CF2E6B" w:rsidRPr="005D44DE">
        <w:rPr>
          <w:szCs w:val="22"/>
        </w:rPr>
        <w:t>se inconformó señalando que la información es incompleta.</w:t>
      </w:r>
    </w:p>
    <w:p w14:paraId="1F250806" w14:textId="77777777" w:rsidR="00054DD6" w:rsidRPr="005D44DE" w:rsidRDefault="00054DD6" w:rsidP="005D44DE">
      <w:pPr>
        <w:tabs>
          <w:tab w:val="left" w:pos="4962"/>
        </w:tabs>
        <w:rPr>
          <w:szCs w:val="22"/>
        </w:rPr>
      </w:pPr>
    </w:p>
    <w:p w14:paraId="34EB074E" w14:textId="5EC092BD" w:rsidR="00C8162B" w:rsidRPr="005D44DE" w:rsidRDefault="00054DD6" w:rsidP="005D44DE">
      <w:pPr>
        <w:tabs>
          <w:tab w:val="left" w:pos="4962"/>
        </w:tabs>
        <w:rPr>
          <w:rFonts w:eastAsia="Palatino Linotype" w:cs="Palatino Linotype"/>
          <w:szCs w:val="22"/>
        </w:rPr>
      </w:pPr>
      <w:r w:rsidRPr="005D44DE">
        <w:rPr>
          <w:szCs w:val="22"/>
          <w:lang w:val="es-ES"/>
        </w:rPr>
        <w:t xml:space="preserve">Abierta la etapa de instrucción, </w:t>
      </w:r>
      <w:r w:rsidRPr="005D44DE">
        <w:rPr>
          <w:b/>
          <w:szCs w:val="22"/>
          <w:lang w:val="es-ES"/>
        </w:rPr>
        <w:t>EL SUJETO OBLIGADO</w:t>
      </w:r>
      <w:r w:rsidRPr="005D44DE">
        <w:rPr>
          <w:szCs w:val="22"/>
          <w:lang w:val="es-ES"/>
        </w:rPr>
        <w:t xml:space="preserve"> </w:t>
      </w:r>
      <w:r w:rsidR="00CF2E6B" w:rsidRPr="005D44DE">
        <w:rPr>
          <w:szCs w:val="22"/>
          <w:lang w:val="es-ES"/>
        </w:rPr>
        <w:t xml:space="preserve">no </w:t>
      </w:r>
      <w:r w:rsidRPr="005D44DE">
        <w:rPr>
          <w:szCs w:val="22"/>
          <w:lang w:val="es-ES"/>
        </w:rPr>
        <w:t>rindió su Informe Justificado</w:t>
      </w:r>
      <w:r w:rsidR="0014458E" w:rsidRPr="005D44DE">
        <w:rPr>
          <w:szCs w:val="22"/>
          <w:lang w:val="es-ES"/>
        </w:rPr>
        <w:t xml:space="preserve">, así como </w:t>
      </w:r>
      <w:r w:rsidR="0014458E" w:rsidRPr="005D44DE">
        <w:rPr>
          <w:b/>
          <w:bCs/>
          <w:szCs w:val="22"/>
          <w:lang w:val="es-ES"/>
        </w:rPr>
        <w:t xml:space="preserve">LA PARTE RECURRENTE </w:t>
      </w:r>
      <w:r w:rsidR="0014458E" w:rsidRPr="005D44DE">
        <w:rPr>
          <w:szCs w:val="22"/>
          <w:lang w:val="es-ES"/>
        </w:rPr>
        <w:t>no realizó manifestación alguna.</w:t>
      </w:r>
    </w:p>
    <w:p w14:paraId="4067099D" w14:textId="77777777" w:rsidR="00054DD6" w:rsidRPr="005D44DE" w:rsidRDefault="00054DD6" w:rsidP="005D44DE">
      <w:pPr>
        <w:rPr>
          <w:szCs w:val="22"/>
        </w:rPr>
      </w:pPr>
    </w:p>
    <w:p w14:paraId="7DE9B38F" w14:textId="28BE776D" w:rsidR="005C0171" w:rsidRPr="005D44DE" w:rsidRDefault="005C0171" w:rsidP="005D44DE">
      <w:pPr>
        <w:rPr>
          <w:rFonts w:eastAsia="Palatino Linotype" w:cs="Palatino Linotype"/>
          <w:szCs w:val="22"/>
        </w:rPr>
      </w:pPr>
      <w:r w:rsidRPr="005D44DE">
        <w:rPr>
          <w:rFonts w:eastAsia="Palatino Linotype" w:cs="Palatino Linotype"/>
          <w:szCs w:val="22"/>
        </w:rPr>
        <w:t xml:space="preserve">Bajo las premisas anteriores, se concluye que la controversia a dilucidar en el presente medio de impugnación será </w:t>
      </w:r>
      <w:r w:rsidRPr="005D44DE">
        <w:rPr>
          <w:rFonts w:eastAsia="Palatino Linotype" w:cs="Palatino Linotype"/>
          <w:b/>
          <w:szCs w:val="22"/>
        </w:rPr>
        <w:t xml:space="preserve">verificar si la información proporcionada en respuesta por EL SUJETO OBLIGADO es adecuada y suficiente para satisfacer el derecho de acceso a la información pública </w:t>
      </w:r>
      <w:r w:rsidRPr="005D44DE">
        <w:rPr>
          <w:rFonts w:eastAsia="Palatino Linotype" w:cs="Palatino Linotype"/>
          <w:szCs w:val="22"/>
        </w:rPr>
        <w:t xml:space="preserve">de </w:t>
      </w:r>
      <w:r w:rsidRPr="005D44DE">
        <w:rPr>
          <w:rFonts w:eastAsia="Palatino Linotype" w:cs="Palatino Linotype"/>
          <w:b/>
          <w:szCs w:val="22"/>
        </w:rPr>
        <w:t>LA PARTE RECURRENTE.</w:t>
      </w:r>
    </w:p>
    <w:p w14:paraId="6A8EA8AC" w14:textId="77777777" w:rsidR="005C0171" w:rsidRPr="005D44DE" w:rsidRDefault="005C0171" w:rsidP="005D44DE">
      <w:pPr>
        <w:rPr>
          <w:szCs w:val="22"/>
        </w:rPr>
      </w:pPr>
    </w:p>
    <w:p w14:paraId="023E5381" w14:textId="77777777" w:rsidR="00A6131F" w:rsidRPr="005D44DE" w:rsidRDefault="00A6131F" w:rsidP="005D44DE">
      <w:pPr>
        <w:pStyle w:val="Ttulo3"/>
        <w:rPr>
          <w:rFonts w:eastAsia="Palatino Linotype"/>
          <w:szCs w:val="22"/>
          <w:lang w:eastAsia="es-MX"/>
        </w:rPr>
      </w:pPr>
      <w:bookmarkStart w:id="28" w:name="_Toc174021582"/>
      <w:bookmarkStart w:id="29" w:name="_Toc179458038"/>
      <w:bookmarkStart w:id="30" w:name="_Toc182392643"/>
      <w:r w:rsidRPr="005D44DE">
        <w:rPr>
          <w:rFonts w:eastAsia="Palatino Linotype"/>
          <w:szCs w:val="22"/>
        </w:rPr>
        <w:t>c) Estudio de la controversia</w:t>
      </w:r>
      <w:bookmarkEnd w:id="28"/>
      <w:bookmarkEnd w:id="29"/>
      <w:bookmarkEnd w:id="30"/>
    </w:p>
    <w:p w14:paraId="7D88F996" w14:textId="57ED8245" w:rsidR="003F1987" w:rsidRPr="005D44DE" w:rsidRDefault="003F1987" w:rsidP="005D44DE">
      <w:pPr>
        <w:spacing w:before="240" w:after="240"/>
        <w:rPr>
          <w:rFonts w:eastAsia="Palatino Linotype" w:cs="Palatino Linotype"/>
          <w:szCs w:val="22"/>
        </w:rPr>
      </w:pPr>
      <w:r w:rsidRPr="005D44DE">
        <w:rPr>
          <w:rFonts w:eastAsia="Palatino Linotype" w:cs="Palatino Linotype"/>
          <w:szCs w:val="22"/>
        </w:rPr>
        <w:t xml:space="preserve">Una vez establecidas las posturas de las partes, se procede al análisis de los requerimientos de información, así como la información proporcionada por </w:t>
      </w:r>
      <w:r w:rsidRPr="005D44DE">
        <w:rPr>
          <w:rFonts w:eastAsia="Palatino Linotype" w:cs="Palatino Linotype"/>
          <w:b/>
          <w:bCs/>
          <w:szCs w:val="22"/>
        </w:rPr>
        <w:t>EL SUJETO OBLIGADO</w:t>
      </w:r>
      <w:r w:rsidRPr="005D44DE">
        <w:rPr>
          <w:rFonts w:eastAsia="Palatino Linotype" w:cs="Palatino Linotype"/>
          <w:b/>
          <w:szCs w:val="22"/>
        </w:rPr>
        <w:t xml:space="preserve">, </w:t>
      </w:r>
      <w:r w:rsidRPr="005D44DE">
        <w:rPr>
          <w:rFonts w:eastAsia="Palatino Linotype" w:cs="Palatino Linotype"/>
          <w:szCs w:val="22"/>
        </w:rPr>
        <w:t xml:space="preserve">en contraposición con el motivo de inconformidad alegado por </w:t>
      </w:r>
      <w:r w:rsidR="004973C0" w:rsidRPr="005D44DE">
        <w:rPr>
          <w:rFonts w:eastAsia="Palatino Linotype" w:cs="Palatino Linotype"/>
          <w:b/>
          <w:bCs/>
          <w:szCs w:val="22"/>
        </w:rPr>
        <w:t>LA PARTE RECURRENTE</w:t>
      </w:r>
      <w:r w:rsidRPr="005D44DE">
        <w:rPr>
          <w:rFonts w:eastAsia="Palatino Linotype" w:cs="Palatino Linotype"/>
          <w:b/>
          <w:szCs w:val="22"/>
        </w:rPr>
        <w:t xml:space="preserve">, </w:t>
      </w:r>
      <w:r w:rsidRPr="005D44DE">
        <w:rPr>
          <w:rFonts w:eastAsia="Palatino Linotype" w:cs="Palatino Linotype"/>
          <w:szCs w:val="22"/>
        </w:rPr>
        <w:t xml:space="preserve">con la finalidad de determinar si el Derecho de acceso de esta se satisfizo, o, en su defecto, ordenar </w:t>
      </w:r>
      <w:r w:rsidRPr="005D44DE">
        <w:rPr>
          <w:rFonts w:eastAsia="Palatino Linotype" w:cs="Palatino Linotype"/>
          <w:szCs w:val="22"/>
        </w:rPr>
        <w:lastRenderedPageBreak/>
        <w:t>el soporte documental correspondiente, en caso de ser procedente, para ello, nos apoyaremos de la tabla siguiente:</w:t>
      </w:r>
    </w:p>
    <w:tbl>
      <w:tblPr>
        <w:tblStyle w:val="Tablaconcuadrcula"/>
        <w:tblW w:w="0" w:type="auto"/>
        <w:tblLook w:val="04A0" w:firstRow="1" w:lastRow="0" w:firstColumn="1" w:lastColumn="0" w:noHBand="0" w:noVBand="1"/>
      </w:tblPr>
      <w:tblGrid>
        <w:gridCol w:w="2616"/>
        <w:gridCol w:w="5511"/>
        <w:gridCol w:w="907"/>
      </w:tblGrid>
      <w:tr w:rsidR="005D44DE" w:rsidRPr="005D44DE" w14:paraId="6878DB0E" w14:textId="77777777" w:rsidTr="00237A07">
        <w:tc>
          <w:tcPr>
            <w:tcW w:w="3788" w:type="dxa"/>
            <w:tcBorders>
              <w:bottom w:val="single" w:sz="4" w:space="0" w:color="auto"/>
            </w:tcBorders>
          </w:tcPr>
          <w:p w14:paraId="68782A7B" w14:textId="062BD290" w:rsidR="00237A07" w:rsidRPr="005D44DE" w:rsidRDefault="00237A07" w:rsidP="005D44DE">
            <w:pPr>
              <w:jc w:val="center"/>
              <w:rPr>
                <w:szCs w:val="22"/>
              </w:rPr>
            </w:pPr>
            <w:r w:rsidRPr="005D44DE">
              <w:rPr>
                <w:szCs w:val="22"/>
              </w:rPr>
              <w:t>Solicitud</w:t>
            </w:r>
          </w:p>
        </w:tc>
        <w:tc>
          <w:tcPr>
            <w:tcW w:w="4004" w:type="dxa"/>
            <w:tcBorders>
              <w:bottom w:val="single" w:sz="4" w:space="0" w:color="auto"/>
            </w:tcBorders>
          </w:tcPr>
          <w:p w14:paraId="6502AEDC" w14:textId="4568B998" w:rsidR="00237A07" w:rsidRPr="005D44DE" w:rsidRDefault="00237A07" w:rsidP="005D44DE">
            <w:pPr>
              <w:jc w:val="center"/>
              <w:rPr>
                <w:szCs w:val="22"/>
              </w:rPr>
            </w:pPr>
            <w:r w:rsidRPr="005D44DE">
              <w:rPr>
                <w:szCs w:val="22"/>
              </w:rPr>
              <w:t>Respuesta</w:t>
            </w:r>
          </w:p>
        </w:tc>
        <w:tc>
          <w:tcPr>
            <w:tcW w:w="1242" w:type="dxa"/>
            <w:tcBorders>
              <w:bottom w:val="single" w:sz="4" w:space="0" w:color="auto"/>
            </w:tcBorders>
          </w:tcPr>
          <w:p w14:paraId="32FB29A1" w14:textId="06411958" w:rsidR="00237A07" w:rsidRPr="005D44DE" w:rsidRDefault="00237A07" w:rsidP="005D44DE">
            <w:pPr>
              <w:jc w:val="center"/>
              <w:rPr>
                <w:szCs w:val="22"/>
              </w:rPr>
            </w:pPr>
            <w:r w:rsidRPr="005D44DE">
              <w:rPr>
                <w:szCs w:val="22"/>
              </w:rPr>
              <w:t>Colma</w:t>
            </w:r>
          </w:p>
        </w:tc>
      </w:tr>
      <w:tr w:rsidR="005D44DE" w:rsidRPr="005D44DE" w14:paraId="1DA2AF92" w14:textId="569CC077" w:rsidTr="00237A07">
        <w:tc>
          <w:tcPr>
            <w:tcW w:w="3788" w:type="dxa"/>
            <w:tcBorders>
              <w:top w:val="single" w:sz="4" w:space="0" w:color="auto"/>
              <w:left w:val="single" w:sz="4" w:space="0" w:color="auto"/>
              <w:bottom w:val="single" w:sz="4" w:space="0" w:color="auto"/>
              <w:right w:val="nil"/>
            </w:tcBorders>
          </w:tcPr>
          <w:p w14:paraId="1AE9FD2F" w14:textId="7B12B086" w:rsidR="003F1987" w:rsidRPr="005D44DE" w:rsidRDefault="00237A07" w:rsidP="005D44DE">
            <w:pPr>
              <w:rPr>
                <w:szCs w:val="22"/>
              </w:rPr>
            </w:pPr>
            <w:r w:rsidRPr="005D44DE">
              <w:rPr>
                <w:szCs w:val="22"/>
              </w:rPr>
              <w:t>D</w:t>
            </w:r>
            <w:r w:rsidR="003F1987" w:rsidRPr="005D44DE">
              <w:rPr>
                <w:szCs w:val="22"/>
              </w:rPr>
              <w:t>e la Unidad de Operación y Evaluación:</w:t>
            </w:r>
          </w:p>
        </w:tc>
        <w:tc>
          <w:tcPr>
            <w:tcW w:w="4004" w:type="dxa"/>
            <w:tcBorders>
              <w:top w:val="single" w:sz="4" w:space="0" w:color="auto"/>
              <w:left w:val="nil"/>
              <w:bottom w:val="single" w:sz="4" w:space="0" w:color="auto"/>
              <w:right w:val="nil"/>
            </w:tcBorders>
          </w:tcPr>
          <w:p w14:paraId="753F08D5" w14:textId="77777777" w:rsidR="003F1987" w:rsidRPr="005D44DE" w:rsidRDefault="003F1987" w:rsidP="005D44DE">
            <w:pPr>
              <w:jc w:val="center"/>
              <w:rPr>
                <w:szCs w:val="22"/>
              </w:rPr>
            </w:pPr>
          </w:p>
        </w:tc>
        <w:tc>
          <w:tcPr>
            <w:tcW w:w="1242" w:type="dxa"/>
            <w:tcBorders>
              <w:top w:val="single" w:sz="4" w:space="0" w:color="auto"/>
              <w:left w:val="nil"/>
              <w:bottom w:val="single" w:sz="4" w:space="0" w:color="auto"/>
              <w:right w:val="single" w:sz="4" w:space="0" w:color="auto"/>
            </w:tcBorders>
          </w:tcPr>
          <w:p w14:paraId="569073A4" w14:textId="77777777" w:rsidR="003F1987" w:rsidRPr="005D44DE" w:rsidRDefault="003F1987" w:rsidP="005D44DE">
            <w:pPr>
              <w:jc w:val="center"/>
              <w:rPr>
                <w:szCs w:val="22"/>
              </w:rPr>
            </w:pPr>
          </w:p>
        </w:tc>
      </w:tr>
      <w:tr w:rsidR="005D44DE" w:rsidRPr="005D44DE" w14:paraId="0ADE75E3" w14:textId="7EB12F52" w:rsidTr="00237A07">
        <w:tc>
          <w:tcPr>
            <w:tcW w:w="3788" w:type="dxa"/>
            <w:tcBorders>
              <w:top w:val="single" w:sz="4" w:space="0" w:color="auto"/>
            </w:tcBorders>
          </w:tcPr>
          <w:p w14:paraId="0536300F" w14:textId="77777777" w:rsidR="003F1987" w:rsidRPr="005D44DE" w:rsidRDefault="003F1987" w:rsidP="005D44DE">
            <w:pPr>
              <w:pStyle w:val="Prrafodelista"/>
              <w:numPr>
                <w:ilvl w:val="0"/>
                <w:numId w:val="24"/>
              </w:numPr>
              <w:rPr>
                <w:szCs w:val="22"/>
              </w:rPr>
            </w:pPr>
            <w:r w:rsidRPr="005D44DE">
              <w:rPr>
                <w:szCs w:val="22"/>
              </w:rPr>
              <w:t>Nombramiento del Titular.</w:t>
            </w:r>
          </w:p>
        </w:tc>
        <w:tc>
          <w:tcPr>
            <w:tcW w:w="4004" w:type="dxa"/>
            <w:tcBorders>
              <w:top w:val="single" w:sz="4" w:space="0" w:color="auto"/>
            </w:tcBorders>
          </w:tcPr>
          <w:p w14:paraId="3337BE43" w14:textId="7642BBD4" w:rsidR="003F1987" w:rsidRPr="005D44DE" w:rsidRDefault="00A46454" w:rsidP="005D44DE">
            <w:pPr>
              <w:jc w:val="center"/>
              <w:rPr>
                <w:szCs w:val="22"/>
              </w:rPr>
            </w:pPr>
            <w:r w:rsidRPr="005D44DE">
              <w:rPr>
                <w:noProof/>
                <w:szCs w:val="22"/>
                <w:lang w:eastAsia="es-MX"/>
                <w14:ligatures w14:val="standardContextual"/>
              </w:rPr>
              <w:drawing>
                <wp:inline distT="0" distB="0" distL="0" distR="0" wp14:anchorId="792CA288" wp14:editId="4631484B">
                  <wp:extent cx="2375035" cy="1766570"/>
                  <wp:effectExtent l="0" t="0" r="6350" b="5080"/>
                  <wp:docPr id="116152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25073" name=""/>
                          <pic:cNvPicPr/>
                        </pic:nvPicPr>
                        <pic:blipFill>
                          <a:blip r:embed="rId14"/>
                          <a:stretch>
                            <a:fillRect/>
                          </a:stretch>
                        </pic:blipFill>
                        <pic:spPr>
                          <a:xfrm>
                            <a:off x="0" y="0"/>
                            <a:ext cx="2380270" cy="1770464"/>
                          </a:xfrm>
                          <a:prstGeom prst="rect">
                            <a:avLst/>
                          </a:prstGeom>
                        </pic:spPr>
                      </pic:pic>
                    </a:graphicData>
                  </a:graphic>
                </wp:inline>
              </w:drawing>
            </w:r>
          </w:p>
        </w:tc>
        <w:tc>
          <w:tcPr>
            <w:tcW w:w="1242" w:type="dxa"/>
            <w:tcBorders>
              <w:top w:val="single" w:sz="4" w:space="0" w:color="auto"/>
            </w:tcBorders>
          </w:tcPr>
          <w:p w14:paraId="6E714756" w14:textId="72B5B1FA" w:rsidR="003F1987" w:rsidRPr="005D44DE" w:rsidRDefault="00237A07" w:rsidP="005D44DE">
            <w:pPr>
              <w:jc w:val="center"/>
              <w:rPr>
                <w:szCs w:val="22"/>
              </w:rPr>
            </w:pPr>
            <w:r w:rsidRPr="005D44DE">
              <w:rPr>
                <w:szCs w:val="22"/>
              </w:rPr>
              <w:t>Sí.</w:t>
            </w:r>
          </w:p>
        </w:tc>
      </w:tr>
      <w:tr w:rsidR="005D44DE" w:rsidRPr="005D44DE" w14:paraId="78E2D84A" w14:textId="0ACA9379" w:rsidTr="00237A07">
        <w:tc>
          <w:tcPr>
            <w:tcW w:w="3788" w:type="dxa"/>
          </w:tcPr>
          <w:p w14:paraId="135D2F0E" w14:textId="77777777" w:rsidR="003F1987" w:rsidRPr="005D44DE" w:rsidRDefault="003F1987" w:rsidP="005D44DE">
            <w:pPr>
              <w:pStyle w:val="Prrafodelista"/>
              <w:numPr>
                <w:ilvl w:val="0"/>
                <w:numId w:val="24"/>
              </w:numPr>
              <w:rPr>
                <w:szCs w:val="22"/>
              </w:rPr>
            </w:pPr>
            <w:r w:rsidRPr="005D44DE">
              <w:rPr>
                <w:szCs w:val="22"/>
              </w:rPr>
              <w:t>Recibos de nómina del Titular y del personal adscrito.</w:t>
            </w:r>
          </w:p>
        </w:tc>
        <w:tc>
          <w:tcPr>
            <w:tcW w:w="4004" w:type="dxa"/>
          </w:tcPr>
          <w:p w14:paraId="75587A22" w14:textId="12224B94" w:rsidR="003F1987" w:rsidRPr="005D44DE" w:rsidRDefault="00A46454" w:rsidP="005D44DE">
            <w:pPr>
              <w:pStyle w:val="Prrafodelista"/>
              <w:jc w:val="center"/>
              <w:rPr>
                <w:szCs w:val="22"/>
              </w:rPr>
            </w:pPr>
            <w:r w:rsidRPr="005D44DE">
              <w:rPr>
                <w:szCs w:val="22"/>
              </w:rPr>
              <w:t>No se pronunció.</w:t>
            </w:r>
          </w:p>
        </w:tc>
        <w:tc>
          <w:tcPr>
            <w:tcW w:w="1242" w:type="dxa"/>
          </w:tcPr>
          <w:p w14:paraId="18884BB9" w14:textId="0DB5CA65" w:rsidR="003F1987" w:rsidRPr="005D44DE" w:rsidRDefault="00237A07" w:rsidP="005D44DE">
            <w:pPr>
              <w:jc w:val="center"/>
              <w:rPr>
                <w:szCs w:val="22"/>
              </w:rPr>
            </w:pPr>
            <w:r w:rsidRPr="005D44DE">
              <w:rPr>
                <w:szCs w:val="22"/>
              </w:rPr>
              <w:t>No</w:t>
            </w:r>
            <w:r w:rsidR="00A46454" w:rsidRPr="005D44DE">
              <w:rPr>
                <w:szCs w:val="22"/>
              </w:rPr>
              <w:t>.</w:t>
            </w:r>
          </w:p>
        </w:tc>
      </w:tr>
      <w:tr w:rsidR="005D44DE" w:rsidRPr="005D44DE" w14:paraId="12C5459F" w14:textId="3FCDA59D" w:rsidTr="00237A07">
        <w:tc>
          <w:tcPr>
            <w:tcW w:w="3788" w:type="dxa"/>
          </w:tcPr>
          <w:p w14:paraId="31909588" w14:textId="77777777" w:rsidR="003F1987" w:rsidRPr="005D44DE" w:rsidRDefault="003F1987" w:rsidP="005D44DE">
            <w:pPr>
              <w:pStyle w:val="Prrafodelista"/>
              <w:numPr>
                <w:ilvl w:val="0"/>
                <w:numId w:val="24"/>
              </w:numPr>
              <w:rPr>
                <w:szCs w:val="22"/>
              </w:rPr>
            </w:pPr>
            <w:r w:rsidRPr="005D44DE">
              <w:rPr>
                <w:szCs w:val="22"/>
              </w:rPr>
              <w:t>Manual de procedimientos con el que trabajan.</w:t>
            </w:r>
          </w:p>
        </w:tc>
        <w:tc>
          <w:tcPr>
            <w:tcW w:w="4004" w:type="dxa"/>
          </w:tcPr>
          <w:p w14:paraId="42D378F1" w14:textId="77777777" w:rsidR="003F1987" w:rsidRPr="005D44DE" w:rsidRDefault="006A5869" w:rsidP="005D44DE">
            <w:pPr>
              <w:rPr>
                <w:szCs w:val="22"/>
              </w:rPr>
            </w:pPr>
            <w:r w:rsidRPr="005D44DE">
              <w:rPr>
                <w:szCs w:val="22"/>
              </w:rPr>
              <w:t>Remitió el Manual de Procedimientos de la Secretaría Técnica, en la que se aprecia el área requerida.</w:t>
            </w:r>
          </w:p>
          <w:p w14:paraId="1AF6D986" w14:textId="7D9A6B36" w:rsidR="006A5869" w:rsidRPr="005D44DE" w:rsidRDefault="006A5869" w:rsidP="005D44DE">
            <w:pPr>
              <w:rPr>
                <w:szCs w:val="22"/>
              </w:rPr>
            </w:pPr>
            <w:r w:rsidRPr="005D44DE">
              <w:rPr>
                <w:noProof/>
                <w:szCs w:val="22"/>
                <w:lang w:eastAsia="es-MX"/>
                <w14:ligatures w14:val="standardContextual"/>
              </w:rPr>
              <w:drawing>
                <wp:inline distT="0" distB="0" distL="0" distR="0" wp14:anchorId="280FF8D8" wp14:editId="6F2382E5">
                  <wp:extent cx="2053429" cy="1610456"/>
                  <wp:effectExtent l="0" t="0" r="4445" b="8890"/>
                  <wp:docPr id="807453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3590" name=""/>
                          <pic:cNvPicPr/>
                        </pic:nvPicPr>
                        <pic:blipFill>
                          <a:blip r:embed="rId15"/>
                          <a:stretch>
                            <a:fillRect/>
                          </a:stretch>
                        </pic:blipFill>
                        <pic:spPr>
                          <a:xfrm>
                            <a:off x="0" y="0"/>
                            <a:ext cx="2061756" cy="1616987"/>
                          </a:xfrm>
                          <a:prstGeom prst="rect">
                            <a:avLst/>
                          </a:prstGeom>
                        </pic:spPr>
                      </pic:pic>
                    </a:graphicData>
                  </a:graphic>
                </wp:inline>
              </w:drawing>
            </w:r>
          </w:p>
        </w:tc>
        <w:tc>
          <w:tcPr>
            <w:tcW w:w="1242" w:type="dxa"/>
          </w:tcPr>
          <w:p w14:paraId="4F5754B9" w14:textId="688B8693" w:rsidR="003F1987" w:rsidRPr="005D44DE" w:rsidRDefault="00237A07" w:rsidP="005D44DE">
            <w:pPr>
              <w:jc w:val="center"/>
              <w:rPr>
                <w:szCs w:val="22"/>
              </w:rPr>
            </w:pPr>
            <w:r w:rsidRPr="005D44DE">
              <w:rPr>
                <w:szCs w:val="22"/>
              </w:rPr>
              <w:t>Sí.</w:t>
            </w:r>
          </w:p>
        </w:tc>
      </w:tr>
      <w:tr w:rsidR="005D44DE" w:rsidRPr="005D44DE" w14:paraId="3ED4925C" w14:textId="645A0B21" w:rsidTr="00237A07">
        <w:tc>
          <w:tcPr>
            <w:tcW w:w="3788" w:type="dxa"/>
          </w:tcPr>
          <w:p w14:paraId="350C959E" w14:textId="77777777" w:rsidR="003F1987" w:rsidRPr="005D44DE" w:rsidRDefault="003F1987" w:rsidP="005D44DE">
            <w:pPr>
              <w:pStyle w:val="Prrafodelista"/>
              <w:numPr>
                <w:ilvl w:val="0"/>
                <w:numId w:val="24"/>
              </w:numPr>
              <w:rPr>
                <w:szCs w:val="22"/>
              </w:rPr>
            </w:pPr>
            <w:r w:rsidRPr="005D44DE">
              <w:rPr>
                <w:szCs w:val="22"/>
              </w:rPr>
              <w:lastRenderedPageBreak/>
              <w:t xml:space="preserve">De qué manera ha supervisado los proyectos de cada área del ayuntamiento. </w:t>
            </w:r>
          </w:p>
        </w:tc>
        <w:tc>
          <w:tcPr>
            <w:tcW w:w="4004" w:type="dxa"/>
          </w:tcPr>
          <w:p w14:paraId="28850D1B" w14:textId="462F3FAB" w:rsidR="004973C0" w:rsidRPr="005D44DE" w:rsidRDefault="004973C0" w:rsidP="005D44DE">
            <w:pPr>
              <w:rPr>
                <w:szCs w:val="22"/>
              </w:rPr>
            </w:pPr>
            <w:r w:rsidRPr="005D44DE">
              <w:rPr>
                <w:noProof/>
                <w:szCs w:val="22"/>
                <w:lang w:eastAsia="es-MX"/>
                <w14:ligatures w14:val="standardContextual"/>
              </w:rPr>
              <w:drawing>
                <wp:inline distT="0" distB="0" distL="0" distR="0" wp14:anchorId="1DAA686D" wp14:editId="6071BE96">
                  <wp:extent cx="3362325" cy="2292281"/>
                  <wp:effectExtent l="0" t="0" r="0" b="0"/>
                  <wp:docPr id="2006557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57737" name=""/>
                          <pic:cNvPicPr/>
                        </pic:nvPicPr>
                        <pic:blipFill>
                          <a:blip r:embed="rId16"/>
                          <a:stretch>
                            <a:fillRect/>
                          </a:stretch>
                        </pic:blipFill>
                        <pic:spPr>
                          <a:xfrm>
                            <a:off x="0" y="0"/>
                            <a:ext cx="3373500" cy="2299900"/>
                          </a:xfrm>
                          <a:prstGeom prst="rect">
                            <a:avLst/>
                          </a:prstGeom>
                        </pic:spPr>
                      </pic:pic>
                    </a:graphicData>
                  </a:graphic>
                </wp:inline>
              </w:drawing>
            </w:r>
          </w:p>
        </w:tc>
        <w:tc>
          <w:tcPr>
            <w:tcW w:w="1242" w:type="dxa"/>
          </w:tcPr>
          <w:p w14:paraId="6D69ED97" w14:textId="64E650BE" w:rsidR="003F1987" w:rsidRPr="005D44DE" w:rsidRDefault="00433378" w:rsidP="005D44DE">
            <w:pPr>
              <w:jc w:val="center"/>
              <w:rPr>
                <w:szCs w:val="22"/>
              </w:rPr>
            </w:pPr>
            <w:r w:rsidRPr="005D44DE">
              <w:rPr>
                <w:szCs w:val="22"/>
              </w:rPr>
              <w:t>No</w:t>
            </w:r>
            <w:r w:rsidR="004973C0" w:rsidRPr="005D44DE">
              <w:rPr>
                <w:szCs w:val="22"/>
              </w:rPr>
              <w:t>.</w:t>
            </w:r>
          </w:p>
        </w:tc>
      </w:tr>
    </w:tbl>
    <w:p w14:paraId="7683A72F" w14:textId="4C7A45E9" w:rsidR="004973C0" w:rsidRPr="005D44DE" w:rsidRDefault="004973C0" w:rsidP="005D44DE">
      <w:pPr>
        <w:spacing w:before="240" w:after="240"/>
        <w:rPr>
          <w:rFonts w:eastAsia="Palatino Linotype" w:cs="Palatino Linotype"/>
          <w:szCs w:val="22"/>
        </w:rPr>
      </w:pPr>
      <w:r w:rsidRPr="005D44DE">
        <w:rPr>
          <w:rFonts w:eastAsia="Palatino Linotype" w:cs="Palatino Linotype"/>
          <w:szCs w:val="22"/>
        </w:rPr>
        <w:t>De la tabla previamente inserta, se advierte que no fue colmado lo relativo a los recibos de nómina del titular así como del personal adscrito</w:t>
      </w:r>
      <w:r w:rsidR="009A230E" w:rsidRPr="005D44DE">
        <w:rPr>
          <w:rFonts w:eastAsia="Palatino Linotype" w:cs="Palatino Linotype"/>
          <w:szCs w:val="22"/>
        </w:rPr>
        <w:t xml:space="preserve"> a la Unidad de Operación y Evaluación requerida</w:t>
      </w:r>
      <w:r w:rsidR="00433378" w:rsidRPr="005D44DE">
        <w:rPr>
          <w:rFonts w:eastAsia="Palatino Linotype" w:cs="Palatino Linotype"/>
          <w:szCs w:val="22"/>
        </w:rPr>
        <w:t>; y lo referente a de qué manera ha supervisado los proyectos de cada área del Ayuntamiento</w:t>
      </w:r>
      <w:r w:rsidRPr="005D44DE">
        <w:rPr>
          <w:rFonts w:eastAsia="Palatino Linotype" w:cs="Palatino Linotype"/>
          <w:szCs w:val="22"/>
        </w:rPr>
        <w:t>.</w:t>
      </w:r>
    </w:p>
    <w:p w14:paraId="28541176" w14:textId="2921FB71" w:rsidR="00DD59A8" w:rsidRPr="005D44DE" w:rsidRDefault="009A230E" w:rsidP="005D44DE">
      <w:pPr>
        <w:spacing w:before="240" w:after="240"/>
        <w:rPr>
          <w:rFonts w:eastAsia="Palatino Linotype" w:cs="Palatino Linotype"/>
          <w:szCs w:val="22"/>
          <w:lang w:val="es-ES"/>
        </w:rPr>
      </w:pPr>
      <w:r w:rsidRPr="005D44DE">
        <w:rPr>
          <w:rFonts w:eastAsia="Palatino Linotype" w:cs="Palatino Linotype"/>
          <w:szCs w:val="22"/>
        </w:rPr>
        <w:t>Al respecto</w:t>
      </w:r>
      <w:r w:rsidR="00DD59A8" w:rsidRPr="005D44DE">
        <w:rPr>
          <w:rFonts w:eastAsia="Palatino Linotype" w:cs="Palatino Linotype"/>
          <w:szCs w:val="22"/>
        </w:rPr>
        <w:t xml:space="preserve">, resulta </w:t>
      </w:r>
      <w:r w:rsidR="00DD59A8" w:rsidRPr="005D44DE">
        <w:rPr>
          <w:rFonts w:eastAsia="Palatino Linotype" w:cs="Palatino Linotype"/>
          <w:szCs w:val="22"/>
          <w:lang w:val="es-ES"/>
        </w:rPr>
        <w:t xml:space="preserve">necesario hacer referencia al </w:t>
      </w:r>
      <w:r w:rsidR="00DD59A8" w:rsidRPr="005D44DE">
        <w:rPr>
          <w:rFonts w:eastAsia="Palatino Linotype" w:cs="Palatino Linotype"/>
          <w:b/>
          <w:bCs/>
          <w:szCs w:val="22"/>
          <w:lang w:val="es-ES"/>
        </w:rPr>
        <w:t>procedimiento de búsqueda que deben de seguir los Sujetos Obligados para localizar la información</w:t>
      </w:r>
      <w:r w:rsidR="00DD59A8" w:rsidRPr="005D44DE">
        <w:rPr>
          <w:rFonts w:eastAsia="Palatino Linotype" w:cs="Palatino Linotype"/>
          <w:szCs w:val="22"/>
          <w:lang w:val="es-ES"/>
        </w:rPr>
        <w:t>, el cual se encuentra previsto en los artículos 160 y 162 de la Ley de Transparencia y Acceso a la Información Pública del Estado de México y Municipios, mismo que es el siguiente:</w:t>
      </w:r>
    </w:p>
    <w:p w14:paraId="3C2E96E9" w14:textId="77777777" w:rsidR="00DD59A8" w:rsidRPr="005D44DE" w:rsidRDefault="00DD59A8" w:rsidP="005D44DE">
      <w:pPr>
        <w:ind w:right="-93"/>
        <w:rPr>
          <w:rFonts w:eastAsia="Palatino Linotype" w:cs="Palatino Linotype"/>
          <w:szCs w:val="22"/>
          <w:lang w:val="es-ES"/>
        </w:rPr>
      </w:pPr>
    </w:p>
    <w:p w14:paraId="62604794" w14:textId="77777777" w:rsidR="00DD59A8" w:rsidRPr="005D44DE" w:rsidRDefault="00DD59A8" w:rsidP="005D44DE">
      <w:pPr>
        <w:numPr>
          <w:ilvl w:val="0"/>
          <w:numId w:val="25"/>
        </w:numPr>
        <w:ind w:right="-93"/>
        <w:rPr>
          <w:rFonts w:eastAsia="Palatino Linotype" w:cs="Palatino Linotype"/>
          <w:szCs w:val="22"/>
          <w:lang w:val="es-ES"/>
        </w:rPr>
      </w:pPr>
      <w:r w:rsidRPr="005D44DE">
        <w:rPr>
          <w:rFonts w:eastAsia="Palatino Linotype" w:cs="Palatino Linotype"/>
          <w:szCs w:val="22"/>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22A6D7ED" w14:textId="77777777" w:rsidR="00DD59A8" w:rsidRPr="005D44DE" w:rsidRDefault="00DD59A8" w:rsidP="005D44DE">
      <w:pPr>
        <w:ind w:left="720" w:right="-93"/>
        <w:rPr>
          <w:rFonts w:eastAsia="Palatino Linotype" w:cs="Palatino Linotype"/>
          <w:szCs w:val="22"/>
          <w:lang w:val="es-ES"/>
        </w:rPr>
      </w:pPr>
    </w:p>
    <w:p w14:paraId="75B66CCC" w14:textId="77777777" w:rsidR="00DD59A8" w:rsidRPr="005D44DE" w:rsidRDefault="00DD59A8" w:rsidP="005D44DE">
      <w:pPr>
        <w:numPr>
          <w:ilvl w:val="0"/>
          <w:numId w:val="25"/>
        </w:numPr>
        <w:ind w:right="-93"/>
        <w:rPr>
          <w:rFonts w:eastAsia="Palatino Linotype" w:cs="Palatino Linotype"/>
          <w:szCs w:val="22"/>
          <w:lang w:val="es-ES"/>
        </w:rPr>
      </w:pPr>
      <w:r w:rsidRPr="005D44DE">
        <w:rPr>
          <w:rFonts w:eastAsia="Palatino Linotype" w:cs="Palatino Linotype"/>
          <w:szCs w:val="22"/>
          <w:lang w:val="es-ES"/>
        </w:rPr>
        <w:lastRenderedPageBreak/>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278B5CF" w14:textId="77777777" w:rsidR="00DD59A8" w:rsidRPr="005D44DE" w:rsidRDefault="00DD59A8" w:rsidP="005D44DE">
      <w:pPr>
        <w:ind w:right="-312"/>
        <w:rPr>
          <w:rFonts w:eastAsia="Palatino Linotype" w:cs="Palatino Linotype"/>
          <w:szCs w:val="22"/>
        </w:rPr>
      </w:pPr>
    </w:p>
    <w:p w14:paraId="610141FD" w14:textId="578D94C9" w:rsidR="009A230E" w:rsidRPr="005D44DE" w:rsidRDefault="009A230E" w:rsidP="005D44DE">
      <w:pPr>
        <w:ind w:right="-312"/>
        <w:rPr>
          <w:rFonts w:eastAsia="Palatino Linotype" w:cs="Palatino Linotype"/>
          <w:szCs w:val="22"/>
        </w:rPr>
      </w:pPr>
      <w:r w:rsidRPr="005D44DE">
        <w:rPr>
          <w:rFonts w:eastAsia="Palatino Linotype" w:cs="Palatino Linotype"/>
          <w:szCs w:val="22"/>
        </w:rPr>
        <w:t xml:space="preserve">Así las cosas, no obsta mencionar que de las constancias que obran en el expediente en el que se actúa, se delimita que la Titular de la Unidad de Transparencia turnó únicamente la solicitud de información a la </w:t>
      </w:r>
      <w:r w:rsidRPr="005D44DE">
        <w:rPr>
          <w:rFonts w:eastAsia="Palatino Linotype" w:cs="Palatino Linotype"/>
          <w:b/>
          <w:bCs/>
          <w:szCs w:val="22"/>
        </w:rPr>
        <w:t xml:space="preserve">Secretaría Técnica, </w:t>
      </w:r>
      <w:r w:rsidRPr="005D44DE">
        <w:rPr>
          <w:rFonts w:eastAsia="Palatino Linotype" w:cs="Palatino Linotype"/>
          <w:szCs w:val="22"/>
        </w:rPr>
        <w:t>como se observa del apartado de requerimientos, que para pronta referencia se inserta enseguida:</w:t>
      </w:r>
    </w:p>
    <w:p w14:paraId="084D75E2" w14:textId="77777777" w:rsidR="009A230E" w:rsidRPr="005D44DE" w:rsidRDefault="009A230E" w:rsidP="005D44DE">
      <w:pPr>
        <w:spacing w:before="240" w:after="240"/>
        <w:rPr>
          <w:rFonts w:eastAsia="Palatino Linotype" w:cs="Palatino Linotype"/>
          <w:szCs w:val="22"/>
        </w:rPr>
      </w:pPr>
      <w:r w:rsidRPr="005D44DE">
        <w:rPr>
          <w:noProof/>
          <w:szCs w:val="22"/>
          <w:lang w:eastAsia="es-MX"/>
          <w14:ligatures w14:val="standardContextual"/>
        </w:rPr>
        <w:drawing>
          <wp:inline distT="0" distB="0" distL="0" distR="0" wp14:anchorId="3BABC1CD" wp14:editId="4736B887">
            <wp:extent cx="5742940" cy="700405"/>
            <wp:effectExtent l="0" t="0" r="0" b="4445"/>
            <wp:docPr id="1046054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54399" name=""/>
                    <pic:cNvPicPr/>
                  </pic:nvPicPr>
                  <pic:blipFill>
                    <a:blip r:embed="rId17"/>
                    <a:stretch>
                      <a:fillRect/>
                    </a:stretch>
                  </pic:blipFill>
                  <pic:spPr>
                    <a:xfrm>
                      <a:off x="0" y="0"/>
                      <a:ext cx="5742940" cy="700405"/>
                    </a:xfrm>
                    <a:prstGeom prst="rect">
                      <a:avLst/>
                    </a:prstGeom>
                  </pic:spPr>
                </pic:pic>
              </a:graphicData>
            </a:graphic>
          </wp:inline>
        </w:drawing>
      </w:r>
    </w:p>
    <w:p w14:paraId="1EB01E6B" w14:textId="6B18DA04" w:rsidR="009A230E" w:rsidRPr="005D44DE" w:rsidRDefault="009A230E" w:rsidP="005D44DE">
      <w:pPr>
        <w:spacing w:before="240" w:after="240"/>
        <w:rPr>
          <w:rFonts w:eastAsia="Palatino Linotype" w:cs="Palatino Linotype"/>
          <w:szCs w:val="22"/>
        </w:rPr>
      </w:pPr>
      <w:r w:rsidRPr="005D44DE">
        <w:rPr>
          <w:rFonts w:eastAsia="Palatino Linotype" w:cs="Palatino Linotype"/>
          <w:szCs w:val="22"/>
        </w:rPr>
        <w:t>Área que, de conformidad con el Reglamento Interno de la Administración Pública Municipal</w:t>
      </w:r>
      <w:r w:rsidR="00E73FFD" w:rsidRPr="005D44DE">
        <w:rPr>
          <w:rStyle w:val="Refdenotaalpie"/>
          <w:rFonts w:eastAsia="Palatino Linotype" w:cs="Palatino Linotype"/>
          <w:szCs w:val="22"/>
        </w:rPr>
        <w:footnoteReference w:id="1"/>
      </w:r>
      <w:r w:rsidRPr="005D44DE">
        <w:rPr>
          <w:rFonts w:eastAsia="Palatino Linotype" w:cs="Palatino Linotype"/>
          <w:szCs w:val="22"/>
        </w:rPr>
        <w:t xml:space="preserve"> del </w:t>
      </w:r>
      <w:r w:rsidRPr="005D44DE">
        <w:rPr>
          <w:rFonts w:eastAsia="Palatino Linotype" w:cs="Palatino Linotype"/>
          <w:b/>
          <w:bCs/>
          <w:szCs w:val="22"/>
        </w:rPr>
        <w:t xml:space="preserve">SUJETO OBLIGADO </w:t>
      </w:r>
      <w:r w:rsidRPr="005D44DE">
        <w:rPr>
          <w:rFonts w:eastAsia="Palatino Linotype" w:cs="Palatino Linotype"/>
          <w:szCs w:val="22"/>
        </w:rPr>
        <w:t xml:space="preserve">es la responsable de conducir el proceso de planeación, seguimiento y evaluación de los compromisos de gobierno, planes, programas, obras, proyectos y acciones relevantes de la Administración Pública Municipal, estableciendo los mecanismos de coordinación y comunicación interinstitucionales necesarios; asimismo le corresponde supervisar el cumplimiento de los acuerdos del gabinete Municipal e instrucciones del Presidente Municipal. </w:t>
      </w:r>
    </w:p>
    <w:p w14:paraId="1BE3AF07" w14:textId="7E1A469F" w:rsidR="00DD59A8" w:rsidRPr="005D44DE" w:rsidRDefault="009A230E" w:rsidP="005D44DE">
      <w:pPr>
        <w:ind w:right="-312"/>
        <w:rPr>
          <w:szCs w:val="22"/>
        </w:rPr>
      </w:pPr>
      <w:r w:rsidRPr="005D44DE">
        <w:rPr>
          <w:rFonts w:eastAsia="Palatino Linotype" w:cs="Palatino Linotype"/>
          <w:szCs w:val="22"/>
        </w:rPr>
        <w:t xml:space="preserve">Sin embargo, considerando que la solicitud de información pública versaba en materia de </w:t>
      </w:r>
      <w:r w:rsidR="00DD59A8" w:rsidRPr="005D44DE">
        <w:rPr>
          <w:rFonts w:eastAsia="Palatino Linotype" w:cs="Palatino Linotype"/>
          <w:szCs w:val="22"/>
        </w:rPr>
        <w:t xml:space="preserve">nombramientos, recibos de nómina, manual de procedimientos y lo referente a la supervisión de proyectos de cada área de la Unidad de Operación y Evaluación; se considera que en la especie </w:t>
      </w:r>
      <w:r w:rsidR="00DD59A8" w:rsidRPr="005D44DE">
        <w:rPr>
          <w:rFonts w:eastAsia="Palatino Linotype" w:cs="Palatino Linotype"/>
          <w:szCs w:val="22"/>
        </w:rPr>
        <w:lastRenderedPageBreak/>
        <w:t xml:space="preserve">no se cumplió </w:t>
      </w:r>
      <w:r w:rsidR="00DD59A8" w:rsidRPr="005D44DE">
        <w:rPr>
          <w:szCs w:val="22"/>
        </w:rPr>
        <w:t>con lo que, para tal efecto, dispone el artículo 162 de la Ley de Transparencia y Acceso a la Información Pública del Estado de México y Municipios, que índica:</w:t>
      </w:r>
    </w:p>
    <w:p w14:paraId="08BE5785" w14:textId="77777777" w:rsidR="00DD59A8" w:rsidRPr="005D44DE" w:rsidRDefault="00DD59A8" w:rsidP="005D44DE">
      <w:pPr>
        <w:ind w:right="-312"/>
        <w:rPr>
          <w:szCs w:val="22"/>
        </w:rPr>
      </w:pPr>
    </w:p>
    <w:p w14:paraId="093030BB" w14:textId="77777777" w:rsidR="00DD59A8" w:rsidRPr="005D44DE" w:rsidRDefault="00DD59A8" w:rsidP="005D44DE">
      <w:pPr>
        <w:pStyle w:val="Puesto"/>
      </w:pPr>
      <w:r w:rsidRPr="005D44DE">
        <w:t>“</w:t>
      </w:r>
      <w:r w:rsidRPr="005D44DE">
        <w:rPr>
          <w:b/>
        </w:rPr>
        <w:t xml:space="preserve">Artículo </w:t>
      </w:r>
      <w:r w:rsidRPr="005D44DE">
        <w:rPr>
          <w:rStyle w:val="PuestoCar"/>
          <w:b/>
          <w:i/>
        </w:rPr>
        <w:t>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D44DE">
        <w:rPr>
          <w:rStyle w:val="PuestoCar"/>
          <w:i/>
        </w:rPr>
        <w:t>.” (Sic</w:t>
      </w:r>
      <w:r w:rsidRPr="005D44DE">
        <w:t>)</w:t>
      </w:r>
    </w:p>
    <w:p w14:paraId="18CA3E3E" w14:textId="77777777" w:rsidR="00DD59A8" w:rsidRPr="005D44DE" w:rsidRDefault="00DD59A8" w:rsidP="005D44DE">
      <w:pPr>
        <w:ind w:right="-312"/>
        <w:rPr>
          <w:rFonts w:eastAsia="Palatino Linotype" w:cs="Palatino Linotype"/>
          <w:szCs w:val="22"/>
        </w:rPr>
      </w:pPr>
    </w:p>
    <w:p w14:paraId="21C28EDE" w14:textId="2BE0D359" w:rsidR="00DD59A8" w:rsidRPr="005D44DE" w:rsidRDefault="00DD59A8" w:rsidP="005D44DE">
      <w:pPr>
        <w:ind w:right="-312"/>
        <w:rPr>
          <w:szCs w:val="22"/>
        </w:rPr>
      </w:pPr>
      <w:r w:rsidRPr="005D44DE">
        <w:rPr>
          <w:rFonts w:eastAsia="Palatino Linotype" w:cs="Palatino Linotype"/>
          <w:szCs w:val="22"/>
        </w:rPr>
        <w:t>Ello es así</w:t>
      </w:r>
      <w:r w:rsidR="009A230E" w:rsidRPr="005D44DE">
        <w:rPr>
          <w:rFonts w:eastAsia="Palatino Linotype" w:cs="Palatino Linotype"/>
          <w:szCs w:val="22"/>
        </w:rPr>
        <w:t xml:space="preserve">, </w:t>
      </w:r>
      <w:r w:rsidRPr="005D44DE">
        <w:rPr>
          <w:szCs w:val="22"/>
        </w:rPr>
        <w:t xml:space="preserve">pues no gestionó la solicitud de información en las diversas unidades en donde pudiera obrar la citada información, o cualquier área donde de acuerdo a sus facultades se cuente con la información solicitada, la </w:t>
      </w:r>
      <w:r w:rsidR="00E73FFD" w:rsidRPr="005D44DE">
        <w:rPr>
          <w:szCs w:val="22"/>
        </w:rPr>
        <w:t>cual,</w:t>
      </w:r>
      <w:r w:rsidRPr="005D44DE">
        <w:rPr>
          <w:szCs w:val="22"/>
        </w:rPr>
        <w:t xml:space="preserve"> de manera enunciativa mas no limitativa, conforme al Reglamento Interno</w:t>
      </w:r>
      <w:r w:rsidR="00E73FFD" w:rsidRPr="005D44DE">
        <w:rPr>
          <w:rStyle w:val="Refdenotaalpie"/>
          <w:szCs w:val="22"/>
        </w:rPr>
        <w:footnoteReference w:id="2"/>
      </w:r>
      <w:r w:rsidRPr="005D44DE">
        <w:rPr>
          <w:szCs w:val="22"/>
        </w:rPr>
        <w:t xml:space="preserve"> del </w:t>
      </w:r>
      <w:r w:rsidRPr="005D44DE">
        <w:rPr>
          <w:b/>
          <w:szCs w:val="22"/>
        </w:rPr>
        <w:t xml:space="preserve">SUJETO OBLIGADO </w:t>
      </w:r>
      <w:r w:rsidRPr="005D44DE">
        <w:rPr>
          <w:szCs w:val="22"/>
        </w:rPr>
        <w:t xml:space="preserve">puede ser la </w:t>
      </w:r>
      <w:r w:rsidRPr="005D44DE">
        <w:rPr>
          <w:b/>
          <w:i/>
          <w:szCs w:val="22"/>
        </w:rPr>
        <w:t>Tesorería Municipal</w:t>
      </w:r>
      <w:r w:rsidRPr="005D44DE">
        <w:rPr>
          <w:szCs w:val="22"/>
        </w:rPr>
        <w:t>; tal como puede advertirse en las facultades del área citada, mismas que se insertan a continuación:</w:t>
      </w:r>
    </w:p>
    <w:p w14:paraId="3FEF92EB" w14:textId="77777777" w:rsidR="00DD59A8" w:rsidRPr="005D44DE" w:rsidRDefault="00DD59A8" w:rsidP="005D44DE">
      <w:pPr>
        <w:ind w:right="-312"/>
        <w:rPr>
          <w:szCs w:val="22"/>
        </w:rPr>
      </w:pPr>
    </w:p>
    <w:p w14:paraId="389C504B" w14:textId="76D226A4" w:rsidR="009A230E" w:rsidRPr="005D44DE" w:rsidRDefault="00DD59A8" w:rsidP="005D44DE">
      <w:pPr>
        <w:pStyle w:val="Puesto"/>
        <w:jc w:val="center"/>
        <w:rPr>
          <w:b/>
        </w:rPr>
      </w:pPr>
      <w:r w:rsidRPr="005D44DE">
        <w:rPr>
          <w:b/>
        </w:rPr>
        <w:t>CAPÍTULO II</w:t>
      </w:r>
    </w:p>
    <w:p w14:paraId="64E42B05" w14:textId="0886DB6B" w:rsidR="00DD59A8" w:rsidRPr="005D44DE" w:rsidRDefault="00DD59A8" w:rsidP="005D44DE">
      <w:pPr>
        <w:pStyle w:val="Puesto"/>
        <w:jc w:val="center"/>
        <w:rPr>
          <w:rFonts w:eastAsia="Palatino Linotype"/>
          <w:b/>
        </w:rPr>
      </w:pPr>
      <w:r w:rsidRPr="005D44DE">
        <w:rPr>
          <w:b/>
        </w:rPr>
        <w:t>De la Tesorería</w:t>
      </w:r>
      <w:r w:rsidRPr="005D44DE">
        <w:rPr>
          <w:rFonts w:eastAsia="Palatino Linotype"/>
          <w:b/>
        </w:rPr>
        <w:t xml:space="preserve"> Municipal</w:t>
      </w:r>
    </w:p>
    <w:p w14:paraId="20533D01" w14:textId="77777777" w:rsidR="00DD59A8" w:rsidRPr="005D44DE" w:rsidRDefault="00DD59A8" w:rsidP="005D44DE">
      <w:pPr>
        <w:rPr>
          <w:rFonts w:eastAsia="Palatino Linotype"/>
          <w:szCs w:val="22"/>
        </w:rPr>
      </w:pPr>
    </w:p>
    <w:p w14:paraId="34580F34" w14:textId="77777777" w:rsidR="00DD59A8" w:rsidRPr="005D44DE" w:rsidRDefault="00DD59A8" w:rsidP="005D44DE">
      <w:pPr>
        <w:pStyle w:val="Puesto"/>
        <w:rPr>
          <w:rFonts w:eastAsia="Palatino Linotype"/>
          <w:szCs w:val="22"/>
        </w:rPr>
      </w:pPr>
      <w:r w:rsidRPr="005D44DE">
        <w:rPr>
          <w:rFonts w:eastAsia="Palatino Linotype"/>
          <w:b/>
          <w:bCs/>
          <w:szCs w:val="22"/>
        </w:rPr>
        <w:t>Artículo 28.</w:t>
      </w:r>
      <w:r w:rsidRPr="005D44DE">
        <w:rPr>
          <w:rFonts w:eastAsia="Palatino Linotype"/>
          <w:szCs w:val="22"/>
        </w:rPr>
        <w:t xml:space="preserve"> La Tesorería Municipal administrará las finanzas y la hacienda pública Municipal.</w:t>
      </w:r>
    </w:p>
    <w:p w14:paraId="314C0E71" w14:textId="77777777" w:rsidR="00DD59A8" w:rsidRPr="005D44DE" w:rsidRDefault="00DD59A8" w:rsidP="005D44DE">
      <w:pPr>
        <w:rPr>
          <w:rFonts w:eastAsia="Palatino Linotype"/>
          <w:szCs w:val="22"/>
        </w:rPr>
      </w:pPr>
    </w:p>
    <w:p w14:paraId="4DD2C2A4" w14:textId="77777777" w:rsidR="00DD59A8" w:rsidRPr="005D44DE" w:rsidRDefault="00DD59A8" w:rsidP="005D44DE">
      <w:pPr>
        <w:pStyle w:val="Puesto"/>
        <w:rPr>
          <w:rFonts w:eastAsia="Palatino Linotype"/>
          <w:szCs w:val="22"/>
        </w:rPr>
      </w:pPr>
      <w:r w:rsidRPr="005D44DE">
        <w:rPr>
          <w:rFonts w:eastAsia="Palatino Linotype"/>
          <w:b/>
          <w:bCs/>
          <w:szCs w:val="22"/>
        </w:rPr>
        <w:t>Artículo 29.</w:t>
      </w:r>
      <w:r w:rsidRPr="005D44DE">
        <w:rPr>
          <w:rFonts w:eastAsia="Palatino Linotype"/>
          <w:szCs w:val="22"/>
        </w:rPr>
        <w:t xml:space="preserve"> La Tesorería Municipal, además, tendrá las siguientes atribuciones:</w:t>
      </w:r>
    </w:p>
    <w:p w14:paraId="2981F342" w14:textId="77777777" w:rsidR="00DD59A8" w:rsidRPr="005D44DE" w:rsidRDefault="00DD59A8" w:rsidP="005D44DE">
      <w:pPr>
        <w:pStyle w:val="Puesto"/>
        <w:rPr>
          <w:rFonts w:eastAsia="Palatino Linotype"/>
          <w:szCs w:val="22"/>
        </w:rPr>
      </w:pPr>
      <w:r w:rsidRPr="005D44DE">
        <w:rPr>
          <w:rFonts w:eastAsia="Palatino Linotype"/>
          <w:szCs w:val="22"/>
        </w:rPr>
        <w:t>…</w:t>
      </w:r>
    </w:p>
    <w:p w14:paraId="795DF11B" w14:textId="77777777" w:rsidR="00DD59A8" w:rsidRPr="005D44DE" w:rsidRDefault="00DD59A8" w:rsidP="005D44DE">
      <w:pPr>
        <w:pStyle w:val="Puesto"/>
        <w:rPr>
          <w:rFonts w:eastAsia="Palatino Linotype"/>
          <w:szCs w:val="22"/>
        </w:rPr>
      </w:pPr>
      <w:r w:rsidRPr="005D44DE">
        <w:rPr>
          <w:rFonts w:eastAsia="Palatino Linotype"/>
          <w:szCs w:val="22"/>
        </w:rPr>
        <w:t xml:space="preserve">XLIX. </w:t>
      </w:r>
      <w:r w:rsidRPr="005D44DE">
        <w:rPr>
          <w:rFonts w:eastAsia="Palatino Linotype"/>
          <w:b/>
          <w:bCs/>
          <w:szCs w:val="22"/>
          <w:u w:val="single"/>
        </w:rPr>
        <w:t>Elaborar la nómina para efectuar el pago puntual del salario a los trabajadores del Gobierno Municipal; Implantar programas de capacitación para el personal de las diferentes áreas de la Administración Pública Municipal;</w:t>
      </w:r>
      <w:r w:rsidRPr="005D44DE">
        <w:rPr>
          <w:rFonts w:eastAsia="Palatino Linotype"/>
          <w:szCs w:val="22"/>
        </w:rPr>
        <w:t xml:space="preserve"> </w:t>
      </w:r>
    </w:p>
    <w:p w14:paraId="23F7999D" w14:textId="77777777" w:rsidR="00DD59A8" w:rsidRPr="005D44DE" w:rsidRDefault="00DD59A8" w:rsidP="005D44DE">
      <w:pPr>
        <w:pStyle w:val="Puesto"/>
        <w:rPr>
          <w:rFonts w:eastAsia="Palatino Linotype"/>
          <w:szCs w:val="22"/>
        </w:rPr>
      </w:pPr>
      <w:r w:rsidRPr="005D44DE">
        <w:rPr>
          <w:rFonts w:eastAsia="Palatino Linotype"/>
          <w:szCs w:val="22"/>
        </w:rPr>
        <w:t xml:space="preserve">L. Llevar el control y registro de los nombramientos, remociones, renuncias, cambios de adscripción, promociones, incapacidades, vacaciones y demás incidencias relacionadas con los servidores públicos municipales; </w:t>
      </w:r>
    </w:p>
    <w:p w14:paraId="6CCCD8CD" w14:textId="77777777" w:rsidR="00DD59A8" w:rsidRPr="005D44DE" w:rsidRDefault="00DD59A8" w:rsidP="005D44DE">
      <w:pPr>
        <w:pStyle w:val="Puesto"/>
        <w:rPr>
          <w:rFonts w:eastAsia="Palatino Linotype"/>
          <w:szCs w:val="22"/>
        </w:rPr>
      </w:pPr>
      <w:r w:rsidRPr="005D44DE">
        <w:rPr>
          <w:rFonts w:eastAsia="Palatino Linotype"/>
          <w:szCs w:val="22"/>
        </w:rPr>
        <w:lastRenderedPageBreak/>
        <w:t xml:space="preserve">LI. Atender las relaciones laborales, coordinándose, en su caso, con la Dirección Jurídica y Consultiva; </w:t>
      </w:r>
    </w:p>
    <w:p w14:paraId="09A6163B" w14:textId="77777777" w:rsidR="00DD59A8" w:rsidRPr="005D44DE" w:rsidRDefault="00DD59A8" w:rsidP="005D44DE">
      <w:pPr>
        <w:pStyle w:val="Puesto"/>
        <w:rPr>
          <w:rFonts w:eastAsia="Palatino Linotype"/>
          <w:szCs w:val="22"/>
        </w:rPr>
      </w:pPr>
      <w:r w:rsidRPr="005D44DE">
        <w:rPr>
          <w:rFonts w:eastAsia="Palatino Linotype"/>
          <w:szCs w:val="22"/>
        </w:rPr>
        <w:t>LII. Vigilar la correcta observancia, dentro de la Administración Pública Municipal, de las disposiciones legales que en materia de trabajo, seguridad e higiene laboral sean aplicables;</w:t>
      </w:r>
    </w:p>
    <w:p w14:paraId="43AF7C52" w14:textId="77777777" w:rsidR="00DD59A8" w:rsidRPr="005D44DE" w:rsidRDefault="00DD59A8" w:rsidP="005D44DE">
      <w:pPr>
        <w:pStyle w:val="Puesto"/>
        <w:rPr>
          <w:rFonts w:eastAsia="Palatino Linotype"/>
          <w:szCs w:val="22"/>
        </w:rPr>
      </w:pPr>
      <w:r w:rsidRPr="005D44DE">
        <w:rPr>
          <w:rFonts w:eastAsia="Palatino Linotype"/>
          <w:szCs w:val="22"/>
        </w:rPr>
        <w:t>…</w:t>
      </w:r>
    </w:p>
    <w:p w14:paraId="541065AA" w14:textId="77777777" w:rsidR="001E432D" w:rsidRPr="005D44DE" w:rsidRDefault="001E432D" w:rsidP="005D44DE">
      <w:pPr>
        <w:rPr>
          <w:rFonts w:eastAsia="Palatino Linotype"/>
        </w:rPr>
      </w:pPr>
    </w:p>
    <w:p w14:paraId="3E413A0B" w14:textId="77777777" w:rsidR="00DD59A8" w:rsidRPr="005D44DE" w:rsidRDefault="00DD59A8" w:rsidP="005D44DE">
      <w:pPr>
        <w:rPr>
          <w:rFonts w:eastAsia="Calibri" w:cs="Tahoma"/>
          <w:szCs w:val="22"/>
        </w:rPr>
      </w:pPr>
      <w:r w:rsidRPr="005D44DE">
        <w:rPr>
          <w:rFonts w:cs="Tahoma"/>
          <w:szCs w:val="22"/>
          <w:lang w:eastAsia="es-MX"/>
        </w:rPr>
        <w:t xml:space="preserve">En esa tesitura, se concluye que </w:t>
      </w:r>
      <w:r w:rsidRPr="005D44DE">
        <w:rPr>
          <w:rFonts w:cs="Tahoma"/>
          <w:b/>
          <w:bCs/>
          <w:szCs w:val="22"/>
          <w:lang w:eastAsia="es-MX"/>
        </w:rPr>
        <w:t>EL SUJETO OBLIGADO</w:t>
      </w:r>
      <w:r w:rsidRPr="005D44DE">
        <w:rPr>
          <w:rFonts w:cs="Tahoma"/>
          <w:szCs w:val="22"/>
          <w:lang w:eastAsia="es-MX"/>
        </w:rPr>
        <w:t xml:space="preserve"> no atendió el procedimiento de búsqueda de la información requerida, </w:t>
      </w:r>
      <w:r w:rsidRPr="005D44DE">
        <w:rPr>
          <w:rFonts w:eastAsia="Calibri" w:cs="Tahoma"/>
          <w:szCs w:val="22"/>
        </w:rPr>
        <w:t>pues al no turnar la solicitud de información a todas las áreas que pudieran tener la información, éstas omitieron pronunciarse respecto a la información requerida, lo cual da como resultado que no se satisfizo el derecho de acceso a la información del particular.</w:t>
      </w:r>
    </w:p>
    <w:p w14:paraId="0EBAB78A" w14:textId="77777777" w:rsidR="009A230E" w:rsidRPr="005D44DE" w:rsidRDefault="009A230E" w:rsidP="005D44DE">
      <w:pPr>
        <w:rPr>
          <w:rFonts w:eastAsia="Calibri" w:cs="Tahoma"/>
          <w:szCs w:val="22"/>
        </w:rPr>
      </w:pPr>
    </w:p>
    <w:p w14:paraId="20FCAED7" w14:textId="07746A21" w:rsidR="003501A9" w:rsidRPr="005D44DE" w:rsidRDefault="009A230E" w:rsidP="005D44DE">
      <w:pPr>
        <w:rPr>
          <w:rFonts w:cs="Tahoma"/>
          <w:szCs w:val="22"/>
        </w:rPr>
      </w:pPr>
      <w:r w:rsidRPr="005D44DE">
        <w:rPr>
          <w:rFonts w:eastAsia="Calibri" w:cs="Tahoma"/>
          <w:szCs w:val="22"/>
        </w:rPr>
        <w:t>Luego entonces, y toda vez que</w:t>
      </w:r>
      <w:r w:rsidR="003501A9" w:rsidRPr="005D44DE">
        <w:rPr>
          <w:rFonts w:eastAsia="Calibri" w:cs="Tahoma"/>
          <w:szCs w:val="22"/>
        </w:rPr>
        <w:t>,</w:t>
      </w:r>
      <w:r w:rsidRPr="005D44DE">
        <w:rPr>
          <w:rFonts w:eastAsia="Calibri" w:cs="Tahoma"/>
          <w:szCs w:val="22"/>
        </w:rPr>
        <w:t xml:space="preserve"> en el medio de impugnación en análisis, </w:t>
      </w:r>
      <w:r w:rsidRPr="005D44DE">
        <w:rPr>
          <w:rFonts w:eastAsia="Calibri" w:cs="Tahoma"/>
          <w:b/>
          <w:bCs/>
          <w:szCs w:val="22"/>
        </w:rPr>
        <w:t>EL SUJETO OBLIGADO</w:t>
      </w:r>
      <w:r w:rsidR="003501A9" w:rsidRPr="005D44DE">
        <w:rPr>
          <w:rFonts w:eastAsia="Calibri" w:cs="Tahoma"/>
          <w:szCs w:val="22"/>
        </w:rPr>
        <w:t xml:space="preserve"> omitió pronunciarse respecto de todos los requerimientos de información solicitados, incumpliendo con ello además con lo establecido en el </w:t>
      </w:r>
      <w:r w:rsidR="003501A9" w:rsidRPr="005D44DE">
        <w:rPr>
          <w:rFonts w:cs="Tahoma"/>
          <w:szCs w:val="22"/>
        </w:rPr>
        <w:t xml:space="preserve">artículo 1.8, fracción XIII, del Código Administrativo del Estado de México, que establece que para que tenga validez, todo acto administrativo deberá resolver todos los puntos propuestos por los interesados; además, el </w:t>
      </w:r>
      <w:r w:rsidR="003501A9" w:rsidRPr="005D44DE">
        <w:rPr>
          <w:rFonts w:cs="Tahoma"/>
          <w:bCs/>
          <w:szCs w:val="22"/>
        </w:rPr>
        <w:t xml:space="preserve">Criterio de interpretación con clave de registro </w:t>
      </w:r>
      <w:r w:rsidR="003501A9" w:rsidRPr="005D44DE">
        <w:rPr>
          <w:rFonts w:cs="Tahoma"/>
          <w:szCs w:val="22"/>
        </w:rPr>
        <w:t>SO/002/2017, de la Segunda Época</w:t>
      </w:r>
      <w:r w:rsidR="003501A9" w:rsidRPr="005D44DE">
        <w:rPr>
          <w:rFonts w:cs="Tahoma"/>
          <w:bCs/>
          <w:szCs w:val="22"/>
        </w:rPr>
        <w:t>, emitido por el Instituto Nacional de Transparencia, Acceso a la Información y Protección de Datos Personales</w:t>
      </w:r>
      <w:r w:rsidR="003501A9" w:rsidRPr="005D44DE">
        <w:rPr>
          <w:rFonts w:cs="Tahoma"/>
          <w:szCs w:val="22"/>
        </w:rPr>
        <w:t>, del Instituto Nacional de Transparencia, Acceso a la Información y Protección de Datos Personales, precisa lo siguiente:</w:t>
      </w:r>
    </w:p>
    <w:p w14:paraId="18CC32AB" w14:textId="77777777" w:rsidR="003501A9" w:rsidRPr="005D44DE" w:rsidRDefault="003501A9" w:rsidP="005D44DE">
      <w:pPr>
        <w:rPr>
          <w:rFonts w:cs="Tahoma"/>
          <w:szCs w:val="22"/>
        </w:rPr>
      </w:pPr>
    </w:p>
    <w:p w14:paraId="6CC08550" w14:textId="77777777" w:rsidR="003501A9" w:rsidRPr="005D44DE" w:rsidRDefault="003501A9" w:rsidP="005D44DE">
      <w:pPr>
        <w:pStyle w:val="Puesto"/>
      </w:pPr>
      <w:r w:rsidRPr="005D44DE">
        <w:rPr>
          <w:b/>
          <w:bCs/>
        </w:rPr>
        <w:t xml:space="preserve">Congruencia y exhaustividad. Sus alcances para garantizar el derecho de acceso a la información. </w:t>
      </w:r>
      <w:r w:rsidRPr="005D44DE">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w:t>
      </w:r>
      <w:r w:rsidRPr="005D44DE">
        <w:lastRenderedPageBreak/>
        <w:t xml:space="preserve">obligado; mientras que </w:t>
      </w:r>
      <w:r w:rsidRPr="005D44DE">
        <w:rPr>
          <w:b/>
        </w:rPr>
        <w:t>la exhaustividad significa que dicha respuesta se refiera expresamente a cada uno de los puntos solicitados</w:t>
      </w:r>
      <w:r w:rsidRPr="005D44DE">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0C73AEF" w14:textId="77777777" w:rsidR="003501A9" w:rsidRPr="005D44DE" w:rsidRDefault="003501A9" w:rsidP="005D44DE">
      <w:pPr>
        <w:ind w:left="567" w:right="567"/>
        <w:rPr>
          <w:i/>
          <w:iCs/>
          <w:szCs w:val="22"/>
        </w:rPr>
      </w:pPr>
    </w:p>
    <w:p w14:paraId="662CB9D0" w14:textId="77777777" w:rsidR="003501A9" w:rsidRPr="005D44DE" w:rsidRDefault="003501A9" w:rsidP="005D44DE">
      <w:pPr>
        <w:rPr>
          <w:rFonts w:cs="Tahoma"/>
          <w:bCs/>
          <w:szCs w:val="22"/>
          <w:lang w:val="es-ES_tradnl"/>
        </w:rPr>
      </w:pPr>
      <w:r w:rsidRPr="005D44DE">
        <w:rPr>
          <w:rFonts w:cs="Tahoma"/>
          <w:szCs w:val="22"/>
        </w:rPr>
        <w:t xml:space="preserve">Conforme al criterio referido, se logra vislumbrar que </w:t>
      </w:r>
      <w:r w:rsidRPr="005D44DE">
        <w:rPr>
          <w:rFonts w:cs="Tahoma"/>
          <w:bCs/>
          <w:szCs w:val="22"/>
        </w:rPr>
        <w:t xml:space="preserve">todo acto administrativo debe apegarse al </w:t>
      </w:r>
      <w:r w:rsidRPr="005D44DE">
        <w:rPr>
          <w:rFonts w:cs="Tahoma"/>
          <w:b/>
          <w:bCs/>
          <w:szCs w:val="22"/>
        </w:rPr>
        <w:t>principio de exhaustividad</w:t>
      </w:r>
      <w:r w:rsidRPr="005D44DE">
        <w:rPr>
          <w:rFonts w:cs="Tahoma"/>
          <w:bCs/>
          <w:szCs w:val="22"/>
        </w:rPr>
        <w:t xml:space="preserve">, </w:t>
      </w:r>
      <w:r w:rsidRPr="005D44DE">
        <w:rPr>
          <w:rFonts w:cs="Tahoma"/>
          <w:bCs/>
          <w:szCs w:val="22"/>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CE15C58" w14:textId="77777777" w:rsidR="003501A9" w:rsidRPr="005D44DE" w:rsidRDefault="003501A9" w:rsidP="005D44DE">
      <w:pPr>
        <w:rPr>
          <w:rFonts w:cs="Tahoma"/>
          <w:szCs w:val="22"/>
        </w:rPr>
      </w:pPr>
    </w:p>
    <w:p w14:paraId="61FEA540" w14:textId="60883070" w:rsidR="0028161F" w:rsidRPr="005D44DE" w:rsidRDefault="003501A9" w:rsidP="005D44DE">
      <w:pPr>
        <w:rPr>
          <w:rFonts w:eastAsia="Palatino Linotype" w:cs="Palatino Linotype"/>
          <w:szCs w:val="22"/>
        </w:rPr>
      </w:pPr>
      <w:r w:rsidRPr="005D44DE">
        <w:rPr>
          <w:rFonts w:eastAsia="Calibri" w:cs="Tahoma"/>
          <w:szCs w:val="22"/>
        </w:rPr>
        <w:t xml:space="preserve"> </w:t>
      </w:r>
      <w:r w:rsidRPr="005D44DE">
        <w:rPr>
          <w:szCs w:val="22"/>
        </w:rPr>
        <w:t xml:space="preserve">Por tales circunstancias, se considera necesario realizar el análisis de la naturaleza de la información faltante, es decir, respecto de los recibos de nómina, por lo que es </w:t>
      </w:r>
      <w:r w:rsidR="0028161F" w:rsidRPr="005D44DE">
        <w:rPr>
          <w:rFonts w:eastAsia="Palatino Linotype" w:cs="Palatino Linotype"/>
          <w:szCs w:val="22"/>
        </w:rPr>
        <w:t xml:space="preserve">menester señalar que 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14:paraId="78944399" w14:textId="77777777" w:rsidR="003501A9" w:rsidRPr="005D44DE" w:rsidRDefault="003501A9" w:rsidP="005D44DE">
      <w:pPr>
        <w:pStyle w:val="Puesto"/>
        <w:rPr>
          <w:szCs w:val="22"/>
        </w:rPr>
      </w:pPr>
    </w:p>
    <w:p w14:paraId="01166F5B" w14:textId="77777777" w:rsidR="0028161F" w:rsidRPr="005D44DE" w:rsidRDefault="0028161F" w:rsidP="005D44DE">
      <w:pPr>
        <w:pStyle w:val="Puesto"/>
        <w:rPr>
          <w:rFonts w:eastAsia="Palatino Linotype" w:cs="Palatino Linotype"/>
          <w:szCs w:val="22"/>
        </w:rPr>
      </w:pPr>
      <w:r w:rsidRPr="005D44DE">
        <w:rPr>
          <w:rFonts w:eastAsia="Palatino Linotype" w:cs="Palatino Linotype"/>
          <w:szCs w:val="22"/>
        </w:rPr>
        <w:t>“</w:t>
      </w:r>
      <w:r w:rsidRPr="005D44DE">
        <w:rPr>
          <w:rFonts w:eastAsia="Palatino Linotype" w:cs="Palatino Linotype"/>
          <w:b/>
          <w:bCs/>
          <w:szCs w:val="22"/>
        </w:rPr>
        <w:t>NÓMINA:</w:t>
      </w:r>
      <w:r w:rsidRPr="005D44DE">
        <w:rPr>
          <w:rFonts w:eastAsia="Palatino Linotype" w:cs="Palatino Linotype"/>
          <w:szCs w:val="22"/>
        </w:rPr>
        <w:t xml:space="preserve"> Listado general de los trabajadores de una institución, en el cual se asientan las percepciones brutas, deducciones y alcance neto de las mismas; la nómina es utilizada </w:t>
      </w:r>
      <w:r w:rsidRPr="005D44DE">
        <w:rPr>
          <w:rFonts w:eastAsia="Palatino Linotype" w:cs="Palatino Linotype"/>
          <w:szCs w:val="22"/>
        </w:rPr>
        <w:lastRenderedPageBreak/>
        <w:t>para efectuar los pagos periódicos (semanales, quincenales o mensuales) a los trabajadores por concepto de sueldos y salarios.”</w:t>
      </w:r>
    </w:p>
    <w:p w14:paraId="54BAA723" w14:textId="77777777" w:rsidR="0028161F" w:rsidRPr="005D44DE" w:rsidRDefault="0028161F" w:rsidP="005D44DE">
      <w:pPr>
        <w:ind w:left="851" w:right="902"/>
        <w:rPr>
          <w:rFonts w:eastAsia="Palatino Linotype" w:cs="Palatino Linotype"/>
          <w:i/>
          <w:szCs w:val="22"/>
        </w:rPr>
      </w:pPr>
    </w:p>
    <w:p w14:paraId="17AAC295" w14:textId="77777777"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Aunado a lo anterior, debe destacarse que dicho término es mencionado en diferentes ordenamientos legales, tal es el caso del artículo 804 de la Ley Federal de Trabajo, fracción II que establece:</w:t>
      </w:r>
    </w:p>
    <w:p w14:paraId="54A84FAF" w14:textId="77777777" w:rsidR="003501A9" w:rsidRPr="005D44DE" w:rsidRDefault="003501A9" w:rsidP="005D44DE">
      <w:pPr>
        <w:pBdr>
          <w:top w:val="nil"/>
          <w:left w:val="nil"/>
          <w:bottom w:val="nil"/>
          <w:right w:val="nil"/>
          <w:between w:val="nil"/>
        </w:pBdr>
        <w:rPr>
          <w:szCs w:val="22"/>
        </w:rPr>
      </w:pPr>
    </w:p>
    <w:p w14:paraId="0CF79D68" w14:textId="77777777" w:rsidR="0028161F" w:rsidRPr="005D44DE" w:rsidRDefault="0028161F" w:rsidP="005D44DE">
      <w:pPr>
        <w:pStyle w:val="Puesto"/>
        <w:rPr>
          <w:rFonts w:eastAsia="Palatino Linotype"/>
          <w:szCs w:val="22"/>
        </w:rPr>
      </w:pPr>
      <w:r w:rsidRPr="005D44DE">
        <w:rPr>
          <w:rFonts w:eastAsia="Palatino Linotype"/>
          <w:szCs w:val="22"/>
        </w:rPr>
        <w:t>“</w:t>
      </w:r>
      <w:r w:rsidRPr="005D44DE">
        <w:rPr>
          <w:rFonts w:eastAsia="Palatino Linotype"/>
          <w:b/>
          <w:bCs/>
          <w:szCs w:val="22"/>
        </w:rPr>
        <w:t>Artículo 804.-</w:t>
      </w:r>
      <w:r w:rsidRPr="005D44DE">
        <w:rPr>
          <w:rFonts w:eastAsia="Palatino Linotype"/>
          <w:szCs w:val="22"/>
        </w:rPr>
        <w:t xml:space="preserve"> El patrón tiene obligación de conservar y exhibir en juicio los documentos que a continuación se precisan:</w:t>
      </w:r>
    </w:p>
    <w:p w14:paraId="125E5901" w14:textId="77777777" w:rsidR="0028161F" w:rsidRPr="005D44DE" w:rsidRDefault="0028161F" w:rsidP="005D44DE">
      <w:pPr>
        <w:pStyle w:val="Puesto"/>
        <w:rPr>
          <w:rFonts w:eastAsia="Palatino Linotype"/>
          <w:szCs w:val="22"/>
        </w:rPr>
      </w:pPr>
      <w:r w:rsidRPr="005D44DE">
        <w:rPr>
          <w:rFonts w:eastAsia="Palatino Linotype"/>
          <w:szCs w:val="22"/>
        </w:rPr>
        <w:t>(…)</w:t>
      </w:r>
    </w:p>
    <w:p w14:paraId="48893402" w14:textId="77777777" w:rsidR="0028161F" w:rsidRPr="005D44DE" w:rsidRDefault="0028161F" w:rsidP="005D44DE">
      <w:pPr>
        <w:pStyle w:val="Puesto"/>
        <w:rPr>
          <w:rFonts w:eastAsia="Palatino Linotype"/>
          <w:szCs w:val="22"/>
        </w:rPr>
      </w:pPr>
      <w:r w:rsidRPr="005D44DE">
        <w:rPr>
          <w:rFonts w:eastAsia="Palatino Linotype"/>
          <w:szCs w:val="22"/>
        </w:rPr>
        <w:t>II. Listas de raya o nómina de personal, cuando se lleven en el centro de trabajo; o recibos de pagos de salarios;</w:t>
      </w:r>
    </w:p>
    <w:p w14:paraId="529D16DA" w14:textId="77777777" w:rsidR="0028161F" w:rsidRPr="005D44DE" w:rsidRDefault="0028161F" w:rsidP="005D44DE">
      <w:pPr>
        <w:pStyle w:val="Puesto"/>
        <w:rPr>
          <w:rFonts w:eastAsia="Palatino Linotype"/>
          <w:szCs w:val="22"/>
        </w:rPr>
      </w:pPr>
      <w:r w:rsidRPr="005D44DE">
        <w:rPr>
          <w:rFonts w:eastAsia="Palatino Linotype"/>
          <w:szCs w:val="22"/>
        </w:rPr>
        <w:t>(…)</w:t>
      </w:r>
    </w:p>
    <w:p w14:paraId="6F829923" w14:textId="77777777" w:rsidR="0028161F" w:rsidRPr="005D44DE" w:rsidRDefault="0028161F" w:rsidP="005D44DE">
      <w:pPr>
        <w:ind w:left="851" w:right="902"/>
        <w:rPr>
          <w:rFonts w:eastAsia="Palatino Linotype" w:cs="Palatino Linotype"/>
          <w:i/>
          <w:szCs w:val="22"/>
        </w:rPr>
      </w:pPr>
    </w:p>
    <w:p w14:paraId="0039BBCB" w14:textId="77777777" w:rsidR="0028161F" w:rsidRPr="005D44DE" w:rsidRDefault="0028161F" w:rsidP="005D44DE">
      <w:pPr>
        <w:pBdr>
          <w:top w:val="nil"/>
          <w:left w:val="nil"/>
          <w:bottom w:val="nil"/>
          <w:right w:val="nil"/>
          <w:between w:val="nil"/>
        </w:pBdr>
        <w:rPr>
          <w:szCs w:val="22"/>
        </w:rPr>
      </w:pPr>
      <w:r w:rsidRPr="005D44DE">
        <w:rPr>
          <w:rFonts w:eastAsia="Palatino Linotype" w:cs="Palatino Linotype"/>
          <w:szCs w:val="22"/>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41E619C3" w14:textId="77777777" w:rsidR="0028161F" w:rsidRPr="005D44DE" w:rsidRDefault="0028161F" w:rsidP="005D44DE">
      <w:pPr>
        <w:pBdr>
          <w:top w:val="nil"/>
          <w:left w:val="nil"/>
          <w:bottom w:val="nil"/>
          <w:right w:val="nil"/>
          <w:between w:val="nil"/>
        </w:pBdr>
        <w:rPr>
          <w:rFonts w:eastAsia="Palatino Linotype" w:cs="Palatino Linotype"/>
          <w:szCs w:val="22"/>
        </w:rPr>
      </w:pPr>
    </w:p>
    <w:p w14:paraId="33771E77" w14:textId="77777777"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De ahí que, el artículo 50 de la Ley del Trabajo de los Servidores Públicos del Estado y Municipios, dispone literalmente lo siguiente:</w:t>
      </w:r>
    </w:p>
    <w:p w14:paraId="614D3150" w14:textId="77777777" w:rsidR="00E73FFD" w:rsidRPr="005D44DE" w:rsidRDefault="00E73FFD" w:rsidP="005D44DE">
      <w:pPr>
        <w:pBdr>
          <w:top w:val="nil"/>
          <w:left w:val="nil"/>
          <w:bottom w:val="nil"/>
          <w:right w:val="nil"/>
          <w:between w:val="nil"/>
        </w:pBdr>
        <w:rPr>
          <w:szCs w:val="22"/>
        </w:rPr>
      </w:pPr>
    </w:p>
    <w:p w14:paraId="7BD88E2C" w14:textId="77777777" w:rsidR="0028161F" w:rsidRPr="005D44DE" w:rsidRDefault="0028161F" w:rsidP="005D44DE">
      <w:pPr>
        <w:pStyle w:val="Puesto"/>
        <w:rPr>
          <w:rFonts w:eastAsia="Palatino Linotype"/>
          <w:szCs w:val="22"/>
        </w:rPr>
      </w:pPr>
      <w:r w:rsidRPr="005D44DE">
        <w:rPr>
          <w:rFonts w:eastAsia="Palatino Linotype"/>
          <w:szCs w:val="22"/>
        </w:rPr>
        <w:t>“</w:t>
      </w:r>
      <w:r w:rsidRPr="005D44DE">
        <w:rPr>
          <w:rFonts w:eastAsia="Palatino Linotype"/>
          <w:b/>
          <w:szCs w:val="22"/>
        </w:rPr>
        <w:t>ARTÍCULO 50</w:t>
      </w:r>
      <w:r w:rsidRPr="005D44DE">
        <w:rPr>
          <w:rFonts w:eastAsia="Palatino Linotype"/>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DD3311C" w14:textId="77777777" w:rsidR="0028161F" w:rsidRPr="005D44DE" w:rsidRDefault="0028161F" w:rsidP="005D44DE">
      <w:pPr>
        <w:pStyle w:val="Puesto"/>
        <w:rPr>
          <w:rFonts w:eastAsia="Palatino Linotype"/>
          <w:szCs w:val="22"/>
        </w:rPr>
      </w:pPr>
      <w:r w:rsidRPr="005D44DE">
        <w:rPr>
          <w:rFonts w:eastAsia="Palatino Linotype"/>
          <w:szCs w:val="22"/>
        </w:rPr>
        <w:t>Iguales consecuencias se generarán para todos los servidores públicos, cuando la relación de trabajo se formalice mediante un contrato o por encontrarse en lista de raya.”(Sic)</w:t>
      </w:r>
    </w:p>
    <w:p w14:paraId="6A0FD437" w14:textId="77777777" w:rsidR="0028161F" w:rsidRPr="005D44DE" w:rsidRDefault="0028161F" w:rsidP="005D44DE">
      <w:pPr>
        <w:ind w:right="49"/>
        <w:rPr>
          <w:rFonts w:eastAsia="Palatino Linotype" w:cs="Palatino Linotype"/>
          <w:szCs w:val="22"/>
        </w:rPr>
      </w:pPr>
    </w:p>
    <w:p w14:paraId="7C4D2209" w14:textId="77777777"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lastRenderedPageBreak/>
        <w:t>De lo anterior, se advierte que la relación laboral entre un servidor público y el Estado se formaliza mediante nombramiento, contrato o formato único de movimientos de personal.</w:t>
      </w:r>
    </w:p>
    <w:p w14:paraId="361FAE3A" w14:textId="77777777" w:rsidR="0028161F" w:rsidRPr="005D44DE" w:rsidRDefault="0028161F" w:rsidP="005D44DE">
      <w:pPr>
        <w:pBdr>
          <w:top w:val="nil"/>
          <w:left w:val="nil"/>
          <w:bottom w:val="nil"/>
          <w:right w:val="nil"/>
          <w:between w:val="nil"/>
        </w:pBdr>
        <w:rPr>
          <w:szCs w:val="22"/>
        </w:rPr>
      </w:pPr>
    </w:p>
    <w:p w14:paraId="786BC3C1" w14:textId="77777777"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Ahora bien, tratándose de servidores públicos, la Ley del Trabajo de los Servidores Públicos del Estado y Municipios, en su artículo 220-K fracciones II y IV y último párrafo, establecen lo siguiente:</w:t>
      </w:r>
    </w:p>
    <w:p w14:paraId="53978C72" w14:textId="77777777" w:rsidR="00E73FFD" w:rsidRPr="005D44DE" w:rsidRDefault="00E73FFD" w:rsidP="005D44DE">
      <w:pPr>
        <w:pBdr>
          <w:top w:val="nil"/>
          <w:left w:val="nil"/>
          <w:bottom w:val="nil"/>
          <w:right w:val="nil"/>
          <w:between w:val="nil"/>
        </w:pBdr>
        <w:rPr>
          <w:szCs w:val="22"/>
        </w:rPr>
      </w:pPr>
    </w:p>
    <w:p w14:paraId="5941B767" w14:textId="77777777" w:rsidR="0028161F" w:rsidRPr="005D44DE" w:rsidRDefault="0028161F" w:rsidP="005D44DE">
      <w:pPr>
        <w:pStyle w:val="Puesto"/>
        <w:rPr>
          <w:rFonts w:eastAsia="Palatino Linotype"/>
          <w:szCs w:val="22"/>
        </w:rPr>
      </w:pPr>
      <w:r w:rsidRPr="005D44DE">
        <w:rPr>
          <w:rFonts w:eastAsia="Palatino Linotype"/>
          <w:szCs w:val="22"/>
        </w:rPr>
        <w:t>“</w:t>
      </w:r>
      <w:r w:rsidRPr="005D44DE">
        <w:rPr>
          <w:rFonts w:eastAsia="Palatino Linotype"/>
          <w:b/>
          <w:bCs/>
          <w:szCs w:val="22"/>
        </w:rPr>
        <w:t>ARTÍCULO 220 K.-</w:t>
      </w:r>
      <w:r w:rsidRPr="005D44DE">
        <w:rPr>
          <w:rFonts w:eastAsia="Palatino Linotype"/>
          <w:szCs w:val="22"/>
        </w:rPr>
        <w:t xml:space="preserve"> La institución o dependencia pública tiene la obligación de conservar y exhibir en el proceso los documentos que a continuación se precisan: … </w:t>
      </w:r>
    </w:p>
    <w:p w14:paraId="4925C0A9" w14:textId="77777777" w:rsidR="0028161F" w:rsidRPr="005D44DE" w:rsidRDefault="0028161F" w:rsidP="005D44DE">
      <w:pPr>
        <w:pStyle w:val="Puesto"/>
        <w:rPr>
          <w:rFonts w:eastAsia="Palatino Linotype"/>
          <w:szCs w:val="22"/>
        </w:rPr>
      </w:pPr>
      <w:r w:rsidRPr="005D44DE">
        <w:rPr>
          <w:rFonts w:eastAsia="Palatino Linotype"/>
          <w:szCs w:val="22"/>
        </w:rPr>
        <w:t xml:space="preserve">II. Recibos de pagos de salarios o las constancias documentales del pago de salario cuando sea por depósito o mediante información electrónica; </w:t>
      </w:r>
    </w:p>
    <w:p w14:paraId="485CEFDB" w14:textId="77777777" w:rsidR="0028161F" w:rsidRPr="005D44DE" w:rsidRDefault="0028161F" w:rsidP="005D44DE">
      <w:pPr>
        <w:pStyle w:val="Puesto"/>
        <w:rPr>
          <w:rFonts w:eastAsia="Palatino Linotype"/>
          <w:szCs w:val="22"/>
        </w:rPr>
      </w:pPr>
      <w:r w:rsidRPr="005D44DE">
        <w:rPr>
          <w:rFonts w:eastAsia="Palatino Linotype"/>
          <w:szCs w:val="22"/>
        </w:rPr>
        <w:t xml:space="preserve">(…) </w:t>
      </w:r>
    </w:p>
    <w:p w14:paraId="306A83F2" w14:textId="77777777" w:rsidR="0028161F" w:rsidRPr="005D44DE" w:rsidRDefault="0028161F" w:rsidP="005D44DE">
      <w:pPr>
        <w:pStyle w:val="Puesto"/>
        <w:rPr>
          <w:rFonts w:eastAsia="Palatino Linotype"/>
          <w:szCs w:val="22"/>
        </w:rPr>
      </w:pPr>
      <w:r w:rsidRPr="005D44DE">
        <w:rPr>
          <w:rFonts w:eastAsia="Palatino Linotype"/>
          <w:szCs w:val="22"/>
        </w:rPr>
        <w:t xml:space="preserve">IV. </w:t>
      </w:r>
      <w:r w:rsidRPr="005D44DE">
        <w:rPr>
          <w:rFonts w:eastAsia="Palatino Linotype"/>
          <w:b/>
          <w:bCs/>
          <w:szCs w:val="22"/>
          <w:u w:val="single"/>
        </w:rPr>
        <w:t>Recibos o las constancias de depósito</w:t>
      </w:r>
      <w:r w:rsidRPr="005D44DE">
        <w:rPr>
          <w:rFonts w:eastAsia="Palatino Linotype"/>
          <w:szCs w:val="22"/>
        </w:rPr>
        <w:t xml:space="preserve"> o del medio de información magnética o electrónica que sean utilizadas para el </w:t>
      </w:r>
      <w:r w:rsidRPr="005D44DE">
        <w:rPr>
          <w:rFonts w:eastAsia="Palatino Linotype"/>
          <w:szCs w:val="22"/>
          <w:u w:val="single"/>
        </w:rPr>
        <w:t xml:space="preserve">pago de salarios, prima vacacional, aguinaldo </w:t>
      </w:r>
      <w:r w:rsidRPr="005D44DE">
        <w:rPr>
          <w:rFonts w:eastAsia="Palatino Linotype"/>
          <w:szCs w:val="22"/>
        </w:rPr>
        <w:t xml:space="preserve">y demás prestaciones establecidas en la presente ley; y </w:t>
      </w:r>
    </w:p>
    <w:p w14:paraId="01549729" w14:textId="77777777" w:rsidR="0028161F" w:rsidRPr="005D44DE" w:rsidRDefault="0028161F" w:rsidP="005D44DE">
      <w:pPr>
        <w:pStyle w:val="Puesto"/>
        <w:rPr>
          <w:rFonts w:eastAsia="Palatino Linotype"/>
          <w:szCs w:val="22"/>
        </w:rPr>
      </w:pPr>
      <w:r w:rsidRPr="005D44DE">
        <w:rPr>
          <w:rFonts w:eastAsia="Palatino Linotype"/>
          <w:szCs w:val="22"/>
        </w:rPr>
        <w:t xml:space="preserve">… </w:t>
      </w:r>
    </w:p>
    <w:p w14:paraId="2537B4DF" w14:textId="77777777" w:rsidR="0028161F" w:rsidRPr="005D44DE" w:rsidRDefault="0028161F" w:rsidP="005D44DE">
      <w:pPr>
        <w:pStyle w:val="Puesto"/>
        <w:rPr>
          <w:rFonts w:eastAsia="Palatino Linotype"/>
          <w:szCs w:val="22"/>
        </w:rPr>
      </w:pPr>
      <w:r w:rsidRPr="005D44DE">
        <w:rPr>
          <w:rFonts w:eastAsia="Palatino Linotype"/>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65229299" w14:textId="49AEA432" w:rsidR="0028161F" w:rsidRPr="005D44DE" w:rsidRDefault="0028161F" w:rsidP="005D44DE">
      <w:pPr>
        <w:pStyle w:val="Puesto"/>
        <w:rPr>
          <w:rFonts w:eastAsia="Palatino Linotype"/>
          <w:szCs w:val="22"/>
        </w:rPr>
      </w:pPr>
      <w:r w:rsidRPr="005D44DE">
        <w:rPr>
          <w:rFonts w:eastAsia="Palatino Linotype"/>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r w:rsidR="003501A9" w:rsidRPr="005D44DE">
        <w:rPr>
          <w:rFonts w:eastAsia="Palatino Linotype"/>
          <w:szCs w:val="22"/>
        </w:rPr>
        <w:t>“ Sic.</w:t>
      </w:r>
    </w:p>
    <w:p w14:paraId="7A5ED6C6" w14:textId="77777777" w:rsidR="0028161F" w:rsidRPr="005D44DE" w:rsidRDefault="0028161F" w:rsidP="005D44DE">
      <w:pPr>
        <w:spacing w:line="276" w:lineRule="auto"/>
        <w:ind w:left="851" w:right="900"/>
        <w:rPr>
          <w:rFonts w:eastAsia="Palatino Linotype" w:cs="Palatino Linotype"/>
          <w:i/>
          <w:szCs w:val="22"/>
        </w:rPr>
      </w:pPr>
    </w:p>
    <w:p w14:paraId="236274B3" w14:textId="77777777" w:rsidR="0028161F" w:rsidRPr="005D44DE" w:rsidRDefault="0028161F" w:rsidP="005D44DE">
      <w:pPr>
        <w:pBdr>
          <w:top w:val="nil"/>
          <w:left w:val="nil"/>
          <w:bottom w:val="nil"/>
          <w:right w:val="nil"/>
          <w:between w:val="nil"/>
        </w:pBdr>
        <w:rPr>
          <w:szCs w:val="22"/>
        </w:rPr>
      </w:pPr>
      <w:r w:rsidRPr="005D44DE">
        <w:rPr>
          <w:rFonts w:eastAsia="Palatino Linotype" w:cs="Palatino Linotype"/>
          <w:szCs w:val="22"/>
        </w:rPr>
        <w:t xml:space="preserve">En este sentido, se advierte que toda institución pública o dependencia pública del Estado de México debe conservar los recibos o constancias de pago de </w:t>
      </w:r>
      <w:r w:rsidRPr="005D44DE">
        <w:rPr>
          <w:rFonts w:eastAsia="Palatino Linotype" w:cs="Palatino Linotype"/>
          <w:b/>
          <w:bCs/>
          <w:szCs w:val="22"/>
          <w:u w:val="single"/>
        </w:rPr>
        <w:t>salarios</w:t>
      </w:r>
      <w:r w:rsidRPr="005D44DE">
        <w:rPr>
          <w:rFonts w:eastAsia="Palatino Linotype" w:cs="Palatino Linotype"/>
          <w:szCs w:val="22"/>
        </w:rPr>
        <w:t xml:space="preserve">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323B9CB" w14:textId="77777777" w:rsidR="0028161F" w:rsidRPr="005D44DE" w:rsidRDefault="0028161F" w:rsidP="005D44DE">
      <w:pPr>
        <w:ind w:right="49"/>
        <w:rPr>
          <w:rFonts w:eastAsia="Palatino Linotype" w:cs="Palatino Linotype"/>
          <w:szCs w:val="22"/>
        </w:rPr>
      </w:pPr>
    </w:p>
    <w:p w14:paraId="5C9B4E27" w14:textId="13F7BB39"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 xml:space="preserve">Una vez precisado lo que antecede, </w:t>
      </w:r>
      <w:r w:rsidR="003501A9" w:rsidRPr="005D44DE">
        <w:rPr>
          <w:rFonts w:eastAsia="Palatino Linotype" w:cs="Palatino Linotype"/>
          <w:szCs w:val="22"/>
        </w:rPr>
        <w:t>se trae a contexto lo dispuesto en</w:t>
      </w:r>
      <w:r w:rsidRPr="005D44DE">
        <w:rPr>
          <w:rFonts w:eastAsia="Palatino Linotype" w:cs="Palatino Linotype"/>
          <w:szCs w:val="22"/>
        </w:rPr>
        <w:t xml:space="preserve"> la Ley de Fiscalización Superior del Estado de México, toda vez que señala que los municipios que conforman el Estado de México, entre ellos el </w:t>
      </w:r>
      <w:r w:rsidRPr="005D44DE">
        <w:rPr>
          <w:rFonts w:eastAsia="Palatino Linotype" w:cs="Palatino Linotype"/>
          <w:b/>
          <w:szCs w:val="22"/>
        </w:rPr>
        <w:t>SUJETO OBLIGADO</w:t>
      </w:r>
      <w:r w:rsidRPr="005D44DE">
        <w:rPr>
          <w:rFonts w:eastAsia="Palatino Linotype" w:cs="Palatino Linotype"/>
          <w:szCs w:val="22"/>
        </w:rPr>
        <w:t>, es considerado como ente fiscalizable, como así lo señala el artículo 4 fracción II de la Ley de Fiscalización Superior del Estado de México, el cual señala:</w:t>
      </w:r>
    </w:p>
    <w:p w14:paraId="3F6EE34A" w14:textId="77777777" w:rsidR="003501A9" w:rsidRPr="005D44DE" w:rsidRDefault="003501A9" w:rsidP="005D44DE">
      <w:pPr>
        <w:pBdr>
          <w:top w:val="nil"/>
          <w:left w:val="nil"/>
          <w:bottom w:val="nil"/>
          <w:right w:val="nil"/>
          <w:between w:val="nil"/>
        </w:pBdr>
        <w:rPr>
          <w:szCs w:val="22"/>
        </w:rPr>
      </w:pPr>
    </w:p>
    <w:p w14:paraId="4D120ADB" w14:textId="77777777" w:rsidR="0028161F" w:rsidRPr="005D44DE" w:rsidRDefault="0028161F" w:rsidP="005D44DE">
      <w:pPr>
        <w:pStyle w:val="Puesto"/>
        <w:rPr>
          <w:rFonts w:eastAsia="Palatino Linotype"/>
          <w:szCs w:val="22"/>
        </w:rPr>
      </w:pPr>
      <w:r w:rsidRPr="005D44DE">
        <w:rPr>
          <w:rFonts w:eastAsia="Palatino Linotype"/>
          <w:b/>
          <w:szCs w:val="22"/>
        </w:rPr>
        <w:t xml:space="preserve">“Artículo 4. </w:t>
      </w:r>
      <w:r w:rsidRPr="005D44DE">
        <w:rPr>
          <w:rFonts w:eastAsia="Palatino Linotype"/>
          <w:szCs w:val="22"/>
        </w:rPr>
        <w:t>Son sujetos de fiscalización:</w:t>
      </w:r>
    </w:p>
    <w:p w14:paraId="4837417C" w14:textId="77777777" w:rsidR="0028161F" w:rsidRPr="005D44DE" w:rsidRDefault="0028161F" w:rsidP="005D44DE">
      <w:pPr>
        <w:pStyle w:val="Puesto"/>
        <w:rPr>
          <w:rFonts w:eastAsia="Palatino Linotype"/>
          <w:szCs w:val="22"/>
        </w:rPr>
      </w:pPr>
      <w:r w:rsidRPr="005D44DE">
        <w:rPr>
          <w:rFonts w:eastAsia="Palatino Linotype"/>
          <w:szCs w:val="22"/>
        </w:rPr>
        <w:t>…</w:t>
      </w:r>
    </w:p>
    <w:p w14:paraId="0AD8084B" w14:textId="77777777" w:rsidR="0028161F" w:rsidRPr="005D44DE" w:rsidRDefault="0028161F" w:rsidP="005D44DE">
      <w:pPr>
        <w:pStyle w:val="Puesto"/>
        <w:rPr>
          <w:rFonts w:eastAsia="Palatino Linotype"/>
          <w:szCs w:val="22"/>
        </w:rPr>
      </w:pPr>
      <w:r w:rsidRPr="005D44DE">
        <w:rPr>
          <w:rFonts w:eastAsia="Palatino Linotype"/>
          <w:szCs w:val="22"/>
        </w:rPr>
        <w:t xml:space="preserve">Los municipios del Estado de México…” </w:t>
      </w:r>
    </w:p>
    <w:p w14:paraId="2381658B" w14:textId="77777777" w:rsidR="003501A9" w:rsidRPr="005D44DE" w:rsidRDefault="003501A9" w:rsidP="005D44DE">
      <w:pPr>
        <w:pBdr>
          <w:top w:val="nil"/>
          <w:left w:val="nil"/>
          <w:bottom w:val="nil"/>
          <w:right w:val="nil"/>
          <w:between w:val="nil"/>
        </w:pBdr>
        <w:rPr>
          <w:rFonts w:eastAsia="Palatino Linotype" w:cs="Palatino Linotype"/>
          <w:szCs w:val="22"/>
        </w:rPr>
      </w:pPr>
    </w:p>
    <w:p w14:paraId="1CC2DB59" w14:textId="7744BFDC"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2023, como así se advierte a continuación:</w:t>
      </w:r>
    </w:p>
    <w:p w14:paraId="33CCF78B" w14:textId="77777777" w:rsidR="003501A9" w:rsidRPr="005D44DE" w:rsidRDefault="003501A9" w:rsidP="005D44DE">
      <w:pPr>
        <w:pBdr>
          <w:top w:val="nil"/>
          <w:left w:val="nil"/>
          <w:bottom w:val="nil"/>
          <w:right w:val="nil"/>
          <w:between w:val="nil"/>
        </w:pBdr>
        <w:rPr>
          <w:szCs w:val="22"/>
        </w:rPr>
      </w:pPr>
    </w:p>
    <w:p w14:paraId="7A659E59" w14:textId="77777777" w:rsidR="0028161F" w:rsidRPr="005D44DE" w:rsidRDefault="0028161F" w:rsidP="005D44DE">
      <w:pPr>
        <w:pStyle w:val="Puesto"/>
        <w:rPr>
          <w:rFonts w:eastAsia="Palatino Linotype"/>
          <w:szCs w:val="22"/>
        </w:rPr>
      </w:pPr>
      <w:r w:rsidRPr="005D44DE">
        <w:rPr>
          <w:rFonts w:eastAsia="Palatino Linotype"/>
          <w:b/>
          <w:szCs w:val="22"/>
        </w:rPr>
        <w:t xml:space="preserve">“Artículo 8. </w:t>
      </w:r>
      <w:r w:rsidRPr="005D44DE">
        <w:rPr>
          <w:rFonts w:eastAsia="Palatino Linotype"/>
          <w:szCs w:val="22"/>
        </w:rPr>
        <w:t>El Órgano Superior tendrá las siguientes atribuciones:</w:t>
      </w:r>
    </w:p>
    <w:p w14:paraId="2778C54E" w14:textId="77777777" w:rsidR="0028161F" w:rsidRPr="005D44DE" w:rsidRDefault="0028161F" w:rsidP="005D44DE">
      <w:pPr>
        <w:pStyle w:val="Puesto"/>
        <w:rPr>
          <w:rFonts w:eastAsia="Palatino Linotype"/>
          <w:szCs w:val="22"/>
        </w:rPr>
      </w:pPr>
      <w:r w:rsidRPr="005D44DE">
        <w:rPr>
          <w:rFonts w:eastAsia="Palatino Linotype"/>
          <w:szCs w:val="22"/>
        </w:rPr>
        <w:t>…</w:t>
      </w:r>
    </w:p>
    <w:p w14:paraId="5F35F64F" w14:textId="77777777" w:rsidR="0028161F" w:rsidRPr="005D44DE" w:rsidRDefault="0028161F" w:rsidP="005D44DE">
      <w:pPr>
        <w:pStyle w:val="Puesto"/>
        <w:rPr>
          <w:rFonts w:eastAsia="Palatino Linotype"/>
          <w:szCs w:val="22"/>
        </w:rPr>
      </w:pPr>
      <w:r w:rsidRPr="005D44DE">
        <w:rPr>
          <w:rFonts w:eastAsia="Palatino Linotype"/>
          <w:b/>
          <w:szCs w:val="22"/>
        </w:rPr>
        <w:t>XI. Establecer los lineamientos</w:t>
      </w:r>
      <w:r w:rsidRPr="005D44DE">
        <w:rPr>
          <w:rFonts w:eastAsia="Palatino Linotype"/>
          <w:szCs w:val="22"/>
        </w:rPr>
        <w:t xml:space="preserve">, criterios, procedimientos, métodos y sistemas </w:t>
      </w:r>
      <w:r w:rsidRPr="005D44DE">
        <w:rPr>
          <w:rFonts w:eastAsia="Palatino Linotype"/>
          <w:b/>
          <w:szCs w:val="22"/>
        </w:rPr>
        <w:t>para las acciones de control y evaluación, necesarios para la fiscalización de las cuentas públicas y los informes trimestrales</w:t>
      </w:r>
      <w:r w:rsidRPr="005D44DE">
        <w:rPr>
          <w:rFonts w:eastAsia="Palatino Linotype"/>
          <w:szCs w:val="22"/>
        </w:rPr>
        <w:t xml:space="preserve">…” </w:t>
      </w:r>
    </w:p>
    <w:p w14:paraId="34371EA6" w14:textId="77777777" w:rsidR="0028161F" w:rsidRPr="005D44DE" w:rsidRDefault="0028161F" w:rsidP="005D44DE">
      <w:pPr>
        <w:ind w:left="851" w:right="851"/>
        <w:rPr>
          <w:rFonts w:eastAsia="Palatino Linotype" w:cs="Palatino Linotype"/>
          <w:szCs w:val="22"/>
        </w:rPr>
      </w:pPr>
    </w:p>
    <w:p w14:paraId="419F9A00" w14:textId="77777777" w:rsidR="0028161F" w:rsidRPr="005D44DE" w:rsidRDefault="0028161F" w:rsidP="005D44DE">
      <w:pPr>
        <w:ind w:left="851" w:right="851"/>
        <w:rPr>
          <w:rFonts w:eastAsia="Palatino Linotype" w:cs="Palatino Linotype"/>
          <w:szCs w:val="22"/>
        </w:rPr>
      </w:pPr>
    </w:p>
    <w:p w14:paraId="22E3C7B8" w14:textId="77777777" w:rsidR="0028161F" w:rsidRPr="005D44DE" w:rsidRDefault="0028161F" w:rsidP="005D44DE">
      <w:pPr>
        <w:pBdr>
          <w:top w:val="nil"/>
          <w:left w:val="nil"/>
          <w:bottom w:val="nil"/>
          <w:right w:val="nil"/>
          <w:between w:val="nil"/>
        </w:pBdr>
        <w:rPr>
          <w:szCs w:val="22"/>
        </w:rPr>
      </w:pPr>
      <w:r w:rsidRPr="005D44DE">
        <w:rPr>
          <w:rFonts w:eastAsia="Palatino Linotype" w:cs="Palatino Linotype"/>
          <w:szCs w:val="22"/>
        </w:rPr>
        <w:t>Dentro de los cuales ubicamos en su módulo cuatro la información de la nómina, como se advierte en las siguientes imágenes sustraídas de dichas políticas:</w:t>
      </w:r>
    </w:p>
    <w:p w14:paraId="1771AFE5" w14:textId="77777777" w:rsidR="0028161F" w:rsidRPr="005D44DE" w:rsidRDefault="0028161F" w:rsidP="005D44DE">
      <w:pPr>
        <w:pBdr>
          <w:top w:val="nil"/>
          <w:left w:val="nil"/>
          <w:bottom w:val="nil"/>
          <w:right w:val="nil"/>
          <w:between w:val="nil"/>
        </w:pBdr>
        <w:rPr>
          <w:rFonts w:eastAsia="Palatino Linotype" w:cs="Palatino Linotype"/>
          <w:szCs w:val="22"/>
        </w:rPr>
      </w:pPr>
    </w:p>
    <w:p w14:paraId="5CAFF3A5" w14:textId="77777777" w:rsidR="0028161F" w:rsidRPr="005D44DE" w:rsidRDefault="0028161F" w:rsidP="005D44DE">
      <w:pPr>
        <w:jc w:val="center"/>
        <w:rPr>
          <w:rFonts w:eastAsia="Palatino Linotype" w:cs="Palatino Linotype"/>
          <w:szCs w:val="22"/>
        </w:rPr>
      </w:pPr>
      <w:r w:rsidRPr="005D44DE">
        <w:rPr>
          <w:rFonts w:eastAsia="Palatino Linotype" w:cs="Palatino Linotype"/>
          <w:noProof/>
          <w:szCs w:val="22"/>
          <w:lang w:eastAsia="es-MX"/>
        </w:rPr>
        <w:lastRenderedPageBreak/>
        <w:drawing>
          <wp:inline distT="0" distB="0" distL="0" distR="0" wp14:anchorId="281ACB20" wp14:editId="097EABFC">
            <wp:extent cx="4383899" cy="2585918"/>
            <wp:effectExtent l="0" t="0" r="0" b="0"/>
            <wp:docPr id="59" name="image7.png" descr="Interfaz de usuario gráfica,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59" name="image7.png" descr="Interfaz de usuario gráfica, Escala de tiempo&#10;&#10;Descripción generada automáticamente"/>
                    <pic:cNvPicPr preferRelativeResize="0"/>
                  </pic:nvPicPr>
                  <pic:blipFill>
                    <a:blip r:embed="rId18"/>
                    <a:srcRect l="32361" t="20325" r="3937" b="4206"/>
                    <a:stretch>
                      <a:fillRect/>
                    </a:stretch>
                  </pic:blipFill>
                  <pic:spPr>
                    <a:xfrm>
                      <a:off x="0" y="0"/>
                      <a:ext cx="4383899" cy="2585918"/>
                    </a:xfrm>
                    <a:prstGeom prst="rect">
                      <a:avLst/>
                    </a:prstGeom>
                    <a:ln/>
                  </pic:spPr>
                </pic:pic>
              </a:graphicData>
            </a:graphic>
          </wp:inline>
        </w:drawing>
      </w:r>
    </w:p>
    <w:p w14:paraId="6522F501" w14:textId="77777777" w:rsidR="0028161F" w:rsidRPr="005D44DE" w:rsidRDefault="0028161F" w:rsidP="005D44DE">
      <w:pPr>
        <w:jc w:val="center"/>
        <w:rPr>
          <w:rFonts w:eastAsia="Palatino Linotype" w:cs="Palatino Linotype"/>
          <w:szCs w:val="22"/>
        </w:rPr>
      </w:pPr>
    </w:p>
    <w:p w14:paraId="091E0F11" w14:textId="77777777" w:rsidR="0028161F" w:rsidRPr="005D44DE" w:rsidRDefault="0028161F" w:rsidP="005D44DE">
      <w:pPr>
        <w:jc w:val="center"/>
        <w:rPr>
          <w:rFonts w:eastAsia="Palatino Linotype" w:cs="Palatino Linotype"/>
          <w:szCs w:val="22"/>
        </w:rPr>
      </w:pPr>
      <w:r w:rsidRPr="005D44DE">
        <w:rPr>
          <w:rFonts w:eastAsia="Palatino Linotype" w:cs="Palatino Linotype"/>
          <w:noProof/>
          <w:szCs w:val="22"/>
          <w:lang w:eastAsia="es-MX"/>
        </w:rPr>
        <w:drawing>
          <wp:inline distT="0" distB="0" distL="0" distR="0" wp14:anchorId="43C3B664" wp14:editId="4639039A">
            <wp:extent cx="4872571" cy="3220728"/>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23987" t="26966" r="3145" b="13261"/>
                    <a:stretch>
                      <a:fillRect/>
                    </a:stretch>
                  </pic:blipFill>
                  <pic:spPr>
                    <a:xfrm>
                      <a:off x="0" y="0"/>
                      <a:ext cx="4872571" cy="3220728"/>
                    </a:xfrm>
                    <a:prstGeom prst="rect">
                      <a:avLst/>
                    </a:prstGeom>
                    <a:ln/>
                  </pic:spPr>
                </pic:pic>
              </a:graphicData>
            </a:graphic>
          </wp:inline>
        </w:drawing>
      </w:r>
    </w:p>
    <w:p w14:paraId="6134C1A3" w14:textId="77777777" w:rsidR="0028161F" w:rsidRPr="005D44DE" w:rsidRDefault="0028161F" w:rsidP="005D44DE">
      <w:pPr>
        <w:jc w:val="center"/>
        <w:rPr>
          <w:rFonts w:eastAsia="Palatino Linotype" w:cs="Palatino Linotype"/>
          <w:szCs w:val="22"/>
        </w:rPr>
      </w:pPr>
      <w:r w:rsidRPr="005D44DE">
        <w:rPr>
          <w:rFonts w:eastAsia="Palatino Linotype" w:cs="Palatino Linotype"/>
          <w:noProof/>
          <w:szCs w:val="22"/>
          <w:lang w:eastAsia="es-MX"/>
        </w:rPr>
        <w:lastRenderedPageBreak/>
        <w:drawing>
          <wp:inline distT="0" distB="0" distL="0" distR="0" wp14:anchorId="144C0CA8" wp14:editId="448E371D">
            <wp:extent cx="4697191" cy="241207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l="22516" t="21935" r="4391" b="21512"/>
                    <a:stretch>
                      <a:fillRect/>
                    </a:stretch>
                  </pic:blipFill>
                  <pic:spPr>
                    <a:xfrm>
                      <a:off x="0" y="0"/>
                      <a:ext cx="4697191" cy="2412070"/>
                    </a:xfrm>
                    <a:prstGeom prst="rect">
                      <a:avLst/>
                    </a:prstGeom>
                    <a:ln/>
                  </pic:spPr>
                </pic:pic>
              </a:graphicData>
            </a:graphic>
          </wp:inline>
        </w:drawing>
      </w:r>
    </w:p>
    <w:p w14:paraId="3FF5687A" w14:textId="77777777" w:rsidR="0028161F" w:rsidRPr="005D44DE" w:rsidRDefault="0028161F" w:rsidP="005D44DE">
      <w:pPr>
        <w:jc w:val="center"/>
        <w:rPr>
          <w:rFonts w:eastAsia="Palatino Linotype" w:cs="Palatino Linotype"/>
          <w:szCs w:val="22"/>
        </w:rPr>
      </w:pPr>
      <w:r w:rsidRPr="005D44DE">
        <w:rPr>
          <w:rFonts w:eastAsia="Palatino Linotype" w:cs="Palatino Linotype"/>
          <w:noProof/>
          <w:szCs w:val="22"/>
          <w:lang w:eastAsia="es-MX"/>
        </w:rPr>
        <w:drawing>
          <wp:inline distT="0" distB="0" distL="0" distR="0" wp14:anchorId="1EE52236" wp14:editId="575E40D1">
            <wp:extent cx="5096786" cy="3198361"/>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36206" t="14488" r="18081"/>
                    <a:stretch>
                      <a:fillRect/>
                    </a:stretch>
                  </pic:blipFill>
                  <pic:spPr>
                    <a:xfrm>
                      <a:off x="0" y="0"/>
                      <a:ext cx="5096786" cy="3198361"/>
                    </a:xfrm>
                    <a:prstGeom prst="rect">
                      <a:avLst/>
                    </a:prstGeom>
                    <a:ln/>
                  </pic:spPr>
                </pic:pic>
              </a:graphicData>
            </a:graphic>
          </wp:inline>
        </w:drawing>
      </w:r>
    </w:p>
    <w:p w14:paraId="44B5D721" w14:textId="77777777" w:rsidR="0028161F" w:rsidRPr="005D44DE" w:rsidRDefault="0028161F" w:rsidP="005D44DE">
      <w:pPr>
        <w:jc w:val="center"/>
        <w:rPr>
          <w:rFonts w:eastAsia="Palatino Linotype" w:cs="Palatino Linotype"/>
          <w:szCs w:val="22"/>
        </w:rPr>
      </w:pPr>
      <w:r w:rsidRPr="005D44DE">
        <w:rPr>
          <w:rFonts w:eastAsia="Palatino Linotype" w:cs="Palatino Linotype"/>
          <w:noProof/>
          <w:szCs w:val="22"/>
          <w:lang w:eastAsia="es-MX"/>
        </w:rPr>
        <w:lastRenderedPageBreak/>
        <w:drawing>
          <wp:inline distT="0" distB="0" distL="0" distR="0" wp14:anchorId="55E96B8A" wp14:editId="76CF7043">
            <wp:extent cx="3886432" cy="3041895"/>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37792" t="16704" r="16949" b="2192"/>
                    <a:stretch>
                      <a:fillRect/>
                    </a:stretch>
                  </pic:blipFill>
                  <pic:spPr>
                    <a:xfrm>
                      <a:off x="0" y="0"/>
                      <a:ext cx="3886432" cy="3041895"/>
                    </a:xfrm>
                    <a:prstGeom prst="rect">
                      <a:avLst/>
                    </a:prstGeom>
                    <a:ln/>
                  </pic:spPr>
                </pic:pic>
              </a:graphicData>
            </a:graphic>
          </wp:inline>
        </w:drawing>
      </w:r>
    </w:p>
    <w:p w14:paraId="0F0AD96B" w14:textId="77777777" w:rsidR="0028161F" w:rsidRPr="005D44DE" w:rsidRDefault="0028161F" w:rsidP="005D44DE">
      <w:pPr>
        <w:jc w:val="center"/>
        <w:rPr>
          <w:rFonts w:eastAsia="Palatino Linotype" w:cs="Palatino Linotype"/>
          <w:szCs w:val="22"/>
        </w:rPr>
      </w:pPr>
    </w:p>
    <w:p w14:paraId="23E230FA" w14:textId="77777777" w:rsidR="003E2D34" w:rsidRPr="005D44DE" w:rsidRDefault="0028161F" w:rsidP="005D44DE">
      <w:pPr>
        <w:jc w:val="center"/>
        <w:rPr>
          <w:rFonts w:eastAsia="Palatino Linotype" w:cs="Palatino Linotype"/>
          <w:szCs w:val="22"/>
        </w:rPr>
      </w:pPr>
      <w:r w:rsidRPr="005D44DE">
        <w:rPr>
          <w:rFonts w:eastAsia="Palatino Linotype" w:cs="Palatino Linotype"/>
          <w:noProof/>
          <w:szCs w:val="22"/>
          <w:lang w:eastAsia="es-MX"/>
        </w:rPr>
        <w:drawing>
          <wp:inline distT="0" distB="0" distL="0" distR="0" wp14:anchorId="0F12A019" wp14:editId="7F7B2249">
            <wp:extent cx="3642995" cy="2567635"/>
            <wp:effectExtent l="0" t="0" r="0" b="4445"/>
            <wp:docPr id="62" name="image8.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62" name="image8.png" descr="Interfaz de usuario gráfica, Texto&#10;&#10;Descripción generada automáticamente"/>
                    <pic:cNvPicPr preferRelativeResize="0"/>
                  </pic:nvPicPr>
                  <pic:blipFill>
                    <a:blip r:embed="rId23"/>
                    <a:srcRect l="43222" t="23949" r="22607" b="9438"/>
                    <a:stretch>
                      <a:fillRect/>
                    </a:stretch>
                  </pic:blipFill>
                  <pic:spPr>
                    <a:xfrm>
                      <a:off x="0" y="0"/>
                      <a:ext cx="3644458" cy="2568666"/>
                    </a:xfrm>
                    <a:prstGeom prst="rect">
                      <a:avLst/>
                    </a:prstGeom>
                    <a:ln/>
                  </pic:spPr>
                </pic:pic>
              </a:graphicData>
            </a:graphic>
          </wp:inline>
        </w:drawing>
      </w:r>
    </w:p>
    <w:p w14:paraId="0C8285D0" w14:textId="77777777" w:rsidR="003501A9" w:rsidRPr="005D44DE" w:rsidRDefault="003501A9" w:rsidP="005D44DE">
      <w:pPr>
        <w:pBdr>
          <w:top w:val="nil"/>
          <w:left w:val="nil"/>
          <w:bottom w:val="nil"/>
          <w:right w:val="nil"/>
          <w:between w:val="nil"/>
        </w:pBdr>
        <w:rPr>
          <w:rFonts w:eastAsia="Palatino Linotype" w:cs="Palatino Linotype"/>
          <w:szCs w:val="22"/>
        </w:rPr>
      </w:pPr>
    </w:p>
    <w:p w14:paraId="4D2376CD" w14:textId="52815FB9" w:rsidR="0028161F" w:rsidRPr="005D44DE" w:rsidRDefault="0028161F" w:rsidP="005D44DE">
      <w:pPr>
        <w:rPr>
          <w:szCs w:val="22"/>
        </w:rPr>
      </w:pPr>
      <w:r w:rsidRPr="005D44DE">
        <w:rPr>
          <w:rFonts w:eastAsia="Palatino Linotype" w:cs="Palatino Linotype"/>
          <w:szCs w:val="22"/>
        </w:rPr>
        <w:t xml:space="preserve">En resumen, los recibos de nómina, es el documento que contiene los salarios de todos los funcionarios de la administración pública y que </w:t>
      </w:r>
      <w:r w:rsidR="00922610" w:rsidRPr="005D44DE">
        <w:rPr>
          <w:rFonts w:eastAsia="Palatino Linotype" w:cs="Palatino Linotype"/>
          <w:b/>
          <w:bCs/>
          <w:szCs w:val="22"/>
        </w:rPr>
        <w:t>EL SUJETO OBLIGADO</w:t>
      </w:r>
      <w:r w:rsidR="00922610" w:rsidRPr="005D44DE">
        <w:rPr>
          <w:rFonts w:eastAsia="Palatino Linotype" w:cs="Palatino Linotype"/>
          <w:szCs w:val="22"/>
        </w:rPr>
        <w:t xml:space="preserve">, debió </w:t>
      </w:r>
      <w:r w:rsidRPr="005D44DE">
        <w:rPr>
          <w:rFonts w:eastAsia="Palatino Linotype" w:cs="Palatino Linotype"/>
          <w:szCs w:val="22"/>
        </w:rPr>
        <w:t>haber</w:t>
      </w:r>
      <w:r w:rsidRPr="005D44DE">
        <w:rPr>
          <w:rFonts w:eastAsia="Palatino Linotype" w:cs="Palatino Linotype"/>
          <w:b/>
          <w:szCs w:val="22"/>
        </w:rPr>
        <w:t xml:space="preserve"> </w:t>
      </w:r>
      <w:r w:rsidRPr="005D44DE">
        <w:rPr>
          <w:rFonts w:eastAsia="Palatino Linotype" w:cs="Palatino Linotype"/>
          <w:szCs w:val="22"/>
        </w:rPr>
        <w:t xml:space="preserve">generado, administrado o poseído de acuerdo a lo establecido en el presente considerando; </w:t>
      </w:r>
      <w:r w:rsidR="00922610" w:rsidRPr="005D44DE">
        <w:rPr>
          <w:rFonts w:eastAsia="Palatino Linotype" w:cs="Palatino Linotype"/>
          <w:szCs w:val="22"/>
        </w:rPr>
        <w:lastRenderedPageBreak/>
        <w:t>generar la información solicitada y remitir al Órgano Superior de Fiscalización del Estado de México, para su respectiva revisión y fiscalización.</w:t>
      </w:r>
    </w:p>
    <w:p w14:paraId="64916EE3" w14:textId="77777777" w:rsidR="0028161F" w:rsidRPr="005D44DE" w:rsidRDefault="0028161F" w:rsidP="005D44DE">
      <w:pPr>
        <w:ind w:right="51"/>
        <w:rPr>
          <w:rFonts w:eastAsia="Palatino Linotype" w:cs="Palatino Linotype"/>
          <w:szCs w:val="22"/>
        </w:rPr>
      </w:pPr>
    </w:p>
    <w:p w14:paraId="0D1FB37C" w14:textId="0661BC4D"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 xml:space="preserve">Además, de que el artículo 70 de la Ley General de Transparencia y Acceso a la Información Pública dispone lo siguiente: </w:t>
      </w:r>
    </w:p>
    <w:p w14:paraId="77D99119" w14:textId="77777777" w:rsidR="00922610" w:rsidRPr="005D44DE" w:rsidRDefault="00922610" w:rsidP="005D44DE">
      <w:pPr>
        <w:pBdr>
          <w:top w:val="nil"/>
          <w:left w:val="nil"/>
          <w:bottom w:val="nil"/>
          <w:right w:val="nil"/>
          <w:between w:val="nil"/>
        </w:pBdr>
        <w:rPr>
          <w:szCs w:val="22"/>
        </w:rPr>
      </w:pPr>
    </w:p>
    <w:p w14:paraId="14355226" w14:textId="77777777" w:rsidR="0028161F" w:rsidRPr="005D44DE" w:rsidRDefault="0028161F" w:rsidP="005D44DE">
      <w:pPr>
        <w:pStyle w:val="Puesto"/>
        <w:rPr>
          <w:rFonts w:eastAsia="Palatino Linotype"/>
          <w:szCs w:val="22"/>
        </w:rPr>
      </w:pPr>
      <w:r w:rsidRPr="005D44DE">
        <w:rPr>
          <w:rFonts w:eastAsia="Palatino Linotype"/>
          <w:b/>
          <w:bCs/>
          <w:szCs w:val="22"/>
        </w:rPr>
        <w:t>Artículo 70.</w:t>
      </w:r>
      <w:r w:rsidRPr="005D44DE">
        <w:rPr>
          <w:rFonts w:eastAsia="Palatino Linotype"/>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5C9D34D3" w14:textId="77777777" w:rsidR="0028161F" w:rsidRPr="005D44DE" w:rsidRDefault="0028161F" w:rsidP="005D44DE">
      <w:pPr>
        <w:pStyle w:val="Puesto"/>
        <w:rPr>
          <w:rFonts w:eastAsia="Palatino Linotype"/>
          <w:szCs w:val="22"/>
        </w:rPr>
      </w:pPr>
      <w:r w:rsidRPr="005D44DE">
        <w:rPr>
          <w:rFonts w:eastAsia="Palatino Linotype"/>
          <w:szCs w:val="22"/>
        </w:rPr>
        <w:t xml:space="preserve">… </w:t>
      </w:r>
    </w:p>
    <w:p w14:paraId="16006543" w14:textId="77777777" w:rsidR="0028161F" w:rsidRPr="005D44DE" w:rsidRDefault="0028161F" w:rsidP="005D44DE">
      <w:pPr>
        <w:pStyle w:val="Puesto"/>
        <w:rPr>
          <w:rFonts w:eastAsia="Palatino Linotype"/>
          <w:szCs w:val="22"/>
        </w:rPr>
      </w:pPr>
      <w:r w:rsidRPr="005D44DE">
        <w:rPr>
          <w:rFonts w:eastAsia="Palatino Linotype"/>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8397051" w14:textId="77777777" w:rsidR="0028161F" w:rsidRPr="005D44DE" w:rsidRDefault="0028161F" w:rsidP="005D44DE">
      <w:pPr>
        <w:rPr>
          <w:rFonts w:eastAsia="Palatino Linotype" w:cs="Palatino Linotype"/>
          <w:szCs w:val="22"/>
        </w:rPr>
      </w:pPr>
    </w:p>
    <w:p w14:paraId="3E969703" w14:textId="2B44E28A" w:rsidR="0028161F" w:rsidRPr="005D44DE" w:rsidRDefault="00E73FFD"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t>Por su parte</w:t>
      </w:r>
      <w:r w:rsidR="0028161F" w:rsidRPr="005D44DE">
        <w:rPr>
          <w:rFonts w:eastAsia="Palatino Linotype" w:cs="Palatino Linotype"/>
          <w:szCs w:val="22"/>
        </w:rPr>
        <w:t xml:space="preserve">, el artículo 92, fracción VIII de la Ley de Transparencia y Acceso a la Información Pública del Estado de México y Municipios, señala: </w:t>
      </w:r>
    </w:p>
    <w:p w14:paraId="523C62BC" w14:textId="77777777" w:rsidR="00922610" w:rsidRPr="005D44DE" w:rsidRDefault="00922610" w:rsidP="005D44DE">
      <w:pPr>
        <w:pBdr>
          <w:top w:val="nil"/>
          <w:left w:val="nil"/>
          <w:bottom w:val="nil"/>
          <w:right w:val="nil"/>
          <w:between w:val="nil"/>
        </w:pBdr>
        <w:rPr>
          <w:szCs w:val="22"/>
        </w:rPr>
      </w:pPr>
    </w:p>
    <w:p w14:paraId="322C21C9" w14:textId="77777777" w:rsidR="0028161F" w:rsidRPr="005D44DE" w:rsidRDefault="0028161F" w:rsidP="005D44DE">
      <w:pPr>
        <w:pStyle w:val="Puesto"/>
        <w:rPr>
          <w:rFonts w:eastAsia="Palatino Linotype"/>
          <w:szCs w:val="22"/>
        </w:rPr>
      </w:pPr>
      <w:r w:rsidRPr="005D44DE">
        <w:rPr>
          <w:rFonts w:eastAsia="Palatino Linotype"/>
          <w:szCs w:val="22"/>
        </w:rPr>
        <w:t>“</w:t>
      </w:r>
      <w:r w:rsidRPr="005D44DE">
        <w:rPr>
          <w:rFonts w:eastAsia="Palatino Linotype"/>
          <w:b/>
          <w:bCs/>
          <w:szCs w:val="22"/>
        </w:rPr>
        <w:t>Artículo 92.</w:t>
      </w:r>
      <w:r w:rsidRPr="005D44DE">
        <w:rPr>
          <w:rFonts w:eastAsia="Palatino Linotype"/>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218F1BC" w14:textId="77777777" w:rsidR="0028161F" w:rsidRPr="005D44DE" w:rsidRDefault="0028161F" w:rsidP="005D44DE">
      <w:pPr>
        <w:pStyle w:val="Puesto"/>
        <w:rPr>
          <w:rFonts w:eastAsia="Palatino Linotype"/>
          <w:szCs w:val="22"/>
        </w:rPr>
      </w:pPr>
      <w:r w:rsidRPr="005D44DE">
        <w:rPr>
          <w:rFonts w:eastAsia="Palatino Linotype"/>
          <w:szCs w:val="22"/>
        </w:rPr>
        <w:t>(…)</w:t>
      </w:r>
    </w:p>
    <w:p w14:paraId="71FEB1B4" w14:textId="77777777" w:rsidR="0028161F" w:rsidRPr="005D44DE" w:rsidRDefault="0028161F" w:rsidP="005D44DE">
      <w:pPr>
        <w:pStyle w:val="Puesto"/>
        <w:rPr>
          <w:rFonts w:eastAsia="Palatino Linotype"/>
          <w:szCs w:val="22"/>
        </w:rPr>
      </w:pPr>
      <w:r w:rsidRPr="005D44DE">
        <w:rPr>
          <w:rFonts w:eastAsia="Palatino Linotype"/>
          <w:szCs w:val="22"/>
        </w:rPr>
        <w:t xml:space="preserve">VIII. </w:t>
      </w:r>
      <w:r w:rsidRPr="005D44DE">
        <w:rPr>
          <w:rFonts w:eastAsia="Palatino Linotype"/>
          <w:b/>
          <w:szCs w:val="22"/>
        </w:rPr>
        <w:t>La remuneración bruta y neta de todos los servidores públicos</w:t>
      </w:r>
      <w:r w:rsidRPr="005D44DE">
        <w:rPr>
          <w:rFonts w:eastAsia="Palatino Linotype"/>
          <w:szCs w:val="22"/>
        </w:rPr>
        <w:t xml:space="preserve"> de base o de confianza, de todas las percepciones, incluyendo sueldos, prestaciones, gratificaciones, primas, comisiones, dietas, bonos, estímulos, ingresos y sistemas de compensación, señalando la periodicidad de dicha remuneración;”</w:t>
      </w:r>
    </w:p>
    <w:p w14:paraId="52F4429F" w14:textId="77777777" w:rsidR="0028161F" w:rsidRPr="005D44DE" w:rsidRDefault="0028161F" w:rsidP="005D44DE">
      <w:pPr>
        <w:rPr>
          <w:rFonts w:eastAsia="Palatino Linotype" w:cs="Palatino Linotype"/>
          <w:szCs w:val="22"/>
        </w:rPr>
      </w:pPr>
    </w:p>
    <w:p w14:paraId="7FACADE4" w14:textId="77777777" w:rsidR="0028161F" w:rsidRPr="005D44DE" w:rsidRDefault="0028161F" w:rsidP="005D44DE">
      <w:pPr>
        <w:pBdr>
          <w:top w:val="nil"/>
          <w:left w:val="nil"/>
          <w:bottom w:val="nil"/>
          <w:right w:val="nil"/>
          <w:between w:val="nil"/>
        </w:pBdr>
        <w:rPr>
          <w:rFonts w:eastAsia="Palatino Linotype" w:cs="Palatino Linotype"/>
          <w:szCs w:val="22"/>
        </w:rPr>
      </w:pPr>
      <w:r w:rsidRPr="005D44DE">
        <w:rPr>
          <w:rFonts w:eastAsia="Palatino Linotype" w:cs="Palatino Linotype"/>
          <w:szCs w:val="22"/>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482F4306" w14:textId="77777777" w:rsidR="00922610" w:rsidRPr="005D44DE" w:rsidRDefault="00922610" w:rsidP="005D44DE">
      <w:pPr>
        <w:pBdr>
          <w:top w:val="nil"/>
          <w:left w:val="nil"/>
          <w:bottom w:val="nil"/>
          <w:right w:val="nil"/>
          <w:between w:val="nil"/>
        </w:pBdr>
        <w:rPr>
          <w:rFonts w:eastAsia="Palatino Linotype" w:cs="Palatino Linotype"/>
          <w:szCs w:val="22"/>
        </w:rPr>
      </w:pPr>
    </w:p>
    <w:p w14:paraId="700B5446" w14:textId="77777777" w:rsidR="00922610" w:rsidRPr="005D44DE" w:rsidRDefault="00922610" w:rsidP="005D44DE">
      <w:pPr>
        <w:pBdr>
          <w:top w:val="nil"/>
          <w:left w:val="nil"/>
          <w:bottom w:val="nil"/>
          <w:right w:val="nil"/>
          <w:between w:val="nil"/>
        </w:pBdr>
        <w:rPr>
          <w:szCs w:val="22"/>
        </w:rPr>
      </w:pPr>
      <w:r w:rsidRPr="005D44DE">
        <w:rPr>
          <w:rFonts w:eastAsia="Palatino Linotype" w:cs="Palatino Linotype"/>
          <w:szCs w:val="22"/>
        </w:rPr>
        <w:t xml:space="preserve">Sirve de sustento por analogía, para justificar la publicidad sobre los datos relativos a los montos por concepto de pago de las remuneraciones, los criterios </w:t>
      </w:r>
      <w:r w:rsidRPr="005D44DE">
        <w:rPr>
          <w:rFonts w:eastAsia="Palatino Linotype" w:cs="Palatino Linotype"/>
          <w:b/>
          <w:szCs w:val="22"/>
        </w:rPr>
        <w:t>01/2003</w:t>
      </w:r>
      <w:r w:rsidRPr="005D44DE">
        <w:rPr>
          <w:rFonts w:eastAsia="Palatino Linotype" w:cs="Palatino Linotype"/>
          <w:szCs w:val="22"/>
        </w:rPr>
        <w:t xml:space="preserve"> y </w:t>
      </w:r>
      <w:r w:rsidRPr="005D44DE">
        <w:rPr>
          <w:rFonts w:eastAsia="Palatino Linotype" w:cs="Palatino Linotype"/>
          <w:b/>
          <w:szCs w:val="22"/>
        </w:rPr>
        <w:t>02/2003</w:t>
      </w:r>
      <w:r w:rsidRPr="005D44DE">
        <w:rPr>
          <w:rFonts w:eastAsia="Palatino Linotype" w:cs="Palatino Linotype"/>
          <w:szCs w:val="22"/>
        </w:rPr>
        <w:t xml:space="preserve"> emitidos por el Comité de Acceso a la Información Pública y Protección de Datos Personales de la Suprema Corte de Justicia de la Nación que a continuación se citan: </w:t>
      </w:r>
    </w:p>
    <w:p w14:paraId="7DACE3A8" w14:textId="77777777" w:rsidR="00922610" w:rsidRPr="005D44DE" w:rsidRDefault="00922610" w:rsidP="005D44DE">
      <w:pPr>
        <w:pBdr>
          <w:top w:val="nil"/>
          <w:left w:val="nil"/>
          <w:bottom w:val="nil"/>
          <w:right w:val="nil"/>
          <w:between w:val="nil"/>
        </w:pBdr>
        <w:rPr>
          <w:rFonts w:eastAsia="Palatino Linotype" w:cs="Palatino Linotype"/>
          <w:szCs w:val="22"/>
        </w:rPr>
      </w:pPr>
    </w:p>
    <w:p w14:paraId="6CA6A954" w14:textId="77777777" w:rsidR="00922610" w:rsidRPr="005D44DE" w:rsidRDefault="00922610" w:rsidP="005D44DE">
      <w:pPr>
        <w:pStyle w:val="Puesto"/>
        <w:jc w:val="center"/>
        <w:rPr>
          <w:rFonts w:eastAsia="Palatino Linotype"/>
          <w:b/>
          <w:bCs/>
          <w:szCs w:val="22"/>
        </w:rPr>
      </w:pPr>
      <w:r w:rsidRPr="005D44DE">
        <w:rPr>
          <w:rFonts w:eastAsia="Palatino Linotype"/>
          <w:szCs w:val="22"/>
        </w:rPr>
        <w:t>“</w:t>
      </w:r>
      <w:r w:rsidRPr="005D44DE">
        <w:rPr>
          <w:rFonts w:eastAsia="Palatino Linotype"/>
          <w:b/>
          <w:bCs/>
          <w:szCs w:val="22"/>
        </w:rPr>
        <w:t>Criterio 01/2003.</w:t>
      </w:r>
    </w:p>
    <w:p w14:paraId="50BADAC0" w14:textId="77777777" w:rsidR="00922610" w:rsidRPr="005D44DE" w:rsidRDefault="00922610" w:rsidP="005D44DE">
      <w:pPr>
        <w:pStyle w:val="Puesto"/>
        <w:rPr>
          <w:rFonts w:eastAsia="Palatino Linotype"/>
          <w:b/>
          <w:bCs/>
          <w:szCs w:val="22"/>
        </w:rPr>
      </w:pPr>
      <w:r w:rsidRPr="005D44DE">
        <w:rPr>
          <w:rFonts w:eastAsia="Palatino Linotype"/>
          <w:b/>
          <w:bCs/>
          <w:szCs w:val="22"/>
        </w:rPr>
        <w:t xml:space="preserve">INGRESOS DE LOS SERVIDORES PÚBLICOS. CONSTITUYEN INFORMACIÓN PÚBLICA AÚN Y CUANDO SU DIFUSIÓN PUEDE AFECTAR LA VIDA O LA SEGURIDAD DE AQUELLOS. </w:t>
      </w:r>
    </w:p>
    <w:p w14:paraId="2B66CC7F" w14:textId="77777777" w:rsidR="00922610" w:rsidRPr="005D44DE" w:rsidRDefault="00922610" w:rsidP="005D44DE">
      <w:pPr>
        <w:pStyle w:val="Puesto"/>
        <w:rPr>
          <w:rFonts w:eastAsia="Palatino Linotype"/>
          <w:b/>
          <w:szCs w:val="22"/>
        </w:rPr>
      </w:pPr>
      <w:r w:rsidRPr="005D44DE">
        <w:rPr>
          <w:rFonts w:eastAsia="Palatino Linotype"/>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D44DE">
        <w:rPr>
          <w:rFonts w:eastAsia="Palatino Linotype"/>
          <w:b/>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21BFE853" w14:textId="77777777" w:rsidR="00922610" w:rsidRPr="005D44DE" w:rsidRDefault="00922610" w:rsidP="005D44DE">
      <w:pPr>
        <w:ind w:left="851" w:right="851"/>
        <w:rPr>
          <w:rFonts w:eastAsia="Palatino Linotype" w:cs="Palatino Linotype"/>
          <w:i/>
          <w:szCs w:val="22"/>
        </w:rPr>
      </w:pPr>
    </w:p>
    <w:p w14:paraId="5A4076DE" w14:textId="77777777" w:rsidR="00922610" w:rsidRPr="005D44DE" w:rsidRDefault="00922610" w:rsidP="005D44DE">
      <w:pPr>
        <w:pStyle w:val="Puesto"/>
        <w:jc w:val="center"/>
        <w:rPr>
          <w:rFonts w:eastAsia="Palatino Linotype"/>
          <w:szCs w:val="22"/>
        </w:rPr>
      </w:pPr>
      <w:r w:rsidRPr="005D44DE">
        <w:rPr>
          <w:rFonts w:eastAsia="Palatino Linotype"/>
          <w:szCs w:val="22"/>
        </w:rPr>
        <w:t>“</w:t>
      </w:r>
      <w:r w:rsidRPr="005D44DE">
        <w:rPr>
          <w:rFonts w:eastAsia="Palatino Linotype"/>
          <w:b/>
          <w:bCs/>
          <w:szCs w:val="22"/>
        </w:rPr>
        <w:t>Criterio 02/2003.</w:t>
      </w:r>
    </w:p>
    <w:p w14:paraId="761CFDC2" w14:textId="77777777" w:rsidR="00922610" w:rsidRPr="005D44DE" w:rsidRDefault="00922610" w:rsidP="005D44DE">
      <w:pPr>
        <w:pStyle w:val="Puesto"/>
        <w:rPr>
          <w:rFonts w:eastAsia="Palatino Linotype"/>
          <w:b/>
          <w:bCs/>
          <w:szCs w:val="22"/>
        </w:rPr>
      </w:pPr>
      <w:r w:rsidRPr="005D44DE">
        <w:rPr>
          <w:rFonts w:eastAsia="Palatino Linotype"/>
          <w:b/>
          <w:bCs/>
          <w:szCs w:val="22"/>
        </w:rPr>
        <w:lastRenderedPageBreak/>
        <w:t xml:space="preserve">INGRESOS DE LOS SERVIDORES PÚBLICOS, SON INFORMACIÓN PÚBLICA AÚN Y CUANDO CONSTITUYEN DATOS PERSONALES QUE SE REFIEREN AL PATRIMONIO DE AQUÉLLOS. </w:t>
      </w:r>
    </w:p>
    <w:p w14:paraId="513FF6E2" w14:textId="77777777" w:rsidR="00922610" w:rsidRPr="005D44DE" w:rsidRDefault="00922610" w:rsidP="005D44DE">
      <w:pPr>
        <w:pStyle w:val="Puesto"/>
        <w:rPr>
          <w:rFonts w:eastAsia="Palatino Linotype"/>
          <w:szCs w:val="22"/>
        </w:rPr>
      </w:pPr>
      <w:r w:rsidRPr="005D44DE">
        <w:rPr>
          <w:rFonts w:eastAsia="Palatino Linotype"/>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D44DE">
        <w:rPr>
          <w:rFonts w:eastAsia="Palatino Linotype"/>
          <w:b/>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D44DE">
        <w:rPr>
          <w:rFonts w:eastAsia="Palatino Linotype"/>
          <w:szCs w:val="22"/>
        </w:rPr>
        <w:t xml:space="preserve"> el sistema de compensación…” [Sic]</w:t>
      </w:r>
    </w:p>
    <w:p w14:paraId="1DEF1C3D" w14:textId="77777777" w:rsidR="00922610" w:rsidRPr="005D44DE" w:rsidRDefault="00922610" w:rsidP="005D44DE">
      <w:pPr>
        <w:rPr>
          <w:rFonts w:eastAsia="Palatino Linotype" w:cs="Palatino Linotype"/>
          <w:szCs w:val="22"/>
        </w:rPr>
      </w:pPr>
    </w:p>
    <w:p w14:paraId="2A75901A" w14:textId="57E78B31" w:rsidR="00433378" w:rsidRPr="005D44DE" w:rsidRDefault="00433378" w:rsidP="005D44DE">
      <w:pPr>
        <w:rPr>
          <w:szCs w:val="22"/>
        </w:rPr>
      </w:pPr>
      <w:r w:rsidRPr="005D44DE">
        <w:rPr>
          <w:rFonts w:eastAsia="Palatino Linotype" w:cs="Palatino Linotype"/>
          <w:szCs w:val="22"/>
        </w:rPr>
        <w:t xml:space="preserve">Por tales circunstancias es que lo procedente previa búsqueda exhaustiva y razonable ordenar al </w:t>
      </w:r>
      <w:r w:rsidRPr="005D44DE">
        <w:rPr>
          <w:rFonts w:eastAsia="Palatino Linotype" w:cs="Palatino Linotype"/>
          <w:b/>
          <w:szCs w:val="22"/>
        </w:rPr>
        <w:t>Sujeto Obligado</w:t>
      </w:r>
      <w:r w:rsidRPr="005D44DE">
        <w:rPr>
          <w:rFonts w:eastAsia="Palatino Linotype" w:cs="Palatino Linotype"/>
          <w:szCs w:val="22"/>
        </w:rPr>
        <w:t xml:space="preserve"> la entrega de los recibos de nómina solicitados, salvaguardando los datos personales que contenga, es decir, en versión pública de ser procedente.</w:t>
      </w:r>
    </w:p>
    <w:p w14:paraId="7B25F8F4" w14:textId="77777777" w:rsidR="00433378" w:rsidRPr="005D44DE" w:rsidRDefault="00433378" w:rsidP="005D44DE">
      <w:pPr>
        <w:widowControl w:val="0"/>
        <w:tabs>
          <w:tab w:val="left" w:pos="1418"/>
        </w:tabs>
        <w:rPr>
          <w:rFonts w:eastAsia="Palatino Linotype" w:cs="Palatino Linotype"/>
          <w:szCs w:val="22"/>
        </w:rPr>
      </w:pPr>
    </w:p>
    <w:p w14:paraId="7ACC9BBA" w14:textId="77777777" w:rsidR="00433378" w:rsidRPr="005D44DE" w:rsidRDefault="00433378" w:rsidP="005D44DE">
      <w:pPr>
        <w:widowControl w:val="0"/>
        <w:tabs>
          <w:tab w:val="left" w:pos="1418"/>
        </w:tabs>
        <w:rPr>
          <w:rFonts w:eastAsia="Palatino Linotype" w:cs="Palatino Linotype"/>
          <w:szCs w:val="22"/>
        </w:rPr>
      </w:pPr>
      <w:r w:rsidRPr="005D44DE">
        <w:rPr>
          <w:rFonts w:eastAsia="Palatino Linotype" w:cs="Palatino Linotype"/>
          <w:szCs w:val="22"/>
        </w:rPr>
        <w:t xml:space="preserve">En ese sentido, resulta oportuno resaltar que en el caso que nos ocupa, </w:t>
      </w:r>
      <w:r w:rsidRPr="005D44DE">
        <w:rPr>
          <w:rFonts w:eastAsia="Palatino Linotype" w:cs="Palatino Linotype"/>
          <w:b/>
          <w:bCs/>
          <w:szCs w:val="22"/>
        </w:rPr>
        <w:t xml:space="preserve">LA PARTE RECURRENTE </w:t>
      </w:r>
      <w:r w:rsidRPr="005D44DE">
        <w:rPr>
          <w:rFonts w:eastAsia="Palatino Linotype" w:cs="Palatino Linotype"/>
          <w:szCs w:val="22"/>
        </w:rPr>
        <w:t>no especificó el periodo de tiempo del que requería la información, en consecuencia, este Órgano Garante determina que el periodo de tiempo correspondiente será de la primera y segunda quincena de septiembre de 2024, resultando aplicable al caso concreto el criterio reiterado 04/2024 emitido por este Órgano Garante, que es del tenor literal siguiente:</w:t>
      </w:r>
    </w:p>
    <w:p w14:paraId="167F2EC7" w14:textId="77777777" w:rsidR="00433378" w:rsidRPr="005D44DE" w:rsidRDefault="00433378" w:rsidP="005D44DE">
      <w:pPr>
        <w:widowControl w:val="0"/>
        <w:tabs>
          <w:tab w:val="left" w:pos="1418"/>
        </w:tabs>
        <w:rPr>
          <w:rFonts w:eastAsia="Palatino Linotype" w:cs="Palatino Linotype"/>
          <w:szCs w:val="22"/>
        </w:rPr>
      </w:pPr>
    </w:p>
    <w:p w14:paraId="283233AE" w14:textId="77777777" w:rsidR="00433378" w:rsidRPr="005D44DE" w:rsidRDefault="00433378" w:rsidP="005D44DE">
      <w:pPr>
        <w:pStyle w:val="Puesto"/>
        <w:rPr>
          <w:szCs w:val="22"/>
        </w:rPr>
      </w:pPr>
      <w:r w:rsidRPr="005D44DE">
        <w:rPr>
          <w:b/>
          <w:bCs/>
          <w:szCs w:val="22"/>
        </w:rPr>
        <w:t>NÓMINA DE SERVIDORES PÚBLICOS. PERIODO DE BÚSQUEDA Y ENTREGA DE LA INFORMACIÓN, CUANDO NO SE PRECISA EN LA SOLICITUD DE INFORMACIÓN.</w:t>
      </w:r>
      <w:r w:rsidRPr="005D44DE">
        <w:rPr>
          <w:szCs w:val="22"/>
        </w:rPr>
        <w:t xml:space="preserve"> Cuando el particular no refiriera el periodo respecto del cual requiere la información, o bien, de la solicitud presentada no se adviertan elementos que permitan identificarlo, tratándose exclusivamente de información relativa a la nómina, se deberá hacer entrega de la información relativa a las últimas dos quincenas pagadas previo a la fecha en que se presentó la solicitud.</w:t>
      </w:r>
    </w:p>
    <w:p w14:paraId="28F55435" w14:textId="77777777" w:rsidR="00433378" w:rsidRPr="005D44DE" w:rsidRDefault="00433378" w:rsidP="005D44DE">
      <w:pPr>
        <w:pStyle w:val="Puesto"/>
        <w:rPr>
          <w:rFonts w:eastAsia="Palatino Linotype"/>
          <w:szCs w:val="22"/>
        </w:rPr>
      </w:pPr>
      <w:r w:rsidRPr="005D44DE">
        <w:rPr>
          <w:rFonts w:eastAsia="Palatino Linotype"/>
          <w:szCs w:val="22"/>
        </w:rPr>
        <w:t xml:space="preserve">Precedentes:  </w:t>
      </w:r>
    </w:p>
    <w:p w14:paraId="66AC3F5B" w14:textId="77777777" w:rsidR="00433378" w:rsidRPr="005D44DE" w:rsidRDefault="00433378" w:rsidP="005D44DE">
      <w:pPr>
        <w:pStyle w:val="Puesto"/>
        <w:rPr>
          <w:rFonts w:eastAsia="Palatino Linotype"/>
          <w:szCs w:val="22"/>
        </w:rPr>
      </w:pPr>
      <w:r w:rsidRPr="005D44DE">
        <w:rPr>
          <w:rFonts w:eastAsia="Palatino Linotype"/>
          <w:szCs w:val="22"/>
        </w:rPr>
        <w:lastRenderedPageBreak/>
        <w:t xml:space="preserve">• En materia de acceso a la información pública. 16752/INFOEM/IP/RR/2022 y acumulados. Aprobada por mayoría de votos, emitiendo voto particular los Comisionados Sharon Cristina Morales Martínez, Guadalupe Ramírez Peña y Luis Gustavo Parra Noriega. Ayuntamiento de Toluca. Comisionada Ponente Sharon Cristina Morales Martínez. Sesión 43 – 2023.  </w:t>
      </w:r>
    </w:p>
    <w:p w14:paraId="7907788C" w14:textId="77777777" w:rsidR="00433378" w:rsidRPr="005D44DE" w:rsidRDefault="00433378" w:rsidP="005D44DE">
      <w:pPr>
        <w:pStyle w:val="Puesto"/>
        <w:rPr>
          <w:rFonts w:eastAsia="Palatino Linotype"/>
          <w:szCs w:val="22"/>
        </w:rPr>
      </w:pPr>
      <w:r w:rsidRPr="005D44DE">
        <w:rPr>
          <w:rFonts w:eastAsia="Palatino Linotype"/>
          <w:szCs w:val="22"/>
        </w:rPr>
        <w:t xml:space="preserve">• En materia de acceso a la información pública. 07558/INFOEM/IP/RR/2023. Aprobada por unanimidad de votos. Ayuntamiento de Ecatepec de Morelos. Comisionada Ponente María del Rosario Mejía Ayala. Sesión 03 – 2024. </w:t>
      </w:r>
    </w:p>
    <w:p w14:paraId="2EA881AE" w14:textId="77777777" w:rsidR="00433378" w:rsidRPr="005D44DE" w:rsidRDefault="00433378" w:rsidP="005D44DE">
      <w:pPr>
        <w:pStyle w:val="Puesto"/>
        <w:rPr>
          <w:szCs w:val="22"/>
        </w:rPr>
      </w:pPr>
      <w:r w:rsidRPr="005D44DE">
        <w:rPr>
          <w:rFonts w:eastAsia="Palatino Linotype"/>
          <w:szCs w:val="22"/>
        </w:rPr>
        <w:t>• En materia de acceso a la información pública. 07557/INFOEM/IP/RR/2023. Aprobada por unanimidad de votos, emitiendo voto disidente la Comisionada Guadalupe Ramírez Peña. Secretaría de Educación. Comisionada Ponente Sharon Cristina Morales Martínez. Sesión 05 – 2024.</w:t>
      </w:r>
    </w:p>
    <w:p w14:paraId="1183BC91" w14:textId="77777777" w:rsidR="00433378" w:rsidRPr="005D44DE" w:rsidRDefault="00433378" w:rsidP="005D44DE">
      <w:pPr>
        <w:ind w:right="113"/>
        <w:rPr>
          <w:rFonts w:cs="Arial"/>
          <w:szCs w:val="22"/>
        </w:rPr>
      </w:pPr>
    </w:p>
    <w:p w14:paraId="55CE3E38" w14:textId="6A68B227" w:rsidR="004B5383" w:rsidRPr="005D44DE" w:rsidRDefault="00433378" w:rsidP="005D44DE">
      <w:pPr>
        <w:spacing w:before="240" w:after="240"/>
        <w:rPr>
          <w:rFonts w:eastAsia="Palatino Linotype" w:cs="Palatino Linotype"/>
          <w:szCs w:val="22"/>
        </w:rPr>
      </w:pPr>
      <w:r w:rsidRPr="005D44DE">
        <w:rPr>
          <w:rFonts w:cs="Arial"/>
          <w:szCs w:val="22"/>
        </w:rPr>
        <w:t>Ahora bien, por lo que concierne al pedimento referente a</w:t>
      </w:r>
      <w:r w:rsidR="004B5383" w:rsidRPr="005D44DE">
        <w:rPr>
          <w:rFonts w:cs="Arial"/>
          <w:szCs w:val="22"/>
        </w:rPr>
        <w:t xml:space="preserve"> la </w:t>
      </w:r>
      <w:r w:rsidR="004B5383" w:rsidRPr="005D44DE">
        <w:rPr>
          <w:rFonts w:eastAsia="Palatino Linotype" w:cs="Palatino Linotype"/>
          <w:szCs w:val="22"/>
        </w:rPr>
        <w:t>manera que ha supervisado los proyectos de cada área del Ayuntamiento.</w:t>
      </w:r>
    </w:p>
    <w:p w14:paraId="266C8FA5" w14:textId="5A4D9B96" w:rsidR="004B5383" w:rsidRPr="005D44DE" w:rsidRDefault="004B5383" w:rsidP="005D44DE">
      <w:pPr>
        <w:spacing w:before="240" w:after="240"/>
        <w:rPr>
          <w:rFonts w:eastAsia="Palatino Linotype" w:cs="Palatino Linotype"/>
          <w:szCs w:val="22"/>
        </w:rPr>
      </w:pPr>
      <w:r w:rsidRPr="005D44DE">
        <w:rPr>
          <w:rFonts w:eastAsia="Palatino Linotype" w:cs="Palatino Linotype"/>
          <w:szCs w:val="22"/>
        </w:rPr>
        <w:t xml:space="preserve">Se tiene que </w:t>
      </w:r>
      <w:r w:rsidRPr="005D44DE">
        <w:rPr>
          <w:rFonts w:eastAsia="Palatino Linotype" w:cs="Palatino Linotype"/>
          <w:b/>
          <w:bCs/>
          <w:szCs w:val="22"/>
        </w:rPr>
        <w:t xml:space="preserve">EL SUJETO OBLIGADO </w:t>
      </w:r>
      <w:r w:rsidRPr="005D44DE">
        <w:rPr>
          <w:rFonts w:eastAsia="Palatino Linotype" w:cs="Palatino Linotype"/>
          <w:szCs w:val="22"/>
        </w:rPr>
        <w:t>en el archivo adjunto a la respuesta se pronunció al respecto, especificando que la Unidad de Operación y Evaluación es el área que tiene alcance con todas las áreas que conforman la Administración Pública Municipal, asimismo indicó cuáles son las funciones de la misma, pero omitió referir lo solicitado por la parte solicitante.</w:t>
      </w:r>
    </w:p>
    <w:p w14:paraId="7297FFA9" w14:textId="039928AE" w:rsidR="004B5383" w:rsidRPr="005D44DE" w:rsidRDefault="004B5383" w:rsidP="005D44DE">
      <w:pPr>
        <w:spacing w:before="240" w:after="240"/>
        <w:rPr>
          <w:rFonts w:eastAsia="Palatino Linotype" w:cs="Palatino Linotype"/>
          <w:szCs w:val="22"/>
        </w:rPr>
      </w:pPr>
      <w:r w:rsidRPr="005D44DE">
        <w:rPr>
          <w:rFonts w:eastAsia="Palatino Linotype" w:cs="Palatino Linotype"/>
          <w:szCs w:val="22"/>
        </w:rPr>
        <w:t>Sin embargo, del contenido, de Manual de procedimientos adjunto de igual manera a la respuesta, se observa, el procedimiento de Supervisión de la ejecución de los proyectos específicos de las áreas del ayuntamiento</w:t>
      </w:r>
      <w:r w:rsidR="00F15665" w:rsidRPr="005D44DE">
        <w:rPr>
          <w:rFonts w:eastAsia="Palatino Linotype" w:cs="Palatino Linotype"/>
          <w:szCs w:val="22"/>
        </w:rPr>
        <w:t>, el cual corresponde a lo requerido por la particular, como se ilustra:</w:t>
      </w:r>
    </w:p>
    <w:p w14:paraId="7888FAAC" w14:textId="682BEB40" w:rsidR="00F15665" w:rsidRPr="005D44DE" w:rsidRDefault="00F15665" w:rsidP="005D44DE">
      <w:pPr>
        <w:spacing w:before="240" w:after="240"/>
        <w:rPr>
          <w:rFonts w:eastAsia="Palatino Linotype" w:cs="Palatino Linotype"/>
          <w:szCs w:val="22"/>
        </w:rPr>
      </w:pPr>
      <w:r w:rsidRPr="005D44DE">
        <w:rPr>
          <w:noProof/>
          <w:lang w:eastAsia="es-MX"/>
          <w14:ligatures w14:val="standardContextual"/>
        </w:rPr>
        <w:lastRenderedPageBreak/>
        <w:drawing>
          <wp:inline distT="0" distB="0" distL="0" distR="0" wp14:anchorId="77ECF374" wp14:editId="17C5F1B0">
            <wp:extent cx="5657850" cy="6696075"/>
            <wp:effectExtent l="0" t="0" r="0" b="9525"/>
            <wp:docPr id="552345536"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45536" name="Imagen 1" descr="Imagen que contiene Calendario&#10;&#10;Descripción generada automáticamente"/>
                    <pic:cNvPicPr/>
                  </pic:nvPicPr>
                  <pic:blipFill>
                    <a:blip r:embed="rId24"/>
                    <a:stretch>
                      <a:fillRect/>
                    </a:stretch>
                  </pic:blipFill>
                  <pic:spPr>
                    <a:xfrm>
                      <a:off x="0" y="0"/>
                      <a:ext cx="5657850" cy="6696075"/>
                    </a:xfrm>
                    <a:prstGeom prst="rect">
                      <a:avLst/>
                    </a:prstGeom>
                  </pic:spPr>
                </pic:pic>
              </a:graphicData>
            </a:graphic>
          </wp:inline>
        </w:drawing>
      </w:r>
    </w:p>
    <w:p w14:paraId="7588A9D0" w14:textId="33777EA4" w:rsidR="00F15665" w:rsidRPr="005D44DE" w:rsidRDefault="00F15665" w:rsidP="005D44DE">
      <w:pPr>
        <w:spacing w:before="240" w:after="240"/>
        <w:rPr>
          <w:rFonts w:eastAsia="Palatino Linotype" w:cs="Palatino Linotype"/>
          <w:szCs w:val="22"/>
        </w:rPr>
      </w:pPr>
      <w:r w:rsidRPr="005D44DE">
        <w:rPr>
          <w:rFonts w:eastAsia="Palatino Linotype" w:cs="Palatino Linotype"/>
          <w:szCs w:val="22"/>
        </w:rPr>
        <w:lastRenderedPageBreak/>
        <w:t>Procedimiento, del que se obtiene que se inicia con una convocatoria al área con los proyectos a realizar, y se culmina con un reporte al jefe de Gabinete o al Secretario Técnico, las cuales están estrechamente vinculadas con las funciones enunciadas en la respuesta.</w:t>
      </w:r>
    </w:p>
    <w:p w14:paraId="05299965" w14:textId="2B3A9452" w:rsidR="00F15665" w:rsidRPr="005D44DE" w:rsidRDefault="00F15665" w:rsidP="005D44DE">
      <w:pPr>
        <w:spacing w:before="240" w:after="240"/>
        <w:rPr>
          <w:rFonts w:eastAsia="Palatino Linotype" w:cs="Palatino Linotype"/>
          <w:szCs w:val="22"/>
        </w:rPr>
      </w:pPr>
      <w:r w:rsidRPr="005D44DE">
        <w:rPr>
          <w:rFonts w:eastAsia="Palatino Linotype" w:cs="Palatino Linotype"/>
          <w:szCs w:val="22"/>
        </w:rPr>
        <w:t>Luego entonces, lo procedente es ordenar la expresión documental en donde conste la supervisión realizada a los proyectos de cada área del ayuntamiento, en versión pública de ser procedente.</w:t>
      </w:r>
    </w:p>
    <w:p w14:paraId="278D39D6" w14:textId="05E5BDAD" w:rsidR="007B074D" w:rsidRPr="005D44DE" w:rsidRDefault="007B074D" w:rsidP="005D44DE">
      <w:pPr>
        <w:pStyle w:val="Ttulo3"/>
        <w:spacing w:line="360" w:lineRule="auto"/>
        <w:ind w:right="-312"/>
        <w:rPr>
          <w:szCs w:val="22"/>
        </w:rPr>
      </w:pPr>
      <w:bookmarkStart w:id="31" w:name="_Toc176949445"/>
      <w:bookmarkStart w:id="32" w:name="_Toc182392644"/>
      <w:r w:rsidRPr="005D44DE">
        <w:rPr>
          <w:szCs w:val="22"/>
        </w:rPr>
        <w:t>d) Versión pública</w:t>
      </w:r>
      <w:bookmarkEnd w:id="31"/>
      <w:bookmarkEnd w:id="32"/>
    </w:p>
    <w:p w14:paraId="6FF07CD6" w14:textId="77777777" w:rsidR="007B074D" w:rsidRPr="005D44DE" w:rsidRDefault="007B074D" w:rsidP="005D44DE">
      <w:pPr>
        <w:rPr>
          <w:rFonts w:cs="Arial"/>
          <w:b/>
          <w:szCs w:val="22"/>
        </w:rPr>
      </w:pPr>
      <w:r w:rsidRPr="005D44DE">
        <w:rPr>
          <w:rFonts w:cs="Arial"/>
          <w:szCs w:val="22"/>
        </w:rPr>
        <w:t xml:space="preserve">Es así que, cuando los documentos contengan información considerada como confidencial, la Unidad de Transparencia para efectos de atender una solicitud de información, el artículo 137 de la Ley de Transparencia y Acceso a la Información Pública del Estado de México y Municipios, permite la elaboración de </w:t>
      </w:r>
      <w:r w:rsidRPr="005D44DE">
        <w:rPr>
          <w:rFonts w:cs="Arial"/>
          <w:b/>
          <w:szCs w:val="22"/>
        </w:rPr>
        <w:t>versiones públicas.</w:t>
      </w:r>
    </w:p>
    <w:p w14:paraId="77F2237C" w14:textId="77777777" w:rsidR="007B074D" w:rsidRPr="005D44DE" w:rsidRDefault="007B074D" w:rsidP="005D44DE">
      <w:pPr>
        <w:rPr>
          <w:rFonts w:cs="Arial"/>
          <w:b/>
          <w:szCs w:val="22"/>
        </w:rPr>
      </w:pPr>
    </w:p>
    <w:p w14:paraId="1F485518" w14:textId="77777777" w:rsidR="007B074D" w:rsidRPr="005D44DE" w:rsidRDefault="007B074D" w:rsidP="005D44DE">
      <w:pPr>
        <w:autoSpaceDE w:val="0"/>
        <w:autoSpaceDN w:val="0"/>
        <w:adjustRightInd w:val="0"/>
        <w:rPr>
          <w:rFonts w:eastAsia="Arial Unicode MS" w:cs="Arial"/>
          <w:szCs w:val="22"/>
        </w:rPr>
      </w:pPr>
      <w:r w:rsidRPr="005D44DE">
        <w:rPr>
          <w:rFonts w:cs="Arial"/>
          <w:szCs w:val="22"/>
        </w:rPr>
        <w:t xml:space="preserve">En virtud de lo preceptuado, y en razón de que </w:t>
      </w:r>
      <w:r w:rsidRPr="005D44DE">
        <w:rPr>
          <w:rFonts w:cs="Arial"/>
          <w:b/>
          <w:szCs w:val="22"/>
        </w:rPr>
        <w:t xml:space="preserve">EL SUJETO OBLIGADO </w:t>
      </w:r>
      <w:r w:rsidRPr="005D44DE">
        <w:rPr>
          <w:rFonts w:cs="Arial"/>
          <w:szCs w:val="22"/>
        </w:rPr>
        <w:t xml:space="preserve">genera, posee y administra la información solicitada por </w:t>
      </w:r>
      <w:r w:rsidRPr="005D44DE">
        <w:rPr>
          <w:rFonts w:cs="Arial"/>
          <w:b/>
          <w:szCs w:val="22"/>
        </w:rPr>
        <w:t xml:space="preserve">LA PARTE RECURRENTE, </w:t>
      </w:r>
      <w:r w:rsidRPr="005D44DE">
        <w:rPr>
          <w:rFonts w:cs="Arial"/>
          <w:szCs w:val="22"/>
        </w:rPr>
        <w:t xml:space="preserve">es </w:t>
      </w:r>
      <w:r w:rsidRPr="005D44DE">
        <w:rPr>
          <w:rFonts w:cs="Arial"/>
          <w:bCs/>
          <w:szCs w:val="22"/>
        </w:rPr>
        <w:t>dable</w:t>
      </w:r>
      <w:r w:rsidRPr="005D44DE">
        <w:rPr>
          <w:rFonts w:cs="Arial"/>
          <w:szCs w:val="22"/>
        </w:rPr>
        <w:t xml:space="preserve"> ordenar al </w:t>
      </w:r>
      <w:r w:rsidRPr="005D44DE">
        <w:rPr>
          <w:rFonts w:cs="Arial"/>
          <w:b/>
          <w:szCs w:val="22"/>
        </w:rPr>
        <w:t xml:space="preserve">SUJETO OBLIGADO </w:t>
      </w:r>
      <w:r w:rsidRPr="005D44DE">
        <w:rPr>
          <w:rFonts w:cs="Arial"/>
          <w:szCs w:val="22"/>
        </w:rPr>
        <w:t xml:space="preserve">la entrega en </w:t>
      </w:r>
      <w:r w:rsidRPr="005D44DE">
        <w:rPr>
          <w:rFonts w:cs="Arial"/>
          <w:b/>
          <w:szCs w:val="22"/>
        </w:rPr>
        <w:t>versión pública</w:t>
      </w:r>
      <w:r w:rsidRPr="005D44DE">
        <w:rPr>
          <w:rFonts w:cs="Arial"/>
          <w:szCs w:val="22"/>
        </w:rPr>
        <w:t xml:space="preserve">, </w:t>
      </w:r>
      <w:r w:rsidRPr="005D44DE">
        <w:rPr>
          <w:rFonts w:eastAsia="Arial Unicode MS" w:cs="Arial"/>
          <w:szCs w:val="22"/>
        </w:rPr>
        <w:t>esto es, que omitirá, eliminará o suprimirá la información considerada como</w:t>
      </w:r>
      <w:r w:rsidRPr="005D44DE">
        <w:rPr>
          <w:szCs w:val="22"/>
        </w:rPr>
        <w:t xml:space="preserve"> confidencial, cuyo acceso debe ser restringido, los cuales </w:t>
      </w:r>
      <w:r w:rsidRPr="005D44DE">
        <w:rPr>
          <w:rFonts w:cs="Arial"/>
          <w:szCs w:val="22"/>
        </w:rPr>
        <w:t xml:space="preserve">deben testarse al momento de la elaboración de versiones públicas, como es el caso de manera enunciativa más no limitativa el </w:t>
      </w:r>
      <w:r w:rsidRPr="005D44DE">
        <w:rPr>
          <w:rFonts w:eastAsia="Arial Unicode MS" w:cs="Arial"/>
          <w:szCs w:val="22"/>
        </w:rPr>
        <w:t xml:space="preserve">Registro Federal de Contribuyentes, Clave Única de Registro de Población, Clave del Instituto de Seguridad Social </w:t>
      </w:r>
      <w:r w:rsidRPr="005D44DE">
        <w:rPr>
          <w:rFonts w:cs="Arial"/>
          <w:szCs w:val="22"/>
        </w:rPr>
        <w:t>del</w:t>
      </w:r>
      <w:r w:rsidRPr="005D44DE">
        <w:rPr>
          <w:rFonts w:eastAsia="Arial Unicode MS" w:cs="Arial"/>
          <w:szCs w:val="22"/>
        </w:rPr>
        <w:t xml:space="preserve"> Estado de México y Municipios, </w:t>
      </w:r>
      <w:r w:rsidRPr="005D44DE">
        <w:rPr>
          <w:rFonts w:eastAsia="Arial Unicode MS" w:cs="Arial"/>
          <w:b/>
          <w:szCs w:val="22"/>
        </w:rPr>
        <w:t xml:space="preserve">los descuentos que se realicen por pensión alimenticia o deducciones estrictamente personales o de cualquier índole siempre que, </w:t>
      </w:r>
      <w:r w:rsidRPr="005D44DE">
        <w:rPr>
          <w:rFonts w:cs="Arial"/>
          <w:b/>
          <w:szCs w:val="22"/>
        </w:rPr>
        <w:t>no se encuentren relacionados con los impuestos o las cuotas por seguridad social</w:t>
      </w:r>
      <w:r w:rsidRPr="005D44DE">
        <w:rPr>
          <w:rFonts w:eastAsia="Arial Unicode MS" w:cs="Arial"/>
          <w:szCs w:val="22"/>
        </w:rPr>
        <w:t xml:space="preserve">, número de cuenta o cualquier otro dato que ponga en riesgo la vida, seguridad y salud de dichas </w:t>
      </w:r>
      <w:r w:rsidRPr="005D44DE">
        <w:rPr>
          <w:rFonts w:cs="Arial"/>
          <w:szCs w:val="22"/>
        </w:rPr>
        <w:t>personas</w:t>
      </w:r>
      <w:r w:rsidRPr="005D44DE">
        <w:rPr>
          <w:rFonts w:eastAsia="Arial Unicode MS" w:cs="Arial"/>
          <w:szCs w:val="22"/>
        </w:rPr>
        <w:t>.</w:t>
      </w:r>
    </w:p>
    <w:p w14:paraId="34F535BD" w14:textId="77777777" w:rsidR="007B074D" w:rsidRPr="005D44DE" w:rsidRDefault="007B074D" w:rsidP="005D44DE">
      <w:pPr>
        <w:rPr>
          <w:rFonts w:eastAsia="Arial Unicode MS" w:cs="Arial"/>
          <w:szCs w:val="22"/>
        </w:rPr>
      </w:pPr>
    </w:p>
    <w:p w14:paraId="3E1B5A18" w14:textId="77777777" w:rsidR="007B074D" w:rsidRPr="005D44DE" w:rsidRDefault="007B074D" w:rsidP="005D44DE">
      <w:pPr>
        <w:rPr>
          <w:rFonts w:eastAsia="Calibri" w:cs="Tahoma"/>
          <w:bCs/>
          <w:szCs w:val="22"/>
          <w:lang w:eastAsia="en-US"/>
        </w:rPr>
      </w:pPr>
      <w:r w:rsidRPr="005D44DE">
        <w:rPr>
          <w:rFonts w:eastAsia="Calibri" w:cs="Tahoma"/>
          <w:bCs/>
          <w:szCs w:val="22"/>
          <w:lang w:eastAsia="en-US"/>
        </w:rPr>
        <w:lastRenderedPageBreak/>
        <w:t xml:space="preserve">En relación con el </w:t>
      </w:r>
      <w:r w:rsidRPr="005D44DE">
        <w:rPr>
          <w:rFonts w:eastAsia="Calibri" w:cs="Tahoma"/>
          <w:b/>
          <w:i/>
          <w:iCs/>
          <w:szCs w:val="22"/>
          <w:lang w:eastAsia="en-US"/>
        </w:rPr>
        <w:t>número de empleado de servidores públicos o su equivalente</w:t>
      </w:r>
      <w:r w:rsidRPr="005D44DE">
        <w:rPr>
          <w:rFonts w:eastAsia="Calibri" w:cs="Tahoma"/>
          <w:bCs/>
          <w:szCs w:val="22"/>
          <w:lang w:eastAsia="en-US"/>
        </w:rPr>
        <w:t>, con independencia del nombre que reciba, constituye un instrumento de control interno que permite a las dependencias y entidades identificar a sus trabajadores y a estos les facilita la realización de gestiones en su carácter de empleado. 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3A5C1AAB" w14:textId="77777777" w:rsidR="007B074D" w:rsidRPr="005D44DE" w:rsidRDefault="007B074D" w:rsidP="005D44DE">
      <w:pPr>
        <w:rPr>
          <w:rFonts w:eastAsia="Calibri" w:cs="Tahoma"/>
          <w:bCs/>
          <w:szCs w:val="22"/>
          <w:lang w:eastAsia="en-US"/>
        </w:rPr>
      </w:pPr>
    </w:p>
    <w:p w14:paraId="7A77E4B0" w14:textId="77777777" w:rsidR="007B074D" w:rsidRPr="005D44DE" w:rsidRDefault="007B074D" w:rsidP="005D44DE">
      <w:pPr>
        <w:rPr>
          <w:rFonts w:eastAsia="Calibri" w:cs="Tahoma"/>
          <w:bCs/>
          <w:szCs w:val="22"/>
          <w:lang w:eastAsia="en-US"/>
        </w:rPr>
      </w:pPr>
      <w:r w:rsidRPr="005D44DE">
        <w:rPr>
          <w:rFonts w:eastAsia="Calibri" w:cs="Tahoma"/>
          <w:bCs/>
          <w:szCs w:val="22"/>
          <w:lang w:eastAsia="en-US"/>
        </w:rPr>
        <w:t xml:space="preserve">Lo anterior, se </w:t>
      </w:r>
      <w:r w:rsidRPr="005D44DE">
        <w:rPr>
          <w:rFonts w:eastAsia="Calibri" w:cs="Tahoma"/>
          <w:b/>
          <w:bCs/>
          <w:szCs w:val="22"/>
          <w:lang w:eastAsia="en-US"/>
        </w:rPr>
        <w:t xml:space="preserve">robustece con el Criterio 03/14, </w:t>
      </w:r>
      <w:r w:rsidRPr="005D44DE">
        <w:rPr>
          <w:rFonts w:eastAsia="Calibri" w:cs="Tahoma"/>
          <w:szCs w:val="22"/>
          <w:lang w:eastAsia="en-US"/>
        </w:rPr>
        <w:t>emitido por el Pleno del entonces Instituto Federal de Acceso a la Información y Pr</w:t>
      </w:r>
      <w:r w:rsidRPr="005D44DE">
        <w:rPr>
          <w:rFonts w:eastAsia="Calibri" w:cs="Tahoma"/>
          <w:bCs/>
          <w:szCs w:val="22"/>
          <w:lang w:eastAsia="en-US"/>
        </w:rPr>
        <w:t>otección de Datos, que establece lo siguiente:</w:t>
      </w:r>
    </w:p>
    <w:p w14:paraId="648D3A95" w14:textId="77777777" w:rsidR="007B074D" w:rsidRPr="005D44DE" w:rsidRDefault="007B074D" w:rsidP="005D44DE">
      <w:pPr>
        <w:rPr>
          <w:rFonts w:eastAsia="Calibri" w:cs="Tahoma"/>
          <w:bCs/>
          <w:szCs w:val="22"/>
          <w:lang w:eastAsia="en-US"/>
        </w:rPr>
      </w:pPr>
    </w:p>
    <w:p w14:paraId="190D4FB5" w14:textId="77777777" w:rsidR="007B074D" w:rsidRPr="005D44DE" w:rsidRDefault="007B074D" w:rsidP="005D44DE">
      <w:pPr>
        <w:pStyle w:val="Puesto"/>
      </w:pPr>
      <w:r w:rsidRPr="005D44DE">
        <w:t>“</w:t>
      </w:r>
      <w:r w:rsidRPr="005D44DE">
        <w:rPr>
          <w:b/>
        </w:rPr>
        <w:t xml:space="preserve">Número de empleado, o su equivalente, si se integra con datos personales del trabajador o permite acceder a éstos sin necesidad de una contraseña, constituye información confidencial. </w:t>
      </w:r>
      <w:r w:rsidRPr="005D44DE">
        <w:t>El número de empleado, con independencia del nombre que reciba, constituye un instrume</w:t>
      </w:r>
      <w:r w:rsidRPr="005D44DE">
        <w:rPr>
          <w:rStyle w:val="PuestoCar"/>
        </w:rPr>
        <w:t>n</w:t>
      </w:r>
      <w:r w:rsidRPr="005D44DE">
        <w:t>to de control interno que permite a las dependencias y entidades identificar a sus trabajadores, y a éstos les facilita la realización de gestiones en su carácter de empleado</w:t>
      </w:r>
      <w:bookmarkStart w:id="33" w:name="_Hlk164493293"/>
      <w:r w:rsidRPr="005D44DE">
        <w:rPr>
          <w:bCs/>
        </w:rPr>
        <w:t>.</w:t>
      </w:r>
      <w:r w:rsidRPr="005D44DE">
        <w:rPr>
          <w:bCs/>
          <w:u w:val="single"/>
        </w:rPr>
        <w:t xml:space="preserve"> </w:t>
      </w:r>
      <w:r w:rsidRPr="005D44DE">
        <w:rPr>
          <w:b/>
          <w:bCs/>
        </w:rPr>
        <w:t xml:space="preserve">En este sentido, cuando el número de empleado, o su equivalente, se integra con datos personales de los trabajadores; o funciona como una clave de acceso que no </w:t>
      </w:r>
      <w:bookmarkStart w:id="34" w:name="_Hlk164493321"/>
      <w:r w:rsidRPr="005D44DE">
        <w:rPr>
          <w:b/>
          <w:bCs/>
        </w:rPr>
        <w:t xml:space="preserve">requiere </w:t>
      </w:r>
      <w:bookmarkEnd w:id="33"/>
      <w:r w:rsidRPr="005D44DE">
        <w:rPr>
          <w:b/>
          <w:bCs/>
        </w:rPr>
        <w:t>adicionalmente de una contraseña para ingresar a sistemas o bases en las que obran datos personales</w:t>
      </w:r>
      <w:bookmarkEnd w:id="34"/>
      <w:r w:rsidRPr="005D44DE">
        <w:rPr>
          <w:b/>
        </w:rPr>
        <w:t>,</w:t>
      </w:r>
      <w:r w:rsidRPr="005D44DE">
        <w:t xml:space="preserve">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EB7839C" w14:textId="77777777" w:rsidR="007B074D" w:rsidRPr="005D44DE" w:rsidRDefault="007B074D" w:rsidP="005D44DE">
      <w:pPr>
        <w:ind w:left="567" w:right="618"/>
        <w:rPr>
          <w:i/>
          <w:szCs w:val="22"/>
        </w:rPr>
      </w:pPr>
    </w:p>
    <w:p w14:paraId="5140BBA2" w14:textId="77777777" w:rsidR="007B074D" w:rsidRPr="005D44DE" w:rsidRDefault="007B074D" w:rsidP="005D44DE">
      <w:pPr>
        <w:rPr>
          <w:rFonts w:eastAsia="Calibri" w:cs="Tahoma"/>
          <w:iCs/>
          <w:noProof/>
          <w:szCs w:val="22"/>
          <w:lang w:val="es-ES" w:eastAsia="es-ES_tradnl"/>
        </w:rPr>
      </w:pPr>
      <w:r w:rsidRPr="005D44DE">
        <w:rPr>
          <w:rFonts w:eastAsia="Calibri" w:cs="Tahoma"/>
          <w:iCs/>
          <w:noProof/>
          <w:szCs w:val="22"/>
          <w:lang w:val="es-ES" w:eastAsia="es-ES_tradnl"/>
        </w:rPr>
        <w:lastRenderedPageBreak/>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p>
    <w:p w14:paraId="3B6B0607" w14:textId="77777777" w:rsidR="007B074D" w:rsidRPr="005D44DE" w:rsidRDefault="007B074D" w:rsidP="005D44DE">
      <w:pPr>
        <w:rPr>
          <w:rFonts w:eastAsia="Calibri" w:cs="Tahoma"/>
          <w:iCs/>
          <w:noProof/>
          <w:szCs w:val="22"/>
          <w:lang w:val="es-ES" w:eastAsia="es-ES_tradnl"/>
        </w:rPr>
      </w:pPr>
    </w:p>
    <w:p w14:paraId="13D2FBA9" w14:textId="77777777" w:rsidR="007B074D" w:rsidRPr="005D44DE" w:rsidRDefault="007B074D" w:rsidP="005D44DE">
      <w:pPr>
        <w:rPr>
          <w:rFonts w:eastAsia="Calibri" w:cs="Tahoma"/>
          <w:iCs/>
          <w:noProof/>
          <w:szCs w:val="22"/>
          <w:lang w:val="es-ES" w:eastAsia="es-ES_tradnl"/>
        </w:rPr>
      </w:pPr>
      <w:r w:rsidRPr="005D44DE">
        <w:rPr>
          <w:rFonts w:eastAsia="Calibri" w:cs="Tahoma"/>
          <w:iCs/>
          <w:noProof/>
          <w:szCs w:val="22"/>
          <w:lang w:val="es-ES" w:eastAsia="es-ES_tradnl"/>
        </w:rPr>
        <w:t>En este sentido, cuando el número de empleado, o su equivalente, se integra con datos personales de los trabajadores; o funciona como una clave de acceso que no requiere requiere adicionalmente de una contraseña para ingresar a sistemas o bases en las que obran datos personales, debe de clasificarse como información confidencial.</w:t>
      </w:r>
    </w:p>
    <w:p w14:paraId="200D2FF4" w14:textId="77777777" w:rsidR="007B074D" w:rsidRPr="005D44DE" w:rsidRDefault="007B074D" w:rsidP="005D44DE">
      <w:pPr>
        <w:rPr>
          <w:rFonts w:cs="Arial"/>
          <w:szCs w:val="22"/>
        </w:rPr>
      </w:pPr>
    </w:p>
    <w:p w14:paraId="34F567E7" w14:textId="77777777" w:rsidR="007B074D" w:rsidRPr="005D44DE" w:rsidRDefault="007B074D" w:rsidP="005D44DE">
      <w:pPr>
        <w:rPr>
          <w:szCs w:val="22"/>
        </w:rPr>
      </w:pPr>
      <w:r w:rsidRPr="005D44DE">
        <w:rPr>
          <w:rFonts w:cs="Arial"/>
          <w:szCs w:val="22"/>
        </w:rPr>
        <w:t xml:space="preserve">Por cuanto hace al </w:t>
      </w:r>
      <w:r w:rsidRPr="005D44DE">
        <w:rPr>
          <w:rFonts w:cs="Arial"/>
          <w:b/>
          <w:i/>
          <w:iCs/>
          <w:szCs w:val="22"/>
        </w:rPr>
        <w:t>Registro Federal de Contribuyentes</w:t>
      </w:r>
      <w:r w:rsidRPr="005D44DE">
        <w:rPr>
          <w:rFonts w:cs="Arial"/>
          <w:i/>
          <w:iCs/>
          <w:szCs w:val="22"/>
        </w:rPr>
        <w:t xml:space="preserve"> </w:t>
      </w:r>
      <w:r w:rsidRPr="005D44DE">
        <w:rPr>
          <w:rFonts w:cs="Arial"/>
          <w:b/>
          <w:i/>
          <w:iCs/>
          <w:szCs w:val="22"/>
        </w:rPr>
        <w:t>de las personas físicas</w:t>
      </w:r>
      <w:r w:rsidRPr="005D44DE">
        <w:rPr>
          <w:rFonts w:cs="Arial"/>
          <w:szCs w:val="22"/>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D44DE">
        <w:rPr>
          <w:szCs w:val="22"/>
        </w:rPr>
        <w:t xml:space="preserve"> y finalmente la homoclave; la cual, para su obtención es necesario acreditar personalidad, fecha de nacimiento entre otros con documentos oficiales.</w:t>
      </w:r>
    </w:p>
    <w:p w14:paraId="459FCE9A" w14:textId="77777777" w:rsidR="007B074D" w:rsidRPr="005D44DE" w:rsidRDefault="007B074D" w:rsidP="005D44DE">
      <w:pPr>
        <w:rPr>
          <w:szCs w:val="22"/>
        </w:rPr>
      </w:pPr>
    </w:p>
    <w:p w14:paraId="1EC5C0F0" w14:textId="77777777" w:rsidR="007B074D" w:rsidRPr="005D44DE" w:rsidRDefault="007B074D" w:rsidP="005D44DE">
      <w:pPr>
        <w:rPr>
          <w:b/>
          <w:bCs/>
          <w:szCs w:val="22"/>
        </w:rPr>
      </w:pPr>
      <w:r w:rsidRPr="005D44DE">
        <w:rPr>
          <w:rFonts w:cs="Arial"/>
          <w:szCs w:val="22"/>
        </w:rPr>
        <w:t xml:space="preserve">Al respecto, es aplicable el Criterio 19/17 de la Segunda Época, emitido por </w:t>
      </w:r>
      <w:r w:rsidRPr="005D44DE">
        <w:rPr>
          <w:rFonts w:eastAsia="Arial Unicode MS" w:cs="Arial"/>
          <w:szCs w:val="22"/>
        </w:rPr>
        <w:t xml:space="preserve">el Instituto Nacional de </w:t>
      </w:r>
      <w:r w:rsidRPr="005D44DE">
        <w:rPr>
          <w:bCs/>
          <w:szCs w:val="22"/>
        </w:rPr>
        <w:t>Transparencia</w:t>
      </w:r>
      <w:r w:rsidRPr="005D44DE">
        <w:rPr>
          <w:rFonts w:eastAsia="Arial Unicode MS" w:cs="Arial"/>
          <w:szCs w:val="22"/>
        </w:rPr>
        <w:t xml:space="preserve">, Acceso a la </w:t>
      </w:r>
      <w:r w:rsidRPr="005D44DE">
        <w:rPr>
          <w:rFonts w:cs="Arial"/>
          <w:szCs w:val="22"/>
        </w:rPr>
        <w:t>Información</w:t>
      </w:r>
      <w:r w:rsidRPr="005D44DE">
        <w:rPr>
          <w:rFonts w:eastAsia="Arial Unicode MS" w:cs="Arial"/>
          <w:szCs w:val="22"/>
        </w:rPr>
        <w:t xml:space="preserve"> y Protección de Datos Personales,</w:t>
      </w:r>
      <w:r w:rsidRPr="005D44DE">
        <w:rPr>
          <w:bCs/>
          <w:szCs w:val="22"/>
        </w:rPr>
        <w:t xml:space="preserve"> que dice:</w:t>
      </w:r>
      <w:r w:rsidRPr="005D44DE">
        <w:rPr>
          <w:b/>
          <w:bCs/>
          <w:szCs w:val="22"/>
        </w:rPr>
        <w:t xml:space="preserve"> </w:t>
      </w:r>
    </w:p>
    <w:p w14:paraId="23878C9C" w14:textId="77777777" w:rsidR="007B074D" w:rsidRPr="005D44DE" w:rsidRDefault="007B074D" w:rsidP="005D44DE">
      <w:pPr>
        <w:rPr>
          <w:b/>
          <w:bCs/>
          <w:szCs w:val="22"/>
        </w:rPr>
      </w:pPr>
    </w:p>
    <w:p w14:paraId="2229F2D9" w14:textId="77777777" w:rsidR="007B074D" w:rsidRPr="005D44DE" w:rsidRDefault="007B074D" w:rsidP="005D44DE">
      <w:pPr>
        <w:pStyle w:val="Puesto"/>
        <w:rPr>
          <w:szCs w:val="22"/>
        </w:rPr>
      </w:pPr>
      <w:r w:rsidRPr="005D44DE">
        <w:rPr>
          <w:szCs w:val="22"/>
        </w:rPr>
        <w:t>“</w:t>
      </w:r>
      <w:r w:rsidRPr="005D44DE">
        <w:rPr>
          <w:b/>
          <w:szCs w:val="22"/>
        </w:rPr>
        <w:t>Registro Federal de Contribuyentes (RFC) de personas físicas.</w:t>
      </w:r>
      <w:r w:rsidRPr="005D44DE">
        <w:rPr>
          <w:szCs w:val="22"/>
        </w:rPr>
        <w:t xml:space="preserve"> El RFC es una clave de carácter fiscal, única e irrepetible, que permite identificar al titular, su edad y fecha de nacimiento, por lo que es un dato personal de carácter confidencial.” (Sic)</w:t>
      </w:r>
    </w:p>
    <w:p w14:paraId="3E562ED2" w14:textId="77777777" w:rsidR="007B074D" w:rsidRPr="005D44DE" w:rsidRDefault="007B074D" w:rsidP="005D44DE">
      <w:pPr>
        <w:pStyle w:val="Puesto"/>
        <w:rPr>
          <w:szCs w:val="22"/>
        </w:rPr>
      </w:pPr>
      <w:r w:rsidRPr="005D44DE">
        <w:rPr>
          <w:szCs w:val="22"/>
        </w:rPr>
        <w:t>(Énfasis añadido)</w:t>
      </w:r>
    </w:p>
    <w:p w14:paraId="0B4F0CC7" w14:textId="77777777" w:rsidR="007B074D" w:rsidRPr="005D44DE" w:rsidRDefault="007B074D" w:rsidP="005D44DE">
      <w:pPr>
        <w:autoSpaceDE w:val="0"/>
        <w:autoSpaceDN w:val="0"/>
        <w:adjustRightInd w:val="0"/>
        <w:ind w:left="851" w:right="902"/>
        <w:rPr>
          <w:rFonts w:cs="Arial"/>
          <w:szCs w:val="22"/>
        </w:rPr>
      </w:pPr>
    </w:p>
    <w:p w14:paraId="72A9E3A4" w14:textId="77777777" w:rsidR="007B074D" w:rsidRPr="005D44DE" w:rsidRDefault="007B074D" w:rsidP="005D44DE">
      <w:pPr>
        <w:rPr>
          <w:rFonts w:cs="Arial"/>
          <w:szCs w:val="22"/>
        </w:rPr>
      </w:pPr>
      <w:r w:rsidRPr="005D44DE">
        <w:rPr>
          <w:rFonts w:cs="Arial"/>
          <w:szCs w:val="22"/>
        </w:rPr>
        <w:lastRenderedPageBreak/>
        <w:t xml:space="preserve">De lo anterior, se desprende que el Registro Federal de Contribuyentes se vincula al nombre de su </w:t>
      </w:r>
      <w:r w:rsidRPr="005D44DE">
        <w:rPr>
          <w:bCs/>
          <w:szCs w:val="22"/>
        </w:rPr>
        <w:t>titular</w:t>
      </w:r>
      <w:r w:rsidRPr="005D44DE">
        <w:rPr>
          <w:rFonts w:cs="Arial"/>
          <w:szCs w:val="22"/>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D44DE">
        <w:rPr>
          <w:szCs w:val="22"/>
        </w:rPr>
        <w:t>Municipios</w:t>
      </w:r>
      <w:r w:rsidRPr="005D44DE">
        <w:rPr>
          <w:rFonts w:cs="Arial"/>
          <w:szCs w:val="22"/>
        </w:rPr>
        <w:t xml:space="preserve"> y 4, fracción XI de la Ley de Protección de Datos Personales en Posesión de Sujetos Obligados del Estado de México y Municipios.</w:t>
      </w:r>
    </w:p>
    <w:p w14:paraId="7A8EF100" w14:textId="77777777" w:rsidR="007B074D" w:rsidRPr="005D44DE" w:rsidRDefault="007B074D" w:rsidP="005D44DE">
      <w:pPr>
        <w:rPr>
          <w:rFonts w:cs="Arial"/>
          <w:szCs w:val="22"/>
        </w:rPr>
      </w:pPr>
    </w:p>
    <w:p w14:paraId="58C098E4" w14:textId="77777777" w:rsidR="007B074D" w:rsidRPr="005D44DE" w:rsidRDefault="007B074D" w:rsidP="005D44DE">
      <w:pPr>
        <w:rPr>
          <w:szCs w:val="22"/>
        </w:rPr>
      </w:pPr>
      <w:r w:rsidRPr="005D44DE">
        <w:rPr>
          <w:iCs/>
          <w:szCs w:val="22"/>
        </w:rPr>
        <w:t xml:space="preserve">El </w:t>
      </w:r>
      <w:r w:rsidRPr="005D44DE">
        <w:rPr>
          <w:b/>
          <w:i/>
          <w:iCs/>
          <w:szCs w:val="22"/>
        </w:rPr>
        <w:t>Número de seguridad social del Instituto de Seguridad Social del Estado de México y Municipios</w:t>
      </w:r>
      <w:r w:rsidRPr="005D44DE">
        <w:rPr>
          <w:b/>
          <w:szCs w:val="22"/>
        </w:rPr>
        <w:t xml:space="preserve">, </w:t>
      </w:r>
      <w:r w:rsidRPr="005D44DE">
        <w:rPr>
          <w:bCs/>
          <w:szCs w:val="22"/>
        </w:rPr>
        <w:t>e</w:t>
      </w:r>
      <w:r w:rsidRPr="005D44DE">
        <w:rPr>
          <w:szCs w:val="22"/>
        </w:rPr>
        <w:t>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FB64176" w14:textId="77777777" w:rsidR="007B074D" w:rsidRPr="005D44DE" w:rsidRDefault="007B074D" w:rsidP="005D44DE">
      <w:pPr>
        <w:rPr>
          <w:szCs w:val="22"/>
        </w:rPr>
      </w:pPr>
    </w:p>
    <w:p w14:paraId="3DFA3584" w14:textId="77777777" w:rsidR="007B074D" w:rsidRPr="005D44DE" w:rsidRDefault="007B074D" w:rsidP="005D44DE">
      <w:pPr>
        <w:rPr>
          <w:szCs w:val="22"/>
        </w:rPr>
      </w:pPr>
      <w:r w:rsidRPr="005D44DE">
        <w:rPr>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42E3E74A" w14:textId="77777777" w:rsidR="007B074D" w:rsidRPr="005D44DE" w:rsidRDefault="007B074D" w:rsidP="005D44DE">
      <w:pPr>
        <w:rPr>
          <w:szCs w:val="22"/>
        </w:rPr>
      </w:pPr>
    </w:p>
    <w:p w14:paraId="3C2CCFA9" w14:textId="77777777" w:rsidR="007B074D" w:rsidRPr="005D44DE" w:rsidRDefault="007B074D" w:rsidP="005D44DE">
      <w:pPr>
        <w:rPr>
          <w:szCs w:val="22"/>
        </w:rPr>
      </w:pPr>
      <w:r w:rsidRPr="005D44DE">
        <w:rPr>
          <w:szCs w:val="22"/>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E274EB4" w14:textId="77777777" w:rsidR="007B074D" w:rsidRPr="005D44DE" w:rsidRDefault="007B074D" w:rsidP="005D44DE">
      <w:pPr>
        <w:rPr>
          <w:szCs w:val="22"/>
        </w:rPr>
      </w:pPr>
    </w:p>
    <w:p w14:paraId="65030DBB" w14:textId="77777777" w:rsidR="007B074D" w:rsidRPr="005D44DE" w:rsidRDefault="007B074D" w:rsidP="005D44DE">
      <w:pPr>
        <w:rPr>
          <w:rFonts w:cs="Arial"/>
          <w:szCs w:val="22"/>
        </w:rPr>
      </w:pPr>
      <w:r w:rsidRPr="005D44DE">
        <w:rPr>
          <w:rFonts w:cs="Arial"/>
          <w:szCs w:val="22"/>
        </w:rPr>
        <w:t xml:space="preserve">Por cuanto hace a la </w:t>
      </w:r>
      <w:r w:rsidRPr="005D44DE">
        <w:rPr>
          <w:rFonts w:cs="Arial"/>
          <w:bCs/>
          <w:szCs w:val="22"/>
        </w:rPr>
        <w:t>Clave de cualquier tipo de seguridad social</w:t>
      </w:r>
      <w:r w:rsidRPr="005D44DE">
        <w:rPr>
          <w:rFonts w:cs="Arial"/>
          <w:szCs w:val="22"/>
        </w:rPr>
        <w:t xml:space="preserve"> (ISSEMYM, u otros), está integrado por una </w:t>
      </w:r>
      <w:r w:rsidRPr="005D44DE">
        <w:rPr>
          <w:rFonts w:cs="Arial"/>
          <w:bCs/>
          <w:szCs w:val="22"/>
        </w:rPr>
        <w:t xml:space="preserve">secuencia de números con los que se identifica a los trabajadores que </w:t>
      </w:r>
      <w:r w:rsidRPr="005D44DE">
        <w:rPr>
          <w:szCs w:val="22"/>
        </w:rPr>
        <w:t>cubren</w:t>
      </w:r>
      <w:r w:rsidRPr="005D44DE">
        <w:rPr>
          <w:rFonts w:cs="Arial"/>
          <w:bCs/>
          <w:szCs w:val="22"/>
        </w:rPr>
        <w:t xml:space="preserve"> las cuotas respectivas, asimismo, lo identifica con la fuente de trabajo; por lo que al ser una clave de </w:t>
      </w:r>
      <w:r w:rsidRPr="005D44DE">
        <w:rPr>
          <w:rFonts w:cs="Arial"/>
          <w:szCs w:val="22"/>
        </w:rPr>
        <w:t>identificación</w:t>
      </w:r>
      <w:r w:rsidRPr="005D44DE">
        <w:rPr>
          <w:rFonts w:cs="Arial"/>
          <w:bCs/>
          <w:szCs w:val="22"/>
        </w:rPr>
        <w:t xml:space="preserve"> de los trabajadores, constituye información confidencial, </w:t>
      </w:r>
      <w:r w:rsidRPr="005D44DE">
        <w:rPr>
          <w:rFonts w:cs="Arial"/>
          <w:szCs w:val="22"/>
        </w:rPr>
        <w:t>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1329D91" w14:textId="77777777" w:rsidR="007B074D" w:rsidRPr="005D44DE" w:rsidRDefault="007B074D" w:rsidP="005D44DE">
      <w:pPr>
        <w:rPr>
          <w:szCs w:val="22"/>
        </w:rPr>
      </w:pPr>
    </w:p>
    <w:p w14:paraId="4DD3AD53" w14:textId="77777777" w:rsidR="007B074D" w:rsidRPr="005D44DE" w:rsidRDefault="007B074D" w:rsidP="005D44DE">
      <w:pPr>
        <w:rPr>
          <w:szCs w:val="22"/>
        </w:rPr>
      </w:pPr>
      <w:r w:rsidRPr="005D44DE">
        <w:rPr>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CAD2756" w14:textId="77777777" w:rsidR="007B074D" w:rsidRPr="005D44DE" w:rsidRDefault="007B074D" w:rsidP="005D44DE">
      <w:pPr>
        <w:rPr>
          <w:szCs w:val="22"/>
        </w:rPr>
      </w:pPr>
    </w:p>
    <w:p w14:paraId="29CAF472" w14:textId="77777777" w:rsidR="007B074D" w:rsidRPr="005D44DE" w:rsidRDefault="007B074D" w:rsidP="005D44DE">
      <w:pPr>
        <w:rPr>
          <w:rFonts w:cs="Arial"/>
          <w:szCs w:val="22"/>
        </w:rPr>
      </w:pPr>
      <w:r w:rsidRPr="005D44DE">
        <w:rPr>
          <w:rFonts w:cs="Arial"/>
          <w:szCs w:val="22"/>
        </w:rPr>
        <w:lastRenderedPageBreak/>
        <w:t xml:space="preserve">Por cuanto hace a la </w:t>
      </w:r>
      <w:r w:rsidRPr="005D44DE">
        <w:rPr>
          <w:rFonts w:cs="Arial"/>
          <w:b/>
          <w:i/>
          <w:iCs/>
          <w:szCs w:val="22"/>
        </w:rPr>
        <w:t>Clave Única de Registro de Población</w:t>
      </w:r>
      <w:r w:rsidRPr="005D44DE">
        <w:rPr>
          <w:rFonts w:cs="Arial"/>
          <w:b/>
          <w:szCs w:val="22"/>
        </w:rPr>
        <w:t xml:space="preserve">, </w:t>
      </w:r>
      <w:r w:rsidRPr="005D44DE">
        <w:rPr>
          <w:rFonts w:cs="Arial"/>
          <w:szCs w:val="22"/>
        </w:rPr>
        <w:t xml:space="preserve">constituye un dato personal, ya que </w:t>
      </w:r>
      <w:r w:rsidRPr="005D44DE">
        <w:rPr>
          <w:szCs w:val="22"/>
        </w:rPr>
        <w:t>tiene</w:t>
      </w:r>
      <w:r w:rsidRPr="005D44DE">
        <w:rPr>
          <w:rFonts w:cs="Arial"/>
          <w:szCs w:val="22"/>
        </w:rPr>
        <w:t xml:space="preserve"> como finalidad registrar a cada una de las personas que integran la población del país, con los datos que permitan certificar y acreditar fehacientemente su identidad, la cual servirá para identificarla de manera individual.</w:t>
      </w:r>
    </w:p>
    <w:p w14:paraId="6A1089F6" w14:textId="77777777" w:rsidR="007B074D" w:rsidRPr="005D44DE" w:rsidRDefault="007B074D" w:rsidP="005D44DE">
      <w:pPr>
        <w:rPr>
          <w:rFonts w:cs="Arial"/>
          <w:szCs w:val="22"/>
        </w:rPr>
      </w:pPr>
    </w:p>
    <w:p w14:paraId="17898653" w14:textId="77777777" w:rsidR="007B074D" w:rsidRPr="005D44DE" w:rsidRDefault="007B074D" w:rsidP="005D44DE">
      <w:pPr>
        <w:rPr>
          <w:rFonts w:cs="Arial"/>
          <w:szCs w:val="22"/>
        </w:rPr>
      </w:pPr>
      <w:r w:rsidRPr="005D44DE">
        <w:rPr>
          <w:rFonts w:cs="Arial"/>
          <w:szCs w:val="22"/>
        </w:rPr>
        <w:t xml:space="preserve">Lo </w:t>
      </w:r>
      <w:r w:rsidRPr="005D44DE">
        <w:rPr>
          <w:szCs w:val="22"/>
        </w:rPr>
        <w:t>anterior</w:t>
      </w:r>
      <w:r w:rsidRPr="005D44DE">
        <w:rPr>
          <w:rFonts w:cs="Arial"/>
          <w:szCs w:val="22"/>
        </w:rPr>
        <w:t>, tiene sustento en los artículos 86 y 91 de la Ley General de Población, la cual señala lo siguiente:</w:t>
      </w:r>
    </w:p>
    <w:p w14:paraId="11F2DD78" w14:textId="77777777" w:rsidR="007B074D" w:rsidRPr="005D44DE" w:rsidRDefault="007B074D" w:rsidP="005D44DE">
      <w:pPr>
        <w:rPr>
          <w:rFonts w:cs="Arial"/>
          <w:szCs w:val="22"/>
        </w:rPr>
      </w:pPr>
    </w:p>
    <w:p w14:paraId="2D270ABA" w14:textId="77777777" w:rsidR="007B074D" w:rsidRPr="005D44DE" w:rsidRDefault="007B074D" w:rsidP="005D44DE">
      <w:pPr>
        <w:pStyle w:val="Puesto"/>
        <w:rPr>
          <w:szCs w:val="22"/>
        </w:rPr>
      </w:pPr>
      <w:r w:rsidRPr="005D44DE">
        <w:rPr>
          <w:rFonts w:cs="Arial,Bold"/>
          <w:bCs/>
          <w:szCs w:val="22"/>
        </w:rPr>
        <w:t>“</w:t>
      </w:r>
      <w:r w:rsidRPr="005D44DE">
        <w:rPr>
          <w:rFonts w:cs="Arial,Bold"/>
          <w:b/>
          <w:bCs/>
          <w:szCs w:val="22"/>
        </w:rPr>
        <w:t xml:space="preserve">Artículo 86. </w:t>
      </w:r>
      <w:r w:rsidRPr="005D44DE">
        <w:rPr>
          <w:szCs w:val="22"/>
        </w:rPr>
        <w:t>El Registro Nacional de Población tiene como finalidad registrar a cada una de las personas que integran la población del país, con los datos que permitan certificar y acreditar fehacientemente su identidad.</w:t>
      </w:r>
    </w:p>
    <w:p w14:paraId="4DD35C02" w14:textId="77777777" w:rsidR="007B074D" w:rsidRPr="005D44DE" w:rsidRDefault="007B074D" w:rsidP="005D44DE">
      <w:pPr>
        <w:pStyle w:val="Puesto"/>
        <w:rPr>
          <w:szCs w:val="22"/>
        </w:rPr>
      </w:pPr>
      <w:r w:rsidRPr="005D44DE">
        <w:rPr>
          <w:rFonts w:cs="Arial,Bold"/>
          <w:b/>
          <w:bCs/>
          <w:szCs w:val="22"/>
        </w:rPr>
        <w:t xml:space="preserve">Artículo 91. </w:t>
      </w:r>
      <w:r w:rsidRPr="005D44DE">
        <w:rPr>
          <w:b/>
          <w:szCs w:val="22"/>
        </w:rPr>
        <w:t>Al incorporar a una persona en el Registro Nacional de Población</w:t>
      </w:r>
      <w:r w:rsidRPr="005D44DE">
        <w:rPr>
          <w:szCs w:val="22"/>
        </w:rPr>
        <w:t xml:space="preserve">, se le asignará una clave </w:t>
      </w:r>
      <w:r w:rsidRPr="005D44DE">
        <w:rPr>
          <w:b/>
          <w:szCs w:val="22"/>
        </w:rPr>
        <w:t>que se denominará Clave Única de Registro de Población</w:t>
      </w:r>
      <w:r w:rsidRPr="005D44DE">
        <w:rPr>
          <w:szCs w:val="22"/>
        </w:rPr>
        <w:t xml:space="preserve">. </w:t>
      </w:r>
      <w:r w:rsidRPr="005D44DE">
        <w:rPr>
          <w:b/>
          <w:szCs w:val="22"/>
        </w:rPr>
        <w:t>Esta servirá para</w:t>
      </w:r>
      <w:r w:rsidRPr="005D44DE">
        <w:rPr>
          <w:szCs w:val="22"/>
        </w:rPr>
        <w:t xml:space="preserve"> registrarla e </w:t>
      </w:r>
      <w:r w:rsidRPr="005D44DE">
        <w:rPr>
          <w:b/>
          <w:szCs w:val="22"/>
        </w:rPr>
        <w:t>identificarla en forma individual</w:t>
      </w:r>
      <w:r w:rsidRPr="005D44DE">
        <w:rPr>
          <w:szCs w:val="22"/>
        </w:rPr>
        <w:t xml:space="preserve">.” </w:t>
      </w:r>
    </w:p>
    <w:p w14:paraId="407D9BC8" w14:textId="77777777" w:rsidR="007B074D" w:rsidRPr="005D44DE" w:rsidRDefault="007B074D" w:rsidP="005D44DE">
      <w:pPr>
        <w:pStyle w:val="Puesto"/>
        <w:rPr>
          <w:szCs w:val="22"/>
        </w:rPr>
      </w:pPr>
      <w:r w:rsidRPr="005D44DE">
        <w:rPr>
          <w:szCs w:val="22"/>
        </w:rPr>
        <w:t>(Énfasis añadido)</w:t>
      </w:r>
    </w:p>
    <w:p w14:paraId="2DCE2671" w14:textId="77777777" w:rsidR="007B074D" w:rsidRPr="005D44DE" w:rsidRDefault="007B074D" w:rsidP="005D44DE">
      <w:pPr>
        <w:rPr>
          <w:szCs w:val="22"/>
        </w:rPr>
      </w:pPr>
    </w:p>
    <w:p w14:paraId="58A58E46" w14:textId="77777777" w:rsidR="007B074D" w:rsidRPr="005D44DE" w:rsidRDefault="007B074D" w:rsidP="005D44DE">
      <w:pPr>
        <w:rPr>
          <w:szCs w:val="22"/>
        </w:rPr>
      </w:pPr>
      <w:r w:rsidRPr="005D44DE">
        <w:rPr>
          <w:szCs w:val="22"/>
        </w:rPr>
        <w:t xml:space="preserve">Ahora bien, la Clave Única de Registro de Población, está integrada de 18 elementos representados por letras y números, que se generan a partir de los datos contenidos en un documento probatorio de </w:t>
      </w:r>
      <w:r w:rsidRPr="005D44DE">
        <w:rPr>
          <w:bCs/>
          <w:szCs w:val="22"/>
        </w:rPr>
        <w:t>identidad</w:t>
      </w:r>
      <w:r w:rsidRPr="005D44DE">
        <w:rPr>
          <w:szCs w:val="22"/>
        </w:rPr>
        <w:t xml:space="preserve"> (acta de nacimiento, carta de naturalización o documento migratorio), la </w:t>
      </w:r>
      <w:r w:rsidRPr="005D44DE">
        <w:rPr>
          <w:rFonts w:cs="Arial"/>
          <w:szCs w:val="22"/>
        </w:rPr>
        <w:t>cual</w:t>
      </w:r>
      <w:r w:rsidRPr="005D44DE">
        <w:rPr>
          <w:szCs w:val="22"/>
        </w:rPr>
        <w:t xml:space="preserve"> se integra de</w:t>
      </w:r>
      <w:r w:rsidRPr="005D44DE">
        <w:rPr>
          <w:rFonts w:cs="Arial"/>
          <w:szCs w:val="22"/>
        </w:rPr>
        <w:t xml:space="preserve"> la primera letra del apellido paterno; seguida de la primera letra Vocal del primer apellido; seguida de la primera letra del segundo apellido y por último la primera letra del nombre; fecha de nacimiento año/mes/día</w:t>
      </w:r>
      <w:r w:rsidRPr="005D44DE">
        <w:rPr>
          <w:szCs w:val="22"/>
        </w:rPr>
        <w:t xml:space="preserve">; sexo; Entidad Federativa de nacimiento; consonantes internas del nombre y apellidos; un diferenciador de homonimia y siglo; y un digito verificador, que garantizan la correcta integración. </w:t>
      </w:r>
    </w:p>
    <w:p w14:paraId="624FE95F" w14:textId="77777777" w:rsidR="007B074D" w:rsidRPr="005D44DE" w:rsidRDefault="007B074D" w:rsidP="005D44DE">
      <w:pPr>
        <w:rPr>
          <w:szCs w:val="22"/>
        </w:rPr>
      </w:pPr>
    </w:p>
    <w:p w14:paraId="2EB8C877" w14:textId="77777777" w:rsidR="007B074D" w:rsidRPr="005D44DE" w:rsidRDefault="007B074D" w:rsidP="005D44DE">
      <w:pPr>
        <w:rPr>
          <w:rFonts w:cs="Arial"/>
          <w:szCs w:val="22"/>
        </w:rPr>
      </w:pPr>
      <w:r w:rsidRPr="005D44DE">
        <w:rPr>
          <w:rFonts w:cs="Arial"/>
          <w:szCs w:val="22"/>
        </w:rPr>
        <w:t xml:space="preserve">Al respecto, el </w:t>
      </w:r>
      <w:r w:rsidRPr="005D44DE">
        <w:rPr>
          <w:rFonts w:eastAsia="Arial Unicode MS" w:cs="Arial"/>
          <w:szCs w:val="22"/>
        </w:rPr>
        <w:t>Instituto Nacional de Transparencia, Acceso a la Información y Protección de Datos Personales (INAI),</w:t>
      </w:r>
      <w:r w:rsidRPr="005D44DE">
        <w:rPr>
          <w:rFonts w:cs="Arial"/>
          <w:szCs w:val="22"/>
        </w:rPr>
        <w:t xml:space="preserve"> a través del Criterio 18/17 de la Segunda Época, señala literalmente lo siguiente:</w:t>
      </w:r>
    </w:p>
    <w:p w14:paraId="01EF46BD" w14:textId="77777777" w:rsidR="007B074D" w:rsidRPr="005D44DE" w:rsidRDefault="007B074D" w:rsidP="005D44DE">
      <w:pPr>
        <w:pStyle w:val="Puesto"/>
        <w:rPr>
          <w:szCs w:val="22"/>
        </w:rPr>
      </w:pPr>
      <w:r w:rsidRPr="005D44DE">
        <w:rPr>
          <w:szCs w:val="22"/>
        </w:rPr>
        <w:lastRenderedPageBreak/>
        <w:t>“</w:t>
      </w:r>
      <w:r w:rsidRPr="005D44DE">
        <w:rPr>
          <w:b/>
          <w:szCs w:val="22"/>
        </w:rPr>
        <w:t>Clave Única de Registro de Población (CURP).</w:t>
      </w:r>
      <w:r w:rsidRPr="005D44DE">
        <w:rPr>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3797B67" w14:textId="77777777" w:rsidR="007B074D" w:rsidRPr="005D44DE" w:rsidRDefault="007B074D" w:rsidP="005D44DE">
      <w:pPr>
        <w:pStyle w:val="Puesto"/>
        <w:rPr>
          <w:szCs w:val="22"/>
        </w:rPr>
      </w:pPr>
      <w:r w:rsidRPr="005D44DE">
        <w:rPr>
          <w:szCs w:val="22"/>
        </w:rPr>
        <w:t>(Énfasis añadido)</w:t>
      </w:r>
    </w:p>
    <w:p w14:paraId="768007D7" w14:textId="77777777" w:rsidR="007B074D" w:rsidRPr="005D44DE" w:rsidRDefault="007B074D" w:rsidP="005D44DE">
      <w:pPr>
        <w:autoSpaceDE w:val="0"/>
        <w:autoSpaceDN w:val="0"/>
        <w:adjustRightInd w:val="0"/>
        <w:ind w:left="851" w:right="902"/>
        <w:rPr>
          <w:rFonts w:cs="Arial"/>
          <w:szCs w:val="22"/>
        </w:rPr>
      </w:pPr>
    </w:p>
    <w:p w14:paraId="28B9C9C1" w14:textId="77777777" w:rsidR="007B074D" w:rsidRPr="005D44DE" w:rsidRDefault="007B074D" w:rsidP="005D44DE">
      <w:pPr>
        <w:rPr>
          <w:rFonts w:cs="Arial"/>
          <w:szCs w:val="22"/>
        </w:rPr>
      </w:pPr>
      <w:r w:rsidRPr="005D44DE">
        <w:rPr>
          <w:rFonts w:cs="Arial"/>
          <w:szCs w:val="22"/>
        </w:rPr>
        <w:t xml:space="preserve">De lo anterior, se desprende que la </w:t>
      </w:r>
      <w:r w:rsidRPr="005D44DE">
        <w:rPr>
          <w:szCs w:val="22"/>
        </w:rPr>
        <w:t xml:space="preserve">Clave Única de Registro de Población, </w:t>
      </w:r>
      <w:r w:rsidRPr="005D44DE">
        <w:rPr>
          <w:rFonts w:cs="Arial"/>
          <w:szCs w:val="22"/>
        </w:rPr>
        <w:t xml:space="preserve">se encuentra vinculada al nombre y apellidos de la persona, permitiendo identificar fecha y lugar de nacimiento, así como el sexo; datos que únicamente le atañen a su titular, por lo que, ésta constituye un dato </w:t>
      </w:r>
      <w:r w:rsidRPr="005D44DE">
        <w:rPr>
          <w:bCs/>
          <w:szCs w:val="22"/>
        </w:rPr>
        <w:t>personal</w:t>
      </w:r>
      <w:r w:rsidRPr="005D44DE">
        <w:rPr>
          <w:rFonts w:cs="Arial"/>
          <w:szCs w:val="22"/>
        </w:rPr>
        <w:t xml:space="preserve">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A7DB452" w14:textId="77777777" w:rsidR="007B074D" w:rsidRPr="005D44DE" w:rsidRDefault="007B074D" w:rsidP="005D44DE">
      <w:pPr>
        <w:rPr>
          <w:rFonts w:cs="Arial"/>
          <w:szCs w:val="22"/>
        </w:rPr>
      </w:pPr>
    </w:p>
    <w:p w14:paraId="437BAB5E" w14:textId="77777777" w:rsidR="007B074D" w:rsidRPr="005D44DE" w:rsidRDefault="007B074D" w:rsidP="005D44DE">
      <w:pPr>
        <w:rPr>
          <w:rFonts w:cs="Arial"/>
          <w:szCs w:val="22"/>
        </w:rPr>
      </w:pPr>
      <w:r w:rsidRPr="005D44DE">
        <w:rPr>
          <w:rFonts w:cs="Arial"/>
          <w:szCs w:val="22"/>
        </w:rPr>
        <w:t xml:space="preserve">Respecto de los </w:t>
      </w:r>
      <w:r w:rsidRPr="005D44DE">
        <w:rPr>
          <w:rFonts w:cs="Arial"/>
          <w:b/>
          <w:szCs w:val="22"/>
        </w:rPr>
        <w:t>préstamos o descuentos</w:t>
      </w:r>
      <w:r w:rsidRPr="005D44DE">
        <w:rPr>
          <w:rFonts w:cs="Arial"/>
          <w:szCs w:val="22"/>
        </w:rPr>
        <w:t xml:space="preserve"> </w:t>
      </w:r>
      <w:r w:rsidRPr="005D44DE">
        <w:rPr>
          <w:rFonts w:cs="Arial"/>
          <w:b/>
          <w:szCs w:val="22"/>
        </w:rPr>
        <w:t>de carácter personal</w:t>
      </w:r>
      <w:r w:rsidRPr="005D44DE">
        <w:rPr>
          <w:rFonts w:cs="Arial"/>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5D44DE">
        <w:rPr>
          <w:szCs w:val="22"/>
        </w:rPr>
        <w:t xml:space="preserve"> </w:t>
      </w:r>
      <w:r w:rsidRPr="005D44DE">
        <w:rPr>
          <w:rFonts w:cs="Arial"/>
          <w:szCs w:val="22"/>
        </w:rPr>
        <w:t>protección de información confidencial, porque incide en la intimidad de un individuo</w:t>
      </w:r>
      <w:r w:rsidRPr="005D44DE">
        <w:rPr>
          <w:szCs w:val="22"/>
        </w:rPr>
        <w:t xml:space="preserve"> </w:t>
      </w:r>
      <w:r w:rsidRPr="005D44DE">
        <w:rPr>
          <w:rFonts w:cs="Arial"/>
          <w:szCs w:val="22"/>
        </w:rPr>
        <w:t>identificado.</w:t>
      </w:r>
    </w:p>
    <w:p w14:paraId="7A6A1F78" w14:textId="77777777" w:rsidR="007B074D" w:rsidRPr="005D44DE" w:rsidRDefault="007B074D" w:rsidP="005D44DE">
      <w:pPr>
        <w:rPr>
          <w:rFonts w:cs="Arial"/>
          <w:szCs w:val="22"/>
        </w:rPr>
      </w:pPr>
    </w:p>
    <w:p w14:paraId="54463521" w14:textId="77777777" w:rsidR="007B074D" w:rsidRPr="005D44DE" w:rsidRDefault="007B074D" w:rsidP="005D44DE">
      <w:pPr>
        <w:rPr>
          <w:rFonts w:cs="Arial"/>
          <w:szCs w:val="22"/>
        </w:rPr>
      </w:pPr>
      <w:r w:rsidRPr="005D44DE">
        <w:rPr>
          <w:rFonts w:cs="Arial"/>
          <w:szCs w:val="22"/>
        </w:rPr>
        <w:t xml:space="preserve">Por su </w:t>
      </w:r>
      <w:r w:rsidRPr="005D44DE">
        <w:rPr>
          <w:szCs w:val="22"/>
        </w:rPr>
        <w:t>parte</w:t>
      </w:r>
      <w:r w:rsidRPr="005D44DE">
        <w:rPr>
          <w:rFonts w:cs="Arial"/>
          <w:szCs w:val="22"/>
        </w:rPr>
        <w:t>, el artículo 84 de la Ley del Trabajo de los Servidores Públicos del Estado y Municipios, señala:</w:t>
      </w:r>
    </w:p>
    <w:p w14:paraId="24711A9E" w14:textId="77777777" w:rsidR="007B074D" w:rsidRPr="005D44DE" w:rsidRDefault="007B074D" w:rsidP="005D44DE">
      <w:pPr>
        <w:rPr>
          <w:rFonts w:cs="Arial"/>
          <w:szCs w:val="22"/>
        </w:rPr>
      </w:pPr>
    </w:p>
    <w:p w14:paraId="2216DAE5" w14:textId="77777777" w:rsidR="007B074D" w:rsidRPr="005D44DE" w:rsidRDefault="007B074D" w:rsidP="005D44DE">
      <w:pPr>
        <w:pStyle w:val="Puesto"/>
        <w:rPr>
          <w:noProof/>
          <w:szCs w:val="22"/>
        </w:rPr>
      </w:pPr>
      <w:r w:rsidRPr="005D44DE">
        <w:rPr>
          <w:noProof/>
          <w:szCs w:val="22"/>
        </w:rPr>
        <w:t>“</w:t>
      </w:r>
      <w:r w:rsidRPr="005D44DE">
        <w:rPr>
          <w:b/>
          <w:noProof/>
          <w:szCs w:val="22"/>
        </w:rPr>
        <w:t>ARTICULO 84. Sólo podrán hacerse retenciones, descuentos o deducciones al sueldo de los servidores públicos por concepto de:</w:t>
      </w:r>
    </w:p>
    <w:p w14:paraId="61D83F35" w14:textId="77777777" w:rsidR="007B074D" w:rsidRPr="005D44DE" w:rsidRDefault="007B074D" w:rsidP="005D44DE">
      <w:pPr>
        <w:pStyle w:val="Puesto"/>
        <w:rPr>
          <w:szCs w:val="22"/>
        </w:rPr>
      </w:pPr>
      <w:r w:rsidRPr="005D44DE">
        <w:rPr>
          <w:noProof/>
          <w:szCs w:val="22"/>
        </w:rPr>
        <w:lastRenderedPageBreak/>
        <w:t xml:space="preserve">I. </w:t>
      </w:r>
      <w:r w:rsidRPr="005D44DE">
        <w:rPr>
          <w:szCs w:val="22"/>
        </w:rPr>
        <w:t>Gravámenes fiscales relacionados con el sueldo;</w:t>
      </w:r>
    </w:p>
    <w:p w14:paraId="3FFDC10D" w14:textId="77777777" w:rsidR="007B074D" w:rsidRPr="005D44DE" w:rsidRDefault="007B074D" w:rsidP="005D44DE">
      <w:pPr>
        <w:pStyle w:val="Puesto"/>
        <w:rPr>
          <w:szCs w:val="22"/>
        </w:rPr>
      </w:pPr>
      <w:r w:rsidRPr="005D44DE">
        <w:rPr>
          <w:b/>
          <w:szCs w:val="22"/>
        </w:rPr>
        <w:t>II. Deudas contraídas con las instituciones públicas o dependencias</w:t>
      </w:r>
      <w:r w:rsidRPr="005D44DE">
        <w:rPr>
          <w:szCs w:val="22"/>
        </w:rPr>
        <w:t xml:space="preserve"> por concepto de anticipos de sueldo, pagos hechos con exceso, errores o pérdidas debidamente comprobados;</w:t>
      </w:r>
    </w:p>
    <w:p w14:paraId="04E3DFAD" w14:textId="77777777" w:rsidR="007B074D" w:rsidRPr="005D44DE" w:rsidRDefault="007B074D" w:rsidP="005D44DE">
      <w:pPr>
        <w:pStyle w:val="Puesto"/>
        <w:rPr>
          <w:noProof/>
          <w:szCs w:val="22"/>
        </w:rPr>
      </w:pPr>
      <w:r w:rsidRPr="005D44DE">
        <w:rPr>
          <w:b/>
          <w:szCs w:val="22"/>
        </w:rPr>
        <w:t>III.</w:t>
      </w:r>
      <w:r w:rsidRPr="005D44DE">
        <w:rPr>
          <w:szCs w:val="22"/>
        </w:rPr>
        <w:t xml:space="preserve"> </w:t>
      </w:r>
      <w:r w:rsidRPr="005D44DE">
        <w:rPr>
          <w:b/>
          <w:szCs w:val="22"/>
        </w:rPr>
        <w:t>Cuotas sindicales</w:t>
      </w:r>
      <w:r w:rsidRPr="005D44DE">
        <w:rPr>
          <w:noProof/>
          <w:szCs w:val="22"/>
        </w:rPr>
        <w:t>;</w:t>
      </w:r>
    </w:p>
    <w:p w14:paraId="35089C0E" w14:textId="77777777" w:rsidR="007B074D" w:rsidRPr="005D44DE" w:rsidRDefault="007B074D" w:rsidP="005D44DE">
      <w:pPr>
        <w:pStyle w:val="Puesto"/>
        <w:rPr>
          <w:noProof/>
          <w:szCs w:val="22"/>
        </w:rPr>
      </w:pPr>
      <w:r w:rsidRPr="005D44DE">
        <w:rPr>
          <w:noProof/>
          <w:szCs w:val="22"/>
        </w:rPr>
        <w:t xml:space="preserve">IV. Cuotas de </w:t>
      </w:r>
      <w:r w:rsidRPr="005D44DE">
        <w:rPr>
          <w:szCs w:val="22"/>
        </w:rPr>
        <w:t>aportación</w:t>
      </w:r>
      <w:r w:rsidRPr="005D44DE">
        <w:rPr>
          <w:noProof/>
          <w:szCs w:val="22"/>
        </w:rPr>
        <w:t xml:space="preserve"> a fondos para la constitución de cooperativas y de cajas de ahorro, </w:t>
      </w:r>
      <w:r w:rsidRPr="005D44DE">
        <w:rPr>
          <w:szCs w:val="22"/>
        </w:rPr>
        <w:t>siempre</w:t>
      </w:r>
      <w:r w:rsidRPr="005D44DE">
        <w:rPr>
          <w:noProof/>
          <w:szCs w:val="22"/>
        </w:rPr>
        <w:t xml:space="preserve"> que el servidor público hubiese manifestado previamente, de manera expresa, su conformidad;</w:t>
      </w:r>
    </w:p>
    <w:p w14:paraId="2657A55F" w14:textId="77777777" w:rsidR="007B074D" w:rsidRPr="005D44DE" w:rsidRDefault="007B074D" w:rsidP="005D44DE">
      <w:pPr>
        <w:pStyle w:val="Puesto"/>
        <w:rPr>
          <w:b/>
          <w:noProof/>
          <w:szCs w:val="22"/>
        </w:rPr>
      </w:pPr>
      <w:r w:rsidRPr="005D44DE">
        <w:rPr>
          <w:noProof/>
          <w:szCs w:val="22"/>
        </w:rPr>
        <w:t xml:space="preserve">V. Descuentos ordenados por el Instituto de Seguridad Social del Estado de México y </w:t>
      </w:r>
      <w:r w:rsidRPr="005D44DE">
        <w:rPr>
          <w:szCs w:val="22"/>
        </w:rPr>
        <w:t>Municipios</w:t>
      </w:r>
      <w:r w:rsidRPr="005D44DE">
        <w:rPr>
          <w:noProof/>
          <w:szCs w:val="22"/>
        </w:rPr>
        <w:t>, con motivo de cuotas y obligaciones contraídas con éste por los servidores públicos;</w:t>
      </w:r>
    </w:p>
    <w:p w14:paraId="0B6FF0A7" w14:textId="77777777" w:rsidR="007B074D" w:rsidRPr="005D44DE" w:rsidRDefault="007B074D" w:rsidP="005D44DE">
      <w:pPr>
        <w:pStyle w:val="Puesto"/>
        <w:rPr>
          <w:noProof/>
          <w:szCs w:val="22"/>
        </w:rPr>
      </w:pPr>
      <w:r w:rsidRPr="005D44DE">
        <w:rPr>
          <w:b/>
          <w:noProof/>
          <w:szCs w:val="22"/>
        </w:rPr>
        <w:t>VI.</w:t>
      </w:r>
      <w:r w:rsidRPr="005D44DE">
        <w:rPr>
          <w:noProof/>
          <w:szCs w:val="22"/>
        </w:rPr>
        <w:t xml:space="preserve"> </w:t>
      </w:r>
      <w:r w:rsidRPr="005D44DE">
        <w:rPr>
          <w:b/>
          <w:noProof/>
          <w:szCs w:val="22"/>
        </w:rPr>
        <w:t>Obligaciones a cargo del servidor público</w:t>
      </w:r>
      <w:r w:rsidRPr="005D44DE">
        <w:rPr>
          <w:noProof/>
          <w:szCs w:val="22"/>
        </w:rPr>
        <w:t xml:space="preserve"> con las que haya consentido, derivadas de la adquisición o del uso de habitaciones consideradas como de interés social;</w:t>
      </w:r>
    </w:p>
    <w:p w14:paraId="606FE08D" w14:textId="77777777" w:rsidR="007B074D" w:rsidRPr="005D44DE" w:rsidRDefault="007B074D" w:rsidP="005D44DE">
      <w:pPr>
        <w:pStyle w:val="Puesto"/>
        <w:rPr>
          <w:noProof/>
          <w:szCs w:val="22"/>
        </w:rPr>
      </w:pPr>
      <w:r w:rsidRPr="005D44DE">
        <w:rPr>
          <w:noProof/>
          <w:szCs w:val="22"/>
        </w:rPr>
        <w:t xml:space="preserve">VII. Faltas de </w:t>
      </w:r>
      <w:r w:rsidRPr="005D44DE">
        <w:rPr>
          <w:szCs w:val="22"/>
        </w:rPr>
        <w:t>puntualidad</w:t>
      </w:r>
      <w:r w:rsidRPr="005D44DE">
        <w:rPr>
          <w:noProof/>
          <w:szCs w:val="22"/>
        </w:rPr>
        <w:t xml:space="preserve"> o </w:t>
      </w:r>
      <w:r w:rsidRPr="005D44DE">
        <w:rPr>
          <w:szCs w:val="22"/>
        </w:rPr>
        <w:t>de</w:t>
      </w:r>
      <w:r w:rsidRPr="005D44DE">
        <w:rPr>
          <w:noProof/>
          <w:szCs w:val="22"/>
        </w:rPr>
        <w:t xml:space="preserve"> asistencia injustificadas;</w:t>
      </w:r>
    </w:p>
    <w:p w14:paraId="3F066FAB" w14:textId="77777777" w:rsidR="007B074D" w:rsidRPr="005D44DE" w:rsidRDefault="007B074D" w:rsidP="005D44DE">
      <w:pPr>
        <w:pStyle w:val="Puesto"/>
        <w:rPr>
          <w:b/>
          <w:noProof/>
          <w:szCs w:val="22"/>
        </w:rPr>
      </w:pPr>
      <w:r w:rsidRPr="005D44DE">
        <w:rPr>
          <w:b/>
          <w:noProof/>
          <w:szCs w:val="22"/>
        </w:rPr>
        <w:t>VIII.</w:t>
      </w:r>
      <w:r w:rsidRPr="005D44DE">
        <w:rPr>
          <w:noProof/>
          <w:szCs w:val="22"/>
        </w:rPr>
        <w:t xml:space="preserve"> </w:t>
      </w:r>
      <w:r w:rsidRPr="005D44DE">
        <w:rPr>
          <w:b/>
          <w:noProof/>
          <w:szCs w:val="22"/>
        </w:rPr>
        <w:t>Pensiones alimenticias ordenadas por la autoridad judicial; o</w:t>
      </w:r>
    </w:p>
    <w:p w14:paraId="74F6C2EB" w14:textId="77777777" w:rsidR="007B074D" w:rsidRPr="005D44DE" w:rsidRDefault="007B074D" w:rsidP="005D44DE">
      <w:pPr>
        <w:pStyle w:val="Puesto"/>
        <w:rPr>
          <w:b/>
          <w:noProof/>
          <w:szCs w:val="22"/>
        </w:rPr>
      </w:pPr>
      <w:r w:rsidRPr="005D44DE">
        <w:rPr>
          <w:b/>
          <w:noProof/>
          <w:szCs w:val="22"/>
        </w:rPr>
        <w:t>IX. Cualquier otro convenido con instituciones de servicios y aceptado por el servidor público.</w:t>
      </w:r>
    </w:p>
    <w:p w14:paraId="39A09C5F" w14:textId="77777777" w:rsidR="007B074D" w:rsidRPr="005D44DE" w:rsidRDefault="007B074D" w:rsidP="005D44DE">
      <w:pPr>
        <w:pStyle w:val="Puesto"/>
        <w:rPr>
          <w:szCs w:val="22"/>
        </w:rPr>
      </w:pPr>
      <w:r w:rsidRPr="005D44DE">
        <w:rPr>
          <w:noProof/>
          <w:szCs w:val="22"/>
        </w:rPr>
        <w:t xml:space="preserve">El monto total de las retenciones, descuentos o deducciones no podrá exceder del 30% de la remuneración total, </w:t>
      </w:r>
      <w:r w:rsidRPr="005D44DE">
        <w:rPr>
          <w:szCs w:val="22"/>
        </w:rPr>
        <w:t>excepto</w:t>
      </w:r>
      <w:r w:rsidRPr="005D44DE">
        <w:rPr>
          <w:noProof/>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5D44DE">
        <w:rPr>
          <w:szCs w:val="22"/>
        </w:rPr>
        <w:t>ajustará</w:t>
      </w:r>
      <w:r w:rsidRPr="005D44DE">
        <w:rPr>
          <w:noProof/>
          <w:szCs w:val="22"/>
        </w:rPr>
        <w:t xml:space="preserve"> a lo determinado por la autoridad judicial.” </w:t>
      </w:r>
    </w:p>
    <w:p w14:paraId="619BAAAC" w14:textId="77777777" w:rsidR="007B074D" w:rsidRPr="005D44DE" w:rsidRDefault="007B074D" w:rsidP="005D44DE">
      <w:pPr>
        <w:pStyle w:val="Puesto"/>
        <w:rPr>
          <w:szCs w:val="22"/>
        </w:rPr>
      </w:pPr>
      <w:r w:rsidRPr="005D44DE">
        <w:rPr>
          <w:szCs w:val="22"/>
        </w:rPr>
        <w:t>(Énfasis añadido)</w:t>
      </w:r>
    </w:p>
    <w:p w14:paraId="2BEF713C" w14:textId="77777777" w:rsidR="007B074D" w:rsidRPr="005D44DE" w:rsidRDefault="007B074D" w:rsidP="005D44DE">
      <w:pPr>
        <w:autoSpaceDE w:val="0"/>
        <w:autoSpaceDN w:val="0"/>
        <w:adjustRightInd w:val="0"/>
        <w:ind w:left="851" w:right="902"/>
        <w:rPr>
          <w:rFonts w:cs="Arial"/>
          <w:szCs w:val="22"/>
        </w:rPr>
      </w:pPr>
    </w:p>
    <w:p w14:paraId="1BD7E217" w14:textId="77777777" w:rsidR="007B074D" w:rsidRPr="005D44DE" w:rsidRDefault="007B074D" w:rsidP="005D44DE">
      <w:pPr>
        <w:rPr>
          <w:rFonts w:cs="Arial"/>
          <w:szCs w:val="22"/>
        </w:rPr>
      </w:pPr>
      <w:r w:rsidRPr="005D44DE">
        <w:rPr>
          <w:rFonts w:cs="Arial"/>
          <w:szCs w:val="22"/>
        </w:rPr>
        <w:t xml:space="preserve">Derivado de lo anterior, la ley establece claramente cuáles son esos descuentos o gravámenes que directamente se relacionan con las obligaciones adquiridas como servidores públicos y aquéllos que </w:t>
      </w:r>
      <w:r w:rsidRPr="005D44DE">
        <w:rPr>
          <w:rFonts w:cs="Arial"/>
          <w:b/>
          <w:szCs w:val="22"/>
        </w:rPr>
        <w:t>únicamente inciden en su vida privada</w:t>
      </w:r>
      <w:r w:rsidRPr="005D44DE">
        <w:rPr>
          <w:rFonts w:cs="Arial"/>
          <w:szCs w:val="22"/>
        </w:rPr>
        <w:t>. De este modo, descuentos por pensiones alimenticias o créditos adquiridos con instituciones privadas o públicas pero que fueron contraídas en forma individual, son información que debe clasificarse como confidencial.</w:t>
      </w:r>
    </w:p>
    <w:p w14:paraId="44095749" w14:textId="77777777" w:rsidR="007B074D" w:rsidRPr="005D44DE" w:rsidRDefault="007B074D" w:rsidP="005D44DE">
      <w:pPr>
        <w:rPr>
          <w:rFonts w:cs="Arial"/>
          <w:szCs w:val="22"/>
        </w:rPr>
      </w:pPr>
    </w:p>
    <w:p w14:paraId="35665793" w14:textId="77777777" w:rsidR="007B074D" w:rsidRPr="005D44DE" w:rsidRDefault="007B074D" w:rsidP="005D44DE">
      <w:pPr>
        <w:rPr>
          <w:rFonts w:eastAsia="Palatino Linotype" w:cs="Palatino Linotype"/>
          <w:szCs w:val="22"/>
        </w:rPr>
      </w:pPr>
      <w:r w:rsidRPr="005D44DE">
        <w:rPr>
          <w:rFonts w:eastAsia="Palatino Linotype" w:cs="Palatino Linotype"/>
          <w:szCs w:val="22"/>
        </w:rPr>
        <w:lastRenderedPageBreak/>
        <w:t xml:space="preserve">La </w:t>
      </w:r>
      <w:r w:rsidRPr="005D44DE">
        <w:rPr>
          <w:rFonts w:eastAsia="Palatino Linotype" w:cs="Palatino Linotype"/>
          <w:b/>
          <w:bCs/>
          <w:i/>
          <w:iCs/>
          <w:szCs w:val="22"/>
        </w:rPr>
        <w:t>cuenta bancaria de servidores públicos</w:t>
      </w:r>
      <w:r w:rsidRPr="005D44DE">
        <w:rPr>
          <w:rFonts w:eastAsia="Palatino Linotype" w:cs="Palatino Linotype"/>
          <w:szCs w:val="22"/>
        </w:rPr>
        <w:t>, 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323A63E4" w14:textId="77777777" w:rsidR="007B074D" w:rsidRPr="005D44DE" w:rsidRDefault="007B074D" w:rsidP="005D44DE">
      <w:pPr>
        <w:rPr>
          <w:rFonts w:eastAsia="Palatino Linotype" w:cs="Palatino Linotype"/>
          <w:szCs w:val="22"/>
        </w:rPr>
      </w:pPr>
      <w:r w:rsidRPr="005D44DE">
        <w:rPr>
          <w:rFonts w:eastAsia="Palatino Linotype" w:cs="Palatino Linotype"/>
          <w:szCs w:val="22"/>
        </w:rPr>
        <w:t> </w:t>
      </w:r>
    </w:p>
    <w:p w14:paraId="0516F23B" w14:textId="77777777" w:rsidR="007B074D" w:rsidRPr="005D44DE" w:rsidRDefault="007B074D" w:rsidP="005D44DE">
      <w:pPr>
        <w:rPr>
          <w:rFonts w:eastAsia="Palatino Linotype" w:cs="Palatino Linotype"/>
          <w:szCs w:val="22"/>
        </w:rPr>
      </w:pPr>
      <w:r w:rsidRPr="005D44DE">
        <w:rPr>
          <w:rFonts w:eastAsia="Palatino Linotype" w:cs="Palatino Linotype"/>
          <w:szCs w:val="22"/>
        </w:rPr>
        <w:t>A mayor abundamiento, resulta necesario traer a colación el Criterio SO/010/2017, emitido por el Instituto Nacional de Transparencia, Acceso a la Información y Protección de Datos Personales, mismo que establece lo siguiente:</w:t>
      </w:r>
    </w:p>
    <w:p w14:paraId="5C577116" w14:textId="77777777" w:rsidR="007B074D" w:rsidRPr="005D44DE" w:rsidRDefault="007B074D" w:rsidP="005D44DE">
      <w:pPr>
        <w:rPr>
          <w:rFonts w:eastAsia="Palatino Linotype" w:cs="Palatino Linotype"/>
          <w:szCs w:val="22"/>
        </w:rPr>
      </w:pPr>
    </w:p>
    <w:p w14:paraId="219A46EA" w14:textId="77777777" w:rsidR="007B074D" w:rsidRPr="005D44DE" w:rsidRDefault="007B074D" w:rsidP="005D44DE">
      <w:pPr>
        <w:pStyle w:val="Puesto"/>
        <w:rPr>
          <w:rFonts w:eastAsia="Palatino Linotype"/>
        </w:rPr>
      </w:pPr>
      <w:r w:rsidRPr="005D44DE">
        <w:rPr>
          <w:rFonts w:eastAsia="Palatino Linotype"/>
        </w:rPr>
        <w:t>“</w:t>
      </w:r>
      <w:r w:rsidRPr="005D44DE">
        <w:rPr>
          <w:rFonts w:eastAsia="Palatino Linotype"/>
          <w:b/>
          <w:bCs/>
        </w:rPr>
        <w:t>Cuentas bancarias y/o CLABE interbancaria de personas físicas y morales privadas.</w:t>
      </w:r>
      <w:r w:rsidRPr="005D44DE">
        <w:rPr>
          <w:rFonts w:eastAsia="Palatino Linotype"/>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9F4464" w14:textId="77777777" w:rsidR="007B074D" w:rsidRPr="005D44DE" w:rsidRDefault="007B074D" w:rsidP="005D44DE">
      <w:pPr>
        <w:rPr>
          <w:rFonts w:eastAsia="Palatino Linotype" w:cs="Palatino Linotype"/>
          <w:szCs w:val="22"/>
        </w:rPr>
      </w:pPr>
    </w:p>
    <w:p w14:paraId="170F91D0" w14:textId="77777777" w:rsidR="007B074D" w:rsidRPr="005D44DE" w:rsidRDefault="007B074D" w:rsidP="005D44DE">
      <w:pPr>
        <w:rPr>
          <w:rFonts w:eastAsia="Palatino Linotype" w:cs="Palatino Linotype"/>
          <w:szCs w:val="22"/>
        </w:rPr>
      </w:pPr>
      <w:r w:rsidRPr="005D44DE">
        <w:rPr>
          <w:rFonts w:eastAsia="Palatino Linotype" w:cs="Palatino Linotype"/>
          <w:szCs w:val="22"/>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B59981A" w14:textId="77777777" w:rsidR="007B074D" w:rsidRPr="005D44DE" w:rsidRDefault="007B074D" w:rsidP="005D44DE">
      <w:pPr>
        <w:rPr>
          <w:rFonts w:eastAsia="Palatino Linotype" w:cs="Palatino Linotype"/>
          <w:szCs w:val="22"/>
        </w:rPr>
      </w:pPr>
      <w:r w:rsidRPr="005D44DE">
        <w:rPr>
          <w:rFonts w:eastAsia="Palatino Linotype" w:cs="Palatino Linotype"/>
          <w:szCs w:val="22"/>
        </w:rPr>
        <w:lastRenderedPageBreak/>
        <w:t xml:space="preserve"> </w:t>
      </w:r>
    </w:p>
    <w:p w14:paraId="472CF87C" w14:textId="77777777" w:rsidR="007B074D" w:rsidRPr="005D44DE" w:rsidRDefault="007B074D" w:rsidP="005D44DE">
      <w:pPr>
        <w:rPr>
          <w:rFonts w:eastAsia="Palatino Linotype" w:cs="Palatino Linotype"/>
          <w:szCs w:val="22"/>
        </w:rPr>
      </w:pPr>
      <w:r w:rsidRPr="005D44DE">
        <w:rPr>
          <w:rFonts w:eastAsia="Palatino Linotype" w:cs="Palatino Linotype"/>
          <w:szCs w:val="22"/>
        </w:rPr>
        <w:t xml:space="preserve">El </w:t>
      </w:r>
      <w:r w:rsidRPr="005D44DE">
        <w:rPr>
          <w:rFonts w:eastAsia="Palatino Linotype" w:cs="Palatino Linotype"/>
          <w:b/>
          <w:bCs/>
          <w:i/>
          <w:iCs/>
          <w:szCs w:val="22"/>
        </w:rPr>
        <w:t>Nombre de institución bancaria utilizada por el servidor público</w:t>
      </w:r>
      <w:r w:rsidRPr="005D44DE">
        <w:rPr>
          <w:rFonts w:eastAsia="Palatino Linotype" w:cs="Palatino Linotype"/>
          <w:szCs w:val="22"/>
        </w:rPr>
        <w:t>, 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23457B20" w14:textId="77777777" w:rsidR="007B074D" w:rsidRPr="005D44DE" w:rsidRDefault="007B074D" w:rsidP="005D44DE">
      <w:pPr>
        <w:rPr>
          <w:rFonts w:eastAsia="Palatino Linotype" w:cs="Palatino Linotype"/>
          <w:szCs w:val="22"/>
        </w:rPr>
      </w:pPr>
    </w:p>
    <w:p w14:paraId="3B913871" w14:textId="77777777" w:rsidR="007B074D" w:rsidRPr="005D44DE" w:rsidRDefault="007B074D" w:rsidP="005D44DE">
      <w:pPr>
        <w:rPr>
          <w:rFonts w:eastAsia="Palatino Linotype" w:cs="Palatino Linotype"/>
          <w:szCs w:val="22"/>
        </w:rPr>
      </w:pPr>
      <w:r w:rsidRPr="005D44DE">
        <w:rPr>
          <w:rFonts w:eastAsia="Palatino Linotype" w:cs="Palatino Linotype"/>
          <w:szCs w:val="22"/>
        </w:rPr>
        <w:t xml:space="preserve">En ese orden de ideas, en el portal de la Comisión Nacional para la Protección y Defensa de los Usuarios de Servicios Financieros (consultado el cinco de julio de dos mil veintitrés) en </w:t>
      </w:r>
      <w:hyperlink r:id="rId25" w:history="1">
        <w:r w:rsidRPr="005D44DE">
          <w:rPr>
            <w:rFonts w:eastAsia="Palatino Linotype" w:cs="Palatino Linotype"/>
            <w:szCs w:val="22"/>
          </w:rPr>
          <w:t>https://www.condusef.gob.mx/Revista/index.php/usuario-inteligente/condusef-responde/777-la-condusef-te-puede-ayudar</w:t>
        </w:r>
      </w:hyperlink>
      <w:r w:rsidRPr="005D44DE">
        <w:rPr>
          <w:rFonts w:eastAsia="Palatino Linotype" w:cs="Palatino Linotype"/>
          <w:szCs w:val="22"/>
        </w:rPr>
        <w:t>), se establece que los bancos son instituciones financieras; conforme a lo anterior, se puede advertir que las instituciones bancarias, son personas morales.</w:t>
      </w:r>
    </w:p>
    <w:p w14:paraId="4D2F1B45" w14:textId="77777777" w:rsidR="007B074D" w:rsidRPr="005D44DE" w:rsidRDefault="007B074D" w:rsidP="005D44DE">
      <w:pPr>
        <w:rPr>
          <w:rFonts w:eastAsia="Palatino Linotype" w:cs="Palatino Linotype"/>
          <w:szCs w:val="22"/>
        </w:rPr>
      </w:pPr>
    </w:p>
    <w:p w14:paraId="23360634" w14:textId="77777777" w:rsidR="007B074D" w:rsidRPr="005D44DE" w:rsidRDefault="007B074D" w:rsidP="005D44DE">
      <w:pPr>
        <w:rPr>
          <w:rFonts w:eastAsia="Palatino Linotype" w:cs="Palatino Linotype"/>
          <w:szCs w:val="22"/>
        </w:rPr>
      </w:pPr>
      <w:r w:rsidRPr="005D44DE">
        <w:rPr>
          <w:rFonts w:eastAsia="Palatino Linotype" w:cs="Palatino Linotype"/>
          <w:szCs w:val="22"/>
        </w:rPr>
        <w:t xml:space="preserve">Por lo tanto, se considera que la denominación o razón social de una persona moral, es pública, pues dichos datos se encuentran inscritos en el Registro Público del Comercio; lo anterior, se </w:t>
      </w:r>
      <w:r w:rsidRPr="005D44DE">
        <w:rPr>
          <w:rFonts w:eastAsia="Palatino Linotype" w:cs="Palatino Linotype"/>
          <w:szCs w:val="22"/>
        </w:rPr>
        <w:lastRenderedPageBreak/>
        <w:t xml:space="preserve">robustece con el hecho de que existe el Sistema de Registro de Prestadores de Servicios Financieros (consultado el cinco de julio de dos mil veintitrés, a las trece horas, en la liga </w:t>
      </w:r>
      <w:hyperlink r:id="rId26" w:history="1">
        <w:r w:rsidRPr="005D44DE">
          <w:rPr>
            <w:rStyle w:val="Hipervnculo"/>
            <w:rFonts w:eastAsia="Palatino Linotype" w:cs="Palatino Linotype"/>
            <w:color w:val="auto"/>
            <w:szCs w:val="22"/>
          </w:rPr>
          <w:t>https://webapps.condusef.gob.mx/SIPRES/jsp/pub/index.jsp</w:t>
        </w:r>
      </w:hyperlink>
      <w:r w:rsidRPr="005D44DE">
        <w:rPr>
          <w:rFonts w:eastAsia="Palatino Linotype" w:cs="Palatino Linotype"/>
          <w:szCs w:val="22"/>
        </w:rPr>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6A98AE16" w14:textId="77777777" w:rsidR="007B074D" w:rsidRPr="005D44DE" w:rsidRDefault="007B074D" w:rsidP="005D44DE">
      <w:pPr>
        <w:rPr>
          <w:rFonts w:eastAsia="Palatino Linotype" w:cs="Palatino Linotype"/>
          <w:szCs w:val="22"/>
        </w:rPr>
      </w:pPr>
    </w:p>
    <w:p w14:paraId="7E5B80D8" w14:textId="77777777" w:rsidR="007B074D" w:rsidRPr="005D44DE" w:rsidRDefault="007B074D" w:rsidP="005D44DE">
      <w:pPr>
        <w:jc w:val="center"/>
        <w:rPr>
          <w:rFonts w:eastAsia="Palatino Linotype" w:cs="Palatino Linotype"/>
          <w:szCs w:val="22"/>
        </w:rPr>
      </w:pPr>
      <w:r w:rsidRPr="005D44DE">
        <w:rPr>
          <w:rFonts w:eastAsia="Palatino Linotype" w:cs="Palatino Linotype"/>
          <w:noProof/>
          <w:szCs w:val="22"/>
          <w:lang w:eastAsia="es-MX"/>
        </w:rPr>
        <w:drawing>
          <wp:inline distT="0" distB="0" distL="0" distR="0" wp14:anchorId="405A7D73" wp14:editId="6A8B783F">
            <wp:extent cx="5295900" cy="1295400"/>
            <wp:effectExtent l="0" t="0" r="0" b="0"/>
            <wp:docPr id="326021685"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Imagen que contiene Escala de tiempo&#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t="2" b="52956"/>
                    <a:stretch>
                      <a:fillRect/>
                    </a:stretch>
                  </pic:blipFill>
                  <pic:spPr bwMode="auto">
                    <a:xfrm>
                      <a:off x="0" y="0"/>
                      <a:ext cx="5295900" cy="1295400"/>
                    </a:xfrm>
                    <a:prstGeom prst="rect">
                      <a:avLst/>
                    </a:prstGeom>
                    <a:noFill/>
                    <a:ln>
                      <a:noFill/>
                    </a:ln>
                  </pic:spPr>
                </pic:pic>
              </a:graphicData>
            </a:graphic>
          </wp:inline>
        </w:drawing>
      </w:r>
    </w:p>
    <w:p w14:paraId="176ACC2B" w14:textId="77777777" w:rsidR="007B074D" w:rsidRPr="005D44DE" w:rsidRDefault="007B074D" w:rsidP="005D44DE">
      <w:pPr>
        <w:rPr>
          <w:rFonts w:eastAsia="Palatino Linotype" w:cs="Palatino Linotype"/>
          <w:szCs w:val="22"/>
        </w:rPr>
      </w:pPr>
    </w:p>
    <w:p w14:paraId="77273E19" w14:textId="77777777" w:rsidR="007B074D" w:rsidRPr="005D44DE" w:rsidRDefault="007B074D" w:rsidP="005D44DE">
      <w:pPr>
        <w:rPr>
          <w:rFonts w:eastAsia="Palatino Linotype" w:cs="Palatino Linotype"/>
          <w:szCs w:val="22"/>
        </w:rPr>
      </w:pPr>
      <w:r w:rsidRPr="005D44DE">
        <w:rPr>
          <w:rFonts w:eastAsia="Palatino Linotype" w:cs="Palatino Linotype"/>
          <w:szCs w:val="22"/>
        </w:rPr>
        <w:t>Conforme a lo anterior, se logra vislumbrar que el nombre de las instituciones bancarias es de naturaleza pública.</w:t>
      </w:r>
    </w:p>
    <w:p w14:paraId="378632EE" w14:textId="77777777" w:rsidR="007B074D" w:rsidRPr="005D44DE" w:rsidRDefault="007B074D" w:rsidP="005D44DE">
      <w:pPr>
        <w:rPr>
          <w:rFonts w:eastAsia="Palatino Linotype" w:cs="Palatino Linotype"/>
          <w:szCs w:val="22"/>
        </w:rPr>
      </w:pPr>
    </w:p>
    <w:p w14:paraId="325C9307" w14:textId="77777777" w:rsidR="007B074D" w:rsidRPr="005D44DE" w:rsidRDefault="007B074D" w:rsidP="005D44DE">
      <w:pPr>
        <w:rPr>
          <w:rFonts w:eastAsia="Calibri" w:cs="Calibri"/>
          <w:szCs w:val="22"/>
          <w:lang w:eastAsia="es-MX"/>
        </w:rPr>
      </w:pPr>
      <w:r w:rsidRPr="005D44DE">
        <w:rPr>
          <w:rFonts w:eastAsia="Arial Unicode MS" w:cs="Calibri"/>
          <w:szCs w:val="22"/>
          <w:lang w:eastAsia="es-MX"/>
        </w:rPr>
        <w:t xml:space="preserve">Por otra parte, </w:t>
      </w:r>
      <w:r w:rsidRPr="005D44DE">
        <w:rPr>
          <w:rFonts w:eastAsia="Calibri" w:cs="Calibri"/>
          <w:szCs w:val="22"/>
          <w:lang w:eastAsia="es-MX"/>
        </w:rPr>
        <w:t xml:space="preserve">las </w:t>
      </w:r>
      <w:r w:rsidRPr="005D44DE">
        <w:rPr>
          <w:rFonts w:eastAsia="Calibri" w:cs="Calibri"/>
          <w:b/>
          <w:szCs w:val="22"/>
          <w:lang w:eastAsia="es-MX"/>
        </w:rPr>
        <w:t xml:space="preserve">Cadenas Originales </w:t>
      </w:r>
      <w:r w:rsidRPr="005D44DE">
        <w:rPr>
          <w:rFonts w:eastAsia="Calibri" w:cs="Calibri"/>
          <w:szCs w:val="22"/>
          <w:lang w:eastAsia="es-MX"/>
        </w:rPr>
        <w:t xml:space="preserve">y </w:t>
      </w:r>
      <w:r w:rsidRPr="005D44DE">
        <w:rPr>
          <w:rFonts w:eastAsia="Calibri" w:cs="Calibri"/>
          <w:b/>
          <w:szCs w:val="22"/>
          <w:lang w:eastAsia="es-MX"/>
        </w:rPr>
        <w:t>Sellos</w:t>
      </w:r>
      <w:r w:rsidRPr="005D44DE">
        <w:rPr>
          <w:rFonts w:eastAsia="Calibri" w:cs="Calibri"/>
          <w:szCs w:val="22"/>
          <w:lang w:eastAsia="es-MX"/>
        </w:rPr>
        <w:t xml:space="preserve"> </w:t>
      </w:r>
      <w:r w:rsidRPr="005D44DE">
        <w:rPr>
          <w:rFonts w:eastAsia="Calibri" w:cs="Calibri"/>
          <w:b/>
          <w:szCs w:val="22"/>
          <w:lang w:eastAsia="es-MX"/>
        </w:rPr>
        <w:t>Digitales</w:t>
      </w:r>
      <w:r w:rsidRPr="005D44DE">
        <w:rPr>
          <w:rFonts w:eastAsia="Calibri" w:cs="Calibri"/>
          <w:szCs w:val="22"/>
          <w:lang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5D44DE">
        <w:rPr>
          <w:rFonts w:eastAsia="Calibri" w:cs="Calibri"/>
          <w:b/>
          <w:szCs w:val="22"/>
          <w:lang w:eastAsia="es-MX"/>
        </w:rPr>
        <w:t xml:space="preserve">vinculación </w:t>
      </w:r>
      <w:r w:rsidRPr="005D44DE">
        <w:rPr>
          <w:rFonts w:eastAsia="Calibri" w:cs="Calibri"/>
          <w:szCs w:val="22"/>
          <w:lang w:eastAsia="es-MX"/>
        </w:rPr>
        <w:t xml:space="preserve">entre la </w:t>
      </w:r>
      <w:r w:rsidRPr="005D44DE">
        <w:rPr>
          <w:rFonts w:eastAsia="Calibri" w:cs="Calibri"/>
          <w:b/>
          <w:szCs w:val="22"/>
          <w:lang w:eastAsia="es-MX"/>
        </w:rPr>
        <w:t>identidad de un sujeto o entidad</w:t>
      </w:r>
      <w:r w:rsidRPr="005D44DE">
        <w:rPr>
          <w:rFonts w:eastAsia="Calibri" w:cs="Calibri"/>
          <w:szCs w:val="22"/>
          <w:lang w:eastAsia="es-MX"/>
        </w:rPr>
        <w:t xml:space="preserve"> con su clave pública, lo que hace identificable a una persona o entidad, además de que dichos certificados tienen como finalidad o propósito específico firmar digitalmente las facturas electrónicas </w:t>
      </w:r>
      <w:r w:rsidRPr="005D44DE">
        <w:rPr>
          <w:rFonts w:eastAsia="Calibri" w:cs="Calibri"/>
          <w:b/>
          <w:szCs w:val="22"/>
          <w:lang w:eastAsia="es-MX"/>
        </w:rPr>
        <w:t>para acreditar la autoría de los comprobantes fiscales digitales</w:t>
      </w:r>
      <w:r w:rsidRPr="005D44DE">
        <w:rPr>
          <w:rFonts w:eastAsia="Calibri" w:cs="Calibri"/>
          <w:szCs w:val="22"/>
          <w:lang w:eastAsia="es-MX"/>
        </w:rPr>
        <w:t>. En ese tenor se transcriben los artículos señalados con antelación para mejor ilustración:</w:t>
      </w:r>
    </w:p>
    <w:p w14:paraId="248140B9" w14:textId="77777777" w:rsidR="007B074D" w:rsidRPr="005D44DE" w:rsidRDefault="007B074D" w:rsidP="005D44DE">
      <w:pPr>
        <w:rPr>
          <w:rFonts w:eastAsia="Calibri" w:cs="Calibri"/>
          <w:szCs w:val="22"/>
          <w:lang w:eastAsia="es-MX"/>
        </w:rPr>
      </w:pPr>
    </w:p>
    <w:p w14:paraId="0D9CB022" w14:textId="77777777" w:rsidR="007B074D" w:rsidRPr="005D44DE" w:rsidRDefault="007B074D" w:rsidP="005D44DE">
      <w:pPr>
        <w:pStyle w:val="Puesto"/>
        <w:rPr>
          <w:rFonts w:eastAsia="Calibri"/>
          <w:noProof/>
          <w:szCs w:val="22"/>
          <w:lang w:eastAsia="es-MX"/>
        </w:rPr>
      </w:pPr>
      <w:r w:rsidRPr="005D44DE">
        <w:rPr>
          <w:rFonts w:eastAsia="Calibri"/>
          <w:b/>
          <w:noProof/>
          <w:szCs w:val="22"/>
          <w:lang w:eastAsia="es-MX"/>
        </w:rPr>
        <w:lastRenderedPageBreak/>
        <w:t xml:space="preserve">Artículo 17-G.- </w:t>
      </w:r>
      <w:r w:rsidRPr="005D44DE">
        <w:rPr>
          <w:rFonts w:eastAsia="Calibri"/>
          <w:noProof/>
          <w:szCs w:val="22"/>
          <w:lang w:eastAsia="es-MX"/>
        </w:rPr>
        <w:t xml:space="preserve">Los certificados que emita el Servicio de Administración Tributaria para ser considerados válidos deberán contener los datos siguientes: </w:t>
      </w:r>
    </w:p>
    <w:p w14:paraId="4F1DC14C" w14:textId="77777777" w:rsidR="007B074D" w:rsidRPr="005D44DE" w:rsidRDefault="007B074D" w:rsidP="005D44DE">
      <w:pPr>
        <w:pStyle w:val="Puesto"/>
        <w:rPr>
          <w:rFonts w:eastAsia="Calibri"/>
          <w:noProof/>
          <w:szCs w:val="22"/>
          <w:lang w:eastAsia="es-MX"/>
        </w:rPr>
      </w:pPr>
    </w:p>
    <w:p w14:paraId="438D5C3F" w14:textId="77777777" w:rsidR="007B074D" w:rsidRPr="005D44DE" w:rsidRDefault="007B074D" w:rsidP="005D44DE">
      <w:pPr>
        <w:pStyle w:val="Puesto"/>
        <w:rPr>
          <w:rFonts w:eastAsia="Calibri"/>
          <w:noProof/>
          <w:szCs w:val="22"/>
          <w:lang w:eastAsia="es-MX"/>
        </w:rPr>
      </w:pPr>
      <w:r w:rsidRPr="005D44DE">
        <w:rPr>
          <w:rFonts w:eastAsia="Calibri"/>
          <w:noProof/>
          <w:szCs w:val="22"/>
          <w:lang w:eastAsia="es-MX"/>
        </w:rPr>
        <w:t>I. La mención de que se expiden como tales. Tratándose de certificados de sellos digitales, se deberán especificar las limitantes que tengan para su uso.</w:t>
      </w:r>
    </w:p>
    <w:p w14:paraId="2118BC59" w14:textId="77777777" w:rsidR="007B074D" w:rsidRPr="005D44DE" w:rsidRDefault="007B074D" w:rsidP="005D44DE">
      <w:pPr>
        <w:pStyle w:val="Puesto"/>
        <w:rPr>
          <w:rFonts w:eastAsia="Calibri"/>
          <w:noProof/>
          <w:szCs w:val="22"/>
          <w:lang w:eastAsia="es-MX"/>
        </w:rPr>
      </w:pPr>
    </w:p>
    <w:p w14:paraId="4CFE658B" w14:textId="77777777" w:rsidR="007B074D" w:rsidRPr="005D44DE" w:rsidRDefault="007B074D" w:rsidP="005D44DE">
      <w:pPr>
        <w:pStyle w:val="Puesto"/>
        <w:rPr>
          <w:rFonts w:eastAsia="Calibri"/>
          <w:noProof/>
          <w:szCs w:val="22"/>
          <w:lang w:eastAsia="es-MX"/>
        </w:rPr>
      </w:pPr>
      <w:r w:rsidRPr="005D44DE">
        <w:rPr>
          <w:rFonts w:eastAsia="Calibri"/>
          <w:b/>
          <w:noProof/>
          <w:szCs w:val="22"/>
          <w:lang w:eastAsia="es-MX"/>
        </w:rPr>
        <w:t>Artículo 29.</w:t>
      </w:r>
      <w:r w:rsidRPr="005D44DE">
        <w:rPr>
          <w:rFonts w:eastAsia="Calibri"/>
          <w:noProof/>
          <w:szCs w:val="22"/>
          <w:lang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68A5CB6" w14:textId="77777777" w:rsidR="007B074D" w:rsidRPr="005D44DE" w:rsidRDefault="007B074D" w:rsidP="005D44DE">
      <w:pPr>
        <w:tabs>
          <w:tab w:val="left" w:pos="8222"/>
        </w:tabs>
        <w:spacing w:line="240" w:lineRule="auto"/>
        <w:ind w:left="851" w:right="822"/>
        <w:rPr>
          <w:rFonts w:eastAsia="Calibri" w:cs="Calibri"/>
          <w:i/>
          <w:noProof/>
          <w:szCs w:val="22"/>
          <w:lang w:eastAsia="es-MX"/>
        </w:rPr>
      </w:pPr>
    </w:p>
    <w:p w14:paraId="15139C72" w14:textId="77777777" w:rsidR="007B074D" w:rsidRPr="005D44DE" w:rsidRDefault="007B074D" w:rsidP="005D44DE">
      <w:pPr>
        <w:pStyle w:val="Puesto"/>
        <w:rPr>
          <w:rFonts w:eastAsia="Calibri"/>
          <w:noProof/>
          <w:szCs w:val="22"/>
          <w:lang w:eastAsia="es-MX"/>
        </w:rPr>
      </w:pPr>
      <w:r w:rsidRPr="005D44DE">
        <w:rPr>
          <w:rFonts w:eastAsia="Calibri"/>
          <w:noProof/>
          <w:szCs w:val="22"/>
          <w:lang w:eastAsia="es-MX"/>
        </w:rPr>
        <w:t>Los contribuyentes a que se refiere el párrafo anterior deberán cumplir con las obligaciones siguientes:</w:t>
      </w:r>
    </w:p>
    <w:p w14:paraId="2C656B3A" w14:textId="77777777" w:rsidR="007B074D" w:rsidRPr="005D44DE" w:rsidRDefault="007B074D" w:rsidP="005D44DE">
      <w:pPr>
        <w:pStyle w:val="Puesto"/>
        <w:rPr>
          <w:rFonts w:eastAsia="Calibri"/>
          <w:noProof/>
          <w:szCs w:val="22"/>
          <w:lang w:eastAsia="es-MX"/>
        </w:rPr>
      </w:pPr>
    </w:p>
    <w:p w14:paraId="49CF512F" w14:textId="77777777" w:rsidR="007B074D" w:rsidRPr="005D44DE" w:rsidRDefault="007B074D" w:rsidP="005D44DE">
      <w:pPr>
        <w:pStyle w:val="Puesto"/>
        <w:rPr>
          <w:rFonts w:eastAsia="Calibri"/>
          <w:noProof/>
          <w:szCs w:val="22"/>
          <w:lang w:eastAsia="es-MX"/>
        </w:rPr>
      </w:pPr>
      <w:r w:rsidRPr="005D44DE">
        <w:rPr>
          <w:rFonts w:eastAsia="Calibri"/>
          <w:noProof/>
          <w:szCs w:val="22"/>
          <w:lang w:eastAsia="es-MX"/>
        </w:rPr>
        <w:t>(…)</w:t>
      </w:r>
    </w:p>
    <w:p w14:paraId="316A4BFF" w14:textId="77777777" w:rsidR="007B074D" w:rsidRPr="005D44DE" w:rsidRDefault="007B074D" w:rsidP="005D44DE">
      <w:pPr>
        <w:pStyle w:val="Puesto"/>
        <w:rPr>
          <w:rFonts w:eastAsia="Calibri"/>
          <w:noProof/>
          <w:szCs w:val="22"/>
          <w:lang w:eastAsia="es-MX"/>
        </w:rPr>
      </w:pPr>
      <w:r w:rsidRPr="005D44DE">
        <w:rPr>
          <w:rFonts w:eastAsia="Calibri"/>
          <w:noProof/>
          <w:szCs w:val="22"/>
          <w:lang w:eastAsia="es-MX"/>
        </w:rPr>
        <w:t>II. Tramitar ante el Servicio de Administración Tributaria el certificado para el uso de los sellos digitales.</w:t>
      </w:r>
    </w:p>
    <w:p w14:paraId="55F239E5" w14:textId="77777777" w:rsidR="007B074D" w:rsidRPr="005D44DE" w:rsidRDefault="007B074D" w:rsidP="005D44DE">
      <w:pPr>
        <w:pStyle w:val="Puesto"/>
        <w:rPr>
          <w:rFonts w:eastAsia="Calibri"/>
          <w:noProof/>
          <w:szCs w:val="22"/>
          <w:lang w:eastAsia="es-MX"/>
        </w:rPr>
      </w:pPr>
    </w:p>
    <w:p w14:paraId="48A3F23D" w14:textId="77777777" w:rsidR="007B074D" w:rsidRPr="005D44DE" w:rsidRDefault="007B074D" w:rsidP="005D44DE">
      <w:pPr>
        <w:pStyle w:val="Puesto"/>
        <w:rPr>
          <w:rFonts w:eastAsia="Calibri"/>
          <w:noProof/>
          <w:szCs w:val="22"/>
          <w:lang w:eastAsia="es-MX"/>
        </w:rPr>
      </w:pPr>
      <w:r w:rsidRPr="005D44DE">
        <w:rPr>
          <w:rFonts w:eastAsia="Calibri"/>
          <w:noProof/>
          <w:szCs w:val="22"/>
          <w:lang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5490E527" w14:textId="77777777" w:rsidR="007B074D" w:rsidRPr="005D44DE" w:rsidRDefault="007B074D" w:rsidP="005D44DE">
      <w:pPr>
        <w:pStyle w:val="Puesto"/>
        <w:rPr>
          <w:rFonts w:cs="Arial"/>
          <w:szCs w:val="22"/>
        </w:rPr>
      </w:pPr>
    </w:p>
    <w:p w14:paraId="55B3DE96" w14:textId="77777777" w:rsidR="007B074D" w:rsidRPr="005D44DE" w:rsidRDefault="007B074D" w:rsidP="005D44DE">
      <w:pPr>
        <w:rPr>
          <w:rFonts w:eastAsia="Calibri" w:cs="Calibri"/>
          <w:szCs w:val="22"/>
          <w:lang w:eastAsia="es-MX"/>
        </w:rPr>
      </w:pPr>
      <w:r w:rsidRPr="005D44DE">
        <w:rPr>
          <w:rFonts w:cs="Arial"/>
          <w:szCs w:val="22"/>
        </w:rPr>
        <w:t xml:space="preserve">En conclusión, las </w:t>
      </w:r>
      <w:r w:rsidRPr="005D44DE">
        <w:rPr>
          <w:rFonts w:eastAsia="Calibri" w:cs="Calibri"/>
          <w:b/>
          <w:szCs w:val="22"/>
          <w:lang w:eastAsia="es-MX"/>
        </w:rPr>
        <w:t xml:space="preserve">Cadenas Originales </w:t>
      </w:r>
      <w:r w:rsidRPr="005D44DE">
        <w:rPr>
          <w:rFonts w:eastAsia="Calibri" w:cs="Calibri"/>
          <w:szCs w:val="22"/>
          <w:lang w:eastAsia="es-MX"/>
        </w:rPr>
        <w:t xml:space="preserve">y </w:t>
      </w:r>
      <w:r w:rsidRPr="005D44DE">
        <w:rPr>
          <w:rFonts w:eastAsia="Calibri" w:cs="Calibri"/>
          <w:b/>
          <w:szCs w:val="22"/>
          <w:lang w:eastAsia="es-MX"/>
        </w:rPr>
        <w:t>Sellos</w:t>
      </w:r>
      <w:r w:rsidRPr="005D44DE">
        <w:rPr>
          <w:rFonts w:eastAsia="Calibri" w:cs="Calibri"/>
          <w:szCs w:val="22"/>
          <w:lang w:eastAsia="es-MX"/>
        </w:rPr>
        <w:t xml:space="preserve"> </w:t>
      </w:r>
      <w:r w:rsidRPr="005D44DE">
        <w:rPr>
          <w:rFonts w:eastAsia="Calibri" w:cs="Calibri"/>
          <w:b/>
          <w:szCs w:val="22"/>
          <w:lang w:eastAsia="es-MX"/>
        </w:rPr>
        <w:t>Digitales</w:t>
      </w:r>
      <w:r w:rsidRPr="005D44DE">
        <w:rPr>
          <w:rFonts w:eastAsia="Calibri" w:cs="Calibri"/>
          <w:szCs w:val="22"/>
          <w:lang w:eastAsia="es-MX"/>
        </w:rPr>
        <w:t xml:space="preserve"> cuando de la secuencia de números y letras, no se advierta un Registro Federal de </w:t>
      </w:r>
      <w:r w:rsidRPr="005D44DE">
        <w:rPr>
          <w:rFonts w:eastAsia="Calibri" w:cs="Calibri"/>
          <w:b/>
          <w:bCs/>
          <w:szCs w:val="22"/>
          <w:lang w:eastAsia="es-MX"/>
        </w:rPr>
        <w:t xml:space="preserve">Contribuyentes o una Clave Única de Registro de Población, que pueda hacer </w:t>
      </w:r>
      <w:r w:rsidRPr="005D44DE">
        <w:rPr>
          <w:rFonts w:eastAsia="Calibri" w:cs="Calibri"/>
          <w:szCs w:val="22"/>
          <w:lang w:eastAsia="es-MX"/>
        </w:rPr>
        <w:t xml:space="preserve">identificable al titular del dato personal, no puede tenerse como dato personal y, en consecuencia,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w:t>
      </w:r>
      <w:r w:rsidRPr="005D44DE">
        <w:rPr>
          <w:rFonts w:eastAsia="Calibri" w:cs="Calibri"/>
          <w:szCs w:val="22"/>
          <w:lang w:eastAsia="es-MX"/>
        </w:rPr>
        <w:lastRenderedPageBreak/>
        <w:t xml:space="preserve">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estas serán susceptibles de clasificarse. </w:t>
      </w:r>
    </w:p>
    <w:p w14:paraId="706EFD07" w14:textId="77777777" w:rsidR="007B074D" w:rsidRPr="005D44DE" w:rsidRDefault="007B074D" w:rsidP="005D44DE">
      <w:pPr>
        <w:rPr>
          <w:rFonts w:cs="Arial"/>
          <w:szCs w:val="22"/>
        </w:rPr>
      </w:pPr>
    </w:p>
    <w:p w14:paraId="6CEDDBE5" w14:textId="77777777" w:rsidR="007B074D" w:rsidRPr="005D44DE" w:rsidRDefault="007B074D" w:rsidP="005D44DE">
      <w:pPr>
        <w:rPr>
          <w:rFonts w:cs="Arial"/>
          <w:szCs w:val="22"/>
        </w:rPr>
      </w:pPr>
      <w:r w:rsidRPr="005D44DE">
        <w:rPr>
          <w:rFonts w:cs="Arial"/>
          <w:szCs w:val="22"/>
        </w:rPr>
        <w:t xml:space="preserve">Por lo que hace a los </w:t>
      </w:r>
      <w:r w:rsidRPr="005D44DE">
        <w:rPr>
          <w:rFonts w:cs="Arial"/>
          <w:b/>
          <w:szCs w:val="22"/>
        </w:rPr>
        <w:t>Códigos Bidimensionales</w:t>
      </w:r>
      <w:r w:rsidRPr="005D44DE">
        <w:rPr>
          <w:rFonts w:cs="Arial"/>
          <w:szCs w:val="22"/>
        </w:rPr>
        <w:t xml:space="preserve"> y los denominados </w:t>
      </w:r>
      <w:r w:rsidRPr="005D44DE">
        <w:rPr>
          <w:rFonts w:cs="Arial"/>
          <w:b/>
          <w:szCs w:val="22"/>
        </w:rPr>
        <w:t>Códigos QR</w:t>
      </w:r>
      <w:r w:rsidRPr="005D44DE">
        <w:rPr>
          <w:rFonts w:cs="Arial"/>
          <w:szCs w:val="22"/>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datos personales como </w:t>
      </w:r>
      <w:r w:rsidRPr="005D44DE">
        <w:rPr>
          <w:rFonts w:cs="Arial"/>
          <w:b/>
          <w:szCs w:val="22"/>
        </w:rPr>
        <w:t>Registro Federal de Contribuyentes</w:t>
      </w:r>
      <w:r w:rsidRPr="005D44DE">
        <w:rPr>
          <w:rFonts w:cs="Arial"/>
          <w:szCs w:val="22"/>
        </w:rPr>
        <w:t xml:space="preserve"> (RFC) y la </w:t>
      </w:r>
      <w:r w:rsidRPr="005D44DE">
        <w:rPr>
          <w:rFonts w:cs="Arial"/>
          <w:b/>
          <w:szCs w:val="22"/>
        </w:rPr>
        <w:t>Clave Única de Registro de Población</w:t>
      </w:r>
      <w:r w:rsidRPr="005D44DE">
        <w:rPr>
          <w:rFonts w:cs="Arial"/>
          <w:szCs w:val="22"/>
        </w:rPr>
        <w:t xml:space="preserve"> (CURP).</w:t>
      </w:r>
    </w:p>
    <w:p w14:paraId="7C19BED3" w14:textId="77777777" w:rsidR="007B074D" w:rsidRPr="005D44DE" w:rsidRDefault="007B074D" w:rsidP="005D44DE">
      <w:pPr>
        <w:rPr>
          <w:rFonts w:cs="Arial"/>
          <w:szCs w:val="22"/>
        </w:rPr>
      </w:pPr>
    </w:p>
    <w:p w14:paraId="02BA8E61" w14:textId="77777777" w:rsidR="007B074D" w:rsidRPr="005D44DE" w:rsidRDefault="007B074D" w:rsidP="005D44DE">
      <w:pPr>
        <w:rPr>
          <w:rFonts w:cs="Arial"/>
          <w:szCs w:val="22"/>
        </w:rPr>
      </w:pPr>
      <w:r w:rsidRPr="005D44DE">
        <w:rPr>
          <w:rFonts w:cs="Arial"/>
          <w:szCs w:val="22"/>
        </w:rPr>
        <w:t xml:space="preserve">Sobre las </w:t>
      </w:r>
      <w:r w:rsidRPr="005D44DE">
        <w:rPr>
          <w:rFonts w:cs="Arial"/>
          <w:b/>
          <w:bCs/>
          <w:i/>
          <w:iCs/>
          <w:szCs w:val="22"/>
        </w:rPr>
        <w:t>deducciones por Ley</w:t>
      </w:r>
      <w:r w:rsidRPr="005D44DE">
        <w:rPr>
          <w:rFonts w:cs="Arial"/>
          <w:szCs w:val="22"/>
        </w:rPr>
        <w:t>, el artículo 84 de la Ley del Trabajo de los Servidores Públicos del Estado de México y Municipios, establece que a los trabajadores gubernamentales se les podrán aplicar diversos descuentos o deducciones, entre las cuales, se encuentran los gravámenes fiscales relacionados con el sueldo (ISR o ISPT), descuentos ordenados por el Instituto de Seguridad Social del Estado de México y Municipios, con motivo de las cuotas para acceder a los servicios de salud y descuentos por faltas de puntualidad o de asistencias justificadas.</w:t>
      </w:r>
    </w:p>
    <w:p w14:paraId="49F4DE1A" w14:textId="77777777" w:rsidR="007B074D" w:rsidRPr="005D44DE" w:rsidRDefault="007B074D" w:rsidP="005D44DE">
      <w:pPr>
        <w:rPr>
          <w:rFonts w:cs="Arial"/>
          <w:szCs w:val="22"/>
        </w:rPr>
      </w:pPr>
    </w:p>
    <w:p w14:paraId="51F9747F" w14:textId="77777777" w:rsidR="007B074D" w:rsidRPr="005D44DE" w:rsidRDefault="007B074D" w:rsidP="005D44DE">
      <w:pPr>
        <w:rPr>
          <w:rFonts w:cs="Arial"/>
          <w:szCs w:val="22"/>
        </w:rPr>
      </w:pPr>
      <w:r w:rsidRPr="005D44DE">
        <w:rPr>
          <w:rFonts w:cs="Arial"/>
          <w:szCs w:val="22"/>
        </w:rPr>
        <w:t>Conforme a lo anterior dichas deducciones, suelen ser obligatorias y dan cuenta, de que el Sujeto Obligado cumple con sus responsabilidades como patrón, relacionadas con la retención de parte del ingreso de sus trabajadores, para cubrir las deducciones genéricas y obligatorias.</w:t>
      </w:r>
    </w:p>
    <w:p w14:paraId="69F70FF0" w14:textId="77777777" w:rsidR="007B074D" w:rsidRPr="005D44DE" w:rsidRDefault="007B074D" w:rsidP="005D44DE">
      <w:pPr>
        <w:rPr>
          <w:rFonts w:cs="Arial"/>
          <w:szCs w:val="22"/>
        </w:rPr>
      </w:pPr>
    </w:p>
    <w:p w14:paraId="462B684B" w14:textId="77777777" w:rsidR="007B074D" w:rsidRPr="005D44DE" w:rsidRDefault="007B074D" w:rsidP="005D44DE">
      <w:pPr>
        <w:rPr>
          <w:rFonts w:cs="Arial"/>
          <w:szCs w:val="22"/>
        </w:rPr>
      </w:pPr>
      <w:r w:rsidRPr="005D44DE">
        <w:rPr>
          <w:rFonts w:cs="Arial"/>
          <w:szCs w:val="22"/>
        </w:rPr>
        <w:lastRenderedPageBreak/>
        <w:t>Como se logra observar, dichas deducciones, son las renciones que realizan las dependencias y entidades, de manera obligatoria por estar establecidas en diversas leyes, como la Ley del Impuesto sobre la Renta y la Ley de Seguridad Social para los Servidores Públicos del Estado de México y Municipios (gravámenes fiscales), o bien, la Ley de Servidores Públicos del Estado de México y Municipios (descuentos por faltas o inasistencias).</w:t>
      </w:r>
    </w:p>
    <w:p w14:paraId="0A4CD3A0" w14:textId="77777777" w:rsidR="007B074D" w:rsidRPr="005D44DE" w:rsidRDefault="007B074D" w:rsidP="005D44DE">
      <w:pPr>
        <w:rPr>
          <w:rFonts w:cs="Arial"/>
          <w:szCs w:val="22"/>
        </w:rPr>
      </w:pPr>
    </w:p>
    <w:p w14:paraId="405F5474" w14:textId="77777777" w:rsidR="007B074D" w:rsidRPr="005D44DE" w:rsidRDefault="007B074D" w:rsidP="005D44DE">
      <w:pPr>
        <w:rPr>
          <w:rFonts w:cs="Arial"/>
          <w:szCs w:val="22"/>
        </w:rPr>
      </w:pPr>
      <w:r w:rsidRPr="005D44DE">
        <w:rPr>
          <w:rFonts w:cs="Arial"/>
          <w:szCs w:val="22"/>
        </w:rPr>
        <w:t xml:space="preserve">Por tal circunstancia y toda vez, que las deducciones por Ley, son de carácter obligatorio y ayuda a rendir cuentas, de que </w:t>
      </w:r>
      <w:r w:rsidRPr="005D44DE">
        <w:rPr>
          <w:rFonts w:cs="Arial"/>
          <w:b/>
          <w:bCs/>
          <w:szCs w:val="22"/>
        </w:rPr>
        <w:t>EL SUJETO OBLIGADO</w:t>
      </w:r>
      <w:r w:rsidRPr="005D44DE">
        <w:rPr>
          <w:rFonts w:cs="Arial"/>
          <w:szCs w:val="22"/>
        </w:rPr>
        <w:t xml:space="preserve"> cumple con sus funciones de patrón, al retener determinado monto del sueldo de los servidores públicos, es que se considera que son de naturaleza pública y, por lo tanto, no procede la clasificación, en términos del artículo 143, fracción I, de la Ley de Transparencia y Acceso a la Información Pública del Estado de México y Municipios.</w:t>
      </w:r>
    </w:p>
    <w:p w14:paraId="2437A9E1" w14:textId="77777777" w:rsidR="007B074D" w:rsidRPr="005D44DE" w:rsidRDefault="007B074D" w:rsidP="005D44DE">
      <w:pPr>
        <w:rPr>
          <w:rFonts w:cs="Arial"/>
          <w:szCs w:val="22"/>
        </w:rPr>
      </w:pPr>
    </w:p>
    <w:p w14:paraId="067CD803" w14:textId="77777777" w:rsidR="007B074D" w:rsidRPr="005D44DE" w:rsidRDefault="007B074D" w:rsidP="005D44DE">
      <w:pPr>
        <w:rPr>
          <w:rFonts w:cs="Arial"/>
          <w:szCs w:val="22"/>
        </w:rPr>
      </w:pPr>
      <w:r w:rsidRPr="005D44DE">
        <w:rPr>
          <w:rFonts w:cs="Arial"/>
          <w:szCs w:val="22"/>
        </w:rPr>
        <w:t xml:space="preserve">Por ende, </w:t>
      </w:r>
      <w:r w:rsidRPr="005D44DE">
        <w:rPr>
          <w:rFonts w:cs="Arial"/>
          <w:b/>
          <w:szCs w:val="22"/>
        </w:rPr>
        <w:t>EL SUJETO OBLIGADO</w:t>
      </w:r>
      <w:r w:rsidRPr="005D44DE">
        <w:rPr>
          <w:rFonts w:cs="Arial"/>
          <w:szCs w:val="22"/>
        </w:rPr>
        <w:t xml:space="preserve"> debe testar los datos confidenciales, sin pasar por alto que la clasificación respectiva tiene que cumplirse a través de la forma y formalidades que la Ley impone; es decir, mediante Acuerdo debidamente fundado y motivado, en </w:t>
      </w:r>
      <w:r w:rsidRPr="005D44DE">
        <w:rPr>
          <w:rFonts w:cs="Arial"/>
          <w:noProof/>
          <w:szCs w:val="22"/>
        </w:rPr>
        <w:t>términos</w:t>
      </w:r>
      <w:r w:rsidRPr="005D44DE">
        <w:rPr>
          <w:rFonts w:cs="Arial"/>
          <w:szCs w:val="22"/>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779233" w14:textId="77777777" w:rsidR="007B074D" w:rsidRPr="005D44DE" w:rsidRDefault="007B074D" w:rsidP="005D44DE">
      <w:pPr>
        <w:rPr>
          <w:rFonts w:cs="Arial"/>
          <w:szCs w:val="22"/>
        </w:rPr>
      </w:pPr>
    </w:p>
    <w:p w14:paraId="4C30A7B0" w14:textId="77777777" w:rsidR="007B074D" w:rsidRPr="005D44DE" w:rsidRDefault="007B074D" w:rsidP="005D44DE">
      <w:pPr>
        <w:pStyle w:val="Puesto"/>
        <w:jc w:val="center"/>
        <w:rPr>
          <w:b/>
          <w:szCs w:val="22"/>
        </w:rPr>
      </w:pPr>
      <w:r w:rsidRPr="005D44DE">
        <w:rPr>
          <w:b/>
          <w:szCs w:val="22"/>
        </w:rPr>
        <w:t>Ley de Transparencia y Acceso a la Información Pública del Estado de México y Municipios</w:t>
      </w:r>
    </w:p>
    <w:p w14:paraId="019DD9D7" w14:textId="77777777" w:rsidR="007B074D" w:rsidRPr="005D44DE" w:rsidRDefault="007B074D" w:rsidP="005D44DE">
      <w:pPr>
        <w:pStyle w:val="Puesto"/>
        <w:rPr>
          <w:szCs w:val="22"/>
        </w:rPr>
      </w:pPr>
    </w:p>
    <w:p w14:paraId="1FBACAD9" w14:textId="77777777" w:rsidR="007B074D" w:rsidRPr="005D44DE" w:rsidRDefault="007B074D" w:rsidP="005D44DE">
      <w:pPr>
        <w:pStyle w:val="Puesto"/>
        <w:rPr>
          <w:szCs w:val="22"/>
        </w:rPr>
      </w:pPr>
      <w:r w:rsidRPr="005D44DE">
        <w:rPr>
          <w:szCs w:val="22"/>
        </w:rPr>
        <w:t>“</w:t>
      </w:r>
      <w:r w:rsidRPr="005D44DE">
        <w:rPr>
          <w:b/>
          <w:szCs w:val="22"/>
        </w:rPr>
        <w:t>Artículo 49.</w:t>
      </w:r>
      <w:r w:rsidRPr="005D44DE">
        <w:rPr>
          <w:szCs w:val="22"/>
        </w:rPr>
        <w:t xml:space="preserve"> Los Comités de Transparencia tendrán las siguientes atribuciones:</w:t>
      </w:r>
    </w:p>
    <w:p w14:paraId="5C04B415" w14:textId="77777777" w:rsidR="007B074D" w:rsidRPr="005D44DE" w:rsidRDefault="007B074D" w:rsidP="005D44DE">
      <w:pPr>
        <w:pStyle w:val="Puesto"/>
        <w:rPr>
          <w:szCs w:val="22"/>
        </w:rPr>
      </w:pPr>
      <w:r w:rsidRPr="005D44DE">
        <w:rPr>
          <w:szCs w:val="22"/>
        </w:rPr>
        <w:t>VIII. Aprobar, modificar o revocar la clasificación de la información;</w:t>
      </w:r>
    </w:p>
    <w:p w14:paraId="3B7D7963" w14:textId="77777777" w:rsidR="007B074D" w:rsidRPr="005D44DE" w:rsidRDefault="007B074D" w:rsidP="005D44DE">
      <w:pPr>
        <w:pStyle w:val="Puesto"/>
        <w:rPr>
          <w:szCs w:val="22"/>
        </w:rPr>
      </w:pPr>
      <w:r w:rsidRPr="005D44DE">
        <w:rPr>
          <w:b/>
          <w:szCs w:val="22"/>
        </w:rPr>
        <w:lastRenderedPageBreak/>
        <w:t>Artículo 132.</w:t>
      </w:r>
      <w:r w:rsidRPr="005D44DE">
        <w:rPr>
          <w:szCs w:val="22"/>
        </w:rPr>
        <w:t xml:space="preserve"> La clasificación de la información se llevará a cabo en el momento en que:</w:t>
      </w:r>
    </w:p>
    <w:p w14:paraId="57A68E66" w14:textId="77777777" w:rsidR="007B074D" w:rsidRPr="005D44DE" w:rsidRDefault="007B074D" w:rsidP="005D44DE">
      <w:pPr>
        <w:pStyle w:val="Puesto"/>
        <w:rPr>
          <w:szCs w:val="22"/>
        </w:rPr>
      </w:pPr>
      <w:r w:rsidRPr="005D44DE">
        <w:rPr>
          <w:szCs w:val="22"/>
        </w:rPr>
        <w:t>…</w:t>
      </w:r>
    </w:p>
    <w:p w14:paraId="2BB1CB2E" w14:textId="77777777" w:rsidR="007B074D" w:rsidRPr="005D44DE" w:rsidRDefault="007B074D" w:rsidP="005D44DE">
      <w:pPr>
        <w:pStyle w:val="Puesto"/>
        <w:rPr>
          <w:szCs w:val="22"/>
        </w:rPr>
      </w:pPr>
      <w:r w:rsidRPr="005D44DE">
        <w:rPr>
          <w:b/>
          <w:szCs w:val="22"/>
        </w:rPr>
        <w:t>II.</w:t>
      </w:r>
      <w:r w:rsidRPr="005D44DE">
        <w:rPr>
          <w:szCs w:val="22"/>
        </w:rPr>
        <w:t xml:space="preserve"> Se determine mediante resolución de autoridad competente; o</w:t>
      </w:r>
    </w:p>
    <w:p w14:paraId="5ECC5B4E" w14:textId="77777777" w:rsidR="007B074D" w:rsidRPr="005D44DE" w:rsidRDefault="007B074D" w:rsidP="005D44DE">
      <w:pPr>
        <w:pStyle w:val="Puesto"/>
        <w:rPr>
          <w:b/>
          <w:szCs w:val="22"/>
        </w:rPr>
      </w:pPr>
      <w:r w:rsidRPr="005D44DE">
        <w:rPr>
          <w:b/>
          <w:szCs w:val="22"/>
        </w:rPr>
        <w:t>III. Se generen versiones públicas para dar cumplimiento a las obligaciones de transparencia previstas en esta Ley.”</w:t>
      </w:r>
    </w:p>
    <w:p w14:paraId="60D7B6FF" w14:textId="77777777" w:rsidR="007B074D" w:rsidRPr="005D44DE" w:rsidRDefault="007B074D" w:rsidP="005D44DE">
      <w:pPr>
        <w:pStyle w:val="Puesto"/>
        <w:rPr>
          <w:b/>
          <w:szCs w:val="22"/>
        </w:rPr>
      </w:pPr>
    </w:p>
    <w:p w14:paraId="4E94318C" w14:textId="77777777" w:rsidR="007B074D" w:rsidRPr="005D44DE" w:rsidRDefault="007B074D" w:rsidP="005D44DE">
      <w:pPr>
        <w:pStyle w:val="Puesto"/>
        <w:jc w:val="center"/>
        <w:rPr>
          <w:b/>
          <w:szCs w:val="22"/>
        </w:rPr>
      </w:pPr>
      <w:r w:rsidRPr="005D44DE">
        <w:rPr>
          <w:b/>
          <w:szCs w:val="22"/>
        </w:rPr>
        <w:t>Lineamientos Generales en materia de Clasificación y Desclasificación de la Información</w:t>
      </w:r>
    </w:p>
    <w:p w14:paraId="263DAAB1" w14:textId="77777777" w:rsidR="007B074D" w:rsidRPr="005D44DE" w:rsidRDefault="007B074D" w:rsidP="005D44DE">
      <w:pPr>
        <w:pStyle w:val="Puesto"/>
        <w:rPr>
          <w:szCs w:val="22"/>
        </w:rPr>
      </w:pPr>
    </w:p>
    <w:p w14:paraId="26CA122F" w14:textId="77777777" w:rsidR="007B074D" w:rsidRPr="005D44DE" w:rsidRDefault="007B074D" w:rsidP="005D44DE">
      <w:pPr>
        <w:pStyle w:val="Puesto"/>
        <w:rPr>
          <w:szCs w:val="22"/>
        </w:rPr>
      </w:pPr>
      <w:r w:rsidRPr="005D44DE">
        <w:rPr>
          <w:szCs w:val="22"/>
        </w:rPr>
        <w:t>“</w:t>
      </w:r>
      <w:r w:rsidRPr="005D44DE">
        <w:rPr>
          <w:b/>
          <w:szCs w:val="22"/>
        </w:rPr>
        <w:t>Segundo.-</w:t>
      </w:r>
      <w:r w:rsidRPr="005D44DE">
        <w:rPr>
          <w:szCs w:val="22"/>
        </w:rPr>
        <w:t xml:space="preserve"> Para efectos de los presentes Lineamientos Generales, se entenderá por:</w:t>
      </w:r>
    </w:p>
    <w:p w14:paraId="31284C4C" w14:textId="77777777" w:rsidR="007B074D" w:rsidRPr="005D44DE" w:rsidRDefault="007B074D" w:rsidP="005D44DE">
      <w:pPr>
        <w:pStyle w:val="Puesto"/>
        <w:rPr>
          <w:szCs w:val="22"/>
        </w:rPr>
      </w:pPr>
      <w:r w:rsidRPr="005D44DE">
        <w:rPr>
          <w:b/>
          <w:szCs w:val="22"/>
        </w:rPr>
        <w:t>XVIII.</w:t>
      </w:r>
      <w:r w:rsidRPr="005D44DE">
        <w:rPr>
          <w:szCs w:val="22"/>
        </w:rPr>
        <w:t xml:space="preserve">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203D46D" w14:textId="77777777" w:rsidR="007B074D" w:rsidRPr="005D44DE" w:rsidRDefault="007B074D" w:rsidP="005D44DE">
      <w:pPr>
        <w:pStyle w:val="Puesto"/>
        <w:rPr>
          <w:szCs w:val="22"/>
        </w:rPr>
      </w:pPr>
      <w:r w:rsidRPr="005D44DE">
        <w:rPr>
          <w:b/>
          <w:szCs w:val="22"/>
        </w:rPr>
        <w:t>Cuarto</w:t>
      </w:r>
      <w:r w:rsidRPr="005D44DE">
        <w:rPr>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7F94B1E" w14:textId="77777777" w:rsidR="007B074D" w:rsidRPr="005D44DE" w:rsidRDefault="007B074D" w:rsidP="005D44DE">
      <w:pPr>
        <w:pStyle w:val="Puesto"/>
        <w:rPr>
          <w:szCs w:val="22"/>
        </w:rPr>
      </w:pPr>
      <w:r w:rsidRPr="005D44DE">
        <w:rPr>
          <w:szCs w:val="22"/>
        </w:rPr>
        <w:t>Los sujetos obligados deberán aplicar, de manera estricta, las excepciones al derecho de acceso a la información y sólo podrán invocarlas cuando acrediten su procedencia.</w:t>
      </w:r>
    </w:p>
    <w:p w14:paraId="51C37891" w14:textId="77777777" w:rsidR="007B074D" w:rsidRPr="005D44DE" w:rsidRDefault="007B074D" w:rsidP="005D44DE">
      <w:pPr>
        <w:pStyle w:val="Puesto"/>
        <w:rPr>
          <w:szCs w:val="22"/>
        </w:rPr>
      </w:pPr>
      <w:r w:rsidRPr="005D44DE">
        <w:rPr>
          <w:b/>
          <w:szCs w:val="22"/>
        </w:rPr>
        <w:t>Quinto</w:t>
      </w:r>
      <w:r w:rsidRPr="005D44DE">
        <w:rPr>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F53521" w14:textId="77777777" w:rsidR="007B074D" w:rsidRPr="005D44DE" w:rsidRDefault="007B074D" w:rsidP="005D44DE">
      <w:pPr>
        <w:pStyle w:val="Puesto"/>
        <w:rPr>
          <w:szCs w:val="22"/>
        </w:rPr>
      </w:pPr>
      <w:r w:rsidRPr="005D44DE">
        <w:rPr>
          <w:b/>
          <w:szCs w:val="22"/>
        </w:rPr>
        <w:t>Sexto.</w:t>
      </w:r>
      <w:r w:rsidRPr="005D44DE">
        <w:rPr>
          <w:szCs w:val="22"/>
        </w:rPr>
        <w:t xml:space="preserve"> Se deroga.</w:t>
      </w:r>
    </w:p>
    <w:p w14:paraId="240426C1" w14:textId="77777777" w:rsidR="007B074D" w:rsidRPr="005D44DE" w:rsidRDefault="007B074D" w:rsidP="005D44DE">
      <w:pPr>
        <w:pStyle w:val="Puesto"/>
        <w:rPr>
          <w:szCs w:val="22"/>
        </w:rPr>
      </w:pPr>
      <w:r w:rsidRPr="005D44DE">
        <w:rPr>
          <w:b/>
          <w:szCs w:val="22"/>
        </w:rPr>
        <w:t>Séptimo</w:t>
      </w:r>
      <w:r w:rsidRPr="005D44DE">
        <w:rPr>
          <w:szCs w:val="22"/>
        </w:rPr>
        <w:t>. La clasificación de la información se llevará a cabo en el momento en que:</w:t>
      </w:r>
    </w:p>
    <w:p w14:paraId="4E4F85F1" w14:textId="77777777" w:rsidR="007B074D" w:rsidRPr="005D44DE" w:rsidRDefault="007B074D" w:rsidP="005D44DE">
      <w:pPr>
        <w:pStyle w:val="Puesto"/>
        <w:rPr>
          <w:szCs w:val="22"/>
        </w:rPr>
      </w:pPr>
      <w:r w:rsidRPr="005D44DE">
        <w:rPr>
          <w:szCs w:val="22"/>
        </w:rPr>
        <w:t>I.        Se reciba una solicitud de acceso a la información;</w:t>
      </w:r>
    </w:p>
    <w:p w14:paraId="5BD2417F" w14:textId="77777777" w:rsidR="007B074D" w:rsidRPr="005D44DE" w:rsidRDefault="007B074D" w:rsidP="005D44DE">
      <w:pPr>
        <w:pStyle w:val="Puesto"/>
        <w:rPr>
          <w:szCs w:val="22"/>
        </w:rPr>
      </w:pPr>
      <w:r w:rsidRPr="005D44DE">
        <w:rPr>
          <w:szCs w:val="22"/>
        </w:rPr>
        <w:t>II.       Se determine mediante resolución del Comité de Transparencia, el órgano garante competente, o en cumplimiento a una sentencia del Poder Judicial; o</w:t>
      </w:r>
    </w:p>
    <w:p w14:paraId="2C2781E6" w14:textId="77777777" w:rsidR="007B074D" w:rsidRPr="005D44DE" w:rsidRDefault="007B074D" w:rsidP="005D44DE">
      <w:pPr>
        <w:pStyle w:val="Puesto"/>
        <w:rPr>
          <w:szCs w:val="22"/>
        </w:rPr>
      </w:pPr>
      <w:r w:rsidRPr="005D44DE">
        <w:rPr>
          <w:szCs w:val="22"/>
        </w:rPr>
        <w:t>III.      Se generen versiones públicas para dar cumplimiento a las obligaciones de transparencia previstas en la Ley General, la Ley Federal y las correspondientes de las entidades federativas.</w:t>
      </w:r>
    </w:p>
    <w:p w14:paraId="02AF2974" w14:textId="77777777" w:rsidR="007B074D" w:rsidRPr="005D44DE" w:rsidRDefault="007B074D" w:rsidP="005D44DE">
      <w:pPr>
        <w:pStyle w:val="Puesto"/>
        <w:rPr>
          <w:szCs w:val="22"/>
        </w:rPr>
      </w:pPr>
      <w:r w:rsidRPr="005D44DE">
        <w:rPr>
          <w:szCs w:val="22"/>
        </w:rPr>
        <w:lastRenderedPageBreak/>
        <w:t xml:space="preserve">Los titulares de las áreas deberán revisar la información requerida al momento de la recepción de una solicitud de acceso, para verificar, conforme a su naturaleza, si encuadra en una causal de reserva o de confidencialidad. </w:t>
      </w:r>
    </w:p>
    <w:p w14:paraId="14D5F2E7" w14:textId="77777777" w:rsidR="007B074D" w:rsidRPr="005D44DE" w:rsidRDefault="007B074D" w:rsidP="005D44DE">
      <w:pPr>
        <w:pStyle w:val="Puesto"/>
        <w:rPr>
          <w:szCs w:val="22"/>
        </w:rPr>
      </w:pPr>
      <w:r w:rsidRPr="005D44DE">
        <w:rPr>
          <w:b/>
          <w:szCs w:val="22"/>
        </w:rPr>
        <w:t>Octavo</w:t>
      </w:r>
      <w:r w:rsidRPr="005D44DE">
        <w:rPr>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6ED43E64" w14:textId="77777777" w:rsidR="007B074D" w:rsidRPr="005D44DE" w:rsidRDefault="007B074D" w:rsidP="005D44DE">
      <w:pPr>
        <w:pStyle w:val="Puesto"/>
        <w:rPr>
          <w:szCs w:val="22"/>
        </w:rPr>
      </w:pPr>
      <w:r w:rsidRPr="005D44DE">
        <w:rPr>
          <w:szCs w:val="22"/>
        </w:rPr>
        <w:t>Para motivar la clasificación se deberán señalar las razones o circunstancias especiales que lo llevaron a concluir que el caso particular se ajusta al supuesto previsto por la norma legal invocada como fundamento.</w:t>
      </w:r>
    </w:p>
    <w:p w14:paraId="5F6A7531" w14:textId="77777777" w:rsidR="007B074D" w:rsidRPr="005D44DE" w:rsidRDefault="007B074D" w:rsidP="005D44DE">
      <w:pPr>
        <w:pStyle w:val="Puesto"/>
        <w:rPr>
          <w:szCs w:val="22"/>
        </w:rPr>
      </w:pPr>
      <w:r w:rsidRPr="005D44DE">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21EC42D" w14:textId="77777777" w:rsidR="007B074D" w:rsidRPr="005D44DE" w:rsidRDefault="007B074D" w:rsidP="005D44DE">
      <w:pPr>
        <w:pStyle w:val="Puesto"/>
        <w:rPr>
          <w:szCs w:val="22"/>
        </w:rPr>
      </w:pPr>
      <w:r w:rsidRPr="005D44DE">
        <w:rPr>
          <w:b/>
          <w:szCs w:val="22"/>
        </w:rPr>
        <w:t>Noveno.</w:t>
      </w:r>
      <w:r w:rsidRPr="005D44DE">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158B0FD" w14:textId="77777777" w:rsidR="007B074D" w:rsidRPr="005D44DE" w:rsidRDefault="007B074D" w:rsidP="005D44DE">
      <w:pPr>
        <w:pStyle w:val="Puesto"/>
        <w:rPr>
          <w:szCs w:val="22"/>
        </w:rPr>
      </w:pPr>
      <w:r w:rsidRPr="005D44DE">
        <w:rPr>
          <w:b/>
          <w:szCs w:val="22"/>
        </w:rPr>
        <w:t>Décimo.</w:t>
      </w:r>
      <w:r w:rsidRPr="005D44DE">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028AAE0F" w14:textId="77777777" w:rsidR="007B074D" w:rsidRPr="005D44DE" w:rsidRDefault="007B074D" w:rsidP="005D44DE">
      <w:pPr>
        <w:pStyle w:val="Puesto"/>
        <w:rPr>
          <w:szCs w:val="22"/>
        </w:rPr>
      </w:pPr>
      <w:r w:rsidRPr="005D44DE">
        <w:rPr>
          <w:szCs w:val="22"/>
        </w:rPr>
        <w:t>En ausencia de los titulares de las áreas, la información será clasificada o desclasificada por la persona que lo supla, en términos de la normativa que rija la actuación del sujeto obligado.</w:t>
      </w:r>
    </w:p>
    <w:p w14:paraId="1D442841" w14:textId="77777777" w:rsidR="007B074D" w:rsidRPr="005D44DE" w:rsidRDefault="007B074D" w:rsidP="005D44DE">
      <w:pPr>
        <w:pStyle w:val="Puesto"/>
        <w:rPr>
          <w:szCs w:val="22"/>
        </w:rPr>
      </w:pPr>
      <w:r w:rsidRPr="005D44DE">
        <w:rPr>
          <w:b/>
          <w:szCs w:val="22"/>
        </w:rPr>
        <w:t xml:space="preserve">Décimo primero. </w:t>
      </w:r>
      <w:r w:rsidRPr="005D44DE">
        <w:rPr>
          <w:szCs w:val="22"/>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C8FEEF" w14:textId="77777777" w:rsidR="007B074D" w:rsidRPr="005D44DE" w:rsidRDefault="007B074D" w:rsidP="005D44DE">
      <w:pPr>
        <w:pStyle w:val="Puesto"/>
        <w:rPr>
          <w:szCs w:val="22"/>
        </w:rPr>
      </w:pPr>
      <w:r w:rsidRPr="005D44DE">
        <w:rPr>
          <w:szCs w:val="22"/>
        </w:rPr>
        <w:t>(Énfasis Añadido)</w:t>
      </w:r>
    </w:p>
    <w:p w14:paraId="6BE905F1" w14:textId="77777777" w:rsidR="007B074D" w:rsidRPr="005D44DE" w:rsidRDefault="007B074D" w:rsidP="005D44DE">
      <w:pPr>
        <w:ind w:left="851" w:right="902"/>
        <w:rPr>
          <w:rFonts w:cs="Arial"/>
          <w:szCs w:val="22"/>
        </w:rPr>
      </w:pPr>
    </w:p>
    <w:p w14:paraId="6595D6B3" w14:textId="77777777" w:rsidR="007B074D" w:rsidRPr="005D44DE" w:rsidRDefault="007B074D" w:rsidP="005D44DE">
      <w:pPr>
        <w:rPr>
          <w:rFonts w:cs="Arial"/>
          <w:szCs w:val="22"/>
        </w:rPr>
      </w:pPr>
      <w:r w:rsidRPr="005D44DE">
        <w:rPr>
          <w:rFonts w:cs="Arial"/>
          <w:szCs w:val="22"/>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F48B7AC" w14:textId="77777777" w:rsidR="007B074D" w:rsidRPr="005D44DE" w:rsidRDefault="007B074D" w:rsidP="005D44DE">
      <w:pPr>
        <w:rPr>
          <w:rFonts w:eastAsia="Palatino Linotype" w:cs="Palatino Linotype"/>
          <w:szCs w:val="22"/>
        </w:rPr>
      </w:pPr>
    </w:p>
    <w:p w14:paraId="37594727" w14:textId="7CB9A6C3" w:rsidR="00A6131F" w:rsidRPr="005D44DE" w:rsidRDefault="002601D0" w:rsidP="005D44DE">
      <w:pPr>
        <w:pStyle w:val="Ttulo3"/>
        <w:rPr>
          <w:rFonts w:eastAsia="Palatino Linotype"/>
          <w:szCs w:val="22"/>
          <w:lang w:eastAsia="es-MX"/>
        </w:rPr>
      </w:pPr>
      <w:bookmarkStart w:id="35" w:name="_Toc179458041"/>
      <w:bookmarkStart w:id="36" w:name="_Toc182392645"/>
      <w:r w:rsidRPr="005D44DE">
        <w:rPr>
          <w:rFonts w:eastAsia="Palatino Linotype"/>
          <w:szCs w:val="22"/>
        </w:rPr>
        <w:lastRenderedPageBreak/>
        <w:t>e</w:t>
      </w:r>
      <w:r w:rsidR="00A6131F" w:rsidRPr="005D44DE">
        <w:rPr>
          <w:rFonts w:eastAsia="Palatino Linotype"/>
          <w:szCs w:val="22"/>
        </w:rPr>
        <w:t>) Conclusión</w:t>
      </w:r>
      <w:bookmarkEnd w:id="35"/>
      <w:bookmarkEnd w:id="36"/>
    </w:p>
    <w:p w14:paraId="770B6F71" w14:textId="5AC1E080" w:rsidR="00A6131F" w:rsidRPr="005D44DE" w:rsidRDefault="00A6131F" w:rsidP="005D44DE">
      <w:pPr>
        <w:ind w:right="113"/>
        <w:rPr>
          <w:rFonts w:cs="Arial"/>
          <w:szCs w:val="22"/>
        </w:rPr>
      </w:pPr>
      <w:r w:rsidRPr="005D44DE">
        <w:rPr>
          <w:rFonts w:cs="Arial"/>
          <w:szCs w:val="22"/>
        </w:rPr>
        <w:t xml:space="preserve">Por lo </w:t>
      </w:r>
      <w:r w:rsidRPr="005D44DE">
        <w:rPr>
          <w:rFonts w:cs="Arial"/>
          <w:szCs w:val="22"/>
          <w:lang w:eastAsia="es-CO"/>
        </w:rPr>
        <w:t>anteriormente</w:t>
      </w:r>
      <w:r w:rsidRPr="005D44DE">
        <w:rPr>
          <w:rFonts w:cs="Arial"/>
          <w:szCs w:val="22"/>
        </w:rPr>
        <w:t xml:space="preserve"> expuesto, este Instituto estima que las razones o motivos de inconformidad hechos valer por </w:t>
      </w:r>
      <w:r w:rsidRPr="005D44DE">
        <w:rPr>
          <w:rFonts w:cs="Arial"/>
          <w:b/>
          <w:szCs w:val="22"/>
        </w:rPr>
        <w:t>LA PARTE RECURRENTE</w:t>
      </w:r>
      <w:r w:rsidRPr="005D44DE">
        <w:rPr>
          <w:rFonts w:cs="Arial"/>
          <w:szCs w:val="22"/>
        </w:rPr>
        <w:t xml:space="preserve"> devienen </w:t>
      </w:r>
      <w:r w:rsidRPr="005D44DE">
        <w:rPr>
          <w:rFonts w:cs="Arial"/>
          <w:b/>
          <w:szCs w:val="22"/>
        </w:rPr>
        <w:t>fundadas</w:t>
      </w:r>
      <w:r w:rsidRPr="005D44DE">
        <w:rPr>
          <w:rFonts w:cs="Arial"/>
          <w:szCs w:val="22"/>
        </w:rPr>
        <w:t xml:space="preserve"> y suficientes para </w:t>
      </w:r>
      <w:r w:rsidR="00816157" w:rsidRPr="005D44DE">
        <w:rPr>
          <w:rFonts w:cs="Arial"/>
          <w:b/>
          <w:szCs w:val="22"/>
        </w:rPr>
        <w:t>MODIFICAR</w:t>
      </w:r>
      <w:r w:rsidRPr="005D44DE">
        <w:rPr>
          <w:rFonts w:cs="Arial"/>
          <w:szCs w:val="22"/>
        </w:rPr>
        <w:t xml:space="preserve"> la respuesta del </w:t>
      </w:r>
      <w:r w:rsidRPr="005D44DE">
        <w:rPr>
          <w:rFonts w:cs="Arial"/>
          <w:b/>
          <w:szCs w:val="22"/>
        </w:rPr>
        <w:t>SUJETO OBLIGADO</w:t>
      </w:r>
      <w:r w:rsidRPr="005D44DE">
        <w:rPr>
          <w:rFonts w:cs="Arial"/>
          <w:szCs w:val="22"/>
        </w:rPr>
        <w:t xml:space="preserve"> y ordenarle haga entrega de la información precisada en el presente considerando.</w:t>
      </w:r>
    </w:p>
    <w:p w14:paraId="2CEBD4B8" w14:textId="77777777" w:rsidR="0069541A" w:rsidRPr="005D44DE" w:rsidRDefault="0069541A" w:rsidP="005D44DE">
      <w:pPr>
        <w:ind w:right="113"/>
        <w:rPr>
          <w:rFonts w:cs="Arial"/>
          <w:szCs w:val="22"/>
        </w:rPr>
      </w:pPr>
    </w:p>
    <w:p w14:paraId="7FCF4F6E" w14:textId="77777777" w:rsidR="00A6131F" w:rsidRPr="005D44DE" w:rsidRDefault="00A6131F" w:rsidP="005D44DE">
      <w:pPr>
        <w:ind w:right="-93"/>
        <w:rPr>
          <w:rFonts w:cs="Tahoma"/>
          <w:bCs/>
          <w:szCs w:val="22"/>
        </w:rPr>
      </w:pPr>
      <w:r w:rsidRPr="005D44DE">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B39D558" w14:textId="77777777" w:rsidR="004F1B95" w:rsidRPr="005D44DE" w:rsidRDefault="004F1B95" w:rsidP="005D44DE">
      <w:pPr>
        <w:rPr>
          <w:szCs w:val="22"/>
        </w:rPr>
      </w:pPr>
    </w:p>
    <w:p w14:paraId="2C85B8CD" w14:textId="77777777" w:rsidR="00A6131F" w:rsidRPr="005D44DE" w:rsidRDefault="00A6131F" w:rsidP="005D44DE">
      <w:pPr>
        <w:pStyle w:val="Ttulo1"/>
        <w:rPr>
          <w:szCs w:val="22"/>
        </w:rPr>
      </w:pPr>
      <w:bookmarkStart w:id="37" w:name="_Toc177996566"/>
      <w:bookmarkStart w:id="38" w:name="_Toc179458042"/>
      <w:bookmarkStart w:id="39" w:name="_Toc182392646"/>
      <w:r w:rsidRPr="005D44DE">
        <w:rPr>
          <w:szCs w:val="22"/>
        </w:rPr>
        <w:t>RESUELVE</w:t>
      </w:r>
      <w:bookmarkEnd w:id="37"/>
      <w:bookmarkEnd w:id="38"/>
      <w:bookmarkEnd w:id="39"/>
    </w:p>
    <w:p w14:paraId="210F5628" w14:textId="77777777" w:rsidR="00A6131F" w:rsidRPr="005D44DE" w:rsidRDefault="00A6131F" w:rsidP="005D44DE">
      <w:pPr>
        <w:ind w:right="113"/>
        <w:rPr>
          <w:rFonts w:cs="Arial"/>
          <w:b/>
          <w:szCs w:val="22"/>
        </w:rPr>
      </w:pPr>
    </w:p>
    <w:p w14:paraId="64691385" w14:textId="754FB50D" w:rsidR="00A6131F" w:rsidRPr="005D44DE" w:rsidRDefault="00A6131F" w:rsidP="005D44DE">
      <w:pPr>
        <w:widowControl w:val="0"/>
        <w:rPr>
          <w:rFonts w:eastAsia="Calibri" w:cs="Tahoma"/>
          <w:bCs/>
          <w:szCs w:val="22"/>
          <w:lang w:eastAsia="en-US"/>
        </w:rPr>
      </w:pPr>
      <w:r w:rsidRPr="005D44DE">
        <w:rPr>
          <w:b/>
          <w:bCs/>
          <w:szCs w:val="22"/>
        </w:rPr>
        <w:t>PRIMERO.</w:t>
      </w:r>
      <w:r w:rsidRPr="005D44DE">
        <w:rPr>
          <w:szCs w:val="22"/>
        </w:rPr>
        <w:t xml:space="preserve"> </w:t>
      </w:r>
      <w:r w:rsidRPr="005D44DE">
        <w:rPr>
          <w:rFonts w:cs="Tahoma"/>
          <w:szCs w:val="22"/>
        </w:rPr>
        <w:t>Se</w:t>
      </w:r>
      <w:r w:rsidRPr="005D44DE">
        <w:rPr>
          <w:rFonts w:cs="Tahoma"/>
          <w:b/>
          <w:bCs/>
          <w:szCs w:val="22"/>
        </w:rPr>
        <w:t xml:space="preserve"> </w:t>
      </w:r>
      <w:r w:rsidR="00816157" w:rsidRPr="005D44DE">
        <w:rPr>
          <w:rFonts w:cs="Tahoma"/>
          <w:b/>
          <w:bCs/>
          <w:szCs w:val="22"/>
        </w:rPr>
        <w:t>MODIFICA</w:t>
      </w:r>
      <w:r w:rsidRPr="005D44DE">
        <w:rPr>
          <w:rFonts w:cs="Tahoma"/>
          <w:szCs w:val="22"/>
        </w:rPr>
        <w:t xml:space="preserve"> la respuesta entregada por el </w:t>
      </w:r>
      <w:r w:rsidRPr="005D44DE">
        <w:rPr>
          <w:rFonts w:cs="Tahoma"/>
          <w:b/>
          <w:bCs/>
          <w:szCs w:val="22"/>
        </w:rPr>
        <w:t>SUJETO OBLIGADO</w:t>
      </w:r>
      <w:r w:rsidRPr="005D44DE">
        <w:rPr>
          <w:rFonts w:cs="Tahoma"/>
          <w:szCs w:val="22"/>
        </w:rPr>
        <w:t xml:space="preserve"> en la solicitud de información </w:t>
      </w:r>
      <w:r w:rsidR="002D530D" w:rsidRPr="005D44DE">
        <w:rPr>
          <w:rFonts w:cs="Tahoma"/>
          <w:b/>
          <w:bCs/>
          <w:szCs w:val="22"/>
        </w:rPr>
        <w:t>01315/ECATEPEC/IP/2024</w:t>
      </w:r>
      <w:r w:rsidRPr="005D44DE">
        <w:rPr>
          <w:rFonts w:cs="Tahoma"/>
          <w:bCs/>
          <w:szCs w:val="22"/>
        </w:rPr>
        <w:t xml:space="preserve">, </w:t>
      </w:r>
      <w:r w:rsidRPr="005D44DE">
        <w:rPr>
          <w:rFonts w:eastAsia="Calibri" w:cs="Tahoma"/>
          <w:bCs/>
          <w:szCs w:val="22"/>
          <w:lang w:eastAsia="en-US"/>
        </w:rPr>
        <w:t xml:space="preserve">por resultar </w:t>
      </w:r>
      <w:r w:rsidRPr="005D44DE">
        <w:rPr>
          <w:rFonts w:eastAsia="Calibri" w:cs="Tahoma"/>
          <w:b/>
          <w:bCs/>
          <w:szCs w:val="22"/>
          <w:lang w:eastAsia="en-US"/>
        </w:rPr>
        <w:t>FUNDADAS</w:t>
      </w:r>
      <w:r w:rsidRPr="005D44DE">
        <w:rPr>
          <w:rFonts w:eastAsia="Calibri" w:cs="Tahoma"/>
          <w:bCs/>
          <w:szCs w:val="22"/>
          <w:lang w:eastAsia="en-US"/>
        </w:rPr>
        <w:t xml:space="preserve"> las razones o motivos de inconformidad hechos valer por </w:t>
      </w:r>
      <w:r w:rsidRPr="005D44DE">
        <w:rPr>
          <w:rFonts w:eastAsia="Calibri" w:cs="Tahoma"/>
          <w:b/>
          <w:szCs w:val="22"/>
          <w:lang w:eastAsia="en-US"/>
        </w:rPr>
        <w:t>LA PARTE RECURRENTE</w:t>
      </w:r>
      <w:r w:rsidRPr="005D44DE">
        <w:rPr>
          <w:rFonts w:eastAsia="Calibri" w:cs="Tahoma"/>
          <w:bCs/>
          <w:szCs w:val="22"/>
          <w:lang w:eastAsia="en-US"/>
        </w:rPr>
        <w:t xml:space="preserve"> en el Recurso de Revisión </w:t>
      </w:r>
      <w:r w:rsidR="002D530D" w:rsidRPr="005D44DE">
        <w:rPr>
          <w:rFonts w:eastAsia="Calibri"/>
          <w:b/>
          <w:szCs w:val="22"/>
          <w:lang w:eastAsia="en-US"/>
        </w:rPr>
        <w:t>06317/INFOEM/IP/RR/2024</w:t>
      </w:r>
      <w:r w:rsidRPr="005D44DE">
        <w:rPr>
          <w:rFonts w:eastAsiaTheme="minorHAnsi" w:cstheme="minorBidi"/>
          <w:szCs w:val="22"/>
          <w:lang w:eastAsia="en-US"/>
        </w:rPr>
        <w:t>,</w:t>
      </w:r>
      <w:r w:rsidRPr="005D44DE">
        <w:rPr>
          <w:rFonts w:cs="Tahoma"/>
          <w:b/>
          <w:szCs w:val="22"/>
        </w:rPr>
        <w:t xml:space="preserve"> </w:t>
      </w:r>
      <w:r w:rsidRPr="005D44DE">
        <w:rPr>
          <w:rFonts w:eastAsia="Calibri" w:cs="Tahoma"/>
          <w:bCs/>
          <w:szCs w:val="22"/>
          <w:lang w:eastAsia="en-US"/>
        </w:rPr>
        <w:t xml:space="preserve">en términos del considerando </w:t>
      </w:r>
      <w:r w:rsidRPr="005D44DE">
        <w:rPr>
          <w:rFonts w:eastAsia="Calibri" w:cs="Tahoma"/>
          <w:b/>
          <w:szCs w:val="22"/>
          <w:lang w:eastAsia="en-US"/>
        </w:rPr>
        <w:t>SEGUNDO</w:t>
      </w:r>
      <w:r w:rsidRPr="005D44DE">
        <w:rPr>
          <w:rFonts w:eastAsia="Calibri" w:cs="Tahoma"/>
          <w:bCs/>
          <w:szCs w:val="22"/>
          <w:lang w:eastAsia="en-US"/>
        </w:rPr>
        <w:t xml:space="preserve"> de la presente Resolución.</w:t>
      </w:r>
    </w:p>
    <w:p w14:paraId="2E1ED119" w14:textId="77777777" w:rsidR="00A6131F" w:rsidRPr="005D44DE" w:rsidRDefault="00A6131F" w:rsidP="005D44DE">
      <w:pPr>
        <w:widowControl w:val="0"/>
        <w:rPr>
          <w:rFonts w:eastAsia="Calibri" w:cs="Tahoma"/>
          <w:bCs/>
          <w:szCs w:val="22"/>
          <w:lang w:eastAsia="en-US"/>
        </w:rPr>
      </w:pPr>
    </w:p>
    <w:p w14:paraId="6F48889E" w14:textId="001A2B09" w:rsidR="00A6131F" w:rsidRPr="005D44DE" w:rsidRDefault="00A6131F" w:rsidP="005D44DE">
      <w:pPr>
        <w:ind w:right="-93"/>
        <w:rPr>
          <w:rFonts w:eastAsia="Calibri" w:cs="Tahoma"/>
          <w:bCs/>
          <w:szCs w:val="22"/>
          <w:lang w:eastAsia="en-US"/>
        </w:rPr>
      </w:pPr>
      <w:r w:rsidRPr="005D44DE">
        <w:rPr>
          <w:rFonts w:eastAsia="Calibri" w:cs="Tahoma"/>
          <w:b/>
          <w:bCs/>
          <w:szCs w:val="22"/>
          <w:lang w:eastAsia="en-US"/>
        </w:rPr>
        <w:t>SEGUNDO.</w:t>
      </w:r>
      <w:r w:rsidRPr="005D44DE">
        <w:rPr>
          <w:rFonts w:eastAsia="Calibri" w:cs="Tahoma"/>
          <w:szCs w:val="22"/>
          <w:lang w:eastAsia="es-MX"/>
        </w:rPr>
        <w:t xml:space="preserve"> Se </w:t>
      </w:r>
      <w:r w:rsidRPr="005D44DE">
        <w:rPr>
          <w:rFonts w:eastAsia="Calibri" w:cs="Tahoma"/>
          <w:b/>
          <w:szCs w:val="22"/>
          <w:lang w:eastAsia="es-MX"/>
        </w:rPr>
        <w:t xml:space="preserve">ORDENA </w:t>
      </w:r>
      <w:r w:rsidRPr="005D44DE">
        <w:rPr>
          <w:rFonts w:eastAsia="Calibri" w:cs="Tahoma"/>
          <w:szCs w:val="22"/>
          <w:lang w:eastAsia="es-MX"/>
        </w:rPr>
        <w:t xml:space="preserve">al </w:t>
      </w:r>
      <w:r w:rsidRPr="005D44DE">
        <w:rPr>
          <w:rFonts w:eastAsia="Calibri" w:cs="Tahoma"/>
          <w:b/>
          <w:bCs/>
          <w:szCs w:val="22"/>
          <w:lang w:eastAsia="es-MX"/>
        </w:rPr>
        <w:t>SUJETO OBLIGADO</w:t>
      </w:r>
      <w:r w:rsidRPr="005D44DE">
        <w:rPr>
          <w:rFonts w:eastAsia="Calibri" w:cs="Tahoma"/>
          <w:szCs w:val="22"/>
          <w:lang w:eastAsia="es-MX"/>
        </w:rPr>
        <w:t xml:space="preserve">, </w:t>
      </w:r>
      <w:r w:rsidRPr="005D44DE">
        <w:rPr>
          <w:rFonts w:eastAsia="Calibri" w:cs="Tahoma"/>
          <w:bCs/>
          <w:szCs w:val="22"/>
          <w:lang w:eastAsia="en-US"/>
        </w:rPr>
        <w:t xml:space="preserve">a efecto de que, entregue </w:t>
      </w:r>
      <w:r w:rsidR="00103197" w:rsidRPr="005D44DE">
        <w:rPr>
          <w:rFonts w:eastAsia="Calibri" w:cs="Tahoma"/>
          <w:bCs/>
          <w:szCs w:val="22"/>
          <w:lang w:eastAsia="en-US"/>
        </w:rPr>
        <w:t xml:space="preserve">previa búsqueda exhaustiva y razonable </w:t>
      </w:r>
      <w:r w:rsidRPr="005D44DE">
        <w:rPr>
          <w:rFonts w:eastAsia="Calibri" w:cs="Tahoma"/>
          <w:bCs/>
          <w:szCs w:val="22"/>
          <w:lang w:eastAsia="en-US"/>
        </w:rPr>
        <w:t xml:space="preserve">a través del </w:t>
      </w:r>
      <w:r w:rsidRPr="005D44DE">
        <w:rPr>
          <w:rFonts w:eastAsia="Calibri" w:cs="Tahoma"/>
          <w:b/>
          <w:bCs/>
          <w:szCs w:val="22"/>
          <w:lang w:eastAsia="en-US"/>
        </w:rPr>
        <w:t>SAIMEX</w:t>
      </w:r>
      <w:r w:rsidRPr="005D44DE">
        <w:rPr>
          <w:rFonts w:eastAsia="Calibri" w:cs="Tahoma"/>
          <w:bCs/>
          <w:szCs w:val="22"/>
          <w:lang w:eastAsia="en-US"/>
        </w:rPr>
        <w:t xml:space="preserve">, de ser procedente en </w:t>
      </w:r>
      <w:r w:rsidRPr="005D44DE">
        <w:rPr>
          <w:rFonts w:eastAsia="Calibri" w:cs="Tahoma"/>
          <w:b/>
          <w:bCs/>
          <w:szCs w:val="22"/>
          <w:lang w:eastAsia="en-US"/>
        </w:rPr>
        <w:t>versión pública</w:t>
      </w:r>
      <w:r w:rsidRPr="005D44DE">
        <w:rPr>
          <w:rFonts w:eastAsia="Calibri" w:cs="Tahoma"/>
          <w:bCs/>
          <w:szCs w:val="22"/>
          <w:lang w:eastAsia="en-US"/>
        </w:rPr>
        <w:t xml:space="preserve">, </w:t>
      </w:r>
      <w:r w:rsidR="00763A4D" w:rsidRPr="005D44DE">
        <w:rPr>
          <w:rFonts w:eastAsia="Calibri" w:cs="Tahoma"/>
          <w:bCs/>
          <w:szCs w:val="22"/>
          <w:lang w:eastAsia="en-US"/>
        </w:rPr>
        <w:t xml:space="preserve">de la expresión documental que dé cuenta de </w:t>
      </w:r>
      <w:r w:rsidRPr="005D44DE">
        <w:rPr>
          <w:rFonts w:eastAsia="Calibri" w:cs="Tahoma"/>
          <w:bCs/>
          <w:szCs w:val="22"/>
          <w:lang w:eastAsia="en-US"/>
        </w:rPr>
        <w:t>lo siguiente:</w:t>
      </w:r>
    </w:p>
    <w:p w14:paraId="4CADFBC0" w14:textId="77777777" w:rsidR="00A6131F" w:rsidRPr="005D44DE" w:rsidRDefault="00A6131F" w:rsidP="005D44DE">
      <w:pPr>
        <w:ind w:right="-93"/>
        <w:rPr>
          <w:rFonts w:eastAsia="Calibri" w:cs="Tahoma"/>
          <w:bCs/>
          <w:szCs w:val="22"/>
          <w:lang w:eastAsia="en-US"/>
        </w:rPr>
      </w:pPr>
    </w:p>
    <w:p w14:paraId="4C110879" w14:textId="31125CD6" w:rsidR="00763A4D" w:rsidRPr="005D44DE" w:rsidRDefault="00103197" w:rsidP="004F1B95">
      <w:pPr>
        <w:pStyle w:val="Puesto"/>
        <w:numPr>
          <w:ilvl w:val="0"/>
          <w:numId w:val="26"/>
        </w:numPr>
        <w:rPr>
          <w:rFonts w:eastAsia="Calibri"/>
          <w:bCs/>
          <w:szCs w:val="22"/>
          <w:lang w:eastAsia="en-US"/>
        </w:rPr>
      </w:pPr>
      <w:r w:rsidRPr="005D44DE">
        <w:rPr>
          <w:rFonts w:eastAsia="Calibri"/>
          <w:bCs/>
          <w:szCs w:val="22"/>
          <w:lang w:eastAsia="en-US"/>
        </w:rPr>
        <w:lastRenderedPageBreak/>
        <w:t>Los r</w:t>
      </w:r>
      <w:r w:rsidR="002275E2" w:rsidRPr="005D44DE">
        <w:rPr>
          <w:rFonts w:eastAsia="Calibri"/>
          <w:bCs/>
          <w:szCs w:val="22"/>
          <w:lang w:eastAsia="en-US"/>
        </w:rPr>
        <w:t>ecibos de nómina de</w:t>
      </w:r>
      <w:r w:rsidRPr="005D44DE">
        <w:rPr>
          <w:rFonts w:eastAsia="Calibri"/>
          <w:bCs/>
          <w:szCs w:val="22"/>
          <w:lang w:eastAsia="en-US"/>
        </w:rPr>
        <w:t xml:space="preserve"> los servidores públicos </w:t>
      </w:r>
      <w:r w:rsidR="002275E2" w:rsidRPr="005D44DE">
        <w:rPr>
          <w:rFonts w:eastAsia="Calibri"/>
          <w:bCs/>
          <w:szCs w:val="22"/>
          <w:lang w:eastAsia="en-US"/>
        </w:rPr>
        <w:t>adscrito</w:t>
      </w:r>
      <w:r w:rsidRPr="005D44DE">
        <w:rPr>
          <w:rFonts w:eastAsia="Calibri"/>
          <w:bCs/>
          <w:szCs w:val="22"/>
          <w:lang w:eastAsia="en-US"/>
        </w:rPr>
        <w:t>s</w:t>
      </w:r>
      <w:r w:rsidR="002275E2" w:rsidRPr="005D44DE">
        <w:rPr>
          <w:rFonts w:eastAsia="Calibri"/>
          <w:bCs/>
          <w:szCs w:val="22"/>
          <w:lang w:eastAsia="en-US"/>
        </w:rPr>
        <w:t xml:space="preserve"> a la Unidad de Operación y Evaluación, </w:t>
      </w:r>
      <w:r w:rsidR="001E432D" w:rsidRPr="005D44DE">
        <w:rPr>
          <w:rFonts w:eastAsia="Calibri"/>
          <w:bCs/>
          <w:szCs w:val="22"/>
          <w:lang w:eastAsia="en-US"/>
        </w:rPr>
        <w:t>incluyendo al titular, correspondientes a</w:t>
      </w:r>
      <w:r w:rsidR="002275E2" w:rsidRPr="005D44DE">
        <w:rPr>
          <w:rFonts w:eastAsia="Calibri"/>
          <w:bCs/>
          <w:szCs w:val="22"/>
          <w:lang w:eastAsia="en-US"/>
        </w:rPr>
        <w:t xml:space="preserve"> la primera y segunda quincena de septiembre de 2024.</w:t>
      </w:r>
      <w:r w:rsidR="00763A4D" w:rsidRPr="005D44DE">
        <w:rPr>
          <w:rFonts w:eastAsia="Calibri"/>
          <w:bCs/>
          <w:szCs w:val="22"/>
          <w:lang w:eastAsia="en-US"/>
        </w:rPr>
        <w:t xml:space="preserve"> </w:t>
      </w:r>
    </w:p>
    <w:p w14:paraId="4B1FFAF2" w14:textId="77777777" w:rsidR="00763A4D" w:rsidRPr="005D44DE" w:rsidRDefault="00763A4D" w:rsidP="004F1B95">
      <w:pPr>
        <w:spacing w:line="240" w:lineRule="auto"/>
        <w:rPr>
          <w:rFonts w:eastAsia="Calibri"/>
          <w:lang w:eastAsia="en-US"/>
        </w:rPr>
      </w:pPr>
    </w:p>
    <w:p w14:paraId="71001DBB" w14:textId="3D65A3EB" w:rsidR="00763A4D" w:rsidRPr="005D44DE" w:rsidRDefault="00763A4D" w:rsidP="004F1B95">
      <w:pPr>
        <w:pStyle w:val="Puesto"/>
        <w:numPr>
          <w:ilvl w:val="0"/>
          <w:numId w:val="26"/>
        </w:numPr>
        <w:rPr>
          <w:rFonts w:eastAsia="Calibri"/>
          <w:bCs/>
          <w:szCs w:val="22"/>
          <w:lang w:eastAsia="en-US"/>
        </w:rPr>
      </w:pPr>
      <w:r w:rsidRPr="005D44DE">
        <w:rPr>
          <w:rFonts w:eastAsia="Calibri"/>
          <w:bCs/>
          <w:szCs w:val="22"/>
          <w:lang w:eastAsia="en-US"/>
        </w:rPr>
        <w:t xml:space="preserve">La supervisión de la ejecución de los proyectos de cada área del ayuntamiento, </w:t>
      </w:r>
      <w:r w:rsidR="001B4D52" w:rsidRPr="005D44DE">
        <w:rPr>
          <w:rFonts w:eastAsia="Calibri"/>
          <w:bCs/>
          <w:szCs w:val="22"/>
          <w:lang w:eastAsia="en-US"/>
        </w:rPr>
        <w:t>del 07</w:t>
      </w:r>
      <w:r w:rsidR="00ED17D4" w:rsidRPr="005D44DE">
        <w:rPr>
          <w:rFonts w:eastAsia="Calibri"/>
          <w:bCs/>
          <w:szCs w:val="22"/>
          <w:lang w:eastAsia="en-US"/>
        </w:rPr>
        <w:t xml:space="preserve"> de octubre</w:t>
      </w:r>
      <w:r w:rsidR="001B4D52" w:rsidRPr="005D44DE">
        <w:rPr>
          <w:rFonts w:eastAsia="Calibri"/>
          <w:bCs/>
          <w:szCs w:val="22"/>
          <w:lang w:eastAsia="en-US"/>
        </w:rPr>
        <w:t xml:space="preserve"> de 2023 </w:t>
      </w:r>
      <w:r w:rsidRPr="005D44DE">
        <w:rPr>
          <w:rFonts w:eastAsia="Calibri"/>
          <w:bCs/>
          <w:szCs w:val="22"/>
          <w:lang w:eastAsia="en-US"/>
        </w:rPr>
        <w:t>al 07 de octubre de 2024.</w:t>
      </w:r>
    </w:p>
    <w:p w14:paraId="75500550" w14:textId="77777777" w:rsidR="002275E2" w:rsidRPr="005D44DE" w:rsidRDefault="002275E2" w:rsidP="004F1B95">
      <w:pPr>
        <w:spacing w:line="240" w:lineRule="auto"/>
        <w:rPr>
          <w:szCs w:val="22"/>
          <w:lang w:eastAsia="en-US"/>
        </w:rPr>
      </w:pPr>
    </w:p>
    <w:p w14:paraId="50D4A3B8" w14:textId="77777777" w:rsidR="00FA1B19" w:rsidRPr="005D44DE" w:rsidRDefault="00FA1B19" w:rsidP="004F1B95">
      <w:pPr>
        <w:spacing w:line="240" w:lineRule="auto"/>
        <w:ind w:left="567" w:right="539"/>
        <w:rPr>
          <w:rFonts w:eastAsia="Calibri"/>
          <w:bCs/>
          <w:i/>
          <w:iCs/>
          <w:szCs w:val="22"/>
          <w:lang w:eastAsia="en-US"/>
        </w:rPr>
      </w:pPr>
      <w:r w:rsidRPr="005D44DE">
        <w:rPr>
          <w:rFonts w:eastAsia="Calibri"/>
          <w:bCs/>
          <w:i/>
          <w:iCs/>
          <w:szCs w:val="22"/>
          <w:lang w:eastAsia="en-US"/>
        </w:rPr>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0899B0F3" w14:textId="77777777" w:rsidR="00FA1B19" w:rsidRPr="005D44DE" w:rsidRDefault="00FA1B19" w:rsidP="005D44DE">
      <w:pPr>
        <w:spacing w:line="276" w:lineRule="auto"/>
        <w:ind w:left="567" w:right="539"/>
        <w:rPr>
          <w:rFonts w:eastAsia="Calibri"/>
          <w:bCs/>
          <w:i/>
          <w:iCs/>
          <w:szCs w:val="22"/>
          <w:lang w:eastAsia="en-US"/>
        </w:rPr>
      </w:pPr>
    </w:p>
    <w:p w14:paraId="350B2AC6" w14:textId="77777777" w:rsidR="00A6131F" w:rsidRPr="005D44DE" w:rsidRDefault="00A6131F" w:rsidP="005D44DE">
      <w:pPr>
        <w:rPr>
          <w:szCs w:val="22"/>
        </w:rPr>
      </w:pPr>
      <w:r w:rsidRPr="005D44DE">
        <w:rPr>
          <w:b/>
          <w:bCs/>
          <w:szCs w:val="22"/>
        </w:rPr>
        <w:t>TERCERO.</w:t>
      </w:r>
      <w:r w:rsidRPr="005D44DE">
        <w:rPr>
          <w:szCs w:val="22"/>
        </w:rPr>
        <w:t xml:space="preserve"> </w:t>
      </w:r>
      <w:r w:rsidRPr="005D44DE">
        <w:rPr>
          <w:rFonts w:eastAsia="Palatino Linotype" w:cs="Palatino Linotype"/>
          <w:b/>
          <w:szCs w:val="22"/>
          <w:lang w:eastAsia="es-MX"/>
        </w:rPr>
        <w:t xml:space="preserve">Notifíquese </w:t>
      </w:r>
      <w:r w:rsidRPr="005D44DE">
        <w:rPr>
          <w:szCs w:val="22"/>
        </w:rPr>
        <w:t>vía Sistema de Acceso a la Información Mexiquense (</w:t>
      </w:r>
      <w:r w:rsidRPr="005D44DE">
        <w:rPr>
          <w:b/>
          <w:szCs w:val="22"/>
        </w:rPr>
        <w:t>SAIMEX</w:t>
      </w:r>
      <w:r w:rsidRPr="005D44DE">
        <w:rPr>
          <w:szCs w:val="22"/>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874B830" w14:textId="77777777" w:rsidR="00A6131F" w:rsidRPr="005D44DE" w:rsidRDefault="00A6131F" w:rsidP="005D44DE">
      <w:pPr>
        <w:rPr>
          <w:szCs w:val="22"/>
        </w:rPr>
      </w:pPr>
    </w:p>
    <w:p w14:paraId="00CABD24" w14:textId="1F9CAAFC" w:rsidR="00A6131F" w:rsidRDefault="00A6131F" w:rsidP="005D44DE">
      <w:pPr>
        <w:rPr>
          <w:szCs w:val="22"/>
        </w:rPr>
      </w:pPr>
      <w:r w:rsidRPr="005D44DE">
        <w:rPr>
          <w:b/>
          <w:bCs/>
          <w:szCs w:val="22"/>
        </w:rPr>
        <w:t>CUARTO.</w:t>
      </w:r>
      <w:r w:rsidRPr="005D44DE">
        <w:rPr>
          <w:szCs w:val="22"/>
        </w:rPr>
        <w:t xml:space="preserve"> Notifíquese a </w:t>
      </w:r>
      <w:r w:rsidRPr="005D44DE">
        <w:rPr>
          <w:b/>
          <w:bCs/>
          <w:szCs w:val="22"/>
        </w:rPr>
        <w:t>LA PARTE RECURRENTE</w:t>
      </w:r>
      <w:r w:rsidRPr="005D44DE">
        <w:rPr>
          <w:szCs w:val="22"/>
        </w:rPr>
        <w:t xml:space="preserve"> la presente resolución vía Sistema de Acceso a la Información Mexiquense (</w:t>
      </w:r>
      <w:r w:rsidRPr="005D44DE">
        <w:rPr>
          <w:b/>
          <w:szCs w:val="22"/>
        </w:rPr>
        <w:t>SAIMEX</w:t>
      </w:r>
      <w:r w:rsidRPr="005D44DE">
        <w:rPr>
          <w:szCs w:val="22"/>
        </w:rPr>
        <w:t>).</w:t>
      </w:r>
    </w:p>
    <w:p w14:paraId="58583D84" w14:textId="77777777" w:rsidR="00B02627" w:rsidRPr="005D44DE" w:rsidRDefault="00B02627" w:rsidP="005D44DE">
      <w:pPr>
        <w:rPr>
          <w:szCs w:val="22"/>
        </w:rPr>
      </w:pPr>
    </w:p>
    <w:p w14:paraId="71E4E045" w14:textId="77777777" w:rsidR="00A6131F" w:rsidRPr="005D44DE" w:rsidRDefault="00A6131F" w:rsidP="005D44DE">
      <w:pPr>
        <w:rPr>
          <w:szCs w:val="22"/>
        </w:rPr>
      </w:pPr>
      <w:r w:rsidRPr="005D44DE">
        <w:rPr>
          <w:b/>
          <w:bCs/>
          <w:szCs w:val="22"/>
        </w:rPr>
        <w:t>QUINTO</w:t>
      </w:r>
      <w:r w:rsidRPr="005D44DE">
        <w:rPr>
          <w:szCs w:val="22"/>
        </w:rPr>
        <w:t xml:space="preserve">. Hágase del conocimiento a </w:t>
      </w:r>
      <w:r w:rsidRPr="005D44DE">
        <w:rPr>
          <w:b/>
          <w:bCs/>
          <w:szCs w:val="22"/>
        </w:rPr>
        <w:t>LA PARTE RECURRENTE</w:t>
      </w:r>
      <w:r w:rsidRPr="005D44DE">
        <w:rPr>
          <w:szCs w:val="22"/>
        </w:rPr>
        <w:t xml:space="preserve"> que, de conformidad con lo establecido en el artículo 196 de la Ley de Transparencia y Acceso a la Información Pública </w:t>
      </w:r>
      <w:r w:rsidRPr="005D44DE">
        <w:rPr>
          <w:szCs w:val="22"/>
        </w:rPr>
        <w:lastRenderedPageBreak/>
        <w:t>del Estado de México y Municipios, podrá impugnar la presente resolución vía Juicio de Amparo en los términos de las leyes aplicables.</w:t>
      </w:r>
    </w:p>
    <w:p w14:paraId="747CB851" w14:textId="77777777" w:rsidR="00A6131F" w:rsidRPr="005D44DE" w:rsidRDefault="00A6131F" w:rsidP="005D44DE">
      <w:pPr>
        <w:rPr>
          <w:szCs w:val="22"/>
        </w:rPr>
      </w:pPr>
    </w:p>
    <w:p w14:paraId="6FB7E200" w14:textId="77777777" w:rsidR="00A6131F" w:rsidRPr="005D44DE" w:rsidRDefault="00A6131F" w:rsidP="005D44DE">
      <w:pPr>
        <w:rPr>
          <w:szCs w:val="22"/>
        </w:rPr>
      </w:pPr>
      <w:r w:rsidRPr="005D44DE">
        <w:rPr>
          <w:b/>
          <w:bCs/>
          <w:szCs w:val="22"/>
        </w:rPr>
        <w:t>SEXTO.</w:t>
      </w:r>
      <w:r w:rsidRPr="005D44DE">
        <w:rPr>
          <w:szCs w:val="22"/>
        </w:rPr>
        <w:t xml:space="preserve"> De conformidad con el artículo 198 de la Ley de Transparencia y Acceso a la Información Pública del Estado de México y Municipios, el </w:t>
      </w:r>
      <w:r w:rsidRPr="005D44DE">
        <w:rPr>
          <w:b/>
          <w:bCs/>
          <w:szCs w:val="22"/>
        </w:rPr>
        <w:t>SUJETO OBLIGADO</w:t>
      </w:r>
      <w:r w:rsidRPr="005D44DE">
        <w:rPr>
          <w:szCs w:val="22"/>
        </w:rPr>
        <w:t xml:space="preserve"> podrá solicitar una ampliación de plazo de manera fundada y motivada, para el cumplimiento de la presente resolución.</w:t>
      </w:r>
    </w:p>
    <w:p w14:paraId="26999C6B" w14:textId="77777777" w:rsidR="00586796" w:rsidRPr="005D44DE" w:rsidRDefault="00586796" w:rsidP="005D44DE">
      <w:pPr>
        <w:rPr>
          <w:rFonts w:eastAsia="Palatino Linotype" w:cs="Palatino Linotype"/>
          <w:szCs w:val="22"/>
        </w:rPr>
      </w:pPr>
    </w:p>
    <w:p w14:paraId="719A5C63" w14:textId="4982988F" w:rsidR="00664420" w:rsidRPr="005D44DE" w:rsidRDefault="00664420" w:rsidP="005D44DE">
      <w:pPr>
        <w:rPr>
          <w:rFonts w:eastAsia="Palatino Linotype" w:cs="Palatino Linotype"/>
          <w:szCs w:val="22"/>
        </w:rPr>
      </w:pPr>
      <w:r w:rsidRPr="005D44DE">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C783A" w:rsidRPr="005D44DE">
        <w:rPr>
          <w:rFonts w:eastAsia="Palatino Linotype" w:cs="Palatino Linotype"/>
          <w:szCs w:val="22"/>
        </w:rPr>
        <w:t>TRIGÉSIMA</w:t>
      </w:r>
      <w:r w:rsidR="00336B4B" w:rsidRPr="005D44DE">
        <w:rPr>
          <w:rFonts w:eastAsia="Palatino Linotype" w:cs="Palatino Linotype"/>
          <w:szCs w:val="22"/>
        </w:rPr>
        <w:t xml:space="preserve"> </w:t>
      </w:r>
      <w:r w:rsidR="00434A68" w:rsidRPr="005D44DE">
        <w:rPr>
          <w:rFonts w:eastAsia="Palatino Linotype" w:cs="Palatino Linotype"/>
          <w:szCs w:val="22"/>
        </w:rPr>
        <w:t>NOVENA</w:t>
      </w:r>
      <w:r w:rsidR="00C5325A" w:rsidRPr="005D44DE">
        <w:rPr>
          <w:rFonts w:eastAsia="Palatino Linotype" w:cs="Palatino Linotype"/>
          <w:szCs w:val="22"/>
        </w:rPr>
        <w:t xml:space="preserve"> </w:t>
      </w:r>
      <w:r w:rsidRPr="005D44DE">
        <w:rPr>
          <w:rFonts w:eastAsia="Palatino Linotype" w:cs="Palatino Linotype"/>
          <w:szCs w:val="22"/>
        </w:rPr>
        <w:t xml:space="preserve">SESIÓN ORDINARIA, CELEBRADA EL </w:t>
      </w:r>
      <w:r w:rsidR="00434A68" w:rsidRPr="005D44DE">
        <w:rPr>
          <w:rFonts w:eastAsia="Palatino Linotype" w:cs="Palatino Linotype"/>
          <w:szCs w:val="22"/>
        </w:rPr>
        <w:t>TRECE</w:t>
      </w:r>
      <w:r w:rsidR="007B06EA" w:rsidRPr="005D44DE">
        <w:rPr>
          <w:rFonts w:eastAsia="Palatino Linotype" w:cs="Palatino Linotype"/>
          <w:szCs w:val="22"/>
        </w:rPr>
        <w:t xml:space="preserve"> DE NOVIEMBRE</w:t>
      </w:r>
      <w:r w:rsidR="00336B4B" w:rsidRPr="005D44DE">
        <w:rPr>
          <w:rFonts w:eastAsia="Palatino Linotype" w:cs="Palatino Linotype"/>
          <w:szCs w:val="22"/>
        </w:rPr>
        <w:t xml:space="preserve"> DE DOS MIL VEINTICUATRO, </w:t>
      </w:r>
      <w:r w:rsidRPr="005D44DE">
        <w:rPr>
          <w:rFonts w:eastAsia="Palatino Linotype" w:cs="Palatino Linotype"/>
          <w:szCs w:val="22"/>
        </w:rPr>
        <w:t>ANTE EL SECRETARIO TÉCNICO DEL PLENO, ALEXIS TAPIA RAMÍREZ.</w:t>
      </w:r>
    </w:p>
    <w:p w14:paraId="26F5FDEB" w14:textId="77777777" w:rsidR="008629A5" w:rsidRPr="005D44DE" w:rsidRDefault="008629A5" w:rsidP="005D44DE">
      <w:pPr>
        <w:ind w:right="-93"/>
        <w:rPr>
          <w:szCs w:val="22"/>
        </w:rPr>
      </w:pPr>
      <w:r w:rsidRPr="005D44DE">
        <w:rPr>
          <w:rFonts w:eastAsia="Palatino Linotype" w:cs="Palatino Linotype"/>
          <w:szCs w:val="22"/>
        </w:rPr>
        <w:t>SCMM/AGZ/DEMF/PAG</w:t>
      </w:r>
    </w:p>
    <w:p w14:paraId="49D72DA3" w14:textId="77777777" w:rsidR="00664420" w:rsidRPr="005D44DE" w:rsidRDefault="00664420" w:rsidP="005D44DE">
      <w:pPr>
        <w:ind w:right="-93"/>
        <w:rPr>
          <w:rFonts w:eastAsia="Calibri" w:cs="Tahoma"/>
          <w:bCs/>
          <w:szCs w:val="22"/>
          <w:lang w:eastAsia="en-US"/>
        </w:rPr>
      </w:pPr>
    </w:p>
    <w:p w14:paraId="5EFEA0CD" w14:textId="77777777" w:rsidR="00664420" w:rsidRPr="005D44DE" w:rsidRDefault="00664420" w:rsidP="005D44DE">
      <w:pPr>
        <w:ind w:right="-93"/>
        <w:rPr>
          <w:rFonts w:eastAsia="Calibri" w:cs="Tahoma"/>
          <w:szCs w:val="22"/>
          <w:lang w:val="es-ES"/>
        </w:rPr>
      </w:pPr>
    </w:p>
    <w:p w14:paraId="696BC976" w14:textId="77777777" w:rsidR="00664420" w:rsidRPr="005D44DE" w:rsidRDefault="00664420" w:rsidP="005D44DE">
      <w:pPr>
        <w:ind w:right="-93"/>
        <w:rPr>
          <w:rFonts w:eastAsia="Calibri" w:cs="Tahoma"/>
          <w:bCs/>
          <w:szCs w:val="22"/>
          <w:lang w:val="es-ES" w:eastAsia="en-US"/>
        </w:rPr>
      </w:pPr>
    </w:p>
    <w:p w14:paraId="671CB0C5" w14:textId="77777777" w:rsidR="00664420" w:rsidRPr="005D44DE" w:rsidRDefault="00664420" w:rsidP="005D44DE">
      <w:pPr>
        <w:ind w:right="-93"/>
        <w:rPr>
          <w:rFonts w:eastAsia="Calibri" w:cs="Tahoma"/>
          <w:bCs/>
          <w:szCs w:val="22"/>
          <w:lang w:val="es-ES_tradnl" w:eastAsia="en-US"/>
        </w:rPr>
      </w:pPr>
    </w:p>
    <w:p w14:paraId="52B66DE7" w14:textId="77777777" w:rsidR="00664420" w:rsidRPr="005D44DE" w:rsidRDefault="00664420" w:rsidP="005D44DE">
      <w:pPr>
        <w:ind w:right="-93"/>
        <w:rPr>
          <w:rFonts w:eastAsia="Calibri" w:cs="Tahoma"/>
          <w:bCs/>
          <w:szCs w:val="22"/>
          <w:lang w:val="es-ES_tradnl" w:eastAsia="en-US"/>
        </w:rPr>
      </w:pPr>
    </w:p>
    <w:p w14:paraId="3BA305D1" w14:textId="77777777" w:rsidR="00664420" w:rsidRPr="005D44DE" w:rsidRDefault="00664420" w:rsidP="005D44DE">
      <w:pPr>
        <w:ind w:right="-93"/>
        <w:rPr>
          <w:rFonts w:eastAsia="Calibri" w:cs="Tahoma"/>
          <w:bCs/>
          <w:szCs w:val="22"/>
          <w:lang w:val="es-ES_tradnl" w:eastAsia="en-US"/>
        </w:rPr>
      </w:pPr>
    </w:p>
    <w:p w14:paraId="78230707" w14:textId="77777777" w:rsidR="00664420" w:rsidRPr="005D44DE" w:rsidRDefault="00664420" w:rsidP="005D44DE">
      <w:pPr>
        <w:ind w:right="-93"/>
        <w:rPr>
          <w:rFonts w:eastAsia="Calibri" w:cs="Tahoma"/>
          <w:bCs/>
          <w:szCs w:val="22"/>
          <w:lang w:val="es-ES_tradnl" w:eastAsia="en-US"/>
        </w:rPr>
      </w:pPr>
    </w:p>
    <w:p w14:paraId="72D18B28" w14:textId="77777777" w:rsidR="00664420" w:rsidRPr="005D44DE" w:rsidRDefault="00664420" w:rsidP="005D44DE">
      <w:pPr>
        <w:ind w:right="-93"/>
        <w:rPr>
          <w:rFonts w:eastAsia="Calibri" w:cs="Tahoma"/>
          <w:bCs/>
          <w:szCs w:val="22"/>
          <w:lang w:val="es-ES_tradnl" w:eastAsia="en-US"/>
        </w:rPr>
      </w:pPr>
    </w:p>
    <w:p w14:paraId="6BD461DC" w14:textId="77777777" w:rsidR="00664420" w:rsidRPr="005D44DE" w:rsidRDefault="00664420" w:rsidP="005D44DE">
      <w:pPr>
        <w:tabs>
          <w:tab w:val="center" w:pos="4568"/>
        </w:tabs>
        <w:ind w:right="-93"/>
        <w:rPr>
          <w:rFonts w:eastAsia="Calibri" w:cs="Tahoma"/>
          <w:bCs/>
          <w:szCs w:val="22"/>
          <w:lang w:eastAsia="en-US"/>
        </w:rPr>
      </w:pPr>
    </w:p>
    <w:p w14:paraId="4DBB1727" w14:textId="77777777" w:rsidR="00664420" w:rsidRPr="005D44DE" w:rsidRDefault="00664420" w:rsidP="005D44DE">
      <w:pPr>
        <w:tabs>
          <w:tab w:val="center" w:pos="4568"/>
        </w:tabs>
        <w:ind w:right="-93"/>
        <w:rPr>
          <w:rFonts w:eastAsia="Calibri" w:cs="Tahoma"/>
          <w:bCs/>
          <w:szCs w:val="22"/>
          <w:lang w:eastAsia="en-US"/>
        </w:rPr>
      </w:pPr>
    </w:p>
    <w:p w14:paraId="1D74121B" w14:textId="77777777" w:rsidR="00664420" w:rsidRPr="005D44DE" w:rsidRDefault="00664420" w:rsidP="005D44DE">
      <w:pPr>
        <w:tabs>
          <w:tab w:val="center" w:pos="4568"/>
        </w:tabs>
        <w:ind w:right="-93"/>
        <w:rPr>
          <w:rFonts w:eastAsia="Calibri" w:cs="Tahoma"/>
          <w:bCs/>
          <w:szCs w:val="22"/>
          <w:lang w:eastAsia="en-US"/>
        </w:rPr>
      </w:pPr>
    </w:p>
    <w:p w14:paraId="08E74E9C" w14:textId="77777777" w:rsidR="00664420" w:rsidRPr="005D44DE" w:rsidRDefault="00664420" w:rsidP="005D44DE">
      <w:pPr>
        <w:tabs>
          <w:tab w:val="center" w:pos="4568"/>
        </w:tabs>
        <w:ind w:right="-93"/>
        <w:rPr>
          <w:rFonts w:eastAsia="Calibri" w:cs="Tahoma"/>
          <w:bCs/>
          <w:szCs w:val="22"/>
          <w:lang w:eastAsia="en-US"/>
        </w:rPr>
      </w:pPr>
    </w:p>
    <w:p w14:paraId="2CBF5E03" w14:textId="77777777" w:rsidR="00664420" w:rsidRPr="005D44DE" w:rsidRDefault="00664420" w:rsidP="005D44DE">
      <w:pPr>
        <w:tabs>
          <w:tab w:val="center" w:pos="4568"/>
        </w:tabs>
        <w:ind w:right="-93"/>
        <w:rPr>
          <w:rFonts w:eastAsia="Calibri" w:cs="Tahoma"/>
          <w:bCs/>
          <w:szCs w:val="22"/>
          <w:lang w:eastAsia="en-US"/>
        </w:rPr>
      </w:pPr>
    </w:p>
    <w:p w14:paraId="44865A6D" w14:textId="77777777" w:rsidR="00664420" w:rsidRPr="005D44DE" w:rsidRDefault="00664420" w:rsidP="005D44DE">
      <w:pPr>
        <w:tabs>
          <w:tab w:val="center" w:pos="4568"/>
        </w:tabs>
        <w:ind w:right="-93"/>
        <w:rPr>
          <w:rFonts w:eastAsia="Calibri" w:cs="Tahoma"/>
          <w:bCs/>
          <w:szCs w:val="22"/>
          <w:lang w:eastAsia="en-US"/>
        </w:rPr>
      </w:pPr>
    </w:p>
    <w:p w14:paraId="7147F06B" w14:textId="77777777" w:rsidR="00664420" w:rsidRPr="005D44DE" w:rsidRDefault="00664420" w:rsidP="005D44DE">
      <w:pPr>
        <w:tabs>
          <w:tab w:val="center" w:pos="4568"/>
        </w:tabs>
        <w:ind w:right="-93"/>
        <w:rPr>
          <w:rFonts w:eastAsia="Calibri" w:cs="Tahoma"/>
          <w:bCs/>
          <w:szCs w:val="22"/>
          <w:lang w:eastAsia="en-US"/>
        </w:rPr>
      </w:pPr>
    </w:p>
    <w:p w14:paraId="6FDF3D7E" w14:textId="77777777" w:rsidR="00664420" w:rsidRPr="005D44DE" w:rsidRDefault="00664420" w:rsidP="005D44DE">
      <w:pPr>
        <w:tabs>
          <w:tab w:val="center" w:pos="4568"/>
        </w:tabs>
        <w:ind w:right="-93"/>
        <w:rPr>
          <w:rFonts w:eastAsia="Calibri" w:cs="Tahoma"/>
          <w:bCs/>
          <w:szCs w:val="22"/>
          <w:lang w:eastAsia="en-US"/>
        </w:rPr>
      </w:pPr>
    </w:p>
    <w:p w14:paraId="6246F818" w14:textId="77777777" w:rsidR="00664420" w:rsidRPr="005D44DE" w:rsidRDefault="00664420" w:rsidP="005D44DE">
      <w:pPr>
        <w:tabs>
          <w:tab w:val="center" w:pos="4568"/>
        </w:tabs>
        <w:ind w:right="-93"/>
        <w:rPr>
          <w:rFonts w:eastAsia="Calibri" w:cs="Tahoma"/>
          <w:bCs/>
          <w:szCs w:val="22"/>
          <w:lang w:eastAsia="en-US"/>
        </w:rPr>
      </w:pPr>
    </w:p>
    <w:p w14:paraId="57A88B28" w14:textId="77777777" w:rsidR="00664420" w:rsidRPr="005D44DE" w:rsidRDefault="00664420" w:rsidP="005D44DE">
      <w:pPr>
        <w:tabs>
          <w:tab w:val="center" w:pos="4568"/>
        </w:tabs>
        <w:ind w:right="-93"/>
        <w:rPr>
          <w:rFonts w:eastAsia="Calibri" w:cs="Tahoma"/>
          <w:bCs/>
          <w:szCs w:val="22"/>
          <w:lang w:eastAsia="en-US"/>
        </w:rPr>
      </w:pPr>
    </w:p>
    <w:p w14:paraId="77EF6095" w14:textId="77777777" w:rsidR="00664420" w:rsidRPr="005D44DE" w:rsidRDefault="00664420" w:rsidP="005D44DE">
      <w:pPr>
        <w:tabs>
          <w:tab w:val="center" w:pos="4568"/>
        </w:tabs>
        <w:ind w:right="-93"/>
        <w:rPr>
          <w:rFonts w:eastAsia="Calibri" w:cs="Tahoma"/>
          <w:bCs/>
          <w:szCs w:val="22"/>
          <w:lang w:eastAsia="en-US"/>
        </w:rPr>
      </w:pPr>
    </w:p>
    <w:p w14:paraId="35593947" w14:textId="77777777" w:rsidR="00664420" w:rsidRPr="005D44DE" w:rsidRDefault="00664420" w:rsidP="005D44DE">
      <w:pPr>
        <w:tabs>
          <w:tab w:val="center" w:pos="4568"/>
        </w:tabs>
        <w:ind w:right="-93"/>
        <w:rPr>
          <w:rFonts w:eastAsia="Calibri" w:cs="Tahoma"/>
          <w:bCs/>
          <w:szCs w:val="22"/>
          <w:lang w:eastAsia="en-US"/>
        </w:rPr>
      </w:pPr>
    </w:p>
    <w:p w14:paraId="3AF72A17" w14:textId="77777777" w:rsidR="00664420" w:rsidRPr="005D44DE" w:rsidRDefault="00664420" w:rsidP="005D44DE">
      <w:pPr>
        <w:tabs>
          <w:tab w:val="center" w:pos="4568"/>
        </w:tabs>
        <w:ind w:right="-93"/>
        <w:rPr>
          <w:rFonts w:eastAsia="Calibri" w:cs="Tahoma"/>
          <w:bCs/>
          <w:szCs w:val="22"/>
          <w:lang w:eastAsia="en-US"/>
        </w:rPr>
      </w:pPr>
    </w:p>
    <w:p w14:paraId="37169144" w14:textId="77777777" w:rsidR="00664420" w:rsidRPr="005D44DE" w:rsidRDefault="00664420" w:rsidP="005D44DE">
      <w:pPr>
        <w:tabs>
          <w:tab w:val="center" w:pos="4568"/>
        </w:tabs>
        <w:ind w:right="-93"/>
        <w:rPr>
          <w:rFonts w:eastAsia="Calibri" w:cs="Tahoma"/>
          <w:bCs/>
          <w:szCs w:val="22"/>
          <w:lang w:eastAsia="en-US"/>
        </w:rPr>
      </w:pPr>
    </w:p>
    <w:p w14:paraId="77CFC088" w14:textId="77777777" w:rsidR="00664420" w:rsidRPr="005D44DE" w:rsidRDefault="00664420" w:rsidP="005D44DE">
      <w:pPr>
        <w:tabs>
          <w:tab w:val="center" w:pos="4568"/>
        </w:tabs>
        <w:ind w:right="-93"/>
        <w:rPr>
          <w:rFonts w:eastAsia="Calibri" w:cs="Tahoma"/>
          <w:bCs/>
          <w:szCs w:val="22"/>
          <w:lang w:eastAsia="en-US"/>
        </w:rPr>
      </w:pPr>
    </w:p>
    <w:p w14:paraId="781A11A5" w14:textId="77777777" w:rsidR="00664420" w:rsidRPr="005D44DE" w:rsidRDefault="00664420" w:rsidP="005D44DE">
      <w:pPr>
        <w:tabs>
          <w:tab w:val="center" w:pos="4568"/>
        </w:tabs>
        <w:ind w:right="-93"/>
        <w:rPr>
          <w:rFonts w:eastAsia="Calibri" w:cs="Tahoma"/>
          <w:bCs/>
          <w:szCs w:val="22"/>
          <w:lang w:eastAsia="en-US"/>
        </w:rPr>
      </w:pPr>
    </w:p>
    <w:p w14:paraId="5B4ADFF3" w14:textId="77777777" w:rsidR="00A131AC" w:rsidRPr="005D44DE" w:rsidRDefault="00A131AC" w:rsidP="005D44DE">
      <w:pPr>
        <w:rPr>
          <w:szCs w:val="22"/>
        </w:rPr>
      </w:pPr>
    </w:p>
    <w:sectPr w:rsidR="00A131AC" w:rsidRPr="005D44DE" w:rsidSect="00EE2AF2">
      <w:footerReference w:type="default" r:id="rId2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E9EBF" w14:textId="77777777" w:rsidR="004004A5" w:rsidRDefault="004004A5" w:rsidP="00664420">
      <w:pPr>
        <w:spacing w:line="240" w:lineRule="auto"/>
      </w:pPr>
      <w:r>
        <w:separator/>
      </w:r>
    </w:p>
  </w:endnote>
  <w:endnote w:type="continuationSeparator" w:id="0">
    <w:p w14:paraId="024A1C2E" w14:textId="77777777" w:rsidR="004004A5" w:rsidRDefault="004004A5"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1D610C" w:rsidRDefault="001D610C">
    <w:pPr>
      <w:tabs>
        <w:tab w:val="center" w:pos="4550"/>
        <w:tab w:val="left" w:pos="5818"/>
      </w:tabs>
      <w:ind w:right="260"/>
      <w:jc w:val="right"/>
      <w:rPr>
        <w:color w:val="071320" w:themeColor="text2" w:themeShade="80"/>
        <w:sz w:val="24"/>
        <w:szCs w:val="24"/>
      </w:rPr>
    </w:pPr>
  </w:p>
  <w:p w14:paraId="1BCA7F23" w14:textId="77777777" w:rsidR="001D610C" w:rsidRDefault="001D61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1D610C" w:rsidRDefault="001D610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EB65C4" w:rsidRPr="00EB65C4">
      <w:rPr>
        <w:noProof/>
        <w:color w:val="0A1D30" w:themeColor="text2" w:themeShade="BF"/>
        <w:sz w:val="24"/>
        <w:szCs w:val="24"/>
        <w:lang w:val="es-ES"/>
      </w:rPr>
      <w:t>48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EB65C4" w:rsidRPr="00EB65C4">
      <w:rPr>
        <w:noProof/>
        <w:color w:val="0A1D30" w:themeColor="text2" w:themeShade="BF"/>
        <w:sz w:val="24"/>
        <w:szCs w:val="24"/>
        <w:lang w:val="es-ES"/>
      </w:rPr>
      <w:t>49</w:t>
    </w:r>
    <w:r>
      <w:rPr>
        <w:color w:val="0A1D30" w:themeColor="text2" w:themeShade="BF"/>
        <w:sz w:val="24"/>
        <w:szCs w:val="24"/>
      </w:rPr>
      <w:fldChar w:fldCharType="end"/>
    </w:r>
  </w:p>
  <w:p w14:paraId="310E15C0" w14:textId="77777777" w:rsidR="001D610C" w:rsidRDefault="001D61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1E731" w14:textId="77777777" w:rsidR="004004A5" w:rsidRDefault="004004A5" w:rsidP="00664420">
      <w:pPr>
        <w:spacing w:line="240" w:lineRule="auto"/>
      </w:pPr>
      <w:r>
        <w:separator/>
      </w:r>
    </w:p>
  </w:footnote>
  <w:footnote w:type="continuationSeparator" w:id="0">
    <w:p w14:paraId="33809BB6" w14:textId="77777777" w:rsidR="004004A5" w:rsidRDefault="004004A5" w:rsidP="00664420">
      <w:pPr>
        <w:spacing w:line="240" w:lineRule="auto"/>
      </w:pPr>
      <w:r>
        <w:continuationSeparator/>
      </w:r>
    </w:p>
  </w:footnote>
  <w:footnote w:id="1">
    <w:p w14:paraId="3370BFBE" w14:textId="42FBD20D" w:rsidR="00E73FFD" w:rsidRDefault="00E73FFD">
      <w:pPr>
        <w:pStyle w:val="Textonotapie"/>
      </w:pPr>
      <w:r>
        <w:rPr>
          <w:rStyle w:val="Refdenotaalpie"/>
        </w:rPr>
        <w:footnoteRef/>
      </w:r>
      <w:r>
        <w:t xml:space="preserve"> </w:t>
      </w:r>
      <w:r w:rsidRPr="00E73FFD">
        <w:t>https://ecatepec.gob.mx/documents/ley_reglamento/KHHyVmLIIr936JYn.pdf</w:t>
      </w:r>
    </w:p>
  </w:footnote>
  <w:footnote w:id="2">
    <w:p w14:paraId="0E4F3150" w14:textId="78B6C7D0" w:rsidR="00E73FFD" w:rsidRDefault="00E73FFD">
      <w:pPr>
        <w:pStyle w:val="Textonotapie"/>
      </w:pPr>
      <w:r>
        <w:rPr>
          <w:rStyle w:val="Refdenotaalpie"/>
        </w:rPr>
        <w:footnoteRef/>
      </w:r>
      <w:r>
        <w:t xml:space="preserve"> </w:t>
      </w:r>
      <w:r w:rsidRPr="00E73FFD">
        <w:t>https://ecatepec.gob.mx/documents/ley_reglamento/KHHyVmLIIr936JYn.pdf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1D610C" w:rsidRPr="00330DA7" w14:paraId="070A4B18" w14:textId="77777777" w:rsidTr="003F35FD">
      <w:trPr>
        <w:trHeight w:val="144"/>
        <w:jc w:val="right"/>
      </w:trPr>
      <w:tc>
        <w:tcPr>
          <w:tcW w:w="2727" w:type="dxa"/>
        </w:tcPr>
        <w:p w14:paraId="62B7493A" w14:textId="77777777" w:rsidR="001D610C" w:rsidRPr="00330DA7" w:rsidRDefault="001D610C"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225FF9E" w:rsidR="001D610C" w:rsidRPr="00A90C72" w:rsidRDefault="002D530D" w:rsidP="000748DF">
          <w:pPr>
            <w:tabs>
              <w:tab w:val="right" w:pos="8838"/>
            </w:tabs>
            <w:ind w:left="-74" w:right="-105"/>
            <w:rPr>
              <w:rFonts w:eastAsia="Calibri" w:cs="Tahoma"/>
              <w:szCs w:val="22"/>
              <w:lang w:eastAsia="en-US"/>
            </w:rPr>
          </w:pPr>
          <w:r w:rsidRPr="002D530D">
            <w:rPr>
              <w:rFonts w:eastAsia="Calibri" w:cs="Tahoma"/>
              <w:szCs w:val="22"/>
              <w:lang w:eastAsia="en-US"/>
            </w:rPr>
            <w:t>06317/INFOEM/IP/RR/2024</w:t>
          </w:r>
        </w:p>
      </w:tc>
    </w:tr>
    <w:tr w:rsidR="001D610C" w:rsidRPr="00330DA7" w14:paraId="4521E058" w14:textId="77777777" w:rsidTr="003F35FD">
      <w:trPr>
        <w:trHeight w:val="283"/>
        <w:jc w:val="right"/>
      </w:trPr>
      <w:tc>
        <w:tcPr>
          <w:tcW w:w="2727" w:type="dxa"/>
        </w:tcPr>
        <w:p w14:paraId="0B68C086" w14:textId="77777777" w:rsidR="001D610C" w:rsidRPr="00330DA7" w:rsidRDefault="001D610C"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765F5F4D" w:rsidR="001D610C" w:rsidRPr="00952DD0" w:rsidRDefault="001D610C" w:rsidP="003F35FD">
          <w:pPr>
            <w:tabs>
              <w:tab w:val="left" w:pos="2834"/>
              <w:tab w:val="right" w:pos="8838"/>
            </w:tabs>
            <w:ind w:left="-108" w:right="-105"/>
            <w:rPr>
              <w:rFonts w:eastAsia="Calibri" w:cs="Tahoma"/>
              <w:szCs w:val="22"/>
              <w:lang w:eastAsia="en-US"/>
            </w:rPr>
          </w:pPr>
          <w:r w:rsidRPr="00BB1A5F">
            <w:rPr>
              <w:rFonts w:eastAsia="Calibri" w:cs="Tahoma"/>
              <w:szCs w:val="22"/>
              <w:lang w:eastAsia="en-US"/>
            </w:rPr>
            <w:t>Ayuntamiento de Ecatepec de Morelos</w:t>
          </w:r>
        </w:p>
      </w:tc>
    </w:tr>
    <w:tr w:rsidR="001D610C" w:rsidRPr="00330DA7" w14:paraId="6331D9B6" w14:textId="77777777" w:rsidTr="003F35FD">
      <w:trPr>
        <w:trHeight w:val="283"/>
        <w:jc w:val="right"/>
      </w:trPr>
      <w:tc>
        <w:tcPr>
          <w:tcW w:w="2727" w:type="dxa"/>
        </w:tcPr>
        <w:p w14:paraId="3FA86BAE" w14:textId="68E88B1D" w:rsidR="001D610C" w:rsidRPr="00330DA7" w:rsidRDefault="001D610C"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1D610C" w:rsidRPr="00EA66FC" w:rsidRDefault="001D610C"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1D610C" w:rsidRPr="00443C6B" w:rsidRDefault="001D610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1D610C" w:rsidRPr="00330DA7" w14:paraId="29CFF901" w14:textId="77777777" w:rsidTr="004B56B4">
      <w:trPr>
        <w:trHeight w:val="1435"/>
      </w:trPr>
      <w:tc>
        <w:tcPr>
          <w:tcW w:w="283" w:type="dxa"/>
          <w:shd w:val="clear" w:color="auto" w:fill="auto"/>
        </w:tcPr>
        <w:p w14:paraId="046B9F8F" w14:textId="56D2D896" w:rsidR="001D610C" w:rsidRPr="00330DA7" w:rsidRDefault="001D610C"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1D610C" w:rsidRPr="00330DA7" w14:paraId="04F272D2" w14:textId="77777777" w:rsidTr="004B56B4">
            <w:trPr>
              <w:trHeight w:val="144"/>
            </w:trPr>
            <w:tc>
              <w:tcPr>
                <w:tcW w:w="2727" w:type="dxa"/>
              </w:tcPr>
              <w:p w14:paraId="2FD4DBF6" w14:textId="77777777" w:rsidR="001D610C" w:rsidRPr="00330DA7" w:rsidRDefault="001D610C" w:rsidP="005F3813">
                <w:pPr>
                  <w:tabs>
                    <w:tab w:val="right" w:pos="8838"/>
                  </w:tabs>
                  <w:spacing w:line="240" w:lineRule="auto"/>
                  <w:ind w:left="-74" w:right="-108"/>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0BC29954" w:rsidR="001D610C" w:rsidRPr="00A90C72" w:rsidRDefault="002D530D" w:rsidP="005F3813">
                <w:pPr>
                  <w:tabs>
                    <w:tab w:val="right" w:pos="8838"/>
                  </w:tabs>
                  <w:spacing w:line="240" w:lineRule="auto"/>
                  <w:ind w:left="-74" w:right="-108"/>
                  <w:rPr>
                    <w:rFonts w:eastAsia="Calibri" w:cs="Tahoma"/>
                    <w:szCs w:val="22"/>
                    <w:lang w:eastAsia="en-US"/>
                  </w:rPr>
                </w:pPr>
                <w:r w:rsidRPr="002D530D">
                  <w:rPr>
                    <w:rFonts w:eastAsia="Calibri" w:cs="Tahoma"/>
                    <w:szCs w:val="22"/>
                    <w:lang w:eastAsia="en-US"/>
                  </w:rPr>
                  <w:t>06317/INFOEM/IP/RR/2024</w:t>
                </w:r>
              </w:p>
            </w:tc>
            <w:tc>
              <w:tcPr>
                <w:tcW w:w="3402" w:type="dxa"/>
              </w:tcPr>
              <w:p w14:paraId="71DEA1CF" w14:textId="77777777" w:rsidR="001D610C" w:rsidRDefault="001D610C" w:rsidP="005F3813">
                <w:pPr>
                  <w:tabs>
                    <w:tab w:val="right" w:pos="8838"/>
                  </w:tabs>
                  <w:spacing w:line="240" w:lineRule="auto"/>
                  <w:ind w:left="-74" w:right="-108"/>
                  <w:rPr>
                    <w:rFonts w:eastAsia="Calibri" w:cs="Tahoma"/>
                    <w:szCs w:val="22"/>
                    <w:lang w:eastAsia="en-US"/>
                  </w:rPr>
                </w:pPr>
              </w:p>
            </w:tc>
          </w:tr>
          <w:tr w:rsidR="001D610C" w:rsidRPr="00330DA7" w14:paraId="05C58951" w14:textId="77777777" w:rsidTr="004B56B4">
            <w:trPr>
              <w:trHeight w:val="144"/>
            </w:trPr>
            <w:tc>
              <w:tcPr>
                <w:tcW w:w="2727" w:type="dxa"/>
              </w:tcPr>
              <w:p w14:paraId="642B9610" w14:textId="77777777" w:rsidR="001D610C" w:rsidRPr="00330DA7" w:rsidRDefault="001D610C" w:rsidP="005F3813">
                <w:pPr>
                  <w:tabs>
                    <w:tab w:val="right" w:pos="8838"/>
                  </w:tabs>
                  <w:spacing w:line="240" w:lineRule="auto"/>
                  <w:ind w:left="-74" w:right="-108"/>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252B3414" w:rsidR="001D610C" w:rsidRPr="005F19B1" w:rsidRDefault="001D610C" w:rsidP="005F3813">
                <w:pPr>
                  <w:tabs>
                    <w:tab w:val="left" w:pos="3122"/>
                    <w:tab w:val="right" w:pos="8838"/>
                  </w:tabs>
                  <w:spacing w:line="240" w:lineRule="auto"/>
                  <w:ind w:left="-105" w:right="-108"/>
                  <w:rPr>
                    <w:rFonts w:eastAsia="Calibri" w:cs="Tahoma"/>
                    <w:szCs w:val="22"/>
                    <w:lang w:eastAsia="en-US"/>
                  </w:rPr>
                </w:pPr>
              </w:p>
            </w:tc>
            <w:tc>
              <w:tcPr>
                <w:tcW w:w="3402" w:type="dxa"/>
              </w:tcPr>
              <w:p w14:paraId="73F47F53" w14:textId="77777777" w:rsidR="001D610C" w:rsidRPr="005F19B1" w:rsidRDefault="001D610C" w:rsidP="005F3813">
                <w:pPr>
                  <w:tabs>
                    <w:tab w:val="left" w:pos="3122"/>
                    <w:tab w:val="right" w:pos="8838"/>
                  </w:tabs>
                  <w:spacing w:line="240" w:lineRule="auto"/>
                  <w:ind w:left="-105" w:right="-108"/>
                  <w:rPr>
                    <w:rFonts w:eastAsia="Calibri" w:cs="Tahoma"/>
                    <w:szCs w:val="22"/>
                    <w:lang w:eastAsia="en-US"/>
                  </w:rPr>
                </w:pPr>
              </w:p>
            </w:tc>
          </w:tr>
          <w:bookmarkEnd w:id="2"/>
          <w:tr w:rsidR="001D610C" w:rsidRPr="00330DA7" w14:paraId="00E6CDC1" w14:textId="77777777" w:rsidTr="004B56B4">
            <w:trPr>
              <w:trHeight w:val="283"/>
            </w:trPr>
            <w:tc>
              <w:tcPr>
                <w:tcW w:w="2727" w:type="dxa"/>
              </w:tcPr>
              <w:p w14:paraId="0631AD24" w14:textId="77777777" w:rsidR="001D610C" w:rsidRPr="00330DA7" w:rsidRDefault="001D610C"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DB639C5" w:rsidR="001D610C" w:rsidRPr="00952DD0" w:rsidRDefault="001D610C" w:rsidP="005F3813">
                <w:pPr>
                  <w:tabs>
                    <w:tab w:val="left" w:pos="2834"/>
                    <w:tab w:val="right" w:pos="8838"/>
                  </w:tabs>
                  <w:spacing w:line="240" w:lineRule="auto"/>
                  <w:ind w:left="-108" w:right="-108"/>
                  <w:rPr>
                    <w:rFonts w:eastAsia="Calibri" w:cs="Tahoma"/>
                    <w:szCs w:val="22"/>
                    <w:lang w:eastAsia="en-US"/>
                  </w:rPr>
                </w:pPr>
                <w:r w:rsidRPr="00BB1A5F">
                  <w:rPr>
                    <w:rFonts w:eastAsia="Calibri" w:cs="Tahoma"/>
                    <w:szCs w:val="22"/>
                    <w:lang w:eastAsia="en-US"/>
                  </w:rPr>
                  <w:t>Ayuntamiento de Ecatepec de Morelos</w:t>
                </w:r>
              </w:p>
            </w:tc>
            <w:tc>
              <w:tcPr>
                <w:tcW w:w="3402" w:type="dxa"/>
              </w:tcPr>
              <w:p w14:paraId="3A7DA319" w14:textId="77777777" w:rsidR="001D610C" w:rsidRPr="00A90C72" w:rsidRDefault="001D610C" w:rsidP="005F3813">
                <w:pPr>
                  <w:tabs>
                    <w:tab w:val="left" w:pos="2834"/>
                    <w:tab w:val="right" w:pos="8838"/>
                  </w:tabs>
                  <w:spacing w:line="240" w:lineRule="auto"/>
                  <w:ind w:left="-108" w:right="-108"/>
                  <w:rPr>
                    <w:rFonts w:eastAsia="Calibri" w:cs="Tahoma"/>
                    <w:szCs w:val="22"/>
                    <w:lang w:eastAsia="en-US"/>
                  </w:rPr>
                </w:pPr>
              </w:p>
            </w:tc>
          </w:tr>
          <w:tr w:rsidR="001D610C" w:rsidRPr="00330DA7" w14:paraId="0F6CD8D2" w14:textId="77777777" w:rsidTr="004B56B4">
            <w:trPr>
              <w:trHeight w:val="283"/>
            </w:trPr>
            <w:tc>
              <w:tcPr>
                <w:tcW w:w="2727" w:type="dxa"/>
              </w:tcPr>
              <w:p w14:paraId="31700628" w14:textId="032DD90E" w:rsidR="001D610C" w:rsidRPr="00330DA7" w:rsidRDefault="001D610C" w:rsidP="005F3813">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1D610C" w:rsidRPr="00EA66FC" w:rsidRDefault="001D610C" w:rsidP="005F3813">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1D610C" w:rsidRPr="00330DA7" w:rsidRDefault="001D610C" w:rsidP="005F3813">
                <w:pPr>
                  <w:tabs>
                    <w:tab w:val="right" w:pos="8838"/>
                  </w:tabs>
                  <w:spacing w:line="240" w:lineRule="auto"/>
                  <w:ind w:left="-108" w:right="-108"/>
                  <w:rPr>
                    <w:rFonts w:eastAsia="Calibri" w:cs="Tahoma"/>
                    <w:szCs w:val="22"/>
                    <w:lang w:eastAsia="en-US"/>
                  </w:rPr>
                </w:pPr>
              </w:p>
            </w:tc>
          </w:tr>
        </w:tbl>
        <w:p w14:paraId="5DC6AC61" w14:textId="77777777" w:rsidR="001D610C" w:rsidRPr="00330DA7" w:rsidRDefault="001D610C" w:rsidP="004B56B4">
          <w:pPr>
            <w:tabs>
              <w:tab w:val="right" w:pos="8838"/>
            </w:tabs>
            <w:ind w:left="-28"/>
            <w:rPr>
              <w:rFonts w:ascii="Arial" w:eastAsia="Calibri" w:hAnsi="Arial" w:cs="Arial"/>
              <w:b/>
              <w:szCs w:val="22"/>
              <w:lang w:eastAsia="en-US"/>
            </w:rPr>
          </w:pPr>
        </w:p>
      </w:tc>
    </w:tr>
  </w:tbl>
  <w:p w14:paraId="2A906731" w14:textId="77777777" w:rsidR="001D610C" w:rsidRPr="00765661" w:rsidRDefault="004004A5"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7DD0"/>
    <w:multiLevelType w:val="multilevel"/>
    <w:tmpl w:val="C8805BDC"/>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 w15:restartNumberingAfterBreak="0">
    <w:nsid w:val="08BB2638"/>
    <w:multiLevelType w:val="hybridMultilevel"/>
    <w:tmpl w:val="A25C1C4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B0D2638"/>
    <w:multiLevelType w:val="hybridMultilevel"/>
    <w:tmpl w:val="CC7AF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8632DA"/>
    <w:multiLevelType w:val="hybridMultilevel"/>
    <w:tmpl w:val="F26CB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8D470F"/>
    <w:multiLevelType w:val="hybridMultilevel"/>
    <w:tmpl w:val="8AAEE14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42E57CB"/>
    <w:multiLevelType w:val="hybridMultilevel"/>
    <w:tmpl w:val="BC6E407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1FAD7667"/>
    <w:multiLevelType w:val="hybridMultilevel"/>
    <w:tmpl w:val="2846684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55B500D"/>
    <w:multiLevelType w:val="hybridMultilevel"/>
    <w:tmpl w:val="ED9C1BA8"/>
    <w:lvl w:ilvl="0" w:tplc="E484600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5C00324"/>
    <w:multiLevelType w:val="hybridMultilevel"/>
    <w:tmpl w:val="3B906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022270"/>
    <w:multiLevelType w:val="hybridMultilevel"/>
    <w:tmpl w:val="C9D6C66C"/>
    <w:lvl w:ilvl="0" w:tplc="B6906186">
      <w:start w:val="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467305"/>
    <w:multiLevelType w:val="hybridMultilevel"/>
    <w:tmpl w:val="551473C0"/>
    <w:lvl w:ilvl="0" w:tplc="920699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833115"/>
    <w:multiLevelType w:val="multilevel"/>
    <w:tmpl w:val="75F83DD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3" w15:restartNumberingAfterBreak="0">
    <w:nsid w:val="32DB3E8B"/>
    <w:multiLevelType w:val="hybridMultilevel"/>
    <w:tmpl w:val="F26CB4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3B0525"/>
    <w:multiLevelType w:val="hybridMultilevel"/>
    <w:tmpl w:val="13E6D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6416F5"/>
    <w:multiLevelType w:val="hybridMultilevel"/>
    <w:tmpl w:val="1A708706"/>
    <w:lvl w:ilvl="0" w:tplc="A1047D1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5F453A"/>
    <w:multiLevelType w:val="hybridMultilevel"/>
    <w:tmpl w:val="280A70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460A2490"/>
    <w:multiLevelType w:val="hybridMultilevel"/>
    <w:tmpl w:val="CD5E19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46735D51"/>
    <w:multiLevelType w:val="hybridMultilevel"/>
    <w:tmpl w:val="3B906A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B71392"/>
    <w:multiLevelType w:val="hybridMultilevel"/>
    <w:tmpl w:val="F3AA782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C023A81"/>
    <w:multiLevelType w:val="hybridMultilevel"/>
    <w:tmpl w:val="81A40C8C"/>
    <w:lvl w:ilvl="0" w:tplc="F05450F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8C1DE4"/>
    <w:multiLevelType w:val="hybridMultilevel"/>
    <w:tmpl w:val="DCAC70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730844B1"/>
    <w:multiLevelType w:val="hybridMultilevel"/>
    <w:tmpl w:val="62583EE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4F93886"/>
    <w:multiLevelType w:val="hybridMultilevel"/>
    <w:tmpl w:val="6F6AA56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A01723"/>
    <w:multiLevelType w:val="hybridMultilevel"/>
    <w:tmpl w:val="C0DAFEB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7"/>
  </w:num>
  <w:num w:numId="4">
    <w:abstractNumId w:val="19"/>
  </w:num>
  <w:num w:numId="5">
    <w:abstractNumId w:val="25"/>
  </w:num>
  <w:num w:numId="6">
    <w:abstractNumId w:val="16"/>
  </w:num>
  <w:num w:numId="7">
    <w:abstractNumId w:val="22"/>
  </w:num>
  <w:num w:numId="8">
    <w:abstractNumId w:val="17"/>
  </w:num>
  <w:num w:numId="9">
    <w:abstractNumId w:val="24"/>
  </w:num>
  <w:num w:numId="10">
    <w:abstractNumId w:val="23"/>
  </w:num>
  <w:num w:numId="11">
    <w:abstractNumId w:val="10"/>
  </w:num>
  <w:num w:numId="12">
    <w:abstractNumId w:val="18"/>
  </w:num>
  <w:num w:numId="13">
    <w:abstractNumId w:val="4"/>
  </w:num>
  <w:num w:numId="14">
    <w:abstractNumId w:val="8"/>
  </w:num>
  <w:num w:numId="15">
    <w:abstractNumId w:val="5"/>
  </w:num>
  <w:num w:numId="16">
    <w:abstractNumId w:val="6"/>
  </w:num>
  <w:num w:numId="17">
    <w:abstractNumId w:val="0"/>
  </w:num>
  <w:num w:numId="18">
    <w:abstractNumId w:val="12"/>
  </w:num>
  <w:num w:numId="19">
    <w:abstractNumId w:val="2"/>
  </w:num>
  <w:num w:numId="20">
    <w:abstractNumId w:val="15"/>
  </w:num>
  <w:num w:numId="21">
    <w:abstractNumId w:val="14"/>
  </w:num>
  <w:num w:numId="22">
    <w:abstractNumId w:val="11"/>
  </w:num>
  <w:num w:numId="23">
    <w:abstractNumId w:val="13"/>
  </w:num>
  <w:num w:numId="24">
    <w:abstractNumId w:val="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628"/>
    <w:rsid w:val="000037DD"/>
    <w:rsid w:val="0000438F"/>
    <w:rsid w:val="00005C4F"/>
    <w:rsid w:val="0000629A"/>
    <w:rsid w:val="0000788D"/>
    <w:rsid w:val="00007B0E"/>
    <w:rsid w:val="00013E14"/>
    <w:rsid w:val="00021886"/>
    <w:rsid w:val="00023457"/>
    <w:rsid w:val="000318BC"/>
    <w:rsid w:val="00034097"/>
    <w:rsid w:val="00036589"/>
    <w:rsid w:val="00036CBB"/>
    <w:rsid w:val="00043F62"/>
    <w:rsid w:val="00044474"/>
    <w:rsid w:val="00044BDF"/>
    <w:rsid w:val="00047F9E"/>
    <w:rsid w:val="00054DD6"/>
    <w:rsid w:val="00057B2D"/>
    <w:rsid w:val="00073F86"/>
    <w:rsid w:val="000748DF"/>
    <w:rsid w:val="00075514"/>
    <w:rsid w:val="00080071"/>
    <w:rsid w:val="000820ED"/>
    <w:rsid w:val="00082A7D"/>
    <w:rsid w:val="0008366E"/>
    <w:rsid w:val="000853B7"/>
    <w:rsid w:val="00085830"/>
    <w:rsid w:val="000863CE"/>
    <w:rsid w:val="00086B1B"/>
    <w:rsid w:val="000871BE"/>
    <w:rsid w:val="000925BE"/>
    <w:rsid w:val="000931F8"/>
    <w:rsid w:val="0009347C"/>
    <w:rsid w:val="0009480D"/>
    <w:rsid w:val="000A1B94"/>
    <w:rsid w:val="000A57F7"/>
    <w:rsid w:val="000B193A"/>
    <w:rsid w:val="000B3962"/>
    <w:rsid w:val="000B4579"/>
    <w:rsid w:val="000C5CE6"/>
    <w:rsid w:val="000C7151"/>
    <w:rsid w:val="000D0D67"/>
    <w:rsid w:val="000D13AD"/>
    <w:rsid w:val="000E09C4"/>
    <w:rsid w:val="000E3851"/>
    <w:rsid w:val="000E4D48"/>
    <w:rsid w:val="000E5A90"/>
    <w:rsid w:val="000E65B5"/>
    <w:rsid w:val="000E74C6"/>
    <w:rsid w:val="000F2B80"/>
    <w:rsid w:val="00103197"/>
    <w:rsid w:val="00104035"/>
    <w:rsid w:val="00113286"/>
    <w:rsid w:val="0011350D"/>
    <w:rsid w:val="00113CFA"/>
    <w:rsid w:val="00113E1A"/>
    <w:rsid w:val="00122332"/>
    <w:rsid w:val="00124714"/>
    <w:rsid w:val="001259D3"/>
    <w:rsid w:val="00125D09"/>
    <w:rsid w:val="001260C4"/>
    <w:rsid w:val="00126BAB"/>
    <w:rsid w:val="00131325"/>
    <w:rsid w:val="0013398A"/>
    <w:rsid w:val="00134ED3"/>
    <w:rsid w:val="00140D3D"/>
    <w:rsid w:val="00141876"/>
    <w:rsid w:val="0014207B"/>
    <w:rsid w:val="001439F2"/>
    <w:rsid w:val="0014458E"/>
    <w:rsid w:val="00150C49"/>
    <w:rsid w:val="00163067"/>
    <w:rsid w:val="00164403"/>
    <w:rsid w:val="00167FA5"/>
    <w:rsid w:val="00176CA6"/>
    <w:rsid w:val="00181F30"/>
    <w:rsid w:val="00182B71"/>
    <w:rsid w:val="00186A19"/>
    <w:rsid w:val="001913B7"/>
    <w:rsid w:val="00192B07"/>
    <w:rsid w:val="00197EFE"/>
    <w:rsid w:val="00197F95"/>
    <w:rsid w:val="001A3141"/>
    <w:rsid w:val="001A3C48"/>
    <w:rsid w:val="001A5691"/>
    <w:rsid w:val="001A58B3"/>
    <w:rsid w:val="001A684C"/>
    <w:rsid w:val="001A7F6E"/>
    <w:rsid w:val="001B469C"/>
    <w:rsid w:val="001B4D52"/>
    <w:rsid w:val="001B7358"/>
    <w:rsid w:val="001C0C12"/>
    <w:rsid w:val="001C1234"/>
    <w:rsid w:val="001C1AE4"/>
    <w:rsid w:val="001C5338"/>
    <w:rsid w:val="001C5F83"/>
    <w:rsid w:val="001C7688"/>
    <w:rsid w:val="001C7E98"/>
    <w:rsid w:val="001D0C50"/>
    <w:rsid w:val="001D1494"/>
    <w:rsid w:val="001D321F"/>
    <w:rsid w:val="001D4CD0"/>
    <w:rsid w:val="001D610C"/>
    <w:rsid w:val="001E432D"/>
    <w:rsid w:val="001E5612"/>
    <w:rsid w:val="001F0527"/>
    <w:rsid w:val="001F1BE3"/>
    <w:rsid w:val="001F3515"/>
    <w:rsid w:val="001F6A25"/>
    <w:rsid w:val="00203D05"/>
    <w:rsid w:val="0020698B"/>
    <w:rsid w:val="00207DEA"/>
    <w:rsid w:val="00211229"/>
    <w:rsid w:val="00212CEC"/>
    <w:rsid w:val="00214FC7"/>
    <w:rsid w:val="002163E8"/>
    <w:rsid w:val="00224352"/>
    <w:rsid w:val="00225C9B"/>
    <w:rsid w:val="00225D98"/>
    <w:rsid w:val="002268D4"/>
    <w:rsid w:val="002275E2"/>
    <w:rsid w:val="002277ED"/>
    <w:rsid w:val="00227FB3"/>
    <w:rsid w:val="00233005"/>
    <w:rsid w:val="00233F17"/>
    <w:rsid w:val="002341D2"/>
    <w:rsid w:val="002346E6"/>
    <w:rsid w:val="00237A07"/>
    <w:rsid w:val="00241000"/>
    <w:rsid w:val="002411A0"/>
    <w:rsid w:val="00241ACF"/>
    <w:rsid w:val="00242B28"/>
    <w:rsid w:val="00244FA6"/>
    <w:rsid w:val="0024744C"/>
    <w:rsid w:val="00250799"/>
    <w:rsid w:val="00253742"/>
    <w:rsid w:val="00255111"/>
    <w:rsid w:val="0025601C"/>
    <w:rsid w:val="00257B6D"/>
    <w:rsid w:val="002601D0"/>
    <w:rsid w:val="00260CEB"/>
    <w:rsid w:val="00260F26"/>
    <w:rsid w:val="00267635"/>
    <w:rsid w:val="00272902"/>
    <w:rsid w:val="002807DD"/>
    <w:rsid w:val="0028161F"/>
    <w:rsid w:val="00283C65"/>
    <w:rsid w:val="00285B81"/>
    <w:rsid w:val="00286AFF"/>
    <w:rsid w:val="00286F15"/>
    <w:rsid w:val="00290BCB"/>
    <w:rsid w:val="002939DF"/>
    <w:rsid w:val="0029492C"/>
    <w:rsid w:val="0029656A"/>
    <w:rsid w:val="002A10C4"/>
    <w:rsid w:val="002A1160"/>
    <w:rsid w:val="002A3601"/>
    <w:rsid w:val="002A6FFA"/>
    <w:rsid w:val="002B1314"/>
    <w:rsid w:val="002B3577"/>
    <w:rsid w:val="002B4A8C"/>
    <w:rsid w:val="002B6ADA"/>
    <w:rsid w:val="002B7C6F"/>
    <w:rsid w:val="002C3A3D"/>
    <w:rsid w:val="002D111C"/>
    <w:rsid w:val="002D4497"/>
    <w:rsid w:val="002D530D"/>
    <w:rsid w:val="002E0855"/>
    <w:rsid w:val="002E08BE"/>
    <w:rsid w:val="002E2C99"/>
    <w:rsid w:val="002E434E"/>
    <w:rsid w:val="002E6465"/>
    <w:rsid w:val="002E69F0"/>
    <w:rsid w:val="002E6DBB"/>
    <w:rsid w:val="002F0CB5"/>
    <w:rsid w:val="002F1C00"/>
    <w:rsid w:val="002F46FE"/>
    <w:rsid w:val="002F4DBD"/>
    <w:rsid w:val="002F5E1F"/>
    <w:rsid w:val="003012F0"/>
    <w:rsid w:val="00302476"/>
    <w:rsid w:val="00313A4A"/>
    <w:rsid w:val="00315789"/>
    <w:rsid w:val="003171F3"/>
    <w:rsid w:val="00321C97"/>
    <w:rsid w:val="00321E6F"/>
    <w:rsid w:val="00321F51"/>
    <w:rsid w:val="003244E0"/>
    <w:rsid w:val="00327DB1"/>
    <w:rsid w:val="00331F35"/>
    <w:rsid w:val="00333057"/>
    <w:rsid w:val="0033442A"/>
    <w:rsid w:val="0033585B"/>
    <w:rsid w:val="00335CDF"/>
    <w:rsid w:val="00336B4B"/>
    <w:rsid w:val="00336D38"/>
    <w:rsid w:val="0034310E"/>
    <w:rsid w:val="00344723"/>
    <w:rsid w:val="003454FD"/>
    <w:rsid w:val="00347000"/>
    <w:rsid w:val="003501A9"/>
    <w:rsid w:val="00360C31"/>
    <w:rsid w:val="00360DDD"/>
    <w:rsid w:val="00362A11"/>
    <w:rsid w:val="00372AF0"/>
    <w:rsid w:val="00373760"/>
    <w:rsid w:val="0038205E"/>
    <w:rsid w:val="0038284C"/>
    <w:rsid w:val="00386352"/>
    <w:rsid w:val="003907A4"/>
    <w:rsid w:val="003A16C4"/>
    <w:rsid w:val="003A2C1C"/>
    <w:rsid w:val="003A36BE"/>
    <w:rsid w:val="003A40C1"/>
    <w:rsid w:val="003A552F"/>
    <w:rsid w:val="003A5C09"/>
    <w:rsid w:val="003A7ED3"/>
    <w:rsid w:val="003B0A0A"/>
    <w:rsid w:val="003B11EE"/>
    <w:rsid w:val="003B3762"/>
    <w:rsid w:val="003B5D3E"/>
    <w:rsid w:val="003B62E6"/>
    <w:rsid w:val="003B77A8"/>
    <w:rsid w:val="003B7C00"/>
    <w:rsid w:val="003C160F"/>
    <w:rsid w:val="003C1E36"/>
    <w:rsid w:val="003C2963"/>
    <w:rsid w:val="003D37E4"/>
    <w:rsid w:val="003D43DC"/>
    <w:rsid w:val="003D71C4"/>
    <w:rsid w:val="003E050A"/>
    <w:rsid w:val="003E263B"/>
    <w:rsid w:val="003E2D34"/>
    <w:rsid w:val="003E45CF"/>
    <w:rsid w:val="003E5FDB"/>
    <w:rsid w:val="003F18D7"/>
    <w:rsid w:val="003F1987"/>
    <w:rsid w:val="003F35FD"/>
    <w:rsid w:val="003F5E69"/>
    <w:rsid w:val="003F71AC"/>
    <w:rsid w:val="003F780F"/>
    <w:rsid w:val="004004A5"/>
    <w:rsid w:val="004004E2"/>
    <w:rsid w:val="004010FF"/>
    <w:rsid w:val="00406F5A"/>
    <w:rsid w:val="00413154"/>
    <w:rsid w:val="0041385B"/>
    <w:rsid w:val="0041709A"/>
    <w:rsid w:val="004252F1"/>
    <w:rsid w:val="00426E7F"/>
    <w:rsid w:val="00430A6E"/>
    <w:rsid w:val="004325D2"/>
    <w:rsid w:val="004326C1"/>
    <w:rsid w:val="00433378"/>
    <w:rsid w:val="00434A68"/>
    <w:rsid w:val="00435F18"/>
    <w:rsid w:val="00441BFA"/>
    <w:rsid w:val="004427CC"/>
    <w:rsid w:val="00442D21"/>
    <w:rsid w:val="004438FB"/>
    <w:rsid w:val="00451917"/>
    <w:rsid w:val="004530CC"/>
    <w:rsid w:val="00453B6D"/>
    <w:rsid w:val="00454FBD"/>
    <w:rsid w:val="00455489"/>
    <w:rsid w:val="00455859"/>
    <w:rsid w:val="00456274"/>
    <w:rsid w:val="00456D52"/>
    <w:rsid w:val="00460696"/>
    <w:rsid w:val="00464F6A"/>
    <w:rsid w:val="004650AF"/>
    <w:rsid w:val="00466B34"/>
    <w:rsid w:val="00475583"/>
    <w:rsid w:val="00480006"/>
    <w:rsid w:val="0048159A"/>
    <w:rsid w:val="00491ABA"/>
    <w:rsid w:val="0049230B"/>
    <w:rsid w:val="004973C0"/>
    <w:rsid w:val="00497BFA"/>
    <w:rsid w:val="004A115C"/>
    <w:rsid w:val="004A1254"/>
    <w:rsid w:val="004A44B6"/>
    <w:rsid w:val="004A6EB1"/>
    <w:rsid w:val="004A7CF3"/>
    <w:rsid w:val="004B05E0"/>
    <w:rsid w:val="004B4CBF"/>
    <w:rsid w:val="004B5383"/>
    <w:rsid w:val="004B56B4"/>
    <w:rsid w:val="004C1BD1"/>
    <w:rsid w:val="004C2719"/>
    <w:rsid w:val="004C629E"/>
    <w:rsid w:val="004C7F9C"/>
    <w:rsid w:val="004D019F"/>
    <w:rsid w:val="004D18AD"/>
    <w:rsid w:val="004D3B91"/>
    <w:rsid w:val="004D7988"/>
    <w:rsid w:val="004D7CD8"/>
    <w:rsid w:val="004E10F6"/>
    <w:rsid w:val="004E38B6"/>
    <w:rsid w:val="004E4108"/>
    <w:rsid w:val="004E4B78"/>
    <w:rsid w:val="004E5068"/>
    <w:rsid w:val="004E771B"/>
    <w:rsid w:val="004F0690"/>
    <w:rsid w:val="004F1B95"/>
    <w:rsid w:val="004F24B3"/>
    <w:rsid w:val="004F6E7A"/>
    <w:rsid w:val="004F7A00"/>
    <w:rsid w:val="00501282"/>
    <w:rsid w:val="005065D2"/>
    <w:rsid w:val="0050792D"/>
    <w:rsid w:val="0051076F"/>
    <w:rsid w:val="00513801"/>
    <w:rsid w:val="005158C0"/>
    <w:rsid w:val="00517FE7"/>
    <w:rsid w:val="0052341D"/>
    <w:rsid w:val="00523C9A"/>
    <w:rsid w:val="00523F48"/>
    <w:rsid w:val="00524E6D"/>
    <w:rsid w:val="005272BD"/>
    <w:rsid w:val="00527B74"/>
    <w:rsid w:val="005314A3"/>
    <w:rsid w:val="00534B6E"/>
    <w:rsid w:val="00535015"/>
    <w:rsid w:val="005365FA"/>
    <w:rsid w:val="00546D39"/>
    <w:rsid w:val="0055491A"/>
    <w:rsid w:val="00554934"/>
    <w:rsid w:val="005603CE"/>
    <w:rsid w:val="00562CFB"/>
    <w:rsid w:val="00564961"/>
    <w:rsid w:val="00565088"/>
    <w:rsid w:val="00566167"/>
    <w:rsid w:val="005666D8"/>
    <w:rsid w:val="00566A24"/>
    <w:rsid w:val="00567436"/>
    <w:rsid w:val="005723CB"/>
    <w:rsid w:val="00575400"/>
    <w:rsid w:val="005764EC"/>
    <w:rsid w:val="005776E3"/>
    <w:rsid w:val="005856CA"/>
    <w:rsid w:val="00586796"/>
    <w:rsid w:val="00590892"/>
    <w:rsid w:val="005928D2"/>
    <w:rsid w:val="005A1BBD"/>
    <w:rsid w:val="005A2C5D"/>
    <w:rsid w:val="005A2DBC"/>
    <w:rsid w:val="005A2E48"/>
    <w:rsid w:val="005B18AF"/>
    <w:rsid w:val="005B2E16"/>
    <w:rsid w:val="005C0171"/>
    <w:rsid w:val="005C494E"/>
    <w:rsid w:val="005C57DD"/>
    <w:rsid w:val="005D44DE"/>
    <w:rsid w:val="005D5A50"/>
    <w:rsid w:val="005D70CA"/>
    <w:rsid w:val="005E1917"/>
    <w:rsid w:val="005E2369"/>
    <w:rsid w:val="005E6C32"/>
    <w:rsid w:val="005E7210"/>
    <w:rsid w:val="005F08BC"/>
    <w:rsid w:val="005F2701"/>
    <w:rsid w:val="005F2743"/>
    <w:rsid w:val="005F3813"/>
    <w:rsid w:val="005F5301"/>
    <w:rsid w:val="005F5C51"/>
    <w:rsid w:val="005F65B7"/>
    <w:rsid w:val="005F7E3F"/>
    <w:rsid w:val="00600163"/>
    <w:rsid w:val="00600FED"/>
    <w:rsid w:val="00602AC8"/>
    <w:rsid w:val="006041A0"/>
    <w:rsid w:val="006067C7"/>
    <w:rsid w:val="00607C4B"/>
    <w:rsid w:val="00611555"/>
    <w:rsid w:val="00611838"/>
    <w:rsid w:val="00614EBE"/>
    <w:rsid w:val="006153F0"/>
    <w:rsid w:val="006159AD"/>
    <w:rsid w:val="00623941"/>
    <w:rsid w:val="006273C6"/>
    <w:rsid w:val="00633C99"/>
    <w:rsid w:val="0063740E"/>
    <w:rsid w:val="006408BF"/>
    <w:rsid w:val="006425AC"/>
    <w:rsid w:val="00644A42"/>
    <w:rsid w:val="00644E92"/>
    <w:rsid w:val="00646436"/>
    <w:rsid w:val="0065172E"/>
    <w:rsid w:val="00652ACD"/>
    <w:rsid w:val="00654A2E"/>
    <w:rsid w:val="00655AB0"/>
    <w:rsid w:val="00655F38"/>
    <w:rsid w:val="00661924"/>
    <w:rsid w:val="00662193"/>
    <w:rsid w:val="00664420"/>
    <w:rsid w:val="00670197"/>
    <w:rsid w:val="00670D3E"/>
    <w:rsid w:val="006740EA"/>
    <w:rsid w:val="00674B17"/>
    <w:rsid w:val="00675166"/>
    <w:rsid w:val="00682F10"/>
    <w:rsid w:val="00682FB7"/>
    <w:rsid w:val="00683702"/>
    <w:rsid w:val="0068416B"/>
    <w:rsid w:val="00685CF1"/>
    <w:rsid w:val="00686502"/>
    <w:rsid w:val="00690996"/>
    <w:rsid w:val="00692552"/>
    <w:rsid w:val="0069268F"/>
    <w:rsid w:val="0069541A"/>
    <w:rsid w:val="006A0C80"/>
    <w:rsid w:val="006A28B4"/>
    <w:rsid w:val="006A5869"/>
    <w:rsid w:val="006A5D90"/>
    <w:rsid w:val="006A61F1"/>
    <w:rsid w:val="006A646A"/>
    <w:rsid w:val="006B10B0"/>
    <w:rsid w:val="006B2561"/>
    <w:rsid w:val="006B43A3"/>
    <w:rsid w:val="006B7F3A"/>
    <w:rsid w:val="006C3622"/>
    <w:rsid w:val="006C36C7"/>
    <w:rsid w:val="006D065B"/>
    <w:rsid w:val="006D2613"/>
    <w:rsid w:val="006D4095"/>
    <w:rsid w:val="006D42B5"/>
    <w:rsid w:val="006D67D6"/>
    <w:rsid w:val="006E15EB"/>
    <w:rsid w:val="006E1893"/>
    <w:rsid w:val="006E23FF"/>
    <w:rsid w:val="006E25BC"/>
    <w:rsid w:val="006E6BBC"/>
    <w:rsid w:val="006F05A0"/>
    <w:rsid w:val="006F64E7"/>
    <w:rsid w:val="006F7071"/>
    <w:rsid w:val="006F7768"/>
    <w:rsid w:val="00700718"/>
    <w:rsid w:val="00701E3D"/>
    <w:rsid w:val="00703BC7"/>
    <w:rsid w:val="00707158"/>
    <w:rsid w:val="00712200"/>
    <w:rsid w:val="007153C6"/>
    <w:rsid w:val="00716FA6"/>
    <w:rsid w:val="00717362"/>
    <w:rsid w:val="00717E59"/>
    <w:rsid w:val="00721C72"/>
    <w:rsid w:val="00721C9E"/>
    <w:rsid w:val="00725300"/>
    <w:rsid w:val="007328F2"/>
    <w:rsid w:val="00733526"/>
    <w:rsid w:val="00734126"/>
    <w:rsid w:val="007369BE"/>
    <w:rsid w:val="00742496"/>
    <w:rsid w:val="0075086A"/>
    <w:rsid w:val="007530D0"/>
    <w:rsid w:val="0075458C"/>
    <w:rsid w:val="00756203"/>
    <w:rsid w:val="00760756"/>
    <w:rsid w:val="00761E54"/>
    <w:rsid w:val="0076345F"/>
    <w:rsid w:val="00763A4D"/>
    <w:rsid w:val="00766ECE"/>
    <w:rsid w:val="00770ADC"/>
    <w:rsid w:val="0077232C"/>
    <w:rsid w:val="0077382A"/>
    <w:rsid w:val="00773E03"/>
    <w:rsid w:val="00775BFC"/>
    <w:rsid w:val="007771D7"/>
    <w:rsid w:val="0078291B"/>
    <w:rsid w:val="00783C1E"/>
    <w:rsid w:val="0078615D"/>
    <w:rsid w:val="007861AF"/>
    <w:rsid w:val="00797492"/>
    <w:rsid w:val="007978D7"/>
    <w:rsid w:val="007A2722"/>
    <w:rsid w:val="007A2AD8"/>
    <w:rsid w:val="007A3459"/>
    <w:rsid w:val="007A57BE"/>
    <w:rsid w:val="007A5A24"/>
    <w:rsid w:val="007B034E"/>
    <w:rsid w:val="007B06EA"/>
    <w:rsid w:val="007B074D"/>
    <w:rsid w:val="007B41D5"/>
    <w:rsid w:val="007B6074"/>
    <w:rsid w:val="007B7451"/>
    <w:rsid w:val="007B7B00"/>
    <w:rsid w:val="007C17CC"/>
    <w:rsid w:val="007C1C17"/>
    <w:rsid w:val="007C487D"/>
    <w:rsid w:val="007C6519"/>
    <w:rsid w:val="007C7A8C"/>
    <w:rsid w:val="007D0316"/>
    <w:rsid w:val="007D1C55"/>
    <w:rsid w:val="007D317F"/>
    <w:rsid w:val="007D4E64"/>
    <w:rsid w:val="007E0710"/>
    <w:rsid w:val="007E42B7"/>
    <w:rsid w:val="007E5A3D"/>
    <w:rsid w:val="007F05C7"/>
    <w:rsid w:val="007F09A8"/>
    <w:rsid w:val="007F0DF1"/>
    <w:rsid w:val="007F107E"/>
    <w:rsid w:val="007F2531"/>
    <w:rsid w:val="007F3FBF"/>
    <w:rsid w:val="007F5D06"/>
    <w:rsid w:val="007F5ECA"/>
    <w:rsid w:val="00803A08"/>
    <w:rsid w:val="00805A6E"/>
    <w:rsid w:val="00806633"/>
    <w:rsid w:val="00807778"/>
    <w:rsid w:val="0081123D"/>
    <w:rsid w:val="00815BD4"/>
    <w:rsid w:val="00816157"/>
    <w:rsid w:val="00817D6F"/>
    <w:rsid w:val="0082245B"/>
    <w:rsid w:val="0082247D"/>
    <w:rsid w:val="008240F1"/>
    <w:rsid w:val="00824DD7"/>
    <w:rsid w:val="00826371"/>
    <w:rsid w:val="00826A93"/>
    <w:rsid w:val="00827080"/>
    <w:rsid w:val="00834812"/>
    <w:rsid w:val="00834935"/>
    <w:rsid w:val="0083518A"/>
    <w:rsid w:val="008351FD"/>
    <w:rsid w:val="008363CB"/>
    <w:rsid w:val="00837517"/>
    <w:rsid w:val="008422F0"/>
    <w:rsid w:val="008436D6"/>
    <w:rsid w:val="008457C6"/>
    <w:rsid w:val="00851468"/>
    <w:rsid w:val="0085378A"/>
    <w:rsid w:val="00860FE2"/>
    <w:rsid w:val="008629A5"/>
    <w:rsid w:val="00865CF4"/>
    <w:rsid w:val="00866058"/>
    <w:rsid w:val="008669DA"/>
    <w:rsid w:val="00874B50"/>
    <w:rsid w:val="008750D5"/>
    <w:rsid w:val="0087567C"/>
    <w:rsid w:val="00876DBC"/>
    <w:rsid w:val="008842E9"/>
    <w:rsid w:val="00887B7F"/>
    <w:rsid w:val="00893BA2"/>
    <w:rsid w:val="00893F31"/>
    <w:rsid w:val="008944C8"/>
    <w:rsid w:val="00896AF7"/>
    <w:rsid w:val="008A09B9"/>
    <w:rsid w:val="008A0D69"/>
    <w:rsid w:val="008A46A1"/>
    <w:rsid w:val="008A6003"/>
    <w:rsid w:val="008A6656"/>
    <w:rsid w:val="008A6AB7"/>
    <w:rsid w:val="008A6F88"/>
    <w:rsid w:val="008B1E16"/>
    <w:rsid w:val="008B38DB"/>
    <w:rsid w:val="008B62FA"/>
    <w:rsid w:val="008C1615"/>
    <w:rsid w:val="008C1B87"/>
    <w:rsid w:val="008C7FAF"/>
    <w:rsid w:val="008E1316"/>
    <w:rsid w:val="008E19A7"/>
    <w:rsid w:val="008E5E2A"/>
    <w:rsid w:val="008E5FF0"/>
    <w:rsid w:val="008F3837"/>
    <w:rsid w:val="008F6A6B"/>
    <w:rsid w:val="00900DC0"/>
    <w:rsid w:val="00903511"/>
    <w:rsid w:val="00910FD2"/>
    <w:rsid w:val="0091206F"/>
    <w:rsid w:val="009124C0"/>
    <w:rsid w:val="00912AB1"/>
    <w:rsid w:val="0091733B"/>
    <w:rsid w:val="009203FF"/>
    <w:rsid w:val="00922610"/>
    <w:rsid w:val="00923307"/>
    <w:rsid w:val="00931437"/>
    <w:rsid w:val="00933F51"/>
    <w:rsid w:val="00934C0D"/>
    <w:rsid w:val="00934ECD"/>
    <w:rsid w:val="00937EF2"/>
    <w:rsid w:val="00940F4F"/>
    <w:rsid w:val="00942A3F"/>
    <w:rsid w:val="00944EFF"/>
    <w:rsid w:val="0094555B"/>
    <w:rsid w:val="009527DA"/>
    <w:rsid w:val="00953430"/>
    <w:rsid w:val="00955DCC"/>
    <w:rsid w:val="00960309"/>
    <w:rsid w:val="00960996"/>
    <w:rsid w:val="0096391B"/>
    <w:rsid w:val="00964368"/>
    <w:rsid w:val="0096663A"/>
    <w:rsid w:val="00970EB3"/>
    <w:rsid w:val="0097187E"/>
    <w:rsid w:val="00975CA6"/>
    <w:rsid w:val="00977BCC"/>
    <w:rsid w:val="00983EEF"/>
    <w:rsid w:val="00984ADE"/>
    <w:rsid w:val="009855AA"/>
    <w:rsid w:val="0098569A"/>
    <w:rsid w:val="00987343"/>
    <w:rsid w:val="00991944"/>
    <w:rsid w:val="0099459E"/>
    <w:rsid w:val="00995EEB"/>
    <w:rsid w:val="009A1803"/>
    <w:rsid w:val="009A230E"/>
    <w:rsid w:val="009A2D78"/>
    <w:rsid w:val="009A42BF"/>
    <w:rsid w:val="009A6C8D"/>
    <w:rsid w:val="009A7A3B"/>
    <w:rsid w:val="009A7C10"/>
    <w:rsid w:val="009B2945"/>
    <w:rsid w:val="009B38F6"/>
    <w:rsid w:val="009C0E17"/>
    <w:rsid w:val="009C2337"/>
    <w:rsid w:val="009C644C"/>
    <w:rsid w:val="009C7CDB"/>
    <w:rsid w:val="009D2BEA"/>
    <w:rsid w:val="009D39D4"/>
    <w:rsid w:val="009D5BDE"/>
    <w:rsid w:val="009D69F6"/>
    <w:rsid w:val="009E2D18"/>
    <w:rsid w:val="009E2DEE"/>
    <w:rsid w:val="009E3CDF"/>
    <w:rsid w:val="009E57D9"/>
    <w:rsid w:val="009F797C"/>
    <w:rsid w:val="00A00828"/>
    <w:rsid w:val="00A0449B"/>
    <w:rsid w:val="00A053F2"/>
    <w:rsid w:val="00A10E0E"/>
    <w:rsid w:val="00A114F6"/>
    <w:rsid w:val="00A131AC"/>
    <w:rsid w:val="00A13713"/>
    <w:rsid w:val="00A13828"/>
    <w:rsid w:val="00A16CEE"/>
    <w:rsid w:val="00A16D85"/>
    <w:rsid w:val="00A17A46"/>
    <w:rsid w:val="00A20FEB"/>
    <w:rsid w:val="00A21A20"/>
    <w:rsid w:val="00A24A46"/>
    <w:rsid w:val="00A24D6A"/>
    <w:rsid w:val="00A27729"/>
    <w:rsid w:val="00A32CA5"/>
    <w:rsid w:val="00A338C1"/>
    <w:rsid w:val="00A33BDB"/>
    <w:rsid w:val="00A34066"/>
    <w:rsid w:val="00A36929"/>
    <w:rsid w:val="00A36A99"/>
    <w:rsid w:val="00A42706"/>
    <w:rsid w:val="00A45D1C"/>
    <w:rsid w:val="00A46454"/>
    <w:rsid w:val="00A53315"/>
    <w:rsid w:val="00A5371E"/>
    <w:rsid w:val="00A6131F"/>
    <w:rsid w:val="00A64191"/>
    <w:rsid w:val="00A64C3F"/>
    <w:rsid w:val="00A660F3"/>
    <w:rsid w:val="00A665E5"/>
    <w:rsid w:val="00A70EF0"/>
    <w:rsid w:val="00A71085"/>
    <w:rsid w:val="00A71845"/>
    <w:rsid w:val="00A72AEE"/>
    <w:rsid w:val="00A742B6"/>
    <w:rsid w:val="00A75AC7"/>
    <w:rsid w:val="00A81896"/>
    <w:rsid w:val="00A81DC8"/>
    <w:rsid w:val="00A82387"/>
    <w:rsid w:val="00A82F04"/>
    <w:rsid w:val="00A84F9F"/>
    <w:rsid w:val="00A850A3"/>
    <w:rsid w:val="00A9208D"/>
    <w:rsid w:val="00A93106"/>
    <w:rsid w:val="00A93923"/>
    <w:rsid w:val="00A96D91"/>
    <w:rsid w:val="00A97CF8"/>
    <w:rsid w:val="00AA1DCB"/>
    <w:rsid w:val="00AA364B"/>
    <w:rsid w:val="00AA3E55"/>
    <w:rsid w:val="00AA4517"/>
    <w:rsid w:val="00AA4FA7"/>
    <w:rsid w:val="00AA6EA9"/>
    <w:rsid w:val="00AB07CD"/>
    <w:rsid w:val="00AB1BE1"/>
    <w:rsid w:val="00AB2729"/>
    <w:rsid w:val="00AB497D"/>
    <w:rsid w:val="00AB52D6"/>
    <w:rsid w:val="00AB6878"/>
    <w:rsid w:val="00AC0209"/>
    <w:rsid w:val="00AC05F1"/>
    <w:rsid w:val="00AC2DB8"/>
    <w:rsid w:val="00AC3CA0"/>
    <w:rsid w:val="00AC3F25"/>
    <w:rsid w:val="00AC51DA"/>
    <w:rsid w:val="00AC5356"/>
    <w:rsid w:val="00AD0E9E"/>
    <w:rsid w:val="00AD71A7"/>
    <w:rsid w:val="00AE00A8"/>
    <w:rsid w:val="00AE0232"/>
    <w:rsid w:val="00AE3DA7"/>
    <w:rsid w:val="00AE6FFC"/>
    <w:rsid w:val="00AE7030"/>
    <w:rsid w:val="00AF03C4"/>
    <w:rsid w:val="00AF6BE6"/>
    <w:rsid w:val="00B0006C"/>
    <w:rsid w:val="00B00941"/>
    <w:rsid w:val="00B02627"/>
    <w:rsid w:val="00B0367A"/>
    <w:rsid w:val="00B03976"/>
    <w:rsid w:val="00B03AB8"/>
    <w:rsid w:val="00B047A8"/>
    <w:rsid w:val="00B0579E"/>
    <w:rsid w:val="00B05F2B"/>
    <w:rsid w:val="00B06CCF"/>
    <w:rsid w:val="00B1127A"/>
    <w:rsid w:val="00B1412F"/>
    <w:rsid w:val="00B22A80"/>
    <w:rsid w:val="00B23C0A"/>
    <w:rsid w:val="00B277C0"/>
    <w:rsid w:val="00B32A27"/>
    <w:rsid w:val="00B34960"/>
    <w:rsid w:val="00B36404"/>
    <w:rsid w:val="00B416E8"/>
    <w:rsid w:val="00B50E12"/>
    <w:rsid w:val="00B50F6B"/>
    <w:rsid w:val="00B540DC"/>
    <w:rsid w:val="00B54463"/>
    <w:rsid w:val="00B55F8F"/>
    <w:rsid w:val="00B562C2"/>
    <w:rsid w:val="00B60BFC"/>
    <w:rsid w:val="00B61741"/>
    <w:rsid w:val="00B62F57"/>
    <w:rsid w:val="00B660FB"/>
    <w:rsid w:val="00B763DD"/>
    <w:rsid w:val="00B82086"/>
    <w:rsid w:val="00B83675"/>
    <w:rsid w:val="00B8723E"/>
    <w:rsid w:val="00B96520"/>
    <w:rsid w:val="00B97A00"/>
    <w:rsid w:val="00BA07E0"/>
    <w:rsid w:val="00BA0CF7"/>
    <w:rsid w:val="00BA55A8"/>
    <w:rsid w:val="00BB1A5F"/>
    <w:rsid w:val="00BB2ABF"/>
    <w:rsid w:val="00BB3CAA"/>
    <w:rsid w:val="00BB64F4"/>
    <w:rsid w:val="00BB7B48"/>
    <w:rsid w:val="00BC145E"/>
    <w:rsid w:val="00BC17A4"/>
    <w:rsid w:val="00BC2617"/>
    <w:rsid w:val="00BC67B0"/>
    <w:rsid w:val="00BC7CDB"/>
    <w:rsid w:val="00BD0200"/>
    <w:rsid w:val="00BD3F4F"/>
    <w:rsid w:val="00BD5A7C"/>
    <w:rsid w:val="00BD63AB"/>
    <w:rsid w:val="00BD78C4"/>
    <w:rsid w:val="00BD7F14"/>
    <w:rsid w:val="00BE2BBE"/>
    <w:rsid w:val="00BE413E"/>
    <w:rsid w:val="00BE4A8B"/>
    <w:rsid w:val="00BE5FAE"/>
    <w:rsid w:val="00BE7A1B"/>
    <w:rsid w:val="00BF0221"/>
    <w:rsid w:val="00BF091A"/>
    <w:rsid w:val="00BF4236"/>
    <w:rsid w:val="00BF47DD"/>
    <w:rsid w:val="00BF4EAD"/>
    <w:rsid w:val="00BF70F9"/>
    <w:rsid w:val="00C018EB"/>
    <w:rsid w:val="00C01FF8"/>
    <w:rsid w:val="00C02B2B"/>
    <w:rsid w:val="00C02F8E"/>
    <w:rsid w:val="00C049E2"/>
    <w:rsid w:val="00C05AB7"/>
    <w:rsid w:val="00C14971"/>
    <w:rsid w:val="00C14B8D"/>
    <w:rsid w:val="00C219BE"/>
    <w:rsid w:val="00C22DCF"/>
    <w:rsid w:val="00C23074"/>
    <w:rsid w:val="00C2691C"/>
    <w:rsid w:val="00C32E8B"/>
    <w:rsid w:val="00C348DE"/>
    <w:rsid w:val="00C36795"/>
    <w:rsid w:val="00C458D6"/>
    <w:rsid w:val="00C46120"/>
    <w:rsid w:val="00C461EC"/>
    <w:rsid w:val="00C463E9"/>
    <w:rsid w:val="00C5073C"/>
    <w:rsid w:val="00C507D4"/>
    <w:rsid w:val="00C5325A"/>
    <w:rsid w:val="00C5633B"/>
    <w:rsid w:val="00C65EA6"/>
    <w:rsid w:val="00C661E9"/>
    <w:rsid w:val="00C66268"/>
    <w:rsid w:val="00C67A70"/>
    <w:rsid w:val="00C70866"/>
    <w:rsid w:val="00C70B3F"/>
    <w:rsid w:val="00C71CEF"/>
    <w:rsid w:val="00C72DAA"/>
    <w:rsid w:val="00C75036"/>
    <w:rsid w:val="00C80B14"/>
    <w:rsid w:val="00C8162B"/>
    <w:rsid w:val="00C82CA9"/>
    <w:rsid w:val="00C83D8B"/>
    <w:rsid w:val="00C84660"/>
    <w:rsid w:val="00C846C3"/>
    <w:rsid w:val="00C861F8"/>
    <w:rsid w:val="00C92876"/>
    <w:rsid w:val="00C950EE"/>
    <w:rsid w:val="00C97FC6"/>
    <w:rsid w:val="00CA1018"/>
    <w:rsid w:val="00CA25D9"/>
    <w:rsid w:val="00CA3A28"/>
    <w:rsid w:val="00CA434C"/>
    <w:rsid w:val="00CA6053"/>
    <w:rsid w:val="00CA73FE"/>
    <w:rsid w:val="00CB3913"/>
    <w:rsid w:val="00CB3B4E"/>
    <w:rsid w:val="00CB57C3"/>
    <w:rsid w:val="00CB7B7E"/>
    <w:rsid w:val="00CB7E9A"/>
    <w:rsid w:val="00CC1040"/>
    <w:rsid w:val="00CC296F"/>
    <w:rsid w:val="00CC29E8"/>
    <w:rsid w:val="00CC58EF"/>
    <w:rsid w:val="00CC7757"/>
    <w:rsid w:val="00CC783A"/>
    <w:rsid w:val="00CD0871"/>
    <w:rsid w:val="00CD0B92"/>
    <w:rsid w:val="00CD22FC"/>
    <w:rsid w:val="00CD3D41"/>
    <w:rsid w:val="00CD633E"/>
    <w:rsid w:val="00CE0DF1"/>
    <w:rsid w:val="00CE0F4F"/>
    <w:rsid w:val="00CE29D3"/>
    <w:rsid w:val="00CF10BE"/>
    <w:rsid w:val="00CF2D8B"/>
    <w:rsid w:val="00CF2E6B"/>
    <w:rsid w:val="00CF3C01"/>
    <w:rsid w:val="00CF4499"/>
    <w:rsid w:val="00CF4BF4"/>
    <w:rsid w:val="00CF50D6"/>
    <w:rsid w:val="00CF58C0"/>
    <w:rsid w:val="00CF63D9"/>
    <w:rsid w:val="00CF7586"/>
    <w:rsid w:val="00D02CF1"/>
    <w:rsid w:val="00D036D3"/>
    <w:rsid w:val="00D06018"/>
    <w:rsid w:val="00D070C7"/>
    <w:rsid w:val="00D07A10"/>
    <w:rsid w:val="00D10367"/>
    <w:rsid w:val="00D107BD"/>
    <w:rsid w:val="00D1261A"/>
    <w:rsid w:val="00D13782"/>
    <w:rsid w:val="00D13A56"/>
    <w:rsid w:val="00D201B7"/>
    <w:rsid w:val="00D239ED"/>
    <w:rsid w:val="00D26628"/>
    <w:rsid w:val="00D27906"/>
    <w:rsid w:val="00D2790D"/>
    <w:rsid w:val="00D37BAA"/>
    <w:rsid w:val="00D41B1B"/>
    <w:rsid w:val="00D43F40"/>
    <w:rsid w:val="00D51ECD"/>
    <w:rsid w:val="00D52C04"/>
    <w:rsid w:val="00D568DC"/>
    <w:rsid w:val="00D6170E"/>
    <w:rsid w:val="00D64B5C"/>
    <w:rsid w:val="00D67CEF"/>
    <w:rsid w:val="00D713EE"/>
    <w:rsid w:val="00D75D31"/>
    <w:rsid w:val="00D75EE6"/>
    <w:rsid w:val="00D76517"/>
    <w:rsid w:val="00D77506"/>
    <w:rsid w:val="00D84FB9"/>
    <w:rsid w:val="00D8666D"/>
    <w:rsid w:val="00D8720E"/>
    <w:rsid w:val="00D907F2"/>
    <w:rsid w:val="00D91CB4"/>
    <w:rsid w:val="00D94DDB"/>
    <w:rsid w:val="00DA4BBD"/>
    <w:rsid w:val="00DB024D"/>
    <w:rsid w:val="00DB1C09"/>
    <w:rsid w:val="00DB24ED"/>
    <w:rsid w:val="00DB28CE"/>
    <w:rsid w:val="00DB3665"/>
    <w:rsid w:val="00DB66E2"/>
    <w:rsid w:val="00DC1872"/>
    <w:rsid w:val="00DC32F8"/>
    <w:rsid w:val="00DC367D"/>
    <w:rsid w:val="00DC71C4"/>
    <w:rsid w:val="00DC7CDE"/>
    <w:rsid w:val="00DD43D8"/>
    <w:rsid w:val="00DD45ED"/>
    <w:rsid w:val="00DD5962"/>
    <w:rsid w:val="00DD59A8"/>
    <w:rsid w:val="00DD5AAA"/>
    <w:rsid w:val="00DD6A3F"/>
    <w:rsid w:val="00DE1133"/>
    <w:rsid w:val="00DE285A"/>
    <w:rsid w:val="00DE656C"/>
    <w:rsid w:val="00DF008B"/>
    <w:rsid w:val="00DF01A7"/>
    <w:rsid w:val="00DF039B"/>
    <w:rsid w:val="00DF043A"/>
    <w:rsid w:val="00DF60AF"/>
    <w:rsid w:val="00DF7FEF"/>
    <w:rsid w:val="00E03991"/>
    <w:rsid w:val="00E0668A"/>
    <w:rsid w:val="00E071FF"/>
    <w:rsid w:val="00E07597"/>
    <w:rsid w:val="00E11702"/>
    <w:rsid w:val="00E16BF5"/>
    <w:rsid w:val="00E17291"/>
    <w:rsid w:val="00E21995"/>
    <w:rsid w:val="00E22F2B"/>
    <w:rsid w:val="00E236E1"/>
    <w:rsid w:val="00E323E8"/>
    <w:rsid w:val="00E325AD"/>
    <w:rsid w:val="00E33714"/>
    <w:rsid w:val="00E37A3F"/>
    <w:rsid w:val="00E37D3C"/>
    <w:rsid w:val="00E37D46"/>
    <w:rsid w:val="00E400A7"/>
    <w:rsid w:val="00E40CD8"/>
    <w:rsid w:val="00E415FE"/>
    <w:rsid w:val="00E41722"/>
    <w:rsid w:val="00E42F58"/>
    <w:rsid w:val="00E462B0"/>
    <w:rsid w:val="00E47B8A"/>
    <w:rsid w:val="00E5030B"/>
    <w:rsid w:val="00E50FA5"/>
    <w:rsid w:val="00E572D8"/>
    <w:rsid w:val="00E62E6A"/>
    <w:rsid w:val="00E65CDD"/>
    <w:rsid w:val="00E661CB"/>
    <w:rsid w:val="00E727BA"/>
    <w:rsid w:val="00E73FFD"/>
    <w:rsid w:val="00E77468"/>
    <w:rsid w:val="00E77FF4"/>
    <w:rsid w:val="00E810F7"/>
    <w:rsid w:val="00E832DA"/>
    <w:rsid w:val="00E83333"/>
    <w:rsid w:val="00E8367E"/>
    <w:rsid w:val="00E83EF5"/>
    <w:rsid w:val="00E9137B"/>
    <w:rsid w:val="00E9335C"/>
    <w:rsid w:val="00EA2677"/>
    <w:rsid w:val="00EA5674"/>
    <w:rsid w:val="00EA5B2F"/>
    <w:rsid w:val="00EA5BA9"/>
    <w:rsid w:val="00EA66FE"/>
    <w:rsid w:val="00EB5C66"/>
    <w:rsid w:val="00EB65C4"/>
    <w:rsid w:val="00EB6A4C"/>
    <w:rsid w:val="00EC7CC9"/>
    <w:rsid w:val="00EC7E8F"/>
    <w:rsid w:val="00ED1788"/>
    <w:rsid w:val="00ED17D4"/>
    <w:rsid w:val="00ED1C1E"/>
    <w:rsid w:val="00ED5B8A"/>
    <w:rsid w:val="00ED7170"/>
    <w:rsid w:val="00EE1B1C"/>
    <w:rsid w:val="00EE2AF2"/>
    <w:rsid w:val="00EE44F7"/>
    <w:rsid w:val="00EE62C7"/>
    <w:rsid w:val="00EE69EA"/>
    <w:rsid w:val="00EE78BF"/>
    <w:rsid w:val="00EF1744"/>
    <w:rsid w:val="00EF1CA6"/>
    <w:rsid w:val="00EF29B0"/>
    <w:rsid w:val="00EF4FF9"/>
    <w:rsid w:val="00EF6E4A"/>
    <w:rsid w:val="00EF70F1"/>
    <w:rsid w:val="00F00010"/>
    <w:rsid w:val="00F05B15"/>
    <w:rsid w:val="00F0679F"/>
    <w:rsid w:val="00F0712F"/>
    <w:rsid w:val="00F07BAC"/>
    <w:rsid w:val="00F07EE6"/>
    <w:rsid w:val="00F12AB4"/>
    <w:rsid w:val="00F14E9C"/>
    <w:rsid w:val="00F15665"/>
    <w:rsid w:val="00F15FFA"/>
    <w:rsid w:val="00F16986"/>
    <w:rsid w:val="00F16ACE"/>
    <w:rsid w:val="00F171D8"/>
    <w:rsid w:val="00F22DFB"/>
    <w:rsid w:val="00F23C4F"/>
    <w:rsid w:val="00F27EB1"/>
    <w:rsid w:val="00F302EC"/>
    <w:rsid w:val="00F33CC8"/>
    <w:rsid w:val="00F34811"/>
    <w:rsid w:val="00F35BC2"/>
    <w:rsid w:val="00F36527"/>
    <w:rsid w:val="00F37AB2"/>
    <w:rsid w:val="00F4124A"/>
    <w:rsid w:val="00F41723"/>
    <w:rsid w:val="00F43BC0"/>
    <w:rsid w:val="00F4481C"/>
    <w:rsid w:val="00F45BEB"/>
    <w:rsid w:val="00F4655B"/>
    <w:rsid w:val="00F466EC"/>
    <w:rsid w:val="00F46F46"/>
    <w:rsid w:val="00F53546"/>
    <w:rsid w:val="00F53E56"/>
    <w:rsid w:val="00F54A8C"/>
    <w:rsid w:val="00F560A8"/>
    <w:rsid w:val="00F57997"/>
    <w:rsid w:val="00F57C01"/>
    <w:rsid w:val="00F616E2"/>
    <w:rsid w:val="00F617C4"/>
    <w:rsid w:val="00F72670"/>
    <w:rsid w:val="00F7298E"/>
    <w:rsid w:val="00F744B7"/>
    <w:rsid w:val="00F7584E"/>
    <w:rsid w:val="00F75D23"/>
    <w:rsid w:val="00F8325E"/>
    <w:rsid w:val="00F8426B"/>
    <w:rsid w:val="00F86C94"/>
    <w:rsid w:val="00F942D9"/>
    <w:rsid w:val="00F9535C"/>
    <w:rsid w:val="00FA1B19"/>
    <w:rsid w:val="00FA5957"/>
    <w:rsid w:val="00FA5B5E"/>
    <w:rsid w:val="00FA7155"/>
    <w:rsid w:val="00FA7829"/>
    <w:rsid w:val="00FB1AF5"/>
    <w:rsid w:val="00FB1C2A"/>
    <w:rsid w:val="00FB2AE7"/>
    <w:rsid w:val="00FB5587"/>
    <w:rsid w:val="00FB7410"/>
    <w:rsid w:val="00FB7BC4"/>
    <w:rsid w:val="00FC1EAB"/>
    <w:rsid w:val="00FC1FFB"/>
    <w:rsid w:val="00FC289E"/>
    <w:rsid w:val="00FC3CE0"/>
    <w:rsid w:val="00FC406D"/>
    <w:rsid w:val="00FC6CBC"/>
    <w:rsid w:val="00FC7519"/>
    <w:rsid w:val="00FD06A8"/>
    <w:rsid w:val="00FD31FC"/>
    <w:rsid w:val="00FD6C50"/>
    <w:rsid w:val="00FD7B88"/>
    <w:rsid w:val="00FE23C1"/>
    <w:rsid w:val="00FE4F1F"/>
    <w:rsid w:val="00FF25C6"/>
    <w:rsid w:val="00FF68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7F05C7"/>
    <w:rPr>
      <w:color w:val="605E5C"/>
      <w:shd w:val="clear" w:color="auto" w:fill="E1DFDD"/>
    </w:rPr>
  </w:style>
  <w:style w:type="character" w:customStyle="1" w:styleId="Mencinsinresolver4">
    <w:name w:val="Mención sin resolver4"/>
    <w:basedOn w:val="Fuentedeprrafopredeter"/>
    <w:uiPriority w:val="99"/>
    <w:semiHidden/>
    <w:unhideWhenUsed/>
    <w:rsid w:val="002D5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106239963">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1788894">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48024192">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53594976">
      <w:bodyDiv w:val="1"/>
      <w:marLeft w:val="0"/>
      <w:marRight w:val="0"/>
      <w:marTop w:val="0"/>
      <w:marBottom w:val="0"/>
      <w:divBdr>
        <w:top w:val="none" w:sz="0" w:space="0" w:color="auto"/>
        <w:left w:val="none" w:sz="0" w:space="0" w:color="auto"/>
        <w:bottom w:val="none" w:sz="0" w:space="0" w:color="auto"/>
        <w:right w:val="none" w:sz="0" w:space="0" w:color="auto"/>
      </w:divBdr>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3856824">
      <w:bodyDiv w:val="1"/>
      <w:marLeft w:val="0"/>
      <w:marRight w:val="0"/>
      <w:marTop w:val="0"/>
      <w:marBottom w:val="0"/>
      <w:divBdr>
        <w:top w:val="none" w:sz="0" w:space="0" w:color="auto"/>
        <w:left w:val="none" w:sz="0" w:space="0" w:color="auto"/>
        <w:bottom w:val="none" w:sz="0" w:space="0" w:color="auto"/>
        <w:right w:val="none" w:sz="0" w:space="0" w:color="auto"/>
      </w:divBdr>
      <w:divsChild>
        <w:div w:id="1942177968">
          <w:marLeft w:val="0"/>
          <w:marRight w:val="0"/>
          <w:marTop w:val="0"/>
          <w:marBottom w:val="0"/>
          <w:divBdr>
            <w:top w:val="none" w:sz="0" w:space="0" w:color="auto"/>
            <w:left w:val="none" w:sz="0" w:space="0" w:color="auto"/>
            <w:bottom w:val="none" w:sz="0" w:space="0" w:color="auto"/>
            <w:right w:val="none" w:sz="0" w:space="0" w:color="auto"/>
          </w:divBdr>
        </w:div>
      </w:divsChild>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38001667">
      <w:bodyDiv w:val="1"/>
      <w:marLeft w:val="0"/>
      <w:marRight w:val="0"/>
      <w:marTop w:val="0"/>
      <w:marBottom w:val="0"/>
      <w:divBdr>
        <w:top w:val="none" w:sz="0" w:space="0" w:color="auto"/>
        <w:left w:val="none" w:sz="0" w:space="0" w:color="auto"/>
        <w:bottom w:val="none" w:sz="0" w:space="0" w:color="auto"/>
        <w:right w:val="none" w:sz="0" w:space="0" w:color="auto"/>
      </w:divBdr>
      <w:divsChild>
        <w:div w:id="1153528197">
          <w:marLeft w:val="0"/>
          <w:marRight w:val="0"/>
          <w:marTop w:val="0"/>
          <w:marBottom w:val="0"/>
          <w:divBdr>
            <w:top w:val="none" w:sz="0" w:space="0" w:color="auto"/>
            <w:left w:val="none" w:sz="0" w:space="0" w:color="auto"/>
            <w:bottom w:val="none" w:sz="0" w:space="0" w:color="auto"/>
            <w:right w:val="none" w:sz="0" w:space="0" w:color="auto"/>
          </w:divBdr>
        </w:div>
      </w:divsChild>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58870973">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69300505">
      <w:bodyDiv w:val="1"/>
      <w:marLeft w:val="0"/>
      <w:marRight w:val="0"/>
      <w:marTop w:val="0"/>
      <w:marBottom w:val="0"/>
      <w:divBdr>
        <w:top w:val="none" w:sz="0" w:space="0" w:color="auto"/>
        <w:left w:val="none" w:sz="0" w:space="0" w:color="auto"/>
        <w:bottom w:val="none" w:sz="0" w:space="0" w:color="auto"/>
        <w:right w:val="none" w:sz="0" w:space="0" w:color="auto"/>
      </w:divBdr>
      <w:divsChild>
        <w:div w:id="105588428">
          <w:marLeft w:val="0"/>
          <w:marRight w:val="0"/>
          <w:marTop w:val="0"/>
          <w:marBottom w:val="0"/>
          <w:divBdr>
            <w:top w:val="none" w:sz="0" w:space="0" w:color="auto"/>
            <w:left w:val="none" w:sz="0" w:space="0" w:color="auto"/>
            <w:bottom w:val="none" w:sz="0" w:space="0" w:color="auto"/>
            <w:right w:val="none" w:sz="0" w:space="0" w:color="auto"/>
          </w:divBdr>
        </w:div>
      </w:divsChild>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887496854">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212840422">
      <w:bodyDiv w:val="1"/>
      <w:marLeft w:val="0"/>
      <w:marRight w:val="0"/>
      <w:marTop w:val="0"/>
      <w:marBottom w:val="0"/>
      <w:divBdr>
        <w:top w:val="none" w:sz="0" w:space="0" w:color="auto"/>
        <w:left w:val="none" w:sz="0" w:space="0" w:color="auto"/>
        <w:bottom w:val="none" w:sz="0" w:space="0" w:color="auto"/>
        <w:right w:val="none" w:sz="0" w:space="0" w:color="auto"/>
      </w:divBdr>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82956279">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373307999">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515028448">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02377706">
      <w:bodyDiv w:val="1"/>
      <w:marLeft w:val="0"/>
      <w:marRight w:val="0"/>
      <w:marTop w:val="0"/>
      <w:marBottom w:val="0"/>
      <w:divBdr>
        <w:top w:val="none" w:sz="0" w:space="0" w:color="auto"/>
        <w:left w:val="none" w:sz="0" w:space="0" w:color="auto"/>
        <w:bottom w:val="none" w:sz="0" w:space="0" w:color="auto"/>
        <w:right w:val="none" w:sz="0" w:space="0" w:color="auto"/>
      </w:divBdr>
    </w:div>
    <w:div w:id="1612663342">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65551340">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32676362">
      <w:bodyDiv w:val="1"/>
      <w:marLeft w:val="0"/>
      <w:marRight w:val="0"/>
      <w:marTop w:val="0"/>
      <w:marBottom w:val="0"/>
      <w:divBdr>
        <w:top w:val="none" w:sz="0" w:space="0" w:color="auto"/>
        <w:left w:val="none" w:sz="0" w:space="0" w:color="auto"/>
        <w:bottom w:val="none" w:sz="0" w:space="0" w:color="auto"/>
        <w:right w:val="none" w:sz="0" w:space="0" w:color="auto"/>
      </w:divBdr>
      <w:divsChild>
        <w:div w:id="618687714">
          <w:marLeft w:val="0"/>
          <w:marRight w:val="0"/>
          <w:marTop w:val="0"/>
          <w:marBottom w:val="0"/>
          <w:divBdr>
            <w:top w:val="none" w:sz="0" w:space="0" w:color="auto"/>
            <w:left w:val="none" w:sz="0" w:space="0" w:color="auto"/>
            <w:bottom w:val="none" w:sz="0" w:space="0" w:color="auto"/>
            <w:right w:val="none" w:sz="0" w:space="0" w:color="auto"/>
          </w:divBdr>
        </w:div>
      </w:divsChild>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19772700">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ebapps.condusef.gob.mx/SIPRES/jsp/pub/index.jsp"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condusef.gob.mx/Revista/index.php/usuario-inteligente/condusef-responde/777-la-condusef-te-puede-ayuda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877E6E-9BE2-4BE0-852F-BBE8957B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11777</Words>
  <Characters>64779</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10</cp:revision>
  <cp:lastPrinted>2024-11-14T16:16:00Z</cp:lastPrinted>
  <dcterms:created xsi:type="dcterms:W3CDTF">2024-11-11T16:30:00Z</dcterms:created>
  <dcterms:modified xsi:type="dcterms:W3CDTF">2024-11-14T16:19:00Z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