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A718" w14:textId="77777777" w:rsidR="007E0638" w:rsidRPr="007B0015" w:rsidRDefault="007615A5" w:rsidP="007B0015">
      <w:pPr>
        <w:spacing w:before="240" w:after="240" w:line="360" w:lineRule="auto"/>
        <w:ind w:right="-29"/>
        <w:jc w:val="both"/>
        <w:rPr>
          <w:rFonts w:ascii="Palatino Linotype" w:eastAsia="Palatino Linotype" w:hAnsi="Palatino Linotype" w:cs="Palatino Linotype"/>
          <w:sz w:val="24"/>
          <w:szCs w:val="24"/>
        </w:rPr>
      </w:pPr>
      <w:r w:rsidRPr="007B0015">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diecinueve (19) de septiembre de dos mil veinticuatro.</w:t>
      </w:r>
    </w:p>
    <w:p w14:paraId="4F7E0F9F" w14:textId="7F7F17CC" w:rsidR="007E0638" w:rsidRPr="007B0015" w:rsidRDefault="007615A5" w:rsidP="007B0015">
      <w:pPr>
        <w:pBdr>
          <w:top w:val="nil"/>
          <w:left w:val="nil"/>
          <w:bottom w:val="nil"/>
          <w:right w:val="nil"/>
          <w:between w:val="nil"/>
        </w:pBdr>
        <w:tabs>
          <w:tab w:val="center" w:pos="4419"/>
          <w:tab w:val="right" w:pos="8838"/>
        </w:tabs>
        <w:spacing w:line="360" w:lineRule="auto"/>
        <w:ind w:right="-29"/>
        <w:jc w:val="both"/>
        <w:rPr>
          <w:rFonts w:ascii="Palatino Linotype" w:eastAsia="Palatino Linotype" w:hAnsi="Palatino Linotype" w:cs="Palatino Linotype"/>
          <w:color w:val="000000"/>
          <w:sz w:val="24"/>
          <w:szCs w:val="24"/>
        </w:rPr>
      </w:pPr>
      <w:r w:rsidRPr="007B0015">
        <w:rPr>
          <w:rFonts w:ascii="Palatino Linotype" w:eastAsia="Palatino Linotype" w:hAnsi="Palatino Linotype" w:cs="Palatino Linotype"/>
          <w:b/>
          <w:color w:val="000000"/>
          <w:sz w:val="24"/>
          <w:szCs w:val="24"/>
        </w:rPr>
        <w:t>VISTO el</w:t>
      </w:r>
      <w:r w:rsidRPr="007B0015">
        <w:rPr>
          <w:rFonts w:ascii="Palatino Linotype" w:eastAsia="Palatino Linotype" w:hAnsi="Palatino Linotype" w:cs="Palatino Linotype"/>
          <w:color w:val="000000"/>
          <w:sz w:val="24"/>
          <w:szCs w:val="24"/>
        </w:rPr>
        <w:t xml:space="preserve"> expediente electrónico formado con motivo del recurso de revisión </w:t>
      </w:r>
      <w:r w:rsidRPr="007B0015">
        <w:rPr>
          <w:rFonts w:ascii="Palatino Linotype" w:eastAsia="Palatino Linotype" w:hAnsi="Palatino Linotype" w:cs="Palatino Linotype"/>
          <w:b/>
          <w:color w:val="000000"/>
          <w:sz w:val="24"/>
          <w:szCs w:val="24"/>
        </w:rPr>
        <w:t xml:space="preserve">01738/INFOEM/IP/RR/2024, </w:t>
      </w:r>
      <w:r w:rsidRPr="007B0015">
        <w:rPr>
          <w:rFonts w:ascii="Palatino Linotype" w:eastAsia="Palatino Linotype" w:hAnsi="Palatino Linotype" w:cs="Palatino Linotype"/>
          <w:color w:val="000000"/>
          <w:sz w:val="24"/>
          <w:szCs w:val="24"/>
        </w:rPr>
        <w:t xml:space="preserve">promovido por </w:t>
      </w:r>
      <w:r w:rsidR="008A2D6A">
        <w:rPr>
          <w:rFonts w:ascii="Palatino Linotype" w:eastAsia="Palatino Linotype" w:hAnsi="Palatino Linotype" w:cs="Palatino Linotype"/>
          <w:b/>
          <w:color w:val="000000"/>
          <w:sz w:val="24"/>
          <w:szCs w:val="24"/>
        </w:rPr>
        <w:t xml:space="preserve">XXX </w:t>
      </w:r>
      <w:proofErr w:type="spellStart"/>
      <w:r w:rsidR="008A2D6A">
        <w:rPr>
          <w:rFonts w:ascii="Palatino Linotype" w:eastAsia="Palatino Linotype" w:hAnsi="Palatino Linotype" w:cs="Palatino Linotype"/>
          <w:b/>
          <w:color w:val="000000"/>
          <w:sz w:val="24"/>
          <w:szCs w:val="24"/>
        </w:rPr>
        <w:t>XXX</w:t>
      </w:r>
      <w:proofErr w:type="spellEnd"/>
      <w:r w:rsidRPr="007B0015">
        <w:rPr>
          <w:rFonts w:ascii="Palatino Linotype" w:eastAsia="Palatino Linotype" w:hAnsi="Palatino Linotype" w:cs="Palatino Linotype"/>
          <w:b/>
          <w:color w:val="000000"/>
          <w:sz w:val="24"/>
          <w:szCs w:val="24"/>
        </w:rPr>
        <w:t>,</w:t>
      </w:r>
      <w:r w:rsidRPr="007B0015">
        <w:rPr>
          <w:rFonts w:ascii="Palatino Linotype" w:eastAsia="Palatino Linotype" w:hAnsi="Palatino Linotype" w:cs="Palatino Linotype"/>
          <w:color w:val="000000"/>
          <w:sz w:val="24"/>
          <w:szCs w:val="24"/>
        </w:rPr>
        <w:t xml:space="preserve"> en su calidad de </w:t>
      </w:r>
      <w:r w:rsidRPr="007B0015">
        <w:rPr>
          <w:rFonts w:ascii="Palatino Linotype" w:eastAsia="Palatino Linotype" w:hAnsi="Palatino Linotype" w:cs="Palatino Linotype"/>
          <w:b/>
          <w:color w:val="000000"/>
          <w:sz w:val="24"/>
          <w:szCs w:val="24"/>
        </w:rPr>
        <w:t>RECURRENTE</w:t>
      </w:r>
      <w:r w:rsidRPr="007B0015">
        <w:rPr>
          <w:rFonts w:ascii="Palatino Linotype" w:eastAsia="Palatino Linotype" w:hAnsi="Palatino Linotype" w:cs="Palatino Linotype"/>
          <w:color w:val="000000"/>
          <w:sz w:val="24"/>
          <w:szCs w:val="24"/>
        </w:rPr>
        <w:t xml:space="preserve">, en contra de la respuesta del </w:t>
      </w:r>
      <w:r w:rsidRPr="007B0015">
        <w:rPr>
          <w:rFonts w:ascii="Palatino Linotype" w:eastAsia="Palatino Linotype" w:hAnsi="Palatino Linotype" w:cs="Palatino Linotype"/>
          <w:b/>
          <w:color w:val="000000"/>
          <w:sz w:val="24"/>
          <w:szCs w:val="24"/>
        </w:rPr>
        <w:t>Ayuntamiento de Toluca</w:t>
      </w:r>
      <w:r w:rsidRPr="007B0015">
        <w:rPr>
          <w:rFonts w:ascii="Palatino Linotype" w:eastAsia="Palatino Linotype" w:hAnsi="Palatino Linotype" w:cs="Palatino Linotype"/>
          <w:color w:val="000000"/>
          <w:sz w:val="24"/>
          <w:szCs w:val="24"/>
        </w:rPr>
        <w:t>,</w:t>
      </w:r>
      <w:r w:rsidRPr="007B0015">
        <w:rPr>
          <w:rFonts w:ascii="Palatino Linotype" w:eastAsia="Palatino Linotype" w:hAnsi="Palatino Linotype" w:cs="Palatino Linotype"/>
          <w:b/>
          <w:color w:val="000000"/>
          <w:sz w:val="24"/>
          <w:szCs w:val="24"/>
        </w:rPr>
        <w:t xml:space="preserve"> </w:t>
      </w:r>
      <w:r w:rsidRPr="007B0015">
        <w:rPr>
          <w:rFonts w:ascii="Palatino Linotype" w:eastAsia="Palatino Linotype" w:hAnsi="Palatino Linotype" w:cs="Palatino Linotype"/>
          <w:color w:val="000000"/>
          <w:sz w:val="24"/>
          <w:szCs w:val="24"/>
        </w:rPr>
        <w:t>en lo sucesivo el</w:t>
      </w:r>
      <w:r w:rsidRPr="007B0015">
        <w:rPr>
          <w:rFonts w:ascii="Palatino Linotype" w:eastAsia="Palatino Linotype" w:hAnsi="Palatino Linotype" w:cs="Palatino Linotype"/>
          <w:b/>
          <w:color w:val="000000"/>
          <w:sz w:val="24"/>
          <w:szCs w:val="24"/>
        </w:rPr>
        <w:t xml:space="preserve"> SUJETO OBLIGADO, </w:t>
      </w:r>
      <w:r w:rsidRPr="007B0015">
        <w:rPr>
          <w:rFonts w:ascii="Palatino Linotype" w:eastAsia="Palatino Linotype" w:hAnsi="Palatino Linotype" w:cs="Palatino Linotype"/>
          <w:color w:val="000000"/>
          <w:sz w:val="24"/>
          <w:szCs w:val="24"/>
        </w:rPr>
        <w:t>se procede a dictar la presente resolución, con base en los siguientes:</w:t>
      </w:r>
    </w:p>
    <w:p w14:paraId="322A20AD" w14:textId="77777777" w:rsidR="007E0638" w:rsidRPr="007B0015" w:rsidRDefault="007E0638" w:rsidP="007B0015">
      <w:pPr>
        <w:pBdr>
          <w:top w:val="nil"/>
          <w:left w:val="nil"/>
          <w:bottom w:val="nil"/>
          <w:right w:val="nil"/>
          <w:between w:val="nil"/>
        </w:pBdr>
        <w:tabs>
          <w:tab w:val="center" w:pos="4419"/>
          <w:tab w:val="right" w:pos="8838"/>
        </w:tabs>
        <w:spacing w:line="360" w:lineRule="auto"/>
        <w:ind w:right="-29"/>
        <w:jc w:val="both"/>
        <w:rPr>
          <w:rFonts w:ascii="Palatino Linotype" w:eastAsia="Palatino Linotype" w:hAnsi="Palatino Linotype" w:cs="Palatino Linotype"/>
          <w:sz w:val="24"/>
          <w:szCs w:val="24"/>
        </w:rPr>
      </w:pPr>
    </w:p>
    <w:p w14:paraId="1534657E" w14:textId="77777777" w:rsidR="007E0638" w:rsidRPr="007B0015" w:rsidRDefault="007615A5" w:rsidP="007B0015">
      <w:pPr>
        <w:pStyle w:val="Ttulo1"/>
        <w:ind w:right="-29"/>
        <w:jc w:val="center"/>
        <w:rPr>
          <w:rFonts w:ascii="Palatino Linotype" w:eastAsia="Palatino Linotype" w:hAnsi="Palatino Linotype" w:cs="Palatino Linotype"/>
          <w:b/>
          <w:color w:val="000000"/>
          <w:sz w:val="24"/>
          <w:szCs w:val="24"/>
        </w:rPr>
      </w:pPr>
      <w:bookmarkStart w:id="0" w:name="_heading=h.gjdgxs" w:colFirst="0" w:colLast="0"/>
      <w:bookmarkEnd w:id="0"/>
      <w:r w:rsidRPr="007B0015">
        <w:rPr>
          <w:rFonts w:ascii="Palatino Linotype" w:eastAsia="Palatino Linotype" w:hAnsi="Palatino Linotype" w:cs="Palatino Linotype"/>
          <w:b/>
          <w:color w:val="000000"/>
          <w:sz w:val="24"/>
          <w:szCs w:val="24"/>
        </w:rPr>
        <w:t>A N T E C E D E N T E S</w:t>
      </w:r>
    </w:p>
    <w:p w14:paraId="162641AE" w14:textId="77777777" w:rsidR="007E0638" w:rsidRPr="007B0015" w:rsidRDefault="007E0638" w:rsidP="007B0015">
      <w:pPr>
        <w:ind w:right="-29"/>
        <w:rPr>
          <w:rFonts w:ascii="Palatino Linotype" w:eastAsia="Palatino Linotype" w:hAnsi="Palatino Linotype" w:cs="Palatino Linotype"/>
          <w:sz w:val="24"/>
          <w:szCs w:val="24"/>
        </w:rPr>
      </w:pPr>
    </w:p>
    <w:p w14:paraId="54B27ECF"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El veintinueve (29) de febrero de dos mil veinticuatro, </w:t>
      </w:r>
      <w:r w:rsidRPr="007B0015">
        <w:rPr>
          <w:rFonts w:ascii="Palatino Linotype" w:eastAsia="Palatino Linotype" w:hAnsi="Palatino Linotype" w:cs="Palatino Linotype"/>
          <w:b/>
          <w:color w:val="000000"/>
          <w:sz w:val="24"/>
          <w:szCs w:val="24"/>
        </w:rPr>
        <w:t xml:space="preserve">EL RECURRENTE </w:t>
      </w:r>
      <w:r w:rsidRPr="007B0015">
        <w:rPr>
          <w:rFonts w:ascii="Palatino Linotype" w:eastAsia="Palatino Linotype" w:hAnsi="Palatino Linotype" w:cs="Palatino Linotype"/>
          <w:color w:val="000000"/>
          <w:sz w:val="24"/>
          <w:szCs w:val="24"/>
        </w:rPr>
        <w:t>presentó</w:t>
      </w:r>
      <w:r w:rsidRPr="007B0015">
        <w:rPr>
          <w:rFonts w:ascii="Palatino Linotype" w:eastAsia="Palatino Linotype" w:hAnsi="Palatino Linotype" w:cs="Palatino Linotype"/>
          <w:b/>
          <w:color w:val="000000"/>
          <w:sz w:val="24"/>
          <w:szCs w:val="24"/>
        </w:rPr>
        <w:t>,</w:t>
      </w:r>
      <w:r w:rsidRPr="007B0015">
        <w:rPr>
          <w:rFonts w:ascii="Palatino Linotype" w:eastAsia="Palatino Linotype" w:hAnsi="Palatino Linotype" w:cs="Palatino Linotype"/>
          <w:color w:val="000000"/>
          <w:sz w:val="24"/>
          <w:szCs w:val="24"/>
        </w:rPr>
        <w:t xml:space="preserve"> ante el </w:t>
      </w:r>
      <w:r w:rsidRPr="007B0015">
        <w:rPr>
          <w:rFonts w:ascii="Palatino Linotype" w:eastAsia="Palatino Linotype" w:hAnsi="Palatino Linotype" w:cs="Palatino Linotype"/>
          <w:b/>
          <w:color w:val="000000"/>
          <w:sz w:val="24"/>
          <w:szCs w:val="24"/>
        </w:rPr>
        <w:t>SUJETO OBLIGADO</w:t>
      </w:r>
      <w:r w:rsidRPr="007B0015">
        <w:rPr>
          <w:rFonts w:ascii="Palatino Linotype" w:eastAsia="Palatino Linotype" w:hAnsi="Palatino Linotype" w:cs="Palatino Linotype"/>
          <w:color w:val="000000"/>
          <w:sz w:val="24"/>
          <w:szCs w:val="24"/>
        </w:rPr>
        <w:t xml:space="preserve"> vía Sistema de Acceso a la Información Mexiquense (</w:t>
      </w:r>
      <w:r w:rsidRPr="007B0015">
        <w:rPr>
          <w:rFonts w:ascii="Palatino Linotype" w:eastAsia="Palatino Linotype" w:hAnsi="Palatino Linotype" w:cs="Palatino Linotype"/>
          <w:b/>
          <w:color w:val="000000"/>
          <w:sz w:val="24"/>
          <w:szCs w:val="24"/>
        </w:rPr>
        <w:t>SAIMEX)</w:t>
      </w:r>
      <w:r w:rsidRPr="007B0015">
        <w:rPr>
          <w:rFonts w:ascii="Palatino Linotype" w:eastAsia="Palatino Linotype" w:hAnsi="Palatino Linotype" w:cs="Palatino Linotype"/>
          <w:color w:val="000000"/>
          <w:sz w:val="24"/>
          <w:szCs w:val="24"/>
        </w:rPr>
        <w:t xml:space="preserve">, la solicitud de información pública registrada con el número </w:t>
      </w:r>
      <w:r w:rsidRPr="007B0015">
        <w:rPr>
          <w:rFonts w:ascii="Palatino Linotype" w:eastAsia="Palatino Linotype" w:hAnsi="Palatino Linotype" w:cs="Palatino Linotype"/>
          <w:b/>
          <w:color w:val="000000"/>
          <w:sz w:val="24"/>
          <w:szCs w:val="24"/>
        </w:rPr>
        <w:t>00480/TOLUCA/IP/2024</w:t>
      </w:r>
      <w:r w:rsidRPr="007B0015">
        <w:rPr>
          <w:rFonts w:ascii="Palatino Linotype" w:eastAsia="Palatino Linotype" w:hAnsi="Palatino Linotype" w:cs="Palatino Linotype"/>
          <w:b/>
          <w:sz w:val="24"/>
          <w:szCs w:val="24"/>
        </w:rPr>
        <w:t xml:space="preserve">, </w:t>
      </w:r>
      <w:r w:rsidRPr="007B0015">
        <w:rPr>
          <w:rFonts w:ascii="Palatino Linotype" w:eastAsia="Palatino Linotype" w:hAnsi="Palatino Linotype" w:cs="Palatino Linotype"/>
          <w:sz w:val="24"/>
          <w:szCs w:val="24"/>
        </w:rPr>
        <w:t xml:space="preserve">en la que </w:t>
      </w:r>
      <w:r w:rsidRPr="007B0015">
        <w:rPr>
          <w:rFonts w:ascii="Palatino Linotype" w:eastAsia="Palatino Linotype" w:hAnsi="Palatino Linotype" w:cs="Palatino Linotype"/>
          <w:color w:val="000000"/>
          <w:sz w:val="24"/>
          <w:szCs w:val="24"/>
        </w:rPr>
        <w:t>solicitó lo siguiente:</w:t>
      </w:r>
    </w:p>
    <w:p w14:paraId="5EB7B9CB"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495F7E7B" w14:textId="20DD4F0B" w:rsidR="007E0638" w:rsidRPr="007B0015" w:rsidRDefault="007615A5" w:rsidP="007B0015">
      <w:pPr>
        <w:pBdr>
          <w:top w:val="nil"/>
          <w:left w:val="nil"/>
          <w:bottom w:val="nil"/>
          <w:right w:val="nil"/>
          <w:between w:val="nil"/>
        </w:pBdr>
        <w:spacing w:line="360" w:lineRule="auto"/>
        <w:ind w:left="567" w:right="-29"/>
        <w:jc w:val="both"/>
        <w:rPr>
          <w:rFonts w:ascii="Palatino Linotype" w:eastAsia="Palatino Linotype" w:hAnsi="Palatino Linotype" w:cs="Palatino Linotype"/>
          <w:i/>
          <w:color w:val="000000"/>
          <w:sz w:val="24"/>
          <w:szCs w:val="24"/>
        </w:rPr>
      </w:pPr>
      <w:r w:rsidRPr="007B0015">
        <w:rPr>
          <w:rFonts w:ascii="Palatino Linotype" w:eastAsia="Palatino Linotype" w:hAnsi="Palatino Linotype" w:cs="Palatino Linotype"/>
          <w:i/>
          <w:color w:val="000000"/>
          <w:sz w:val="24"/>
          <w:szCs w:val="24"/>
        </w:rPr>
        <w:t xml:space="preserve">“Solicito copia simple del "aviso de movimiento" tipo alta y baja del ISSEMYM del C. </w:t>
      </w:r>
      <w:r w:rsidR="00A75106">
        <w:rPr>
          <w:rFonts w:ascii="Palatino Linotype" w:eastAsia="Palatino Linotype" w:hAnsi="Palatino Linotype" w:cs="Palatino Linotype"/>
          <w:i/>
          <w:color w:val="000000"/>
          <w:sz w:val="24"/>
          <w:szCs w:val="24"/>
        </w:rPr>
        <w:t xml:space="preserve">XXX </w:t>
      </w:r>
      <w:proofErr w:type="spellStart"/>
      <w:r w:rsidR="00A75106">
        <w:rPr>
          <w:rFonts w:ascii="Palatino Linotype" w:eastAsia="Palatino Linotype" w:hAnsi="Palatino Linotype" w:cs="Palatino Linotype"/>
          <w:i/>
          <w:color w:val="000000"/>
          <w:sz w:val="24"/>
          <w:szCs w:val="24"/>
        </w:rPr>
        <w:t>XXX</w:t>
      </w:r>
      <w:proofErr w:type="spellEnd"/>
      <w:r w:rsidRPr="007B0015">
        <w:rPr>
          <w:rFonts w:ascii="Palatino Linotype" w:eastAsia="Palatino Linotype" w:hAnsi="Palatino Linotype" w:cs="Palatino Linotype"/>
          <w:i/>
          <w:color w:val="000000"/>
          <w:sz w:val="24"/>
          <w:szCs w:val="24"/>
        </w:rPr>
        <w:t xml:space="preserve"> con número de empleado </w:t>
      </w:r>
      <w:r w:rsidR="00A75106">
        <w:rPr>
          <w:rFonts w:ascii="Palatino Linotype" w:eastAsia="Palatino Linotype" w:hAnsi="Palatino Linotype" w:cs="Palatino Linotype"/>
          <w:i/>
          <w:color w:val="000000"/>
          <w:sz w:val="24"/>
          <w:szCs w:val="24"/>
        </w:rPr>
        <w:t>XXXX</w:t>
      </w:r>
      <w:r w:rsidRPr="007B0015">
        <w:rPr>
          <w:rFonts w:ascii="Palatino Linotype" w:eastAsia="Palatino Linotype" w:hAnsi="Palatino Linotype" w:cs="Palatino Linotype"/>
          <w:i/>
          <w:color w:val="000000"/>
          <w:sz w:val="24"/>
          <w:szCs w:val="24"/>
        </w:rPr>
        <w:t xml:space="preserve">, con la categoría de </w:t>
      </w:r>
      <w:proofErr w:type="gramStart"/>
      <w:r w:rsidRPr="007B0015">
        <w:rPr>
          <w:rFonts w:ascii="Palatino Linotype" w:eastAsia="Palatino Linotype" w:hAnsi="Palatino Linotype" w:cs="Palatino Linotype"/>
          <w:i/>
          <w:color w:val="000000"/>
          <w:sz w:val="24"/>
          <w:szCs w:val="24"/>
        </w:rPr>
        <w:t>Jefe</w:t>
      </w:r>
      <w:proofErr w:type="gramEnd"/>
      <w:r w:rsidRPr="007B0015">
        <w:rPr>
          <w:rFonts w:ascii="Palatino Linotype" w:eastAsia="Palatino Linotype" w:hAnsi="Palatino Linotype" w:cs="Palatino Linotype"/>
          <w:i/>
          <w:color w:val="000000"/>
          <w:sz w:val="24"/>
          <w:szCs w:val="24"/>
        </w:rPr>
        <w:t xml:space="preserve"> de Departamento de Bacheo y Señalamiento Vial de la Dirección General de Servicios Públicos del ayuntamiento de Toluca.”</w:t>
      </w:r>
    </w:p>
    <w:p w14:paraId="6F841770" w14:textId="77777777" w:rsidR="007E0638" w:rsidRDefault="007E0638" w:rsidP="007B0015">
      <w:pPr>
        <w:pBdr>
          <w:top w:val="nil"/>
          <w:left w:val="nil"/>
          <w:bottom w:val="nil"/>
          <w:right w:val="nil"/>
          <w:between w:val="nil"/>
        </w:pBdr>
        <w:spacing w:line="360" w:lineRule="auto"/>
        <w:ind w:left="567" w:right="-29"/>
        <w:jc w:val="both"/>
        <w:rPr>
          <w:rFonts w:ascii="Palatino Linotype" w:eastAsia="Palatino Linotype" w:hAnsi="Palatino Linotype" w:cs="Palatino Linotype"/>
          <w:i/>
          <w:color w:val="000000"/>
          <w:sz w:val="24"/>
          <w:szCs w:val="24"/>
        </w:rPr>
      </w:pPr>
    </w:p>
    <w:p w14:paraId="39840CF6" w14:textId="77777777" w:rsidR="007B0015" w:rsidRPr="007B0015" w:rsidRDefault="007B0015" w:rsidP="007B0015">
      <w:pPr>
        <w:pBdr>
          <w:top w:val="nil"/>
          <w:left w:val="nil"/>
          <w:bottom w:val="nil"/>
          <w:right w:val="nil"/>
          <w:between w:val="nil"/>
        </w:pBdr>
        <w:spacing w:line="360" w:lineRule="auto"/>
        <w:ind w:left="567" w:right="-29"/>
        <w:jc w:val="both"/>
        <w:rPr>
          <w:rFonts w:ascii="Palatino Linotype" w:eastAsia="Palatino Linotype" w:hAnsi="Palatino Linotype" w:cs="Palatino Linotype"/>
          <w:i/>
          <w:color w:val="000000"/>
          <w:sz w:val="24"/>
          <w:szCs w:val="24"/>
        </w:rPr>
      </w:pPr>
    </w:p>
    <w:p w14:paraId="19F21B27"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Señaló como modalidad de entrega de la información a través del </w:t>
      </w:r>
      <w:r w:rsidRPr="007B0015">
        <w:rPr>
          <w:rFonts w:ascii="Palatino Linotype" w:eastAsia="Palatino Linotype" w:hAnsi="Palatino Linotype" w:cs="Palatino Linotype"/>
          <w:b/>
          <w:color w:val="000000"/>
          <w:sz w:val="24"/>
          <w:szCs w:val="24"/>
        </w:rPr>
        <w:t>SAIMEX.</w:t>
      </w:r>
    </w:p>
    <w:p w14:paraId="78085C37"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El uno (1) de abril de dos mil veinticuatro dio respuesta a la solicitud en los siguientes términos:</w:t>
      </w:r>
    </w:p>
    <w:p w14:paraId="73C69AE5" w14:textId="77777777" w:rsidR="007E0638" w:rsidRPr="007B0015" w:rsidRDefault="007615A5" w:rsidP="007B0015">
      <w:pPr>
        <w:pBdr>
          <w:top w:val="nil"/>
          <w:left w:val="nil"/>
          <w:bottom w:val="nil"/>
          <w:right w:val="nil"/>
          <w:between w:val="nil"/>
        </w:pBdr>
        <w:ind w:left="720" w:right="822"/>
        <w:rPr>
          <w:rFonts w:ascii="Palatino Linotype" w:eastAsia="Palatino Linotype" w:hAnsi="Palatino Linotype" w:cs="Palatino Linotype"/>
          <w:i/>
          <w:color w:val="000000"/>
          <w:sz w:val="22"/>
          <w:szCs w:val="24"/>
        </w:rPr>
      </w:pPr>
      <w:r w:rsidRPr="007B0015">
        <w:rPr>
          <w:rFonts w:ascii="Palatino Linotype" w:eastAsia="Palatino Linotype" w:hAnsi="Palatino Linotype" w:cs="Palatino Linotype"/>
          <w:i/>
          <w:color w:val="000000"/>
          <w:sz w:val="22"/>
          <w:szCs w:val="24"/>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25313935" w14:textId="77777777" w:rsidR="007E0638" w:rsidRPr="007B0015" w:rsidRDefault="007615A5" w:rsidP="007B0015">
      <w:pPr>
        <w:pBdr>
          <w:top w:val="nil"/>
          <w:left w:val="nil"/>
          <w:bottom w:val="nil"/>
          <w:right w:val="nil"/>
          <w:between w:val="nil"/>
        </w:pBdr>
        <w:ind w:left="720" w:right="822"/>
        <w:rPr>
          <w:rFonts w:ascii="Palatino Linotype" w:eastAsia="Palatino Linotype" w:hAnsi="Palatino Linotype" w:cs="Palatino Linotype"/>
          <w:i/>
          <w:color w:val="000000"/>
          <w:sz w:val="22"/>
          <w:szCs w:val="24"/>
        </w:rPr>
      </w:pPr>
      <w:r w:rsidRPr="007B0015">
        <w:rPr>
          <w:rFonts w:ascii="Palatino Linotype" w:eastAsia="Palatino Linotype" w:hAnsi="Palatino Linotype" w:cs="Palatino Linotype"/>
          <w:i/>
          <w:color w:val="000000"/>
          <w:sz w:val="22"/>
          <w:szCs w:val="24"/>
        </w:rPr>
        <w:t>En atención a la solicitud con folio 00480/TOLUCA/IP/2024, me permito adjuntar al presente la respuesta correspondiente. Sin más por el momento, reciba un saludo.</w:t>
      </w:r>
    </w:p>
    <w:p w14:paraId="6C6C5D06" w14:textId="77777777" w:rsidR="007E0638" w:rsidRPr="007B0015" w:rsidRDefault="007615A5" w:rsidP="007B0015">
      <w:pPr>
        <w:pBdr>
          <w:top w:val="nil"/>
          <w:left w:val="nil"/>
          <w:bottom w:val="nil"/>
          <w:right w:val="nil"/>
          <w:between w:val="nil"/>
        </w:pBdr>
        <w:ind w:left="720" w:right="822"/>
        <w:rPr>
          <w:rFonts w:ascii="Palatino Linotype" w:eastAsia="Palatino Linotype" w:hAnsi="Palatino Linotype" w:cs="Palatino Linotype"/>
          <w:i/>
          <w:color w:val="000000"/>
          <w:sz w:val="22"/>
          <w:szCs w:val="24"/>
        </w:rPr>
      </w:pPr>
      <w:r w:rsidRPr="007B0015">
        <w:rPr>
          <w:rFonts w:ascii="Palatino Linotype" w:eastAsia="Palatino Linotype" w:hAnsi="Palatino Linotype" w:cs="Palatino Linotype"/>
          <w:i/>
          <w:color w:val="000000"/>
          <w:sz w:val="22"/>
          <w:szCs w:val="24"/>
        </w:rPr>
        <w:t>ATENTAMENTE</w:t>
      </w:r>
    </w:p>
    <w:p w14:paraId="1439A6EB" w14:textId="77777777" w:rsidR="007E0638" w:rsidRPr="007B0015" w:rsidRDefault="007615A5" w:rsidP="007B0015">
      <w:pPr>
        <w:pBdr>
          <w:top w:val="nil"/>
          <w:left w:val="nil"/>
          <w:bottom w:val="nil"/>
          <w:right w:val="nil"/>
          <w:between w:val="nil"/>
        </w:pBdr>
        <w:ind w:left="720" w:right="822"/>
        <w:rPr>
          <w:rFonts w:ascii="Palatino Linotype" w:eastAsia="Palatino Linotype" w:hAnsi="Palatino Linotype" w:cs="Palatino Linotype"/>
          <w:i/>
          <w:color w:val="000000"/>
          <w:sz w:val="22"/>
          <w:szCs w:val="24"/>
        </w:rPr>
      </w:pPr>
      <w:r w:rsidRPr="007B0015">
        <w:rPr>
          <w:rFonts w:ascii="Palatino Linotype" w:eastAsia="Palatino Linotype" w:hAnsi="Palatino Linotype" w:cs="Palatino Linotype"/>
          <w:i/>
          <w:color w:val="000000"/>
          <w:sz w:val="22"/>
          <w:szCs w:val="24"/>
        </w:rPr>
        <w:t xml:space="preserve">Lic. Norma Sofía Pérez Martínez” (sic) </w:t>
      </w:r>
    </w:p>
    <w:p w14:paraId="02C5430B" w14:textId="77777777" w:rsidR="007E0638" w:rsidRPr="007B0015" w:rsidRDefault="007E0638" w:rsidP="007B0015">
      <w:pPr>
        <w:pBdr>
          <w:top w:val="nil"/>
          <w:left w:val="nil"/>
          <w:bottom w:val="nil"/>
          <w:right w:val="nil"/>
          <w:between w:val="nil"/>
        </w:pBdr>
        <w:ind w:left="720" w:right="-29"/>
        <w:rPr>
          <w:rFonts w:ascii="Palatino Linotype" w:eastAsia="Palatino Linotype" w:hAnsi="Palatino Linotype" w:cs="Palatino Linotype"/>
          <w:color w:val="000000"/>
          <w:sz w:val="24"/>
          <w:szCs w:val="24"/>
        </w:rPr>
      </w:pPr>
    </w:p>
    <w:p w14:paraId="64A99CEA" w14:textId="77777777" w:rsidR="007E0638" w:rsidRPr="007B0015" w:rsidRDefault="007E0638" w:rsidP="007B0015">
      <w:pPr>
        <w:pBdr>
          <w:top w:val="nil"/>
          <w:left w:val="nil"/>
          <w:bottom w:val="nil"/>
          <w:right w:val="nil"/>
          <w:between w:val="nil"/>
        </w:pBdr>
        <w:ind w:left="720" w:right="822"/>
        <w:rPr>
          <w:rFonts w:ascii="Palatino Linotype" w:eastAsia="Palatino Linotype" w:hAnsi="Palatino Linotype" w:cs="Palatino Linotype"/>
          <w:color w:val="000000"/>
          <w:sz w:val="22"/>
          <w:szCs w:val="24"/>
        </w:rPr>
      </w:pPr>
    </w:p>
    <w:p w14:paraId="59F5A562" w14:textId="77777777" w:rsidR="007E0638" w:rsidRPr="007B0015" w:rsidRDefault="007615A5" w:rsidP="007B0015">
      <w:pPr>
        <w:numPr>
          <w:ilvl w:val="0"/>
          <w:numId w:val="3"/>
        </w:numPr>
        <w:pBdr>
          <w:top w:val="nil"/>
          <w:left w:val="nil"/>
          <w:bottom w:val="nil"/>
          <w:right w:val="nil"/>
          <w:between w:val="nil"/>
        </w:pBdr>
        <w:spacing w:line="360" w:lineRule="auto"/>
        <w:ind w:right="822"/>
        <w:jc w:val="both"/>
        <w:rPr>
          <w:rFonts w:ascii="Palatino Linotype" w:eastAsia="Palatino Linotype" w:hAnsi="Palatino Linotype" w:cs="Palatino Linotype"/>
          <w:color w:val="000000"/>
          <w:sz w:val="22"/>
          <w:szCs w:val="24"/>
        </w:rPr>
      </w:pPr>
      <w:r w:rsidRPr="007B0015">
        <w:rPr>
          <w:rFonts w:ascii="Palatino Linotype" w:eastAsia="Palatino Linotype" w:hAnsi="Palatino Linotype" w:cs="Palatino Linotype"/>
          <w:b/>
          <w:color w:val="000000"/>
          <w:sz w:val="22"/>
          <w:szCs w:val="24"/>
        </w:rPr>
        <w:t>480 1.pdf:</w:t>
      </w:r>
      <w:r w:rsidRPr="007B0015">
        <w:rPr>
          <w:rFonts w:ascii="Palatino Linotype" w:eastAsia="Palatino Linotype" w:hAnsi="Palatino Linotype" w:cs="Palatino Linotype"/>
          <w:color w:val="000000"/>
          <w:sz w:val="22"/>
          <w:szCs w:val="24"/>
        </w:rPr>
        <w:t xml:space="preserve"> Contiene el aviso de movimiento de alta del servidor público referido en la solicitud.</w:t>
      </w:r>
    </w:p>
    <w:p w14:paraId="3FD6926B" w14:textId="77777777" w:rsidR="007E0638" w:rsidRPr="007B0015" w:rsidRDefault="007615A5" w:rsidP="007B0015">
      <w:pPr>
        <w:numPr>
          <w:ilvl w:val="0"/>
          <w:numId w:val="3"/>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4"/>
        </w:rPr>
      </w:pPr>
      <w:r w:rsidRPr="007B0015">
        <w:rPr>
          <w:rFonts w:ascii="Palatino Linotype" w:eastAsia="Palatino Linotype" w:hAnsi="Palatino Linotype" w:cs="Palatino Linotype"/>
          <w:b/>
          <w:color w:val="000000"/>
          <w:sz w:val="22"/>
          <w:szCs w:val="24"/>
        </w:rPr>
        <w:t xml:space="preserve">Acta 225 Sesión Extraordinaria 2024.pdf: </w:t>
      </w:r>
      <w:r w:rsidRPr="007B0015">
        <w:rPr>
          <w:rFonts w:ascii="Palatino Linotype" w:eastAsia="Palatino Linotype" w:hAnsi="Palatino Linotype" w:cs="Palatino Linotype"/>
          <w:color w:val="000000"/>
          <w:sz w:val="22"/>
          <w:szCs w:val="24"/>
        </w:rPr>
        <w:t>Acta del Comité de Transparencia en el que se clasificó como confidencial el número de seguridad social en los avisos de movimiento de alta y baja del servidor público referido en la solicitud.</w:t>
      </w:r>
    </w:p>
    <w:p w14:paraId="25BBE957" w14:textId="77777777" w:rsidR="007E0638" w:rsidRPr="007B0015" w:rsidRDefault="007615A5" w:rsidP="007B0015">
      <w:pPr>
        <w:numPr>
          <w:ilvl w:val="0"/>
          <w:numId w:val="3"/>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4"/>
        </w:rPr>
      </w:pPr>
      <w:r w:rsidRPr="007B0015">
        <w:rPr>
          <w:rFonts w:ascii="Palatino Linotype" w:eastAsia="Palatino Linotype" w:hAnsi="Palatino Linotype" w:cs="Palatino Linotype"/>
          <w:b/>
          <w:color w:val="000000"/>
          <w:sz w:val="22"/>
          <w:szCs w:val="24"/>
        </w:rPr>
        <w:t xml:space="preserve">Respuesta 00480_24.pdf: </w:t>
      </w:r>
      <w:r w:rsidRPr="007B0015">
        <w:rPr>
          <w:rFonts w:ascii="Palatino Linotype" w:eastAsia="Palatino Linotype" w:hAnsi="Palatino Linotype" w:cs="Palatino Linotype"/>
          <w:color w:val="000000"/>
          <w:sz w:val="22"/>
          <w:szCs w:val="24"/>
        </w:rPr>
        <w:t>Documento suscrito por la Titular de la Unidad de Transparencia mediante el cual indica que se entrega la información requerida en versión pública.</w:t>
      </w:r>
    </w:p>
    <w:p w14:paraId="34F3799C"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i/>
          <w:color w:val="000000"/>
          <w:sz w:val="24"/>
          <w:szCs w:val="24"/>
        </w:rPr>
      </w:pPr>
    </w:p>
    <w:p w14:paraId="7B8D28B0"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bookmarkStart w:id="1" w:name="_heading=h.30j0zll" w:colFirst="0" w:colLast="0"/>
      <w:bookmarkEnd w:id="1"/>
      <w:r w:rsidRPr="007B0015">
        <w:rPr>
          <w:rFonts w:ascii="Palatino Linotype" w:eastAsia="Palatino Linotype" w:hAnsi="Palatino Linotype" w:cs="Palatino Linotype"/>
          <w:color w:val="000000"/>
          <w:sz w:val="24"/>
          <w:szCs w:val="24"/>
        </w:rPr>
        <w:t xml:space="preserve">El tres (3) de abril de dos mil veinticuatro, </w:t>
      </w:r>
      <w:r w:rsidRPr="007B0015">
        <w:rPr>
          <w:rFonts w:ascii="Palatino Linotype" w:eastAsia="Palatino Linotype" w:hAnsi="Palatino Linotype" w:cs="Palatino Linotype"/>
          <w:b/>
          <w:color w:val="000000"/>
          <w:sz w:val="24"/>
          <w:szCs w:val="24"/>
        </w:rPr>
        <w:t>EL RECURRENTE</w:t>
      </w:r>
      <w:r w:rsidRPr="007B0015">
        <w:rPr>
          <w:rFonts w:ascii="Palatino Linotype" w:eastAsia="Palatino Linotype" w:hAnsi="Palatino Linotype" w:cs="Palatino Linotype"/>
          <w:color w:val="000000"/>
          <w:sz w:val="24"/>
          <w:szCs w:val="24"/>
        </w:rPr>
        <w:t xml:space="preserve"> interpuso el recurso de revisión, en contra de la respuesta y señaló como:</w:t>
      </w:r>
    </w:p>
    <w:p w14:paraId="715EF207" w14:textId="448B77EC" w:rsidR="007E0638" w:rsidRPr="007B0015" w:rsidRDefault="007615A5" w:rsidP="007B0015">
      <w:pPr>
        <w:numPr>
          <w:ilvl w:val="0"/>
          <w:numId w:val="1"/>
        </w:num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4"/>
        </w:rPr>
      </w:pPr>
      <w:r w:rsidRPr="007B0015">
        <w:rPr>
          <w:rFonts w:ascii="Palatino Linotype" w:eastAsia="Palatino Linotype" w:hAnsi="Palatino Linotype" w:cs="Palatino Linotype"/>
          <w:b/>
          <w:color w:val="000000"/>
          <w:sz w:val="22"/>
          <w:szCs w:val="24"/>
        </w:rPr>
        <w:t xml:space="preserve">Acto impugnado: </w:t>
      </w:r>
      <w:r w:rsidRPr="007B0015">
        <w:rPr>
          <w:rFonts w:ascii="Palatino Linotype" w:eastAsia="Palatino Linotype" w:hAnsi="Palatino Linotype" w:cs="Palatino Linotype"/>
          <w:i/>
          <w:color w:val="000000"/>
          <w:sz w:val="22"/>
          <w:szCs w:val="24"/>
        </w:rPr>
        <w:t xml:space="preserve">“La información entregada está incompleta, no se entregó la copia simple del aviso de movimiento de baja del ISSEMYM del C. </w:t>
      </w:r>
      <w:r w:rsidR="00A75106">
        <w:rPr>
          <w:rFonts w:ascii="Palatino Linotype" w:eastAsia="Palatino Linotype" w:hAnsi="Palatino Linotype" w:cs="Palatino Linotype"/>
          <w:i/>
          <w:color w:val="000000"/>
          <w:sz w:val="22"/>
          <w:szCs w:val="24"/>
        </w:rPr>
        <w:t xml:space="preserve">XXX </w:t>
      </w:r>
      <w:proofErr w:type="spellStart"/>
      <w:r w:rsidR="00A75106">
        <w:rPr>
          <w:rFonts w:ascii="Palatino Linotype" w:eastAsia="Palatino Linotype" w:hAnsi="Palatino Linotype" w:cs="Palatino Linotype"/>
          <w:i/>
          <w:color w:val="000000"/>
          <w:sz w:val="22"/>
          <w:szCs w:val="24"/>
        </w:rPr>
        <w:t>XXX</w:t>
      </w:r>
      <w:proofErr w:type="spellEnd"/>
      <w:r w:rsidRPr="007B0015">
        <w:rPr>
          <w:rFonts w:ascii="Palatino Linotype" w:eastAsia="Palatino Linotype" w:hAnsi="Palatino Linotype" w:cs="Palatino Linotype"/>
          <w:i/>
          <w:color w:val="000000"/>
          <w:sz w:val="22"/>
          <w:szCs w:val="24"/>
        </w:rPr>
        <w:t>.” (sic)</w:t>
      </w:r>
    </w:p>
    <w:p w14:paraId="6277EDC1" w14:textId="71A3872E" w:rsidR="007E0638" w:rsidRPr="007B0015" w:rsidRDefault="007615A5" w:rsidP="007B0015">
      <w:pPr>
        <w:numPr>
          <w:ilvl w:val="0"/>
          <w:numId w:val="1"/>
        </w:num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4"/>
        </w:rPr>
      </w:pPr>
      <w:r w:rsidRPr="007B0015">
        <w:rPr>
          <w:rFonts w:ascii="Palatino Linotype" w:eastAsia="Palatino Linotype" w:hAnsi="Palatino Linotype" w:cs="Palatino Linotype"/>
          <w:b/>
          <w:color w:val="000000"/>
          <w:sz w:val="22"/>
          <w:szCs w:val="24"/>
        </w:rPr>
        <w:t>Motivos o razones de inconformidad: “</w:t>
      </w:r>
      <w:r w:rsidRPr="007B0015">
        <w:rPr>
          <w:rFonts w:ascii="Palatino Linotype" w:eastAsia="Palatino Linotype" w:hAnsi="Palatino Linotype" w:cs="Palatino Linotype"/>
          <w:i/>
          <w:color w:val="000000"/>
          <w:sz w:val="22"/>
          <w:szCs w:val="24"/>
        </w:rPr>
        <w:t xml:space="preserve">La información entregada esta incompleta. No se entregó la copia simple del "aviso de movimiento" de baja del ISSEMYM del C. </w:t>
      </w:r>
      <w:r w:rsidR="00A75106">
        <w:rPr>
          <w:rFonts w:ascii="Palatino Linotype" w:eastAsia="Palatino Linotype" w:hAnsi="Palatino Linotype" w:cs="Palatino Linotype"/>
          <w:i/>
          <w:color w:val="000000"/>
          <w:sz w:val="22"/>
          <w:szCs w:val="24"/>
        </w:rPr>
        <w:t xml:space="preserve">XXX </w:t>
      </w:r>
      <w:proofErr w:type="spellStart"/>
      <w:r w:rsidR="00A75106">
        <w:rPr>
          <w:rFonts w:ascii="Palatino Linotype" w:eastAsia="Palatino Linotype" w:hAnsi="Palatino Linotype" w:cs="Palatino Linotype"/>
          <w:i/>
          <w:color w:val="000000"/>
          <w:sz w:val="22"/>
          <w:szCs w:val="24"/>
        </w:rPr>
        <w:t>XXX</w:t>
      </w:r>
      <w:proofErr w:type="spellEnd"/>
      <w:r w:rsidRPr="007B0015">
        <w:rPr>
          <w:rFonts w:ascii="Palatino Linotype" w:eastAsia="Palatino Linotype" w:hAnsi="Palatino Linotype" w:cs="Palatino Linotype"/>
          <w:i/>
          <w:color w:val="000000"/>
          <w:sz w:val="22"/>
          <w:szCs w:val="24"/>
        </w:rPr>
        <w:t xml:space="preserve">, con número de empleado </w:t>
      </w:r>
      <w:r w:rsidR="00A75106">
        <w:rPr>
          <w:rFonts w:ascii="Palatino Linotype" w:eastAsia="Palatino Linotype" w:hAnsi="Palatino Linotype" w:cs="Palatino Linotype"/>
          <w:i/>
          <w:color w:val="000000"/>
          <w:sz w:val="22"/>
          <w:szCs w:val="24"/>
        </w:rPr>
        <w:t>XXXX</w:t>
      </w:r>
      <w:r w:rsidRPr="007B0015">
        <w:rPr>
          <w:rFonts w:ascii="Palatino Linotype" w:eastAsia="Palatino Linotype" w:hAnsi="Palatino Linotype" w:cs="Palatino Linotype"/>
          <w:i/>
          <w:color w:val="000000"/>
          <w:sz w:val="22"/>
          <w:szCs w:val="24"/>
        </w:rPr>
        <w:t xml:space="preserve"> con categoría de </w:t>
      </w:r>
      <w:proofErr w:type="gramStart"/>
      <w:r w:rsidRPr="007B0015">
        <w:rPr>
          <w:rFonts w:ascii="Palatino Linotype" w:eastAsia="Palatino Linotype" w:hAnsi="Palatino Linotype" w:cs="Palatino Linotype"/>
          <w:i/>
          <w:color w:val="000000"/>
          <w:sz w:val="22"/>
          <w:szCs w:val="24"/>
        </w:rPr>
        <w:t>Jefe</w:t>
      </w:r>
      <w:proofErr w:type="gramEnd"/>
      <w:r w:rsidRPr="007B0015">
        <w:rPr>
          <w:rFonts w:ascii="Palatino Linotype" w:eastAsia="Palatino Linotype" w:hAnsi="Palatino Linotype" w:cs="Palatino Linotype"/>
          <w:i/>
          <w:color w:val="000000"/>
          <w:sz w:val="22"/>
          <w:szCs w:val="24"/>
        </w:rPr>
        <w:t xml:space="preserve"> de departamento de Bacheo y Señalamiento Vial de la Dirección General de Servicios Públicos del ayuntamiento de Toluca.” (sic)</w:t>
      </w:r>
    </w:p>
    <w:p w14:paraId="2DE8DEA7" w14:textId="77777777" w:rsidR="007E0638" w:rsidRPr="007B0015" w:rsidRDefault="007E0638" w:rsidP="007B0015">
      <w:pPr>
        <w:pBdr>
          <w:top w:val="nil"/>
          <w:left w:val="nil"/>
          <w:bottom w:val="nil"/>
          <w:right w:val="nil"/>
          <w:between w:val="nil"/>
        </w:pBdr>
        <w:spacing w:line="360" w:lineRule="auto"/>
        <w:ind w:left="720" w:right="-29"/>
        <w:jc w:val="both"/>
        <w:rPr>
          <w:rFonts w:ascii="Palatino Linotype" w:eastAsia="Palatino Linotype" w:hAnsi="Palatino Linotype" w:cs="Palatino Linotype"/>
          <w:i/>
          <w:color w:val="000000"/>
          <w:sz w:val="24"/>
          <w:szCs w:val="24"/>
        </w:rPr>
      </w:pPr>
    </w:p>
    <w:p w14:paraId="59B288D4"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El Recurrente adjuntó los documentos que remitió el Sujeto Obligado en respuesta a la solicitud. </w:t>
      </w:r>
      <w:r w:rsidRPr="007B0015">
        <w:rPr>
          <w:rFonts w:ascii="Palatino Linotype" w:eastAsia="Palatino Linotype" w:hAnsi="Palatino Linotype" w:cs="Palatino Linotype"/>
          <w:b/>
          <w:i/>
          <w:color w:val="000000"/>
          <w:sz w:val="24"/>
          <w:szCs w:val="24"/>
        </w:rPr>
        <w:t>480 1 (1).pdf Respuesta 00480_24.pdf</w:t>
      </w:r>
    </w:p>
    <w:p w14:paraId="313816E4"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4FD2F58E"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Se registraron los recursos de revisión bajo los números de expediente al rubro indicados, asimismo con fundamento en lo dispuesto por el artículo 185 fracción I de la </w:t>
      </w:r>
      <w:r w:rsidRPr="007B0015">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sidRPr="007B0015">
        <w:rPr>
          <w:rFonts w:ascii="Palatino Linotype" w:eastAsia="Palatino Linotype" w:hAnsi="Palatino Linotype" w:cs="Palatino Linotype"/>
          <w:color w:val="000000"/>
          <w:sz w:val="24"/>
          <w:szCs w:val="24"/>
        </w:rPr>
        <w:t xml:space="preserve">se </w:t>
      </w:r>
      <w:r w:rsidRPr="007B0015">
        <w:rPr>
          <w:rFonts w:ascii="Palatino Linotype" w:eastAsia="Palatino Linotype" w:hAnsi="Palatino Linotype" w:cs="Palatino Linotype"/>
          <w:sz w:val="24"/>
          <w:szCs w:val="24"/>
        </w:rPr>
        <w:t>turna</w:t>
      </w:r>
      <w:r w:rsidRPr="007B0015">
        <w:rPr>
          <w:rFonts w:ascii="Palatino Linotype" w:eastAsia="Palatino Linotype" w:hAnsi="Palatino Linotype" w:cs="Palatino Linotype"/>
          <w:color w:val="000000"/>
          <w:sz w:val="24"/>
          <w:szCs w:val="24"/>
        </w:rPr>
        <w:t xml:space="preserve"> a la </w:t>
      </w:r>
      <w:r w:rsidRPr="007B0015">
        <w:rPr>
          <w:rFonts w:ascii="Palatino Linotype" w:eastAsia="Palatino Linotype" w:hAnsi="Palatino Linotype" w:cs="Palatino Linotype"/>
          <w:b/>
          <w:color w:val="000000"/>
          <w:sz w:val="24"/>
          <w:szCs w:val="24"/>
        </w:rPr>
        <w:t xml:space="preserve">Comisionada María del Rosario Mejía Ayala, </w:t>
      </w:r>
      <w:r w:rsidRPr="007B0015">
        <w:rPr>
          <w:rFonts w:ascii="Palatino Linotype" w:eastAsia="Palatino Linotype" w:hAnsi="Palatino Linotype" w:cs="Palatino Linotype"/>
          <w:sz w:val="24"/>
          <w:szCs w:val="24"/>
        </w:rPr>
        <w:t>para</w:t>
      </w:r>
      <w:r w:rsidRPr="007B0015">
        <w:rPr>
          <w:rFonts w:ascii="Palatino Linotype" w:eastAsia="Palatino Linotype" w:hAnsi="Palatino Linotype" w:cs="Palatino Linotype"/>
          <w:color w:val="000000"/>
          <w:sz w:val="24"/>
          <w:szCs w:val="24"/>
        </w:rPr>
        <w:t xml:space="preserve"> su análisis.</w:t>
      </w:r>
    </w:p>
    <w:p w14:paraId="6B23226C"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3DEC8145" w14:textId="77777777" w:rsidR="007E0638" w:rsidRPr="007B0015" w:rsidRDefault="007615A5" w:rsidP="007B0015">
      <w:pPr>
        <w:numPr>
          <w:ilvl w:val="0"/>
          <w:numId w:val="5"/>
        </w:numPr>
        <w:pBdr>
          <w:top w:val="nil"/>
          <w:left w:val="nil"/>
          <w:bottom w:val="nil"/>
          <w:right w:val="nil"/>
          <w:between w:val="nil"/>
        </w:pBdr>
        <w:spacing w:after="240"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diez (10) de abril de dos mil veinticuatro, puso a disposición de las partes el expediente electrónico vía </w:t>
      </w:r>
      <w:r w:rsidRPr="007B0015">
        <w:rPr>
          <w:rFonts w:ascii="Palatino Linotype" w:eastAsia="Palatino Linotype" w:hAnsi="Palatino Linotype" w:cs="Palatino Linotype"/>
          <w:b/>
          <w:color w:val="000000"/>
          <w:sz w:val="24"/>
          <w:szCs w:val="24"/>
        </w:rPr>
        <w:t xml:space="preserve">SAIMEX </w:t>
      </w:r>
      <w:r w:rsidRPr="007B0015">
        <w:rPr>
          <w:rFonts w:ascii="Palatino Linotype" w:eastAsia="Palatino Linotype" w:hAnsi="Palatino Linotype" w:cs="Palatino Linotype"/>
          <w:color w:val="000000"/>
          <w:sz w:val="24"/>
          <w:szCs w:val="24"/>
        </w:rPr>
        <w:t xml:space="preserve">a efecto de que en un plazo máximo de siete días </w:t>
      </w:r>
      <w:r w:rsidRPr="007B0015">
        <w:rPr>
          <w:rFonts w:ascii="Palatino Linotype" w:eastAsia="Palatino Linotype" w:hAnsi="Palatino Linotype" w:cs="Palatino Linotype"/>
          <w:sz w:val="24"/>
          <w:szCs w:val="24"/>
        </w:rPr>
        <w:t>manifestara</w:t>
      </w:r>
      <w:r w:rsidRPr="007B0015">
        <w:rPr>
          <w:rFonts w:ascii="Palatino Linotype" w:eastAsia="Palatino Linotype" w:hAnsi="Palatino Linotype" w:cs="Palatino Linotype"/>
          <w:color w:val="000000"/>
          <w:sz w:val="24"/>
          <w:szCs w:val="24"/>
        </w:rPr>
        <w:t xml:space="preserve"> lo que a derecho </w:t>
      </w:r>
      <w:r w:rsidRPr="007B0015">
        <w:rPr>
          <w:rFonts w:ascii="Palatino Linotype" w:eastAsia="Palatino Linotype" w:hAnsi="Palatino Linotype" w:cs="Palatino Linotype"/>
          <w:sz w:val="24"/>
          <w:szCs w:val="24"/>
        </w:rPr>
        <w:t>conviniera</w:t>
      </w:r>
      <w:r w:rsidRPr="007B0015">
        <w:rPr>
          <w:rFonts w:ascii="Palatino Linotype" w:eastAsia="Palatino Linotype" w:hAnsi="Palatino Linotype" w:cs="Palatino Linotype"/>
          <w:color w:val="000000"/>
          <w:sz w:val="24"/>
          <w:szCs w:val="24"/>
        </w:rPr>
        <w:t xml:space="preserve">, </w:t>
      </w:r>
      <w:r w:rsidRPr="007B0015">
        <w:rPr>
          <w:rFonts w:ascii="Palatino Linotype" w:eastAsia="Palatino Linotype" w:hAnsi="Palatino Linotype" w:cs="Palatino Linotype"/>
          <w:sz w:val="24"/>
          <w:szCs w:val="24"/>
        </w:rPr>
        <w:t>ofreciera</w:t>
      </w:r>
      <w:r w:rsidRPr="007B0015">
        <w:rPr>
          <w:rFonts w:ascii="Palatino Linotype" w:eastAsia="Palatino Linotype" w:hAnsi="Palatino Linotype" w:cs="Palatino Linotype"/>
          <w:color w:val="000000"/>
          <w:sz w:val="24"/>
          <w:szCs w:val="24"/>
        </w:rPr>
        <w:t xml:space="preserve"> pruebas y alegatos según corresponda al caso concreto, de esta forma para que el </w:t>
      </w:r>
      <w:r w:rsidRPr="007B0015">
        <w:rPr>
          <w:rFonts w:ascii="Palatino Linotype" w:eastAsia="Palatino Linotype" w:hAnsi="Palatino Linotype" w:cs="Palatino Linotype"/>
          <w:b/>
          <w:color w:val="000000"/>
          <w:sz w:val="24"/>
          <w:szCs w:val="24"/>
        </w:rPr>
        <w:t>SUJETO OBLIGADO</w:t>
      </w:r>
      <w:r w:rsidRPr="007B0015">
        <w:rPr>
          <w:rFonts w:ascii="Palatino Linotype" w:eastAsia="Palatino Linotype" w:hAnsi="Palatino Linotype" w:cs="Palatino Linotype"/>
          <w:color w:val="000000"/>
          <w:sz w:val="24"/>
          <w:szCs w:val="24"/>
        </w:rPr>
        <w:t xml:space="preserve"> </w:t>
      </w:r>
      <w:r w:rsidRPr="007B0015">
        <w:rPr>
          <w:rFonts w:ascii="Palatino Linotype" w:eastAsia="Palatino Linotype" w:hAnsi="Palatino Linotype" w:cs="Palatino Linotype"/>
          <w:sz w:val="24"/>
          <w:szCs w:val="24"/>
        </w:rPr>
        <w:t>presentará</w:t>
      </w:r>
      <w:r w:rsidRPr="007B0015">
        <w:rPr>
          <w:rFonts w:ascii="Palatino Linotype" w:eastAsia="Palatino Linotype" w:hAnsi="Palatino Linotype" w:cs="Palatino Linotype"/>
          <w:color w:val="000000"/>
          <w:sz w:val="24"/>
          <w:szCs w:val="24"/>
        </w:rPr>
        <w:t xml:space="preserve"> el informe justificado procedente.</w:t>
      </w:r>
    </w:p>
    <w:p w14:paraId="35280D9B" w14:textId="77777777" w:rsidR="007E0638" w:rsidRPr="007B0015" w:rsidRDefault="007615A5" w:rsidP="007B0015">
      <w:pPr>
        <w:numPr>
          <w:ilvl w:val="0"/>
          <w:numId w:val="5"/>
        </w:numPr>
        <w:tabs>
          <w:tab w:val="left" w:pos="284"/>
        </w:tabs>
        <w:spacing w:before="240" w:line="360" w:lineRule="auto"/>
        <w:ind w:left="0" w:right="-29" w:firstLine="0"/>
        <w:jc w:val="both"/>
        <w:rPr>
          <w:sz w:val="24"/>
          <w:szCs w:val="24"/>
        </w:rPr>
      </w:pPr>
      <w:r w:rsidRPr="007B0015">
        <w:rPr>
          <w:rFonts w:ascii="Palatino Linotype" w:eastAsia="Palatino Linotype" w:hAnsi="Palatino Linotype" w:cs="Palatino Linotype"/>
          <w:color w:val="000000"/>
          <w:sz w:val="24"/>
          <w:szCs w:val="24"/>
        </w:rPr>
        <w:t xml:space="preserve">El </w:t>
      </w:r>
      <w:r w:rsidRPr="007B0015">
        <w:rPr>
          <w:rFonts w:ascii="Palatino Linotype" w:eastAsia="Palatino Linotype" w:hAnsi="Palatino Linotype" w:cs="Palatino Linotype"/>
          <w:b/>
          <w:color w:val="000000"/>
          <w:sz w:val="24"/>
          <w:szCs w:val="24"/>
        </w:rPr>
        <w:t xml:space="preserve">SUJETO OBLIGADO </w:t>
      </w:r>
      <w:r w:rsidRPr="007B0015">
        <w:rPr>
          <w:rFonts w:ascii="Palatino Linotype" w:eastAsia="Palatino Linotype" w:hAnsi="Palatino Linotype" w:cs="Palatino Linotype"/>
          <w:color w:val="000000"/>
          <w:sz w:val="24"/>
          <w:szCs w:val="24"/>
        </w:rPr>
        <w:t xml:space="preserve">rindió su informe justificado el diecinueve (19) de abril de dos mil </w:t>
      </w:r>
      <w:r w:rsidRPr="007B0015">
        <w:rPr>
          <w:rFonts w:ascii="Palatino Linotype" w:eastAsia="Palatino Linotype" w:hAnsi="Palatino Linotype" w:cs="Palatino Linotype"/>
          <w:sz w:val="24"/>
          <w:szCs w:val="24"/>
        </w:rPr>
        <w:t>veinticuatro</w:t>
      </w:r>
      <w:r w:rsidRPr="007B0015">
        <w:rPr>
          <w:rFonts w:ascii="Palatino Linotype" w:eastAsia="Palatino Linotype" w:hAnsi="Palatino Linotype" w:cs="Palatino Linotype"/>
          <w:color w:val="000000"/>
          <w:sz w:val="24"/>
          <w:szCs w:val="24"/>
        </w:rPr>
        <w:t>, el cual se puso a la vista cinco (5) de septiembre de dos mil veinticuatro; a través del documento electrónico denominado 1738.pdf, mediante el cual medularmente remite el aviso de movimiento de baja del servidor público referido en la solicitud.</w:t>
      </w:r>
    </w:p>
    <w:p w14:paraId="5C9ECF78" w14:textId="77777777" w:rsidR="007E0638" w:rsidRPr="007B0015" w:rsidRDefault="007615A5" w:rsidP="007B0015">
      <w:pPr>
        <w:numPr>
          <w:ilvl w:val="0"/>
          <w:numId w:val="5"/>
        </w:numPr>
        <w:tabs>
          <w:tab w:val="left" w:pos="284"/>
        </w:tabs>
        <w:spacing w:after="240" w:line="360" w:lineRule="auto"/>
        <w:ind w:left="0" w:right="-29" w:firstLine="0"/>
        <w:jc w:val="both"/>
        <w:rPr>
          <w:sz w:val="24"/>
          <w:szCs w:val="24"/>
        </w:rPr>
      </w:pPr>
      <w:r w:rsidRPr="007B0015">
        <w:rPr>
          <w:rFonts w:ascii="Palatino Linotype" w:eastAsia="Palatino Linotype" w:hAnsi="Palatino Linotype" w:cs="Palatino Linotype"/>
          <w:sz w:val="24"/>
          <w:szCs w:val="24"/>
        </w:rPr>
        <w:t xml:space="preserve">El cinco (5) de septiembre de dos mil veinticuatro, la Comisionada Ponente notificó el acuerdo de ampliación para emitir resolución. </w:t>
      </w:r>
    </w:p>
    <w:p w14:paraId="538A1877"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lastRenderedPageBreak/>
        <w:t>El once (11) de septiembre de dos mil veinticuatro la Comisionada Ponente decretó el cierre de instrucción, por lo que turnó la presente resolución para su aprobación.</w:t>
      </w:r>
    </w:p>
    <w:p w14:paraId="73D98051"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7A1CA3A0"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bookmarkStart w:id="2" w:name="_heading=h.1fob9te" w:colFirst="0" w:colLast="0"/>
      <w:bookmarkEnd w:id="2"/>
      <w:r w:rsidRPr="007B0015">
        <w:rPr>
          <w:rFonts w:ascii="Palatino Linotype" w:eastAsia="Palatino Linotype" w:hAnsi="Palatino Linotype" w:cs="Palatino Linotype"/>
          <w:color w:val="000000"/>
          <w:sz w:val="24"/>
          <w:szCs w:val="24"/>
        </w:rPr>
        <w:t xml:space="preserve">El Recurrente adjuntó el documento electrónico </w:t>
      </w:r>
      <w:r w:rsidRPr="007B0015">
        <w:rPr>
          <w:rFonts w:ascii="Palatino Linotype" w:eastAsia="Palatino Linotype" w:hAnsi="Palatino Linotype" w:cs="Palatino Linotype"/>
          <w:b/>
          <w:i/>
          <w:color w:val="000000"/>
          <w:sz w:val="24"/>
          <w:szCs w:val="24"/>
        </w:rPr>
        <w:t xml:space="preserve">ilovepdf_merged (16).pdf, </w:t>
      </w:r>
      <w:r w:rsidRPr="007B0015">
        <w:rPr>
          <w:rFonts w:ascii="Palatino Linotype" w:eastAsia="Palatino Linotype" w:hAnsi="Palatino Linotype" w:cs="Palatino Linotype"/>
          <w:color w:val="000000"/>
          <w:sz w:val="24"/>
          <w:szCs w:val="24"/>
        </w:rPr>
        <w:t>que medularmente remite la respuesta del Sujeto Obligado.</w:t>
      </w:r>
    </w:p>
    <w:p w14:paraId="37BE293C"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1540C33C" w14:textId="77777777" w:rsidR="007E0638" w:rsidRPr="007B0015" w:rsidRDefault="007615A5" w:rsidP="007B0015">
      <w:pPr>
        <w:numPr>
          <w:ilvl w:val="0"/>
          <w:numId w:val="5"/>
        </w:numPr>
        <w:pBdr>
          <w:top w:val="nil"/>
          <w:left w:val="nil"/>
          <w:bottom w:val="nil"/>
          <w:right w:val="nil"/>
          <w:between w:val="nil"/>
        </w:pBdr>
        <w:spacing w:line="360" w:lineRule="auto"/>
        <w:ind w:left="0" w:right="-29" w:hanging="11"/>
        <w:jc w:val="both"/>
        <w:rPr>
          <w:rFonts w:ascii="Palatino Linotype" w:eastAsia="Palatino Linotype" w:hAnsi="Palatino Linotype" w:cs="Palatino Linotype"/>
          <w:b/>
          <w:color w:val="000000"/>
          <w:sz w:val="24"/>
          <w:szCs w:val="24"/>
        </w:rPr>
      </w:pPr>
      <w:r w:rsidRPr="007B0015">
        <w:rPr>
          <w:rFonts w:ascii="Palatino Linotype" w:eastAsia="Palatino Linotype" w:hAnsi="Palatino Linotype" w:cs="Palatino Linotype"/>
          <w:color w:val="000000"/>
          <w:sz w:val="24"/>
          <w:szCs w:val="24"/>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08E7F81" w14:textId="77777777" w:rsidR="007B0015" w:rsidRPr="007B0015" w:rsidRDefault="007B0015" w:rsidP="007B0015">
      <w:pPr>
        <w:pBdr>
          <w:top w:val="nil"/>
          <w:left w:val="nil"/>
          <w:bottom w:val="nil"/>
          <w:right w:val="nil"/>
          <w:between w:val="nil"/>
        </w:pBdr>
        <w:spacing w:line="360" w:lineRule="auto"/>
        <w:ind w:right="-29"/>
        <w:jc w:val="both"/>
        <w:rPr>
          <w:rFonts w:ascii="Palatino Linotype" w:eastAsia="Palatino Linotype" w:hAnsi="Palatino Linotype" w:cs="Palatino Linotype"/>
          <w:b/>
          <w:color w:val="000000"/>
          <w:sz w:val="24"/>
          <w:szCs w:val="24"/>
        </w:rPr>
      </w:pPr>
    </w:p>
    <w:p w14:paraId="25BE663C"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464D4B5"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7B40CD1C"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009B592" w14:textId="77777777" w:rsidR="007E0638" w:rsidRPr="007B0015" w:rsidRDefault="007E0638" w:rsidP="007B0015">
      <w:pPr>
        <w:pBdr>
          <w:top w:val="nil"/>
          <w:left w:val="nil"/>
          <w:bottom w:val="nil"/>
          <w:right w:val="nil"/>
          <w:between w:val="nil"/>
        </w:pBdr>
        <w:ind w:left="720" w:right="-29"/>
        <w:rPr>
          <w:rFonts w:ascii="Palatino Linotype" w:eastAsia="Palatino Linotype" w:hAnsi="Palatino Linotype" w:cs="Palatino Linotype"/>
          <w:color w:val="000000"/>
          <w:sz w:val="24"/>
          <w:szCs w:val="24"/>
        </w:rPr>
      </w:pPr>
    </w:p>
    <w:p w14:paraId="0F874209"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2FD1C40"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5331A799"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2F772DF" w14:textId="77777777" w:rsidR="007E0638" w:rsidRPr="007B0015" w:rsidRDefault="007615A5" w:rsidP="007B0015">
      <w:pPr>
        <w:numPr>
          <w:ilvl w:val="0"/>
          <w:numId w:val="4"/>
        </w:numPr>
        <w:pBdr>
          <w:top w:val="nil"/>
          <w:left w:val="nil"/>
          <w:bottom w:val="nil"/>
          <w:right w:val="nil"/>
          <w:between w:val="nil"/>
        </w:pBdr>
        <w:spacing w:line="360" w:lineRule="auto"/>
        <w:ind w:right="822"/>
        <w:jc w:val="both"/>
        <w:rPr>
          <w:rFonts w:ascii="Palatino Linotype" w:eastAsia="Palatino Linotype" w:hAnsi="Palatino Linotype" w:cs="Palatino Linotype"/>
          <w:color w:val="000000"/>
          <w:sz w:val="22"/>
          <w:szCs w:val="24"/>
        </w:rPr>
      </w:pPr>
      <w:r w:rsidRPr="007B0015">
        <w:rPr>
          <w:rFonts w:ascii="Palatino Linotype" w:eastAsia="Palatino Linotype" w:hAnsi="Palatino Linotype" w:cs="Palatino Linotype"/>
          <w:color w:val="000000"/>
          <w:sz w:val="22"/>
          <w:szCs w:val="24"/>
        </w:rPr>
        <w:t>Complejidad del asunto: La complejidad de la prueba, la pluralidad de sujetos procesales, el tiempo transcurrido, las características y contexto del recurso.</w:t>
      </w:r>
    </w:p>
    <w:p w14:paraId="59FEAA21" w14:textId="77777777" w:rsidR="007E0638" w:rsidRPr="007B0015" w:rsidRDefault="007615A5" w:rsidP="007B0015">
      <w:pPr>
        <w:numPr>
          <w:ilvl w:val="0"/>
          <w:numId w:val="4"/>
        </w:numPr>
        <w:pBdr>
          <w:top w:val="nil"/>
          <w:left w:val="nil"/>
          <w:bottom w:val="nil"/>
          <w:right w:val="nil"/>
          <w:between w:val="nil"/>
        </w:pBdr>
        <w:spacing w:line="360" w:lineRule="auto"/>
        <w:ind w:right="822"/>
        <w:jc w:val="both"/>
        <w:rPr>
          <w:rFonts w:ascii="Palatino Linotype" w:eastAsia="Palatino Linotype" w:hAnsi="Palatino Linotype" w:cs="Palatino Linotype"/>
          <w:color w:val="000000"/>
          <w:sz w:val="22"/>
          <w:szCs w:val="24"/>
        </w:rPr>
      </w:pPr>
      <w:r w:rsidRPr="007B0015">
        <w:rPr>
          <w:rFonts w:ascii="Palatino Linotype" w:eastAsia="Palatino Linotype" w:hAnsi="Palatino Linotype" w:cs="Palatino Linotype"/>
          <w:color w:val="000000"/>
          <w:sz w:val="22"/>
          <w:szCs w:val="24"/>
        </w:rPr>
        <w:t>Actividad Procesal del interesado: Acciones u omisiones del interesado.</w:t>
      </w:r>
    </w:p>
    <w:p w14:paraId="19D19B04" w14:textId="77777777" w:rsidR="007E0638" w:rsidRPr="007B0015" w:rsidRDefault="007615A5" w:rsidP="007B0015">
      <w:pPr>
        <w:numPr>
          <w:ilvl w:val="0"/>
          <w:numId w:val="4"/>
        </w:numPr>
        <w:pBdr>
          <w:top w:val="nil"/>
          <w:left w:val="nil"/>
          <w:bottom w:val="nil"/>
          <w:right w:val="nil"/>
          <w:between w:val="nil"/>
        </w:pBdr>
        <w:spacing w:line="360" w:lineRule="auto"/>
        <w:ind w:right="822"/>
        <w:jc w:val="both"/>
        <w:rPr>
          <w:rFonts w:ascii="Palatino Linotype" w:eastAsia="Palatino Linotype" w:hAnsi="Palatino Linotype" w:cs="Palatino Linotype"/>
          <w:color w:val="000000"/>
          <w:sz w:val="22"/>
          <w:szCs w:val="24"/>
        </w:rPr>
      </w:pPr>
      <w:r w:rsidRPr="007B0015">
        <w:rPr>
          <w:rFonts w:ascii="Palatino Linotype" w:eastAsia="Palatino Linotype" w:hAnsi="Palatino Linotype" w:cs="Palatino Linotype"/>
          <w:color w:val="000000"/>
          <w:sz w:val="22"/>
          <w:szCs w:val="24"/>
        </w:rPr>
        <w:t>Conducta de la Autoridad: Las Acciones u omisiones realizadas en el procedimiento. Así como si la autoridad actuó con la debida diligencia.</w:t>
      </w:r>
    </w:p>
    <w:p w14:paraId="1934B8EE" w14:textId="77777777" w:rsidR="007E0638" w:rsidRPr="007B0015" w:rsidRDefault="007615A5" w:rsidP="007B0015">
      <w:pPr>
        <w:numPr>
          <w:ilvl w:val="0"/>
          <w:numId w:val="4"/>
        </w:numPr>
        <w:pBdr>
          <w:top w:val="nil"/>
          <w:left w:val="nil"/>
          <w:bottom w:val="nil"/>
          <w:right w:val="nil"/>
          <w:between w:val="nil"/>
        </w:pBdr>
        <w:spacing w:line="360" w:lineRule="auto"/>
        <w:ind w:right="822"/>
        <w:jc w:val="both"/>
        <w:rPr>
          <w:rFonts w:ascii="Palatino Linotype" w:eastAsia="Palatino Linotype" w:hAnsi="Palatino Linotype" w:cs="Palatino Linotype"/>
          <w:color w:val="000000"/>
          <w:sz w:val="22"/>
          <w:szCs w:val="24"/>
        </w:rPr>
      </w:pPr>
      <w:r w:rsidRPr="007B0015">
        <w:rPr>
          <w:rFonts w:ascii="Palatino Linotype" w:eastAsia="Palatino Linotype" w:hAnsi="Palatino Linotype" w:cs="Palatino Linotype"/>
          <w:color w:val="000000"/>
          <w:sz w:val="22"/>
          <w:szCs w:val="24"/>
        </w:rPr>
        <w:t>La afectación generada en la situación jurídica de la persona involucrada en el proceso: Violación a sus derechos humanos.</w:t>
      </w:r>
    </w:p>
    <w:p w14:paraId="16A73916"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2845C46E"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8D75B9"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28E9F1CE"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lastRenderedPageBreak/>
        <w:t xml:space="preserve">Argumento que encuentra sustento en la jurisprudencia P./J. 32/92 emitida por el Pleno de la Suprema Corte de Justicia de la Nación </w:t>
      </w:r>
      <w:r w:rsidRPr="007B0015">
        <w:rPr>
          <w:rFonts w:ascii="Palatino Linotype" w:eastAsia="Palatino Linotype" w:hAnsi="Palatino Linotype" w:cs="Palatino Linotype"/>
          <w:sz w:val="24"/>
          <w:szCs w:val="24"/>
        </w:rPr>
        <w:t>del rubro</w:t>
      </w:r>
      <w:r w:rsidRPr="007B0015">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sidRPr="007B0015">
        <w:rPr>
          <w:rFonts w:ascii="Palatino Linotype" w:eastAsia="Palatino Linotype" w:hAnsi="Palatino Linotype" w:cs="Palatino Linotype"/>
          <w:sz w:val="24"/>
          <w:szCs w:val="24"/>
        </w:rPr>
        <w:t>Semanario</w:t>
      </w:r>
      <w:r w:rsidRPr="007B0015">
        <w:rPr>
          <w:rFonts w:ascii="Palatino Linotype" w:eastAsia="Palatino Linotype" w:hAnsi="Palatino Linotype" w:cs="Palatino Linotype"/>
          <w:color w:val="000000"/>
          <w:sz w:val="24"/>
          <w:szCs w:val="24"/>
        </w:rPr>
        <w:t xml:space="preserve"> Judicial de la Federación con el registro digital 205635.</w:t>
      </w:r>
    </w:p>
    <w:p w14:paraId="31EE3D22" w14:textId="77777777" w:rsidR="007E0638" w:rsidRPr="007B0015" w:rsidRDefault="007E0638" w:rsidP="007B0015">
      <w:pPr>
        <w:pBdr>
          <w:top w:val="nil"/>
          <w:left w:val="nil"/>
          <w:bottom w:val="nil"/>
          <w:right w:val="nil"/>
          <w:between w:val="nil"/>
        </w:pBdr>
        <w:ind w:left="720" w:right="-29"/>
        <w:rPr>
          <w:rFonts w:ascii="Palatino Linotype" w:eastAsia="Palatino Linotype" w:hAnsi="Palatino Linotype" w:cs="Palatino Linotype"/>
          <w:color w:val="000000"/>
          <w:sz w:val="24"/>
          <w:szCs w:val="24"/>
        </w:rPr>
      </w:pPr>
    </w:p>
    <w:p w14:paraId="1BAC1E44"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11D32C"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07DF08DE"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1263E3E0" w14:textId="77777777" w:rsidR="007E0638" w:rsidRPr="007B0015" w:rsidRDefault="007615A5" w:rsidP="007B0015">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2"/>
          <w:szCs w:val="24"/>
        </w:rPr>
      </w:pPr>
      <w:r w:rsidRPr="007B0015">
        <w:rPr>
          <w:rFonts w:ascii="Palatino Linotype" w:eastAsia="Palatino Linotype" w:hAnsi="Palatino Linotype" w:cs="Palatino Linotype"/>
          <w:color w:val="000000"/>
          <w:sz w:val="22"/>
          <w:szCs w:val="24"/>
        </w:rPr>
        <w:t>“PLAZO RAZONABLE PARA RESOLVER. DIMENSIÓN Y EFECTOS DE ESTE CONCEPTO CUANDO SE ADUCE EXCESIVA CARGA DE TRABAJO.” consultable en el Sem</w:t>
      </w:r>
      <w:r w:rsidR="007B0015">
        <w:rPr>
          <w:rFonts w:ascii="Palatino Linotype" w:eastAsia="Palatino Linotype" w:hAnsi="Palatino Linotype" w:cs="Palatino Linotype"/>
          <w:color w:val="000000"/>
          <w:sz w:val="22"/>
          <w:szCs w:val="24"/>
        </w:rPr>
        <w:t>a</w:t>
      </w:r>
      <w:r w:rsidRPr="007B0015">
        <w:rPr>
          <w:rFonts w:ascii="Palatino Linotype" w:eastAsia="Palatino Linotype" w:hAnsi="Palatino Linotype" w:cs="Palatino Linotype"/>
          <w:color w:val="000000"/>
          <w:sz w:val="22"/>
          <w:szCs w:val="24"/>
        </w:rPr>
        <w:t>nario Judicial de la Federación y su gaceta, con el registro digital 2002351.</w:t>
      </w:r>
    </w:p>
    <w:p w14:paraId="1D29B6D5" w14:textId="77777777" w:rsidR="007E0638" w:rsidRPr="007B0015" w:rsidRDefault="007615A5" w:rsidP="007B0015">
      <w:pPr>
        <w:pBdr>
          <w:top w:val="nil"/>
          <w:left w:val="nil"/>
          <w:bottom w:val="nil"/>
          <w:right w:val="nil"/>
          <w:between w:val="nil"/>
        </w:pBdr>
        <w:spacing w:line="360" w:lineRule="auto"/>
        <w:ind w:left="567" w:right="822"/>
        <w:jc w:val="both"/>
        <w:rPr>
          <w:rFonts w:ascii="Palatino Linotype" w:eastAsia="Palatino Linotype" w:hAnsi="Palatino Linotype" w:cs="Palatino Linotype"/>
          <w:color w:val="000000"/>
          <w:sz w:val="22"/>
          <w:szCs w:val="24"/>
        </w:rPr>
      </w:pPr>
      <w:r w:rsidRPr="007B0015">
        <w:rPr>
          <w:rFonts w:ascii="Palatino Linotype" w:eastAsia="Palatino Linotype" w:hAnsi="Palatino Linotype" w:cs="Palatino Linotype"/>
          <w:color w:val="000000"/>
          <w:sz w:val="22"/>
          <w:szCs w:val="24"/>
        </w:rPr>
        <w:lastRenderedPageBreak/>
        <w:t>“PLAZO RAZONABLE PARA RESOLVER. CONCEPTO Y ELEMENTOS QUE LO INTEGRAN A LA LUZ DEL DERECHO INTERNACIONAL DE LOS DERECHOS HUMANOS.”, visible en el Sem</w:t>
      </w:r>
      <w:r w:rsidR="007B0015">
        <w:rPr>
          <w:rFonts w:ascii="Palatino Linotype" w:eastAsia="Palatino Linotype" w:hAnsi="Palatino Linotype" w:cs="Palatino Linotype"/>
          <w:color w:val="000000"/>
          <w:sz w:val="22"/>
          <w:szCs w:val="24"/>
        </w:rPr>
        <w:t>a</w:t>
      </w:r>
      <w:r w:rsidRPr="007B0015">
        <w:rPr>
          <w:rFonts w:ascii="Palatino Linotype" w:eastAsia="Palatino Linotype" w:hAnsi="Palatino Linotype" w:cs="Palatino Linotype"/>
          <w:color w:val="000000"/>
          <w:sz w:val="22"/>
          <w:szCs w:val="24"/>
        </w:rPr>
        <w:t>nario Judicial de la Federación y su gaceta, con el registro digital 2002350.</w:t>
      </w:r>
    </w:p>
    <w:p w14:paraId="6457D488" w14:textId="77777777" w:rsidR="007E0638" w:rsidRPr="007B0015" w:rsidRDefault="007E0638" w:rsidP="007B0015">
      <w:pPr>
        <w:pBdr>
          <w:top w:val="nil"/>
          <w:left w:val="nil"/>
          <w:bottom w:val="nil"/>
          <w:right w:val="nil"/>
          <w:between w:val="nil"/>
        </w:pBdr>
        <w:spacing w:line="360" w:lineRule="auto"/>
        <w:ind w:left="708" w:right="-29"/>
        <w:jc w:val="both"/>
        <w:rPr>
          <w:rFonts w:ascii="Palatino Linotype" w:eastAsia="Palatino Linotype" w:hAnsi="Palatino Linotype" w:cs="Palatino Linotype"/>
          <w:color w:val="000000"/>
          <w:sz w:val="24"/>
          <w:szCs w:val="24"/>
        </w:rPr>
      </w:pPr>
    </w:p>
    <w:p w14:paraId="1881465E"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32753946" w14:textId="77777777" w:rsidR="007B0015" w:rsidRPr="007B0015" w:rsidRDefault="007B0015" w:rsidP="007B0015">
      <w:pPr>
        <w:pBdr>
          <w:top w:val="nil"/>
          <w:left w:val="nil"/>
          <w:bottom w:val="nil"/>
          <w:right w:val="nil"/>
          <w:between w:val="nil"/>
        </w:pBdr>
        <w:spacing w:line="360" w:lineRule="auto"/>
        <w:ind w:right="-29"/>
        <w:jc w:val="both"/>
        <w:rPr>
          <w:color w:val="000000"/>
          <w:sz w:val="24"/>
          <w:szCs w:val="24"/>
        </w:rPr>
      </w:pPr>
    </w:p>
    <w:p w14:paraId="562303F3" w14:textId="77777777" w:rsidR="007E0638" w:rsidRPr="007B0015" w:rsidRDefault="007615A5" w:rsidP="007B0015">
      <w:pPr>
        <w:pStyle w:val="Ttulo1"/>
        <w:ind w:right="-29"/>
        <w:jc w:val="center"/>
        <w:rPr>
          <w:rFonts w:ascii="Palatino Linotype" w:eastAsia="Palatino Linotype" w:hAnsi="Palatino Linotype" w:cs="Palatino Linotype"/>
          <w:b/>
          <w:color w:val="000000"/>
          <w:sz w:val="24"/>
          <w:szCs w:val="24"/>
        </w:rPr>
      </w:pPr>
      <w:bookmarkStart w:id="3" w:name="_heading=h.3znysh7" w:colFirst="0" w:colLast="0"/>
      <w:bookmarkEnd w:id="3"/>
      <w:r w:rsidRPr="007B0015">
        <w:rPr>
          <w:rFonts w:ascii="Palatino Linotype" w:eastAsia="Palatino Linotype" w:hAnsi="Palatino Linotype" w:cs="Palatino Linotype"/>
          <w:b/>
          <w:color w:val="000000"/>
          <w:sz w:val="24"/>
          <w:szCs w:val="24"/>
        </w:rPr>
        <w:t xml:space="preserve">C O N S I D E R A N D O </w:t>
      </w:r>
    </w:p>
    <w:p w14:paraId="185B7319" w14:textId="77777777" w:rsidR="007E0638" w:rsidRPr="007B0015" w:rsidRDefault="007E0638" w:rsidP="007B0015">
      <w:pPr>
        <w:ind w:right="-29"/>
        <w:rPr>
          <w:rFonts w:ascii="Palatino Linotype" w:eastAsia="Palatino Linotype" w:hAnsi="Palatino Linotype" w:cs="Palatino Linotype"/>
          <w:sz w:val="24"/>
          <w:szCs w:val="24"/>
        </w:rPr>
      </w:pPr>
    </w:p>
    <w:p w14:paraId="075B3631" w14:textId="77777777" w:rsidR="007E0638" w:rsidRPr="007B0015" w:rsidRDefault="007615A5" w:rsidP="007B0015">
      <w:pPr>
        <w:pStyle w:val="Ttulo2"/>
        <w:ind w:right="-29"/>
        <w:rPr>
          <w:rFonts w:ascii="Palatino Linotype" w:eastAsia="Palatino Linotype" w:hAnsi="Palatino Linotype" w:cs="Palatino Linotype"/>
          <w:b/>
          <w:color w:val="000000"/>
          <w:sz w:val="24"/>
          <w:szCs w:val="24"/>
        </w:rPr>
      </w:pPr>
      <w:bookmarkStart w:id="4" w:name="_heading=h.2et92p0" w:colFirst="0" w:colLast="0"/>
      <w:bookmarkEnd w:id="4"/>
      <w:r w:rsidRPr="007B0015">
        <w:rPr>
          <w:rFonts w:ascii="Palatino Linotype" w:eastAsia="Palatino Linotype" w:hAnsi="Palatino Linotype" w:cs="Palatino Linotype"/>
          <w:b/>
          <w:color w:val="000000"/>
          <w:sz w:val="24"/>
          <w:szCs w:val="24"/>
        </w:rPr>
        <w:t>PRIMERO. De la competencia</w:t>
      </w:r>
    </w:p>
    <w:p w14:paraId="513A9A71" w14:textId="77777777" w:rsidR="007E0638" w:rsidRPr="007B0015" w:rsidRDefault="007615A5" w:rsidP="007B0015">
      <w:pPr>
        <w:numPr>
          <w:ilvl w:val="0"/>
          <w:numId w:val="5"/>
        </w:numPr>
        <w:pBdr>
          <w:top w:val="nil"/>
          <w:left w:val="nil"/>
          <w:bottom w:val="nil"/>
          <w:right w:val="nil"/>
          <w:between w:val="nil"/>
        </w:pBdr>
        <w:tabs>
          <w:tab w:val="left" w:pos="426"/>
        </w:tabs>
        <w:spacing w:line="360" w:lineRule="auto"/>
        <w:ind w:left="0" w:right="-29" w:firstLine="0"/>
        <w:jc w:val="both"/>
        <w:rPr>
          <w:rFonts w:ascii="Palatino Linotype" w:eastAsia="Palatino Linotype" w:hAnsi="Palatino Linotype" w:cs="Palatino Linotype"/>
          <w:b/>
          <w:color w:val="000000"/>
          <w:sz w:val="24"/>
          <w:szCs w:val="24"/>
        </w:rPr>
      </w:pPr>
      <w:bookmarkStart w:id="5" w:name="_heading=h.tyjcwt" w:colFirst="0" w:colLast="0"/>
      <w:bookmarkEnd w:id="5"/>
      <w:r w:rsidRPr="007B0015">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B0015">
        <w:rPr>
          <w:rFonts w:ascii="Palatino Linotype" w:eastAsia="Palatino Linotype" w:hAnsi="Palatino Linotype" w:cs="Palatino Linotype"/>
          <w:b/>
          <w:color w:val="000000"/>
          <w:sz w:val="24"/>
          <w:szCs w:val="24"/>
        </w:rPr>
        <w:t>Constitución Política de los Estados Unidos Mexicanos</w:t>
      </w:r>
      <w:r w:rsidRPr="007B0015">
        <w:rPr>
          <w:rFonts w:ascii="Palatino Linotype" w:eastAsia="Palatino Linotype" w:hAnsi="Palatino Linotype" w:cs="Palatino Linotype"/>
          <w:color w:val="000000"/>
          <w:sz w:val="24"/>
          <w:szCs w:val="24"/>
        </w:rPr>
        <w:t xml:space="preserve">; 5, párrafos </w:t>
      </w:r>
      <w:r w:rsidRPr="007B0015">
        <w:rPr>
          <w:rFonts w:ascii="Palatino Linotype" w:eastAsia="Palatino Linotype" w:hAnsi="Palatino Linotype" w:cs="Palatino Linotype"/>
          <w:color w:val="222222"/>
          <w:sz w:val="24"/>
          <w:szCs w:val="24"/>
        </w:rPr>
        <w:t>trigésimo segundo, trigésimo tercero y trigésimo cuarto fracciones</w:t>
      </w:r>
      <w:r w:rsidRPr="007B0015">
        <w:rPr>
          <w:rFonts w:ascii="Palatino Linotype" w:eastAsia="Palatino Linotype" w:hAnsi="Palatino Linotype" w:cs="Palatino Linotype"/>
          <w:color w:val="000000"/>
          <w:sz w:val="24"/>
          <w:szCs w:val="24"/>
        </w:rPr>
        <w:t xml:space="preserve"> IV y V de la </w:t>
      </w:r>
      <w:r w:rsidRPr="007B0015">
        <w:rPr>
          <w:rFonts w:ascii="Palatino Linotype" w:eastAsia="Palatino Linotype" w:hAnsi="Palatino Linotype" w:cs="Palatino Linotype"/>
          <w:b/>
          <w:color w:val="000000"/>
          <w:sz w:val="24"/>
          <w:szCs w:val="24"/>
        </w:rPr>
        <w:t>Constitución Política del Estado Libre y Soberano de México</w:t>
      </w:r>
      <w:r w:rsidRPr="007B0015">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sidRPr="007B0015">
        <w:rPr>
          <w:rFonts w:ascii="Palatino Linotype" w:eastAsia="Palatino Linotype" w:hAnsi="Palatino Linotype" w:cs="Palatino Linotype"/>
          <w:b/>
          <w:color w:val="000000"/>
          <w:sz w:val="24"/>
          <w:szCs w:val="24"/>
        </w:rPr>
        <w:t>Ley de Transparencia y Acceso a la Información Pública del Estado de México y Municipios</w:t>
      </w:r>
      <w:r w:rsidRPr="007B0015">
        <w:rPr>
          <w:rFonts w:ascii="Palatino Linotype" w:eastAsia="Palatino Linotype" w:hAnsi="Palatino Linotype" w:cs="Palatino Linotype"/>
          <w:color w:val="000000"/>
          <w:sz w:val="24"/>
          <w:szCs w:val="24"/>
        </w:rPr>
        <w:t xml:space="preserve">; y 7, 9 fracciones I y XXIII, y 11 del </w:t>
      </w:r>
      <w:r w:rsidRPr="007B0015">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sidRPr="007B0015">
        <w:rPr>
          <w:rFonts w:ascii="Palatino Linotype" w:eastAsia="Palatino Linotype" w:hAnsi="Palatino Linotype" w:cs="Palatino Linotype"/>
          <w:color w:val="000000"/>
          <w:sz w:val="24"/>
          <w:szCs w:val="24"/>
        </w:rPr>
        <w:t>.</w:t>
      </w:r>
    </w:p>
    <w:p w14:paraId="5043B412" w14:textId="77777777" w:rsidR="007E0638" w:rsidRPr="007B0015" w:rsidRDefault="007E0638" w:rsidP="007B0015">
      <w:pPr>
        <w:pBdr>
          <w:top w:val="nil"/>
          <w:left w:val="nil"/>
          <w:bottom w:val="nil"/>
          <w:right w:val="nil"/>
          <w:between w:val="nil"/>
        </w:pBdr>
        <w:tabs>
          <w:tab w:val="left" w:pos="426"/>
        </w:tabs>
        <w:spacing w:line="360" w:lineRule="auto"/>
        <w:ind w:right="-29"/>
        <w:jc w:val="both"/>
        <w:rPr>
          <w:rFonts w:ascii="Palatino Linotype" w:eastAsia="Palatino Linotype" w:hAnsi="Palatino Linotype" w:cs="Palatino Linotype"/>
          <w:b/>
          <w:color w:val="000000"/>
          <w:sz w:val="24"/>
          <w:szCs w:val="24"/>
        </w:rPr>
      </w:pPr>
    </w:p>
    <w:p w14:paraId="505FFA45" w14:textId="77777777" w:rsidR="007E0638" w:rsidRPr="007B0015" w:rsidRDefault="007615A5" w:rsidP="007B0015">
      <w:pPr>
        <w:pStyle w:val="Ttulo2"/>
        <w:ind w:right="-29"/>
        <w:rPr>
          <w:rFonts w:ascii="Palatino Linotype" w:eastAsia="Palatino Linotype" w:hAnsi="Palatino Linotype" w:cs="Palatino Linotype"/>
          <w:b/>
          <w:color w:val="000000"/>
          <w:sz w:val="24"/>
          <w:szCs w:val="24"/>
        </w:rPr>
      </w:pPr>
      <w:r w:rsidRPr="007B0015">
        <w:rPr>
          <w:rFonts w:ascii="Palatino Linotype" w:eastAsia="Palatino Linotype" w:hAnsi="Palatino Linotype" w:cs="Palatino Linotype"/>
          <w:b/>
          <w:color w:val="000000"/>
          <w:sz w:val="24"/>
          <w:szCs w:val="24"/>
        </w:rPr>
        <w:lastRenderedPageBreak/>
        <w:t>SEGUNDO. De la oportunidad y procedencia.</w:t>
      </w:r>
    </w:p>
    <w:p w14:paraId="0D10F9D8" w14:textId="77777777" w:rsidR="007E0638" w:rsidRPr="007B0015" w:rsidRDefault="007615A5" w:rsidP="007B0015">
      <w:pPr>
        <w:numPr>
          <w:ilvl w:val="0"/>
          <w:numId w:val="5"/>
        </w:numPr>
        <w:pBdr>
          <w:top w:val="nil"/>
          <w:left w:val="nil"/>
          <w:bottom w:val="nil"/>
          <w:right w:val="nil"/>
          <w:between w:val="nil"/>
        </w:pBdr>
        <w:tabs>
          <w:tab w:val="left" w:pos="426"/>
        </w:tabs>
        <w:spacing w:line="360" w:lineRule="auto"/>
        <w:ind w:left="0" w:right="-29" w:firstLine="0"/>
        <w:jc w:val="both"/>
        <w:rPr>
          <w:color w:val="000000"/>
          <w:sz w:val="24"/>
          <w:szCs w:val="24"/>
        </w:rPr>
      </w:pPr>
      <w:bookmarkStart w:id="6" w:name="_heading=h.3dy6vkm" w:colFirst="0" w:colLast="0"/>
      <w:bookmarkEnd w:id="6"/>
      <w:r w:rsidRPr="007B0015">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sidRPr="007B0015">
        <w:rPr>
          <w:rFonts w:ascii="Palatino Linotype" w:eastAsia="Palatino Linotype" w:hAnsi="Palatino Linotype" w:cs="Palatino Linotype"/>
          <w:b/>
          <w:color w:val="000000"/>
          <w:sz w:val="24"/>
          <w:szCs w:val="24"/>
        </w:rPr>
        <w:t>SUJETO OBLIGADO</w:t>
      </w:r>
      <w:r w:rsidRPr="007B0015">
        <w:rPr>
          <w:rFonts w:ascii="Palatino Linotype" w:eastAsia="Palatino Linotype" w:hAnsi="Palatino Linotype" w:cs="Palatino Linotype"/>
          <w:color w:val="000000"/>
          <w:sz w:val="24"/>
          <w:szCs w:val="24"/>
        </w:rPr>
        <w:t xml:space="preserve"> entregó respuesta el uno (1) de abril de dos mil veinticuatro, de tal forma que el plazo para interponer el recurso de revisión transcurrió del dos (2) al veintidós (22) de abril de dos mil veinticuatro, el recurso de revisión fue interpuesto el tres (3) de abril de dos mil veinticuatro, éste se encuentra dentro de los márgenes temporales previstos en el artículo 178 de la Ley de Transparencia y Acceso a la Información Pública del Estado de México y Municipios</w:t>
      </w:r>
      <w:r w:rsidRPr="007B0015">
        <w:rPr>
          <w:rFonts w:ascii="Palatino Linotype" w:eastAsia="Palatino Linotype" w:hAnsi="Palatino Linotype" w:cs="Palatino Linotype"/>
          <w:b/>
          <w:color w:val="000000"/>
          <w:sz w:val="24"/>
          <w:szCs w:val="24"/>
        </w:rPr>
        <w:t xml:space="preserve"> </w:t>
      </w:r>
      <w:r w:rsidRPr="007B0015">
        <w:rPr>
          <w:rFonts w:ascii="Palatino Linotype" w:eastAsia="Palatino Linotype" w:hAnsi="Palatino Linotype" w:cs="Palatino Linotype"/>
          <w:color w:val="000000"/>
          <w:sz w:val="24"/>
          <w:szCs w:val="24"/>
        </w:rPr>
        <w:t xml:space="preserve">vigente. </w:t>
      </w:r>
    </w:p>
    <w:p w14:paraId="5F4D7F9A" w14:textId="77777777" w:rsidR="007E0638" w:rsidRPr="007B0015" w:rsidRDefault="007E0638" w:rsidP="007B0015">
      <w:pPr>
        <w:tabs>
          <w:tab w:val="left" w:pos="426"/>
        </w:tabs>
        <w:spacing w:line="360" w:lineRule="auto"/>
        <w:ind w:right="-29"/>
        <w:jc w:val="both"/>
        <w:rPr>
          <w:rFonts w:ascii="Palatino Linotype" w:eastAsia="Palatino Linotype" w:hAnsi="Palatino Linotype" w:cs="Palatino Linotype"/>
          <w:color w:val="000000"/>
          <w:sz w:val="24"/>
          <w:szCs w:val="24"/>
        </w:rPr>
      </w:pPr>
    </w:p>
    <w:p w14:paraId="3B251043" w14:textId="77777777" w:rsidR="007E0638" w:rsidRPr="007B0015" w:rsidRDefault="007615A5" w:rsidP="007B0015">
      <w:pPr>
        <w:numPr>
          <w:ilvl w:val="0"/>
          <w:numId w:val="5"/>
        </w:numPr>
        <w:pBdr>
          <w:top w:val="nil"/>
          <w:left w:val="nil"/>
          <w:bottom w:val="nil"/>
          <w:right w:val="nil"/>
          <w:between w:val="nil"/>
        </w:pBdr>
        <w:tabs>
          <w:tab w:val="left" w:pos="426"/>
        </w:tabs>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7EDA199" w14:textId="77777777" w:rsidR="007E0638" w:rsidRPr="007B0015" w:rsidRDefault="007615A5" w:rsidP="007B0015">
      <w:pPr>
        <w:pStyle w:val="Ttulo1"/>
        <w:ind w:right="-29"/>
        <w:rPr>
          <w:rFonts w:ascii="Palatino Linotype" w:eastAsia="Palatino Linotype" w:hAnsi="Palatino Linotype" w:cs="Palatino Linotype"/>
          <w:b/>
          <w:color w:val="000000"/>
          <w:sz w:val="24"/>
          <w:szCs w:val="24"/>
        </w:rPr>
      </w:pPr>
      <w:r w:rsidRPr="007B0015">
        <w:rPr>
          <w:rFonts w:ascii="Palatino Linotype" w:eastAsia="Palatino Linotype" w:hAnsi="Palatino Linotype" w:cs="Palatino Linotype"/>
          <w:b/>
          <w:color w:val="000000"/>
          <w:sz w:val="24"/>
          <w:szCs w:val="24"/>
        </w:rPr>
        <w:t xml:space="preserve">TERCERO. De las causales del sobreseimiento </w:t>
      </w:r>
    </w:p>
    <w:p w14:paraId="125D3A75" w14:textId="77777777" w:rsidR="007E0638" w:rsidRPr="00A75106" w:rsidRDefault="007615A5" w:rsidP="007B0015">
      <w:pPr>
        <w:numPr>
          <w:ilvl w:val="0"/>
          <w:numId w:val="5"/>
        </w:numPr>
        <w:pBdr>
          <w:top w:val="nil"/>
          <w:left w:val="nil"/>
          <w:bottom w:val="nil"/>
          <w:right w:val="nil"/>
          <w:between w:val="nil"/>
        </w:pBdr>
        <w:spacing w:before="240"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El recurrente </w:t>
      </w:r>
      <w:r w:rsidRPr="00A75106">
        <w:rPr>
          <w:rFonts w:ascii="Palatino Linotype" w:eastAsia="Palatino Linotype" w:hAnsi="Palatino Linotype" w:cs="Palatino Linotype"/>
          <w:color w:val="000000"/>
          <w:sz w:val="24"/>
          <w:szCs w:val="24"/>
        </w:rPr>
        <w:t>solicitó la siguiente información:</w:t>
      </w:r>
    </w:p>
    <w:p w14:paraId="1D98661C" w14:textId="23B4607E" w:rsidR="007E0638" w:rsidRPr="007B0015" w:rsidRDefault="007615A5" w:rsidP="007B0015">
      <w:pPr>
        <w:numPr>
          <w:ilvl w:val="0"/>
          <w:numId w:val="3"/>
        </w:numPr>
        <w:pBdr>
          <w:top w:val="nil"/>
          <w:left w:val="nil"/>
          <w:bottom w:val="nil"/>
          <w:right w:val="nil"/>
          <w:between w:val="nil"/>
        </w:pBdr>
        <w:spacing w:line="360" w:lineRule="auto"/>
        <w:ind w:right="822"/>
        <w:jc w:val="both"/>
        <w:rPr>
          <w:rFonts w:ascii="Palatino Linotype" w:eastAsia="Palatino Linotype" w:hAnsi="Palatino Linotype" w:cs="Palatino Linotype"/>
          <w:i/>
          <w:color w:val="000000"/>
          <w:sz w:val="22"/>
          <w:szCs w:val="24"/>
        </w:rPr>
      </w:pPr>
      <w:r w:rsidRPr="00A75106">
        <w:rPr>
          <w:rFonts w:ascii="Palatino Linotype" w:eastAsia="Palatino Linotype" w:hAnsi="Palatino Linotype" w:cs="Palatino Linotype"/>
          <w:i/>
          <w:color w:val="000000"/>
          <w:sz w:val="22"/>
          <w:szCs w:val="24"/>
        </w:rPr>
        <w:t xml:space="preserve">Solicito copia simple del "aviso de movimiento" tipo alta y baja del ISSEMYM del C. </w:t>
      </w:r>
      <w:r w:rsidR="00A75106" w:rsidRPr="00A75106">
        <w:rPr>
          <w:rFonts w:ascii="Palatino Linotype" w:eastAsia="Palatino Linotype" w:hAnsi="Palatino Linotype" w:cs="Palatino Linotype"/>
          <w:i/>
          <w:color w:val="000000"/>
          <w:sz w:val="22"/>
          <w:szCs w:val="24"/>
        </w:rPr>
        <w:t xml:space="preserve">XXX </w:t>
      </w:r>
      <w:proofErr w:type="spellStart"/>
      <w:r w:rsidR="00A75106" w:rsidRPr="00A75106">
        <w:rPr>
          <w:rFonts w:ascii="Palatino Linotype" w:eastAsia="Palatino Linotype" w:hAnsi="Palatino Linotype" w:cs="Palatino Linotype"/>
          <w:i/>
          <w:color w:val="000000"/>
          <w:sz w:val="22"/>
          <w:szCs w:val="24"/>
        </w:rPr>
        <w:t>XXX</w:t>
      </w:r>
      <w:proofErr w:type="spellEnd"/>
      <w:r w:rsidRPr="00A75106">
        <w:rPr>
          <w:rFonts w:ascii="Palatino Linotype" w:eastAsia="Palatino Linotype" w:hAnsi="Palatino Linotype" w:cs="Palatino Linotype"/>
          <w:i/>
          <w:color w:val="000000"/>
          <w:sz w:val="22"/>
          <w:szCs w:val="24"/>
        </w:rPr>
        <w:t xml:space="preserve"> con número de empleado </w:t>
      </w:r>
      <w:r w:rsidR="00A75106" w:rsidRPr="00A75106">
        <w:rPr>
          <w:rFonts w:ascii="Palatino Linotype" w:eastAsia="Palatino Linotype" w:hAnsi="Palatino Linotype" w:cs="Palatino Linotype"/>
          <w:i/>
          <w:color w:val="000000"/>
          <w:sz w:val="22"/>
          <w:szCs w:val="24"/>
        </w:rPr>
        <w:t>XXXX</w:t>
      </w:r>
      <w:r w:rsidRPr="00A75106">
        <w:rPr>
          <w:rFonts w:ascii="Palatino Linotype" w:eastAsia="Palatino Linotype" w:hAnsi="Palatino Linotype" w:cs="Palatino Linotype"/>
          <w:i/>
          <w:color w:val="000000"/>
          <w:sz w:val="22"/>
          <w:szCs w:val="24"/>
        </w:rPr>
        <w:t xml:space="preserve">, con la categoría de </w:t>
      </w:r>
      <w:proofErr w:type="gramStart"/>
      <w:r w:rsidRPr="00A75106">
        <w:rPr>
          <w:rFonts w:ascii="Palatino Linotype" w:eastAsia="Palatino Linotype" w:hAnsi="Palatino Linotype" w:cs="Palatino Linotype"/>
          <w:i/>
          <w:color w:val="000000"/>
          <w:sz w:val="22"/>
          <w:szCs w:val="24"/>
        </w:rPr>
        <w:t>Jefe</w:t>
      </w:r>
      <w:proofErr w:type="gramEnd"/>
      <w:r w:rsidRPr="00A75106">
        <w:rPr>
          <w:rFonts w:ascii="Palatino Linotype" w:eastAsia="Palatino Linotype" w:hAnsi="Palatino Linotype" w:cs="Palatino Linotype"/>
          <w:i/>
          <w:color w:val="000000"/>
          <w:sz w:val="22"/>
          <w:szCs w:val="24"/>
        </w:rPr>
        <w:t xml:space="preserve"> de Departamento de Bacheo y Señalamiento Vial de la Dirección General</w:t>
      </w:r>
      <w:r w:rsidRPr="007B0015">
        <w:rPr>
          <w:rFonts w:ascii="Palatino Linotype" w:eastAsia="Palatino Linotype" w:hAnsi="Palatino Linotype" w:cs="Palatino Linotype"/>
          <w:i/>
          <w:color w:val="000000"/>
          <w:sz w:val="22"/>
          <w:szCs w:val="24"/>
        </w:rPr>
        <w:t xml:space="preserve"> de Servicios Públicos del ayuntamiento de Toluca.</w:t>
      </w:r>
    </w:p>
    <w:p w14:paraId="7A91FE36"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i/>
          <w:color w:val="000000"/>
          <w:sz w:val="24"/>
          <w:szCs w:val="24"/>
        </w:rPr>
      </w:pPr>
    </w:p>
    <w:p w14:paraId="4DD246BE" w14:textId="77777777" w:rsidR="007E0638" w:rsidRPr="007B0015" w:rsidRDefault="007615A5" w:rsidP="007B0015">
      <w:pPr>
        <w:numPr>
          <w:ilvl w:val="0"/>
          <w:numId w:val="5"/>
        </w:numPr>
        <w:pBdr>
          <w:top w:val="nil"/>
          <w:left w:val="nil"/>
          <w:bottom w:val="nil"/>
          <w:right w:val="nil"/>
          <w:between w:val="nil"/>
        </w:pBdr>
        <w:tabs>
          <w:tab w:val="left" w:pos="284"/>
        </w:tabs>
        <w:spacing w:after="240"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lastRenderedPageBreak/>
        <w:t>El Sujeto Obligado entregó el aviso de movimiento de alta del servidor público referido en la solicitud.</w:t>
      </w:r>
    </w:p>
    <w:p w14:paraId="16F0BADF" w14:textId="77777777" w:rsidR="007E0638" w:rsidRPr="007B0015" w:rsidRDefault="007615A5" w:rsidP="007B0015">
      <w:pPr>
        <w:numPr>
          <w:ilvl w:val="0"/>
          <w:numId w:val="5"/>
        </w:numPr>
        <w:tabs>
          <w:tab w:val="left" w:pos="284"/>
        </w:tabs>
        <w:spacing w:before="240" w:line="360" w:lineRule="auto"/>
        <w:ind w:left="0" w:right="-29" w:firstLine="0"/>
        <w:jc w:val="both"/>
        <w:rPr>
          <w:sz w:val="24"/>
          <w:szCs w:val="24"/>
        </w:rPr>
      </w:pPr>
      <w:r w:rsidRPr="007B0015">
        <w:rPr>
          <w:rFonts w:ascii="Palatino Linotype" w:eastAsia="Palatino Linotype" w:hAnsi="Palatino Linotype" w:cs="Palatino Linotype"/>
          <w:sz w:val="24"/>
          <w:szCs w:val="24"/>
        </w:rPr>
        <w:t>El Recurrente se inconformó porque faltó el aviso de movimiento de baja.</w:t>
      </w:r>
    </w:p>
    <w:p w14:paraId="2C3DBA4E" w14:textId="77777777" w:rsidR="007E0638" w:rsidRPr="007B0015" w:rsidRDefault="007E0638" w:rsidP="007B0015">
      <w:pPr>
        <w:tabs>
          <w:tab w:val="left" w:pos="284"/>
        </w:tabs>
        <w:spacing w:line="360" w:lineRule="auto"/>
        <w:ind w:right="-29"/>
        <w:jc w:val="both"/>
        <w:rPr>
          <w:rFonts w:ascii="Palatino Linotype" w:eastAsia="Palatino Linotype" w:hAnsi="Palatino Linotype" w:cs="Palatino Linotype"/>
          <w:i/>
          <w:sz w:val="24"/>
          <w:szCs w:val="24"/>
        </w:rPr>
      </w:pPr>
    </w:p>
    <w:p w14:paraId="57210C24" w14:textId="77777777" w:rsidR="007E0638" w:rsidRPr="007B0015" w:rsidRDefault="007615A5" w:rsidP="007B0015">
      <w:pPr>
        <w:numPr>
          <w:ilvl w:val="0"/>
          <w:numId w:val="5"/>
        </w:numPr>
        <w:tabs>
          <w:tab w:val="left" w:pos="284"/>
        </w:tabs>
        <w:spacing w:line="360" w:lineRule="auto"/>
        <w:ind w:left="0" w:right="-29" w:firstLine="0"/>
        <w:jc w:val="both"/>
        <w:rPr>
          <w:sz w:val="24"/>
          <w:szCs w:val="24"/>
        </w:rPr>
      </w:pPr>
      <w:r w:rsidRPr="007B0015">
        <w:rPr>
          <w:rFonts w:ascii="Palatino Linotype" w:eastAsia="Palatino Linotype" w:hAnsi="Palatino Linotype" w:cs="Palatino Linotype"/>
          <w:sz w:val="24"/>
          <w:szCs w:val="24"/>
        </w:rPr>
        <w:t>Por lo tanto, el presente recurso de revisión se circunscribe en determinar si se actualiza las causales de procedencia</w:t>
      </w:r>
      <w:r w:rsidRPr="007B0015">
        <w:rPr>
          <w:rFonts w:ascii="Palatino Linotype" w:eastAsia="Palatino Linotype" w:hAnsi="Palatino Linotype" w:cs="Palatino Linotype"/>
          <w:b/>
          <w:sz w:val="24"/>
          <w:szCs w:val="24"/>
        </w:rPr>
        <w:t xml:space="preserve"> </w:t>
      </w:r>
      <w:r w:rsidRPr="007B0015">
        <w:rPr>
          <w:rFonts w:ascii="Palatino Linotype" w:eastAsia="Palatino Linotype" w:hAnsi="Palatino Linotype" w:cs="Palatino Linotype"/>
          <w:sz w:val="24"/>
          <w:szCs w:val="24"/>
        </w:rPr>
        <w:t xml:space="preserve">contenidas en el artículo 179 fracciones V, relativo a la entrega de información incompleta, de la </w:t>
      </w:r>
      <w:r w:rsidRPr="007B0015">
        <w:rPr>
          <w:rFonts w:ascii="Palatino Linotype" w:eastAsia="Palatino Linotype" w:hAnsi="Palatino Linotype" w:cs="Palatino Linotype"/>
          <w:b/>
          <w:sz w:val="24"/>
          <w:szCs w:val="24"/>
        </w:rPr>
        <w:t>Ley de Transparencia y Acceso a la Información Pública del Estado de México y Municipios</w:t>
      </w:r>
      <w:r w:rsidRPr="007B0015">
        <w:rPr>
          <w:rFonts w:ascii="Palatino Linotype" w:eastAsia="Palatino Linotype" w:hAnsi="Palatino Linotype" w:cs="Palatino Linotype"/>
          <w:sz w:val="24"/>
          <w:szCs w:val="24"/>
        </w:rPr>
        <w:t>.</w:t>
      </w:r>
    </w:p>
    <w:p w14:paraId="29DB97B2" w14:textId="77777777" w:rsidR="007E0638" w:rsidRPr="007B0015" w:rsidRDefault="007E0638" w:rsidP="007B0015">
      <w:pPr>
        <w:tabs>
          <w:tab w:val="left" w:pos="426"/>
        </w:tabs>
        <w:spacing w:line="360" w:lineRule="auto"/>
        <w:ind w:left="567" w:right="-29"/>
        <w:jc w:val="both"/>
        <w:rPr>
          <w:rFonts w:ascii="Palatino Linotype" w:eastAsia="Palatino Linotype" w:hAnsi="Palatino Linotype" w:cs="Palatino Linotype"/>
          <w:i/>
          <w:color w:val="000000"/>
          <w:sz w:val="24"/>
          <w:szCs w:val="24"/>
        </w:rPr>
      </w:pPr>
    </w:p>
    <w:p w14:paraId="6857609A" w14:textId="77777777" w:rsidR="007E0638" w:rsidRPr="007B0015" w:rsidRDefault="007615A5" w:rsidP="007B0015">
      <w:pPr>
        <w:pStyle w:val="Ttulo2"/>
        <w:numPr>
          <w:ilvl w:val="1"/>
          <w:numId w:val="5"/>
        </w:numPr>
        <w:spacing w:line="259" w:lineRule="auto"/>
        <w:ind w:left="993" w:right="-29" w:hanging="360"/>
        <w:rPr>
          <w:rFonts w:ascii="Palatino Linotype" w:eastAsia="Palatino Linotype" w:hAnsi="Palatino Linotype" w:cs="Palatino Linotype"/>
          <w:b/>
          <w:color w:val="000000"/>
          <w:sz w:val="24"/>
          <w:szCs w:val="24"/>
        </w:rPr>
      </w:pPr>
      <w:bookmarkStart w:id="7" w:name="_heading=h.1t3h5sf" w:colFirst="0" w:colLast="0"/>
      <w:bookmarkEnd w:id="7"/>
      <w:r w:rsidRPr="007B0015">
        <w:rPr>
          <w:rFonts w:ascii="Palatino Linotype" w:eastAsia="Palatino Linotype" w:hAnsi="Palatino Linotype" w:cs="Palatino Linotype"/>
          <w:b/>
          <w:color w:val="000000"/>
          <w:sz w:val="24"/>
          <w:szCs w:val="24"/>
        </w:rPr>
        <w:t>De la fuente obligacional</w:t>
      </w:r>
    </w:p>
    <w:p w14:paraId="7B21E515" w14:textId="77777777" w:rsidR="007E0638" w:rsidRPr="007B0015" w:rsidRDefault="007615A5" w:rsidP="007B0015">
      <w:pPr>
        <w:numPr>
          <w:ilvl w:val="0"/>
          <w:numId w:val="5"/>
        </w:numPr>
        <w:spacing w:line="360" w:lineRule="auto"/>
        <w:ind w:left="0" w:right="-29" w:firstLine="0"/>
        <w:jc w:val="both"/>
        <w:rPr>
          <w:sz w:val="24"/>
          <w:szCs w:val="24"/>
        </w:rPr>
      </w:pPr>
      <w:r w:rsidRPr="007B0015">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7B0015">
        <w:rPr>
          <w:rFonts w:ascii="Palatino Linotype" w:eastAsia="Palatino Linotype" w:hAnsi="Palatino Linotype" w:cs="Palatino Linotype"/>
          <w:b/>
          <w:color w:val="000000"/>
          <w:sz w:val="24"/>
          <w:szCs w:val="24"/>
        </w:rPr>
        <w:t>SUJETO OBLIGADO</w:t>
      </w:r>
      <w:r w:rsidRPr="007B0015">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7B0015">
        <w:rPr>
          <w:rFonts w:ascii="Palatino Linotype" w:eastAsia="Palatino Linotype" w:hAnsi="Palatino Linotype" w:cs="Palatino Linotype"/>
          <w:b/>
          <w:color w:val="000000"/>
          <w:sz w:val="24"/>
          <w:szCs w:val="24"/>
        </w:rPr>
        <w:t xml:space="preserve">Constitución Política de los Estados Unidos Mexicanos </w:t>
      </w:r>
      <w:r w:rsidRPr="007B0015">
        <w:rPr>
          <w:rFonts w:ascii="Palatino Linotype" w:eastAsia="Palatino Linotype" w:hAnsi="Palatino Linotype" w:cs="Palatino Linotype"/>
          <w:color w:val="000000"/>
          <w:sz w:val="24"/>
          <w:szCs w:val="24"/>
        </w:rPr>
        <w:t xml:space="preserve">al señalar la obligación de “promover, </w:t>
      </w:r>
      <w:r w:rsidRPr="007B0015">
        <w:rPr>
          <w:rFonts w:ascii="Palatino Linotype" w:eastAsia="Palatino Linotype" w:hAnsi="Palatino Linotype" w:cs="Palatino Linotype"/>
          <w:b/>
          <w:color w:val="000000"/>
          <w:sz w:val="24"/>
          <w:szCs w:val="24"/>
        </w:rPr>
        <w:t>respetar</w:t>
      </w:r>
      <w:r w:rsidRPr="007B0015">
        <w:rPr>
          <w:rFonts w:ascii="Palatino Linotype" w:eastAsia="Palatino Linotype" w:hAnsi="Palatino Linotype" w:cs="Palatino Linotype"/>
          <w:color w:val="000000"/>
          <w:sz w:val="24"/>
          <w:szCs w:val="24"/>
        </w:rPr>
        <w:t xml:space="preserve">, proteger y </w:t>
      </w:r>
      <w:r w:rsidRPr="007B0015">
        <w:rPr>
          <w:rFonts w:ascii="Palatino Linotype" w:eastAsia="Palatino Linotype" w:hAnsi="Palatino Linotype" w:cs="Palatino Linotype"/>
          <w:b/>
          <w:color w:val="000000"/>
          <w:sz w:val="24"/>
          <w:szCs w:val="24"/>
        </w:rPr>
        <w:t>garantizar</w:t>
      </w:r>
      <w:r w:rsidRPr="007B0015">
        <w:rPr>
          <w:rFonts w:ascii="Palatino Linotype" w:eastAsia="Palatino Linotype" w:hAnsi="Palatino Linotype" w:cs="Palatino Linotype"/>
          <w:color w:val="000000"/>
          <w:sz w:val="24"/>
          <w:szCs w:val="24"/>
        </w:rPr>
        <w:t xml:space="preserve"> los derechos humanos”, entre los cuales se encuentra dicho derecho. </w:t>
      </w:r>
    </w:p>
    <w:p w14:paraId="5E5E6178" w14:textId="77777777" w:rsidR="007E0638" w:rsidRPr="007B0015" w:rsidRDefault="007E0638" w:rsidP="007B0015">
      <w:pPr>
        <w:tabs>
          <w:tab w:val="left" w:pos="284"/>
        </w:tabs>
        <w:spacing w:line="360" w:lineRule="auto"/>
        <w:ind w:right="-29"/>
        <w:jc w:val="both"/>
        <w:rPr>
          <w:rFonts w:ascii="Palatino Linotype" w:eastAsia="Palatino Linotype" w:hAnsi="Palatino Linotype" w:cs="Palatino Linotype"/>
          <w:color w:val="000000"/>
          <w:sz w:val="24"/>
          <w:szCs w:val="24"/>
        </w:rPr>
      </w:pPr>
    </w:p>
    <w:p w14:paraId="65CE28C2" w14:textId="77777777" w:rsidR="007E0638" w:rsidRPr="007B0015" w:rsidRDefault="007615A5" w:rsidP="007B0015">
      <w:pPr>
        <w:numPr>
          <w:ilvl w:val="0"/>
          <w:numId w:val="5"/>
        </w:numPr>
        <w:tabs>
          <w:tab w:val="left" w:pos="284"/>
        </w:tabs>
        <w:spacing w:line="360" w:lineRule="auto"/>
        <w:ind w:left="0" w:right="-29" w:firstLine="0"/>
        <w:jc w:val="both"/>
        <w:rPr>
          <w:sz w:val="24"/>
          <w:szCs w:val="24"/>
        </w:rPr>
      </w:pPr>
      <w:r w:rsidRPr="007B0015">
        <w:rPr>
          <w:rFonts w:ascii="Palatino Linotype" w:eastAsia="Palatino Linotype" w:hAnsi="Palatino Linotype" w:cs="Palatino Linotype"/>
          <w:sz w:val="24"/>
          <w:szCs w:val="24"/>
        </w:rPr>
        <w:lastRenderedPageBreak/>
        <w:t xml:space="preserve">Definiendo el Derecho de Acceso a la Información Pública como: </w:t>
      </w:r>
      <w:r w:rsidRPr="007B0015">
        <w:rPr>
          <w:rFonts w:ascii="Palatino Linotype" w:eastAsia="Palatino Linotype" w:hAnsi="Palatino Linotype" w:cs="Palatino Linotype"/>
          <w:i/>
          <w:color w:val="000000"/>
          <w:sz w:val="24"/>
          <w:szCs w:val="24"/>
        </w:rPr>
        <w:t>La igualdad de oportunidades para recibir, buscar e impartir información</w:t>
      </w:r>
      <w:r w:rsidRPr="007B0015">
        <w:rPr>
          <w:rFonts w:ascii="Palatino Linotype" w:eastAsia="Palatino Linotype" w:hAnsi="Palatino Linotype" w:cs="Palatino Linotype"/>
          <w:i/>
          <w:color w:val="000000"/>
          <w:sz w:val="24"/>
          <w:szCs w:val="24"/>
          <w:vertAlign w:val="superscript"/>
        </w:rPr>
        <w:footnoteReference w:id="1"/>
      </w:r>
      <w:r w:rsidRPr="007B0015">
        <w:rPr>
          <w:rFonts w:ascii="Palatino Linotype" w:eastAsia="Palatino Linotype" w:hAnsi="Palatino Linotype" w:cs="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B0015">
        <w:rPr>
          <w:rFonts w:ascii="Palatino Linotype" w:eastAsia="Palatino Linotype" w:hAnsi="Palatino Linotype" w:cs="Palatino Linotype"/>
          <w:i/>
          <w:color w:val="000000"/>
          <w:sz w:val="24"/>
          <w:szCs w:val="24"/>
          <w:vertAlign w:val="superscript"/>
        </w:rPr>
        <w:footnoteReference w:id="2"/>
      </w:r>
      <w:r w:rsidRPr="007B0015">
        <w:rPr>
          <w:rFonts w:ascii="Palatino Linotype" w:eastAsia="Palatino Linotype" w:hAnsi="Palatino Linotype" w:cs="Palatino Linotype"/>
          <w:color w:val="000000"/>
          <w:sz w:val="24"/>
          <w:szCs w:val="24"/>
        </w:rPr>
        <w:t>que se constituye como una herramienta fundamental para ejercer</w:t>
      </w:r>
      <w:r w:rsidRPr="007B0015">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7B0015">
        <w:rPr>
          <w:rFonts w:ascii="Palatino Linotype" w:eastAsia="Palatino Linotype" w:hAnsi="Palatino Linotype" w:cs="Palatino Linotype"/>
          <w:i/>
          <w:color w:val="000000"/>
          <w:sz w:val="24"/>
          <w:szCs w:val="24"/>
          <w:vertAlign w:val="superscript"/>
        </w:rPr>
        <w:footnoteReference w:id="3"/>
      </w:r>
      <w:r w:rsidRPr="007B0015">
        <w:rPr>
          <w:rFonts w:ascii="Palatino Linotype" w:eastAsia="Palatino Linotype" w:hAnsi="Palatino Linotype" w:cs="Palatino Linotype"/>
          <w:color w:val="000000"/>
          <w:sz w:val="24"/>
          <w:szCs w:val="24"/>
        </w:rPr>
        <w:t>fomentando</w:t>
      </w:r>
      <w:r w:rsidRPr="007B0015">
        <w:rPr>
          <w:rFonts w:ascii="Palatino Linotype" w:eastAsia="Palatino Linotype" w:hAnsi="Palatino Linotype" w:cs="Palatino Linotype"/>
          <w:i/>
          <w:color w:val="000000"/>
          <w:sz w:val="24"/>
          <w:szCs w:val="24"/>
        </w:rPr>
        <w:t xml:space="preserve"> la transparencia de las actividades estatales y </w:t>
      </w:r>
      <w:r w:rsidRPr="007B0015">
        <w:rPr>
          <w:rFonts w:ascii="Palatino Linotype" w:eastAsia="Palatino Linotype" w:hAnsi="Palatino Linotype" w:cs="Palatino Linotype"/>
          <w:color w:val="000000"/>
          <w:sz w:val="24"/>
          <w:szCs w:val="24"/>
        </w:rPr>
        <w:t>promoviendo</w:t>
      </w:r>
      <w:r w:rsidRPr="007B0015">
        <w:rPr>
          <w:rFonts w:ascii="Palatino Linotype" w:eastAsia="Palatino Linotype" w:hAnsi="Palatino Linotype" w:cs="Palatino Linotype"/>
          <w:i/>
          <w:color w:val="000000"/>
          <w:sz w:val="24"/>
          <w:szCs w:val="24"/>
        </w:rPr>
        <w:t xml:space="preserve"> la responsabilidad de los funcionarios sobre su gestión pública,</w:t>
      </w:r>
      <w:r w:rsidRPr="007B0015">
        <w:rPr>
          <w:rFonts w:ascii="Palatino Linotype" w:eastAsia="Palatino Linotype" w:hAnsi="Palatino Linotype" w:cs="Palatino Linotype"/>
          <w:i/>
          <w:color w:val="000000"/>
          <w:sz w:val="24"/>
          <w:szCs w:val="24"/>
          <w:vertAlign w:val="superscript"/>
        </w:rPr>
        <w:footnoteReference w:id="4"/>
      </w:r>
      <w:r w:rsidRPr="007B0015">
        <w:rPr>
          <w:rFonts w:ascii="Palatino Linotype" w:eastAsia="Palatino Linotype" w:hAnsi="Palatino Linotype" w:cs="Palatino Linotype"/>
          <w:color w:val="000000"/>
          <w:sz w:val="24"/>
          <w:szCs w:val="24"/>
        </w:rPr>
        <w:t>que permite</w:t>
      </w:r>
      <w:r w:rsidRPr="007B0015">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30FE9775" w14:textId="77777777" w:rsidR="007E0638" w:rsidRPr="007B0015" w:rsidRDefault="007E0638" w:rsidP="007B0015">
      <w:pPr>
        <w:tabs>
          <w:tab w:val="left" w:pos="284"/>
        </w:tabs>
        <w:ind w:right="-29"/>
        <w:rPr>
          <w:rFonts w:ascii="Palatino Linotype" w:eastAsia="Palatino Linotype" w:hAnsi="Palatino Linotype" w:cs="Palatino Linotype"/>
          <w:sz w:val="24"/>
          <w:szCs w:val="24"/>
        </w:rPr>
      </w:pPr>
    </w:p>
    <w:p w14:paraId="32053C72" w14:textId="77777777" w:rsidR="007E0638" w:rsidRPr="007B0015" w:rsidRDefault="007615A5" w:rsidP="007B0015">
      <w:pPr>
        <w:numPr>
          <w:ilvl w:val="0"/>
          <w:numId w:val="5"/>
        </w:numPr>
        <w:tabs>
          <w:tab w:val="left" w:pos="284"/>
        </w:tabs>
        <w:spacing w:line="360" w:lineRule="auto"/>
        <w:ind w:left="0" w:right="-29" w:firstLine="0"/>
        <w:jc w:val="both"/>
        <w:rPr>
          <w:sz w:val="24"/>
          <w:szCs w:val="24"/>
        </w:rPr>
      </w:pPr>
      <w:r w:rsidRPr="007B0015">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0DECAC32" w14:textId="77777777" w:rsidR="007E0638" w:rsidRPr="007B0015" w:rsidRDefault="007615A5" w:rsidP="007B0015">
      <w:pPr>
        <w:tabs>
          <w:tab w:val="left" w:pos="284"/>
        </w:tabs>
        <w:spacing w:line="360" w:lineRule="auto"/>
        <w:ind w:right="-29"/>
        <w:jc w:val="both"/>
        <w:rPr>
          <w:rFonts w:ascii="Palatino Linotype" w:eastAsia="Palatino Linotype" w:hAnsi="Palatino Linotype" w:cs="Palatino Linotype"/>
          <w:i/>
          <w:sz w:val="24"/>
          <w:szCs w:val="24"/>
        </w:rPr>
      </w:pPr>
      <w:r w:rsidRPr="007B0015">
        <w:rPr>
          <w:rFonts w:ascii="Palatino Linotype" w:eastAsia="Palatino Linotype" w:hAnsi="Palatino Linotype" w:cs="Palatino Linotype"/>
          <w:i/>
          <w:sz w:val="24"/>
          <w:szCs w:val="24"/>
        </w:rPr>
        <w:t xml:space="preserve"> </w:t>
      </w:r>
    </w:p>
    <w:p w14:paraId="4B96B847" w14:textId="77777777" w:rsidR="007E0638" w:rsidRPr="007B0015" w:rsidRDefault="007615A5" w:rsidP="007B0015">
      <w:pPr>
        <w:numPr>
          <w:ilvl w:val="0"/>
          <w:numId w:val="5"/>
        </w:numPr>
        <w:tabs>
          <w:tab w:val="left" w:pos="284"/>
        </w:tabs>
        <w:spacing w:line="360" w:lineRule="auto"/>
        <w:ind w:left="0" w:right="-29" w:firstLine="0"/>
        <w:jc w:val="both"/>
        <w:rPr>
          <w:sz w:val="24"/>
          <w:szCs w:val="24"/>
        </w:rPr>
      </w:pPr>
      <w:r w:rsidRPr="007B0015">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7B0015">
        <w:rPr>
          <w:rFonts w:ascii="Palatino Linotype" w:eastAsia="Palatino Linotype" w:hAnsi="Palatino Linotype" w:cs="Palatino Linotype"/>
          <w:i/>
          <w:sz w:val="24"/>
          <w:szCs w:val="24"/>
        </w:rPr>
        <w:t xml:space="preserve">por los </w:t>
      </w:r>
      <w:r w:rsidRPr="007B0015">
        <w:rPr>
          <w:rFonts w:ascii="Palatino Linotype" w:eastAsia="Palatino Linotype" w:hAnsi="Palatino Linotype" w:cs="Palatino Linotype"/>
          <w:i/>
          <w:sz w:val="24"/>
          <w:szCs w:val="24"/>
        </w:rPr>
        <w:lastRenderedPageBreak/>
        <w:t>principios de simplicidad, rapidez gratuidad del procedimiento, auxilio y orientación a los particulares</w:t>
      </w:r>
      <w:r w:rsidRPr="007B0015">
        <w:rPr>
          <w:rFonts w:ascii="Palatino Linotype" w:eastAsia="Palatino Linotype" w:hAnsi="Palatino Linotype" w:cs="Palatino Linotype"/>
          <w:sz w:val="24"/>
          <w:szCs w:val="24"/>
        </w:rPr>
        <w:t xml:space="preserve">, contemplando el derecho de las personas con discapacidad y hablantes de lengua indígena. </w:t>
      </w:r>
    </w:p>
    <w:p w14:paraId="70286BE2" w14:textId="77777777" w:rsidR="007E0638" w:rsidRPr="007B0015" w:rsidRDefault="007E0638" w:rsidP="007B0015">
      <w:pPr>
        <w:tabs>
          <w:tab w:val="left" w:pos="284"/>
        </w:tabs>
        <w:spacing w:line="360" w:lineRule="auto"/>
        <w:ind w:right="-29"/>
        <w:jc w:val="both"/>
        <w:rPr>
          <w:rFonts w:ascii="Palatino Linotype" w:eastAsia="Palatino Linotype" w:hAnsi="Palatino Linotype" w:cs="Palatino Linotype"/>
          <w:sz w:val="24"/>
          <w:szCs w:val="24"/>
        </w:rPr>
      </w:pPr>
    </w:p>
    <w:p w14:paraId="59BFB31D" w14:textId="77777777" w:rsidR="007E0638" w:rsidRPr="007B0015" w:rsidRDefault="007615A5" w:rsidP="007B0015">
      <w:pPr>
        <w:numPr>
          <w:ilvl w:val="0"/>
          <w:numId w:val="5"/>
        </w:numPr>
        <w:tabs>
          <w:tab w:val="left" w:pos="284"/>
        </w:tabs>
        <w:spacing w:line="360" w:lineRule="auto"/>
        <w:ind w:left="0" w:right="-29" w:firstLine="0"/>
        <w:jc w:val="both"/>
        <w:rPr>
          <w:sz w:val="24"/>
          <w:szCs w:val="24"/>
        </w:rPr>
      </w:pPr>
      <w:r w:rsidRPr="007B0015">
        <w:rPr>
          <w:rFonts w:ascii="Palatino Linotype" w:eastAsia="Palatino Linotype" w:hAnsi="Palatino Linotype" w:cs="Palatino Linotype"/>
          <w:sz w:val="24"/>
          <w:szCs w:val="24"/>
        </w:rPr>
        <w:t xml:space="preserve">Es así que la </w:t>
      </w:r>
      <w:r w:rsidRPr="007B0015">
        <w:rPr>
          <w:rFonts w:ascii="Palatino Linotype" w:eastAsia="Palatino Linotype" w:hAnsi="Palatino Linotype" w:cs="Palatino Linotype"/>
          <w:b/>
          <w:sz w:val="24"/>
          <w:szCs w:val="24"/>
        </w:rPr>
        <w:t xml:space="preserve">Ley de Transparencia y Acceso a la Información Pública del Estado de México y Municipios, </w:t>
      </w:r>
      <w:r w:rsidRPr="007B0015">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7B0015">
        <w:rPr>
          <w:rFonts w:ascii="Palatino Linotype" w:eastAsia="Palatino Linotype" w:hAnsi="Palatino Linotype" w:cs="Palatino Linotype"/>
          <w:b/>
          <w:sz w:val="24"/>
          <w:szCs w:val="24"/>
        </w:rPr>
        <w:t xml:space="preserve"> </w:t>
      </w:r>
      <w:r w:rsidRPr="007B0015">
        <w:rPr>
          <w:rFonts w:ascii="Palatino Linotype" w:eastAsia="Palatino Linotype" w:hAnsi="Palatino Linotype" w:cs="Palatino Linotype"/>
          <w:sz w:val="24"/>
          <w:szCs w:val="24"/>
        </w:rPr>
        <w:t xml:space="preserve">establece que </w:t>
      </w:r>
      <w:r w:rsidRPr="007B0015">
        <w:rPr>
          <w:rFonts w:ascii="Palatino Linotype" w:eastAsia="Palatino Linotype" w:hAnsi="Palatino Linotype" w:cs="Palatino Linotype"/>
          <w:b/>
          <w:i/>
          <w:sz w:val="24"/>
          <w:szCs w:val="24"/>
          <w:u w:val="single"/>
        </w:rPr>
        <w:t>el recurso de revisión es la garantía secundaria</w:t>
      </w:r>
      <w:r w:rsidRPr="007B0015">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sidRPr="007B0015">
        <w:rPr>
          <w:rFonts w:ascii="Palatino Linotype" w:eastAsia="Palatino Linotype" w:hAnsi="Palatino Linotype" w:cs="Palatino Linotype"/>
          <w:b/>
          <w:sz w:val="24"/>
          <w:szCs w:val="24"/>
        </w:rPr>
        <w:t>, s</w:t>
      </w:r>
      <w:r w:rsidRPr="007B0015">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2A473CAC" w14:textId="77777777" w:rsidR="007E0638" w:rsidRPr="007B0015" w:rsidRDefault="007E0638" w:rsidP="007B0015">
      <w:pPr>
        <w:tabs>
          <w:tab w:val="left" w:pos="284"/>
        </w:tabs>
        <w:ind w:right="-29"/>
        <w:rPr>
          <w:rFonts w:ascii="Palatino Linotype" w:eastAsia="Palatino Linotype" w:hAnsi="Palatino Linotype" w:cs="Palatino Linotype"/>
          <w:sz w:val="24"/>
          <w:szCs w:val="24"/>
        </w:rPr>
      </w:pPr>
    </w:p>
    <w:p w14:paraId="09EF63DC" w14:textId="77777777" w:rsidR="007E0638" w:rsidRPr="007B0015" w:rsidRDefault="007615A5" w:rsidP="007B0015">
      <w:pPr>
        <w:numPr>
          <w:ilvl w:val="0"/>
          <w:numId w:val="5"/>
        </w:numPr>
        <w:tabs>
          <w:tab w:val="left" w:pos="284"/>
        </w:tabs>
        <w:spacing w:after="240" w:line="360" w:lineRule="auto"/>
        <w:ind w:left="0" w:right="-29" w:firstLine="0"/>
        <w:jc w:val="both"/>
        <w:rPr>
          <w:sz w:val="24"/>
          <w:szCs w:val="24"/>
        </w:rPr>
      </w:pPr>
      <w:r w:rsidRPr="007B0015">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sidRPr="007B0015">
        <w:rPr>
          <w:rFonts w:ascii="Palatino Linotype" w:eastAsia="Palatino Linotype" w:hAnsi="Palatino Linotype" w:cs="Palatino Linotype"/>
          <w:b/>
          <w:sz w:val="24"/>
          <w:szCs w:val="24"/>
        </w:rPr>
        <w:t>fundadas y procedentes</w:t>
      </w:r>
      <w:r w:rsidRPr="007B0015">
        <w:rPr>
          <w:rFonts w:ascii="Palatino Linotype" w:eastAsia="Palatino Linotype" w:hAnsi="Palatino Linotype" w:cs="Palatino Linotype"/>
          <w:sz w:val="24"/>
          <w:szCs w:val="24"/>
        </w:rPr>
        <w:t xml:space="preserve">, debido a que el </w:t>
      </w:r>
      <w:r w:rsidRPr="007B0015">
        <w:rPr>
          <w:rFonts w:ascii="Palatino Linotype" w:eastAsia="Palatino Linotype" w:hAnsi="Palatino Linotype" w:cs="Palatino Linotype"/>
          <w:b/>
          <w:sz w:val="24"/>
          <w:szCs w:val="24"/>
        </w:rPr>
        <w:t>SUJETO OBLIGADO</w:t>
      </w:r>
      <w:r w:rsidRPr="007B0015">
        <w:rPr>
          <w:rFonts w:ascii="Palatino Linotype" w:eastAsia="Palatino Linotype" w:hAnsi="Palatino Linotype" w:cs="Palatino Linotype"/>
          <w:sz w:val="24"/>
          <w:szCs w:val="24"/>
        </w:rPr>
        <w:t xml:space="preserve"> proporcionó información que no corresponde con lo solicitado.</w:t>
      </w:r>
    </w:p>
    <w:p w14:paraId="3FD6AC70" w14:textId="77777777" w:rsidR="007E0638" w:rsidRPr="007B0015" w:rsidRDefault="007615A5" w:rsidP="007B0015">
      <w:pPr>
        <w:numPr>
          <w:ilvl w:val="0"/>
          <w:numId w:val="5"/>
        </w:numPr>
        <w:pBdr>
          <w:top w:val="nil"/>
          <w:left w:val="nil"/>
          <w:bottom w:val="nil"/>
          <w:right w:val="nil"/>
          <w:between w:val="nil"/>
        </w:pBdr>
        <w:spacing w:before="240"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w:t>
      </w:r>
      <w:r w:rsidRPr="007B0015">
        <w:rPr>
          <w:rFonts w:ascii="Palatino Linotype" w:eastAsia="Palatino Linotype" w:hAnsi="Palatino Linotype" w:cs="Palatino Linotype"/>
          <w:color w:val="000000"/>
          <w:sz w:val="24"/>
          <w:szCs w:val="24"/>
        </w:rPr>
        <w:lastRenderedPageBreak/>
        <w:t>del Estado Libre y Soberano de México “Gaceta del Gobierno” el diecinueve de octubre de dos mil once, cuyo rubro y texto dispone:</w:t>
      </w:r>
    </w:p>
    <w:p w14:paraId="29A22366" w14:textId="77777777" w:rsidR="007E0638" w:rsidRPr="00922BDA" w:rsidRDefault="007615A5" w:rsidP="00922BDA">
      <w:pPr>
        <w:ind w:left="567" w:right="680"/>
        <w:jc w:val="both"/>
        <w:rPr>
          <w:rFonts w:ascii="Palatino Linotype" w:eastAsia="Palatino Linotype" w:hAnsi="Palatino Linotype" w:cs="Palatino Linotype"/>
          <w:b/>
          <w:i/>
          <w:sz w:val="22"/>
          <w:szCs w:val="24"/>
        </w:rPr>
      </w:pPr>
      <w:r w:rsidRPr="00922BDA">
        <w:rPr>
          <w:rFonts w:ascii="Palatino Linotype" w:eastAsia="Palatino Linotype" w:hAnsi="Palatino Linotype" w:cs="Palatino Linotype"/>
          <w:b/>
          <w:i/>
          <w:sz w:val="22"/>
          <w:szCs w:val="24"/>
        </w:rPr>
        <w:t>“CRITERIO 0002-11</w:t>
      </w:r>
    </w:p>
    <w:p w14:paraId="4C34CA4F" w14:textId="77777777" w:rsidR="007E0638" w:rsidRPr="00922BDA" w:rsidRDefault="007615A5" w:rsidP="00922BDA">
      <w:pPr>
        <w:ind w:left="567" w:right="680"/>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INFORMACIÓN PÚBLICA, CONCEPTO DE, EN MATERIA DE TRANSPARENCIA. INTERPRETACIÓN TEMÁTICA DE LOS ARTÍCULOS 2, FRACCIÓN V, XV, Y XVI, 3, 4,11 Y 41.</w:t>
      </w:r>
      <w:r w:rsidRPr="00922BDA">
        <w:rPr>
          <w:rFonts w:ascii="Palatino Linotype" w:eastAsia="Palatino Linotype" w:hAnsi="Palatino Linotype" w:cs="Palatino Linotype"/>
          <w:i/>
          <w:sz w:val="22"/>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04212C4" w14:textId="77777777" w:rsidR="007E0638" w:rsidRPr="00922BDA" w:rsidRDefault="007615A5" w:rsidP="00922BDA">
      <w:pPr>
        <w:ind w:left="567" w:right="680"/>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En consecuencia el acceso a la información se refiere a que se cumplan cualquiera de los siguientes tres supuestos:</w:t>
      </w:r>
    </w:p>
    <w:p w14:paraId="21D6A96B" w14:textId="77777777" w:rsidR="007E0638" w:rsidRPr="00922BDA" w:rsidRDefault="007615A5" w:rsidP="00922BDA">
      <w:pPr>
        <w:ind w:left="567" w:right="680"/>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Que se trate de información registrada en cualquier soporte documental, que en ejercicio de las atribuciones conferidas, sea generada por los Sujetos Obligados;</w:t>
      </w:r>
    </w:p>
    <w:p w14:paraId="432E3AE6" w14:textId="77777777" w:rsidR="007E0638" w:rsidRPr="00922BDA" w:rsidRDefault="007615A5" w:rsidP="00922BDA">
      <w:pPr>
        <w:ind w:left="567" w:right="680"/>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Que se trate de información registrada en cualquier soporte documental, que en ejercicio de las atribuciones conferidas, sea administrada por los Sujetos Obligados, y</w:t>
      </w:r>
    </w:p>
    <w:p w14:paraId="5F9658E7" w14:textId="77777777" w:rsidR="007E0638" w:rsidRPr="00922BDA" w:rsidRDefault="007615A5" w:rsidP="00922BDA">
      <w:pPr>
        <w:ind w:left="567" w:right="680"/>
        <w:jc w:val="both"/>
        <w:rPr>
          <w:rFonts w:ascii="Palatino Linotype" w:eastAsia="Palatino Linotype" w:hAnsi="Palatino Linotype" w:cs="Palatino Linotype"/>
          <w:i/>
          <w:color w:val="000000"/>
          <w:sz w:val="22"/>
          <w:szCs w:val="24"/>
        </w:rPr>
      </w:pPr>
      <w:r w:rsidRPr="00922BDA">
        <w:rPr>
          <w:rFonts w:ascii="Palatino Linotype" w:eastAsia="Palatino Linotype" w:hAnsi="Palatino Linotype" w:cs="Palatino Linotype"/>
          <w:i/>
          <w:sz w:val="22"/>
          <w:szCs w:val="24"/>
        </w:rPr>
        <w:t>Que se trate de información registrada en cualquier soporte documental, que en ejercicio de las atribuciones conferidas, se encuentre en posesión de los Sujetos Obligados.”</w:t>
      </w:r>
    </w:p>
    <w:p w14:paraId="25DD7D79" w14:textId="77777777" w:rsidR="007E0638" w:rsidRPr="007B0015" w:rsidRDefault="007E0638" w:rsidP="007B0015">
      <w:pPr>
        <w:pBdr>
          <w:top w:val="nil"/>
          <w:left w:val="nil"/>
          <w:bottom w:val="nil"/>
          <w:right w:val="nil"/>
          <w:between w:val="nil"/>
        </w:pBdr>
        <w:tabs>
          <w:tab w:val="left" w:pos="851"/>
        </w:tabs>
        <w:spacing w:line="360" w:lineRule="auto"/>
        <w:ind w:right="-29"/>
        <w:jc w:val="both"/>
        <w:rPr>
          <w:rFonts w:ascii="Palatino Linotype" w:eastAsia="Palatino Linotype" w:hAnsi="Palatino Linotype" w:cs="Palatino Linotype"/>
          <w:color w:val="000000"/>
          <w:sz w:val="24"/>
          <w:szCs w:val="24"/>
        </w:rPr>
      </w:pPr>
    </w:p>
    <w:p w14:paraId="3D233F7B" w14:textId="77777777" w:rsidR="007E0638" w:rsidRPr="007B0015" w:rsidRDefault="007615A5" w:rsidP="007B0015">
      <w:pPr>
        <w:numPr>
          <w:ilvl w:val="0"/>
          <w:numId w:val="5"/>
        </w:numPr>
        <w:pBdr>
          <w:top w:val="nil"/>
          <w:left w:val="nil"/>
          <w:bottom w:val="nil"/>
          <w:right w:val="nil"/>
          <w:between w:val="nil"/>
        </w:pBdr>
        <w:tabs>
          <w:tab w:val="left" w:pos="851"/>
        </w:tabs>
        <w:spacing w:after="240"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0C473830"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 xml:space="preserve">XI. Documento: </w:t>
      </w:r>
      <w:r w:rsidRPr="00922BDA">
        <w:rPr>
          <w:rFonts w:ascii="Palatino Linotype" w:eastAsia="Palatino Linotype" w:hAnsi="Palatino Linotype" w:cs="Palatino Linotype"/>
          <w:i/>
          <w:sz w:val="22"/>
          <w:szCs w:val="24"/>
        </w:rPr>
        <w:t xml:space="preserve">Los expedientes, reportes, estudios, actas, resoluciones, </w:t>
      </w:r>
      <w:r w:rsidRPr="00922BDA">
        <w:rPr>
          <w:rFonts w:ascii="Palatino Linotype" w:eastAsia="Palatino Linotype" w:hAnsi="Palatino Linotype" w:cs="Palatino Linotype"/>
          <w:b/>
          <w:i/>
          <w:sz w:val="22"/>
          <w:szCs w:val="24"/>
        </w:rPr>
        <w:t>oficios,</w:t>
      </w:r>
      <w:r w:rsidRPr="00922BDA">
        <w:rPr>
          <w:rFonts w:ascii="Palatino Linotype" w:eastAsia="Palatino Linotype" w:hAnsi="Palatino Linotype" w:cs="Palatino Linotype"/>
          <w:i/>
          <w:sz w:val="22"/>
          <w:szCs w:val="24"/>
        </w:rPr>
        <w:t xml:space="preserve"> correspondencia, acuerdos, directivas, directrices, circulares, contratos, convenios, instructivos, notas, memorandos, estadísticas o bien, </w:t>
      </w:r>
      <w:r w:rsidRPr="00922BDA">
        <w:rPr>
          <w:rFonts w:ascii="Palatino Linotype" w:eastAsia="Palatino Linotype" w:hAnsi="Palatino Linotype" w:cs="Palatino Linotype"/>
          <w:b/>
          <w:i/>
          <w:sz w:val="22"/>
          <w:szCs w:val="24"/>
        </w:rPr>
        <w:t>cualquier otro registro</w:t>
      </w:r>
      <w:r w:rsidRPr="00922BDA">
        <w:rPr>
          <w:rFonts w:ascii="Palatino Linotype" w:eastAsia="Palatino Linotype" w:hAnsi="Palatino Linotype" w:cs="Palatino Linotype"/>
          <w:i/>
          <w:sz w:val="22"/>
          <w:szCs w:val="24"/>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3434F7F" w14:textId="77777777" w:rsidR="007E0638" w:rsidRPr="007B0015" w:rsidRDefault="007615A5" w:rsidP="007B0015">
      <w:pPr>
        <w:numPr>
          <w:ilvl w:val="0"/>
          <w:numId w:val="5"/>
        </w:numPr>
        <w:pBdr>
          <w:top w:val="nil"/>
          <w:left w:val="nil"/>
          <w:bottom w:val="nil"/>
          <w:right w:val="nil"/>
          <w:between w:val="nil"/>
        </w:pBdr>
        <w:tabs>
          <w:tab w:val="left" w:pos="851"/>
        </w:tabs>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Es así que, todos los actos de autoridad que realicen los Sujetos Obligados deben estar documentados y, bajo el más alto estándar de transparencia deberán poner toda la </w:t>
      </w:r>
      <w:r w:rsidRPr="007B0015">
        <w:rPr>
          <w:rFonts w:ascii="Palatino Linotype" w:eastAsia="Palatino Linotype" w:hAnsi="Palatino Linotype" w:cs="Palatino Linotype"/>
          <w:color w:val="000000"/>
          <w:sz w:val="24"/>
          <w:szCs w:val="24"/>
        </w:rPr>
        <w:lastRenderedPageBreak/>
        <w:t>información que se encuentre en su posesión, a disposición de los particulares que la soliciten.</w:t>
      </w:r>
    </w:p>
    <w:p w14:paraId="684D8E9B"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0264B77D"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7B0015">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sidRPr="007B0015">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14:paraId="6CDFEE74" w14:textId="77777777" w:rsidR="007E0638" w:rsidRPr="007B0015" w:rsidRDefault="007E0638" w:rsidP="007B0015">
      <w:pPr>
        <w:pBdr>
          <w:top w:val="nil"/>
          <w:left w:val="nil"/>
          <w:bottom w:val="nil"/>
          <w:right w:val="nil"/>
          <w:between w:val="nil"/>
        </w:pBdr>
        <w:ind w:left="720" w:right="-29"/>
        <w:rPr>
          <w:rFonts w:ascii="Palatino Linotype" w:eastAsia="Palatino Linotype" w:hAnsi="Palatino Linotype" w:cs="Palatino Linotype"/>
          <w:color w:val="000000"/>
          <w:sz w:val="24"/>
          <w:szCs w:val="24"/>
        </w:rPr>
      </w:pPr>
    </w:p>
    <w:p w14:paraId="65CBD340"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14:paraId="57741970" w14:textId="77777777" w:rsidR="007E0638" w:rsidRPr="00922BDA" w:rsidRDefault="007615A5" w:rsidP="00922BDA">
      <w:pPr>
        <w:ind w:left="567" w:right="680"/>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 xml:space="preserve">Artículo 4. </w:t>
      </w:r>
      <w:r w:rsidRPr="00922BDA">
        <w:rPr>
          <w:rFonts w:ascii="Palatino Linotype" w:eastAsia="Palatino Linotype" w:hAnsi="Palatino Linotype" w:cs="Palatino Linotyp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1C00B9B4" w14:textId="77777777" w:rsidR="007E0638" w:rsidRPr="00922BDA" w:rsidRDefault="007E0638" w:rsidP="00922BDA">
      <w:pPr>
        <w:ind w:left="567" w:right="680"/>
        <w:jc w:val="both"/>
        <w:rPr>
          <w:rFonts w:ascii="Palatino Linotype" w:eastAsia="Palatino Linotype" w:hAnsi="Palatino Linotype" w:cs="Palatino Linotype"/>
          <w:i/>
          <w:sz w:val="22"/>
          <w:szCs w:val="24"/>
        </w:rPr>
      </w:pPr>
    </w:p>
    <w:p w14:paraId="62E0E3F6" w14:textId="77777777" w:rsidR="007E0638" w:rsidRPr="00922BDA" w:rsidRDefault="007615A5" w:rsidP="00922BDA">
      <w:pPr>
        <w:ind w:left="567" w:right="680"/>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8964FB2" w14:textId="77777777" w:rsidR="007E0638" w:rsidRPr="00922BDA" w:rsidRDefault="007E0638" w:rsidP="00922BDA">
      <w:pPr>
        <w:ind w:left="567" w:right="680"/>
        <w:jc w:val="both"/>
        <w:rPr>
          <w:rFonts w:ascii="Palatino Linotype" w:eastAsia="Palatino Linotype" w:hAnsi="Palatino Linotype" w:cs="Palatino Linotype"/>
          <w:i/>
          <w:sz w:val="22"/>
          <w:szCs w:val="24"/>
        </w:rPr>
      </w:pPr>
    </w:p>
    <w:p w14:paraId="697C5F1D" w14:textId="77777777" w:rsidR="007E0638" w:rsidRPr="00922BDA" w:rsidRDefault="007615A5" w:rsidP="00922BDA">
      <w:pPr>
        <w:ind w:left="567" w:right="680"/>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lastRenderedPageBreak/>
        <w:t>Los sujetos obligados deben poner en práctica, políticas y programas de acceso a la información que se apeguen a criterios de publicidad, veracidad, oportunidad, precisión y suficiencia en beneficio de los solicitantes.</w:t>
      </w:r>
    </w:p>
    <w:p w14:paraId="6359DA9D" w14:textId="77777777" w:rsidR="007E0638" w:rsidRPr="00922BDA" w:rsidRDefault="007E0638" w:rsidP="00922BDA">
      <w:pPr>
        <w:ind w:left="567" w:right="680"/>
        <w:jc w:val="both"/>
        <w:rPr>
          <w:rFonts w:ascii="Palatino Linotype" w:eastAsia="Palatino Linotype" w:hAnsi="Palatino Linotype" w:cs="Palatino Linotype"/>
          <w:i/>
          <w:color w:val="000000"/>
          <w:sz w:val="22"/>
          <w:szCs w:val="24"/>
        </w:rPr>
      </w:pPr>
    </w:p>
    <w:p w14:paraId="09249547" w14:textId="77777777" w:rsidR="007E0638" w:rsidRPr="00922BDA" w:rsidRDefault="007615A5" w:rsidP="00922BDA">
      <w:pPr>
        <w:ind w:left="567" w:right="680"/>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 xml:space="preserve">Artículo 12. </w:t>
      </w:r>
      <w:r w:rsidRPr="00922BDA">
        <w:rPr>
          <w:rFonts w:ascii="Palatino Linotype" w:eastAsia="Palatino Linotype" w:hAnsi="Palatino Linotype" w:cs="Palatino Linotype"/>
          <w:i/>
          <w:sz w:val="22"/>
          <w:szCs w:val="24"/>
        </w:rPr>
        <w:t xml:space="preserve">Quienes generen, recopilen, administren, manejen, procesen, archiven o conserven información pública serán responsables de la misma en los términos de las disposiciones jurídicas aplicables. </w:t>
      </w:r>
    </w:p>
    <w:p w14:paraId="5B7F68E8" w14:textId="77777777" w:rsidR="007E0638" w:rsidRPr="00922BDA" w:rsidRDefault="007E0638" w:rsidP="00922BDA">
      <w:pPr>
        <w:ind w:left="567" w:right="680"/>
        <w:jc w:val="both"/>
        <w:rPr>
          <w:rFonts w:ascii="Palatino Linotype" w:eastAsia="Palatino Linotype" w:hAnsi="Palatino Linotype" w:cs="Palatino Linotype"/>
          <w:i/>
          <w:sz w:val="22"/>
          <w:szCs w:val="24"/>
        </w:rPr>
      </w:pPr>
    </w:p>
    <w:p w14:paraId="41E87B40" w14:textId="77777777" w:rsidR="007E0638" w:rsidRPr="00922BDA" w:rsidRDefault="007615A5" w:rsidP="00922BDA">
      <w:pPr>
        <w:ind w:left="567" w:right="680"/>
        <w:jc w:val="both"/>
        <w:rPr>
          <w:rFonts w:ascii="Palatino Linotype" w:eastAsia="Palatino Linotype" w:hAnsi="Palatino Linotype" w:cs="Palatino Linotype"/>
          <w:b/>
          <w:i/>
          <w:sz w:val="22"/>
          <w:szCs w:val="24"/>
        </w:rPr>
      </w:pPr>
      <w:r w:rsidRPr="00922BDA">
        <w:rPr>
          <w:rFonts w:ascii="Palatino Linotype" w:eastAsia="Palatino Linotype" w:hAnsi="Palatino Linotype" w:cs="Palatino Linotype"/>
          <w:i/>
          <w:sz w:val="22"/>
          <w:szCs w:val="24"/>
        </w:rPr>
        <w:t xml:space="preserve">Los sujetos obligados sólo proporcionarán la información pública que se les requiera y que obre en sus archivos y en el estado en que ésta se encuentre. </w:t>
      </w:r>
      <w:r w:rsidRPr="00922BDA">
        <w:rPr>
          <w:rFonts w:ascii="Palatino Linotype" w:eastAsia="Palatino Linotype" w:hAnsi="Palatino Linotype" w:cs="Palatino Linotyp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0ECD2078" w14:textId="77777777" w:rsidR="007E0638" w:rsidRPr="007B0015" w:rsidRDefault="007E0638" w:rsidP="007B0015">
      <w:pPr>
        <w:spacing w:line="360" w:lineRule="auto"/>
        <w:ind w:left="567" w:right="-29"/>
        <w:jc w:val="both"/>
        <w:rPr>
          <w:rFonts w:ascii="Palatino Linotype" w:eastAsia="Palatino Linotype" w:hAnsi="Palatino Linotype" w:cs="Palatino Linotype"/>
          <w:i/>
          <w:sz w:val="24"/>
          <w:szCs w:val="24"/>
        </w:rPr>
      </w:pPr>
    </w:p>
    <w:p w14:paraId="6E634361" w14:textId="77777777" w:rsidR="007E0638" w:rsidRPr="007B0015" w:rsidRDefault="007615A5" w:rsidP="007B0015">
      <w:pPr>
        <w:numPr>
          <w:ilvl w:val="0"/>
          <w:numId w:val="5"/>
        </w:numPr>
        <w:pBdr>
          <w:top w:val="nil"/>
          <w:left w:val="nil"/>
          <w:bottom w:val="nil"/>
          <w:right w:val="nil"/>
          <w:between w:val="nil"/>
        </w:pBdr>
        <w:tabs>
          <w:tab w:val="left" w:pos="851"/>
        </w:tabs>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7B0015">
        <w:rPr>
          <w:rFonts w:ascii="Palatino Linotype" w:eastAsia="Palatino Linotype" w:hAnsi="Palatino Linotype" w:cs="Palatino Linotype"/>
          <w:color w:val="000000"/>
          <w:sz w:val="24"/>
          <w:szCs w:val="24"/>
          <w:vertAlign w:val="superscript"/>
        </w:rPr>
        <w:footnoteReference w:id="5"/>
      </w:r>
      <w:r w:rsidRPr="007B0015">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11CCB62" w14:textId="77777777" w:rsidR="007E0638" w:rsidRPr="007B0015" w:rsidRDefault="007E0638" w:rsidP="007B0015">
      <w:pPr>
        <w:pBdr>
          <w:top w:val="nil"/>
          <w:left w:val="nil"/>
          <w:bottom w:val="nil"/>
          <w:right w:val="nil"/>
          <w:between w:val="nil"/>
        </w:pBdr>
        <w:tabs>
          <w:tab w:val="left" w:pos="851"/>
        </w:tabs>
        <w:spacing w:line="360" w:lineRule="auto"/>
        <w:ind w:right="-29"/>
        <w:jc w:val="both"/>
        <w:rPr>
          <w:rFonts w:ascii="Palatino Linotype" w:eastAsia="Palatino Linotype" w:hAnsi="Palatino Linotype" w:cs="Palatino Linotype"/>
          <w:color w:val="000000"/>
          <w:sz w:val="24"/>
          <w:szCs w:val="24"/>
        </w:rPr>
      </w:pPr>
    </w:p>
    <w:p w14:paraId="78B36536" w14:textId="77777777" w:rsidR="007E0638" w:rsidRPr="007B0015" w:rsidRDefault="007615A5" w:rsidP="007B0015">
      <w:pPr>
        <w:numPr>
          <w:ilvl w:val="0"/>
          <w:numId w:val="5"/>
        </w:numPr>
        <w:pBdr>
          <w:top w:val="nil"/>
          <w:left w:val="nil"/>
          <w:bottom w:val="nil"/>
          <w:right w:val="nil"/>
          <w:between w:val="nil"/>
        </w:pBdr>
        <w:tabs>
          <w:tab w:val="left" w:pos="851"/>
        </w:tabs>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lastRenderedPageBreak/>
        <w:t>Robustece lo anterior la Tesis aislada identificada con la clave I.4º.A.40 A del Cuarto Tribunal colegiado en Materia Administrativa del Prime</w:t>
      </w:r>
      <w:r w:rsidR="00922BDA">
        <w:rPr>
          <w:rFonts w:ascii="Palatino Linotype" w:eastAsia="Palatino Linotype" w:hAnsi="Palatino Linotype" w:cs="Palatino Linotype"/>
          <w:color w:val="000000"/>
          <w:sz w:val="24"/>
          <w:szCs w:val="24"/>
        </w:rPr>
        <w:t>r Circuito, publicada en el Sema</w:t>
      </w:r>
      <w:r w:rsidRPr="007B0015">
        <w:rPr>
          <w:rFonts w:ascii="Palatino Linotype" w:eastAsia="Palatino Linotype" w:hAnsi="Palatino Linotype" w:cs="Palatino Linotype"/>
          <w:color w:val="000000"/>
          <w:sz w:val="24"/>
          <w:szCs w:val="24"/>
        </w:rPr>
        <w:t>nario Judicial de la Federación y su Gaceta en el libro XVIII, Marzo 2013, Página 1899.</w:t>
      </w:r>
    </w:p>
    <w:p w14:paraId="153EB724" w14:textId="77777777" w:rsidR="007E0638" w:rsidRPr="00922BDA" w:rsidRDefault="007615A5" w:rsidP="00922BDA">
      <w:pPr>
        <w:pBdr>
          <w:top w:val="nil"/>
          <w:left w:val="nil"/>
          <w:bottom w:val="nil"/>
          <w:right w:val="nil"/>
          <w:between w:val="nil"/>
        </w:pBdr>
        <w:tabs>
          <w:tab w:val="left" w:pos="851"/>
        </w:tabs>
        <w:ind w:left="567" w:right="680"/>
        <w:jc w:val="both"/>
        <w:rPr>
          <w:rFonts w:ascii="Palatino Linotype" w:eastAsia="Palatino Linotype" w:hAnsi="Palatino Linotype" w:cs="Palatino Linotype"/>
          <w:i/>
          <w:color w:val="000000"/>
          <w:sz w:val="22"/>
          <w:szCs w:val="24"/>
        </w:rPr>
      </w:pPr>
      <w:r w:rsidRPr="00922BDA">
        <w:rPr>
          <w:rFonts w:ascii="Palatino Linotype" w:eastAsia="Palatino Linotype" w:hAnsi="Palatino Linotype" w:cs="Palatino Linotype"/>
          <w:b/>
          <w:i/>
          <w:color w:val="000000"/>
          <w:sz w:val="22"/>
          <w:szCs w:val="24"/>
        </w:rPr>
        <w:t>ACCESO A LA INFORMACIÓN. IMPLICACIÓN DEL PRINCIPIO DE MÁXIMA PUBLICIDAD EN EL DERECHO FUNDAMENTAL RELATIVO.</w:t>
      </w:r>
      <w:r w:rsidRPr="00922BDA">
        <w:rPr>
          <w:rFonts w:ascii="Palatino Linotype" w:eastAsia="Palatino Linotype" w:hAnsi="Palatino Linotype" w:cs="Palatino Linotype"/>
          <w:i/>
          <w:color w:val="000000"/>
          <w:sz w:val="22"/>
          <w:szCs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204908F" w14:textId="77777777" w:rsidR="007E0638" w:rsidRPr="00922BDA" w:rsidRDefault="007E0638" w:rsidP="00922BDA">
      <w:pPr>
        <w:pBdr>
          <w:top w:val="nil"/>
          <w:left w:val="nil"/>
          <w:bottom w:val="nil"/>
          <w:right w:val="nil"/>
          <w:between w:val="nil"/>
        </w:pBdr>
        <w:tabs>
          <w:tab w:val="left" w:pos="851"/>
        </w:tabs>
        <w:ind w:left="567" w:right="680"/>
        <w:jc w:val="both"/>
        <w:rPr>
          <w:rFonts w:ascii="Palatino Linotype" w:eastAsia="Palatino Linotype" w:hAnsi="Palatino Linotype" w:cs="Palatino Linotype"/>
          <w:i/>
          <w:color w:val="000000"/>
          <w:sz w:val="22"/>
          <w:szCs w:val="24"/>
        </w:rPr>
      </w:pPr>
    </w:p>
    <w:p w14:paraId="242A856F" w14:textId="77777777" w:rsidR="007E0638" w:rsidRPr="00922BDA" w:rsidRDefault="007615A5" w:rsidP="00922BDA">
      <w:pPr>
        <w:pBdr>
          <w:top w:val="nil"/>
          <w:left w:val="nil"/>
          <w:bottom w:val="nil"/>
          <w:right w:val="nil"/>
          <w:between w:val="nil"/>
        </w:pBdr>
        <w:tabs>
          <w:tab w:val="left" w:pos="851"/>
        </w:tabs>
        <w:ind w:left="567" w:right="680"/>
        <w:jc w:val="both"/>
        <w:rPr>
          <w:rFonts w:ascii="Palatino Linotype" w:eastAsia="Palatino Linotype" w:hAnsi="Palatino Linotype" w:cs="Palatino Linotype"/>
          <w:i/>
          <w:color w:val="000000"/>
          <w:sz w:val="22"/>
          <w:szCs w:val="24"/>
        </w:rPr>
      </w:pPr>
      <w:r w:rsidRPr="00922BDA">
        <w:rPr>
          <w:rFonts w:ascii="Palatino Linotype" w:eastAsia="Palatino Linotype" w:hAnsi="Palatino Linotype" w:cs="Palatino Linotype"/>
          <w:i/>
          <w:color w:val="000000"/>
          <w:sz w:val="22"/>
          <w:szCs w:val="24"/>
        </w:rPr>
        <w:t xml:space="preserve">CUARTO TRIBUNAL COLEGIADO EN MATERIA ADMINISTRATIVA DEL PRIMER CIRCUITO. </w:t>
      </w:r>
    </w:p>
    <w:p w14:paraId="0E4DB1BE" w14:textId="77777777" w:rsidR="007E0638" w:rsidRPr="00922BDA" w:rsidRDefault="007E0638" w:rsidP="00922BDA">
      <w:pPr>
        <w:pBdr>
          <w:top w:val="nil"/>
          <w:left w:val="nil"/>
          <w:bottom w:val="nil"/>
          <w:right w:val="nil"/>
          <w:between w:val="nil"/>
        </w:pBdr>
        <w:tabs>
          <w:tab w:val="left" w:pos="851"/>
        </w:tabs>
        <w:ind w:left="567" w:right="680"/>
        <w:jc w:val="both"/>
        <w:rPr>
          <w:rFonts w:ascii="Palatino Linotype" w:eastAsia="Palatino Linotype" w:hAnsi="Palatino Linotype" w:cs="Palatino Linotype"/>
          <w:i/>
          <w:color w:val="000000"/>
          <w:sz w:val="22"/>
          <w:szCs w:val="24"/>
        </w:rPr>
      </w:pPr>
    </w:p>
    <w:p w14:paraId="55A88543" w14:textId="77777777" w:rsidR="007E0638" w:rsidRPr="00922BDA" w:rsidRDefault="007615A5" w:rsidP="00922BDA">
      <w:pPr>
        <w:pBdr>
          <w:top w:val="nil"/>
          <w:left w:val="nil"/>
          <w:bottom w:val="nil"/>
          <w:right w:val="nil"/>
          <w:between w:val="nil"/>
        </w:pBdr>
        <w:tabs>
          <w:tab w:val="left" w:pos="851"/>
        </w:tabs>
        <w:ind w:left="567" w:right="680"/>
        <w:jc w:val="both"/>
        <w:rPr>
          <w:rFonts w:ascii="Palatino Linotype" w:eastAsia="Palatino Linotype" w:hAnsi="Palatino Linotype" w:cs="Palatino Linotype"/>
          <w:i/>
          <w:color w:val="000000"/>
          <w:sz w:val="22"/>
          <w:szCs w:val="24"/>
        </w:rPr>
      </w:pPr>
      <w:r w:rsidRPr="00922BDA">
        <w:rPr>
          <w:rFonts w:ascii="Palatino Linotype" w:eastAsia="Palatino Linotype" w:hAnsi="Palatino Linotype" w:cs="Palatino Linotype"/>
          <w:i/>
          <w:color w:val="000000"/>
          <w:sz w:val="22"/>
          <w:szCs w:val="24"/>
        </w:rPr>
        <w:t>Amparo en revisión 257/2012. Ruth Corona Muñoz. 6 de diciembre de 2012. Unanimidad de votos. Ponente: Jean Claude Tron Petit. Secretaria: Mayra Susana Martínez López.</w:t>
      </w:r>
    </w:p>
    <w:p w14:paraId="3D0D40DE" w14:textId="77777777" w:rsidR="007E0638" w:rsidRPr="007B0015" w:rsidRDefault="007E0638" w:rsidP="007B0015">
      <w:pPr>
        <w:pBdr>
          <w:top w:val="nil"/>
          <w:left w:val="nil"/>
          <w:bottom w:val="nil"/>
          <w:right w:val="nil"/>
          <w:between w:val="nil"/>
        </w:pBdr>
        <w:tabs>
          <w:tab w:val="left" w:pos="851"/>
        </w:tabs>
        <w:ind w:left="567" w:right="-29"/>
        <w:jc w:val="both"/>
        <w:rPr>
          <w:rFonts w:ascii="Palatino Linotype" w:eastAsia="Palatino Linotype" w:hAnsi="Palatino Linotype" w:cs="Palatino Linotype"/>
          <w:i/>
          <w:color w:val="000000"/>
          <w:sz w:val="24"/>
          <w:szCs w:val="24"/>
        </w:rPr>
      </w:pPr>
    </w:p>
    <w:p w14:paraId="407E6335" w14:textId="77777777" w:rsidR="007E0638" w:rsidRPr="007B0015" w:rsidRDefault="007615A5" w:rsidP="007B0015">
      <w:pPr>
        <w:numPr>
          <w:ilvl w:val="0"/>
          <w:numId w:val="5"/>
        </w:numPr>
        <w:pBdr>
          <w:top w:val="nil"/>
          <w:left w:val="nil"/>
          <w:bottom w:val="nil"/>
          <w:right w:val="nil"/>
          <w:between w:val="nil"/>
        </w:pBdr>
        <w:tabs>
          <w:tab w:val="left" w:pos="851"/>
        </w:tabs>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lastRenderedPageBreak/>
        <w:t xml:space="preserve">Como se ha señalado, los Sujetos Obligados deberán proporcionar toda la información que se encuentre en su posesión bajo los estándares más altos de transparencia y máxima publicidad. </w:t>
      </w:r>
    </w:p>
    <w:p w14:paraId="4BB0CAEF" w14:textId="77777777" w:rsidR="007E0638" w:rsidRPr="007B0015" w:rsidRDefault="007E0638" w:rsidP="007B0015">
      <w:pPr>
        <w:tabs>
          <w:tab w:val="left" w:pos="851"/>
        </w:tabs>
        <w:spacing w:line="360" w:lineRule="auto"/>
        <w:ind w:right="-29"/>
        <w:jc w:val="both"/>
        <w:rPr>
          <w:rFonts w:ascii="Palatino Linotype" w:eastAsia="Palatino Linotype" w:hAnsi="Palatino Linotype" w:cs="Palatino Linotype"/>
          <w:sz w:val="24"/>
          <w:szCs w:val="24"/>
        </w:rPr>
      </w:pPr>
    </w:p>
    <w:p w14:paraId="58661521" w14:textId="77777777" w:rsidR="007E0638" w:rsidRPr="007B0015" w:rsidRDefault="007615A5" w:rsidP="007B0015">
      <w:pPr>
        <w:numPr>
          <w:ilvl w:val="0"/>
          <w:numId w:val="5"/>
        </w:numPr>
        <w:pBdr>
          <w:top w:val="nil"/>
          <w:left w:val="nil"/>
          <w:bottom w:val="nil"/>
          <w:right w:val="nil"/>
          <w:between w:val="nil"/>
        </w:pBdr>
        <w:tabs>
          <w:tab w:val="left" w:pos="0"/>
        </w:tabs>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Es pertinente enfatizar lo que respecto al derecho de acceso a la información pública, refiere el artículo 6° de la Constitución Política de los Estados Unidos Mexicanos, que en su parte conducente señala:</w:t>
      </w:r>
    </w:p>
    <w:p w14:paraId="5F4578D0"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“Artículo 6o.</w:t>
      </w:r>
      <w:r w:rsidRPr="00922BDA">
        <w:rPr>
          <w:rFonts w:ascii="Palatino Linotype" w:eastAsia="Palatino Linotype" w:hAnsi="Palatino Linotype" w:cs="Palatino Linotype"/>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922BDA">
        <w:rPr>
          <w:rFonts w:ascii="Palatino Linotype" w:eastAsia="Palatino Linotype" w:hAnsi="Palatino Linotype" w:cs="Palatino Linotype"/>
          <w:b/>
          <w:i/>
          <w:sz w:val="22"/>
          <w:szCs w:val="24"/>
        </w:rPr>
        <w:t>El derecho a la información será garantizado por el Estado.</w:t>
      </w:r>
      <w:r w:rsidRPr="00922BDA">
        <w:rPr>
          <w:rFonts w:ascii="Palatino Linotype" w:eastAsia="Palatino Linotype" w:hAnsi="Palatino Linotype" w:cs="Palatino Linotype"/>
          <w:i/>
          <w:sz w:val="22"/>
          <w:szCs w:val="24"/>
        </w:rPr>
        <w:t xml:space="preserve"> </w:t>
      </w:r>
    </w:p>
    <w:p w14:paraId="0738BE00"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26DDB1D6"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Toda persona tiene derecho al libre acceso a información plural y oportuna, así como a buscar, recibir y difundir información e ideas de toda índole por cualquier medio de expresión.</w:t>
      </w:r>
    </w:p>
    <w:p w14:paraId="21FC1C30"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5FD20ED0"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Para efectos de lo dispuesto en el presente artículo se observará lo siguiente:</w:t>
      </w:r>
    </w:p>
    <w:p w14:paraId="188F364E"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492301A9"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A. Para el ejercicio del derecho de acceso a la información, la Federación, los Estados y el Distrito Federal, en el ámbito de sus respectivas competencias, se regirán por los siguientes principios y bases:</w:t>
      </w:r>
    </w:p>
    <w:p w14:paraId="5F039A7E" w14:textId="77777777" w:rsidR="007E0638" w:rsidRPr="00922BDA" w:rsidRDefault="007E0638" w:rsidP="00922BDA">
      <w:pPr>
        <w:ind w:left="567" w:right="822"/>
        <w:jc w:val="both"/>
        <w:rPr>
          <w:rFonts w:ascii="Palatino Linotype" w:eastAsia="Palatino Linotype" w:hAnsi="Palatino Linotype" w:cs="Palatino Linotype"/>
          <w:b/>
          <w:i/>
          <w:sz w:val="22"/>
          <w:szCs w:val="24"/>
        </w:rPr>
      </w:pPr>
    </w:p>
    <w:p w14:paraId="284AB568"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I. Toda la información en posesión de</w:t>
      </w:r>
      <w:r w:rsidRPr="00922BDA">
        <w:rPr>
          <w:rFonts w:ascii="Palatino Linotype" w:eastAsia="Palatino Linotype" w:hAnsi="Palatino Linotype" w:cs="Palatino Linotype"/>
          <w:i/>
          <w:sz w:val="22"/>
          <w:szCs w:val="24"/>
        </w:rPr>
        <w:t xml:space="preserve"> </w:t>
      </w:r>
      <w:r w:rsidRPr="00922BDA">
        <w:rPr>
          <w:rFonts w:ascii="Palatino Linotype" w:eastAsia="Palatino Linotype" w:hAnsi="Palatino Linotype" w:cs="Palatino Linotype"/>
          <w:b/>
          <w:i/>
          <w:sz w:val="22"/>
          <w:szCs w:val="24"/>
        </w:rPr>
        <w:t>cualquier autoridad</w:t>
      </w:r>
      <w:r w:rsidRPr="00922BDA">
        <w:rPr>
          <w:rFonts w:ascii="Palatino Linotype" w:eastAsia="Palatino Linotype" w:hAnsi="Palatino Linotype" w:cs="Palatino Linotype"/>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922BDA">
        <w:rPr>
          <w:rFonts w:ascii="Palatino Linotype" w:eastAsia="Palatino Linotype" w:hAnsi="Palatino Linotype" w:cs="Palatino Linotype"/>
          <w:b/>
          <w:i/>
          <w:sz w:val="22"/>
          <w:szCs w:val="24"/>
        </w:rPr>
        <w:t>es pública</w:t>
      </w:r>
      <w:r w:rsidRPr="00922BDA">
        <w:rPr>
          <w:rFonts w:ascii="Palatino Linotype" w:eastAsia="Palatino Linotype" w:hAnsi="Palatino Linotype" w:cs="Palatino Linotype"/>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922BDA">
        <w:rPr>
          <w:rFonts w:ascii="Palatino Linotype" w:eastAsia="Palatino Linotype" w:hAnsi="Palatino Linotype" w:cs="Palatino Linotype"/>
          <w:b/>
          <w:i/>
          <w:sz w:val="22"/>
          <w:szCs w:val="24"/>
        </w:rPr>
        <w:t>Los sujetos obligados deberán documentar todo acto que derive del ejercicio de sus facultades, competencias o funciones</w:t>
      </w:r>
      <w:r w:rsidRPr="00922BDA">
        <w:rPr>
          <w:rFonts w:ascii="Palatino Linotype" w:eastAsia="Palatino Linotype" w:hAnsi="Palatino Linotype" w:cs="Palatino Linotype"/>
          <w:i/>
          <w:sz w:val="22"/>
          <w:szCs w:val="24"/>
        </w:rPr>
        <w:t>, la ley determinará los supuestos específicos bajo los cuales procederá la declaración de inexistencia de la información.</w:t>
      </w:r>
    </w:p>
    <w:p w14:paraId="551E2442"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0061CAC7"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II. La información que se refiere a la vida privada y los datos personales será protegida en los términos y con las excepciones que fijen las leyes.</w:t>
      </w:r>
    </w:p>
    <w:p w14:paraId="42ACDCC1"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7C9DB53F"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III. Toda persona, sin necesidad de acreditar interés alguno o justificar su utilización, tendrá acceso gratuito a la información pública, a sus datos personales o a la rectificación de éstos.</w:t>
      </w:r>
    </w:p>
    <w:p w14:paraId="493F3802"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195483F7"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IV.   Se establecerán mecanismos de acceso a la información y procedimientos de revisión expeditos que se sustanciarán ante los organismos autónomos especializados e imparciales que establece esta Constitución.</w:t>
      </w:r>
    </w:p>
    <w:p w14:paraId="5A574909" w14:textId="77777777" w:rsidR="007E0638" w:rsidRPr="00922BDA" w:rsidRDefault="007E0638" w:rsidP="00922BDA">
      <w:pPr>
        <w:ind w:left="567" w:right="822"/>
        <w:jc w:val="both"/>
        <w:rPr>
          <w:rFonts w:ascii="Palatino Linotype" w:eastAsia="Palatino Linotype" w:hAnsi="Palatino Linotype" w:cs="Palatino Linotype"/>
          <w:b/>
          <w:i/>
          <w:sz w:val="22"/>
          <w:szCs w:val="24"/>
        </w:rPr>
      </w:pPr>
    </w:p>
    <w:p w14:paraId="6199C1D9"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V. Los sujetos obligados deberán preservar sus documentos en archivos administrativos actualizados y publicarán, a través de los medios electrónicos disponibles</w:t>
      </w:r>
      <w:r w:rsidRPr="00922BDA">
        <w:rPr>
          <w:rFonts w:ascii="Palatino Linotype" w:eastAsia="Palatino Linotype" w:hAnsi="Palatino Linotype" w:cs="Palatino Linotype"/>
          <w:i/>
          <w:sz w:val="22"/>
          <w:szCs w:val="24"/>
        </w:rPr>
        <w:t>, la información completa y actualizada sobre el ejercicio de los recursos públicos y los indicadores que permitan rendir cuenta del cumplimiento de sus objetivos y de los resultados obtenidos.</w:t>
      </w:r>
    </w:p>
    <w:p w14:paraId="62AE8B08"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5D188CA5"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VI. Las leyes determinarán la manera en que los sujetos obligados deberán hacer pública la información relativa a los recursos públicos que entreguen a personas físicas o morales.</w:t>
      </w:r>
    </w:p>
    <w:p w14:paraId="11D86E83"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37143F87"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VII. La inobservancia a las disposiciones en materia de acceso a la información pública será sancionada en los términos que dispongan las leyes.</w:t>
      </w:r>
    </w:p>
    <w:p w14:paraId="1ED5F0C4"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10825710"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7352BBB4"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w:t>
      </w:r>
    </w:p>
    <w:p w14:paraId="47F7DFC0"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La ley establecerá aquella información que se considere reservada o confidencial.”</w:t>
      </w:r>
    </w:p>
    <w:p w14:paraId="0B4FB03B"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0B2874FE"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(Énfasis añadido)</w:t>
      </w:r>
    </w:p>
    <w:p w14:paraId="2A1CF889" w14:textId="77777777" w:rsidR="007E0638" w:rsidRPr="007B0015" w:rsidRDefault="007E0638" w:rsidP="007B0015">
      <w:pPr>
        <w:spacing w:line="360" w:lineRule="auto"/>
        <w:ind w:left="709" w:right="-29"/>
        <w:jc w:val="both"/>
        <w:rPr>
          <w:rFonts w:ascii="Palatino Linotype" w:eastAsia="Palatino Linotype" w:hAnsi="Palatino Linotype" w:cs="Palatino Linotype"/>
          <w:sz w:val="24"/>
          <w:szCs w:val="24"/>
        </w:rPr>
      </w:pPr>
    </w:p>
    <w:p w14:paraId="34776574"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lastRenderedPageBreak/>
        <w:t>Por su parte, la Constitución Política del Estado Libre y Soberano de México, en su artículo 5°, dispone en su parte conducente, lo siguiente:</w:t>
      </w:r>
    </w:p>
    <w:p w14:paraId="637BEA21" w14:textId="77777777" w:rsidR="007E0638" w:rsidRPr="00922BDA" w:rsidRDefault="007615A5" w:rsidP="00922BDA">
      <w:pPr>
        <w:ind w:left="567" w:right="822"/>
        <w:jc w:val="both"/>
        <w:rPr>
          <w:rFonts w:ascii="Palatino Linotype" w:eastAsia="Palatino Linotype" w:hAnsi="Palatino Linotype" w:cs="Palatino Linotype"/>
          <w:b/>
          <w:i/>
          <w:sz w:val="22"/>
          <w:szCs w:val="24"/>
        </w:rPr>
      </w:pPr>
      <w:r w:rsidRPr="00922BDA">
        <w:rPr>
          <w:rFonts w:ascii="Palatino Linotype" w:eastAsia="Palatino Linotype" w:hAnsi="Palatino Linotype" w:cs="Palatino Linotype"/>
          <w:b/>
          <w:i/>
          <w:sz w:val="22"/>
          <w:szCs w:val="24"/>
        </w:rPr>
        <w:t xml:space="preserve">“Artículo 5. … </w:t>
      </w:r>
    </w:p>
    <w:p w14:paraId="23D1EFC6"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El derecho a la información será garantizado por el Estado</w:t>
      </w:r>
      <w:r w:rsidRPr="00922BDA">
        <w:rPr>
          <w:rFonts w:ascii="Palatino Linotype" w:eastAsia="Palatino Linotype" w:hAnsi="Palatino Linotype" w:cs="Palatino Linotype"/>
          <w:i/>
          <w:sz w:val="22"/>
          <w:szCs w:val="24"/>
        </w:rPr>
        <w:t xml:space="preserve">. La ley establecerá las previsiones que permitan asegurar la protección, el respeto y la difusión de este derecho. </w:t>
      </w:r>
    </w:p>
    <w:p w14:paraId="47E8351A"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24A0CCC"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5DD9CC98"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Este derecho se regirá por los principios y bases siguientes:</w:t>
      </w:r>
    </w:p>
    <w:p w14:paraId="078ABEEF" w14:textId="77777777" w:rsidR="007E0638" w:rsidRPr="00922BDA" w:rsidRDefault="007E0638" w:rsidP="00922BDA">
      <w:pPr>
        <w:ind w:left="567" w:right="822"/>
        <w:jc w:val="both"/>
        <w:rPr>
          <w:rFonts w:ascii="Palatino Linotype" w:eastAsia="Palatino Linotype" w:hAnsi="Palatino Linotype" w:cs="Palatino Linotype"/>
          <w:b/>
          <w:i/>
          <w:sz w:val="22"/>
          <w:szCs w:val="24"/>
        </w:rPr>
      </w:pPr>
    </w:p>
    <w:p w14:paraId="70CB96E3"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 xml:space="preserve">I. Toda la información en posesión </w:t>
      </w:r>
      <w:r w:rsidRPr="00922BDA">
        <w:rPr>
          <w:rFonts w:ascii="Palatino Linotype" w:eastAsia="Palatino Linotype" w:hAnsi="Palatino Linotype" w:cs="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922BDA">
        <w:rPr>
          <w:rFonts w:ascii="Palatino Linotype" w:eastAsia="Palatino Linotype" w:hAnsi="Palatino Linotype" w:cs="Palatino Linotype"/>
          <w:b/>
          <w:i/>
          <w:sz w:val="22"/>
          <w:szCs w:val="24"/>
        </w:rPr>
        <w:t>del gobierno y de la administración pública municipal y sus organismos descentralizados</w:t>
      </w:r>
      <w:r w:rsidRPr="00922BDA">
        <w:rPr>
          <w:rFonts w:ascii="Palatino Linotype" w:eastAsia="Palatino Linotype" w:hAnsi="Palatino Linotype" w:cs="Palatino Linotype"/>
          <w:i/>
          <w:sz w:val="22"/>
          <w:szCs w:val="24"/>
        </w:rPr>
        <w:t xml:space="preserve">, asimismo de cualquier persona física, jurídica colectiva o sindicato que reciba y ejerza recursos públicos o realice actos de autoridad en el ámbito estatal y municipal, </w:t>
      </w:r>
      <w:r w:rsidRPr="00922BDA">
        <w:rPr>
          <w:rFonts w:ascii="Palatino Linotype" w:eastAsia="Palatino Linotype" w:hAnsi="Palatino Linotype" w:cs="Palatino Linotype"/>
          <w:b/>
          <w:i/>
          <w:sz w:val="22"/>
          <w:szCs w:val="24"/>
        </w:rPr>
        <w:t>es pública</w:t>
      </w:r>
      <w:r w:rsidRPr="00922BDA">
        <w:rPr>
          <w:rFonts w:ascii="Palatino Linotype" w:eastAsia="Palatino Linotype" w:hAnsi="Palatino Linotype" w:cs="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D6867EB"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39677A1D"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51C478E9"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795F5C55"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III. Toda persona, sin necesidad de acreditar interés alguno o justificar su utilización, tendrá acceso gratuito a la información pública, a sus datos personales o a la rectificación de éstos.</w:t>
      </w:r>
    </w:p>
    <w:p w14:paraId="5A6612FA"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18F2E274"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IV. Se establecerán mecanismos de acceso a la información y procedimientos de revisión expeditos que se sustanciarán ante el organismo autónomo especializado e imparcial que establece esta Constitución.</w:t>
      </w:r>
    </w:p>
    <w:p w14:paraId="38E6499E"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75A30531"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0B1DFE" w14:textId="77777777" w:rsidR="007E0638" w:rsidRPr="00922BDA" w:rsidRDefault="007E0638" w:rsidP="00922BDA">
      <w:pPr>
        <w:ind w:left="567" w:right="822"/>
        <w:jc w:val="both"/>
        <w:rPr>
          <w:rFonts w:ascii="Palatino Linotype" w:eastAsia="Palatino Linotype" w:hAnsi="Palatino Linotype" w:cs="Palatino Linotype"/>
          <w:b/>
          <w:i/>
          <w:sz w:val="22"/>
          <w:szCs w:val="24"/>
        </w:rPr>
      </w:pPr>
    </w:p>
    <w:p w14:paraId="678A500B"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922BDA">
        <w:rPr>
          <w:rFonts w:ascii="Palatino Linotype" w:eastAsia="Palatino Linotype" w:hAnsi="Palatino Linotype" w:cs="Palatino Linotype"/>
          <w:i/>
          <w:sz w:val="22"/>
          <w:szCs w:val="24"/>
        </w:rPr>
        <w:t xml:space="preserve"> y los indicadores que permitan rendir cuenta del cumplimiento de sus objetivos y los resultados obtenidos.</w:t>
      </w:r>
    </w:p>
    <w:p w14:paraId="402DADBB" w14:textId="77777777" w:rsidR="007E0638" w:rsidRPr="00922BDA" w:rsidRDefault="007E0638" w:rsidP="00922BDA">
      <w:pPr>
        <w:ind w:left="567" w:right="822"/>
        <w:jc w:val="both"/>
        <w:rPr>
          <w:rFonts w:ascii="Palatino Linotype" w:eastAsia="Palatino Linotype" w:hAnsi="Palatino Linotype" w:cs="Palatino Linotype"/>
          <w:i/>
          <w:sz w:val="22"/>
          <w:szCs w:val="24"/>
        </w:rPr>
      </w:pPr>
    </w:p>
    <w:p w14:paraId="336EC2D0"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B348446" w14:textId="77777777" w:rsidR="007E0638" w:rsidRPr="00922BDA" w:rsidRDefault="007E0638" w:rsidP="00922BDA">
      <w:pPr>
        <w:ind w:left="567" w:right="822"/>
        <w:jc w:val="both"/>
        <w:rPr>
          <w:rFonts w:ascii="Palatino Linotype" w:eastAsia="Palatino Linotype" w:hAnsi="Palatino Linotype" w:cs="Palatino Linotype"/>
          <w:sz w:val="22"/>
          <w:szCs w:val="24"/>
        </w:rPr>
      </w:pPr>
    </w:p>
    <w:p w14:paraId="68C33BAE" w14:textId="77777777" w:rsidR="007E0638" w:rsidRPr="00922BDA" w:rsidRDefault="007615A5" w:rsidP="00922BDA">
      <w:pPr>
        <w:ind w:left="567" w:right="822"/>
        <w:jc w:val="both"/>
        <w:rPr>
          <w:rFonts w:ascii="Palatino Linotype" w:eastAsia="Palatino Linotype" w:hAnsi="Palatino Linotype" w:cs="Palatino Linotype"/>
          <w:sz w:val="22"/>
          <w:szCs w:val="24"/>
        </w:rPr>
      </w:pPr>
      <w:r w:rsidRPr="00922BDA">
        <w:rPr>
          <w:rFonts w:ascii="Palatino Linotype" w:eastAsia="Palatino Linotype" w:hAnsi="Palatino Linotype" w:cs="Palatino Linotype"/>
          <w:sz w:val="22"/>
          <w:szCs w:val="24"/>
        </w:rPr>
        <w:t>(Énfasis añadido)</w:t>
      </w:r>
    </w:p>
    <w:p w14:paraId="24D582A4" w14:textId="77777777" w:rsidR="007E0638" w:rsidRPr="007B0015" w:rsidRDefault="007E0638" w:rsidP="007B0015">
      <w:pPr>
        <w:spacing w:line="360" w:lineRule="auto"/>
        <w:ind w:left="567" w:right="-29"/>
        <w:jc w:val="both"/>
        <w:rPr>
          <w:rFonts w:ascii="Palatino Linotype" w:eastAsia="Palatino Linotype" w:hAnsi="Palatino Linotype" w:cs="Palatino Linotype"/>
          <w:sz w:val="24"/>
          <w:szCs w:val="24"/>
        </w:rPr>
      </w:pPr>
    </w:p>
    <w:p w14:paraId="2E018DCB"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Adicional, tenemos que la Ley de Transparencia y Acceso a la Información Pública del Estado de México y Municipios, prevé en su artículo 23 fracción IV, lo siguiente:</w:t>
      </w:r>
    </w:p>
    <w:p w14:paraId="0CA971C7" w14:textId="77777777" w:rsidR="007E0638" w:rsidRPr="00922BDA" w:rsidRDefault="007615A5" w:rsidP="00922BDA">
      <w:pPr>
        <w:ind w:left="567" w:right="822"/>
        <w:jc w:val="both"/>
        <w:rPr>
          <w:rFonts w:ascii="Palatino Linotype" w:eastAsia="Palatino Linotype" w:hAnsi="Palatino Linotype" w:cs="Palatino Linotype"/>
          <w:i/>
          <w:sz w:val="22"/>
          <w:szCs w:val="22"/>
        </w:rPr>
      </w:pPr>
      <w:r w:rsidRPr="00922BDA">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922BDA">
        <w:rPr>
          <w:rFonts w:ascii="Palatino Linotype" w:eastAsia="Palatino Linotype" w:hAnsi="Palatino Linotype" w:cs="Palatino Linotype"/>
          <w:i/>
          <w:sz w:val="22"/>
          <w:szCs w:val="22"/>
        </w:rPr>
        <w:t>:</w:t>
      </w:r>
    </w:p>
    <w:p w14:paraId="5B7E8847" w14:textId="77777777" w:rsidR="007E0638" w:rsidRPr="00922BDA" w:rsidRDefault="007615A5" w:rsidP="00922BDA">
      <w:pPr>
        <w:ind w:left="567" w:right="822"/>
        <w:jc w:val="both"/>
        <w:rPr>
          <w:rFonts w:ascii="Palatino Linotype" w:eastAsia="Palatino Linotype" w:hAnsi="Palatino Linotype" w:cs="Palatino Linotype"/>
          <w:i/>
          <w:sz w:val="22"/>
          <w:szCs w:val="22"/>
        </w:rPr>
      </w:pPr>
      <w:r w:rsidRPr="00922BDA">
        <w:rPr>
          <w:rFonts w:ascii="Palatino Linotype" w:eastAsia="Palatino Linotype" w:hAnsi="Palatino Linotype" w:cs="Palatino Linotype"/>
          <w:i/>
          <w:sz w:val="22"/>
          <w:szCs w:val="22"/>
        </w:rPr>
        <w:t>…</w:t>
      </w:r>
    </w:p>
    <w:p w14:paraId="203EF359" w14:textId="77777777" w:rsidR="007E0638" w:rsidRPr="00922BDA" w:rsidRDefault="007615A5" w:rsidP="00922BDA">
      <w:pPr>
        <w:ind w:left="567" w:right="822"/>
        <w:jc w:val="both"/>
        <w:rPr>
          <w:rFonts w:ascii="Palatino Linotype" w:eastAsia="Palatino Linotype" w:hAnsi="Palatino Linotype" w:cs="Palatino Linotype"/>
          <w:i/>
          <w:sz w:val="22"/>
          <w:szCs w:val="22"/>
        </w:rPr>
      </w:pPr>
      <w:r w:rsidRPr="00922BDA">
        <w:rPr>
          <w:rFonts w:ascii="Palatino Linotype" w:eastAsia="Palatino Linotype" w:hAnsi="Palatino Linotype" w:cs="Palatino Linotype"/>
          <w:i/>
          <w:sz w:val="22"/>
          <w:szCs w:val="22"/>
        </w:rPr>
        <w:t xml:space="preserve">IV. Los ayuntamientos y las dependencias, organismos, órganos y entidades de la administración municipal; </w:t>
      </w:r>
    </w:p>
    <w:p w14:paraId="2A0A51DC" w14:textId="77777777" w:rsidR="007E0638" w:rsidRPr="00922BDA" w:rsidRDefault="007615A5" w:rsidP="00922BDA">
      <w:pPr>
        <w:ind w:left="567" w:right="822"/>
        <w:jc w:val="both"/>
        <w:rPr>
          <w:rFonts w:ascii="Palatino Linotype" w:eastAsia="Palatino Linotype" w:hAnsi="Palatino Linotype" w:cs="Palatino Linotype"/>
          <w:b/>
          <w:i/>
          <w:sz w:val="22"/>
          <w:szCs w:val="22"/>
        </w:rPr>
      </w:pPr>
      <w:r w:rsidRPr="00922BDA">
        <w:rPr>
          <w:rFonts w:ascii="Palatino Linotype" w:eastAsia="Palatino Linotype" w:hAnsi="Palatino Linotype" w:cs="Palatino Linotype"/>
          <w:b/>
          <w:i/>
          <w:sz w:val="22"/>
          <w:szCs w:val="22"/>
        </w:rPr>
        <w:t>…</w:t>
      </w:r>
    </w:p>
    <w:p w14:paraId="68F3250F" w14:textId="77777777" w:rsidR="007E0638" w:rsidRPr="00922BDA" w:rsidRDefault="007615A5" w:rsidP="00922BDA">
      <w:pPr>
        <w:ind w:left="567" w:right="822"/>
        <w:jc w:val="both"/>
        <w:rPr>
          <w:rFonts w:ascii="Palatino Linotype" w:eastAsia="Palatino Linotype" w:hAnsi="Palatino Linotype" w:cs="Palatino Linotype"/>
          <w:b/>
          <w:i/>
          <w:sz w:val="22"/>
          <w:szCs w:val="22"/>
        </w:rPr>
      </w:pPr>
      <w:r w:rsidRPr="00922BDA">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w:t>
      </w:r>
      <w:r w:rsidRPr="00922BDA">
        <w:rPr>
          <w:rFonts w:ascii="Palatino Linotype" w:eastAsia="Palatino Linotype" w:hAnsi="Palatino Linotype" w:cs="Palatino Linotype"/>
          <w:i/>
          <w:sz w:val="22"/>
          <w:szCs w:val="22"/>
        </w:rPr>
        <w:t xml:space="preserve">, </w:t>
      </w:r>
      <w:r w:rsidRPr="00922BDA">
        <w:rPr>
          <w:rFonts w:ascii="Palatino Linotype" w:eastAsia="Palatino Linotype" w:hAnsi="Palatino Linotype" w:cs="Palatino Linotype"/>
          <w:b/>
          <w:i/>
          <w:sz w:val="22"/>
          <w:szCs w:val="22"/>
        </w:rPr>
        <w:t>así como</w:t>
      </w:r>
      <w:r w:rsidRPr="00922BDA">
        <w:rPr>
          <w:rFonts w:ascii="Palatino Linotype" w:eastAsia="Palatino Linotype" w:hAnsi="Palatino Linotype" w:cs="Palatino Linotype"/>
          <w:i/>
          <w:sz w:val="22"/>
          <w:szCs w:val="22"/>
        </w:rPr>
        <w:t xml:space="preserve"> </w:t>
      </w:r>
      <w:r w:rsidRPr="00922BDA">
        <w:rPr>
          <w:rFonts w:ascii="Palatino Linotype" w:eastAsia="Palatino Linotype" w:hAnsi="Palatino Linotype" w:cs="Palatino Linotype"/>
          <w:b/>
          <w:i/>
          <w:sz w:val="22"/>
          <w:szCs w:val="22"/>
        </w:rPr>
        <w:t>los informes que dichas personas les entreguen sobre el uso y destino de dichos recursos.</w:t>
      </w:r>
    </w:p>
    <w:p w14:paraId="52E19CDF" w14:textId="77777777" w:rsidR="007E0638" w:rsidRPr="00922BDA" w:rsidRDefault="007E0638" w:rsidP="00922BDA">
      <w:pPr>
        <w:ind w:left="567" w:right="822"/>
        <w:jc w:val="both"/>
        <w:rPr>
          <w:rFonts w:ascii="Palatino Linotype" w:eastAsia="Palatino Linotype" w:hAnsi="Palatino Linotype" w:cs="Palatino Linotype"/>
          <w:b/>
          <w:i/>
          <w:sz w:val="22"/>
          <w:szCs w:val="22"/>
        </w:rPr>
      </w:pPr>
    </w:p>
    <w:p w14:paraId="344BEA7C" w14:textId="77777777" w:rsidR="007E0638" w:rsidRPr="00922BDA" w:rsidRDefault="007615A5" w:rsidP="00922BDA">
      <w:pPr>
        <w:ind w:left="567" w:right="822"/>
        <w:jc w:val="both"/>
        <w:rPr>
          <w:rFonts w:ascii="Palatino Linotype" w:eastAsia="Palatino Linotype" w:hAnsi="Palatino Linotype" w:cs="Palatino Linotype"/>
          <w:i/>
          <w:sz w:val="22"/>
          <w:szCs w:val="22"/>
        </w:rPr>
      </w:pPr>
      <w:r w:rsidRPr="00922BDA">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14:paraId="5F6F57DC" w14:textId="77777777" w:rsidR="007E0638" w:rsidRPr="00922BDA" w:rsidRDefault="007615A5" w:rsidP="00922BDA">
      <w:pPr>
        <w:ind w:left="567" w:right="822"/>
        <w:jc w:val="both"/>
        <w:rPr>
          <w:rFonts w:ascii="Palatino Linotype" w:eastAsia="Palatino Linotype" w:hAnsi="Palatino Linotype" w:cs="Palatino Linotype"/>
          <w:i/>
          <w:sz w:val="22"/>
          <w:szCs w:val="22"/>
        </w:rPr>
      </w:pPr>
      <w:r w:rsidRPr="00922BDA">
        <w:rPr>
          <w:rFonts w:ascii="Palatino Linotype" w:eastAsia="Palatino Linotype" w:hAnsi="Palatino Linotype" w:cs="Palatino Linotype"/>
          <w:i/>
          <w:sz w:val="22"/>
          <w:szCs w:val="22"/>
        </w:rPr>
        <w:lastRenderedPageBreak/>
        <w:t>(Énfasis añadido)</w:t>
      </w:r>
    </w:p>
    <w:p w14:paraId="4D8A7155" w14:textId="77777777" w:rsidR="007E0638" w:rsidRPr="007B0015" w:rsidRDefault="007E0638" w:rsidP="007B0015">
      <w:pPr>
        <w:spacing w:line="360" w:lineRule="auto"/>
        <w:ind w:right="-29"/>
        <w:jc w:val="both"/>
        <w:rPr>
          <w:rFonts w:ascii="Palatino Linotype" w:eastAsia="Palatino Linotype" w:hAnsi="Palatino Linotype" w:cs="Palatino Linotype"/>
          <w:sz w:val="24"/>
          <w:szCs w:val="24"/>
        </w:rPr>
      </w:pPr>
    </w:p>
    <w:p w14:paraId="532A9E9F" w14:textId="77777777" w:rsidR="00922BDA" w:rsidRPr="00922BDA"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25142450" w14:textId="77777777" w:rsidR="007E0638" w:rsidRPr="007B0015" w:rsidRDefault="007615A5" w:rsidP="00922BDA">
      <w:pPr>
        <w:pBdr>
          <w:top w:val="nil"/>
          <w:left w:val="nil"/>
          <w:bottom w:val="nil"/>
          <w:right w:val="nil"/>
          <w:between w:val="nil"/>
        </w:pBdr>
        <w:spacing w:line="360" w:lineRule="auto"/>
        <w:ind w:right="-29"/>
        <w:jc w:val="both"/>
        <w:rPr>
          <w:color w:val="000000"/>
          <w:sz w:val="24"/>
          <w:szCs w:val="24"/>
        </w:rPr>
      </w:pPr>
      <w:r w:rsidRPr="007B0015">
        <w:rPr>
          <w:rFonts w:ascii="Palatino Linotype" w:eastAsia="Palatino Linotype" w:hAnsi="Palatino Linotype" w:cs="Palatino Linotype"/>
          <w:color w:val="000000"/>
          <w:sz w:val="24"/>
          <w:szCs w:val="24"/>
        </w:rPr>
        <w:t xml:space="preserve"> </w:t>
      </w:r>
    </w:p>
    <w:p w14:paraId="10C1CFC8"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Por lo anterior, es de referir que,</w:t>
      </w:r>
      <w:r w:rsidRPr="007B0015">
        <w:rPr>
          <w:rFonts w:ascii="Palatino Linotype" w:eastAsia="Palatino Linotype" w:hAnsi="Palatino Linotype" w:cs="Palatino Linotype"/>
          <w:b/>
          <w:color w:val="000000"/>
          <w:sz w:val="24"/>
          <w:szCs w:val="24"/>
        </w:rPr>
        <w:t xml:space="preserve"> el Ayuntamiento de Toluca</w:t>
      </w:r>
      <w:r w:rsidRPr="007B0015">
        <w:rPr>
          <w:rFonts w:ascii="Palatino Linotype" w:eastAsia="Palatino Linotype" w:hAnsi="Palatino Linotype" w:cs="Palatino Linotype"/>
          <w:color w:val="000000"/>
          <w:sz w:val="24"/>
          <w:szCs w:val="24"/>
        </w:rPr>
        <w:t>, al ser un Sujeto Obligado comprendido por la Legislación Local en materia de Transparencia, se encuentra obligado a hacer pública toda aquella información que genere, administre o posea.</w:t>
      </w:r>
    </w:p>
    <w:p w14:paraId="764CE067" w14:textId="77777777" w:rsidR="007E0638" w:rsidRPr="007B0015" w:rsidRDefault="007E0638" w:rsidP="007B0015">
      <w:pPr>
        <w:pBdr>
          <w:top w:val="nil"/>
          <w:left w:val="nil"/>
          <w:bottom w:val="nil"/>
          <w:right w:val="nil"/>
          <w:between w:val="nil"/>
        </w:pBdr>
        <w:ind w:left="720" w:right="-29"/>
        <w:rPr>
          <w:rFonts w:ascii="Palatino Linotype" w:eastAsia="Palatino Linotype" w:hAnsi="Palatino Linotype" w:cs="Palatino Linotype"/>
          <w:color w:val="000000"/>
          <w:sz w:val="24"/>
          <w:szCs w:val="24"/>
        </w:rPr>
      </w:pPr>
    </w:p>
    <w:p w14:paraId="7E49CAD2" w14:textId="77777777" w:rsidR="007E0638" w:rsidRPr="007B0015" w:rsidRDefault="007615A5" w:rsidP="007B0015">
      <w:pPr>
        <w:pBdr>
          <w:top w:val="nil"/>
          <w:left w:val="nil"/>
          <w:bottom w:val="nil"/>
          <w:right w:val="nil"/>
          <w:between w:val="nil"/>
        </w:pBdr>
        <w:tabs>
          <w:tab w:val="left" w:pos="426"/>
        </w:tabs>
        <w:spacing w:line="360" w:lineRule="auto"/>
        <w:ind w:right="-29"/>
        <w:jc w:val="both"/>
        <w:rPr>
          <w:rFonts w:ascii="Palatino Linotype" w:eastAsia="Palatino Linotype" w:hAnsi="Palatino Linotype" w:cs="Palatino Linotype"/>
          <w:b/>
          <w:color w:val="000000"/>
          <w:sz w:val="24"/>
          <w:szCs w:val="24"/>
        </w:rPr>
      </w:pPr>
      <w:bookmarkStart w:id="8" w:name="_heading=h.4d34og8" w:colFirst="0" w:colLast="0"/>
      <w:bookmarkEnd w:id="8"/>
      <w:r w:rsidRPr="007B0015">
        <w:rPr>
          <w:rFonts w:ascii="Palatino Linotype" w:eastAsia="Palatino Linotype" w:hAnsi="Palatino Linotype" w:cs="Palatino Linotype"/>
          <w:b/>
          <w:color w:val="000000"/>
          <w:sz w:val="24"/>
          <w:szCs w:val="24"/>
        </w:rPr>
        <w:t>II. De la información solicitada.</w:t>
      </w:r>
    </w:p>
    <w:p w14:paraId="6FF6E0C8" w14:textId="77777777" w:rsidR="007E0638" w:rsidRPr="007B0015" w:rsidRDefault="007615A5" w:rsidP="007B0015">
      <w:pPr>
        <w:numPr>
          <w:ilvl w:val="0"/>
          <w:numId w:val="5"/>
        </w:numPr>
        <w:pBdr>
          <w:top w:val="nil"/>
          <w:left w:val="nil"/>
          <w:bottom w:val="nil"/>
          <w:right w:val="nil"/>
          <w:between w:val="nil"/>
        </w:pBdr>
        <w:tabs>
          <w:tab w:val="left" w:pos="567"/>
        </w:tabs>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El Recurrente, a través de la solicitud de acceso a la información pública, solicitó el aviso de movimiento de alta y de baja de un servidor público.</w:t>
      </w:r>
    </w:p>
    <w:p w14:paraId="6D1A5AA8" w14:textId="77777777" w:rsidR="007E0638" w:rsidRPr="007B0015" w:rsidRDefault="007E0638" w:rsidP="007B0015">
      <w:pPr>
        <w:pBdr>
          <w:top w:val="nil"/>
          <w:left w:val="nil"/>
          <w:bottom w:val="nil"/>
          <w:right w:val="nil"/>
          <w:between w:val="nil"/>
        </w:pBdr>
        <w:tabs>
          <w:tab w:val="left" w:pos="567"/>
        </w:tabs>
        <w:spacing w:line="360" w:lineRule="auto"/>
        <w:ind w:right="-29"/>
        <w:jc w:val="both"/>
        <w:rPr>
          <w:rFonts w:ascii="Palatino Linotype" w:eastAsia="Palatino Linotype" w:hAnsi="Palatino Linotype" w:cs="Palatino Linotype"/>
          <w:color w:val="000000"/>
          <w:sz w:val="24"/>
          <w:szCs w:val="24"/>
        </w:rPr>
      </w:pPr>
    </w:p>
    <w:p w14:paraId="2714BE91" w14:textId="77777777" w:rsidR="007E0638" w:rsidRPr="007B0015" w:rsidRDefault="007615A5" w:rsidP="007B0015">
      <w:pPr>
        <w:numPr>
          <w:ilvl w:val="0"/>
          <w:numId w:val="5"/>
        </w:numPr>
        <w:pBdr>
          <w:top w:val="nil"/>
          <w:left w:val="nil"/>
          <w:bottom w:val="nil"/>
          <w:right w:val="nil"/>
          <w:between w:val="nil"/>
        </w:pBdr>
        <w:tabs>
          <w:tab w:val="left" w:pos="567"/>
          <w:tab w:val="left" w:pos="851"/>
        </w:tabs>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El Sujeto Obligado, a través de su respuesta, entregó el movimiento de alta en versión pública, con el acuerdo mediante el cual se clasificó como información confidencial el número de seguridad </w:t>
      </w:r>
      <w:r w:rsidRPr="001C505C">
        <w:rPr>
          <w:rFonts w:ascii="Palatino Linotype" w:eastAsia="Palatino Linotype" w:hAnsi="Palatino Linotype" w:cs="Palatino Linotype"/>
          <w:color w:val="000000"/>
          <w:sz w:val="24"/>
          <w:szCs w:val="24"/>
        </w:rPr>
        <w:t>social</w:t>
      </w:r>
      <w:r w:rsidR="004E10BC" w:rsidRPr="001C505C">
        <w:rPr>
          <w:rFonts w:ascii="Palatino Linotype" w:eastAsia="Palatino Linotype" w:hAnsi="Palatino Linotype" w:cs="Palatino Linotype"/>
          <w:color w:val="000000"/>
          <w:sz w:val="24"/>
          <w:szCs w:val="24"/>
        </w:rPr>
        <w:t xml:space="preserve"> y CURP</w:t>
      </w:r>
      <w:r w:rsidRPr="001C505C">
        <w:rPr>
          <w:rFonts w:ascii="Palatino Linotype" w:eastAsia="Palatino Linotype" w:hAnsi="Palatino Linotype" w:cs="Palatino Linotype"/>
          <w:color w:val="000000"/>
          <w:sz w:val="24"/>
          <w:szCs w:val="24"/>
        </w:rPr>
        <w:t xml:space="preserve"> de los</w:t>
      </w:r>
      <w:r w:rsidRPr="007B0015">
        <w:rPr>
          <w:rFonts w:ascii="Palatino Linotype" w:eastAsia="Palatino Linotype" w:hAnsi="Palatino Linotype" w:cs="Palatino Linotype"/>
          <w:color w:val="000000"/>
          <w:sz w:val="24"/>
          <w:szCs w:val="24"/>
        </w:rPr>
        <w:t xml:space="preserve"> avisos de movimiento de alta y baja</w:t>
      </w:r>
      <w:r w:rsidR="004E10BC" w:rsidRPr="007B0015">
        <w:rPr>
          <w:rFonts w:ascii="Palatino Linotype" w:eastAsia="Palatino Linotype" w:hAnsi="Palatino Linotype" w:cs="Palatino Linotype"/>
          <w:color w:val="000000"/>
          <w:sz w:val="24"/>
          <w:szCs w:val="24"/>
        </w:rPr>
        <w:t>.</w:t>
      </w:r>
      <w:r w:rsidR="006E6A97" w:rsidRPr="007B0015">
        <w:rPr>
          <w:rFonts w:ascii="Palatino Linotype" w:eastAsia="Palatino Linotype" w:hAnsi="Palatino Linotype" w:cs="Palatino Linotype"/>
          <w:color w:val="000000"/>
          <w:sz w:val="24"/>
          <w:szCs w:val="24"/>
        </w:rPr>
        <w:t xml:space="preserve"> </w:t>
      </w:r>
    </w:p>
    <w:p w14:paraId="61DF8AEE" w14:textId="77777777" w:rsidR="007E0638" w:rsidRPr="007B0015" w:rsidRDefault="007E0638" w:rsidP="007B0015">
      <w:pPr>
        <w:pBdr>
          <w:top w:val="nil"/>
          <w:left w:val="nil"/>
          <w:bottom w:val="nil"/>
          <w:right w:val="nil"/>
          <w:between w:val="nil"/>
        </w:pBdr>
        <w:ind w:left="720" w:right="-29"/>
        <w:rPr>
          <w:rFonts w:ascii="Palatino Linotype" w:eastAsia="Palatino Linotype" w:hAnsi="Palatino Linotype" w:cs="Palatino Linotype"/>
          <w:color w:val="000000"/>
          <w:sz w:val="24"/>
          <w:szCs w:val="24"/>
        </w:rPr>
      </w:pPr>
    </w:p>
    <w:p w14:paraId="57E1A686"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color w:val="000000"/>
          <w:sz w:val="24"/>
          <w:szCs w:val="24"/>
        </w:rPr>
      </w:pPr>
      <w:r w:rsidRPr="007B0015">
        <w:rPr>
          <w:rFonts w:ascii="Palatino Linotype" w:eastAsia="Palatino Linotype" w:hAnsi="Palatino Linotype" w:cs="Palatino Linotype"/>
          <w:color w:val="000000"/>
          <w:sz w:val="24"/>
          <w:szCs w:val="24"/>
        </w:rPr>
        <w:t xml:space="preserve">Por su parte, el Recurrente se </w:t>
      </w:r>
      <w:r w:rsidRPr="007B0015">
        <w:rPr>
          <w:rFonts w:ascii="Palatino Linotype" w:eastAsia="Palatino Linotype" w:hAnsi="Palatino Linotype" w:cs="Palatino Linotype"/>
          <w:sz w:val="24"/>
          <w:szCs w:val="24"/>
        </w:rPr>
        <w:t>inconformó</w:t>
      </w:r>
      <w:r w:rsidRPr="007B0015">
        <w:rPr>
          <w:rFonts w:ascii="Palatino Linotype" w:eastAsia="Palatino Linotype" w:hAnsi="Palatino Linotype" w:cs="Palatino Linotype"/>
          <w:color w:val="000000"/>
          <w:sz w:val="24"/>
          <w:szCs w:val="24"/>
        </w:rPr>
        <w:t xml:space="preserve"> únicamente porque no se le proporcionó el aviso de movimiento de baja del servidor público. Por lo que corresponde al resto de los requerimientos deben declararse atendidos, pues se entiende que la parte Recurrente </w:t>
      </w:r>
      <w:r w:rsidRPr="007B0015">
        <w:rPr>
          <w:rFonts w:ascii="Palatino Linotype" w:eastAsia="Palatino Linotype" w:hAnsi="Palatino Linotype" w:cs="Palatino Linotype"/>
          <w:sz w:val="24"/>
          <w:szCs w:val="24"/>
        </w:rPr>
        <w:t>está</w:t>
      </w:r>
      <w:r w:rsidRPr="007B0015">
        <w:rPr>
          <w:rFonts w:ascii="Palatino Linotype" w:eastAsia="Palatino Linotype" w:hAnsi="Palatino Linotype" w:cs="Palatino Linotype"/>
          <w:color w:val="000000"/>
          <w:sz w:val="24"/>
          <w:szCs w:val="24"/>
        </w:rPr>
        <w:t xml:space="preserve"> conforme con la información entregada al no contravenir la misma. Sirve de Apoyo a lo </w:t>
      </w:r>
      <w:r w:rsidRPr="007B0015">
        <w:rPr>
          <w:rFonts w:ascii="Palatino Linotype" w:eastAsia="Palatino Linotype" w:hAnsi="Palatino Linotype" w:cs="Palatino Linotype"/>
          <w:color w:val="000000"/>
          <w:sz w:val="24"/>
          <w:szCs w:val="24"/>
        </w:rPr>
        <w:lastRenderedPageBreak/>
        <w:t>anterior, por analogía la Tesis Jurisprudencial Número 3ª./J.7/91, Publicada en el Semanario Judicial de la Federación y su Gaceta bajo el número de registro 174,177, que establece lo siguiente:</w:t>
      </w:r>
    </w:p>
    <w:p w14:paraId="06BE4943" w14:textId="77777777" w:rsidR="007E0638" w:rsidRPr="00922BDA" w:rsidRDefault="007615A5" w:rsidP="00922BDA">
      <w:pPr>
        <w:spacing w:before="240" w:after="360"/>
        <w:ind w:left="851" w:right="680"/>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 xml:space="preserve">“REVISIÓN EN AMPARO. LOS RESOLUTIVOS NO COMBATIDOS DEBEN DECLARARSE FIRMES. </w:t>
      </w:r>
      <w:r w:rsidRPr="00922BDA">
        <w:rPr>
          <w:rFonts w:ascii="Palatino Linotype" w:eastAsia="Palatino Linotype" w:hAnsi="Palatino Linotype" w:cs="Palatino Linotype"/>
          <w:i/>
          <w:sz w:val="22"/>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D0D3601" w14:textId="77777777" w:rsidR="007E0638" w:rsidRPr="007B0015" w:rsidRDefault="007615A5" w:rsidP="007B0015">
      <w:pPr>
        <w:numPr>
          <w:ilvl w:val="0"/>
          <w:numId w:val="5"/>
        </w:numPr>
        <w:pBdr>
          <w:top w:val="nil"/>
          <w:left w:val="nil"/>
          <w:bottom w:val="nil"/>
          <w:right w:val="nil"/>
          <w:between w:val="nil"/>
        </w:pBdr>
        <w:spacing w:before="240"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0EDD93B7"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657894AB"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Sirve de sustento a lo anterior por analogía la tesis jurisprudencial número VI.3o.C. J/60, publicada en el Semanario Judicial de la Federación y su Gaceta bajo el número de registro 176,608 que a la letra dice:</w:t>
      </w:r>
    </w:p>
    <w:p w14:paraId="5DEC3F02" w14:textId="77777777" w:rsidR="007E0638" w:rsidRPr="00922BDA" w:rsidRDefault="007615A5" w:rsidP="00922BDA">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4"/>
        </w:rPr>
      </w:pPr>
      <w:r w:rsidRPr="00922BDA">
        <w:rPr>
          <w:rFonts w:ascii="Palatino Linotype" w:eastAsia="Palatino Linotype" w:hAnsi="Palatino Linotype" w:cs="Palatino Linotype"/>
          <w:b/>
          <w:i/>
          <w:smallCaps/>
          <w:color w:val="000000"/>
          <w:sz w:val="22"/>
          <w:szCs w:val="24"/>
        </w:rPr>
        <w:t xml:space="preserve">“ACTOS CONSENTIDOS. SON LOS QUE NO SE IMPUGNAN MEDIANTE EL RECURSO IDÓNEO. </w:t>
      </w:r>
      <w:r w:rsidRPr="00922BDA">
        <w:rPr>
          <w:rFonts w:ascii="Palatino Linotype" w:eastAsia="Palatino Linotype" w:hAnsi="Palatino Linotype" w:cs="Palatino Linotype"/>
          <w:i/>
          <w:color w:val="000000"/>
          <w:sz w:val="22"/>
          <w:szCs w:val="24"/>
        </w:rPr>
        <w:t xml:space="preserve">Debe reputarse como consentido el acto que no se impugnó por el medio establecido por la ley, ya que si se hizo uso de otro no previsto por ella o si se hace una simple manifestación de inconformidad, tales actuaciones no producen efectos jurídicos </w:t>
      </w:r>
      <w:r w:rsidRPr="00922BDA">
        <w:rPr>
          <w:rFonts w:ascii="Palatino Linotype" w:eastAsia="Palatino Linotype" w:hAnsi="Palatino Linotype" w:cs="Palatino Linotype"/>
          <w:i/>
          <w:color w:val="000000"/>
          <w:sz w:val="22"/>
          <w:szCs w:val="24"/>
        </w:rPr>
        <w:lastRenderedPageBreak/>
        <w:t>tendientes a revocar, confirmar o modificar el acto reclamado en amparo, lo que significa consentimiento del mismo por falta de impugnación eficaz.”</w:t>
      </w:r>
    </w:p>
    <w:p w14:paraId="4B3A163A"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0E739B7F"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Por lo expuesto, se determina que el asunto en cuestión se ceñirá a analizar los puntos controvertidos por el Recurrente, es decir, el aviso de movimiento de baja del servidor público referido en la solicitud.</w:t>
      </w:r>
    </w:p>
    <w:p w14:paraId="0421043F" w14:textId="77777777" w:rsidR="007E0638" w:rsidRPr="007B0015" w:rsidRDefault="007E0638" w:rsidP="007B0015">
      <w:pPr>
        <w:pBdr>
          <w:top w:val="nil"/>
          <w:left w:val="nil"/>
          <w:bottom w:val="nil"/>
          <w:right w:val="nil"/>
          <w:between w:val="nil"/>
        </w:pBdr>
        <w:tabs>
          <w:tab w:val="left" w:pos="567"/>
          <w:tab w:val="left" w:pos="851"/>
        </w:tabs>
        <w:spacing w:line="360" w:lineRule="auto"/>
        <w:ind w:right="-29"/>
        <w:jc w:val="both"/>
        <w:rPr>
          <w:rFonts w:ascii="Palatino Linotype" w:eastAsia="Palatino Linotype" w:hAnsi="Palatino Linotype" w:cs="Palatino Linotype"/>
          <w:color w:val="000000"/>
          <w:sz w:val="24"/>
          <w:szCs w:val="24"/>
        </w:rPr>
      </w:pPr>
    </w:p>
    <w:p w14:paraId="01ACA5B4" w14:textId="77777777" w:rsidR="007E0638" w:rsidRPr="007B0015" w:rsidRDefault="007615A5" w:rsidP="007B0015">
      <w:pPr>
        <w:numPr>
          <w:ilvl w:val="0"/>
          <w:numId w:val="5"/>
        </w:numPr>
        <w:pBdr>
          <w:top w:val="nil"/>
          <w:left w:val="nil"/>
          <w:bottom w:val="nil"/>
          <w:right w:val="nil"/>
          <w:between w:val="nil"/>
        </w:pBdr>
        <w:shd w:val="clear" w:color="auto" w:fill="FFFFFF"/>
        <w:tabs>
          <w:tab w:val="left" w:pos="284"/>
        </w:tabs>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A través del informe justificado, el Sujeto Obligado en aras de garantizar el derecho accionado por el Recurrente, entregó el aviso de movimiento de baja de dicho servidor público, se inserta imagen de referencia:</w:t>
      </w:r>
    </w:p>
    <w:p w14:paraId="575DA270" w14:textId="14AF242A" w:rsidR="007E0638" w:rsidRPr="007B0015" w:rsidRDefault="00A75106" w:rsidP="007B0015">
      <w:pPr>
        <w:pBdr>
          <w:top w:val="nil"/>
          <w:left w:val="nil"/>
          <w:bottom w:val="nil"/>
          <w:right w:val="nil"/>
          <w:between w:val="nil"/>
        </w:pBdr>
        <w:shd w:val="clear" w:color="auto" w:fill="FFFFFF"/>
        <w:tabs>
          <w:tab w:val="left" w:pos="284"/>
        </w:tabs>
        <w:spacing w:line="360" w:lineRule="auto"/>
        <w:ind w:right="-29"/>
        <w:jc w:val="center"/>
        <w:rPr>
          <w:rFonts w:ascii="Palatino Linotype" w:eastAsia="Palatino Linotype" w:hAnsi="Palatino Linotype" w:cs="Palatino Linotype"/>
          <w:color w:val="000000"/>
          <w:sz w:val="24"/>
          <w:szCs w:val="24"/>
        </w:rPr>
      </w:pPr>
      <w:r w:rsidRPr="00A75106">
        <w:rPr>
          <w:rFonts w:ascii="Palatino Linotype" w:eastAsia="Palatino Linotype" w:hAnsi="Palatino Linotype" w:cs="Palatino Linotype"/>
          <w:color w:val="000000"/>
          <w:sz w:val="24"/>
          <w:szCs w:val="24"/>
        </w:rPr>
        <w:drawing>
          <wp:inline distT="0" distB="0" distL="0" distR="0" wp14:anchorId="1E0B167B" wp14:editId="7604B226">
            <wp:extent cx="4865298" cy="3269831"/>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5298" cy="3269831"/>
                    </a:xfrm>
                    <a:prstGeom prst="rect">
                      <a:avLst/>
                    </a:prstGeom>
                  </pic:spPr>
                </pic:pic>
              </a:graphicData>
            </a:graphic>
          </wp:inline>
        </w:drawing>
      </w:r>
    </w:p>
    <w:p w14:paraId="3E2D776F" w14:textId="77777777" w:rsidR="007E0638" w:rsidRPr="007B0015" w:rsidRDefault="007E0638" w:rsidP="007B0015">
      <w:pPr>
        <w:pBdr>
          <w:top w:val="nil"/>
          <w:left w:val="nil"/>
          <w:bottom w:val="nil"/>
          <w:right w:val="nil"/>
          <w:between w:val="nil"/>
        </w:pBdr>
        <w:ind w:left="720" w:right="-29"/>
        <w:rPr>
          <w:rFonts w:ascii="Palatino Linotype" w:eastAsia="Palatino Linotype" w:hAnsi="Palatino Linotype" w:cs="Palatino Linotype"/>
          <w:color w:val="000000"/>
          <w:sz w:val="24"/>
          <w:szCs w:val="24"/>
        </w:rPr>
      </w:pPr>
    </w:p>
    <w:p w14:paraId="714BB882" w14:textId="77777777" w:rsidR="007E0638" w:rsidRPr="007B0015" w:rsidRDefault="007615A5" w:rsidP="007B0015">
      <w:pPr>
        <w:numPr>
          <w:ilvl w:val="0"/>
          <w:numId w:val="5"/>
        </w:numPr>
        <w:pBdr>
          <w:top w:val="nil"/>
          <w:left w:val="nil"/>
          <w:bottom w:val="nil"/>
          <w:right w:val="nil"/>
          <w:between w:val="nil"/>
        </w:pBdr>
        <w:shd w:val="clear" w:color="auto" w:fill="FFFFFF"/>
        <w:tabs>
          <w:tab w:val="left" w:pos="284"/>
        </w:tabs>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lastRenderedPageBreak/>
        <w:t>Con la información que proporcionó el Sujeto Obligado a través de su informe justificado atiende los agravios del particular, por lo que al haber proporcionado el aviso de movimiento requerido, debe declararse atendido dicho requerimiento, en términos del artículo 166 de la Ley de Transparencia y Acceso a la Información Pública del Estado de México y Municipios:</w:t>
      </w:r>
    </w:p>
    <w:p w14:paraId="00F2559B" w14:textId="77777777" w:rsidR="007E0638" w:rsidRPr="00922BDA" w:rsidRDefault="007615A5" w:rsidP="00922BDA">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4"/>
        </w:rPr>
      </w:pPr>
      <w:r w:rsidRPr="00922BDA">
        <w:rPr>
          <w:rFonts w:ascii="Palatino Linotype" w:eastAsia="Palatino Linotype" w:hAnsi="Palatino Linotype" w:cs="Palatino Linotype"/>
          <w:i/>
          <w:color w:val="000000"/>
          <w:sz w:val="22"/>
          <w:szCs w:val="24"/>
        </w:rPr>
        <w:t>Artículo 166. La obligación de acceso a la información pública se tendrá por cumplida cuando el solicitante tenga a su disposición la información requerida, o cuando realice la consulta de la misma en el lugar en el que ésta se localice.</w:t>
      </w:r>
    </w:p>
    <w:p w14:paraId="6BCAD0E1" w14:textId="77777777" w:rsidR="007E0638" w:rsidRPr="007B0015" w:rsidRDefault="007E0638" w:rsidP="007B0015">
      <w:pPr>
        <w:tabs>
          <w:tab w:val="left" w:pos="567"/>
        </w:tabs>
        <w:spacing w:line="360" w:lineRule="auto"/>
        <w:ind w:right="-29"/>
        <w:jc w:val="both"/>
        <w:rPr>
          <w:rFonts w:ascii="Palatino Linotype" w:eastAsia="Palatino Linotype" w:hAnsi="Palatino Linotype" w:cs="Palatino Linotype"/>
          <w:i/>
          <w:sz w:val="24"/>
          <w:szCs w:val="24"/>
        </w:rPr>
      </w:pPr>
    </w:p>
    <w:p w14:paraId="5EBC4312"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Por lo que este punto queda atendido con la información proporcionada por el Sujeto Obligado a través de su respuesta.</w:t>
      </w:r>
    </w:p>
    <w:p w14:paraId="7765EE2A" w14:textId="77777777" w:rsidR="007E0638" w:rsidRPr="007B0015" w:rsidRDefault="007E0638" w:rsidP="007B0015">
      <w:pPr>
        <w:pBdr>
          <w:top w:val="nil"/>
          <w:left w:val="nil"/>
          <w:bottom w:val="nil"/>
          <w:right w:val="nil"/>
          <w:between w:val="nil"/>
        </w:pBdr>
        <w:tabs>
          <w:tab w:val="left" w:pos="567"/>
          <w:tab w:val="left" w:pos="851"/>
        </w:tabs>
        <w:spacing w:line="360" w:lineRule="auto"/>
        <w:ind w:right="-29"/>
        <w:jc w:val="both"/>
        <w:rPr>
          <w:rFonts w:ascii="Palatino Linotype" w:eastAsia="Palatino Linotype" w:hAnsi="Palatino Linotype" w:cs="Palatino Linotype"/>
          <w:color w:val="000000"/>
          <w:sz w:val="24"/>
          <w:szCs w:val="24"/>
        </w:rPr>
      </w:pPr>
    </w:p>
    <w:p w14:paraId="1C6EBF4A" w14:textId="77777777" w:rsidR="007E0638" w:rsidRPr="007B0015" w:rsidRDefault="007615A5" w:rsidP="007B0015">
      <w:pPr>
        <w:pBdr>
          <w:top w:val="nil"/>
          <w:left w:val="nil"/>
          <w:bottom w:val="nil"/>
          <w:right w:val="nil"/>
          <w:between w:val="nil"/>
        </w:pBdr>
        <w:spacing w:line="360" w:lineRule="auto"/>
        <w:ind w:left="426" w:right="-29"/>
        <w:jc w:val="both"/>
        <w:rPr>
          <w:rFonts w:ascii="Palatino Linotype" w:eastAsia="Palatino Linotype" w:hAnsi="Palatino Linotype" w:cs="Palatino Linotype"/>
          <w:b/>
          <w:color w:val="000000"/>
          <w:sz w:val="24"/>
          <w:szCs w:val="24"/>
        </w:rPr>
      </w:pPr>
      <w:r w:rsidRPr="007B0015">
        <w:rPr>
          <w:rFonts w:ascii="Palatino Linotype" w:eastAsia="Palatino Linotype" w:hAnsi="Palatino Linotype" w:cs="Palatino Linotype"/>
          <w:b/>
          <w:color w:val="000000"/>
          <w:sz w:val="24"/>
          <w:szCs w:val="24"/>
        </w:rPr>
        <w:t>III. Actualización del sobreseimiento</w:t>
      </w:r>
    </w:p>
    <w:p w14:paraId="5FAD4170" w14:textId="77777777" w:rsidR="007E0638" w:rsidRPr="007B0015" w:rsidRDefault="007615A5" w:rsidP="007B0015">
      <w:pPr>
        <w:numPr>
          <w:ilvl w:val="0"/>
          <w:numId w:val="5"/>
        </w:numPr>
        <w:pBdr>
          <w:top w:val="nil"/>
          <w:left w:val="nil"/>
          <w:bottom w:val="nil"/>
          <w:right w:val="nil"/>
          <w:between w:val="nil"/>
        </w:pBdr>
        <w:spacing w:after="240"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El presente asunto en particular actualiza el supuesto que contempla el artículo 192 fracción III de la Ley de Transparencia y Acceso a la Información Pública del Estado de México y Municipios, el cual refiere los siguiente:</w:t>
      </w:r>
    </w:p>
    <w:p w14:paraId="14B45170"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 xml:space="preserve">Artículo 192. </w:t>
      </w:r>
      <w:r w:rsidRPr="00922BDA">
        <w:rPr>
          <w:rFonts w:ascii="Palatino Linotype" w:eastAsia="Palatino Linotype" w:hAnsi="Palatino Linotype" w:cs="Palatino Linotype"/>
          <w:i/>
          <w:sz w:val="22"/>
          <w:szCs w:val="24"/>
        </w:rPr>
        <w:t>El recurso será sobreseído, en todo o en parte, cuando una vez admitido, se actualicen alguno de los siguientes supuestos:</w:t>
      </w:r>
    </w:p>
    <w:p w14:paraId="64A4F0CE"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w:t>
      </w:r>
    </w:p>
    <w:p w14:paraId="26B6F4BE"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 xml:space="preserve">III. </w:t>
      </w:r>
      <w:r w:rsidRPr="00922BDA">
        <w:rPr>
          <w:rFonts w:ascii="Palatino Linotype" w:eastAsia="Palatino Linotype" w:hAnsi="Palatino Linotype" w:cs="Palatino Linotype"/>
          <w:i/>
          <w:sz w:val="22"/>
          <w:szCs w:val="24"/>
        </w:rPr>
        <w:t>El sujeto obligado responsable del acto lo modifique o revoque de tal manera que el recurso de revisión quede sin materia;</w:t>
      </w:r>
    </w:p>
    <w:p w14:paraId="53D7D1B2" w14:textId="77777777" w:rsidR="007E0638" w:rsidRPr="00922BDA" w:rsidRDefault="007615A5" w:rsidP="00922BDA">
      <w:pPr>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w:t>
      </w:r>
    </w:p>
    <w:p w14:paraId="19948E1B" w14:textId="77777777" w:rsidR="007E0638" w:rsidRPr="007B0015" w:rsidRDefault="007615A5" w:rsidP="007B0015">
      <w:pPr>
        <w:numPr>
          <w:ilvl w:val="0"/>
          <w:numId w:val="5"/>
        </w:numPr>
        <w:pBdr>
          <w:top w:val="nil"/>
          <w:left w:val="nil"/>
          <w:bottom w:val="nil"/>
          <w:right w:val="nil"/>
          <w:between w:val="nil"/>
        </w:pBdr>
        <w:spacing w:before="240"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lastRenderedPageBreak/>
        <w:t xml:space="preserve">Para los efectos de esta resolución, es oportuno precisar los alcances jurídicos de la fracción III de la disposición legal transcrita. Así, procede el sobreseimiento del recurso de revisión cuando el </w:t>
      </w:r>
      <w:r w:rsidRPr="007B0015">
        <w:rPr>
          <w:rFonts w:ascii="Palatino Linotype" w:eastAsia="Palatino Linotype" w:hAnsi="Palatino Linotype" w:cs="Palatino Linotype"/>
          <w:b/>
          <w:color w:val="000000"/>
          <w:sz w:val="24"/>
          <w:szCs w:val="24"/>
        </w:rPr>
        <w:t>SUJETO OBLIGADO</w:t>
      </w:r>
      <w:r w:rsidRPr="007B0015">
        <w:rPr>
          <w:rFonts w:ascii="Palatino Linotype" w:eastAsia="Palatino Linotype" w:hAnsi="Palatino Linotype" w:cs="Palatino Linotype"/>
          <w:color w:val="000000"/>
          <w:sz w:val="24"/>
          <w:szCs w:val="24"/>
        </w:rPr>
        <w:t>:</w:t>
      </w:r>
    </w:p>
    <w:p w14:paraId="731C5F9F" w14:textId="77777777" w:rsidR="007E0638" w:rsidRPr="00922BDA" w:rsidRDefault="007615A5" w:rsidP="00922BDA">
      <w:pPr>
        <w:numPr>
          <w:ilvl w:val="0"/>
          <w:numId w:val="2"/>
        </w:numPr>
        <w:pBdr>
          <w:top w:val="nil"/>
          <w:left w:val="nil"/>
          <w:bottom w:val="nil"/>
          <w:right w:val="nil"/>
          <w:between w:val="nil"/>
        </w:pBdr>
        <w:spacing w:line="360" w:lineRule="auto"/>
        <w:ind w:left="567" w:right="822" w:firstLine="0"/>
        <w:jc w:val="both"/>
        <w:rPr>
          <w:rFonts w:ascii="Palatino Linotype" w:eastAsia="Palatino Linotype" w:hAnsi="Palatino Linotype" w:cs="Palatino Linotype"/>
          <w:color w:val="000000"/>
          <w:sz w:val="22"/>
          <w:szCs w:val="24"/>
        </w:rPr>
      </w:pPr>
      <w:r w:rsidRPr="00922BDA">
        <w:rPr>
          <w:rFonts w:ascii="Palatino Linotype" w:eastAsia="Palatino Linotype" w:hAnsi="Palatino Linotype" w:cs="Palatino Linotype"/>
          <w:b/>
          <w:color w:val="000000"/>
          <w:sz w:val="22"/>
          <w:szCs w:val="24"/>
        </w:rPr>
        <w:t>Modifique el acto impugnado:</w:t>
      </w:r>
      <w:r w:rsidRPr="00922BDA">
        <w:rPr>
          <w:rFonts w:ascii="Palatino Linotype" w:eastAsia="Palatino Linotype" w:hAnsi="Palatino Linotype" w:cs="Palatino Linotype"/>
          <w:color w:val="000000"/>
          <w:sz w:val="22"/>
          <w:szCs w:val="24"/>
        </w:rPr>
        <w:t xml:space="preserve"> Se actualiza cuando el </w:t>
      </w:r>
      <w:r w:rsidRPr="00922BDA">
        <w:rPr>
          <w:rFonts w:ascii="Palatino Linotype" w:eastAsia="Palatino Linotype" w:hAnsi="Palatino Linotype" w:cs="Palatino Linotype"/>
          <w:b/>
          <w:color w:val="000000"/>
          <w:sz w:val="22"/>
          <w:szCs w:val="24"/>
        </w:rPr>
        <w:t>SUJETO OBLIGADO</w:t>
      </w:r>
      <w:r w:rsidRPr="00922BDA">
        <w:rPr>
          <w:rFonts w:ascii="Palatino Linotype" w:eastAsia="Palatino Linotype" w:hAnsi="Palatino Linotype" w:cs="Palatino Linotype"/>
          <w:color w:val="000000"/>
          <w:sz w:val="22"/>
          <w:szCs w:val="24"/>
        </w:rPr>
        <w:t xml:space="preserve"> después de haber otorgado una respuesta y hasta antes de dictada la resolución del recurso de revisión, emite una diversa en la que subsane las deficiencias que hubiera tenido.</w:t>
      </w:r>
    </w:p>
    <w:p w14:paraId="228D5159" w14:textId="77777777" w:rsidR="007E0638" w:rsidRPr="00922BDA" w:rsidRDefault="007615A5" w:rsidP="00922BDA">
      <w:pPr>
        <w:numPr>
          <w:ilvl w:val="0"/>
          <w:numId w:val="2"/>
        </w:numPr>
        <w:pBdr>
          <w:top w:val="nil"/>
          <w:left w:val="nil"/>
          <w:bottom w:val="nil"/>
          <w:right w:val="nil"/>
          <w:between w:val="nil"/>
        </w:pBdr>
        <w:spacing w:line="360" w:lineRule="auto"/>
        <w:ind w:left="567" w:right="822" w:firstLine="0"/>
        <w:jc w:val="both"/>
        <w:rPr>
          <w:rFonts w:ascii="Palatino Linotype" w:eastAsia="Palatino Linotype" w:hAnsi="Palatino Linotype" w:cs="Palatino Linotype"/>
          <w:color w:val="000000"/>
          <w:sz w:val="22"/>
          <w:szCs w:val="24"/>
        </w:rPr>
      </w:pPr>
      <w:r w:rsidRPr="00922BDA">
        <w:rPr>
          <w:rFonts w:ascii="Palatino Linotype" w:eastAsia="Palatino Linotype" w:hAnsi="Palatino Linotype" w:cs="Palatino Linotype"/>
          <w:b/>
          <w:color w:val="000000"/>
          <w:sz w:val="22"/>
          <w:szCs w:val="24"/>
        </w:rPr>
        <w:t>Revoque el acto impugnado:</w:t>
      </w:r>
      <w:r w:rsidRPr="00922BDA">
        <w:rPr>
          <w:rFonts w:ascii="Palatino Linotype" w:eastAsia="Palatino Linotype" w:hAnsi="Palatino Linotype" w:cs="Palatino Linotype"/>
          <w:color w:val="000000"/>
          <w:sz w:val="22"/>
          <w:szCs w:val="24"/>
        </w:rPr>
        <w:t xml:space="preserve"> En este supuesto, el </w:t>
      </w:r>
      <w:r w:rsidRPr="00922BDA">
        <w:rPr>
          <w:rFonts w:ascii="Palatino Linotype" w:eastAsia="Palatino Linotype" w:hAnsi="Palatino Linotype" w:cs="Palatino Linotype"/>
          <w:b/>
          <w:color w:val="000000"/>
          <w:sz w:val="22"/>
          <w:szCs w:val="24"/>
        </w:rPr>
        <w:t>SUJETO OBLIGADO</w:t>
      </w:r>
      <w:r w:rsidRPr="00922BDA">
        <w:rPr>
          <w:rFonts w:ascii="Palatino Linotype" w:eastAsia="Palatino Linotype" w:hAnsi="Palatino Linotype" w:cs="Palatino Linotype"/>
          <w:color w:val="000000"/>
          <w:sz w:val="22"/>
          <w:szCs w:val="24"/>
        </w:rPr>
        <w:t xml:space="preserve"> deja sin efectos la primera respuesta y en su lugar emite otra que satisfaga lo solicitado por el particular en un primer momento.</w:t>
      </w:r>
    </w:p>
    <w:p w14:paraId="22767D1B" w14:textId="77777777" w:rsidR="007E0638" w:rsidRPr="007B0015" w:rsidRDefault="007E0638" w:rsidP="007B0015">
      <w:pPr>
        <w:pBdr>
          <w:top w:val="nil"/>
          <w:left w:val="nil"/>
          <w:bottom w:val="nil"/>
          <w:right w:val="nil"/>
          <w:between w:val="nil"/>
        </w:pBdr>
        <w:spacing w:line="360" w:lineRule="auto"/>
        <w:ind w:left="567" w:right="-29"/>
        <w:jc w:val="both"/>
        <w:rPr>
          <w:rFonts w:ascii="Palatino Linotype" w:eastAsia="Palatino Linotype" w:hAnsi="Palatino Linotype" w:cs="Palatino Linotype"/>
          <w:color w:val="000000"/>
          <w:sz w:val="24"/>
          <w:szCs w:val="24"/>
        </w:rPr>
      </w:pPr>
    </w:p>
    <w:p w14:paraId="36AA2A02"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Las consecuencias jurídicas de esta modificación o revocación es que el recurso de revisión interpuesto quede sin efectos o sin materia.</w:t>
      </w:r>
    </w:p>
    <w:p w14:paraId="391A6738"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44F696AD"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En el presente asunto, con la información enviada a través del informe de justificación, </w:t>
      </w:r>
      <w:r w:rsidRPr="007B0015">
        <w:rPr>
          <w:rFonts w:ascii="Palatino Linotype" w:eastAsia="Palatino Linotype" w:hAnsi="Palatino Linotype" w:cs="Palatino Linotype"/>
          <w:b/>
          <w:color w:val="000000"/>
          <w:sz w:val="24"/>
          <w:szCs w:val="24"/>
        </w:rPr>
        <w:t>modificó</w:t>
      </w:r>
      <w:r w:rsidRPr="007B0015">
        <w:rPr>
          <w:rFonts w:ascii="Palatino Linotype" w:eastAsia="Palatino Linotype" w:hAnsi="Palatino Linotype" w:cs="Palatino Linotype"/>
          <w:color w:val="000000"/>
          <w:sz w:val="24"/>
          <w:szCs w:val="24"/>
        </w:rPr>
        <w:t xml:space="preserve"> el acto que le dio origen al recurso de revisión, lo que trae como consecuencia que el mismo quede sin materia, actualizándose de este modo, la hipótesis jurídica contenida en la fracción III del citado artículo.</w:t>
      </w:r>
    </w:p>
    <w:p w14:paraId="42FF41B1" w14:textId="77777777" w:rsidR="007E0638" w:rsidRPr="007B0015" w:rsidRDefault="007E0638" w:rsidP="007B0015">
      <w:pPr>
        <w:pBdr>
          <w:top w:val="nil"/>
          <w:left w:val="nil"/>
          <w:bottom w:val="nil"/>
          <w:right w:val="nil"/>
          <w:between w:val="nil"/>
        </w:pBdr>
        <w:ind w:left="720" w:right="-29"/>
        <w:rPr>
          <w:rFonts w:ascii="Palatino Linotype" w:eastAsia="Palatino Linotype" w:hAnsi="Palatino Linotype" w:cs="Palatino Linotype"/>
          <w:color w:val="000000"/>
          <w:sz w:val="24"/>
          <w:szCs w:val="24"/>
        </w:rPr>
      </w:pPr>
    </w:p>
    <w:p w14:paraId="5587EAC8"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Es decir, el Sujeto Obligado a través del informe justificado entregó el aviso de movimiento de baja, con fecha treinta y uno (31) de diciembre de dos mil veintiuno.</w:t>
      </w:r>
    </w:p>
    <w:p w14:paraId="5A46DF6F" w14:textId="77777777" w:rsidR="007E0638" w:rsidRPr="007B0015" w:rsidRDefault="007E0638" w:rsidP="007B0015">
      <w:pPr>
        <w:pBdr>
          <w:top w:val="nil"/>
          <w:left w:val="nil"/>
          <w:bottom w:val="nil"/>
          <w:right w:val="nil"/>
          <w:between w:val="nil"/>
        </w:pBdr>
        <w:ind w:left="720" w:right="-29"/>
        <w:rPr>
          <w:rFonts w:ascii="Palatino Linotype" w:eastAsia="Palatino Linotype" w:hAnsi="Palatino Linotype" w:cs="Palatino Linotype"/>
          <w:color w:val="000000"/>
          <w:sz w:val="24"/>
          <w:szCs w:val="24"/>
        </w:rPr>
      </w:pPr>
    </w:p>
    <w:p w14:paraId="6BF68AED"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lastRenderedPageBreak/>
        <w:t>De lo anterior, se aprecia que el documento que remitió el Sujeto Obligado a través de su informe justificado, atiende los motivos o razones de inconformidad que hizo valer el recurrente en su recurso de revisión.</w:t>
      </w:r>
    </w:p>
    <w:p w14:paraId="6C3C8BA0" w14:textId="77777777" w:rsidR="007E0638" w:rsidRPr="007B0015" w:rsidRDefault="007E0638" w:rsidP="007B0015">
      <w:pPr>
        <w:pBdr>
          <w:top w:val="nil"/>
          <w:left w:val="nil"/>
          <w:bottom w:val="nil"/>
          <w:right w:val="nil"/>
          <w:between w:val="nil"/>
        </w:pBdr>
        <w:ind w:left="720" w:right="-29"/>
        <w:rPr>
          <w:rFonts w:ascii="Palatino Linotype" w:eastAsia="Palatino Linotype" w:hAnsi="Palatino Linotype" w:cs="Palatino Linotype"/>
          <w:color w:val="000000"/>
          <w:sz w:val="24"/>
          <w:szCs w:val="24"/>
        </w:rPr>
      </w:pPr>
    </w:p>
    <w:p w14:paraId="69C557C2"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Así,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7B0015">
        <w:rPr>
          <w:rFonts w:ascii="Palatino Linotype" w:eastAsia="Palatino Linotype" w:hAnsi="Palatino Linotype" w:cs="Palatino Linotype"/>
          <w:b/>
          <w:color w:val="000000"/>
          <w:sz w:val="24"/>
          <w:szCs w:val="24"/>
        </w:rPr>
        <w:t>Sujetos Obligados</w:t>
      </w:r>
      <w:r w:rsidRPr="007B0015">
        <w:rPr>
          <w:rFonts w:ascii="Palatino Linotype" w:eastAsia="Palatino Linotype" w:hAnsi="Palatino Linotype" w:cs="Palatino Linotype"/>
          <w:color w:val="000000"/>
          <w:sz w:val="24"/>
          <w:szCs w:val="24"/>
        </w:rPr>
        <w:t xml:space="preserve"> o la negativa de entrega de la misma, derivada de la solicitud de información pública.</w:t>
      </w:r>
    </w:p>
    <w:p w14:paraId="52C49733" w14:textId="77777777" w:rsidR="007E0638" w:rsidRPr="007B0015" w:rsidRDefault="007E0638" w:rsidP="007B0015">
      <w:pPr>
        <w:pBdr>
          <w:top w:val="nil"/>
          <w:left w:val="nil"/>
          <w:bottom w:val="nil"/>
          <w:right w:val="nil"/>
          <w:between w:val="nil"/>
        </w:pBdr>
        <w:spacing w:line="360" w:lineRule="auto"/>
        <w:ind w:right="-29"/>
        <w:jc w:val="both"/>
        <w:rPr>
          <w:rFonts w:ascii="Palatino Linotype" w:eastAsia="Palatino Linotype" w:hAnsi="Palatino Linotype" w:cs="Palatino Linotype"/>
          <w:color w:val="000000"/>
          <w:sz w:val="24"/>
          <w:szCs w:val="24"/>
        </w:rPr>
      </w:pPr>
    </w:p>
    <w:p w14:paraId="5AE964AE"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De este modo, para que se actualice el sobreseimiento de un recurso de revisión, el </w:t>
      </w:r>
      <w:r w:rsidRPr="007B0015">
        <w:rPr>
          <w:rFonts w:ascii="Palatino Linotype" w:eastAsia="Palatino Linotype" w:hAnsi="Palatino Linotype" w:cs="Palatino Linotype"/>
          <w:b/>
          <w:color w:val="000000"/>
          <w:sz w:val="24"/>
          <w:szCs w:val="24"/>
        </w:rPr>
        <w:t>SUJETO OBLIGADO</w:t>
      </w:r>
      <w:r w:rsidRPr="007B0015">
        <w:rPr>
          <w:rFonts w:ascii="Palatino Linotype" w:eastAsia="Palatino Linotype" w:hAnsi="Palatino Linotype" w:cs="Palatino Linotype"/>
          <w:color w:val="000000"/>
          <w:sz w:val="24"/>
          <w:szCs w:val="24"/>
        </w:rPr>
        <w:t xml:space="preserve"> puede entregar o completar la información al momento de rendir su informe justificado o dentro de los siete días previstos para manifestar lo que a su derecho convenga, con la finalidad de que se sea resarcido el derecho de acceso a la información pública de la persona y haciendo cesar toda controversia</w:t>
      </w:r>
    </w:p>
    <w:p w14:paraId="46C8494B" w14:textId="77777777" w:rsidR="007E0638" w:rsidRPr="007B0015" w:rsidRDefault="007E0638" w:rsidP="007B0015">
      <w:pPr>
        <w:pBdr>
          <w:top w:val="nil"/>
          <w:left w:val="nil"/>
          <w:bottom w:val="nil"/>
          <w:right w:val="nil"/>
          <w:between w:val="nil"/>
        </w:pBdr>
        <w:ind w:left="720" w:right="-29"/>
        <w:rPr>
          <w:rFonts w:ascii="Palatino Linotype" w:eastAsia="Palatino Linotype" w:hAnsi="Palatino Linotype" w:cs="Palatino Linotype"/>
          <w:color w:val="000000"/>
          <w:sz w:val="24"/>
          <w:szCs w:val="24"/>
        </w:rPr>
      </w:pPr>
    </w:p>
    <w:p w14:paraId="0CB0932C" w14:textId="77777777" w:rsidR="007E0638" w:rsidRPr="007B0015" w:rsidRDefault="007615A5" w:rsidP="007B0015">
      <w:pPr>
        <w:numPr>
          <w:ilvl w:val="0"/>
          <w:numId w:val="5"/>
        </w:numPr>
        <w:pBdr>
          <w:top w:val="nil"/>
          <w:left w:val="nil"/>
          <w:bottom w:val="nil"/>
          <w:right w:val="nil"/>
          <w:between w:val="nil"/>
        </w:pBdr>
        <w:spacing w:after="240"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6D0AB90D" w14:textId="77777777" w:rsidR="007E0638" w:rsidRPr="00922BDA" w:rsidRDefault="007615A5" w:rsidP="00922BDA">
      <w:pPr>
        <w:spacing w:line="360" w:lineRule="auto"/>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b/>
          <w:i/>
          <w:sz w:val="22"/>
          <w:szCs w:val="24"/>
        </w:rPr>
        <w:t>SOBRESEIMIENTO EN EL JUICIO DE AMPARO DIRECTO. IMPIDE EL ESTUDIO DE LAS VIOLACIONES PROCESALES PLANTEADAS EN LOS CONCEPTOS DE VIOLACIÓN.</w:t>
      </w:r>
      <w:r w:rsidRPr="00922BDA">
        <w:rPr>
          <w:rFonts w:ascii="Palatino Linotype" w:eastAsia="Palatino Linotype" w:hAnsi="Palatino Linotype" w:cs="Palatino Linotype"/>
          <w:i/>
          <w:sz w:val="22"/>
          <w:szCs w:val="24"/>
        </w:rPr>
        <w:t xml:space="preserve"> El sobreseimiento en el juicio de amparo directo provoca la terminación de la </w:t>
      </w:r>
      <w:r w:rsidRPr="00922BDA">
        <w:rPr>
          <w:rFonts w:ascii="Palatino Linotype" w:eastAsia="Palatino Linotype" w:hAnsi="Palatino Linotype" w:cs="Palatino Linotype"/>
          <w:i/>
          <w:sz w:val="22"/>
          <w:szCs w:val="24"/>
        </w:rPr>
        <w:lastRenderedPageBreak/>
        <w:t>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4F6A1F28" w14:textId="77777777" w:rsidR="007E0638" w:rsidRPr="00922BDA" w:rsidRDefault="007615A5" w:rsidP="00922BDA">
      <w:pPr>
        <w:spacing w:line="360" w:lineRule="auto"/>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SEPTIMO TRIBUNAL COLEGIADO EN MATERIA CIVIL DEL PRIMER CIRCUITO</w:t>
      </w:r>
    </w:p>
    <w:p w14:paraId="353A300D" w14:textId="77777777" w:rsidR="007E0638" w:rsidRPr="00922BDA" w:rsidRDefault="007615A5" w:rsidP="00922BDA">
      <w:pPr>
        <w:spacing w:line="360" w:lineRule="auto"/>
        <w:ind w:left="567" w:right="822"/>
        <w:jc w:val="both"/>
        <w:rPr>
          <w:rFonts w:ascii="Palatino Linotype" w:eastAsia="Palatino Linotype" w:hAnsi="Palatino Linotype" w:cs="Palatino Linotype"/>
          <w:i/>
          <w:sz w:val="22"/>
          <w:szCs w:val="24"/>
        </w:rPr>
      </w:pPr>
      <w:r w:rsidRPr="00922BDA">
        <w:rPr>
          <w:rFonts w:ascii="Palatino Linotype" w:eastAsia="Palatino Linotype" w:hAnsi="Palatino Linotype" w:cs="Palatino Linotype"/>
          <w:i/>
          <w:sz w:val="22"/>
          <w:szCs w:val="24"/>
        </w:rPr>
        <w:t>Amparo directo 699/2008. Mariana Leticia González Steele. 13 de noviembre de 2008. Unanimidad de votos. Ponente: Sara Judith Montalvo Trejo. Secretario: Arnulfo Mateos García.”</w:t>
      </w:r>
    </w:p>
    <w:p w14:paraId="1452397E" w14:textId="77777777" w:rsidR="007E0638" w:rsidRPr="007B0015" w:rsidRDefault="007E0638" w:rsidP="007B0015">
      <w:pPr>
        <w:spacing w:line="360" w:lineRule="auto"/>
        <w:ind w:right="-29"/>
        <w:jc w:val="both"/>
        <w:rPr>
          <w:rFonts w:ascii="Palatino Linotype" w:eastAsia="Palatino Linotype" w:hAnsi="Palatino Linotype" w:cs="Palatino Linotype"/>
          <w:sz w:val="24"/>
          <w:szCs w:val="24"/>
        </w:rPr>
      </w:pPr>
    </w:p>
    <w:p w14:paraId="3174574A" w14:textId="77777777" w:rsidR="007E0638" w:rsidRPr="007B0015" w:rsidRDefault="007615A5" w:rsidP="007B0015">
      <w:pPr>
        <w:numPr>
          <w:ilvl w:val="0"/>
          <w:numId w:val="5"/>
        </w:numPr>
        <w:pBdr>
          <w:top w:val="nil"/>
          <w:left w:val="nil"/>
          <w:bottom w:val="nil"/>
          <w:right w:val="nil"/>
          <w:between w:val="nil"/>
        </w:pBdr>
        <w:spacing w:line="360" w:lineRule="auto"/>
        <w:ind w:left="0" w:right="-29" w:firstLine="0"/>
        <w:jc w:val="both"/>
        <w:rPr>
          <w:color w:val="000000"/>
          <w:sz w:val="24"/>
          <w:szCs w:val="24"/>
        </w:rPr>
      </w:pPr>
      <w:r w:rsidRPr="007B0015">
        <w:rPr>
          <w:rFonts w:ascii="Palatino Linotype" w:eastAsia="Palatino Linotype" w:hAnsi="Palatino Linotype" w:cs="Palatino Linotype"/>
          <w:color w:val="000000"/>
          <w:sz w:val="24"/>
          <w:szCs w:val="24"/>
        </w:rPr>
        <w:t xml:space="preserve">Bajo esas consideraciones, se afirma que en el recurso de revisión sujeto a estudio se actualiza la hipótesis jurídica citada, toda vez que quedó probado que el </w:t>
      </w:r>
      <w:r w:rsidRPr="007B0015">
        <w:rPr>
          <w:rFonts w:ascii="Palatino Linotype" w:eastAsia="Palatino Linotype" w:hAnsi="Palatino Linotype" w:cs="Palatino Linotype"/>
          <w:b/>
          <w:color w:val="000000"/>
          <w:sz w:val="24"/>
          <w:szCs w:val="24"/>
        </w:rPr>
        <w:t>SUJETO OBLIGADO</w:t>
      </w:r>
      <w:r w:rsidRPr="007B0015">
        <w:rPr>
          <w:rFonts w:ascii="Palatino Linotype" w:eastAsia="Palatino Linotype" w:hAnsi="Palatino Linotype" w:cs="Palatino Linotype"/>
          <w:color w:val="000000"/>
          <w:sz w:val="24"/>
          <w:szCs w:val="24"/>
        </w:rPr>
        <w:t xml:space="preserve"> mediante un acto posterior como lo es el Informe justificado proporcionó la información necesaria para dejar sin materia el recurso de revisión.</w:t>
      </w:r>
    </w:p>
    <w:p w14:paraId="5745746B" w14:textId="77777777" w:rsidR="007E0638" w:rsidRPr="007B0015" w:rsidRDefault="007615A5" w:rsidP="007B0015">
      <w:pPr>
        <w:numPr>
          <w:ilvl w:val="0"/>
          <w:numId w:val="5"/>
        </w:numPr>
        <w:pBdr>
          <w:top w:val="nil"/>
          <w:left w:val="nil"/>
          <w:bottom w:val="nil"/>
          <w:right w:val="nil"/>
          <w:between w:val="nil"/>
        </w:pBdr>
        <w:tabs>
          <w:tab w:val="left" w:pos="567"/>
        </w:tabs>
        <w:spacing w:line="360" w:lineRule="auto"/>
        <w:ind w:left="0" w:right="-29" w:firstLine="0"/>
        <w:jc w:val="both"/>
        <w:rPr>
          <w:color w:val="000000"/>
          <w:sz w:val="24"/>
          <w:szCs w:val="24"/>
        </w:rPr>
      </w:pPr>
      <w:r w:rsidRPr="007B0015">
        <w:rPr>
          <w:rFonts w:ascii="Palatino Linotype" w:eastAsia="Palatino Linotype" w:hAnsi="Palatino Linotype" w:cs="Palatino Linotype"/>
          <w:color w:val="222222"/>
          <w:sz w:val="24"/>
          <w:szCs w:val="24"/>
        </w:rPr>
        <w:t xml:space="preserve">Por lo anteriormente expuesto y fundado, este </w:t>
      </w:r>
      <w:r w:rsidRPr="007B0015">
        <w:rPr>
          <w:rFonts w:ascii="Palatino Linotype" w:eastAsia="Palatino Linotype" w:hAnsi="Palatino Linotype" w:cs="Palatino Linotype"/>
          <w:b/>
          <w:color w:val="222222"/>
          <w:sz w:val="24"/>
          <w:szCs w:val="24"/>
        </w:rPr>
        <w:t>ÓRGANO GARANTE</w:t>
      </w:r>
      <w:r w:rsidRPr="007B0015">
        <w:rPr>
          <w:rFonts w:ascii="Palatino Linotype" w:eastAsia="Palatino Linotype" w:hAnsi="Palatino Linotype" w:cs="Palatino Linotype"/>
          <w:color w:val="222222"/>
          <w:sz w:val="24"/>
          <w:szCs w:val="24"/>
        </w:rPr>
        <w:t xml:space="preserve"> emite los siguientes:</w:t>
      </w:r>
    </w:p>
    <w:p w14:paraId="1E90121A" w14:textId="77777777" w:rsidR="007E0638" w:rsidRPr="007B0015" w:rsidRDefault="007615A5" w:rsidP="007B0015">
      <w:pPr>
        <w:pStyle w:val="Ttulo1"/>
        <w:ind w:right="-29"/>
        <w:jc w:val="center"/>
        <w:rPr>
          <w:rFonts w:ascii="Palatino Linotype" w:eastAsia="Palatino Linotype" w:hAnsi="Palatino Linotype" w:cs="Palatino Linotype"/>
          <w:b/>
          <w:color w:val="000000"/>
          <w:sz w:val="24"/>
          <w:szCs w:val="24"/>
        </w:rPr>
      </w:pPr>
      <w:bookmarkStart w:id="9" w:name="_heading=h.2s8eyo1" w:colFirst="0" w:colLast="0"/>
      <w:bookmarkEnd w:id="9"/>
      <w:r w:rsidRPr="007B0015">
        <w:rPr>
          <w:rFonts w:ascii="Palatino Linotype" w:eastAsia="Palatino Linotype" w:hAnsi="Palatino Linotype" w:cs="Palatino Linotype"/>
          <w:b/>
          <w:color w:val="000000"/>
          <w:sz w:val="24"/>
          <w:szCs w:val="24"/>
        </w:rPr>
        <w:t>R E S O L U T I V O S</w:t>
      </w:r>
    </w:p>
    <w:p w14:paraId="18133222" w14:textId="77777777" w:rsidR="007E0638" w:rsidRPr="007B0015" w:rsidRDefault="007E0638" w:rsidP="007B0015">
      <w:pPr>
        <w:keepNext/>
        <w:keepLines/>
        <w:spacing w:line="360" w:lineRule="auto"/>
        <w:ind w:right="-29"/>
        <w:jc w:val="center"/>
        <w:rPr>
          <w:rFonts w:ascii="Palatino Linotype" w:eastAsia="Palatino Linotype" w:hAnsi="Palatino Linotype" w:cs="Palatino Linotype"/>
          <w:b/>
          <w:sz w:val="24"/>
          <w:szCs w:val="24"/>
        </w:rPr>
      </w:pPr>
    </w:p>
    <w:p w14:paraId="33770F27" w14:textId="77777777" w:rsidR="007E0638" w:rsidRPr="007B0015" w:rsidRDefault="007615A5" w:rsidP="007B0015">
      <w:pPr>
        <w:spacing w:line="360" w:lineRule="auto"/>
        <w:ind w:right="-29"/>
        <w:jc w:val="both"/>
        <w:rPr>
          <w:rFonts w:ascii="Palatino Linotype" w:eastAsia="Palatino Linotype" w:hAnsi="Palatino Linotype" w:cs="Palatino Linotype"/>
          <w:sz w:val="24"/>
          <w:szCs w:val="24"/>
        </w:rPr>
      </w:pPr>
      <w:r w:rsidRPr="007B0015">
        <w:rPr>
          <w:rFonts w:ascii="Palatino Linotype" w:eastAsia="Palatino Linotype" w:hAnsi="Palatino Linotype" w:cs="Palatino Linotype"/>
          <w:b/>
          <w:sz w:val="24"/>
          <w:szCs w:val="24"/>
        </w:rPr>
        <w:t xml:space="preserve">PRIMERO. </w:t>
      </w:r>
      <w:r w:rsidRPr="007B0015">
        <w:rPr>
          <w:rFonts w:ascii="Palatino Linotype" w:eastAsia="Palatino Linotype" w:hAnsi="Palatino Linotype" w:cs="Palatino Linotype"/>
          <w:sz w:val="24"/>
          <w:szCs w:val="24"/>
        </w:rPr>
        <w:t xml:space="preserve">Se </w:t>
      </w:r>
      <w:r w:rsidRPr="007B0015">
        <w:rPr>
          <w:rFonts w:ascii="Palatino Linotype" w:eastAsia="Palatino Linotype" w:hAnsi="Palatino Linotype" w:cs="Palatino Linotype"/>
          <w:b/>
          <w:sz w:val="24"/>
          <w:szCs w:val="24"/>
        </w:rPr>
        <w:t>SOBRESEE</w:t>
      </w:r>
      <w:r w:rsidRPr="007B0015">
        <w:rPr>
          <w:rFonts w:ascii="Palatino Linotype" w:eastAsia="Palatino Linotype" w:hAnsi="Palatino Linotype" w:cs="Palatino Linotype"/>
          <w:sz w:val="24"/>
          <w:szCs w:val="24"/>
        </w:rPr>
        <w:t xml:space="preserve"> el recurso de revisión número </w:t>
      </w:r>
      <w:r w:rsidRPr="007B0015">
        <w:rPr>
          <w:rFonts w:ascii="Palatino Linotype" w:eastAsia="Palatino Linotype" w:hAnsi="Palatino Linotype" w:cs="Palatino Linotype"/>
          <w:b/>
          <w:sz w:val="24"/>
          <w:szCs w:val="24"/>
        </w:rPr>
        <w:t>01738/INFOEM/IP/RR/2024</w:t>
      </w:r>
      <w:r w:rsidRPr="007B0015">
        <w:rPr>
          <w:rFonts w:ascii="Palatino Linotype" w:eastAsia="Palatino Linotype" w:hAnsi="Palatino Linotype" w:cs="Palatino Linotype"/>
          <w:sz w:val="24"/>
          <w:szCs w:val="24"/>
        </w:rPr>
        <w:t xml:space="preserve"> porque al modificar la respuesta a través del informe justificado, el recurso de revisión quedó sin materia, conforme la fracción III del artículo 192 de la Ley de Transparencia y </w:t>
      </w:r>
      <w:r w:rsidRPr="007B0015">
        <w:rPr>
          <w:rFonts w:ascii="Palatino Linotype" w:eastAsia="Palatino Linotype" w:hAnsi="Palatino Linotype" w:cs="Palatino Linotype"/>
          <w:sz w:val="24"/>
          <w:szCs w:val="24"/>
        </w:rPr>
        <w:lastRenderedPageBreak/>
        <w:t xml:space="preserve">Acceso a la Información Pública del Estado de México y Municipios, en términos del </w:t>
      </w:r>
      <w:r w:rsidRPr="007B0015">
        <w:rPr>
          <w:rFonts w:ascii="Palatino Linotype" w:eastAsia="Palatino Linotype" w:hAnsi="Palatino Linotype" w:cs="Palatino Linotype"/>
          <w:b/>
          <w:sz w:val="24"/>
          <w:szCs w:val="24"/>
        </w:rPr>
        <w:t>Considerando TERCERO</w:t>
      </w:r>
      <w:r w:rsidRPr="007B0015">
        <w:rPr>
          <w:rFonts w:ascii="Palatino Linotype" w:eastAsia="Palatino Linotype" w:hAnsi="Palatino Linotype" w:cs="Palatino Linotype"/>
          <w:sz w:val="24"/>
          <w:szCs w:val="24"/>
        </w:rPr>
        <w:t xml:space="preserve"> de la presente resolución.</w:t>
      </w:r>
    </w:p>
    <w:p w14:paraId="798D2BF9" w14:textId="77777777" w:rsidR="007E0638" w:rsidRPr="007B0015" w:rsidRDefault="007E0638" w:rsidP="007B0015">
      <w:pPr>
        <w:spacing w:line="360" w:lineRule="auto"/>
        <w:ind w:right="-29"/>
        <w:jc w:val="both"/>
        <w:rPr>
          <w:rFonts w:ascii="Palatino Linotype" w:eastAsia="Palatino Linotype" w:hAnsi="Palatino Linotype" w:cs="Palatino Linotype"/>
          <w:sz w:val="24"/>
          <w:szCs w:val="24"/>
        </w:rPr>
      </w:pPr>
    </w:p>
    <w:p w14:paraId="37DCE35F" w14:textId="77777777" w:rsidR="007E0638" w:rsidRPr="007B0015" w:rsidRDefault="007615A5" w:rsidP="007B0015">
      <w:pPr>
        <w:spacing w:line="360" w:lineRule="auto"/>
        <w:ind w:right="-29"/>
        <w:jc w:val="both"/>
        <w:rPr>
          <w:rFonts w:ascii="Palatino Linotype" w:eastAsia="Palatino Linotype" w:hAnsi="Palatino Linotype" w:cs="Palatino Linotype"/>
          <w:b/>
          <w:sz w:val="24"/>
          <w:szCs w:val="24"/>
        </w:rPr>
      </w:pPr>
      <w:r w:rsidRPr="007B0015">
        <w:rPr>
          <w:rFonts w:ascii="Palatino Linotype" w:eastAsia="Palatino Linotype" w:hAnsi="Palatino Linotype" w:cs="Palatino Linotype"/>
          <w:b/>
          <w:sz w:val="24"/>
          <w:szCs w:val="24"/>
        </w:rPr>
        <w:t xml:space="preserve">SEGUNDO. Notifíquese </w:t>
      </w:r>
      <w:r w:rsidRPr="007B0015">
        <w:rPr>
          <w:rFonts w:ascii="Palatino Linotype" w:eastAsia="Palatino Linotype" w:hAnsi="Palatino Linotype" w:cs="Palatino Linotype"/>
          <w:sz w:val="24"/>
          <w:szCs w:val="24"/>
        </w:rPr>
        <w:t xml:space="preserve">a través del Sistema de Acceso a la Información Mexiquense </w:t>
      </w:r>
      <w:r w:rsidRPr="007B0015">
        <w:rPr>
          <w:rFonts w:ascii="Palatino Linotype" w:eastAsia="Palatino Linotype" w:hAnsi="Palatino Linotype" w:cs="Palatino Linotype"/>
          <w:b/>
          <w:sz w:val="24"/>
          <w:szCs w:val="24"/>
        </w:rPr>
        <w:t xml:space="preserve">(SAIMEX) </w:t>
      </w:r>
      <w:r w:rsidRPr="007B0015">
        <w:rPr>
          <w:rFonts w:ascii="Palatino Linotype" w:eastAsia="Palatino Linotype" w:hAnsi="Palatino Linotype" w:cs="Palatino Linotype"/>
          <w:sz w:val="24"/>
          <w:szCs w:val="24"/>
        </w:rPr>
        <w:t>la presente resolución a la Titular de la Unidad de Transparencia del</w:t>
      </w:r>
      <w:r w:rsidRPr="007B0015">
        <w:rPr>
          <w:rFonts w:ascii="Palatino Linotype" w:eastAsia="Palatino Linotype" w:hAnsi="Palatino Linotype" w:cs="Palatino Linotype"/>
          <w:b/>
          <w:sz w:val="24"/>
          <w:szCs w:val="24"/>
        </w:rPr>
        <w:t xml:space="preserve"> SUJETO OBLIGADO. </w:t>
      </w:r>
    </w:p>
    <w:p w14:paraId="300B8D5A" w14:textId="77777777" w:rsidR="007E0638" w:rsidRPr="007B0015" w:rsidRDefault="007E0638" w:rsidP="007B0015">
      <w:pPr>
        <w:spacing w:line="360" w:lineRule="auto"/>
        <w:ind w:right="-29"/>
        <w:jc w:val="both"/>
        <w:rPr>
          <w:rFonts w:ascii="Palatino Linotype" w:eastAsia="Palatino Linotype" w:hAnsi="Palatino Linotype" w:cs="Palatino Linotype"/>
          <w:b/>
          <w:sz w:val="24"/>
          <w:szCs w:val="24"/>
        </w:rPr>
      </w:pPr>
    </w:p>
    <w:p w14:paraId="463A875E" w14:textId="77777777" w:rsidR="007E0638" w:rsidRPr="007B0015" w:rsidRDefault="007615A5" w:rsidP="007B0015">
      <w:pPr>
        <w:spacing w:line="360" w:lineRule="auto"/>
        <w:ind w:right="-29"/>
        <w:jc w:val="both"/>
        <w:rPr>
          <w:rFonts w:ascii="Palatino Linotype" w:eastAsia="Palatino Linotype" w:hAnsi="Palatino Linotype" w:cs="Palatino Linotype"/>
          <w:color w:val="222222"/>
          <w:sz w:val="24"/>
          <w:szCs w:val="24"/>
        </w:rPr>
      </w:pPr>
      <w:r w:rsidRPr="007B0015">
        <w:rPr>
          <w:rFonts w:ascii="Palatino Linotype" w:eastAsia="Palatino Linotype" w:hAnsi="Palatino Linotype" w:cs="Palatino Linotype"/>
          <w:b/>
          <w:sz w:val="24"/>
          <w:szCs w:val="24"/>
        </w:rPr>
        <w:t xml:space="preserve">TERCERO. </w:t>
      </w:r>
      <w:r w:rsidRPr="007B0015">
        <w:rPr>
          <w:rFonts w:ascii="Palatino Linotype" w:eastAsia="Palatino Linotype" w:hAnsi="Palatino Linotype" w:cs="Palatino Linotype"/>
          <w:b/>
          <w:color w:val="222222"/>
          <w:sz w:val="24"/>
          <w:szCs w:val="24"/>
        </w:rPr>
        <w:t xml:space="preserve">Notifíquese </w:t>
      </w:r>
      <w:r w:rsidRPr="007B0015">
        <w:rPr>
          <w:rFonts w:ascii="Palatino Linotype" w:eastAsia="Palatino Linotype" w:hAnsi="Palatino Linotype" w:cs="Palatino Linotype"/>
          <w:color w:val="222222"/>
          <w:sz w:val="24"/>
          <w:szCs w:val="24"/>
        </w:rPr>
        <w:t xml:space="preserve">al </w:t>
      </w:r>
      <w:r w:rsidRPr="007B0015">
        <w:rPr>
          <w:rFonts w:ascii="Palatino Linotype" w:eastAsia="Palatino Linotype" w:hAnsi="Palatino Linotype" w:cs="Palatino Linotype"/>
          <w:b/>
          <w:sz w:val="24"/>
          <w:szCs w:val="24"/>
        </w:rPr>
        <w:t xml:space="preserve">RECURRENTE </w:t>
      </w:r>
      <w:r w:rsidRPr="007B0015">
        <w:rPr>
          <w:rFonts w:ascii="Palatino Linotype" w:eastAsia="Palatino Linotype" w:hAnsi="Palatino Linotype" w:cs="Palatino Linotype"/>
          <w:sz w:val="24"/>
          <w:szCs w:val="24"/>
        </w:rPr>
        <w:t xml:space="preserve">a través del Sistema de Acceso a la Información Mexiquense </w:t>
      </w:r>
      <w:r w:rsidRPr="007B0015">
        <w:rPr>
          <w:rFonts w:ascii="Palatino Linotype" w:eastAsia="Palatino Linotype" w:hAnsi="Palatino Linotype" w:cs="Palatino Linotype"/>
          <w:b/>
          <w:sz w:val="24"/>
          <w:szCs w:val="24"/>
        </w:rPr>
        <w:t xml:space="preserve">(SAIMEX) </w:t>
      </w:r>
      <w:r w:rsidRPr="007B0015">
        <w:rPr>
          <w:rFonts w:ascii="Palatino Linotype" w:eastAsia="Palatino Linotype" w:hAnsi="Palatino Linotype" w:cs="Palatino Linotype"/>
          <w:color w:val="222222"/>
          <w:sz w:val="24"/>
          <w:szCs w:val="24"/>
        </w:rPr>
        <w:t>la presente resolución.</w:t>
      </w:r>
    </w:p>
    <w:p w14:paraId="4E67FA8A" w14:textId="77777777" w:rsidR="007E0638" w:rsidRPr="007B0015" w:rsidRDefault="007E0638" w:rsidP="007B0015">
      <w:pPr>
        <w:spacing w:line="360" w:lineRule="auto"/>
        <w:ind w:right="-29"/>
        <w:jc w:val="both"/>
        <w:rPr>
          <w:rFonts w:ascii="Palatino Linotype" w:eastAsia="Palatino Linotype" w:hAnsi="Palatino Linotype" w:cs="Palatino Linotype"/>
          <w:color w:val="222222"/>
          <w:sz w:val="24"/>
          <w:szCs w:val="24"/>
        </w:rPr>
      </w:pPr>
    </w:p>
    <w:p w14:paraId="06034E5D" w14:textId="77777777" w:rsidR="007E0638" w:rsidRDefault="007615A5" w:rsidP="007B0015">
      <w:pPr>
        <w:spacing w:line="360" w:lineRule="auto"/>
        <w:ind w:right="-29"/>
        <w:jc w:val="both"/>
        <w:rPr>
          <w:rFonts w:ascii="Palatino Linotype" w:eastAsia="Palatino Linotype" w:hAnsi="Palatino Linotype" w:cs="Palatino Linotype"/>
          <w:sz w:val="24"/>
          <w:szCs w:val="24"/>
        </w:rPr>
      </w:pPr>
      <w:r w:rsidRPr="007B0015">
        <w:rPr>
          <w:rFonts w:ascii="Palatino Linotype" w:eastAsia="Palatino Linotype" w:hAnsi="Palatino Linotype" w:cs="Palatino Linotype"/>
          <w:b/>
          <w:sz w:val="24"/>
          <w:szCs w:val="24"/>
        </w:rPr>
        <w:t>CUARTO.</w:t>
      </w:r>
      <w:r w:rsidRPr="007B0015">
        <w:rPr>
          <w:rFonts w:ascii="Palatino Linotype" w:eastAsia="Palatino Linotype" w:hAnsi="Palatino Linotype" w:cs="Palatino Linotype"/>
          <w:sz w:val="24"/>
          <w:szCs w:val="24"/>
        </w:rPr>
        <w:t xml:space="preserve"> Se hace del conocimiento del </w:t>
      </w:r>
      <w:r w:rsidRPr="007B0015">
        <w:rPr>
          <w:rFonts w:ascii="Palatino Linotype" w:eastAsia="Palatino Linotype" w:hAnsi="Palatino Linotype" w:cs="Palatino Linotype"/>
          <w:b/>
          <w:sz w:val="24"/>
          <w:szCs w:val="24"/>
        </w:rPr>
        <w:t xml:space="preserve">RECURRENTE </w:t>
      </w:r>
      <w:r w:rsidRPr="007B0015">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47E1EB2D" w14:textId="77777777" w:rsidR="00F5426C" w:rsidRPr="007B0015" w:rsidRDefault="00F5426C" w:rsidP="007B0015">
      <w:pPr>
        <w:spacing w:line="360" w:lineRule="auto"/>
        <w:ind w:right="-29"/>
        <w:jc w:val="both"/>
        <w:rPr>
          <w:rFonts w:ascii="Palatino Linotype" w:eastAsia="Palatino Linotype" w:hAnsi="Palatino Linotype" w:cs="Palatino Linotype"/>
          <w:sz w:val="24"/>
          <w:szCs w:val="24"/>
        </w:rPr>
      </w:pPr>
    </w:p>
    <w:p w14:paraId="4107E953" w14:textId="77777777" w:rsidR="00F5426C" w:rsidRPr="00F5426C" w:rsidRDefault="00F5426C" w:rsidP="00F5426C">
      <w:pPr>
        <w:spacing w:line="360" w:lineRule="auto"/>
        <w:ind w:firstLine="1"/>
        <w:jc w:val="both"/>
        <w:rPr>
          <w:rFonts w:ascii="Palatino Linotype" w:hAnsi="Palatino Linotype"/>
          <w:sz w:val="24"/>
        </w:rPr>
      </w:pPr>
      <w:r w:rsidRPr="00F5426C">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(AUSENCIA JUSTIFICADA) EN LA TRIGÉSIMA TERCERA SESIÓN ORDINARIA CELEBRADA EL DIECINUEVE (19) DE </w:t>
      </w:r>
      <w:r w:rsidRPr="00F5426C">
        <w:rPr>
          <w:rFonts w:ascii="Palatino Linotype" w:hAnsi="Palatino Linotype"/>
          <w:sz w:val="24"/>
        </w:rPr>
        <w:lastRenderedPageBreak/>
        <w:t xml:space="preserve">SEPTIEMBRE DE DOS MIL VEINTICUATRO, ANTE EL SECRETARIO TÉCNICO DEL PLENO ALEXIS TAPIA RAMÍREZ. </w:t>
      </w:r>
    </w:p>
    <w:p w14:paraId="678EF608"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72818BC9"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6EDC9A06"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200DC9B3"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4BFF92B2"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26AB991F"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201E07AA"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3B18D096"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4206DD70"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1C69EE74"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26ED86AC"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0154469C"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19258526"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4F71B84E" w14:textId="77777777" w:rsidR="00922BDA"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58B861D6" w14:textId="77777777" w:rsidR="00922BDA" w:rsidRPr="007B0015" w:rsidRDefault="00922BDA" w:rsidP="007B0015">
      <w:pPr>
        <w:spacing w:before="240" w:after="240" w:line="360" w:lineRule="auto"/>
        <w:ind w:right="-29"/>
        <w:jc w:val="both"/>
        <w:rPr>
          <w:rFonts w:ascii="Palatino Linotype" w:eastAsia="Palatino Linotype" w:hAnsi="Palatino Linotype" w:cs="Palatino Linotype"/>
          <w:sz w:val="24"/>
          <w:szCs w:val="24"/>
        </w:rPr>
      </w:pPr>
    </w:p>
    <w:p w14:paraId="348E3AA4" w14:textId="77777777" w:rsidR="007E0638" w:rsidRPr="007B0015" w:rsidRDefault="007E0638" w:rsidP="007B0015">
      <w:pPr>
        <w:spacing w:before="240" w:after="360" w:line="360" w:lineRule="auto"/>
        <w:ind w:right="-29"/>
        <w:jc w:val="both"/>
        <w:rPr>
          <w:rFonts w:ascii="Palatino Linotype" w:eastAsia="Palatino Linotype" w:hAnsi="Palatino Linotype" w:cs="Palatino Linotype"/>
          <w:color w:val="222222"/>
          <w:sz w:val="24"/>
          <w:szCs w:val="24"/>
        </w:rPr>
      </w:pPr>
    </w:p>
    <w:p w14:paraId="4F6C6EA2" w14:textId="77777777" w:rsidR="007E0638" w:rsidRPr="007B0015" w:rsidRDefault="007E0638" w:rsidP="007B0015">
      <w:pPr>
        <w:spacing w:before="240" w:after="360" w:line="360" w:lineRule="auto"/>
        <w:ind w:right="-29"/>
        <w:jc w:val="both"/>
        <w:rPr>
          <w:rFonts w:ascii="Palatino Linotype" w:eastAsia="Palatino Linotype" w:hAnsi="Palatino Linotype" w:cs="Palatino Linotype"/>
          <w:color w:val="222222"/>
          <w:sz w:val="24"/>
          <w:szCs w:val="24"/>
        </w:rPr>
      </w:pPr>
    </w:p>
    <w:p w14:paraId="0DDD1A84" w14:textId="77777777" w:rsidR="007E0638" w:rsidRPr="007B0015" w:rsidRDefault="007E0638" w:rsidP="007B0015">
      <w:pPr>
        <w:spacing w:before="240" w:after="360" w:line="360" w:lineRule="auto"/>
        <w:ind w:right="-29"/>
        <w:jc w:val="both"/>
        <w:rPr>
          <w:rFonts w:ascii="Palatino Linotype" w:eastAsia="Palatino Linotype" w:hAnsi="Palatino Linotype" w:cs="Palatino Linotype"/>
          <w:color w:val="222222"/>
          <w:sz w:val="24"/>
          <w:szCs w:val="24"/>
        </w:rPr>
      </w:pPr>
    </w:p>
    <w:p w14:paraId="764EEF60" w14:textId="77777777" w:rsidR="007E0638" w:rsidRPr="007B0015" w:rsidRDefault="007E0638" w:rsidP="007B0015">
      <w:pPr>
        <w:spacing w:before="240" w:after="360" w:line="360" w:lineRule="auto"/>
        <w:ind w:right="-29"/>
        <w:jc w:val="both"/>
        <w:rPr>
          <w:rFonts w:ascii="Palatino Linotype" w:eastAsia="Palatino Linotype" w:hAnsi="Palatino Linotype" w:cs="Palatino Linotype"/>
          <w:color w:val="222222"/>
          <w:sz w:val="24"/>
          <w:szCs w:val="24"/>
        </w:rPr>
      </w:pPr>
    </w:p>
    <w:p w14:paraId="4D422345" w14:textId="77777777" w:rsidR="007E0638" w:rsidRPr="007B0015" w:rsidRDefault="007E0638" w:rsidP="007B0015">
      <w:pPr>
        <w:spacing w:before="240" w:after="360" w:line="360" w:lineRule="auto"/>
        <w:ind w:right="-29"/>
        <w:jc w:val="both"/>
        <w:rPr>
          <w:rFonts w:ascii="Palatino Linotype" w:eastAsia="Palatino Linotype" w:hAnsi="Palatino Linotype" w:cs="Palatino Linotype"/>
          <w:color w:val="222222"/>
          <w:sz w:val="24"/>
          <w:szCs w:val="24"/>
        </w:rPr>
      </w:pPr>
    </w:p>
    <w:p w14:paraId="7D4FEF65" w14:textId="77777777" w:rsidR="007E0638" w:rsidRPr="007B0015" w:rsidRDefault="007E0638" w:rsidP="007B0015">
      <w:pPr>
        <w:spacing w:before="240" w:after="360" w:line="360" w:lineRule="auto"/>
        <w:ind w:right="-29"/>
        <w:jc w:val="both"/>
        <w:rPr>
          <w:rFonts w:ascii="Palatino Linotype" w:eastAsia="Palatino Linotype" w:hAnsi="Palatino Linotype" w:cs="Palatino Linotype"/>
          <w:color w:val="222222"/>
          <w:sz w:val="24"/>
          <w:szCs w:val="24"/>
        </w:rPr>
      </w:pPr>
    </w:p>
    <w:p w14:paraId="7E9FF404" w14:textId="77777777" w:rsidR="007E0638" w:rsidRPr="007B0015" w:rsidRDefault="007E0638" w:rsidP="007B0015">
      <w:pPr>
        <w:spacing w:before="240" w:after="360" w:line="360" w:lineRule="auto"/>
        <w:ind w:right="-29"/>
        <w:jc w:val="both"/>
        <w:rPr>
          <w:rFonts w:ascii="Palatino Linotype" w:eastAsia="Palatino Linotype" w:hAnsi="Palatino Linotype" w:cs="Palatino Linotype"/>
          <w:color w:val="222222"/>
          <w:sz w:val="24"/>
          <w:szCs w:val="24"/>
        </w:rPr>
      </w:pPr>
    </w:p>
    <w:p w14:paraId="5961473F" w14:textId="77777777" w:rsidR="007E0638" w:rsidRPr="007B0015" w:rsidRDefault="007E0638" w:rsidP="007B0015">
      <w:pPr>
        <w:spacing w:before="240" w:after="360" w:line="360" w:lineRule="auto"/>
        <w:ind w:right="-29"/>
        <w:jc w:val="both"/>
        <w:rPr>
          <w:rFonts w:ascii="Palatino Linotype" w:eastAsia="Palatino Linotype" w:hAnsi="Palatino Linotype" w:cs="Palatino Linotype"/>
          <w:color w:val="222222"/>
          <w:sz w:val="24"/>
          <w:szCs w:val="24"/>
        </w:rPr>
      </w:pPr>
    </w:p>
    <w:p w14:paraId="03F7173A" w14:textId="77777777" w:rsidR="007E0638" w:rsidRPr="007B0015" w:rsidRDefault="007E0638" w:rsidP="007B0015">
      <w:pPr>
        <w:spacing w:before="240" w:after="360" w:line="360" w:lineRule="auto"/>
        <w:ind w:right="-29"/>
        <w:jc w:val="both"/>
        <w:rPr>
          <w:rFonts w:ascii="Palatino Linotype" w:eastAsia="Palatino Linotype" w:hAnsi="Palatino Linotype" w:cs="Palatino Linotype"/>
          <w:color w:val="222222"/>
          <w:sz w:val="24"/>
          <w:szCs w:val="24"/>
        </w:rPr>
      </w:pPr>
    </w:p>
    <w:sectPr w:rsidR="007E0638" w:rsidRPr="007B0015" w:rsidSect="007B0015">
      <w:headerReference w:type="even" r:id="rId9"/>
      <w:headerReference w:type="default" r:id="rId10"/>
      <w:footerReference w:type="default" r:id="rId11"/>
      <w:headerReference w:type="first" r:id="rId12"/>
      <w:footerReference w:type="first" r:id="rId13"/>
      <w:pgSz w:w="12240" w:h="15840"/>
      <w:pgMar w:top="80" w:right="1041"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0BB7" w14:textId="77777777" w:rsidR="008C6E7F" w:rsidRDefault="008C6E7F">
      <w:r>
        <w:separator/>
      </w:r>
    </w:p>
  </w:endnote>
  <w:endnote w:type="continuationSeparator" w:id="0">
    <w:p w14:paraId="2B265F29" w14:textId="77777777" w:rsidR="008C6E7F" w:rsidRDefault="008C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26A6" w14:textId="77777777" w:rsidR="007E0638" w:rsidRDefault="007E0638">
    <w:pPr>
      <w:pBdr>
        <w:top w:val="nil"/>
        <w:left w:val="nil"/>
        <w:bottom w:val="nil"/>
        <w:right w:val="nil"/>
        <w:between w:val="nil"/>
      </w:pBdr>
      <w:tabs>
        <w:tab w:val="center" w:pos="4419"/>
        <w:tab w:val="right" w:pos="8838"/>
      </w:tabs>
      <w:jc w:val="right"/>
      <w:rPr>
        <w:color w:val="000000"/>
      </w:rPr>
    </w:pPr>
  </w:p>
  <w:p w14:paraId="54B275A3" w14:textId="77777777" w:rsidR="007E0638" w:rsidRDefault="007615A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C505C">
      <w:rPr>
        <w:b/>
        <w:noProof/>
        <w:color w:val="000000"/>
        <w:sz w:val="24"/>
        <w:szCs w:val="24"/>
      </w:rPr>
      <w:t>29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505C">
      <w:rPr>
        <w:b/>
        <w:noProof/>
        <w:color w:val="000000"/>
        <w:sz w:val="24"/>
        <w:szCs w:val="24"/>
      </w:rPr>
      <w:t>29</w:t>
    </w:r>
    <w:r>
      <w:rPr>
        <w:b/>
        <w:color w:val="000000"/>
        <w:sz w:val="24"/>
        <w:szCs w:val="24"/>
      </w:rPr>
      <w:fldChar w:fldCharType="end"/>
    </w:r>
  </w:p>
  <w:p w14:paraId="5D57C50E" w14:textId="77777777" w:rsidR="007E0638" w:rsidRDefault="007E0638">
    <w:pPr>
      <w:pBdr>
        <w:top w:val="nil"/>
        <w:left w:val="nil"/>
        <w:bottom w:val="nil"/>
        <w:right w:val="nil"/>
        <w:between w:val="nil"/>
      </w:pBdr>
      <w:tabs>
        <w:tab w:val="center" w:pos="4419"/>
        <w:tab w:val="right" w:pos="8838"/>
      </w:tabs>
      <w:rPr>
        <w:color w:val="000000"/>
      </w:rPr>
    </w:pPr>
  </w:p>
  <w:p w14:paraId="0B2F97EF" w14:textId="77777777" w:rsidR="007E0638" w:rsidRDefault="007E0638"/>
  <w:p w14:paraId="3BE46A3D" w14:textId="77777777" w:rsidR="007E0638" w:rsidRDefault="007E0638"/>
  <w:p w14:paraId="44CC8BC3" w14:textId="77777777" w:rsidR="007E0638" w:rsidRDefault="007E06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6C6E" w14:textId="77777777" w:rsidR="007E0638" w:rsidRDefault="007615A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C505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505C">
      <w:rPr>
        <w:b/>
        <w:noProof/>
        <w:color w:val="000000"/>
        <w:sz w:val="24"/>
        <w:szCs w:val="24"/>
      </w:rPr>
      <w:t>29</w:t>
    </w:r>
    <w:r>
      <w:rPr>
        <w:b/>
        <w:color w:val="000000"/>
        <w:sz w:val="24"/>
        <w:szCs w:val="24"/>
      </w:rPr>
      <w:fldChar w:fldCharType="end"/>
    </w:r>
  </w:p>
  <w:p w14:paraId="158292ED" w14:textId="77777777" w:rsidR="007E0638" w:rsidRDefault="007E0638">
    <w:pPr>
      <w:pBdr>
        <w:top w:val="nil"/>
        <w:left w:val="nil"/>
        <w:bottom w:val="nil"/>
        <w:right w:val="nil"/>
        <w:between w:val="nil"/>
      </w:pBdr>
      <w:tabs>
        <w:tab w:val="center" w:pos="4419"/>
        <w:tab w:val="right" w:pos="8838"/>
      </w:tabs>
      <w:rPr>
        <w:color w:val="000000"/>
      </w:rPr>
    </w:pPr>
  </w:p>
  <w:p w14:paraId="4D4B5534" w14:textId="77777777" w:rsidR="007E0638" w:rsidRDefault="007E0638"/>
  <w:p w14:paraId="5E109430" w14:textId="77777777" w:rsidR="007E0638" w:rsidRDefault="007E0638"/>
  <w:p w14:paraId="3D11EFA5" w14:textId="77777777" w:rsidR="007E0638" w:rsidRDefault="007E06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9A70" w14:textId="77777777" w:rsidR="008C6E7F" w:rsidRDefault="008C6E7F">
      <w:r>
        <w:separator/>
      </w:r>
    </w:p>
  </w:footnote>
  <w:footnote w:type="continuationSeparator" w:id="0">
    <w:p w14:paraId="49C03129" w14:textId="77777777" w:rsidR="008C6E7F" w:rsidRDefault="008C6E7F">
      <w:r>
        <w:continuationSeparator/>
      </w:r>
    </w:p>
  </w:footnote>
  <w:footnote w:id="1">
    <w:p w14:paraId="152D891C" w14:textId="77777777" w:rsidR="007E0638" w:rsidRDefault="007615A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0EF1BD88" w14:textId="77777777" w:rsidR="007E0638" w:rsidRDefault="007615A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6B00D362" w14:textId="77777777" w:rsidR="007E0638" w:rsidRDefault="007615A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19BA53A9" w14:textId="77777777" w:rsidR="007E0638" w:rsidRDefault="007615A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 w:id="5">
    <w:p w14:paraId="1C283404" w14:textId="77777777" w:rsidR="007E0638" w:rsidRDefault="007615A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4D604B14" w14:textId="77777777" w:rsidR="007E0638" w:rsidRDefault="007615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022D1F01" w14:textId="77777777" w:rsidR="007E0638" w:rsidRDefault="007615A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E978" w14:textId="77777777" w:rsidR="007E0638" w:rsidRDefault="008C6E7F">
    <w:pPr>
      <w:pBdr>
        <w:top w:val="nil"/>
        <w:left w:val="nil"/>
        <w:bottom w:val="nil"/>
        <w:right w:val="nil"/>
        <w:between w:val="nil"/>
      </w:pBdr>
      <w:tabs>
        <w:tab w:val="center" w:pos="4419"/>
        <w:tab w:val="right" w:pos="8838"/>
      </w:tabs>
      <w:rPr>
        <w:color w:val="000000"/>
      </w:rPr>
    </w:pPr>
    <w:r>
      <w:rPr>
        <w:color w:val="000000"/>
      </w:rPr>
      <w:pict w14:anchorId="2DC21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07188214" w14:textId="77777777" w:rsidR="007E0638" w:rsidRDefault="007E0638"/>
  <w:p w14:paraId="5242F8CE" w14:textId="77777777" w:rsidR="007E0638" w:rsidRDefault="007E0638"/>
  <w:p w14:paraId="6E4FD1DF" w14:textId="77777777" w:rsidR="007E0638" w:rsidRDefault="007E06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BC1B" w14:textId="77777777" w:rsidR="007E0638" w:rsidRDefault="008C6E7F">
    <w:pPr>
      <w:widowControl w:val="0"/>
      <w:pBdr>
        <w:top w:val="nil"/>
        <w:left w:val="nil"/>
        <w:bottom w:val="nil"/>
        <w:right w:val="nil"/>
        <w:between w:val="nil"/>
      </w:pBdr>
      <w:spacing w:line="276" w:lineRule="auto"/>
    </w:pPr>
    <w:r>
      <w:rPr>
        <w:color w:val="000000"/>
        <w:sz w:val="14"/>
        <w:szCs w:val="14"/>
      </w:rPr>
      <w:pict w14:anchorId="0A126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70.4pt;margin-top:-128.35pt;width:663.5pt;height:12in;z-index:-251659776;mso-position-horizontal-relative:margin;mso-position-vertical-relative:margin">
          <v:imagedata r:id="rId1" o:title="image1"/>
          <w10:wrap anchorx="margin" anchory="margin"/>
        </v:shape>
      </w:pict>
    </w:r>
  </w:p>
  <w:tbl>
    <w:tblPr>
      <w:tblStyle w:val="a"/>
      <w:tblW w:w="9356" w:type="dxa"/>
      <w:tblInd w:w="0" w:type="dxa"/>
      <w:tblLayout w:type="fixed"/>
      <w:tblLook w:val="0400" w:firstRow="0" w:lastRow="0" w:firstColumn="0" w:lastColumn="0" w:noHBand="0" w:noVBand="1"/>
    </w:tblPr>
    <w:tblGrid>
      <w:gridCol w:w="1843"/>
      <w:gridCol w:w="7513"/>
    </w:tblGrid>
    <w:tr w:rsidR="007E0638" w14:paraId="29F0D46F" w14:textId="77777777">
      <w:trPr>
        <w:trHeight w:val="1435"/>
      </w:trPr>
      <w:tc>
        <w:tcPr>
          <w:tcW w:w="1843" w:type="dxa"/>
          <w:shd w:val="clear" w:color="auto" w:fill="auto"/>
        </w:tcPr>
        <w:p w14:paraId="282539F7" w14:textId="77777777" w:rsidR="007E0638" w:rsidRDefault="007615A5">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tbl>
          <w:tblPr>
            <w:tblStyle w:val="a0"/>
            <w:tblW w:w="5528"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2977"/>
          </w:tblGrid>
          <w:tr w:rsidR="007E0638" w14:paraId="4F99AA59" w14:textId="77777777">
            <w:trPr>
              <w:trHeight w:val="338"/>
            </w:trPr>
            <w:tc>
              <w:tcPr>
                <w:tcW w:w="2551" w:type="dxa"/>
              </w:tcPr>
              <w:p w14:paraId="372D909F" w14:textId="77777777" w:rsidR="007E0638" w:rsidRDefault="007615A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tcPr>
              <w:p w14:paraId="6A120012" w14:textId="77777777" w:rsidR="007E0638" w:rsidRDefault="007615A5">
                <w:pPr>
                  <w:tabs>
                    <w:tab w:val="right" w:pos="8838"/>
                  </w:tabs>
                  <w:ind w:right="-105" w:hanging="10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01738/INFOEM/IP/RR/2024</w:t>
                </w:r>
              </w:p>
            </w:tc>
          </w:tr>
          <w:tr w:rsidR="007E0638" w14:paraId="4109129A" w14:textId="77777777">
            <w:trPr>
              <w:trHeight w:val="283"/>
            </w:trPr>
            <w:tc>
              <w:tcPr>
                <w:tcW w:w="2551" w:type="dxa"/>
              </w:tcPr>
              <w:p w14:paraId="5529032E" w14:textId="77777777" w:rsidR="007E0638" w:rsidRDefault="007615A5">
                <w:pPr>
                  <w:tabs>
                    <w:tab w:val="right" w:pos="8838"/>
                  </w:tabs>
                  <w:ind w:right="-105"/>
                  <w:rPr>
                    <w:rFonts w:ascii="Palatino Linotype" w:eastAsia="Palatino Linotype" w:hAnsi="Palatino Linotype" w:cs="Palatino Linotype"/>
                    <w:b/>
                    <w:sz w:val="22"/>
                    <w:szCs w:val="22"/>
                  </w:rPr>
                </w:pPr>
                <w:bookmarkStart w:id="10" w:name="_heading=h.17dp8vu" w:colFirst="0" w:colLast="0"/>
                <w:bookmarkEnd w:id="10"/>
                <w:r>
                  <w:rPr>
                    <w:rFonts w:ascii="Palatino Linotype" w:eastAsia="Palatino Linotype" w:hAnsi="Palatino Linotype" w:cs="Palatino Linotype"/>
                    <w:b/>
                    <w:sz w:val="22"/>
                    <w:szCs w:val="22"/>
                  </w:rPr>
                  <w:t>Sujeto Obligado:</w:t>
                </w:r>
              </w:p>
            </w:tc>
            <w:tc>
              <w:tcPr>
                <w:tcW w:w="2977" w:type="dxa"/>
              </w:tcPr>
              <w:p w14:paraId="216BD64D" w14:textId="77777777" w:rsidR="007E0638" w:rsidRDefault="007615A5">
                <w:pPr>
                  <w:tabs>
                    <w:tab w:val="left" w:pos="2834"/>
                    <w:tab w:val="right" w:pos="8838"/>
                  </w:tabs>
                  <w:ind w:left="-113" w:right="-10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7E0638" w14:paraId="3EB1CB80" w14:textId="77777777">
            <w:trPr>
              <w:trHeight w:val="283"/>
            </w:trPr>
            <w:tc>
              <w:tcPr>
                <w:tcW w:w="2551" w:type="dxa"/>
              </w:tcPr>
              <w:p w14:paraId="141B747E" w14:textId="77777777" w:rsidR="007E0638" w:rsidRDefault="007615A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tcPr>
              <w:p w14:paraId="7C50B161" w14:textId="77777777" w:rsidR="007E0638" w:rsidRDefault="007615A5">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45D8D1AE" w14:textId="77777777" w:rsidR="007E0638" w:rsidRDefault="007E0638">
          <w:pPr>
            <w:tabs>
              <w:tab w:val="right" w:pos="8838"/>
            </w:tabs>
            <w:ind w:left="-28"/>
            <w:jc w:val="both"/>
            <w:rPr>
              <w:rFonts w:ascii="Arial" w:eastAsia="Arial" w:hAnsi="Arial" w:cs="Arial"/>
              <w:b/>
              <w:sz w:val="22"/>
              <w:szCs w:val="22"/>
            </w:rPr>
          </w:pPr>
        </w:p>
      </w:tc>
    </w:tr>
  </w:tbl>
  <w:p w14:paraId="17126019" w14:textId="77777777" w:rsidR="007E0638" w:rsidRDefault="007E0638" w:rsidP="007B00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9498" w:type="dxa"/>
      <w:tblInd w:w="0" w:type="dxa"/>
      <w:tblLayout w:type="fixed"/>
      <w:tblLook w:val="0400" w:firstRow="0" w:lastRow="0" w:firstColumn="0" w:lastColumn="0" w:noHBand="0" w:noVBand="1"/>
    </w:tblPr>
    <w:tblGrid>
      <w:gridCol w:w="1560"/>
      <w:gridCol w:w="7938"/>
    </w:tblGrid>
    <w:tr w:rsidR="007E0638" w14:paraId="731AEFD4" w14:textId="77777777">
      <w:trPr>
        <w:trHeight w:val="1435"/>
      </w:trPr>
      <w:tc>
        <w:tcPr>
          <w:tcW w:w="1560" w:type="dxa"/>
          <w:shd w:val="clear" w:color="auto" w:fill="auto"/>
        </w:tcPr>
        <w:p w14:paraId="7613FDB4" w14:textId="77777777" w:rsidR="007E0638" w:rsidRDefault="007E0638">
          <w:pPr>
            <w:tabs>
              <w:tab w:val="right" w:pos="4273"/>
            </w:tabs>
            <w:rPr>
              <w:rFonts w:ascii="Garamond" w:eastAsia="Garamond" w:hAnsi="Garamond" w:cs="Garamond"/>
              <w:sz w:val="22"/>
              <w:szCs w:val="22"/>
            </w:rPr>
          </w:pPr>
        </w:p>
      </w:tc>
      <w:tc>
        <w:tcPr>
          <w:tcW w:w="7938" w:type="dxa"/>
          <w:shd w:val="clear" w:color="auto" w:fill="auto"/>
        </w:tcPr>
        <w:tbl>
          <w:tblPr>
            <w:tblStyle w:val="a2"/>
            <w:tblW w:w="8940" w:type="dxa"/>
            <w:tblInd w:w="2153" w:type="dxa"/>
            <w:tblBorders>
              <w:top w:val="nil"/>
              <w:left w:val="nil"/>
              <w:bottom w:val="nil"/>
              <w:right w:val="nil"/>
              <w:insideH w:val="nil"/>
              <w:insideV w:val="nil"/>
            </w:tblBorders>
            <w:tblLayout w:type="fixed"/>
            <w:tblLook w:val="0400" w:firstRow="0" w:lastRow="0" w:firstColumn="0" w:lastColumn="0" w:noHBand="0" w:noVBand="1"/>
          </w:tblPr>
          <w:tblGrid>
            <w:gridCol w:w="2445"/>
            <w:gridCol w:w="3975"/>
            <w:gridCol w:w="2520"/>
          </w:tblGrid>
          <w:tr w:rsidR="007E0638" w:rsidRPr="007B0015" w14:paraId="7C674AA9" w14:textId="77777777" w:rsidTr="007B0015">
            <w:trPr>
              <w:trHeight w:val="144"/>
            </w:trPr>
            <w:tc>
              <w:tcPr>
                <w:tcW w:w="2445" w:type="dxa"/>
              </w:tcPr>
              <w:p w14:paraId="77F8EB95" w14:textId="77777777" w:rsidR="007E0638" w:rsidRPr="007B0015" w:rsidRDefault="007615A5">
                <w:pPr>
                  <w:tabs>
                    <w:tab w:val="right" w:pos="8838"/>
                  </w:tabs>
                  <w:ind w:left="-74" w:right="-105"/>
                  <w:rPr>
                    <w:rFonts w:ascii="Palatino Linotype" w:eastAsia="Palatino Linotype" w:hAnsi="Palatino Linotype" w:cs="Palatino Linotype"/>
                    <w:b/>
                    <w:sz w:val="22"/>
                    <w:szCs w:val="22"/>
                  </w:rPr>
                </w:pPr>
                <w:bookmarkStart w:id="11" w:name="_heading=h.3rdcrjn" w:colFirst="0" w:colLast="0"/>
                <w:bookmarkEnd w:id="11"/>
                <w:r w:rsidRPr="007B0015">
                  <w:rPr>
                    <w:rFonts w:ascii="Palatino Linotype" w:eastAsia="Palatino Linotype" w:hAnsi="Palatino Linotype" w:cs="Palatino Linotype"/>
                    <w:b/>
                    <w:sz w:val="22"/>
                    <w:szCs w:val="22"/>
                  </w:rPr>
                  <w:t>Recurso de Revisión:</w:t>
                </w:r>
              </w:p>
            </w:tc>
            <w:tc>
              <w:tcPr>
                <w:tcW w:w="3975" w:type="dxa"/>
              </w:tcPr>
              <w:p w14:paraId="2372A373" w14:textId="77777777" w:rsidR="007E0638" w:rsidRPr="007B0015" w:rsidRDefault="007615A5">
                <w:pPr>
                  <w:tabs>
                    <w:tab w:val="right" w:pos="8838"/>
                  </w:tabs>
                  <w:ind w:left="-3" w:right="-805"/>
                  <w:jc w:val="both"/>
                  <w:rPr>
                    <w:rFonts w:ascii="Palatino Linotype" w:eastAsia="Palatino Linotype" w:hAnsi="Palatino Linotype" w:cs="Palatino Linotype"/>
                    <w:sz w:val="22"/>
                    <w:szCs w:val="22"/>
                  </w:rPr>
                </w:pPr>
                <w:r w:rsidRPr="007B0015">
                  <w:rPr>
                    <w:rFonts w:ascii="Palatino Linotype" w:eastAsia="Palatino Linotype" w:hAnsi="Palatino Linotype" w:cs="Palatino Linotype"/>
                    <w:sz w:val="22"/>
                    <w:szCs w:val="22"/>
                  </w:rPr>
                  <w:t>01738/INFOEM/IP/RR/2024</w:t>
                </w:r>
              </w:p>
            </w:tc>
            <w:tc>
              <w:tcPr>
                <w:tcW w:w="2520" w:type="dxa"/>
              </w:tcPr>
              <w:p w14:paraId="7FF5310A" w14:textId="77777777" w:rsidR="007E0638" w:rsidRPr="007B0015" w:rsidRDefault="007E0638">
                <w:pPr>
                  <w:tabs>
                    <w:tab w:val="right" w:pos="8838"/>
                  </w:tabs>
                  <w:ind w:left="-74" w:right="-105"/>
                  <w:jc w:val="both"/>
                  <w:rPr>
                    <w:rFonts w:ascii="Palatino Linotype" w:eastAsia="Palatino Linotype" w:hAnsi="Palatino Linotype" w:cs="Palatino Linotype"/>
                    <w:sz w:val="22"/>
                    <w:szCs w:val="22"/>
                  </w:rPr>
                </w:pPr>
              </w:p>
            </w:tc>
          </w:tr>
          <w:tr w:rsidR="007E0638" w:rsidRPr="007B0015" w14:paraId="0AFAC802" w14:textId="77777777" w:rsidTr="007B0015">
            <w:trPr>
              <w:trHeight w:val="144"/>
            </w:trPr>
            <w:tc>
              <w:tcPr>
                <w:tcW w:w="2445" w:type="dxa"/>
              </w:tcPr>
              <w:p w14:paraId="21A82351" w14:textId="77777777" w:rsidR="007E0638" w:rsidRPr="007B0015" w:rsidRDefault="007615A5">
                <w:pPr>
                  <w:tabs>
                    <w:tab w:val="right" w:pos="8838"/>
                  </w:tabs>
                  <w:ind w:left="-74" w:right="-105"/>
                  <w:rPr>
                    <w:rFonts w:ascii="Palatino Linotype" w:eastAsia="Palatino Linotype" w:hAnsi="Palatino Linotype" w:cs="Palatino Linotype"/>
                    <w:b/>
                    <w:sz w:val="22"/>
                    <w:szCs w:val="22"/>
                  </w:rPr>
                </w:pPr>
                <w:bookmarkStart w:id="12" w:name="_heading=h.26in1rg" w:colFirst="0" w:colLast="0"/>
                <w:bookmarkEnd w:id="12"/>
                <w:r w:rsidRPr="007B0015">
                  <w:rPr>
                    <w:rFonts w:ascii="Palatino Linotype" w:eastAsia="Palatino Linotype" w:hAnsi="Palatino Linotype" w:cs="Palatino Linotype"/>
                    <w:b/>
                    <w:sz w:val="22"/>
                    <w:szCs w:val="22"/>
                  </w:rPr>
                  <w:t>Recurrente:</w:t>
                </w:r>
              </w:p>
            </w:tc>
            <w:tc>
              <w:tcPr>
                <w:tcW w:w="3975" w:type="dxa"/>
              </w:tcPr>
              <w:p w14:paraId="4A5F9FE2" w14:textId="5D95C922" w:rsidR="007E0638" w:rsidRPr="007B0015" w:rsidRDefault="008A2D6A">
                <w:pPr>
                  <w:tabs>
                    <w:tab w:val="left" w:pos="3122"/>
                    <w:tab w:val="right" w:pos="8838"/>
                  </w:tabs>
                  <w:ind w:right="-8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c>
              <w:tcPr>
                <w:tcW w:w="2520" w:type="dxa"/>
              </w:tcPr>
              <w:p w14:paraId="5185898D" w14:textId="77777777" w:rsidR="007E0638" w:rsidRPr="007B0015" w:rsidRDefault="007E0638">
                <w:pPr>
                  <w:tabs>
                    <w:tab w:val="left" w:pos="3122"/>
                    <w:tab w:val="right" w:pos="8838"/>
                  </w:tabs>
                  <w:ind w:right="-105"/>
                  <w:jc w:val="both"/>
                  <w:rPr>
                    <w:rFonts w:ascii="Palatino Linotype" w:eastAsia="Palatino Linotype" w:hAnsi="Palatino Linotype" w:cs="Palatino Linotype"/>
                    <w:sz w:val="22"/>
                    <w:szCs w:val="22"/>
                  </w:rPr>
                </w:pPr>
              </w:p>
            </w:tc>
          </w:tr>
          <w:tr w:rsidR="007E0638" w:rsidRPr="007B0015" w14:paraId="42EAB8E0" w14:textId="77777777" w:rsidTr="007B0015">
            <w:trPr>
              <w:trHeight w:val="283"/>
            </w:trPr>
            <w:tc>
              <w:tcPr>
                <w:tcW w:w="2445" w:type="dxa"/>
              </w:tcPr>
              <w:p w14:paraId="51D7A9C6" w14:textId="77777777" w:rsidR="007E0638" w:rsidRPr="007B0015" w:rsidRDefault="007615A5">
                <w:pPr>
                  <w:tabs>
                    <w:tab w:val="right" w:pos="8838"/>
                  </w:tabs>
                  <w:ind w:left="-74" w:right="-105"/>
                  <w:rPr>
                    <w:rFonts w:ascii="Palatino Linotype" w:eastAsia="Palatino Linotype" w:hAnsi="Palatino Linotype" w:cs="Palatino Linotype"/>
                    <w:b/>
                    <w:sz w:val="22"/>
                    <w:szCs w:val="22"/>
                  </w:rPr>
                </w:pPr>
                <w:r w:rsidRPr="007B0015">
                  <w:rPr>
                    <w:rFonts w:ascii="Palatino Linotype" w:eastAsia="Palatino Linotype" w:hAnsi="Palatino Linotype" w:cs="Palatino Linotype"/>
                    <w:b/>
                    <w:sz w:val="22"/>
                    <w:szCs w:val="22"/>
                  </w:rPr>
                  <w:t>Sujeto Obligado:</w:t>
                </w:r>
              </w:p>
            </w:tc>
            <w:tc>
              <w:tcPr>
                <w:tcW w:w="3975" w:type="dxa"/>
              </w:tcPr>
              <w:p w14:paraId="599901D8" w14:textId="77777777" w:rsidR="007E0638" w:rsidRPr="007B0015" w:rsidRDefault="007615A5">
                <w:pPr>
                  <w:tabs>
                    <w:tab w:val="left" w:pos="2834"/>
                    <w:tab w:val="right" w:pos="8838"/>
                  </w:tabs>
                  <w:ind w:left="-3" w:right="-805"/>
                  <w:jc w:val="both"/>
                  <w:rPr>
                    <w:rFonts w:ascii="Palatino Linotype" w:eastAsia="Palatino Linotype" w:hAnsi="Palatino Linotype" w:cs="Palatino Linotype"/>
                    <w:sz w:val="22"/>
                    <w:szCs w:val="22"/>
                  </w:rPr>
                </w:pPr>
                <w:r w:rsidRPr="007B0015">
                  <w:rPr>
                    <w:rFonts w:ascii="Palatino Linotype" w:eastAsia="Palatino Linotype" w:hAnsi="Palatino Linotype" w:cs="Palatino Linotype"/>
                    <w:sz w:val="22"/>
                    <w:szCs w:val="22"/>
                  </w:rPr>
                  <w:t>Ayuntamiento de Toluca</w:t>
                </w:r>
              </w:p>
            </w:tc>
            <w:tc>
              <w:tcPr>
                <w:tcW w:w="2520" w:type="dxa"/>
              </w:tcPr>
              <w:p w14:paraId="5DE8B168" w14:textId="77777777" w:rsidR="007E0638" w:rsidRPr="007B0015" w:rsidRDefault="007E0638">
                <w:pPr>
                  <w:tabs>
                    <w:tab w:val="left" w:pos="2834"/>
                    <w:tab w:val="right" w:pos="8838"/>
                  </w:tabs>
                  <w:ind w:left="-74" w:right="-105"/>
                  <w:jc w:val="both"/>
                  <w:rPr>
                    <w:rFonts w:ascii="Palatino Linotype" w:eastAsia="Palatino Linotype" w:hAnsi="Palatino Linotype" w:cs="Palatino Linotype"/>
                    <w:sz w:val="22"/>
                    <w:szCs w:val="22"/>
                  </w:rPr>
                </w:pPr>
              </w:p>
            </w:tc>
          </w:tr>
          <w:tr w:rsidR="007E0638" w:rsidRPr="007B0015" w14:paraId="33D23535" w14:textId="77777777" w:rsidTr="007B0015">
            <w:trPr>
              <w:trHeight w:val="283"/>
            </w:trPr>
            <w:tc>
              <w:tcPr>
                <w:tcW w:w="2445" w:type="dxa"/>
              </w:tcPr>
              <w:p w14:paraId="41C337E6" w14:textId="77777777" w:rsidR="007E0638" w:rsidRPr="007B0015" w:rsidRDefault="007615A5">
                <w:pPr>
                  <w:tabs>
                    <w:tab w:val="right" w:pos="8838"/>
                  </w:tabs>
                  <w:ind w:left="-74" w:right="-105"/>
                  <w:rPr>
                    <w:rFonts w:ascii="Palatino Linotype" w:eastAsia="Palatino Linotype" w:hAnsi="Palatino Linotype" w:cs="Palatino Linotype"/>
                    <w:b/>
                    <w:sz w:val="22"/>
                    <w:szCs w:val="22"/>
                  </w:rPr>
                </w:pPr>
                <w:r w:rsidRPr="007B0015">
                  <w:rPr>
                    <w:rFonts w:ascii="Palatino Linotype" w:eastAsia="Palatino Linotype" w:hAnsi="Palatino Linotype" w:cs="Palatino Linotype"/>
                    <w:b/>
                    <w:sz w:val="22"/>
                    <w:szCs w:val="22"/>
                  </w:rPr>
                  <w:t>Comisionada Ponente:</w:t>
                </w:r>
              </w:p>
            </w:tc>
            <w:tc>
              <w:tcPr>
                <w:tcW w:w="3975" w:type="dxa"/>
              </w:tcPr>
              <w:p w14:paraId="79445A2D" w14:textId="77777777" w:rsidR="007E0638" w:rsidRPr="007B0015" w:rsidRDefault="007615A5">
                <w:pPr>
                  <w:tabs>
                    <w:tab w:val="right" w:pos="8838"/>
                  </w:tabs>
                  <w:ind w:left="-3" w:right="-805"/>
                  <w:jc w:val="both"/>
                  <w:rPr>
                    <w:rFonts w:ascii="Palatino Linotype" w:eastAsia="Palatino Linotype" w:hAnsi="Palatino Linotype" w:cs="Palatino Linotype"/>
                    <w:sz w:val="22"/>
                    <w:szCs w:val="22"/>
                  </w:rPr>
                </w:pPr>
                <w:r w:rsidRPr="007B0015">
                  <w:rPr>
                    <w:rFonts w:ascii="Palatino Linotype" w:eastAsia="Palatino Linotype" w:hAnsi="Palatino Linotype" w:cs="Palatino Linotype"/>
                    <w:sz w:val="22"/>
                    <w:szCs w:val="22"/>
                  </w:rPr>
                  <w:t>María del Rosario Mejía Ayala</w:t>
                </w:r>
              </w:p>
            </w:tc>
            <w:tc>
              <w:tcPr>
                <w:tcW w:w="2520" w:type="dxa"/>
              </w:tcPr>
              <w:p w14:paraId="4E447891" w14:textId="77777777" w:rsidR="007E0638" w:rsidRPr="007B0015" w:rsidRDefault="007E0638">
                <w:pPr>
                  <w:tabs>
                    <w:tab w:val="right" w:pos="8838"/>
                  </w:tabs>
                  <w:ind w:left="-74" w:right="-105"/>
                  <w:jc w:val="both"/>
                  <w:rPr>
                    <w:rFonts w:ascii="Palatino Linotype" w:eastAsia="Palatino Linotype" w:hAnsi="Palatino Linotype" w:cs="Palatino Linotype"/>
                    <w:sz w:val="22"/>
                    <w:szCs w:val="22"/>
                  </w:rPr>
                </w:pPr>
              </w:p>
            </w:tc>
          </w:tr>
        </w:tbl>
        <w:p w14:paraId="225006A0" w14:textId="77777777" w:rsidR="007E0638" w:rsidRDefault="007E0638">
          <w:pPr>
            <w:tabs>
              <w:tab w:val="right" w:pos="8838"/>
            </w:tabs>
            <w:ind w:left="-28"/>
            <w:jc w:val="both"/>
            <w:rPr>
              <w:rFonts w:ascii="Arial" w:eastAsia="Arial" w:hAnsi="Arial" w:cs="Arial"/>
              <w:b/>
              <w:sz w:val="22"/>
              <w:szCs w:val="22"/>
            </w:rPr>
          </w:pPr>
        </w:p>
      </w:tc>
    </w:tr>
  </w:tbl>
  <w:p w14:paraId="6B6F91B2" w14:textId="77777777" w:rsidR="007E0638" w:rsidRPr="007B0015" w:rsidRDefault="008C6E7F" w:rsidP="007B0015">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7F2A4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5.8pt;margin-top:-132.25pt;width:663.5pt;height:12in;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4D75"/>
    <w:multiLevelType w:val="multilevel"/>
    <w:tmpl w:val="A2F4D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A945C6"/>
    <w:multiLevelType w:val="multilevel"/>
    <w:tmpl w:val="F57092F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3038F6"/>
    <w:multiLevelType w:val="multilevel"/>
    <w:tmpl w:val="ECDC37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5E70D56"/>
    <w:multiLevelType w:val="multilevel"/>
    <w:tmpl w:val="94A02B8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7E474D24"/>
    <w:multiLevelType w:val="multilevel"/>
    <w:tmpl w:val="48569DD0"/>
    <w:lvl w:ilvl="0">
      <w:start w:val="1"/>
      <w:numFmt w:val="bullet"/>
      <w:pStyle w:val="Listaconvietas2"/>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767111">
    <w:abstractNumId w:val="4"/>
  </w:num>
  <w:num w:numId="2" w16cid:durableId="1102652222">
    <w:abstractNumId w:val="3"/>
  </w:num>
  <w:num w:numId="3" w16cid:durableId="99495810">
    <w:abstractNumId w:val="0"/>
  </w:num>
  <w:num w:numId="4" w16cid:durableId="505830156">
    <w:abstractNumId w:val="2"/>
  </w:num>
  <w:num w:numId="5" w16cid:durableId="70949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638"/>
    <w:rsid w:val="001C505C"/>
    <w:rsid w:val="004E10BC"/>
    <w:rsid w:val="004E23E6"/>
    <w:rsid w:val="006B48B6"/>
    <w:rsid w:val="006E6A97"/>
    <w:rsid w:val="007615A5"/>
    <w:rsid w:val="007B0015"/>
    <w:rsid w:val="007E0638"/>
    <w:rsid w:val="008A2D6A"/>
    <w:rsid w:val="008C6E7F"/>
    <w:rsid w:val="00922BDA"/>
    <w:rsid w:val="00A0622D"/>
    <w:rsid w:val="00A75106"/>
    <w:rsid w:val="00B4246A"/>
    <w:rsid w:val="00D778F2"/>
    <w:rsid w:val="00E0035A"/>
    <w:rsid w:val="00F54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B5C8"/>
  <w15:docId w15:val="{929C3F53-12A2-44ED-A02C-F216E3F8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character" w:styleId="Referenciasutil">
    <w:name w:val="Subtle Reference"/>
    <w:basedOn w:val="Fuentedeprrafopredeter"/>
    <w:uiPriority w:val="31"/>
    <w:qFormat/>
    <w:rsid w:val="00922BD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BrC9W31yF37WA+F5LN1+mezQ==">CgMxLjAyCGguZ2pkZ3hzMgloLjMwajB6bGwyCWguMWZvYjl0ZTIJaC4zem55c2g3MgloLjJldDkycDAyCGgudHlqY3d0MgloLjNkeTZ2a20yCWguMXQzaDVzZjIJaC40ZDM0b2c4MgloLjJzOGV5bzEyCWguMTdkcDh2dTIJaC4zcmRjcmpuMgloLjI2aW4xcmc4AHIhMTF0UWpJbURCWUY0bHhoQVo3OHVtckFEdjQzdVMzVG1K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6600</Words>
  <Characters>36303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7</cp:revision>
  <dcterms:created xsi:type="dcterms:W3CDTF">2024-09-18T19:08:00Z</dcterms:created>
  <dcterms:modified xsi:type="dcterms:W3CDTF">2024-10-09T20:03:00Z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